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bCs/>
          <w:sz w:val="52"/>
          <w:szCs w:val="52"/>
        </w:rPr>
      </w:pPr>
    </w:p>
    <w:p>
      <w:pPr>
        <w:jc w:val="center"/>
        <w:rPr>
          <w:rFonts w:ascii="仿宋" w:hAnsi="仿宋" w:eastAsia="仿宋"/>
          <w:b/>
          <w:bCs/>
          <w:sz w:val="52"/>
          <w:szCs w:val="52"/>
        </w:rPr>
      </w:pPr>
      <w:r>
        <w:rPr>
          <w:rFonts w:hint="eastAsia" w:ascii="仿宋" w:hAnsi="仿宋" w:eastAsia="仿宋"/>
          <w:b/>
          <w:bCs/>
          <w:sz w:val="52"/>
          <w:szCs w:val="52"/>
        </w:rPr>
        <w:t>绍兴市制水有限公司次氯酸钠采购项目</w:t>
      </w:r>
    </w:p>
    <w:p>
      <w:pPr>
        <w:rPr>
          <w:rFonts w:ascii="仿宋" w:hAnsi="仿宋" w:eastAsia="仿宋"/>
          <w:sz w:val="36"/>
          <w:szCs w:val="36"/>
        </w:rPr>
      </w:pPr>
    </w:p>
    <w:p>
      <w:pPr>
        <w:rPr>
          <w:rFonts w:ascii="仿宋" w:hAnsi="仿宋" w:eastAsia="仿宋"/>
          <w:sz w:val="36"/>
          <w:szCs w:val="36"/>
        </w:rPr>
      </w:pPr>
    </w:p>
    <w:p>
      <w:pPr>
        <w:rPr>
          <w:rFonts w:ascii="仿宋" w:hAnsi="仿宋" w:eastAsia="仿宋"/>
          <w:sz w:val="36"/>
          <w:szCs w:val="36"/>
        </w:rPr>
      </w:pPr>
    </w:p>
    <w:p>
      <w:pPr>
        <w:rPr>
          <w:rFonts w:ascii="仿宋" w:hAnsi="仿宋" w:eastAsia="仿宋"/>
          <w:sz w:val="36"/>
          <w:szCs w:val="36"/>
        </w:rPr>
      </w:pPr>
    </w:p>
    <w:p>
      <w:pPr>
        <w:rPr>
          <w:rFonts w:ascii="仿宋" w:hAnsi="仿宋" w:eastAsia="仿宋"/>
          <w:sz w:val="36"/>
          <w:szCs w:val="36"/>
        </w:rPr>
      </w:pPr>
    </w:p>
    <w:p>
      <w:pPr>
        <w:jc w:val="center"/>
        <w:rPr>
          <w:rFonts w:ascii="仿宋" w:hAnsi="仿宋" w:eastAsia="仿宋"/>
          <w:b/>
          <w:bCs/>
          <w:sz w:val="72"/>
          <w:szCs w:val="72"/>
        </w:rPr>
      </w:pPr>
      <w:r>
        <w:rPr>
          <w:rFonts w:hint="eastAsia" w:ascii="仿宋" w:hAnsi="仿宋" w:eastAsia="仿宋"/>
          <w:b/>
          <w:bCs/>
          <w:sz w:val="72"/>
          <w:szCs w:val="72"/>
        </w:rPr>
        <w:t>采</w:t>
      </w:r>
    </w:p>
    <w:p>
      <w:pPr>
        <w:jc w:val="center"/>
        <w:rPr>
          <w:rFonts w:ascii="仿宋" w:hAnsi="仿宋" w:eastAsia="仿宋"/>
          <w:b/>
          <w:bCs/>
          <w:sz w:val="72"/>
          <w:szCs w:val="72"/>
        </w:rPr>
      </w:pPr>
      <w:r>
        <w:rPr>
          <w:rFonts w:hint="eastAsia" w:ascii="仿宋" w:hAnsi="仿宋" w:eastAsia="仿宋"/>
          <w:b/>
          <w:bCs/>
          <w:sz w:val="72"/>
          <w:szCs w:val="72"/>
        </w:rPr>
        <w:t>购</w:t>
      </w:r>
    </w:p>
    <w:p>
      <w:pPr>
        <w:jc w:val="center"/>
        <w:rPr>
          <w:rFonts w:ascii="仿宋" w:hAnsi="仿宋" w:eastAsia="仿宋"/>
          <w:b/>
          <w:bCs/>
          <w:sz w:val="72"/>
          <w:szCs w:val="72"/>
        </w:rPr>
      </w:pPr>
      <w:r>
        <w:rPr>
          <w:rFonts w:hint="eastAsia" w:ascii="仿宋" w:hAnsi="仿宋" w:eastAsia="仿宋"/>
          <w:b/>
          <w:bCs/>
          <w:sz w:val="72"/>
          <w:szCs w:val="72"/>
        </w:rPr>
        <w:t>文</w:t>
      </w:r>
    </w:p>
    <w:p>
      <w:pPr>
        <w:jc w:val="center"/>
        <w:rPr>
          <w:rFonts w:ascii="仿宋" w:hAnsi="仿宋" w:eastAsia="仿宋"/>
          <w:b/>
          <w:bCs/>
          <w:sz w:val="72"/>
          <w:szCs w:val="72"/>
        </w:rPr>
      </w:pPr>
      <w:r>
        <w:rPr>
          <w:rFonts w:hint="eastAsia" w:ascii="仿宋" w:hAnsi="仿宋" w:eastAsia="仿宋"/>
          <w:b/>
          <w:bCs/>
          <w:sz w:val="72"/>
          <w:szCs w:val="72"/>
        </w:rPr>
        <w:t>件</w:t>
      </w:r>
    </w:p>
    <w:p>
      <w:pPr>
        <w:rPr>
          <w:rFonts w:ascii="仿宋" w:hAnsi="仿宋" w:eastAsia="仿宋"/>
          <w:b/>
          <w:bCs/>
          <w:sz w:val="36"/>
          <w:szCs w:val="36"/>
        </w:rPr>
      </w:pPr>
    </w:p>
    <w:p>
      <w:pPr>
        <w:rPr>
          <w:rFonts w:ascii="仿宋" w:hAnsi="仿宋" w:eastAsia="仿宋"/>
          <w:sz w:val="36"/>
          <w:szCs w:val="36"/>
        </w:rPr>
      </w:pPr>
    </w:p>
    <w:p>
      <w:pPr>
        <w:spacing w:after="120"/>
        <w:ind w:firstLine="210" w:firstLineChars="100"/>
        <w:rPr>
          <w:rFonts w:ascii="仿宋" w:hAnsi="仿宋" w:eastAsia="仿宋"/>
        </w:rPr>
      </w:pPr>
    </w:p>
    <w:p>
      <w:pPr>
        <w:spacing w:after="120"/>
        <w:ind w:firstLine="210" w:firstLineChars="100"/>
        <w:rPr>
          <w:rFonts w:ascii="仿宋" w:hAnsi="仿宋" w:eastAsia="仿宋"/>
        </w:rPr>
      </w:pPr>
    </w:p>
    <w:p>
      <w:pPr>
        <w:spacing w:after="120"/>
        <w:ind w:firstLine="210" w:firstLineChars="100"/>
        <w:rPr>
          <w:rFonts w:ascii="仿宋" w:hAnsi="仿宋" w:eastAsia="仿宋"/>
        </w:rPr>
      </w:pPr>
    </w:p>
    <w:p>
      <w:pPr>
        <w:spacing w:after="120"/>
        <w:ind w:firstLine="210" w:firstLineChars="100"/>
        <w:rPr>
          <w:rFonts w:ascii="仿宋" w:hAnsi="仿宋" w:eastAsia="仿宋"/>
        </w:rPr>
      </w:pPr>
    </w:p>
    <w:p>
      <w:pPr>
        <w:spacing w:after="120"/>
        <w:ind w:firstLine="210" w:firstLineChars="100"/>
        <w:rPr>
          <w:rFonts w:ascii="仿宋" w:hAnsi="仿宋" w:eastAsia="仿宋"/>
        </w:rPr>
      </w:pPr>
    </w:p>
    <w:tbl>
      <w:tblPr>
        <w:tblStyle w:val="41"/>
        <w:tblW w:w="8593" w:type="dxa"/>
        <w:jc w:val="center"/>
        <w:tblLayout w:type="fixed"/>
        <w:tblCellMar>
          <w:top w:w="0" w:type="dxa"/>
          <w:left w:w="108" w:type="dxa"/>
          <w:bottom w:w="0" w:type="dxa"/>
          <w:right w:w="108" w:type="dxa"/>
        </w:tblCellMar>
      </w:tblPr>
      <w:tblGrid>
        <w:gridCol w:w="2396"/>
        <w:gridCol w:w="6197"/>
      </w:tblGrid>
      <w:tr>
        <w:tblPrEx>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项目编号：</w:t>
            </w:r>
          </w:p>
        </w:tc>
        <w:tc>
          <w:tcPr>
            <w:tcW w:w="6197"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CGSHZJ-2023-N000829</w:t>
            </w:r>
            <w:bookmarkStart w:id="164" w:name="_GoBack"/>
            <w:bookmarkEnd w:id="164"/>
          </w:p>
        </w:tc>
      </w:tr>
      <w:tr>
        <w:tblPrEx>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采购单位：</w:t>
            </w:r>
          </w:p>
        </w:tc>
        <w:tc>
          <w:tcPr>
            <w:tcW w:w="6197"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绍兴市制水有限公司</w:t>
            </w:r>
          </w:p>
        </w:tc>
      </w:tr>
      <w:tr>
        <w:tblPrEx>
          <w:tblCellMar>
            <w:top w:w="0" w:type="dxa"/>
            <w:left w:w="108" w:type="dxa"/>
            <w:bottom w:w="0" w:type="dxa"/>
            <w:right w:w="108" w:type="dxa"/>
          </w:tblCellMar>
        </w:tblPrEx>
        <w:trPr>
          <w:trHeight w:val="453" w:hRule="exact"/>
          <w:jc w:val="center"/>
        </w:trPr>
        <w:tc>
          <w:tcPr>
            <w:tcW w:w="2396"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采购代理机构：</w:t>
            </w:r>
          </w:p>
        </w:tc>
        <w:tc>
          <w:tcPr>
            <w:tcW w:w="6197"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浙江筑脸全过程工程咨询有限公司</w:t>
            </w:r>
          </w:p>
        </w:tc>
      </w:tr>
      <w:tr>
        <w:tblPrEx>
          <w:tblCellMar>
            <w:top w:w="0" w:type="dxa"/>
            <w:left w:w="108" w:type="dxa"/>
            <w:bottom w:w="0" w:type="dxa"/>
            <w:right w:w="108" w:type="dxa"/>
          </w:tblCellMar>
        </w:tblPrEx>
        <w:trPr>
          <w:trHeight w:val="667" w:hRule="atLeast"/>
          <w:jc w:val="center"/>
        </w:trPr>
        <w:tc>
          <w:tcPr>
            <w:tcW w:w="2396"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监督单位：</w:t>
            </w:r>
          </w:p>
        </w:tc>
        <w:tc>
          <w:tcPr>
            <w:tcW w:w="6197" w:type="dxa"/>
            <w:tcBorders>
              <w:top w:val="nil"/>
              <w:left w:val="nil"/>
              <w:bottom w:val="nil"/>
              <w:right w:val="nil"/>
            </w:tcBorders>
            <w:vAlign w:val="center"/>
          </w:tcPr>
          <w:p>
            <w:pPr>
              <w:spacing w:line="400" w:lineRule="exact"/>
              <w:rPr>
                <w:rFonts w:ascii="仿宋" w:hAnsi="仿宋" w:eastAsia="仿宋"/>
                <w:sz w:val="28"/>
              </w:rPr>
            </w:pPr>
            <w:r>
              <w:rPr>
                <w:rFonts w:hint="eastAsia" w:ascii="仿宋" w:hAnsi="仿宋" w:eastAsia="仿宋"/>
                <w:sz w:val="28"/>
              </w:rPr>
              <w:t>绍兴市公用事业集团有限公司</w:t>
            </w:r>
          </w:p>
        </w:tc>
      </w:tr>
    </w:tbl>
    <w:p>
      <w:pPr>
        <w:jc w:val="center"/>
        <w:rPr>
          <w:rFonts w:ascii="仿宋" w:hAnsi="仿宋" w:eastAsia="仿宋"/>
          <w:sz w:val="28"/>
        </w:rPr>
      </w:pPr>
      <w:r>
        <w:rPr>
          <w:rFonts w:ascii="仿宋" w:hAnsi="仿宋" w:eastAsia="仿宋"/>
          <w:sz w:val="28"/>
        </w:rPr>
        <w:t xml:space="preserve"> 202</w:t>
      </w:r>
      <w:r>
        <w:rPr>
          <w:rFonts w:hint="eastAsia" w:ascii="仿宋" w:hAnsi="仿宋" w:eastAsia="仿宋"/>
          <w:sz w:val="28"/>
        </w:rPr>
        <w:t>3</w:t>
      </w:r>
      <w:r>
        <w:rPr>
          <w:rFonts w:ascii="仿宋" w:hAnsi="仿宋" w:eastAsia="仿宋"/>
          <w:sz w:val="28"/>
        </w:rPr>
        <w:t>年</w:t>
      </w:r>
      <w:r>
        <w:rPr>
          <w:rFonts w:hint="eastAsia" w:ascii="仿宋" w:hAnsi="仿宋" w:eastAsia="仿宋"/>
          <w:sz w:val="28"/>
        </w:rPr>
        <w:t>2</w:t>
      </w:r>
      <w:r>
        <w:rPr>
          <w:rFonts w:ascii="仿宋" w:hAnsi="仿宋" w:eastAsia="仿宋"/>
          <w:sz w:val="28"/>
        </w:rPr>
        <w:t>月</w:t>
      </w:r>
    </w:p>
    <w:p>
      <w:pPr>
        <w:jc w:val="center"/>
        <w:rPr>
          <w:rFonts w:ascii="仿宋" w:hAnsi="仿宋" w:eastAsia="仿宋"/>
          <w:b/>
          <w:sz w:val="28"/>
          <w:szCs w:val="28"/>
        </w:rPr>
      </w:pPr>
    </w:p>
    <w:p>
      <w:pPr>
        <w:jc w:val="center"/>
        <w:rPr>
          <w:rFonts w:ascii="仿宋" w:hAnsi="仿宋" w:eastAsia="仿宋"/>
          <w:b/>
          <w:sz w:val="44"/>
          <w:szCs w:val="44"/>
        </w:rPr>
      </w:pPr>
    </w:p>
    <w:p>
      <w:pPr>
        <w:widowControl/>
        <w:jc w:val="center"/>
        <w:rPr>
          <w:rFonts w:ascii="仿宋" w:hAnsi="仿宋" w:eastAsia="仿宋"/>
          <w:b/>
          <w:sz w:val="44"/>
          <w:szCs w:val="44"/>
        </w:rPr>
      </w:pPr>
      <w:r>
        <w:rPr>
          <w:rFonts w:hint="eastAsia" w:ascii="仿宋" w:hAnsi="仿宋" w:eastAsia="仿宋"/>
          <w:b/>
          <w:color w:val="auto"/>
          <w:sz w:val="44"/>
          <w:szCs w:val="44"/>
          <w:highlight w:val="none"/>
        </w:rPr>
        <w:t>目</w:t>
      </w:r>
      <w:r>
        <w:rPr>
          <w:rFonts w:ascii="仿宋" w:hAnsi="仿宋" w:eastAsia="仿宋"/>
          <w:b/>
          <w:color w:val="auto"/>
          <w:sz w:val="44"/>
          <w:szCs w:val="44"/>
          <w:highlight w:val="none"/>
        </w:rPr>
        <w:t xml:space="preserve">   </w:t>
      </w:r>
      <w:r>
        <w:rPr>
          <w:rFonts w:hint="eastAsia" w:ascii="仿宋" w:hAnsi="仿宋" w:eastAsia="仿宋"/>
          <w:b/>
          <w:color w:val="auto"/>
          <w:sz w:val="44"/>
          <w:szCs w:val="44"/>
          <w:highlight w:val="none"/>
        </w:rPr>
        <w:t>录</w:t>
      </w:r>
    </w:p>
    <w:p>
      <w:pPr>
        <w:jc w:val="center"/>
        <w:rPr>
          <w:rFonts w:ascii="仿宋" w:hAnsi="仿宋" w:eastAsia="仿宋"/>
          <w:b/>
          <w:sz w:val="44"/>
          <w:szCs w:val="44"/>
        </w:rPr>
      </w:pPr>
    </w:p>
    <w:p>
      <w:pPr>
        <w:jc w:val="center"/>
        <w:rPr>
          <w:rFonts w:ascii="仿宋" w:hAnsi="仿宋" w:eastAsia="仿宋"/>
        </w:rPr>
      </w:pPr>
    </w:p>
    <w:p>
      <w:pPr>
        <w:snapToGrid w:val="0"/>
        <w:spacing w:line="480" w:lineRule="auto"/>
        <w:ind w:firstLine="1807" w:firstLineChars="500"/>
        <w:jc w:val="left"/>
        <w:rPr>
          <w:rFonts w:ascii="仿宋" w:hAnsi="仿宋" w:eastAsia="仿宋"/>
          <w:b/>
          <w:color w:val="auto"/>
          <w:sz w:val="36"/>
          <w:szCs w:val="36"/>
          <w:highlight w:val="none"/>
        </w:rPr>
      </w:pPr>
      <w:r>
        <w:rPr>
          <w:rFonts w:hint="eastAsia" w:ascii="仿宋" w:hAnsi="仿宋" w:eastAsia="仿宋"/>
          <w:b/>
          <w:color w:val="auto"/>
          <w:sz w:val="36"/>
          <w:szCs w:val="36"/>
          <w:highlight w:val="none"/>
        </w:rPr>
        <w:t>第一部分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招标公告</w:t>
      </w:r>
    </w:p>
    <w:p>
      <w:pPr>
        <w:snapToGrid w:val="0"/>
        <w:spacing w:line="480" w:lineRule="auto"/>
        <w:ind w:firstLine="1807" w:firstLineChars="500"/>
        <w:jc w:val="left"/>
        <w:rPr>
          <w:rFonts w:ascii="仿宋" w:hAnsi="仿宋" w:eastAsia="仿宋"/>
          <w:b/>
          <w:color w:val="auto"/>
          <w:sz w:val="36"/>
          <w:szCs w:val="36"/>
          <w:highlight w:val="none"/>
        </w:rPr>
      </w:pPr>
      <w:r>
        <w:rPr>
          <w:rFonts w:hint="eastAsia" w:ascii="仿宋" w:hAnsi="仿宋" w:eastAsia="仿宋"/>
          <w:b/>
          <w:color w:val="auto"/>
          <w:sz w:val="36"/>
          <w:szCs w:val="36"/>
          <w:highlight w:val="none"/>
        </w:rPr>
        <w:t>第二部分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投标须知</w:t>
      </w:r>
    </w:p>
    <w:p>
      <w:pPr>
        <w:snapToGrid w:val="0"/>
        <w:spacing w:line="480" w:lineRule="auto"/>
        <w:ind w:firstLine="1807" w:firstLineChars="500"/>
        <w:jc w:val="left"/>
        <w:rPr>
          <w:rFonts w:ascii="仿宋" w:hAnsi="仿宋" w:eastAsia="仿宋"/>
          <w:b/>
          <w:color w:val="auto"/>
          <w:sz w:val="36"/>
          <w:szCs w:val="36"/>
          <w:highlight w:val="none"/>
        </w:rPr>
      </w:pPr>
      <w:r>
        <w:rPr>
          <w:rFonts w:hint="eastAsia" w:ascii="仿宋" w:hAnsi="仿宋" w:eastAsia="仿宋"/>
          <w:b/>
          <w:color w:val="auto"/>
          <w:sz w:val="36"/>
          <w:szCs w:val="36"/>
          <w:highlight w:val="none"/>
        </w:rPr>
        <w:t>第三部分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招标项目范围及要求</w:t>
      </w:r>
    </w:p>
    <w:p>
      <w:pPr>
        <w:snapToGrid w:val="0"/>
        <w:spacing w:line="480" w:lineRule="auto"/>
        <w:ind w:firstLine="1807" w:firstLineChars="500"/>
        <w:jc w:val="left"/>
        <w:rPr>
          <w:rFonts w:ascii="仿宋" w:hAnsi="仿宋" w:eastAsia="仿宋"/>
          <w:b/>
          <w:color w:val="auto"/>
          <w:sz w:val="36"/>
          <w:szCs w:val="36"/>
          <w:highlight w:val="none"/>
        </w:rPr>
      </w:pPr>
      <w:r>
        <w:rPr>
          <w:rFonts w:hint="eastAsia" w:ascii="仿宋" w:hAnsi="仿宋" w:eastAsia="仿宋"/>
          <w:b/>
          <w:color w:val="auto"/>
          <w:sz w:val="36"/>
          <w:szCs w:val="36"/>
          <w:highlight w:val="none"/>
        </w:rPr>
        <w:t>第四部分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合同的主要条款</w:t>
      </w:r>
    </w:p>
    <w:p>
      <w:pPr>
        <w:snapToGrid w:val="0"/>
        <w:spacing w:line="480" w:lineRule="auto"/>
        <w:ind w:firstLine="1807" w:firstLineChars="500"/>
        <w:jc w:val="left"/>
        <w:rPr>
          <w:rFonts w:ascii="仿宋" w:hAnsi="仿宋" w:eastAsia="仿宋"/>
          <w:b/>
          <w:color w:val="auto"/>
          <w:sz w:val="36"/>
          <w:szCs w:val="36"/>
          <w:highlight w:val="none"/>
        </w:rPr>
      </w:pPr>
      <w:r>
        <w:rPr>
          <w:rFonts w:hint="eastAsia" w:ascii="仿宋" w:hAnsi="仿宋" w:eastAsia="仿宋"/>
          <w:b/>
          <w:color w:val="auto"/>
          <w:sz w:val="36"/>
          <w:szCs w:val="36"/>
          <w:highlight w:val="none"/>
        </w:rPr>
        <w:t>第五部分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评标办法及标准</w:t>
      </w:r>
    </w:p>
    <w:p>
      <w:pPr>
        <w:snapToGrid w:val="0"/>
        <w:spacing w:line="480" w:lineRule="auto"/>
        <w:ind w:firstLine="1807" w:firstLineChars="500"/>
        <w:jc w:val="left"/>
        <w:rPr>
          <w:rFonts w:ascii="仿宋" w:hAnsi="仿宋" w:eastAsia="仿宋"/>
          <w:b/>
          <w:sz w:val="36"/>
          <w:szCs w:val="36"/>
        </w:rPr>
      </w:pPr>
      <w:r>
        <w:rPr>
          <w:rFonts w:hint="eastAsia" w:ascii="仿宋" w:hAnsi="仿宋" w:eastAsia="仿宋"/>
          <w:b/>
          <w:color w:val="auto"/>
          <w:sz w:val="36"/>
          <w:szCs w:val="36"/>
          <w:highlight w:val="none"/>
        </w:rPr>
        <w:t>第六部分</w:t>
      </w:r>
      <w:r>
        <w:rPr>
          <w:rFonts w:ascii="仿宋" w:hAnsi="仿宋" w:eastAsia="仿宋"/>
          <w:b/>
          <w:color w:val="auto"/>
          <w:sz w:val="36"/>
          <w:szCs w:val="36"/>
          <w:highlight w:val="none"/>
        </w:rPr>
        <w:t xml:space="preserve">    </w:t>
      </w:r>
      <w:r>
        <w:rPr>
          <w:rFonts w:hint="eastAsia" w:ascii="仿宋" w:hAnsi="仿宋" w:eastAsia="仿宋"/>
          <w:b/>
          <w:color w:val="auto"/>
          <w:sz w:val="36"/>
          <w:szCs w:val="36"/>
          <w:highlight w:val="none"/>
        </w:rPr>
        <w:t>投标文件及其附件格式</w:t>
      </w:r>
    </w:p>
    <w:p>
      <w:pPr>
        <w:jc w:val="center"/>
        <w:rPr>
          <w:rFonts w:ascii="仿宋" w:hAnsi="仿宋" w:eastAsia="仿宋" w:cs="Arial"/>
          <w:b/>
          <w:spacing w:val="-12"/>
          <w:sz w:val="48"/>
          <w:szCs w:val="48"/>
        </w:rPr>
      </w:pPr>
    </w:p>
    <w:tbl>
      <w:tblPr>
        <w:tblStyle w:val="41"/>
        <w:tblW w:w="5376" w:type="pct"/>
        <w:tblInd w:w="0" w:type="dxa"/>
        <w:tblLayout w:type="fixed"/>
        <w:tblCellMar>
          <w:top w:w="0" w:type="dxa"/>
          <w:left w:w="0" w:type="dxa"/>
          <w:bottom w:w="0" w:type="dxa"/>
          <w:right w:w="0" w:type="dxa"/>
        </w:tblCellMar>
      </w:tblPr>
      <w:tblGrid>
        <w:gridCol w:w="8902"/>
      </w:tblGrid>
      <w:tr>
        <w:tblPrEx>
          <w:tblCellMar>
            <w:top w:w="0" w:type="dxa"/>
            <w:left w:w="0" w:type="dxa"/>
            <w:bottom w:w="0" w:type="dxa"/>
            <w:right w:w="0" w:type="dxa"/>
          </w:tblCellMar>
        </w:tblPrEx>
        <w:trPr>
          <w:trHeight w:val="13941" w:hRule="atLeast"/>
        </w:trPr>
        <w:tc>
          <w:tcPr>
            <w:tcW w:w="8931" w:type="dxa"/>
            <w:vAlign w:val="center"/>
          </w:tcPr>
          <w:p>
            <w:pPr>
              <w:spacing w:after="240" w:line="288" w:lineRule="auto"/>
              <w:jc w:val="center"/>
              <w:rPr>
                <w:rFonts w:ascii="仿宋" w:hAnsi="仿宋" w:eastAsia="仿宋"/>
                <w:b/>
                <w:sz w:val="36"/>
                <w:szCs w:val="36"/>
              </w:rPr>
            </w:pPr>
            <w:bookmarkStart w:id="0" w:name="OLE_LINK1"/>
            <w:r>
              <w:rPr>
                <w:rFonts w:hint="eastAsia" w:ascii="仿宋" w:hAnsi="仿宋" w:eastAsia="仿宋"/>
                <w:b/>
                <w:sz w:val="36"/>
                <w:szCs w:val="36"/>
              </w:rPr>
              <w:t>绍兴市制水有限公司次氯酸钠采购项目招标公告</w:t>
            </w:r>
            <w:bookmarkStart w:id="1" w:name="OLE_LINK3"/>
            <w:bookmarkStart w:id="2" w:name="OLE_LINK6"/>
            <w:bookmarkStart w:id="3" w:name="OLE_LINK2"/>
          </w:p>
          <w:bookmarkEnd w:id="1"/>
          <w:p>
            <w:pPr>
              <w:rPr>
                <w:rFonts w:ascii="仿宋" w:hAnsi="仿宋" w:eastAsia="仿宋"/>
              </w:rPr>
            </w:pP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8612" w:type="dxa"/>
                </w:tcPr>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项目概况：</w:t>
                  </w:r>
                  <w:r>
                    <w:rPr>
                      <w:rFonts w:hint="eastAsia" w:ascii="宋体" w:hAnsi="宋体" w:cs="宋体"/>
                      <w:kern w:val="0"/>
                      <w:sz w:val="24"/>
                    </w:rPr>
                    <w:t>  </w:t>
                  </w:r>
                </w:p>
                <w:p>
                  <w:pPr>
                    <w:ind w:firstLine="480" w:firstLineChars="200"/>
                    <w:jc w:val="left"/>
                    <w:outlineLvl w:val="0"/>
                    <w:rPr>
                      <w:rFonts w:ascii="仿宋" w:hAnsi="仿宋" w:eastAsia="仿宋"/>
                    </w:rPr>
                  </w:pPr>
                  <w:r>
                    <w:rPr>
                      <w:rFonts w:hint="eastAsia" w:ascii="仿宋" w:hAnsi="仿宋" w:eastAsia="仿宋"/>
                      <w:sz w:val="24"/>
                    </w:rPr>
                    <w:t>绍兴市制水有限公司次氯酸钠采购项目的潜在投标人应在网上报名获取（下载）采购文件，</w:t>
                  </w:r>
                  <w:r>
                    <w:rPr>
                      <w:rFonts w:hint="eastAsia" w:ascii="仿宋" w:hAnsi="仿宋" w:eastAsia="仿宋"/>
                      <w:color w:val="auto"/>
                      <w:sz w:val="24"/>
                      <w:highlight w:val="none"/>
                    </w:rPr>
                    <w:t>并于</w:t>
                  </w:r>
                  <w:r>
                    <w:rPr>
                      <w:rFonts w:ascii="仿宋" w:hAnsi="仿宋" w:eastAsia="仿宋"/>
                      <w:color w:val="auto"/>
                      <w:sz w:val="24"/>
                      <w:highlight w:val="none"/>
                    </w:rPr>
                    <w:t>202</w:t>
                  </w:r>
                  <w:r>
                    <w:rPr>
                      <w:rFonts w:hint="eastAsia" w:ascii="仿宋" w:hAnsi="仿宋" w:eastAsia="仿宋"/>
                      <w:color w:val="auto"/>
                      <w:sz w:val="24"/>
                      <w:highlight w:val="none"/>
                    </w:rPr>
                    <w:t>3</w:t>
                  </w:r>
                  <w:r>
                    <w:rPr>
                      <w:rFonts w:ascii="仿宋" w:hAnsi="仿宋" w:eastAsia="仿宋"/>
                      <w:color w:val="auto"/>
                      <w:sz w:val="24"/>
                      <w:highlight w:val="none"/>
                    </w:rPr>
                    <w:t>年</w:t>
                  </w:r>
                  <w:r>
                    <w:rPr>
                      <w:rFonts w:hint="eastAsia" w:ascii="仿宋" w:hAnsi="仿宋" w:eastAsia="仿宋"/>
                      <w:color w:val="auto"/>
                      <w:sz w:val="24"/>
                      <w:highlight w:val="none"/>
                    </w:rPr>
                    <w:t xml:space="preserve">  月  日</w:t>
                  </w:r>
                  <w:r>
                    <w:rPr>
                      <w:rFonts w:ascii="仿宋" w:hAnsi="仿宋" w:eastAsia="仿宋"/>
                      <w:sz w:val="24"/>
                    </w:rPr>
                    <w:t>9:</w:t>
                  </w:r>
                  <w:r>
                    <w:rPr>
                      <w:rFonts w:hint="eastAsia" w:ascii="仿宋" w:hAnsi="仿宋" w:eastAsia="仿宋"/>
                      <w:sz w:val="24"/>
                    </w:rPr>
                    <w:t>0</w:t>
                  </w:r>
                  <w:r>
                    <w:rPr>
                      <w:rFonts w:ascii="仿宋" w:hAnsi="仿宋" w:eastAsia="仿宋"/>
                      <w:sz w:val="24"/>
                    </w:rPr>
                    <w:t>0（北京时间）前递交投标文件。</w:t>
                  </w:r>
                </w:p>
              </w:tc>
            </w:tr>
          </w:tbl>
          <w:p>
            <w:pPr>
              <w:snapToGrid w:val="0"/>
              <w:spacing w:line="440" w:lineRule="exact"/>
              <w:ind w:firstLine="480" w:firstLineChars="200"/>
              <w:jc w:val="left"/>
              <w:rPr>
                <w:rFonts w:ascii="仿宋" w:hAnsi="仿宋" w:eastAsia="仿宋"/>
                <w:kern w:val="0"/>
                <w:sz w:val="24"/>
              </w:rPr>
            </w:pPr>
            <w:r>
              <w:rPr>
                <w:rFonts w:hint="eastAsia" w:ascii="仿宋" w:hAnsi="仿宋" w:eastAsia="仿宋"/>
                <w:kern w:val="0"/>
                <w:sz w:val="24"/>
              </w:rPr>
              <w:t>一、项目基本情况</w:t>
            </w:r>
            <w:r>
              <w:rPr>
                <w:rFonts w:hint="eastAsia" w:ascii="宋体" w:hAnsi="宋体" w:cs="宋体"/>
                <w:kern w:val="0"/>
                <w:sz w:val="24"/>
              </w:rPr>
              <w:t> </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项目编号：</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项目名称：</w:t>
            </w:r>
            <w:r>
              <w:rPr>
                <w:rFonts w:hint="eastAsia" w:ascii="仿宋" w:hAnsi="仿宋" w:eastAsia="仿宋"/>
                <w:kern w:val="0"/>
                <w:sz w:val="24"/>
                <w:szCs w:val="20"/>
              </w:rPr>
              <w:t>绍兴市制水有限公司次氯酸钠采购项目</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采购方式：公开招标</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预算金额（元）：14000000(预算单价1400元/吨)</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最高限价（元）：14000000（上限单价1400元/吨）</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采购需求：详见采购文件</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标项一</w:t>
            </w:r>
            <w:r>
              <w:rPr>
                <w:rFonts w:ascii="仿宋" w:hAnsi="仿宋" w:eastAsia="仿宋"/>
                <w:kern w:val="0"/>
                <w:sz w:val="24"/>
              </w:rPr>
              <w:t>:</w:t>
            </w:r>
          </w:p>
          <w:p>
            <w:pPr>
              <w:snapToGrid w:val="0"/>
              <w:spacing w:line="440" w:lineRule="exact"/>
              <w:ind w:firstLine="480" w:firstLineChars="200"/>
              <w:rPr>
                <w:rFonts w:ascii="仿宋" w:hAnsi="仿宋" w:eastAsia="仿宋"/>
                <w:kern w:val="0"/>
                <w:sz w:val="24"/>
              </w:rPr>
            </w:pPr>
            <w:r>
              <w:rPr>
                <w:rFonts w:hint="eastAsia" w:ascii="宋体" w:hAnsi="宋体" w:cs="宋体"/>
                <w:kern w:val="0"/>
                <w:sz w:val="24"/>
              </w:rPr>
              <w:t>  </w:t>
            </w:r>
            <w:r>
              <w:rPr>
                <w:rFonts w:hint="eastAsia" w:ascii="仿宋" w:hAnsi="仿宋" w:eastAsia="仿宋"/>
                <w:kern w:val="0"/>
                <w:sz w:val="24"/>
              </w:rPr>
              <w:t>标项名称</w:t>
            </w:r>
            <w:r>
              <w:rPr>
                <w:rFonts w:ascii="仿宋" w:hAnsi="仿宋" w:eastAsia="仿宋"/>
                <w:kern w:val="0"/>
                <w:sz w:val="24"/>
              </w:rPr>
              <w:t>:</w:t>
            </w:r>
            <w:r>
              <w:rPr>
                <w:rFonts w:hint="eastAsia" w:ascii="仿宋" w:hAnsi="仿宋" w:eastAsia="仿宋"/>
                <w:kern w:val="0"/>
                <w:sz w:val="24"/>
                <w:szCs w:val="20"/>
              </w:rPr>
              <w:t>绍兴市制水有限公司次氯酸钠采购项目</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数量</w:t>
            </w:r>
            <w:r>
              <w:rPr>
                <w:rFonts w:ascii="仿宋" w:hAnsi="仿宋" w:eastAsia="仿宋"/>
                <w:kern w:val="0"/>
                <w:sz w:val="24"/>
              </w:rPr>
              <w:t>:</w:t>
            </w:r>
            <w:r>
              <w:rPr>
                <w:rFonts w:hint="eastAsia" w:ascii="仿宋" w:hAnsi="仿宋" w:eastAsia="仿宋"/>
                <w:kern w:val="0"/>
                <w:sz w:val="24"/>
              </w:rPr>
              <w:t>10000吨</w:t>
            </w:r>
          </w:p>
          <w:p>
            <w:pPr>
              <w:snapToGrid w:val="0"/>
              <w:spacing w:line="440" w:lineRule="exact"/>
              <w:ind w:firstLine="480" w:firstLineChars="200"/>
              <w:rPr>
                <w:rFonts w:ascii="仿宋" w:hAnsi="仿宋" w:eastAsia="仿宋"/>
                <w:kern w:val="0"/>
                <w:sz w:val="24"/>
              </w:rPr>
            </w:pPr>
            <w:r>
              <w:rPr>
                <w:rFonts w:hint="eastAsia" w:ascii="宋体" w:hAnsi="宋体" w:cs="宋体"/>
                <w:kern w:val="0"/>
                <w:sz w:val="24"/>
              </w:rPr>
              <w:t>  </w:t>
            </w:r>
            <w:r>
              <w:rPr>
                <w:rFonts w:hint="eastAsia" w:ascii="仿宋" w:hAnsi="仿宋" w:eastAsia="仿宋"/>
                <w:kern w:val="0"/>
                <w:sz w:val="24"/>
              </w:rPr>
              <w:t>预算金额（元）</w:t>
            </w:r>
            <w:r>
              <w:rPr>
                <w:rFonts w:ascii="仿宋" w:hAnsi="仿宋" w:eastAsia="仿宋"/>
                <w:kern w:val="0"/>
                <w:sz w:val="24"/>
              </w:rPr>
              <w:t xml:space="preserve">: </w:t>
            </w:r>
            <w:r>
              <w:rPr>
                <w:rFonts w:hint="eastAsia" w:ascii="仿宋" w:hAnsi="仿宋" w:eastAsia="仿宋"/>
                <w:kern w:val="0"/>
                <w:sz w:val="24"/>
              </w:rPr>
              <w:t>14000000(预算单价1400元/吨)</w:t>
            </w:r>
          </w:p>
          <w:p>
            <w:pPr>
              <w:snapToGrid w:val="0"/>
              <w:spacing w:line="440" w:lineRule="exact"/>
              <w:ind w:firstLine="480" w:firstLineChars="200"/>
              <w:rPr>
                <w:rFonts w:ascii="宋体" w:hAnsi="宋体" w:cs="宋体"/>
                <w:kern w:val="0"/>
                <w:sz w:val="24"/>
              </w:rPr>
            </w:pPr>
            <w:r>
              <w:rPr>
                <w:rFonts w:hint="eastAsia" w:ascii="仿宋" w:hAnsi="仿宋" w:eastAsia="仿宋"/>
                <w:kern w:val="0"/>
                <w:sz w:val="24"/>
              </w:rPr>
              <w:t>简要规格描述或项目基本概况介绍、用途：详见采购文件</w:t>
            </w:r>
            <w:r>
              <w:rPr>
                <w:rFonts w:hint="eastAsia" w:ascii="宋体" w:hAnsi="宋体" w:cs="宋体"/>
                <w:kern w:val="0"/>
                <w:sz w:val="24"/>
              </w:rPr>
              <w:t> </w:t>
            </w:r>
          </w:p>
          <w:p>
            <w:pPr>
              <w:snapToGrid w:val="0"/>
              <w:spacing w:line="440" w:lineRule="exact"/>
              <w:ind w:firstLine="480" w:firstLineChars="200"/>
              <w:rPr>
                <w:rFonts w:ascii="仿宋" w:hAnsi="仿宋" w:eastAsia="仿宋"/>
                <w:kern w:val="0"/>
                <w:sz w:val="24"/>
              </w:rPr>
            </w:pPr>
            <w:r>
              <w:rPr>
                <w:rFonts w:hint="eastAsia" w:ascii="宋体" w:hAnsi="宋体" w:cs="宋体"/>
                <w:kern w:val="0"/>
                <w:sz w:val="24"/>
              </w:rPr>
              <w:t>  </w:t>
            </w:r>
            <w:r>
              <w:rPr>
                <w:rFonts w:hint="eastAsia" w:ascii="仿宋" w:hAnsi="仿宋" w:eastAsia="仿宋"/>
                <w:kern w:val="0"/>
                <w:sz w:val="24"/>
              </w:rPr>
              <w:t>备注：</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合同履约期限：按双方合同约定条款执行。</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本项目不接受联合体投标。</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二、申请人的资格要求：</w:t>
            </w:r>
          </w:p>
          <w:p>
            <w:pPr>
              <w:snapToGrid w:val="0"/>
              <w:spacing w:line="400" w:lineRule="exact"/>
              <w:ind w:firstLine="480" w:firstLineChars="200"/>
              <w:jc w:val="left"/>
              <w:rPr>
                <w:rFonts w:ascii="仿宋" w:hAnsi="仿宋" w:eastAsia="仿宋"/>
              </w:rPr>
            </w:pPr>
            <w:r>
              <w:rPr>
                <w:rFonts w:ascii="仿宋" w:hAnsi="仿宋" w:eastAsia="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pStyle w:val="81"/>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81"/>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81"/>
              <w:spacing w:afterLines="0" w:line="440" w:lineRule="exact"/>
              <w:ind w:firstLine="480"/>
              <w:rPr>
                <w:rFonts w:ascii="仿宋_GB2312" w:hAnsi="新宋体" w:eastAsia="仿宋_GB2312"/>
                <w:szCs w:val="24"/>
              </w:rPr>
            </w:pPr>
            <w:sdt>
              <w:sdtPr>
                <w:rPr>
                  <w:rFonts w:hint="eastAsia" w:ascii="仿宋_GB2312" w:hAnsi="仿宋" w:eastAsia="仿宋_GB2312" w:cs="Arial"/>
                  <w:szCs w:val="21"/>
                </w:rPr>
                <w:id w:val="4900522"/>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r>
              <w:rPr>
                <w:rFonts w:hint="eastAsia" w:ascii="仿宋_GB2312" w:hAnsi="仿宋" w:eastAsia="仿宋_GB2312"/>
              </w:rPr>
              <w:t>无；</w:t>
            </w:r>
          </w:p>
          <w:p>
            <w:pPr>
              <w:spacing w:line="360" w:lineRule="auto"/>
              <w:ind w:firstLine="480" w:firstLineChars="200"/>
              <w:rPr>
                <w:rFonts w:ascii="仿宋_GB2312" w:hAnsi="仿宋" w:eastAsia="仿宋_GB2312"/>
                <w:sz w:val="24"/>
              </w:rPr>
            </w:pPr>
            <w:r>
              <w:rPr>
                <w:rFonts w:hint="eastAsia" w:ascii="MS Mincho" w:hAnsi="MS Mincho" w:eastAsia="MS Mincho" w:cs="MS Mincho"/>
                <w:kern w:val="0"/>
                <w:sz w:val="24"/>
              </w:rPr>
              <w:t>☐</w:t>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59827851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725337177"/>
                      </w:sdtPr>
                      <w:sdtEndPr>
                        <w:rPr>
                          <w:rFonts w:hint="eastAsia" w:ascii="仿宋_GB2312" w:hAnsi="仿宋" w:eastAsia="仿宋_GB2312" w:cs="Arial"/>
                          <w:szCs w:val="21"/>
                        </w:rPr>
                      </w:sdtEndPr>
                      <w:sdtContent>
                        <w:sdt>
                          <w:sdtPr>
                            <w:rPr>
                              <w:rFonts w:hint="eastAsia" w:ascii="仿宋_GB2312" w:hAnsi="仿宋" w:eastAsia="仿宋_GB2312" w:cs="Arial"/>
                              <w:kern w:val="0"/>
                              <w:sz w:val="24"/>
                            </w:rPr>
                            <w:id w:val="5982785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400" w:lineRule="exact"/>
              <w:ind w:firstLine="480" w:firstLineChars="200"/>
              <w:rPr>
                <w:rFonts w:ascii="仿宋" w:hAnsi="仿宋" w:eastAsia="仿宋"/>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81"/>
              <w:spacing w:afterLines="0" w:line="400" w:lineRule="exact"/>
              <w:ind w:firstLine="480"/>
              <w:rPr>
                <w:rFonts w:ascii="仿宋" w:hAnsi="仿宋" w:eastAsia="仿宋" w:cs="仿宋"/>
                <w:strike/>
              </w:rPr>
            </w:pPr>
            <w:r>
              <w:rPr>
                <w:rFonts w:hint="eastAsia" w:ascii="仿宋" w:hAnsi="仿宋" w:eastAsia="仿宋"/>
                <w:szCs w:val="24"/>
              </w:rPr>
              <w:t>4.本项目的特定资格要求：①投标人具有危险化学品经营许可证</w:t>
            </w:r>
            <w:r>
              <w:rPr>
                <w:rFonts w:hint="eastAsia" w:ascii="仿宋" w:hAnsi="仿宋" w:eastAsia="仿宋" w:cs="仿宋"/>
              </w:rPr>
              <w:t>（经营范围含次氯酸钠）</w:t>
            </w:r>
            <w:r>
              <w:rPr>
                <w:rFonts w:hint="eastAsia" w:ascii="仿宋" w:hAnsi="仿宋" w:eastAsia="仿宋"/>
                <w:szCs w:val="24"/>
              </w:rPr>
              <w:t>；②投标产品具有涉及饮用水卫生安全产品卫生许可批件。</w:t>
            </w:r>
          </w:p>
          <w:p>
            <w:pPr>
              <w:pStyle w:val="81"/>
              <w:spacing w:afterLines="0" w:line="400" w:lineRule="exact"/>
              <w:ind w:firstLine="480"/>
              <w:rPr>
                <w:rFonts w:ascii="仿宋" w:hAnsi="仿宋" w:eastAsia="仿宋"/>
                <w:szCs w:val="24"/>
              </w:rPr>
            </w:pPr>
            <w:r>
              <w:rPr>
                <w:rFonts w:hint="eastAsia" w:ascii="仿宋" w:hAnsi="仿宋" w:eastAsia="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三、获取招标文件</w:t>
            </w:r>
            <w:r>
              <w:rPr>
                <w:rFonts w:hint="eastAsia" w:ascii="宋体" w:hAnsi="宋体" w:cs="宋体"/>
                <w:kern w:val="0"/>
                <w:sz w:val="24"/>
              </w:rPr>
              <w:t> </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时间：</w:t>
            </w:r>
            <w:r>
              <w:rPr>
                <w:rFonts w:ascii="仿宋" w:hAnsi="仿宋" w:eastAsia="仿宋"/>
                <w:kern w:val="0"/>
                <w:sz w:val="24"/>
              </w:rPr>
              <w:t xml:space="preserve"> /至</w:t>
            </w:r>
            <w:r>
              <w:rPr>
                <w:rFonts w:hint="eastAsia" w:ascii="仿宋" w:hAnsi="仿宋" w:eastAsia="仿宋"/>
                <w:color w:val="auto"/>
                <w:kern w:val="0"/>
                <w:sz w:val="24"/>
                <w:highlight w:val="none"/>
              </w:rPr>
              <w:t>2023</w:t>
            </w:r>
            <w:r>
              <w:rPr>
                <w:rFonts w:ascii="仿宋" w:hAnsi="仿宋" w:eastAsia="仿宋"/>
                <w:color w:val="auto"/>
                <w:kern w:val="0"/>
                <w:sz w:val="24"/>
                <w:highlight w:val="none"/>
              </w:rPr>
              <w:t>年</w:t>
            </w:r>
            <w:r>
              <w:rPr>
                <w:rFonts w:hint="eastAsia" w:ascii="仿宋" w:hAnsi="仿宋" w:eastAsia="仿宋"/>
                <w:color w:val="auto"/>
                <w:kern w:val="0"/>
                <w:sz w:val="24"/>
                <w:highlight w:val="none"/>
              </w:rPr>
              <w:t xml:space="preserve">  月  日</w:t>
            </w:r>
            <w:r>
              <w:rPr>
                <w:rFonts w:hint="eastAsia" w:ascii="仿宋" w:hAnsi="仿宋" w:eastAsia="仿宋"/>
                <w:kern w:val="0"/>
                <w:sz w:val="24"/>
              </w:rPr>
              <w:t>，每天上午</w:t>
            </w:r>
            <w:r>
              <w:rPr>
                <w:rFonts w:ascii="仿宋" w:hAnsi="仿宋" w:eastAsia="仿宋"/>
                <w:kern w:val="0"/>
                <w:sz w:val="24"/>
              </w:rPr>
              <w:t>00:00至12:00</w:t>
            </w:r>
            <w:r>
              <w:rPr>
                <w:rFonts w:hint="eastAsia" w:ascii="宋体" w:hAnsi="宋体" w:cs="宋体"/>
                <w:kern w:val="0"/>
                <w:sz w:val="24"/>
              </w:rPr>
              <w:t> </w:t>
            </w:r>
            <w:r>
              <w:rPr>
                <w:rFonts w:hint="eastAsia" w:ascii="仿宋" w:hAnsi="仿宋" w:eastAsia="仿宋"/>
                <w:kern w:val="0"/>
                <w:sz w:val="24"/>
              </w:rPr>
              <w:t>，下午</w:t>
            </w:r>
            <w:r>
              <w:rPr>
                <w:rFonts w:ascii="仿宋" w:hAnsi="仿宋" w:eastAsia="仿宋"/>
                <w:kern w:val="0"/>
                <w:sz w:val="24"/>
              </w:rPr>
              <w:t>12:00至23:59（北京时间，线上获取法定节假日均可，线下获取文件法定节假日除外）</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地点（网址）：</w:t>
            </w:r>
            <w:r>
              <w:rPr>
                <w:rFonts w:ascii="仿宋" w:hAnsi="仿宋" w:eastAsia="仿宋" w:cs="Arial"/>
                <w:bCs/>
                <w:kern w:val="0"/>
                <w:sz w:val="24"/>
                <w:szCs w:val="20"/>
              </w:rPr>
              <w:t>http://ggb.sx.gov.cn</w:t>
            </w:r>
            <w:r>
              <w:rPr>
                <w:rFonts w:hint="eastAsia" w:ascii="宋体" w:hAnsi="宋体" w:cs="宋体"/>
                <w:kern w:val="0"/>
                <w:sz w:val="24"/>
              </w:rPr>
              <w:t> </w:t>
            </w:r>
          </w:p>
          <w:p>
            <w:pPr>
              <w:snapToGrid w:val="0"/>
              <w:spacing w:line="440" w:lineRule="exact"/>
              <w:ind w:firstLine="480" w:firstLineChars="200"/>
              <w:rPr>
                <w:rFonts w:ascii="仿宋" w:hAnsi="仿宋" w:eastAsia="仿宋" w:cs="Arial"/>
                <w:bCs/>
                <w:kern w:val="0"/>
                <w:sz w:val="24"/>
                <w:szCs w:val="20"/>
              </w:rPr>
            </w:pPr>
            <w:r>
              <w:rPr>
                <w:rFonts w:hint="eastAsia" w:ascii="仿宋" w:hAnsi="仿宋" w:eastAsia="仿宋"/>
                <w:kern w:val="0"/>
                <w:sz w:val="24"/>
              </w:rPr>
              <w:t>方式：</w:t>
            </w:r>
            <w:r>
              <w:rPr>
                <w:rFonts w:hint="eastAsia" w:ascii="仿宋" w:hAnsi="仿宋" w:eastAsia="仿宋" w:cs="Arial"/>
                <w:bCs/>
                <w:kern w:val="0"/>
                <w:sz w:val="24"/>
                <w:szCs w:val="20"/>
              </w:rPr>
              <w:t>供应商登陆绍兴公共资源交易网http://ggb.sx.gov.cn，在线申请获取采购文件（进入“采购业务”应用，在“招标文件下载”菜单中选择项目，申请获取采购文件，并完成“网上报名”操作）。</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售价（元）：</w:t>
            </w:r>
            <w:r>
              <w:rPr>
                <w:rFonts w:ascii="仿宋" w:hAnsi="仿宋" w:eastAsia="仿宋"/>
                <w:kern w:val="0"/>
                <w:sz w:val="24"/>
              </w:rPr>
              <w:t>0</w:t>
            </w:r>
            <w:r>
              <w:rPr>
                <w:rFonts w:hint="eastAsia" w:ascii="宋体" w:hAnsi="宋体" w:cs="宋体"/>
                <w:kern w:val="0"/>
                <w:sz w:val="24"/>
              </w:rPr>
              <w:t> </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四、提交投标文件截止时间、开标时间和地点</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提交投标文件截止时间：</w:t>
            </w:r>
            <w:r>
              <w:rPr>
                <w:rFonts w:ascii="仿宋" w:hAnsi="仿宋" w:eastAsia="仿宋"/>
                <w:color w:val="auto"/>
                <w:kern w:val="0"/>
                <w:sz w:val="24"/>
                <w:highlight w:val="none"/>
              </w:rPr>
              <w:t>202</w:t>
            </w:r>
            <w:r>
              <w:rPr>
                <w:rFonts w:hint="eastAsia" w:ascii="仿宋" w:hAnsi="仿宋" w:eastAsia="仿宋"/>
                <w:color w:val="auto"/>
                <w:kern w:val="0"/>
                <w:sz w:val="24"/>
                <w:highlight w:val="none"/>
              </w:rPr>
              <w:t>3</w:t>
            </w:r>
            <w:r>
              <w:rPr>
                <w:rFonts w:ascii="仿宋" w:hAnsi="仿宋" w:eastAsia="仿宋"/>
                <w:color w:val="auto"/>
                <w:kern w:val="0"/>
                <w:sz w:val="24"/>
                <w:highlight w:val="none"/>
              </w:rPr>
              <w:t>年</w:t>
            </w:r>
            <w:r>
              <w:rPr>
                <w:rFonts w:hint="eastAsia" w:ascii="仿宋" w:hAnsi="仿宋" w:eastAsia="仿宋"/>
                <w:color w:val="auto"/>
                <w:kern w:val="0"/>
                <w:sz w:val="24"/>
                <w:highlight w:val="none"/>
              </w:rPr>
              <w:t xml:space="preserve">  月  日</w:t>
            </w:r>
            <w:r>
              <w:rPr>
                <w:rFonts w:ascii="仿宋" w:hAnsi="仿宋" w:eastAsia="仿宋"/>
                <w:color w:val="auto"/>
                <w:kern w:val="0"/>
                <w:sz w:val="24"/>
                <w:highlight w:val="none"/>
              </w:rPr>
              <w:t>9:</w:t>
            </w:r>
            <w:r>
              <w:rPr>
                <w:rFonts w:hint="eastAsia" w:ascii="仿宋" w:hAnsi="仿宋" w:eastAsia="仿宋"/>
                <w:color w:val="auto"/>
                <w:kern w:val="0"/>
                <w:sz w:val="24"/>
                <w:highlight w:val="none"/>
              </w:rPr>
              <w:t>00</w:t>
            </w:r>
            <w:r>
              <w:rPr>
                <w:rFonts w:ascii="仿宋" w:hAnsi="仿宋" w:eastAsia="仿宋"/>
                <w:color w:val="auto"/>
                <w:kern w:val="0"/>
                <w:sz w:val="24"/>
                <w:highlight w:val="none"/>
              </w:rPr>
              <w:t>时</w:t>
            </w:r>
            <w:r>
              <w:rPr>
                <w:rFonts w:ascii="仿宋" w:hAnsi="仿宋" w:eastAsia="仿宋"/>
                <w:kern w:val="0"/>
                <w:sz w:val="24"/>
              </w:rPr>
              <w:t>（北京时间）</w:t>
            </w:r>
          </w:p>
          <w:p>
            <w:pPr>
              <w:snapToGrid w:val="0"/>
              <w:spacing w:line="440" w:lineRule="exact"/>
              <w:ind w:firstLine="480" w:firstLineChars="200"/>
              <w:rPr>
                <w:rFonts w:ascii="仿宋" w:hAnsi="仿宋" w:eastAsia="仿宋" w:cs="Arial"/>
                <w:bCs/>
                <w:kern w:val="0"/>
                <w:sz w:val="24"/>
                <w:szCs w:val="20"/>
              </w:rPr>
            </w:pPr>
            <w:r>
              <w:rPr>
                <w:rFonts w:hint="eastAsia" w:ascii="仿宋" w:hAnsi="仿宋" w:eastAsia="仿宋"/>
                <w:kern w:val="0"/>
                <w:sz w:val="24"/>
              </w:rPr>
              <w:t>投标地点：绍兴市迪荡新城惠利街</w:t>
            </w:r>
            <w:r>
              <w:rPr>
                <w:rFonts w:ascii="仿宋" w:hAnsi="仿宋" w:eastAsia="仿宋"/>
                <w:kern w:val="0"/>
                <w:sz w:val="24"/>
              </w:rPr>
              <w:t>20号鼎盛时代大厦四楼绍兴市公共资源交易中心</w:t>
            </w:r>
            <w:r>
              <w:rPr>
                <w:rFonts w:hint="eastAsia" w:ascii="仿宋" w:hAnsi="仿宋" w:eastAsia="仿宋"/>
                <w:kern w:val="0"/>
                <w:sz w:val="24"/>
              </w:rPr>
              <w:t>室。</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开标时间：</w:t>
            </w:r>
            <w:r>
              <w:rPr>
                <w:rFonts w:ascii="仿宋" w:hAnsi="仿宋" w:eastAsia="仿宋"/>
                <w:color w:val="auto"/>
                <w:kern w:val="0"/>
                <w:sz w:val="24"/>
                <w:highlight w:val="none"/>
              </w:rPr>
              <w:t>202</w:t>
            </w:r>
            <w:r>
              <w:rPr>
                <w:rFonts w:hint="eastAsia" w:ascii="仿宋" w:hAnsi="仿宋" w:eastAsia="仿宋"/>
                <w:color w:val="auto"/>
                <w:kern w:val="0"/>
                <w:sz w:val="24"/>
                <w:highlight w:val="none"/>
              </w:rPr>
              <w:t>3</w:t>
            </w:r>
            <w:r>
              <w:rPr>
                <w:rFonts w:ascii="仿宋" w:hAnsi="仿宋" w:eastAsia="仿宋"/>
                <w:color w:val="auto"/>
                <w:kern w:val="0"/>
                <w:sz w:val="24"/>
                <w:highlight w:val="none"/>
              </w:rPr>
              <w:t>年</w:t>
            </w:r>
            <w:r>
              <w:rPr>
                <w:rFonts w:hint="eastAsia" w:ascii="仿宋" w:hAnsi="仿宋" w:eastAsia="仿宋"/>
                <w:color w:val="auto"/>
                <w:kern w:val="0"/>
                <w:sz w:val="24"/>
                <w:highlight w:val="none"/>
              </w:rPr>
              <w:t xml:space="preserve">  月  日</w:t>
            </w:r>
            <w:r>
              <w:rPr>
                <w:rFonts w:ascii="仿宋" w:hAnsi="仿宋" w:eastAsia="仿宋"/>
                <w:color w:val="auto"/>
                <w:kern w:val="0"/>
                <w:sz w:val="24"/>
                <w:highlight w:val="none"/>
              </w:rPr>
              <w:t>9:</w:t>
            </w:r>
            <w:r>
              <w:rPr>
                <w:rFonts w:hint="eastAsia" w:ascii="仿宋" w:hAnsi="仿宋" w:eastAsia="仿宋"/>
                <w:color w:val="auto"/>
                <w:kern w:val="0"/>
                <w:sz w:val="24"/>
                <w:highlight w:val="none"/>
              </w:rPr>
              <w:t>00</w:t>
            </w:r>
            <w:r>
              <w:rPr>
                <w:rFonts w:ascii="仿宋" w:hAnsi="仿宋" w:eastAsia="仿宋"/>
                <w:color w:val="auto"/>
                <w:kern w:val="0"/>
                <w:sz w:val="24"/>
                <w:highlight w:val="none"/>
              </w:rPr>
              <w:t>时</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开标地点：绍兴市迪荡新城惠利街</w:t>
            </w:r>
            <w:r>
              <w:rPr>
                <w:rFonts w:ascii="仿宋" w:hAnsi="仿宋" w:eastAsia="仿宋"/>
                <w:kern w:val="0"/>
                <w:sz w:val="24"/>
              </w:rPr>
              <w:t>20号鼎盛时代大厦四楼绍兴市公共资源交易中心</w:t>
            </w:r>
            <w:r>
              <w:rPr>
                <w:rFonts w:hint="eastAsia" w:ascii="仿宋" w:hAnsi="仿宋" w:eastAsia="仿宋"/>
                <w:kern w:val="0"/>
                <w:sz w:val="24"/>
              </w:rPr>
              <w:t>室</w:t>
            </w:r>
            <w:r>
              <w:rPr>
                <w:rFonts w:hint="eastAsia" w:ascii="宋体" w:hAnsi="宋体" w:cs="宋体"/>
                <w:kern w:val="0"/>
                <w:sz w:val="24"/>
              </w:rPr>
              <w:t>  </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五、公告期限</w:t>
            </w:r>
            <w:r>
              <w:rPr>
                <w:rFonts w:hint="eastAsia" w:ascii="宋体" w:hAnsi="宋体" w:cs="宋体"/>
                <w:kern w:val="0"/>
                <w:sz w:val="24"/>
              </w:rPr>
              <w:t> </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自本公告发布之日起</w:t>
            </w:r>
            <w:r>
              <w:rPr>
                <w:rFonts w:ascii="仿宋" w:hAnsi="仿宋" w:eastAsia="仿宋"/>
                <w:kern w:val="0"/>
                <w:sz w:val="24"/>
              </w:rPr>
              <w:t>5个工作日。</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六、其他补充事宜</w:t>
            </w:r>
          </w:p>
          <w:p>
            <w:pPr>
              <w:snapToGrid w:val="0"/>
              <w:spacing w:line="440" w:lineRule="exact"/>
              <w:ind w:firstLine="480" w:firstLineChars="200"/>
              <w:rPr>
                <w:rFonts w:ascii="仿宋" w:hAnsi="仿宋" w:eastAsia="仿宋"/>
                <w:kern w:val="0"/>
                <w:sz w:val="24"/>
              </w:rPr>
            </w:pPr>
            <w:r>
              <w:rPr>
                <w:rFonts w:ascii="仿宋" w:hAnsi="仿宋" w:eastAsia="仿宋"/>
                <w:kern w:val="0"/>
                <w:sz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 w:hAnsi="仿宋" w:eastAsia="仿宋"/>
                <w:kern w:val="0"/>
                <w:sz w:val="24"/>
              </w:rPr>
              <w:t>做出答复的，可以在答复期满后十五个工作日内向同级政府采购监督管理部门投诉。质疑函范本、投诉书范本请到浙江政府采购网下载专区下载。</w:t>
            </w:r>
          </w:p>
          <w:p>
            <w:pPr>
              <w:snapToGrid w:val="0"/>
              <w:spacing w:line="440" w:lineRule="exact"/>
              <w:ind w:firstLine="480" w:firstLineChars="200"/>
              <w:rPr>
                <w:rFonts w:ascii="仿宋" w:hAnsi="仿宋" w:eastAsia="仿宋"/>
                <w:kern w:val="0"/>
                <w:sz w:val="24"/>
              </w:rPr>
            </w:pPr>
            <w:r>
              <w:rPr>
                <w:rFonts w:ascii="仿宋" w:hAnsi="仿宋" w:eastAsia="仿宋"/>
                <w:kern w:val="0"/>
                <w:sz w:val="24"/>
              </w:rPr>
              <w:t>2.其他事项：无</w:t>
            </w:r>
            <w:r>
              <w:rPr>
                <w:rFonts w:hint="eastAsia" w:ascii="宋体" w:hAnsi="宋体" w:cs="宋体"/>
                <w:kern w:val="0"/>
                <w:sz w:val="24"/>
              </w:rPr>
              <w:t>  </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七、对本次采购提出询问、质疑、投诉，请按以下方式联系</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名称：绍兴市制水有限公司</w:t>
            </w:r>
          </w:p>
          <w:p>
            <w:pPr>
              <w:widowControl/>
              <w:spacing w:line="400" w:lineRule="exact"/>
              <w:ind w:firstLine="480" w:firstLineChars="200"/>
              <w:jc w:val="left"/>
              <w:rPr>
                <w:rFonts w:ascii="仿宋" w:hAnsi="仿宋" w:eastAsia="仿宋" w:cs="仿宋"/>
                <w:kern w:val="0"/>
                <w:sz w:val="24"/>
              </w:rPr>
            </w:pPr>
            <w:r>
              <w:rPr>
                <w:rFonts w:hint="eastAsia" w:ascii="仿宋" w:hAnsi="仿宋" w:eastAsia="仿宋" w:cs="仿宋"/>
                <w:kern w:val="0"/>
                <w:sz w:val="24"/>
              </w:rPr>
              <w:t>地址：绍兴市皋埠镇宋六陵</w:t>
            </w:r>
          </w:p>
          <w:p>
            <w:pPr>
              <w:widowControl/>
              <w:spacing w:line="400" w:lineRule="exact"/>
              <w:ind w:firstLine="480" w:firstLineChars="200"/>
              <w:jc w:val="left"/>
              <w:rPr>
                <w:rFonts w:ascii="仿宋" w:hAnsi="仿宋" w:eastAsia="仿宋" w:cs="仿宋"/>
                <w:kern w:val="0"/>
                <w:sz w:val="24"/>
              </w:rPr>
            </w:pPr>
            <w:r>
              <w:rPr>
                <w:rFonts w:hint="eastAsia" w:ascii="仿宋" w:hAnsi="仿宋" w:eastAsia="仿宋" w:cs="仿宋"/>
                <w:kern w:val="0"/>
                <w:sz w:val="24"/>
              </w:rPr>
              <w:t>项目联系人（询问）：吴敏霞</w:t>
            </w:r>
          </w:p>
          <w:p>
            <w:pPr>
              <w:widowControl/>
              <w:spacing w:line="400" w:lineRule="exact"/>
              <w:ind w:firstLine="480" w:firstLineChars="200"/>
              <w:jc w:val="left"/>
              <w:rPr>
                <w:rFonts w:ascii="仿宋" w:hAnsi="仿宋" w:eastAsia="仿宋" w:cs="仿宋"/>
                <w:kern w:val="0"/>
                <w:sz w:val="24"/>
              </w:rPr>
            </w:pPr>
            <w:r>
              <w:rPr>
                <w:rFonts w:hint="eastAsia" w:ascii="仿宋" w:hAnsi="仿宋" w:eastAsia="仿宋" w:cs="仿宋"/>
                <w:kern w:val="0"/>
                <w:sz w:val="24"/>
              </w:rPr>
              <w:t>项目联系方式（询问）：13957533728</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质疑联系人：葛伟峰</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质疑联系方式：0575-88756699</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2.采购代理机构信息</w:t>
            </w:r>
          </w:p>
          <w:p>
            <w:pPr>
              <w:widowControl/>
              <w:spacing w:line="400" w:lineRule="exact"/>
              <w:ind w:firstLine="480" w:firstLineChars="200"/>
              <w:jc w:val="left"/>
              <w:rPr>
                <w:rFonts w:ascii="仿宋" w:hAnsi="仿宋" w:eastAsia="仿宋" w:cs="仿宋"/>
                <w:kern w:val="0"/>
                <w:sz w:val="24"/>
              </w:rPr>
            </w:pPr>
            <w:r>
              <w:rPr>
                <w:rFonts w:hint="eastAsia" w:ascii="仿宋" w:hAnsi="仿宋" w:eastAsia="仿宋" w:cs="仿宋"/>
                <w:kern w:val="0"/>
                <w:sz w:val="24"/>
              </w:rPr>
              <w:t>名称：</w:t>
            </w:r>
            <w:r>
              <w:rPr>
                <w:rFonts w:hint="eastAsia" w:ascii="仿宋" w:hAnsi="仿宋" w:eastAsia="仿宋" w:cs="仿宋"/>
                <w:bCs/>
                <w:sz w:val="24"/>
              </w:rPr>
              <w:t>浙江筑脸全过程工程咨询有限公司</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地址：绍兴市越城区环城西路396#5号</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传真：0575-85203386</w:t>
            </w:r>
          </w:p>
          <w:p>
            <w:pPr>
              <w:widowControl/>
              <w:snapToGrid w:val="0"/>
              <w:spacing w:line="440" w:lineRule="exact"/>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rPr>
              <w:t>项目联系人（询问）：尹杰</w:t>
            </w: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金伟城</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项目联系方式（询问）：13095695939</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质疑联系人：李国虎</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质疑联系方式：13867518936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3.监督管理部门</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名称：绍兴市公用事业集团有限公司</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地址：绍兴市环城南路422号</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联系人：吕瑾</w:t>
            </w:r>
          </w:p>
          <w:p>
            <w:pPr>
              <w:widowControl/>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监督投诉电话：0575-88050323</w:t>
            </w:r>
          </w:p>
          <w:p>
            <w:pPr>
              <w:snapToGrid w:val="0"/>
              <w:spacing w:line="420" w:lineRule="exact"/>
              <w:rPr>
                <w:rFonts w:ascii="仿宋" w:hAnsi="仿宋" w:eastAsia="仿宋" w:cs="仿宋"/>
                <w:kern w:val="0"/>
                <w:sz w:val="24"/>
              </w:rPr>
            </w:pPr>
          </w:p>
        </w:tc>
      </w:tr>
      <w:bookmarkEnd w:id="0"/>
      <w:bookmarkEnd w:id="2"/>
    </w:tbl>
    <w:p>
      <w:pPr>
        <w:spacing w:after="240" w:line="288" w:lineRule="auto"/>
        <w:jc w:val="center"/>
        <w:rPr>
          <w:rFonts w:ascii="仿宋" w:hAnsi="仿宋" w:eastAsia="仿宋"/>
          <w:b/>
          <w:sz w:val="36"/>
          <w:szCs w:val="36"/>
        </w:rPr>
      </w:pPr>
      <w:r>
        <w:rPr>
          <w:rFonts w:hint="eastAsia" w:ascii="仿宋" w:hAnsi="仿宋" w:eastAsia="仿宋"/>
          <w:b/>
          <w:color w:val="auto"/>
          <w:sz w:val="36"/>
          <w:szCs w:val="36"/>
          <w:highlight w:val="none"/>
        </w:rPr>
        <w:t>第二部分</w:t>
      </w:r>
      <w:r>
        <w:rPr>
          <w:rFonts w:ascii="仿宋" w:hAnsi="仿宋" w:eastAsia="仿宋"/>
          <w:b/>
          <w:color w:val="auto"/>
          <w:sz w:val="36"/>
          <w:szCs w:val="36"/>
          <w:highlight w:val="none"/>
        </w:rPr>
        <w:t xml:space="preserve"> 投标</w:t>
      </w:r>
      <w:r>
        <w:rPr>
          <w:rFonts w:hint="eastAsia" w:ascii="仿宋" w:hAnsi="仿宋" w:eastAsia="仿宋"/>
          <w:b/>
          <w:color w:val="auto"/>
          <w:sz w:val="36"/>
          <w:szCs w:val="36"/>
          <w:highlight w:val="none"/>
        </w:rPr>
        <w:t>须知</w:t>
      </w:r>
    </w:p>
    <w:p>
      <w:pPr>
        <w:spacing w:line="288" w:lineRule="auto"/>
        <w:ind w:left="238"/>
        <w:jc w:val="center"/>
        <w:rPr>
          <w:rFonts w:ascii="仿宋" w:hAnsi="仿宋" w:eastAsia="仿宋" w:cs="仿宋"/>
          <w:b/>
          <w:sz w:val="30"/>
          <w:szCs w:val="36"/>
        </w:rPr>
      </w:pPr>
      <w:r>
        <w:rPr>
          <w:rFonts w:hint="eastAsia" w:ascii="仿宋" w:hAnsi="仿宋" w:eastAsia="仿宋" w:cs="仿宋"/>
          <w:b/>
          <w:sz w:val="30"/>
          <w:szCs w:val="36"/>
        </w:rPr>
        <w:t>前附表</w:t>
      </w:r>
    </w:p>
    <w:tbl>
      <w:tblPr>
        <w:tblStyle w:val="41"/>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668"/>
        <w:gridCol w:w="6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637"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00" w:type="dxa"/>
            <w:vAlign w:val="center"/>
          </w:tcPr>
          <w:p>
            <w:pPr>
              <w:spacing w:line="288" w:lineRule="auto"/>
              <w:jc w:val="center"/>
              <w:rPr>
                <w:rFonts w:ascii="仿宋" w:hAnsi="仿宋" w:eastAsia="仿宋" w:cs="仿宋"/>
                <w:sz w:val="24"/>
              </w:rPr>
            </w:pPr>
            <w:r>
              <w:rPr>
                <w:rFonts w:ascii="仿宋" w:hAnsi="仿宋" w:eastAsia="仿宋" w:cs="仿宋"/>
                <w:sz w:val="24"/>
              </w:rPr>
              <w:t>1</w:t>
            </w:r>
          </w:p>
        </w:tc>
        <w:tc>
          <w:tcPr>
            <w:tcW w:w="8637"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00" w:type="dxa"/>
            <w:vAlign w:val="center"/>
          </w:tcPr>
          <w:p>
            <w:pPr>
              <w:spacing w:line="288" w:lineRule="auto"/>
              <w:jc w:val="center"/>
              <w:rPr>
                <w:rFonts w:ascii="仿宋" w:hAnsi="仿宋" w:eastAsia="仿宋" w:cs="仿宋"/>
                <w:sz w:val="24"/>
              </w:rPr>
            </w:pPr>
            <w:r>
              <w:rPr>
                <w:rFonts w:ascii="仿宋" w:hAnsi="仿宋" w:eastAsia="仿宋" w:cs="仿宋"/>
                <w:sz w:val="24"/>
              </w:rPr>
              <w:t>2</w:t>
            </w:r>
          </w:p>
        </w:tc>
        <w:tc>
          <w:tcPr>
            <w:tcW w:w="8637"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ascii="仿宋" w:hAnsi="仿宋" w:eastAsia="仿宋" w:cs="仿宋"/>
                <w:b/>
                <w:sz w:val="24"/>
              </w:rPr>
              <w:t>1.资格后审。</w:t>
            </w:r>
          </w:p>
          <w:p>
            <w:pPr>
              <w:snapToGrid w:val="0"/>
              <w:spacing w:line="288" w:lineRule="auto"/>
              <w:rPr>
                <w:rFonts w:ascii="仿宋" w:hAnsi="仿宋" w:eastAsia="仿宋" w:cs="仿宋"/>
                <w:b/>
                <w:sz w:val="24"/>
              </w:rPr>
            </w:pPr>
            <w:r>
              <w:rPr>
                <w:rFonts w:ascii="仿宋" w:hAnsi="仿宋" w:eastAsia="仿宋" w:cs="仿宋"/>
                <w:b/>
                <w:sz w:val="24"/>
              </w:rPr>
              <w:t>2.法定代表人的被授权委托人必须是投标人职工。需在投标响应文件技术部分内提供由社保机构出具的该授</w:t>
            </w:r>
            <w:r>
              <w:rPr>
                <w:rFonts w:ascii="仿宋" w:hAnsi="仿宋" w:eastAsia="仿宋" w:cs="仿宋"/>
                <w:b/>
                <w:sz w:val="24"/>
                <w:highlight w:val="none"/>
              </w:rPr>
              <w:t>权代表的</w:t>
            </w:r>
            <w:r>
              <w:rPr>
                <w:rFonts w:hint="eastAsia" w:ascii="仿宋" w:hAnsi="仿宋" w:eastAsia="仿宋" w:cs="仿宋"/>
                <w:b/>
                <w:sz w:val="24"/>
                <w:highlight w:val="none"/>
              </w:rPr>
              <w:t>社保证明（</w:t>
            </w:r>
            <w:r>
              <w:rPr>
                <w:rFonts w:ascii="仿宋" w:hAnsi="仿宋" w:eastAsia="仿宋" w:cs="仿宋"/>
                <w:b/>
                <w:sz w:val="24"/>
                <w:highlight w:val="none"/>
              </w:rPr>
              <w:t>2022年11</w:t>
            </w:r>
            <w:r>
              <w:rPr>
                <w:rFonts w:hint="eastAsia" w:ascii="仿宋" w:hAnsi="仿宋" w:eastAsia="仿宋" w:cs="仿宋"/>
                <w:b/>
                <w:sz w:val="24"/>
                <w:highlight w:val="none"/>
              </w:rPr>
              <w:t>月至</w:t>
            </w:r>
            <w:r>
              <w:rPr>
                <w:rFonts w:ascii="仿宋" w:hAnsi="仿宋" w:eastAsia="仿宋" w:cs="仿宋"/>
                <w:b/>
                <w:sz w:val="24"/>
                <w:highlight w:val="none"/>
              </w:rPr>
              <w:t>2023</w:t>
            </w:r>
            <w:r>
              <w:rPr>
                <w:rFonts w:hint="eastAsia" w:ascii="仿宋" w:hAnsi="仿宋" w:eastAsia="仿宋" w:cs="仿宋"/>
                <w:b/>
                <w:sz w:val="24"/>
                <w:highlight w:val="none"/>
              </w:rPr>
              <w:t>年</w:t>
            </w:r>
            <w:r>
              <w:rPr>
                <w:rFonts w:ascii="仿宋" w:hAnsi="仿宋" w:eastAsia="仿宋" w:cs="仿宋"/>
                <w:b/>
                <w:sz w:val="24"/>
                <w:highlight w:val="none"/>
              </w:rPr>
              <w:t>1</w:t>
            </w:r>
            <w:r>
              <w:rPr>
                <w:rFonts w:hint="eastAsia" w:ascii="仿宋" w:hAnsi="仿宋" w:eastAsia="仿宋" w:cs="仿宋"/>
                <w:b/>
                <w:sz w:val="24"/>
                <w:highlight w:val="none"/>
              </w:rPr>
              <w:t>月）（</w:t>
            </w:r>
            <w:r>
              <w:rPr>
                <w:rFonts w:ascii="仿宋" w:hAnsi="仿宋" w:eastAsia="仿宋" w:cs="仿宋"/>
                <w:b/>
                <w:sz w:val="24"/>
                <w:highlight w:val="none"/>
              </w:rPr>
              <w:t>1.如该授权代表为离退</w:t>
            </w:r>
            <w:r>
              <w:rPr>
                <w:rFonts w:ascii="仿宋" w:hAnsi="仿宋" w:eastAsia="仿宋" w:cs="仿宋"/>
                <w:b/>
                <w:sz w:val="24"/>
              </w:rPr>
              <w:t>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0" w:type="dxa"/>
            <w:vAlign w:val="center"/>
          </w:tcPr>
          <w:p>
            <w:pPr>
              <w:spacing w:line="288" w:lineRule="auto"/>
              <w:jc w:val="center"/>
              <w:rPr>
                <w:rFonts w:ascii="仿宋" w:hAnsi="仿宋" w:eastAsia="仿宋" w:cs="仿宋"/>
                <w:sz w:val="24"/>
              </w:rPr>
            </w:pPr>
            <w:r>
              <w:rPr>
                <w:rFonts w:ascii="仿宋" w:hAnsi="仿宋" w:eastAsia="仿宋" w:cs="仿宋"/>
                <w:sz w:val="24"/>
              </w:rPr>
              <w:t>3</w:t>
            </w:r>
          </w:p>
        </w:tc>
        <w:tc>
          <w:tcPr>
            <w:tcW w:w="8637"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w:t>
            </w:r>
            <w:r>
              <w:rPr>
                <w:rFonts w:ascii="仿宋" w:hAnsi="仿宋" w:eastAsia="仿宋" w:cs="仿宋"/>
                <w:sz w:val="24"/>
              </w:rPr>
              <w:t>90天。</w:t>
            </w:r>
            <w:r>
              <w:rPr>
                <w:rFonts w:hint="eastAsia" w:ascii="仿宋" w:hAnsi="仿宋" w:eastAsia="仿宋" w:cs="仿宋"/>
                <w:b/>
                <w:sz w:val="24"/>
              </w:rPr>
              <w:t>投标人的投标文件中承诺的投标有效期少于采购文件中载明的投标有效期的，投标无效。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sz w:val="24"/>
              </w:rPr>
              <w:t>4</w:t>
            </w:r>
          </w:p>
        </w:tc>
        <w:tc>
          <w:tcPr>
            <w:tcW w:w="8637"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_GB2312"/>
                <w:b/>
                <w:sz w:val="24"/>
              </w:rPr>
              <w:t>转包：</w:t>
            </w:r>
            <w:r>
              <w:rPr>
                <w:rFonts w:hint="eastAsia" w:ascii="仿宋" w:hAnsi="仿宋" w:eastAsia="仿宋"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sz w:val="24"/>
              </w:rPr>
              <w:t>5</w:t>
            </w:r>
          </w:p>
        </w:tc>
        <w:tc>
          <w:tcPr>
            <w:tcW w:w="8637" w:type="dxa"/>
            <w:gridSpan w:val="2"/>
            <w:vAlign w:val="center"/>
          </w:tcPr>
          <w:p>
            <w:pPr>
              <w:spacing w:line="400" w:lineRule="exact"/>
              <w:rPr>
                <w:rFonts w:ascii="仿宋_GB2312" w:hAnsi="仿宋" w:eastAsia="仿宋_GB2312"/>
                <w:sz w:val="24"/>
              </w:rPr>
            </w:pPr>
            <w:r>
              <w:rPr>
                <w:rFonts w:hint="eastAsia" w:ascii="仿宋" w:hAnsi="仿宋" w:eastAsia="仿宋" w:cs="仿宋_GB2312"/>
                <w:b/>
                <w:sz w:val="24"/>
              </w:rPr>
              <w:t>分包：</w:t>
            </w:r>
            <w:r>
              <w:rPr>
                <w:rFonts w:hint="eastAsia" w:ascii="仿宋_GB2312" w:hAnsi="MS Gothic" w:eastAsia="仿宋_GB2312" w:cs="Arial"/>
                <w:kern w:val="0"/>
                <w:sz w:val="24"/>
              </w:rPr>
              <w:t>☐</w:t>
            </w:r>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r>
              <w:rPr>
                <w:rFonts w:hint="eastAsia" w:ascii="仿宋_GB2312" w:hAnsi="仿宋" w:eastAsia="仿宋_GB2312"/>
                <w:sz w:val="24"/>
              </w:rPr>
              <w:t>。</w:t>
            </w:r>
          </w:p>
          <w:p>
            <w:pPr>
              <w:autoSpaceDE w:val="0"/>
              <w:autoSpaceDN w:val="0"/>
              <w:spacing w:line="288" w:lineRule="auto"/>
              <w:ind w:firstLine="720" w:firstLineChars="300"/>
              <w:textAlignment w:val="bottom"/>
              <w:rPr>
                <w:rFonts w:ascii="仿宋" w:hAnsi="仿宋" w:eastAsia="仿宋_GB2312" w:cs="仿宋"/>
                <w:b/>
                <w:sz w:val="24"/>
              </w:rPr>
            </w:pPr>
            <w:r>
              <w:rPr>
                <w:rFonts w:hint="eastAsia" w:ascii="仿宋_GB2312" w:hAnsi="仿宋" w:eastAsia="仿宋_GB2312" w:cs="Arial"/>
                <w:kern w:val="0"/>
                <w:sz w:val="24"/>
              </w:rPr>
              <w:sym w:font="Wingdings" w:char="F0FE"/>
            </w:r>
            <w:r>
              <w:rPr>
                <w:rFonts w:hint="eastAsia"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637"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sz w:val="24"/>
              </w:rPr>
              <w:t>正本一份、副本六份。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637"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 w:hAnsi="仿宋" w:eastAsia="仿宋"/>
                <w:sz w:val="24"/>
              </w:rPr>
            </w:pPr>
            <w:sdt>
              <w:sdtPr>
                <w:rPr>
                  <w:rFonts w:hint="eastAsia" w:ascii="仿宋" w:hAnsi="仿宋" w:eastAsia="仿宋" w:cs="Arial"/>
                  <w:kern w:val="0"/>
                  <w:sz w:val="24"/>
                </w:rPr>
                <w:id w:val="-1263220618"/>
              </w:sdtPr>
              <w:sdtEndPr>
                <w:rPr>
                  <w:rFonts w:hint="eastAsia" w:ascii="仿宋" w:hAnsi="仿宋" w:eastAsia="仿宋" w:cs="Arial"/>
                  <w:kern w:val="0"/>
                  <w:sz w:val="24"/>
                </w:rPr>
              </w:sdtEndPr>
              <w:sdtContent>
                <w:r>
                  <w:rPr>
                    <w:rFonts w:ascii="仿宋" w:hAnsi="仿宋" w:eastAsia="仿宋" w:cs="Arial"/>
                    <w:kern w:val="0"/>
                    <w:sz w:val="24"/>
                  </w:rPr>
                  <w:sym w:font="Wingdings" w:char="F0FE"/>
                </w:r>
              </w:sdtContent>
            </w:sdt>
            <w:r>
              <w:rPr>
                <w:rFonts w:hint="eastAsia" w:ascii="仿宋" w:hAnsi="仿宋" w:eastAsia="仿宋" w:cs="Arial"/>
                <w:kern w:val="0"/>
                <w:sz w:val="24"/>
              </w:rPr>
              <w:t>A</w:t>
            </w:r>
            <w:r>
              <w:rPr>
                <w:rFonts w:hint="eastAsia" w:ascii="仿宋" w:hAnsi="仿宋" w:eastAsia="仿宋"/>
                <w:sz w:val="24"/>
              </w:rPr>
              <w:t>不组织。</w:t>
            </w:r>
          </w:p>
          <w:p>
            <w:pPr>
              <w:autoSpaceDE w:val="0"/>
              <w:autoSpaceDN w:val="0"/>
              <w:spacing w:line="288" w:lineRule="auto"/>
              <w:textAlignment w:val="bottom"/>
              <w:rPr>
                <w:rFonts w:ascii="仿宋" w:hAnsi="仿宋" w:eastAsia="仿宋" w:cs="仿宋"/>
                <w:b/>
                <w:sz w:val="24"/>
              </w:rPr>
            </w:pPr>
            <w:sdt>
              <w:sdtPr>
                <w:rPr>
                  <w:rFonts w:hint="eastAsia" w:ascii="仿宋" w:hAnsi="仿宋" w:eastAsia="仿宋" w:cs="Arial"/>
                  <w:kern w:val="0"/>
                  <w:sz w:val="24"/>
                </w:rPr>
                <w:id w:val="-940066905"/>
              </w:sdtPr>
              <w:sdtEndPr>
                <w:rPr>
                  <w:rFonts w:hint="eastAsia" w:ascii="仿宋" w:hAnsi="仿宋" w:eastAsia="仿宋" w:cs="Arial"/>
                  <w:kern w:val="0"/>
                  <w:sz w:val="24"/>
                </w:rPr>
              </w:sdtEndPr>
              <w:sdtContent>
                <w:r>
                  <w:rPr>
                    <w:rFonts w:hint="eastAsia" w:ascii="MS Mincho" w:hAnsi="MS Mincho" w:eastAsia="MS Mincho" w:cs="MS Mincho"/>
                    <w:kern w:val="0"/>
                    <w:sz w:val="24"/>
                  </w:rPr>
                  <w:t>☐</w:t>
                </w:r>
                <w:r>
                  <w:rPr>
                    <w:rFonts w:hint="eastAsia" w:ascii="仿宋" w:hAnsi="仿宋" w:eastAsia="仿宋"/>
                    <w:color w:val="auto"/>
                    <w:kern w:val="0"/>
                    <w:sz w:val="24"/>
                    <w:highlight w:val="none"/>
                  </w:rPr>
                  <w:t>B组织，</w:t>
                </w:r>
                <w:r>
                  <w:rPr>
                    <w:rFonts w:hint="eastAsia" w:ascii="仿宋" w:hAnsi="仿宋" w:eastAsia="仿宋"/>
                    <w:color w:val="auto"/>
                    <w:sz w:val="24"/>
                    <w:highlight w:val="none"/>
                  </w:rPr>
                  <w:t>时间：</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,地点：</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，联系人：</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，联系方式：</w:t>
                </w:r>
                <w:r>
                  <w:rPr>
                    <w:rFonts w:hint="eastAsia" w:ascii="仿宋" w:hAnsi="仿宋" w:eastAsia="仿宋"/>
                    <w:color w:val="auto"/>
                    <w:sz w:val="24"/>
                    <w:highlight w:val="none"/>
                    <w:u w:val="single"/>
                  </w:rPr>
                  <w:t xml:space="preserve">      </w:t>
                </w:r>
                <w:r>
                  <w:rPr>
                    <w:rFonts w:hint="eastAsia" w:ascii="仿宋" w:hAnsi="仿宋" w:eastAsia="仿宋"/>
                    <w:color w:val="auto"/>
                    <w:sz w:val="24"/>
                    <w:szCs w:val="20"/>
                    <w:highlight w:val="none"/>
                  </w:rPr>
                  <w:t>。</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637" w:type="dxa"/>
            <w:gridSpan w:val="2"/>
            <w:vAlign w:val="center"/>
          </w:tcPr>
          <w:p>
            <w:pPr>
              <w:spacing w:line="360" w:lineRule="auto"/>
              <w:rPr>
                <w:rFonts w:ascii="仿宋" w:hAnsi="仿宋" w:eastAsia="仿宋"/>
                <w:sz w:val="24"/>
              </w:rPr>
            </w:pPr>
            <w:sdt>
              <w:sdtPr>
                <w:rPr>
                  <w:rFonts w:hint="eastAsia" w:ascii="仿宋" w:hAnsi="仿宋" w:eastAsia="仿宋" w:cs="Arial"/>
                  <w:kern w:val="0"/>
                  <w:sz w:val="24"/>
                </w:rPr>
                <w:id w:val="1026831988"/>
              </w:sdtPr>
              <w:sdtEndPr>
                <w:rPr>
                  <w:rFonts w:hint="eastAsia" w:ascii="仿宋" w:hAnsi="仿宋" w:eastAsia="仿宋" w:cs="Arial"/>
                  <w:kern w:val="0"/>
                  <w:sz w:val="24"/>
                </w:rPr>
              </w:sdtEndPr>
              <w:sdtContent>
                <w:r>
                  <w:rPr>
                    <w:rFonts w:ascii="仿宋" w:hAnsi="仿宋" w:eastAsia="仿宋" w:cs="Arial"/>
                    <w:kern w:val="0"/>
                    <w:sz w:val="24"/>
                  </w:rPr>
                  <w:sym w:font="Wingdings" w:char="F0FE"/>
                </w:r>
              </w:sdtContent>
            </w:sdt>
            <w:r>
              <w:rPr>
                <w:rFonts w:hint="eastAsia" w:ascii="仿宋" w:hAnsi="仿宋" w:eastAsia="仿宋" w:cs="Arial"/>
                <w:kern w:val="0"/>
                <w:sz w:val="24"/>
              </w:rPr>
              <w:t>A</w:t>
            </w:r>
            <w:r>
              <w:rPr>
                <w:rFonts w:hint="eastAsia" w:ascii="仿宋" w:hAnsi="仿宋" w:eastAsia="仿宋"/>
                <w:sz w:val="24"/>
              </w:rPr>
              <w:t>不要求提供。</w:t>
            </w:r>
          </w:p>
          <w:p>
            <w:pPr>
              <w:spacing w:line="360" w:lineRule="auto"/>
              <w:rPr>
                <w:rFonts w:ascii="仿宋" w:hAnsi="仿宋" w:eastAsia="仿宋"/>
                <w:kern w:val="0"/>
                <w:sz w:val="24"/>
              </w:rPr>
            </w:pPr>
            <w:r>
              <w:rPr>
                <w:rFonts w:hint="eastAsia" w:ascii="仿宋" w:hAnsi="仿宋" w:eastAsia="仿宋" w:cs="Arial"/>
                <w:kern w:val="0"/>
                <w:sz w:val="24"/>
              </w:rPr>
              <w:t>□</w:t>
            </w:r>
            <w:r>
              <w:rPr>
                <w:rFonts w:hint="eastAsia" w:ascii="仿宋" w:hAnsi="仿宋" w:eastAsia="仿宋"/>
                <w:kern w:val="0"/>
                <w:sz w:val="24"/>
              </w:rPr>
              <w:t>B要求提供，</w:t>
            </w:r>
          </w:p>
          <w:p>
            <w:pPr>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t>（1）</w:t>
            </w:r>
            <w:r>
              <w:rPr>
                <w:rFonts w:hint="eastAsia" w:ascii="仿宋" w:hAnsi="仿宋" w:eastAsia="仿宋"/>
                <w:snapToGrid w:val="0"/>
                <w:color w:val="auto"/>
                <w:kern w:val="28"/>
                <w:sz w:val="24"/>
                <w:highlight w:val="none"/>
              </w:rPr>
              <w:t>样品：</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highlight w:val="none"/>
              </w:rPr>
              <w:t>；</w:t>
            </w:r>
          </w:p>
          <w:p>
            <w:pPr>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t>（2）</w:t>
            </w:r>
            <w:r>
              <w:rPr>
                <w:rFonts w:hint="eastAsia" w:ascii="仿宋" w:hAnsi="仿宋" w:eastAsia="仿宋"/>
                <w:snapToGrid w:val="0"/>
                <w:color w:val="auto"/>
                <w:kern w:val="28"/>
                <w:sz w:val="24"/>
                <w:highlight w:val="none"/>
              </w:rPr>
              <w:t>样品制作的标准和要求：</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highlight w:val="none"/>
              </w:rPr>
              <w:t>；</w:t>
            </w:r>
          </w:p>
          <w:p>
            <w:pPr>
              <w:spacing w:line="360" w:lineRule="auto"/>
              <w:rPr>
                <w:rFonts w:ascii="仿宋" w:hAnsi="仿宋" w:eastAsia="仿宋"/>
                <w:kern w:val="0"/>
                <w:sz w:val="24"/>
              </w:rPr>
            </w:pPr>
            <w:r>
              <w:rPr>
                <w:rFonts w:hint="eastAsia" w:ascii="仿宋" w:hAnsi="仿宋" w:eastAsia="仿宋"/>
                <w:color w:val="auto"/>
                <w:kern w:val="0"/>
                <w:sz w:val="24"/>
                <w:highlight w:val="none"/>
              </w:rPr>
              <w:t>（3）样品的评审方法以及评审标准</w:t>
            </w:r>
            <w:r>
              <w:rPr>
                <w:rFonts w:hint="eastAsia" w:ascii="仿宋" w:hAnsi="仿宋" w:eastAsia="仿宋"/>
                <w:snapToGrid w:val="0"/>
                <w:color w:val="auto"/>
                <w:kern w:val="28"/>
                <w:sz w:val="24"/>
                <w:highlight w:val="none"/>
              </w:rPr>
              <w:t>：详见</w:t>
            </w:r>
            <w:r>
              <w:rPr>
                <w:rFonts w:hint="eastAsia" w:ascii="仿宋" w:hAnsi="仿宋" w:eastAsia="仿宋"/>
                <w:color w:val="auto"/>
                <w:sz w:val="24"/>
                <w:highlight w:val="none"/>
                <w:u w:val="single"/>
              </w:rPr>
              <w:t>评标办法</w:t>
            </w:r>
            <w:r>
              <w:rPr>
                <w:rFonts w:hint="eastAsia" w:ascii="仿宋" w:hAnsi="仿宋" w:eastAsia="仿宋"/>
                <w:color w:val="auto"/>
                <w:kern w:val="0"/>
                <w:sz w:val="24"/>
                <w:highlight w:val="none"/>
              </w:rPr>
              <w:t>；</w:t>
            </w:r>
          </w:p>
          <w:p>
            <w:pPr>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t>（4）是否需要随样品提交检测报告：</w:t>
            </w:r>
            <w:sdt>
              <w:sdtPr>
                <w:rPr>
                  <w:rFonts w:hint="eastAsia" w:ascii="仿宋" w:hAnsi="仿宋" w:eastAsia="仿宋" w:cs="Arial"/>
                  <w:color w:val="auto"/>
                  <w:kern w:val="0"/>
                  <w:sz w:val="24"/>
                  <w:highlight w:val="none"/>
                </w:rPr>
                <w:id w:val="1303421454"/>
              </w:sdtPr>
              <w:sdtEndPr>
                <w:rPr>
                  <w:rFonts w:hint="eastAsia" w:ascii="仿宋" w:hAnsi="仿宋" w:eastAsia="仿宋" w:cs="Arial"/>
                  <w:color w:val="auto"/>
                  <w:kern w:val="0"/>
                  <w:sz w:val="24"/>
                  <w:highlight w:val="none"/>
                </w:rPr>
              </w:sdtEndPr>
              <w:sdtContent>
                <w:r>
                  <w:rPr>
                    <w:rFonts w:ascii="仿宋" w:hAnsi="仿宋" w:eastAsia="仿宋" w:cs="Arial"/>
                    <w:color w:val="auto"/>
                    <w:kern w:val="0"/>
                    <w:sz w:val="24"/>
                    <w:highlight w:val="none"/>
                  </w:rPr>
                  <w:sym w:font="Wingdings" w:char="F0FE"/>
                </w:r>
              </w:sdtContent>
            </w:sdt>
            <w:r>
              <w:rPr>
                <w:rFonts w:hint="eastAsia" w:ascii="仿宋" w:hAnsi="仿宋" w:eastAsia="仿宋" w:cs="Arial"/>
                <w:color w:val="auto"/>
                <w:kern w:val="0"/>
                <w:sz w:val="24"/>
                <w:highlight w:val="none"/>
              </w:rPr>
              <w:t>否</w:t>
            </w:r>
            <w:r>
              <w:rPr>
                <w:rFonts w:hint="eastAsia" w:ascii="仿宋" w:hAnsi="仿宋" w:eastAsia="仿宋"/>
                <w:color w:val="auto"/>
                <w:kern w:val="0"/>
                <w:sz w:val="24"/>
                <w:highlight w:val="none"/>
              </w:rPr>
              <w:t>；</w:t>
            </w:r>
            <w:sdt>
              <w:sdtPr>
                <w:rPr>
                  <w:rFonts w:hint="eastAsia" w:ascii="仿宋" w:hAnsi="仿宋" w:eastAsia="仿宋" w:cs="Arial"/>
                  <w:color w:val="auto"/>
                  <w:kern w:val="0"/>
                  <w:sz w:val="24"/>
                  <w:highlight w:val="none"/>
                </w:rPr>
                <w:id w:val="1621728433"/>
              </w:sdtPr>
              <w:sdtEndPr>
                <w:rPr>
                  <w:rFonts w:hint="eastAsia" w:ascii="仿宋" w:hAnsi="仿宋" w:eastAsia="仿宋" w:cs="Arial"/>
                  <w:color w:val="auto"/>
                  <w:kern w:val="0"/>
                  <w:sz w:val="24"/>
                  <w:highlight w:val="none"/>
                </w:rPr>
              </w:sdtEndPr>
              <w:sdtContent>
                <w:sdt>
                  <w:sdtPr>
                    <w:rPr>
                      <w:rFonts w:hint="eastAsia" w:ascii="仿宋" w:hAnsi="仿宋" w:eastAsia="仿宋" w:cs="Arial"/>
                      <w:color w:val="auto"/>
                      <w:kern w:val="0"/>
                      <w:sz w:val="24"/>
                      <w:highlight w:val="none"/>
                    </w:rPr>
                    <w:id w:val="1414742328"/>
                  </w:sdtPr>
                  <w:sdtEndPr>
                    <w:rPr>
                      <w:rFonts w:hint="eastAsia" w:ascii="仿宋" w:hAnsi="仿宋" w:eastAsia="仿宋" w:cs="Arial"/>
                      <w:color w:val="auto"/>
                      <w:kern w:val="0"/>
                      <w:sz w:val="24"/>
                      <w:highlight w:val="none"/>
                    </w:rPr>
                  </w:sdtEndPr>
                  <w:sdtContent>
                    <w:r>
                      <w:rPr>
                        <w:rFonts w:hint="eastAsia" w:ascii="仿宋" w:hAnsi="仿宋" w:eastAsia="仿宋" w:cs="Arial"/>
                        <w:color w:val="auto"/>
                        <w:kern w:val="0"/>
                        <w:sz w:val="24"/>
                        <w:highlight w:val="none"/>
                      </w:rPr>
                      <w:t>□</w:t>
                    </w:r>
                  </w:sdtContent>
                </w:sdt>
              </w:sdtContent>
            </w:sdt>
            <w:r>
              <w:rPr>
                <w:rFonts w:hint="eastAsia" w:ascii="仿宋" w:hAnsi="仿宋" w:eastAsia="仿宋"/>
                <w:color w:val="auto"/>
                <w:kern w:val="0"/>
                <w:sz w:val="24"/>
                <w:highlight w:val="none"/>
              </w:rPr>
              <w:t>是，检测机构的要求</w:t>
            </w:r>
            <w:r>
              <w:rPr>
                <w:rFonts w:hint="eastAsia" w:ascii="仿宋" w:hAnsi="仿宋" w:eastAsia="仿宋"/>
                <w:color w:val="auto"/>
                <w:sz w:val="24"/>
                <w:highlight w:val="none"/>
              </w:rPr>
              <w:t>：</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highlight w:val="none"/>
              </w:rPr>
              <w:t>；检测内容</w:t>
            </w:r>
            <w:r>
              <w:rPr>
                <w:rFonts w:hint="eastAsia" w:ascii="仿宋" w:hAnsi="仿宋" w:eastAsia="仿宋"/>
                <w:color w:val="auto"/>
                <w:sz w:val="24"/>
                <w:highlight w:val="none"/>
              </w:rPr>
              <w:t>：</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highlight w:val="none"/>
              </w:rPr>
              <w:t>。</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（5）提供样品的时间：</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highlight w:val="none"/>
              </w:rPr>
              <w:t>；地点：</w:t>
            </w:r>
            <w:r>
              <w:rPr>
                <w:rFonts w:hint="eastAsia" w:ascii="仿宋" w:hAnsi="仿宋" w:eastAsia="仿宋"/>
                <w:color w:val="auto"/>
                <w:sz w:val="24"/>
                <w:highlight w:val="none"/>
                <w:u w:val="single"/>
              </w:rPr>
              <w:t xml:space="preserve">    </w:t>
            </w:r>
            <w:r>
              <w:rPr>
                <w:rFonts w:hint="eastAsia" w:ascii="仿宋" w:hAnsi="仿宋" w:eastAsia="仿宋"/>
                <w:color w:val="auto"/>
                <w:kern w:val="0"/>
                <w:sz w:val="24"/>
                <w:highlight w:val="none"/>
              </w:rPr>
              <w:t>；联系人</w:t>
            </w:r>
            <w:r>
              <w:rPr>
                <w:rFonts w:hint="eastAsia" w:ascii="仿宋" w:hAnsi="仿宋" w:eastAsia="仿宋"/>
                <w:color w:val="auto"/>
                <w:sz w:val="24"/>
                <w:highlight w:val="none"/>
              </w:rPr>
              <w:t>：</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w:t>
            </w:r>
            <w:r>
              <w:rPr>
                <w:rFonts w:hint="eastAsia" w:ascii="仿宋" w:hAnsi="仿宋" w:eastAsia="仿宋"/>
                <w:color w:val="auto"/>
                <w:kern w:val="28"/>
                <w:sz w:val="24"/>
                <w:highlight w:val="none"/>
              </w:rPr>
              <w:t>联系电话：</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textAlignment w:val="bottom"/>
              <w:rPr>
                <w:rFonts w:ascii="仿宋" w:hAnsi="仿宋" w:eastAsia="仿宋" w:cs="仿宋"/>
                <w:b/>
                <w:sz w:val="24"/>
              </w:rPr>
            </w:pPr>
            <w:r>
              <w:rPr>
                <w:rFonts w:hint="eastAsia" w:ascii="仿宋" w:hAnsi="仿宋" w:eastAsia="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637" w:type="dxa"/>
            <w:gridSpan w:val="2"/>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方案讲解演示：</w:t>
            </w:r>
          </w:p>
          <w:p>
            <w:pPr>
              <w:spacing w:line="440" w:lineRule="exact"/>
              <w:rPr>
                <w:rFonts w:ascii="仿宋_GB2312" w:hAnsi="仿宋" w:eastAsia="仿宋_GB2312"/>
                <w:sz w:val="24"/>
              </w:rPr>
            </w:pPr>
            <w:r>
              <w:rPr>
                <w:rFonts w:hint="eastAsia" w:ascii="仿宋_GB2312" w:hAnsi="MS Gothic" w:eastAsia="仿宋_GB2312" w:cs="Arial"/>
                <w:kern w:val="0"/>
                <w:sz w:val="24"/>
              </w:rPr>
              <w:sym w:font="Wingdings 2" w:char="0052"/>
            </w:r>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rPr>
              <w:sym w:font="Wingdings" w:char="00A8"/>
            </w:r>
            <w:r>
              <w:rPr>
                <w:rFonts w:hint="eastAsia" w:ascii="仿宋_GB2312" w:hAnsi="仿宋" w:eastAsia="仿宋_GB2312"/>
                <w:kern w:val="0"/>
                <w:sz w:val="24"/>
              </w:rPr>
              <w:t>B有方案讲解演示：</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在评标时安排每个投标人进行</w:t>
            </w:r>
            <w:r>
              <w:rPr>
                <w:rFonts w:hint="eastAsia" w:ascii="仿宋_GB2312" w:hAnsi="仿宋" w:eastAsia="仿宋_GB2312"/>
                <w:kern w:val="0"/>
                <w:sz w:val="24"/>
              </w:rPr>
              <w:t>方案讲解演示</w:t>
            </w:r>
            <w:r>
              <w:rPr>
                <w:rFonts w:hint="eastAsia" w:ascii="仿宋_GB2312" w:hAnsi="仿宋" w:eastAsia="仿宋_GB2312" w:cs="仿宋_GB2312"/>
                <w:kern w:val="0"/>
                <w:sz w:val="24"/>
                <w:lang w:val="zh-CN"/>
              </w:rPr>
              <w:t>，讲解</w:t>
            </w:r>
            <w:r>
              <w:rPr>
                <w:rFonts w:hint="eastAsia" w:ascii="仿宋_GB2312" w:hAnsi="仿宋" w:eastAsia="仿宋_GB2312" w:cs="仿宋_GB2312"/>
                <w:sz w:val="24"/>
              </w:rPr>
              <w:t>演示结束</w:t>
            </w:r>
            <w:r>
              <w:rPr>
                <w:rFonts w:hint="eastAsia" w:ascii="仿宋_GB2312" w:hAnsi="仿宋" w:eastAsia="仿宋_GB2312" w:cs="仿宋_GB2312"/>
                <w:kern w:val="0"/>
                <w:sz w:val="24"/>
                <w:lang w:val="zh-CN"/>
              </w:rPr>
              <w:t>后按要求解答评标委员会的提问。</w:t>
            </w:r>
          </w:p>
          <w:p>
            <w:pPr>
              <w:spacing w:line="44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讲解演示设备：</w:t>
            </w:r>
            <w:r>
              <w:rPr>
                <w:rFonts w:hint="eastAsia" w:ascii="仿宋_GB2312" w:hAnsi="仿宋" w:eastAsia="仿宋_GB2312" w:cs="仿宋_GB2312"/>
                <w:kern w:val="0"/>
                <w:sz w:val="24"/>
                <w:lang w:val="zh-CN"/>
              </w:rPr>
              <w:t>讲解</w:t>
            </w:r>
            <w:r>
              <w:rPr>
                <w:rFonts w:hint="eastAsia" w:ascii="仿宋_GB2312" w:hAnsi="仿宋_GB2312" w:eastAsia="仿宋_GB2312" w:cs="仿宋_GB2312"/>
                <w:sz w:val="24"/>
              </w:rPr>
              <w:t>演示所需设备由投标人自行准备。</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讲解演示时间：</w:t>
            </w:r>
            <w:r>
              <w:rPr>
                <w:rFonts w:hint="eastAsia" w:ascii="仿宋_GB2312" w:hAnsi="仿宋" w:eastAsia="仿宋_GB2312" w:cs="仿宋_GB2312"/>
                <w:kern w:val="0"/>
                <w:sz w:val="24"/>
                <w:lang w:val="zh-CN"/>
              </w:rPr>
              <w:t>每个投标人讲解演示前的调试准备时间不超过15分钟，讲解演示时间不超过15分钟，</w:t>
            </w:r>
            <w:r>
              <w:rPr>
                <w:rFonts w:hint="eastAsia" w:ascii="仿宋_GB2312" w:hAnsi="仿宋_GB2312" w:eastAsia="仿宋_GB2312" w:cs="仿宋_GB2312"/>
                <w:sz w:val="24"/>
              </w:rPr>
              <w:t>不包含评标委员会提问解答时间。</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讲解演示次序：</w:t>
            </w:r>
            <w:r>
              <w:rPr>
                <w:rFonts w:hint="eastAsia" w:ascii="仿宋_GB2312" w:hAnsi="仿宋" w:eastAsia="仿宋_GB2312" w:cs="仿宋_GB2312"/>
                <w:kern w:val="0"/>
                <w:sz w:val="24"/>
                <w:lang w:val="zh-CN"/>
              </w:rPr>
              <w:t>以政采云平台中</w:t>
            </w:r>
            <w:r>
              <w:rPr>
                <w:rFonts w:hint="eastAsia" w:ascii="仿宋_GB2312" w:hAnsi="仿宋" w:eastAsia="仿宋_GB2312" w:cs="Arial"/>
                <w:bCs/>
                <w:sz w:val="24"/>
              </w:rPr>
              <w:t>投标</w:t>
            </w:r>
            <w:r>
              <w:rPr>
                <w:rFonts w:hint="eastAsia" w:ascii="仿宋_GB2312" w:hAnsi="仿宋" w:eastAsia="仿宋_GB2312" w:cs="仿宋_GB2312"/>
                <w:kern w:val="0"/>
                <w:sz w:val="24"/>
                <w:lang w:val="zh-CN"/>
              </w:rPr>
              <w:t>文件解密时间的先后顺序为准。</w:t>
            </w:r>
          </w:p>
          <w:p>
            <w:pPr>
              <w:spacing w:line="440" w:lineRule="exact"/>
              <w:ind w:firstLine="1200" w:firstLineChars="5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讲解演示途径：</w:t>
            </w:r>
            <w:r>
              <w:rPr>
                <w:rFonts w:hint="eastAsia" w:ascii="仿宋_GB2312" w:hAnsi="仿宋" w:eastAsia="仿宋_GB2312" w:cs="仿宋_GB2312"/>
                <w:kern w:val="0"/>
                <w:sz w:val="24"/>
                <w:lang w:val="zh-CN"/>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pPr>
              <w:spacing w:line="400" w:lineRule="exact"/>
              <w:rPr>
                <w:rFonts w:ascii="仿宋" w:eastAsia="仿宋" w:cs="仿宋"/>
              </w:rPr>
            </w:pPr>
            <w:r>
              <w:rPr>
                <w:rFonts w:hint="eastAsia" w:ascii="仿宋_GB2312" w:hAnsi="仿宋" w:eastAsia="仿宋_GB2312"/>
                <w:bCs/>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700" w:type="dxa"/>
            <w:vAlign w:val="center"/>
          </w:tcPr>
          <w:p>
            <w:pPr>
              <w:spacing w:line="288" w:lineRule="auto"/>
              <w:jc w:val="center"/>
              <w:rPr>
                <w:rFonts w:ascii="仿宋" w:hAnsi="仿宋" w:eastAsia="仿宋" w:cs="仿宋"/>
                <w:b/>
                <w:sz w:val="24"/>
              </w:rPr>
            </w:pPr>
            <w:r>
              <w:rPr>
                <w:rFonts w:hint="eastAsia" w:ascii="仿宋" w:hAnsi="仿宋" w:eastAsia="仿宋" w:cs="仿宋"/>
                <w:sz w:val="24"/>
              </w:rPr>
              <w:t>10</w:t>
            </w:r>
          </w:p>
        </w:tc>
        <w:tc>
          <w:tcPr>
            <w:tcW w:w="1668" w:type="dxa"/>
            <w:vAlign w:val="center"/>
          </w:tcPr>
          <w:p>
            <w:pPr>
              <w:spacing w:line="288" w:lineRule="auto"/>
              <w:jc w:val="center"/>
              <w:rPr>
                <w:rFonts w:ascii="仿宋" w:hAnsi="仿宋" w:eastAsia="仿宋" w:cs="仿宋"/>
                <w:b/>
                <w:sz w:val="24"/>
              </w:rPr>
            </w:pPr>
            <w:r>
              <w:rPr>
                <w:rFonts w:hint="eastAsia" w:ascii="仿宋" w:hAnsi="仿宋" w:eastAsia="仿宋" w:cs="仿宋"/>
                <w:b/>
                <w:color w:val="auto"/>
                <w:sz w:val="24"/>
                <w:highlight w:val="none"/>
              </w:rPr>
              <w:t>进口产品</w:t>
            </w:r>
          </w:p>
        </w:tc>
        <w:tc>
          <w:tcPr>
            <w:tcW w:w="6969" w:type="dxa"/>
            <w:vAlign w:val="center"/>
          </w:tcPr>
          <w:p>
            <w:pPr>
              <w:spacing w:line="360" w:lineRule="auto"/>
              <w:rPr>
                <w:rFonts w:ascii="仿宋" w:hAnsi="仿宋" w:eastAsia="仿宋" w:cs="Arial"/>
                <w:kern w:val="0"/>
                <w:sz w:val="24"/>
              </w:rPr>
            </w:pPr>
            <w:sdt>
              <w:sdtPr>
                <w:rPr>
                  <w:rFonts w:hint="eastAsia" w:ascii="仿宋" w:hAnsi="仿宋" w:eastAsia="仿宋" w:cs="Arial"/>
                  <w:kern w:val="0"/>
                  <w:sz w:val="24"/>
                </w:rPr>
                <w:id w:val="-751813434"/>
              </w:sdtPr>
              <w:sdtEndPr>
                <w:rPr>
                  <w:rFonts w:hint="eastAsia" w:ascii="仿宋" w:hAnsi="仿宋" w:eastAsia="仿宋" w:cs="Arial"/>
                  <w:kern w:val="0"/>
                  <w:sz w:val="24"/>
                </w:rPr>
              </w:sdtEndPr>
              <w:sdtContent>
                <w:r>
                  <w:rPr>
                    <w:rFonts w:ascii="仿宋" w:hAnsi="仿宋" w:eastAsia="仿宋" w:cs="Arial"/>
                    <w:kern w:val="0"/>
                    <w:sz w:val="24"/>
                  </w:rPr>
                  <w:sym w:font="Wingdings" w:char="F0FE"/>
                </w:r>
              </w:sdtContent>
            </w:sdt>
            <w:r>
              <w:rPr>
                <w:rFonts w:hint="eastAsia" w:ascii="仿宋" w:hAnsi="仿宋" w:eastAsia="仿宋" w:cs="Arial"/>
                <w:kern w:val="0"/>
                <w:sz w:val="24"/>
              </w:rPr>
              <w:t>本项目不允许采购进口产品。</w:t>
            </w:r>
          </w:p>
          <w:p>
            <w:pPr>
              <w:spacing w:line="288" w:lineRule="auto"/>
              <w:rPr>
                <w:rFonts w:ascii="仿宋" w:hAnsi="仿宋" w:eastAsia="仿宋" w:cs="仿宋"/>
                <w:b/>
                <w:sz w:val="24"/>
              </w:rPr>
            </w:pPr>
            <w:sdt>
              <w:sdtPr>
                <w:rPr>
                  <w:rFonts w:hint="eastAsia" w:ascii="仿宋" w:hAnsi="仿宋" w:eastAsia="仿宋" w:cs="Arial"/>
                  <w:kern w:val="0"/>
                  <w:sz w:val="24"/>
                </w:rPr>
                <w:id w:val="-833212847"/>
              </w:sdtPr>
              <w:sdtEndPr>
                <w:rPr>
                  <w:rFonts w:hint="eastAsia" w:ascii="仿宋" w:hAnsi="仿宋" w:eastAsia="仿宋" w:cs="Arial"/>
                  <w:kern w:val="0"/>
                  <w:sz w:val="24"/>
                </w:rPr>
              </w:sdtEndPr>
              <w:sdtContent>
                <w:sdt>
                  <w:sdtPr>
                    <w:rPr>
                      <w:rFonts w:hint="eastAsia" w:ascii="仿宋" w:hAnsi="仿宋" w:eastAsia="仿宋" w:cs="Arial"/>
                      <w:kern w:val="0"/>
                      <w:sz w:val="24"/>
                    </w:rPr>
                    <w:id w:val="-165022822"/>
                  </w:sdtPr>
                  <w:sdtEndPr>
                    <w:rPr>
                      <w:rFonts w:hint="eastAsia" w:ascii="仿宋" w:hAnsi="仿宋" w:eastAsia="仿宋" w:cs="Arial"/>
                      <w:kern w:val="0"/>
                      <w:sz w:val="24"/>
                    </w:rPr>
                  </w:sdtEndPr>
                  <w:sdtContent>
                    <w:sdt>
                      <w:sdtPr>
                        <w:rPr>
                          <w:rFonts w:hint="eastAsia" w:ascii="仿宋" w:hAnsi="仿宋" w:eastAsia="仿宋" w:cs="Arial"/>
                          <w:kern w:val="0"/>
                          <w:sz w:val="24"/>
                        </w:rPr>
                        <w:id w:val="-1135175077"/>
                      </w:sdtPr>
                      <w:sdtEndPr>
                        <w:rPr>
                          <w:rFonts w:hint="eastAsia" w:ascii="仿宋" w:hAnsi="仿宋" w:eastAsia="仿宋" w:cs="Arial"/>
                          <w:kern w:val="0"/>
                          <w:sz w:val="24"/>
                        </w:rPr>
                      </w:sdtEndPr>
                      <w:sdtContent>
                        <w:r>
                          <w:rPr>
                            <w:rFonts w:ascii="仿宋" w:hAnsi="仿宋" w:eastAsia="仿宋" w:cs="Arial"/>
                            <w:kern w:val="0"/>
                            <w:sz w:val="24"/>
                          </w:rPr>
                          <w:sym w:font="Wingdings" w:char="00A8"/>
                        </w:r>
                        <w:sdt>
                          <w:sdtPr>
                            <w:rPr>
                              <w:rFonts w:hint="eastAsia" w:ascii="仿宋" w:hAnsi="仿宋" w:eastAsia="仿宋" w:cs="Arial"/>
                              <w:kern w:val="0"/>
                              <w:sz w:val="24"/>
                            </w:rPr>
                            <w:id w:val="-2079579295"/>
                          </w:sdtPr>
                          <w:sdtEndPr>
                            <w:rPr>
                              <w:rFonts w:hint="eastAsia" w:ascii="仿宋" w:hAnsi="仿宋" w:eastAsia="仿宋" w:cs="Arial"/>
                              <w:kern w:val="0"/>
                              <w:sz w:val="24"/>
                            </w:rPr>
                          </w:sdtEndPr>
                          <w:sdtContent/>
                        </w:sdt>
                      </w:sdtContent>
                    </w:sdt>
                  </w:sdtContent>
                </w:sdt>
              </w:sdtContent>
            </w:sdt>
            <w:r>
              <w:rPr>
                <w:rFonts w:hint="eastAsia" w:ascii="仿宋" w:hAnsi="仿宋" w:eastAsia="仿宋"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1668" w:type="dxa"/>
            <w:vAlign w:val="center"/>
          </w:tcPr>
          <w:p>
            <w:pPr>
              <w:spacing w:line="288" w:lineRule="auto"/>
              <w:jc w:val="center"/>
              <w:rPr>
                <w:rFonts w:ascii="仿宋" w:hAnsi="仿宋" w:eastAsia="仿宋" w:cs="仿宋"/>
                <w:b/>
                <w:sz w:val="24"/>
              </w:rPr>
            </w:pPr>
            <w:r>
              <w:rPr>
                <w:rFonts w:hint="eastAsia" w:ascii="仿宋" w:hAnsi="仿宋" w:eastAsia="仿宋" w:cs="仿宋_GB2312"/>
                <w:b/>
                <w:spacing w:val="-20"/>
                <w:sz w:val="24"/>
              </w:rPr>
              <w:t>项目属性与核心产品</w:t>
            </w:r>
          </w:p>
        </w:tc>
        <w:tc>
          <w:tcPr>
            <w:tcW w:w="6969" w:type="dxa"/>
            <w:vAlign w:val="center"/>
          </w:tcPr>
          <w:p>
            <w:pPr>
              <w:spacing w:line="360" w:lineRule="auto"/>
              <w:rPr>
                <w:rFonts w:ascii="仿宋" w:hAnsi="仿宋" w:eastAsia="仿宋"/>
                <w:sz w:val="24"/>
              </w:rPr>
            </w:pPr>
            <w:r>
              <w:rPr>
                <w:rFonts w:ascii="仿宋" w:hAnsi="仿宋" w:eastAsia="仿宋" w:cs="Arial"/>
                <w:kern w:val="0"/>
                <w:sz w:val="24"/>
              </w:rPr>
              <w:sym w:font="Wingdings" w:char="00FE"/>
            </w:r>
            <w:r>
              <w:rPr>
                <w:rFonts w:hint="eastAsia" w:ascii="仿宋" w:hAnsi="仿宋" w:eastAsia="仿宋" w:cs="Arial"/>
                <w:kern w:val="0"/>
                <w:sz w:val="24"/>
              </w:rPr>
              <w:t>A</w:t>
            </w:r>
            <w:r>
              <w:rPr>
                <w:rFonts w:hint="eastAsia" w:ascii="仿宋" w:hAnsi="仿宋" w:eastAsia="仿宋"/>
                <w:sz w:val="24"/>
              </w:rPr>
              <w:t>货物类，单一产品或</w:t>
            </w:r>
            <w:r>
              <w:rPr>
                <w:rFonts w:hint="eastAsia" w:ascii="仿宋" w:hAnsi="仿宋" w:eastAsia="仿宋"/>
                <w:kern w:val="0"/>
                <w:sz w:val="24"/>
              </w:rPr>
              <w:t>核心产品为：</w:t>
            </w:r>
            <w:r>
              <w:rPr>
                <w:rFonts w:hint="eastAsia" w:ascii="仿宋" w:hAnsi="仿宋" w:eastAsia="仿宋"/>
                <w:bCs/>
                <w:szCs w:val="21"/>
                <w:u w:val="single"/>
              </w:rPr>
              <w:t>次氯酸钠</w:t>
            </w:r>
            <w:r>
              <w:rPr>
                <w:rFonts w:hint="eastAsia" w:ascii="仿宋" w:hAnsi="仿宋" w:eastAsia="仿宋"/>
                <w:sz w:val="24"/>
              </w:rPr>
              <w:t>。</w:t>
            </w:r>
          </w:p>
          <w:p>
            <w:pPr>
              <w:spacing w:line="360" w:lineRule="auto"/>
              <w:rPr>
                <w:rFonts w:ascii="仿宋" w:hAnsi="仿宋" w:eastAsia="仿宋" w:cs="Arial"/>
                <w:kern w:val="0"/>
                <w:sz w:val="24"/>
              </w:rPr>
            </w:pPr>
            <w:sdt>
              <w:sdtPr>
                <w:rPr>
                  <w:rFonts w:hint="eastAsia" w:ascii="仿宋" w:hAnsi="仿宋" w:eastAsia="仿宋" w:cs="Arial"/>
                  <w:kern w:val="0"/>
                  <w:sz w:val="24"/>
                </w:rPr>
                <w:id w:val="474885559"/>
              </w:sdtPr>
              <w:sdtEndPr>
                <w:rPr>
                  <w:rFonts w:hint="eastAsia" w:ascii="仿宋" w:hAnsi="仿宋" w:eastAsia="仿宋" w:cs="Arial"/>
                  <w:kern w:val="0"/>
                  <w:sz w:val="24"/>
                </w:rPr>
              </w:sdtEndPr>
              <w:sdtContent>
                <w:sdt>
                  <w:sdtPr>
                    <w:rPr>
                      <w:rFonts w:hint="eastAsia" w:ascii="仿宋" w:hAnsi="仿宋" w:eastAsia="仿宋" w:cs="Arial"/>
                      <w:kern w:val="0"/>
                      <w:sz w:val="24"/>
                    </w:rPr>
                    <w:id w:val="118727868"/>
                  </w:sdtPr>
                  <w:sdtEndPr>
                    <w:rPr>
                      <w:rFonts w:hint="eastAsia" w:ascii="仿宋" w:hAnsi="仿宋" w:eastAsia="仿宋" w:cs="Arial"/>
                      <w:kern w:val="0"/>
                      <w:sz w:val="24"/>
                    </w:rPr>
                  </w:sdtEndPr>
                  <w:sdtContent>
                    <w:sdt>
                      <w:sdtPr>
                        <w:rPr>
                          <w:rFonts w:hint="eastAsia" w:ascii="仿宋" w:hAnsi="仿宋" w:eastAsia="仿宋" w:cs="Arial"/>
                          <w:kern w:val="0"/>
                          <w:sz w:val="24"/>
                        </w:rPr>
                        <w:id w:val="650634262"/>
                      </w:sdtPr>
                      <w:sdtEndPr>
                        <w:rPr>
                          <w:rFonts w:hint="eastAsia" w:ascii="仿宋" w:hAnsi="仿宋" w:eastAsia="仿宋" w:cs="Arial"/>
                          <w:kern w:val="0"/>
                          <w:sz w:val="24"/>
                        </w:rPr>
                      </w:sdtEndPr>
                      <w:sdtContent>
                        <w:r>
                          <w:rPr>
                            <w:rFonts w:ascii="仿宋" w:hAnsi="仿宋" w:eastAsia="仿宋" w:cs="Arial"/>
                            <w:kern w:val="0"/>
                            <w:sz w:val="24"/>
                          </w:rPr>
                          <w:sym w:font="Wingdings" w:char="00A8"/>
                        </w:r>
                      </w:sdtContent>
                    </w:sdt>
                  </w:sdtContent>
                </w:sdt>
              </w:sdtContent>
            </w:sdt>
            <w:r>
              <w:rPr>
                <w:rFonts w:hint="eastAsia" w:ascii="仿宋" w:hAnsi="仿宋" w:eastAsia="仿宋" w:cs="Arial"/>
                <w:kern w:val="0"/>
                <w:sz w:val="24"/>
              </w:rPr>
              <w:t>B</w:t>
            </w:r>
            <w:r>
              <w:rPr>
                <w:rFonts w:hint="eastAsia" w:ascii="仿宋" w:hAnsi="仿宋" w:eastAsia="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sz w:val="24"/>
              </w:rPr>
              <w:t>12</w:t>
            </w:r>
          </w:p>
        </w:tc>
        <w:tc>
          <w:tcPr>
            <w:tcW w:w="1668" w:type="dxa"/>
            <w:vAlign w:val="center"/>
          </w:tcPr>
          <w:p>
            <w:pPr>
              <w:spacing w:line="288" w:lineRule="auto"/>
              <w:jc w:val="center"/>
              <w:rPr>
                <w:rFonts w:ascii="仿宋" w:hAnsi="仿宋" w:eastAsia="仿宋" w:cs="仿宋_GB2312"/>
                <w:b/>
                <w:spacing w:val="-20"/>
                <w:sz w:val="24"/>
              </w:rPr>
            </w:pPr>
            <w:r>
              <w:rPr>
                <w:rFonts w:hint="eastAsia" w:ascii="仿宋" w:hAnsi="仿宋" w:eastAsia="仿宋" w:cs="仿宋_GB2312"/>
                <w:b/>
                <w:spacing w:val="-20"/>
                <w:sz w:val="24"/>
              </w:rPr>
              <w:t>采购标的对应的中小企业划分标准所属行业</w:t>
            </w:r>
          </w:p>
        </w:tc>
        <w:tc>
          <w:tcPr>
            <w:tcW w:w="6969" w:type="dxa"/>
            <w:vAlign w:val="center"/>
          </w:tcPr>
          <w:p>
            <w:pPr>
              <w:spacing w:line="360" w:lineRule="auto"/>
              <w:rPr>
                <w:rFonts w:ascii="仿宋" w:hAnsi="仿宋" w:eastAsia="仿宋" w:cs="MS Mincho"/>
                <w:kern w:val="0"/>
                <w:sz w:val="24"/>
              </w:rPr>
            </w:pPr>
            <w:r>
              <w:rPr>
                <w:rFonts w:hint="eastAsia" w:ascii="仿宋" w:hAnsi="仿宋" w:eastAsia="仿宋" w:cs="Arial"/>
                <w:kern w:val="0"/>
                <w:sz w:val="24"/>
              </w:rPr>
              <w:t>（1）标的：</w:t>
            </w:r>
            <w:r>
              <w:rPr>
                <w:rFonts w:hint="eastAsia" w:ascii="仿宋" w:hAnsi="仿宋" w:eastAsia="仿宋" w:cs="Arial"/>
                <w:kern w:val="0"/>
                <w:sz w:val="24"/>
                <w:u w:val="single"/>
              </w:rPr>
              <w:t>标项一</w:t>
            </w:r>
            <w:r>
              <w:rPr>
                <w:rFonts w:hint="eastAsia" w:ascii="仿宋" w:hAnsi="仿宋" w:eastAsia="仿宋" w:cs="Arial"/>
                <w:kern w:val="0"/>
                <w:sz w:val="24"/>
              </w:rPr>
              <w:t>，属于</w:t>
            </w:r>
            <w:r>
              <w:rPr>
                <w:rFonts w:hint="eastAsia" w:ascii="仿宋" w:hAnsi="仿宋" w:eastAsia="仿宋" w:cs="Arial"/>
                <w:kern w:val="0"/>
                <w:sz w:val="24"/>
                <w:u w:val="single"/>
              </w:rPr>
              <w:t>制造业</w:t>
            </w:r>
            <w:r>
              <w:rPr>
                <w:rFonts w:hint="eastAsia" w:ascii="仿宋" w:hAnsi="仿宋" w:eastAsia="仿宋" w:cs="Arial"/>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0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68"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969"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t>
            </w:r>
            <w:r>
              <w:rPr>
                <w:rFonts w:ascii="仿宋" w:hAnsi="仿宋" w:eastAsia="仿宋" w:cs="仿宋"/>
                <w:sz w:val="24"/>
              </w:rPr>
              <w:t>(www.creditchina.gov.cn)、中国政府采购网(www.ccgp.gov.cn)渠道查询投标人</w:t>
            </w:r>
            <w:r>
              <w:rPr>
                <w:rFonts w:hint="eastAsia" w:ascii="仿宋" w:hAnsi="仿宋" w:eastAsia="仿宋" w:cs="仿宋_GB2312"/>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0" w:type="dxa"/>
            <w:vMerge w:val="continue"/>
            <w:vAlign w:val="center"/>
          </w:tcPr>
          <w:p>
            <w:pPr>
              <w:spacing w:line="288" w:lineRule="auto"/>
              <w:jc w:val="center"/>
              <w:rPr>
                <w:rFonts w:ascii="仿宋" w:hAnsi="仿宋" w:eastAsia="仿宋" w:cs="仿宋"/>
                <w:sz w:val="24"/>
              </w:rPr>
            </w:pPr>
          </w:p>
        </w:tc>
        <w:tc>
          <w:tcPr>
            <w:tcW w:w="1668" w:type="dxa"/>
            <w:vMerge w:val="continue"/>
            <w:vAlign w:val="center"/>
          </w:tcPr>
          <w:p>
            <w:pPr>
              <w:snapToGrid w:val="0"/>
              <w:spacing w:line="288" w:lineRule="auto"/>
              <w:rPr>
                <w:rFonts w:ascii="仿宋" w:hAnsi="仿宋" w:eastAsia="仿宋" w:cs="仿宋"/>
                <w:b/>
                <w:sz w:val="24"/>
              </w:rPr>
            </w:pPr>
          </w:p>
        </w:tc>
        <w:tc>
          <w:tcPr>
            <w:tcW w:w="6969"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w:t>
            </w:r>
            <w:r>
              <w:rPr>
                <w:rFonts w:hint="eastAsia" w:ascii="仿宋" w:hAnsi="仿宋" w:eastAsia="仿宋" w:cs="仿宋"/>
                <w:sz w:val="24"/>
                <w:highlight w:val="yellow"/>
              </w:rPr>
              <w:t>采购</w:t>
            </w:r>
            <w:r>
              <w:rPr>
                <w:rFonts w:hint="eastAsia" w:ascii="仿宋" w:hAnsi="仿宋" w:eastAsia="仿宋" w:cs="仿宋"/>
                <w:sz w:val="24"/>
              </w:rPr>
              <w:t>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0" w:type="dxa"/>
            <w:vMerge w:val="continue"/>
            <w:vAlign w:val="center"/>
          </w:tcPr>
          <w:p>
            <w:pPr>
              <w:spacing w:line="288" w:lineRule="auto"/>
              <w:jc w:val="center"/>
              <w:rPr>
                <w:rFonts w:ascii="仿宋" w:hAnsi="仿宋" w:eastAsia="仿宋" w:cs="仿宋"/>
                <w:sz w:val="24"/>
              </w:rPr>
            </w:pPr>
          </w:p>
        </w:tc>
        <w:tc>
          <w:tcPr>
            <w:tcW w:w="1668" w:type="dxa"/>
            <w:vMerge w:val="continue"/>
            <w:vAlign w:val="center"/>
          </w:tcPr>
          <w:p>
            <w:pPr>
              <w:snapToGrid w:val="0"/>
              <w:spacing w:line="288" w:lineRule="auto"/>
              <w:rPr>
                <w:rFonts w:ascii="仿宋" w:hAnsi="仿宋" w:eastAsia="仿宋" w:cs="仿宋"/>
                <w:b/>
                <w:sz w:val="24"/>
              </w:rPr>
            </w:pPr>
          </w:p>
        </w:tc>
        <w:tc>
          <w:tcPr>
            <w:tcW w:w="6969" w:type="dxa"/>
            <w:vAlign w:val="center"/>
          </w:tcPr>
          <w:p>
            <w:pPr>
              <w:snapToGrid w:val="0"/>
              <w:spacing w:line="440" w:lineRule="exact"/>
              <w:rPr>
                <w:rFonts w:ascii="仿宋" w:hAnsi="仿宋" w:eastAsia="仿宋"/>
                <w:sz w:val="24"/>
              </w:rPr>
            </w:pPr>
            <w:r>
              <w:rPr>
                <w:rFonts w:hint="eastAsia" w:ascii="仿宋" w:hAnsi="仿宋" w:eastAsia="仿宋"/>
                <w:b/>
                <w:sz w:val="24"/>
              </w:rPr>
              <w:t>信用信息的使用规则：</w:t>
            </w:r>
            <w:r>
              <w:rPr>
                <w:rFonts w:hint="eastAsia" w:ascii="仿宋" w:hAnsi="仿宋" w:eastAsia="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00" w:type="dxa"/>
            <w:vAlign w:val="center"/>
          </w:tcPr>
          <w:p>
            <w:pPr>
              <w:spacing w:line="288" w:lineRule="auto"/>
              <w:jc w:val="cente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4</w:t>
            </w:r>
          </w:p>
        </w:tc>
        <w:tc>
          <w:tcPr>
            <w:tcW w:w="8637"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637"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637"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更正补充公告请自行登录绍兴公共资源交易网或浙江政府采购网查看下载。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0" w:type="dxa"/>
            <w:vAlign w:val="center"/>
          </w:tcPr>
          <w:p>
            <w:pPr>
              <w:snapToGrid w:val="0"/>
              <w:spacing w:line="288" w:lineRule="auto"/>
              <w:jc w:val="center"/>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7</w:t>
            </w:r>
          </w:p>
        </w:tc>
        <w:tc>
          <w:tcPr>
            <w:tcW w:w="8637"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因疫情防控期间，本项目投标与开标采用以下方式：</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1）本项目投标文件允许投标人通过邮寄快递方式送达。邮寄送达地址：绍兴市越城区环城西路396#-5号（浙江筑脸全过程工程咨询有限公司-代理部），接收人：尹杰，联系方式：13095695939。同时请充分考虑快递时间，确保在投标截止时间前送达。投标文件递交的时间以采购代理机构签收时间为准，除邮寄外包装外，投标文件仍需要按采购文件要求封包，但在邮寄过程中发生的包封缺损或保管过程中发生的一切事宜均由投标人自行承担。</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特别提醒：请各投标人确保密封包装在邮寄过程密封包装完好，因邮寄过程的密封破损造成不符合开标要求的，本采购代理机构及采购人概不负责。建议投标文件包装后邮寄时再进行外包装。供应商应对邮寄快递投标文件的完整性、密封性负责。邮包外包装应注明投标人名称和联系人手机号码，以便代理机构在收到邮包后第一时间与寄包人取得联系，否则不知邮包来源。</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（2）同时允许投标人现场送达（即交即走）的方式，在投标截至时间前将投标文件递交至投标地点。</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288" w:lineRule="auto"/>
              <w:ind w:firstLine="405" w:firstLineChars="169"/>
              <w:rPr>
                <w:rFonts w:ascii="仿宋" w:hAnsi="仿宋" w:eastAsia="仿宋" w:cs="仿宋"/>
                <w:sz w:val="24"/>
              </w:rPr>
            </w:pPr>
            <w:r>
              <w:rPr>
                <w:rFonts w:hint="eastAsia" w:ascii="仿宋" w:hAnsi="仿宋" w:eastAsia="仿宋" w:cs="仿宋"/>
                <w:sz w:val="24"/>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637"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00" w:type="dxa"/>
            <w:vMerge w:val="continue"/>
            <w:vAlign w:val="center"/>
          </w:tcPr>
          <w:p>
            <w:pPr>
              <w:spacing w:line="440" w:lineRule="exact"/>
              <w:rPr>
                <w:rFonts w:ascii="仿宋" w:hAnsi="仿宋" w:eastAsia="仿宋" w:cs="仿宋"/>
                <w:sz w:val="24"/>
              </w:rPr>
            </w:pPr>
          </w:p>
        </w:tc>
        <w:tc>
          <w:tcPr>
            <w:tcW w:w="8637"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sz w:val="24"/>
              </w:rPr>
            </w:pPr>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sdt>
                  <w:sdtPr>
                    <w:rPr>
                      <w:rFonts w:hint="eastAsia" w:ascii="仿宋" w:hAnsi="仿宋" w:eastAsia="仿宋" w:cs="仿宋"/>
                      <w:kern w:val="0"/>
                      <w:sz w:val="24"/>
                    </w:rPr>
                    <w:id w:val="-976060201"/>
                  </w:sdtPr>
                  <w:sdtEndPr>
                    <w:rPr>
                      <w:rFonts w:hint="eastAsia" w:ascii="仿宋" w:hAnsi="仿宋" w:eastAsia="仿宋" w:cs="仿宋"/>
                      <w:kern w:val="0"/>
                      <w:sz w:val="24"/>
                    </w:rPr>
                  </w:sdtEndPr>
                  <w:sdtContent>
                    <w:r>
                      <w:rPr>
                        <w:rFonts w:hint="eastAsia" w:ascii="MS Mincho" w:hAnsi="MS Mincho" w:eastAsia="MS Mincho" w:cs="MS Mincho"/>
                        <w:kern w:val="0"/>
                        <w:sz w:val="24"/>
                      </w:rPr>
                      <w:t>☐</w:t>
                    </w:r>
                  </w:sdtContent>
                </w:sdt>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19</w:t>
            </w:r>
          </w:p>
        </w:tc>
        <w:tc>
          <w:tcPr>
            <w:tcW w:w="8637" w:type="dxa"/>
            <w:gridSpan w:val="2"/>
            <w:vAlign w:val="center"/>
          </w:tcPr>
          <w:p>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履约保证金：</w:t>
            </w:r>
          </w:p>
          <w:p>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履约保证金及缴退时间：中标额的1%的履约保证金（不计息），合同履行完毕后，无息退还。</w:t>
            </w:r>
          </w:p>
          <w:p>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应当以支票、汇票、本票或者金融机构、担保机构出具的保函等非现金形式提交。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0" w:type="dxa"/>
            <w:vAlign w:val="center"/>
          </w:tcPr>
          <w:p>
            <w:pPr>
              <w:spacing w:line="288" w:lineRule="auto"/>
              <w:jc w:val="center"/>
              <w:rPr>
                <w:rFonts w:ascii="仿宋" w:hAnsi="仿宋" w:eastAsia="仿宋" w:cs="仿宋"/>
                <w:sz w:val="24"/>
              </w:rPr>
            </w:pPr>
            <w:r>
              <w:rPr>
                <w:rFonts w:hint="eastAsia" w:ascii="仿宋" w:hAnsi="仿宋" w:eastAsia="仿宋" w:cs="仿宋"/>
                <w:sz w:val="24"/>
              </w:rPr>
              <w:t>20</w:t>
            </w:r>
          </w:p>
        </w:tc>
        <w:tc>
          <w:tcPr>
            <w:tcW w:w="8637" w:type="dxa"/>
            <w:gridSpan w:val="2"/>
            <w:vAlign w:val="center"/>
          </w:tcPr>
          <w:p>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其他事项：本项目招标代理费用由采购人支付。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37"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解释：凡涉及本采购文件的解释权属于采购人。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37"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注：中标人放弃中标资格或因质疑、投诉被取消中标资格或不能履行合同的，本项目重新开展采购活动。</w:t>
            </w:r>
          </w:p>
        </w:tc>
      </w:tr>
      <w:bookmarkEnd w:id="3"/>
    </w:tbl>
    <w:p>
      <w:pPr>
        <w:widowControl/>
        <w:jc w:val="left"/>
        <w:rPr>
          <w:rFonts w:ascii="仿宋" w:hAnsi="仿宋" w:eastAsia="仿宋"/>
          <w:b/>
          <w:sz w:val="36"/>
          <w:szCs w:val="36"/>
        </w:rPr>
      </w:pPr>
      <w:r>
        <w:rPr>
          <w:rFonts w:ascii="仿宋" w:hAnsi="仿宋" w:eastAsia="仿宋"/>
          <w:b/>
          <w:sz w:val="36"/>
          <w:szCs w:val="36"/>
        </w:rPr>
        <w:br w:type="page"/>
      </w:r>
    </w:p>
    <w:p>
      <w:pPr>
        <w:snapToGrid w:val="0"/>
        <w:spacing w:line="800" w:lineRule="exact"/>
        <w:jc w:val="center"/>
        <w:outlineLvl w:val="0"/>
        <w:rPr>
          <w:rFonts w:ascii="仿宋" w:hAnsi="仿宋" w:eastAsia="仿宋"/>
          <w:b/>
          <w:sz w:val="36"/>
          <w:szCs w:val="36"/>
        </w:rPr>
      </w:pPr>
      <w:r>
        <w:rPr>
          <w:rFonts w:hint="eastAsia" w:ascii="仿宋" w:hAnsi="仿宋" w:eastAsia="仿宋"/>
          <w:b/>
          <w:sz w:val="36"/>
          <w:szCs w:val="36"/>
        </w:rPr>
        <w:t>一、总则</w:t>
      </w:r>
    </w:p>
    <w:p>
      <w:pPr>
        <w:snapToGrid w:val="0"/>
        <w:spacing w:line="440" w:lineRule="exact"/>
        <w:jc w:val="left"/>
        <w:rPr>
          <w:rFonts w:ascii="仿宋" w:hAnsi="仿宋" w:eastAsia="仿宋"/>
          <w:b/>
          <w:sz w:val="24"/>
        </w:rPr>
      </w:pPr>
      <w:r>
        <w:rPr>
          <w:rFonts w:ascii="仿宋" w:hAnsi="仿宋" w:eastAsia="仿宋"/>
          <w:b/>
          <w:sz w:val="24"/>
        </w:rPr>
        <w:t xml:space="preserve">1. </w:t>
      </w:r>
      <w:r>
        <w:rPr>
          <w:rFonts w:hint="eastAsia" w:ascii="仿宋" w:hAnsi="仿宋" w:eastAsia="仿宋"/>
          <w:b/>
          <w:sz w:val="24"/>
        </w:rPr>
        <w:t>项目说明</w:t>
      </w:r>
    </w:p>
    <w:p>
      <w:pPr>
        <w:snapToGrid w:val="0"/>
        <w:spacing w:line="440" w:lineRule="exact"/>
        <w:jc w:val="left"/>
        <w:rPr>
          <w:rFonts w:ascii="仿宋" w:hAnsi="仿宋" w:eastAsia="仿宋"/>
          <w:sz w:val="24"/>
        </w:rPr>
      </w:pPr>
      <w:r>
        <w:rPr>
          <w:rFonts w:ascii="仿宋" w:hAnsi="仿宋" w:eastAsia="仿宋"/>
          <w:sz w:val="24"/>
        </w:rPr>
        <w:t>1.1本采购文件适用于该项目的招标、投标、开标、资格审查及信用信息查询、评标、定标、合同、验收等行为（法律、法规另有规定的，从其规定）。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ascii="仿宋" w:hAnsi="仿宋" w:eastAsia="仿宋"/>
          <w:sz w:val="24"/>
        </w:rPr>
        <w:t>1.2投标人一旦参与本次招标活动，即被视为接受了本采购文件的所有内容，如有任何异议，均应在法定时间内提出。</w:t>
      </w:r>
    </w:p>
    <w:p>
      <w:pPr>
        <w:snapToGrid w:val="0"/>
        <w:spacing w:line="440" w:lineRule="exact"/>
        <w:jc w:val="left"/>
        <w:rPr>
          <w:rFonts w:ascii="仿宋" w:hAnsi="仿宋" w:eastAsia="仿宋"/>
          <w:sz w:val="24"/>
        </w:rPr>
      </w:pPr>
      <w:r>
        <w:rPr>
          <w:rFonts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ascii="仿宋" w:hAnsi="仿宋" w:eastAsia="仿宋"/>
          <w:sz w:val="24"/>
        </w:rPr>
        <w:t>1.4本采购文件所称公章是指单位法定名称章或者冠以法定名称的投标业务专用章。</w:t>
      </w:r>
    </w:p>
    <w:p>
      <w:pPr>
        <w:snapToGrid w:val="0"/>
        <w:spacing w:line="440" w:lineRule="exact"/>
        <w:jc w:val="left"/>
        <w:rPr>
          <w:rFonts w:ascii="仿宋" w:hAnsi="仿宋" w:eastAsia="仿宋"/>
          <w:b/>
          <w:sz w:val="24"/>
        </w:rPr>
      </w:pPr>
      <w:r>
        <w:rPr>
          <w:rFonts w:ascii="仿宋" w:hAnsi="仿宋" w:eastAsia="仿宋"/>
          <w:b/>
          <w:sz w:val="24"/>
        </w:rPr>
        <w:t xml:space="preserve">2. </w:t>
      </w:r>
      <w:r>
        <w:rPr>
          <w:rFonts w:hint="eastAsia" w:ascii="仿宋" w:hAnsi="仿宋" w:eastAsia="仿宋"/>
          <w:b/>
          <w:sz w:val="24"/>
        </w:rPr>
        <w:t>定义</w:t>
      </w:r>
    </w:p>
    <w:p>
      <w:pPr>
        <w:snapToGrid w:val="0"/>
        <w:spacing w:line="440" w:lineRule="exact"/>
        <w:jc w:val="left"/>
        <w:rPr>
          <w:rFonts w:ascii="仿宋" w:hAnsi="仿宋" w:eastAsia="仿宋"/>
          <w:sz w:val="24"/>
        </w:rPr>
      </w:pPr>
      <w:r>
        <w:rPr>
          <w:rFonts w:ascii="仿宋" w:hAnsi="仿宋" w:eastAsia="仿宋" w:cs="仿宋_GB2312"/>
          <w:sz w:val="24"/>
        </w:rPr>
        <w:t>2.1政府采购当事人及监管部门：</w:t>
      </w:r>
      <w:r>
        <w:rPr>
          <w:rFonts w:hint="eastAsia" w:ascii="仿宋" w:hAnsi="仿宋" w:eastAsia="仿宋" w:cs="仿宋_GB2312"/>
          <w:sz w:val="24"/>
        </w:rPr>
        <w:t>绍兴市制水有限公司</w:t>
      </w:r>
      <w:r>
        <w:rPr>
          <w:rFonts w:ascii="仿宋" w:hAnsi="仿宋" w:eastAsia="仿宋" w:cs="仿宋_GB2312"/>
          <w:sz w:val="24"/>
        </w:rPr>
        <w:t>为本项目的采购人（合同中的甲方），</w:t>
      </w:r>
      <w:r>
        <w:rPr>
          <w:rFonts w:hint="eastAsia" w:ascii="仿宋" w:hAnsi="仿宋" w:eastAsia="仿宋" w:cs="仿宋_GB2312"/>
          <w:sz w:val="24"/>
        </w:rPr>
        <w:t>浙江筑脸全过程工程咨询有限公司</w:t>
      </w:r>
      <w:r>
        <w:rPr>
          <w:rFonts w:ascii="仿宋" w:hAnsi="仿宋" w:eastAsia="仿宋" w:cs="仿宋_GB2312"/>
          <w:sz w:val="24"/>
        </w:rPr>
        <w:t>为</w:t>
      </w:r>
      <w:r>
        <w:rPr>
          <w:rFonts w:hint="eastAsia" w:ascii="仿宋" w:hAnsi="仿宋" w:eastAsia="仿宋" w:cs="仿宋_GB2312"/>
          <w:sz w:val="24"/>
        </w:rPr>
        <w:t>采购</w:t>
      </w:r>
      <w:r>
        <w:rPr>
          <w:rFonts w:ascii="仿宋" w:hAnsi="仿宋" w:eastAsia="仿宋" w:cs="仿宋_GB2312"/>
          <w:sz w:val="24"/>
        </w:rPr>
        <w:t>代理机构，响应招标、参加投标竞争的法人、其他组织或者自然人为投标人，经评审产生并经批准的投标人为中标候选人，经公告无异议，并签订合同后的中标人为供应商（合同中的乙方），</w:t>
      </w:r>
      <w:r>
        <w:rPr>
          <w:rFonts w:hint="eastAsia" w:ascii="仿宋" w:hAnsi="仿宋" w:eastAsia="仿宋" w:cs="仿宋"/>
          <w:kern w:val="0"/>
          <w:sz w:val="24"/>
        </w:rPr>
        <w:t>绍兴市公用事业集团有限公司</w:t>
      </w:r>
      <w:r>
        <w:rPr>
          <w:rFonts w:hint="eastAsia" w:ascii="仿宋" w:hAnsi="仿宋" w:eastAsia="仿宋" w:cs="仿宋_GB2312"/>
          <w:sz w:val="24"/>
        </w:rPr>
        <w:t>为采购监督管理部门。</w:t>
      </w:r>
    </w:p>
    <w:p>
      <w:pPr>
        <w:snapToGrid w:val="0"/>
        <w:spacing w:line="440" w:lineRule="exact"/>
        <w:jc w:val="left"/>
        <w:rPr>
          <w:rFonts w:ascii="仿宋" w:hAnsi="仿宋" w:eastAsia="仿宋"/>
          <w:sz w:val="24"/>
        </w:rPr>
      </w:pPr>
      <w:r>
        <w:rPr>
          <w:rFonts w:ascii="仿宋" w:hAnsi="仿宋" w:eastAsia="仿宋"/>
          <w:sz w:val="24"/>
        </w:rPr>
        <w:t>2.2“产品”系指供方按采购文件规定，经合法途径取得的，须向采购人提供的一切产品、保险、税金、安装、施工、调试、备品备件、工具、手册及其它有关技术资料和材料。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ascii="仿宋" w:hAnsi="仿宋" w:eastAsia="仿宋"/>
          <w:sz w:val="24"/>
        </w:rPr>
        <w:t>2.3“服务”系指采购文件规定投标人须承担的安装、调试、技术协助、校准、培训、技术指导以及其他类似的义务。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ascii="仿宋" w:hAnsi="仿宋" w:eastAsia="仿宋"/>
          <w:sz w:val="24"/>
        </w:rPr>
        <w:t>2.4“项目”系指投标人按采购文件规定向采购人提供的产品和服务。</w:t>
      </w:r>
    </w:p>
    <w:p>
      <w:pPr>
        <w:snapToGrid w:val="0"/>
        <w:spacing w:line="440" w:lineRule="exact"/>
        <w:jc w:val="left"/>
        <w:rPr>
          <w:rFonts w:ascii="仿宋" w:hAnsi="仿宋" w:eastAsia="仿宋"/>
          <w:sz w:val="24"/>
        </w:rPr>
      </w:pPr>
      <w:r>
        <w:rPr>
          <w:rFonts w:ascii="仿宋" w:hAnsi="仿宋" w:eastAsia="仿宋"/>
          <w:sz w:val="24"/>
        </w:rPr>
        <w:t>2.5“授权代表”系指法定代表人的被授权委托人。</w:t>
      </w:r>
    </w:p>
    <w:p>
      <w:pPr>
        <w:snapToGrid w:val="0"/>
        <w:spacing w:line="440" w:lineRule="exact"/>
        <w:jc w:val="left"/>
        <w:rPr>
          <w:rFonts w:ascii="仿宋_GB2312" w:hAnsi="仿宋" w:eastAsia="仿宋_GB2312"/>
          <w:sz w:val="24"/>
        </w:rPr>
      </w:pPr>
      <w:r>
        <w:rPr>
          <w:rFonts w:ascii="仿宋" w:hAnsi="仿宋" w:eastAsia="仿宋"/>
          <w:sz w:val="24"/>
        </w:rPr>
        <w:t xml:space="preserve">2.6“★”系指实质性指标要求条款，“▲” </w:t>
      </w:r>
      <w:r>
        <w:rPr>
          <w:rFonts w:hint="eastAsia" w:ascii="仿宋" w:hAnsi="仿宋" w:eastAsia="仿宋"/>
          <w:sz w:val="24"/>
        </w:rPr>
        <w:t>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 w:hAnsi="仿宋" w:eastAsia="仿宋"/>
          <w:sz w:val="24"/>
        </w:rPr>
      </w:pPr>
      <w:r>
        <w:rPr>
          <w:rFonts w:hint="eastAsia" w:ascii="仿宋" w:hAnsi="仿宋" w:eastAsia="仿宋"/>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3.3小微企业价格扣除（2022年7月1日至2022年12月31日期间发布采购公告或者发出采购邀请的货物、服务采购项目按照下列规定执行,到期后按财库〔2022]19号文件规定执行。）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sz w:val="24"/>
        </w:rPr>
      </w:pPr>
      <w:r>
        <w:rPr>
          <w:rFonts w:hint="eastAsia" w:ascii="仿宋_GB2312" w:hAnsi="仿宋" w:eastAsia="仿宋_GB2312"/>
          <w:sz w:val="24"/>
        </w:rPr>
        <w:t>3.3.1小微企业是指在中华人民共和国境内依法设立，依据国务院批准的中小企业划分标准确定的小型企业和微型企业，但与大企业的负责人为同一人，或者与大企业存在直接控股、管理关系的除外。</w:t>
      </w:r>
    </w:p>
    <w:p>
      <w:pPr>
        <w:spacing w:line="440" w:lineRule="exact"/>
        <w:rPr>
          <w:rFonts w:ascii="仿宋_GB2312" w:hAnsi="仿宋" w:eastAsia="仿宋_GB2312"/>
          <w:sz w:val="24"/>
        </w:rPr>
      </w:pPr>
      <w:r>
        <w:rPr>
          <w:rFonts w:hint="eastAsia" w:ascii="仿宋_GB2312" w:hAnsi="仿宋" w:eastAsia="仿宋_GB2312"/>
          <w:sz w:val="24"/>
        </w:rPr>
        <w:t>符合中小企业划分标准的个体工商户，在政府采购活动中视同中小企业。</w:t>
      </w:r>
    </w:p>
    <w:p>
      <w:pPr>
        <w:spacing w:line="440" w:lineRule="exact"/>
        <w:rPr>
          <w:rFonts w:ascii="仿宋_GB2312" w:hAnsi="仿宋" w:eastAsia="仿宋_GB2312"/>
          <w:sz w:val="24"/>
        </w:rPr>
      </w:pPr>
      <w:r>
        <w:rPr>
          <w:rFonts w:hint="eastAsia" w:ascii="仿宋_GB2312" w:hAnsi="仿宋" w:eastAsia="仿宋_GB2312"/>
          <w:sz w:val="24"/>
        </w:rPr>
        <w:t>3.3.2在货物采购项目中，货物由小微企业制造，即货物由小微企业生产且使用该小微企业商号或者注册商标。供应商提供的货物既有中小企业制造货物，也有大型企业制造货物的，不享受中小企业扶持政策。</w:t>
      </w:r>
    </w:p>
    <w:p>
      <w:pPr>
        <w:spacing w:line="440" w:lineRule="exact"/>
        <w:rPr>
          <w:rFonts w:ascii="仿宋_GB2312" w:hAnsi="仿宋" w:eastAsia="仿宋_GB2312"/>
          <w:sz w:val="24"/>
        </w:rPr>
      </w:pPr>
      <w:r>
        <w:rPr>
          <w:rFonts w:hint="eastAsia" w:ascii="仿宋_GB2312" w:hAnsi="仿宋" w:eastAsia="仿宋_GB2312"/>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w:t>
      </w:r>
      <w:r>
        <w:rPr>
          <w:rFonts w:hint="eastAsia" w:ascii="仿宋_GB2312" w:hAnsi="仿宋" w:eastAsia="仿宋_GB2312"/>
          <w:sz w:val="24"/>
          <w:highlight w:val="none"/>
        </w:rPr>
        <w:t>予4%的扣除，用扣除后的价格参加评审。组成联合体或者接受分包的小微企业与联合体内其</w:t>
      </w:r>
      <w:r>
        <w:rPr>
          <w:rFonts w:hint="eastAsia" w:ascii="仿宋_GB2312" w:hAnsi="仿宋" w:eastAsia="仿宋_GB2312"/>
          <w:sz w:val="24"/>
        </w:rPr>
        <w:t>他企业、分包企业之间存在直接控股、管理关系的，不享受价格扣除优惠政策。</w:t>
      </w:r>
    </w:p>
    <w:p>
      <w:pPr>
        <w:spacing w:line="440" w:lineRule="exact"/>
        <w:rPr>
          <w:rFonts w:ascii="仿宋_GB2312" w:hAnsi="仿宋" w:eastAsia="仿宋_GB2312"/>
          <w:sz w:val="24"/>
        </w:rPr>
      </w:pPr>
      <w:r>
        <w:rPr>
          <w:rFonts w:hint="eastAsia" w:ascii="仿宋_GB2312" w:hAnsi="仿宋" w:eastAsia="仿宋_GB2312"/>
          <w:sz w:val="24"/>
        </w:rPr>
        <w:t>以联合体形式参加政府采购活动，联合体各方均为中小企业的，联合体视同中小企业。其中，联合体各方均为小微企业的，联合体视同小微企业。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3.4支持科技创新创新发展</w:t>
      </w:r>
    </w:p>
    <w:p>
      <w:pPr>
        <w:spacing w:line="440" w:lineRule="exact"/>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cs="仿宋"/>
          <w:sz w:val="24"/>
        </w:rPr>
      </w:pPr>
      <w:r>
        <w:rPr>
          <w:rFonts w:hint="eastAsia" w:ascii="仿宋_GB2312" w:hAnsi="仿宋" w:eastAsia="仿宋_GB2312"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4"/>
      </w:pPr>
    </w:p>
    <w:p>
      <w:pPr>
        <w:jc w:val="center"/>
        <w:rPr>
          <w:rFonts w:ascii="仿宋" w:hAnsi="仿宋" w:eastAsia="仿宋"/>
          <w:sz w:val="24"/>
        </w:rPr>
      </w:pPr>
      <w:r>
        <w:rPr>
          <w:rFonts w:hint="eastAsia" w:ascii="仿宋" w:hAnsi="仿宋" w:eastAsia="仿宋"/>
          <w:b/>
          <w:sz w:val="36"/>
          <w:szCs w:val="36"/>
        </w:rPr>
        <w:t>二、招标文件</w:t>
      </w:r>
    </w:p>
    <w:p>
      <w:pPr>
        <w:snapToGrid w:val="0"/>
        <w:spacing w:line="440" w:lineRule="exact"/>
        <w:jc w:val="left"/>
        <w:rPr>
          <w:rFonts w:ascii="仿宋" w:hAnsi="仿宋" w:eastAsia="仿宋"/>
          <w:b/>
          <w:sz w:val="24"/>
        </w:rPr>
      </w:pPr>
      <w:r>
        <w:rPr>
          <w:rFonts w:ascii="仿宋" w:hAnsi="仿宋" w:eastAsia="仿宋"/>
          <w:b/>
          <w:sz w:val="24"/>
        </w:rPr>
        <w:t>1．招标方式</w:t>
      </w:r>
    </w:p>
    <w:p>
      <w:pPr>
        <w:snapToGrid w:val="0"/>
        <w:spacing w:line="440" w:lineRule="exact"/>
        <w:jc w:val="left"/>
        <w:rPr>
          <w:rFonts w:ascii="仿宋" w:hAnsi="仿宋" w:eastAsia="仿宋"/>
          <w:sz w:val="24"/>
        </w:rPr>
      </w:pPr>
      <w:r>
        <w:rPr>
          <w:rFonts w:ascii="仿宋" w:hAnsi="仿宋" w:eastAsia="仿宋"/>
          <w:sz w:val="24"/>
        </w:rPr>
        <w:t xml:space="preserve">1.1 </w:t>
      </w:r>
      <w:r>
        <w:rPr>
          <w:rFonts w:hint="eastAsia" w:ascii="仿宋" w:hAnsi="仿宋" w:eastAsia="仿宋"/>
          <w:sz w:val="24"/>
        </w:rPr>
        <w:t>本次招标采用</w:t>
      </w:r>
      <w:r>
        <w:rPr>
          <w:rFonts w:hint="eastAsia" w:ascii="仿宋" w:hAnsi="仿宋" w:eastAsia="仿宋"/>
          <w:b/>
          <w:kern w:val="0"/>
          <w:sz w:val="24"/>
        </w:rPr>
        <w:t>公开招标</w:t>
      </w:r>
      <w:r>
        <w:rPr>
          <w:rFonts w:hint="eastAsia" w:ascii="仿宋" w:hAnsi="仿宋" w:eastAsia="仿宋"/>
          <w:sz w:val="24"/>
        </w:rPr>
        <w:t>方式进行。</w:t>
      </w:r>
    </w:p>
    <w:p>
      <w:pPr>
        <w:snapToGrid w:val="0"/>
        <w:spacing w:line="440" w:lineRule="exact"/>
        <w:jc w:val="left"/>
        <w:rPr>
          <w:rFonts w:ascii="仿宋" w:hAnsi="仿宋" w:eastAsia="仿宋"/>
          <w:b/>
          <w:sz w:val="24"/>
        </w:rPr>
      </w:pPr>
      <w:r>
        <w:rPr>
          <w:rFonts w:ascii="仿宋" w:hAnsi="仿宋" w:eastAsia="仿宋"/>
          <w:sz w:val="24"/>
        </w:rPr>
        <w:t xml:space="preserve">1.2 </w:t>
      </w:r>
      <w:r>
        <w:rPr>
          <w:rFonts w:hint="eastAsia" w:ascii="仿宋" w:hAnsi="仿宋" w:eastAsia="仿宋"/>
          <w:sz w:val="24"/>
        </w:rPr>
        <w:t>如某一标项投标人或实质性响应采购文件的投标人不足三家时，由采购人重新组织招标或按有关规定实施。</w:t>
      </w:r>
    </w:p>
    <w:p>
      <w:pPr>
        <w:snapToGrid w:val="0"/>
        <w:spacing w:line="440" w:lineRule="exact"/>
        <w:jc w:val="left"/>
        <w:rPr>
          <w:rFonts w:ascii="仿宋" w:hAnsi="仿宋" w:eastAsia="仿宋"/>
          <w:sz w:val="24"/>
        </w:rPr>
      </w:pPr>
      <w:r>
        <w:rPr>
          <w:rFonts w:ascii="仿宋" w:hAnsi="仿宋" w:eastAsia="仿宋"/>
          <w:sz w:val="24"/>
        </w:rPr>
        <w:t xml:space="preserve">1.3 </w:t>
      </w:r>
      <w:r>
        <w:rPr>
          <w:rFonts w:hint="eastAsia" w:ascii="仿宋" w:hAnsi="仿宋" w:eastAsia="仿宋"/>
          <w:sz w:val="24"/>
        </w:rPr>
        <w:t>本次招标设定限价，即招标公告中公布的各标项预算金额或最高限价（各标项之间的预算金额不能互相调整）。</w:t>
      </w:r>
    </w:p>
    <w:p>
      <w:pPr>
        <w:snapToGrid w:val="0"/>
        <w:spacing w:line="440" w:lineRule="exact"/>
        <w:jc w:val="left"/>
        <w:rPr>
          <w:rFonts w:ascii="仿宋" w:hAnsi="仿宋" w:eastAsia="仿宋"/>
          <w:b/>
          <w:sz w:val="24"/>
        </w:rPr>
      </w:pPr>
      <w:r>
        <w:rPr>
          <w:rFonts w:ascii="仿宋" w:hAnsi="仿宋" w:eastAsia="仿宋"/>
          <w:b/>
          <w:sz w:val="24"/>
        </w:rPr>
        <w:t xml:space="preserve">2. </w:t>
      </w:r>
      <w:r>
        <w:rPr>
          <w:rFonts w:hint="eastAsia" w:ascii="仿宋" w:hAnsi="仿宋" w:eastAsia="仿宋"/>
          <w:b/>
          <w:sz w:val="24"/>
        </w:rPr>
        <w:t>投标委托</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本项目为邮寄和现场送达（即交即走）的方式递交投标文件，投标人的法定代表人或其授权代表或个体工商户不需要参加现场投标和开标。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b/>
          <w:sz w:val="24"/>
        </w:rPr>
      </w:pPr>
      <w:r>
        <w:rPr>
          <w:rFonts w:ascii="仿宋" w:hAnsi="仿宋" w:eastAsia="仿宋"/>
          <w:b/>
          <w:sz w:val="24"/>
        </w:rPr>
        <w:t xml:space="preserve">3. </w:t>
      </w:r>
      <w:r>
        <w:rPr>
          <w:rFonts w:hint="eastAsia" w:ascii="仿宋" w:hAnsi="仿宋" w:eastAsia="仿宋"/>
          <w:b/>
          <w:sz w:val="24"/>
        </w:rPr>
        <w:t>投标费用</w:t>
      </w:r>
    </w:p>
    <w:p>
      <w:pPr>
        <w:tabs>
          <w:tab w:val="left" w:pos="360"/>
        </w:tabs>
        <w:spacing w:line="440" w:lineRule="exact"/>
        <w:ind w:firstLine="480" w:firstLineChars="200"/>
        <w:rPr>
          <w:rFonts w:ascii="仿宋" w:hAnsi="仿宋" w:eastAsia="仿宋"/>
          <w:strike/>
          <w:sz w:val="24"/>
        </w:rPr>
      </w:pPr>
      <w:r>
        <w:rPr>
          <w:rFonts w:hint="eastAsia" w:ascii="仿宋" w:hAnsi="仿宋" w:eastAsia="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b/>
          <w:sz w:val="24"/>
        </w:rPr>
      </w:pPr>
      <w:r>
        <w:rPr>
          <w:rFonts w:ascii="仿宋" w:hAnsi="仿宋" w:eastAsia="仿宋"/>
          <w:b/>
          <w:sz w:val="24"/>
        </w:rPr>
        <w:t xml:space="preserve">4. </w:t>
      </w:r>
      <w:r>
        <w:rPr>
          <w:rFonts w:hint="eastAsia" w:ascii="仿宋" w:hAnsi="仿宋" w:eastAsia="仿宋"/>
          <w:b/>
          <w:sz w:val="24"/>
        </w:rPr>
        <w:t>采购文件的修改</w:t>
      </w:r>
    </w:p>
    <w:p>
      <w:pPr>
        <w:spacing w:line="440" w:lineRule="exact"/>
        <w:jc w:val="left"/>
        <w:rPr>
          <w:rFonts w:ascii="仿宋" w:hAnsi="仿宋" w:eastAsia="仿宋"/>
          <w:sz w:val="24"/>
        </w:rPr>
      </w:pPr>
      <w:r>
        <w:rPr>
          <w:rFonts w:ascii="仿宋" w:hAnsi="仿宋" w:eastAsia="仿宋"/>
          <w:sz w:val="24"/>
        </w:rPr>
        <w:t xml:space="preserve">4.1 </w:t>
      </w:r>
      <w:r>
        <w:rPr>
          <w:rFonts w:hint="eastAsia" w:ascii="仿宋" w:hAnsi="仿宋" w:eastAsia="仿宋"/>
          <w:bCs/>
          <w:sz w:val="24"/>
        </w:rPr>
        <w:t>采购文件包括本采购文件及所有的招标答疑记录（澄清、修改）和发出的补充通知</w:t>
      </w:r>
      <w:r>
        <w:rPr>
          <w:rFonts w:hint="eastAsia" w:ascii="仿宋" w:hAnsi="仿宋" w:eastAsia="仿宋"/>
          <w:sz w:val="24"/>
        </w:rPr>
        <w:t>。</w:t>
      </w:r>
    </w:p>
    <w:p>
      <w:pPr>
        <w:tabs>
          <w:tab w:val="left" w:pos="360"/>
        </w:tabs>
        <w:spacing w:line="440" w:lineRule="exact"/>
        <w:rPr>
          <w:rFonts w:ascii="仿宋" w:hAnsi="仿宋" w:eastAsia="仿宋"/>
          <w:sz w:val="24"/>
        </w:rPr>
      </w:pPr>
      <w:r>
        <w:rPr>
          <w:rFonts w:ascii="仿宋" w:hAnsi="仿宋" w:eastAsia="仿宋"/>
          <w:sz w:val="24"/>
        </w:rPr>
        <w:t>4.2采购文件的澄清</w:t>
      </w:r>
    </w:p>
    <w:p>
      <w:pPr>
        <w:tabs>
          <w:tab w:val="left" w:pos="360"/>
        </w:tabs>
        <w:spacing w:line="440" w:lineRule="exact"/>
        <w:ind w:firstLine="480" w:firstLineChars="200"/>
        <w:rPr>
          <w:rFonts w:ascii="仿宋" w:hAnsi="仿宋" w:eastAsia="仿宋"/>
          <w:sz w:val="24"/>
        </w:rPr>
      </w:pPr>
      <w:r>
        <w:rPr>
          <w:rFonts w:hint="eastAsia" w:ascii="仿宋" w:hAnsi="仿宋" w:eastAsia="仿宋"/>
          <w:sz w:val="24"/>
        </w:rPr>
        <w:t>投标人对采购文件如有疑点要求澄清，可用书面形式（包括并不仅限于纸质、信件和数据电文</w:t>
      </w:r>
      <w:r>
        <w:rPr>
          <w:rFonts w:ascii="仿宋" w:hAnsi="仿宋" w:eastAsia="仿宋"/>
          <w:sz w:val="24"/>
        </w:rPr>
        <w:t>(包括电报、电传、传真、电子数据交换和电子邮件）等通知采购人，但通知不得迟于开标前7日使采购人收到，采购人将用书面形式予以答复。如有必要，可将不说明来源的答复发给所有投标人。</w:t>
      </w:r>
    </w:p>
    <w:p>
      <w:pPr>
        <w:tabs>
          <w:tab w:val="left" w:pos="360"/>
        </w:tabs>
        <w:spacing w:line="440" w:lineRule="exact"/>
        <w:rPr>
          <w:rFonts w:ascii="仿宋" w:hAnsi="仿宋" w:eastAsia="仿宋"/>
          <w:sz w:val="24"/>
        </w:rPr>
      </w:pPr>
      <w:r>
        <w:rPr>
          <w:rFonts w:ascii="仿宋" w:hAnsi="仿宋" w:eastAsia="仿宋"/>
          <w:sz w:val="24"/>
        </w:rPr>
        <w:t>4.3采购文件的修改</w:t>
      </w:r>
    </w:p>
    <w:p>
      <w:pPr>
        <w:tabs>
          <w:tab w:val="left" w:pos="360"/>
        </w:tabs>
        <w:spacing w:line="440" w:lineRule="exact"/>
        <w:rPr>
          <w:rFonts w:ascii="仿宋" w:hAnsi="仿宋" w:eastAsia="仿宋"/>
          <w:sz w:val="24"/>
        </w:rPr>
      </w:pPr>
      <w:r>
        <w:rPr>
          <w:rFonts w:ascii="仿宋" w:hAnsi="仿宋" w:eastAsia="仿宋"/>
          <w:sz w:val="24"/>
        </w:rPr>
        <w:t>4.3.1在投标截止时间前规定时间内，采购人有权修改采购文件，并以书面形式通知所有投标人，通知中没有注明更改投标截止时间的视为截止时间不变。修改的文件作为采购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sz w:val="24"/>
        </w:rPr>
      </w:pPr>
      <w:r>
        <w:rPr>
          <w:rFonts w:ascii="仿宋" w:hAnsi="仿宋" w:eastAsia="仿宋"/>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ascii="仿宋" w:hAnsi="仿宋" w:eastAsia="仿宋" w:cs="仿宋"/>
          <w:b/>
          <w:sz w:val="24"/>
        </w:rPr>
        <w:t>5.参考品牌</w:t>
      </w:r>
    </w:p>
    <w:p>
      <w:pPr>
        <w:tabs>
          <w:tab w:val="left" w:pos="360"/>
        </w:tabs>
        <w:spacing w:line="440" w:lineRule="exact"/>
        <w:ind w:firstLine="480" w:firstLineChars="200"/>
        <w:rPr>
          <w:rFonts w:ascii="仿宋" w:hAnsi="仿宋" w:eastAsia="仿宋"/>
          <w:sz w:val="24"/>
        </w:rPr>
      </w:pPr>
      <w:r>
        <w:rPr>
          <w:rFonts w:hint="eastAsia" w:ascii="仿宋" w:hAnsi="仿宋" w:eastAsia="仿宋"/>
          <w:sz w:val="24"/>
        </w:rPr>
        <w:t>本招标文件如涉及各类品牌、型号，则所述品牌、型号是结合实际现有情况的推荐性参考方案，投标人也可根据招标文件得要求推荐性能相当或高于、服务条款相等或高于、符合招标人实际业务需求其他同档次优质品牌的产品，进行方案优化。所投产品不在推荐品牌范围内的，需提供加盖原厂商公章的产品性能指标详细材料和证明其产品与推荐品牌同档次、具有可比性</w:t>
      </w:r>
      <w:r>
        <w:rPr>
          <w:rFonts w:ascii="仿宋" w:hAnsi="仿宋" w:eastAsia="仿宋"/>
          <w:sz w:val="24"/>
        </w:rPr>
        <w:t>,且品牌、型号性能相当或高于、服务条款相等或高于、符合招标人实际业务需求同档次优质品牌的说明书，无法在投标文件中提供的，其投标可能会被拒绝（或作无效投标）。</w:t>
      </w:r>
    </w:p>
    <w:p>
      <w:pPr>
        <w:spacing w:before="240"/>
        <w:jc w:val="center"/>
        <w:rPr>
          <w:rFonts w:ascii="仿宋" w:hAnsi="仿宋" w:eastAsia="仿宋"/>
          <w:b/>
          <w:sz w:val="36"/>
          <w:szCs w:val="36"/>
        </w:rPr>
      </w:pPr>
      <w:r>
        <w:rPr>
          <w:rFonts w:hint="eastAsia" w:ascii="仿宋" w:hAnsi="仿宋" w:eastAsia="仿宋"/>
          <w:b/>
          <w:sz w:val="36"/>
          <w:szCs w:val="36"/>
        </w:rPr>
        <w:t>三、投标文件</w:t>
      </w:r>
    </w:p>
    <w:p>
      <w:pPr>
        <w:numPr>
          <w:ilvl w:val="0"/>
          <w:numId w:val="8"/>
        </w:numPr>
        <w:snapToGrid w:val="0"/>
        <w:spacing w:line="440" w:lineRule="exact"/>
        <w:jc w:val="left"/>
        <w:rPr>
          <w:rFonts w:ascii="仿宋" w:hAnsi="仿宋" w:eastAsia="仿宋"/>
          <w:b/>
          <w:sz w:val="24"/>
        </w:rPr>
      </w:pPr>
      <w:r>
        <w:rPr>
          <w:rFonts w:hint="eastAsia" w:ascii="仿宋" w:hAnsi="仿宋" w:eastAsia="仿宋"/>
          <w:b/>
          <w:sz w:val="24"/>
        </w:rPr>
        <w:t>投标文件的语言语言、计量单位、形式及效力</w:t>
      </w:r>
    </w:p>
    <w:p>
      <w:pPr>
        <w:snapToGrid w:val="0"/>
        <w:spacing w:line="440" w:lineRule="exact"/>
        <w:jc w:val="left"/>
        <w:rPr>
          <w:rFonts w:ascii="仿宋" w:hAnsi="仿宋" w:eastAsia="仿宋"/>
          <w:sz w:val="24"/>
        </w:rPr>
      </w:pPr>
      <w:r>
        <w:rPr>
          <w:rFonts w:ascii="仿宋" w:hAnsi="仿宋" w:eastAsia="仿宋"/>
          <w:sz w:val="24"/>
        </w:rPr>
        <w:t>1.1投标人应仔细阅读采购文件中的所有内容，按照采购文件要求，详细编制投标文件，并保证投标文件的正确性和真实性。</w:t>
      </w:r>
    </w:p>
    <w:p>
      <w:pPr>
        <w:snapToGrid w:val="0"/>
        <w:spacing w:line="440" w:lineRule="exact"/>
        <w:jc w:val="left"/>
        <w:rPr>
          <w:rFonts w:ascii="仿宋" w:hAnsi="仿宋" w:eastAsia="仿宋"/>
          <w:sz w:val="24"/>
        </w:rPr>
      </w:pPr>
      <w:r>
        <w:rPr>
          <w:rFonts w:ascii="仿宋" w:hAnsi="仿宋" w:eastAsia="仿宋"/>
          <w:sz w:val="24"/>
        </w:rPr>
        <w:t xml:space="preserve">1.2 </w:t>
      </w:r>
      <w:r>
        <w:rPr>
          <w:rFonts w:hint="eastAsia" w:ascii="仿宋" w:hAnsi="仿宋" w:eastAsia="仿宋"/>
          <w:sz w:val="24"/>
        </w:rPr>
        <w:t>投标文件以及投标方与招标方就有关投标事宜的所有来往函电，均应以中文书写（技术术语除外）。</w:t>
      </w:r>
    </w:p>
    <w:p>
      <w:pPr>
        <w:snapToGrid w:val="0"/>
        <w:spacing w:line="440" w:lineRule="exact"/>
        <w:jc w:val="left"/>
        <w:rPr>
          <w:rFonts w:ascii="仿宋" w:hAnsi="仿宋" w:eastAsia="仿宋"/>
          <w:sz w:val="24"/>
        </w:rPr>
      </w:pPr>
      <w:r>
        <w:rPr>
          <w:rFonts w:ascii="仿宋" w:hAnsi="仿宋" w:eastAsia="仿宋"/>
          <w:sz w:val="24"/>
        </w:rPr>
        <w:t xml:space="preserve">1.3 </w:t>
      </w:r>
      <w:r>
        <w:rPr>
          <w:rFonts w:hint="eastAsia" w:ascii="仿宋" w:hAnsi="仿宋" w:eastAsia="仿宋"/>
          <w:sz w:val="24"/>
        </w:rPr>
        <w:t>投标计量单位，除采购文件中有特殊要求外，应采用中华人民共和国法定计量单位，货币单位：人民币元。</w:t>
      </w:r>
    </w:p>
    <w:p>
      <w:pPr>
        <w:snapToGrid w:val="0"/>
        <w:spacing w:line="440" w:lineRule="exact"/>
        <w:jc w:val="left"/>
        <w:rPr>
          <w:rFonts w:ascii="仿宋" w:hAnsi="仿宋" w:eastAsia="仿宋"/>
          <w:sz w:val="24"/>
        </w:rPr>
      </w:pPr>
      <w:r>
        <w:rPr>
          <w:rFonts w:ascii="仿宋" w:hAnsi="仿宋" w:eastAsia="仿宋"/>
          <w:sz w:val="24"/>
        </w:rPr>
        <w:t>1.4不按采购文件的要求提供的投标文件可能导致被拒绝。</w:t>
      </w:r>
    </w:p>
    <w:p>
      <w:pPr>
        <w:snapToGrid w:val="0"/>
        <w:spacing w:line="440" w:lineRule="exact"/>
        <w:jc w:val="left"/>
        <w:rPr>
          <w:rFonts w:ascii="仿宋" w:hAnsi="仿宋" w:eastAsia="仿宋"/>
          <w:b/>
          <w:sz w:val="24"/>
        </w:rPr>
      </w:pPr>
      <w:r>
        <w:rPr>
          <w:rFonts w:ascii="仿宋" w:hAnsi="仿宋" w:eastAsia="仿宋"/>
          <w:b/>
          <w:sz w:val="24"/>
        </w:rPr>
        <w:t xml:space="preserve">2. </w:t>
      </w:r>
      <w:r>
        <w:rPr>
          <w:rFonts w:hint="eastAsia" w:ascii="仿宋" w:hAnsi="仿宋" w:eastAsia="仿宋"/>
          <w:b/>
          <w:sz w:val="24"/>
        </w:rPr>
        <w:t>投标文件的组成</w:t>
      </w:r>
    </w:p>
    <w:p>
      <w:pPr>
        <w:spacing w:line="440" w:lineRule="exact"/>
        <w:ind w:firstLine="480" w:firstLineChars="200"/>
        <w:jc w:val="left"/>
        <w:rPr>
          <w:rFonts w:ascii="仿宋" w:hAnsi="仿宋" w:eastAsia="仿宋"/>
          <w:sz w:val="24"/>
        </w:rPr>
      </w:pPr>
      <w:r>
        <w:rPr>
          <w:rFonts w:hint="eastAsia" w:ascii="仿宋" w:hAnsi="仿宋" w:eastAsia="仿宋"/>
          <w:sz w:val="24"/>
        </w:rPr>
        <w:t>投标文件由“报价文件资料”、“商务技术（资信）文件资料”两部分组成：</w:t>
      </w:r>
    </w:p>
    <w:p>
      <w:pPr>
        <w:spacing w:line="440" w:lineRule="exact"/>
        <w:jc w:val="left"/>
        <w:rPr>
          <w:rFonts w:ascii="仿宋" w:hAnsi="仿宋" w:eastAsia="仿宋"/>
          <w:sz w:val="24"/>
        </w:rPr>
      </w:pPr>
      <w:r>
        <w:rPr>
          <w:rFonts w:ascii="仿宋" w:hAnsi="仿宋" w:eastAsia="仿宋"/>
          <w:sz w:val="24"/>
        </w:rPr>
        <w:t xml:space="preserve">2.1 </w:t>
      </w:r>
      <w:r>
        <w:rPr>
          <w:rFonts w:hint="eastAsia" w:ascii="仿宋" w:hAnsi="仿宋" w:eastAsia="仿宋"/>
          <w:sz w:val="24"/>
        </w:rPr>
        <w:t>“报价文件资料”应包含以下内容（正本用原件）：</w:t>
      </w:r>
    </w:p>
    <w:p>
      <w:pPr>
        <w:tabs>
          <w:tab w:val="left" w:pos="3870"/>
          <w:tab w:val="left" w:pos="4085"/>
        </w:tabs>
        <w:snapToGrid w:val="0"/>
        <w:spacing w:line="440" w:lineRule="exact"/>
        <w:jc w:val="left"/>
        <w:rPr>
          <w:rFonts w:ascii="仿宋" w:hAnsi="仿宋" w:eastAsia="仿宋"/>
          <w:sz w:val="24"/>
        </w:rPr>
      </w:pPr>
      <w:r>
        <w:rPr>
          <w:rFonts w:ascii="仿宋" w:hAnsi="仿宋" w:eastAsia="仿宋"/>
          <w:sz w:val="24"/>
        </w:rPr>
        <w:t>2.1.1投标响应函（格式见第六部分附件）；</w:t>
      </w:r>
    </w:p>
    <w:p>
      <w:pPr>
        <w:snapToGrid w:val="0"/>
        <w:spacing w:line="440" w:lineRule="exact"/>
        <w:jc w:val="left"/>
        <w:rPr>
          <w:rFonts w:ascii="仿宋" w:hAnsi="仿宋" w:eastAsia="仿宋"/>
          <w:sz w:val="24"/>
        </w:rPr>
      </w:pPr>
      <w:r>
        <w:rPr>
          <w:rFonts w:ascii="仿宋" w:hAnsi="仿宋" w:eastAsia="仿宋"/>
          <w:sz w:val="24"/>
        </w:rPr>
        <w:t>2.1.2开标一览表（格式见第六部分附件）；</w:t>
      </w:r>
    </w:p>
    <w:p>
      <w:pPr>
        <w:snapToGrid w:val="0"/>
        <w:spacing w:line="440" w:lineRule="exact"/>
        <w:jc w:val="left"/>
        <w:rPr>
          <w:rFonts w:ascii="仿宋" w:hAnsi="仿宋" w:eastAsia="仿宋"/>
          <w:sz w:val="24"/>
        </w:rPr>
      </w:pPr>
      <w:r>
        <w:rPr>
          <w:rFonts w:hint="eastAsia" w:ascii="仿宋" w:hAnsi="仿宋" w:eastAsia="仿宋"/>
          <w:sz w:val="24"/>
        </w:rPr>
        <w:t>2.1.3中小企业声明函（如有，格式见第六部分附件）；</w:t>
      </w:r>
    </w:p>
    <w:p>
      <w:pPr>
        <w:snapToGrid w:val="0"/>
        <w:spacing w:line="440" w:lineRule="exact"/>
        <w:jc w:val="left"/>
        <w:rPr>
          <w:rFonts w:ascii="仿宋" w:hAnsi="仿宋" w:eastAsia="仿宋"/>
          <w:sz w:val="24"/>
        </w:rPr>
      </w:pPr>
      <w:r>
        <w:rPr>
          <w:rFonts w:hint="eastAsia" w:ascii="仿宋" w:hAnsi="仿宋" w:eastAsia="仿宋"/>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以上文件组成“报价文件资料”。投标人在“报价文件资料”中应对采购文件作实质性响应，该项内容将作为评标重要指标。</w:t>
      </w:r>
    </w:p>
    <w:p>
      <w:pPr>
        <w:snapToGrid w:val="0"/>
        <w:spacing w:line="440" w:lineRule="exact"/>
        <w:jc w:val="left"/>
        <w:rPr>
          <w:rFonts w:ascii="仿宋" w:hAnsi="仿宋" w:eastAsia="仿宋"/>
          <w:sz w:val="24"/>
        </w:rPr>
      </w:pPr>
      <w:r>
        <w:rPr>
          <w:rFonts w:ascii="仿宋" w:hAnsi="仿宋" w:eastAsia="仿宋"/>
          <w:sz w:val="24"/>
        </w:rPr>
        <w:t xml:space="preserve">2.2 </w:t>
      </w:r>
      <w:r>
        <w:rPr>
          <w:rFonts w:hint="eastAsia" w:ascii="仿宋" w:hAnsi="仿宋" w:eastAsia="仿宋"/>
          <w:sz w:val="24"/>
        </w:rPr>
        <w:t>“商务技术（资信）文件资料”应包括以下内容（正本用原件）：</w:t>
      </w:r>
    </w:p>
    <w:p>
      <w:pPr>
        <w:snapToGrid w:val="0"/>
        <w:spacing w:line="440" w:lineRule="exact"/>
        <w:jc w:val="left"/>
        <w:rPr>
          <w:rFonts w:ascii="仿宋" w:hAnsi="仿宋" w:eastAsia="仿宋"/>
          <w:sz w:val="24"/>
        </w:rPr>
      </w:pPr>
      <w:r>
        <w:rPr>
          <w:rFonts w:hint="eastAsia" w:ascii="仿宋" w:hAnsi="仿宋" w:eastAsia="仿宋"/>
          <w:sz w:val="24"/>
        </w:rPr>
        <w:t>2.2.1法定代表人授权委托书(格式见第六部分附件)；</w:t>
      </w:r>
    </w:p>
    <w:p>
      <w:pPr>
        <w:snapToGrid w:val="0"/>
        <w:spacing w:line="440" w:lineRule="exact"/>
        <w:jc w:val="left"/>
        <w:rPr>
          <w:rFonts w:ascii="仿宋" w:hAnsi="仿宋" w:eastAsia="仿宋"/>
          <w:sz w:val="24"/>
        </w:rPr>
      </w:pPr>
      <w:r>
        <w:rPr>
          <w:rFonts w:hint="eastAsia" w:ascii="仿宋" w:hAnsi="仿宋" w:eastAsia="仿宋"/>
          <w:sz w:val="24"/>
        </w:rPr>
        <w:t>2.2.2授权代表社保证明（格式见第六部分附件）；</w:t>
      </w:r>
    </w:p>
    <w:p>
      <w:pPr>
        <w:snapToGrid w:val="0"/>
        <w:spacing w:line="440" w:lineRule="exact"/>
        <w:jc w:val="left"/>
        <w:rPr>
          <w:rFonts w:ascii="仿宋" w:hAnsi="仿宋" w:eastAsia="仿宋"/>
          <w:sz w:val="24"/>
        </w:rPr>
      </w:pPr>
      <w:r>
        <w:rPr>
          <w:rFonts w:hint="eastAsia" w:ascii="仿宋" w:hAnsi="仿宋" w:eastAsia="仿宋"/>
          <w:sz w:val="24"/>
        </w:rPr>
        <w:t>2.2.3法定代表人身份证明书（格式见第六部分附件）；</w:t>
      </w:r>
    </w:p>
    <w:p>
      <w:pPr>
        <w:snapToGrid w:val="0"/>
        <w:spacing w:line="440" w:lineRule="exact"/>
        <w:jc w:val="left"/>
        <w:rPr>
          <w:rFonts w:ascii="仿宋" w:hAnsi="仿宋" w:eastAsia="仿宋"/>
          <w:sz w:val="24"/>
        </w:rPr>
      </w:pPr>
      <w:r>
        <w:rPr>
          <w:rFonts w:hint="eastAsia" w:ascii="仿宋" w:hAnsi="仿宋" w:eastAsia="仿宋"/>
          <w:sz w:val="24"/>
        </w:rPr>
        <w:t>2.2.4供应商基本资格条件书面承诺函（格式见第六部分附件）；</w:t>
      </w:r>
    </w:p>
    <w:p>
      <w:pPr>
        <w:pStyle w:val="81"/>
        <w:spacing w:afterLines="0" w:line="400" w:lineRule="exact"/>
        <w:ind w:firstLine="0" w:firstLineChars="0"/>
        <w:rPr>
          <w:rFonts w:ascii="仿宋" w:hAnsi="仿宋" w:eastAsia="仿宋"/>
          <w:strike/>
        </w:rPr>
      </w:pPr>
      <w:r>
        <w:rPr>
          <w:rFonts w:hint="eastAsia" w:ascii="仿宋" w:hAnsi="仿宋" w:eastAsia="仿宋"/>
        </w:rPr>
        <w:t>2.2.5供应商特定资格条件（如项目要求）的有关证明材料（复印件）:</w:t>
      </w:r>
      <w:r>
        <w:rPr>
          <w:rFonts w:hint="eastAsia" w:ascii="仿宋" w:hAnsi="仿宋" w:eastAsia="仿宋"/>
          <w:szCs w:val="24"/>
        </w:rPr>
        <w:t>①投标人具有危险化学品经营许可证</w:t>
      </w:r>
      <w:r>
        <w:rPr>
          <w:rFonts w:hint="eastAsia" w:ascii="仿宋" w:hAnsi="仿宋" w:eastAsia="仿宋" w:cs="仿宋"/>
        </w:rPr>
        <w:t>（经营范围含次氯酸钠）</w:t>
      </w:r>
      <w:r>
        <w:rPr>
          <w:rFonts w:hint="eastAsia" w:ascii="仿宋" w:hAnsi="仿宋" w:eastAsia="仿宋"/>
          <w:szCs w:val="24"/>
        </w:rPr>
        <w:t>；②投标产品具有涉及饮用水卫生安全产品卫生许可批件。</w:t>
      </w:r>
    </w:p>
    <w:p>
      <w:pPr>
        <w:snapToGrid w:val="0"/>
        <w:spacing w:line="440" w:lineRule="exact"/>
        <w:jc w:val="left"/>
        <w:rPr>
          <w:rFonts w:ascii="仿宋" w:hAnsi="仿宋" w:eastAsia="仿宋"/>
          <w:sz w:val="24"/>
        </w:rPr>
      </w:pPr>
      <w:r>
        <w:rPr>
          <w:rFonts w:hint="eastAsia" w:ascii="仿宋" w:hAnsi="仿宋" w:eastAsia="仿宋"/>
          <w:sz w:val="24"/>
        </w:rPr>
        <w:t>2.2.6投标人应提供针对项目的完整技术解决方案：</w:t>
      </w:r>
    </w:p>
    <w:p>
      <w:pPr>
        <w:snapToGrid w:val="0"/>
        <w:spacing w:line="440" w:lineRule="exact"/>
        <w:jc w:val="left"/>
        <w:rPr>
          <w:rFonts w:ascii="仿宋" w:hAnsi="仿宋" w:eastAsia="仿宋"/>
          <w:sz w:val="24"/>
        </w:rPr>
      </w:pPr>
      <w:r>
        <w:rPr>
          <w:rFonts w:hint="eastAsia" w:ascii="仿宋" w:hAnsi="仿宋" w:eastAsia="仿宋"/>
          <w:sz w:val="24"/>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jc w:val="left"/>
        <w:rPr>
          <w:rFonts w:ascii="仿宋" w:hAnsi="仿宋" w:eastAsia="仿宋"/>
          <w:sz w:val="24"/>
        </w:rPr>
      </w:pPr>
      <w:r>
        <w:rPr>
          <w:rFonts w:hint="eastAsia" w:ascii="仿宋" w:hAnsi="仿宋" w:eastAsia="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投标人作出中文注释，否则任何含糊不清的表述导致评标委员会技术扣分直至认定为投标无效都将是投标人的责任）。</w:t>
      </w:r>
    </w:p>
    <w:p>
      <w:pPr>
        <w:snapToGrid w:val="0"/>
        <w:spacing w:line="440" w:lineRule="exact"/>
        <w:jc w:val="left"/>
        <w:rPr>
          <w:rFonts w:ascii="仿宋" w:hAnsi="仿宋" w:eastAsia="仿宋"/>
          <w:sz w:val="24"/>
        </w:rPr>
      </w:pPr>
      <w:r>
        <w:rPr>
          <w:rFonts w:hint="eastAsia" w:ascii="仿宋" w:hAnsi="仿宋" w:eastAsia="仿宋"/>
          <w:sz w:val="24"/>
        </w:rPr>
        <w:t>本项目如需采购政府强制采购的节能产品的或投标人提供的产品是环境标志产品，投标人须按格式提供节能产品、环境标志产品认证证书复印件。</w:t>
      </w:r>
    </w:p>
    <w:p>
      <w:pPr>
        <w:snapToGrid w:val="0"/>
        <w:spacing w:line="440" w:lineRule="exact"/>
        <w:jc w:val="left"/>
        <w:rPr>
          <w:rFonts w:ascii="仿宋" w:hAnsi="仿宋" w:eastAsia="仿宋"/>
          <w:sz w:val="24"/>
        </w:rPr>
      </w:pPr>
      <w:r>
        <w:rPr>
          <w:rFonts w:hint="eastAsia" w:ascii="仿宋" w:hAnsi="仿宋" w:eastAsia="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snapToGrid w:val="0"/>
        <w:spacing w:line="440" w:lineRule="exact"/>
        <w:jc w:val="left"/>
        <w:rPr>
          <w:rFonts w:ascii="仿宋" w:hAnsi="仿宋" w:eastAsia="仿宋"/>
          <w:sz w:val="24"/>
        </w:rPr>
      </w:pPr>
      <w:r>
        <w:rPr>
          <w:rFonts w:hint="eastAsia" w:ascii="仿宋" w:hAnsi="仿宋" w:eastAsia="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jc w:val="left"/>
        <w:rPr>
          <w:rFonts w:ascii="仿宋" w:hAnsi="仿宋" w:eastAsia="仿宋"/>
          <w:sz w:val="24"/>
        </w:rPr>
      </w:pPr>
      <w:r>
        <w:rPr>
          <w:rFonts w:hint="eastAsia" w:ascii="仿宋" w:hAnsi="仿宋" w:eastAsia="仿宋"/>
          <w:sz w:val="24"/>
        </w:rPr>
        <w:t>2.2.9投标人在投标文件技术偏离说明表中，应对项目技术规范和服务要求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jc w:val="left"/>
        <w:rPr>
          <w:rFonts w:ascii="仿宋" w:hAnsi="仿宋" w:eastAsia="仿宋"/>
          <w:sz w:val="24"/>
        </w:rPr>
      </w:pPr>
      <w:r>
        <w:rPr>
          <w:rFonts w:hint="eastAsia" w:ascii="仿宋" w:hAnsi="仿宋" w:eastAsia="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jc w:val="left"/>
        <w:rPr>
          <w:rFonts w:ascii="仿宋" w:hAnsi="仿宋" w:eastAsia="仿宋"/>
          <w:sz w:val="24"/>
        </w:rPr>
      </w:pPr>
      <w:r>
        <w:rPr>
          <w:rFonts w:hint="eastAsia" w:ascii="仿宋" w:hAnsi="仿宋" w:eastAsia="仿宋"/>
          <w:sz w:val="24"/>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jc w:val="left"/>
        <w:rPr>
          <w:rFonts w:ascii="仿宋" w:hAnsi="仿宋" w:eastAsia="仿宋"/>
          <w:sz w:val="24"/>
        </w:rPr>
      </w:pPr>
      <w:r>
        <w:rPr>
          <w:rFonts w:hint="eastAsia" w:ascii="仿宋" w:hAnsi="仿宋" w:eastAsia="仿宋"/>
          <w:sz w:val="24"/>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jc w:val="left"/>
        <w:rPr>
          <w:rFonts w:ascii="仿宋" w:hAnsi="仿宋" w:eastAsia="仿宋"/>
          <w:sz w:val="24"/>
        </w:rPr>
      </w:pPr>
      <w:r>
        <w:rPr>
          <w:rFonts w:hint="eastAsia" w:ascii="仿宋" w:hAnsi="仿宋" w:eastAsia="仿宋"/>
          <w:sz w:val="24"/>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jc w:val="left"/>
        <w:rPr>
          <w:rFonts w:ascii="仿宋" w:hAnsi="仿宋" w:eastAsia="仿宋"/>
          <w:sz w:val="24"/>
        </w:rPr>
      </w:pPr>
      <w:r>
        <w:rPr>
          <w:rFonts w:hint="eastAsia" w:ascii="仿宋" w:hAnsi="仿宋" w:eastAsia="仿宋"/>
          <w:sz w:val="24"/>
        </w:rPr>
        <w:t>2.2.14培训计划（如有）；</w:t>
      </w:r>
    </w:p>
    <w:p>
      <w:pPr>
        <w:snapToGrid w:val="0"/>
        <w:spacing w:line="440" w:lineRule="exact"/>
        <w:jc w:val="left"/>
        <w:rPr>
          <w:rFonts w:ascii="仿宋" w:hAnsi="仿宋" w:eastAsia="仿宋"/>
          <w:sz w:val="24"/>
        </w:rPr>
      </w:pPr>
      <w:r>
        <w:rPr>
          <w:rFonts w:hint="eastAsia" w:ascii="仿宋" w:hAnsi="仿宋" w:eastAsia="仿宋"/>
          <w:sz w:val="24"/>
        </w:rPr>
        <w:t>2.2.15验收方案；</w:t>
      </w:r>
    </w:p>
    <w:p>
      <w:pPr>
        <w:snapToGrid w:val="0"/>
        <w:spacing w:line="440" w:lineRule="exact"/>
        <w:jc w:val="left"/>
        <w:rPr>
          <w:rFonts w:ascii="仿宋" w:hAnsi="仿宋" w:eastAsia="仿宋"/>
          <w:sz w:val="24"/>
        </w:rPr>
      </w:pPr>
      <w:r>
        <w:rPr>
          <w:rFonts w:hint="eastAsia" w:ascii="仿宋" w:hAnsi="仿宋" w:eastAsia="仿宋"/>
          <w:sz w:val="24"/>
        </w:rPr>
        <w:t>2.2.16投标人售后服务证明材料：合作单位营业执照或投标人在本地（绍兴市行政区域范围内）设立的项目部、办公室、办事处等机构的证明材料或投标人作出的中标后提供本地化服务的承诺；</w:t>
      </w:r>
    </w:p>
    <w:p>
      <w:pPr>
        <w:snapToGrid w:val="0"/>
        <w:spacing w:line="440" w:lineRule="exact"/>
        <w:jc w:val="left"/>
        <w:rPr>
          <w:rFonts w:ascii="仿宋" w:hAnsi="仿宋" w:eastAsia="仿宋"/>
          <w:sz w:val="24"/>
        </w:rPr>
      </w:pPr>
      <w:r>
        <w:rPr>
          <w:rFonts w:hint="eastAsia" w:ascii="仿宋" w:hAnsi="仿宋" w:eastAsia="仿宋"/>
          <w:sz w:val="24"/>
        </w:rPr>
        <w:t>2.2.17廉政承诺书（格式见第六部分附件）；</w:t>
      </w:r>
    </w:p>
    <w:p>
      <w:pPr>
        <w:snapToGrid w:val="0"/>
        <w:spacing w:line="440" w:lineRule="exact"/>
        <w:jc w:val="left"/>
        <w:rPr>
          <w:rFonts w:ascii="仿宋" w:hAnsi="仿宋" w:eastAsia="仿宋"/>
          <w:sz w:val="24"/>
        </w:rPr>
      </w:pPr>
      <w:r>
        <w:rPr>
          <w:rFonts w:hint="eastAsia" w:ascii="仿宋" w:hAnsi="仿宋" w:eastAsia="仿宋"/>
          <w:sz w:val="24"/>
        </w:rPr>
        <w:t>2.2.18联合协议（如有）；</w:t>
      </w:r>
    </w:p>
    <w:p>
      <w:pPr>
        <w:snapToGrid w:val="0"/>
        <w:spacing w:line="440" w:lineRule="exact"/>
        <w:jc w:val="left"/>
        <w:rPr>
          <w:rFonts w:ascii="仿宋" w:hAnsi="仿宋" w:eastAsia="仿宋"/>
          <w:sz w:val="24"/>
        </w:rPr>
      </w:pPr>
      <w:r>
        <w:rPr>
          <w:rFonts w:hint="eastAsia" w:ascii="仿宋" w:hAnsi="仿宋" w:eastAsia="仿宋"/>
          <w:sz w:val="24"/>
        </w:rPr>
        <w:t>2.2.19分包意向协议（如有）；</w:t>
      </w:r>
    </w:p>
    <w:p>
      <w:pPr>
        <w:snapToGrid w:val="0"/>
        <w:spacing w:line="440" w:lineRule="exact"/>
        <w:jc w:val="left"/>
        <w:rPr>
          <w:rFonts w:ascii="仿宋" w:hAnsi="仿宋" w:eastAsia="仿宋"/>
          <w:sz w:val="24"/>
        </w:rPr>
      </w:pPr>
      <w:r>
        <w:rPr>
          <w:rFonts w:hint="eastAsia" w:ascii="仿宋" w:hAnsi="仿宋" w:eastAsia="仿宋"/>
          <w:sz w:val="24"/>
        </w:rPr>
        <w:t>2.2.20中小企业声明函（如有）；</w:t>
      </w:r>
    </w:p>
    <w:p>
      <w:pPr>
        <w:snapToGrid w:val="0"/>
        <w:spacing w:line="440" w:lineRule="exact"/>
        <w:jc w:val="left"/>
        <w:rPr>
          <w:rFonts w:ascii="仿宋" w:hAnsi="仿宋" w:eastAsia="仿宋"/>
          <w:sz w:val="24"/>
        </w:rPr>
      </w:pPr>
      <w:r>
        <w:rPr>
          <w:rFonts w:hint="eastAsia" w:ascii="仿宋" w:hAnsi="仿宋" w:eastAsia="仿宋"/>
          <w:sz w:val="24"/>
        </w:rPr>
        <w:t>2.2.21未尽事宜请各投标单位按评分标准和相对应标项相关要求制作；</w:t>
      </w:r>
    </w:p>
    <w:p>
      <w:pPr>
        <w:snapToGrid w:val="0"/>
        <w:spacing w:line="440" w:lineRule="exact"/>
        <w:jc w:val="left"/>
        <w:rPr>
          <w:rFonts w:ascii="仿宋" w:hAnsi="仿宋" w:eastAsia="仿宋"/>
          <w:sz w:val="24"/>
        </w:rPr>
      </w:pPr>
      <w:r>
        <w:rPr>
          <w:rFonts w:hint="eastAsia" w:ascii="仿宋" w:hAnsi="仿宋" w:eastAsia="仿宋"/>
          <w:sz w:val="24"/>
        </w:rPr>
        <w:t>2.2.22投标人需要说明的其他文件和说明（格式自拟）。</w:t>
      </w:r>
    </w:p>
    <w:p>
      <w:pPr>
        <w:snapToGrid w:val="0"/>
        <w:spacing w:line="440" w:lineRule="exact"/>
        <w:jc w:val="left"/>
        <w:rPr>
          <w:rFonts w:ascii="仿宋" w:hAnsi="仿宋" w:eastAsia="仿宋"/>
          <w:sz w:val="24"/>
        </w:rPr>
      </w:pPr>
      <w:r>
        <w:rPr>
          <w:rFonts w:hint="eastAsia" w:ascii="仿宋" w:hAnsi="仿宋" w:eastAsia="仿宋"/>
          <w:sz w:val="24"/>
        </w:rPr>
        <w:t>以上文件组成“商务技术（资信）文件资料”。投标人在“商务技术（资信）文件资料”中应对招标文件作实质性响应，该项内容将作为评标重要指标。</w:t>
      </w:r>
    </w:p>
    <w:p>
      <w:pPr>
        <w:snapToGrid w:val="0"/>
        <w:spacing w:line="440" w:lineRule="exact"/>
        <w:ind w:firstLine="480" w:firstLineChars="200"/>
        <w:rPr>
          <w:rFonts w:ascii="仿宋" w:hAnsi="仿宋" w:eastAsia="仿宋" w:cs="仿宋_GB2312"/>
          <w:snapToGrid w:val="0"/>
          <w:sz w:val="24"/>
        </w:rPr>
      </w:pPr>
      <w:r>
        <w:rPr>
          <w:rFonts w:hint="eastAsia" w:ascii="仿宋" w:hAnsi="仿宋" w:eastAsia="仿宋"/>
          <w:sz w:val="24"/>
        </w:rPr>
        <w:t>投标人不按招标文件的要求提供的投标文件，可能会被评标委员会视为未实质性响应，其风险应由投标人自行承担。</w:t>
      </w:r>
    </w:p>
    <w:p>
      <w:pPr>
        <w:spacing w:line="440" w:lineRule="exact"/>
        <w:jc w:val="left"/>
        <w:rPr>
          <w:rFonts w:ascii="仿宋" w:hAnsi="仿宋" w:eastAsia="仿宋"/>
          <w:b/>
          <w:sz w:val="24"/>
        </w:rPr>
      </w:pPr>
      <w:r>
        <w:rPr>
          <w:rFonts w:ascii="仿宋" w:hAnsi="仿宋" w:eastAsia="仿宋"/>
          <w:b/>
          <w:sz w:val="24"/>
        </w:rPr>
        <w:t xml:space="preserve">3. </w:t>
      </w:r>
      <w:r>
        <w:rPr>
          <w:rFonts w:hint="eastAsia" w:ascii="仿宋" w:hAnsi="仿宋" w:eastAsia="仿宋"/>
          <w:b/>
          <w:sz w:val="24"/>
        </w:rPr>
        <w:t>投标报价</w:t>
      </w:r>
    </w:p>
    <w:p>
      <w:pPr>
        <w:spacing w:line="440" w:lineRule="exact"/>
        <w:jc w:val="left"/>
        <w:rPr>
          <w:rFonts w:ascii="仿宋" w:hAnsi="仿宋" w:eastAsia="仿宋"/>
          <w:sz w:val="24"/>
          <w:szCs w:val="20"/>
        </w:rPr>
      </w:pPr>
      <w:r>
        <w:rPr>
          <w:rFonts w:ascii="仿宋" w:hAnsi="仿宋" w:eastAsia="仿宋"/>
          <w:sz w:val="24"/>
          <w:szCs w:val="20"/>
        </w:rPr>
        <w:t>3.1投标人应按采购文件中《开标一览表》等附表要求填写。</w:t>
      </w:r>
    </w:p>
    <w:p>
      <w:pPr>
        <w:spacing w:line="440" w:lineRule="exact"/>
        <w:jc w:val="left"/>
        <w:rPr>
          <w:rFonts w:ascii="仿宋" w:hAnsi="仿宋" w:eastAsia="仿宋"/>
          <w:sz w:val="24"/>
        </w:rPr>
      </w:pPr>
      <w:r>
        <w:rPr>
          <w:rFonts w:ascii="仿宋" w:hAnsi="仿宋" w:eastAsia="仿宋"/>
          <w:sz w:val="24"/>
          <w:szCs w:val="20"/>
        </w:rPr>
        <w:t>3.2</w:t>
      </w:r>
      <w:r>
        <w:rPr>
          <w:rFonts w:hint="eastAsia" w:ascii="仿宋" w:hAnsi="仿宋" w:eastAsia="仿宋"/>
          <w:sz w:val="24"/>
        </w:rPr>
        <w:t>报价为采购人可以合格使用产品的价格，包括货款、包装、运输、保险、货到就位以及安装、调试、培训、保修及产品知识产权等一切费用。</w:t>
      </w:r>
    </w:p>
    <w:p>
      <w:pPr>
        <w:spacing w:line="440" w:lineRule="exact"/>
        <w:jc w:val="left"/>
        <w:rPr>
          <w:rFonts w:ascii="仿宋" w:hAnsi="仿宋" w:eastAsia="仿宋"/>
          <w:sz w:val="24"/>
        </w:rPr>
      </w:pPr>
      <w:r>
        <w:rPr>
          <w:rFonts w:ascii="仿宋" w:hAnsi="仿宋" w:eastAsia="仿宋"/>
          <w:sz w:val="24"/>
        </w:rPr>
        <w:t>3.3采购文件未列明，而投标人认为必需的费用也需列入报价。</w:t>
      </w:r>
    </w:p>
    <w:p>
      <w:pPr>
        <w:tabs>
          <w:tab w:val="left" w:pos="525"/>
        </w:tabs>
        <w:spacing w:line="440" w:lineRule="exact"/>
        <w:jc w:val="left"/>
        <w:rPr>
          <w:rFonts w:ascii="仿宋" w:hAnsi="仿宋" w:eastAsia="仿宋"/>
          <w:b/>
          <w:sz w:val="24"/>
        </w:rPr>
      </w:pPr>
      <w:r>
        <w:rPr>
          <w:rFonts w:ascii="仿宋" w:hAnsi="仿宋" w:eastAsia="仿宋"/>
          <w:b/>
          <w:sz w:val="24"/>
        </w:rPr>
        <w:t>3.4投标报价只允许有一个报价，有选择的报价将不予接受（除指定外）。</w:t>
      </w:r>
    </w:p>
    <w:p>
      <w:pPr>
        <w:tabs>
          <w:tab w:val="left" w:pos="360"/>
        </w:tabs>
        <w:spacing w:line="440" w:lineRule="atLeast"/>
        <w:rPr>
          <w:rFonts w:ascii="仿宋" w:hAnsi="仿宋" w:eastAsia="仿宋"/>
          <w:b/>
          <w:sz w:val="24"/>
        </w:rPr>
      </w:pPr>
      <w:r>
        <w:rPr>
          <w:rFonts w:ascii="仿宋" w:hAnsi="仿宋" w:eastAsia="仿宋"/>
          <w:b/>
          <w:sz w:val="24"/>
        </w:rPr>
        <w:t>4.投标文件的有效期</w:t>
      </w:r>
    </w:p>
    <w:p>
      <w:pPr>
        <w:tabs>
          <w:tab w:val="left" w:pos="360"/>
        </w:tabs>
        <w:spacing w:line="440" w:lineRule="atLeast"/>
        <w:rPr>
          <w:rFonts w:ascii="仿宋" w:hAnsi="仿宋" w:eastAsia="仿宋"/>
          <w:sz w:val="24"/>
        </w:rPr>
      </w:pPr>
      <w:r>
        <w:rPr>
          <w:rFonts w:ascii="仿宋" w:hAnsi="仿宋" w:eastAsia="仿宋"/>
          <w:sz w:val="24"/>
        </w:rPr>
        <w:t>4.1</w:t>
      </w:r>
      <w:r>
        <w:rPr>
          <w:rFonts w:hint="eastAsia" w:ascii="仿宋" w:hAnsi="仿宋" w:eastAsia="仿宋" w:cs="仿宋_GB2312"/>
          <w:sz w:val="24"/>
        </w:rPr>
        <w:t>投标有效期为从提交投标文件的截止之日起</w:t>
      </w:r>
      <w:r>
        <w:rPr>
          <w:rFonts w:ascii="仿宋" w:hAnsi="仿宋" w:eastAsia="仿宋" w:cs="仿宋_GB2312"/>
          <w:sz w:val="24"/>
        </w:rPr>
        <w:t>90天。</w:t>
      </w:r>
      <w:r>
        <w:rPr>
          <w:rFonts w:hint="eastAsia" w:ascii="仿宋" w:hAnsi="仿宋" w:eastAsia="仿宋" w:cs="仿宋_GB2312"/>
          <w:b/>
          <w:sz w:val="24"/>
        </w:rPr>
        <w:t>投标人的投标文件中承诺的投标有效期少于采购文件中载明的投标有效期的，投标无效。</w:t>
      </w:r>
    </w:p>
    <w:p>
      <w:pPr>
        <w:tabs>
          <w:tab w:val="left" w:pos="360"/>
        </w:tabs>
        <w:spacing w:line="440" w:lineRule="atLeast"/>
        <w:rPr>
          <w:rFonts w:ascii="仿宋" w:hAnsi="仿宋" w:eastAsia="仿宋"/>
          <w:sz w:val="24"/>
        </w:rPr>
      </w:pPr>
      <w:r>
        <w:rPr>
          <w:rFonts w:ascii="仿宋" w:hAnsi="仿宋" w:eastAsia="仿宋"/>
          <w:sz w:val="24"/>
        </w:rPr>
        <w:t>4.2在特殊情况下，采购人可与投标人协商延长投标书的有效期，这种要求和答复均以书面形式进行。</w:t>
      </w:r>
    </w:p>
    <w:p>
      <w:pPr>
        <w:tabs>
          <w:tab w:val="left" w:pos="360"/>
        </w:tabs>
        <w:spacing w:line="440" w:lineRule="atLeast"/>
        <w:rPr>
          <w:rFonts w:ascii="仿宋" w:hAnsi="仿宋" w:eastAsia="仿宋"/>
          <w:sz w:val="24"/>
        </w:rPr>
      </w:pPr>
      <w:r>
        <w:rPr>
          <w:rFonts w:ascii="仿宋" w:hAnsi="仿宋" w:eastAsia="仿宋"/>
          <w:sz w:val="24"/>
        </w:rPr>
        <w:t>4.3投标人可拒绝接受延期要求而不会导致投标保证金被没收。同意延长有效期的投标人不能修改投标文件。</w:t>
      </w:r>
    </w:p>
    <w:p>
      <w:pPr>
        <w:snapToGrid w:val="0"/>
        <w:spacing w:line="440" w:lineRule="exact"/>
        <w:jc w:val="left"/>
        <w:rPr>
          <w:rFonts w:ascii="仿宋" w:hAnsi="仿宋" w:eastAsia="仿宋"/>
          <w:b/>
          <w:sz w:val="24"/>
        </w:rPr>
      </w:pPr>
      <w:r>
        <w:rPr>
          <w:rFonts w:ascii="仿宋" w:hAnsi="仿宋" w:eastAsia="仿宋"/>
          <w:b/>
          <w:sz w:val="24"/>
        </w:rPr>
        <w:t>5.投标文件的份数和规定</w:t>
      </w:r>
    </w:p>
    <w:p>
      <w:pPr>
        <w:snapToGrid w:val="0"/>
        <w:spacing w:line="440" w:lineRule="exact"/>
        <w:jc w:val="left"/>
        <w:rPr>
          <w:rFonts w:ascii="仿宋" w:hAnsi="仿宋" w:eastAsia="仿宋"/>
          <w:sz w:val="24"/>
        </w:rPr>
      </w:pPr>
      <w:r>
        <w:rPr>
          <w:rFonts w:ascii="仿宋" w:hAnsi="仿宋" w:eastAsia="仿宋"/>
          <w:sz w:val="24"/>
        </w:rPr>
        <w:t>5.1投标文件的正本需打印或用不褪色的墨水填写，不允许行间插字，并注明“正本”字样，投标文件正本除本招标须知中规定的可提供复印件外均须提供原件。副本为正本的复印件</w:t>
      </w:r>
      <w:r>
        <w:rPr>
          <w:rFonts w:hint="eastAsia" w:ascii="仿宋" w:hAnsi="仿宋" w:eastAsia="仿宋"/>
          <w:sz w:val="24"/>
        </w:rPr>
        <w:t>，正本与副本不一致，以正本为准</w:t>
      </w:r>
      <w:r>
        <w:rPr>
          <w:rFonts w:ascii="仿宋" w:hAnsi="仿宋" w:eastAsia="仿宋"/>
          <w:sz w:val="24"/>
        </w:rPr>
        <w:t>。</w:t>
      </w:r>
    </w:p>
    <w:p>
      <w:pPr>
        <w:spacing w:line="440" w:lineRule="exact"/>
        <w:jc w:val="left"/>
        <w:rPr>
          <w:rFonts w:ascii="仿宋" w:hAnsi="仿宋" w:eastAsia="仿宋"/>
          <w:sz w:val="24"/>
        </w:rPr>
      </w:pPr>
      <w:r>
        <w:rPr>
          <w:rFonts w:ascii="仿宋" w:hAnsi="仿宋" w:eastAsia="仿宋"/>
          <w:sz w:val="24"/>
        </w:rPr>
        <w:t>5.2投标文件由</w:t>
      </w:r>
      <w:r>
        <w:rPr>
          <w:rFonts w:ascii="仿宋" w:hAnsi="仿宋" w:eastAsia="仿宋"/>
          <w:b/>
          <w:sz w:val="24"/>
        </w:rPr>
        <w:t>“商务技术（资信）文件资料”和“报价文件资料”</w:t>
      </w:r>
      <w:r>
        <w:rPr>
          <w:rFonts w:ascii="仿宋" w:hAnsi="仿宋" w:eastAsia="仿宋"/>
          <w:sz w:val="24"/>
        </w:rPr>
        <w:t>两部分文件组成，应按统一格式填写，装订成册。并在封面处明确注明</w:t>
      </w:r>
      <w:r>
        <w:rPr>
          <w:rFonts w:ascii="仿宋" w:hAnsi="仿宋" w:eastAsia="仿宋"/>
          <w:b/>
          <w:sz w:val="24"/>
        </w:rPr>
        <w:t>“商务技术（资信）文件资料”或“报价文件资料”</w:t>
      </w:r>
      <w:r>
        <w:rPr>
          <w:rFonts w:ascii="仿宋" w:hAnsi="仿宋" w:eastAsia="仿宋"/>
          <w:sz w:val="24"/>
        </w:rPr>
        <w:t>。</w:t>
      </w:r>
    </w:p>
    <w:p>
      <w:pPr>
        <w:spacing w:line="440" w:lineRule="exact"/>
        <w:jc w:val="left"/>
        <w:rPr>
          <w:rFonts w:ascii="仿宋" w:hAnsi="仿宋" w:eastAsia="仿宋"/>
          <w:sz w:val="24"/>
        </w:rPr>
      </w:pPr>
      <w:r>
        <w:rPr>
          <w:rFonts w:ascii="仿宋" w:hAnsi="仿宋" w:eastAsia="仿宋"/>
          <w:sz w:val="24"/>
        </w:rPr>
        <w:t>5.3投标文件一式</w:t>
      </w:r>
      <w:r>
        <w:rPr>
          <w:rFonts w:hint="eastAsia" w:ascii="仿宋" w:hAnsi="仿宋" w:eastAsia="仿宋"/>
          <w:sz w:val="24"/>
        </w:rPr>
        <w:t>七</w:t>
      </w:r>
      <w:r>
        <w:rPr>
          <w:rFonts w:ascii="仿宋" w:hAnsi="仿宋" w:eastAsia="仿宋"/>
          <w:sz w:val="24"/>
        </w:rPr>
        <w:t>份，其中正本一份，副本</w:t>
      </w:r>
      <w:r>
        <w:rPr>
          <w:rFonts w:hint="eastAsia" w:ascii="仿宋" w:hAnsi="仿宋" w:eastAsia="仿宋"/>
          <w:sz w:val="24"/>
        </w:rPr>
        <w:t>六</w:t>
      </w:r>
      <w:r>
        <w:rPr>
          <w:rFonts w:ascii="仿宋" w:hAnsi="仿宋" w:eastAsia="仿宋"/>
          <w:sz w:val="24"/>
        </w:rPr>
        <w:t>份。</w:t>
      </w:r>
    </w:p>
    <w:p>
      <w:pPr>
        <w:spacing w:line="440" w:lineRule="exact"/>
        <w:jc w:val="left"/>
        <w:rPr>
          <w:rFonts w:ascii="仿宋" w:hAnsi="仿宋" w:eastAsia="仿宋"/>
          <w:sz w:val="24"/>
        </w:rPr>
      </w:pPr>
      <w:r>
        <w:rPr>
          <w:rFonts w:ascii="仿宋" w:hAnsi="仿宋" w:eastAsia="仿宋"/>
          <w:sz w:val="24"/>
        </w:rPr>
        <w:t>5.4投标文件须由投标人在规定位置盖章并由法定代表人或其授权代表签署，投标人应写全称。</w:t>
      </w:r>
    </w:p>
    <w:p>
      <w:pPr>
        <w:spacing w:line="440" w:lineRule="exact"/>
        <w:jc w:val="left"/>
        <w:rPr>
          <w:rFonts w:ascii="仿宋" w:hAnsi="仿宋" w:eastAsia="仿宋"/>
          <w:sz w:val="24"/>
        </w:rPr>
      </w:pPr>
      <w:r>
        <w:rPr>
          <w:rFonts w:ascii="仿宋" w:hAnsi="仿宋" w:eastAsia="仿宋"/>
          <w:sz w:val="24"/>
        </w:rPr>
        <w:t>5.5投标文件不得涂改，若有修改错漏处，须加盖单位公章或者法定代表人或其授权代表签字或盖章。</w:t>
      </w:r>
    </w:p>
    <w:p>
      <w:pPr>
        <w:snapToGrid w:val="0"/>
        <w:spacing w:line="440" w:lineRule="exact"/>
        <w:jc w:val="left"/>
        <w:rPr>
          <w:rFonts w:ascii="仿宋" w:hAnsi="仿宋" w:eastAsia="仿宋"/>
          <w:sz w:val="24"/>
        </w:rPr>
      </w:pPr>
      <w:r>
        <w:rPr>
          <w:rFonts w:ascii="仿宋" w:hAnsi="仿宋" w:eastAsia="仿宋"/>
          <w:sz w:val="24"/>
        </w:rPr>
        <w:t>5.6投标文件因字迹潦草或表达不清所引起的后果由投标人负责。</w:t>
      </w:r>
    </w:p>
    <w:p>
      <w:pPr>
        <w:spacing w:line="440" w:lineRule="exact"/>
        <w:jc w:val="left"/>
        <w:rPr>
          <w:rFonts w:ascii="仿宋" w:hAnsi="仿宋" w:eastAsia="仿宋"/>
          <w:sz w:val="24"/>
        </w:rPr>
      </w:pPr>
      <w:r>
        <w:rPr>
          <w:rFonts w:ascii="仿宋" w:hAnsi="仿宋" w:eastAsia="仿宋"/>
          <w:sz w:val="24"/>
        </w:rPr>
        <w:t>5.7投标人应认真阅读采购文件中所有的内容。如果投标人编制的投标文件实质上不响应采购文件的要求，其投标文件将被采购人拒绝。</w:t>
      </w:r>
    </w:p>
    <w:p>
      <w:pPr>
        <w:spacing w:line="440" w:lineRule="exact"/>
        <w:jc w:val="left"/>
        <w:rPr>
          <w:rFonts w:ascii="仿宋" w:hAnsi="仿宋" w:eastAsia="仿宋"/>
          <w:sz w:val="24"/>
        </w:rPr>
      </w:pPr>
      <w:r>
        <w:rPr>
          <w:rFonts w:ascii="仿宋" w:hAnsi="仿宋" w:eastAsia="仿宋" w:cs="仿宋_GB2312"/>
          <w:sz w:val="24"/>
        </w:rPr>
        <w:t>5.8投标文件建议采用A4幅面，按顺序统一编目编码装订成册。</w:t>
      </w:r>
      <w:r>
        <w:rPr>
          <w:rFonts w:hint="eastAsia" w:ascii="仿宋" w:hAnsi="仿宋" w:eastAsia="仿宋" w:cs="仿宋_GB2312"/>
          <w:b/>
          <w:sz w:val="24"/>
        </w:rPr>
        <w:t>提倡双面打印</w:t>
      </w:r>
      <w:r>
        <w:rPr>
          <w:rFonts w:hint="eastAsia" w:ascii="仿宋" w:hAnsi="仿宋" w:eastAsia="仿宋" w:cs="仿宋_GB2312"/>
          <w:sz w:val="24"/>
        </w:rPr>
        <w:t>。</w:t>
      </w:r>
    </w:p>
    <w:p>
      <w:pPr>
        <w:snapToGrid w:val="0"/>
        <w:spacing w:line="440" w:lineRule="exact"/>
        <w:jc w:val="left"/>
        <w:rPr>
          <w:rFonts w:ascii="仿宋" w:hAnsi="仿宋" w:eastAsia="仿宋"/>
          <w:b/>
          <w:sz w:val="24"/>
        </w:rPr>
      </w:pPr>
      <w:r>
        <w:rPr>
          <w:rFonts w:ascii="仿宋" w:hAnsi="仿宋" w:eastAsia="仿宋"/>
          <w:b/>
          <w:sz w:val="24"/>
        </w:rPr>
        <w:t xml:space="preserve">6. </w:t>
      </w:r>
      <w:r>
        <w:rPr>
          <w:rFonts w:hint="eastAsia" w:ascii="仿宋" w:hAnsi="仿宋" w:eastAsia="仿宋"/>
          <w:b/>
          <w:sz w:val="24"/>
        </w:rPr>
        <w:t>投标文件的密封、盖章和签署</w:t>
      </w:r>
    </w:p>
    <w:p>
      <w:pPr>
        <w:snapToGrid w:val="0"/>
        <w:spacing w:line="440" w:lineRule="exact"/>
        <w:ind w:firstLine="480" w:firstLineChars="200"/>
        <w:rPr>
          <w:rFonts w:ascii="仿宋" w:hAnsi="仿宋" w:eastAsia="仿宋"/>
          <w:kern w:val="0"/>
          <w:sz w:val="24"/>
        </w:rPr>
      </w:pPr>
      <w:r>
        <w:rPr>
          <w:rFonts w:ascii="仿宋" w:hAnsi="仿宋" w:eastAsia="仿宋"/>
          <w:sz w:val="24"/>
        </w:rPr>
        <w:t xml:space="preserve"> “商务技术（资信）文件资料”、“报价文件资料”</w:t>
      </w:r>
      <w:r>
        <w:rPr>
          <w:rFonts w:hint="eastAsia" w:ascii="仿宋" w:hAnsi="仿宋" w:eastAsia="仿宋"/>
          <w:b/>
          <w:sz w:val="24"/>
        </w:rPr>
        <w:t>应分二部份分别密封封装。</w:t>
      </w:r>
      <w:r>
        <w:rPr>
          <w:rFonts w:hint="eastAsia" w:ascii="仿宋" w:hAnsi="仿宋" w:eastAsia="仿宋"/>
          <w:sz w:val="24"/>
        </w:rPr>
        <w:t>各投标人在编制投标文件时请按照采购文件第六部分规定的格式进行，混乱的编排导致投标文件被误读或评标委员会查找不到有效文件是投标人的风险。并明确注明“商务技术（资信）文件资料或报价文件资料、项目名称、投标人名称”字样，同时封口处加盖单位公章。</w:t>
      </w:r>
    </w:p>
    <w:p>
      <w:pPr>
        <w:snapToGrid w:val="0"/>
        <w:spacing w:line="440" w:lineRule="exact"/>
        <w:rPr>
          <w:rFonts w:ascii="仿宋" w:hAnsi="仿宋" w:eastAsia="仿宋"/>
          <w:b/>
          <w:kern w:val="0"/>
          <w:sz w:val="24"/>
        </w:rPr>
      </w:pPr>
      <w:r>
        <w:rPr>
          <w:rFonts w:ascii="仿宋" w:hAnsi="仿宋" w:eastAsia="仿宋"/>
          <w:b/>
          <w:sz w:val="24"/>
        </w:rPr>
        <w:t>7．</w:t>
      </w:r>
      <w:r>
        <w:rPr>
          <w:rFonts w:hint="eastAsia" w:ascii="仿宋" w:hAnsi="仿宋" w:eastAsia="仿宋"/>
          <w:b/>
          <w:kern w:val="0"/>
          <w:sz w:val="24"/>
        </w:rPr>
        <w:t>投标文件的补充和修改</w:t>
      </w:r>
    </w:p>
    <w:p>
      <w:pPr>
        <w:snapToGrid w:val="0"/>
        <w:spacing w:line="440" w:lineRule="exact"/>
        <w:ind w:firstLine="480" w:firstLineChars="200"/>
        <w:rPr>
          <w:rFonts w:ascii="仿宋" w:hAnsi="仿宋" w:eastAsia="仿宋"/>
          <w:kern w:val="0"/>
          <w:sz w:val="24"/>
        </w:rPr>
      </w:pPr>
      <w:r>
        <w:rPr>
          <w:rFonts w:hint="eastAsia" w:ascii="仿宋" w:hAnsi="仿宋" w:eastAsia="仿宋"/>
          <w:kern w:val="0"/>
          <w:sz w:val="24"/>
        </w:rPr>
        <w:t>投标截止时间前，投标人可以书面形式向采购人提出对投标文件进行补充和修改，相应部分以最后的补充和修改为准。该书面材料应密封，</w:t>
      </w:r>
      <w:r>
        <w:rPr>
          <w:rFonts w:hint="eastAsia" w:ascii="仿宋" w:hAnsi="仿宋" w:eastAsia="仿宋"/>
          <w:sz w:val="24"/>
        </w:rPr>
        <w:t>并明确注明“</w:t>
      </w:r>
      <w:r>
        <w:rPr>
          <w:rFonts w:hint="eastAsia" w:ascii="仿宋" w:hAnsi="仿宋" w:eastAsia="仿宋"/>
          <w:kern w:val="0"/>
          <w:sz w:val="24"/>
        </w:rPr>
        <w:t>修改（或补充）商务技术（资信）文件资料或报价文件资料、项目名称、投标人名称</w:t>
      </w:r>
      <w:r>
        <w:rPr>
          <w:rFonts w:hint="eastAsia" w:ascii="仿宋" w:hAnsi="仿宋" w:eastAsia="仿宋"/>
          <w:sz w:val="24"/>
        </w:rPr>
        <w:t>”</w:t>
      </w:r>
      <w:r>
        <w:rPr>
          <w:rFonts w:hint="eastAsia" w:ascii="仿宋" w:hAnsi="仿宋" w:eastAsia="仿宋"/>
          <w:kern w:val="0"/>
          <w:sz w:val="24"/>
        </w:rPr>
        <w:t>字样</w:t>
      </w:r>
      <w:r>
        <w:rPr>
          <w:rFonts w:hint="eastAsia" w:ascii="仿宋" w:hAnsi="仿宋" w:eastAsia="仿宋"/>
          <w:sz w:val="24"/>
        </w:rPr>
        <w:t>，</w:t>
      </w:r>
      <w:r>
        <w:rPr>
          <w:rFonts w:hint="eastAsia" w:ascii="仿宋" w:hAnsi="仿宋" w:eastAsia="仿宋"/>
          <w:kern w:val="0"/>
          <w:sz w:val="24"/>
        </w:rPr>
        <w:t>同时</w:t>
      </w:r>
      <w:r>
        <w:rPr>
          <w:rFonts w:hint="eastAsia" w:ascii="仿宋" w:hAnsi="仿宋" w:eastAsia="仿宋"/>
          <w:sz w:val="24"/>
        </w:rPr>
        <w:t>封口处</w:t>
      </w:r>
      <w:r>
        <w:rPr>
          <w:rFonts w:hint="eastAsia" w:ascii="仿宋" w:hAnsi="仿宋" w:eastAsia="仿宋"/>
          <w:kern w:val="0"/>
          <w:sz w:val="24"/>
        </w:rPr>
        <w:t>由</w:t>
      </w:r>
      <w:r>
        <w:rPr>
          <w:rFonts w:hint="eastAsia" w:ascii="仿宋" w:hAnsi="仿宋" w:eastAsia="仿宋"/>
          <w:sz w:val="24"/>
        </w:rPr>
        <w:t>法定代表人或其授权代表签字或盖章</w:t>
      </w:r>
      <w:r>
        <w:rPr>
          <w:rFonts w:hint="eastAsia" w:ascii="仿宋" w:hAnsi="仿宋" w:eastAsia="仿宋"/>
          <w:kern w:val="0"/>
          <w:sz w:val="24"/>
        </w:rPr>
        <w:t>。</w:t>
      </w:r>
    </w:p>
    <w:p>
      <w:pPr>
        <w:widowControl/>
        <w:jc w:val="left"/>
        <w:rPr>
          <w:rFonts w:ascii="仿宋" w:hAnsi="仿宋" w:eastAsia="仿宋"/>
          <w:b/>
          <w:sz w:val="32"/>
          <w:szCs w:val="32"/>
        </w:rPr>
      </w:pPr>
      <w:r>
        <w:rPr>
          <w:rFonts w:ascii="仿宋" w:hAnsi="仿宋" w:eastAsia="仿宋"/>
          <w:b/>
          <w:sz w:val="32"/>
          <w:szCs w:val="32"/>
        </w:rPr>
        <w:br w:type="page"/>
      </w:r>
    </w:p>
    <w:p>
      <w:pPr>
        <w:snapToGrid w:val="0"/>
        <w:spacing w:line="800" w:lineRule="exact"/>
        <w:jc w:val="center"/>
        <w:outlineLvl w:val="0"/>
        <w:rPr>
          <w:rFonts w:ascii="仿宋" w:hAnsi="仿宋" w:eastAsia="仿宋"/>
          <w:b/>
          <w:sz w:val="32"/>
          <w:szCs w:val="32"/>
        </w:rPr>
      </w:pPr>
      <w:r>
        <w:rPr>
          <w:rFonts w:hint="eastAsia" w:ascii="仿宋" w:hAnsi="仿宋" w:eastAsia="仿宋"/>
          <w:b/>
          <w:sz w:val="32"/>
          <w:szCs w:val="32"/>
        </w:rPr>
        <w:t>四、开标和评标</w:t>
      </w:r>
    </w:p>
    <w:p>
      <w:pPr>
        <w:snapToGrid w:val="0"/>
        <w:spacing w:line="440" w:lineRule="exact"/>
        <w:jc w:val="left"/>
        <w:rPr>
          <w:rFonts w:ascii="仿宋" w:hAnsi="仿宋" w:eastAsia="仿宋"/>
          <w:b/>
          <w:sz w:val="24"/>
        </w:rPr>
      </w:pPr>
      <w:r>
        <w:rPr>
          <w:rFonts w:ascii="仿宋" w:hAnsi="仿宋" w:eastAsia="仿宋"/>
          <w:b/>
          <w:sz w:val="24"/>
        </w:rPr>
        <w:t>1．开标</w:t>
      </w:r>
    </w:p>
    <w:p>
      <w:pPr>
        <w:snapToGrid w:val="0"/>
        <w:spacing w:line="480" w:lineRule="exact"/>
        <w:jc w:val="left"/>
        <w:rPr>
          <w:rFonts w:ascii="仿宋" w:hAnsi="仿宋" w:eastAsia="仿宋"/>
          <w:sz w:val="24"/>
        </w:rPr>
      </w:pPr>
      <w:r>
        <w:rPr>
          <w:rFonts w:ascii="仿宋" w:hAnsi="仿宋" w:eastAsia="仿宋"/>
          <w:sz w:val="24"/>
        </w:rPr>
        <w:t>1.1投标人的法定代表人或其授权代表无需参加开标会议。</w:t>
      </w:r>
    </w:p>
    <w:p>
      <w:pPr>
        <w:snapToGrid w:val="0"/>
        <w:spacing w:line="480" w:lineRule="exact"/>
        <w:jc w:val="left"/>
        <w:rPr>
          <w:rFonts w:ascii="仿宋" w:hAnsi="仿宋" w:eastAsia="仿宋"/>
          <w:sz w:val="24"/>
        </w:rPr>
      </w:pPr>
      <w:r>
        <w:rPr>
          <w:rFonts w:ascii="仿宋" w:hAnsi="仿宋" w:eastAsia="仿宋"/>
          <w:sz w:val="24"/>
        </w:rPr>
        <w:t>1.2开标会由</w:t>
      </w:r>
      <w:r>
        <w:rPr>
          <w:rFonts w:hint="eastAsia" w:ascii="仿宋" w:hAnsi="仿宋" w:eastAsia="仿宋"/>
          <w:sz w:val="24"/>
        </w:rPr>
        <w:t>采购</w:t>
      </w:r>
      <w:r>
        <w:rPr>
          <w:rFonts w:ascii="仿宋" w:hAnsi="仿宋" w:eastAsia="仿宋"/>
          <w:sz w:val="24"/>
        </w:rPr>
        <w:t>代理机构主持。</w:t>
      </w:r>
    </w:p>
    <w:p>
      <w:pPr>
        <w:snapToGrid w:val="0"/>
        <w:spacing w:line="480" w:lineRule="exact"/>
        <w:jc w:val="left"/>
        <w:rPr>
          <w:rFonts w:ascii="仿宋" w:hAnsi="仿宋" w:eastAsia="仿宋"/>
          <w:b/>
          <w:sz w:val="24"/>
        </w:rPr>
      </w:pPr>
      <w:r>
        <w:rPr>
          <w:rFonts w:ascii="仿宋" w:hAnsi="仿宋" w:eastAsia="仿宋"/>
          <w:b/>
          <w:sz w:val="24"/>
        </w:rPr>
        <w:t>2．开标大会程序</w:t>
      </w:r>
    </w:p>
    <w:p>
      <w:pPr>
        <w:snapToGrid w:val="0"/>
        <w:spacing w:line="480" w:lineRule="exact"/>
        <w:jc w:val="left"/>
        <w:rPr>
          <w:rFonts w:ascii="仿宋" w:hAnsi="仿宋" w:eastAsia="仿宋"/>
          <w:sz w:val="24"/>
        </w:rPr>
      </w:pPr>
      <w:r>
        <w:rPr>
          <w:rFonts w:ascii="仿宋" w:hAnsi="仿宋" w:eastAsia="仿宋"/>
          <w:sz w:val="24"/>
        </w:rPr>
        <w:t>2.1主持人宣布开标会开始。</w:t>
      </w:r>
    </w:p>
    <w:p>
      <w:pPr>
        <w:snapToGrid w:val="0"/>
        <w:spacing w:line="480" w:lineRule="exact"/>
        <w:jc w:val="left"/>
        <w:rPr>
          <w:rFonts w:ascii="仿宋" w:hAnsi="仿宋" w:eastAsia="仿宋"/>
          <w:sz w:val="24"/>
        </w:rPr>
      </w:pPr>
      <w:r>
        <w:rPr>
          <w:rFonts w:ascii="仿宋" w:hAnsi="仿宋" w:eastAsia="仿宋"/>
          <w:sz w:val="24"/>
        </w:rPr>
        <w:t>2.2检查投标文件密封情况。</w:t>
      </w:r>
    </w:p>
    <w:p>
      <w:pPr>
        <w:snapToGrid w:val="0"/>
        <w:spacing w:line="480" w:lineRule="exact"/>
        <w:jc w:val="left"/>
        <w:rPr>
          <w:rFonts w:ascii="仿宋" w:hAnsi="仿宋" w:eastAsia="仿宋"/>
          <w:sz w:val="24"/>
        </w:rPr>
      </w:pPr>
      <w:r>
        <w:rPr>
          <w:rFonts w:ascii="仿宋" w:hAnsi="仿宋" w:eastAsia="仿宋"/>
          <w:sz w:val="24"/>
        </w:rPr>
        <w:t>2.3启封投标文件商务技术（资信）资料。</w:t>
      </w:r>
    </w:p>
    <w:p>
      <w:pPr>
        <w:snapToGrid w:val="0"/>
        <w:spacing w:line="480" w:lineRule="exact"/>
        <w:jc w:val="left"/>
        <w:rPr>
          <w:rFonts w:ascii="仿宋" w:hAnsi="仿宋" w:eastAsia="仿宋"/>
          <w:sz w:val="24"/>
        </w:rPr>
      </w:pPr>
      <w:r>
        <w:rPr>
          <w:rFonts w:ascii="仿宋" w:hAnsi="仿宋" w:eastAsia="仿宋"/>
          <w:sz w:val="24"/>
        </w:rPr>
        <w:t>2.4评标委员会对商务技术（资信）文件进行评审。</w:t>
      </w:r>
    </w:p>
    <w:p>
      <w:pPr>
        <w:snapToGrid w:val="0"/>
        <w:spacing w:line="480" w:lineRule="exact"/>
        <w:jc w:val="left"/>
        <w:rPr>
          <w:rFonts w:ascii="仿宋" w:hAnsi="仿宋" w:eastAsia="仿宋"/>
          <w:sz w:val="24"/>
        </w:rPr>
      </w:pPr>
      <w:r>
        <w:rPr>
          <w:rFonts w:ascii="仿宋" w:hAnsi="仿宋" w:eastAsia="仿宋"/>
          <w:sz w:val="24"/>
        </w:rPr>
        <w:t>2.5主持人宣布商务技术得分及无效（废）投标情形（如有），</w:t>
      </w:r>
      <w:r>
        <w:rPr>
          <w:rFonts w:hint="eastAsia" w:ascii="仿宋" w:hAnsi="仿宋" w:eastAsia="仿宋" w:cs="Arial"/>
          <w:sz w:val="24"/>
        </w:rPr>
        <w:t>公布经商务技术（资信）评审符合采购文件要求的投标人名单及其商务技术得分。</w:t>
      </w:r>
    </w:p>
    <w:p>
      <w:pPr>
        <w:snapToGrid w:val="0"/>
        <w:spacing w:line="480" w:lineRule="exact"/>
        <w:jc w:val="left"/>
        <w:rPr>
          <w:rFonts w:ascii="仿宋" w:hAnsi="仿宋" w:eastAsia="仿宋"/>
          <w:sz w:val="24"/>
        </w:rPr>
      </w:pPr>
      <w:r>
        <w:rPr>
          <w:rFonts w:ascii="仿宋" w:hAnsi="仿宋" w:eastAsia="仿宋"/>
          <w:sz w:val="24"/>
        </w:rPr>
        <w:t>2.6启封</w:t>
      </w:r>
      <w:r>
        <w:rPr>
          <w:rFonts w:hint="eastAsia" w:ascii="仿宋" w:hAnsi="仿宋" w:eastAsia="仿宋" w:cs="Arial"/>
          <w:sz w:val="24"/>
        </w:rPr>
        <w:t>报价文件资料</w:t>
      </w:r>
      <w:r>
        <w:rPr>
          <w:rFonts w:hint="eastAsia" w:ascii="仿宋" w:hAnsi="仿宋" w:eastAsia="仿宋"/>
          <w:sz w:val="24"/>
        </w:rPr>
        <w:t>，由唱读人当众宣读投标人名称、投标价格和投标文件的其他内容。未宣读的投标报价和采购文件未允许提供的备选投标方案等实质性内容，评标时不予承认。</w:t>
      </w:r>
    </w:p>
    <w:p>
      <w:pPr>
        <w:snapToGrid w:val="0"/>
        <w:spacing w:line="480" w:lineRule="exact"/>
        <w:jc w:val="left"/>
        <w:rPr>
          <w:rFonts w:ascii="仿宋" w:hAnsi="仿宋" w:eastAsia="仿宋"/>
          <w:sz w:val="24"/>
        </w:rPr>
      </w:pPr>
      <w:r>
        <w:rPr>
          <w:rFonts w:ascii="仿宋" w:hAnsi="仿宋" w:eastAsia="仿宋"/>
          <w:sz w:val="24"/>
        </w:rPr>
        <w:t>2.7评标委员会对投标文件</w:t>
      </w:r>
      <w:r>
        <w:rPr>
          <w:rFonts w:hint="eastAsia" w:ascii="仿宋" w:hAnsi="仿宋" w:eastAsia="仿宋" w:cs="Arial"/>
          <w:sz w:val="24"/>
        </w:rPr>
        <w:t>报价文件资料</w:t>
      </w:r>
      <w:r>
        <w:rPr>
          <w:rFonts w:hint="eastAsia" w:ascii="仿宋" w:hAnsi="仿宋" w:eastAsia="仿宋"/>
          <w:sz w:val="24"/>
        </w:rPr>
        <w:t>进行评审，核准投标报价及计算价格分，汇总商务技术分、价格分，根据得分排序确定中标候选人。</w:t>
      </w:r>
    </w:p>
    <w:p>
      <w:pPr>
        <w:snapToGrid w:val="0"/>
        <w:spacing w:line="480" w:lineRule="exact"/>
        <w:jc w:val="left"/>
        <w:rPr>
          <w:rFonts w:ascii="仿宋" w:hAnsi="仿宋" w:eastAsia="仿宋"/>
          <w:sz w:val="24"/>
        </w:rPr>
      </w:pPr>
      <w:r>
        <w:rPr>
          <w:rFonts w:ascii="仿宋" w:hAnsi="仿宋" w:eastAsia="仿宋"/>
          <w:sz w:val="24"/>
        </w:rPr>
        <w:t>2.8主持人公布评审结果。</w:t>
      </w:r>
    </w:p>
    <w:p>
      <w:pPr>
        <w:snapToGrid w:val="0"/>
        <w:spacing w:line="440" w:lineRule="exact"/>
        <w:jc w:val="left"/>
        <w:rPr>
          <w:rFonts w:ascii="仿宋" w:hAnsi="仿宋" w:eastAsia="仿宋"/>
          <w:b/>
          <w:sz w:val="24"/>
        </w:rPr>
      </w:pPr>
      <w:r>
        <w:rPr>
          <w:rFonts w:ascii="仿宋" w:hAnsi="仿宋" w:eastAsia="仿宋"/>
          <w:b/>
          <w:sz w:val="24"/>
        </w:rPr>
        <w:t>3．评标</w:t>
      </w:r>
    </w:p>
    <w:p>
      <w:pPr>
        <w:spacing w:line="440" w:lineRule="exact"/>
        <w:jc w:val="left"/>
        <w:rPr>
          <w:rFonts w:ascii="仿宋" w:hAnsi="仿宋" w:eastAsia="仿宋" w:cs="仿宋"/>
          <w:sz w:val="24"/>
        </w:rPr>
      </w:pPr>
      <w:r>
        <w:rPr>
          <w:rFonts w:hint="eastAsia" w:ascii="仿宋" w:hAnsi="仿宋" w:eastAsia="仿宋" w:cs="仿宋"/>
          <w:sz w:val="24"/>
        </w:rPr>
        <w:t>3.1评标委员会由招标单位依法组建，负责评标活动。评标委员会遵循公开、公平、公正、科学合理、竞争择优的原则。</w:t>
      </w:r>
    </w:p>
    <w:p>
      <w:pPr>
        <w:spacing w:line="440" w:lineRule="exact"/>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3.2评标委员会由采购人代表和有关方面的专家组成，成员人数为七人及以上单数。</w:t>
      </w:r>
    </w:p>
    <w:p>
      <w:pPr>
        <w:spacing w:line="440" w:lineRule="exact"/>
        <w:jc w:val="left"/>
        <w:rPr>
          <w:rFonts w:ascii="仿宋" w:hAnsi="仿宋" w:eastAsia="仿宋" w:cs="仿宋"/>
          <w:sz w:val="24"/>
        </w:rPr>
      </w:pPr>
      <w:r>
        <w:rPr>
          <w:rFonts w:hint="eastAsia" w:ascii="仿宋" w:hAnsi="仿宋" w:eastAsia="仿宋" w:cs="仿宋"/>
          <w:sz w:val="24"/>
        </w:rPr>
        <w:t>3.3评标委员会负责对投标人资格的最终审定。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 w:hAnsi="仿宋" w:eastAsia="仿宋" w:cs="仿宋"/>
          <w:kern w:val="0"/>
          <w:sz w:val="24"/>
        </w:rPr>
      </w:pPr>
      <w:r>
        <w:rPr>
          <w:rFonts w:hint="eastAsia" w:ascii="仿宋" w:hAnsi="仿宋" w:eastAsia="仿宋" w:cs="仿宋"/>
          <w:kern w:val="0"/>
          <w:sz w:val="24"/>
        </w:rPr>
        <w:t>3.6评</w:t>
      </w:r>
      <w:r>
        <w:rPr>
          <w:rFonts w:hint="eastAsia" w:ascii="仿宋" w:hAnsi="仿宋" w:eastAsia="仿宋" w:cs="仿宋"/>
          <w:sz w:val="24"/>
        </w:rPr>
        <w:t>标委员会</w:t>
      </w:r>
      <w:r>
        <w:rPr>
          <w:rFonts w:hint="eastAsia" w:ascii="仿宋" w:hAnsi="仿宋" w:eastAsia="仿宋" w:cs="仿宋"/>
          <w:kern w:val="0"/>
          <w:sz w:val="24"/>
        </w:rPr>
        <w:t>对投标文件的判定，只依据投标文件和招标文件内容本身，不依据任何外来证明。</w:t>
      </w:r>
    </w:p>
    <w:p>
      <w:pPr>
        <w:snapToGrid w:val="0"/>
        <w:spacing w:line="480" w:lineRule="exact"/>
        <w:rPr>
          <w:rFonts w:ascii="仿宋" w:hAnsi="仿宋" w:eastAsia="仿宋"/>
          <w:kern w:val="0"/>
          <w:sz w:val="24"/>
        </w:rPr>
      </w:pPr>
      <w:r>
        <w:rPr>
          <w:rFonts w:hint="eastAsia" w:ascii="仿宋" w:hAnsi="仿宋" w:eastAsia="仿宋" w:cs="仿宋"/>
          <w:sz w:val="24"/>
        </w:rPr>
        <w:t>3.7评标委员会不向落标方解释落标的原因。</w:t>
      </w:r>
    </w:p>
    <w:p>
      <w:pPr>
        <w:snapToGrid w:val="0"/>
        <w:spacing w:line="480" w:lineRule="exact"/>
        <w:jc w:val="left"/>
        <w:rPr>
          <w:rFonts w:ascii="仿宋" w:hAnsi="仿宋" w:eastAsia="仿宋"/>
          <w:b/>
          <w:sz w:val="24"/>
        </w:rPr>
      </w:pPr>
      <w:bookmarkStart w:id="4" w:name="_Toc84325929"/>
      <w:bookmarkStart w:id="5" w:name="_Toc81372776"/>
      <w:bookmarkStart w:id="6" w:name="_Toc81372953"/>
      <w:r>
        <w:rPr>
          <w:rFonts w:ascii="仿宋" w:hAnsi="仿宋" w:eastAsia="仿宋"/>
          <w:b/>
          <w:sz w:val="24"/>
        </w:rPr>
        <w:t>4．投标文件的初审鉴定</w:t>
      </w:r>
    </w:p>
    <w:p>
      <w:pPr>
        <w:snapToGrid w:val="0"/>
        <w:spacing w:line="480" w:lineRule="exact"/>
        <w:jc w:val="left"/>
        <w:rPr>
          <w:rFonts w:ascii="仿宋" w:hAnsi="仿宋" w:eastAsia="仿宋"/>
          <w:sz w:val="24"/>
        </w:rPr>
      </w:pPr>
      <w:r>
        <w:rPr>
          <w:rFonts w:ascii="仿宋" w:hAnsi="仿宋" w:eastAsia="仿宋"/>
          <w:sz w:val="24"/>
        </w:rPr>
        <w:t>4.1资格性审查</w:t>
      </w:r>
    </w:p>
    <w:p>
      <w:pPr>
        <w:snapToGrid w:val="0"/>
        <w:spacing w:line="480" w:lineRule="exact"/>
        <w:jc w:val="left"/>
        <w:rPr>
          <w:rFonts w:ascii="仿宋" w:hAnsi="仿宋" w:eastAsia="仿宋"/>
          <w:sz w:val="24"/>
        </w:rPr>
      </w:pPr>
      <w:r>
        <w:rPr>
          <w:rFonts w:ascii="仿宋" w:hAnsi="仿宋" w:eastAsia="仿宋"/>
          <w:sz w:val="24"/>
        </w:rPr>
        <w:t>4.1.1依据法律、法规和采购文件规定，评标委员会对投标人进行资格审查，以确定投标人是否具备投标资格。</w:t>
      </w:r>
    </w:p>
    <w:p>
      <w:pPr>
        <w:spacing w:line="480" w:lineRule="exact"/>
        <w:jc w:val="left"/>
        <w:rPr>
          <w:rFonts w:ascii="仿宋" w:hAnsi="仿宋" w:eastAsia="仿宋" w:cs="宋体"/>
          <w:sz w:val="24"/>
        </w:rPr>
      </w:pPr>
      <w:r>
        <w:rPr>
          <w:rFonts w:ascii="仿宋" w:hAnsi="仿宋" w:eastAsia="仿宋" w:cs="宋体"/>
          <w:sz w:val="24"/>
        </w:rPr>
        <w:t>4.2符合性审查</w:t>
      </w:r>
    </w:p>
    <w:p>
      <w:pPr>
        <w:spacing w:line="480" w:lineRule="exact"/>
        <w:jc w:val="left"/>
        <w:rPr>
          <w:rFonts w:ascii="仿宋" w:hAnsi="仿宋" w:eastAsia="仿宋" w:cs="宋体"/>
          <w:sz w:val="24"/>
        </w:rPr>
      </w:pPr>
      <w:r>
        <w:rPr>
          <w:rFonts w:ascii="仿宋" w:hAnsi="仿宋" w:eastAsia="仿宋" w:cs="宋体"/>
          <w:sz w:val="24"/>
        </w:rPr>
        <w:t>4.2.1评标时，评标委员会将首先评定每份投标文件是否在实质上响应了采购文件要求。所谓实质上的响应，是指投标文件与采购文件的所有实质性条款、条件和要求相符，无显著差异或保留，或者对合同中约定的采购人的权利和投标人的义务方面造成重大的限制，纠正这些显著差异或保留将会对其他实质上响应采购</w:t>
      </w:r>
      <w:r>
        <w:rPr>
          <w:rFonts w:hint="eastAsia" w:ascii="仿宋" w:hAnsi="仿宋" w:eastAsia="仿宋" w:cs="宋体"/>
          <w:sz w:val="24"/>
        </w:rPr>
        <w:t>文件要求的投标文件的投标人的竞争地位产生不公正的影响。</w:t>
      </w:r>
      <w:r>
        <w:rPr>
          <w:rFonts w:hint="eastAsia" w:ascii="仿宋" w:hAnsi="仿宋" w:eastAsia="仿宋" w:cs="仿宋_GB2312"/>
          <w:sz w:val="24"/>
        </w:rPr>
        <w:t>评标委员会决定投标文件的响应性只根据投标文件本身的内容，而不寻求外部证据。</w:t>
      </w:r>
    </w:p>
    <w:p>
      <w:pPr>
        <w:spacing w:line="480" w:lineRule="exact"/>
        <w:jc w:val="left"/>
        <w:rPr>
          <w:rFonts w:ascii="仿宋" w:hAnsi="仿宋" w:eastAsia="仿宋" w:cs="宋体"/>
          <w:sz w:val="24"/>
        </w:rPr>
      </w:pPr>
      <w:r>
        <w:rPr>
          <w:rFonts w:ascii="仿宋" w:hAnsi="仿宋" w:eastAsia="仿宋" w:cs="宋体"/>
          <w:sz w:val="24"/>
        </w:rPr>
        <w:t>4.3如果投标文件实质不响应采购文件的各项要求，评标委员会将予以拒绝，并且不允许投标人通过修改或撤销其不符合要求的差异或保留，使之成为具有实质性响应的投标。</w:t>
      </w:r>
    </w:p>
    <w:p>
      <w:pPr>
        <w:spacing w:line="480" w:lineRule="exact"/>
        <w:jc w:val="left"/>
        <w:rPr>
          <w:rFonts w:ascii="仿宋" w:hAnsi="仿宋" w:eastAsia="仿宋" w:cs="宋体"/>
          <w:b/>
          <w:sz w:val="24"/>
        </w:rPr>
      </w:pPr>
      <w:r>
        <w:rPr>
          <w:rFonts w:ascii="仿宋" w:hAnsi="仿宋" w:eastAsia="仿宋"/>
          <w:b/>
          <w:kern w:val="0"/>
          <w:sz w:val="24"/>
        </w:rPr>
        <w:t xml:space="preserve">5. </w:t>
      </w:r>
      <w:r>
        <w:rPr>
          <w:rFonts w:hint="eastAsia" w:ascii="仿宋" w:hAnsi="仿宋" w:eastAsia="仿宋" w:cs="宋体"/>
          <w:b/>
          <w:sz w:val="24"/>
        </w:rPr>
        <w:t>投标文件报价出现前后不一致的，按照下列规定修正：</w:t>
      </w:r>
    </w:p>
    <w:p>
      <w:pPr>
        <w:spacing w:line="440" w:lineRule="exact"/>
        <w:jc w:val="left"/>
        <w:rPr>
          <w:rFonts w:ascii="仿宋" w:hAnsi="仿宋" w:eastAsia="仿宋" w:cs="宋体"/>
          <w:sz w:val="24"/>
        </w:rPr>
      </w:pPr>
      <w:r>
        <w:rPr>
          <w:rFonts w:ascii="仿宋" w:hAnsi="仿宋" w:eastAsia="仿宋" w:cs="宋体"/>
          <w:sz w:val="24"/>
        </w:rPr>
        <w:t>5.1投标文件中开标一览表（报价表）内容与投标文件中相应内容不一致的，以开标一览表（报价表）为准；</w:t>
      </w:r>
    </w:p>
    <w:p>
      <w:pPr>
        <w:spacing w:line="440" w:lineRule="exact"/>
        <w:jc w:val="left"/>
        <w:rPr>
          <w:rFonts w:ascii="仿宋" w:hAnsi="仿宋" w:eastAsia="仿宋" w:cs="宋体"/>
          <w:sz w:val="24"/>
        </w:rPr>
      </w:pPr>
      <w:r>
        <w:rPr>
          <w:rFonts w:ascii="仿宋" w:hAnsi="仿宋" w:eastAsia="仿宋" w:cs="宋体"/>
          <w:sz w:val="24"/>
        </w:rPr>
        <w:t>5.2大写金额和小写金额不一致的，以大写金额为准；</w:t>
      </w:r>
    </w:p>
    <w:p>
      <w:pPr>
        <w:spacing w:line="440" w:lineRule="exact"/>
        <w:jc w:val="left"/>
        <w:rPr>
          <w:rFonts w:ascii="仿宋" w:hAnsi="仿宋" w:eastAsia="仿宋" w:cs="宋体"/>
          <w:sz w:val="24"/>
        </w:rPr>
      </w:pPr>
      <w:r>
        <w:rPr>
          <w:rFonts w:ascii="仿宋" w:hAnsi="仿宋" w:eastAsia="仿宋" w:cs="宋体"/>
          <w:sz w:val="24"/>
        </w:rPr>
        <w:t>5.3单价金额小数点或者百分比有明显错位的，以开标一览表的总价为准，并修改单价；</w:t>
      </w:r>
    </w:p>
    <w:p>
      <w:pPr>
        <w:spacing w:line="440" w:lineRule="exact"/>
        <w:jc w:val="left"/>
        <w:rPr>
          <w:rFonts w:ascii="仿宋" w:hAnsi="仿宋" w:eastAsia="仿宋" w:cs="宋体"/>
          <w:sz w:val="24"/>
        </w:rPr>
      </w:pPr>
      <w:r>
        <w:rPr>
          <w:rFonts w:ascii="仿宋" w:hAnsi="仿宋" w:eastAsia="仿宋" w:cs="宋体"/>
          <w:sz w:val="24"/>
        </w:rPr>
        <w:t>5.4总价金额与按单价汇总金额不一致的，以单价金额计算结果为准。</w:t>
      </w:r>
    </w:p>
    <w:p>
      <w:pPr>
        <w:spacing w:line="440" w:lineRule="exact"/>
        <w:ind w:firstLine="480"/>
        <w:jc w:val="left"/>
        <w:rPr>
          <w:rFonts w:ascii="仿宋" w:hAnsi="仿宋" w:eastAsia="仿宋" w:cs="宋体"/>
          <w:sz w:val="24"/>
        </w:rPr>
      </w:pPr>
      <w:r>
        <w:rPr>
          <w:rFonts w:hint="eastAsia" w:ascii="仿宋" w:hAnsi="仿宋" w:eastAsia="仿宋" w:cs="宋体"/>
          <w:sz w:val="24"/>
        </w:rPr>
        <w:t>同时出现两种以上不一致的，按照前款规定的顺序修正。</w:t>
      </w:r>
      <w:r>
        <w:rPr>
          <w:rFonts w:hint="eastAsia" w:ascii="仿宋" w:hAnsi="仿宋" w:eastAsia="仿宋" w:cs="仿宋_GB2312"/>
          <w:bCs/>
          <w:sz w:val="24"/>
        </w:rPr>
        <w:t>修正后的报价按照财政部公布第</w:t>
      </w:r>
      <w:r>
        <w:rPr>
          <w:rFonts w:ascii="仿宋" w:hAnsi="仿宋" w:eastAsia="仿宋" w:cs="仿宋_GB2312"/>
          <w:bCs/>
          <w:sz w:val="24"/>
        </w:rPr>
        <w:t>87号令</w:t>
      </w:r>
      <w:r>
        <w:rPr>
          <w:rFonts w:hint="eastAsia" w:ascii="仿宋" w:hAnsi="仿宋" w:eastAsia="仿宋" w:cs="仿宋_GB2312"/>
          <w:bCs/>
          <w:sz w:val="24"/>
        </w:rPr>
        <w:t>《政府采购货物和服务招标投标管理办法》</w:t>
      </w:r>
      <w:r>
        <w:rPr>
          <w:rFonts w:hint="eastAsia" w:ascii="仿宋" w:hAnsi="仿宋" w:eastAsia="仿宋" w:cs="宋体"/>
          <w:sz w:val="24"/>
        </w:rPr>
        <w:t>第五十一条第二款的规定经投标人确认后产生约束力，投标人不确认的，其投标无效。</w:t>
      </w:r>
    </w:p>
    <w:p>
      <w:pPr>
        <w:spacing w:line="440" w:lineRule="exact"/>
        <w:jc w:val="left"/>
        <w:rPr>
          <w:rFonts w:ascii="仿宋" w:hAnsi="仿宋" w:eastAsia="仿宋" w:cs="宋体"/>
          <w:b/>
          <w:sz w:val="24"/>
        </w:rPr>
      </w:pPr>
      <w:r>
        <w:rPr>
          <w:rFonts w:ascii="仿宋" w:hAnsi="仿宋" w:eastAsia="仿宋" w:cs="宋体"/>
          <w:b/>
          <w:sz w:val="24"/>
        </w:rPr>
        <w:t>6.投标文件的评审、比较和否决</w:t>
      </w:r>
    </w:p>
    <w:p>
      <w:pPr>
        <w:spacing w:line="480" w:lineRule="exact"/>
        <w:jc w:val="left"/>
        <w:rPr>
          <w:rFonts w:ascii="仿宋" w:hAnsi="仿宋" w:eastAsia="仿宋" w:cs="宋体"/>
          <w:sz w:val="24"/>
        </w:rPr>
      </w:pPr>
      <w:r>
        <w:rPr>
          <w:rFonts w:ascii="仿宋" w:hAnsi="仿宋" w:eastAsia="仿宋" w:cs="宋体"/>
          <w:sz w:val="24"/>
        </w:rPr>
        <w:t>6.1评标委员会将对在实质上响应采购文件要求的投标文件进行评估和比较。</w:t>
      </w:r>
    </w:p>
    <w:p>
      <w:pPr>
        <w:spacing w:line="480" w:lineRule="exact"/>
        <w:jc w:val="left"/>
        <w:rPr>
          <w:rFonts w:ascii="仿宋" w:hAnsi="仿宋" w:eastAsia="仿宋" w:cs="宋体"/>
          <w:sz w:val="24"/>
        </w:rPr>
      </w:pPr>
      <w:r>
        <w:rPr>
          <w:rFonts w:ascii="仿宋" w:hAnsi="仿宋" w:eastAsia="仿宋" w:cs="宋体"/>
          <w:sz w:val="24"/>
        </w:rPr>
        <w:t>6.2在评审过程中，评标委员会可以书面形式要求投标人就投标文件含义不明确的内容进行书面说明并提供相关材料，但</w:t>
      </w:r>
      <w:r>
        <w:rPr>
          <w:rFonts w:hint="eastAsia" w:ascii="仿宋" w:hAnsi="仿宋" w:eastAsia="仿宋"/>
          <w:sz w:val="24"/>
        </w:rPr>
        <w:t>不得超过投标文件的范围或者改变投标文件的实质性内容。</w:t>
      </w:r>
    </w:p>
    <w:p>
      <w:pPr>
        <w:spacing w:line="480" w:lineRule="exact"/>
        <w:jc w:val="left"/>
        <w:rPr>
          <w:rFonts w:ascii="仿宋" w:hAnsi="仿宋" w:eastAsia="仿宋" w:cs="宋体"/>
          <w:sz w:val="24"/>
        </w:rPr>
      </w:pPr>
      <w:r>
        <w:rPr>
          <w:rFonts w:ascii="仿宋" w:hAnsi="仿宋" w:eastAsia="仿宋" w:cs="宋体"/>
          <w:sz w:val="24"/>
        </w:rPr>
        <w:t>6.3在评标过程中，如发现与采购文件要求相偏离的，评标委员会可对其偏离情形进行必要的核实。</w:t>
      </w:r>
    </w:p>
    <w:p>
      <w:pPr>
        <w:spacing w:line="480" w:lineRule="exact"/>
        <w:jc w:val="left"/>
        <w:rPr>
          <w:rFonts w:ascii="仿宋" w:hAnsi="仿宋" w:eastAsia="仿宋" w:cs="宋体"/>
          <w:sz w:val="24"/>
        </w:rPr>
      </w:pPr>
      <w:r>
        <w:rPr>
          <w:rFonts w:ascii="仿宋" w:hAnsi="仿宋" w:eastAsia="仿宋" w:cs="宋体"/>
          <w:sz w:val="24"/>
        </w:rPr>
        <w:t>6.4在评审过程中，如属于实质性偏离或符合无效响应条件的，应当询问相关投标人，并可对其进行书面确认，但不允许对偏离条款进行补充、修正或撤回。</w:t>
      </w:r>
    </w:p>
    <w:p>
      <w:pPr>
        <w:spacing w:line="480" w:lineRule="exact"/>
        <w:jc w:val="left"/>
        <w:rPr>
          <w:rFonts w:ascii="仿宋" w:hAnsi="仿宋" w:eastAsia="仿宋" w:cs="宋体"/>
          <w:sz w:val="24"/>
        </w:rPr>
      </w:pPr>
      <w:r>
        <w:rPr>
          <w:rFonts w:ascii="仿宋" w:hAnsi="仿宋" w:eastAsia="仿宋" w:cs="宋体"/>
          <w:sz w:val="24"/>
        </w:rPr>
        <w:t>6.5比较与评价</w:t>
      </w:r>
      <w:r>
        <w:rPr>
          <w:rFonts w:hint="eastAsia" w:ascii="仿宋" w:hAnsi="仿宋" w:eastAsia="仿宋" w:cs="宋体"/>
          <w:sz w:val="24"/>
        </w:rPr>
        <w:t>。评</w:t>
      </w:r>
      <w:r>
        <w:rPr>
          <w:rFonts w:ascii="仿宋" w:hAnsi="仿宋" w:eastAsia="仿宋" w:cs="宋体"/>
          <w:sz w:val="24"/>
        </w:rPr>
        <w:t>标委员会应当按照评标标准，对符合性审查合格的投标文件进行商务和技术评估，综合比较与评价。</w:t>
      </w:r>
    </w:p>
    <w:p>
      <w:pPr>
        <w:spacing w:line="480" w:lineRule="exact"/>
        <w:jc w:val="left"/>
        <w:rPr>
          <w:rFonts w:ascii="仿宋" w:hAnsi="仿宋" w:eastAsia="仿宋" w:cs="宋体"/>
          <w:sz w:val="24"/>
        </w:rPr>
      </w:pPr>
      <w:r>
        <w:rPr>
          <w:rFonts w:ascii="仿宋" w:hAnsi="仿宋" w:eastAsia="仿宋" w:cs="宋体"/>
          <w:sz w:val="24"/>
        </w:rPr>
        <w:t>6.6汇总</w:t>
      </w:r>
      <w:r>
        <w:rPr>
          <w:rFonts w:hint="eastAsia" w:ascii="仿宋" w:hAnsi="仿宋" w:eastAsia="仿宋" w:cs="宋体"/>
          <w:sz w:val="24"/>
        </w:rPr>
        <w:t>（商务技术得分情况）。</w:t>
      </w:r>
      <w:r>
        <w:rPr>
          <w:rFonts w:ascii="仿宋" w:hAnsi="仿宋" w:eastAsia="仿宋" w:cs="宋体"/>
          <w:sz w:val="24"/>
        </w:rPr>
        <w:t>评标委员会各成员应当独立对每个投标人的</w:t>
      </w:r>
      <w:r>
        <w:rPr>
          <w:rFonts w:hint="eastAsia" w:ascii="仿宋" w:hAnsi="仿宋" w:eastAsia="仿宋" w:cs="宋体"/>
          <w:sz w:val="24"/>
        </w:rPr>
        <w:t>商务技术（资信）文件</w:t>
      </w:r>
      <w:r>
        <w:rPr>
          <w:rFonts w:ascii="仿宋" w:hAnsi="仿宋" w:eastAsia="仿宋" w:cs="宋体"/>
          <w:sz w:val="24"/>
        </w:rPr>
        <w:t>进行评价，并汇总</w:t>
      </w:r>
      <w:r>
        <w:rPr>
          <w:rFonts w:hint="eastAsia" w:ascii="仿宋" w:hAnsi="仿宋" w:eastAsia="仿宋" w:cs="宋体"/>
          <w:sz w:val="24"/>
        </w:rPr>
        <w:t>商务技术得分情况</w:t>
      </w:r>
      <w:r>
        <w:rPr>
          <w:rFonts w:ascii="仿宋" w:hAnsi="仿宋" w:eastAsia="仿宋" w:cs="宋体"/>
          <w:sz w:val="24"/>
        </w:rPr>
        <w:t>。</w:t>
      </w:r>
    </w:p>
    <w:p>
      <w:pPr>
        <w:spacing w:line="480" w:lineRule="exact"/>
        <w:jc w:val="left"/>
        <w:rPr>
          <w:rFonts w:ascii="仿宋" w:hAnsi="仿宋" w:eastAsia="仿宋" w:cs="宋体"/>
          <w:sz w:val="24"/>
        </w:rPr>
      </w:pPr>
      <w:r>
        <w:rPr>
          <w:rFonts w:ascii="仿宋" w:hAnsi="仿宋" w:eastAsia="仿宋" w:cs="宋体"/>
          <w:sz w:val="24"/>
        </w:rPr>
        <w:t xml:space="preserve">6.7 </w:t>
      </w:r>
      <w:r>
        <w:rPr>
          <w:rFonts w:hint="eastAsia" w:ascii="仿宋" w:hAnsi="仿宋" w:eastAsia="仿宋" w:cs="宋体"/>
          <w:sz w:val="24"/>
        </w:rPr>
        <w:t>报价审核。对符合采购需求且通过商务技术（资信）评审的投标人的报价的合理性、准确性等进行审查核实。</w:t>
      </w:r>
    </w:p>
    <w:p>
      <w:pPr>
        <w:spacing w:line="480" w:lineRule="exact"/>
        <w:jc w:val="left"/>
        <w:rPr>
          <w:rFonts w:ascii="仿宋" w:hAnsi="仿宋" w:eastAsia="仿宋" w:cs="宋体"/>
          <w:sz w:val="24"/>
        </w:rPr>
      </w:pPr>
      <w:r>
        <w:rPr>
          <w:rFonts w:ascii="仿宋" w:hAnsi="仿宋" w:eastAsia="仿宋" w:cs="宋体"/>
          <w:sz w:val="24"/>
        </w:rPr>
        <w:t>6.7.1评标委员会认为投标人的报价明显低于其他通过符合性审查投标人的报价，有可能影响产品质量或者不能诚信履约的，应当要求其在评标现场合理的时间内提供书面说明，必要时提交相关证明材料。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 w:hAnsi="仿宋" w:eastAsia="仿宋" w:cs="宋体"/>
          <w:sz w:val="24"/>
        </w:rPr>
      </w:pPr>
      <w:r>
        <w:rPr>
          <w:rFonts w:hint="eastAsia" w:ascii="仿宋" w:hAnsi="仿宋" w:eastAsia="仿宋" w:cs="宋体"/>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 w:hAnsi="仿宋" w:eastAsia="仿宋" w:cs="宋体"/>
          <w:sz w:val="24"/>
        </w:rPr>
      </w:pPr>
      <w:r>
        <w:rPr>
          <w:rFonts w:hint="eastAsia" w:ascii="仿宋" w:hAnsi="仿宋" w:eastAsia="仿宋" w:cs="宋体"/>
          <w:sz w:val="24"/>
        </w:rPr>
        <w:t>6.7.3如需投标价格修正，按财政部87号令第五十九条的规定对投标价格进行修正。</w:t>
      </w:r>
    </w:p>
    <w:p>
      <w:pPr>
        <w:spacing w:line="480" w:lineRule="exact"/>
        <w:jc w:val="left"/>
        <w:rPr>
          <w:rFonts w:ascii="仿宋" w:hAnsi="仿宋" w:eastAsia="仿宋" w:cs="宋体"/>
          <w:sz w:val="24"/>
        </w:rPr>
      </w:pPr>
      <w:r>
        <w:rPr>
          <w:rFonts w:ascii="仿宋" w:hAnsi="仿宋" w:eastAsia="仿宋" w:cs="宋体"/>
          <w:sz w:val="24"/>
        </w:rPr>
        <w:t>6.8评标委员会依据采购文件规定的评标标准和方法，对投标文件进行评审和比较后，向本公司提供书面评标报告，并按得分高低排序推荐中标候选供应商。</w:t>
      </w:r>
    </w:p>
    <w:p>
      <w:pPr>
        <w:tabs>
          <w:tab w:val="left" w:pos="360"/>
        </w:tabs>
        <w:spacing w:line="440" w:lineRule="exact"/>
        <w:rPr>
          <w:rFonts w:ascii="仿宋" w:hAnsi="仿宋" w:eastAsia="仿宋"/>
          <w:b/>
          <w:sz w:val="24"/>
        </w:rPr>
      </w:pPr>
      <w:r>
        <w:rPr>
          <w:rFonts w:ascii="仿宋" w:hAnsi="仿宋" w:eastAsia="仿宋"/>
          <w:b/>
          <w:sz w:val="24"/>
        </w:rPr>
        <w:t>7.投标文件的澄清</w:t>
      </w:r>
    </w:p>
    <w:p>
      <w:pPr>
        <w:tabs>
          <w:tab w:val="left" w:pos="360"/>
        </w:tabs>
        <w:spacing w:line="440" w:lineRule="exact"/>
        <w:ind w:firstLine="480" w:firstLineChars="200"/>
        <w:rPr>
          <w:rFonts w:ascii="仿宋" w:hAnsi="仿宋" w:eastAsia="仿宋"/>
          <w:sz w:val="24"/>
        </w:rPr>
      </w:pPr>
      <w:r>
        <w:rPr>
          <w:rFonts w:hint="eastAsia" w:ascii="仿宋" w:hAnsi="仿宋" w:eastAsia="仿宋" w:cs="仿宋_GB2312"/>
          <w:sz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snapToGrid w:val="0"/>
        <w:spacing w:line="440" w:lineRule="exact"/>
        <w:jc w:val="left"/>
        <w:rPr>
          <w:rFonts w:ascii="仿宋" w:hAnsi="仿宋" w:eastAsia="仿宋"/>
          <w:b/>
          <w:sz w:val="24"/>
        </w:rPr>
      </w:pPr>
      <w:r>
        <w:rPr>
          <w:rFonts w:ascii="仿宋" w:hAnsi="仿宋" w:eastAsia="仿宋"/>
          <w:b/>
          <w:sz w:val="24"/>
        </w:rPr>
        <w:t>8．无效投标的情形</w:t>
      </w:r>
    </w:p>
    <w:p>
      <w:pPr>
        <w:tabs>
          <w:tab w:val="left" w:pos="4085"/>
        </w:tabs>
        <w:snapToGrid w:val="0"/>
        <w:spacing w:line="440" w:lineRule="exact"/>
        <w:ind w:firstLine="480" w:firstLineChars="200"/>
        <w:jc w:val="left"/>
        <w:rPr>
          <w:rFonts w:ascii="仿宋" w:hAnsi="仿宋" w:eastAsia="仿宋"/>
          <w:sz w:val="24"/>
        </w:rPr>
      </w:pPr>
      <w:r>
        <w:rPr>
          <w:rFonts w:hint="eastAsia" w:ascii="仿宋" w:hAnsi="仿宋" w:eastAsia="仿宋"/>
          <w:sz w:val="24"/>
        </w:rPr>
        <w:t>投标文件有下列情形之一的作无效投标处理：</w:t>
      </w:r>
    </w:p>
    <w:p>
      <w:pPr>
        <w:spacing w:line="440" w:lineRule="exact"/>
        <w:rPr>
          <w:rFonts w:ascii="仿宋" w:hAnsi="仿宋" w:eastAsia="仿宋"/>
          <w:b/>
          <w:sz w:val="24"/>
        </w:rPr>
      </w:pPr>
      <w:r>
        <w:rPr>
          <w:rFonts w:ascii="仿宋" w:hAnsi="仿宋" w:eastAsia="仿宋"/>
          <w:b/>
          <w:sz w:val="24"/>
        </w:rPr>
        <w:t>8.1未按照采购文件规定要求</w:t>
      </w:r>
      <w:r>
        <w:rPr>
          <w:rFonts w:hint="eastAsia" w:ascii="仿宋" w:hAnsi="仿宋" w:eastAsia="仿宋"/>
          <w:b/>
          <w:sz w:val="24"/>
        </w:rPr>
        <w:t>签字或盖章</w:t>
      </w:r>
      <w:r>
        <w:rPr>
          <w:rFonts w:ascii="仿宋" w:hAnsi="仿宋" w:eastAsia="仿宋"/>
          <w:b/>
          <w:sz w:val="24"/>
        </w:rPr>
        <w:t>的；</w:t>
      </w:r>
    </w:p>
    <w:p>
      <w:pPr>
        <w:spacing w:line="440" w:lineRule="exact"/>
        <w:rPr>
          <w:rFonts w:ascii="仿宋" w:hAnsi="仿宋" w:eastAsia="仿宋"/>
          <w:b/>
          <w:sz w:val="24"/>
        </w:rPr>
      </w:pPr>
      <w:r>
        <w:rPr>
          <w:rFonts w:ascii="仿宋" w:hAnsi="仿宋" w:eastAsia="仿宋"/>
          <w:b/>
          <w:sz w:val="24"/>
        </w:rPr>
        <w:t>8.2单位负责人为同一人或者存在直接控股、管理关系的不同供应商参加同一合同项下的政府采购活动的（均无效）；</w:t>
      </w:r>
    </w:p>
    <w:p>
      <w:pPr>
        <w:spacing w:line="440" w:lineRule="exact"/>
        <w:rPr>
          <w:rFonts w:ascii="仿宋" w:hAnsi="仿宋" w:eastAsia="仿宋"/>
          <w:b/>
          <w:sz w:val="24"/>
        </w:rPr>
      </w:pPr>
      <w:r>
        <w:rPr>
          <w:rFonts w:ascii="仿宋" w:hAnsi="仿宋" w:eastAsia="仿宋"/>
          <w:b/>
          <w:sz w:val="24"/>
        </w:rPr>
        <w:t>8.3为采购项目提供整体设计、规范编制或者项目管理、监理、检测等服务的供应商参加该采购项目的其他采购活动的；</w:t>
      </w:r>
    </w:p>
    <w:p>
      <w:pPr>
        <w:spacing w:line="440" w:lineRule="exact"/>
        <w:rPr>
          <w:rFonts w:ascii="仿宋" w:hAnsi="仿宋" w:eastAsia="仿宋"/>
          <w:b/>
          <w:sz w:val="24"/>
        </w:rPr>
      </w:pPr>
      <w:r>
        <w:rPr>
          <w:rFonts w:ascii="仿宋" w:hAnsi="仿宋" w:eastAsia="仿宋"/>
          <w:b/>
          <w:sz w:val="24"/>
        </w:rPr>
        <w:t>8.4投标人不具备采购文件中规定的资格要求的（投标人未提供有效的资格证明文件的，视为投标人不具备采购文件中规定的资格要求）；</w:t>
      </w:r>
    </w:p>
    <w:p>
      <w:pPr>
        <w:spacing w:line="440" w:lineRule="exact"/>
        <w:rPr>
          <w:rFonts w:ascii="仿宋" w:hAnsi="仿宋" w:eastAsia="仿宋"/>
          <w:b/>
          <w:sz w:val="24"/>
        </w:rPr>
      </w:pPr>
      <w:r>
        <w:rPr>
          <w:rFonts w:ascii="仿宋" w:hAnsi="仿宋" w:eastAsia="仿宋"/>
          <w:b/>
          <w:sz w:val="24"/>
        </w:rPr>
        <w:t>8.5《法定代表人身份证明书》与提供的身份证复印件信息不符的；《法定代表人授权委托书》与提供的身份证复印件信息不符的；</w:t>
      </w:r>
    </w:p>
    <w:p>
      <w:pPr>
        <w:spacing w:line="440" w:lineRule="exact"/>
        <w:rPr>
          <w:rFonts w:ascii="仿宋" w:hAnsi="仿宋" w:eastAsia="仿宋"/>
          <w:b/>
          <w:sz w:val="24"/>
        </w:rPr>
      </w:pPr>
      <w:r>
        <w:rPr>
          <w:rFonts w:ascii="仿宋" w:hAnsi="仿宋" w:eastAsia="仿宋"/>
          <w:b/>
          <w:sz w:val="24"/>
        </w:rPr>
        <w:t>8.6《法定代表人授权委托书》或《法定代表人身份证明书》填写不全、错误、未加盖公章(《法定代表人授权委托书》要求“公章”和“签字或盖章”缺一不可）的；</w:t>
      </w:r>
    </w:p>
    <w:p>
      <w:pPr>
        <w:spacing w:line="440" w:lineRule="exact"/>
        <w:rPr>
          <w:rFonts w:ascii="仿宋" w:hAnsi="仿宋" w:eastAsia="仿宋"/>
          <w:b/>
          <w:sz w:val="24"/>
        </w:rPr>
      </w:pPr>
      <w:r>
        <w:rPr>
          <w:rFonts w:ascii="仿宋" w:hAnsi="仿宋" w:eastAsia="仿宋"/>
          <w:b/>
          <w:sz w:val="24"/>
        </w:rPr>
        <w:t>8.7授权代表非投标人正式职工的（以社保证明</w:t>
      </w:r>
      <w:r>
        <w:rPr>
          <w:rFonts w:hint="eastAsia" w:ascii="仿宋" w:hAnsi="仿宋" w:eastAsia="仿宋"/>
          <w:b/>
          <w:sz w:val="24"/>
        </w:rPr>
        <w:t>为准，如授权代表为</w:t>
      </w:r>
      <w:r>
        <w:rPr>
          <w:rFonts w:ascii="仿宋" w:hAnsi="仿宋" w:eastAsia="仿宋"/>
          <w:b/>
          <w:sz w:val="24"/>
        </w:rPr>
        <w:t>离退休返聘人员的，</w:t>
      </w:r>
      <w:r>
        <w:rPr>
          <w:rFonts w:hint="eastAsia" w:ascii="仿宋" w:hAnsi="仿宋" w:eastAsia="仿宋"/>
          <w:b/>
          <w:sz w:val="24"/>
        </w:rPr>
        <w:t>需提供</w:t>
      </w:r>
      <w:r>
        <w:rPr>
          <w:rFonts w:ascii="仿宋" w:hAnsi="仿宋" w:eastAsia="仿宋"/>
          <w:b/>
          <w:sz w:val="24"/>
        </w:rPr>
        <w:t>退休证明及单位聘用证明</w:t>
      </w:r>
      <w:r>
        <w:rPr>
          <w:rFonts w:hint="eastAsia" w:ascii="仿宋" w:hAnsi="仿宋" w:eastAsia="仿宋"/>
          <w:b/>
          <w:sz w:val="24"/>
        </w:rPr>
        <w:t>），法定代表人及个体工商户除外；</w:t>
      </w:r>
    </w:p>
    <w:p>
      <w:pPr>
        <w:spacing w:line="440" w:lineRule="exact"/>
        <w:rPr>
          <w:rFonts w:ascii="仿宋" w:hAnsi="仿宋" w:eastAsia="仿宋"/>
          <w:b/>
          <w:sz w:val="24"/>
        </w:rPr>
      </w:pPr>
      <w:r>
        <w:rPr>
          <w:rFonts w:ascii="仿宋" w:hAnsi="仿宋" w:eastAsia="仿宋"/>
          <w:b/>
          <w:sz w:val="24"/>
        </w:rPr>
        <w:t>8.8投标文件中的</w:t>
      </w:r>
      <w:r>
        <w:rPr>
          <w:rFonts w:hint="eastAsia" w:ascii="仿宋" w:hAnsi="仿宋" w:eastAsia="仿宋"/>
          <w:b/>
          <w:sz w:val="24"/>
        </w:rPr>
        <w:t>投标函未加盖投标人的企业公章或填写不全的；</w:t>
      </w:r>
    </w:p>
    <w:p>
      <w:pPr>
        <w:spacing w:line="440" w:lineRule="exact"/>
        <w:rPr>
          <w:rFonts w:ascii="仿宋" w:hAnsi="仿宋" w:eastAsia="仿宋"/>
          <w:b/>
          <w:sz w:val="24"/>
        </w:rPr>
      </w:pPr>
      <w:r>
        <w:rPr>
          <w:rFonts w:ascii="仿宋" w:hAnsi="仿宋" w:eastAsia="仿宋"/>
          <w:b/>
          <w:sz w:val="24"/>
        </w:rPr>
        <w:t>8.9报价一经涂改，未在涂改处加盖投标人公章或者未经法定代表人或其授权代表签字或盖章的；</w:t>
      </w:r>
    </w:p>
    <w:p>
      <w:pPr>
        <w:spacing w:line="440" w:lineRule="exact"/>
        <w:rPr>
          <w:rFonts w:ascii="仿宋" w:hAnsi="仿宋" w:eastAsia="仿宋"/>
          <w:b/>
          <w:sz w:val="24"/>
        </w:rPr>
      </w:pPr>
      <w:r>
        <w:rPr>
          <w:rFonts w:ascii="仿宋" w:hAnsi="仿宋" w:eastAsia="仿宋"/>
          <w:b/>
          <w:sz w:val="24"/>
        </w:rPr>
        <w:t>8.10未按采购文件规定的格式填写，或对招标服务或技术或产品等要求未详细应答或应答内容不全、有缺失的,经评标委员会认定为无法评审的；</w:t>
      </w:r>
    </w:p>
    <w:p>
      <w:pPr>
        <w:spacing w:line="440" w:lineRule="exact"/>
        <w:rPr>
          <w:rFonts w:ascii="仿宋" w:hAnsi="仿宋" w:eastAsia="仿宋"/>
          <w:b/>
          <w:sz w:val="24"/>
        </w:rPr>
      </w:pPr>
      <w:r>
        <w:rPr>
          <w:rFonts w:ascii="仿宋" w:hAnsi="仿宋" w:eastAsia="仿宋"/>
          <w:b/>
          <w:sz w:val="24"/>
        </w:rPr>
        <w:t>8.11出现同一标的物或本次招标产品(服务)内的主要产品(重要组成部分)出现商务技术（资信）文件资料、报价文件资料描述不一致或前后描述不一致，经评标委员会认定后为无法评审的；</w:t>
      </w:r>
    </w:p>
    <w:p>
      <w:pPr>
        <w:spacing w:line="440" w:lineRule="exact"/>
        <w:rPr>
          <w:rFonts w:ascii="仿宋" w:hAnsi="仿宋" w:eastAsia="仿宋"/>
          <w:b/>
          <w:sz w:val="24"/>
        </w:rPr>
      </w:pPr>
      <w:r>
        <w:rPr>
          <w:rFonts w:ascii="仿宋" w:hAnsi="仿宋" w:eastAsia="仿宋"/>
          <w:b/>
          <w:sz w:val="24"/>
        </w:rPr>
        <w:t>8.12《技术偏离说明表》不真实填写或弄虚作假的；</w:t>
      </w:r>
    </w:p>
    <w:p>
      <w:pPr>
        <w:spacing w:line="440" w:lineRule="exact"/>
        <w:rPr>
          <w:rFonts w:ascii="仿宋" w:hAnsi="仿宋" w:eastAsia="仿宋"/>
          <w:b/>
          <w:sz w:val="24"/>
        </w:rPr>
      </w:pPr>
      <w:r>
        <w:rPr>
          <w:rFonts w:ascii="仿宋" w:hAnsi="仿宋" w:eastAsia="仿宋"/>
          <w:b/>
          <w:sz w:val="24"/>
        </w:rPr>
        <w:t>8.13投标文件含有采购人不能接受的附加条件；</w:t>
      </w:r>
    </w:p>
    <w:p>
      <w:pPr>
        <w:spacing w:line="440" w:lineRule="exact"/>
        <w:rPr>
          <w:rFonts w:ascii="仿宋" w:hAnsi="仿宋" w:eastAsia="仿宋"/>
          <w:b/>
          <w:sz w:val="24"/>
        </w:rPr>
      </w:pPr>
      <w:r>
        <w:rPr>
          <w:rFonts w:ascii="仿宋" w:hAnsi="仿宋" w:eastAsia="仿宋"/>
          <w:b/>
          <w:sz w:val="24"/>
        </w:rPr>
        <w:t>8.14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spacing w:line="440" w:lineRule="exact"/>
        <w:rPr>
          <w:rFonts w:ascii="仿宋" w:hAnsi="仿宋" w:eastAsia="仿宋"/>
          <w:b/>
          <w:sz w:val="24"/>
        </w:rPr>
      </w:pPr>
      <w:r>
        <w:rPr>
          <w:rFonts w:ascii="仿宋" w:hAnsi="仿宋" w:eastAsia="仿宋"/>
          <w:b/>
          <w:sz w:val="24"/>
        </w:rPr>
        <w:t>8.15报价超过采购文件中规定的预算金额或最高限价的；</w:t>
      </w:r>
    </w:p>
    <w:p>
      <w:pPr>
        <w:spacing w:line="440" w:lineRule="exact"/>
        <w:rPr>
          <w:rFonts w:ascii="仿宋" w:hAnsi="仿宋" w:eastAsia="仿宋"/>
          <w:b/>
          <w:sz w:val="24"/>
        </w:rPr>
      </w:pPr>
      <w:r>
        <w:rPr>
          <w:rFonts w:ascii="仿宋" w:hAnsi="仿宋" w:eastAsia="仿宋"/>
          <w:b/>
          <w:sz w:val="24"/>
        </w:rPr>
        <w:t>8.16投标文件“商务技术（资信）文件资料”部分中出现《开标一览表》相关内容的；</w:t>
      </w:r>
    </w:p>
    <w:p>
      <w:pPr>
        <w:spacing w:line="440" w:lineRule="exact"/>
        <w:rPr>
          <w:rFonts w:ascii="仿宋" w:hAnsi="仿宋" w:eastAsia="仿宋"/>
          <w:b/>
          <w:sz w:val="24"/>
        </w:rPr>
      </w:pPr>
      <w:r>
        <w:rPr>
          <w:rFonts w:ascii="仿宋" w:hAnsi="仿宋" w:eastAsia="仿宋"/>
          <w:b/>
          <w:sz w:val="24"/>
        </w:rPr>
        <w:t>8.17采购人拟采购的产品属于</w:t>
      </w:r>
      <w:r>
        <w:rPr>
          <w:rFonts w:hint="eastAsia" w:ascii="仿宋" w:hAnsi="仿宋" w:eastAsia="仿宋"/>
          <w:b/>
          <w:sz w:val="24"/>
        </w:rPr>
        <w:t>政府强制采购的节能产品品目清单范围的，投标人未按采购文件要求提供国家确定的认证机构出具的、处于有效期之内的节能产品认证证书的；</w:t>
      </w:r>
    </w:p>
    <w:p>
      <w:pPr>
        <w:spacing w:line="440" w:lineRule="exact"/>
        <w:rPr>
          <w:rFonts w:ascii="仿宋" w:hAnsi="仿宋" w:eastAsia="仿宋"/>
          <w:b/>
          <w:sz w:val="24"/>
        </w:rPr>
      </w:pPr>
      <w:r>
        <w:rPr>
          <w:rFonts w:ascii="仿宋" w:hAnsi="仿宋" w:eastAsia="仿宋"/>
          <w:b/>
          <w:sz w:val="24"/>
        </w:rPr>
        <w:t>8.18《开标一览表》填写不完整或字迹不能辨认或有漏项的，经评标委员会认定属于重大偏差的；</w:t>
      </w:r>
    </w:p>
    <w:p>
      <w:pPr>
        <w:spacing w:line="440" w:lineRule="exact"/>
        <w:rPr>
          <w:rFonts w:ascii="仿宋" w:hAnsi="仿宋" w:eastAsia="仿宋"/>
          <w:b/>
          <w:sz w:val="24"/>
        </w:rPr>
      </w:pPr>
      <w:r>
        <w:rPr>
          <w:rFonts w:ascii="仿宋" w:hAnsi="仿宋" w:eastAsia="仿宋"/>
          <w:b/>
          <w:sz w:val="24"/>
        </w:rPr>
        <w:t>8.19投标人对根据修正原则修正后的报价不确认的；</w:t>
      </w:r>
    </w:p>
    <w:p>
      <w:pPr>
        <w:spacing w:line="440" w:lineRule="exact"/>
        <w:rPr>
          <w:rFonts w:ascii="仿宋" w:hAnsi="仿宋" w:eastAsia="仿宋"/>
          <w:b/>
          <w:sz w:val="24"/>
        </w:rPr>
      </w:pPr>
      <w:r>
        <w:rPr>
          <w:rFonts w:ascii="仿宋" w:hAnsi="仿宋" w:eastAsia="仿宋"/>
          <w:b/>
          <w:sz w:val="24"/>
        </w:rPr>
        <w:t>8.20投标人提供虚假材料投标的（包括但不限于以下情节）；</w:t>
      </w:r>
    </w:p>
    <w:p>
      <w:pPr>
        <w:spacing w:line="440" w:lineRule="exact"/>
        <w:rPr>
          <w:rFonts w:ascii="仿宋" w:hAnsi="仿宋" w:eastAsia="仿宋"/>
          <w:sz w:val="24"/>
        </w:rPr>
      </w:pPr>
      <w:r>
        <w:rPr>
          <w:rFonts w:ascii="仿宋" w:hAnsi="仿宋" w:eastAsia="仿宋"/>
          <w:sz w:val="24"/>
        </w:rPr>
        <w:t>8.20.1使用伪造、变造的许可证件；</w:t>
      </w:r>
    </w:p>
    <w:p>
      <w:pPr>
        <w:spacing w:line="440" w:lineRule="exact"/>
        <w:rPr>
          <w:rFonts w:ascii="仿宋" w:hAnsi="仿宋" w:eastAsia="仿宋"/>
          <w:sz w:val="24"/>
        </w:rPr>
      </w:pPr>
      <w:r>
        <w:rPr>
          <w:rFonts w:ascii="仿宋" w:hAnsi="仿宋" w:eastAsia="仿宋"/>
          <w:sz w:val="24"/>
        </w:rPr>
        <w:t>8.20.2提供虚假的财务状况或者业绩；</w:t>
      </w:r>
    </w:p>
    <w:p>
      <w:pPr>
        <w:spacing w:line="440" w:lineRule="exact"/>
        <w:rPr>
          <w:rFonts w:ascii="仿宋" w:hAnsi="仿宋" w:eastAsia="仿宋"/>
          <w:sz w:val="24"/>
        </w:rPr>
      </w:pPr>
      <w:r>
        <w:rPr>
          <w:rFonts w:ascii="仿宋" w:hAnsi="仿宋" w:eastAsia="仿宋"/>
          <w:sz w:val="24"/>
        </w:rPr>
        <w:t>8.20.3提供虚假的项目负责人或者主要技术人员简历、劳动关系证明；</w:t>
      </w:r>
    </w:p>
    <w:p>
      <w:pPr>
        <w:spacing w:line="440" w:lineRule="exact"/>
        <w:rPr>
          <w:rFonts w:ascii="仿宋" w:hAnsi="仿宋" w:eastAsia="仿宋"/>
          <w:sz w:val="24"/>
        </w:rPr>
      </w:pPr>
      <w:r>
        <w:rPr>
          <w:rFonts w:ascii="仿宋" w:hAnsi="仿宋" w:eastAsia="仿宋"/>
          <w:sz w:val="24"/>
        </w:rPr>
        <w:t>8.20.4提供虚假的信用状况；</w:t>
      </w:r>
    </w:p>
    <w:p>
      <w:pPr>
        <w:spacing w:line="440" w:lineRule="exact"/>
        <w:rPr>
          <w:rFonts w:ascii="仿宋" w:hAnsi="仿宋" w:eastAsia="仿宋"/>
          <w:sz w:val="24"/>
        </w:rPr>
      </w:pPr>
      <w:r>
        <w:rPr>
          <w:rFonts w:ascii="仿宋" w:hAnsi="仿宋" w:eastAsia="仿宋"/>
          <w:sz w:val="24"/>
        </w:rPr>
        <w:t>8.20.5其他弄虚作假的行为。</w:t>
      </w:r>
    </w:p>
    <w:p>
      <w:pPr>
        <w:spacing w:line="440" w:lineRule="exact"/>
        <w:rPr>
          <w:rFonts w:ascii="仿宋" w:hAnsi="仿宋" w:eastAsia="仿宋"/>
          <w:b/>
          <w:sz w:val="24"/>
        </w:rPr>
      </w:pPr>
      <w:r>
        <w:rPr>
          <w:rFonts w:ascii="仿宋" w:hAnsi="仿宋" w:eastAsia="仿宋"/>
          <w:b/>
          <w:sz w:val="24"/>
        </w:rPr>
        <w:t>8.21下列情形之一的，视为投标人串通投标，其投标无效：</w:t>
      </w:r>
    </w:p>
    <w:p>
      <w:pPr>
        <w:spacing w:line="440" w:lineRule="exact"/>
        <w:rPr>
          <w:rFonts w:ascii="仿宋" w:hAnsi="仿宋" w:eastAsia="仿宋"/>
          <w:sz w:val="24"/>
        </w:rPr>
      </w:pPr>
      <w:r>
        <w:rPr>
          <w:rFonts w:ascii="仿宋" w:hAnsi="仿宋" w:eastAsia="仿宋"/>
          <w:sz w:val="24"/>
        </w:rPr>
        <w:t>8.21.1不同投标人的投标文件由同一单位或者个人编制；</w:t>
      </w:r>
    </w:p>
    <w:p>
      <w:pPr>
        <w:spacing w:line="440" w:lineRule="exact"/>
        <w:rPr>
          <w:rFonts w:ascii="仿宋" w:hAnsi="仿宋" w:eastAsia="仿宋"/>
          <w:sz w:val="24"/>
        </w:rPr>
      </w:pPr>
      <w:r>
        <w:rPr>
          <w:rFonts w:ascii="仿宋" w:hAnsi="仿宋" w:eastAsia="仿宋"/>
          <w:sz w:val="24"/>
        </w:rPr>
        <w:t>8.21.2不同投标人委托同一单位或者个人办理投标事宜；</w:t>
      </w:r>
    </w:p>
    <w:p>
      <w:pPr>
        <w:spacing w:line="440" w:lineRule="exact"/>
        <w:rPr>
          <w:rFonts w:ascii="仿宋" w:hAnsi="仿宋" w:eastAsia="仿宋"/>
          <w:sz w:val="24"/>
        </w:rPr>
      </w:pPr>
      <w:r>
        <w:rPr>
          <w:rFonts w:ascii="仿宋" w:hAnsi="仿宋" w:eastAsia="仿宋"/>
          <w:sz w:val="24"/>
        </w:rPr>
        <w:t>8.21.3不同投标人的投标文件载明的项目管理成员或者联系人员为同一人；</w:t>
      </w:r>
    </w:p>
    <w:p>
      <w:pPr>
        <w:spacing w:line="440" w:lineRule="exact"/>
        <w:rPr>
          <w:rFonts w:ascii="仿宋" w:hAnsi="仿宋" w:eastAsia="仿宋"/>
          <w:sz w:val="24"/>
        </w:rPr>
      </w:pPr>
      <w:r>
        <w:rPr>
          <w:rFonts w:ascii="仿宋" w:hAnsi="仿宋" w:eastAsia="仿宋"/>
          <w:sz w:val="24"/>
        </w:rPr>
        <w:t>8.21.4不同投标人的投标文件异常一致或者投标报价呈规律性差异；</w:t>
      </w:r>
    </w:p>
    <w:p>
      <w:pPr>
        <w:spacing w:line="440" w:lineRule="exact"/>
        <w:rPr>
          <w:rFonts w:ascii="仿宋" w:hAnsi="仿宋" w:eastAsia="仿宋"/>
          <w:sz w:val="24"/>
        </w:rPr>
      </w:pPr>
      <w:r>
        <w:rPr>
          <w:rFonts w:ascii="仿宋" w:hAnsi="仿宋" w:eastAsia="仿宋"/>
          <w:sz w:val="24"/>
        </w:rPr>
        <w:t>8.21.5不同投标人的投标文件相互混装；</w:t>
      </w:r>
    </w:p>
    <w:p>
      <w:pPr>
        <w:spacing w:line="440" w:lineRule="exact"/>
        <w:rPr>
          <w:rFonts w:ascii="仿宋" w:hAnsi="仿宋" w:eastAsia="仿宋"/>
          <w:b/>
          <w:sz w:val="24"/>
        </w:rPr>
      </w:pPr>
      <w:r>
        <w:rPr>
          <w:rFonts w:ascii="仿宋" w:hAnsi="仿宋" w:eastAsia="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pacing w:line="440" w:lineRule="exact"/>
        <w:rPr>
          <w:rFonts w:ascii="仿宋" w:hAnsi="仿宋" w:eastAsia="仿宋"/>
          <w:b/>
          <w:sz w:val="24"/>
        </w:rPr>
      </w:pPr>
      <w:r>
        <w:rPr>
          <w:rFonts w:ascii="仿宋" w:hAnsi="仿宋" w:eastAsia="仿宋"/>
          <w:b/>
          <w:sz w:val="24"/>
        </w:rPr>
        <w:t>8.22有下列情形之一的，属于恶意串通，其投标无效：</w:t>
      </w:r>
    </w:p>
    <w:p>
      <w:pPr>
        <w:spacing w:line="440" w:lineRule="exact"/>
        <w:rPr>
          <w:rFonts w:ascii="仿宋" w:hAnsi="仿宋" w:eastAsia="仿宋"/>
          <w:sz w:val="24"/>
        </w:rPr>
      </w:pPr>
      <w:r>
        <w:rPr>
          <w:rFonts w:ascii="仿宋" w:hAnsi="仿宋" w:eastAsia="仿宋"/>
          <w:sz w:val="24"/>
        </w:rPr>
        <w:t>8.22.1供应商直接或者间接从采购人或者采购机构处获得其他供应商的相关情况并修改其投标文件或者响应文件；</w:t>
      </w:r>
    </w:p>
    <w:p>
      <w:pPr>
        <w:spacing w:line="440" w:lineRule="exact"/>
        <w:rPr>
          <w:rFonts w:ascii="仿宋" w:hAnsi="仿宋" w:eastAsia="仿宋"/>
          <w:sz w:val="24"/>
        </w:rPr>
      </w:pPr>
      <w:r>
        <w:rPr>
          <w:rFonts w:ascii="仿宋" w:hAnsi="仿宋" w:eastAsia="仿宋"/>
          <w:sz w:val="24"/>
        </w:rPr>
        <w:t>8.22.2供应</w:t>
      </w:r>
      <w:r>
        <w:rPr>
          <w:rFonts w:hint="eastAsia" w:ascii="仿宋" w:hAnsi="仿宋" w:eastAsia="仿宋"/>
          <w:sz w:val="24"/>
        </w:rPr>
        <w:t>商按照采购人或者采购机构的授意撤换、修改投标文件或者响应文件；</w:t>
      </w:r>
    </w:p>
    <w:p>
      <w:pPr>
        <w:spacing w:line="440" w:lineRule="exact"/>
        <w:rPr>
          <w:rFonts w:ascii="仿宋" w:hAnsi="仿宋" w:eastAsia="仿宋"/>
          <w:sz w:val="24"/>
        </w:rPr>
      </w:pPr>
      <w:r>
        <w:rPr>
          <w:rFonts w:ascii="仿宋" w:hAnsi="仿宋" w:eastAsia="仿宋"/>
          <w:sz w:val="24"/>
        </w:rPr>
        <w:t>8.22.3供应商之间协商报价、技术方案等投标文件或者响应文件的实质性内容；</w:t>
      </w:r>
    </w:p>
    <w:p>
      <w:pPr>
        <w:spacing w:line="440" w:lineRule="exact"/>
        <w:rPr>
          <w:rFonts w:ascii="仿宋" w:hAnsi="仿宋" w:eastAsia="仿宋"/>
          <w:sz w:val="24"/>
        </w:rPr>
      </w:pPr>
      <w:r>
        <w:rPr>
          <w:rFonts w:ascii="仿宋" w:hAnsi="仿宋" w:eastAsia="仿宋"/>
          <w:sz w:val="24"/>
        </w:rPr>
        <w:t>8.22.4属于同一集团、协会、商会等组织成员的供应</w:t>
      </w:r>
      <w:r>
        <w:rPr>
          <w:rFonts w:hint="eastAsia" w:ascii="仿宋" w:hAnsi="仿宋" w:eastAsia="仿宋"/>
          <w:sz w:val="24"/>
        </w:rPr>
        <w:t>商按照该组织要求协同参加政府采购活动；</w:t>
      </w:r>
    </w:p>
    <w:p>
      <w:pPr>
        <w:spacing w:line="440" w:lineRule="exact"/>
        <w:rPr>
          <w:rFonts w:ascii="仿宋" w:hAnsi="仿宋" w:eastAsia="仿宋"/>
          <w:sz w:val="24"/>
        </w:rPr>
      </w:pPr>
      <w:r>
        <w:rPr>
          <w:rFonts w:ascii="仿宋" w:hAnsi="仿宋" w:eastAsia="仿宋"/>
          <w:sz w:val="24"/>
        </w:rPr>
        <w:t>8.22.5供应商之间事先约定由某一特定供应商中标、成交；</w:t>
      </w:r>
    </w:p>
    <w:p>
      <w:pPr>
        <w:spacing w:line="440" w:lineRule="exact"/>
        <w:rPr>
          <w:rFonts w:ascii="仿宋" w:hAnsi="仿宋" w:eastAsia="仿宋"/>
          <w:sz w:val="24"/>
        </w:rPr>
      </w:pPr>
      <w:r>
        <w:rPr>
          <w:rFonts w:ascii="仿宋" w:hAnsi="仿宋" w:eastAsia="仿宋"/>
          <w:sz w:val="24"/>
        </w:rPr>
        <w:t>8.22.6供应商之间商定部分供应商放弃参加政府采购活动或者放弃中标、成交；</w:t>
      </w:r>
    </w:p>
    <w:p>
      <w:pPr>
        <w:spacing w:line="440" w:lineRule="exact"/>
        <w:rPr>
          <w:rFonts w:ascii="仿宋" w:hAnsi="仿宋" w:eastAsia="仿宋"/>
          <w:sz w:val="24"/>
        </w:rPr>
      </w:pPr>
      <w:r>
        <w:rPr>
          <w:rFonts w:ascii="仿宋" w:hAnsi="仿宋" w:eastAsia="仿宋"/>
          <w:sz w:val="24"/>
        </w:rPr>
        <w:t>8.22.7供应商与采购人或者采购机构之间、供应商相互之间，为谋求特定供应商中标、成交或者排斥其他供应商的其他串通行为。</w:t>
      </w:r>
    </w:p>
    <w:p>
      <w:pPr>
        <w:spacing w:line="440" w:lineRule="exact"/>
        <w:rPr>
          <w:rFonts w:ascii="仿宋" w:hAnsi="仿宋" w:eastAsia="仿宋"/>
          <w:b/>
          <w:sz w:val="24"/>
        </w:rPr>
      </w:pPr>
      <w:r>
        <w:rPr>
          <w:rFonts w:ascii="仿宋" w:hAnsi="仿宋" w:eastAsia="仿宋"/>
          <w:b/>
          <w:sz w:val="24"/>
        </w:rPr>
        <w:t>8.23评标委员会认定有重大偏差或实质性不响应采购文件要求的；</w:t>
      </w:r>
    </w:p>
    <w:p>
      <w:pPr>
        <w:spacing w:line="440" w:lineRule="exact"/>
        <w:rPr>
          <w:rFonts w:ascii="仿宋" w:hAnsi="仿宋" w:eastAsia="仿宋"/>
          <w:b/>
          <w:sz w:val="24"/>
        </w:rPr>
      </w:pPr>
      <w:r>
        <w:rPr>
          <w:rFonts w:ascii="仿宋" w:hAnsi="仿宋" w:eastAsia="仿宋"/>
          <w:b/>
          <w:sz w:val="24"/>
        </w:rPr>
        <w:t>8.24</w:t>
      </w:r>
      <w:r>
        <w:rPr>
          <w:rFonts w:hint="eastAsia" w:ascii="仿宋" w:hAnsi="仿宋" w:eastAsia="仿宋"/>
          <w:b/>
          <w:sz w:val="24"/>
        </w:rPr>
        <w:t>投标文件出现不是唯一的、有选择性投标报价的；</w:t>
      </w:r>
    </w:p>
    <w:p>
      <w:pPr>
        <w:spacing w:line="440" w:lineRule="exact"/>
        <w:rPr>
          <w:rFonts w:ascii="仿宋" w:hAnsi="仿宋" w:eastAsia="仿宋"/>
          <w:b/>
          <w:sz w:val="24"/>
        </w:rPr>
      </w:pPr>
      <w:r>
        <w:rPr>
          <w:rFonts w:ascii="仿宋" w:hAnsi="仿宋" w:eastAsia="仿宋"/>
          <w:b/>
          <w:sz w:val="24"/>
        </w:rPr>
        <w:t>8.25</w:t>
      </w:r>
      <w:r>
        <w:rPr>
          <w:rFonts w:hint="eastAsia" w:ascii="仿宋" w:hAnsi="仿宋" w:eastAsia="仿宋"/>
          <w:b/>
          <w:sz w:val="24"/>
          <w:highlight w:val="none"/>
        </w:rPr>
        <w:t>列入绍兴市公用事业集团有限公司禁止交易目录名单内的企业；</w:t>
      </w:r>
    </w:p>
    <w:p>
      <w:pPr>
        <w:spacing w:line="440" w:lineRule="exact"/>
        <w:rPr>
          <w:rFonts w:ascii="仿宋" w:hAnsi="仿宋" w:eastAsia="仿宋"/>
          <w:b/>
        </w:rPr>
      </w:pPr>
      <w:r>
        <w:rPr>
          <w:rFonts w:hint="eastAsia" w:ascii="仿宋" w:hAnsi="仿宋" w:eastAsia="仿宋"/>
          <w:b/>
          <w:sz w:val="24"/>
        </w:rPr>
        <w:t>8.26</w:t>
      </w:r>
      <w:r>
        <w:rPr>
          <w:rFonts w:ascii="仿宋" w:hAnsi="仿宋" w:eastAsia="仿宋"/>
          <w:b/>
          <w:sz w:val="24"/>
        </w:rPr>
        <w:t>其他违反法律、法规的情形。</w:t>
      </w:r>
    </w:p>
    <w:p>
      <w:pPr>
        <w:snapToGrid w:val="0"/>
        <w:spacing w:line="440" w:lineRule="exact"/>
        <w:rPr>
          <w:rFonts w:ascii="仿宋" w:hAnsi="仿宋" w:eastAsia="仿宋"/>
          <w:b/>
          <w:kern w:val="0"/>
          <w:sz w:val="24"/>
        </w:rPr>
      </w:pPr>
      <w:r>
        <w:rPr>
          <w:rFonts w:ascii="仿宋" w:hAnsi="仿宋" w:eastAsia="仿宋"/>
          <w:b/>
          <w:kern w:val="0"/>
          <w:sz w:val="24"/>
        </w:rPr>
        <w:t xml:space="preserve">9. </w:t>
      </w:r>
      <w:r>
        <w:rPr>
          <w:rFonts w:hint="eastAsia" w:ascii="仿宋" w:hAnsi="仿宋" w:eastAsia="仿宋"/>
          <w:b/>
          <w:kern w:val="0"/>
          <w:sz w:val="24"/>
        </w:rPr>
        <w:t>评标过程保密</w:t>
      </w:r>
    </w:p>
    <w:p>
      <w:pPr>
        <w:snapToGrid w:val="0"/>
        <w:spacing w:line="440" w:lineRule="exact"/>
        <w:rPr>
          <w:rFonts w:ascii="仿宋" w:hAnsi="仿宋" w:eastAsia="仿宋"/>
          <w:kern w:val="0"/>
          <w:sz w:val="24"/>
        </w:rPr>
      </w:pPr>
      <w:r>
        <w:rPr>
          <w:rFonts w:ascii="仿宋" w:hAnsi="仿宋" w:eastAsia="仿宋"/>
          <w:kern w:val="0"/>
          <w:sz w:val="24"/>
        </w:rPr>
        <w:t>9.1</w:t>
      </w:r>
      <w:r>
        <w:rPr>
          <w:rFonts w:hint="eastAsia" w:ascii="仿宋" w:hAnsi="仿宋" w:eastAsia="仿宋"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kern w:val="0"/>
          <w:sz w:val="24"/>
        </w:rPr>
      </w:pPr>
      <w:r>
        <w:rPr>
          <w:rFonts w:ascii="仿宋" w:hAnsi="仿宋" w:eastAsia="仿宋"/>
          <w:kern w:val="0"/>
          <w:sz w:val="24"/>
        </w:rPr>
        <w:t xml:space="preserve">9.2 </w:t>
      </w:r>
      <w:r>
        <w:rPr>
          <w:rFonts w:hint="eastAsia" w:ascii="仿宋" w:hAnsi="仿宋" w:eastAsia="仿宋"/>
          <w:kern w:val="0"/>
          <w:sz w:val="24"/>
        </w:rPr>
        <w:t>在评标期间，投标人企图影响采购人或</w:t>
      </w:r>
      <w:r>
        <w:rPr>
          <w:rFonts w:hint="eastAsia" w:ascii="仿宋" w:hAnsi="仿宋" w:eastAsia="仿宋"/>
          <w:sz w:val="24"/>
        </w:rPr>
        <w:t>评标委员会</w:t>
      </w:r>
      <w:r>
        <w:rPr>
          <w:rFonts w:hint="eastAsia" w:ascii="仿宋" w:hAnsi="仿宋" w:eastAsia="仿宋"/>
          <w:kern w:val="0"/>
          <w:sz w:val="24"/>
        </w:rPr>
        <w:t>的任何活动，都将导致投标被拒绝，并由其承担相应的法律责任。</w:t>
      </w:r>
    </w:p>
    <w:p>
      <w:pPr>
        <w:spacing w:before="240"/>
        <w:jc w:val="center"/>
        <w:rPr>
          <w:rFonts w:ascii="仿宋" w:hAnsi="仿宋" w:eastAsia="仿宋"/>
          <w:b/>
          <w:sz w:val="36"/>
          <w:szCs w:val="36"/>
        </w:rPr>
      </w:pPr>
      <w:r>
        <w:rPr>
          <w:rFonts w:hint="eastAsia" w:ascii="仿宋" w:hAnsi="仿宋" w:eastAsia="仿宋"/>
          <w:b/>
          <w:sz w:val="36"/>
          <w:szCs w:val="36"/>
        </w:rPr>
        <w:t>五、授予合同</w:t>
      </w:r>
    </w:p>
    <w:p>
      <w:pPr>
        <w:tabs>
          <w:tab w:val="left" w:pos="360"/>
        </w:tabs>
        <w:spacing w:line="440" w:lineRule="exact"/>
        <w:rPr>
          <w:rFonts w:ascii="仿宋" w:hAnsi="仿宋" w:eastAsia="仿宋"/>
          <w:b/>
          <w:sz w:val="24"/>
        </w:rPr>
      </w:pPr>
      <w:r>
        <w:rPr>
          <w:rFonts w:ascii="仿宋" w:hAnsi="仿宋" w:eastAsia="仿宋"/>
          <w:b/>
          <w:sz w:val="24"/>
        </w:rPr>
        <w:t>1.中标条件</w:t>
      </w:r>
    </w:p>
    <w:p>
      <w:pPr>
        <w:tabs>
          <w:tab w:val="left" w:pos="360"/>
        </w:tabs>
        <w:spacing w:line="440" w:lineRule="exact"/>
        <w:rPr>
          <w:rFonts w:ascii="仿宋" w:hAnsi="仿宋" w:eastAsia="仿宋"/>
          <w:sz w:val="24"/>
        </w:rPr>
      </w:pPr>
      <w:r>
        <w:rPr>
          <w:rFonts w:ascii="仿宋" w:hAnsi="仿宋" w:eastAsia="仿宋"/>
          <w:sz w:val="24"/>
        </w:rPr>
        <w:t>1.1投标文件基本符合采购文件要求；</w:t>
      </w:r>
    </w:p>
    <w:p>
      <w:pPr>
        <w:tabs>
          <w:tab w:val="left" w:pos="360"/>
        </w:tabs>
        <w:spacing w:line="440" w:lineRule="exact"/>
        <w:rPr>
          <w:rFonts w:ascii="仿宋" w:hAnsi="仿宋" w:eastAsia="仿宋"/>
          <w:sz w:val="24"/>
        </w:rPr>
      </w:pPr>
      <w:r>
        <w:rPr>
          <w:rFonts w:ascii="仿宋" w:hAnsi="仿宋" w:eastAsia="仿宋"/>
          <w:sz w:val="24"/>
        </w:rPr>
        <w:t>1.2投标人有很好的执行合同的能力；</w:t>
      </w:r>
    </w:p>
    <w:p>
      <w:pPr>
        <w:tabs>
          <w:tab w:val="left" w:pos="360"/>
        </w:tabs>
        <w:spacing w:line="440" w:lineRule="exact"/>
        <w:rPr>
          <w:rFonts w:ascii="仿宋" w:hAnsi="仿宋" w:eastAsia="仿宋"/>
          <w:sz w:val="24"/>
        </w:rPr>
      </w:pPr>
      <w:r>
        <w:rPr>
          <w:rFonts w:ascii="仿宋" w:hAnsi="仿宋" w:eastAsia="仿宋"/>
          <w:sz w:val="24"/>
        </w:rPr>
        <w:t>1.3实施方案最合理并对采购人最为有利，最大限度满足采购文件的要求；</w:t>
      </w:r>
    </w:p>
    <w:p>
      <w:pPr>
        <w:tabs>
          <w:tab w:val="left" w:pos="360"/>
        </w:tabs>
        <w:spacing w:line="440" w:lineRule="exact"/>
        <w:rPr>
          <w:rFonts w:ascii="仿宋" w:hAnsi="仿宋" w:eastAsia="仿宋"/>
          <w:sz w:val="24"/>
        </w:rPr>
      </w:pPr>
      <w:r>
        <w:rPr>
          <w:rFonts w:ascii="仿宋" w:hAnsi="仿宋" w:eastAsia="仿宋"/>
          <w:sz w:val="24"/>
        </w:rPr>
        <w:t>1.4投标人能够提供质量技术、商务经济占综合优势的系统及服务；</w:t>
      </w:r>
    </w:p>
    <w:p>
      <w:pPr>
        <w:spacing w:line="440" w:lineRule="exact"/>
        <w:jc w:val="left"/>
        <w:rPr>
          <w:rFonts w:ascii="仿宋" w:hAnsi="仿宋" w:eastAsia="仿宋"/>
          <w:sz w:val="24"/>
        </w:rPr>
      </w:pPr>
      <w:r>
        <w:rPr>
          <w:rFonts w:ascii="仿宋" w:hAnsi="仿宋" w:eastAsia="仿宋"/>
          <w:sz w:val="24"/>
        </w:rPr>
        <w:t>1.5采购人将把中标通知书授予最佳投标者，但最低价不是中标的绝对保证。</w:t>
      </w:r>
    </w:p>
    <w:bookmarkEnd w:id="4"/>
    <w:bookmarkEnd w:id="5"/>
    <w:bookmarkEnd w:id="6"/>
    <w:p>
      <w:pPr>
        <w:spacing w:line="440" w:lineRule="exact"/>
        <w:jc w:val="left"/>
        <w:rPr>
          <w:rFonts w:ascii="仿宋" w:hAnsi="仿宋" w:eastAsia="仿宋"/>
          <w:b/>
          <w:sz w:val="24"/>
        </w:rPr>
      </w:pPr>
      <w:r>
        <w:rPr>
          <w:rFonts w:ascii="仿宋" w:hAnsi="仿宋" w:eastAsia="仿宋"/>
          <w:b/>
          <w:sz w:val="24"/>
        </w:rPr>
        <w:t>2.中标确认</w:t>
      </w:r>
    </w:p>
    <w:p>
      <w:pPr>
        <w:spacing w:line="440" w:lineRule="exact"/>
        <w:jc w:val="left"/>
        <w:rPr>
          <w:rFonts w:ascii="仿宋" w:hAnsi="仿宋" w:eastAsia="仿宋"/>
          <w:sz w:val="24"/>
        </w:rPr>
      </w:pPr>
      <w:r>
        <w:rPr>
          <w:rFonts w:ascii="仿宋" w:hAnsi="仿宋" w:eastAsia="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sz w:val="24"/>
        </w:rPr>
      </w:pPr>
      <w:r>
        <w:rPr>
          <w:rFonts w:ascii="仿宋" w:hAnsi="仿宋" w:eastAsia="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sz w:val="24"/>
        </w:rPr>
      </w:pPr>
      <w:r>
        <w:rPr>
          <w:rFonts w:ascii="仿宋" w:hAnsi="仿宋" w:eastAsia="仿宋"/>
          <w:sz w:val="24"/>
        </w:rPr>
        <w:t>2.3采购人应在确认中标人前再次对资格条件和相关证件材料进一步查验核实。</w:t>
      </w:r>
    </w:p>
    <w:p>
      <w:pPr>
        <w:spacing w:line="440" w:lineRule="exact"/>
        <w:jc w:val="left"/>
        <w:rPr>
          <w:rFonts w:ascii="仿宋" w:hAnsi="仿宋" w:eastAsia="仿宋"/>
          <w:b/>
          <w:sz w:val="24"/>
        </w:rPr>
      </w:pPr>
      <w:r>
        <w:rPr>
          <w:rFonts w:ascii="仿宋" w:hAnsi="仿宋" w:eastAsia="仿宋"/>
          <w:b/>
          <w:sz w:val="24"/>
        </w:rPr>
        <w:t>3．中标通知</w:t>
      </w:r>
    </w:p>
    <w:p>
      <w:pPr>
        <w:tabs>
          <w:tab w:val="left" w:pos="0"/>
        </w:tabs>
        <w:spacing w:line="440" w:lineRule="exact"/>
        <w:rPr>
          <w:rFonts w:ascii="仿宋" w:hAnsi="仿宋" w:eastAsia="仿宋"/>
          <w:sz w:val="24"/>
        </w:rPr>
      </w:pPr>
      <w:r>
        <w:rPr>
          <w:rFonts w:ascii="仿宋" w:hAnsi="仿宋" w:eastAsia="仿宋"/>
          <w:sz w:val="24"/>
        </w:rPr>
        <w:t>3.1</w:t>
      </w:r>
      <w:r>
        <w:rPr>
          <w:rFonts w:hint="eastAsia" w:ascii="仿宋" w:hAnsi="仿宋" w:eastAsia="仿宋" w:cs="Helvetica"/>
          <w:kern w:val="0"/>
          <w:sz w:val="24"/>
          <w:szCs w:val="20"/>
        </w:rPr>
        <w:t>采购代理机构</w:t>
      </w:r>
      <w:r>
        <w:rPr>
          <w:rFonts w:hint="eastAsia" w:ascii="仿宋" w:hAnsi="仿宋" w:eastAsia="仿宋"/>
          <w:sz w:val="24"/>
          <w:szCs w:val="20"/>
        </w:rPr>
        <w:t>对中标结果在指定媒体</w:t>
      </w:r>
      <w:r>
        <w:rPr>
          <w:rFonts w:hint="eastAsia" w:ascii="仿宋" w:hAnsi="仿宋" w:eastAsia="仿宋" w:cs="Helvetica"/>
          <w:kern w:val="0"/>
          <w:sz w:val="24"/>
          <w:szCs w:val="20"/>
        </w:rPr>
        <w:t>（浙江政府采购网</w:t>
      </w:r>
      <w:r>
        <w:fldChar w:fldCharType="begin"/>
      </w:r>
      <w:r>
        <w:instrText xml:space="preserve"> HYPERLINK "http://zfcg.czt.zj.gov.cn/" </w:instrText>
      </w:r>
      <w:r>
        <w:fldChar w:fldCharType="separate"/>
      </w:r>
      <w:r>
        <w:rPr>
          <w:rFonts w:ascii="仿宋" w:hAnsi="仿宋" w:eastAsia="仿宋"/>
          <w:sz w:val="24"/>
          <w:szCs w:val="20"/>
        </w:rPr>
        <w:t>http://zfcg.czt.zj.gov.cn/</w:t>
      </w:r>
      <w:r>
        <w:rPr>
          <w:rFonts w:ascii="仿宋" w:hAnsi="仿宋" w:eastAsia="仿宋"/>
          <w:sz w:val="24"/>
          <w:szCs w:val="20"/>
        </w:rPr>
        <w:fldChar w:fldCharType="end"/>
      </w:r>
      <w:r>
        <w:rPr>
          <w:rFonts w:hint="eastAsia" w:ascii="仿宋" w:hAnsi="仿宋" w:eastAsia="仿宋" w:cs="Helvetica"/>
          <w:kern w:val="0"/>
          <w:sz w:val="24"/>
          <w:szCs w:val="20"/>
        </w:rPr>
        <w:t>和绍兴公共资源交易网</w:t>
      </w:r>
      <w:r>
        <w:fldChar w:fldCharType="begin"/>
      </w:r>
      <w:r>
        <w:instrText xml:space="preserve"> HYPERLINK "http://ggb.sx.gov.cn" </w:instrText>
      </w:r>
      <w:r>
        <w:fldChar w:fldCharType="separate"/>
      </w:r>
      <w:r>
        <w:rPr>
          <w:rFonts w:ascii="仿宋" w:hAnsi="仿宋" w:eastAsia="仿宋"/>
          <w:sz w:val="24"/>
          <w:szCs w:val="20"/>
        </w:rPr>
        <w:t>http://ggb.sx.gov.cn</w:t>
      </w:r>
      <w:r>
        <w:rPr>
          <w:rFonts w:ascii="仿宋" w:hAnsi="仿宋" w:eastAsia="仿宋"/>
          <w:sz w:val="24"/>
          <w:szCs w:val="20"/>
        </w:rPr>
        <w:fldChar w:fldCharType="end"/>
      </w:r>
      <w:r>
        <w:rPr>
          <w:rFonts w:hint="eastAsia" w:ascii="仿宋" w:hAnsi="仿宋" w:eastAsia="仿宋" w:cs="Helvetica"/>
          <w:kern w:val="0"/>
          <w:sz w:val="24"/>
          <w:szCs w:val="20"/>
        </w:rPr>
        <w:t>）发布中标公告，中标公告期限为</w:t>
      </w:r>
      <w:r>
        <w:rPr>
          <w:rFonts w:ascii="仿宋" w:hAnsi="仿宋" w:eastAsia="仿宋" w:cs="Helvetica"/>
          <w:kern w:val="0"/>
          <w:sz w:val="24"/>
          <w:szCs w:val="20"/>
        </w:rPr>
        <w:t>1个工作日。</w:t>
      </w:r>
    </w:p>
    <w:p>
      <w:pPr>
        <w:tabs>
          <w:tab w:val="left" w:pos="0"/>
        </w:tabs>
        <w:spacing w:line="440" w:lineRule="exact"/>
        <w:rPr>
          <w:rFonts w:ascii="仿宋" w:hAnsi="仿宋" w:eastAsia="仿宋" w:cs="仿宋_GB2312"/>
          <w:kern w:val="0"/>
          <w:sz w:val="24"/>
          <w:lang w:val="zh-CN"/>
        </w:rPr>
      </w:pPr>
      <w:r>
        <w:rPr>
          <w:rFonts w:ascii="仿宋" w:hAnsi="仿宋" w:eastAsia="仿宋"/>
          <w:sz w:val="24"/>
        </w:rPr>
        <w:t>3.2在</w:t>
      </w:r>
      <w:r>
        <w:rPr>
          <w:rFonts w:hint="eastAsia" w:ascii="仿宋" w:hAnsi="仿宋" w:eastAsia="仿宋"/>
          <w:sz w:val="24"/>
        </w:rPr>
        <w:t>采购</w:t>
      </w:r>
      <w:r>
        <w:rPr>
          <w:rFonts w:ascii="仿宋" w:hAnsi="仿宋" w:eastAsia="仿宋"/>
          <w:sz w:val="24"/>
        </w:rPr>
        <w:t>代理机构发出中标通知书前，中标供应商如有违反有关法律法规和本项目要求行为的，则取消该投标人的中标资格</w:t>
      </w:r>
      <w:r>
        <w:rPr>
          <w:rFonts w:hint="eastAsia" w:ascii="仿宋" w:hAnsi="仿宋" w:eastAsia="仿宋" w:cs="仿宋_GB2312"/>
          <w:kern w:val="0"/>
          <w:sz w:val="24"/>
          <w:lang w:val="zh-CN"/>
        </w:rPr>
        <w:t>。</w:t>
      </w:r>
    </w:p>
    <w:p>
      <w:pPr>
        <w:spacing w:line="440" w:lineRule="exact"/>
        <w:jc w:val="left"/>
        <w:rPr>
          <w:rFonts w:ascii="仿宋" w:hAnsi="仿宋" w:eastAsia="仿宋"/>
          <w:sz w:val="24"/>
        </w:rPr>
      </w:pPr>
      <w:r>
        <w:rPr>
          <w:rFonts w:ascii="仿宋" w:hAnsi="仿宋" w:eastAsia="仿宋"/>
          <w:sz w:val="24"/>
        </w:rPr>
        <w:t>3.3</w:t>
      </w:r>
      <w:r>
        <w:rPr>
          <w:rFonts w:hint="eastAsia" w:ascii="仿宋" w:hAnsi="仿宋" w:eastAsia="仿宋"/>
          <w:sz w:val="24"/>
        </w:rPr>
        <w:t>采购</w:t>
      </w:r>
      <w:r>
        <w:rPr>
          <w:rFonts w:ascii="仿宋" w:hAnsi="仿宋" w:eastAsia="仿宋"/>
          <w:sz w:val="24"/>
        </w:rPr>
        <w:t>代理机构对中标结果不作任何说明和解释，也不回答任何提问。</w:t>
      </w:r>
    </w:p>
    <w:p>
      <w:pPr>
        <w:spacing w:line="440" w:lineRule="exact"/>
        <w:jc w:val="left"/>
        <w:rPr>
          <w:rFonts w:ascii="仿宋" w:hAnsi="仿宋" w:eastAsia="仿宋"/>
          <w:b/>
          <w:sz w:val="24"/>
        </w:rPr>
      </w:pPr>
      <w:r>
        <w:rPr>
          <w:rFonts w:ascii="仿宋" w:hAnsi="仿宋" w:eastAsia="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不计息），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b/>
          <w:sz w:val="24"/>
        </w:rPr>
      </w:pPr>
      <w:r>
        <w:rPr>
          <w:rFonts w:ascii="仿宋" w:hAnsi="仿宋" w:eastAsia="仿宋"/>
          <w:b/>
          <w:sz w:val="24"/>
        </w:rPr>
        <w:t>5．合同备案</w:t>
      </w:r>
    </w:p>
    <w:p>
      <w:pPr>
        <w:spacing w:line="440" w:lineRule="exact"/>
        <w:jc w:val="left"/>
        <w:rPr>
          <w:rFonts w:ascii="仿宋" w:hAnsi="仿宋" w:eastAsia="仿宋"/>
          <w:sz w:val="24"/>
        </w:rPr>
      </w:pPr>
      <w:r>
        <w:rPr>
          <w:rFonts w:ascii="仿宋" w:hAnsi="仿宋" w:eastAsia="仿宋"/>
          <w:sz w:val="24"/>
        </w:rPr>
        <w:t>5.1中标人应当在中标通知书发出之日起30天内与采购人签订合同，自采购合</w:t>
      </w:r>
      <w:r>
        <w:rPr>
          <w:rFonts w:hint="eastAsia" w:ascii="仿宋" w:hAnsi="仿宋" w:eastAsia="仿宋"/>
          <w:sz w:val="24"/>
        </w:rPr>
        <w:t>同签订之日起</w:t>
      </w:r>
      <w:r>
        <w:rPr>
          <w:rFonts w:ascii="仿宋" w:hAnsi="仿宋" w:eastAsia="仿宋"/>
          <w:b/>
          <w:sz w:val="24"/>
        </w:rPr>
        <w:t>3个工作日内</w:t>
      </w:r>
      <w:r>
        <w:rPr>
          <w:rFonts w:hint="eastAsia" w:ascii="仿宋" w:hAnsi="仿宋" w:eastAsia="仿宋"/>
          <w:sz w:val="24"/>
        </w:rPr>
        <w:t>，将</w:t>
      </w:r>
      <w:r>
        <w:rPr>
          <w:rFonts w:hint="eastAsia" w:ascii="仿宋" w:hAnsi="仿宋" w:eastAsia="仿宋"/>
          <w:b/>
          <w:sz w:val="24"/>
        </w:rPr>
        <w:t>采购合同原件</w:t>
      </w:r>
      <w:r>
        <w:rPr>
          <w:rFonts w:hint="eastAsia" w:ascii="仿宋" w:hAnsi="仿宋" w:eastAsia="仿宋"/>
          <w:sz w:val="24"/>
        </w:rPr>
        <w:t>报浙江筑脸全过程工程咨询有限公司备案。</w:t>
      </w:r>
    </w:p>
    <w:p>
      <w:pPr>
        <w:spacing w:line="440" w:lineRule="exact"/>
        <w:jc w:val="left"/>
        <w:rPr>
          <w:rFonts w:ascii="仿宋" w:hAnsi="仿宋" w:eastAsia="仿宋"/>
          <w:sz w:val="24"/>
        </w:rPr>
      </w:pPr>
      <w:r>
        <w:rPr>
          <w:rFonts w:ascii="仿宋" w:hAnsi="仿宋" w:eastAsia="仿宋"/>
          <w:sz w:val="24"/>
        </w:rPr>
        <w:t>5.2未领取中标通知书，采购双方自行签订的合同不予备案。</w:t>
      </w:r>
    </w:p>
    <w:p>
      <w:pPr>
        <w:spacing w:line="440" w:lineRule="exact"/>
        <w:jc w:val="left"/>
        <w:rPr>
          <w:rFonts w:ascii="仿宋" w:hAnsi="仿宋" w:eastAsia="仿宋"/>
          <w:b/>
          <w:sz w:val="24"/>
        </w:rPr>
      </w:pPr>
      <w:r>
        <w:rPr>
          <w:rFonts w:ascii="仿宋" w:hAnsi="仿宋" w:eastAsia="仿宋"/>
          <w:b/>
          <w:sz w:val="24"/>
        </w:rPr>
        <w:t>6.验收</w:t>
      </w:r>
    </w:p>
    <w:p>
      <w:pPr>
        <w:spacing w:line="440" w:lineRule="exact"/>
        <w:jc w:val="left"/>
        <w:rPr>
          <w:rFonts w:ascii="仿宋" w:hAnsi="仿宋" w:eastAsia="仿宋"/>
          <w:sz w:val="24"/>
        </w:rPr>
      </w:pPr>
      <w:r>
        <w:rPr>
          <w:rFonts w:ascii="仿宋" w:hAnsi="仿宋" w:eastAsia="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sz w:val="24"/>
        </w:rPr>
      </w:pPr>
      <w:r>
        <w:rPr>
          <w:rFonts w:ascii="仿宋" w:hAnsi="仿宋" w:eastAsia="仿宋"/>
          <w:sz w:val="24"/>
        </w:rPr>
        <w:t>6.2采购人可以邀请参加本项目的其他投标人或者第三方机构参与验收。参与验收的投标人或者第三方机构的意见作为</w:t>
      </w:r>
      <w:r>
        <w:rPr>
          <w:rFonts w:hint="eastAsia" w:ascii="仿宋" w:hAnsi="仿宋" w:eastAsia="仿宋"/>
          <w:sz w:val="24"/>
        </w:rPr>
        <w:t>验收书的参考资料一并存档。</w:t>
      </w:r>
    </w:p>
    <w:p>
      <w:pPr>
        <w:spacing w:line="440" w:lineRule="exact"/>
        <w:jc w:val="left"/>
        <w:rPr>
          <w:rFonts w:ascii="仿宋" w:hAnsi="仿宋" w:eastAsia="仿宋"/>
          <w:sz w:val="24"/>
        </w:rPr>
      </w:pPr>
      <w:r>
        <w:rPr>
          <w:rFonts w:ascii="仿宋" w:hAnsi="仿宋" w:eastAsia="仿宋"/>
          <w:sz w:val="24"/>
        </w:rPr>
        <w:t xml:space="preserve">6.3 </w:t>
      </w:r>
      <w:r>
        <w:rPr>
          <w:rFonts w:hint="eastAsia" w:ascii="仿宋" w:hAnsi="仿宋" w:eastAsia="仿宋"/>
          <w:sz w:val="24"/>
        </w:rPr>
        <w:t>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b/>
          <w:sz w:val="24"/>
        </w:rPr>
      </w:pPr>
      <w:r>
        <w:rPr>
          <w:rFonts w:ascii="仿宋" w:hAnsi="仿宋" w:eastAsia="仿宋"/>
          <w:b/>
          <w:sz w:val="24"/>
        </w:rPr>
        <w:t xml:space="preserve">7. </w:t>
      </w:r>
      <w:r>
        <w:rPr>
          <w:rFonts w:hint="eastAsia" w:ascii="仿宋" w:hAnsi="仿宋" w:eastAsia="仿宋"/>
          <w:b/>
          <w:sz w:val="24"/>
        </w:rPr>
        <w:t>售后服务考核</w:t>
      </w:r>
    </w:p>
    <w:p>
      <w:pPr>
        <w:spacing w:line="440" w:lineRule="exact"/>
        <w:ind w:firstLine="480" w:firstLineChars="200"/>
        <w:jc w:val="left"/>
        <w:rPr>
          <w:rFonts w:ascii="仿宋" w:hAnsi="仿宋" w:eastAsia="仿宋"/>
          <w:sz w:val="24"/>
        </w:rPr>
      </w:pPr>
      <w:r>
        <w:rPr>
          <w:rFonts w:hint="eastAsia" w:ascii="仿宋" w:hAnsi="仿宋" w:eastAsia="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utoSpaceDE w:val="0"/>
        <w:autoSpaceDN w:val="0"/>
        <w:adjustRightInd w:val="0"/>
        <w:spacing w:line="360" w:lineRule="auto"/>
        <w:ind w:firstLine="420" w:firstLineChars="175"/>
        <w:rPr>
          <w:rFonts w:ascii="仿宋" w:hAnsi="仿宋" w:eastAsia="仿宋"/>
          <w:kern w:val="0"/>
          <w:sz w:val="24"/>
        </w:rPr>
      </w:pPr>
    </w:p>
    <w:p>
      <w:pPr>
        <w:spacing w:line="440" w:lineRule="exact"/>
        <w:jc w:val="left"/>
        <w:rPr>
          <w:rFonts w:ascii="仿宋" w:hAnsi="仿宋" w:eastAsia="仿宋"/>
          <w:sz w:val="24"/>
        </w:rPr>
      </w:pPr>
    </w:p>
    <w:p>
      <w:pPr>
        <w:jc w:val="left"/>
        <w:rPr>
          <w:rFonts w:ascii="仿宋" w:hAnsi="仿宋" w:eastAsia="仿宋" w:cs="仿宋_GB2312"/>
          <w:b/>
          <w:sz w:val="36"/>
          <w:szCs w:val="36"/>
        </w:rPr>
      </w:pPr>
      <w:r>
        <w:rPr>
          <w:rFonts w:ascii="仿宋" w:hAnsi="仿宋" w:eastAsia="仿宋" w:cs="仿宋_GB2312"/>
          <w:b/>
          <w:sz w:val="36"/>
          <w:szCs w:val="36"/>
        </w:rPr>
        <w:br w:type="page"/>
      </w:r>
    </w:p>
    <w:p>
      <w:pPr>
        <w:snapToGrid w:val="0"/>
        <w:spacing w:line="800" w:lineRule="exact"/>
        <w:jc w:val="center"/>
        <w:outlineLvl w:val="0"/>
        <w:rPr>
          <w:rFonts w:ascii="仿宋" w:hAnsi="仿宋" w:eastAsia="仿宋" w:cs="仿宋_GB2312"/>
          <w:b/>
          <w:sz w:val="36"/>
          <w:szCs w:val="36"/>
        </w:rPr>
      </w:pPr>
      <w:r>
        <w:rPr>
          <w:rFonts w:hint="eastAsia" w:ascii="仿宋" w:hAnsi="仿宋" w:eastAsia="仿宋" w:cs="仿宋_GB2312"/>
          <w:b/>
          <w:sz w:val="36"/>
          <w:szCs w:val="36"/>
        </w:rPr>
        <w:t>六、质疑与投诉</w:t>
      </w:r>
    </w:p>
    <w:p>
      <w:pPr>
        <w:spacing w:line="360" w:lineRule="auto"/>
        <w:rPr>
          <w:rFonts w:ascii="仿宋" w:hAnsi="仿宋" w:eastAsia="仿宋"/>
          <w:sz w:val="28"/>
        </w:rPr>
      </w:pPr>
    </w:p>
    <w:p>
      <w:pPr>
        <w:spacing w:line="360" w:lineRule="auto"/>
        <w:ind w:firstLine="480" w:firstLineChars="200"/>
        <w:rPr>
          <w:rFonts w:ascii="仿宋" w:hAnsi="仿宋" w:eastAsia="仿宋"/>
          <w:sz w:val="24"/>
          <w:szCs w:val="20"/>
        </w:rPr>
      </w:pPr>
      <w:r>
        <w:rPr>
          <w:rFonts w:hint="eastAsia" w:ascii="仿宋" w:hAnsi="仿宋" w:eastAsia="仿宋"/>
          <w:sz w:val="24"/>
          <w:szCs w:val="20"/>
        </w:rPr>
        <w:t>根据《中华人民共和国政府采购法》、《中华人民共和国政府采购法实施条例》（国务院第</w:t>
      </w:r>
      <w:r>
        <w:rPr>
          <w:rFonts w:ascii="仿宋" w:hAnsi="仿宋" w:eastAsia="仿宋"/>
          <w:sz w:val="24"/>
          <w:szCs w:val="20"/>
        </w:rPr>
        <w:t>658号令）、《政府采购质疑和投诉办法》（财政部第94号令）、《财政部关于加强政府采购供应商投诉受理审查工作的通知》(财库〔2007〕1号)和《浙江省政府采购供应商质疑处理办法》（</w:t>
      </w:r>
      <w:r>
        <w:rPr>
          <w:rFonts w:hint="eastAsia" w:ascii="仿宋" w:hAnsi="仿宋" w:eastAsia="仿宋"/>
          <w:sz w:val="24"/>
          <w:szCs w:val="20"/>
        </w:rPr>
        <w:t>浙财采监</w:t>
      </w:r>
      <w:r>
        <w:rPr>
          <w:rFonts w:ascii="仿宋" w:hAnsi="仿宋" w:eastAsia="仿宋"/>
          <w:sz w:val="24"/>
          <w:szCs w:val="20"/>
        </w:rPr>
        <w:t>[2012]18号）的规定，政府采购供应商可以依法提起质疑和投诉。</w:t>
      </w:r>
    </w:p>
    <w:p>
      <w:pPr>
        <w:autoSpaceDE w:val="0"/>
        <w:autoSpaceDN w:val="0"/>
        <w:spacing w:line="360" w:lineRule="auto"/>
        <w:ind w:firstLine="472" w:firstLineChars="196"/>
        <w:jc w:val="left"/>
        <w:rPr>
          <w:rFonts w:ascii="仿宋" w:hAnsi="仿宋" w:eastAsia="仿宋" w:cs="微软雅黑"/>
          <w:b/>
          <w:kern w:val="0"/>
          <w:sz w:val="24"/>
          <w:lang w:val="zh-CN"/>
        </w:rPr>
      </w:pPr>
      <w:r>
        <w:rPr>
          <w:rFonts w:ascii="仿宋" w:hAnsi="仿宋" w:eastAsia="仿宋" w:cs="微软雅黑"/>
          <w:b/>
          <w:kern w:val="0"/>
          <w:sz w:val="24"/>
          <w:lang w:val="zh-CN"/>
        </w:rPr>
        <w:t>1.供应商询问</w:t>
      </w:r>
    </w:p>
    <w:p>
      <w:pPr>
        <w:spacing w:line="360" w:lineRule="auto"/>
        <w:ind w:firstLine="480" w:firstLineChars="200"/>
        <w:rPr>
          <w:rFonts w:ascii="仿宋" w:hAnsi="仿宋" w:eastAsia="仿宋"/>
          <w:sz w:val="24"/>
          <w:szCs w:val="20"/>
        </w:rPr>
      </w:pPr>
      <w:r>
        <w:rPr>
          <w:rFonts w:hint="eastAsia" w:ascii="仿宋" w:hAnsi="仿宋" w:eastAsia="仿宋"/>
          <w:sz w:val="24"/>
          <w:szCs w:val="20"/>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微软雅黑"/>
          <w:b/>
          <w:kern w:val="0"/>
          <w:sz w:val="24"/>
          <w:lang w:val="zh-CN"/>
        </w:rPr>
      </w:pPr>
      <w:r>
        <w:rPr>
          <w:rFonts w:ascii="仿宋" w:hAnsi="仿宋" w:eastAsia="仿宋" w:cs="微软雅黑"/>
          <w:b/>
          <w:kern w:val="0"/>
          <w:sz w:val="24"/>
          <w:lang w:val="zh-CN"/>
        </w:rPr>
        <w:t>2.供应商质疑</w:t>
      </w:r>
    </w:p>
    <w:p>
      <w:pPr>
        <w:spacing w:line="360" w:lineRule="auto"/>
        <w:ind w:firstLine="480" w:firstLineChars="200"/>
        <w:rPr>
          <w:rFonts w:ascii="仿宋" w:hAnsi="仿宋" w:eastAsia="仿宋"/>
          <w:sz w:val="24"/>
          <w:szCs w:val="20"/>
        </w:rPr>
      </w:pPr>
      <w:r>
        <w:rPr>
          <w:rFonts w:ascii="仿宋" w:hAnsi="仿宋" w:eastAsia="仿宋"/>
          <w:sz w:val="24"/>
          <w:szCs w:val="20"/>
        </w:rPr>
        <w:t>2.1供应商认为采购文件、采购过程和成交结果使自己的权益受到损害的，可以在知道或者应知其权益受到损害之日起七个工作日内，以书面形式向采购机构提出质疑，否则，采购机构不予受理：</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2）对采购过程提出质疑的，质疑期限为各采购程序环节结束之日起计算。</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3）对采购结果提出质疑的，质疑期限自采购结果公告（包括公示、预公告、结果变更公告等）期限届满之日起计算。</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4）供应商应在法定质疑期内一次性提出针对同一采购程序环节的质疑。</w:t>
      </w:r>
    </w:p>
    <w:p>
      <w:pPr>
        <w:spacing w:line="360" w:lineRule="auto"/>
        <w:ind w:firstLine="480" w:firstLineChars="200"/>
        <w:rPr>
          <w:rFonts w:ascii="仿宋" w:hAnsi="仿宋" w:eastAsia="仿宋"/>
          <w:sz w:val="24"/>
          <w:szCs w:val="20"/>
        </w:rPr>
      </w:pPr>
      <w:r>
        <w:rPr>
          <w:rFonts w:ascii="仿宋" w:hAnsi="仿宋" w:eastAsia="仿宋"/>
          <w:sz w:val="24"/>
          <w:szCs w:val="20"/>
        </w:rPr>
        <w:t>3.供应商提交提出质疑应当提交</w:t>
      </w:r>
      <w:r>
        <w:rPr>
          <w:rFonts w:hint="eastAsia" w:ascii="仿宋" w:hAnsi="仿宋" w:eastAsia="仿宋"/>
          <w:sz w:val="24"/>
          <w:szCs w:val="20"/>
        </w:rPr>
        <w:t>质疑书和必要的证明材料，质疑书需一式三份，质疑书至少应包括下列主要内容：</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1）质疑人的名称、地址、邮政编码、联系人、联系电话，以及被质疑人名称及联系方式；</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2）被质疑采购项目名称、编号及采购内容；</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3）具体、明确的质疑事项和与质疑事项相关的请求</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4）事实依据；</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5）必要的法律依据；</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6）认为自己合法权益受到损害或可能受到损害的相关证据材料；</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7）提出质疑的日期。</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8）</w:t>
      </w:r>
      <w:r>
        <w:rPr>
          <w:rFonts w:hint="eastAsia" w:ascii="仿宋" w:hAnsi="仿宋" w:eastAsia="仿宋"/>
          <w:sz w:val="24"/>
          <w:szCs w:val="20"/>
        </w:rPr>
        <w:t>质疑书应当署名。质疑人为自然人的，应当由本人签字并附有效身份证明；质疑人为法人或其他组织的，应当由法定代表人或主要负责人签字（或盖章）并加盖单位公章。</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9）</w:t>
      </w:r>
      <w:r>
        <w:rPr>
          <w:rFonts w:hint="eastAsia" w:ascii="仿宋" w:hAnsi="仿宋" w:eastAsia="仿宋"/>
          <w:sz w:val="24"/>
          <w:szCs w:val="20"/>
        </w:rPr>
        <w:t>质疑人因故不能自行办理质疑事项的，可以委托代理人办理质疑事宜，但应当向被质疑人提交授权委托书，并载明委托代理的具体权限和事项。</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10）质疑人提供的相关材料中有外文资料的，应当将与质疑相关的外文资料完整、客观、真实地翻译为中文，并注明翻译人员姓名、工作单位、联系方式等信息。</w:t>
      </w:r>
    </w:p>
    <w:p>
      <w:pPr>
        <w:spacing w:line="360" w:lineRule="auto"/>
        <w:ind w:firstLine="482" w:firstLineChars="200"/>
        <w:rPr>
          <w:rFonts w:ascii="仿宋" w:hAnsi="仿宋" w:eastAsia="仿宋"/>
          <w:b/>
          <w:sz w:val="24"/>
          <w:szCs w:val="20"/>
        </w:rPr>
      </w:pPr>
      <w:r>
        <w:rPr>
          <w:rFonts w:ascii="仿宋" w:hAnsi="仿宋" w:eastAsia="仿宋"/>
          <w:b/>
          <w:sz w:val="24"/>
          <w:szCs w:val="20"/>
        </w:rPr>
        <w:t>4.</w:t>
      </w:r>
      <w:r>
        <w:rPr>
          <w:rFonts w:ascii="仿宋" w:hAnsi="仿宋" w:eastAsia="仿宋"/>
          <w:b/>
          <w:sz w:val="24"/>
          <w:szCs w:val="20"/>
        </w:rPr>
        <w:tab/>
      </w:r>
      <w:r>
        <w:rPr>
          <w:rFonts w:hint="eastAsia" w:ascii="仿宋" w:hAnsi="仿宋" w:eastAsia="仿宋"/>
          <w:b/>
          <w:sz w:val="24"/>
          <w:szCs w:val="20"/>
        </w:rPr>
        <w:t>原则上由采购人回复的质疑：</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1）对采购文件中特定资格条件、采购需求、评分办法提出的质疑；</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2）对采购过程中有关现场考察或开标前答疑会事项提出的质疑。</w:t>
      </w:r>
    </w:p>
    <w:p>
      <w:pPr>
        <w:spacing w:line="360" w:lineRule="auto"/>
        <w:ind w:firstLine="480" w:firstLineChars="200"/>
        <w:rPr>
          <w:rFonts w:ascii="仿宋" w:hAnsi="仿宋" w:eastAsia="仿宋"/>
          <w:sz w:val="24"/>
          <w:szCs w:val="20"/>
        </w:rPr>
      </w:pPr>
      <w:r>
        <w:rPr>
          <w:rFonts w:hint="eastAsia" w:ascii="仿宋" w:hAnsi="仿宋" w:eastAsia="仿宋"/>
          <w:sz w:val="24"/>
          <w:szCs w:val="20"/>
        </w:rPr>
        <w:t>原则上由采购代理机构回复的质疑：</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1）除特定资格条件、采购需求、评分办法外，对采购文件中其他内容提出的质疑；</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2）除有关现场考察或开标前答疑会事项外，对采购过程中其它事项提出的质疑；</w:t>
      </w:r>
    </w:p>
    <w:p>
      <w:pPr>
        <w:spacing w:line="360" w:lineRule="auto"/>
        <w:ind w:firstLine="480" w:firstLineChars="200"/>
        <w:rPr>
          <w:rFonts w:ascii="仿宋" w:hAnsi="仿宋" w:eastAsia="仿宋"/>
          <w:sz w:val="24"/>
          <w:szCs w:val="20"/>
        </w:rPr>
      </w:pPr>
      <w:r>
        <w:rPr>
          <w:rFonts w:hint="eastAsia" w:ascii="仿宋" w:hAnsi="仿宋" w:eastAsia="仿宋"/>
          <w:sz w:val="24"/>
          <w:szCs w:val="20"/>
        </w:rPr>
        <w:t>（</w:t>
      </w:r>
      <w:r>
        <w:rPr>
          <w:rFonts w:ascii="仿宋" w:hAnsi="仿宋" w:eastAsia="仿宋"/>
          <w:sz w:val="24"/>
          <w:szCs w:val="20"/>
        </w:rPr>
        <w:t>3）对采购结果提出的质疑。</w:t>
      </w:r>
    </w:p>
    <w:p>
      <w:pPr>
        <w:spacing w:line="360" w:lineRule="auto"/>
        <w:ind w:firstLine="480" w:firstLineChars="200"/>
        <w:rPr>
          <w:rFonts w:ascii="仿宋" w:hAnsi="仿宋" w:eastAsia="仿宋"/>
          <w:sz w:val="24"/>
          <w:szCs w:val="20"/>
        </w:rPr>
      </w:pPr>
      <w:r>
        <w:rPr>
          <w:rFonts w:ascii="仿宋" w:hAnsi="仿宋" w:eastAsia="仿宋"/>
          <w:sz w:val="24"/>
          <w:szCs w:val="20"/>
        </w:rPr>
        <w:t>5.采购机构应当在收到供应商的书面质疑后七个工作日内</w:t>
      </w:r>
      <w:r>
        <w:rPr>
          <w:rFonts w:hint="eastAsia" w:ascii="仿宋" w:hAnsi="仿宋" w:eastAsia="仿宋"/>
          <w:sz w:val="24"/>
          <w:szCs w:val="20"/>
        </w:rPr>
        <w:t>作出答复，并以书面形式通知质疑供应商和其他与质疑处理结果有利害关系的政府采购当事人，但答复的内容不得涉及商业秘密。</w:t>
      </w:r>
    </w:p>
    <w:p>
      <w:pPr>
        <w:spacing w:line="360" w:lineRule="auto"/>
        <w:ind w:firstLine="480" w:firstLineChars="200"/>
        <w:rPr>
          <w:rFonts w:ascii="仿宋" w:hAnsi="仿宋" w:eastAsia="仿宋"/>
          <w:sz w:val="24"/>
          <w:szCs w:val="20"/>
        </w:rPr>
      </w:pPr>
      <w:r>
        <w:rPr>
          <w:rFonts w:ascii="仿宋" w:hAnsi="仿宋" w:eastAsia="仿宋"/>
          <w:sz w:val="24"/>
          <w:szCs w:val="20"/>
        </w:rPr>
        <w:t>6.询问或者质疑事项可能影响采购结果的，采购人应当暂停签订合同，已经签订合同的，应当中止履行合同。</w:t>
      </w:r>
    </w:p>
    <w:p>
      <w:pPr>
        <w:spacing w:line="360" w:lineRule="auto"/>
        <w:ind w:firstLine="480" w:firstLineChars="200"/>
        <w:rPr>
          <w:rFonts w:ascii="仿宋" w:hAnsi="仿宋" w:eastAsia="仿宋"/>
          <w:sz w:val="24"/>
          <w:szCs w:val="20"/>
        </w:rPr>
      </w:pPr>
      <w:r>
        <w:rPr>
          <w:rFonts w:ascii="仿宋" w:hAnsi="仿宋" w:eastAsia="仿宋"/>
          <w:sz w:val="24"/>
          <w:szCs w:val="20"/>
        </w:rPr>
        <w:t>7.质疑函范本、投诉书范本请到浙江政府采购网下载专区下载。</w:t>
      </w:r>
    </w:p>
    <w:p>
      <w:pPr>
        <w:spacing w:line="360" w:lineRule="auto"/>
        <w:ind w:firstLine="480" w:firstLineChars="200"/>
        <w:rPr>
          <w:rFonts w:ascii="仿宋" w:hAnsi="仿宋" w:eastAsia="仿宋"/>
          <w:sz w:val="24"/>
          <w:szCs w:val="20"/>
        </w:rPr>
      </w:pPr>
    </w:p>
    <w:p>
      <w:pPr>
        <w:widowControl/>
        <w:jc w:val="center"/>
        <w:rPr>
          <w:rFonts w:ascii="仿宋" w:hAnsi="仿宋" w:eastAsia="仿宋" w:cs="仿宋_GB2312"/>
          <w:b/>
          <w:sz w:val="36"/>
          <w:szCs w:val="36"/>
        </w:rPr>
      </w:pPr>
      <w:r>
        <w:rPr>
          <w:rFonts w:ascii="仿宋" w:hAnsi="仿宋" w:eastAsia="仿宋" w:cs="仿宋_GB2312"/>
          <w:b/>
          <w:sz w:val="36"/>
          <w:szCs w:val="36"/>
        </w:rPr>
        <w:br w:type="page"/>
      </w:r>
      <w:r>
        <w:rPr>
          <w:rFonts w:hint="eastAsia" w:ascii="仿宋" w:hAnsi="仿宋" w:eastAsia="仿宋" w:cs="仿宋_GB2312"/>
          <w:b/>
          <w:sz w:val="36"/>
          <w:szCs w:val="36"/>
        </w:rPr>
        <w:t>第三部分招标项目范围及要求</w:t>
      </w:r>
    </w:p>
    <w:p>
      <w:pPr>
        <w:pStyle w:val="2"/>
        <w:spacing w:line="240" w:lineRule="auto"/>
        <w:rPr>
          <w:rFonts w:ascii="仿宋" w:hAnsi="仿宋" w:eastAsia="仿宋" w:cs="仿宋"/>
          <w:b/>
          <w:szCs w:val="24"/>
        </w:rPr>
      </w:pPr>
      <w:r>
        <w:rPr>
          <w:rFonts w:hint="eastAsia" w:ascii="仿宋" w:hAnsi="仿宋" w:eastAsia="仿宋" w:cs="仿宋"/>
          <w:b/>
          <w:szCs w:val="24"/>
        </w:rPr>
        <w:t>1.货物基本要求：</w:t>
      </w:r>
    </w:p>
    <w:tbl>
      <w:tblPr>
        <w:tblStyle w:val="42"/>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1731"/>
        <w:gridCol w:w="1559"/>
        <w:gridCol w:w="1418"/>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063" w:type="dxa"/>
            <w:vAlign w:val="center"/>
          </w:tcPr>
          <w:p>
            <w:pPr>
              <w:jc w:val="center"/>
              <w:rPr>
                <w:rFonts w:ascii="仿宋" w:hAnsi="仿宋" w:eastAsia="仿宋" w:cs="仿宋"/>
                <w:kern w:val="0"/>
                <w:sz w:val="24"/>
              </w:rPr>
            </w:pPr>
            <w:r>
              <w:rPr>
                <w:rFonts w:hint="eastAsia" w:ascii="仿宋" w:hAnsi="仿宋" w:eastAsia="仿宋" w:cs="仿宋"/>
                <w:kern w:val="0"/>
                <w:sz w:val="24"/>
              </w:rPr>
              <w:t>招标货物名称</w:t>
            </w:r>
          </w:p>
        </w:tc>
        <w:tc>
          <w:tcPr>
            <w:tcW w:w="1731" w:type="dxa"/>
            <w:vAlign w:val="center"/>
          </w:tcPr>
          <w:p>
            <w:pPr>
              <w:jc w:val="center"/>
              <w:rPr>
                <w:rFonts w:ascii="仿宋" w:hAnsi="仿宋" w:eastAsia="仿宋" w:cs="仿宋"/>
                <w:kern w:val="0"/>
                <w:sz w:val="24"/>
              </w:rPr>
            </w:pPr>
            <w:r>
              <w:rPr>
                <w:rFonts w:hint="eastAsia" w:ascii="仿宋" w:hAnsi="仿宋" w:eastAsia="仿宋" w:cs="仿宋"/>
                <w:kern w:val="0"/>
                <w:sz w:val="24"/>
              </w:rPr>
              <w:t>用途</w:t>
            </w:r>
          </w:p>
        </w:tc>
        <w:tc>
          <w:tcPr>
            <w:tcW w:w="1559"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预估采购量</w:t>
            </w:r>
          </w:p>
        </w:tc>
        <w:tc>
          <w:tcPr>
            <w:tcW w:w="141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供货期限</w:t>
            </w:r>
          </w:p>
        </w:tc>
        <w:tc>
          <w:tcPr>
            <w:tcW w:w="2514"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供货要求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3" w:type="dxa"/>
            <w:vAlign w:val="center"/>
          </w:tcPr>
          <w:p>
            <w:pPr>
              <w:jc w:val="center"/>
              <w:rPr>
                <w:rFonts w:ascii="仿宋" w:hAnsi="仿宋" w:eastAsia="仿宋" w:cs="仿宋"/>
                <w:kern w:val="0"/>
                <w:sz w:val="24"/>
              </w:rPr>
            </w:pPr>
            <w:r>
              <w:rPr>
                <w:rFonts w:hint="eastAsia" w:ascii="仿宋" w:hAnsi="仿宋" w:eastAsia="仿宋" w:cs="仿宋"/>
                <w:kern w:val="0"/>
                <w:sz w:val="24"/>
              </w:rPr>
              <w:t>次氯酸钠</w:t>
            </w:r>
          </w:p>
          <w:p>
            <w:pPr>
              <w:jc w:val="center"/>
            </w:pPr>
            <w:r>
              <w:rPr>
                <w:rFonts w:hint="eastAsia" w:ascii="仿宋" w:hAnsi="仿宋" w:eastAsia="仿宋" w:cs="仿宋"/>
                <w:kern w:val="0"/>
                <w:sz w:val="24"/>
              </w:rPr>
              <w:t>（</w:t>
            </w:r>
            <w:r>
              <w:rPr>
                <w:rFonts w:hint="eastAsia" w:ascii="仿宋" w:hAnsi="仿宋" w:eastAsia="仿宋" w:cs="仿宋"/>
                <w:sz w:val="24"/>
              </w:rPr>
              <w:t>A-II型）</w:t>
            </w:r>
          </w:p>
        </w:tc>
        <w:tc>
          <w:tcPr>
            <w:tcW w:w="1731" w:type="dxa"/>
            <w:vAlign w:val="center"/>
          </w:tcPr>
          <w:p>
            <w:pPr>
              <w:jc w:val="center"/>
              <w:rPr>
                <w:rFonts w:ascii="仿宋" w:hAnsi="仿宋" w:eastAsia="仿宋" w:cs="仿宋"/>
                <w:kern w:val="0"/>
                <w:sz w:val="24"/>
              </w:rPr>
            </w:pPr>
            <w:r>
              <w:rPr>
                <w:rFonts w:hint="eastAsia" w:ascii="仿宋" w:hAnsi="仿宋" w:eastAsia="仿宋" w:cs="仿宋"/>
                <w:kern w:val="0"/>
                <w:sz w:val="24"/>
              </w:rPr>
              <w:t>饮用水处理剂</w:t>
            </w:r>
          </w:p>
        </w:tc>
        <w:tc>
          <w:tcPr>
            <w:tcW w:w="1559"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10000吨</w:t>
            </w:r>
          </w:p>
        </w:tc>
        <w:tc>
          <w:tcPr>
            <w:tcW w:w="1418"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二年</w:t>
            </w:r>
          </w:p>
        </w:tc>
        <w:tc>
          <w:tcPr>
            <w:tcW w:w="2514"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根据招标人生产实际，按需分批供货</w:t>
            </w:r>
          </w:p>
        </w:tc>
      </w:tr>
    </w:tbl>
    <w:p>
      <w:pPr>
        <w:spacing w:line="360" w:lineRule="auto"/>
        <w:rPr>
          <w:rFonts w:ascii="仿宋" w:hAnsi="仿宋" w:eastAsia="仿宋" w:cs="仿宋"/>
          <w:b/>
          <w:sz w:val="24"/>
        </w:rPr>
      </w:pPr>
      <w:r>
        <w:rPr>
          <w:rFonts w:hint="eastAsia" w:ascii="仿宋" w:hAnsi="仿宋" w:eastAsia="仿宋" w:cs="仿宋"/>
          <w:b/>
          <w:sz w:val="24"/>
        </w:rPr>
        <w:t>本次招标的生活饮用水用次氯酸钠用于绍兴市制水有限公司下属水厂制水生产所需的水处理药剂，本次招标采购生活饮用水用次氯酸钠二年期药剂的分批按需供货，总量约10000吨。本次招标确定二名中标候选单位，其中第一中标候选人的供货量为7000吨，第二中标候选人的供货量为3000吨。</w:t>
      </w:r>
    </w:p>
    <w:p>
      <w:pPr>
        <w:spacing w:line="360" w:lineRule="auto"/>
        <w:rPr>
          <w:rFonts w:ascii="仿宋" w:hAnsi="仿宋" w:eastAsia="仿宋" w:cs="仿宋"/>
          <w:highlight w:val="none"/>
        </w:rPr>
      </w:pPr>
      <w:r>
        <w:rPr>
          <w:rFonts w:hint="eastAsia" w:ascii="仿宋" w:hAnsi="仿宋" w:eastAsia="仿宋" w:cs="仿宋"/>
          <w:b/>
          <w:sz w:val="24"/>
        </w:rPr>
        <w:t>2. 供货数量：</w:t>
      </w:r>
      <w:r>
        <w:rPr>
          <w:rFonts w:hint="eastAsia" w:ascii="仿宋" w:hAnsi="仿宋" w:eastAsia="仿宋" w:cs="仿宋"/>
          <w:sz w:val="24"/>
        </w:rPr>
        <w:t>本项目拟定的预估招标量为招标人根据下属的宋六陵水厂（生产能力70万吨/日）、平水江水厂（生产能力15万吨/日）正常生产估算的二年招标量（含曹娥江水厂、西郭水厂的应急供货），实际供货时存在因招标人生产工艺调整使供货量高</w:t>
      </w:r>
      <w:r>
        <w:rPr>
          <w:rFonts w:hint="eastAsia" w:ascii="仿宋" w:hAnsi="仿宋" w:eastAsia="仿宋" w:cs="仿宋"/>
          <w:sz w:val="24"/>
          <w:highlight w:val="none"/>
        </w:rPr>
        <w:t>于或低于预估量的可能，投标人应充分考量由此引起的相关风险，并自行承担。</w:t>
      </w:r>
      <w:r>
        <w:rPr>
          <w:rFonts w:hint="eastAsia" w:ascii="仿宋" w:eastAsia="仿宋"/>
          <w:color w:val="000000"/>
          <w:kern w:val="0"/>
          <w:sz w:val="24"/>
          <w:highlight w:val="none"/>
        </w:rPr>
        <w:t>招标人保留在签约时</w:t>
      </w:r>
      <w:r>
        <w:rPr>
          <w:rFonts w:ascii="仿宋" w:eastAsia="仿宋"/>
          <w:color w:val="000000"/>
          <w:kern w:val="0"/>
          <w:sz w:val="24"/>
          <w:highlight w:val="none"/>
        </w:rPr>
        <w:t>微调</w:t>
      </w:r>
      <w:r>
        <w:rPr>
          <w:rFonts w:hint="eastAsia" w:ascii="仿宋" w:eastAsia="仿宋"/>
          <w:color w:val="000000"/>
          <w:kern w:val="0"/>
          <w:sz w:val="24"/>
          <w:highlight w:val="none"/>
        </w:rPr>
        <w:t>部分方案及定购货物数量和服务的权力，投标人应对招标方案中货物和服务明细报价，按投标单价不变的前提下进行调整，双方不得拒绝。政府采购合同履行中追加与合同标的相同的货物、工程或者服务的采购金额不得超过原合同采购金额10%。</w:t>
      </w:r>
    </w:p>
    <w:p>
      <w:pPr>
        <w:spacing w:line="360" w:lineRule="auto"/>
        <w:rPr>
          <w:rFonts w:ascii="仿宋" w:hAnsi="仿宋" w:eastAsia="仿宋" w:cs="仿宋"/>
          <w:b/>
          <w:sz w:val="24"/>
        </w:rPr>
      </w:pPr>
      <w:r>
        <w:rPr>
          <w:rFonts w:hint="eastAsia" w:ascii="仿宋" w:hAnsi="仿宋" w:eastAsia="仿宋" w:cs="仿宋"/>
          <w:b/>
          <w:sz w:val="24"/>
        </w:rPr>
        <w:t>3.供货地点：</w:t>
      </w:r>
      <w:r>
        <w:rPr>
          <w:rFonts w:hint="eastAsia" w:ascii="仿宋" w:hAnsi="仿宋" w:eastAsia="仿宋" w:cs="仿宋"/>
          <w:bCs/>
          <w:sz w:val="24"/>
        </w:rPr>
        <w:t>招标人下属的宋六陵水厂、平水江水厂及招标人指定的其它地点。</w:t>
      </w:r>
    </w:p>
    <w:p>
      <w:pPr>
        <w:spacing w:line="360" w:lineRule="auto"/>
        <w:rPr>
          <w:rFonts w:ascii="仿宋" w:hAnsi="仿宋" w:eastAsia="仿宋" w:cs="仿宋"/>
        </w:rPr>
      </w:pPr>
      <w:r>
        <w:rPr>
          <w:rFonts w:hint="eastAsia" w:ascii="仿宋" w:hAnsi="仿宋" w:eastAsia="仿宋" w:cs="仿宋"/>
          <w:b/>
          <w:sz w:val="24"/>
        </w:rPr>
        <w:t>4.供货期限：</w:t>
      </w:r>
      <w:r>
        <w:rPr>
          <w:rFonts w:hint="eastAsia" w:ascii="仿宋" w:hAnsi="仿宋" w:eastAsia="仿宋" w:cs="仿宋"/>
          <w:bCs/>
          <w:sz w:val="24"/>
        </w:rPr>
        <w:t>合同签订生效之日起二年，按招标人需求分批次供货，每批次供货以招标人提出供货需求的2天内为最大期限。</w:t>
      </w:r>
    </w:p>
    <w:p>
      <w:pPr>
        <w:pStyle w:val="2"/>
        <w:spacing w:line="360" w:lineRule="auto"/>
        <w:rPr>
          <w:rFonts w:ascii="仿宋" w:hAnsi="仿宋" w:eastAsia="仿宋" w:cs="仿宋"/>
          <w:b/>
          <w:szCs w:val="24"/>
        </w:rPr>
      </w:pPr>
      <w:r>
        <w:rPr>
          <w:rFonts w:hint="eastAsia" w:ascii="仿宋" w:hAnsi="仿宋" w:eastAsia="仿宋" w:cs="仿宋"/>
          <w:b/>
          <w:szCs w:val="24"/>
        </w:rPr>
        <w:t>5. 供货价格</w:t>
      </w:r>
    </w:p>
    <w:p>
      <w:pPr>
        <w:pStyle w:val="2"/>
        <w:spacing w:line="360" w:lineRule="auto"/>
        <w:rPr>
          <w:rFonts w:ascii="仿宋" w:hAnsi="仿宋" w:eastAsia="仿宋" w:cs="仿宋"/>
          <w:szCs w:val="24"/>
        </w:rPr>
      </w:pPr>
      <w:r>
        <w:rPr>
          <w:rFonts w:hint="eastAsia" w:ascii="仿宋" w:hAnsi="仿宋" w:eastAsia="仿宋" w:cs="仿宋"/>
          <w:szCs w:val="24"/>
        </w:rPr>
        <w:t>（1）本项目在合同期内按中标单价作为实际结算依据不作调整，</w:t>
      </w:r>
      <w:r>
        <w:rPr>
          <w:rFonts w:hint="eastAsia" w:ascii="仿宋" w:hAnsi="仿宋" w:eastAsia="仿宋" w:cs="仿宋"/>
        </w:rPr>
        <w:t>投标人</w:t>
      </w:r>
      <w:r>
        <w:rPr>
          <w:rFonts w:hint="eastAsia" w:ascii="仿宋" w:hAnsi="仿宋" w:eastAsia="仿宋" w:cs="仿宋"/>
          <w:szCs w:val="24"/>
        </w:rPr>
        <w:t>应自行考量合同期内由于原材料、运输、人工等成本涨价引起的相关风险，并自行承担。</w:t>
      </w:r>
    </w:p>
    <w:p>
      <w:pPr>
        <w:spacing w:line="360" w:lineRule="auto"/>
        <w:rPr>
          <w:rFonts w:ascii="仿宋" w:hAnsi="仿宋" w:eastAsia="仿宋" w:cs="仿宋"/>
          <w:b/>
          <w:sz w:val="24"/>
        </w:rPr>
      </w:pPr>
      <w:r>
        <w:rPr>
          <w:rFonts w:hint="eastAsia" w:ascii="仿宋" w:hAnsi="仿宋" w:eastAsia="仿宋" w:cs="仿宋"/>
          <w:sz w:val="24"/>
        </w:rPr>
        <w:t>（2）本项目投标价格应包含投标人在针对本项目实施过程中涉及的生产、运输、卸料、管理、缴税等所有环节发生的一切费用，包括因上述过程中发生意外情况引起的额外费用（招标人自身设施设备原因造成的除外）。</w:t>
      </w:r>
    </w:p>
    <w:p>
      <w:pPr>
        <w:spacing w:line="360" w:lineRule="auto"/>
        <w:rPr>
          <w:rFonts w:ascii="仿宋" w:hAnsi="仿宋" w:eastAsia="仿宋" w:cs="仿宋"/>
          <w:b/>
          <w:sz w:val="24"/>
        </w:rPr>
      </w:pPr>
      <w:r>
        <w:rPr>
          <w:rFonts w:hint="eastAsia" w:ascii="仿宋" w:hAnsi="仿宋" w:eastAsia="仿宋" w:cs="仿宋"/>
          <w:sz w:val="24"/>
          <w:shd w:val="clear" w:color="auto" w:fill="FFFFFF"/>
        </w:rPr>
        <w:t>★</w:t>
      </w:r>
      <w:r>
        <w:rPr>
          <w:rFonts w:hint="eastAsia" w:ascii="仿宋" w:hAnsi="仿宋" w:eastAsia="仿宋" w:cs="仿宋"/>
          <w:b/>
          <w:sz w:val="24"/>
        </w:rPr>
        <w:t xml:space="preserve">6. </w:t>
      </w:r>
      <w:r>
        <w:rPr>
          <w:rFonts w:hint="eastAsia" w:ascii="仿宋" w:hAnsi="仿宋" w:eastAsia="仿宋" w:cs="仿宋"/>
          <w:b/>
          <w:kern w:val="0"/>
          <w:sz w:val="24"/>
        </w:rPr>
        <w:t>主要技术、性能参数要求</w:t>
      </w:r>
    </w:p>
    <w:p>
      <w:pPr>
        <w:spacing w:line="440" w:lineRule="exact"/>
        <w:jc w:val="left"/>
        <w:rPr>
          <w:rFonts w:ascii="仿宋" w:hAnsi="仿宋" w:eastAsia="仿宋" w:cs="仿宋"/>
          <w:b/>
          <w:sz w:val="24"/>
        </w:rPr>
      </w:pPr>
      <w:r>
        <w:rPr>
          <w:rFonts w:hint="eastAsia" w:ascii="仿宋" w:hAnsi="仿宋" w:eastAsia="仿宋" w:cs="仿宋"/>
          <w:sz w:val="24"/>
        </w:rPr>
        <w:t>（1）质量技术要求</w:t>
      </w:r>
      <w:r>
        <w:rPr>
          <w:rFonts w:hint="eastAsia" w:ascii="仿宋" w:hAnsi="仿宋" w:eastAsia="仿宋" w:cs="仿宋"/>
          <w:b/>
          <w:sz w:val="24"/>
        </w:rPr>
        <w:t>：</w:t>
      </w:r>
    </w:p>
    <w:p>
      <w:pPr>
        <w:spacing w:line="440" w:lineRule="exact"/>
        <w:jc w:val="center"/>
        <w:rPr>
          <w:rFonts w:ascii="仿宋" w:hAnsi="仿宋" w:eastAsia="仿宋" w:cs="仿宋"/>
          <w:b/>
          <w:sz w:val="24"/>
        </w:rPr>
      </w:pPr>
      <w:r>
        <w:rPr>
          <w:rFonts w:hint="eastAsia" w:ascii="仿宋" w:hAnsi="仿宋" w:eastAsia="仿宋" w:cs="仿宋"/>
          <w:b/>
          <w:sz w:val="24"/>
        </w:rPr>
        <w:t>次氯酸钠的主要检测指标应符合以下标准：</w:t>
      </w:r>
    </w:p>
    <w:tbl>
      <w:tblPr>
        <w:tblStyle w:val="41"/>
        <w:tblW w:w="8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23"/>
        <w:gridCol w:w="3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8606" w:type="dxa"/>
            <w:gridSpan w:val="2"/>
            <w:vAlign w:val="center"/>
          </w:tcPr>
          <w:p>
            <w:pPr>
              <w:pStyle w:val="301"/>
              <w:ind w:right="2072"/>
              <w:jc w:val="center"/>
              <w:rPr>
                <w:rFonts w:ascii="仿宋" w:hAnsi="仿宋" w:eastAsia="仿宋" w:cs="仿宋"/>
                <w:b/>
                <w:sz w:val="24"/>
                <w:lang w:eastAsia="zh-CN"/>
              </w:rPr>
            </w:pPr>
            <w:r>
              <w:rPr>
                <w:rFonts w:hint="eastAsia" w:ascii="仿宋" w:hAnsi="仿宋" w:eastAsia="仿宋" w:cs="仿宋"/>
                <w:b/>
                <w:sz w:val="24"/>
                <w:lang w:eastAsia="zh-CN"/>
              </w:rPr>
              <w:t>型号</w:t>
            </w:r>
            <w:r>
              <w:rPr>
                <w:rFonts w:hint="eastAsia" w:ascii="仿宋" w:hAnsi="仿宋" w:eastAsia="仿宋" w:cs="仿宋"/>
                <w:b/>
                <w:sz w:val="24"/>
              </w:rPr>
              <w:t>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06" w:type="dxa"/>
            <w:gridSpan w:val="2"/>
            <w:tcBorders>
              <w:top w:val="nil"/>
            </w:tcBorders>
            <w:vAlign w:val="center"/>
          </w:tcPr>
          <w:p>
            <w:pPr>
              <w:pStyle w:val="301"/>
              <w:spacing w:before="121"/>
              <w:ind w:left="8"/>
              <w:jc w:val="center"/>
              <w:rPr>
                <w:rFonts w:ascii="仿宋" w:hAnsi="仿宋" w:eastAsia="仿宋" w:cs="仿宋"/>
                <w:b/>
                <w:sz w:val="24"/>
                <w:lang w:eastAsia="zh-CN"/>
              </w:rPr>
            </w:pPr>
            <w:r>
              <w:rPr>
                <w:rFonts w:hint="eastAsia" w:ascii="仿宋" w:hAnsi="仿宋" w:eastAsia="仿宋" w:cs="仿宋"/>
                <w:b/>
                <w:sz w:val="24"/>
                <w:lang w:eastAsia="zh-CN"/>
              </w:rPr>
              <w:t>涉及饮用水次钠酸钠（液体）：A-II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tcBorders>
              <w:top w:val="nil"/>
            </w:tcBorders>
            <w:shd w:val="clear" w:color="auto" w:fill="D9D9D9"/>
            <w:vAlign w:val="center"/>
          </w:tcPr>
          <w:p>
            <w:pPr>
              <w:jc w:val="center"/>
              <w:rPr>
                <w:rFonts w:ascii="仿宋" w:hAnsi="仿宋" w:eastAsia="仿宋" w:cs="仿宋"/>
                <w:b/>
                <w:sz w:val="24"/>
              </w:rPr>
            </w:pPr>
            <w:r>
              <w:rPr>
                <w:rFonts w:hint="eastAsia" w:ascii="仿宋" w:hAnsi="仿宋" w:eastAsia="仿宋" w:cs="仿宋"/>
                <w:b/>
                <w:sz w:val="24"/>
              </w:rPr>
              <w:t>一般项目</w:t>
            </w:r>
          </w:p>
        </w:tc>
        <w:tc>
          <w:tcPr>
            <w:tcW w:w="3983" w:type="dxa"/>
            <w:shd w:val="clear" w:color="auto" w:fill="D9D9D9"/>
          </w:tcPr>
          <w:p>
            <w:pPr>
              <w:pStyle w:val="301"/>
              <w:tabs>
                <w:tab w:val="left" w:pos="747"/>
              </w:tabs>
              <w:spacing w:before="121"/>
              <w:ind w:left="10"/>
              <w:jc w:val="center"/>
              <w:rPr>
                <w:rFonts w:ascii="仿宋" w:hAnsi="仿宋" w:eastAsia="仿宋" w:cs="仿宋"/>
                <w:b/>
                <w:sz w:val="24"/>
              </w:rPr>
            </w:pPr>
            <w:r>
              <w:rPr>
                <w:rFonts w:hint="eastAsia" w:ascii="仿宋" w:hAnsi="仿宋" w:eastAsia="仿宋" w:cs="仿宋"/>
                <w:b/>
                <w:sz w:val="24"/>
              </w:rPr>
              <w:t>指</w:t>
            </w:r>
            <w:r>
              <w:rPr>
                <w:rFonts w:hint="eastAsia" w:ascii="仿宋" w:hAnsi="仿宋" w:eastAsia="仿宋" w:cs="仿宋"/>
                <w:b/>
                <w:sz w:val="24"/>
              </w:rPr>
              <w:tab/>
            </w:r>
            <w:r>
              <w:rPr>
                <w:rFonts w:hint="eastAsia" w:ascii="仿宋" w:hAnsi="仿宋" w:eastAsia="仿宋" w:cs="仿宋"/>
                <w:b/>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shd w:val="clear" w:color="auto" w:fill="FFFFFF"/>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lang w:eastAsia="zh-CN"/>
              </w:rPr>
              <w:t>有效氯（以 C1 计）</w:t>
            </w:r>
            <w:r>
              <w:rPr>
                <w:rFonts w:hint="eastAsia" w:ascii="仿宋" w:hAnsi="仿宋" w:eastAsia="仿宋" w:cs="仿宋"/>
                <w:b/>
                <w:sz w:val="24"/>
              </w:rPr>
              <w:t>ω</w:t>
            </w:r>
            <w:r>
              <w:rPr>
                <w:rFonts w:hint="eastAsia" w:ascii="仿宋" w:hAnsi="仿宋" w:eastAsia="仿宋" w:cs="仿宋"/>
                <w:b/>
                <w:sz w:val="24"/>
                <w:lang w:eastAsia="zh-CN"/>
              </w:rPr>
              <w:t>/％，≥</w:t>
            </w:r>
          </w:p>
        </w:tc>
        <w:tc>
          <w:tcPr>
            <w:tcW w:w="3983" w:type="dxa"/>
            <w:shd w:val="clear" w:color="auto" w:fill="FFFFFF"/>
          </w:tcPr>
          <w:p>
            <w:pPr>
              <w:pStyle w:val="301"/>
              <w:spacing w:before="121"/>
              <w:ind w:left="8"/>
              <w:jc w:val="center"/>
              <w:rPr>
                <w:rFonts w:ascii="仿宋" w:hAnsi="仿宋" w:eastAsia="仿宋" w:cs="仿宋"/>
                <w:b/>
                <w:sz w:val="24"/>
                <w:lang w:eastAsia="zh-CN"/>
              </w:rPr>
            </w:pPr>
            <w:r>
              <w:rPr>
                <w:rFonts w:hint="eastAsia" w:ascii="仿宋" w:hAnsi="仿宋" w:eastAsia="仿宋" w:cs="仿宋"/>
                <w:b/>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shd w:val="clear" w:color="auto" w:fill="FFFFFF"/>
            <w:vAlign w:val="center"/>
          </w:tcPr>
          <w:p>
            <w:pPr>
              <w:pStyle w:val="301"/>
              <w:spacing w:before="121"/>
              <w:ind w:right="124" w:firstLine="234" w:firstLineChars="98"/>
              <w:rPr>
                <w:rFonts w:ascii="仿宋" w:hAnsi="仿宋" w:eastAsia="仿宋" w:cs="仿宋"/>
                <w:b/>
                <w:sz w:val="24"/>
                <w:lang w:eastAsia="zh-CN"/>
              </w:rPr>
            </w:pPr>
            <w:r>
              <w:rPr>
                <w:rFonts w:hint="eastAsia" w:ascii="仿宋" w:hAnsi="仿宋" w:eastAsia="仿宋" w:cs="仿宋"/>
                <w:b/>
                <w:spacing w:val="-1"/>
                <w:sz w:val="24"/>
                <w:lang w:eastAsia="zh-CN"/>
              </w:rPr>
              <w:t>游离碱</w:t>
            </w:r>
            <w:r>
              <w:rPr>
                <w:rFonts w:hint="eastAsia" w:ascii="仿宋" w:hAnsi="仿宋" w:eastAsia="仿宋" w:cs="仿宋"/>
                <w:b/>
                <w:spacing w:val="-3"/>
                <w:sz w:val="24"/>
                <w:lang w:eastAsia="zh-CN"/>
              </w:rPr>
              <w:t>（</w:t>
            </w:r>
            <w:r>
              <w:rPr>
                <w:rFonts w:hint="eastAsia" w:ascii="仿宋" w:hAnsi="仿宋" w:eastAsia="仿宋" w:cs="仿宋"/>
                <w:b/>
                <w:spacing w:val="-26"/>
                <w:sz w:val="24"/>
                <w:lang w:eastAsia="zh-CN"/>
              </w:rPr>
              <w:t>以</w:t>
            </w:r>
            <w:r>
              <w:rPr>
                <w:rFonts w:hint="eastAsia" w:ascii="仿宋" w:hAnsi="仿宋" w:eastAsia="仿宋" w:cs="仿宋"/>
                <w:b/>
                <w:sz w:val="24"/>
                <w:lang w:eastAsia="zh-CN"/>
              </w:rPr>
              <w:t>NaOH</w:t>
            </w:r>
            <w:r>
              <w:rPr>
                <w:rFonts w:hint="eastAsia" w:ascii="仿宋" w:hAnsi="仿宋" w:eastAsia="仿宋" w:cs="仿宋"/>
                <w:b/>
                <w:spacing w:val="-29"/>
                <w:sz w:val="24"/>
                <w:lang w:eastAsia="zh-CN"/>
              </w:rPr>
              <w:t>计</w:t>
            </w:r>
            <w:r>
              <w:rPr>
                <w:rFonts w:hint="eastAsia" w:ascii="仿宋" w:hAnsi="仿宋" w:eastAsia="仿宋" w:cs="仿宋"/>
                <w:b/>
                <w:spacing w:val="-3"/>
                <w:sz w:val="24"/>
                <w:lang w:eastAsia="zh-CN"/>
              </w:rPr>
              <w:t>）</w:t>
            </w:r>
            <w:r>
              <w:rPr>
                <w:rFonts w:hint="eastAsia" w:ascii="仿宋" w:hAnsi="仿宋" w:eastAsia="仿宋" w:cs="仿宋"/>
                <w:b/>
                <w:sz w:val="24"/>
              </w:rPr>
              <w:t>ω</w:t>
            </w:r>
            <w:r>
              <w:rPr>
                <w:rFonts w:hint="eastAsia" w:ascii="仿宋" w:hAnsi="仿宋" w:eastAsia="仿宋" w:cs="仿宋"/>
                <w:b/>
                <w:sz w:val="24"/>
                <w:lang w:eastAsia="zh-CN"/>
              </w:rPr>
              <w:t>/％</w:t>
            </w:r>
          </w:p>
        </w:tc>
        <w:tc>
          <w:tcPr>
            <w:tcW w:w="3983" w:type="dxa"/>
            <w:shd w:val="clear" w:color="auto" w:fill="FFFFFF"/>
          </w:tcPr>
          <w:p>
            <w:pPr>
              <w:pStyle w:val="301"/>
              <w:spacing w:before="121"/>
              <w:ind w:left="8"/>
              <w:jc w:val="center"/>
              <w:rPr>
                <w:rFonts w:ascii="仿宋" w:hAnsi="仿宋" w:eastAsia="仿宋" w:cs="仿宋"/>
                <w:b/>
                <w:sz w:val="24"/>
                <w:lang w:eastAsia="zh-CN"/>
              </w:rPr>
            </w:pPr>
            <w:r>
              <w:rPr>
                <w:rFonts w:hint="eastAsia" w:ascii="仿宋" w:hAnsi="仿宋" w:eastAsia="仿宋" w:cs="仿宋"/>
                <w:b/>
                <w:sz w:val="24"/>
              </w:rPr>
              <w:t>0.1～1.0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shd w:val="clear" w:color="auto" w:fill="FFFFFF"/>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rPr>
              <w:t>铁（Fe）ω/％</w:t>
            </w:r>
            <w:r>
              <w:rPr>
                <w:rFonts w:hint="eastAsia" w:ascii="仿宋" w:hAnsi="仿宋" w:eastAsia="仿宋" w:cs="仿宋"/>
                <w:b/>
                <w:sz w:val="24"/>
                <w:lang w:eastAsia="zh-CN"/>
              </w:rPr>
              <w:t>，≤</w:t>
            </w:r>
          </w:p>
        </w:tc>
        <w:tc>
          <w:tcPr>
            <w:tcW w:w="3983" w:type="dxa"/>
            <w:shd w:val="clear" w:color="auto" w:fill="FFFFFF"/>
          </w:tcPr>
          <w:p>
            <w:pPr>
              <w:pStyle w:val="301"/>
              <w:spacing w:before="121"/>
              <w:ind w:left="8"/>
              <w:jc w:val="center"/>
              <w:rPr>
                <w:rFonts w:ascii="仿宋" w:hAnsi="仿宋" w:eastAsia="仿宋" w:cs="仿宋"/>
                <w:b/>
                <w:sz w:val="24"/>
                <w:lang w:eastAsia="zh-CN"/>
              </w:rPr>
            </w:pPr>
            <w:r>
              <w:rPr>
                <w:rFonts w:hint="eastAsia" w:ascii="仿宋" w:hAnsi="仿宋" w:eastAsia="仿宋" w:cs="仿宋"/>
                <w:b/>
                <w:sz w:val="24"/>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shd w:val="clear" w:color="auto" w:fill="FFFFFF"/>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lang w:eastAsia="zh-CN"/>
              </w:rPr>
              <w:t>重金属（以 Pb 计）</w:t>
            </w:r>
            <w:r>
              <w:rPr>
                <w:rFonts w:hint="eastAsia" w:ascii="仿宋" w:hAnsi="仿宋" w:eastAsia="仿宋" w:cs="仿宋"/>
                <w:b/>
                <w:sz w:val="24"/>
              </w:rPr>
              <w:t>ω</w:t>
            </w:r>
            <w:r>
              <w:rPr>
                <w:rFonts w:hint="eastAsia" w:ascii="仿宋" w:hAnsi="仿宋" w:eastAsia="仿宋" w:cs="仿宋"/>
                <w:b/>
                <w:sz w:val="24"/>
                <w:lang w:eastAsia="zh-CN"/>
              </w:rPr>
              <w:t>/％，≤</w:t>
            </w:r>
          </w:p>
        </w:tc>
        <w:tc>
          <w:tcPr>
            <w:tcW w:w="3983" w:type="dxa"/>
            <w:shd w:val="clear" w:color="auto" w:fill="FFFFFF"/>
          </w:tcPr>
          <w:p>
            <w:pPr>
              <w:pStyle w:val="301"/>
              <w:spacing w:before="121"/>
              <w:ind w:left="8"/>
              <w:jc w:val="center"/>
              <w:rPr>
                <w:rFonts w:ascii="仿宋" w:hAnsi="仿宋" w:eastAsia="仿宋" w:cs="仿宋"/>
                <w:b/>
                <w:sz w:val="24"/>
                <w:lang w:eastAsia="zh-CN"/>
              </w:rPr>
            </w:pPr>
            <w:r>
              <w:rPr>
                <w:rFonts w:hint="eastAsia" w:ascii="仿宋" w:hAnsi="仿宋" w:eastAsia="仿宋" w:cs="仿宋"/>
                <w:b/>
                <w:sz w:val="24"/>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shd w:val="clear" w:color="auto" w:fill="FFFFFF"/>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rPr>
              <w:t>砷（As）ω/％</w:t>
            </w:r>
            <w:r>
              <w:rPr>
                <w:rFonts w:hint="eastAsia" w:ascii="仿宋" w:hAnsi="仿宋" w:eastAsia="仿宋" w:cs="仿宋"/>
                <w:b/>
                <w:sz w:val="24"/>
                <w:lang w:eastAsia="zh-CN"/>
              </w:rPr>
              <w:t>，</w:t>
            </w:r>
            <w:r>
              <w:rPr>
                <w:rFonts w:hint="eastAsia" w:ascii="仿宋" w:hAnsi="仿宋" w:eastAsia="仿宋" w:cs="仿宋"/>
                <w:b/>
                <w:sz w:val="24"/>
              </w:rPr>
              <w:t>≤</w:t>
            </w:r>
          </w:p>
        </w:tc>
        <w:tc>
          <w:tcPr>
            <w:tcW w:w="3983" w:type="dxa"/>
            <w:shd w:val="clear" w:color="auto" w:fill="FFFFFF"/>
          </w:tcPr>
          <w:p>
            <w:pPr>
              <w:pStyle w:val="301"/>
              <w:spacing w:before="121"/>
              <w:ind w:left="8"/>
              <w:jc w:val="center"/>
              <w:rPr>
                <w:rFonts w:ascii="仿宋" w:hAnsi="仿宋" w:eastAsia="仿宋" w:cs="仿宋"/>
                <w:b/>
                <w:sz w:val="24"/>
                <w:lang w:eastAsia="zh-CN"/>
              </w:rPr>
            </w:pPr>
            <w:r>
              <w:rPr>
                <w:rFonts w:hint="eastAsia" w:ascii="仿宋" w:hAnsi="仿宋" w:eastAsia="仿宋" w:cs="仿宋"/>
                <w:b/>
                <w:sz w:val="24"/>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shd w:val="clear" w:color="auto" w:fill="D9D9D9"/>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lang w:eastAsia="zh-CN"/>
              </w:rPr>
              <w:t>重金属项目</w:t>
            </w:r>
          </w:p>
        </w:tc>
        <w:tc>
          <w:tcPr>
            <w:tcW w:w="3983" w:type="dxa"/>
            <w:shd w:val="clear" w:color="auto" w:fill="D9D9D9"/>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指</w:t>
            </w:r>
            <w:r>
              <w:rPr>
                <w:rFonts w:hint="eastAsia" w:ascii="仿宋" w:hAnsi="仿宋" w:eastAsia="仿宋" w:cs="仿宋"/>
                <w:b/>
                <w:sz w:val="24"/>
              </w:rPr>
              <w:tab/>
            </w:r>
            <w:r>
              <w:rPr>
                <w:rFonts w:hint="eastAsia" w:ascii="仿宋" w:hAnsi="仿宋" w:eastAsia="仿宋" w:cs="仿宋"/>
                <w:b/>
                <w:sz w:val="24"/>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rPr>
              <w:t>砷（增加量）mg/L</w:t>
            </w:r>
            <w:r>
              <w:rPr>
                <w:rFonts w:hint="eastAsia" w:ascii="仿宋" w:hAnsi="仿宋" w:eastAsia="仿宋" w:cs="仿宋"/>
                <w:b/>
                <w:sz w:val="24"/>
                <w:lang w:eastAsia="zh-CN"/>
              </w:rPr>
              <w:t>，</w:t>
            </w:r>
            <w:r>
              <w:rPr>
                <w:rFonts w:hint="eastAsia" w:ascii="仿宋" w:hAnsi="仿宋" w:eastAsia="仿宋" w:cs="仿宋"/>
                <w:b/>
                <w:sz w:val="24"/>
              </w:rPr>
              <w:t>≤</w:t>
            </w:r>
          </w:p>
        </w:tc>
        <w:tc>
          <w:tcPr>
            <w:tcW w:w="3983" w:type="dxa"/>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lang w:eastAsia="zh-CN"/>
              </w:rPr>
              <w:t>镉（增加量）mg/L，≤</w:t>
            </w:r>
          </w:p>
        </w:tc>
        <w:tc>
          <w:tcPr>
            <w:tcW w:w="3983" w:type="dxa"/>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0.0005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lang w:eastAsia="zh-CN"/>
              </w:rPr>
              <w:t>铬六价（增加量）mg/L，≤</w:t>
            </w:r>
          </w:p>
        </w:tc>
        <w:tc>
          <w:tcPr>
            <w:tcW w:w="3983" w:type="dxa"/>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lang w:eastAsia="zh-CN"/>
              </w:rPr>
              <w:t>铅（增加量）mg/L，≤</w:t>
            </w:r>
          </w:p>
        </w:tc>
        <w:tc>
          <w:tcPr>
            <w:tcW w:w="3983" w:type="dxa"/>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rPr>
              <w:t>汞（增加量）mg/L，≤</w:t>
            </w:r>
          </w:p>
        </w:tc>
        <w:tc>
          <w:tcPr>
            <w:tcW w:w="3983" w:type="dxa"/>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lang w:eastAsia="zh-CN"/>
              </w:rPr>
              <w:t>银（增加量）mg/L，≤</w:t>
            </w:r>
          </w:p>
        </w:tc>
        <w:tc>
          <w:tcPr>
            <w:tcW w:w="3983" w:type="dxa"/>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4623" w:type="dxa"/>
            <w:vAlign w:val="center"/>
          </w:tcPr>
          <w:p>
            <w:pPr>
              <w:pStyle w:val="301"/>
              <w:spacing w:before="121"/>
              <w:ind w:right="124"/>
              <w:jc w:val="center"/>
              <w:rPr>
                <w:rFonts w:ascii="仿宋" w:hAnsi="仿宋" w:eastAsia="仿宋" w:cs="仿宋"/>
                <w:b/>
                <w:sz w:val="24"/>
                <w:lang w:eastAsia="zh-CN"/>
              </w:rPr>
            </w:pPr>
            <w:r>
              <w:rPr>
                <w:rFonts w:hint="eastAsia" w:ascii="仿宋" w:hAnsi="仿宋" w:eastAsia="仿宋" w:cs="仿宋"/>
                <w:b/>
                <w:sz w:val="24"/>
              </w:rPr>
              <w:t>硒（增加量）mg/L，≤</w:t>
            </w:r>
          </w:p>
        </w:tc>
        <w:tc>
          <w:tcPr>
            <w:tcW w:w="3983" w:type="dxa"/>
            <w:vAlign w:val="center"/>
          </w:tcPr>
          <w:p>
            <w:pPr>
              <w:pStyle w:val="301"/>
              <w:spacing w:before="121"/>
              <w:ind w:left="8"/>
              <w:jc w:val="center"/>
              <w:rPr>
                <w:rFonts w:ascii="仿宋" w:hAnsi="仿宋" w:eastAsia="仿宋" w:cs="仿宋"/>
                <w:b/>
                <w:sz w:val="24"/>
              </w:rPr>
            </w:pPr>
            <w:r>
              <w:rPr>
                <w:rFonts w:hint="eastAsia" w:ascii="仿宋" w:hAnsi="仿宋" w:eastAsia="仿宋" w:cs="仿宋"/>
                <w:b/>
                <w:sz w:val="24"/>
              </w:rPr>
              <w:t>0.001</w:t>
            </w:r>
          </w:p>
        </w:tc>
      </w:tr>
    </w:tbl>
    <w:p>
      <w:pPr>
        <w:spacing w:line="360" w:lineRule="auto"/>
        <w:rPr>
          <w:rFonts w:ascii="仿宋" w:hAnsi="仿宋" w:eastAsia="仿宋" w:cs="仿宋"/>
          <w:b/>
          <w:bCs/>
          <w:sz w:val="24"/>
        </w:rPr>
      </w:pPr>
      <w:r>
        <w:rPr>
          <w:rFonts w:hint="eastAsia" w:ascii="仿宋" w:hAnsi="仿宋" w:eastAsia="仿宋" w:cs="仿宋"/>
          <w:b/>
          <w:bCs/>
          <w:sz w:val="24"/>
        </w:rPr>
        <w:t>备注：投标人必须提供至少一份针对所投产品自2018年1月1日以来的省级及以上疾病预防控制中心出具的七项重金属指标的检测报告，检测报告需由投标人委托检测或产品制造商委托检测。</w:t>
      </w:r>
    </w:p>
    <w:p>
      <w:pPr>
        <w:spacing w:line="360" w:lineRule="auto"/>
        <w:ind w:firstLine="235" w:firstLineChars="98"/>
        <w:rPr>
          <w:rFonts w:ascii="仿宋" w:hAnsi="仿宋" w:eastAsia="仿宋" w:cs="仿宋"/>
          <w:sz w:val="24"/>
        </w:rPr>
      </w:pPr>
      <w:r>
        <w:rPr>
          <w:rFonts w:hint="eastAsia" w:ascii="仿宋" w:hAnsi="仿宋" w:eastAsia="仿宋" w:cs="仿宋"/>
          <w:sz w:val="24"/>
        </w:rPr>
        <w:t>（2）投标产品次氯酸钠溶液必须符合国家标准</w:t>
      </w:r>
      <w:r>
        <w:rPr>
          <w:rFonts w:hint="eastAsia" w:ascii="仿宋" w:hAnsi="仿宋" w:eastAsia="仿宋" w:cs="仿宋"/>
          <w:b/>
          <w:sz w:val="24"/>
        </w:rPr>
        <w:t>GB19106—2013 A-II类指标、GB-T 17218-1998、GB5749-2006对投标产品的相关要求。</w:t>
      </w:r>
    </w:p>
    <w:p>
      <w:pPr>
        <w:spacing w:line="360" w:lineRule="auto"/>
        <w:ind w:firstLine="235" w:firstLineChars="98"/>
        <w:rPr>
          <w:rFonts w:ascii="仿宋" w:hAnsi="仿宋" w:eastAsia="仿宋" w:cs="仿宋"/>
          <w:sz w:val="24"/>
        </w:rPr>
      </w:pPr>
      <w:r>
        <w:rPr>
          <w:rFonts w:hint="eastAsia" w:ascii="仿宋" w:hAnsi="仿宋" w:eastAsia="仿宋" w:cs="仿宋"/>
          <w:sz w:val="24"/>
        </w:rPr>
        <w:t>（3）符合国家关于次氯酸钠液体的验收规范和招标文件关于次氯酸钠液体的合格标准。</w:t>
      </w:r>
      <w:r>
        <w:rPr>
          <w:rFonts w:hint="eastAsia" w:ascii="仿宋" w:hAnsi="仿宋" w:eastAsia="仿宋" w:cs="仿宋"/>
          <w:b/>
          <w:bCs/>
          <w:sz w:val="24"/>
        </w:rPr>
        <w:t>提供涉及饮用水次氯酸钠制造商环境影响评价报告中的包含涉及饮用水次氯酸钠生产工艺内容章节的复印件并加盖投标人公章（提供的材料必须能充分证明所涉及章节内容为对应次氯酸钠制造商的环境影响评价报告中的内容。不允许涉及饮用水次氯酸钠的生产工艺中出现用废氯、尾氯、废碱等尾、废原料生产的副产品次氯酸钠，有“废氯”、“尾氯”、“废碱”和“副产品次氯酸钠”上述任何一种文字表示的将作为无效标处理，以保证水厂投加药剂安全）。</w:t>
      </w:r>
    </w:p>
    <w:p>
      <w:pPr>
        <w:pStyle w:val="17"/>
        <w:ind w:left="0" w:firstLine="240" w:firstLineChars="100"/>
        <w:rPr>
          <w:rFonts w:ascii="仿宋" w:hAnsi="仿宋" w:eastAsia="仿宋" w:cs="仿宋"/>
          <w:sz w:val="24"/>
        </w:rPr>
      </w:pPr>
      <w:r>
        <w:rPr>
          <w:rFonts w:hint="eastAsia" w:ascii="仿宋" w:hAnsi="仿宋" w:eastAsia="仿宋" w:cs="仿宋"/>
          <w:sz w:val="24"/>
        </w:rPr>
        <w:t>（4）次氯酸钠生成所需的主要原料必须符合以下标准:</w:t>
      </w:r>
    </w:p>
    <w:p>
      <w:pPr>
        <w:spacing w:line="360" w:lineRule="auto"/>
        <w:ind w:firstLine="235" w:firstLineChars="98"/>
        <w:rPr>
          <w:rFonts w:ascii="仿宋" w:hAnsi="仿宋" w:eastAsia="仿宋" w:cs="仿宋"/>
          <w:sz w:val="24"/>
        </w:rPr>
      </w:pPr>
      <w:r>
        <w:rPr>
          <w:rFonts w:hint="eastAsia" w:ascii="仿宋" w:hAnsi="仿宋" w:eastAsia="仿宋" w:cs="仿宋"/>
          <w:sz w:val="24"/>
        </w:rPr>
        <w:t>a、如由氯气和氢氧化钠溶液反应生成，则氢氧化钠必须使用食品添加剂氢氧化钠，投标文件中必须提供生产厂家出具的食品添加剂氢氧化钠的食品生产许可证复印件，2020年</w:t>
      </w:r>
      <w:r>
        <w:rPr>
          <w:rFonts w:ascii="仿宋" w:hAnsi="仿宋" w:eastAsia="仿宋" w:cs="仿宋"/>
          <w:b w:val="0"/>
          <w:bCs w:val="0"/>
          <w:sz w:val="24"/>
        </w:rPr>
        <w:t>1月1日</w:t>
      </w:r>
      <w:r>
        <w:rPr>
          <w:rFonts w:hint="eastAsia" w:ascii="仿宋" w:hAnsi="仿宋" w:eastAsia="仿宋" w:cs="仿宋"/>
          <w:sz w:val="24"/>
        </w:rPr>
        <w:t>以来所投产品的生产厂家与食品级氢氧化钠溶液生产厂家的购货合同复印件（若同时次氯酸钠生产厂家具备食品级氢氧化钠溶液生产能力的，则可不提供购货合同，但仍需提供食品添加剂氢氧化钠的食品生产许可证复印件）。氯气不得使用与其他物质进行化学反应后回收的氯气(包括氯碱企业不能液化的尾氯)。</w:t>
      </w:r>
    </w:p>
    <w:p>
      <w:pPr>
        <w:spacing w:line="360" w:lineRule="auto"/>
        <w:ind w:firstLine="235" w:firstLineChars="98"/>
        <w:rPr>
          <w:rFonts w:ascii="仿宋" w:hAnsi="仿宋" w:eastAsia="仿宋" w:cs="仿宋"/>
        </w:rPr>
      </w:pPr>
      <w:r>
        <w:rPr>
          <w:rFonts w:hint="eastAsia" w:ascii="仿宋" w:hAnsi="仿宋" w:eastAsia="仿宋" w:cs="仿宋"/>
          <w:sz w:val="24"/>
        </w:rPr>
        <w:t>b、如由氯化钠电解生成，则氯化钠必须使用食品级氯化钠，投标文件中必须提供生产厂家出具的食品级氯化钠的食品生产许可证复印件，并提供2020年1月1日以来所投产品的生产厂家与食品级氯化钠生产厂家或与国家各级合法的食盐专营企业的购货合同复印件（若同时次氯酸钠生产厂家具备食品级氯化钠生产能力的，则可不提供购货合同）。</w:t>
      </w:r>
    </w:p>
    <w:p>
      <w:pPr>
        <w:spacing w:line="440" w:lineRule="exact"/>
        <w:jc w:val="left"/>
        <w:rPr>
          <w:rFonts w:ascii="仿宋" w:hAnsi="仿宋" w:eastAsia="仿宋" w:cs="仿宋"/>
          <w:b/>
          <w:sz w:val="24"/>
        </w:rPr>
      </w:pPr>
      <w:r>
        <w:rPr>
          <w:rFonts w:hint="eastAsia" w:ascii="仿宋" w:hAnsi="仿宋" w:eastAsia="仿宋" w:cs="仿宋"/>
          <w:b/>
          <w:sz w:val="24"/>
        </w:rPr>
        <w:t>7.供货要求</w:t>
      </w:r>
    </w:p>
    <w:p>
      <w:pPr>
        <w:spacing w:line="440" w:lineRule="exact"/>
        <w:jc w:val="left"/>
        <w:rPr>
          <w:rFonts w:ascii="仿宋" w:hAnsi="仿宋" w:eastAsia="仿宋" w:cs="仿宋"/>
          <w:sz w:val="24"/>
          <w:u w:val="single"/>
        </w:rPr>
      </w:pPr>
      <w:r>
        <w:rPr>
          <w:rFonts w:hint="eastAsia" w:ascii="仿宋" w:hAnsi="仿宋" w:eastAsia="仿宋" w:cs="仿宋"/>
          <w:sz w:val="24"/>
        </w:rPr>
        <w:t>（1）货物送达招标人指定地点并经招标人确认到货数量，同时随车提供产品质量合格证、检测报告。</w:t>
      </w:r>
      <w:r>
        <w:rPr>
          <w:rFonts w:hint="eastAsia" w:ascii="仿宋" w:hAnsi="仿宋" w:eastAsia="仿宋" w:cs="仿宋"/>
          <w:sz w:val="24"/>
          <w:shd w:val="clear" w:color="auto" w:fill="FFFFFF"/>
        </w:rPr>
        <w:t>★</w:t>
      </w:r>
      <w:r>
        <w:rPr>
          <w:rFonts w:hint="eastAsia" w:ascii="仿宋" w:hAnsi="仿宋" w:eastAsia="仿宋" w:cs="仿宋"/>
          <w:sz w:val="24"/>
          <w:u w:val="single"/>
        </w:rPr>
        <w:t>如投标人使用的是柴油动力移动源（柴油货车、非道路移动机械）则必须符合低排放要求并已向生态环境部门申领绿色编码，在进入作业现场前须如实向招标人登记报备绿色编码，未申领绿色编码的柴油动力移动源不得进入作业现场施工和服务。</w:t>
      </w:r>
    </w:p>
    <w:p>
      <w:pPr>
        <w:spacing w:line="440" w:lineRule="exact"/>
        <w:jc w:val="left"/>
        <w:rPr>
          <w:rFonts w:ascii="仿宋" w:hAnsi="仿宋" w:eastAsia="仿宋" w:cs="仿宋"/>
          <w:sz w:val="24"/>
        </w:rPr>
      </w:pPr>
      <w:r>
        <w:rPr>
          <w:rFonts w:hint="eastAsia" w:ascii="仿宋" w:hAnsi="仿宋" w:eastAsia="仿宋" w:cs="仿宋"/>
          <w:sz w:val="24"/>
          <w:shd w:val="clear" w:color="auto" w:fill="FFFFFF"/>
        </w:rPr>
        <w:t>★</w:t>
      </w:r>
      <w:r>
        <w:rPr>
          <w:rFonts w:hint="eastAsia" w:ascii="仿宋" w:hAnsi="仿宋" w:eastAsia="仿宋" w:cs="仿宋"/>
          <w:sz w:val="24"/>
        </w:rPr>
        <w:t>（2）投标人应提供至少一辆专用于涉及饮用水次氯酸钠运输的车辆进行运输供货（不接受非专用车辆或用于工业次氯酸钠的车辆进行运输，提供与运输企业的运输协议复印件加盖投标人公章、运输企业的“道路运输经营许可证”（危险货物运输第8类），如投标人具有相关运输资质的，所需提供材料中可不提供运输协议）。招标人将只认可投标人在投标时提供的运输车辆。同时提供车辆对应的道路运输证（危险货物运输第8类）、危险品行驶证、驾驶员及押运员的危货驾驶证和危货押运证以及车辆全景照片（含车辆正面、侧面、后面三张照片，并能清晰显示车牌）等资料的视为专用车辆，上述材料须给招标人备案。遇特殊情况必须临时更换车辆的，投标人需向招标人提前书面告知，并提供与备案车辆要求一致的所有证件和照片，获得招标人同意后方可更换。未同意擅自更换的，招标人有权不接受该车货物并按投标人未履行合同处理。</w:t>
      </w:r>
    </w:p>
    <w:p>
      <w:pPr>
        <w:pStyle w:val="2"/>
        <w:rPr>
          <w:rFonts w:ascii="仿宋" w:hAnsi="仿宋" w:eastAsia="仿宋" w:cs="仿宋"/>
          <w:szCs w:val="24"/>
        </w:rPr>
      </w:pPr>
      <w:r>
        <w:rPr>
          <w:rFonts w:hint="eastAsia" w:ascii="仿宋" w:hAnsi="仿宋" w:eastAsia="仿宋" w:cs="仿宋"/>
          <w:szCs w:val="24"/>
        </w:rPr>
        <w:t>▲（3）</w:t>
      </w:r>
      <w:r>
        <w:rPr>
          <w:rFonts w:hint="eastAsia" w:ascii="仿宋" w:hAnsi="仿宋" w:eastAsia="仿宋" w:cs="仿宋"/>
        </w:rPr>
        <w:t>投标人</w:t>
      </w:r>
      <w:r>
        <w:rPr>
          <w:rFonts w:hint="eastAsia" w:ascii="仿宋" w:hAnsi="仿宋" w:eastAsia="仿宋" w:cs="仿宋"/>
          <w:szCs w:val="24"/>
        </w:rPr>
        <w:t>应能全年每天24小时响应招标人的供货需求，正常情况接到招标人供货需求应在2天内保质保量到货，应急情况下接到招标人供货需求应8小时内货到现场。</w:t>
      </w:r>
      <w:r>
        <w:rPr>
          <w:rFonts w:hint="eastAsia" w:ascii="仿宋" w:hAnsi="仿宋" w:eastAsia="仿宋" w:cs="仿宋"/>
        </w:rPr>
        <w:t>投标人</w:t>
      </w:r>
      <w:r>
        <w:rPr>
          <w:rFonts w:hint="eastAsia" w:ascii="仿宋" w:hAnsi="仿宋" w:eastAsia="仿宋" w:cs="仿宋"/>
          <w:szCs w:val="24"/>
        </w:rPr>
        <w:t>可根据自身实力提供更好的供货服务。（最终以</w:t>
      </w:r>
      <w:r>
        <w:rPr>
          <w:rFonts w:hint="eastAsia" w:ascii="仿宋" w:hAnsi="仿宋" w:eastAsia="仿宋" w:cs="仿宋"/>
        </w:rPr>
        <w:t>投标人</w:t>
      </w:r>
      <w:r>
        <w:rPr>
          <w:rFonts w:hint="eastAsia" w:ascii="仿宋" w:hAnsi="仿宋" w:eastAsia="仿宋" w:cs="仿宋"/>
          <w:szCs w:val="24"/>
        </w:rPr>
        <w:t>的服务承诺函为准，承诺函应作为投标文件的组成部分）。</w:t>
      </w:r>
    </w:p>
    <w:p>
      <w:pPr>
        <w:pStyle w:val="2"/>
        <w:rPr>
          <w:rFonts w:ascii="仿宋" w:hAnsi="仿宋" w:eastAsia="仿宋" w:cs="仿宋"/>
        </w:rPr>
      </w:pPr>
      <w:r>
        <w:rPr>
          <w:rFonts w:hint="eastAsia" w:ascii="仿宋" w:hAnsi="仿宋" w:eastAsia="仿宋" w:cs="仿宋"/>
        </w:rPr>
        <w:t>（4）药剂的数量验收以招标人地磅计量作为结算依据，由水厂现场工作人员与投标人送货人员共同签字确认。对于过磅重量有疑议的，可以由双方认可的第三方进行计量称重，产生的一切费用由提出方负责。</w:t>
      </w:r>
    </w:p>
    <w:p>
      <w:pPr>
        <w:spacing w:line="440" w:lineRule="exact"/>
        <w:jc w:val="left"/>
        <w:rPr>
          <w:rFonts w:ascii="仿宋" w:hAnsi="仿宋" w:eastAsia="仿宋" w:cs="仿宋"/>
          <w:sz w:val="24"/>
        </w:rPr>
      </w:pPr>
      <w:r>
        <w:rPr>
          <w:rFonts w:hint="eastAsia" w:ascii="仿宋" w:hAnsi="仿宋" w:eastAsia="仿宋" w:cs="仿宋"/>
          <w:b/>
          <w:sz w:val="24"/>
        </w:rPr>
        <w:t>8.管理要求：</w:t>
      </w:r>
    </w:p>
    <w:p>
      <w:pPr>
        <w:spacing w:line="440" w:lineRule="exact"/>
        <w:jc w:val="left"/>
        <w:rPr>
          <w:rFonts w:ascii="仿宋" w:hAnsi="仿宋" w:eastAsia="仿宋" w:cs="仿宋"/>
          <w:sz w:val="24"/>
          <w:highlight w:val="none"/>
        </w:rPr>
      </w:pPr>
      <w:r>
        <w:rPr>
          <w:rFonts w:hint="eastAsia" w:ascii="仿宋" w:hAnsi="仿宋" w:eastAsia="仿宋" w:cs="仿宋"/>
        </w:rPr>
        <w:t>▲</w:t>
      </w:r>
      <w:r>
        <w:rPr>
          <w:rFonts w:hint="eastAsia" w:ascii="仿宋" w:hAnsi="仿宋" w:eastAsia="仿宋" w:cs="仿宋"/>
          <w:sz w:val="24"/>
          <w:highlight w:val="none"/>
        </w:rPr>
        <w:t>（1）招标人将不定期或突击到生产现场和运输单位进行抽查、抽检，抽检内容包括但不限于生产原料的进货和使用情况、货物质量、车辆装卸及运输记录等。招标人也将在日常使用过程中定期巡检自己的相关设施设备，巡检内容包括但不限于储罐透明液位管内以及投加管路内杂质或结垢情况，工艺管路、接口等处的堵塞情况等。现场抽检未达到招标和合同要求，或日常巡检发生异常而中标人无法提供有力证据的，招标人有权根据情节在以下四种方式中选择其中一项追究中标人的违约责任：</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①暂停供货，直至整改通过；</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②在履约保证金中罚没3万元/次的违约金；</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③调减供货量；</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④解除合同；</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在追究以上违约责任基础上，如造成招标人经济损失、社会负面影响或法律纠纷的，均由中标人承担。</w:t>
      </w:r>
    </w:p>
    <w:p>
      <w:pPr>
        <w:spacing w:line="440" w:lineRule="exact"/>
        <w:jc w:val="left"/>
        <w:rPr>
          <w:rFonts w:ascii="仿宋" w:hAnsi="仿宋" w:eastAsia="仿宋" w:cs="仿宋"/>
          <w:sz w:val="24"/>
          <w:highlight w:val="none"/>
        </w:rPr>
      </w:pPr>
      <w:r>
        <w:rPr>
          <w:rFonts w:hint="eastAsia" w:ascii="仿宋" w:hAnsi="仿宋" w:eastAsia="仿宋" w:cs="仿宋"/>
          <w:highlight w:val="none"/>
        </w:rPr>
        <w:t>▲</w:t>
      </w:r>
      <w:r>
        <w:rPr>
          <w:rFonts w:hint="eastAsia" w:ascii="仿宋" w:hAnsi="仿宋" w:eastAsia="仿宋" w:cs="仿宋"/>
          <w:sz w:val="24"/>
          <w:highlight w:val="none"/>
        </w:rPr>
        <w:t>（2）招标</w:t>
      </w:r>
      <w:r>
        <w:rPr>
          <w:rFonts w:hint="eastAsia" w:ascii="仿宋" w:hAnsi="仿宋" w:eastAsia="仿宋" w:cs="仿宋"/>
          <w:sz w:val="24"/>
        </w:rPr>
        <w:t>人对每批供货质量进行抽样检查（质量检验标准依据招标文件有关技术检测指标为准），若检验结果未达到国家标准，以书面或传真通知中标人，中标人在收到</w:t>
      </w:r>
      <w:r>
        <w:rPr>
          <w:rFonts w:hint="eastAsia" w:ascii="仿宋" w:hAnsi="仿宋" w:eastAsia="仿宋" w:cs="仿宋"/>
          <w:sz w:val="24"/>
          <w:highlight w:val="none"/>
        </w:rPr>
        <w:t>通知后的 24 小时内对留样进行复检，否则视为认同招标人检验结果。检验结果认同后，招标人将根据实际情况扣罚本批货款的20%或拒付本批货款，相关违约责任均由中标人承担。若一般项目指标重复两次未达到国家标准，则招标人有权解除合同，所引起的一切损失由中标人承担，直至承担法律责任。</w:t>
      </w:r>
    </w:p>
    <w:p>
      <w:pPr>
        <w:spacing w:line="440" w:lineRule="exact"/>
        <w:jc w:val="left"/>
        <w:rPr>
          <w:rFonts w:ascii="仿宋" w:hAnsi="仿宋" w:eastAsia="仿宋" w:cs="仿宋"/>
          <w:sz w:val="24"/>
        </w:rPr>
      </w:pPr>
      <w:r>
        <w:rPr>
          <w:rFonts w:hint="eastAsia" w:ascii="仿宋" w:hAnsi="仿宋" w:eastAsia="仿宋" w:cs="仿宋"/>
          <w:sz w:val="24"/>
          <w:highlight w:val="none"/>
        </w:rPr>
        <w:t>（3）合同期内，招</w:t>
      </w:r>
      <w:r>
        <w:rPr>
          <w:rFonts w:hint="eastAsia" w:ascii="仿宋" w:hAnsi="仿宋" w:eastAsia="仿宋" w:cs="仿宋"/>
          <w:sz w:val="24"/>
        </w:rPr>
        <w:t>标人将对投标产品进行随机抽检，并委托合法的第三方检测机构进行全面检测分析。若发现有7项重金属指标任何一项超过招标文件要求或国家标准，招标人有权解除合同，并由中标人承担一切后果。</w:t>
      </w:r>
    </w:p>
    <w:p>
      <w:pPr>
        <w:spacing w:line="440" w:lineRule="exact"/>
        <w:jc w:val="left"/>
        <w:rPr>
          <w:rFonts w:ascii="仿宋" w:hAnsi="仿宋" w:eastAsia="仿宋" w:cs="仿宋"/>
          <w:sz w:val="24"/>
          <w:highlight w:val="none"/>
        </w:rPr>
      </w:pPr>
      <w:r>
        <w:rPr>
          <w:rFonts w:hint="eastAsia" w:ascii="仿宋" w:hAnsi="仿宋" w:eastAsia="仿宋" w:cs="仿宋"/>
          <w:sz w:val="24"/>
          <w:highlight w:val="none"/>
        </w:rPr>
        <w:t>（4）合同期内，若招标文件中要求符合的相关国家标准发生变化（以国家下发执行文件明确实施时间起），中标人须按新标准执行，并承诺以中标价格执行。若有异议，则招标人有权与中标人解除合同。</w:t>
      </w:r>
    </w:p>
    <w:p>
      <w:pPr>
        <w:spacing w:line="360" w:lineRule="auto"/>
        <w:jc w:val="left"/>
        <w:rPr>
          <w:rFonts w:ascii="仿宋" w:hAnsi="仿宋" w:eastAsia="仿宋" w:cs="仿宋"/>
        </w:rPr>
      </w:pPr>
      <w:r>
        <w:rPr>
          <w:rFonts w:hint="eastAsia" w:ascii="仿宋" w:hAnsi="仿宋" w:eastAsia="仿宋" w:cs="仿宋"/>
          <w:sz w:val="24"/>
          <w:highlight w:val="none"/>
        </w:rPr>
        <w:t>（5）为监督</w:t>
      </w:r>
      <w:r>
        <w:rPr>
          <w:rFonts w:hint="eastAsia" w:ascii="仿宋" w:hAnsi="仿宋" w:eastAsia="仿宋" w:cs="仿宋"/>
          <w:sz w:val="24"/>
        </w:rPr>
        <w:t>货物运输各环节，中标人应在合同期内，提供随时供招标人正常查询的能反映货物品质的现场装运实时视频以及运输车辆GPS定位信息和行驶轨迹的服务，相关设施采购、安装、部署运行及网络费用等均由中标人承担。</w:t>
      </w:r>
    </w:p>
    <w:p>
      <w:pPr>
        <w:pStyle w:val="22"/>
        <w:topLinePunct/>
        <w:spacing w:line="360" w:lineRule="auto"/>
        <w:jc w:val="left"/>
        <w:rPr>
          <w:rFonts w:ascii="仿宋" w:hAnsi="仿宋" w:eastAsia="仿宋" w:cs="仿宋"/>
          <w:b/>
          <w:sz w:val="24"/>
          <w:szCs w:val="24"/>
        </w:rPr>
      </w:pPr>
      <w:r>
        <w:rPr>
          <w:rFonts w:hint="eastAsia" w:ascii="仿宋" w:hAnsi="仿宋" w:eastAsia="仿宋" w:cs="仿宋"/>
          <w:b/>
          <w:sz w:val="24"/>
          <w:szCs w:val="24"/>
        </w:rPr>
        <w:t>9.违约责任：</w:t>
      </w:r>
    </w:p>
    <w:p>
      <w:pPr>
        <w:pStyle w:val="22"/>
        <w:topLinePunct/>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（1）中标人提供的货物和服务质量必须达到合格，凡发现的货物质量问题的，中标人必须无偿整改至满足要求为止，并承担由此发生的一切费用和招标人的直接经济损失。</w:t>
      </w:r>
    </w:p>
    <w:p>
      <w:pPr>
        <w:pStyle w:val="22"/>
        <w:topLinePunct/>
        <w:spacing w:line="360" w:lineRule="auto"/>
        <w:ind w:firstLine="480" w:firstLineChars="200"/>
        <w:jc w:val="left"/>
        <w:rPr>
          <w:rFonts w:ascii="仿宋" w:hAnsi="仿宋" w:eastAsia="仿宋" w:cs="仿宋"/>
          <w:sz w:val="24"/>
          <w:szCs w:val="24"/>
        </w:rPr>
      </w:pPr>
      <w:r>
        <w:rPr>
          <w:rFonts w:hint="eastAsia" w:ascii="仿宋" w:hAnsi="仿宋" w:eastAsia="仿宋" w:cs="仿宋"/>
          <w:sz w:val="24"/>
          <w:szCs w:val="24"/>
        </w:rPr>
        <w:t>（2）如果中标人没有按照规定的时间交货和提供服务，每迟一天，违约金为该批次货物总价的2%，违约金上限为该批次货物总价的10%；如果招标人实际损失超过违约金上限，中标人按招标人实际损失赔偿，且招标人可根据情节有权单方面决定解除合同。</w:t>
      </w:r>
    </w:p>
    <w:p>
      <w:pPr>
        <w:pStyle w:val="22"/>
        <w:topLinePunct/>
        <w:spacing w:line="360" w:lineRule="auto"/>
        <w:jc w:val="left"/>
        <w:rPr>
          <w:rFonts w:ascii="仿宋" w:hAnsi="仿宋" w:eastAsia="仿宋" w:cs="仿宋"/>
          <w:sz w:val="24"/>
          <w:szCs w:val="24"/>
        </w:rPr>
      </w:pPr>
      <w:r>
        <w:rPr>
          <w:rFonts w:hint="eastAsia" w:ascii="仿宋" w:hAnsi="仿宋" w:eastAsia="仿宋" w:cs="仿宋"/>
          <w:b/>
          <w:sz w:val="24"/>
          <w:szCs w:val="24"/>
        </w:rPr>
        <w:t>10.履约保证金：</w:t>
      </w:r>
      <w:r>
        <w:rPr>
          <w:rFonts w:hint="eastAsia" w:ascii="仿宋" w:hAnsi="仿宋" w:eastAsia="仿宋" w:cs="仿宋"/>
          <w:sz w:val="24"/>
          <w:szCs w:val="24"/>
        </w:rPr>
        <w:t>中标人应在签订合同前缴纳中标金额1%的履约保证金给招标人，合同履行完毕后，无息退还。中标人不履行与招标人订立的合同的，履约保证金不予退还，并赔偿相关损失；中标人在履行合同过程中，达不到合同规定要求的，招标人有权不退还履约保证金；给招标人造成损失的，不但履约保证金不予退还，还应当对招标人的损失承担赔偿责任。</w:t>
      </w:r>
    </w:p>
    <w:p>
      <w:pPr>
        <w:pStyle w:val="22"/>
        <w:topLinePunct/>
        <w:spacing w:line="360" w:lineRule="auto"/>
        <w:jc w:val="left"/>
        <w:rPr>
          <w:rFonts w:ascii="仿宋" w:hAnsi="仿宋" w:eastAsia="仿宋" w:cs="仿宋"/>
          <w:b/>
          <w:sz w:val="24"/>
          <w:szCs w:val="24"/>
        </w:rPr>
      </w:pPr>
      <w:r>
        <w:rPr>
          <w:rFonts w:hint="eastAsia" w:ascii="仿宋" w:hAnsi="仿宋" w:eastAsia="仿宋" w:cs="仿宋"/>
          <w:b/>
          <w:sz w:val="24"/>
          <w:szCs w:val="24"/>
        </w:rPr>
        <w:t>11.付款方式：</w:t>
      </w:r>
    </w:p>
    <w:p>
      <w:pPr>
        <w:pStyle w:val="22"/>
        <w:topLinePunct/>
        <w:spacing w:line="360" w:lineRule="auto"/>
        <w:ind w:firstLine="480" w:firstLineChars="200"/>
        <w:jc w:val="left"/>
        <w:rPr>
          <w:rFonts w:ascii="仿宋" w:hAnsi="仿宋" w:eastAsia="仿宋" w:cs="仿宋"/>
          <w:sz w:val="24"/>
          <w:szCs w:val="24"/>
        </w:rPr>
      </w:pPr>
      <w:r>
        <w:rPr>
          <w:rFonts w:hint="eastAsia" w:ascii="仿宋" w:hAnsi="仿宋" w:eastAsia="仿宋"/>
          <w:sz w:val="24"/>
        </w:rPr>
        <w:t>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r>
        <w:rPr>
          <w:rFonts w:hint="eastAsia" w:ascii="仿宋" w:hAnsi="仿宋" w:eastAsia="仿宋" w:cs="仿宋"/>
          <w:sz w:val="24"/>
          <w:szCs w:val="24"/>
        </w:rPr>
        <w:t>根据合同单价于当月20日按实结算，次月付款（例：1月20日前的供货到2月底之前支付货款）。当月（20日之前）的每批次货物经检验合格后，由中标人于当月20日至次月底期间开具对应货款的全额发票，招标人于次月办理结算付款审批流程并于次月底前按发票全额支付。</w:t>
      </w:r>
    </w:p>
    <w:p>
      <w:pPr>
        <w:spacing w:line="360" w:lineRule="auto"/>
        <w:jc w:val="left"/>
        <w:rPr>
          <w:rFonts w:ascii="仿宋" w:hAnsi="仿宋" w:eastAsia="仿宋" w:cs="仿宋"/>
          <w:b/>
          <w:bCs/>
          <w:sz w:val="24"/>
        </w:rPr>
      </w:pPr>
      <w:r>
        <w:rPr>
          <w:rFonts w:hint="eastAsia" w:ascii="仿宋" w:hAnsi="仿宋" w:eastAsia="仿宋" w:cs="仿宋"/>
          <w:sz w:val="24"/>
          <w:shd w:val="clear" w:color="auto" w:fill="FFFFFF"/>
        </w:rPr>
        <w:t>★</w:t>
      </w:r>
      <w:r>
        <w:rPr>
          <w:rFonts w:hint="eastAsia" w:ascii="仿宋" w:hAnsi="仿宋" w:eastAsia="仿宋" w:cs="仿宋"/>
          <w:b/>
          <w:bCs/>
          <w:sz w:val="24"/>
        </w:rPr>
        <w:t>12其他要求：</w:t>
      </w:r>
    </w:p>
    <w:p>
      <w:pPr>
        <w:numPr>
          <w:ilvl w:val="0"/>
          <w:numId w:val="0"/>
        </w:numPr>
        <w:spacing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考虑上级文件和政策因素，如遇危化品车辆无法正常上高速，则中标人方需保证用槽罐车以</w:t>
      </w:r>
      <w:r>
        <w:rPr>
          <w:rFonts w:ascii="仿宋" w:hAnsi="仿宋" w:eastAsia="仿宋" w:cs="仿宋"/>
          <w:b/>
          <w:bCs/>
          <w:color w:val="auto"/>
          <w:sz w:val="24"/>
          <w:highlight w:val="none"/>
        </w:rPr>
        <w:t>5%</w:t>
      </w:r>
      <w:r>
        <w:rPr>
          <w:rFonts w:hint="eastAsia" w:ascii="仿宋" w:hAnsi="仿宋" w:eastAsia="仿宋" w:cs="仿宋"/>
          <w:b/>
          <w:bCs/>
          <w:color w:val="auto"/>
          <w:sz w:val="24"/>
          <w:highlight w:val="none"/>
        </w:rPr>
        <w:t>浓度次氯酸钠对各水厂进行送货，价格按</w:t>
      </w:r>
      <w:r>
        <w:rPr>
          <w:rFonts w:ascii="仿宋" w:hAnsi="仿宋" w:eastAsia="仿宋" w:cs="仿宋"/>
          <w:b/>
          <w:bCs/>
          <w:color w:val="auto"/>
          <w:sz w:val="24"/>
          <w:highlight w:val="none"/>
        </w:rPr>
        <w:t>10%</w:t>
      </w:r>
      <w:r>
        <w:rPr>
          <w:rFonts w:hint="eastAsia" w:ascii="仿宋" w:hAnsi="仿宋" w:eastAsia="仿宋" w:cs="仿宋"/>
          <w:b/>
          <w:bCs/>
          <w:color w:val="auto"/>
          <w:sz w:val="24"/>
          <w:highlight w:val="none"/>
        </w:rPr>
        <w:t>次氯酸钠的五折进行结算，另招标人方补贴中标人方运费</w:t>
      </w:r>
      <w:r>
        <w:rPr>
          <w:rFonts w:ascii="仿宋" w:hAnsi="仿宋" w:eastAsia="仿宋" w:cs="仿宋"/>
          <w:b/>
          <w:bCs/>
          <w:color w:val="auto"/>
          <w:sz w:val="24"/>
          <w:highlight w:val="none"/>
        </w:rPr>
        <w:t>50</w:t>
      </w:r>
      <w:r>
        <w:rPr>
          <w:rFonts w:hint="eastAsia" w:ascii="仿宋" w:hAnsi="仿宋" w:eastAsia="仿宋" w:cs="仿宋"/>
          <w:b/>
          <w:bCs/>
          <w:color w:val="auto"/>
          <w:sz w:val="24"/>
          <w:highlight w:val="none"/>
        </w:rPr>
        <w:t>元</w:t>
      </w:r>
      <w:r>
        <w:rPr>
          <w:rFonts w:ascii="仿宋" w:hAnsi="仿宋" w:eastAsia="仿宋" w:cs="仿宋"/>
          <w:b/>
          <w:bCs/>
          <w:color w:val="auto"/>
          <w:sz w:val="24"/>
          <w:highlight w:val="none"/>
        </w:rPr>
        <w:t>/</w:t>
      </w:r>
      <w:r>
        <w:rPr>
          <w:rFonts w:hint="eastAsia" w:ascii="仿宋" w:hAnsi="仿宋" w:eastAsia="仿宋" w:cs="仿宋"/>
          <w:b/>
          <w:bCs/>
          <w:color w:val="auto"/>
          <w:sz w:val="24"/>
          <w:highlight w:val="none"/>
        </w:rPr>
        <w:t>吨。</w:t>
      </w:r>
    </w:p>
    <w:p>
      <w:pPr>
        <w:spacing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（2）如中标人为代理经销商的，须在中标公示发出后三个工作日内提供制造商授权书（有限期含盖整个供货周期），否则取消中标资格。</w:t>
      </w:r>
    </w:p>
    <w:p>
      <w:pPr>
        <w:pStyle w:val="2"/>
        <w:spacing w:line="360" w:lineRule="auto"/>
        <w:jc w:val="left"/>
        <w:rPr>
          <w:rFonts w:eastAsia="仿宋"/>
          <w:color w:val="auto"/>
          <w:highlight w:val="none"/>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kern w:val="2"/>
          <w:szCs w:val="24"/>
          <w:highlight w:val="none"/>
        </w:rPr>
        <w:t>特殊情况下，两家中标供应商其中一家无法正常履约，由另一家中标供应商供货，价格按照供货供应商的中标单价进行结算。</w:t>
      </w:r>
    </w:p>
    <w:p>
      <w:pPr>
        <w:pStyle w:val="22"/>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249"/>
        <w:rPr>
          <w:rFonts w:ascii="仿宋" w:hAnsi="仿宋" w:eastAsia="仿宋" w:cs="仿宋"/>
          <w:szCs w:val="24"/>
        </w:rPr>
      </w:pPr>
    </w:p>
    <w:p>
      <w:pPr>
        <w:pStyle w:val="249"/>
        <w:rPr>
          <w:rFonts w:ascii="仿宋" w:hAnsi="仿宋" w:eastAsia="仿宋" w:cs="仿宋"/>
          <w:szCs w:val="24"/>
        </w:rPr>
      </w:pPr>
    </w:p>
    <w:p>
      <w:pPr>
        <w:pStyle w:val="249"/>
        <w:jc w:val="center"/>
        <w:rPr>
          <w:rFonts w:ascii="仿宋" w:hAnsi="仿宋" w:eastAsia="仿宋" w:cs="仿宋"/>
          <w:szCs w:val="24"/>
        </w:rPr>
      </w:pPr>
    </w:p>
    <w:p>
      <w:pPr>
        <w:pStyle w:val="249"/>
        <w:ind w:firstLine="2843" w:firstLineChars="1180"/>
        <w:rPr>
          <w:rFonts w:ascii="仿宋" w:hAnsi="仿宋" w:eastAsia="仿宋" w:cs="仿宋"/>
          <w:b/>
          <w:szCs w:val="24"/>
        </w:rPr>
      </w:pPr>
      <w:r>
        <w:rPr>
          <w:rFonts w:hint="eastAsia" w:ascii="仿宋" w:hAnsi="仿宋" w:eastAsia="仿宋" w:cs="仿宋"/>
          <w:b/>
          <w:color w:val="auto"/>
          <w:szCs w:val="24"/>
          <w:highlight w:val="none"/>
        </w:rPr>
        <w:t>第一部分   合同书</w:t>
      </w:r>
    </w:p>
    <w:p>
      <w:pPr>
        <w:pStyle w:val="249"/>
        <w:rPr>
          <w:rFonts w:ascii="仿宋" w:hAnsi="仿宋" w:eastAsia="仿宋" w:cs="仿宋"/>
          <w:szCs w:val="24"/>
        </w:rPr>
      </w:pPr>
    </w:p>
    <w:p>
      <w:pPr>
        <w:pStyle w:val="249"/>
        <w:rPr>
          <w:rFonts w:ascii="仿宋" w:hAnsi="仿宋" w:eastAsia="仿宋" w:cs="仿宋"/>
          <w:szCs w:val="24"/>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48"/>
        <w:spacing w:before="120" w:line="22" w:lineRule="atLeast"/>
        <w:rPr>
          <w:rFonts w:ascii="仿宋" w:hAnsi="仿宋" w:eastAsia="仿宋" w:cs="仿宋"/>
          <w:color w:val="auto"/>
          <w:szCs w:val="24"/>
          <w:highlight w:val="none"/>
        </w:rPr>
      </w:pPr>
    </w:p>
    <w:p>
      <w:pPr>
        <w:pStyle w:val="248"/>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ascii="仿宋" w:hAnsi="仿宋" w:eastAsia="仿宋" w:cs="仿宋"/>
          <w:b/>
          <w:sz w:val="24"/>
        </w:rPr>
      </w:pPr>
      <w:bookmarkStart w:id="7" w:name="_Toc3029"/>
      <w:bookmarkStart w:id="8" w:name="_Toc24059"/>
      <w:bookmarkStart w:id="9" w:name="_Toc2232"/>
      <w:r>
        <w:rPr>
          <w:rFonts w:hint="eastAsia" w:ascii="仿宋" w:hAnsi="仿宋" w:eastAsia="仿宋" w:cs="仿宋"/>
          <w:b/>
          <w:sz w:val="24"/>
        </w:rPr>
        <w:t>1.1 合同组成部分</w:t>
      </w:r>
      <w:bookmarkEnd w:id="7"/>
      <w:bookmarkEnd w:id="8"/>
      <w:bookmarkEnd w:id="9"/>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0" w:name="_Toc24300"/>
      <w:bookmarkStart w:id="11" w:name="_Toc27126"/>
      <w:bookmarkStart w:id="12" w:name="_Toc21295"/>
      <w:r>
        <w:rPr>
          <w:rFonts w:hint="eastAsia" w:ascii="仿宋" w:hAnsi="仿宋" w:eastAsia="仿宋" w:cs="仿宋"/>
          <w:b/>
          <w:sz w:val="24"/>
        </w:rPr>
        <w:t>1.2 货物</w:t>
      </w:r>
      <w:bookmarkEnd w:id="10"/>
      <w:bookmarkEnd w:id="11"/>
      <w:bookmarkEnd w:id="12"/>
    </w:p>
    <w:p>
      <w:pPr>
        <w:spacing w:line="560" w:lineRule="exact"/>
        <w:ind w:firstLine="480" w:firstLineChars="200"/>
        <w:rPr>
          <w:rFonts w:ascii="仿宋" w:hAnsi="仿宋" w:eastAsia="仿宋" w:cs="仿宋"/>
          <w:color w:val="auto"/>
          <w:sz w:val="24"/>
          <w:highlight w:val="none"/>
          <w:u w:val="single"/>
        </w:rPr>
      </w:pPr>
      <w:bookmarkStart w:id="13" w:name="_Toc21631"/>
      <w:bookmarkStart w:id="14" w:name="_Toc21551"/>
      <w:bookmarkStart w:id="15" w:name="_Toc23292"/>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13"/>
      <w:bookmarkEnd w:id="14"/>
      <w:bookmarkEnd w:id="15"/>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1"/>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16" w:name="_Toc1814"/>
      <w:bookmarkStart w:id="17" w:name="_Toc10340"/>
      <w:bookmarkStart w:id="18" w:name="_Toc22618"/>
      <w:r>
        <w:rPr>
          <w:rFonts w:hint="eastAsia" w:ascii="仿宋" w:hAnsi="仿宋" w:eastAsia="仿宋" w:cs="仿宋"/>
          <w:b/>
          <w:sz w:val="24"/>
        </w:rPr>
        <w:t>1.4 付款</w:t>
      </w:r>
      <w:bookmarkEnd w:id="16"/>
      <w:bookmarkEnd w:id="17"/>
      <w:bookmarkEnd w:id="18"/>
      <w:r>
        <w:rPr>
          <w:rFonts w:hint="eastAsia" w:ascii="仿宋" w:hAnsi="仿宋" w:eastAsia="仿宋" w:cs="仿宋"/>
          <w:b/>
          <w:sz w:val="24"/>
        </w:rPr>
        <w:t>方式、时间和条件</w:t>
      </w:r>
    </w:p>
    <w:p>
      <w:pPr>
        <w:pStyle w:val="250"/>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根据合同单价于当月20日按实结算，隔月付款（例：1月20日前的供货到2月底之前支付货款）。当月（20日之前）的每批次货物经检验合格后，由乙方于当月20日至次月底期间开具对应货款的全额发票，招标人于次月办理结算付款审批流程并于次月底前按发票全额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ascii="仿宋" w:hAnsi="仿宋" w:eastAsia="仿宋" w:cs="仿宋"/>
          <w:b/>
          <w:sz w:val="24"/>
        </w:rPr>
      </w:pPr>
      <w:bookmarkStart w:id="19" w:name="_Toc19304"/>
      <w:bookmarkStart w:id="20" w:name="_Toc2846"/>
      <w:bookmarkStart w:id="21" w:name="_Toc32071"/>
      <w:r>
        <w:rPr>
          <w:rFonts w:hint="eastAsia" w:ascii="仿宋" w:hAnsi="仿宋" w:eastAsia="仿宋" w:cs="仿宋"/>
          <w:b/>
          <w:sz w:val="24"/>
        </w:rPr>
        <w:t>1.5 货物交付期限、地点和方式</w:t>
      </w:r>
      <w:bookmarkEnd w:id="19"/>
      <w:bookmarkEnd w:id="20"/>
      <w:bookmarkEnd w:id="21"/>
    </w:p>
    <w:p>
      <w:pPr>
        <w:spacing w:line="440" w:lineRule="exact"/>
        <w:ind w:firstLine="480" w:firstLineChars="200"/>
        <w:rPr>
          <w:rFonts w:ascii="仿宋" w:hAnsi="仿宋" w:eastAsia="仿宋" w:cs="仿宋"/>
          <w:sz w:val="24"/>
          <w:u w:val="single"/>
        </w:rPr>
      </w:pPr>
      <w:r>
        <w:rPr>
          <w:rFonts w:hint="eastAsia" w:ascii="仿宋" w:hAnsi="仿宋" w:eastAsia="仿宋" w:cs="仿宋"/>
          <w:sz w:val="24"/>
        </w:rPr>
        <w:t>1.5.1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1.5.2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1.5.3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2" w:name="_Toc19554"/>
      <w:bookmarkStart w:id="23" w:name="_Toc27250"/>
      <w:bookmarkStart w:id="24" w:name="_Toc21423"/>
      <w:r>
        <w:rPr>
          <w:rFonts w:hint="eastAsia" w:ascii="仿宋" w:hAnsi="仿宋" w:eastAsia="仿宋" w:cs="仿宋"/>
          <w:b/>
          <w:sz w:val="24"/>
        </w:rPr>
        <w:t>1.6 违约责任</w:t>
      </w:r>
      <w:bookmarkEnd w:id="22"/>
      <w:bookmarkEnd w:id="23"/>
      <w:bookmarkEnd w:id="24"/>
    </w:p>
    <w:p>
      <w:pPr>
        <w:spacing w:line="560" w:lineRule="exact"/>
        <w:ind w:firstLine="480" w:firstLineChars="200"/>
        <w:rPr>
          <w:rFonts w:ascii="仿宋" w:hAnsi="仿宋" w:eastAsia="仿宋" w:cs="仿宋"/>
          <w:sz w:val="24"/>
        </w:rPr>
      </w:pPr>
      <w:r>
        <w:rPr>
          <w:rFonts w:hint="eastAsia" w:ascii="仿宋" w:hAnsi="仿宋" w:eastAsia="仿宋" w:cs="仿宋"/>
          <w:sz w:val="24"/>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2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10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0.01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0.5</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1.6.7违约责任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25" w:name="_Toc16021"/>
      <w:bookmarkStart w:id="26" w:name="_Toc28375"/>
      <w:bookmarkStart w:id="27" w:name="_Toc15583"/>
      <w:r>
        <w:rPr>
          <w:rFonts w:hint="eastAsia" w:ascii="仿宋" w:hAnsi="仿宋" w:eastAsia="仿宋" w:cs="仿宋"/>
          <w:b/>
          <w:sz w:val="24"/>
        </w:rPr>
        <w:t>1.7 合同争议的解决</w:t>
      </w:r>
      <w:bookmarkEnd w:id="25"/>
      <w:bookmarkEnd w:id="26"/>
      <w:bookmarkEnd w:id="27"/>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1.7.2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1.7.1 将争议提交</w:t>
      </w:r>
      <w:r>
        <w:rPr>
          <w:rFonts w:hint="eastAsia" w:ascii="仿宋" w:hAnsi="仿宋" w:eastAsia="仿宋" w:cs="仿宋"/>
          <w:b/>
          <w:i/>
          <w:sz w:val="24"/>
          <w:u w:val="single"/>
        </w:rPr>
        <w:t>绍兴</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1.7.2 向</w:t>
      </w:r>
      <w:r>
        <w:rPr>
          <w:rFonts w:hint="eastAsia" w:ascii="仿宋" w:hAnsi="仿宋" w:eastAsia="仿宋" w:cs="仿宋"/>
          <w:b/>
          <w:i/>
          <w:sz w:val="24"/>
          <w:u w:val="single"/>
        </w:rPr>
        <w:t>招标人所在地</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28" w:name="_Toc7245"/>
      <w:bookmarkStart w:id="29" w:name="_Toc15322"/>
      <w:bookmarkStart w:id="30" w:name="_Toc11173"/>
      <w:r>
        <w:rPr>
          <w:rFonts w:hint="eastAsia" w:ascii="仿宋" w:hAnsi="仿宋" w:eastAsia="仿宋" w:cs="仿宋"/>
          <w:b/>
          <w:sz w:val="24"/>
        </w:rPr>
        <w:t>1.8 合同生效</w:t>
      </w:r>
      <w:bookmarkEnd w:id="28"/>
      <w:bookmarkEnd w:id="29"/>
      <w:bookmarkEnd w:id="30"/>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240" w:lineRule="exact"/>
        <w:rPr>
          <w:rFonts w:ascii="仿宋" w:hAnsi="仿宋" w:eastAsia="仿宋" w:cs="仿宋"/>
          <w:sz w:val="24"/>
          <w:lang w:val="zh-CN"/>
        </w:rPr>
      </w:pPr>
    </w:p>
    <w:p>
      <w:pPr>
        <w:autoSpaceDE w:val="0"/>
        <w:autoSpaceDN w:val="0"/>
        <w:spacing w:line="560" w:lineRule="exact"/>
        <w:rPr>
          <w:rFonts w:hint="eastAsia" w:ascii="仿宋" w:hAnsi="仿宋" w:eastAsia="仿宋" w:cs="仿宋"/>
          <w:color w:val="auto"/>
          <w:sz w:val="24"/>
          <w:lang w:val="zh-CN"/>
        </w:rPr>
      </w:pPr>
      <w:bookmarkStart w:id="31" w:name="_Toc331685783"/>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pStyle w:val="249"/>
        <w:pageBreakBefore/>
        <w:spacing w:line="560" w:lineRule="exact"/>
        <w:ind w:firstLine="723"/>
        <w:jc w:val="center"/>
        <w:rPr>
          <w:rFonts w:ascii="仿宋" w:hAnsi="仿宋" w:eastAsia="仿宋" w:cs="仿宋"/>
          <w:b/>
          <w:sz w:val="36"/>
          <w:szCs w:val="36"/>
        </w:rPr>
      </w:pPr>
      <w:r>
        <w:rPr>
          <w:rFonts w:hint="eastAsia" w:ascii="仿宋" w:hAnsi="仿宋" w:eastAsia="仿宋" w:cs="仿宋"/>
          <w:b/>
          <w:sz w:val="36"/>
          <w:szCs w:val="36"/>
        </w:rPr>
        <w:t>第二部分合同一般条款</w:t>
      </w:r>
      <w:bookmarkEnd w:id="31"/>
    </w:p>
    <w:p>
      <w:pPr>
        <w:spacing w:line="560" w:lineRule="exact"/>
        <w:ind w:firstLine="482" w:firstLineChars="200"/>
        <w:outlineLvl w:val="0"/>
        <w:rPr>
          <w:rFonts w:ascii="仿宋" w:hAnsi="仿宋" w:eastAsia="仿宋" w:cs="仿宋"/>
          <w:b/>
          <w:sz w:val="24"/>
        </w:rPr>
      </w:pPr>
      <w:bookmarkStart w:id="32" w:name="_Ref467379109"/>
      <w:bookmarkStart w:id="33" w:name="_Toc279701240"/>
      <w:bookmarkStart w:id="34" w:name="_Ref467378463"/>
      <w:bookmarkStart w:id="35" w:name="_Ref467379205"/>
      <w:bookmarkStart w:id="36" w:name="_Ref467378404"/>
      <w:bookmarkStart w:id="37" w:name="_Ref467379225"/>
      <w:bookmarkStart w:id="38" w:name="_Ref467378499"/>
      <w:bookmarkStart w:id="39" w:name="_Ref467379101"/>
      <w:bookmarkStart w:id="40" w:name="_Ref467379195"/>
      <w:bookmarkStart w:id="41" w:name="_Toc19614"/>
      <w:bookmarkStart w:id="42" w:name="_Toc16917"/>
      <w:bookmarkStart w:id="43" w:name="_Toc259093669"/>
      <w:bookmarkStart w:id="44" w:name="_Toc28763"/>
      <w:bookmarkStart w:id="45" w:name="_Ref467379214"/>
      <w:bookmarkStart w:id="46" w:name="_Toc487900349"/>
      <w:bookmarkStart w:id="47" w:name="_Ref467379094"/>
      <w:r>
        <w:rPr>
          <w:rFonts w:hint="eastAsia" w:ascii="仿宋" w:hAnsi="仿宋" w:eastAsia="仿宋" w:cs="仿宋"/>
          <w:b/>
          <w:sz w:val="24"/>
        </w:rPr>
        <w:t>2.1 定义</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sz w:val="24"/>
        </w:rPr>
      </w:pPr>
      <w:bookmarkStart w:id="48" w:name="_Ref467378840"/>
      <w:r>
        <w:rPr>
          <w:rFonts w:hint="eastAsia" w:ascii="仿宋" w:hAnsi="仿宋" w:eastAsia="仿宋" w:cs="仿宋"/>
          <w:sz w:val="24"/>
        </w:rPr>
        <w:t>2.1.4 “甲方”系指与中标供应商签署合同的采购人</w:t>
      </w:r>
      <w:bookmarkEnd w:id="48"/>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49" w:name="_Ref467379400"/>
      <w:r>
        <w:rPr>
          <w:rFonts w:hint="eastAsia" w:ascii="仿宋" w:hAnsi="仿宋" w:eastAsia="仿宋" w:cs="仿宋"/>
          <w:sz w:val="24"/>
        </w:rPr>
        <w:t>2.1.5 “乙方”系指根据合同约定交付货物的中标供应商</w:t>
      </w:r>
      <w:bookmarkEnd w:id="49"/>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0" w:name="_Ref467379436"/>
      <w:r>
        <w:rPr>
          <w:rFonts w:hint="eastAsia" w:ascii="仿宋" w:hAnsi="仿宋" w:eastAsia="仿宋" w:cs="仿宋"/>
          <w:sz w:val="24"/>
        </w:rPr>
        <w:t>2.1.6 “现场”系指合同约定货物将要运至或者安装的地点。</w:t>
      </w:r>
      <w:bookmarkEnd w:id="50"/>
    </w:p>
    <w:p>
      <w:pPr>
        <w:spacing w:line="560" w:lineRule="exact"/>
        <w:ind w:firstLine="482" w:firstLineChars="200"/>
        <w:outlineLvl w:val="0"/>
        <w:rPr>
          <w:rFonts w:ascii="仿宋" w:hAnsi="仿宋" w:eastAsia="仿宋" w:cs="仿宋"/>
          <w:b/>
          <w:sz w:val="24"/>
        </w:rPr>
      </w:pPr>
      <w:bookmarkStart w:id="51" w:name="_Toc27635"/>
      <w:bookmarkStart w:id="52" w:name="_Toc259093670"/>
      <w:bookmarkStart w:id="53" w:name="_Toc487900350"/>
      <w:bookmarkStart w:id="54" w:name="_Toc32504"/>
      <w:bookmarkStart w:id="55" w:name="_Toc13336"/>
      <w:bookmarkStart w:id="56" w:name="_Toc279701241"/>
      <w:r>
        <w:rPr>
          <w:rFonts w:hint="eastAsia" w:ascii="仿宋" w:hAnsi="仿宋" w:eastAsia="仿宋" w:cs="仿宋"/>
          <w:b/>
          <w:sz w:val="24"/>
        </w:rPr>
        <w:t>2.2 技术规范</w:t>
      </w:r>
      <w:bookmarkEnd w:id="51"/>
      <w:bookmarkEnd w:id="52"/>
      <w:bookmarkEnd w:id="53"/>
      <w:bookmarkEnd w:id="54"/>
      <w:bookmarkEnd w:id="55"/>
      <w:bookmarkEnd w:id="56"/>
    </w:p>
    <w:p>
      <w:pPr>
        <w:spacing w:line="560" w:lineRule="exact"/>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57" w:name="_Toc279701242"/>
      <w:bookmarkStart w:id="58" w:name="_Toc27853"/>
      <w:bookmarkStart w:id="59" w:name="_Toc259093671"/>
      <w:bookmarkStart w:id="60" w:name="_Toc9829"/>
      <w:bookmarkStart w:id="61" w:name="_Toc31634"/>
      <w:bookmarkStart w:id="62" w:name="_Toc487900351"/>
      <w:r>
        <w:rPr>
          <w:rFonts w:hint="eastAsia" w:ascii="仿宋" w:hAnsi="仿宋" w:eastAsia="仿宋" w:cs="仿宋"/>
          <w:b/>
          <w:sz w:val="24"/>
        </w:rPr>
        <w:t>2.3 知识产权</w:t>
      </w:r>
      <w:bookmarkEnd w:id="57"/>
      <w:bookmarkEnd w:id="58"/>
      <w:bookmarkEnd w:id="59"/>
      <w:bookmarkEnd w:id="60"/>
      <w:bookmarkEnd w:id="61"/>
      <w:bookmarkEnd w:id="62"/>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3" w:name="_Toc4194"/>
      <w:bookmarkStart w:id="64" w:name="_Toc11932"/>
      <w:bookmarkStart w:id="65" w:name="_Toc29149"/>
      <w:r>
        <w:rPr>
          <w:rFonts w:hint="eastAsia" w:ascii="仿宋" w:hAnsi="仿宋" w:eastAsia="仿宋" w:cs="仿宋"/>
          <w:b/>
          <w:sz w:val="24"/>
        </w:rPr>
        <w:t>2.4 包装和装运</w:t>
      </w:r>
      <w:bookmarkEnd w:id="63"/>
      <w:bookmarkEnd w:id="64"/>
      <w:bookmarkEnd w:id="65"/>
    </w:p>
    <w:p>
      <w:pPr>
        <w:spacing w:line="560" w:lineRule="exact"/>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sz w:val="24"/>
        </w:rPr>
      </w:pPr>
      <w:r>
        <w:rPr>
          <w:rFonts w:hint="eastAsia" w:ascii="仿宋" w:hAnsi="仿宋" w:eastAsia="仿宋" w:cs="仿宋"/>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pPr>
        <w:spacing w:line="560" w:lineRule="exact"/>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66" w:name="_Toc487900354"/>
      <w:bookmarkStart w:id="67" w:name="_Ref467379527"/>
      <w:bookmarkStart w:id="68" w:name="_Ref467379542"/>
      <w:bookmarkStart w:id="69" w:name="_Toc259093674"/>
      <w:bookmarkStart w:id="70" w:name="_Ref467378591"/>
      <w:bookmarkStart w:id="71" w:name="_Ref467379536"/>
      <w:bookmarkStart w:id="72" w:name="_Toc279701245"/>
      <w:bookmarkStart w:id="73" w:name="_Ref467378541"/>
      <w:bookmarkStart w:id="74" w:name="_Toc19074"/>
      <w:bookmarkStart w:id="75" w:name="_Toc26182"/>
      <w:bookmarkStart w:id="76" w:name="_Toc30272"/>
      <w:r>
        <w:rPr>
          <w:rFonts w:hint="eastAsia" w:ascii="仿宋" w:hAnsi="仿宋" w:eastAsia="仿宋" w:cs="仿宋"/>
          <w:b/>
          <w:sz w:val="24"/>
        </w:rPr>
        <w:t>2.</w:t>
      </w:r>
      <w:bookmarkEnd w:id="66"/>
      <w:bookmarkEnd w:id="67"/>
      <w:bookmarkEnd w:id="68"/>
      <w:bookmarkEnd w:id="69"/>
      <w:bookmarkEnd w:id="70"/>
      <w:bookmarkEnd w:id="71"/>
      <w:bookmarkEnd w:id="72"/>
      <w:bookmarkEnd w:id="73"/>
      <w:r>
        <w:rPr>
          <w:rFonts w:hint="eastAsia" w:ascii="仿宋" w:hAnsi="仿宋" w:eastAsia="仿宋" w:cs="仿宋"/>
          <w:b/>
          <w:sz w:val="24"/>
        </w:rPr>
        <w:t>5 履约检查和问题反馈</w:t>
      </w:r>
      <w:bookmarkEnd w:id="74"/>
      <w:bookmarkEnd w:id="75"/>
      <w:bookmarkEnd w:id="76"/>
    </w:p>
    <w:p>
      <w:pPr>
        <w:spacing w:line="560" w:lineRule="exact"/>
        <w:ind w:firstLine="480" w:firstLineChars="200"/>
        <w:rPr>
          <w:rFonts w:ascii="仿宋" w:hAnsi="仿宋" w:eastAsia="仿宋" w:cs="仿宋"/>
          <w:sz w:val="24"/>
        </w:rPr>
      </w:pPr>
      <w:bookmarkStart w:id="77" w:name="_Ref467379657"/>
      <w:r>
        <w:rPr>
          <w:rFonts w:hint="eastAsia" w:ascii="仿宋" w:hAnsi="仿宋" w:eastAsia="仿宋" w:cs="仿宋"/>
          <w:sz w:val="24"/>
        </w:rPr>
        <w:t>2.5.1</w:t>
      </w:r>
      <w:bookmarkEnd w:id="77"/>
      <w:bookmarkStart w:id="78" w:name="_Toc186431854"/>
      <w:bookmarkStart w:id="79" w:name="_Ref467379793"/>
      <w:bookmarkStart w:id="80" w:name="_Toc259093676"/>
      <w:bookmarkStart w:id="81" w:name="_Toc279701247"/>
      <w:bookmarkStart w:id="82" w:name="_Toc487900357"/>
      <w:bookmarkStart w:id="83" w:name="_Ref46737980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78"/>
      <w:bookmarkStart w:id="84" w:name="_Toc186431855"/>
      <w:r>
        <w:rPr>
          <w:rFonts w:hint="eastAsia" w:ascii="仿宋" w:hAnsi="仿宋" w:eastAsia="仿宋" w:cs="仿宋"/>
          <w:sz w:val="24"/>
        </w:rPr>
        <w:t>。</w:t>
      </w:r>
    </w:p>
    <w:bookmarkEnd w:id="79"/>
    <w:bookmarkEnd w:id="80"/>
    <w:bookmarkEnd w:id="81"/>
    <w:bookmarkEnd w:id="82"/>
    <w:bookmarkEnd w:id="83"/>
    <w:bookmarkEnd w:id="84"/>
    <w:p>
      <w:pPr>
        <w:spacing w:line="560" w:lineRule="exact"/>
        <w:ind w:firstLine="482" w:firstLineChars="200"/>
        <w:outlineLvl w:val="0"/>
        <w:rPr>
          <w:rFonts w:ascii="仿宋" w:hAnsi="仿宋" w:eastAsia="仿宋" w:cs="仿宋"/>
          <w:b/>
          <w:sz w:val="24"/>
        </w:rPr>
      </w:pPr>
      <w:bookmarkStart w:id="85" w:name="_Toc259093677"/>
      <w:bookmarkStart w:id="86" w:name="_Toc279701248"/>
      <w:bookmarkStart w:id="87" w:name="_Ref467379863"/>
      <w:bookmarkStart w:id="88" w:name="_Toc487900358"/>
      <w:bookmarkStart w:id="89" w:name="_Ref467379923"/>
      <w:bookmarkStart w:id="90" w:name="_Ref467379852"/>
      <w:bookmarkStart w:id="91" w:name="_Toc774"/>
      <w:bookmarkStart w:id="92" w:name="_Toc3225"/>
      <w:bookmarkStart w:id="93" w:name="_Toc16110"/>
      <w:r>
        <w:rPr>
          <w:rFonts w:hint="eastAsia" w:ascii="仿宋" w:hAnsi="仿宋" w:eastAsia="仿宋" w:cs="仿宋"/>
          <w:b/>
          <w:sz w:val="24"/>
        </w:rPr>
        <w:t>2.6 技术资料</w:t>
      </w:r>
      <w:bookmarkEnd w:id="85"/>
      <w:bookmarkEnd w:id="86"/>
      <w:bookmarkEnd w:id="87"/>
      <w:bookmarkEnd w:id="88"/>
      <w:bookmarkEnd w:id="89"/>
      <w:bookmarkEnd w:id="90"/>
      <w:r>
        <w:rPr>
          <w:rFonts w:hint="eastAsia" w:ascii="仿宋" w:hAnsi="仿宋" w:eastAsia="仿宋" w:cs="仿宋"/>
          <w:b/>
          <w:sz w:val="24"/>
        </w:rPr>
        <w:t>和保密义务</w:t>
      </w:r>
      <w:bookmarkEnd w:id="91"/>
      <w:bookmarkEnd w:id="92"/>
      <w:bookmarkEnd w:id="93"/>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94" w:name="_Toc7860"/>
      <w:r>
        <w:rPr>
          <w:rFonts w:hint="eastAsia" w:ascii="仿宋" w:hAnsi="仿宋" w:eastAsia="仿宋" w:cs="仿宋"/>
          <w:b/>
          <w:sz w:val="24"/>
        </w:rPr>
        <w:t>2.7 质量保证</w:t>
      </w:r>
      <w:bookmarkEnd w:id="94"/>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95" w:name="_Toc17244"/>
      <w:bookmarkStart w:id="96" w:name="_Toc259093681"/>
      <w:bookmarkStart w:id="97" w:name="_Toc487900362"/>
      <w:bookmarkStart w:id="98" w:name="_Toc279701252"/>
      <w:r>
        <w:rPr>
          <w:rFonts w:hint="eastAsia" w:ascii="仿宋" w:hAnsi="仿宋" w:eastAsia="仿宋" w:cs="仿宋"/>
          <w:b/>
          <w:sz w:val="24"/>
        </w:rPr>
        <w:t>2.8 货物的风险负担</w:t>
      </w:r>
      <w:bookmarkEnd w:id="95"/>
    </w:p>
    <w:p>
      <w:pPr>
        <w:spacing w:line="560" w:lineRule="exact"/>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99" w:name="_Toc14055"/>
      <w:r>
        <w:rPr>
          <w:rFonts w:hint="eastAsia" w:ascii="仿宋" w:hAnsi="仿宋" w:eastAsia="仿宋" w:cs="仿宋"/>
          <w:b/>
          <w:sz w:val="24"/>
        </w:rPr>
        <w:t>2.9 延迟交货</w:t>
      </w:r>
      <w:bookmarkEnd w:id="96"/>
      <w:bookmarkEnd w:id="97"/>
      <w:bookmarkEnd w:id="98"/>
      <w:bookmarkEnd w:id="99"/>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sz w:val="24"/>
        </w:rPr>
      </w:pPr>
      <w:bookmarkStart w:id="100" w:name="_Toc7502"/>
      <w:bookmarkStart w:id="101" w:name="_Toc259093683"/>
      <w:bookmarkStart w:id="102" w:name="_Toc279701254"/>
      <w:bookmarkStart w:id="103" w:name="_Ref467378121"/>
      <w:bookmarkStart w:id="104" w:name="_Toc487900364"/>
      <w:r>
        <w:rPr>
          <w:rFonts w:hint="eastAsia" w:ascii="仿宋" w:hAnsi="仿宋" w:eastAsia="仿宋" w:cs="仿宋"/>
          <w:b/>
          <w:sz w:val="24"/>
        </w:rPr>
        <w:t>2.10 合同变更</w:t>
      </w:r>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05" w:name="_Toc279701259"/>
      <w:bookmarkStart w:id="106" w:name="_Toc259093688"/>
      <w:bookmarkStart w:id="107" w:name="_Toc487900369"/>
    </w:p>
    <w:p>
      <w:pPr>
        <w:spacing w:line="560" w:lineRule="exact"/>
        <w:ind w:firstLine="482" w:firstLineChars="200"/>
        <w:outlineLvl w:val="0"/>
        <w:rPr>
          <w:rFonts w:ascii="仿宋" w:hAnsi="仿宋" w:eastAsia="仿宋" w:cs="仿宋"/>
          <w:b/>
          <w:sz w:val="24"/>
        </w:rPr>
      </w:pPr>
      <w:bookmarkStart w:id="108" w:name="_Toc15237"/>
      <w:bookmarkStart w:id="109" w:name="_Toc22955"/>
      <w:bookmarkStart w:id="110" w:name="_Toc10366"/>
      <w:r>
        <w:rPr>
          <w:rFonts w:hint="eastAsia" w:ascii="仿宋" w:hAnsi="仿宋" w:eastAsia="仿宋" w:cs="仿宋"/>
          <w:b/>
          <w:sz w:val="24"/>
        </w:rPr>
        <w:t>2.11 合同转让</w:t>
      </w:r>
      <w:bookmarkEnd w:id="105"/>
      <w:bookmarkEnd w:id="106"/>
      <w:bookmarkEnd w:id="107"/>
      <w:r>
        <w:rPr>
          <w:rFonts w:hint="eastAsia" w:ascii="仿宋" w:hAnsi="仿宋" w:eastAsia="仿宋" w:cs="仿宋"/>
          <w:b/>
          <w:sz w:val="24"/>
        </w:rPr>
        <w:t>和分包</w:t>
      </w:r>
      <w:bookmarkEnd w:id="108"/>
      <w:bookmarkEnd w:id="109"/>
      <w:bookmarkEnd w:id="110"/>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1" w:name="_Toc14066"/>
      <w:bookmarkStart w:id="112" w:name="_Toc16508"/>
      <w:bookmarkStart w:id="113" w:name="_Toc13566"/>
      <w:r>
        <w:rPr>
          <w:rFonts w:hint="eastAsia" w:ascii="仿宋" w:hAnsi="仿宋" w:eastAsia="仿宋" w:cs="仿宋"/>
          <w:b/>
          <w:sz w:val="24"/>
        </w:rPr>
        <w:t>2.12 不可抗力</w:t>
      </w:r>
      <w:bookmarkEnd w:id="111"/>
      <w:bookmarkEnd w:id="112"/>
      <w:bookmarkEnd w:id="113"/>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14" w:name="_Toc279701255"/>
      <w:bookmarkStart w:id="115" w:name="_Toc689"/>
      <w:bookmarkStart w:id="116" w:name="_Toc259093684"/>
      <w:bookmarkStart w:id="117" w:name="_Toc6969"/>
      <w:bookmarkStart w:id="118" w:name="_Toc487900365"/>
      <w:bookmarkStart w:id="119" w:name="_Toc30676"/>
      <w:r>
        <w:rPr>
          <w:rFonts w:hint="eastAsia" w:ascii="仿宋" w:hAnsi="仿宋" w:eastAsia="仿宋" w:cs="仿宋"/>
          <w:b/>
          <w:sz w:val="24"/>
        </w:rPr>
        <w:t>2.13 税费</w:t>
      </w:r>
      <w:bookmarkEnd w:id="114"/>
      <w:bookmarkEnd w:id="115"/>
      <w:bookmarkEnd w:id="116"/>
      <w:bookmarkEnd w:id="117"/>
      <w:bookmarkEnd w:id="118"/>
      <w:bookmarkEnd w:id="119"/>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0" w:name="_Toc259093687"/>
      <w:bookmarkStart w:id="121" w:name="_Toc279701258"/>
      <w:bookmarkStart w:id="122" w:name="_Toc8298"/>
      <w:bookmarkStart w:id="123" w:name="_Toc7102"/>
      <w:bookmarkStart w:id="124" w:name="_Toc487900368"/>
      <w:bookmarkStart w:id="125" w:name="_Toc16959"/>
      <w:r>
        <w:rPr>
          <w:rFonts w:hint="eastAsia" w:ascii="仿宋" w:hAnsi="仿宋" w:eastAsia="仿宋" w:cs="仿宋"/>
          <w:b/>
          <w:sz w:val="24"/>
        </w:rPr>
        <w:t>2.14乙方破产</w:t>
      </w:r>
      <w:bookmarkEnd w:id="120"/>
      <w:bookmarkEnd w:id="121"/>
      <w:bookmarkEnd w:id="122"/>
      <w:bookmarkEnd w:id="123"/>
      <w:bookmarkEnd w:id="124"/>
      <w:bookmarkEnd w:id="125"/>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26" w:name="_Toc6134"/>
      <w:bookmarkStart w:id="127" w:name="_Toc15387"/>
      <w:bookmarkStart w:id="128" w:name="_Toc29333"/>
      <w:r>
        <w:rPr>
          <w:rFonts w:hint="eastAsia" w:ascii="仿宋" w:hAnsi="仿宋" w:eastAsia="仿宋" w:cs="仿宋"/>
          <w:b/>
          <w:sz w:val="24"/>
        </w:rPr>
        <w:t>2.15 合同中止、终止</w:t>
      </w:r>
      <w:bookmarkEnd w:id="126"/>
      <w:bookmarkEnd w:id="127"/>
      <w:bookmarkEnd w:id="128"/>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29" w:name="_Toc6596"/>
      <w:bookmarkStart w:id="130" w:name="_Toc1125"/>
      <w:bookmarkStart w:id="131" w:name="_Toc14563"/>
      <w:r>
        <w:rPr>
          <w:rFonts w:hint="eastAsia" w:ascii="仿宋" w:hAnsi="仿宋" w:eastAsia="仿宋" w:cs="仿宋"/>
          <w:b/>
          <w:sz w:val="24"/>
        </w:rPr>
        <w:t>2.16检验和验收</w:t>
      </w:r>
      <w:bookmarkEnd w:id="129"/>
      <w:bookmarkEnd w:id="130"/>
      <w:bookmarkEnd w:id="131"/>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1"/>
    <w:bookmarkEnd w:id="102"/>
    <w:bookmarkEnd w:id="103"/>
    <w:bookmarkEnd w:id="104"/>
    <w:p>
      <w:pPr>
        <w:spacing w:line="560" w:lineRule="exact"/>
        <w:ind w:firstLine="482" w:firstLineChars="200"/>
        <w:outlineLvl w:val="0"/>
        <w:rPr>
          <w:rFonts w:ascii="仿宋" w:hAnsi="仿宋" w:eastAsia="仿宋" w:cs="仿宋"/>
          <w:b/>
          <w:sz w:val="24"/>
        </w:rPr>
      </w:pPr>
      <w:bookmarkStart w:id="132" w:name="_Toc259093690"/>
      <w:bookmarkStart w:id="133" w:name="_Toc279701261"/>
      <w:bookmarkStart w:id="134" w:name="_Toc487900371"/>
      <w:bookmarkStart w:id="135" w:name="_Toc11284"/>
      <w:bookmarkStart w:id="136" w:name="_Toc25182"/>
      <w:bookmarkStart w:id="137" w:name="_Toc19604"/>
      <w:r>
        <w:rPr>
          <w:rFonts w:hint="eastAsia" w:ascii="仿宋" w:hAnsi="仿宋" w:eastAsia="仿宋" w:cs="仿宋"/>
          <w:b/>
          <w:sz w:val="24"/>
        </w:rPr>
        <w:t>2.17 通知</w:t>
      </w:r>
      <w:bookmarkEnd w:id="132"/>
      <w:bookmarkEnd w:id="133"/>
      <w:bookmarkEnd w:id="134"/>
      <w:r>
        <w:rPr>
          <w:rFonts w:hint="eastAsia" w:ascii="仿宋" w:hAnsi="仿宋" w:eastAsia="仿宋" w:cs="仿宋"/>
          <w:b/>
          <w:sz w:val="24"/>
        </w:rPr>
        <w:t>和送达</w:t>
      </w:r>
      <w:bookmarkEnd w:id="135"/>
      <w:bookmarkEnd w:id="136"/>
      <w:bookmarkEnd w:id="137"/>
    </w:p>
    <w:p>
      <w:pPr>
        <w:spacing w:line="560" w:lineRule="exact"/>
        <w:ind w:firstLine="480" w:firstLineChars="200"/>
        <w:rPr>
          <w:rFonts w:ascii="仿宋" w:hAnsi="仿宋" w:eastAsia="仿宋" w:cs="仿宋"/>
          <w:sz w:val="24"/>
        </w:rPr>
      </w:pPr>
      <w:bookmarkStart w:id="138" w:name="_Toc3135"/>
      <w:bookmarkStart w:id="139" w:name="_Toc6698"/>
      <w:bookmarkStart w:id="140" w:name="_Toc279701262"/>
      <w:bookmarkStart w:id="141" w:name="_Toc259093691"/>
      <w:bookmarkStart w:id="142" w:name="_Toc48790037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w:t>
      </w:r>
      <w:r>
        <w:rPr>
          <w:rFonts w:hint="eastAsia" w:ascii="仿宋" w:hAnsi="仿宋" w:eastAsia="仿宋" w:cs="仿宋"/>
          <w:sz w:val="24"/>
          <w:highlight w:val="none"/>
        </w:rPr>
        <w:t>于</w:t>
      </w:r>
      <w:r>
        <w:rPr>
          <w:rFonts w:hint="eastAsia" w:ascii="仿宋" w:hAnsi="仿宋" w:eastAsia="仿宋" w:cs="仿宋"/>
          <w:sz w:val="24"/>
          <w:highlight w:val="none"/>
          <w:u w:val="single"/>
        </w:rPr>
        <w:t xml:space="preserve"> 3 </w:t>
      </w:r>
      <w:r>
        <w:rPr>
          <w:rFonts w:hint="eastAsia" w:ascii="仿宋" w:hAnsi="仿宋" w:eastAsia="仿宋" w:cs="仿宋"/>
          <w:sz w:val="24"/>
          <w:highlight w:val="none"/>
        </w:rPr>
        <w:t>个工作日内书</w:t>
      </w:r>
      <w:r>
        <w:rPr>
          <w:rFonts w:hint="eastAsia" w:ascii="仿宋" w:hAnsi="仿宋" w:eastAsia="仿宋" w:cs="仿宋"/>
          <w:sz w:val="24"/>
        </w:rPr>
        <w:t>面通知对方当事人，在对方当事人收到有关变更通知之前，变更前的约定送达方式或者地址仍视为有效。</w:t>
      </w:r>
      <w:bookmarkEnd w:id="138"/>
      <w:bookmarkEnd w:id="139"/>
    </w:p>
    <w:p>
      <w:pPr>
        <w:spacing w:line="560" w:lineRule="exact"/>
        <w:ind w:firstLine="480" w:firstLineChars="200"/>
        <w:rPr>
          <w:rFonts w:ascii="仿宋" w:hAnsi="仿宋" w:eastAsia="仿宋" w:cs="仿宋"/>
          <w:sz w:val="24"/>
        </w:rPr>
      </w:pPr>
      <w:bookmarkStart w:id="143" w:name="_Toc23128"/>
      <w:bookmarkStart w:id="144"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pPr>
        <w:spacing w:line="560" w:lineRule="exact"/>
        <w:ind w:firstLine="482" w:firstLineChars="200"/>
        <w:outlineLvl w:val="0"/>
        <w:rPr>
          <w:rFonts w:ascii="仿宋" w:hAnsi="仿宋" w:eastAsia="仿宋" w:cs="仿宋"/>
          <w:b/>
          <w:sz w:val="24"/>
        </w:rPr>
      </w:pPr>
      <w:bookmarkStart w:id="145" w:name="_Toc30599"/>
      <w:bookmarkStart w:id="146" w:name="_Toc18540"/>
      <w:bookmarkStart w:id="147" w:name="_Toc4355"/>
      <w:r>
        <w:rPr>
          <w:rFonts w:hint="eastAsia" w:ascii="仿宋" w:hAnsi="仿宋" w:eastAsia="仿宋" w:cs="仿宋"/>
          <w:b/>
          <w:sz w:val="24"/>
        </w:rPr>
        <w:t>2.18 计量单位</w:t>
      </w:r>
      <w:bookmarkEnd w:id="140"/>
      <w:bookmarkEnd w:id="141"/>
      <w:bookmarkEnd w:id="142"/>
      <w:bookmarkEnd w:id="145"/>
      <w:bookmarkEnd w:id="146"/>
      <w:bookmarkEnd w:id="147"/>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48" w:name="_Toc18567"/>
      <w:bookmarkStart w:id="149" w:name="_Toc10330"/>
      <w:bookmarkStart w:id="150" w:name="_Toc12773"/>
      <w:bookmarkStart w:id="151" w:name="_Toc487900373"/>
      <w:bookmarkStart w:id="152" w:name="_Toc259093692"/>
      <w:bookmarkStart w:id="153" w:name="_Toc279701263"/>
      <w:r>
        <w:rPr>
          <w:rFonts w:hint="eastAsia" w:ascii="仿宋" w:hAnsi="仿宋" w:eastAsia="仿宋" w:cs="仿宋"/>
          <w:b/>
          <w:sz w:val="24"/>
        </w:rPr>
        <w:t>2.19 合同使用的文字和适用的法律</w:t>
      </w:r>
      <w:bookmarkEnd w:id="148"/>
      <w:bookmarkEnd w:id="149"/>
      <w:bookmarkEnd w:id="150"/>
      <w:bookmarkEnd w:id="151"/>
      <w:bookmarkEnd w:id="152"/>
      <w:bookmarkEnd w:id="153"/>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54" w:name="_Toc3148"/>
      <w:bookmarkStart w:id="155" w:name="_Toc279701264"/>
      <w:bookmarkStart w:id="156" w:name="_Toc16673"/>
      <w:bookmarkStart w:id="157" w:name="_Toc12004"/>
      <w:bookmarkStart w:id="158" w:name="_Toc259093693"/>
      <w:bookmarkStart w:id="159" w:name="_Toc487900374"/>
      <w:r>
        <w:rPr>
          <w:rFonts w:hint="eastAsia" w:ascii="仿宋" w:hAnsi="仿宋" w:eastAsia="仿宋" w:cs="仿宋"/>
          <w:b/>
          <w:sz w:val="24"/>
        </w:rPr>
        <w:t>2.20 履约保证金</w:t>
      </w:r>
      <w:bookmarkEnd w:id="154"/>
      <w:bookmarkEnd w:id="155"/>
      <w:bookmarkEnd w:id="156"/>
      <w:bookmarkEnd w:id="157"/>
      <w:bookmarkEnd w:id="158"/>
    </w:p>
    <w:p>
      <w:pPr>
        <w:spacing w:line="560" w:lineRule="exact"/>
        <w:ind w:firstLine="480" w:firstLineChars="200"/>
        <w:outlineLvl w:val="0"/>
        <w:rPr>
          <w:rFonts w:ascii="仿宋" w:hAnsi="仿宋" w:eastAsia="仿宋" w:cs="仿宋"/>
          <w:b/>
          <w:sz w:val="24"/>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10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0.1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1  </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59"/>
    <w:p>
      <w:pPr>
        <w:spacing w:line="560" w:lineRule="exact"/>
        <w:ind w:firstLine="482" w:firstLineChars="200"/>
        <w:outlineLvl w:val="0"/>
        <w:rPr>
          <w:rFonts w:ascii="仿宋" w:hAnsi="仿宋" w:eastAsia="仿宋" w:cs="仿宋"/>
          <w:b/>
          <w:sz w:val="24"/>
        </w:rPr>
      </w:pPr>
      <w:bookmarkStart w:id="160" w:name="_Toc6885"/>
      <w:bookmarkStart w:id="161" w:name="_Toc19890"/>
      <w:bookmarkStart w:id="162" w:name="_Toc14001"/>
      <w:r>
        <w:rPr>
          <w:rFonts w:hint="eastAsia" w:ascii="仿宋" w:hAnsi="仿宋" w:eastAsia="仿宋" w:cs="仿宋"/>
          <w:b/>
          <w:sz w:val="24"/>
        </w:rPr>
        <w:t>2.22合同份数</w:t>
      </w:r>
      <w:bookmarkEnd w:id="160"/>
      <w:bookmarkEnd w:id="161"/>
      <w:bookmarkEnd w:id="162"/>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249"/>
        <w:spacing w:line="560" w:lineRule="exact"/>
        <w:jc w:val="center"/>
        <w:rPr>
          <w:rFonts w:ascii="仿宋" w:hAnsi="仿宋" w:eastAsia="仿宋" w:cs="仿宋"/>
          <w:b/>
          <w:szCs w:val="24"/>
        </w:rPr>
      </w:pPr>
      <w:r>
        <w:rPr>
          <w:rFonts w:hint="eastAsia" w:ascii="仿宋" w:hAnsi="仿宋" w:eastAsia="仿宋" w:cs="仿宋"/>
          <w:kern w:val="0"/>
          <w:szCs w:val="24"/>
        </w:rPr>
        <w:br w:type="page"/>
      </w:r>
      <w:bookmarkStart w:id="163" w:name="_Toc331685784"/>
      <w:bookmarkEnd w:id="163"/>
      <w:r>
        <w:rPr>
          <w:rFonts w:hint="eastAsia" w:ascii="仿宋" w:hAnsi="仿宋" w:eastAsia="仿宋" w:cs="仿宋"/>
          <w:b/>
          <w:szCs w:val="24"/>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275"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_GB2312" w:hAnsi="仿宋" w:eastAsia="仿宋_GB2312" w:cs="仿宋"/>
                <w:sz w:val="24"/>
              </w:rPr>
            </w:pPr>
          </w:p>
        </w:tc>
        <w:tc>
          <w:tcPr>
            <w:tcW w:w="8275"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p>
        </w:tc>
        <w:tc>
          <w:tcPr>
            <w:tcW w:w="8275"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p>
        </w:tc>
        <w:tc>
          <w:tcPr>
            <w:tcW w:w="8275"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p>
        </w:tc>
        <w:tc>
          <w:tcPr>
            <w:tcW w:w="8275"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p>
        </w:tc>
        <w:tc>
          <w:tcPr>
            <w:tcW w:w="8275"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sz w:val="24"/>
              </w:rPr>
            </w:pPr>
          </w:p>
        </w:tc>
        <w:tc>
          <w:tcPr>
            <w:tcW w:w="8275" w:type="dxa"/>
            <w:vAlign w:val="center"/>
          </w:tcPr>
          <w:p>
            <w:pPr>
              <w:spacing w:line="360" w:lineRule="auto"/>
              <w:rPr>
                <w:rFonts w:ascii="仿宋_GB2312" w:hAnsi="仿宋" w:eastAsia="仿宋_GB2312" w:cs="仿宋"/>
                <w:sz w:val="24"/>
              </w:rPr>
            </w:pPr>
          </w:p>
        </w:tc>
      </w:tr>
    </w:tbl>
    <w:p>
      <w:pPr>
        <w:spacing w:line="38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（注：在正式签约时，根据上述精神应拟就更为详尽的合同书）</w:t>
      </w:r>
    </w:p>
    <w:p>
      <w:pPr>
        <w:spacing w:line="380" w:lineRule="exact"/>
        <w:ind w:firstLine="482" w:firstLineChars="200"/>
        <w:jc w:val="left"/>
        <w:rPr>
          <w:rFonts w:ascii="仿宋" w:hAnsi="仿宋" w:eastAsia="仿宋" w:cs="仿宋"/>
          <w:b/>
          <w:bCs/>
          <w:sz w:val="24"/>
        </w:rPr>
      </w:pPr>
    </w:p>
    <w:p>
      <w:pPr>
        <w:pStyle w:val="22"/>
        <w:spacing w:line="800" w:lineRule="exact"/>
        <w:ind w:firstLine="723"/>
        <w:jc w:val="center"/>
        <w:rPr>
          <w:rFonts w:asciiTheme="minorEastAsia" w:hAnsiTheme="minorEastAsia" w:eastAsiaTheme="minorEastAsia"/>
          <w:b/>
          <w:sz w:val="36"/>
          <w:szCs w:val="36"/>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宋体" w:hAnsi="宋体" w:cs="宋体"/>
          <w:bCs/>
        </w:rPr>
      </w:pPr>
    </w:p>
    <w:p>
      <w:pPr>
        <w:spacing w:line="360" w:lineRule="auto"/>
        <w:rPr>
          <w:rFonts w:ascii="仿宋" w:hAnsi="仿宋" w:eastAsia="仿宋" w:cs="仿宋"/>
          <w:bCs/>
          <w:sz w:val="24"/>
        </w:rPr>
      </w:pPr>
      <w:r>
        <w:rPr>
          <w:rFonts w:hint="eastAsia" w:ascii="仿宋" w:hAnsi="仿宋" w:eastAsia="仿宋" w:cs="仿宋"/>
          <w:bCs/>
          <w:sz w:val="24"/>
        </w:rPr>
        <w:t>合同附件1</w:t>
      </w:r>
    </w:p>
    <w:p>
      <w:pPr>
        <w:spacing w:line="360" w:lineRule="auto"/>
        <w:jc w:val="center"/>
        <w:rPr>
          <w:rFonts w:ascii="仿宋" w:hAnsi="仿宋" w:eastAsia="仿宋" w:cs="仿宋"/>
          <w:b/>
          <w:sz w:val="24"/>
        </w:rPr>
      </w:pPr>
      <w:r>
        <w:rPr>
          <w:rFonts w:hint="eastAsia" w:ascii="仿宋" w:hAnsi="仿宋" w:eastAsia="仿宋" w:cs="仿宋"/>
          <w:b/>
          <w:sz w:val="24"/>
        </w:rPr>
        <w:t>廉政承诺书</w:t>
      </w:r>
    </w:p>
    <w:p>
      <w:pPr>
        <w:widowControl/>
        <w:spacing w:line="440" w:lineRule="exact"/>
        <w:rPr>
          <w:rFonts w:ascii="仿宋" w:hAnsi="仿宋" w:eastAsia="仿宋" w:cs="仿宋"/>
          <w:color w:val="auto"/>
          <w:kern w:val="0"/>
          <w:sz w:val="24"/>
          <w:highlight w:val="none"/>
          <w:u w:val="single"/>
        </w:rPr>
      </w:pPr>
      <w:r>
        <w:rPr>
          <w:rFonts w:hint="eastAsia" w:ascii="仿宋" w:hAnsi="仿宋" w:eastAsia="仿宋" w:cs="仿宋"/>
          <w:color w:val="auto"/>
          <w:kern w:val="1"/>
          <w:sz w:val="24"/>
          <w:highlight w:val="none"/>
        </w:rPr>
        <w:t>招标人</w:t>
      </w:r>
      <w:r>
        <w:rPr>
          <w:rFonts w:hint="eastAsia" w:ascii="仿宋" w:hAnsi="仿宋" w:eastAsia="仿宋" w:cs="仿宋"/>
          <w:color w:val="auto"/>
          <w:kern w:val="0"/>
          <w:sz w:val="24"/>
          <w:highlight w:val="none"/>
        </w:rPr>
        <w:t>（以下简称甲方）：</w:t>
      </w:r>
      <w:r>
        <w:rPr>
          <w:rFonts w:hint="eastAsia" w:ascii="仿宋" w:hAnsi="仿宋" w:eastAsia="仿宋" w:cs="仿宋"/>
          <w:color w:val="auto"/>
          <w:kern w:val="0"/>
          <w:sz w:val="24"/>
          <w:highlight w:val="none"/>
          <w:u w:val="single"/>
        </w:rPr>
        <w:t xml:space="preserve">                                   </w:t>
      </w:r>
    </w:p>
    <w:p>
      <w:pPr>
        <w:widowControl/>
        <w:spacing w:line="440" w:lineRule="exact"/>
        <w:rPr>
          <w:rFonts w:ascii="仿宋" w:hAnsi="仿宋" w:eastAsia="仿宋" w:cs="仿宋"/>
          <w:color w:val="auto"/>
          <w:kern w:val="0"/>
          <w:sz w:val="24"/>
          <w:highlight w:val="none"/>
        </w:rPr>
      </w:pPr>
      <w:r>
        <w:rPr>
          <w:rFonts w:hint="eastAsia" w:ascii="仿宋" w:hAnsi="仿宋" w:eastAsia="仿宋" w:cs="仿宋"/>
          <w:color w:val="auto"/>
          <w:kern w:val="1"/>
          <w:sz w:val="24"/>
          <w:highlight w:val="none"/>
        </w:rPr>
        <w:t>中标人</w:t>
      </w:r>
      <w:r>
        <w:rPr>
          <w:rFonts w:hint="eastAsia" w:ascii="仿宋" w:hAnsi="仿宋" w:eastAsia="仿宋" w:cs="仿宋"/>
          <w:color w:val="auto"/>
          <w:kern w:val="0"/>
          <w:sz w:val="24"/>
          <w:highlight w:val="none"/>
        </w:rPr>
        <w:t>（以下简称乙方）：</w:t>
      </w:r>
      <w:r>
        <w:rPr>
          <w:rFonts w:hint="eastAsia" w:ascii="仿宋" w:hAnsi="仿宋" w:eastAsia="仿宋" w:cs="仿宋"/>
          <w:color w:val="auto"/>
          <w:kern w:val="0"/>
          <w:sz w:val="24"/>
          <w:highlight w:val="none"/>
          <w:u w:val="single"/>
        </w:rPr>
        <w:t xml:space="preserve">                                   </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根据有关廉政建设的规定，为做好物资采购过程中的党风廉政建设，保证绍兴市制水有限公司次氯酸钠采购服务高效优质，保证合同资金的安全和有效使用，特订立如下合同：</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第一条甲乙双方的基本要求</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（一）严格遵守党和国家有关法律法规。</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（二）严格执行_____________________项目合同文件，自觉按合同办事。</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（三）双方所涉业务活动坚持公开、公正、诚信、透明的原则（除法律认定的商业秘密和合同文件另有规定之外），不得损害国家和集体利益，违反甲乙管理规章制度。</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（四）建立健全廉政制度，开展廉政教育，公布举报电话，监督并认真查处违法违纪行为。</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（五）发现对方在业务活动中有违反廉政规定的行为，有及时提醒对方纠正的权利和义务。</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（六）发现对方严重违反本合同义务条款的行为，有向其上级有关部门举报、建议给予处理并要求告知处理结果的权利。</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第二条甲方义务</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（一）甲方及其工作人员不得索要或接受乙方的礼金、有价证券和贵重物品，不得在乙方报销任何应由甲方或个人支付的费用等。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（二）甲方工作人员不得参加乙方安排的宴请和娱乐活动，不得接受乙方提供的通讯工具、交通工具和办公用品等。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（三）甲方及其工作人员不得要求或者接受乙方为其住房装修、婚丧嫁娶活动、配偶子女的工作安排以及出国出境、旅游等提供方便等。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（四）甲方工作人员的配偶、子女不得从事与甲方项目有关的经济活动。</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第三条乙方义务</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（一）乙方不得以任何理由向甲方及其工作人员行贿或馈赠礼金，有价证券、贵重礼品。</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（二）乙方不得以任何名义为甲方及其工作人员报销应由甲方或个人支付的任何费用。</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（三）乙方不得以任何理由安排甲方工作人员参加宴请及娱乐活动。</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（四）乙方不得为甲方单位和个人购置或提供通讯工具、交通工具和办公用品等。</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第四条违约责任</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（一）甲方及其工作人员违反本合同第一、二条，按管理权限，依据有关规定给予党纪、政纪或组织处理；涉嫌犯罪的，移交司法机关追究刑事责任；给乙方单位造成经济损失的，应予以赔偿。</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二）乙方及其工作人员违反本合同第一、三条，按管理权限，依据有关规定、给予党纪、政纪或组织处理；给甲方造成经济损失的，应予以赔偿；情节严重的，甲方建议招投标主管部门给予乙方一至三年内不得进入其主管的交易市场的处罚。</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第五</w:t>
      </w:r>
      <w:r>
        <w:rPr>
          <w:rFonts w:hint="eastAsia" w:ascii="仿宋" w:hAnsi="仿宋" w:eastAsia="仿宋" w:cs="仿宋"/>
          <w:bCs/>
          <w:sz w:val="24"/>
          <w:highlight w:val="none"/>
        </w:rPr>
        <w:t>条本合同有效期为甲乙双方签订生效之日起二年。</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本合同作为____________________项目合同的附件，与项目合同具有同等的法律效力，经合同双方签署立即生效。</w:t>
      </w:r>
    </w:p>
    <w:p>
      <w:pPr>
        <w:pStyle w:val="2"/>
        <w:ind w:firstLine="480" w:firstLineChars="200"/>
        <w:rPr>
          <w:rFonts w:eastAsia="仿宋"/>
        </w:rPr>
      </w:pPr>
      <w:r>
        <w:rPr>
          <w:rFonts w:hint="eastAsia" w:ascii="仿宋" w:hAnsi="仿宋" w:eastAsia="仿宋" w:cs="仿宋"/>
          <w:bCs/>
        </w:rPr>
        <w:t>第六条</w:t>
      </w:r>
      <w:r>
        <w:rPr>
          <w:rFonts w:hint="eastAsia" w:ascii="仿宋" w:hAnsi="仿宋" w:eastAsia="仿宋" w:cs="仿宋"/>
        </w:rPr>
        <w:t>本协议一式陆份，甲、乙双方各执叁份。</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甲方：（盖章）                         乙方：（盖章）</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bCs/>
          <w:sz w:val="24"/>
        </w:rPr>
        <w:t>法定代表人或委托代理人（签字）：  法定代表人或委托代理人（签字）：</w:t>
      </w:r>
    </w:p>
    <w:p>
      <w:pPr>
        <w:spacing w:line="360" w:lineRule="auto"/>
        <w:ind w:firstLine="480" w:firstLineChars="200"/>
        <w:rPr>
          <w:rFonts w:ascii="仿宋" w:hAnsi="仿宋" w:eastAsia="仿宋" w:cs="仿宋"/>
          <w:bCs/>
          <w:sz w:val="24"/>
        </w:rPr>
      </w:pPr>
    </w:p>
    <w:p>
      <w:pPr>
        <w:spacing w:line="360" w:lineRule="auto"/>
        <w:ind w:firstLine="480" w:firstLineChars="200"/>
        <w:rPr>
          <w:rFonts w:ascii="仿宋" w:hAnsi="仿宋" w:eastAsia="仿宋" w:cs="仿宋"/>
          <w:bCs/>
          <w:sz w:val="24"/>
        </w:rPr>
      </w:pPr>
      <w:r>
        <w:rPr>
          <w:rFonts w:hint="eastAsia" w:ascii="仿宋" w:hAnsi="仿宋" w:eastAsia="仿宋" w:cs="仿宋"/>
          <w:sz w:val="24"/>
        </w:rPr>
        <w:t>日期：   年   月   日</w:t>
      </w:r>
      <w:r>
        <w:rPr>
          <w:rFonts w:hint="eastAsia" w:ascii="仿宋" w:hAnsi="仿宋" w:eastAsia="仿宋" w:cs="仿宋"/>
          <w:bCs/>
          <w:sz w:val="24"/>
        </w:rPr>
        <w:t xml:space="preserve">                  </w:t>
      </w:r>
      <w:r>
        <w:rPr>
          <w:rFonts w:hint="eastAsia" w:ascii="仿宋" w:hAnsi="仿宋" w:eastAsia="仿宋" w:cs="仿宋"/>
          <w:sz w:val="24"/>
        </w:rPr>
        <w:t>日期：   年   月   日</w:t>
      </w:r>
    </w:p>
    <w:p>
      <w:pPr>
        <w:widowControl/>
        <w:spacing w:line="480" w:lineRule="exact"/>
        <w:rPr>
          <w:rFonts w:ascii="仿宋" w:hAnsi="仿宋" w:eastAsia="仿宋" w:cs="仿宋"/>
          <w:bCs/>
          <w:sz w:val="24"/>
        </w:rPr>
      </w:pPr>
      <w:r>
        <w:rPr>
          <w:rFonts w:hint="eastAsia" w:ascii="仿宋" w:hAnsi="仿宋" w:eastAsia="仿宋" w:cs="仿宋"/>
          <w:b/>
          <w:sz w:val="24"/>
        </w:rPr>
        <w:br w:type="page"/>
      </w:r>
      <w:r>
        <w:rPr>
          <w:rFonts w:hint="eastAsia" w:ascii="仿宋" w:hAnsi="仿宋" w:eastAsia="仿宋" w:cs="仿宋"/>
          <w:bCs/>
          <w:sz w:val="24"/>
        </w:rPr>
        <w:t xml:space="preserve">合同附件2 </w:t>
      </w:r>
    </w:p>
    <w:p>
      <w:pPr>
        <w:jc w:val="center"/>
        <w:rPr>
          <w:rFonts w:ascii="仿宋" w:hAnsi="仿宋" w:eastAsia="仿宋" w:cs="仿宋"/>
          <w:sz w:val="32"/>
          <w:szCs w:val="32"/>
        </w:rPr>
      </w:pPr>
      <w:r>
        <w:rPr>
          <w:rFonts w:hint="eastAsia" w:ascii="仿宋" w:hAnsi="仿宋" w:eastAsia="仿宋" w:cs="仿宋"/>
          <w:sz w:val="32"/>
          <w:szCs w:val="32"/>
        </w:rPr>
        <w:t>绍兴市制水有限公司次氯酸钠采购项目安全协议</w:t>
      </w:r>
    </w:p>
    <w:p>
      <w:pPr>
        <w:spacing w:line="300" w:lineRule="auto"/>
        <w:jc w:val="left"/>
        <w:rPr>
          <w:rFonts w:ascii="仿宋" w:hAnsi="仿宋" w:eastAsia="仿宋" w:cs="仿宋"/>
          <w:b/>
          <w:sz w:val="24"/>
        </w:rPr>
      </w:pPr>
    </w:p>
    <w:p>
      <w:pPr>
        <w:spacing w:line="500" w:lineRule="exact"/>
        <w:jc w:val="left"/>
        <w:rPr>
          <w:rFonts w:ascii="仿宋" w:hAnsi="仿宋" w:eastAsia="仿宋" w:cs="仿宋"/>
          <w:sz w:val="24"/>
        </w:rPr>
      </w:pPr>
      <w:r>
        <w:rPr>
          <w:rFonts w:hint="eastAsia" w:ascii="仿宋" w:hAnsi="仿宋" w:eastAsia="仿宋" w:cs="仿宋"/>
          <w:sz w:val="24"/>
        </w:rPr>
        <w:t>甲方:绍兴市制水有限公司     (以下简称甲方)</w:t>
      </w:r>
    </w:p>
    <w:p>
      <w:pPr>
        <w:spacing w:line="500" w:lineRule="exact"/>
        <w:jc w:val="left"/>
        <w:rPr>
          <w:rFonts w:ascii="仿宋" w:hAnsi="仿宋" w:eastAsia="仿宋" w:cs="仿宋"/>
          <w:sz w:val="24"/>
        </w:rPr>
      </w:pPr>
      <w:r>
        <w:rPr>
          <w:rFonts w:hint="eastAsia" w:ascii="仿宋" w:hAnsi="仿宋" w:eastAsia="仿宋" w:cs="仿宋"/>
          <w:sz w:val="24"/>
        </w:rPr>
        <w:t>乙方:                       (以下简称乙方)</w:t>
      </w:r>
    </w:p>
    <w:p>
      <w:pPr>
        <w:spacing w:line="440" w:lineRule="exact"/>
        <w:ind w:firstLine="480" w:firstLineChars="200"/>
        <w:jc w:val="left"/>
        <w:rPr>
          <w:rFonts w:ascii="仿宋" w:hAnsi="仿宋" w:eastAsia="仿宋" w:cs="仿宋"/>
          <w:sz w:val="24"/>
        </w:rPr>
      </w:pP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为做好绍兴市制水有限公司次氯酸钠采购项目的安全管理工作，经甲乙双方充分协商签订本协议。</w:t>
      </w:r>
    </w:p>
    <w:p>
      <w:pPr>
        <w:spacing w:line="500" w:lineRule="exact"/>
        <w:jc w:val="left"/>
        <w:rPr>
          <w:rFonts w:ascii="仿宋" w:hAnsi="仿宋" w:eastAsia="仿宋" w:cs="仿宋"/>
          <w:b/>
          <w:sz w:val="24"/>
        </w:rPr>
      </w:pPr>
      <w:r>
        <w:rPr>
          <w:rFonts w:hint="eastAsia" w:ascii="仿宋" w:hAnsi="仿宋" w:eastAsia="仿宋" w:cs="仿宋"/>
          <w:b/>
          <w:sz w:val="24"/>
        </w:rPr>
        <w:t>第一条</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本协议为乙方针对绍兴市制水有限公司次氯酸钠采购项目所提供的货物采购、装卸、运输、产品保护、售后、产品检测等服务以及乙方承诺的其他服务相关的安全管理工作。</w:t>
      </w:r>
    </w:p>
    <w:p>
      <w:pPr>
        <w:spacing w:line="500" w:lineRule="exact"/>
        <w:jc w:val="left"/>
        <w:rPr>
          <w:rFonts w:ascii="仿宋" w:hAnsi="仿宋" w:eastAsia="仿宋" w:cs="仿宋"/>
          <w:b/>
          <w:sz w:val="24"/>
        </w:rPr>
      </w:pPr>
      <w:r>
        <w:rPr>
          <w:rFonts w:hint="eastAsia" w:ascii="仿宋" w:hAnsi="仿宋" w:eastAsia="仿宋" w:cs="仿宋"/>
          <w:b/>
          <w:sz w:val="24"/>
        </w:rPr>
        <w:t>第二条甲方安全责任</w:t>
      </w:r>
    </w:p>
    <w:p>
      <w:pPr>
        <w:spacing w:line="500" w:lineRule="exact"/>
        <w:ind w:firstLine="480"/>
        <w:jc w:val="left"/>
        <w:rPr>
          <w:rFonts w:ascii="仿宋" w:hAnsi="仿宋" w:eastAsia="仿宋" w:cs="仿宋"/>
          <w:sz w:val="24"/>
        </w:rPr>
      </w:pPr>
      <w:r>
        <w:rPr>
          <w:rFonts w:hint="eastAsia" w:ascii="仿宋" w:hAnsi="仿宋" w:eastAsia="仿宋" w:cs="仿宋"/>
          <w:sz w:val="24"/>
        </w:rPr>
        <w:t>乙方进入甲方区域前，对乙方负责人进行现场口头的安全事项说明。</w:t>
      </w:r>
    </w:p>
    <w:p>
      <w:pPr>
        <w:spacing w:line="500" w:lineRule="exact"/>
        <w:jc w:val="left"/>
        <w:rPr>
          <w:rFonts w:ascii="仿宋" w:hAnsi="仿宋" w:eastAsia="仿宋" w:cs="仿宋"/>
          <w:b/>
          <w:sz w:val="24"/>
        </w:rPr>
      </w:pPr>
      <w:r>
        <w:rPr>
          <w:rFonts w:hint="eastAsia" w:ascii="仿宋" w:hAnsi="仿宋" w:eastAsia="仿宋" w:cs="仿宋"/>
          <w:b/>
          <w:sz w:val="24"/>
        </w:rPr>
        <w:t>第三条乙方安全责任</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（1）乙方应做好货物装料、运输、卸料等全过程实施期间的安全管理工作，相关安全责任由乙方负责，实施过程中发生事故的法律、经济等责任均由乙方承担。</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（2）乙方应严格把关货物质量安全，因货物质量原因引起的甲方水质安全事故以及引起的损失均由乙方承担。</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（3）乙方进入甲方管辖区域实施运输、卸料以及提供其他服务过程中，应严格执行甲方现场管理制度，服从甲方指挥，否则引起的安全事故由乙方承担责任。</w:t>
      </w:r>
    </w:p>
    <w:p>
      <w:pPr>
        <w:spacing w:line="500" w:lineRule="exact"/>
        <w:jc w:val="left"/>
        <w:rPr>
          <w:rFonts w:ascii="仿宋" w:hAnsi="仿宋" w:eastAsia="仿宋" w:cs="仿宋"/>
          <w:b/>
          <w:sz w:val="24"/>
        </w:rPr>
      </w:pPr>
      <w:r>
        <w:rPr>
          <w:rFonts w:hint="eastAsia" w:ascii="仿宋" w:hAnsi="仿宋" w:eastAsia="仿宋" w:cs="仿宋"/>
          <w:b/>
          <w:sz w:val="24"/>
        </w:rPr>
        <w:t>第四条违约责任</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（1）乙方未遵守甲方制度或不服从甲方指挥的，每发生一次扣除当批次货物总价的10%，并直接在当批次结算货款中扣除，如由此引起事故或其他甲方损失的还应承担相应赔偿责任。</w:t>
      </w:r>
    </w:p>
    <w:p>
      <w:pPr>
        <w:spacing w:line="500" w:lineRule="exact"/>
        <w:ind w:firstLine="480" w:firstLineChars="200"/>
        <w:jc w:val="left"/>
        <w:rPr>
          <w:rFonts w:ascii="仿宋" w:hAnsi="仿宋" w:eastAsia="仿宋" w:cs="仿宋"/>
          <w:sz w:val="24"/>
        </w:rPr>
      </w:pPr>
      <w:r>
        <w:rPr>
          <w:rFonts w:hint="eastAsia" w:ascii="仿宋" w:hAnsi="仿宋" w:eastAsia="仿宋" w:cs="仿宋"/>
          <w:sz w:val="24"/>
        </w:rPr>
        <w:t>（2）乙方在道路运输过程中，应遵守相关安全规定，如发生安全事故，由乙方自行承担。</w:t>
      </w:r>
    </w:p>
    <w:p>
      <w:pPr>
        <w:spacing w:line="500" w:lineRule="exact"/>
        <w:jc w:val="left"/>
        <w:rPr>
          <w:rFonts w:ascii="仿宋" w:hAnsi="仿宋" w:eastAsia="仿宋" w:cs="仿宋"/>
          <w:b/>
          <w:sz w:val="24"/>
        </w:rPr>
      </w:pPr>
      <w:r>
        <w:rPr>
          <w:rFonts w:hint="eastAsia" w:ascii="仿宋" w:hAnsi="仿宋" w:eastAsia="仿宋" w:cs="仿宋"/>
          <w:b/>
          <w:sz w:val="24"/>
        </w:rPr>
        <w:t>第五条其它</w:t>
      </w:r>
    </w:p>
    <w:p>
      <w:pPr>
        <w:spacing w:line="500" w:lineRule="exact"/>
        <w:ind w:firstLine="840" w:firstLineChars="350"/>
        <w:jc w:val="left"/>
        <w:rPr>
          <w:rFonts w:ascii="仿宋" w:hAnsi="仿宋" w:eastAsia="仿宋" w:cs="仿宋"/>
          <w:sz w:val="24"/>
        </w:rPr>
      </w:pPr>
      <w:r>
        <w:rPr>
          <w:rFonts w:hint="eastAsia" w:ascii="仿宋" w:hAnsi="仿宋" w:eastAsia="仿宋" w:cs="仿宋"/>
          <w:sz w:val="24"/>
        </w:rPr>
        <w:t>其它未在本协议中明确的，乙方需遵照国家相关标准及规定。</w:t>
      </w:r>
    </w:p>
    <w:p>
      <w:pPr>
        <w:spacing w:line="500" w:lineRule="exact"/>
        <w:rPr>
          <w:rFonts w:ascii="仿宋" w:hAnsi="仿宋" w:eastAsia="仿宋" w:cs="仿宋"/>
          <w:sz w:val="24"/>
        </w:rPr>
      </w:pPr>
      <w:r>
        <w:rPr>
          <w:rFonts w:hint="eastAsia" w:ascii="仿宋" w:hAnsi="仿宋" w:eastAsia="仿宋" w:cs="仿宋"/>
          <w:b/>
          <w:sz w:val="24"/>
        </w:rPr>
        <w:t>第六条</w:t>
      </w:r>
      <w:r>
        <w:rPr>
          <w:rFonts w:hint="eastAsia" w:ascii="仿宋" w:hAnsi="仿宋" w:eastAsia="仿宋" w:cs="仿宋"/>
          <w:sz w:val="24"/>
        </w:rPr>
        <w:t>本协议作为主合同的附件，与主合同同步签署，并具有同等法律效力。</w:t>
      </w:r>
    </w:p>
    <w:p>
      <w:pPr>
        <w:spacing w:line="500" w:lineRule="exact"/>
        <w:jc w:val="left"/>
        <w:rPr>
          <w:rFonts w:hint="eastAsia" w:ascii="仿宋" w:hAnsi="仿宋" w:eastAsia="仿宋" w:cs="仿宋"/>
          <w:b/>
          <w:sz w:val="24"/>
        </w:rPr>
      </w:pPr>
      <w:r>
        <w:rPr>
          <w:rFonts w:hint="eastAsia" w:ascii="仿宋" w:hAnsi="仿宋" w:eastAsia="仿宋" w:cs="仿宋"/>
          <w:b/>
          <w:sz w:val="24"/>
        </w:rPr>
        <w:t>第七条解决纠纷的方式</w:t>
      </w:r>
    </w:p>
    <w:p>
      <w:pPr>
        <w:spacing w:line="500" w:lineRule="exact"/>
        <w:jc w:val="left"/>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（1）凡有关本协议或与本协议中发生的争端，双方应通过友好协商，妥善解决。如通过协商仍不能解决时，可向甲方所在地人民法院起诉。</w:t>
      </w:r>
    </w:p>
    <w:p>
      <w:pPr>
        <w:spacing w:line="500" w:lineRule="exact"/>
        <w:jc w:val="left"/>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（2）诉讼费用除人民法院另有裁决外，由败诉方承担。</w:t>
      </w:r>
    </w:p>
    <w:p>
      <w:pPr>
        <w:spacing w:line="500" w:lineRule="exact"/>
        <w:jc w:val="left"/>
        <w:rPr>
          <w:rFonts w:hint="eastAsia" w:ascii="仿宋" w:hAnsi="仿宋" w:eastAsia="仿宋" w:cs="仿宋"/>
          <w:color w:val="auto"/>
          <w:kern w:val="0"/>
          <w:sz w:val="24"/>
          <w:szCs w:val="20"/>
        </w:rPr>
      </w:pPr>
      <w:r>
        <w:rPr>
          <w:rFonts w:hint="eastAsia" w:ascii="仿宋" w:hAnsi="仿宋" w:eastAsia="仿宋" w:cs="仿宋"/>
          <w:color w:val="auto"/>
          <w:kern w:val="0"/>
          <w:sz w:val="24"/>
          <w:szCs w:val="20"/>
        </w:rPr>
        <w:t>（3）在诉讼期间，除正在进行裁定的部分外，本协议其他部分应继续执行。</w:t>
      </w:r>
    </w:p>
    <w:p>
      <w:pPr>
        <w:spacing w:line="500" w:lineRule="exact"/>
        <w:jc w:val="left"/>
        <w:rPr>
          <w:rFonts w:ascii="仿宋" w:hAnsi="仿宋" w:eastAsia="仿宋" w:cs="仿宋"/>
        </w:rPr>
      </w:pPr>
      <w:r>
        <w:rPr>
          <w:rFonts w:hint="eastAsia" w:ascii="仿宋" w:hAnsi="仿宋" w:eastAsia="仿宋" w:cs="仿宋"/>
          <w:b/>
          <w:sz w:val="24"/>
        </w:rPr>
        <w:t>第八条</w:t>
      </w:r>
      <w:r>
        <w:rPr>
          <w:rFonts w:hint="eastAsia" w:ascii="仿宋" w:hAnsi="仿宋" w:eastAsia="仿宋" w:cs="仿宋"/>
          <w:sz w:val="24"/>
        </w:rPr>
        <w:t>本协议一式陆份，甲、乙双方各执叁份。</w:t>
      </w:r>
    </w:p>
    <w:p>
      <w:pPr>
        <w:spacing w:line="500" w:lineRule="exact"/>
        <w:rPr>
          <w:rFonts w:ascii="仿宋" w:hAnsi="仿宋" w:eastAsia="仿宋" w:cs="仿宋"/>
        </w:rPr>
      </w:pPr>
    </w:p>
    <w:p>
      <w:pPr>
        <w:spacing w:line="500" w:lineRule="exact"/>
        <w:rPr>
          <w:rFonts w:ascii="仿宋" w:hAnsi="仿宋" w:eastAsia="仿宋" w:cs="仿宋"/>
          <w:sz w:val="24"/>
        </w:rPr>
      </w:pPr>
      <w:r>
        <w:rPr>
          <w:rFonts w:hint="eastAsia" w:ascii="仿宋" w:hAnsi="仿宋" w:eastAsia="仿宋" w:cs="仿宋"/>
          <w:sz w:val="24"/>
        </w:rPr>
        <w:t>甲方（盖章）                             乙方（盖章）</w:t>
      </w:r>
    </w:p>
    <w:p>
      <w:pPr>
        <w:spacing w:line="500" w:lineRule="exact"/>
        <w:rPr>
          <w:rFonts w:ascii="仿宋" w:hAnsi="仿宋" w:eastAsia="仿宋" w:cs="仿宋"/>
          <w:sz w:val="24"/>
        </w:rPr>
      </w:pPr>
    </w:p>
    <w:p>
      <w:pPr>
        <w:spacing w:line="500" w:lineRule="exact"/>
        <w:rPr>
          <w:rFonts w:ascii="仿宋" w:hAnsi="仿宋" w:eastAsia="仿宋" w:cs="仿宋"/>
          <w:sz w:val="24"/>
        </w:rPr>
      </w:pPr>
      <w:r>
        <w:rPr>
          <w:rFonts w:hint="eastAsia" w:ascii="仿宋" w:hAnsi="仿宋" w:eastAsia="仿宋" w:cs="仿宋"/>
          <w:sz w:val="24"/>
        </w:rPr>
        <w:t>法定代表人或委托代理人                   法定代表人或委托代理人</w:t>
      </w:r>
    </w:p>
    <w:p>
      <w:pPr>
        <w:spacing w:line="500" w:lineRule="exact"/>
        <w:rPr>
          <w:rFonts w:ascii="仿宋" w:hAnsi="仿宋" w:eastAsia="仿宋" w:cs="仿宋"/>
          <w:sz w:val="24"/>
        </w:rPr>
      </w:pPr>
      <w:r>
        <w:rPr>
          <w:rFonts w:hint="eastAsia" w:ascii="仿宋" w:hAnsi="仿宋" w:eastAsia="仿宋" w:cs="仿宋"/>
          <w:sz w:val="24"/>
        </w:rPr>
        <w:t>（签名）                                 （签名）</w:t>
      </w:r>
    </w:p>
    <w:p>
      <w:pPr>
        <w:spacing w:line="500" w:lineRule="exact"/>
        <w:rPr>
          <w:rFonts w:ascii="仿宋" w:hAnsi="仿宋" w:eastAsia="仿宋" w:cs="仿宋"/>
          <w:sz w:val="24"/>
        </w:rPr>
      </w:pPr>
    </w:p>
    <w:p>
      <w:pPr>
        <w:spacing w:line="500" w:lineRule="exact"/>
        <w:jc w:val="center"/>
        <w:rPr>
          <w:rFonts w:ascii="仿宋" w:hAnsi="仿宋" w:eastAsia="仿宋" w:cs="仿宋"/>
          <w:kern w:val="0"/>
          <w:sz w:val="24"/>
          <w:szCs w:val="20"/>
        </w:rPr>
      </w:pPr>
    </w:p>
    <w:p>
      <w:pPr>
        <w:spacing w:line="500" w:lineRule="exact"/>
        <w:jc w:val="left"/>
        <w:rPr>
          <w:rFonts w:ascii="仿宋" w:hAnsi="仿宋" w:eastAsia="仿宋" w:cs="仿宋"/>
          <w:sz w:val="24"/>
        </w:rPr>
      </w:pPr>
      <w:r>
        <w:rPr>
          <w:rFonts w:hint="eastAsia" w:ascii="仿宋" w:hAnsi="仿宋" w:eastAsia="仿宋" w:cs="仿宋"/>
          <w:sz w:val="24"/>
        </w:rPr>
        <w:t>日期：   年   月   日                      日期：   年   月   日</w:t>
      </w:r>
    </w:p>
    <w:p>
      <w:pPr>
        <w:snapToGrid w:val="0"/>
        <w:spacing w:line="800" w:lineRule="exact"/>
        <w:jc w:val="center"/>
        <w:outlineLvl w:val="0"/>
        <w:rPr>
          <w:rFonts w:ascii="仿宋" w:hAnsi="仿宋" w:eastAsia="仿宋"/>
          <w:b/>
          <w:sz w:val="36"/>
          <w:szCs w:val="36"/>
        </w:rPr>
      </w:pPr>
      <w:r>
        <w:rPr>
          <w:rFonts w:hint="eastAsia" w:ascii="仿宋" w:hAnsi="仿宋" w:eastAsia="仿宋" w:cs="仿宋"/>
          <w:sz w:val="24"/>
        </w:rPr>
        <w:br w:type="page"/>
      </w:r>
      <w:r>
        <w:rPr>
          <w:rFonts w:hint="eastAsia" w:ascii="仿宋" w:hAnsi="仿宋" w:eastAsia="仿宋"/>
          <w:b/>
          <w:sz w:val="36"/>
          <w:szCs w:val="36"/>
        </w:rPr>
        <w:t>第五部分评标</w:t>
      </w:r>
      <w:r>
        <w:rPr>
          <w:rFonts w:hint="eastAsia" w:ascii="仿宋" w:hAnsi="仿宋" w:eastAsia="仿宋" w:cs="仿宋_GB2312"/>
          <w:b/>
          <w:sz w:val="36"/>
          <w:szCs w:val="36"/>
        </w:rPr>
        <w:t>方法</w:t>
      </w:r>
      <w:r>
        <w:rPr>
          <w:rFonts w:hint="eastAsia" w:ascii="仿宋" w:hAnsi="仿宋" w:eastAsia="仿宋"/>
          <w:b/>
          <w:sz w:val="36"/>
          <w:szCs w:val="36"/>
        </w:rPr>
        <w:t>及标准</w:t>
      </w:r>
    </w:p>
    <w:p>
      <w:pPr>
        <w:spacing w:line="440" w:lineRule="exact"/>
        <w:jc w:val="left"/>
        <w:rPr>
          <w:rFonts w:ascii="仿宋" w:hAnsi="仿宋" w:eastAsia="仿宋"/>
          <w:b/>
          <w:sz w:val="24"/>
        </w:rPr>
      </w:pPr>
      <w:r>
        <w:rPr>
          <w:rFonts w:ascii="仿宋" w:hAnsi="仿宋" w:eastAsia="仿宋"/>
          <w:b/>
          <w:sz w:val="24"/>
        </w:rPr>
        <w:t>1、评标</w:t>
      </w:r>
      <w:r>
        <w:rPr>
          <w:rFonts w:hint="eastAsia" w:ascii="仿宋" w:hAnsi="仿宋" w:eastAsia="仿宋"/>
          <w:b/>
          <w:sz w:val="24"/>
        </w:rPr>
        <w:t>方法：</w:t>
      </w:r>
    </w:p>
    <w:p>
      <w:pPr>
        <w:spacing w:line="400" w:lineRule="exact"/>
        <w:ind w:firstLine="480" w:firstLineChars="200"/>
        <w:jc w:val="left"/>
        <w:rPr>
          <w:rFonts w:ascii="仿宋" w:hAnsi="仿宋" w:eastAsia="仿宋" w:cs="仿宋"/>
          <w:sz w:val="24"/>
        </w:rPr>
      </w:pPr>
      <w:r>
        <w:rPr>
          <w:rFonts w:ascii="仿宋" w:hAnsi="仿宋" w:eastAsia="仿宋" w:cs="仿宋"/>
          <w:sz w:val="24"/>
        </w:rPr>
        <w:t>1.1本次评标采用综合评分法，评标结果按评审后得分由高到低顺序排列。得分相同的，按投标报价由低到高顺序排列。</w:t>
      </w:r>
      <w:r>
        <w:rPr>
          <w:rFonts w:ascii="仿宋" w:hAnsi="仿宋" w:eastAsia="仿宋" w:cs="仿宋"/>
          <w:color w:val="auto"/>
          <w:sz w:val="24"/>
          <w:highlight w:val="none"/>
        </w:rPr>
        <w:t>得分且投标报价相同的并列。</w:t>
      </w:r>
      <w:r>
        <w:rPr>
          <w:rFonts w:hint="eastAsia" w:ascii="仿宋" w:hAnsi="仿宋" w:eastAsia="仿宋" w:cs="仿宋"/>
          <w:color w:val="auto"/>
          <w:sz w:val="24"/>
          <w:highlight w:val="none"/>
        </w:rPr>
        <w:t>本项目入围二个中标候选人，</w:t>
      </w:r>
      <w:r>
        <w:rPr>
          <w:rFonts w:ascii="仿宋" w:hAnsi="仿宋" w:eastAsia="仿宋" w:cs="仿宋"/>
          <w:color w:val="auto"/>
          <w:sz w:val="24"/>
          <w:highlight w:val="none"/>
        </w:rPr>
        <w:t>投标文件满足采购文件全部</w:t>
      </w:r>
      <w:r>
        <w:rPr>
          <w:rFonts w:ascii="仿宋" w:hAnsi="仿宋" w:eastAsia="仿宋" w:cs="仿宋"/>
          <w:sz w:val="24"/>
        </w:rPr>
        <w:t>实质性要求，</w:t>
      </w:r>
      <w:r>
        <w:rPr>
          <w:rFonts w:hint="eastAsia" w:ascii="仿宋" w:hAnsi="仿宋" w:eastAsia="仿宋" w:cs="仿宋"/>
          <w:sz w:val="24"/>
        </w:rPr>
        <w:t>且按照评审因素的量化指标评审得分最高的和评审得分第二高的投标人为第一中标候选人和第二中标候选人。第一和第二中标候选人并列的，采用随机抽取的方式确定；以此类推，第二和第三中标候选人并列的，采用随机抽取的方式确定。</w:t>
      </w:r>
    </w:p>
    <w:p>
      <w:pPr>
        <w:spacing w:line="400" w:lineRule="exact"/>
        <w:ind w:firstLine="472" w:firstLineChars="196"/>
        <w:jc w:val="left"/>
        <w:rPr>
          <w:rFonts w:ascii="仿宋" w:hAnsi="仿宋" w:eastAsia="仿宋" w:cs="仿宋"/>
          <w:b/>
          <w:sz w:val="24"/>
        </w:rPr>
      </w:pPr>
      <w:r>
        <w:rPr>
          <w:rFonts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pPr>
        <w:spacing w:line="400" w:lineRule="exact"/>
        <w:ind w:firstLine="482" w:firstLineChars="200"/>
        <w:jc w:val="left"/>
        <w:rPr>
          <w:rFonts w:ascii="仿宋" w:hAnsi="仿宋" w:eastAsia="仿宋" w:cs="仿宋"/>
          <w:bCs/>
          <w:sz w:val="24"/>
        </w:rPr>
      </w:pPr>
      <w:r>
        <w:rPr>
          <w:rFonts w:hint="eastAsia" w:ascii="仿宋" w:hAnsi="仿宋" w:eastAsia="仿宋" w:cs="仿宋"/>
          <w:b/>
          <w:sz w:val="24"/>
        </w:rPr>
        <w:t>非单一产品采购项目，采购人应当根据采购项目技术构成、产品价格比重等合理确定核心产品，并在采购文件中载明。多家投标人提供的核心产品品牌相同的，按前款规定处理。</w:t>
      </w:r>
    </w:p>
    <w:p>
      <w:pPr>
        <w:snapToGrid w:val="0"/>
        <w:spacing w:line="400" w:lineRule="exact"/>
        <w:rPr>
          <w:rFonts w:ascii="仿宋" w:hAnsi="仿宋" w:eastAsia="仿宋"/>
          <w:kern w:val="0"/>
          <w:sz w:val="24"/>
        </w:rPr>
      </w:pPr>
      <w:r>
        <w:rPr>
          <w:rFonts w:ascii="仿宋" w:hAnsi="仿宋" w:eastAsia="仿宋"/>
          <w:b/>
          <w:sz w:val="24"/>
        </w:rPr>
        <w:t>2.评分标准：</w:t>
      </w:r>
      <w:r>
        <w:rPr>
          <w:rFonts w:hint="eastAsia" w:ascii="仿宋" w:hAnsi="仿宋" w:eastAsia="仿宋"/>
          <w:sz w:val="24"/>
        </w:rPr>
        <w:t>总分</w:t>
      </w:r>
      <w:r>
        <w:rPr>
          <w:rFonts w:ascii="仿宋" w:hAnsi="仿宋" w:eastAsia="仿宋"/>
          <w:sz w:val="24"/>
        </w:rPr>
        <w:t>100分，其中商务</w:t>
      </w:r>
      <w:r>
        <w:rPr>
          <w:rFonts w:hint="eastAsia" w:ascii="仿宋" w:hAnsi="仿宋" w:eastAsia="仿宋"/>
          <w:sz w:val="24"/>
        </w:rPr>
        <w:t>技术分4</w:t>
      </w:r>
      <w:r>
        <w:rPr>
          <w:rFonts w:ascii="仿宋" w:hAnsi="仿宋" w:eastAsia="仿宋"/>
          <w:sz w:val="24"/>
        </w:rPr>
        <w:t>0分，价格</w:t>
      </w:r>
      <w:r>
        <w:rPr>
          <w:rFonts w:hint="eastAsia" w:ascii="仿宋" w:hAnsi="仿宋" w:eastAsia="仿宋"/>
          <w:sz w:val="24"/>
        </w:rPr>
        <w:t>分6</w:t>
      </w:r>
      <w:r>
        <w:rPr>
          <w:rFonts w:ascii="仿宋" w:hAnsi="仿宋" w:eastAsia="仿宋"/>
          <w:sz w:val="24"/>
        </w:rPr>
        <w:t>0分。评分依下述所列为评标打分依据，分值如下（计算分值时，按其算术平均值保留小数2位）。</w:t>
      </w:r>
    </w:p>
    <w:p>
      <w:pPr>
        <w:rPr>
          <w:rFonts w:ascii="宋体" w:hAnsi="宋体"/>
          <w:b/>
          <w:sz w:val="24"/>
        </w:rPr>
      </w:pPr>
      <w:r>
        <w:rPr>
          <w:rFonts w:ascii="仿宋" w:hAnsi="仿宋" w:eastAsia="仿宋"/>
          <w:b/>
          <w:bCs/>
          <w:iCs/>
          <w:sz w:val="24"/>
        </w:rPr>
        <w:t>2.1.商务技术分（</w:t>
      </w:r>
      <w:r>
        <w:rPr>
          <w:rFonts w:hint="eastAsia" w:ascii="仿宋" w:hAnsi="仿宋" w:eastAsia="仿宋"/>
          <w:b/>
          <w:bCs/>
          <w:iCs/>
          <w:sz w:val="24"/>
        </w:rPr>
        <w:t>4</w:t>
      </w:r>
      <w:r>
        <w:rPr>
          <w:rFonts w:ascii="仿宋" w:hAnsi="仿宋" w:eastAsia="仿宋"/>
          <w:b/>
          <w:bCs/>
          <w:iCs/>
          <w:sz w:val="24"/>
        </w:rPr>
        <w:t>0分）</w:t>
      </w:r>
    </w:p>
    <w:tbl>
      <w:tblPr>
        <w:tblStyle w:val="41"/>
        <w:tblW w:w="10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388"/>
        <w:gridCol w:w="7475"/>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11" w:type="dxa"/>
            <w:vAlign w:val="center"/>
          </w:tcPr>
          <w:p>
            <w:pPr>
              <w:widowControl/>
              <w:spacing w:line="400" w:lineRule="exact"/>
              <w:jc w:val="center"/>
              <w:rPr>
                <w:rFonts w:ascii="仿宋" w:hAnsi="仿宋" w:eastAsia="仿宋" w:cs="仿宋"/>
                <w:kern w:val="0"/>
                <w:sz w:val="24"/>
              </w:rPr>
            </w:pPr>
            <w:r>
              <w:rPr>
                <w:rFonts w:hint="eastAsia" w:ascii="仿宋" w:hAnsi="仿宋" w:eastAsia="仿宋" w:cs="仿宋"/>
                <w:kern w:val="0"/>
                <w:sz w:val="24"/>
              </w:rPr>
              <w:t>序号</w:t>
            </w:r>
          </w:p>
        </w:tc>
        <w:tc>
          <w:tcPr>
            <w:tcW w:w="8863" w:type="dxa"/>
            <w:gridSpan w:val="2"/>
            <w:vAlign w:val="center"/>
          </w:tcPr>
          <w:p>
            <w:pPr>
              <w:widowControl/>
              <w:spacing w:line="400" w:lineRule="exact"/>
              <w:jc w:val="center"/>
              <w:rPr>
                <w:rFonts w:ascii="仿宋" w:hAnsi="仿宋" w:eastAsia="仿宋" w:cs="仿宋"/>
                <w:kern w:val="0"/>
                <w:sz w:val="24"/>
              </w:rPr>
            </w:pPr>
            <w:r>
              <w:rPr>
                <w:rFonts w:hint="eastAsia" w:ascii="仿宋" w:hAnsi="仿宋" w:eastAsia="仿宋" w:cs="仿宋"/>
                <w:kern w:val="0"/>
                <w:sz w:val="24"/>
              </w:rPr>
              <w:t>评分项目</w:t>
            </w:r>
          </w:p>
        </w:tc>
        <w:tc>
          <w:tcPr>
            <w:tcW w:w="845" w:type="dxa"/>
            <w:vAlign w:val="center"/>
          </w:tcPr>
          <w:p>
            <w:pPr>
              <w:widowControl/>
              <w:spacing w:line="400" w:lineRule="exact"/>
              <w:jc w:val="center"/>
              <w:rPr>
                <w:rFonts w:ascii="仿宋" w:hAnsi="仿宋" w:eastAsia="仿宋" w:cs="仿宋"/>
                <w:kern w:val="0"/>
                <w:sz w:val="24"/>
              </w:rPr>
            </w:pPr>
            <w:r>
              <w:rPr>
                <w:rFonts w:hint="eastAsia" w:ascii="仿宋" w:hAnsi="仿宋" w:eastAsia="仿宋" w:cs="仿宋"/>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11" w:type="dxa"/>
            <w:vAlign w:val="center"/>
          </w:tcPr>
          <w:p>
            <w:pPr>
              <w:widowControl/>
              <w:spacing w:line="400" w:lineRule="exact"/>
              <w:jc w:val="center"/>
              <w:rPr>
                <w:rFonts w:ascii="仿宋" w:hAnsi="仿宋" w:eastAsia="仿宋" w:cs="仿宋"/>
                <w:kern w:val="0"/>
                <w:sz w:val="24"/>
              </w:rPr>
            </w:pPr>
            <w:r>
              <w:rPr>
                <w:rFonts w:hint="eastAsia" w:ascii="仿宋" w:hAnsi="仿宋" w:eastAsia="仿宋" w:cs="仿宋"/>
                <w:kern w:val="0"/>
                <w:sz w:val="24"/>
              </w:rPr>
              <w:t>1</w:t>
            </w:r>
          </w:p>
        </w:tc>
        <w:tc>
          <w:tcPr>
            <w:tcW w:w="1388" w:type="dxa"/>
            <w:vAlign w:val="center"/>
          </w:tcPr>
          <w:p>
            <w:pPr>
              <w:spacing w:line="400" w:lineRule="exact"/>
              <w:jc w:val="center"/>
              <w:rPr>
                <w:rFonts w:ascii="仿宋" w:hAnsi="仿宋" w:eastAsia="仿宋" w:cs="仿宋"/>
                <w:kern w:val="0"/>
                <w:sz w:val="24"/>
              </w:rPr>
            </w:pPr>
            <w:r>
              <w:rPr>
                <w:rFonts w:hint="eastAsia" w:ascii="仿宋" w:hAnsi="仿宋" w:eastAsia="仿宋" w:cs="仿宋"/>
                <w:sz w:val="24"/>
              </w:rPr>
              <w:t>投标人</w:t>
            </w:r>
            <w:r>
              <w:rPr>
                <w:rFonts w:hint="eastAsia" w:ascii="仿宋" w:hAnsi="仿宋" w:eastAsia="仿宋" w:cs="仿宋"/>
                <w:kern w:val="0"/>
                <w:sz w:val="24"/>
              </w:rPr>
              <w:t>资质</w:t>
            </w:r>
          </w:p>
        </w:tc>
        <w:tc>
          <w:tcPr>
            <w:tcW w:w="7475" w:type="dxa"/>
            <w:vAlign w:val="bottom"/>
          </w:tcPr>
          <w:p>
            <w:pPr>
              <w:widowControl/>
              <w:spacing w:line="360" w:lineRule="exact"/>
              <w:jc w:val="left"/>
              <w:rPr>
                <w:rFonts w:ascii="仿宋" w:hAnsi="仿宋" w:eastAsia="仿宋" w:cs="仿宋"/>
                <w:sz w:val="24"/>
              </w:rPr>
            </w:pPr>
            <w:r>
              <w:rPr>
                <w:rFonts w:hint="eastAsia" w:ascii="仿宋" w:hAnsi="仿宋" w:eastAsia="仿宋" w:cs="仿宋"/>
                <w:sz w:val="24"/>
              </w:rPr>
              <w:t>投标人具有ISO9001质量管理体系、ISO14001环境管理体系、OHSAS18001或ISO45001职业健康安全管理体系证书，且证书在有效期内的每个得1分，不提供不得分,本项最高得3分。（相关证书的认证范围必须包含水处理药剂，提供证书复印件加盖投标人公章，否则不得分）。</w:t>
            </w:r>
          </w:p>
        </w:tc>
        <w:tc>
          <w:tcPr>
            <w:tcW w:w="845" w:type="dxa"/>
            <w:vAlign w:val="center"/>
          </w:tcPr>
          <w:p>
            <w:pPr>
              <w:widowControl/>
              <w:spacing w:line="360" w:lineRule="exact"/>
              <w:jc w:val="center"/>
              <w:rPr>
                <w:rFonts w:ascii="仿宋" w:hAnsi="仿宋" w:eastAsia="仿宋" w:cs="仿宋"/>
                <w:kern w:val="0"/>
                <w:sz w:val="24"/>
              </w:rPr>
            </w:pPr>
            <w:r>
              <w:rPr>
                <w:rFonts w:hint="eastAsia" w:ascii="仿宋" w:hAnsi="仿宋" w:eastAsia="仿宋" w:cs="仿宋"/>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11" w:type="dxa"/>
            <w:vAlign w:val="center"/>
          </w:tcPr>
          <w:p>
            <w:pPr>
              <w:widowControl/>
              <w:spacing w:line="400" w:lineRule="exact"/>
              <w:jc w:val="center"/>
              <w:rPr>
                <w:rFonts w:ascii="仿宋" w:hAnsi="仿宋" w:eastAsia="仿宋" w:cs="仿宋"/>
                <w:kern w:val="0"/>
                <w:sz w:val="24"/>
              </w:rPr>
            </w:pPr>
            <w:r>
              <w:rPr>
                <w:rFonts w:hint="eastAsia" w:ascii="仿宋" w:hAnsi="仿宋" w:eastAsia="仿宋" w:cs="仿宋"/>
                <w:kern w:val="0"/>
                <w:sz w:val="24"/>
              </w:rPr>
              <w:t>2</w:t>
            </w:r>
          </w:p>
        </w:tc>
        <w:tc>
          <w:tcPr>
            <w:tcW w:w="1388"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同类业绩</w:t>
            </w:r>
          </w:p>
        </w:tc>
        <w:tc>
          <w:tcPr>
            <w:tcW w:w="7475" w:type="dxa"/>
            <w:vAlign w:val="bottom"/>
          </w:tcPr>
          <w:p>
            <w:pPr>
              <w:widowControl/>
              <w:spacing w:line="360" w:lineRule="exact"/>
              <w:jc w:val="left"/>
              <w:rPr>
                <w:rFonts w:ascii="仿宋" w:hAnsi="仿宋" w:eastAsia="仿宋" w:cs="仿宋"/>
                <w:sz w:val="24"/>
              </w:rPr>
            </w:pPr>
            <w:r>
              <w:rPr>
                <w:rFonts w:hint="eastAsia" w:ascii="仿宋" w:hAnsi="仿宋" w:eastAsia="仿宋" w:cs="仿宋"/>
                <w:sz w:val="24"/>
              </w:rPr>
              <w:t>投标人自2018年1月1日（含）（以合同签订时间为准）以来，提供</w:t>
            </w:r>
            <w:r>
              <w:rPr>
                <w:rFonts w:hint="eastAsia" w:ascii="仿宋" w:hAnsi="仿宋" w:eastAsia="仿宋" w:cs="仿宋"/>
                <w:sz w:val="24"/>
                <w:highlight w:val="none"/>
              </w:rPr>
              <w:t>日制水量20万吨及以上饮用水供水企业的供货业绩，每个得1.5分，最多6分。(同一业主多个业绩视同一个，提供合同复印件加盖投标人公章，否则不得分；如投标人为代理商，每个供货业绩必须同时提供合同复印件和合同期内与产品制造商的购货发票复印件，加盖投标人公章，否则不得分。若提供的上诉材料均未载明业绩要求的，须提供能反映以上内容的由供水企业出具的证明材料的复印件加盖投标人公章，否则业绩不予认可)。</w:t>
            </w:r>
          </w:p>
        </w:tc>
        <w:tc>
          <w:tcPr>
            <w:tcW w:w="845" w:type="dxa"/>
            <w:vAlign w:val="center"/>
          </w:tcPr>
          <w:p>
            <w:pPr>
              <w:widowControl/>
              <w:spacing w:line="360" w:lineRule="exact"/>
              <w:jc w:val="center"/>
              <w:rPr>
                <w:rFonts w:ascii="仿宋" w:hAnsi="仿宋" w:eastAsia="仿宋" w:cs="仿宋"/>
                <w:kern w:val="0"/>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511" w:type="dxa"/>
            <w:vAlign w:val="center"/>
          </w:tcPr>
          <w:p>
            <w:pPr>
              <w:widowControl/>
              <w:spacing w:line="400" w:lineRule="exact"/>
              <w:jc w:val="center"/>
              <w:rPr>
                <w:rFonts w:ascii="仿宋" w:hAnsi="仿宋" w:eastAsia="仿宋" w:cs="仿宋"/>
                <w:kern w:val="0"/>
                <w:sz w:val="24"/>
              </w:rPr>
            </w:pPr>
            <w:r>
              <w:rPr>
                <w:rFonts w:hint="eastAsia" w:ascii="仿宋" w:hAnsi="仿宋" w:eastAsia="仿宋" w:cs="仿宋"/>
                <w:kern w:val="0"/>
                <w:sz w:val="24"/>
              </w:rPr>
              <w:t>3</w:t>
            </w:r>
          </w:p>
        </w:tc>
        <w:tc>
          <w:tcPr>
            <w:tcW w:w="1388" w:type="dxa"/>
            <w:vAlign w:val="center"/>
          </w:tcPr>
          <w:p>
            <w:pPr>
              <w:widowControl/>
              <w:spacing w:line="400" w:lineRule="exact"/>
              <w:jc w:val="center"/>
              <w:rPr>
                <w:rFonts w:ascii="仿宋" w:hAnsi="仿宋" w:eastAsia="仿宋" w:cs="仿宋"/>
                <w:kern w:val="0"/>
                <w:sz w:val="24"/>
              </w:rPr>
            </w:pPr>
            <w:r>
              <w:rPr>
                <w:rFonts w:ascii="仿宋" w:hAnsi="仿宋" w:eastAsia="仿宋" w:cs="仿宋"/>
                <w:kern w:val="0"/>
                <w:sz w:val="24"/>
              </w:rPr>
              <w:t>产品生产工艺</w:t>
            </w:r>
          </w:p>
        </w:tc>
        <w:tc>
          <w:tcPr>
            <w:tcW w:w="7475" w:type="dxa"/>
            <w:vAlign w:val="bottom"/>
          </w:tcPr>
          <w:p>
            <w:pPr>
              <w:widowControl/>
              <w:spacing w:line="360" w:lineRule="exact"/>
              <w:jc w:val="left"/>
              <w:rPr>
                <w:rFonts w:ascii="仿宋" w:hAnsi="仿宋" w:eastAsia="仿宋" w:cs="仿宋"/>
                <w:sz w:val="24"/>
              </w:rPr>
            </w:pPr>
            <w:r>
              <w:rPr>
                <w:rFonts w:hint="eastAsia" w:ascii="仿宋" w:hAnsi="仿宋" w:eastAsia="仿宋" w:cs="仿宋"/>
                <w:sz w:val="24"/>
              </w:rPr>
              <w:t>根据投标产品的生产工艺流程等进行综合评议，优得4.1-6.0分；良得2.1-4.0分；一般得0-2.0分。投标文件中须附相关照片、文字说明等资料，加盖投标人公章。</w:t>
            </w:r>
          </w:p>
        </w:tc>
        <w:tc>
          <w:tcPr>
            <w:tcW w:w="845" w:type="dxa"/>
            <w:vAlign w:val="center"/>
          </w:tcPr>
          <w:p>
            <w:pPr>
              <w:widowControl/>
              <w:spacing w:line="360" w:lineRule="exact"/>
              <w:jc w:val="center"/>
              <w:rPr>
                <w:rFonts w:ascii="仿宋" w:hAnsi="仿宋" w:eastAsia="仿宋" w:cs="仿宋"/>
                <w:kern w:val="0"/>
                <w:sz w:val="24"/>
              </w:rPr>
            </w:pPr>
            <w:r>
              <w:rPr>
                <w:rFonts w:hint="eastAsia" w:ascii="仿宋" w:hAnsi="仿宋" w:eastAsia="仿宋" w:cs="仿宋"/>
                <w:kern w:val="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511"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4</w:t>
            </w:r>
          </w:p>
        </w:tc>
        <w:tc>
          <w:tcPr>
            <w:tcW w:w="1388"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技术条款响应</w:t>
            </w:r>
          </w:p>
        </w:tc>
        <w:tc>
          <w:tcPr>
            <w:tcW w:w="7475" w:type="dxa"/>
            <w:vAlign w:val="bottom"/>
          </w:tcPr>
          <w:p>
            <w:pPr>
              <w:pStyle w:val="301"/>
              <w:widowControl/>
              <w:spacing w:line="440" w:lineRule="exact"/>
              <w:rPr>
                <w:rFonts w:ascii="仿宋" w:hAnsi="仿宋" w:eastAsia="仿宋" w:cs="仿宋"/>
                <w:kern w:val="2"/>
                <w:sz w:val="24"/>
                <w:lang w:eastAsia="zh-CN"/>
              </w:rPr>
            </w:pPr>
            <w:r>
              <w:rPr>
                <w:rFonts w:hint="eastAsia" w:ascii="仿宋" w:hAnsi="仿宋" w:eastAsia="仿宋" w:cs="仿宋"/>
                <w:kern w:val="2"/>
                <w:sz w:val="24"/>
                <w:lang w:eastAsia="zh-CN"/>
              </w:rPr>
              <w:t>根据本次采购的要求，产品及提供的服务均满足招标文件要求的得8分。</w:t>
            </w:r>
          </w:p>
          <w:p>
            <w:pPr>
              <w:pStyle w:val="301"/>
              <w:widowControl/>
              <w:spacing w:line="440" w:lineRule="exact"/>
              <w:rPr>
                <w:rFonts w:ascii="仿宋" w:hAnsi="仿宋" w:eastAsia="仿宋" w:cs="仿宋"/>
                <w:kern w:val="2"/>
                <w:sz w:val="24"/>
                <w:lang w:eastAsia="zh-CN"/>
              </w:rPr>
            </w:pPr>
            <w:r>
              <w:rPr>
                <w:rFonts w:hint="eastAsia" w:ascii="仿宋" w:hAnsi="仿宋" w:eastAsia="仿宋" w:cs="仿宋"/>
                <w:kern w:val="2"/>
                <w:sz w:val="24"/>
                <w:lang w:eastAsia="zh-CN"/>
              </w:rPr>
              <w:t>打★为必须项,如有一项负偏离,作无效投标处理。</w:t>
            </w:r>
          </w:p>
          <w:p>
            <w:pPr>
              <w:pStyle w:val="301"/>
              <w:widowControl/>
              <w:spacing w:line="440" w:lineRule="exact"/>
              <w:rPr>
                <w:rFonts w:ascii="仿宋" w:hAnsi="仿宋" w:eastAsia="仿宋" w:cs="仿宋"/>
                <w:kern w:val="2"/>
                <w:sz w:val="24"/>
                <w:lang w:eastAsia="zh-CN"/>
              </w:rPr>
            </w:pPr>
            <w:r>
              <w:rPr>
                <w:rFonts w:hint="eastAsia" w:ascii="仿宋" w:hAnsi="仿宋" w:eastAsia="仿宋" w:cs="仿宋"/>
                <w:kern w:val="2"/>
                <w:sz w:val="24"/>
                <w:lang w:eastAsia="zh-CN"/>
              </w:rPr>
              <w:t>打▲项，每一项负偏离扣2分。</w:t>
            </w:r>
          </w:p>
          <w:p>
            <w:pPr>
              <w:pStyle w:val="301"/>
              <w:widowControl/>
              <w:spacing w:line="440" w:lineRule="exact"/>
              <w:rPr>
                <w:rFonts w:ascii="仿宋" w:hAnsi="仿宋" w:eastAsia="仿宋" w:cs="仿宋"/>
                <w:kern w:val="2"/>
                <w:sz w:val="24"/>
                <w:lang w:eastAsia="zh-CN"/>
              </w:rPr>
            </w:pPr>
            <w:r>
              <w:rPr>
                <w:rFonts w:hint="eastAsia" w:ascii="仿宋" w:hAnsi="仿宋" w:eastAsia="仿宋" w:cs="仿宋"/>
                <w:kern w:val="2"/>
                <w:sz w:val="24"/>
                <w:lang w:eastAsia="zh-CN"/>
              </w:rPr>
              <w:t>其他指标每负偏离一项扣1分，扣完为止。</w:t>
            </w:r>
          </w:p>
        </w:tc>
        <w:tc>
          <w:tcPr>
            <w:tcW w:w="845" w:type="dxa"/>
            <w:vAlign w:val="center"/>
          </w:tcPr>
          <w:p>
            <w:pPr>
              <w:widowControl/>
              <w:spacing w:line="360" w:lineRule="exact"/>
              <w:jc w:val="center"/>
              <w:rPr>
                <w:rFonts w:ascii="仿宋" w:hAnsi="仿宋" w:eastAsia="仿宋" w:cs="仿宋"/>
                <w:kern w:val="0"/>
                <w:sz w:val="24"/>
              </w:rPr>
            </w:pPr>
            <w:r>
              <w:rPr>
                <w:rFonts w:hint="eastAsia" w:ascii="仿宋" w:hAnsi="仿宋" w:eastAsia="仿宋" w:cs="仿宋"/>
                <w:kern w:val="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511" w:type="dxa"/>
            <w:vMerge w:val="restart"/>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5</w:t>
            </w:r>
          </w:p>
        </w:tc>
        <w:tc>
          <w:tcPr>
            <w:tcW w:w="1388" w:type="dxa"/>
            <w:vMerge w:val="restart"/>
            <w:vAlign w:val="center"/>
          </w:tcPr>
          <w:p>
            <w:pPr>
              <w:spacing w:line="360" w:lineRule="auto"/>
              <w:jc w:val="center"/>
              <w:rPr>
                <w:rFonts w:ascii="仿宋" w:hAnsi="仿宋" w:eastAsia="仿宋" w:cs="仿宋"/>
                <w:kern w:val="0"/>
                <w:sz w:val="24"/>
              </w:rPr>
            </w:pPr>
            <w:r>
              <w:rPr>
                <w:rFonts w:hint="eastAsia" w:ascii="仿宋" w:hAnsi="仿宋" w:eastAsia="仿宋" w:cs="仿宋"/>
                <w:kern w:val="0"/>
                <w:sz w:val="24"/>
              </w:rPr>
              <w:t>产品安全性和稳定性</w:t>
            </w:r>
          </w:p>
        </w:tc>
        <w:tc>
          <w:tcPr>
            <w:tcW w:w="7475" w:type="dxa"/>
            <w:vAlign w:val="center"/>
          </w:tcPr>
          <w:p>
            <w:pPr>
              <w:pStyle w:val="301"/>
              <w:spacing w:before="77" w:line="340" w:lineRule="exact"/>
              <w:ind w:right="-15"/>
              <w:jc w:val="both"/>
              <w:rPr>
                <w:rFonts w:ascii="仿宋" w:hAnsi="仿宋" w:eastAsia="仿宋" w:cs="仿宋"/>
                <w:kern w:val="2"/>
                <w:sz w:val="24"/>
                <w:lang w:eastAsia="zh-CN"/>
              </w:rPr>
            </w:pPr>
            <w:r>
              <w:rPr>
                <w:rFonts w:hint="eastAsia" w:ascii="仿宋" w:hAnsi="仿宋" w:eastAsia="仿宋" w:cs="仿宋"/>
                <w:sz w:val="24"/>
                <w:lang w:eastAsia="zh-CN"/>
              </w:rPr>
              <w:t>提供至少一份投标产品自2018年1月1日起省级及以上疾病预防控制中心对产品中所含七项重金属检测结果报告。提供一份的，不得分；每增加一份的，得1分，最高得5分（检测报告复印件加盖投标人公章，否则不得分）。</w:t>
            </w:r>
          </w:p>
        </w:tc>
        <w:tc>
          <w:tcPr>
            <w:tcW w:w="845" w:type="dxa"/>
            <w:vAlign w:val="center"/>
          </w:tcPr>
          <w:p>
            <w:pPr>
              <w:widowControl/>
              <w:spacing w:line="360" w:lineRule="exact"/>
              <w:jc w:val="center"/>
              <w:rPr>
                <w:rFonts w:ascii="仿宋" w:hAnsi="仿宋" w:eastAsia="仿宋" w:cs="仿宋"/>
                <w:kern w:val="0"/>
                <w:sz w:val="24"/>
              </w:rPr>
            </w:pPr>
            <w:r>
              <w:rPr>
                <w:rFonts w:hint="eastAsia" w:ascii="仿宋" w:hAnsi="仿宋" w:eastAsia="仿宋" w:cs="仿宋"/>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511" w:type="dxa"/>
            <w:vMerge w:val="continue"/>
            <w:vAlign w:val="center"/>
          </w:tcPr>
          <w:p>
            <w:pPr>
              <w:spacing w:line="400" w:lineRule="exact"/>
              <w:jc w:val="center"/>
              <w:rPr>
                <w:rFonts w:ascii="仿宋" w:hAnsi="仿宋" w:eastAsia="仿宋" w:cs="仿宋"/>
                <w:kern w:val="0"/>
                <w:sz w:val="24"/>
              </w:rPr>
            </w:pPr>
          </w:p>
        </w:tc>
        <w:tc>
          <w:tcPr>
            <w:tcW w:w="1388" w:type="dxa"/>
            <w:vMerge w:val="continue"/>
            <w:vAlign w:val="center"/>
          </w:tcPr>
          <w:p>
            <w:pPr>
              <w:spacing w:line="360" w:lineRule="auto"/>
              <w:jc w:val="center"/>
              <w:rPr>
                <w:rFonts w:ascii="仿宋" w:hAnsi="仿宋" w:eastAsia="仿宋" w:cs="仿宋"/>
                <w:kern w:val="0"/>
                <w:sz w:val="24"/>
              </w:rPr>
            </w:pPr>
          </w:p>
        </w:tc>
        <w:tc>
          <w:tcPr>
            <w:tcW w:w="7475" w:type="dxa"/>
            <w:vAlign w:val="center"/>
          </w:tcPr>
          <w:p>
            <w:pPr>
              <w:pStyle w:val="301"/>
              <w:widowControl/>
              <w:spacing w:line="440" w:lineRule="exact"/>
              <w:rPr>
                <w:rFonts w:ascii="仿宋" w:hAnsi="仿宋" w:eastAsia="仿宋" w:cs="仿宋"/>
                <w:kern w:val="2"/>
                <w:sz w:val="24"/>
                <w:lang w:eastAsia="zh-CN"/>
              </w:rPr>
            </w:pPr>
            <w:r>
              <w:rPr>
                <w:rFonts w:hint="eastAsia" w:ascii="仿宋" w:hAnsi="仿宋" w:eastAsia="仿宋" w:cs="仿宋"/>
                <w:kern w:val="2"/>
                <w:sz w:val="24"/>
                <w:lang w:eastAsia="zh-CN"/>
              </w:rPr>
              <w:t>投标人或生产厂家（或全资控股子公司）具备CMA资质检测能力，提供检测单位CMA资质认定证书的得2分。</w:t>
            </w:r>
          </w:p>
          <w:p>
            <w:pPr>
              <w:pStyle w:val="301"/>
              <w:spacing w:before="77" w:line="340" w:lineRule="exact"/>
              <w:ind w:right="-15"/>
              <w:jc w:val="both"/>
              <w:rPr>
                <w:rFonts w:ascii="仿宋" w:hAnsi="仿宋" w:eastAsia="仿宋" w:cs="仿宋"/>
                <w:sz w:val="24"/>
                <w:lang w:eastAsia="zh-CN"/>
              </w:rPr>
            </w:pPr>
            <w:r>
              <w:rPr>
                <w:rFonts w:hint="eastAsia" w:ascii="仿宋" w:hAnsi="仿宋" w:eastAsia="仿宋" w:cs="仿宋"/>
                <w:sz w:val="24"/>
                <w:lang w:eastAsia="zh-CN"/>
              </w:rPr>
              <w:t>（注：投标文件中需提供证书复印</w:t>
            </w:r>
            <w:r>
              <w:rPr>
                <w:rFonts w:hint="eastAsia" w:ascii="仿宋" w:hAnsi="仿宋" w:eastAsia="仿宋" w:cs="仿宋"/>
                <w:sz w:val="24"/>
                <w:highlight w:val="none"/>
                <w:lang w:eastAsia="zh-CN"/>
              </w:rPr>
              <w:t>件及其它证明材料，</w:t>
            </w:r>
            <w:r>
              <w:rPr>
                <w:rFonts w:hint="eastAsia" w:ascii="仿宋" w:hAnsi="仿宋" w:eastAsia="仿宋" w:cs="仿宋"/>
                <w:sz w:val="24"/>
                <w:lang w:eastAsia="zh-CN"/>
              </w:rPr>
              <w:t>并加盖投标人公章，否则不得分）。</w:t>
            </w:r>
          </w:p>
        </w:tc>
        <w:tc>
          <w:tcPr>
            <w:tcW w:w="845" w:type="dxa"/>
            <w:vAlign w:val="center"/>
          </w:tcPr>
          <w:p>
            <w:pPr>
              <w:widowControl/>
              <w:spacing w:line="360" w:lineRule="exact"/>
              <w:jc w:val="center"/>
              <w:rPr>
                <w:rFonts w:ascii="仿宋" w:hAnsi="仿宋" w:eastAsia="仿宋" w:cs="仿宋"/>
                <w:kern w:val="0"/>
                <w:sz w:val="24"/>
              </w:rPr>
            </w:pPr>
            <w:r>
              <w:rPr>
                <w:rFonts w:hint="eastAsia" w:ascii="仿宋" w:hAnsi="仿宋" w:eastAsia="仿宋" w:cs="仿宋"/>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511"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6</w:t>
            </w:r>
          </w:p>
        </w:tc>
        <w:tc>
          <w:tcPr>
            <w:tcW w:w="1388"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供货方式</w:t>
            </w:r>
          </w:p>
        </w:tc>
        <w:tc>
          <w:tcPr>
            <w:tcW w:w="7475" w:type="dxa"/>
            <w:vAlign w:val="center"/>
          </w:tcPr>
          <w:p>
            <w:pPr>
              <w:spacing w:line="400" w:lineRule="exact"/>
              <w:jc w:val="left"/>
              <w:rPr>
                <w:rFonts w:ascii="仿宋" w:hAnsi="仿宋" w:eastAsia="仿宋" w:cs="仿宋"/>
                <w:kern w:val="0"/>
                <w:sz w:val="24"/>
              </w:rPr>
            </w:pPr>
            <w:r>
              <w:rPr>
                <w:rFonts w:hint="eastAsia" w:ascii="仿宋" w:hAnsi="仿宋" w:eastAsia="仿宋" w:cs="仿宋"/>
                <w:sz w:val="24"/>
              </w:rPr>
              <w:t>提供至少一辆</w:t>
            </w:r>
            <w:r>
              <w:rPr>
                <w:rFonts w:hint="eastAsia" w:ascii="仿宋" w:hAnsi="仿宋" w:eastAsia="仿宋" w:cs="仿宋"/>
                <w:kern w:val="0"/>
                <w:sz w:val="24"/>
              </w:rPr>
              <w:t>用于运输所投产品的车辆为专车专用。提供一辆车的，不得分；</w:t>
            </w:r>
            <w:r>
              <w:rPr>
                <w:rFonts w:hint="eastAsia" w:ascii="仿宋" w:hAnsi="仿宋" w:eastAsia="仿宋" w:cs="仿宋"/>
                <w:bCs/>
                <w:sz w:val="24"/>
              </w:rPr>
              <w:t>每增加一辆的，得1分，最高得5分（每辆车需同时提供相应的道路运输证（</w:t>
            </w:r>
            <w:r>
              <w:rPr>
                <w:rFonts w:hint="eastAsia" w:ascii="仿宋" w:hAnsi="仿宋" w:eastAsia="仿宋" w:cs="仿宋"/>
                <w:sz w:val="24"/>
              </w:rPr>
              <w:t>危险货物运输第8类</w:t>
            </w:r>
            <w:r>
              <w:rPr>
                <w:rFonts w:hint="eastAsia" w:ascii="仿宋" w:hAnsi="仿宋" w:eastAsia="仿宋" w:cs="仿宋"/>
                <w:bCs/>
                <w:sz w:val="24"/>
              </w:rPr>
              <w:t>）、危险品行驶证、驾驶员及押运员的危货驾驶证和危货押运证以及车辆全景照片（含车辆正面、侧面、后面三张照片，并能清晰显示车牌）、绿色编码，如多辆车所提供的资料有任一重复项的，只计取一次得分），</w:t>
            </w:r>
            <w:r>
              <w:rPr>
                <w:rFonts w:hint="eastAsia" w:ascii="仿宋" w:hAnsi="仿宋" w:eastAsia="仿宋" w:cs="仿宋"/>
                <w:sz w:val="24"/>
              </w:rPr>
              <w:t>投标文件中须附相关证书复印件、照片等资料，加盖投标人公章。</w:t>
            </w:r>
          </w:p>
        </w:tc>
        <w:tc>
          <w:tcPr>
            <w:tcW w:w="845"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511"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7</w:t>
            </w:r>
          </w:p>
        </w:tc>
        <w:tc>
          <w:tcPr>
            <w:tcW w:w="1388"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售后服务</w:t>
            </w:r>
          </w:p>
        </w:tc>
        <w:tc>
          <w:tcPr>
            <w:tcW w:w="7475"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根据投标人的送货保证、售后服务承诺、服务便捷性以及其他优惠承诺等酌情打分，优得3.1-5.0分，良得1.1-3.0分，一般得0-1分。</w:t>
            </w:r>
          </w:p>
        </w:tc>
        <w:tc>
          <w:tcPr>
            <w:tcW w:w="845" w:type="dxa"/>
            <w:vAlign w:val="center"/>
          </w:tcPr>
          <w:p>
            <w:pPr>
              <w:spacing w:line="400" w:lineRule="exact"/>
              <w:jc w:val="center"/>
              <w:rPr>
                <w:rFonts w:ascii="仿宋" w:hAnsi="仿宋" w:eastAsia="仿宋" w:cs="仿宋"/>
                <w:kern w:val="0"/>
                <w:sz w:val="24"/>
              </w:rPr>
            </w:pPr>
            <w:r>
              <w:rPr>
                <w:rFonts w:hint="eastAsia" w:ascii="仿宋" w:hAnsi="仿宋" w:eastAsia="仿宋" w:cs="仿宋"/>
                <w:kern w:val="0"/>
                <w:sz w:val="24"/>
              </w:rPr>
              <w:t>5</w:t>
            </w:r>
          </w:p>
        </w:tc>
      </w:tr>
    </w:tbl>
    <w:p>
      <w:pPr>
        <w:spacing w:line="360" w:lineRule="auto"/>
        <w:rPr>
          <w:rFonts w:ascii="仿宋" w:hAnsi="仿宋" w:eastAsia="仿宋" w:cs="仿宋"/>
          <w:b/>
          <w:bCs/>
          <w:sz w:val="24"/>
        </w:rPr>
      </w:pPr>
    </w:p>
    <w:p>
      <w:pPr>
        <w:spacing w:line="360" w:lineRule="auto"/>
        <w:rPr>
          <w:rFonts w:ascii="仿宋" w:hAnsi="仿宋" w:eastAsia="仿宋" w:cs="仿宋"/>
          <w:b/>
          <w:bCs/>
          <w:sz w:val="24"/>
        </w:rPr>
      </w:pPr>
      <w:r>
        <w:rPr>
          <w:rFonts w:ascii="仿宋" w:hAnsi="仿宋" w:eastAsia="仿宋" w:cs="仿宋"/>
          <w:b/>
          <w:bCs/>
          <w:sz w:val="24"/>
        </w:rPr>
        <w:t>2.2价格分（</w:t>
      </w:r>
      <w:r>
        <w:rPr>
          <w:rFonts w:hint="eastAsia" w:ascii="仿宋" w:hAnsi="仿宋" w:eastAsia="仿宋" w:cs="仿宋"/>
          <w:b/>
          <w:bCs/>
          <w:sz w:val="24"/>
        </w:rPr>
        <w:t>6</w:t>
      </w:r>
      <w:r>
        <w:rPr>
          <w:rFonts w:ascii="仿宋" w:hAnsi="仿宋" w:eastAsia="仿宋" w:cs="仿宋"/>
          <w:b/>
          <w:bCs/>
          <w:sz w:val="24"/>
        </w:rPr>
        <w:t>0分）</w:t>
      </w:r>
    </w:p>
    <w:p>
      <w:pPr>
        <w:spacing w:line="360" w:lineRule="auto"/>
        <w:rPr>
          <w:rFonts w:ascii="仿宋" w:hAnsi="仿宋" w:eastAsia="仿宋" w:cs="仿宋"/>
          <w:sz w:val="24"/>
        </w:rPr>
      </w:pPr>
      <w:r>
        <w:rPr>
          <w:rFonts w:ascii="仿宋" w:hAnsi="仿宋" w:eastAsia="仿宋" w:cs="仿宋"/>
          <w:sz w:val="24"/>
        </w:rPr>
        <w:t>2.2.1评标基准价：即满足招标文件要求且投标价格最低的投标报价为评标基准价，其价格分为满分。</w:t>
      </w:r>
    </w:p>
    <w:p>
      <w:pPr>
        <w:spacing w:line="360" w:lineRule="auto"/>
        <w:rPr>
          <w:rFonts w:ascii="仿宋" w:hAnsi="仿宋" w:eastAsia="仿宋" w:cs="仿宋"/>
          <w:sz w:val="24"/>
        </w:rPr>
      </w:pPr>
      <w:r>
        <w:rPr>
          <w:rFonts w:ascii="仿宋" w:hAnsi="仿宋" w:eastAsia="仿宋" w:cs="仿宋"/>
          <w:sz w:val="24"/>
        </w:rPr>
        <w:t>2.2.2其他投标人的价格</w:t>
      </w:r>
      <w:r>
        <w:rPr>
          <w:rFonts w:hint="eastAsia" w:ascii="仿宋" w:hAnsi="仿宋" w:eastAsia="仿宋" w:cs="仿宋"/>
          <w:sz w:val="24"/>
        </w:rPr>
        <w:t>分统一按照下列公式计算：</w:t>
      </w:r>
    </w:p>
    <w:p>
      <w:pPr>
        <w:spacing w:line="360" w:lineRule="auto"/>
        <w:rPr>
          <w:rFonts w:ascii="仿宋" w:hAnsi="仿宋" w:eastAsia="仿宋" w:cs="仿宋"/>
          <w:sz w:val="24"/>
        </w:rPr>
      </w:pPr>
      <w:r>
        <w:rPr>
          <w:rFonts w:hint="eastAsia" w:ascii="仿宋" w:hAnsi="仿宋" w:eastAsia="仿宋" w:cs="仿宋"/>
          <w:sz w:val="24"/>
        </w:rPr>
        <w:t>投标报价得分</w:t>
      </w:r>
      <w:r>
        <w:rPr>
          <w:rFonts w:ascii="仿宋" w:hAnsi="仿宋" w:eastAsia="仿宋" w:cs="仿宋"/>
          <w:sz w:val="24"/>
        </w:rPr>
        <w:t>=(评标基准价／投标报价)×</w:t>
      </w:r>
      <w:r>
        <w:rPr>
          <w:rFonts w:hint="eastAsia" w:ascii="仿宋" w:hAnsi="仿宋" w:eastAsia="仿宋" w:cs="仿宋"/>
          <w:sz w:val="24"/>
        </w:rPr>
        <w:t>价格权值×</w:t>
      </w:r>
      <w:r>
        <w:rPr>
          <w:rFonts w:ascii="仿宋" w:hAnsi="仿宋" w:eastAsia="仿宋" w:cs="仿宋"/>
          <w:sz w:val="24"/>
        </w:rPr>
        <w:t>100</w:t>
      </w:r>
    </w:p>
    <w:p>
      <w:pPr>
        <w:spacing w:line="360" w:lineRule="auto"/>
        <w:jc w:val="both"/>
        <w:rPr>
          <w:rFonts w:ascii="仿宋" w:hAnsi="仿宋" w:eastAsia="仿宋" w:cs="仿宋_GB2312"/>
          <w:b/>
          <w:sz w:val="36"/>
          <w:szCs w:val="20"/>
        </w:rPr>
      </w:pPr>
      <w:r>
        <w:rPr>
          <w:rFonts w:hint="eastAsia" w:ascii="仿宋" w:hAnsi="仿宋" w:eastAsia="仿宋" w:cs="仿宋"/>
          <w:sz w:val="24"/>
        </w:rPr>
        <w:t>即：投标报价得分</w:t>
      </w:r>
      <w:r>
        <w:rPr>
          <w:rFonts w:ascii="仿宋" w:hAnsi="仿宋" w:eastAsia="仿宋" w:cs="仿宋"/>
          <w:sz w:val="24"/>
        </w:rPr>
        <w:t>=(评标基准价／投标报价)×</w:t>
      </w:r>
      <w:r>
        <w:rPr>
          <w:rFonts w:hint="eastAsia" w:ascii="仿宋" w:hAnsi="仿宋" w:eastAsia="仿宋" w:cs="仿宋"/>
          <w:sz w:val="24"/>
        </w:rPr>
        <w:t>6</w:t>
      </w:r>
      <w:r>
        <w:rPr>
          <w:rFonts w:ascii="仿宋" w:hAnsi="仿宋" w:eastAsia="仿宋" w:cs="仿宋"/>
          <w:sz w:val="24"/>
        </w:rPr>
        <w:t>0</w:t>
      </w:r>
      <w:r>
        <w:rPr>
          <w:rFonts w:ascii="仿宋" w:hAnsi="仿宋" w:eastAsia="仿宋" w:cs="仿宋_GB2312"/>
          <w:b/>
          <w:sz w:val="36"/>
          <w:szCs w:val="20"/>
        </w:rPr>
        <w:br w:type="page"/>
      </w:r>
      <w:r>
        <w:rPr>
          <w:rFonts w:hint="eastAsia" w:ascii="仿宋" w:hAnsi="仿宋" w:eastAsia="仿宋" w:cs="仿宋_GB2312"/>
          <w:b/>
          <w:sz w:val="36"/>
          <w:szCs w:val="20"/>
        </w:rPr>
        <w:t>第六部分</w:t>
      </w:r>
      <w:r>
        <w:rPr>
          <w:rFonts w:hint="eastAsia" w:ascii="仿宋" w:hAnsi="仿宋" w:eastAsia="仿宋"/>
          <w:b/>
          <w:sz w:val="36"/>
          <w:szCs w:val="36"/>
        </w:rPr>
        <w:t>投标文件</w:t>
      </w:r>
      <w:r>
        <w:rPr>
          <w:rFonts w:hint="eastAsia" w:ascii="仿宋" w:hAnsi="仿宋" w:eastAsia="仿宋" w:cs="仿宋_GB2312"/>
          <w:b/>
          <w:sz w:val="36"/>
          <w:szCs w:val="20"/>
        </w:rPr>
        <w:t>应提交的有关格式范例</w:t>
      </w:r>
    </w:p>
    <w:p>
      <w:pPr>
        <w:spacing w:line="360" w:lineRule="auto"/>
        <w:rPr>
          <w:rFonts w:ascii="仿宋" w:hAnsi="仿宋" w:eastAsia="仿宋" w:cs="仿宋"/>
          <w:sz w:val="24"/>
        </w:rPr>
      </w:pPr>
      <w:r>
        <w:rPr>
          <w:rFonts w:hint="eastAsia" w:ascii="仿宋" w:hAnsi="仿宋" w:eastAsia="仿宋" w:cs="仿宋"/>
          <w:sz w:val="24"/>
        </w:rPr>
        <w:t>投标人按照以下格式编制投标文件，并将报价文件、商务技术（资信）文件分别装订成册。</w:t>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rPr>
          <w:rFonts w:ascii="仿宋" w:hAnsi="仿宋" w:eastAsia="仿宋" w:cs="仿宋_GB2312"/>
          <w:sz w:val="24"/>
        </w:rPr>
      </w:pPr>
    </w:p>
    <w:p>
      <w:pPr>
        <w:spacing w:line="360" w:lineRule="auto"/>
        <w:rPr>
          <w:rFonts w:ascii="仿宋" w:hAnsi="仿宋" w:eastAsia="仿宋" w:cs="仿宋_GB2312"/>
          <w:sz w:val="24"/>
        </w:rPr>
      </w:pPr>
    </w:p>
    <w:p>
      <w:pPr>
        <w:snapToGrid w:val="0"/>
        <w:spacing w:line="800" w:lineRule="exact"/>
        <w:jc w:val="center"/>
        <w:outlineLvl w:val="0"/>
        <w:rPr>
          <w:rFonts w:ascii="仿宋" w:hAnsi="仿宋" w:eastAsia="仿宋" w:cs="仿宋_GB2312"/>
          <w:b/>
          <w:kern w:val="0"/>
          <w:sz w:val="36"/>
          <w:szCs w:val="36"/>
        </w:rPr>
      </w:pPr>
      <w:r>
        <w:rPr>
          <w:rFonts w:hint="eastAsia" w:ascii="仿宋" w:hAnsi="仿宋" w:eastAsia="仿宋" w:cs="仿宋_GB2312"/>
          <w:b/>
          <w:kern w:val="0"/>
          <w:sz w:val="36"/>
          <w:szCs w:val="36"/>
        </w:rPr>
        <w:t>报价文件部分</w:t>
      </w:r>
    </w:p>
    <w:p>
      <w:pPr>
        <w:spacing w:line="360" w:lineRule="auto"/>
        <w:rPr>
          <w:rFonts w:ascii="仿宋" w:hAnsi="仿宋" w:eastAsia="仿宋" w:cs="仿宋_GB2312"/>
          <w:b/>
          <w:kern w:val="0"/>
          <w:sz w:val="24"/>
        </w:rPr>
      </w:pPr>
    </w:p>
    <w:p>
      <w:pPr>
        <w:spacing w:line="360" w:lineRule="auto"/>
        <w:jc w:val="center"/>
        <w:rPr>
          <w:rFonts w:ascii="仿宋" w:hAnsi="仿宋" w:eastAsia="仿宋" w:cs="仿宋_GB2312"/>
          <w:b/>
          <w:kern w:val="0"/>
          <w:sz w:val="36"/>
          <w:szCs w:val="36"/>
        </w:rPr>
      </w:pPr>
      <w:r>
        <w:rPr>
          <w:rFonts w:hint="eastAsia" w:ascii="仿宋" w:hAnsi="仿宋" w:eastAsia="仿宋" w:cs="仿宋_GB2312"/>
          <w:b/>
          <w:kern w:val="0"/>
          <w:sz w:val="36"/>
          <w:szCs w:val="36"/>
        </w:rPr>
        <w:t>目录</w:t>
      </w:r>
    </w:p>
    <w:p>
      <w:pPr>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1）投标响应函……</w:t>
      </w:r>
      <w:r>
        <w:rPr>
          <w:rFonts w:hint="eastAsia" w:ascii="仿宋" w:hAnsi="仿宋" w:eastAsia="仿宋" w:cs="仿宋"/>
          <w:sz w:val="24"/>
        </w:rPr>
        <w:t>………………………………………………（页码）</w:t>
      </w:r>
    </w:p>
    <w:p>
      <w:pPr>
        <w:spacing w:line="360"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2）开标一览表……</w:t>
      </w:r>
      <w:r>
        <w:rPr>
          <w:rFonts w:hint="eastAsia" w:ascii="仿宋" w:hAnsi="仿宋" w:eastAsia="仿宋" w:cs="仿宋"/>
          <w:sz w:val="24"/>
        </w:rPr>
        <w:t>………………………………………………（页码）</w:t>
      </w:r>
    </w:p>
    <w:p>
      <w:pPr>
        <w:spacing w:line="360" w:lineRule="auto"/>
        <w:rPr>
          <w:rFonts w:ascii="仿宋" w:hAnsi="仿宋" w:eastAsia="仿宋" w:cs="仿宋"/>
          <w:sz w:val="24"/>
        </w:rPr>
      </w:pPr>
      <w:r>
        <w:rPr>
          <w:rFonts w:hint="eastAsia" w:ascii="仿宋" w:hAnsi="仿宋" w:eastAsia="仿宋" w:cs="仿宋"/>
          <w:sz w:val="24"/>
        </w:rPr>
        <w:t>（3）中小企业声明函………………………………………………（页码）</w:t>
      </w:r>
    </w:p>
    <w:p>
      <w:pPr>
        <w:spacing w:line="360" w:lineRule="auto"/>
        <w:rPr>
          <w:rFonts w:ascii="仿宋" w:hAnsi="仿宋" w:eastAsia="仿宋" w:cs="仿宋"/>
          <w:sz w:val="24"/>
        </w:rPr>
      </w:pPr>
      <w:r>
        <w:rPr>
          <w:rFonts w:hint="eastAsia" w:ascii="仿宋" w:hAnsi="仿宋" w:eastAsia="仿宋" w:cs="仿宋"/>
          <w:sz w:val="24"/>
        </w:rPr>
        <w:t>（4）残疾人福利性单位声明函……………………………………（页码）</w:t>
      </w:r>
    </w:p>
    <w:p>
      <w:pPr>
        <w:widowControl/>
        <w:jc w:val="left"/>
        <w:rPr>
          <w:rFonts w:ascii="仿宋" w:hAnsi="仿宋" w:eastAsia="仿宋" w:cs="仿宋_GB2312"/>
          <w:b/>
          <w:sz w:val="32"/>
          <w:szCs w:val="32"/>
        </w:rPr>
      </w:pPr>
      <w:r>
        <w:rPr>
          <w:rFonts w:ascii="仿宋" w:hAnsi="仿宋" w:eastAsia="仿宋" w:cs="仿宋_GB2312"/>
          <w:b/>
          <w:sz w:val="32"/>
          <w:szCs w:val="32"/>
        </w:rPr>
        <w:br w:type="page"/>
      </w:r>
    </w:p>
    <w:p>
      <w:pPr>
        <w:adjustRightInd w:val="0"/>
        <w:spacing w:line="360" w:lineRule="auto"/>
        <w:outlineLvl w:val="2"/>
        <w:rPr>
          <w:rFonts w:ascii="仿宋" w:hAnsi="仿宋" w:eastAsia="仿宋" w:cs="仿宋_GB2312"/>
          <w:b/>
          <w:sz w:val="32"/>
          <w:szCs w:val="32"/>
        </w:rPr>
      </w:pPr>
      <w:r>
        <w:rPr>
          <w:rFonts w:ascii="仿宋" w:hAnsi="仿宋" w:eastAsia="仿宋" w:cs="仿宋_GB2312"/>
          <w:b/>
          <w:kern w:val="0"/>
          <w:sz w:val="36"/>
          <w:szCs w:val="36"/>
        </w:rPr>
        <w:t>1、投标响应函（格式）</w:t>
      </w:r>
    </w:p>
    <w:p>
      <w:pPr>
        <w:snapToGrid w:val="0"/>
        <w:spacing w:line="440" w:lineRule="exact"/>
        <w:rPr>
          <w:rFonts w:ascii="仿宋" w:hAnsi="仿宋" w:eastAsia="仿宋"/>
          <w:kern w:val="0"/>
          <w:sz w:val="24"/>
        </w:rPr>
      </w:pPr>
      <w:r>
        <w:rPr>
          <w:rFonts w:hint="eastAsia" w:ascii="仿宋" w:hAnsi="仿宋" w:eastAsia="仿宋"/>
          <w:kern w:val="0"/>
          <w:sz w:val="24"/>
        </w:rPr>
        <w:t>致：</w:t>
      </w:r>
      <w:r>
        <w:rPr>
          <w:rFonts w:ascii="仿宋" w:hAnsi="仿宋" w:eastAsia="仿宋"/>
          <w:kern w:val="0"/>
          <w:sz w:val="24"/>
          <w:u w:val="single"/>
        </w:rPr>
        <w:t>（采购人名称）</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w:t>
      </w:r>
      <w:r>
        <w:rPr>
          <w:rFonts w:hint="eastAsia" w:ascii="仿宋_GB2312" w:hAnsi="仿宋" w:eastAsia="仿宋_GB2312" w:cs="仿宋"/>
          <w:color w:val="auto"/>
          <w:szCs w:val="24"/>
          <w:highlight w:val="none"/>
        </w:rPr>
        <w:t>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r>
        <w:rPr>
          <w:rFonts w:hint="eastAsia" w:ascii="仿宋_GB2312" w:hAnsi="仿宋" w:eastAsia="仿宋_GB2312" w:cs="仿宋"/>
          <w:szCs w:val="24"/>
        </w:rPr>
        <w:t>。</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1"/>
        <w:numPr>
          <w:ilvl w:val="0"/>
          <w:numId w:val="0"/>
        </w:numPr>
        <w:spacing w:line="440" w:lineRule="exact"/>
        <w:ind w:left="420" w:leftChars="200"/>
        <w:rPr>
          <w:rFonts w:ascii="仿宋_GB2312" w:hAnsi="仿宋" w:eastAsia="仿宋_GB2312" w:cs="仿宋"/>
        </w:rPr>
      </w:pPr>
      <w:r>
        <w:rPr>
          <w:rFonts w:hint="eastAsia" w:ascii="仿宋_GB2312" w:hAnsi="仿宋" w:eastAsia="仿宋_GB2312" w:cs="仿宋"/>
          <w:kern w:val="0"/>
          <w:sz w:val="24"/>
        </w:rPr>
        <w:t>1.</w:t>
      </w:r>
      <w:r>
        <w:rPr>
          <w:rFonts w:hint="eastAsia" w:ascii="仿宋_GB2312" w:hAnsi="仿宋" w:eastAsia="仿宋_GB2312" w:cs="仿宋"/>
        </w:rPr>
        <w:t>我方同意在投标人</w:t>
      </w:r>
      <w:r>
        <w:rPr>
          <w:rFonts w:hint="eastAsia" w:ascii="仿宋_GB2312" w:hAnsi="仿宋" w:eastAsia="仿宋_GB2312" w:cs="仿宋"/>
          <w:kern w:val="44"/>
        </w:rPr>
        <w:t>须知</w:t>
      </w:r>
      <w:r>
        <w:rPr>
          <w:rFonts w:hint="eastAsia" w:ascii="仿宋_GB2312" w:hAnsi="仿宋" w:eastAsia="仿宋_GB2312" w:cs="仿宋"/>
        </w:rPr>
        <w:t>规定的开标日期起遵守本投标文件中的承诺且在投标有效期满之前均具有约束力。</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81"/>
        <w:spacing w:afterLines="0" w:line="440" w:lineRule="exact"/>
        <w:ind w:firstLine="480"/>
        <w:rPr>
          <w:rFonts w:ascii="仿宋_GB2312" w:hAnsi="仿宋" w:eastAsia="仿宋_GB2312" w:cs="仿宋"/>
        </w:rPr>
      </w:pPr>
      <w:r>
        <w:rPr>
          <w:rFonts w:hint="eastAsia" w:ascii="仿宋_GB2312" w:hAnsi="仿宋" w:eastAsia="仿宋_GB2312" w:cs="仿宋"/>
          <w:szCs w:val="24"/>
        </w:rPr>
        <w:t>3.</w:t>
      </w:r>
      <w:r>
        <w:rPr>
          <w:rFonts w:hint="eastAsia" w:ascii="仿宋_GB2312" w:hAnsi="仿宋" w:eastAsia="仿宋_GB2312" w:cs="仿宋"/>
        </w:rPr>
        <w:t>本公司投标文件中填列的技术参数、配置、服务、数量等相关内容都是真实、准确的。保证在本次项目中所提供的资料全部真实和合法。同意向浙江筑脸全过程工程咨询有限公司提供可能另外要求的与投标有关的任何数据或资料。</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81"/>
        <w:spacing w:afterLines="0" w:line="440" w:lineRule="exact"/>
        <w:ind w:firstLine="480"/>
        <w:rPr>
          <w:rFonts w:ascii="仿宋_GB2312" w:hAnsi="仿宋" w:eastAsia="仿宋_GB2312" w:cs="仿宋"/>
        </w:rPr>
      </w:pPr>
      <w:r>
        <w:rPr>
          <w:rFonts w:hint="eastAsia" w:ascii="仿宋_GB2312" w:hAnsi="仿宋" w:eastAsia="仿宋_GB2312" w:cs="仿宋"/>
          <w:szCs w:val="24"/>
        </w:rPr>
        <w:t>5.</w:t>
      </w:r>
      <w:r>
        <w:rPr>
          <w:rFonts w:hint="eastAsia" w:ascii="仿宋_GB2312" w:hAnsi="仿宋" w:eastAsia="仿宋_GB2312" w:cs="仿宋"/>
        </w:rPr>
        <w:t>本投标自开标之日（投标截止之日）起90天内有效。</w:t>
      </w:r>
    </w:p>
    <w:p>
      <w:pPr>
        <w:pStyle w:val="81"/>
        <w:spacing w:afterLines="0" w:line="440" w:lineRule="exact"/>
        <w:ind w:firstLine="480"/>
        <w:rPr>
          <w:rFonts w:ascii="仿宋_GB2312" w:hAnsi="仿宋" w:eastAsia="仿宋_GB2312" w:cs="仿宋"/>
        </w:rPr>
      </w:pPr>
      <w:r>
        <w:rPr>
          <w:rFonts w:hint="eastAsia" w:ascii="仿宋_GB2312" w:hAnsi="仿宋" w:eastAsia="仿宋_GB2312" w:cs="仿宋"/>
          <w:szCs w:val="24"/>
        </w:rPr>
        <w:t>6</w:t>
      </w:r>
      <w:r>
        <w:rPr>
          <w:rFonts w:hint="eastAsia" w:ascii="仿宋_GB2312" w:hAnsi="仿宋" w:eastAsia="仿宋_GB2312"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电话：</w:t>
      </w:r>
      <w:r>
        <w:rPr>
          <w:rFonts w:hint="eastAsia" w:ascii="仿宋_GB2312" w:hAnsi="仿宋" w:eastAsia="仿宋_GB2312" w:cs="仿宋"/>
          <w:szCs w:val="24"/>
          <w:lang w:val="en-US" w:eastAsia="zh-CN"/>
        </w:rPr>
        <w:t xml:space="preserve">                              </w:t>
      </w:r>
      <w:r>
        <w:rPr>
          <w:rFonts w:hint="eastAsia" w:ascii="仿宋_GB2312" w:hAnsi="仿宋" w:eastAsia="仿宋_GB2312" w:cs="仿宋"/>
          <w:szCs w:val="24"/>
        </w:rPr>
        <w:t>传真：</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开户银行：</w:t>
      </w:r>
      <w:r>
        <w:rPr>
          <w:rFonts w:hint="eastAsia" w:ascii="仿宋_GB2312" w:hAnsi="仿宋" w:eastAsia="仿宋_GB2312" w:cs="仿宋"/>
          <w:szCs w:val="24"/>
          <w:lang w:val="en-US" w:eastAsia="zh-CN"/>
        </w:rPr>
        <w:t xml:space="preserve">                          </w:t>
      </w:r>
      <w:r>
        <w:rPr>
          <w:rFonts w:hint="eastAsia" w:ascii="仿宋_GB2312" w:hAnsi="仿宋" w:eastAsia="仿宋_GB2312" w:cs="仿宋"/>
          <w:szCs w:val="24"/>
        </w:rPr>
        <w:t>帐号：</w:t>
      </w:r>
    </w:p>
    <w:p>
      <w:pPr>
        <w:pStyle w:val="81"/>
        <w:spacing w:afterLines="0" w:line="440" w:lineRule="exact"/>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pStyle w:val="81"/>
        <w:spacing w:afterLines="0" w:line="440" w:lineRule="exact"/>
        <w:ind w:firstLine="480"/>
        <w:rPr>
          <w:rFonts w:ascii="仿宋_GB2312" w:hAnsi="仿宋" w:eastAsia="仿宋_GB2312" w:cs="仿宋"/>
          <w:b/>
          <w:sz w:val="30"/>
          <w:szCs w:val="30"/>
        </w:rPr>
      </w:pPr>
      <w:r>
        <w:rPr>
          <w:rFonts w:hint="eastAsia" w:ascii="仿宋_GB2312" w:hAnsi="仿宋" w:eastAsia="仿宋_GB2312" w:cs="仿宋"/>
          <w:szCs w:val="24"/>
        </w:rPr>
        <w:t>投标人(盖章)：　　　　　　　　　</w:t>
      </w:r>
      <w:r>
        <w:rPr>
          <w:rFonts w:hint="eastAsia" w:ascii="仿宋_GB2312" w:hAnsi="仿宋" w:eastAsia="仿宋_GB2312" w:cs="仿宋"/>
          <w:szCs w:val="24"/>
          <w:lang w:val="en-US" w:eastAsia="zh-CN"/>
        </w:rPr>
        <w:t xml:space="preserve">    </w:t>
      </w:r>
      <w:r>
        <w:rPr>
          <w:rFonts w:hint="eastAsia" w:ascii="仿宋_GB2312" w:hAnsi="仿宋" w:eastAsia="仿宋_GB2312" w:cs="仿宋"/>
          <w:szCs w:val="24"/>
        </w:rPr>
        <w:t>日期：</w:t>
      </w:r>
      <w:r>
        <w:rPr>
          <w:rFonts w:hint="eastAsia" w:ascii="仿宋" w:hAnsi="仿宋" w:eastAsia="仿宋"/>
          <w:sz w:val="24"/>
          <w:lang w:val="en-US" w:eastAsia="zh-CN"/>
        </w:rPr>
        <w:t xml:space="preserve">  </w:t>
      </w:r>
      <w:r>
        <w:rPr>
          <w:rFonts w:hint="eastAsia" w:ascii="仿宋" w:hAnsi="仿宋" w:eastAsia="仿宋"/>
          <w:sz w:val="24"/>
        </w:rPr>
        <w:t>年</w:t>
      </w:r>
      <w:r>
        <w:rPr>
          <w:rFonts w:hint="eastAsia" w:ascii="仿宋" w:hAnsi="仿宋" w:eastAsia="仿宋"/>
          <w:sz w:val="24"/>
          <w:lang w:val="en-US" w:eastAsia="zh-CN"/>
        </w:rPr>
        <w:t xml:space="preserve">  </w:t>
      </w:r>
      <w:r>
        <w:rPr>
          <w:rFonts w:hint="eastAsia" w:ascii="仿宋" w:hAnsi="仿宋" w:eastAsia="仿宋"/>
          <w:sz w:val="24"/>
        </w:rPr>
        <w:t>月</w:t>
      </w:r>
      <w:r>
        <w:rPr>
          <w:rFonts w:hint="eastAsia" w:ascii="仿宋" w:hAnsi="仿宋" w:eastAsia="仿宋"/>
          <w:sz w:val="24"/>
          <w:lang w:val="en-US" w:eastAsia="zh-CN"/>
        </w:rPr>
        <w:t xml:space="preserve">  </w:t>
      </w:r>
      <w:r>
        <w:rPr>
          <w:rFonts w:hint="eastAsia" w:ascii="仿宋" w:hAnsi="仿宋" w:eastAsia="仿宋"/>
          <w:sz w:val="24"/>
        </w:rPr>
        <w:t>日</w:t>
      </w:r>
    </w:p>
    <w:p>
      <w:pPr>
        <w:adjustRightInd w:val="0"/>
        <w:spacing w:line="360" w:lineRule="auto"/>
        <w:outlineLvl w:val="2"/>
        <w:rPr>
          <w:rFonts w:ascii="仿宋" w:hAnsi="仿宋" w:eastAsia="仿宋" w:cs="仿宋_GB2312"/>
          <w:b/>
          <w:kern w:val="0"/>
          <w:sz w:val="36"/>
          <w:szCs w:val="36"/>
        </w:rPr>
      </w:pPr>
    </w:p>
    <w:p>
      <w:pPr>
        <w:adjustRightInd w:val="0"/>
        <w:spacing w:line="360" w:lineRule="auto"/>
        <w:outlineLvl w:val="2"/>
        <w:rPr>
          <w:rFonts w:ascii="仿宋" w:hAnsi="仿宋" w:eastAsia="仿宋" w:cs="仿宋_GB2312"/>
          <w:b/>
          <w:kern w:val="0"/>
          <w:sz w:val="36"/>
          <w:szCs w:val="36"/>
        </w:rPr>
      </w:pPr>
      <w:r>
        <w:rPr>
          <w:rFonts w:ascii="仿宋" w:hAnsi="仿宋" w:eastAsia="仿宋" w:cs="仿宋_GB2312"/>
          <w:b/>
          <w:kern w:val="0"/>
          <w:sz w:val="36"/>
          <w:szCs w:val="36"/>
        </w:rPr>
        <w:t>2、开标一览表（格式）</w:t>
      </w:r>
    </w:p>
    <w:p>
      <w:pPr>
        <w:spacing w:line="400" w:lineRule="exact"/>
        <w:rPr>
          <w:rFonts w:ascii="仿宋" w:hAnsi="仿宋" w:eastAsia="仿宋"/>
          <w:sz w:val="24"/>
        </w:rPr>
      </w:pPr>
      <w:r>
        <w:rPr>
          <w:rFonts w:hint="eastAsia" w:ascii="仿宋" w:hAnsi="仿宋" w:eastAsia="仿宋"/>
          <w:sz w:val="24"/>
        </w:rPr>
        <w:t>投标人名称：</w:t>
      </w:r>
    </w:p>
    <w:p>
      <w:pPr>
        <w:snapToGrid w:val="0"/>
        <w:spacing w:line="400" w:lineRule="exact"/>
        <w:rPr>
          <w:rFonts w:ascii="仿宋" w:hAnsi="仿宋" w:eastAsia="仿宋"/>
          <w:sz w:val="24"/>
        </w:rPr>
      </w:pPr>
      <w:r>
        <w:rPr>
          <w:rFonts w:hint="eastAsia" w:ascii="仿宋" w:hAnsi="仿宋" w:eastAsia="仿宋"/>
          <w:sz w:val="24"/>
        </w:rPr>
        <w:t>标项：</w:t>
      </w:r>
    </w:p>
    <w:p>
      <w:pPr>
        <w:snapToGrid w:val="0"/>
        <w:spacing w:line="400" w:lineRule="exact"/>
        <w:rPr>
          <w:rFonts w:ascii="仿宋" w:hAnsi="仿宋" w:eastAsia="仿宋"/>
          <w:sz w:val="24"/>
          <w:u w:val="single"/>
        </w:rPr>
      </w:pPr>
      <w:r>
        <w:rPr>
          <w:rFonts w:hint="eastAsia" w:ascii="仿宋" w:hAnsi="仿宋" w:eastAsia="仿宋"/>
          <w:sz w:val="24"/>
        </w:rPr>
        <w:t>招标编号：</w:t>
      </w:r>
    </w:p>
    <w:p>
      <w:pPr>
        <w:spacing w:line="440" w:lineRule="exact"/>
        <w:jc w:val="left"/>
        <w:rPr>
          <w:rFonts w:ascii="仿宋" w:hAnsi="仿宋" w:eastAsia="仿宋"/>
          <w:sz w:val="24"/>
        </w:rPr>
      </w:pPr>
      <w:r>
        <w:rPr>
          <w:rFonts w:ascii="仿宋" w:hAnsi="仿宋" w:eastAsia="仿宋"/>
          <w:sz w:val="24"/>
        </w:rPr>
        <w:t>单位：元</w:t>
      </w:r>
    </w:p>
    <w:tbl>
      <w:tblPr>
        <w:tblStyle w:val="41"/>
        <w:tblW w:w="1082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1"/>
        <w:gridCol w:w="2032"/>
        <w:gridCol w:w="1516"/>
        <w:gridCol w:w="1825"/>
        <w:gridCol w:w="1478"/>
        <w:gridCol w:w="1559"/>
        <w:gridCol w:w="155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851" w:type="dxa"/>
            <w:noWrap/>
            <w:vAlign w:val="center"/>
          </w:tcPr>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spacing w:val="20"/>
                <w:szCs w:val="21"/>
              </w:rPr>
              <w:t>标段</w:t>
            </w:r>
          </w:p>
        </w:tc>
        <w:tc>
          <w:tcPr>
            <w:tcW w:w="2032" w:type="dxa"/>
            <w:noWrap/>
            <w:vAlign w:val="center"/>
          </w:tcPr>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spacing w:val="20"/>
                <w:szCs w:val="21"/>
              </w:rPr>
              <w:t>标段名称</w:t>
            </w:r>
          </w:p>
        </w:tc>
        <w:tc>
          <w:tcPr>
            <w:tcW w:w="1516" w:type="dxa"/>
            <w:noWrap/>
            <w:vAlign w:val="center"/>
          </w:tcPr>
          <w:p>
            <w:pPr>
              <w:spacing w:line="500" w:lineRule="exact"/>
              <w:jc w:val="center"/>
              <w:rPr>
                <w:rFonts w:ascii="宋体" w:hAnsi="宋体" w:cs="宋体"/>
              </w:rPr>
            </w:pPr>
            <w:r>
              <w:rPr>
                <w:rFonts w:hint="eastAsia" w:ascii="宋体" w:hAnsi="宋体" w:cs="宋体"/>
              </w:rPr>
              <w:t>数量</w:t>
            </w:r>
          </w:p>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rPr>
              <w:t>（单位：吨）</w:t>
            </w:r>
          </w:p>
        </w:tc>
        <w:tc>
          <w:tcPr>
            <w:tcW w:w="1825" w:type="dxa"/>
            <w:noWrap/>
            <w:vAlign w:val="center"/>
          </w:tcPr>
          <w:p>
            <w:pPr>
              <w:adjustRightInd w:val="0"/>
              <w:snapToGrid w:val="0"/>
              <w:spacing w:line="500" w:lineRule="exact"/>
              <w:ind w:right="172" w:rightChars="82"/>
              <w:jc w:val="center"/>
              <w:rPr>
                <w:rFonts w:ascii="宋体" w:hAnsi="宋体" w:cs="宋体"/>
              </w:rPr>
            </w:pPr>
            <w:r>
              <w:rPr>
                <w:rFonts w:hint="eastAsia" w:ascii="宋体" w:hAnsi="宋体" w:cs="宋体"/>
                <w:spacing w:val="20"/>
                <w:szCs w:val="21"/>
              </w:rPr>
              <w:t>单价上限价</w:t>
            </w:r>
            <w:r>
              <w:rPr>
                <w:rFonts w:hint="eastAsia" w:ascii="宋体" w:hAnsi="宋体" w:cs="宋体"/>
              </w:rPr>
              <w:t>（单位：元/吨）</w:t>
            </w:r>
          </w:p>
        </w:tc>
        <w:tc>
          <w:tcPr>
            <w:tcW w:w="1478" w:type="dxa"/>
            <w:noWrap/>
            <w:vAlign w:val="center"/>
          </w:tcPr>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spacing w:val="20"/>
                <w:szCs w:val="21"/>
              </w:rPr>
              <w:t>单价</w:t>
            </w:r>
            <w:r>
              <w:rPr>
                <w:rFonts w:hint="eastAsia" w:ascii="宋体" w:hAnsi="宋体" w:cs="宋体"/>
              </w:rPr>
              <w:t>（单位：元/吨）</w:t>
            </w:r>
          </w:p>
        </w:tc>
        <w:tc>
          <w:tcPr>
            <w:tcW w:w="1559" w:type="dxa"/>
            <w:noWrap/>
            <w:vAlign w:val="center"/>
          </w:tcPr>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spacing w:val="20"/>
                <w:szCs w:val="21"/>
              </w:rPr>
              <w:t>总价</w:t>
            </w:r>
          </w:p>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rPr>
              <w:t>（单位：元）</w:t>
            </w:r>
          </w:p>
        </w:tc>
        <w:tc>
          <w:tcPr>
            <w:tcW w:w="1559" w:type="dxa"/>
            <w:noWrap/>
            <w:vAlign w:val="center"/>
          </w:tcPr>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spacing w:val="20"/>
                <w:szCs w:val="21"/>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65" w:hRule="atLeast"/>
          <w:jc w:val="center"/>
        </w:trPr>
        <w:tc>
          <w:tcPr>
            <w:tcW w:w="851" w:type="dxa"/>
            <w:noWrap/>
            <w:vAlign w:val="center"/>
          </w:tcPr>
          <w:p>
            <w:pPr>
              <w:adjustRightInd w:val="0"/>
              <w:snapToGrid w:val="0"/>
              <w:spacing w:line="500" w:lineRule="exact"/>
              <w:ind w:right="172" w:rightChars="82" w:firstLine="250" w:firstLineChars="100"/>
              <w:rPr>
                <w:rFonts w:ascii="宋体" w:hAnsi="宋体" w:cs="宋体"/>
                <w:spacing w:val="20"/>
                <w:szCs w:val="21"/>
              </w:rPr>
            </w:pPr>
            <w:r>
              <w:rPr>
                <w:rFonts w:hint="eastAsia" w:ascii="宋体" w:hAnsi="宋体" w:cs="宋体"/>
                <w:spacing w:val="20"/>
                <w:szCs w:val="21"/>
              </w:rPr>
              <w:t>1</w:t>
            </w:r>
          </w:p>
        </w:tc>
        <w:tc>
          <w:tcPr>
            <w:tcW w:w="2032" w:type="dxa"/>
            <w:noWrap/>
            <w:vAlign w:val="center"/>
          </w:tcPr>
          <w:p>
            <w:pPr>
              <w:adjustRightInd w:val="0"/>
              <w:snapToGrid w:val="0"/>
              <w:ind w:right="172" w:rightChars="82"/>
              <w:jc w:val="center"/>
              <w:rPr>
                <w:rFonts w:ascii="宋体" w:hAnsi="宋体" w:cs="宋体"/>
                <w:spacing w:val="20"/>
                <w:szCs w:val="21"/>
              </w:rPr>
            </w:pPr>
            <w:r>
              <w:rPr>
                <w:rFonts w:hint="eastAsia" w:ascii="宋体" w:hAnsi="宋体" w:cs="宋体"/>
                <w:spacing w:val="20"/>
                <w:szCs w:val="21"/>
              </w:rPr>
              <w:t>绍兴市制水有限公司次氯酸钠采购项目</w:t>
            </w:r>
          </w:p>
        </w:tc>
        <w:tc>
          <w:tcPr>
            <w:tcW w:w="1516" w:type="dxa"/>
            <w:noWrap/>
            <w:vAlign w:val="center"/>
          </w:tcPr>
          <w:p>
            <w:pPr>
              <w:adjustRightInd w:val="0"/>
              <w:snapToGrid w:val="0"/>
              <w:spacing w:line="500" w:lineRule="exact"/>
              <w:ind w:right="172" w:rightChars="82"/>
              <w:jc w:val="center"/>
              <w:rPr>
                <w:rFonts w:ascii="宋体" w:hAnsi="宋体" w:cs="宋体"/>
                <w:spacing w:val="20"/>
                <w:szCs w:val="21"/>
              </w:rPr>
            </w:pPr>
            <w:r>
              <w:rPr>
                <w:rFonts w:hint="eastAsia" w:ascii="宋体" w:hAnsi="宋体" w:cs="宋体"/>
                <w:spacing w:val="20"/>
                <w:szCs w:val="21"/>
              </w:rPr>
              <w:t>10000</w:t>
            </w:r>
          </w:p>
        </w:tc>
        <w:tc>
          <w:tcPr>
            <w:tcW w:w="1825" w:type="dxa"/>
            <w:noWrap/>
            <w:vAlign w:val="center"/>
          </w:tcPr>
          <w:p>
            <w:pPr>
              <w:adjustRightInd w:val="0"/>
              <w:snapToGrid w:val="0"/>
              <w:spacing w:line="500" w:lineRule="exact"/>
              <w:ind w:right="172" w:rightChars="82" w:firstLine="505" w:firstLineChars="202"/>
              <w:rPr>
                <w:rFonts w:ascii="宋体" w:hAnsi="宋体" w:cs="宋体"/>
                <w:spacing w:val="20"/>
                <w:szCs w:val="21"/>
              </w:rPr>
            </w:pPr>
            <w:r>
              <w:rPr>
                <w:rFonts w:hint="eastAsia" w:ascii="宋体" w:hAnsi="宋体" w:cs="宋体"/>
                <w:spacing w:val="20"/>
                <w:szCs w:val="21"/>
              </w:rPr>
              <w:t>1400</w:t>
            </w:r>
          </w:p>
        </w:tc>
        <w:tc>
          <w:tcPr>
            <w:tcW w:w="1478" w:type="dxa"/>
            <w:noWrap/>
            <w:vAlign w:val="center"/>
          </w:tcPr>
          <w:p>
            <w:pPr>
              <w:adjustRightInd w:val="0"/>
              <w:snapToGrid w:val="0"/>
              <w:spacing w:line="500" w:lineRule="exact"/>
              <w:ind w:right="172" w:rightChars="82" w:firstLine="505" w:firstLineChars="202"/>
              <w:rPr>
                <w:rFonts w:ascii="宋体" w:hAnsi="宋体" w:cs="宋体"/>
                <w:spacing w:val="20"/>
                <w:szCs w:val="21"/>
              </w:rPr>
            </w:pPr>
          </w:p>
        </w:tc>
        <w:tc>
          <w:tcPr>
            <w:tcW w:w="1559" w:type="dxa"/>
            <w:noWrap/>
            <w:vAlign w:val="center"/>
          </w:tcPr>
          <w:p>
            <w:pPr>
              <w:adjustRightInd w:val="0"/>
              <w:snapToGrid w:val="0"/>
              <w:spacing w:line="500" w:lineRule="exact"/>
              <w:ind w:right="172" w:rightChars="82" w:firstLine="505" w:firstLineChars="202"/>
              <w:rPr>
                <w:rFonts w:ascii="宋体" w:hAnsi="宋体" w:cs="宋体"/>
                <w:spacing w:val="20"/>
                <w:szCs w:val="21"/>
              </w:rPr>
            </w:pPr>
          </w:p>
        </w:tc>
        <w:tc>
          <w:tcPr>
            <w:tcW w:w="1559" w:type="dxa"/>
            <w:noWrap/>
            <w:vAlign w:val="center"/>
          </w:tcPr>
          <w:p>
            <w:pPr>
              <w:adjustRightInd w:val="0"/>
              <w:snapToGrid w:val="0"/>
              <w:spacing w:line="500" w:lineRule="exact"/>
              <w:ind w:right="172" w:rightChars="82" w:firstLine="505" w:firstLineChars="202"/>
              <w:rPr>
                <w:rFonts w:ascii="宋体" w:hAnsi="宋体" w:cs="宋体"/>
                <w:spacing w:val="20"/>
                <w:szCs w:val="21"/>
              </w:rPr>
            </w:pPr>
          </w:p>
        </w:tc>
      </w:tr>
    </w:tbl>
    <w:p>
      <w:pPr>
        <w:snapToGrid w:val="0"/>
        <w:jc w:val="left"/>
        <w:rPr>
          <w:rFonts w:ascii="仿宋" w:hAnsi="仿宋" w:eastAsia="仿宋"/>
          <w:sz w:val="24"/>
        </w:rPr>
      </w:pPr>
      <w:r>
        <w:rPr>
          <w:rFonts w:hint="eastAsia" w:ascii="仿宋" w:hAnsi="仿宋" w:eastAsia="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 w:hAnsi="仿宋" w:eastAsia="仿宋"/>
          <w:sz w:val="24"/>
        </w:rPr>
      </w:pPr>
      <w:r>
        <w:rPr>
          <w:rFonts w:hint="eastAsia" w:ascii="仿宋" w:hAnsi="仿宋" w:eastAsia="仿宋"/>
          <w:sz w:val="24"/>
        </w:rP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3.投标人需按本表格式填写，如无对应内容，则填写：“无或/”。</w:t>
      </w:r>
    </w:p>
    <w:p>
      <w:pPr>
        <w:snapToGrid w:val="0"/>
        <w:ind w:left="480"/>
        <w:rPr>
          <w:rFonts w:ascii="仿宋" w:hAnsi="仿宋" w:eastAsia="仿宋" w:cs="仿宋_GB2312"/>
          <w:kern w:val="0"/>
          <w:sz w:val="24"/>
          <w:lang w:val="zh-CN"/>
        </w:rPr>
      </w:pPr>
      <w:r>
        <w:rPr>
          <w:rFonts w:hint="eastAsia" w:ascii="仿宋" w:hAnsi="仿宋" w:eastAsia="仿宋" w:cs="仿宋_GB2312"/>
          <w:kern w:val="0"/>
          <w:sz w:val="24"/>
          <w:lang w:val="zh-CN"/>
        </w:rPr>
        <w:t>4.有关本项目实施所涉及的一切费用均计入</w:t>
      </w:r>
      <w:r>
        <w:rPr>
          <w:rFonts w:hint="eastAsia" w:ascii="仿宋" w:hAnsi="仿宋" w:eastAsia="仿宋" w:cs="仿宋_GB2312"/>
          <w:kern w:val="0"/>
          <w:sz w:val="24"/>
        </w:rPr>
        <w:t>总价</w:t>
      </w:r>
      <w:r>
        <w:rPr>
          <w:rFonts w:hint="eastAsia" w:ascii="仿宋" w:hAnsi="仿宋" w:eastAsia="仿宋" w:cs="仿宋_GB2312"/>
          <w:kern w:val="0"/>
          <w:sz w:val="24"/>
          <w:lang w:val="zh-CN"/>
        </w:rPr>
        <w:t>。</w:t>
      </w:r>
    </w:p>
    <w:p>
      <w:pPr>
        <w:snapToGrid w:val="0"/>
        <w:ind w:firstLine="480" w:firstLineChars="200"/>
        <w:jc w:val="left"/>
        <w:rPr>
          <w:rFonts w:ascii="仿宋" w:hAnsi="仿宋" w:eastAsia="仿宋" w:cs="仿宋_GB2312"/>
          <w:kern w:val="0"/>
          <w:sz w:val="24"/>
          <w:lang w:val="zh-CN"/>
        </w:rPr>
      </w:pPr>
    </w:p>
    <w:p>
      <w:pPr>
        <w:spacing w:line="360" w:lineRule="exact"/>
        <w:ind w:left="-4" w:leftChars="-2" w:right="-817" w:rightChars="-389" w:firstLine="2"/>
        <w:rPr>
          <w:rFonts w:ascii="仿宋" w:hAnsi="仿宋" w:eastAsia="仿宋"/>
          <w:sz w:val="24"/>
        </w:rPr>
      </w:pPr>
    </w:p>
    <w:p>
      <w:pPr>
        <w:spacing w:line="360" w:lineRule="exact"/>
        <w:ind w:left="-4" w:leftChars="-2" w:right="-817" w:rightChars="-389" w:firstLine="2"/>
        <w:rPr>
          <w:rFonts w:ascii="仿宋" w:hAnsi="仿宋" w:eastAsia="仿宋"/>
          <w:sz w:val="24"/>
        </w:rPr>
      </w:pPr>
      <w:r>
        <w:rPr>
          <w:rFonts w:hint="eastAsia" w:ascii="仿宋" w:hAnsi="仿宋" w:eastAsia="仿宋"/>
          <w:sz w:val="24"/>
        </w:rPr>
        <w:t>投标人（</w:t>
      </w:r>
      <w:r>
        <w:rPr>
          <w:rFonts w:hint="eastAsia" w:ascii="仿宋" w:hAnsi="仿宋" w:eastAsia="仿宋" w:cs="仿宋_GB2312"/>
          <w:kern w:val="0"/>
          <w:sz w:val="24"/>
          <w:lang w:val="zh-CN"/>
        </w:rPr>
        <w:t>盖章</w:t>
      </w:r>
      <w:r>
        <w:rPr>
          <w:rFonts w:hint="eastAsia" w:ascii="仿宋" w:hAnsi="仿宋" w:eastAsia="仿宋"/>
          <w:sz w:val="24"/>
        </w:rPr>
        <w:t>）：</w:t>
      </w:r>
    </w:p>
    <w:p>
      <w:pPr>
        <w:spacing w:line="360" w:lineRule="exact"/>
        <w:ind w:left="-4" w:leftChars="-2" w:right="-817" w:rightChars="-389" w:firstLine="2"/>
        <w:rPr>
          <w:rFonts w:ascii="仿宋" w:hAnsi="仿宋" w:eastAsia="仿宋"/>
          <w:sz w:val="24"/>
        </w:rPr>
      </w:pPr>
      <w:r>
        <w:rPr>
          <w:rFonts w:hint="eastAsia" w:ascii="仿宋" w:hAnsi="仿宋" w:eastAsia="仿宋"/>
          <w:sz w:val="24"/>
        </w:rPr>
        <w:t>法定代表人或其授权代表（签字或盖章）：</w:t>
      </w:r>
    </w:p>
    <w:p>
      <w:pPr>
        <w:spacing w:line="360" w:lineRule="auto"/>
        <w:ind w:left="-4" w:leftChars="-2" w:right="-817" w:rightChars="-389" w:firstLine="2"/>
        <w:rPr>
          <w:rFonts w:ascii="仿宋" w:hAnsi="仿宋" w:eastAsia="仿宋"/>
          <w:sz w:val="24"/>
        </w:rPr>
      </w:pPr>
      <w:r>
        <w:rPr>
          <w:rFonts w:hint="eastAsia" w:ascii="仿宋" w:hAnsi="仿宋" w:eastAsia="仿宋"/>
          <w:sz w:val="24"/>
        </w:rPr>
        <w:t>日期：</w:t>
      </w:r>
      <w:r>
        <w:rPr>
          <w:rFonts w:hint="eastAsia" w:ascii="仿宋" w:hAnsi="仿宋" w:eastAsia="仿宋"/>
          <w:sz w:val="24"/>
          <w:lang w:val="en-US" w:eastAsia="zh-CN"/>
        </w:rPr>
        <w:t xml:space="preserve">  </w:t>
      </w:r>
      <w:r>
        <w:rPr>
          <w:rFonts w:hint="eastAsia" w:ascii="仿宋" w:hAnsi="仿宋" w:eastAsia="仿宋"/>
          <w:sz w:val="24"/>
        </w:rPr>
        <w:t>年</w:t>
      </w:r>
      <w:r>
        <w:rPr>
          <w:rFonts w:hint="eastAsia" w:ascii="仿宋" w:hAnsi="仿宋" w:eastAsia="仿宋"/>
          <w:sz w:val="24"/>
          <w:lang w:val="en-US" w:eastAsia="zh-CN"/>
        </w:rPr>
        <w:t xml:space="preserve">  </w:t>
      </w:r>
      <w:r>
        <w:rPr>
          <w:rFonts w:hint="eastAsia" w:ascii="仿宋" w:hAnsi="仿宋" w:eastAsia="仿宋"/>
          <w:sz w:val="24"/>
        </w:rPr>
        <w:t>月</w:t>
      </w:r>
      <w:r>
        <w:rPr>
          <w:rFonts w:hint="eastAsia" w:ascii="仿宋" w:hAnsi="仿宋" w:eastAsia="仿宋"/>
          <w:sz w:val="24"/>
          <w:lang w:val="en-US" w:eastAsia="zh-CN"/>
        </w:rPr>
        <w:t xml:space="preserve">  </w:t>
      </w:r>
      <w:r>
        <w:rPr>
          <w:rFonts w:hint="eastAsia" w:ascii="仿宋" w:hAnsi="仿宋" w:eastAsia="仿宋"/>
          <w:sz w:val="24"/>
        </w:rPr>
        <w:t>日</w:t>
      </w:r>
    </w:p>
    <w:p>
      <w:pPr>
        <w:adjustRightInd w:val="0"/>
        <w:spacing w:line="360" w:lineRule="auto"/>
        <w:outlineLvl w:val="2"/>
        <w:rPr>
          <w:rFonts w:ascii="仿宋" w:hAnsi="仿宋" w:eastAsia="仿宋"/>
          <w:sz w:val="24"/>
          <w:szCs w:val="32"/>
        </w:rPr>
      </w:pPr>
      <w:r>
        <w:rPr>
          <w:rFonts w:ascii="仿宋" w:hAnsi="仿宋" w:eastAsia="仿宋"/>
          <w:sz w:val="24"/>
          <w:szCs w:val="32"/>
        </w:rPr>
        <w:br w:type="page"/>
      </w:r>
    </w:p>
    <w:p>
      <w:pPr>
        <w:spacing w:line="360" w:lineRule="auto"/>
        <w:jc w:val="center"/>
        <w:outlineLvl w:val="0"/>
        <w:rPr>
          <w:rFonts w:ascii="仿宋_GB2312" w:hAnsi="仿宋_GB2312" w:eastAsia="仿宋_GB2312" w:cs="仿宋_GB2312"/>
          <w:b/>
          <w:kern w:val="0"/>
          <w:sz w:val="28"/>
          <w:szCs w:val="28"/>
        </w:rPr>
      </w:pPr>
      <w:r>
        <w:rPr>
          <w:rFonts w:hint="eastAsia" w:ascii="仿宋" w:hAnsi="仿宋" w:eastAsia="仿宋" w:cs="仿宋_GB2312"/>
          <w:b/>
          <w:kern w:val="0"/>
          <w:sz w:val="36"/>
          <w:szCs w:val="36"/>
        </w:rPr>
        <w:t>商务技术（资信）文件部分</w:t>
      </w:r>
      <w:r>
        <w:rPr>
          <w:rFonts w:hint="eastAsia" w:ascii="仿宋_GB2312" w:hAnsi="仿宋_GB2312" w:eastAsia="仿宋_GB2312" w:cs="仿宋_GB2312"/>
          <w:b/>
          <w:kern w:val="0"/>
          <w:sz w:val="28"/>
          <w:szCs w:val="28"/>
        </w:rPr>
        <w:t>目录</w:t>
      </w:r>
    </w:p>
    <w:p>
      <w:pPr>
        <w:pStyle w:val="90"/>
        <w:spacing w:line="360" w:lineRule="auto"/>
        <w:ind w:left="0" w:firstLine="0" w:firstLineChars="0"/>
        <w:rPr>
          <w:rFonts w:ascii="仿宋" w:eastAsia="仿宋" w:cs="仿宋"/>
        </w:rPr>
      </w:pPr>
      <w:r>
        <w:rPr>
          <w:rFonts w:hint="eastAsia" w:ascii="仿宋" w:eastAsia="仿宋" w:cs="仿宋"/>
        </w:rPr>
        <w:t>（1）法定代表人授权书…………………………………………………………（页码）</w:t>
      </w:r>
    </w:p>
    <w:p>
      <w:pPr>
        <w:pStyle w:val="90"/>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90"/>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90"/>
        <w:spacing w:line="360" w:lineRule="auto"/>
        <w:ind w:left="0" w:firstLine="0" w:firstLineChars="0"/>
        <w:rPr>
          <w:rFonts w:ascii="仿宋" w:eastAsia="仿宋" w:cs="仿宋"/>
        </w:rPr>
      </w:pPr>
      <w:r>
        <w:rPr>
          <w:rFonts w:hint="eastAsia" w:ascii="仿宋" w:eastAsia="仿宋" w:cs="仿宋"/>
        </w:rPr>
        <w:t>（4）法定代表人身份证明书………………………………………………………（页码）</w:t>
      </w:r>
    </w:p>
    <w:p>
      <w:pPr>
        <w:spacing w:line="360" w:lineRule="auto"/>
        <w:outlineLvl w:val="0"/>
        <w:rPr>
          <w:rFonts w:ascii="仿宋" w:hAnsi="仿宋" w:eastAsia="仿宋" w:cs="仿宋"/>
          <w:sz w:val="24"/>
        </w:rPr>
      </w:pPr>
      <w:r>
        <w:rPr>
          <w:rFonts w:hint="eastAsia" w:ascii="仿宋" w:hAnsi="仿宋" w:eastAsia="仿宋" w:cs="仿宋"/>
          <w:sz w:val="24"/>
        </w:rPr>
        <w:t>（5）资格审查有关的书面承诺函</w:t>
      </w:r>
      <w:r>
        <w:rPr>
          <w:rFonts w:hint="eastAsia" w:ascii="仿宋" w:hAnsi="仿宋" w:eastAsia="仿宋" w:cs="仿宋"/>
          <w:lang w:val="zh-CN"/>
        </w:rPr>
        <w:t>………………………………………………</w:t>
      </w:r>
      <w:r>
        <w:rPr>
          <w:rFonts w:hint="eastAsia" w:ascii="仿宋" w:hAnsi="仿宋" w:eastAsia="仿宋" w:cs="仿宋"/>
        </w:rPr>
        <w:t>…………</w:t>
      </w:r>
      <w:r>
        <w:rPr>
          <w:rFonts w:hint="eastAsia" w:ascii="仿宋" w:hAnsi="仿宋" w:eastAsia="仿宋" w:cs="仿宋"/>
          <w:kern w:val="0"/>
          <w:sz w:val="24"/>
        </w:rPr>
        <w:t>（页码）</w:t>
      </w:r>
    </w:p>
    <w:p>
      <w:pPr>
        <w:pStyle w:val="90"/>
        <w:spacing w:line="360" w:lineRule="auto"/>
        <w:ind w:firstLine="0" w:firstLineChars="0"/>
        <w:rPr>
          <w:rFonts w:ascii="仿宋" w:eastAsia="仿宋" w:cs="仿宋"/>
        </w:rPr>
      </w:pPr>
      <w:r>
        <w:rPr>
          <w:rFonts w:hint="eastAsia" w:ascii="仿宋" w:eastAsia="仿宋" w:cs="仿宋"/>
        </w:rPr>
        <w:t>（6）符合特定资格条件（如果项目要求）的有关证明材料（复印件）………（页码）</w:t>
      </w:r>
    </w:p>
    <w:p>
      <w:pPr>
        <w:pStyle w:val="90"/>
        <w:spacing w:line="360" w:lineRule="auto"/>
        <w:ind w:left="0" w:firstLine="0" w:firstLineChars="0"/>
        <w:rPr>
          <w:rFonts w:ascii="仿宋" w:eastAsia="仿宋" w:cs="仿宋"/>
        </w:rPr>
      </w:pPr>
      <w:r>
        <w:rPr>
          <w:rFonts w:hint="eastAsia" w:ascii="仿宋" w:eastAsia="仿宋" w:cs="仿宋"/>
        </w:rPr>
        <w:t>（7）</w:t>
      </w:r>
      <w:r>
        <w:rPr>
          <w:rFonts w:hint="eastAsia" w:ascii="仿宋" w:eastAsia="仿宋" w:cs="仿宋"/>
          <w:snapToGrid w:val="0"/>
        </w:rPr>
        <w:t>投标人售后服务证明材料</w:t>
      </w:r>
      <w:r>
        <w:rPr>
          <w:rFonts w:hint="eastAsia" w:ascii="仿宋" w:eastAsia="仿宋" w:cs="仿宋"/>
        </w:rPr>
        <w:t>……………………………………………………（页码）</w:t>
      </w:r>
    </w:p>
    <w:p>
      <w:pPr>
        <w:pStyle w:val="90"/>
        <w:spacing w:line="360"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
        <w:spacing w:line="360" w:lineRule="auto"/>
        <w:ind w:left="0" w:firstLine="0" w:firstLineChars="0"/>
        <w:rPr>
          <w:rFonts w:ascii="仿宋" w:eastAsia="仿宋" w:cs="仿宋"/>
        </w:rPr>
      </w:pPr>
      <w:r>
        <w:rPr>
          <w:rFonts w:hint="eastAsia" w:ascii="仿宋" w:eastAsia="仿宋" w:cs="仿宋"/>
        </w:rPr>
        <w:t>（9）廉政承诺书…………………………………………………………………（页码）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（10）技术解决方案…………………………………………………</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（11）技术偏离说明表………………………………………………</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（12）组织实施方案……………………………………………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（13）售后服务方案……………………………………………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（14）项目小组人员名单………………………………………</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ascii="仿宋" w:hAnsi="仿宋" w:eastAsia="仿宋" w:cs="仿宋"/>
          <w:kern w:val="0"/>
          <w:sz w:val="24"/>
          <w:lang w:val="zh-CN"/>
        </w:rPr>
      </w:pPr>
      <w:r>
        <w:rPr>
          <w:rFonts w:hint="eastAsia" w:ascii="仿宋" w:hAnsi="仿宋" w:eastAsia="仿宋" w:cs="仿宋"/>
          <w:kern w:val="0"/>
          <w:sz w:val="24"/>
        </w:rPr>
        <w:t>（18）</w:t>
      </w:r>
      <w:r>
        <w:rPr>
          <w:rFonts w:hint="eastAsia" w:ascii="仿宋" w:hAnsi="仿宋" w:eastAsia="仿宋" w:cs="仿宋"/>
          <w:kern w:val="0"/>
          <w:sz w:val="24"/>
          <w:lang w:val="zh-CN"/>
        </w:rPr>
        <w:t>验收方案……………………………………………………………………（页码）</w:t>
      </w:r>
    </w:p>
    <w:p>
      <w:pPr>
        <w:spacing w:line="360" w:lineRule="auto"/>
        <w:rPr>
          <w:rFonts w:ascii="仿宋" w:hAnsi="仿宋" w:eastAsia="仿宋" w:cs="仿宋"/>
          <w:kern w:val="0"/>
          <w:sz w:val="24"/>
          <w:lang w:val="zh-CN"/>
        </w:rPr>
      </w:pPr>
      <w:r>
        <w:rPr>
          <w:rFonts w:hint="eastAsia" w:ascii="仿宋" w:hAnsi="仿宋" w:eastAsia="仿宋" w:cs="仿宋"/>
          <w:kern w:val="0"/>
          <w:sz w:val="24"/>
          <w:lang w:val="zh-CN"/>
        </w:rPr>
        <w:t>（19）认为需要的其他商务技术（资信）文件或说明…………………………（页码）</w:t>
      </w:r>
    </w:p>
    <w:p>
      <w:pPr>
        <w:spacing w:line="360" w:lineRule="auto"/>
        <w:rPr>
          <w:rFonts w:ascii="仿宋" w:hAnsi="仿宋" w:eastAsia="仿宋" w:cs="仿宋"/>
          <w:b/>
          <w:bCs/>
          <w:sz w:val="24"/>
        </w:rPr>
      </w:pPr>
      <w:r>
        <w:rPr>
          <w:rFonts w:hint="eastAsia" w:ascii="仿宋" w:hAnsi="仿宋" w:eastAsia="仿宋" w:cs="仿宋"/>
          <w:kern w:val="0"/>
          <w:sz w:val="24"/>
        </w:rPr>
        <w:t>（20）</w:t>
      </w:r>
      <w:r>
        <w:rPr>
          <w:rFonts w:hint="eastAsia" w:ascii="仿宋" w:hAnsi="仿宋" w:eastAsia="仿宋" w:cs="仿宋"/>
          <w:kern w:val="0"/>
          <w:sz w:val="24"/>
          <w:lang w:val="zh-CN"/>
        </w:rPr>
        <w:t>联合协议（如有）……………………………………………………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kern w:val="0"/>
          <w:sz w:val="24"/>
        </w:rPr>
      </w:pPr>
      <w:r>
        <w:rPr>
          <w:rFonts w:hint="eastAsia" w:ascii="仿宋" w:hAnsi="仿宋" w:eastAsia="仿宋" w:cs="仿宋"/>
          <w:kern w:val="0"/>
          <w:sz w:val="24"/>
        </w:rPr>
        <w:t>（21）</w:t>
      </w:r>
      <w:r>
        <w:rPr>
          <w:rFonts w:hint="eastAsia" w:ascii="仿宋" w:hAnsi="仿宋" w:eastAsia="仿宋" w:cs="仿宋"/>
          <w:kern w:val="0"/>
          <w:sz w:val="24"/>
          <w:lang w:val="zh-CN"/>
        </w:rPr>
        <w:t>分包意向协议（如有）…………………………………………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kern w:val="0"/>
          <w:sz w:val="24"/>
        </w:rPr>
        <w:t>（22）中小企业声明函</w:t>
      </w:r>
      <w:r>
        <w:rPr>
          <w:rFonts w:hint="eastAsia" w:ascii="仿宋" w:hAnsi="仿宋" w:eastAsia="仿宋" w:cs="仿宋"/>
          <w:kern w:val="0"/>
          <w:sz w:val="24"/>
          <w:lang w:val="zh-CN"/>
        </w:rPr>
        <w:t>（如有）</w:t>
      </w:r>
      <w:r>
        <w:rPr>
          <w:rFonts w:hint="eastAsia" w:ascii="仿宋" w:hAnsi="仿宋" w:eastAsia="仿宋" w:cs="仿宋"/>
          <w:kern w:val="0"/>
          <w:sz w:val="24"/>
        </w:rPr>
        <w:t>……………………………………………………（页码）</w:t>
      </w:r>
    </w:p>
    <w:p>
      <w:pPr>
        <w:spacing w:line="360"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ind w:firstLine="602" w:firstLineChars="200"/>
        <w:rPr>
          <w:rFonts w:ascii="仿宋_GB2312" w:hAnsi="仿宋" w:eastAsia="仿宋_GB2312" w:cs="仿宋"/>
          <w:b/>
          <w:sz w:val="30"/>
          <w:szCs w:val="30"/>
        </w:rPr>
      </w:pPr>
      <w:r>
        <w:rPr>
          <w:rFonts w:hint="eastAsia" w:ascii="仿宋_GB2312" w:hAnsi="仿宋" w:eastAsia="仿宋_GB2312" w:cs="仿宋"/>
          <w:b/>
          <w:sz w:val="30"/>
          <w:szCs w:val="30"/>
        </w:rPr>
        <w:t>1、法定代表人授权委托书（格式）</w:t>
      </w:r>
      <w:r>
        <w:rPr>
          <w:rFonts w:hint="eastAsia" w:ascii="仿宋_GB2312" w:hAnsi="仿宋" w:eastAsia="仿宋_GB2312" w:cs="仿宋"/>
          <w:b/>
          <w:kern w:val="0"/>
          <w:sz w:val="32"/>
          <w:szCs w:val="32"/>
          <w:lang w:val="zh-CN"/>
        </w:rPr>
        <w:t>（适用于非联合体投标）</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绍兴市制水有限公司、浙江筑脸全过程工程咨询有限公司</w:t>
      </w:r>
      <w:r>
        <w:rPr>
          <w:rFonts w:hint="eastAsia" w:ascii="仿宋_GB2312" w:hAnsi="仿宋" w:eastAsia="仿宋_GB2312" w:cs="仿宋"/>
          <w:sz w:val="24"/>
        </w:rPr>
        <w:t>组织的</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pacing w:line="3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widowControl/>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投标人（盖章）：</w:t>
      </w:r>
    </w:p>
    <w:p>
      <w:pPr>
        <w:spacing w:line="3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ind w:firstLine="480" w:firstLineChars="200"/>
        <w:jc w:val="left"/>
        <w:rPr>
          <w:rFonts w:ascii="仿宋_GB2312" w:hAnsi="仿宋" w:eastAsia="仿宋_GB2312" w:cs="仿宋"/>
          <w:sz w:val="24"/>
        </w:rPr>
      </w:pPr>
      <w:r>
        <w:rPr>
          <w:rFonts w:hint="eastAsia" w:ascii="仿宋_GB2312" w:hAnsi="仿宋" w:eastAsia="仿宋_GB2312" w:cs="仿宋"/>
          <w:color w:val="auto"/>
          <w:sz w:val="24"/>
          <w:highlight w:val="none"/>
        </w:rPr>
        <w:t>日期：    年   月   日</w:t>
      </w:r>
    </w:p>
    <w:p>
      <w:pPr>
        <w:pageBreakBefore/>
        <w:spacing w:line="800" w:lineRule="exact"/>
        <w:ind w:firstLine="602" w:firstLineChars="200"/>
        <w:jc w:val="center"/>
        <w:rPr>
          <w:rFonts w:ascii="仿宋_GB2312" w:hAnsi="仿宋" w:eastAsia="仿宋_GB2312" w:cs="仿宋"/>
          <w:b/>
          <w:sz w:val="30"/>
          <w:szCs w:val="30"/>
        </w:rPr>
      </w:pPr>
      <w:r>
        <w:rPr>
          <w:rFonts w:hint="eastAsia" w:ascii="仿宋_GB2312" w:hAnsi="仿宋" w:eastAsia="仿宋_GB2312" w:cs="仿宋"/>
          <w:b/>
          <w:sz w:val="30"/>
          <w:szCs w:val="30"/>
        </w:rPr>
        <w:t>法定代表人授权委托书（格式）</w:t>
      </w:r>
      <w:r>
        <w:rPr>
          <w:rFonts w:hint="eastAsia" w:ascii="仿宋_GB2312" w:hAnsi="仿宋" w:eastAsia="仿宋_GB2312" w:cs="仿宋"/>
          <w:b/>
          <w:kern w:val="0"/>
          <w:sz w:val="32"/>
          <w:szCs w:val="32"/>
          <w:lang w:val="zh-CN"/>
        </w:rPr>
        <w:t>（适用于联合体投标）</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绍兴市制水有限公司、浙江筑脸全过程工程咨询有限公司</w:t>
      </w:r>
      <w:r>
        <w:rPr>
          <w:rFonts w:hint="eastAsia" w:ascii="仿宋_GB2312" w:hAnsi="仿宋" w:eastAsia="仿宋_GB2312" w:cs="仿宋"/>
          <w:color w:val="auto"/>
          <w:sz w:val="24"/>
          <w:highlight w:val="none"/>
        </w:rPr>
        <w:t>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pacing w:line="3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widowControl/>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napToGrid w:val="0"/>
        <w:spacing w:line="360" w:lineRule="auto"/>
        <w:ind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hint="eastAsia" w:ascii="仿宋_GB2312" w:hAnsi="仿宋" w:eastAsia="仿宋_GB2312" w:cs="仿宋"/>
          <w:color w:val="auto"/>
          <w:sz w:val="24"/>
          <w:highlight w:val="none"/>
        </w:rPr>
        <w:t>盖章</w:t>
      </w:r>
      <w:r>
        <w:rPr>
          <w:rFonts w:hint="eastAsia" w:ascii="仿宋_GB2312" w:hAnsi="仿宋" w:eastAsia="仿宋_GB2312" w:cs="仿宋"/>
          <w:color w:val="auto"/>
          <w:kern w:val="0"/>
          <w:sz w:val="24"/>
          <w:highlight w:val="none"/>
          <w:lang w:val="zh-CN"/>
        </w:rPr>
        <w:t>)：</w:t>
      </w:r>
    </w:p>
    <w:p>
      <w:pPr>
        <w:snapToGrid w:val="0"/>
        <w:spacing w:line="360" w:lineRule="auto"/>
        <w:ind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w:t>
      </w:r>
      <w:r>
        <w:rPr>
          <w:rFonts w:hint="eastAsia" w:ascii="仿宋_GB2312" w:hAnsi="仿宋" w:eastAsia="仿宋_GB2312" w:cs="仿宋"/>
          <w:color w:val="auto"/>
          <w:sz w:val="24"/>
          <w:highlight w:val="none"/>
        </w:rPr>
        <w:t>盖章</w:t>
      </w:r>
      <w:r>
        <w:rPr>
          <w:rFonts w:hint="eastAsia" w:ascii="仿宋_GB2312" w:hAnsi="仿宋" w:eastAsia="仿宋_GB2312" w:cs="仿宋"/>
          <w:color w:val="auto"/>
          <w:kern w:val="0"/>
          <w:sz w:val="24"/>
          <w:highlight w:val="none"/>
          <w:lang w:val="zh-CN"/>
        </w:rPr>
        <w:t>)：</w:t>
      </w:r>
    </w:p>
    <w:p>
      <w:pPr>
        <w:snapToGrid w:val="0"/>
        <w:spacing w:line="360" w:lineRule="auto"/>
        <w:ind w:firstLine="480" w:firstLineChars="2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color w:val="auto"/>
          <w:kern w:val="0"/>
          <w:sz w:val="24"/>
          <w:highlight w:val="none"/>
          <w:lang w:val="zh-CN"/>
        </w:rPr>
        <w:t>日期：  年  月  日</w:t>
      </w:r>
    </w:p>
    <w:p>
      <w:pPr>
        <w:pageBreakBefore/>
        <w:spacing w:line="800" w:lineRule="exact"/>
        <w:ind w:firstLine="602" w:firstLineChars="200"/>
        <w:rPr>
          <w:rFonts w:ascii="仿宋_GB2312" w:hAnsi="仿宋" w:eastAsia="仿宋_GB2312" w:cs="仿宋"/>
          <w:b/>
          <w:sz w:val="30"/>
          <w:szCs w:val="30"/>
        </w:rPr>
      </w:pPr>
      <w:r>
        <w:rPr>
          <w:rFonts w:hint="eastAsia" w:ascii="仿宋_GB2312" w:hAnsi="仿宋" w:eastAsia="仿宋_GB2312" w:cs="仿宋"/>
          <w:b/>
          <w:sz w:val="30"/>
          <w:szCs w:val="30"/>
        </w:rPr>
        <w:t>2、授权代表社保证明（复印件）</w:t>
      </w:r>
    </w:p>
    <w:p>
      <w:pPr>
        <w:spacing w:line="800" w:lineRule="exact"/>
        <w:ind w:firstLine="480" w:firstLineChars="200"/>
        <w:rPr>
          <w:rFonts w:ascii="仿宋_GB2312" w:hAnsi="仿宋" w:eastAsia="仿宋_GB2312" w:cs="仿宋"/>
          <w:b/>
          <w:sz w:val="24"/>
        </w:rPr>
      </w:pPr>
      <w:r>
        <w:rPr>
          <w:rFonts w:hint="eastAsia" w:ascii="仿宋_GB2312" w:hAnsi="仿宋" w:eastAsia="仿宋_GB2312"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仿宋" w:eastAsia="仿宋_GB2312" w:cs="仿宋"/>
          <w:b/>
          <w:sz w:val="24"/>
        </w:rPr>
        <w:t>未提供上述证明的投标做无效投标处理。</w:t>
      </w:r>
    </w:p>
    <w:p>
      <w:pPr>
        <w:pStyle w:val="4"/>
        <w:tabs>
          <w:tab w:val="left" w:pos="1145"/>
        </w:tabs>
        <w:ind w:left="0"/>
      </w:pPr>
    </w:p>
    <w:p>
      <w:pPr>
        <w:spacing w:line="800" w:lineRule="exact"/>
        <w:ind w:firstLine="602" w:firstLineChars="200"/>
        <w:rPr>
          <w:rFonts w:ascii="仿宋_GB2312" w:hAnsi="仿宋" w:eastAsia="仿宋_GB2312" w:cs="仿宋"/>
          <w:b/>
          <w:sz w:val="30"/>
          <w:szCs w:val="30"/>
        </w:rPr>
      </w:pPr>
      <w:r>
        <w:rPr>
          <w:rFonts w:hint="eastAsia" w:ascii="仿宋_GB2312" w:hAnsi="仿宋" w:eastAsia="仿宋_GB2312" w:cs="仿宋"/>
          <w:b/>
          <w:sz w:val="30"/>
          <w:szCs w:val="30"/>
        </w:rPr>
        <w:t>3、法定代表人及其授权代表身份证复印件（正反面）</w:t>
      </w:r>
    </w:p>
    <w:p>
      <w:pPr>
        <w:spacing w:line="800" w:lineRule="exact"/>
        <w:ind w:firstLine="602" w:firstLineChars="200"/>
        <w:rPr>
          <w:rFonts w:ascii="仿宋_GB2312" w:hAnsi="仿宋" w:eastAsia="仿宋_GB2312" w:cs="仿宋"/>
          <w:b/>
          <w:sz w:val="30"/>
          <w:szCs w:val="30"/>
        </w:rPr>
      </w:pPr>
    </w:p>
    <w:p>
      <w:pPr>
        <w:spacing w:line="800" w:lineRule="exact"/>
        <w:ind w:firstLine="602" w:firstLineChars="200"/>
        <w:rPr>
          <w:rFonts w:ascii="仿宋_GB2312" w:hAnsi="仿宋" w:eastAsia="仿宋_GB2312" w:cs="仿宋"/>
          <w:b/>
          <w:sz w:val="30"/>
          <w:szCs w:val="30"/>
        </w:rPr>
      </w:pPr>
      <w:r>
        <w:rPr>
          <w:rFonts w:hint="eastAsia" w:ascii="仿宋_GB2312" w:hAnsi="仿宋" w:eastAsia="仿宋_GB2312" w:cs="仿宋"/>
          <w:b/>
          <w:sz w:val="30"/>
          <w:szCs w:val="30"/>
        </w:rPr>
        <w:t>4、法定代表人身份证明书(格式)</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color w:val="auto"/>
          <w:sz w:val="24"/>
          <w:highlight w:val="none"/>
        </w:rPr>
        <w:t>投标人：                             （盖章）</w:t>
      </w:r>
    </w:p>
    <w:p>
      <w:pPr>
        <w:spacing w:line="440" w:lineRule="exact"/>
        <w:ind w:right="1440" w:firstLine="480" w:firstLineChars="200"/>
        <w:jc w:val="both"/>
        <w:rPr>
          <w:rFonts w:ascii="仿宋_GB2312" w:hAnsi="仿宋" w:eastAsia="仿宋_GB2312" w:cs="仿宋"/>
          <w:sz w:val="24"/>
        </w:rPr>
      </w:pPr>
      <w:r>
        <w:rPr>
          <w:rFonts w:hint="eastAsia" w:ascii="仿宋_GB2312" w:hAnsi="仿宋" w:eastAsia="仿宋_GB2312" w:cs="仿宋"/>
          <w:sz w:val="24"/>
          <w:lang w:val="en-US" w:eastAsia="zh-CN"/>
        </w:rPr>
        <w:t xml:space="preserve">日期：  </w:t>
      </w:r>
      <w:r>
        <w:rPr>
          <w:rFonts w:hint="eastAsia" w:ascii="仿宋_GB2312" w:hAnsi="仿宋" w:eastAsia="仿宋_GB2312" w:cs="仿宋"/>
          <w:sz w:val="24"/>
        </w:rPr>
        <w:t>年   月   日</w:t>
      </w:r>
    </w:p>
    <w:p>
      <w:pPr>
        <w:pageBreakBefore/>
        <w:spacing w:after="240" w:afterLines="100"/>
        <w:ind w:firstLine="602" w:firstLineChars="200"/>
        <w:rPr>
          <w:rFonts w:ascii="仿宋_GB2312" w:hAnsi="仿宋" w:eastAsia="仿宋_GB2312" w:cs="仿宋"/>
          <w:b/>
          <w:kern w:val="0"/>
          <w:sz w:val="32"/>
          <w:szCs w:val="32"/>
        </w:rPr>
      </w:pPr>
      <w:r>
        <w:rPr>
          <w:rFonts w:hint="eastAsia" w:ascii="仿宋_GB2312" w:hAnsi="仿宋" w:eastAsia="仿宋_GB2312" w:cs="仿宋"/>
          <w:b/>
          <w:sz w:val="30"/>
          <w:szCs w:val="30"/>
        </w:rPr>
        <w:t>5、资格审查有关的书面承诺函</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绍兴市制水有限公司、浙江筑脸全过程工程咨询有限公司</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color w:val="auto"/>
          <w:sz w:val="24"/>
          <w:highlight w:val="none"/>
        </w:rPr>
        <w:t xml:space="preserve">我方郑重承诺，已具有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项目（招标编号:CGSHZJ-</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）招标文件中关于申请人资格要求的下列条件：</w:t>
      </w:r>
    </w:p>
    <w:p>
      <w:pPr>
        <w:pStyle w:val="81"/>
        <w:spacing w:after="120" w:line="440" w:lineRule="exact"/>
        <w:ind w:firstLine="480"/>
        <w:jc w:val="left"/>
        <w:rPr>
          <w:rFonts w:ascii="仿宋_GB2312" w:hAnsi="仿宋" w:eastAsia="仿宋_GB2312" w:cs="仿宋"/>
        </w:rPr>
      </w:pPr>
      <w:r>
        <w:rPr>
          <w:rFonts w:hint="eastAsia" w:ascii="仿宋_GB2312" w:hAnsi="仿宋" w:eastAsia="仿宋_GB2312" w:cs="仿宋"/>
        </w:rPr>
        <w:t>1、</w:t>
      </w:r>
      <w:r>
        <w:rPr>
          <w:rFonts w:hint="eastAsia" w:ascii="仿宋_GB2312" w:hAnsi="仿宋" w:eastAsia="仿宋_GB2312" w:cs="仿宋"/>
          <w:szCs w:val="24"/>
        </w:rPr>
        <w:t>符合《中华人民共和国政府采购法》第二十二条的规定：</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(二）具有良好的商业信誉和健全的财务会计制度;</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(四）有依法缴纳税收和社会保障资金的良好记录;</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(五）参加政府采购活动前三年内，在经营活动中没有重大违法记录;</w:t>
      </w:r>
    </w:p>
    <w:p>
      <w:pPr>
        <w:spacing w:line="360" w:lineRule="auto"/>
        <w:ind w:firstLine="480" w:firstLineChars="200"/>
        <w:rPr>
          <w:rFonts w:ascii="仿宋_GB2312" w:hAnsi="仿宋" w:eastAsia="仿宋_GB2312" w:cs="仿宋"/>
          <w:sz w:val="24"/>
          <w:szCs w:val="20"/>
        </w:rPr>
      </w:pPr>
      <w:r>
        <w:rPr>
          <w:rFonts w:hint="eastAsia" w:ascii="仿宋_GB2312" w:hAnsi="仿宋" w:eastAsia="仿宋_GB2312" w:cs="仿宋"/>
          <w:kern w:val="0"/>
          <w:sz w:val="24"/>
        </w:rPr>
        <w:t>2、</w:t>
      </w:r>
      <w:r>
        <w:rPr>
          <w:rFonts w:hint="eastAsia" w:ascii="仿宋_GB2312" w:hAnsi="仿宋" w:eastAsia="仿宋_GB2312" w:cs="仿宋"/>
          <w:kern w:val="0"/>
          <w:sz w:val="24"/>
          <w:lang w:val="zh-CN"/>
        </w:rPr>
        <w:t>我公司</w:t>
      </w:r>
      <w:r>
        <w:rPr>
          <w:rFonts w:hint="eastAsia" w:ascii="仿宋_GB2312" w:hAnsi="仿宋" w:eastAsia="仿宋_GB2312" w:cs="仿宋"/>
          <w:sz w:val="24"/>
        </w:rPr>
        <w:t>声明参加本次政府采购活动前三年内未</w:t>
      </w:r>
      <w:r>
        <w:rPr>
          <w:rFonts w:hint="eastAsia" w:ascii="仿宋_GB2312" w:hAnsi="仿宋" w:eastAsia="仿宋_GB2312" w:cs="仿宋"/>
          <w:sz w:val="24"/>
          <w:szCs w:val="20"/>
        </w:rPr>
        <w:t>被列入“黑名单”</w:t>
      </w:r>
      <w:r>
        <w:rPr>
          <w:rFonts w:hint="eastAsia" w:ascii="仿宋_GB2312" w:hAnsi="仿宋" w:eastAsia="仿宋_GB2312" w:cs="仿宋"/>
          <w:sz w:val="24"/>
        </w:rPr>
        <w:t>，</w:t>
      </w:r>
      <w:r>
        <w:rPr>
          <w:rFonts w:hint="eastAsia" w:ascii="仿宋_GB2312" w:hAnsi="仿宋" w:eastAsia="仿宋_GB2312" w:cs="仿宋"/>
          <w:sz w:val="24"/>
          <w:szCs w:val="20"/>
        </w:rPr>
        <w:t>我方通过“信用中国”网站（www.creditchina.gov.cn）、中国政府采购网（www.ccgp.gov.cn）查询，未被列入失信被执行人、重大税收违法案件当事人名单、政府采购严重违法失信行为记录名单。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b/>
          <w:sz w:val="30"/>
          <w:szCs w:val="30"/>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6、特定资格条件要求的资质文件（复印件）</w:t>
      </w:r>
    </w:p>
    <w:p>
      <w:pPr>
        <w:widowControl/>
        <w:spacing w:line="360" w:lineRule="auto"/>
        <w:ind w:firstLine="480" w:firstLineChars="200"/>
        <w:jc w:val="left"/>
        <w:rPr>
          <w:rFonts w:ascii="仿宋_GB2312" w:hAnsi="仿宋" w:eastAsia="仿宋_GB2312" w:cs="仿宋"/>
          <w:b/>
          <w:bCs/>
          <w:sz w:val="32"/>
          <w:szCs w:val="32"/>
        </w:rPr>
      </w:pPr>
      <w:r>
        <w:rPr>
          <w:rFonts w:hint="eastAsia" w:ascii="仿宋_GB2312" w:hAnsi="仿宋" w:eastAsia="仿宋_GB2312" w:cs="仿宋"/>
          <w:sz w:val="24"/>
        </w:rPr>
        <w:t>（由投标人根据招标公告合格的投标人应具备的特定资格要求编制）</w:t>
      </w:r>
    </w:p>
    <w:p>
      <w:pPr>
        <w:spacing w:line="360" w:lineRule="auto"/>
        <w:ind w:firstLine="602" w:firstLineChars="200"/>
        <w:rPr>
          <w:rFonts w:ascii="仿宋_GB2312" w:hAnsi="仿宋" w:eastAsia="仿宋_GB2312" w:cs="仿宋"/>
          <w:b/>
          <w:sz w:val="30"/>
          <w:szCs w:val="30"/>
        </w:rPr>
      </w:pPr>
    </w:p>
    <w:p>
      <w:pPr>
        <w:spacing w:line="360" w:lineRule="auto"/>
        <w:ind w:firstLine="602" w:firstLineChars="200"/>
        <w:rPr>
          <w:rFonts w:ascii="仿宋_GB2312" w:hAnsi="仿宋" w:eastAsia="仿宋_GB2312" w:cs="仿宋"/>
          <w:b/>
          <w:sz w:val="30"/>
          <w:szCs w:val="30"/>
        </w:rPr>
      </w:pPr>
      <w:r>
        <w:rPr>
          <w:rFonts w:hint="eastAsia" w:ascii="仿宋_GB2312" w:hAnsi="仿宋" w:eastAsia="仿宋_GB2312" w:cs="仿宋"/>
          <w:b/>
          <w:sz w:val="30"/>
          <w:szCs w:val="30"/>
        </w:rPr>
        <w:t>7、投标人售后服务能力证明材料</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（由投标人根据采购需求及招标文件要求编制）</w:t>
      </w:r>
    </w:p>
    <w:p>
      <w:pPr>
        <w:spacing w:line="360" w:lineRule="auto"/>
        <w:ind w:firstLine="643" w:firstLineChars="200"/>
        <w:rPr>
          <w:rFonts w:ascii="仿宋_GB2312" w:hAnsi="仿宋" w:eastAsia="仿宋_GB2312" w:cs="仿宋"/>
          <w:b/>
          <w:bCs/>
          <w:sz w:val="32"/>
          <w:szCs w:val="32"/>
        </w:rPr>
      </w:pPr>
    </w:p>
    <w:p>
      <w:pPr>
        <w:spacing w:line="360" w:lineRule="auto"/>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8、</w:t>
      </w:r>
      <w:r>
        <w:rPr>
          <w:rFonts w:hint="eastAsia" w:ascii="仿宋_GB2312" w:hAnsi="仿宋" w:eastAsia="仿宋_GB2312" w:cs="仿宋"/>
          <w:b/>
          <w:kern w:val="0"/>
          <w:sz w:val="32"/>
          <w:szCs w:val="32"/>
          <w:lang w:val="zh-CN"/>
        </w:rPr>
        <w:t>主要业绩证明</w:t>
      </w:r>
    </w:p>
    <w:p>
      <w:pPr>
        <w:autoSpaceDE w:val="0"/>
        <w:autoSpaceDN w:val="0"/>
        <w:spacing w:line="360" w:lineRule="auto"/>
        <w:ind w:firstLine="482" w:firstLineChars="200"/>
        <w:rPr>
          <w:rFonts w:ascii="仿宋_GB2312" w:hAnsi="仿宋" w:eastAsia="仿宋_GB2312" w:cs="仿宋"/>
          <w:b/>
          <w:sz w:val="24"/>
        </w:rPr>
      </w:pPr>
      <w:r>
        <w:rPr>
          <w:rFonts w:hint="eastAsia" w:ascii="仿宋_GB2312" w:hAnsi="仿宋" w:eastAsia="仿宋_GB2312" w:cs="仿宋"/>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860"/>
        <w:gridCol w:w="1261"/>
        <w:gridCol w:w="1864"/>
        <w:gridCol w:w="1265"/>
        <w:gridCol w:w="1155"/>
        <w:gridCol w:w="1515"/>
        <w:gridCol w:w="1215"/>
      </w:tblGrid>
      <w:tr>
        <w:tblPrEx>
          <w:tblCellMar>
            <w:top w:w="0" w:type="dxa"/>
            <w:left w:w="108" w:type="dxa"/>
            <w:bottom w:w="0" w:type="dxa"/>
            <w:right w:w="108" w:type="dxa"/>
          </w:tblCellMar>
        </w:tblPrEx>
        <w:trPr>
          <w:trHeight w:val="1177" w:hRule="atLeast"/>
        </w:trPr>
        <w:tc>
          <w:tcPr>
            <w:tcW w:w="8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项目名称</w:t>
            </w:r>
          </w:p>
        </w:tc>
        <w:tc>
          <w:tcPr>
            <w:tcW w:w="12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 w:eastAsia="仿宋_GB2312" w:cs="仿宋"/>
                <w:sz w:val="24"/>
              </w:rPr>
            </w:pPr>
            <w:r>
              <w:rPr>
                <w:rFonts w:hint="eastAsia" w:ascii="仿宋_GB2312" w:hAnsi="仿宋" w:eastAsia="仿宋_GB2312" w:cs="仿宋"/>
                <w:sz w:val="24"/>
              </w:rPr>
              <w:t>项目类型</w:t>
            </w:r>
          </w:p>
        </w:tc>
        <w:tc>
          <w:tcPr>
            <w:tcW w:w="186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简要描述</w:t>
            </w:r>
          </w:p>
        </w:tc>
        <w:tc>
          <w:tcPr>
            <w:tcW w:w="126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 w:eastAsia="仿宋_GB2312" w:cs="仿宋"/>
                <w:sz w:val="24"/>
              </w:rPr>
            </w:pPr>
            <w:r>
              <w:rPr>
                <w:rFonts w:hint="eastAsia" w:ascii="仿宋_GB2312" w:hAnsi="仿宋" w:eastAsia="仿宋_GB2312" w:cs="仿宋"/>
                <w:sz w:val="24"/>
              </w:rPr>
              <w:t>合同金额（万元）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所在页码</w:t>
            </w:r>
          </w:p>
        </w:tc>
      </w:tr>
      <w:tr>
        <w:tblPrEx>
          <w:tblCellMar>
            <w:top w:w="0" w:type="dxa"/>
            <w:left w:w="108" w:type="dxa"/>
            <w:bottom w:w="0" w:type="dxa"/>
            <w:right w:w="108" w:type="dxa"/>
          </w:tblCellMar>
        </w:tblPrEx>
        <w:trPr>
          <w:trHeight w:val="659" w:hRule="atLeast"/>
        </w:trPr>
        <w:tc>
          <w:tcPr>
            <w:tcW w:w="8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86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r>
      <w:tr>
        <w:tblPrEx>
          <w:tblCellMar>
            <w:top w:w="0" w:type="dxa"/>
            <w:left w:w="108" w:type="dxa"/>
            <w:bottom w:w="0" w:type="dxa"/>
            <w:right w:w="108" w:type="dxa"/>
          </w:tblCellMar>
        </w:tblPrEx>
        <w:trPr>
          <w:trHeight w:val="697" w:hRule="atLeast"/>
        </w:trPr>
        <w:tc>
          <w:tcPr>
            <w:tcW w:w="8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86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r>
      <w:tr>
        <w:tblPrEx>
          <w:tblCellMar>
            <w:top w:w="0" w:type="dxa"/>
            <w:left w:w="108" w:type="dxa"/>
            <w:bottom w:w="0" w:type="dxa"/>
            <w:right w:w="108" w:type="dxa"/>
          </w:tblCellMar>
        </w:tblPrEx>
        <w:trPr>
          <w:trHeight w:val="693" w:hRule="atLeast"/>
        </w:trPr>
        <w:tc>
          <w:tcPr>
            <w:tcW w:w="8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86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r>
    </w:tbl>
    <w:p>
      <w:pPr>
        <w:autoSpaceDE w:val="0"/>
        <w:autoSpaceDN w:val="0"/>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注：投标人可按上述的格式自行编制，须随表提交相应的合同复印件和用户单位验收证明并注明页码。</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Style w:val="83"/>
        <w:pageBreakBefore/>
        <w:ind w:firstLine="643" w:firstLineChars="200"/>
        <w:jc w:val="both"/>
        <w:rPr>
          <w:rFonts w:cs="仿宋"/>
        </w:rPr>
      </w:pPr>
      <w:r>
        <w:rPr>
          <w:rFonts w:hint="eastAsia" w:cs="仿宋"/>
        </w:rPr>
        <w:t>9、廉政承诺书</w:t>
      </w:r>
    </w:p>
    <w:p>
      <w:pPr>
        <w:autoSpaceDE w:val="0"/>
        <w:autoSpaceDN w:val="0"/>
        <w:spacing w:line="360" w:lineRule="auto"/>
        <w:ind w:left="2" w:firstLine="480" w:firstLineChars="200"/>
        <w:jc w:val="left"/>
        <w:rPr>
          <w:rFonts w:ascii="仿宋_GB2312" w:hAnsi="仿宋" w:eastAsia="仿宋_GB2312" w:cs="仿宋"/>
          <w:kern w:val="0"/>
          <w:sz w:val="24"/>
          <w:lang w:val="zh-CN"/>
        </w:rPr>
      </w:pPr>
      <w:r>
        <w:rPr>
          <w:rFonts w:hint="eastAsia" w:ascii="仿宋_GB2312" w:hAnsi="仿宋" w:eastAsia="仿宋_GB2312" w:cs="仿宋"/>
          <w:sz w:val="24"/>
        </w:rPr>
        <w:t>绍兴市制水有限公司</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五、不为项目有关人员个人装修住房、婚丧嫁娶、配偶子女工作安排等提供好处；</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六、严格遵守政府采购法等法律法规，诚实守信，合法经营，坚决抵制各种违法违纪行为。</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10、技术解决方案</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（由投标人根据采购需求及招标文件要求编制）</w:t>
      </w:r>
    </w:p>
    <w:p>
      <w:pPr>
        <w:snapToGrid w:val="0"/>
        <w:spacing w:line="360" w:lineRule="auto"/>
        <w:ind w:firstLine="643" w:firstLineChars="200"/>
        <w:jc w:val="center"/>
        <w:rPr>
          <w:rFonts w:ascii="仿宋_GB2312" w:hAnsi="仿宋" w:eastAsia="仿宋_GB2312" w:cs="仿宋"/>
          <w:b/>
          <w:sz w:val="32"/>
          <w:szCs w:val="32"/>
        </w:rPr>
      </w:pPr>
      <w:r>
        <w:rPr>
          <w:rFonts w:hint="eastAsia" w:ascii="仿宋_GB2312" w:hAnsi="仿宋" w:eastAsia="仿宋_GB2312" w:cs="仿宋"/>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531"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设备名称</w:t>
            </w:r>
          </w:p>
        </w:tc>
        <w:tc>
          <w:tcPr>
            <w:tcW w:w="216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投标品牌及型号</w:t>
            </w:r>
          </w:p>
        </w:tc>
        <w:tc>
          <w:tcPr>
            <w:tcW w:w="234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规格配置详细说明</w:t>
            </w:r>
          </w:p>
        </w:tc>
        <w:tc>
          <w:tcPr>
            <w:tcW w:w="108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332"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531" w:type="dxa"/>
            <w:vAlign w:val="center"/>
          </w:tcPr>
          <w:p>
            <w:pPr>
              <w:snapToGrid w:val="0"/>
              <w:spacing w:line="360" w:lineRule="auto"/>
              <w:jc w:val="center"/>
              <w:rPr>
                <w:rFonts w:ascii="仿宋_GB2312" w:hAnsi="仿宋" w:eastAsia="仿宋_GB2312" w:cs="仿宋"/>
                <w:sz w:val="24"/>
              </w:rPr>
            </w:pPr>
          </w:p>
        </w:tc>
        <w:tc>
          <w:tcPr>
            <w:tcW w:w="2160" w:type="dxa"/>
            <w:vAlign w:val="center"/>
          </w:tcPr>
          <w:p>
            <w:pPr>
              <w:snapToGrid w:val="0"/>
              <w:spacing w:line="360" w:lineRule="auto"/>
              <w:jc w:val="center"/>
              <w:rPr>
                <w:rFonts w:ascii="仿宋_GB2312" w:hAnsi="仿宋" w:eastAsia="仿宋_GB2312" w:cs="仿宋"/>
                <w:sz w:val="24"/>
              </w:rPr>
            </w:pPr>
          </w:p>
        </w:tc>
        <w:tc>
          <w:tcPr>
            <w:tcW w:w="2340" w:type="dxa"/>
            <w:vAlign w:val="center"/>
          </w:tcPr>
          <w:p>
            <w:pPr>
              <w:spacing w:line="360" w:lineRule="auto"/>
              <w:jc w:val="center"/>
              <w:rPr>
                <w:rFonts w:ascii="仿宋_GB2312" w:hAnsi="仿宋" w:eastAsia="仿宋_GB2312" w:cs="仿宋"/>
                <w:sz w:val="24"/>
              </w:rPr>
            </w:pPr>
          </w:p>
        </w:tc>
        <w:tc>
          <w:tcPr>
            <w:tcW w:w="1080" w:type="dxa"/>
            <w:vAlign w:val="center"/>
          </w:tcPr>
          <w:p>
            <w:pPr>
              <w:spacing w:line="360" w:lineRule="auto"/>
              <w:jc w:val="center"/>
              <w:rPr>
                <w:rFonts w:ascii="仿宋_GB2312" w:hAnsi="仿宋" w:eastAsia="仿宋_GB2312" w:cs="仿宋"/>
                <w:sz w:val="24"/>
              </w:rPr>
            </w:pPr>
          </w:p>
        </w:tc>
        <w:tc>
          <w:tcPr>
            <w:tcW w:w="1332"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531" w:type="dxa"/>
            <w:vAlign w:val="center"/>
          </w:tcPr>
          <w:p>
            <w:pPr>
              <w:snapToGrid w:val="0"/>
              <w:spacing w:line="360" w:lineRule="auto"/>
              <w:jc w:val="center"/>
              <w:rPr>
                <w:rFonts w:ascii="仿宋_GB2312" w:hAnsi="仿宋" w:eastAsia="仿宋_GB2312" w:cs="仿宋"/>
                <w:sz w:val="24"/>
              </w:rPr>
            </w:pPr>
          </w:p>
        </w:tc>
        <w:tc>
          <w:tcPr>
            <w:tcW w:w="2160" w:type="dxa"/>
            <w:vAlign w:val="center"/>
          </w:tcPr>
          <w:p>
            <w:pPr>
              <w:snapToGrid w:val="0"/>
              <w:spacing w:line="360" w:lineRule="auto"/>
              <w:jc w:val="center"/>
              <w:rPr>
                <w:rFonts w:ascii="仿宋_GB2312" w:hAnsi="仿宋" w:eastAsia="仿宋_GB2312" w:cs="仿宋"/>
                <w:sz w:val="24"/>
              </w:rPr>
            </w:pPr>
          </w:p>
        </w:tc>
        <w:tc>
          <w:tcPr>
            <w:tcW w:w="2340" w:type="dxa"/>
            <w:vAlign w:val="center"/>
          </w:tcPr>
          <w:p>
            <w:pPr>
              <w:spacing w:line="360" w:lineRule="auto"/>
              <w:jc w:val="center"/>
              <w:rPr>
                <w:rFonts w:ascii="仿宋_GB2312" w:hAnsi="仿宋" w:eastAsia="仿宋_GB2312" w:cs="仿宋"/>
                <w:sz w:val="24"/>
              </w:rPr>
            </w:pPr>
          </w:p>
        </w:tc>
        <w:tc>
          <w:tcPr>
            <w:tcW w:w="1080" w:type="dxa"/>
            <w:vAlign w:val="center"/>
          </w:tcPr>
          <w:p>
            <w:pPr>
              <w:spacing w:line="360" w:lineRule="auto"/>
              <w:jc w:val="center"/>
              <w:rPr>
                <w:rFonts w:ascii="仿宋_GB2312" w:hAnsi="仿宋" w:eastAsia="仿宋_GB2312" w:cs="仿宋"/>
                <w:sz w:val="24"/>
              </w:rPr>
            </w:pPr>
          </w:p>
        </w:tc>
        <w:tc>
          <w:tcPr>
            <w:tcW w:w="1332"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3</w:t>
            </w:r>
          </w:p>
        </w:tc>
        <w:tc>
          <w:tcPr>
            <w:tcW w:w="1531" w:type="dxa"/>
            <w:vAlign w:val="center"/>
          </w:tcPr>
          <w:p>
            <w:pPr>
              <w:snapToGrid w:val="0"/>
              <w:spacing w:line="360" w:lineRule="auto"/>
              <w:jc w:val="center"/>
              <w:rPr>
                <w:rFonts w:ascii="仿宋_GB2312" w:hAnsi="仿宋" w:eastAsia="仿宋_GB2312" w:cs="仿宋"/>
                <w:sz w:val="24"/>
              </w:rPr>
            </w:pPr>
          </w:p>
        </w:tc>
        <w:tc>
          <w:tcPr>
            <w:tcW w:w="2160" w:type="dxa"/>
            <w:vAlign w:val="center"/>
          </w:tcPr>
          <w:p>
            <w:pPr>
              <w:snapToGrid w:val="0"/>
              <w:spacing w:line="360" w:lineRule="auto"/>
              <w:jc w:val="center"/>
              <w:rPr>
                <w:rFonts w:ascii="仿宋_GB2312" w:hAnsi="仿宋" w:eastAsia="仿宋_GB2312" w:cs="仿宋"/>
                <w:sz w:val="24"/>
              </w:rPr>
            </w:pPr>
          </w:p>
        </w:tc>
        <w:tc>
          <w:tcPr>
            <w:tcW w:w="2340" w:type="dxa"/>
            <w:vAlign w:val="center"/>
          </w:tcPr>
          <w:p>
            <w:pPr>
              <w:spacing w:line="360" w:lineRule="auto"/>
              <w:jc w:val="center"/>
              <w:rPr>
                <w:rFonts w:ascii="仿宋_GB2312" w:hAnsi="仿宋" w:eastAsia="仿宋_GB2312" w:cs="仿宋"/>
                <w:sz w:val="24"/>
              </w:rPr>
            </w:pPr>
          </w:p>
        </w:tc>
        <w:tc>
          <w:tcPr>
            <w:tcW w:w="1080" w:type="dxa"/>
            <w:vAlign w:val="center"/>
          </w:tcPr>
          <w:p>
            <w:pPr>
              <w:spacing w:line="360" w:lineRule="auto"/>
              <w:jc w:val="center"/>
              <w:rPr>
                <w:rFonts w:ascii="仿宋_GB2312" w:hAnsi="仿宋" w:eastAsia="仿宋_GB2312" w:cs="仿宋"/>
                <w:sz w:val="24"/>
              </w:rPr>
            </w:pPr>
          </w:p>
        </w:tc>
        <w:tc>
          <w:tcPr>
            <w:tcW w:w="1332"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4</w:t>
            </w:r>
          </w:p>
        </w:tc>
        <w:tc>
          <w:tcPr>
            <w:tcW w:w="1531" w:type="dxa"/>
            <w:vAlign w:val="center"/>
          </w:tcPr>
          <w:p>
            <w:pPr>
              <w:snapToGrid w:val="0"/>
              <w:spacing w:line="360" w:lineRule="auto"/>
              <w:jc w:val="center"/>
              <w:rPr>
                <w:rFonts w:ascii="仿宋_GB2312" w:hAnsi="仿宋" w:eastAsia="仿宋_GB2312" w:cs="仿宋"/>
                <w:sz w:val="24"/>
              </w:rPr>
            </w:pPr>
          </w:p>
        </w:tc>
        <w:tc>
          <w:tcPr>
            <w:tcW w:w="2160" w:type="dxa"/>
            <w:vAlign w:val="center"/>
          </w:tcPr>
          <w:p>
            <w:pPr>
              <w:snapToGrid w:val="0"/>
              <w:spacing w:line="360" w:lineRule="auto"/>
              <w:jc w:val="center"/>
              <w:rPr>
                <w:rFonts w:ascii="仿宋_GB2312" w:hAnsi="仿宋" w:eastAsia="仿宋_GB2312" w:cs="仿宋"/>
                <w:sz w:val="24"/>
              </w:rPr>
            </w:pPr>
          </w:p>
        </w:tc>
        <w:tc>
          <w:tcPr>
            <w:tcW w:w="2340" w:type="dxa"/>
            <w:vAlign w:val="center"/>
          </w:tcPr>
          <w:p>
            <w:pPr>
              <w:spacing w:line="360" w:lineRule="auto"/>
              <w:jc w:val="center"/>
              <w:rPr>
                <w:rFonts w:ascii="仿宋_GB2312" w:hAnsi="仿宋" w:eastAsia="仿宋_GB2312" w:cs="仿宋"/>
                <w:sz w:val="24"/>
              </w:rPr>
            </w:pPr>
          </w:p>
        </w:tc>
        <w:tc>
          <w:tcPr>
            <w:tcW w:w="1080" w:type="dxa"/>
            <w:vAlign w:val="center"/>
          </w:tcPr>
          <w:p>
            <w:pPr>
              <w:spacing w:line="360" w:lineRule="auto"/>
              <w:jc w:val="center"/>
              <w:rPr>
                <w:rFonts w:ascii="仿宋_GB2312" w:hAnsi="仿宋" w:eastAsia="仿宋_GB2312" w:cs="仿宋"/>
                <w:sz w:val="24"/>
              </w:rPr>
            </w:pPr>
          </w:p>
        </w:tc>
        <w:tc>
          <w:tcPr>
            <w:tcW w:w="1332"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5</w:t>
            </w:r>
          </w:p>
        </w:tc>
        <w:tc>
          <w:tcPr>
            <w:tcW w:w="1531" w:type="dxa"/>
            <w:vAlign w:val="center"/>
          </w:tcPr>
          <w:p>
            <w:pPr>
              <w:snapToGrid w:val="0"/>
              <w:spacing w:line="360" w:lineRule="auto"/>
              <w:jc w:val="center"/>
              <w:rPr>
                <w:rFonts w:ascii="仿宋_GB2312" w:hAnsi="仿宋" w:eastAsia="仿宋_GB2312" w:cs="仿宋"/>
                <w:sz w:val="24"/>
              </w:rPr>
            </w:pPr>
          </w:p>
        </w:tc>
        <w:tc>
          <w:tcPr>
            <w:tcW w:w="2160" w:type="dxa"/>
            <w:vAlign w:val="center"/>
          </w:tcPr>
          <w:p>
            <w:pPr>
              <w:snapToGrid w:val="0"/>
              <w:spacing w:line="360" w:lineRule="auto"/>
              <w:jc w:val="center"/>
              <w:rPr>
                <w:rFonts w:ascii="仿宋_GB2312" w:hAnsi="仿宋" w:eastAsia="仿宋_GB2312" w:cs="仿宋"/>
                <w:sz w:val="24"/>
              </w:rPr>
            </w:pPr>
          </w:p>
        </w:tc>
        <w:tc>
          <w:tcPr>
            <w:tcW w:w="2340" w:type="dxa"/>
            <w:vAlign w:val="center"/>
          </w:tcPr>
          <w:p>
            <w:pPr>
              <w:spacing w:line="360" w:lineRule="auto"/>
              <w:jc w:val="center"/>
              <w:rPr>
                <w:rFonts w:ascii="仿宋_GB2312" w:hAnsi="仿宋" w:eastAsia="仿宋_GB2312" w:cs="仿宋"/>
                <w:sz w:val="24"/>
              </w:rPr>
            </w:pPr>
          </w:p>
        </w:tc>
        <w:tc>
          <w:tcPr>
            <w:tcW w:w="1080" w:type="dxa"/>
            <w:vAlign w:val="center"/>
          </w:tcPr>
          <w:p>
            <w:pPr>
              <w:spacing w:line="360" w:lineRule="auto"/>
              <w:jc w:val="center"/>
              <w:rPr>
                <w:rFonts w:ascii="仿宋_GB2312" w:hAnsi="仿宋" w:eastAsia="仿宋_GB2312" w:cs="仿宋"/>
                <w:sz w:val="24"/>
              </w:rPr>
            </w:pPr>
          </w:p>
        </w:tc>
        <w:tc>
          <w:tcPr>
            <w:tcW w:w="1332" w:type="dxa"/>
            <w:vAlign w:val="center"/>
          </w:tcPr>
          <w:p>
            <w:pPr>
              <w:spacing w:line="360" w:lineRule="auto"/>
              <w:jc w:val="center"/>
              <w:rPr>
                <w:rFonts w:ascii="仿宋_GB2312" w:hAnsi="仿宋" w:eastAsia="仿宋_GB2312" w:cs="仿宋"/>
                <w:sz w:val="24"/>
              </w:rPr>
            </w:pPr>
          </w:p>
        </w:tc>
      </w:tr>
    </w:tbl>
    <w:p>
      <w:pPr>
        <w:autoSpaceDE w:val="0"/>
        <w:autoSpaceDN w:val="0"/>
        <w:spacing w:line="360" w:lineRule="auto"/>
        <w:ind w:firstLine="482" w:firstLineChars="200"/>
        <w:rPr>
          <w:rFonts w:ascii="仿宋_GB2312" w:hAnsi="仿宋" w:eastAsia="仿宋_GB2312" w:cs="仿宋"/>
          <w:b/>
          <w:sz w:val="24"/>
        </w:rPr>
      </w:pPr>
      <w:r>
        <w:rPr>
          <w:rFonts w:hint="eastAsia" w:ascii="仿宋_GB2312" w:hAnsi="仿宋" w:eastAsia="仿宋_GB2312" w:cs="仿宋"/>
          <w:b/>
          <w:kern w:val="0"/>
          <w:sz w:val="24"/>
        </w:rPr>
        <w:t>注：1.</w:t>
      </w:r>
      <w:r>
        <w:rPr>
          <w:rFonts w:hint="eastAsia" w:ascii="仿宋_GB2312" w:hAnsi="仿宋" w:eastAsia="仿宋_GB2312"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ind w:firstLine="506" w:firstLineChars="200"/>
        <w:rPr>
          <w:rFonts w:ascii="仿宋_GB2312" w:hAnsi="仿宋" w:eastAsia="仿宋_GB2312" w:cs="仿宋"/>
          <w:b/>
          <w:spacing w:val="6"/>
          <w:sz w:val="24"/>
        </w:rPr>
      </w:pPr>
      <w:r>
        <w:rPr>
          <w:rFonts w:hint="eastAsia" w:ascii="仿宋_GB2312" w:hAnsi="仿宋" w:eastAsia="仿宋_GB2312" w:cs="仿宋"/>
          <w:b/>
          <w:spacing w:val="6"/>
          <w:sz w:val="24"/>
        </w:rPr>
        <w:t>2.</w:t>
      </w:r>
      <w:r>
        <w:rPr>
          <w:rFonts w:hint="eastAsia" w:ascii="仿宋_GB2312" w:hAnsi="仿宋" w:eastAsia="仿宋_GB2312"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ind w:firstLine="562" w:firstLineChars="200"/>
        <w:jc w:val="left"/>
        <w:rPr>
          <w:rFonts w:ascii="仿宋_GB2312" w:hAnsi="仿宋" w:eastAsia="仿宋_GB2312" w:cs="仿宋"/>
          <w:b/>
          <w:kern w:val="0"/>
          <w:sz w:val="28"/>
          <w:szCs w:val="28"/>
        </w:rPr>
      </w:pPr>
      <w:r>
        <w:rPr>
          <w:rFonts w:hint="eastAsia" w:ascii="仿宋_GB2312" w:hAnsi="仿宋" w:eastAsia="仿宋_GB2312" w:cs="仿宋"/>
          <w:b/>
          <w:kern w:val="0"/>
          <w:sz w:val="28"/>
          <w:szCs w:val="28"/>
        </w:rPr>
        <w:t>附：</w:t>
      </w:r>
      <w:r>
        <w:rPr>
          <w:rFonts w:hint="eastAsia" w:ascii="仿宋_GB2312" w:hAnsi="仿宋" w:eastAsia="仿宋_GB2312" w:cs="仿宋"/>
          <w:b/>
          <w:kern w:val="0"/>
          <w:sz w:val="28"/>
          <w:szCs w:val="28"/>
        </w:rPr>
        <w:object>
          <v:shape id="_x0000_i1025" o:spt="75" type="#_x0000_t75" style="height:39.35pt;width:385.1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_GB2312" w:hAnsi="仿宋" w:eastAsia="仿宋_GB2312" w:cs="仿宋"/>
          <w:b/>
          <w:kern w:val="0"/>
          <w:sz w:val="28"/>
          <w:szCs w:val="28"/>
        </w:rPr>
        <w:object>
          <v:shape id="_x0000_i1026" o:spt="75" type="#_x0000_t75" style="height:41.85pt;width:442.0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11、技术偏离说明表</w:t>
      </w:r>
    </w:p>
    <w:p>
      <w:pPr>
        <w:spacing w:line="360" w:lineRule="auto"/>
        <w:ind w:firstLine="480" w:firstLineChars="200"/>
        <w:rPr>
          <w:rFonts w:ascii="仿宋_GB2312" w:hAnsi="仿宋" w:eastAsia="仿宋_GB2312" w:cs="仿宋"/>
          <w:b/>
          <w:bCs/>
          <w:sz w:val="32"/>
          <w:szCs w:val="32"/>
        </w:rPr>
      </w:pPr>
      <w:r>
        <w:rPr>
          <w:rFonts w:hint="eastAsia" w:ascii="仿宋_GB2312" w:hAnsi="仿宋" w:eastAsia="仿宋_GB2312" w:cs="仿宋"/>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招标文件技术要求</w:t>
            </w:r>
          </w:p>
          <w:p>
            <w:pPr>
              <w:tabs>
                <w:tab w:val="left" w:pos="4905"/>
              </w:tabs>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r>
              <w:rPr>
                <w:rFonts w:hint="eastAsia" w:ascii="仿宋_GB2312" w:hAnsi="仿宋" w:eastAsia="仿宋_GB2312"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r>
              <w:rPr>
                <w:rFonts w:hint="eastAsia" w:ascii="仿宋_GB2312" w:hAnsi="仿宋" w:eastAsia="仿宋_GB2312"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仿宋" w:eastAsia="仿宋_GB2312"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仿宋" w:eastAsia="仿宋_GB2312" w:cs="仿宋"/>
                <w:sz w:val="24"/>
              </w:rPr>
            </w:pPr>
          </w:p>
        </w:tc>
      </w:tr>
    </w:tbl>
    <w:p>
      <w:pPr>
        <w:tabs>
          <w:tab w:val="left" w:pos="570"/>
        </w:tabs>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注：1.此表须与</w:t>
      </w:r>
      <w:r>
        <w:rPr>
          <w:rFonts w:hint="eastAsia" w:ascii="仿宋_GB2312" w:hAnsi="仿宋" w:eastAsia="仿宋_GB2312" w:cs="仿宋"/>
          <w:kern w:val="0"/>
          <w:sz w:val="24"/>
        </w:rPr>
        <w:t>招标文件“</w:t>
      </w:r>
      <w:r>
        <w:rPr>
          <w:rFonts w:hint="eastAsia" w:ascii="仿宋_GB2312" w:hAnsi="仿宋" w:eastAsia="仿宋_GB2312" w:cs="仿宋"/>
          <w:sz w:val="24"/>
        </w:rPr>
        <w:t>招标项目说明及要求</w:t>
      </w:r>
      <w:r>
        <w:rPr>
          <w:rFonts w:hint="eastAsia" w:ascii="仿宋_GB2312" w:hAnsi="仿宋" w:eastAsia="仿宋_GB2312" w:cs="仿宋"/>
          <w:kern w:val="0"/>
          <w:sz w:val="24"/>
        </w:rPr>
        <w:t>”</w:t>
      </w:r>
      <w:r>
        <w:rPr>
          <w:rFonts w:hint="eastAsia" w:ascii="仿宋_GB2312" w:hAnsi="仿宋" w:eastAsia="仿宋_GB2312" w:cs="仿宋"/>
          <w:sz w:val="24"/>
        </w:rPr>
        <w:t>相应标项内的所有技术规格相比较且一一对应真实逐条填列。</w:t>
      </w:r>
    </w:p>
    <w:p>
      <w:pPr>
        <w:tabs>
          <w:tab w:val="left" w:pos="570"/>
        </w:tabs>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2、投标人递交的技术规格书中必须真实逐条列明，否则由投标人自行承担相关风险。</w:t>
      </w: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tabs>
          <w:tab w:val="left" w:pos="2790"/>
          <w:tab w:val="left" w:pos="4230"/>
        </w:tabs>
        <w:autoSpaceDE w:val="0"/>
        <w:autoSpaceDN w:val="0"/>
        <w:spacing w:line="360" w:lineRule="auto"/>
        <w:ind w:right="1400" w:firstLine="643" w:firstLineChars="200"/>
        <w:outlineLvl w:val="1"/>
        <w:rPr>
          <w:rFonts w:ascii="仿宋_GB2312" w:hAnsi="仿宋" w:eastAsia="仿宋_GB2312" w:cs="仿宋"/>
          <w:b/>
          <w:bCs/>
          <w:kern w:val="0"/>
          <w:sz w:val="32"/>
          <w:szCs w:val="32"/>
          <w:lang w:val="zh-CN"/>
        </w:rPr>
      </w:pPr>
      <w:r>
        <w:rPr>
          <w:rFonts w:hint="eastAsia" w:ascii="仿宋_GB2312" w:hAnsi="仿宋" w:eastAsia="仿宋_GB2312" w:cs="仿宋"/>
          <w:b/>
          <w:bCs/>
          <w:kern w:val="0"/>
          <w:sz w:val="32"/>
          <w:szCs w:val="32"/>
          <w:lang w:val="zh-CN"/>
        </w:rPr>
        <w:t>12、组织实施方案</w:t>
      </w:r>
    </w:p>
    <w:p>
      <w:pPr>
        <w:autoSpaceDE w:val="0"/>
        <w:autoSpaceDN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（由投标人根据采购需求及招标文件要求编制）</w:t>
      </w:r>
    </w:p>
    <w:p>
      <w:pPr>
        <w:tabs>
          <w:tab w:val="left" w:pos="2790"/>
          <w:tab w:val="left" w:pos="4230"/>
        </w:tabs>
        <w:autoSpaceDE w:val="0"/>
        <w:autoSpaceDN w:val="0"/>
        <w:spacing w:line="360" w:lineRule="auto"/>
        <w:ind w:right="1400" w:firstLine="482" w:firstLineChars="200"/>
        <w:outlineLvl w:val="1"/>
        <w:rPr>
          <w:rFonts w:ascii="仿宋_GB2312" w:hAnsi="仿宋" w:eastAsia="仿宋_GB2312" w:cs="仿宋"/>
          <w:b/>
          <w:bCs/>
          <w:kern w:val="0"/>
          <w:sz w:val="24"/>
          <w:lang w:val="zh-CN"/>
        </w:rPr>
      </w:pPr>
      <w:r>
        <w:rPr>
          <w:rFonts w:hint="eastAsia" w:ascii="仿宋_GB2312" w:hAnsi="仿宋" w:eastAsia="仿宋_GB2312" w:cs="仿宋"/>
          <w:b/>
          <w:bCs/>
          <w:kern w:val="0"/>
          <w:sz w:val="24"/>
          <w:lang w:val="zh-CN"/>
        </w:rPr>
        <w:t>附表:项目实施进度计划表</w:t>
      </w:r>
      <w:r>
        <w:rPr>
          <w:rFonts w:hint="eastAsia" w:ascii="仿宋_GB2312" w:hAnsi="仿宋" w:eastAsia="仿宋_GB2312" w:cs="仿宋"/>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ind w:firstLine="480" w:firstLineChars="200"/>
              <w:rPr>
                <w:rFonts w:ascii="仿宋_GB2312" w:hAnsi="仿宋" w:eastAsia="仿宋_GB2312" w:cs="仿宋"/>
                <w:sz w:val="24"/>
              </w:rPr>
            </w:pPr>
            <w:r>
              <w:rPr>
                <w:rFonts w:hint="eastAsia" w:ascii="仿宋_GB2312" w:hAnsi="仿宋" w:eastAsia="仿宋_GB2312" w:cs="仿宋"/>
                <w:sz w:val="24"/>
              </w:rPr>
              <w:t>工作日</w:t>
            </w:r>
          </w:p>
          <w:p>
            <w:pPr>
              <w:ind w:firstLine="480" w:firstLineChars="200"/>
              <w:rPr>
                <w:rFonts w:ascii="仿宋_GB2312" w:hAnsi="仿宋" w:eastAsia="仿宋_GB2312" w:cs="仿宋"/>
                <w:sz w:val="24"/>
              </w:rPr>
            </w:pPr>
            <w:r>
              <w:rPr>
                <w:rFonts w:hint="eastAsia" w:ascii="仿宋_GB2312" w:hAnsi="仿宋" w:eastAsia="仿宋_GB2312" w:cs="仿宋"/>
                <w:sz w:val="24"/>
              </w:rPr>
              <w:t>内容</w:t>
            </w:r>
          </w:p>
        </w:tc>
        <w:tc>
          <w:tcPr>
            <w:tcW w:w="552" w:type="dxa"/>
            <w:vAlign w:val="center"/>
          </w:tcPr>
          <w:p>
            <w:pPr>
              <w:rPr>
                <w:rFonts w:ascii="仿宋_GB2312" w:hAnsi="仿宋" w:eastAsia="仿宋_GB2312" w:cs="仿宋"/>
                <w:sz w:val="24"/>
              </w:rPr>
            </w:pPr>
            <w:r>
              <w:rPr>
                <w:rFonts w:hint="eastAsia" w:ascii="仿宋_GB2312" w:hAnsi="仿宋" w:eastAsia="仿宋_GB2312" w:cs="仿宋"/>
                <w:sz w:val="24"/>
              </w:rPr>
              <w:t>1</w:t>
            </w:r>
          </w:p>
        </w:tc>
        <w:tc>
          <w:tcPr>
            <w:tcW w:w="552" w:type="dxa"/>
            <w:vAlign w:val="center"/>
          </w:tcPr>
          <w:p>
            <w:pPr>
              <w:rPr>
                <w:rFonts w:ascii="仿宋_GB2312" w:hAnsi="仿宋" w:eastAsia="仿宋_GB2312" w:cs="仿宋"/>
                <w:sz w:val="24"/>
              </w:rPr>
            </w:pPr>
            <w:r>
              <w:rPr>
                <w:rFonts w:hint="eastAsia" w:ascii="仿宋_GB2312" w:hAnsi="仿宋" w:eastAsia="仿宋_GB2312" w:cs="仿宋"/>
                <w:sz w:val="24"/>
              </w:rPr>
              <w:t>2</w:t>
            </w:r>
          </w:p>
        </w:tc>
        <w:tc>
          <w:tcPr>
            <w:tcW w:w="552" w:type="dxa"/>
            <w:vAlign w:val="center"/>
          </w:tcPr>
          <w:p>
            <w:pPr>
              <w:rPr>
                <w:rFonts w:ascii="仿宋_GB2312" w:hAnsi="仿宋" w:eastAsia="仿宋_GB2312" w:cs="仿宋"/>
                <w:sz w:val="24"/>
              </w:rPr>
            </w:pPr>
            <w:r>
              <w:rPr>
                <w:rFonts w:hint="eastAsia" w:ascii="仿宋_GB2312" w:hAnsi="仿宋" w:eastAsia="仿宋_GB2312" w:cs="仿宋"/>
                <w:sz w:val="24"/>
              </w:rPr>
              <w:t>3</w:t>
            </w:r>
          </w:p>
        </w:tc>
        <w:tc>
          <w:tcPr>
            <w:tcW w:w="552" w:type="dxa"/>
            <w:vAlign w:val="center"/>
          </w:tcPr>
          <w:p>
            <w:pPr>
              <w:rPr>
                <w:rFonts w:ascii="仿宋_GB2312" w:hAnsi="仿宋" w:eastAsia="仿宋_GB2312" w:cs="仿宋"/>
                <w:sz w:val="24"/>
              </w:rPr>
            </w:pPr>
            <w:r>
              <w:rPr>
                <w:rFonts w:hint="eastAsia" w:ascii="仿宋_GB2312" w:hAnsi="仿宋" w:eastAsia="仿宋_GB2312" w:cs="仿宋"/>
                <w:sz w:val="24"/>
              </w:rPr>
              <w:t>4</w:t>
            </w:r>
          </w:p>
        </w:tc>
        <w:tc>
          <w:tcPr>
            <w:tcW w:w="552" w:type="dxa"/>
            <w:vAlign w:val="center"/>
          </w:tcPr>
          <w:p>
            <w:pPr>
              <w:rPr>
                <w:rFonts w:ascii="仿宋_GB2312" w:hAnsi="仿宋" w:eastAsia="仿宋_GB2312" w:cs="仿宋"/>
                <w:sz w:val="24"/>
              </w:rPr>
            </w:pPr>
            <w:r>
              <w:rPr>
                <w:rFonts w:hint="eastAsia" w:ascii="仿宋_GB2312" w:hAnsi="仿宋" w:eastAsia="仿宋_GB2312" w:cs="仿宋"/>
                <w:sz w:val="24"/>
              </w:rPr>
              <w:t>5</w:t>
            </w:r>
          </w:p>
        </w:tc>
        <w:tc>
          <w:tcPr>
            <w:tcW w:w="552" w:type="dxa"/>
            <w:vAlign w:val="center"/>
          </w:tcPr>
          <w:p>
            <w:pPr>
              <w:rPr>
                <w:rFonts w:ascii="仿宋_GB2312" w:hAnsi="仿宋" w:eastAsia="仿宋_GB2312" w:cs="仿宋"/>
                <w:sz w:val="24"/>
              </w:rPr>
            </w:pPr>
            <w:r>
              <w:rPr>
                <w:rFonts w:hint="eastAsia" w:ascii="仿宋_GB2312" w:hAnsi="仿宋" w:eastAsia="仿宋_GB2312" w:cs="仿宋"/>
                <w:sz w:val="24"/>
              </w:rPr>
              <w:t>6</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7</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8</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9</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10</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11</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12</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13</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14</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15</w:t>
            </w:r>
          </w:p>
        </w:tc>
        <w:tc>
          <w:tcPr>
            <w:tcW w:w="553" w:type="dxa"/>
            <w:vAlign w:val="center"/>
          </w:tcPr>
          <w:p>
            <w:pPr>
              <w:rPr>
                <w:rFonts w:ascii="仿宋_GB2312" w:hAnsi="仿宋" w:eastAsia="仿宋_GB2312" w:cs="仿宋"/>
                <w:sz w:val="24"/>
              </w:rPr>
            </w:pP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2"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c>
          <w:tcPr>
            <w:tcW w:w="553" w:type="dxa"/>
          </w:tcPr>
          <w:p>
            <w:pPr>
              <w:spacing w:line="360" w:lineRule="auto"/>
              <w:rPr>
                <w:rFonts w:ascii="仿宋_GB2312" w:hAnsi="仿宋" w:eastAsia="仿宋_GB2312" w:cs="仿宋"/>
                <w:sz w:val="24"/>
              </w:rPr>
            </w:pPr>
          </w:p>
        </w:tc>
      </w:tr>
    </w:tbl>
    <w:p>
      <w:pPr>
        <w:autoSpaceDE w:val="0"/>
        <w:autoSpaceDN w:val="0"/>
        <w:spacing w:line="360" w:lineRule="auto"/>
        <w:ind w:firstLine="482" w:firstLineChars="200"/>
        <w:rPr>
          <w:rFonts w:ascii="仿宋_GB2312" w:hAnsi="仿宋" w:eastAsia="仿宋_GB2312" w:cs="仿宋"/>
          <w:kern w:val="0"/>
          <w:sz w:val="24"/>
        </w:rPr>
      </w:pPr>
      <w:r>
        <w:rPr>
          <w:rFonts w:hint="eastAsia" w:ascii="仿宋_GB2312" w:hAnsi="仿宋" w:eastAsia="仿宋_GB2312" w:cs="仿宋"/>
          <w:b/>
          <w:sz w:val="24"/>
        </w:rPr>
        <w:t>注：投标人可按上述时间表的格式自行编制切合实际的具体时间表。</w:t>
      </w: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13、售后服务方案</w:t>
      </w:r>
    </w:p>
    <w:p>
      <w:pPr>
        <w:autoSpaceDE w:val="0"/>
        <w:autoSpaceDN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（由投标人根据采购需求及招标文件要求编制）</w:t>
      </w:r>
    </w:p>
    <w:p>
      <w:pPr>
        <w:autoSpaceDE w:val="0"/>
        <w:autoSpaceDN w:val="0"/>
        <w:spacing w:line="360" w:lineRule="auto"/>
        <w:ind w:firstLine="482" w:firstLineChars="200"/>
        <w:rPr>
          <w:rFonts w:ascii="仿宋_GB2312" w:hAnsi="仿宋" w:eastAsia="仿宋_GB2312" w:cs="仿宋"/>
          <w:b/>
          <w:sz w:val="24"/>
        </w:rPr>
      </w:pPr>
      <w:r>
        <w:rPr>
          <w:rFonts w:hint="eastAsia" w:ascii="仿宋_GB2312" w:hAnsi="仿宋" w:eastAsia="仿宋_GB2312" w:cs="仿宋"/>
          <w:b/>
          <w:sz w:val="24"/>
        </w:rPr>
        <w:t>附表A:售后服务机构情况表</w:t>
      </w:r>
      <w:r>
        <w:rPr>
          <w:rFonts w:hint="eastAsia" w:ascii="仿宋_GB2312" w:hAnsi="仿宋" w:eastAsia="仿宋_GB2312" w:cs="仿宋"/>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2160" w:type="dxa"/>
          </w:tcPr>
          <w:p>
            <w:pPr>
              <w:autoSpaceDE w:val="0"/>
              <w:autoSpaceDN w:val="0"/>
              <w:spacing w:line="360" w:lineRule="auto"/>
              <w:jc w:val="center"/>
              <w:rPr>
                <w:rFonts w:ascii="仿宋_GB2312" w:hAnsi="仿宋" w:eastAsia="仿宋_GB2312" w:cs="仿宋"/>
                <w:b/>
                <w:sz w:val="24"/>
              </w:rPr>
            </w:pPr>
            <w:r>
              <w:rPr>
                <w:rFonts w:hint="eastAsia" w:ascii="仿宋_GB2312" w:hAnsi="仿宋" w:eastAsia="仿宋_GB2312" w:cs="仿宋"/>
                <w:b/>
                <w:sz w:val="24"/>
              </w:rPr>
              <w:t>机构名称</w:t>
            </w:r>
          </w:p>
        </w:tc>
        <w:tc>
          <w:tcPr>
            <w:tcW w:w="1620" w:type="dxa"/>
          </w:tcPr>
          <w:p>
            <w:pPr>
              <w:autoSpaceDE w:val="0"/>
              <w:autoSpaceDN w:val="0"/>
              <w:spacing w:line="360" w:lineRule="auto"/>
              <w:jc w:val="center"/>
              <w:rPr>
                <w:rFonts w:ascii="仿宋_GB2312" w:hAnsi="仿宋" w:eastAsia="仿宋_GB2312" w:cs="仿宋"/>
                <w:b/>
                <w:sz w:val="24"/>
              </w:rPr>
            </w:pPr>
            <w:r>
              <w:rPr>
                <w:rFonts w:hint="eastAsia" w:ascii="仿宋_GB2312" w:hAnsi="仿宋" w:eastAsia="仿宋_GB2312" w:cs="仿宋"/>
                <w:b/>
                <w:sz w:val="24"/>
              </w:rPr>
              <w:t>机构性质</w:t>
            </w:r>
          </w:p>
        </w:tc>
        <w:tc>
          <w:tcPr>
            <w:tcW w:w="1245" w:type="dxa"/>
          </w:tcPr>
          <w:p>
            <w:pPr>
              <w:autoSpaceDE w:val="0"/>
              <w:autoSpaceDN w:val="0"/>
              <w:spacing w:line="360" w:lineRule="auto"/>
              <w:jc w:val="center"/>
              <w:rPr>
                <w:rFonts w:ascii="仿宋_GB2312" w:hAnsi="仿宋" w:eastAsia="仿宋_GB2312" w:cs="仿宋"/>
                <w:b/>
                <w:sz w:val="24"/>
              </w:rPr>
            </w:pPr>
            <w:r>
              <w:rPr>
                <w:rFonts w:hint="eastAsia" w:ascii="仿宋_GB2312" w:hAnsi="仿宋" w:eastAsia="仿宋_GB2312" w:cs="仿宋"/>
                <w:b/>
                <w:sz w:val="24"/>
              </w:rPr>
              <w:t>注册地址</w:t>
            </w:r>
          </w:p>
        </w:tc>
        <w:tc>
          <w:tcPr>
            <w:tcW w:w="2175" w:type="dxa"/>
          </w:tcPr>
          <w:p>
            <w:pPr>
              <w:autoSpaceDE w:val="0"/>
              <w:autoSpaceDN w:val="0"/>
              <w:spacing w:line="360" w:lineRule="auto"/>
              <w:jc w:val="center"/>
              <w:rPr>
                <w:rFonts w:ascii="仿宋_GB2312" w:hAnsi="仿宋" w:eastAsia="仿宋_GB2312" w:cs="仿宋"/>
                <w:b/>
                <w:sz w:val="24"/>
              </w:rPr>
            </w:pPr>
            <w:r>
              <w:rPr>
                <w:rFonts w:hint="eastAsia" w:ascii="仿宋_GB2312" w:hAnsi="仿宋" w:eastAsia="仿宋_GB2312" w:cs="仿宋"/>
                <w:b/>
                <w:sz w:val="24"/>
              </w:rPr>
              <w:t>服务技术人员数量</w:t>
            </w:r>
          </w:p>
        </w:tc>
        <w:tc>
          <w:tcPr>
            <w:tcW w:w="1260" w:type="dxa"/>
          </w:tcPr>
          <w:p>
            <w:pPr>
              <w:autoSpaceDE w:val="0"/>
              <w:autoSpaceDN w:val="0"/>
              <w:spacing w:line="360" w:lineRule="auto"/>
              <w:jc w:val="center"/>
              <w:rPr>
                <w:rFonts w:ascii="仿宋_GB2312" w:hAnsi="仿宋" w:eastAsia="仿宋_GB2312" w:cs="仿宋"/>
                <w:b/>
                <w:sz w:val="24"/>
              </w:rPr>
            </w:pPr>
            <w:r>
              <w:rPr>
                <w:rFonts w:hint="eastAsia" w:ascii="仿宋_GB2312" w:hAnsi="仿宋" w:eastAsia="仿宋_GB2312"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 w:eastAsia="仿宋_GB2312" w:cs="仿宋"/>
                <w:sz w:val="24"/>
              </w:rPr>
            </w:pPr>
          </w:p>
        </w:tc>
        <w:tc>
          <w:tcPr>
            <w:tcW w:w="2160" w:type="dxa"/>
          </w:tcPr>
          <w:p>
            <w:pPr>
              <w:autoSpaceDE w:val="0"/>
              <w:autoSpaceDN w:val="0"/>
              <w:spacing w:line="360" w:lineRule="auto"/>
              <w:jc w:val="center"/>
              <w:rPr>
                <w:rFonts w:ascii="仿宋_GB2312" w:hAnsi="仿宋" w:eastAsia="仿宋_GB2312" w:cs="仿宋"/>
                <w:sz w:val="24"/>
              </w:rPr>
            </w:pPr>
          </w:p>
        </w:tc>
        <w:tc>
          <w:tcPr>
            <w:tcW w:w="1620" w:type="dxa"/>
          </w:tcPr>
          <w:p>
            <w:pPr>
              <w:autoSpaceDE w:val="0"/>
              <w:autoSpaceDN w:val="0"/>
              <w:spacing w:line="360" w:lineRule="auto"/>
              <w:jc w:val="center"/>
              <w:rPr>
                <w:rFonts w:ascii="仿宋_GB2312" w:hAnsi="仿宋" w:eastAsia="仿宋_GB2312" w:cs="仿宋"/>
                <w:sz w:val="24"/>
              </w:rPr>
            </w:pPr>
          </w:p>
        </w:tc>
        <w:tc>
          <w:tcPr>
            <w:tcW w:w="1245" w:type="dxa"/>
          </w:tcPr>
          <w:p>
            <w:pPr>
              <w:autoSpaceDE w:val="0"/>
              <w:autoSpaceDN w:val="0"/>
              <w:spacing w:line="360" w:lineRule="auto"/>
              <w:jc w:val="center"/>
              <w:rPr>
                <w:rFonts w:ascii="仿宋_GB2312" w:hAnsi="仿宋" w:eastAsia="仿宋_GB2312" w:cs="仿宋"/>
                <w:sz w:val="24"/>
              </w:rPr>
            </w:pPr>
          </w:p>
        </w:tc>
        <w:tc>
          <w:tcPr>
            <w:tcW w:w="2175" w:type="dxa"/>
          </w:tcPr>
          <w:p>
            <w:pPr>
              <w:autoSpaceDE w:val="0"/>
              <w:autoSpaceDN w:val="0"/>
              <w:spacing w:line="360" w:lineRule="auto"/>
              <w:jc w:val="center"/>
              <w:rPr>
                <w:rFonts w:ascii="仿宋_GB2312" w:hAnsi="仿宋" w:eastAsia="仿宋_GB2312" w:cs="仿宋"/>
                <w:sz w:val="24"/>
              </w:rPr>
            </w:pPr>
          </w:p>
        </w:tc>
        <w:tc>
          <w:tcPr>
            <w:tcW w:w="1260" w:type="dxa"/>
          </w:tcPr>
          <w:p>
            <w:pPr>
              <w:autoSpaceDE w:val="0"/>
              <w:autoSpaceDN w:val="0"/>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 w:eastAsia="仿宋_GB2312" w:cs="仿宋"/>
                <w:sz w:val="24"/>
              </w:rPr>
            </w:pPr>
          </w:p>
        </w:tc>
        <w:tc>
          <w:tcPr>
            <w:tcW w:w="2160" w:type="dxa"/>
          </w:tcPr>
          <w:p>
            <w:pPr>
              <w:autoSpaceDE w:val="0"/>
              <w:autoSpaceDN w:val="0"/>
              <w:spacing w:line="360" w:lineRule="auto"/>
              <w:jc w:val="center"/>
              <w:rPr>
                <w:rFonts w:ascii="仿宋_GB2312" w:hAnsi="仿宋" w:eastAsia="仿宋_GB2312" w:cs="仿宋"/>
                <w:sz w:val="24"/>
              </w:rPr>
            </w:pPr>
          </w:p>
        </w:tc>
        <w:tc>
          <w:tcPr>
            <w:tcW w:w="1620" w:type="dxa"/>
          </w:tcPr>
          <w:p>
            <w:pPr>
              <w:autoSpaceDE w:val="0"/>
              <w:autoSpaceDN w:val="0"/>
              <w:spacing w:line="360" w:lineRule="auto"/>
              <w:jc w:val="center"/>
              <w:rPr>
                <w:rFonts w:ascii="仿宋_GB2312" w:hAnsi="仿宋" w:eastAsia="仿宋_GB2312" w:cs="仿宋"/>
                <w:sz w:val="24"/>
              </w:rPr>
            </w:pPr>
          </w:p>
        </w:tc>
        <w:tc>
          <w:tcPr>
            <w:tcW w:w="1245" w:type="dxa"/>
          </w:tcPr>
          <w:p>
            <w:pPr>
              <w:autoSpaceDE w:val="0"/>
              <w:autoSpaceDN w:val="0"/>
              <w:spacing w:line="360" w:lineRule="auto"/>
              <w:jc w:val="center"/>
              <w:rPr>
                <w:rFonts w:ascii="仿宋_GB2312" w:hAnsi="仿宋" w:eastAsia="仿宋_GB2312" w:cs="仿宋"/>
                <w:sz w:val="24"/>
              </w:rPr>
            </w:pPr>
          </w:p>
        </w:tc>
        <w:tc>
          <w:tcPr>
            <w:tcW w:w="2175" w:type="dxa"/>
          </w:tcPr>
          <w:p>
            <w:pPr>
              <w:autoSpaceDE w:val="0"/>
              <w:autoSpaceDN w:val="0"/>
              <w:spacing w:line="360" w:lineRule="auto"/>
              <w:jc w:val="center"/>
              <w:rPr>
                <w:rFonts w:ascii="仿宋_GB2312" w:hAnsi="仿宋" w:eastAsia="仿宋_GB2312" w:cs="仿宋"/>
                <w:sz w:val="24"/>
              </w:rPr>
            </w:pPr>
          </w:p>
        </w:tc>
        <w:tc>
          <w:tcPr>
            <w:tcW w:w="1260" w:type="dxa"/>
          </w:tcPr>
          <w:p>
            <w:pPr>
              <w:autoSpaceDE w:val="0"/>
              <w:autoSpaceDN w:val="0"/>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 w:eastAsia="仿宋_GB2312" w:cs="仿宋"/>
                <w:sz w:val="24"/>
              </w:rPr>
            </w:pPr>
          </w:p>
        </w:tc>
        <w:tc>
          <w:tcPr>
            <w:tcW w:w="2160" w:type="dxa"/>
          </w:tcPr>
          <w:p>
            <w:pPr>
              <w:autoSpaceDE w:val="0"/>
              <w:autoSpaceDN w:val="0"/>
              <w:spacing w:line="360" w:lineRule="auto"/>
              <w:jc w:val="center"/>
              <w:rPr>
                <w:rFonts w:ascii="仿宋_GB2312" w:hAnsi="仿宋" w:eastAsia="仿宋_GB2312" w:cs="仿宋"/>
                <w:sz w:val="24"/>
              </w:rPr>
            </w:pPr>
          </w:p>
        </w:tc>
        <w:tc>
          <w:tcPr>
            <w:tcW w:w="1620" w:type="dxa"/>
          </w:tcPr>
          <w:p>
            <w:pPr>
              <w:autoSpaceDE w:val="0"/>
              <w:autoSpaceDN w:val="0"/>
              <w:spacing w:line="360" w:lineRule="auto"/>
              <w:jc w:val="center"/>
              <w:rPr>
                <w:rFonts w:ascii="仿宋_GB2312" w:hAnsi="仿宋" w:eastAsia="仿宋_GB2312" w:cs="仿宋"/>
                <w:sz w:val="24"/>
              </w:rPr>
            </w:pPr>
          </w:p>
        </w:tc>
        <w:tc>
          <w:tcPr>
            <w:tcW w:w="1245" w:type="dxa"/>
          </w:tcPr>
          <w:p>
            <w:pPr>
              <w:autoSpaceDE w:val="0"/>
              <w:autoSpaceDN w:val="0"/>
              <w:spacing w:line="360" w:lineRule="auto"/>
              <w:jc w:val="center"/>
              <w:rPr>
                <w:rFonts w:ascii="仿宋_GB2312" w:hAnsi="仿宋" w:eastAsia="仿宋_GB2312" w:cs="仿宋"/>
                <w:sz w:val="24"/>
              </w:rPr>
            </w:pPr>
          </w:p>
        </w:tc>
        <w:tc>
          <w:tcPr>
            <w:tcW w:w="2175" w:type="dxa"/>
          </w:tcPr>
          <w:p>
            <w:pPr>
              <w:autoSpaceDE w:val="0"/>
              <w:autoSpaceDN w:val="0"/>
              <w:spacing w:line="360" w:lineRule="auto"/>
              <w:jc w:val="center"/>
              <w:rPr>
                <w:rFonts w:ascii="仿宋_GB2312" w:hAnsi="仿宋" w:eastAsia="仿宋_GB2312" w:cs="仿宋"/>
                <w:sz w:val="24"/>
              </w:rPr>
            </w:pPr>
          </w:p>
        </w:tc>
        <w:tc>
          <w:tcPr>
            <w:tcW w:w="1260" w:type="dxa"/>
          </w:tcPr>
          <w:p>
            <w:pPr>
              <w:autoSpaceDE w:val="0"/>
              <w:autoSpaceDN w:val="0"/>
              <w:spacing w:line="360" w:lineRule="auto"/>
              <w:jc w:val="center"/>
              <w:rPr>
                <w:rFonts w:ascii="仿宋_GB2312" w:hAnsi="仿宋" w:eastAsia="仿宋_GB2312" w:cs="仿宋"/>
                <w:sz w:val="24"/>
              </w:rPr>
            </w:pPr>
          </w:p>
        </w:tc>
      </w:tr>
    </w:tbl>
    <w:p>
      <w:pPr>
        <w:autoSpaceDE w:val="0"/>
        <w:autoSpaceDN w:val="0"/>
        <w:ind w:firstLine="482" w:firstLineChars="200"/>
        <w:rPr>
          <w:rFonts w:ascii="仿宋_GB2312" w:hAnsi="仿宋" w:eastAsia="仿宋_GB2312" w:cs="仿宋"/>
          <w:b/>
          <w:sz w:val="24"/>
        </w:rPr>
      </w:pPr>
      <w:r>
        <w:rPr>
          <w:rFonts w:hint="eastAsia" w:ascii="仿宋_GB2312" w:hAnsi="仿宋" w:eastAsia="仿宋_GB2312" w:cs="仿宋"/>
          <w:b/>
          <w:sz w:val="24"/>
        </w:rPr>
        <w:t>注：关于项目涉及的所有售后服务机构均在本表注明，包括投标人本单位和符合条件的第三方服务机构；</w:t>
      </w:r>
    </w:p>
    <w:p>
      <w:pPr>
        <w:autoSpaceDE w:val="0"/>
        <w:autoSpaceDN w:val="0"/>
        <w:ind w:firstLine="482" w:firstLineChars="200"/>
        <w:rPr>
          <w:rFonts w:ascii="仿宋_GB2312" w:hAnsi="仿宋" w:eastAsia="仿宋_GB2312" w:cs="仿宋"/>
          <w:kern w:val="0"/>
          <w:sz w:val="24"/>
        </w:rPr>
      </w:pPr>
      <w:r>
        <w:rPr>
          <w:rFonts w:hint="eastAsia" w:ascii="仿宋_GB2312" w:hAnsi="仿宋" w:eastAsia="仿宋_GB2312" w:cs="仿宋"/>
          <w:b/>
          <w:kern w:val="0"/>
          <w:sz w:val="24"/>
        </w:rPr>
        <w:t>附表B：售后服务人员情况表</w:t>
      </w:r>
      <w:r>
        <w:rPr>
          <w:rFonts w:hint="eastAsia" w:ascii="仿宋_GB2312" w:hAnsi="仿宋" w:eastAsia="仿宋_GB2312" w:cs="仿宋"/>
          <w:sz w:val="24"/>
        </w:rPr>
        <w:t>（按此格式自制）</w:t>
      </w:r>
    </w:p>
    <w:tbl>
      <w:tblPr>
        <w:tblStyle w:val="41"/>
        <w:tblW w:w="9394"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789"/>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响应时间</w:t>
            </w:r>
          </w:p>
        </w:tc>
        <w:tc>
          <w:tcPr>
            <w:tcW w:w="78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 w:eastAsia="仿宋_GB2312" w:cs="仿宋"/>
                <w:sz w:val="24"/>
              </w:rPr>
            </w:pPr>
            <w:r>
              <w:rPr>
                <w:rFonts w:hint="eastAsia" w:ascii="仿宋_GB2312" w:hAnsi="仿宋" w:eastAsia="仿宋_GB2312"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 w:eastAsia="仿宋_GB2312"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789"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 w:eastAsia="仿宋_GB2312"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789"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 w:eastAsia="仿宋_GB2312"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 w:eastAsia="仿宋_GB2312" w:cs="仿宋"/>
                <w:sz w:val="24"/>
              </w:rPr>
            </w:pPr>
            <w:r>
              <w:rPr>
                <w:rFonts w:hint="eastAsia" w:ascii="仿宋_GB2312" w:hAnsi="仿宋" w:eastAsia="仿宋_GB2312"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c>
          <w:tcPr>
            <w:tcW w:w="789"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 w:eastAsia="仿宋_GB2312" w:cs="仿宋"/>
                <w:sz w:val="24"/>
              </w:rPr>
            </w:pPr>
          </w:p>
        </w:tc>
      </w:tr>
    </w:tbl>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14、项目小组人员名单</w:t>
      </w:r>
    </w:p>
    <w:p>
      <w:pPr>
        <w:spacing w:line="360" w:lineRule="auto"/>
        <w:ind w:firstLine="480" w:firstLineChars="200"/>
        <w:rPr>
          <w:rFonts w:ascii="仿宋_GB2312" w:hAnsi="仿宋" w:eastAsia="仿宋_GB2312" w:cs="仿宋"/>
          <w:b/>
          <w:bCs/>
          <w:sz w:val="24"/>
        </w:rPr>
      </w:pPr>
      <w:r>
        <w:rPr>
          <w:rFonts w:hint="eastAsia" w:ascii="仿宋_GB2312" w:hAnsi="仿宋" w:eastAsia="仿宋_GB2312" w:cs="仿宋"/>
          <w:sz w:val="24"/>
        </w:rPr>
        <w:t>（由投标人根据采购需求及招标文件要求编制）</w:t>
      </w:r>
    </w:p>
    <w:p>
      <w:pPr>
        <w:keepNext/>
        <w:autoSpaceDE w:val="0"/>
        <w:autoSpaceDN w:val="0"/>
        <w:spacing w:line="360" w:lineRule="auto"/>
        <w:ind w:firstLine="482" w:firstLineChars="200"/>
        <w:rPr>
          <w:rFonts w:ascii="仿宋_GB2312" w:hAnsi="仿宋" w:eastAsia="仿宋_GB2312" w:cs="仿宋"/>
          <w:b/>
          <w:sz w:val="24"/>
        </w:rPr>
      </w:pPr>
      <w:r>
        <w:rPr>
          <w:rFonts w:hint="eastAsia" w:ascii="仿宋_GB2312" w:hAnsi="仿宋" w:eastAsia="仿宋_GB2312" w:cs="仿宋"/>
          <w:b/>
          <w:sz w:val="24"/>
        </w:rPr>
        <w:t>附表A:本项目的项目经理情况表</w:t>
      </w:r>
    </w:p>
    <w:tbl>
      <w:tblPr>
        <w:tblStyle w:val="41"/>
        <w:tblW w:w="7495" w:type="dxa"/>
        <w:jc w:val="center"/>
        <w:tblLayout w:type="fixed"/>
        <w:tblCellMar>
          <w:top w:w="0" w:type="dxa"/>
          <w:left w:w="108" w:type="dxa"/>
          <w:bottom w:w="0" w:type="dxa"/>
          <w:right w:w="108" w:type="dxa"/>
        </w:tblCellMar>
      </w:tblPr>
      <w:tblGrid>
        <w:gridCol w:w="2061"/>
        <w:gridCol w:w="1287"/>
        <w:gridCol w:w="4147"/>
      </w:tblGrid>
      <w:tr>
        <w:tblPrEx>
          <w:tblCellMar>
            <w:top w:w="0" w:type="dxa"/>
            <w:left w:w="108" w:type="dxa"/>
            <w:bottom w:w="0" w:type="dxa"/>
            <w:right w:w="108" w:type="dxa"/>
          </w:tblCellMar>
        </w:tblPrEx>
        <w:trPr>
          <w:trHeight w:val="604" w:hRule="atLeast"/>
          <w:jc w:val="center"/>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 w:eastAsia="仿宋_GB2312" w:cs="仿宋"/>
                <w:sz w:val="24"/>
              </w:rPr>
            </w:pP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 w:eastAsia="仿宋_GB2312" w:cs="仿宋"/>
                <w:sz w:val="24"/>
              </w:rPr>
            </w:pPr>
            <w:r>
              <w:rPr>
                <w:rFonts w:hint="eastAsia" w:ascii="仿宋_GB2312" w:hAnsi="仿宋" w:eastAsia="仿宋_GB2312"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性别</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337"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年龄</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345"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345"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422"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416"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356"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177"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r>
        <w:tblPrEx>
          <w:tblCellMar>
            <w:top w:w="0" w:type="dxa"/>
            <w:left w:w="108" w:type="dxa"/>
            <w:bottom w:w="0" w:type="dxa"/>
            <w:right w:w="108" w:type="dxa"/>
          </w:tblCellMar>
        </w:tblPrEx>
        <w:trPr>
          <w:cantSplit/>
          <w:trHeight w:val="169" w:hRule="atLeast"/>
          <w:jc w:val="center"/>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 w:eastAsia="仿宋_GB2312"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p>
        </w:tc>
      </w:tr>
    </w:tbl>
    <w:p>
      <w:pPr>
        <w:autoSpaceDE w:val="0"/>
        <w:autoSpaceDN w:val="0"/>
        <w:spacing w:line="360" w:lineRule="auto"/>
        <w:ind w:firstLine="482" w:firstLineChars="200"/>
        <w:rPr>
          <w:rFonts w:ascii="仿宋_GB2312" w:hAnsi="仿宋" w:eastAsia="仿宋_GB2312" w:cs="仿宋"/>
          <w:b/>
          <w:sz w:val="24"/>
        </w:rPr>
      </w:pPr>
      <w:r>
        <w:rPr>
          <w:rFonts w:hint="eastAsia" w:ascii="仿宋_GB2312" w:hAnsi="仿宋" w:eastAsia="仿宋_GB2312" w:cs="仿宋"/>
          <w:b/>
          <w:sz w:val="24"/>
        </w:rPr>
        <w:t>注：须随表提交相应的证书复印件并注明所在投标技术文件页码。</w:t>
      </w: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p>
    <w:p>
      <w:pPr>
        <w:autoSpaceDE w:val="0"/>
        <w:autoSpaceDN w:val="0"/>
        <w:spacing w:line="360" w:lineRule="auto"/>
        <w:ind w:firstLine="482" w:firstLineChars="200"/>
        <w:rPr>
          <w:rFonts w:ascii="仿宋_GB2312" w:hAnsi="仿宋" w:eastAsia="仿宋_GB2312" w:cs="仿宋"/>
          <w:b/>
          <w:sz w:val="24"/>
        </w:rPr>
      </w:pPr>
      <w:r>
        <w:rPr>
          <w:rFonts w:hint="eastAsia" w:ascii="仿宋_GB2312" w:hAnsi="仿宋" w:eastAsia="仿宋_GB2312" w:cs="仿宋"/>
          <w:b/>
          <w:sz w:val="24"/>
        </w:rPr>
        <w:t>附表B:本项目的项目小组人员情况表</w:t>
      </w:r>
      <w:r>
        <w:rPr>
          <w:rFonts w:hint="eastAsia" w:ascii="仿宋_GB2312" w:hAnsi="仿宋" w:eastAsia="仿宋_GB2312" w:cs="仿宋"/>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学历</w:t>
            </w:r>
          </w:p>
          <w:p>
            <w:pPr>
              <w:autoSpaceDE w:val="0"/>
              <w:autoSpaceDN w:val="0"/>
              <w:spacing w:line="360" w:lineRule="auto"/>
              <w:ind w:firstLine="480" w:firstLineChars="200"/>
              <w:jc w:val="center"/>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专业</w:t>
            </w:r>
          </w:p>
          <w:p>
            <w:pPr>
              <w:autoSpaceDE w:val="0"/>
              <w:autoSpaceDN w:val="0"/>
              <w:spacing w:line="360" w:lineRule="auto"/>
              <w:ind w:firstLine="480" w:firstLineChars="200"/>
              <w:jc w:val="center"/>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职称</w:t>
            </w:r>
          </w:p>
          <w:p>
            <w:pPr>
              <w:autoSpaceDE w:val="0"/>
              <w:autoSpaceDN w:val="0"/>
              <w:spacing w:line="360" w:lineRule="auto"/>
              <w:ind w:firstLine="480" w:firstLineChars="200"/>
              <w:jc w:val="center"/>
              <w:rPr>
                <w:rFonts w:ascii="仿宋_GB2312" w:hAnsi="仿宋" w:eastAsia="仿宋_GB2312" w:cs="仿宋"/>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 w:eastAsia="仿宋_GB2312"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 w:eastAsia="仿宋_GB2312" w:cs="仿宋"/>
                <w:sz w:val="24"/>
              </w:rPr>
            </w:pPr>
          </w:p>
        </w:tc>
      </w:tr>
    </w:tbl>
    <w:p>
      <w:pPr>
        <w:spacing w:line="360" w:lineRule="auto"/>
        <w:ind w:firstLine="482" w:firstLineChars="200"/>
        <w:rPr>
          <w:rFonts w:ascii="仿宋_GB2312" w:hAnsi="仿宋" w:eastAsia="仿宋_GB2312" w:cs="仿宋"/>
          <w:b/>
          <w:bCs/>
          <w:sz w:val="24"/>
        </w:rPr>
      </w:pPr>
      <w:r>
        <w:rPr>
          <w:rFonts w:hint="eastAsia" w:ascii="仿宋_GB2312" w:hAnsi="仿宋" w:eastAsia="仿宋_GB2312" w:cs="仿宋"/>
          <w:b/>
          <w:sz w:val="24"/>
        </w:rPr>
        <w:t>注：投标人可按上述的格式自行编制，须随表提交相应的证书复印件并注明所在投标技术文件页码。</w:t>
      </w:r>
    </w:p>
    <w:p>
      <w:pPr>
        <w:spacing w:line="360" w:lineRule="auto"/>
        <w:ind w:firstLine="482" w:firstLineChars="200"/>
        <w:rPr>
          <w:rFonts w:ascii="仿宋_GB2312" w:hAnsi="仿宋" w:eastAsia="仿宋_GB2312" w:cs="仿宋"/>
          <w:b/>
          <w:bCs/>
          <w:sz w:val="24"/>
        </w:rPr>
      </w:pPr>
      <w:r>
        <w:rPr>
          <w:rFonts w:hint="eastAsia" w:ascii="仿宋_GB2312" w:hAnsi="仿宋" w:eastAsia="仿宋_GB2312" w:cs="仿宋"/>
          <w:b/>
          <w:sz w:val="24"/>
        </w:rPr>
        <w:t>附表C:本项目的项目负责人和小组人员社会保障资金记录情况表</w:t>
      </w:r>
      <w:r>
        <w:rPr>
          <w:rFonts w:hint="eastAsia" w:ascii="仿宋_GB2312" w:hAnsi="仿宋" w:eastAsia="仿宋_GB2312" w:cs="仿宋"/>
          <w:sz w:val="24"/>
        </w:rPr>
        <w:t>（以社保部门出具缴纳凭证作附件）</w:t>
      </w: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b/>
          <w:bCs/>
          <w:sz w:val="32"/>
          <w:szCs w:val="32"/>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kern w:val="0"/>
          <w:sz w:val="32"/>
          <w:szCs w:val="32"/>
          <w:lang w:val="zh-CN"/>
        </w:rPr>
      </w:pPr>
      <w:r>
        <w:rPr>
          <w:rFonts w:hint="eastAsia" w:ascii="仿宋_GB2312" w:hAnsi="仿宋" w:eastAsia="仿宋_GB2312" w:cs="仿宋"/>
          <w:b/>
          <w:bCs/>
          <w:sz w:val="32"/>
          <w:szCs w:val="32"/>
        </w:rPr>
        <w:t>15、</w:t>
      </w:r>
      <w:r>
        <w:rPr>
          <w:rFonts w:hint="eastAsia" w:ascii="仿宋_GB2312" w:hAnsi="仿宋" w:eastAsia="仿宋_GB2312" w:cs="仿宋"/>
          <w:b/>
          <w:kern w:val="0"/>
          <w:sz w:val="32"/>
          <w:szCs w:val="32"/>
          <w:lang w:val="zh-CN"/>
        </w:rPr>
        <w:t>优惠条件及特殊承诺</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（由投标人根据采购需求自行编制）</w:t>
      </w:r>
    </w:p>
    <w:p>
      <w:pPr>
        <w:pStyle w:val="4"/>
        <w:tabs>
          <w:tab w:val="left" w:pos="1145"/>
        </w:tabs>
        <w:ind w:left="360"/>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 w:hAnsi="仿宋" w:eastAsia="仿宋"/>
          <w:sz w:val="24"/>
          <w:lang w:val="en-US" w:eastAsia="zh-CN"/>
        </w:rPr>
        <w:t xml:space="preserve">  </w:t>
      </w:r>
      <w:r>
        <w:rPr>
          <w:rFonts w:hint="eastAsia" w:ascii="仿宋" w:hAnsi="仿宋" w:eastAsia="仿宋"/>
          <w:sz w:val="24"/>
        </w:rPr>
        <w:t>年</w:t>
      </w:r>
      <w:r>
        <w:rPr>
          <w:rFonts w:hint="eastAsia" w:ascii="仿宋" w:hAnsi="仿宋" w:eastAsia="仿宋"/>
          <w:sz w:val="24"/>
          <w:lang w:val="en-US" w:eastAsia="zh-CN"/>
        </w:rPr>
        <w:t xml:space="preserve">  </w:t>
      </w:r>
      <w:r>
        <w:rPr>
          <w:rFonts w:hint="eastAsia" w:ascii="仿宋" w:hAnsi="仿宋" w:eastAsia="仿宋"/>
          <w:sz w:val="24"/>
        </w:rPr>
        <w:t>月</w:t>
      </w:r>
      <w:r>
        <w:rPr>
          <w:rFonts w:hint="eastAsia" w:ascii="仿宋" w:hAnsi="仿宋" w:eastAsia="仿宋"/>
          <w:sz w:val="24"/>
          <w:lang w:val="en-US" w:eastAsia="zh-CN"/>
        </w:rPr>
        <w:t xml:space="preserve">  </w:t>
      </w:r>
      <w:r>
        <w:rPr>
          <w:rFonts w:hint="eastAsia" w:ascii="仿宋" w:hAnsi="仿宋" w:eastAsia="仿宋"/>
          <w:sz w:val="24"/>
        </w:rPr>
        <w:t>日</w:t>
      </w:r>
    </w:p>
    <w:p>
      <w:pPr>
        <w:pStyle w:val="4"/>
        <w:tabs>
          <w:tab w:val="left" w:pos="1145"/>
        </w:tabs>
        <w:ind w:left="360"/>
        <w:rPr>
          <w:lang w:val="zh-CN"/>
        </w:rPr>
      </w:pPr>
    </w:p>
    <w:p>
      <w:pPr>
        <w:spacing w:line="360" w:lineRule="auto"/>
        <w:ind w:firstLine="643" w:firstLineChars="200"/>
        <w:rPr>
          <w:rFonts w:ascii="仿宋_GB2312" w:hAnsi="仿宋" w:eastAsia="仿宋_GB2312" w:cs="仿宋"/>
          <w:b/>
          <w:kern w:val="0"/>
          <w:sz w:val="32"/>
          <w:szCs w:val="32"/>
          <w:lang w:val="zh-CN"/>
        </w:rPr>
      </w:pPr>
      <w:r>
        <w:rPr>
          <w:rFonts w:hint="eastAsia" w:ascii="仿宋_GB2312" w:hAnsi="仿宋" w:eastAsia="仿宋_GB2312" w:cs="仿宋"/>
          <w:b/>
          <w:bCs/>
          <w:sz w:val="32"/>
          <w:szCs w:val="32"/>
        </w:rPr>
        <w:t>16、</w:t>
      </w:r>
      <w:r>
        <w:rPr>
          <w:rFonts w:hint="eastAsia" w:ascii="仿宋_GB2312" w:hAnsi="仿宋" w:eastAsia="仿宋_GB2312" w:cs="仿宋"/>
          <w:b/>
          <w:kern w:val="0"/>
          <w:sz w:val="32"/>
          <w:szCs w:val="32"/>
          <w:lang w:val="zh-CN"/>
        </w:rPr>
        <w:t>备品备件及供选择的配套零部件清单</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（由投标人根据采购需求自行编制）</w:t>
      </w:r>
    </w:p>
    <w:p>
      <w:pPr>
        <w:pStyle w:val="4"/>
        <w:tabs>
          <w:tab w:val="left" w:pos="1145"/>
        </w:tabs>
        <w:ind w:left="360"/>
      </w:pPr>
    </w:p>
    <w:p>
      <w:pPr>
        <w:snapToGrid w:val="0"/>
        <w:spacing w:line="360" w:lineRule="auto"/>
        <w:ind w:right="1440"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kern w:val="0"/>
          <w:sz w:val="32"/>
          <w:szCs w:val="32"/>
          <w:lang w:val="zh-CN"/>
        </w:rPr>
      </w:pPr>
      <w:r>
        <w:rPr>
          <w:rFonts w:hint="eastAsia" w:ascii="仿宋_GB2312" w:hAnsi="仿宋" w:eastAsia="仿宋_GB2312" w:cs="仿宋"/>
          <w:b/>
          <w:bCs/>
          <w:sz w:val="32"/>
          <w:szCs w:val="32"/>
        </w:rPr>
        <w:t>17、</w:t>
      </w:r>
      <w:r>
        <w:rPr>
          <w:rFonts w:hint="eastAsia" w:ascii="仿宋_GB2312" w:hAnsi="仿宋" w:eastAsia="仿宋_GB2312" w:cs="仿宋"/>
          <w:b/>
          <w:kern w:val="0"/>
          <w:sz w:val="32"/>
          <w:szCs w:val="32"/>
          <w:lang w:val="zh-CN"/>
        </w:rPr>
        <w:t>培训计划</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（由投标人根据采购需求自行编制）</w:t>
      </w:r>
    </w:p>
    <w:p>
      <w:pPr>
        <w:keepNext/>
        <w:autoSpaceDE w:val="0"/>
        <w:autoSpaceDN w:val="0"/>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 w:eastAsia="仿宋_GB2312"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 w:eastAsia="仿宋_GB2312"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 w:eastAsia="仿宋_GB2312"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 w:eastAsia="仿宋_GB2312"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 w:eastAsia="仿宋_GB2312"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 w:eastAsia="仿宋_GB2312" w:cs="仿宋"/>
                <w:sz w:val="24"/>
              </w:rPr>
            </w:pPr>
            <w:r>
              <w:rPr>
                <w:rFonts w:hint="eastAsia" w:ascii="仿宋_GB2312" w:hAnsi="仿宋" w:eastAsia="仿宋_GB2312"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 w:eastAsia="仿宋_GB2312"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 w:eastAsia="仿宋_GB2312"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 w:eastAsia="仿宋_GB2312"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 w:eastAsia="仿宋_GB2312"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 w:eastAsia="仿宋_GB2312"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注解:A</w:t>
      </w:r>
      <w:r>
        <w:rPr>
          <w:rFonts w:hint="eastAsia" w:ascii="仿宋_GB2312" w:hAnsi="仿宋" w:eastAsia="仿宋_GB2312" w:cs="仿宋"/>
          <w:sz w:val="24"/>
        </w:rPr>
        <w:tab/>
      </w:r>
      <w:r>
        <w:rPr>
          <w:rFonts w:hint="eastAsia" w:ascii="仿宋_GB2312" w:hAnsi="仿宋" w:eastAsia="仿宋_GB2312" w:cs="仿宋"/>
          <w:sz w:val="24"/>
        </w:rPr>
        <w:t>课程清单按时间顺序排列，并提供以下详细资料：</w:t>
      </w:r>
    </w:p>
    <w:p>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420" w:leftChars="200"/>
        <w:rPr>
          <w:rFonts w:ascii="仿宋_GB2312" w:hAnsi="仿宋" w:eastAsia="仿宋_GB2312" w:cs="仿宋"/>
          <w:sz w:val="24"/>
        </w:rPr>
      </w:pPr>
      <w:r>
        <w:rPr>
          <w:rFonts w:hint="eastAsia" w:ascii="仿宋_GB2312" w:hAnsi="仿宋" w:eastAsia="仿宋_GB2312" w:cs="仿宋"/>
          <w:sz w:val="24"/>
        </w:rPr>
        <w:t>1、课程概要  2、课程目的  3、教学方式  4、先决条件  5、教材目录</w:t>
      </w:r>
    </w:p>
    <w:p>
      <w:pPr>
        <w:autoSpaceDE w:val="0"/>
        <w:autoSpaceDN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B  按照附表A提供授课教师的简历</w:t>
      </w:r>
    </w:p>
    <w:p>
      <w:pPr>
        <w:autoSpaceDE w:val="0"/>
        <w:autoSpaceDN w:val="0"/>
        <w:spacing w:line="360" w:lineRule="auto"/>
        <w:ind w:firstLine="482" w:firstLineChars="200"/>
        <w:rPr>
          <w:rFonts w:ascii="仿宋_GB2312" w:hAnsi="仿宋" w:eastAsia="仿宋_GB2312" w:cs="仿宋"/>
          <w:b/>
          <w:sz w:val="24"/>
        </w:rPr>
      </w:pPr>
      <w:r>
        <w:rPr>
          <w:rFonts w:hint="eastAsia" w:ascii="仿宋_GB2312" w:hAnsi="仿宋" w:eastAsia="仿宋_GB2312" w:cs="仿宋"/>
          <w:b/>
          <w:sz w:val="24"/>
        </w:rPr>
        <w:t>注：须随表提交相应的证书复印件并注明所在投标技术文件页码。</w:t>
      </w: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ageBreakBefore/>
        <w:spacing w:line="360" w:lineRule="auto"/>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18、验收方案</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（由投标人根据采购需求自行编制）</w:t>
      </w: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
      <w:pPr>
        <w:pStyle w:val="4"/>
        <w:tabs>
          <w:tab w:val="left" w:pos="1145"/>
        </w:tabs>
        <w:ind w:left="360"/>
      </w:pPr>
    </w:p>
    <w:p>
      <w:pPr>
        <w:spacing w:line="360" w:lineRule="auto"/>
        <w:ind w:firstLine="643" w:firstLineChars="200"/>
        <w:rPr>
          <w:rFonts w:ascii="仿宋_GB2312" w:hAnsi="仿宋" w:eastAsia="仿宋_GB2312" w:cs="仿宋"/>
          <w:b/>
          <w:kern w:val="0"/>
          <w:sz w:val="32"/>
          <w:szCs w:val="32"/>
          <w:lang w:val="zh-CN"/>
        </w:rPr>
      </w:pPr>
      <w:r>
        <w:rPr>
          <w:rFonts w:hint="eastAsia" w:ascii="仿宋_GB2312" w:hAnsi="仿宋" w:eastAsia="仿宋_GB2312" w:cs="仿宋"/>
          <w:b/>
          <w:bCs/>
          <w:sz w:val="32"/>
          <w:szCs w:val="32"/>
        </w:rPr>
        <w:t>19、认为需要的</w:t>
      </w:r>
      <w:r>
        <w:rPr>
          <w:rFonts w:hint="eastAsia" w:ascii="仿宋_GB2312" w:hAnsi="仿宋" w:eastAsia="仿宋_GB2312" w:cs="仿宋"/>
          <w:b/>
          <w:kern w:val="0"/>
          <w:sz w:val="32"/>
          <w:szCs w:val="32"/>
          <w:lang w:val="zh-CN"/>
        </w:rPr>
        <w:t>其他商务技术（资信）文件或说明</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（由投标人根据采购需求自行编制）</w:t>
      </w: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 (</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法定代表人或其授权代表(签字或盖章)：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  日</w:t>
      </w:r>
    </w:p>
    <w:p>
      <w:pPr>
        <w:pStyle w:val="4"/>
        <w:tabs>
          <w:tab w:val="left" w:pos="1145"/>
        </w:tabs>
        <w:ind w:left="360" w:hanging="360"/>
        <w:rPr>
          <w:lang w:val="zh-CN"/>
        </w:rPr>
      </w:pPr>
    </w:p>
    <w:p>
      <w:pPr>
        <w:spacing w:line="360" w:lineRule="auto"/>
        <w:ind w:firstLine="643" w:firstLineChars="200"/>
        <w:rPr>
          <w:rFonts w:ascii="仿宋_GB2312" w:hAnsi="仿宋" w:eastAsia="仿宋_GB2312" w:cs="仿宋"/>
          <w:b/>
          <w:kern w:val="0"/>
          <w:sz w:val="32"/>
          <w:szCs w:val="32"/>
          <w:lang w:val="zh-CN"/>
        </w:rPr>
      </w:pPr>
      <w:r>
        <w:rPr>
          <w:rFonts w:hint="eastAsia" w:ascii="仿宋_GB2312" w:hAnsi="仿宋" w:eastAsia="仿宋_GB2312" w:cs="仿宋"/>
          <w:b/>
          <w:kern w:val="0"/>
          <w:sz w:val="32"/>
          <w:szCs w:val="32"/>
          <w:lang w:val="zh-CN"/>
        </w:rPr>
        <w:t>2</w:t>
      </w:r>
      <w:r>
        <w:rPr>
          <w:rFonts w:hint="eastAsia" w:ascii="仿宋_GB2312" w:hAnsi="仿宋" w:eastAsia="仿宋_GB2312" w:cs="仿宋"/>
          <w:b/>
          <w:kern w:val="0"/>
          <w:sz w:val="32"/>
          <w:szCs w:val="32"/>
        </w:rPr>
        <w:t>0</w:t>
      </w:r>
      <w:r>
        <w:rPr>
          <w:rFonts w:hint="eastAsia" w:ascii="仿宋_GB2312" w:hAnsi="仿宋" w:eastAsia="仿宋_GB2312" w:cs="仿宋"/>
          <w:b/>
          <w:kern w:val="0"/>
          <w:sz w:val="32"/>
          <w:szCs w:val="32"/>
          <w:lang w:val="zh-CN"/>
        </w:rPr>
        <w:t>、联合协议</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投标。</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r>
        <w:rPr>
          <w:rFonts w:hint="eastAsia" w:ascii="仿宋_GB2312" w:hAnsi="仿宋" w:eastAsia="仿宋_GB2312" w:cs="仿宋"/>
          <w:kern w:val="0"/>
          <w:sz w:val="24"/>
          <w:u w:val="single"/>
        </w:rPr>
        <w:t>（联合体其中一方成员名称）</w:t>
      </w:r>
      <w:r>
        <w:rPr>
          <w:rFonts w:hint="eastAsia" w:ascii="仿宋_GB2312" w:hAnsi="仿宋" w:eastAsia="仿宋_GB2312" w:cs="仿宋"/>
          <w:kern w:val="0"/>
          <w:sz w:val="24"/>
          <w:lang w:val="zh-CN"/>
        </w:rPr>
        <w:t>承担的工作和义务为：；……。</w:t>
      </w:r>
    </w:p>
    <w:p>
      <w:pPr>
        <w:snapToGrid w:val="0"/>
        <w:spacing w:line="360" w:lineRule="auto"/>
        <w:ind w:firstLine="480" w:firstLineChars="200"/>
        <w:rPr>
          <w:rFonts w:ascii="仿宋_GB2312" w:hAnsi="仿宋" w:eastAsia="仿宋_GB2312" w:cs="仿宋"/>
          <w:b/>
          <w:kern w:val="0"/>
          <w:sz w:val="24"/>
          <w:lang w:val="zh-CN"/>
        </w:rPr>
      </w:pPr>
      <w:r>
        <w:rPr>
          <w:rFonts w:hint="eastAsia" w:ascii="仿宋_GB2312" w:hAnsi="仿宋" w:eastAsia="仿宋_GB2312" w:cs="仿宋"/>
          <w:kern w:val="0"/>
          <w:sz w:val="24"/>
          <w:lang w:val="zh-CN"/>
        </w:rPr>
        <w:t>四、</w:t>
      </w:r>
      <w:r>
        <w:rPr>
          <w:rFonts w:hint="eastAsia" w:ascii="仿宋_GB2312" w:hAnsi="仿宋" w:eastAsia="仿宋_GB2312" w:cs="仿宋"/>
          <w:kern w:val="0"/>
          <w:sz w:val="24"/>
          <w:u w:val="single"/>
        </w:rPr>
        <w:t>（联合体其中一方成员名称）</w:t>
      </w:r>
      <w:r>
        <w:rPr>
          <w:rFonts w:hint="eastAsia" w:ascii="仿宋_GB2312" w:hAnsi="仿宋" w:eastAsia="仿宋_GB2312" w:cs="仿宋"/>
          <w:kern w:val="0"/>
          <w:sz w:val="24"/>
        </w:rPr>
        <w:t>提供的全部货物由小微企业制造，其合同份额占到合同总金额</w:t>
      </w:r>
      <w:r>
        <w:rPr>
          <w:rFonts w:hint="eastAsia" w:ascii="仿宋_GB2312" w:hAnsi="仿宋" w:eastAsia="仿宋_GB2312" w:cs="仿宋"/>
          <w:kern w:val="0"/>
          <w:sz w:val="24"/>
          <w:u w:val="single"/>
        </w:rPr>
        <w:t>（投标人填写）</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3、本协议提交采购人、采购机构后，联合体各方不得以任何形式对上述内容进行修改或撤销。</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napToGrid w:val="0"/>
        <w:spacing w:line="360" w:lineRule="auto"/>
        <w:ind w:right="480"/>
        <w:rPr>
          <w:rFonts w:ascii="仿宋_GB2312" w:hAnsi="仿宋" w:eastAsia="仿宋_GB2312" w:cs="仿宋"/>
          <w:b/>
          <w:kern w:val="0"/>
          <w:sz w:val="32"/>
          <w:szCs w:val="32"/>
          <w:lang w:val="zh-CN"/>
        </w:rPr>
        <w:sectPr>
          <w:headerReference r:id="rId5" w:type="first"/>
          <w:footerReference r:id="rId7" w:type="first"/>
          <w:footerReference r:id="rId6" w:type="default"/>
          <w:pgSz w:w="11906" w:h="16838"/>
          <w:pgMar w:top="1361" w:right="1247" w:bottom="1247" w:left="1531" w:header="851" w:footer="992" w:gutter="0"/>
          <w:cols w:space="720" w:num="1"/>
          <w:titlePg/>
          <w:docGrid w:linePitch="312" w:charSpace="0"/>
        </w:sectPr>
      </w:pPr>
    </w:p>
    <w:p>
      <w:pPr>
        <w:spacing w:line="360" w:lineRule="auto"/>
        <w:ind w:firstLine="643" w:firstLineChars="200"/>
        <w:rPr>
          <w:rFonts w:ascii="仿宋_GB2312" w:hAnsi="仿宋" w:eastAsia="仿宋_GB2312" w:cs="仿宋"/>
          <w:b/>
          <w:kern w:val="0"/>
          <w:sz w:val="32"/>
          <w:szCs w:val="32"/>
          <w:lang w:val="zh-CN"/>
        </w:rPr>
      </w:pPr>
      <w:r>
        <w:rPr>
          <w:rFonts w:hint="eastAsia" w:ascii="仿宋_GB2312" w:hAnsi="仿宋" w:eastAsia="仿宋_GB2312" w:cs="仿宋"/>
          <w:b/>
          <w:kern w:val="0"/>
          <w:sz w:val="32"/>
          <w:szCs w:val="32"/>
          <w:lang w:val="zh-CN"/>
        </w:rPr>
        <w:t>2</w:t>
      </w:r>
      <w:r>
        <w:rPr>
          <w:rFonts w:hint="eastAsia" w:ascii="仿宋_GB2312" w:hAnsi="仿宋" w:eastAsia="仿宋_GB2312" w:cs="仿宋"/>
          <w:b/>
          <w:kern w:val="0"/>
          <w:sz w:val="32"/>
          <w:szCs w:val="32"/>
        </w:rPr>
        <w:t>1</w:t>
      </w:r>
      <w:r>
        <w:rPr>
          <w:rFonts w:hint="eastAsia" w:ascii="仿宋_GB2312" w:hAnsi="仿宋" w:eastAsia="仿宋_GB2312" w:cs="仿宋"/>
          <w:b/>
          <w:kern w:val="0"/>
          <w:sz w:val="32"/>
          <w:szCs w:val="32"/>
          <w:lang w:val="zh-CN"/>
        </w:rPr>
        <w:t>、分包意向协议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的中标人，将依法采取分包方式履行合同。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XX工作内容</w:t>
      </w:r>
      <w:r>
        <w:rPr>
          <w:rFonts w:hint="eastAsia" w:ascii="仿宋_GB2312" w:hAnsi="仿宋" w:eastAsia="仿宋_GB2312" w:cs="仿宋"/>
          <w:sz w:val="24"/>
        </w:rPr>
        <w:t>分包给</w:t>
      </w:r>
      <w:r>
        <w:rPr>
          <w:rFonts w:hint="eastAsia" w:ascii="仿宋_GB2312" w:hAnsi="仿宋" w:eastAsia="仿宋_GB2312" w:cs="仿宋"/>
          <w:kern w:val="0"/>
          <w:sz w:val="24"/>
          <w:u w:val="single"/>
        </w:rPr>
        <w:t>（某分包供应商名称）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（某分包供应商名称），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360" w:lineRule="auto"/>
        <w:ind w:firstLine="480" w:firstLineChars="200"/>
        <w:rPr>
          <w:rFonts w:ascii="仿宋_GB2312" w:hAnsi="仿宋" w:eastAsia="仿宋_GB2312" w:cs="仿宋"/>
        </w:rPr>
      </w:pPr>
      <w:r>
        <w:rPr>
          <w:rFonts w:hint="eastAsia" w:ascii="仿宋_GB2312" w:hAnsi="仿宋" w:eastAsia="仿宋_GB2312" w:cs="仿宋"/>
          <w:kern w:val="0"/>
          <w:sz w:val="24"/>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二、分包工作履行期限、地点、方式</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三、质量</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四、价款或者报酬</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五、违约责任</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六、争议解决的办法</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七、其他</w:t>
      </w:r>
    </w:p>
    <w:p>
      <w:pPr>
        <w:snapToGrid w:val="0"/>
        <w:spacing w:line="360" w:lineRule="auto"/>
        <w:ind w:firstLine="480" w:firstLineChars="200"/>
        <w:rPr>
          <w:rFonts w:ascii="仿宋_GB2312" w:hAnsi="仿宋" w:eastAsia="仿宋_GB2312" w:cs="仿宋"/>
          <w:b/>
          <w:kern w:val="0"/>
          <w:sz w:val="24"/>
          <w:lang w:val="zh-CN"/>
        </w:rPr>
      </w:pPr>
      <w:r>
        <w:rPr>
          <w:rFonts w:hint="eastAsia" w:ascii="仿宋_GB2312" w:hAnsi="仿宋" w:eastAsia="仿宋_GB2312" w:cs="仿宋"/>
          <w:kern w:val="0"/>
          <w:sz w:val="24"/>
          <w:u w:val="single"/>
        </w:rPr>
        <w:t>（分包供应商名称）提供的货物全部由小微企业制造，</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（投标人填写）</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pStyle w:val="4"/>
        <w:tabs>
          <w:tab w:val="left" w:pos="1145"/>
        </w:tabs>
        <w:ind w:left="360"/>
        <w:rPr>
          <w:lang w:val="zh-CN"/>
        </w:rPr>
      </w:pP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pageBreakBefore/>
        <w:spacing w:line="360" w:lineRule="auto"/>
        <w:ind w:firstLine="643" w:firstLineChars="200"/>
        <w:rPr>
          <w:rFonts w:ascii="仿宋_GB2312" w:hAnsi="仿宋" w:eastAsia="仿宋_GB2312" w:cs="仿宋"/>
          <w:b/>
          <w:kern w:val="0"/>
          <w:sz w:val="32"/>
          <w:szCs w:val="32"/>
          <w:lang w:val="zh-CN"/>
        </w:rPr>
      </w:pPr>
      <w:r>
        <w:rPr>
          <w:rFonts w:hint="eastAsia" w:ascii="仿宋_GB2312" w:hAnsi="仿宋" w:eastAsia="仿宋_GB2312" w:cs="仿宋"/>
          <w:b/>
          <w:kern w:val="0"/>
          <w:sz w:val="32"/>
          <w:szCs w:val="32"/>
          <w:lang w:val="zh-CN"/>
        </w:rPr>
        <w:t>2</w:t>
      </w:r>
      <w:r>
        <w:rPr>
          <w:rFonts w:hint="eastAsia" w:ascii="仿宋_GB2312" w:hAnsi="仿宋" w:eastAsia="仿宋_GB2312" w:cs="仿宋"/>
          <w:b/>
          <w:kern w:val="0"/>
          <w:sz w:val="32"/>
          <w:szCs w:val="32"/>
        </w:rPr>
        <w:t>2</w:t>
      </w:r>
      <w:r>
        <w:rPr>
          <w:rFonts w:hint="eastAsia" w:ascii="仿宋_GB2312" w:hAnsi="仿宋" w:eastAsia="仿宋_GB2312" w:cs="仿宋"/>
          <w:b/>
          <w:kern w:val="0"/>
          <w:sz w:val="32"/>
          <w:szCs w:val="32"/>
          <w:lang w:val="zh-CN"/>
        </w:rPr>
        <w:t>、落实政府采购政策需满足的资格要求</w:t>
      </w:r>
    </w:p>
    <w:p>
      <w:pPr>
        <w:spacing w:line="440" w:lineRule="exact"/>
        <w:ind w:firstLine="482" w:firstLineChars="200"/>
        <w:rPr>
          <w:rFonts w:ascii="仿宋_GB2312" w:hAnsi="仿宋" w:eastAsia="仿宋_GB2312" w:cs="仿宋"/>
          <w:b/>
          <w:sz w:val="24"/>
        </w:rPr>
      </w:pPr>
      <w:r>
        <w:rPr>
          <w:rFonts w:hint="eastAsia" w:ascii="仿宋_GB2312" w:hAnsi="仿宋" w:eastAsia="仿宋_GB2312" w:cs="仿宋"/>
          <w:b/>
          <w:sz w:val="24"/>
        </w:rPr>
        <w:t>（根据招标公告落实政府采购政策需满足的资格要求选择提供相应的材料；未要求的，无需提供）</w:t>
      </w:r>
    </w:p>
    <w:p>
      <w:pPr>
        <w:snapToGrid w:val="0"/>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
          <w:b/>
          <w:sz w:val="24"/>
        </w:rPr>
        <w:t>中小企业声明函</w:t>
      </w:r>
      <w:r>
        <w:rPr>
          <w:rFonts w:hint="eastAsia" w:ascii="仿宋_GB2312" w:hAnsi="仿宋" w:eastAsia="仿宋_GB2312" w:cs="仿宋"/>
          <w:sz w:val="24"/>
        </w:rPr>
        <w:t>（附件）。</w:t>
      </w:r>
    </w:p>
    <w:p>
      <w:pPr>
        <w:widowControl/>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要求以联合体形式参加的，提供联合协议和</w:t>
      </w:r>
      <w:r>
        <w:rPr>
          <w:rFonts w:hint="eastAsia" w:ascii="仿宋_GB2312" w:hAnsi="仿宋" w:eastAsia="仿宋_GB2312" w:cs="仿宋"/>
          <w:b/>
          <w:sz w:val="24"/>
        </w:rPr>
        <w:t>中小企业声明函</w:t>
      </w:r>
      <w:r>
        <w:rPr>
          <w:rFonts w:hint="eastAsia" w:ascii="仿宋_GB2312" w:hAnsi="仿宋" w:eastAsia="仿宋_GB2312"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
          <w:b/>
          <w:kern w:val="0"/>
          <w:sz w:val="32"/>
          <w:szCs w:val="32"/>
          <w:lang w:val="zh-CN"/>
        </w:rPr>
      </w:pPr>
      <w:r>
        <w:rPr>
          <w:rFonts w:hint="eastAsia" w:ascii="仿宋_GB2312" w:hAnsi="仿宋" w:eastAsia="仿宋_GB2312" w:cs="仿宋"/>
          <w:b/>
          <w:kern w:val="0"/>
          <w:sz w:val="32"/>
          <w:szCs w:val="32"/>
          <w:lang w:val="zh-CN"/>
        </w:rPr>
        <w:t>联合协议</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投标。</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r>
        <w:rPr>
          <w:rFonts w:hint="eastAsia" w:ascii="仿宋_GB2312" w:hAnsi="仿宋" w:eastAsia="仿宋_GB2312" w:cs="仿宋"/>
          <w:kern w:val="0"/>
          <w:sz w:val="24"/>
          <w:u w:val="single"/>
        </w:rPr>
        <w:t>（联合体其中一方成员名称）</w:t>
      </w:r>
      <w:r>
        <w:rPr>
          <w:rFonts w:hint="eastAsia" w:ascii="仿宋_GB2312" w:hAnsi="仿宋" w:eastAsia="仿宋_GB2312" w:cs="仿宋"/>
          <w:kern w:val="0"/>
          <w:sz w:val="24"/>
          <w:lang w:val="zh-CN"/>
        </w:rPr>
        <w:t>承担的工作和义务为：；</w:t>
      </w:r>
      <w:r>
        <w:rPr>
          <w:rFonts w:hint="eastAsia" w:ascii="仿宋_GB2312" w:hAnsi="仿宋" w:eastAsia="仿宋_GB2312" w:cs="仿宋"/>
          <w:kern w:val="0"/>
          <w:sz w:val="24"/>
          <w:u w:val="single"/>
        </w:rPr>
        <w:t>（联合体其中一方成员名称）</w:t>
      </w:r>
      <w:r>
        <w:rPr>
          <w:rFonts w:hint="eastAsia" w:ascii="仿宋_GB2312" w:hAnsi="仿宋" w:eastAsia="仿宋_GB2312" w:cs="仿宋"/>
          <w:kern w:val="0"/>
          <w:sz w:val="24"/>
          <w:lang w:val="zh-CN"/>
        </w:rPr>
        <w:t>承担的工作和义务为：；……。</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四、</w:t>
      </w:r>
      <w:r>
        <w:rPr>
          <w:rFonts w:hint="eastAsia" w:ascii="仿宋_GB2312" w:hAnsi="仿宋" w:eastAsia="仿宋_GB2312" w:cs="仿宋"/>
          <w:sz w:val="24"/>
        </w:rPr>
        <w:t>中小企业合同金额达到%，小微企业合同金额达到%</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3、本协议提交采购人、采购机构后，联合体各方不得以任何形式对上述内容进行修改或撤销。</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w:t>
      </w:r>
      <w:r>
        <w:rPr>
          <w:rFonts w:hint="eastAsia" w:ascii="仿宋_GB2312" w:hAnsi="仿宋" w:eastAsia="仿宋_GB2312" w:cs="仿宋"/>
          <w:sz w:val="24"/>
        </w:rPr>
        <w:t>盖章</w:t>
      </w:r>
      <w:r>
        <w:rPr>
          <w:rFonts w:hint="eastAsia" w:ascii="仿宋_GB2312" w:hAnsi="仿宋" w:eastAsia="仿宋_GB2312" w:cs="仿宋"/>
          <w:kern w:val="0"/>
          <w:sz w:val="24"/>
          <w:lang w:val="zh-CN"/>
        </w:rPr>
        <w:t>)：</w:t>
      </w:r>
    </w:p>
    <w:p>
      <w:pPr>
        <w:snapToGrid w:val="0"/>
        <w:spacing w:line="360" w:lineRule="auto"/>
        <w:ind w:firstLine="480" w:firstLineChars="200"/>
        <w:jc w:val="center"/>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pageBreakBefore/>
        <w:spacing w:line="360" w:lineRule="auto"/>
        <w:ind w:firstLine="482" w:firstLineChars="200"/>
        <w:rPr>
          <w:rFonts w:ascii="仿宋_GB2312" w:hAnsi="仿宋" w:eastAsia="仿宋_GB2312" w:cs="仿宋"/>
          <w:b/>
          <w:kern w:val="0"/>
          <w:sz w:val="32"/>
          <w:szCs w:val="32"/>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要求合同分包的，提供分包意向协议和</w:t>
      </w:r>
      <w:r>
        <w:rPr>
          <w:rFonts w:hint="eastAsia" w:ascii="仿宋_GB2312" w:hAnsi="仿宋" w:eastAsia="仿宋_GB2312" w:cs="仿宋"/>
          <w:b/>
          <w:sz w:val="24"/>
        </w:rPr>
        <w:t>中小企业声明函（附件）</w:t>
      </w:r>
      <w:r>
        <w:rPr>
          <w:rFonts w:hint="eastAsia" w:ascii="仿宋_GB2312" w:hAnsi="仿宋" w:eastAsia="仿宋_GB2312"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分包意向协议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的中标人，将依法采取分包方式履行合同。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XX工作内容</w:t>
      </w:r>
      <w:r>
        <w:rPr>
          <w:rFonts w:hint="eastAsia" w:ascii="仿宋_GB2312" w:hAnsi="仿宋" w:eastAsia="仿宋_GB2312" w:cs="仿宋"/>
          <w:sz w:val="24"/>
        </w:rPr>
        <w:t>分包给</w:t>
      </w:r>
      <w:r>
        <w:rPr>
          <w:rFonts w:hint="eastAsia" w:ascii="仿宋_GB2312" w:hAnsi="仿宋" w:eastAsia="仿宋_GB2312" w:cs="仿宋"/>
          <w:kern w:val="0"/>
          <w:sz w:val="24"/>
          <w:u w:val="single"/>
        </w:rPr>
        <w:t>（某分包供应商名称）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（某分包供</w:t>
      </w:r>
      <w:r>
        <w:rPr>
          <w:rFonts w:hint="eastAsia" w:ascii="仿宋_GB2312" w:hAnsi="仿宋" w:eastAsia="仿宋_GB2312" w:cs="仿宋"/>
          <w:kern w:val="0"/>
          <w:sz w:val="24"/>
          <w:lang w:val="zh-CN"/>
        </w:rPr>
        <w:t>应商名称），具备承担XX工作内容相应资质条件且不得再次分包；</w:t>
      </w:r>
    </w:p>
    <w:p>
      <w:pPr>
        <w:snapToGrid w:val="0"/>
        <w:spacing w:line="360" w:lineRule="auto"/>
        <w:ind w:firstLine="482" w:firstLineChars="200"/>
        <w:jc w:val="left"/>
        <w:rPr>
          <w:rFonts w:ascii="仿宋_GB2312" w:hAnsi="仿宋" w:eastAsia="仿宋_GB2312" w:cs="仿宋"/>
          <w:b/>
          <w:kern w:val="0"/>
          <w:sz w:val="24"/>
          <w:lang w:val="zh-CN"/>
        </w:rPr>
      </w:pPr>
      <w:r>
        <w:rPr>
          <w:rFonts w:hint="eastAsia" w:ascii="仿宋_GB2312" w:hAnsi="仿宋" w:eastAsia="仿宋_GB2312" w:cs="仿宋"/>
          <w:b/>
          <w:kern w:val="0"/>
          <w:sz w:val="24"/>
          <w:lang w:val="zh-CN"/>
        </w:rPr>
        <w:t>……</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二、分包工作履行期限、地点、方式</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三、质量</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四、价款或者报酬</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五、违约责任</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六、争议解决的办法</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七、其他</w:t>
      </w:r>
    </w:p>
    <w:p>
      <w:pPr>
        <w:snapToGrid w:val="0"/>
        <w:spacing w:line="360" w:lineRule="auto"/>
        <w:ind w:left="718" w:leftChars="342" w:firstLine="480" w:firstLineChars="200"/>
        <w:rPr>
          <w:rFonts w:hint="eastAsia"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720" w:firstLineChars="300"/>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投标人名称(盖章)：</w:t>
      </w:r>
    </w:p>
    <w:p>
      <w:pPr>
        <w:snapToGrid w:val="0"/>
        <w:spacing w:line="360" w:lineRule="auto"/>
        <w:ind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w:t>
      </w:r>
    </w:p>
    <w:p>
      <w:pPr>
        <w:snapToGrid w:val="0"/>
        <w:spacing w:line="360" w:lineRule="auto"/>
        <w:ind w:firstLine="480" w:firstLineChars="2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ind w:firstLine="480" w:firstLineChars="20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pageBreakBefore/>
        <w:jc w:val="center"/>
        <w:rPr>
          <w:rFonts w:ascii="仿宋_GB2312" w:hAnsi="仿宋" w:eastAsia="仿宋_GB2312" w:cs="仿宋"/>
          <w:b/>
          <w:bCs/>
          <w:sz w:val="44"/>
          <w:szCs w:val="44"/>
        </w:rPr>
      </w:pPr>
      <w:r>
        <w:rPr>
          <w:rFonts w:hint="eastAsia" w:ascii="仿宋_GB2312" w:hAnsi="仿宋" w:eastAsia="仿宋_GB2312" w:cs="仿宋"/>
          <w:b/>
          <w:bCs/>
          <w:sz w:val="44"/>
          <w:szCs w:val="44"/>
        </w:rPr>
        <w:t>业务专用章使用说明函</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 xml:space="preserve">你方组织的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（项目名称）项目【招标编号：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right="480" w:firstLine="480" w:firstLineChars="2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80" w:firstLineChars="200"/>
        <w:rPr>
          <w:rFonts w:ascii="仿宋_GB2312" w:hAnsi="仿宋" w:eastAsia="仿宋_GB2312" w:cs="仿宋"/>
          <w:sz w:val="24"/>
        </w:rPr>
      </w:pPr>
      <w:r>
        <w:rPr>
          <w:rFonts w:hint="eastAsia" w:ascii="仿宋_GB2312" w:hAnsi="仿宋" w:eastAsia="仿宋_GB2312" w:cs="仿宋"/>
          <w:sz w:val="24"/>
        </w:rPr>
        <w:t>日期：</w:t>
      </w:r>
      <w:r>
        <w:rPr>
          <w:rFonts w:hint="eastAsia" w:ascii="仿宋" w:hAnsi="仿宋" w:eastAsia="仿宋"/>
          <w:sz w:val="24"/>
          <w:lang w:val="en-US" w:eastAsia="zh-CN"/>
        </w:rPr>
        <w:t xml:space="preserve">  </w:t>
      </w:r>
      <w:r>
        <w:rPr>
          <w:rFonts w:hint="eastAsia" w:ascii="仿宋" w:hAnsi="仿宋" w:eastAsia="仿宋"/>
          <w:sz w:val="24"/>
        </w:rPr>
        <w:t>年</w:t>
      </w:r>
      <w:r>
        <w:rPr>
          <w:rFonts w:hint="eastAsia" w:ascii="仿宋" w:hAnsi="仿宋" w:eastAsia="仿宋"/>
          <w:sz w:val="24"/>
          <w:lang w:val="en-US" w:eastAsia="zh-CN"/>
        </w:rPr>
        <w:t xml:space="preserve">  </w:t>
      </w:r>
      <w:r>
        <w:rPr>
          <w:rFonts w:hint="eastAsia" w:ascii="仿宋" w:hAnsi="仿宋" w:eastAsia="仿宋"/>
          <w:sz w:val="24"/>
        </w:rPr>
        <w:t>月</w:t>
      </w:r>
      <w:r>
        <w:rPr>
          <w:rFonts w:hint="eastAsia" w:ascii="仿宋" w:hAnsi="仿宋" w:eastAsia="仿宋"/>
          <w:sz w:val="24"/>
          <w:lang w:val="en-US" w:eastAsia="zh-CN"/>
        </w:rPr>
        <w:t xml:space="preserve">  </w:t>
      </w:r>
      <w:r>
        <w:rPr>
          <w:rFonts w:hint="eastAsia" w:ascii="仿宋" w:hAnsi="仿宋" w:eastAsia="仿宋"/>
          <w:sz w:val="24"/>
        </w:rPr>
        <w:t>日</w:t>
      </w:r>
    </w:p>
    <w:p>
      <w:pPr>
        <w:ind w:firstLine="482" w:firstLineChars="200"/>
        <w:rPr>
          <w:rFonts w:ascii="仿宋_GB2312" w:hAnsi="仿宋" w:eastAsia="仿宋_GB2312" w:cs="仿宋"/>
          <w:sz w:val="24"/>
        </w:rPr>
      </w:pPr>
      <w:r>
        <w:rPr>
          <w:rFonts w:hint="eastAsia" w:ascii="仿宋_GB2312" w:hAnsi="仿宋" w:eastAsia="仿宋_GB2312" w:cs="仿宋"/>
          <w:b/>
          <w:bCs/>
          <w:sz w:val="24"/>
        </w:rPr>
        <w:t>附：</w:t>
      </w:r>
    </w:p>
    <w:p>
      <w:pPr>
        <w:spacing w:line="360" w:lineRule="auto"/>
        <w:ind w:firstLine="482" w:firstLineChars="200"/>
        <w:rPr>
          <w:rFonts w:ascii="仿宋_GB2312" w:hAnsi="仿宋" w:eastAsia="仿宋_GB2312" w:cs="仿宋"/>
          <w:bCs/>
          <w:sz w:val="24"/>
        </w:rPr>
      </w:pPr>
      <w:r>
        <w:rPr>
          <w:rFonts w:ascii="仿宋_GB2312" w:hAnsi="仿宋" w:eastAsia="仿宋_GB2312"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WQDz/YAAAACgEAAA8AAAAAAAAAAQAgAAAAIgAAAGRycy9kb3du&#10;cmV2LnhtbFBLAQIUABQAAAAIAIdO4kAwajeqOAIAAH4EAAAOAAAAAAAAAAEAIAAAACcBAABkcnMv&#10;ZTJvRG9jLnhtbFBLBQYAAAAABgAGAFkBAADRBQAAAAA=&#10;">
                <v:fill on="t" focussize="0,0"/>
                <v:stroke color="#000000" miterlimit="2" joinstyle="miter"/>
                <v:imagedata o:title=""/>
                <o:lock v:ext="edit" aspectratio="f"/>
              </v:rect>
            </w:pict>
          </mc:Fallback>
        </mc:AlternateContent>
      </w:r>
      <w:r>
        <w:rPr>
          <w:rFonts w:ascii="仿宋_GB2312" w:hAnsi="仿宋" w:eastAsia="仿宋_GB2312"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Mq0s6DcCAAB+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0P&#10;lab0yPfkWOf8GsoDuYfQjS1dWlrUgF84a2hkCx4+bwUqzswbRx2YDIbDdsZTMBxd5RTgZWZ9mRFO&#10;ElTBI2fdchG7e7H1qDc1nTRIih3cUNcqnfxs+XWsqA9tQGOZOnK8Qu3cX8ap6s9vY/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YxHptgAAAAKAQAADwAAAAAAAAABACAAAAAiAAAAZHJzL2Rvd25y&#10;ZXYueG1sUEsBAhQAFAAAAAgAh07iQDKtLOg3AgAAfgQAAA4AAAAAAAAAAQAgAAAAJwEAAGRycy9l&#10;Mm9Eb2MueG1sUEsFBgAAAAAGAAYAWQEAANAFAAAAAA==&#10;">
                <v:fill on="t" focussize="0,0"/>
                <v:stroke color="#000000" miterlimit="2" joinstyle="miter"/>
                <v:imagedata o:title=""/>
                <o:lock v:ext="edit" aspectratio="f"/>
              </v:rect>
            </w:pict>
          </mc:Fallback>
        </mc:AlternateContent>
      </w:r>
      <w:r>
        <w:rPr>
          <w:rFonts w:hint="eastAsia" w:ascii="仿宋_GB2312" w:hAnsi="仿宋" w:eastAsia="仿宋_GB2312" w:cs="仿宋"/>
          <w:sz w:val="24"/>
        </w:rPr>
        <w:t>投标单位法定名称章（印模）投标单位“XX专用章”（印模）</w:t>
      </w:r>
    </w:p>
    <w:p>
      <w:pPr>
        <w:pageBreakBefore/>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w:t>
      </w:r>
    </w:p>
    <w:p>
      <w:pPr>
        <w:ind w:firstLine="482" w:firstLineChars="200"/>
        <w:rPr>
          <w:rFonts w:ascii="仿宋_GB2312" w:hAnsi="仿宋" w:eastAsia="仿宋_GB2312" w:cs="仿宋"/>
          <w:b/>
          <w:sz w:val="32"/>
          <w:szCs w:val="32"/>
        </w:rPr>
      </w:pPr>
      <w:r>
        <w:rPr>
          <w:rFonts w:hint="eastAsia" w:ascii="仿宋_GB2312" w:hAnsi="仿宋" w:eastAsia="仿宋_GB2312" w:cs="仿宋"/>
          <w:b/>
          <w:sz w:val="24"/>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ind w:firstLine="643" w:firstLineChars="200"/>
        <w:jc w:val="center"/>
        <w:rPr>
          <w:rFonts w:ascii="仿宋_GB2312" w:hAnsi="仿宋" w:eastAsia="仿宋_GB2312" w:cs="仿宋"/>
          <w:b/>
          <w:sz w:val="32"/>
        </w:rPr>
      </w:pPr>
      <w:r>
        <w:rPr>
          <w:rFonts w:hint="eastAsia" w:ascii="仿宋_GB2312" w:hAnsi="仿宋" w:eastAsia="仿宋_GB2312" w:cs="仿宋"/>
          <w:b/>
          <w:sz w:val="32"/>
        </w:rPr>
        <w:t>中小企业声明函（货物）</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46 号）的规定，本公司（联合体）参加</w:t>
      </w:r>
      <w:r>
        <w:rPr>
          <w:rFonts w:hint="eastAsia" w:ascii="仿宋_GB2312" w:hAnsi="仿宋" w:eastAsia="仿宋_GB2312" w:cs="仿宋"/>
          <w:sz w:val="24"/>
          <w:u w:val="single"/>
        </w:rPr>
        <w:t xml:space="preserve"> xxx </w:t>
      </w:r>
      <w:r>
        <w:rPr>
          <w:rFonts w:hint="eastAsia" w:ascii="仿宋_GB2312" w:hAnsi="仿宋" w:eastAsia="仿宋_GB2312" w:cs="仿宋"/>
          <w:sz w:val="24"/>
        </w:rPr>
        <w:t>的</w:t>
      </w:r>
      <w:r>
        <w:rPr>
          <w:rFonts w:hint="eastAsia" w:ascii="仿宋_GB2312" w:hAnsi="仿宋" w:eastAsia="仿宋_GB2312" w:cs="仿宋"/>
          <w:sz w:val="24"/>
          <w:u w:val="single"/>
        </w:rPr>
        <w:t>xxx项目</w:t>
      </w:r>
      <w:r>
        <w:rPr>
          <w:rFonts w:hint="eastAsia" w:ascii="仿宋_GB2312" w:hAnsi="仿宋" w:eastAsia="仿宋_GB2312"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行业；制造商为</w:t>
      </w:r>
      <w:r>
        <w:rPr>
          <w:rFonts w:hint="eastAsia" w:ascii="仿宋_GB2312" w:hAnsi="仿宋" w:eastAsia="仿宋_GB2312" w:cs="仿宋"/>
          <w:sz w:val="24"/>
          <w:u w:val="single"/>
        </w:rPr>
        <w:t>（企业名称）</w:t>
      </w:r>
      <w:r>
        <w:rPr>
          <w:rFonts w:hint="eastAsia" w:ascii="仿宋_GB2312" w:hAnsi="仿宋" w:eastAsia="仿宋_GB2312" w:cs="仿宋"/>
          <w:sz w:val="24"/>
        </w:rPr>
        <w:t>，从业人员人，营业收入为万元，资产总额为万元，属于</w:t>
      </w:r>
      <w:r>
        <w:rPr>
          <w:rFonts w:hint="eastAsia" w:ascii="仿宋_GB2312" w:hAnsi="仿宋" w:eastAsia="仿宋_GB2312" w:cs="仿宋"/>
          <w:sz w:val="24"/>
          <w:u w:val="single"/>
        </w:rPr>
        <w:t>（中型企业、小型企业、微型企业）</w:t>
      </w:r>
      <w:r>
        <w:rPr>
          <w:rFonts w:hint="eastAsia" w:ascii="仿宋_GB2312" w:hAnsi="仿宋" w:eastAsia="仿宋_GB2312" w:cs="仿宋"/>
          <w:sz w:val="24"/>
        </w:rPr>
        <w:t>；</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（采购文件中明确的所属行业）</w:t>
      </w:r>
      <w:r>
        <w:rPr>
          <w:rFonts w:hint="eastAsia" w:ascii="仿宋_GB2312" w:hAnsi="仿宋" w:eastAsia="仿宋_GB2312" w:cs="仿宋"/>
          <w:sz w:val="24"/>
        </w:rPr>
        <w:t>行业；制造商为</w:t>
      </w:r>
      <w:r>
        <w:rPr>
          <w:rFonts w:hint="eastAsia" w:ascii="仿宋_GB2312" w:hAnsi="仿宋" w:eastAsia="仿宋_GB2312" w:cs="仿宋"/>
          <w:sz w:val="24"/>
          <w:u w:val="single"/>
        </w:rPr>
        <w:t>（企业名称）</w:t>
      </w:r>
      <w:r>
        <w:rPr>
          <w:rFonts w:hint="eastAsia" w:ascii="仿宋_GB2312" w:hAnsi="仿宋" w:eastAsia="仿宋_GB2312" w:cs="仿宋"/>
          <w:sz w:val="24"/>
        </w:rPr>
        <w:t>，从业人员人，营业收入为万元，资产总额为万元，属于</w:t>
      </w:r>
      <w:r>
        <w:rPr>
          <w:rFonts w:hint="eastAsia" w:ascii="仿宋_GB2312" w:hAnsi="仿宋" w:eastAsia="仿宋_GB2312" w:cs="仿宋"/>
          <w:sz w:val="24"/>
          <w:u w:val="single"/>
        </w:rPr>
        <w:t>（中型企业、小型企业、微型企业）</w:t>
      </w:r>
      <w:r>
        <w:rPr>
          <w:rFonts w:hint="eastAsia" w:ascii="仿宋_GB2312" w:hAnsi="仿宋" w:eastAsia="仿宋_GB2312" w:cs="仿宋"/>
          <w:sz w:val="24"/>
        </w:rPr>
        <w:t>；</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ind w:right="420" w:firstLine="480" w:firstLineChars="200"/>
        <w:rPr>
          <w:rFonts w:ascii="仿宋_GB2312" w:hAnsi="仿宋" w:eastAsia="仿宋_GB2312" w:cs="仿宋"/>
          <w:sz w:val="24"/>
        </w:rPr>
      </w:pPr>
      <w:r>
        <w:rPr>
          <w:rFonts w:hint="eastAsia" w:ascii="仿宋_GB2312" w:hAnsi="仿宋" w:eastAsia="仿宋_GB2312" w:cs="仿宋"/>
          <w:sz w:val="24"/>
        </w:rPr>
        <w:t>企业名称（盖章）：</w:t>
      </w:r>
    </w:p>
    <w:p>
      <w:pPr>
        <w:ind w:right="420" w:firstLine="480" w:firstLineChars="200"/>
        <w:rPr>
          <w:rFonts w:ascii="仿宋_GB2312" w:hAnsi="仿宋" w:eastAsia="仿宋_GB2312" w:cs="仿宋"/>
        </w:rPr>
      </w:pPr>
      <w:r>
        <w:rPr>
          <w:rFonts w:hint="eastAsia" w:ascii="仿宋_GB2312" w:hAnsi="仿宋" w:eastAsia="仿宋_GB2312" w:cs="仿宋"/>
          <w:sz w:val="24"/>
        </w:rPr>
        <w:t>日期：</w:t>
      </w:r>
      <w:r>
        <w:rPr>
          <w:rFonts w:hint="eastAsia" w:ascii="仿宋" w:hAnsi="仿宋" w:eastAsia="仿宋"/>
          <w:sz w:val="24"/>
          <w:lang w:val="en-US" w:eastAsia="zh-CN"/>
        </w:rPr>
        <w:t xml:space="preserve">  </w:t>
      </w:r>
      <w:r>
        <w:rPr>
          <w:rFonts w:hint="eastAsia" w:ascii="仿宋" w:hAnsi="仿宋" w:eastAsia="仿宋"/>
          <w:sz w:val="24"/>
        </w:rPr>
        <w:t>年</w:t>
      </w:r>
      <w:r>
        <w:rPr>
          <w:rFonts w:hint="eastAsia" w:ascii="仿宋" w:hAnsi="仿宋" w:eastAsia="仿宋"/>
          <w:sz w:val="24"/>
          <w:lang w:val="en-US" w:eastAsia="zh-CN"/>
        </w:rPr>
        <w:t xml:space="preserve">  </w:t>
      </w:r>
      <w:r>
        <w:rPr>
          <w:rFonts w:hint="eastAsia" w:ascii="仿宋" w:hAnsi="仿宋" w:eastAsia="仿宋"/>
          <w:sz w:val="24"/>
        </w:rPr>
        <w:t>月</w:t>
      </w:r>
      <w:r>
        <w:rPr>
          <w:rFonts w:hint="eastAsia" w:ascii="仿宋" w:hAnsi="仿宋" w:eastAsia="仿宋"/>
          <w:sz w:val="24"/>
          <w:lang w:val="en-US" w:eastAsia="zh-CN"/>
        </w:rPr>
        <w:t xml:space="preserve">  </w:t>
      </w:r>
      <w:r>
        <w:rPr>
          <w:rFonts w:hint="eastAsia" w:ascii="仿宋" w:hAnsi="仿宋" w:eastAsia="仿宋"/>
          <w:sz w:val="24"/>
        </w:rPr>
        <w:t>日</w:t>
      </w:r>
    </w:p>
    <w:p>
      <w:pPr>
        <w:ind w:firstLine="482" w:firstLineChars="200"/>
        <w:rPr>
          <w:rFonts w:ascii="仿宋_GB2312" w:hAnsi="仿宋" w:eastAsia="仿宋_GB2312" w:cs="仿宋"/>
          <w:b/>
          <w:sz w:val="24"/>
        </w:rPr>
      </w:pPr>
      <w:r>
        <w:rPr>
          <w:rFonts w:hint="eastAsia" w:ascii="仿宋_GB2312" w:hAnsi="仿宋" w:eastAsia="仿宋_GB2312" w:cs="仿宋"/>
          <w:b/>
          <w:sz w:val="24"/>
        </w:rPr>
        <w:t>注：</w:t>
      </w:r>
    </w:p>
    <w:p>
      <w:pPr>
        <w:ind w:firstLine="482" w:firstLineChars="200"/>
        <w:rPr>
          <w:rFonts w:ascii="仿宋_GB2312" w:hAnsi="仿宋" w:eastAsia="仿宋_GB2312" w:cs="仿宋"/>
          <w:b/>
          <w:sz w:val="24"/>
        </w:rPr>
      </w:pPr>
      <w:r>
        <w:rPr>
          <w:rFonts w:hint="eastAsia" w:ascii="仿宋_GB2312" w:hAnsi="仿宋" w:eastAsia="仿宋_GB2312"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 w:eastAsia="仿宋_GB2312" w:cs="仿宋"/>
          <w:sz w:val="24"/>
        </w:rPr>
        <w:t>如国家颁布新的企业划型标准，则按最新标准执行。</w:t>
      </w:r>
      <w:r>
        <w:rPr>
          <w:rFonts w:hint="eastAsia" w:ascii="仿宋_GB2312" w:hAnsi="仿宋" w:eastAsia="仿宋_GB2312"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ind w:firstLine="480" w:firstLineChars="200"/>
        <w:rPr>
          <w:rFonts w:ascii="仿宋_GB2312" w:hAnsi="仿宋" w:eastAsia="仿宋_GB2312" w:cs="仿宋"/>
          <w:sz w:val="24"/>
        </w:rPr>
      </w:pPr>
      <w:r>
        <w:rPr>
          <w:rFonts w:hint="eastAsia" w:ascii="仿宋_GB2312" w:hAnsi="仿宋" w:eastAsia="仿宋_GB2312"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ind w:firstLine="643" w:firstLineChars="200"/>
        <w:jc w:val="center"/>
        <w:rPr>
          <w:rFonts w:ascii="仿宋_GB2312" w:hAnsi="仿宋" w:eastAsia="仿宋_GB2312" w:cs="仿宋"/>
          <w:b/>
          <w:sz w:val="32"/>
        </w:rPr>
      </w:pPr>
      <w:r>
        <w:rPr>
          <w:rFonts w:hint="eastAsia" w:ascii="仿宋_GB2312" w:hAnsi="仿宋" w:eastAsia="仿宋_GB2312" w:cs="仿宋"/>
          <w:b/>
          <w:sz w:val="32"/>
        </w:rPr>
        <w:t>中小企业声明函（工程、服务）</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46 号）的规定，本公司（联合体）参加</w:t>
      </w:r>
      <w:r>
        <w:rPr>
          <w:rFonts w:hint="eastAsia" w:ascii="仿宋_GB2312" w:hAnsi="仿宋" w:eastAsia="仿宋_GB2312" w:cs="仿宋"/>
          <w:sz w:val="24"/>
          <w:u w:val="single"/>
        </w:rPr>
        <w:t xml:space="preserve"> xxx </w:t>
      </w:r>
      <w:r>
        <w:rPr>
          <w:rFonts w:hint="eastAsia" w:ascii="仿宋_GB2312" w:hAnsi="仿宋" w:eastAsia="仿宋_GB2312" w:cs="仿宋"/>
          <w:sz w:val="24"/>
        </w:rPr>
        <w:t>的</w:t>
      </w:r>
      <w:r>
        <w:rPr>
          <w:rFonts w:hint="eastAsia" w:ascii="仿宋_GB2312" w:hAnsi="仿宋" w:eastAsia="仿宋_GB2312" w:cs="仿宋"/>
          <w:sz w:val="24"/>
          <w:u w:val="single"/>
        </w:rPr>
        <w:t>xxx项目</w:t>
      </w:r>
      <w:r>
        <w:rPr>
          <w:rFonts w:hint="eastAsia" w:ascii="仿宋_GB2312" w:hAnsi="仿宋" w:eastAsia="仿宋_GB2312" w:cs="仿宋"/>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（采购文件中明确的所属行业）行业</w:t>
      </w:r>
      <w:r>
        <w:rPr>
          <w:rFonts w:hint="eastAsia" w:ascii="仿宋_GB2312" w:hAnsi="仿宋" w:eastAsia="仿宋_GB2312" w:cs="仿宋"/>
          <w:sz w:val="24"/>
        </w:rPr>
        <w:t>；承建（承接）企业为</w:t>
      </w:r>
      <w:r>
        <w:rPr>
          <w:rFonts w:hint="eastAsia" w:ascii="仿宋_GB2312" w:hAnsi="仿宋" w:eastAsia="仿宋_GB2312" w:cs="仿宋"/>
          <w:sz w:val="24"/>
          <w:u w:val="single"/>
        </w:rPr>
        <w:t>（企业名称）</w:t>
      </w:r>
      <w:r>
        <w:rPr>
          <w:rFonts w:hint="eastAsia" w:ascii="仿宋_GB2312" w:hAnsi="仿宋" w:eastAsia="仿宋_GB2312" w:cs="仿宋"/>
          <w:sz w:val="24"/>
        </w:rPr>
        <w:t>，从业人员人，营业收入为万元，资产总额为万元，属于</w:t>
      </w:r>
      <w:r>
        <w:rPr>
          <w:rFonts w:hint="eastAsia" w:ascii="仿宋_GB2312" w:hAnsi="仿宋" w:eastAsia="仿宋_GB2312" w:cs="仿宋"/>
          <w:sz w:val="24"/>
          <w:u w:val="single"/>
        </w:rPr>
        <w:t>（中型企业、小型企业、微型企业）</w:t>
      </w:r>
      <w:r>
        <w:rPr>
          <w:rFonts w:hint="eastAsia" w:ascii="仿宋_GB2312" w:hAnsi="仿宋" w:eastAsia="仿宋_GB2312" w:cs="仿宋"/>
          <w:sz w:val="24"/>
        </w:rPr>
        <w:t>；</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（采购文件中明确的所属行业）行业</w:t>
      </w:r>
      <w:r>
        <w:rPr>
          <w:rFonts w:hint="eastAsia" w:ascii="仿宋_GB2312" w:hAnsi="仿宋" w:eastAsia="仿宋_GB2312" w:cs="仿宋"/>
          <w:sz w:val="24"/>
        </w:rPr>
        <w:t>；承建（承接）企业为</w:t>
      </w:r>
      <w:r>
        <w:rPr>
          <w:rFonts w:hint="eastAsia" w:ascii="仿宋_GB2312" w:hAnsi="仿宋" w:eastAsia="仿宋_GB2312" w:cs="仿宋"/>
          <w:sz w:val="24"/>
          <w:u w:val="single"/>
        </w:rPr>
        <w:t>（企业名称）</w:t>
      </w:r>
      <w:r>
        <w:rPr>
          <w:rFonts w:hint="eastAsia" w:ascii="仿宋_GB2312" w:hAnsi="仿宋" w:eastAsia="仿宋_GB2312" w:cs="仿宋"/>
          <w:sz w:val="24"/>
        </w:rPr>
        <w:t>，从业人员人，营业收入为万元，资产总额为万元，属于</w:t>
      </w:r>
      <w:r>
        <w:rPr>
          <w:rFonts w:hint="eastAsia" w:ascii="仿宋_GB2312" w:hAnsi="仿宋" w:eastAsia="仿宋_GB2312" w:cs="仿宋"/>
          <w:sz w:val="24"/>
          <w:u w:val="single"/>
        </w:rPr>
        <w:t>（中型企业、小型企业、微型企业）</w:t>
      </w:r>
      <w:r>
        <w:rPr>
          <w:rFonts w:hint="eastAsia" w:ascii="仿宋_GB2312" w:hAnsi="仿宋" w:eastAsia="仿宋_GB2312" w:cs="仿宋"/>
          <w:sz w:val="24"/>
        </w:rPr>
        <w:t>；</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ind w:right="420" w:firstLine="480" w:firstLineChars="200"/>
        <w:rPr>
          <w:rFonts w:ascii="仿宋_GB2312" w:hAnsi="仿宋" w:eastAsia="仿宋_GB2312" w:cs="仿宋"/>
          <w:sz w:val="24"/>
        </w:rPr>
      </w:pPr>
      <w:r>
        <w:rPr>
          <w:rFonts w:hint="eastAsia" w:ascii="仿宋_GB2312" w:hAnsi="仿宋" w:eastAsia="仿宋_GB2312" w:cs="仿宋"/>
          <w:sz w:val="24"/>
        </w:rPr>
        <w:t>企业名称（盖章）：</w:t>
      </w:r>
    </w:p>
    <w:p>
      <w:pPr>
        <w:ind w:right="420" w:firstLine="480" w:firstLineChars="200"/>
        <w:rPr>
          <w:rFonts w:ascii="仿宋_GB2312" w:hAnsi="仿宋" w:eastAsia="仿宋_GB2312" w:cs="仿宋"/>
        </w:rPr>
      </w:pPr>
      <w:r>
        <w:rPr>
          <w:rFonts w:hint="eastAsia" w:ascii="仿宋_GB2312" w:hAnsi="仿宋" w:eastAsia="仿宋_GB2312" w:cs="仿宋"/>
          <w:sz w:val="24"/>
        </w:rPr>
        <w:t xml:space="preserve">日期：  年  月  </w:t>
      </w:r>
      <w:r>
        <w:rPr>
          <w:rFonts w:hint="eastAsia" w:ascii="仿宋_GB2312" w:hAnsi="仿宋" w:eastAsia="仿宋_GB2312" w:cs="仿宋"/>
        </w:rPr>
        <w:t>日</w:t>
      </w:r>
    </w:p>
    <w:p>
      <w:pPr>
        <w:ind w:firstLine="482" w:firstLineChars="200"/>
        <w:rPr>
          <w:rFonts w:ascii="仿宋_GB2312" w:hAnsi="仿宋" w:eastAsia="仿宋_GB2312" w:cs="仿宋"/>
          <w:b/>
          <w:sz w:val="24"/>
        </w:rPr>
      </w:pPr>
      <w:r>
        <w:rPr>
          <w:rFonts w:hint="eastAsia" w:ascii="仿宋_GB2312" w:hAnsi="仿宋" w:eastAsia="仿宋_GB2312" w:cs="仿宋"/>
          <w:b/>
          <w:sz w:val="24"/>
        </w:rPr>
        <w:t>注：</w:t>
      </w:r>
    </w:p>
    <w:p>
      <w:pPr>
        <w:ind w:firstLine="482" w:firstLineChars="200"/>
        <w:rPr>
          <w:rFonts w:ascii="仿宋_GB2312" w:hAnsi="仿宋" w:eastAsia="仿宋_GB2312" w:cs="仿宋"/>
          <w:b/>
          <w:sz w:val="24"/>
        </w:rPr>
      </w:pPr>
      <w:r>
        <w:rPr>
          <w:rFonts w:hint="eastAsia" w:ascii="仿宋_GB2312" w:hAnsi="仿宋" w:eastAsia="仿宋_GB2312"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 w:eastAsia="仿宋_GB2312" w:cs="仿宋"/>
          <w:sz w:val="24"/>
        </w:rPr>
        <w:t>如国家颁布新的企业划型标准，则按最新标准执行。</w:t>
      </w:r>
      <w:r>
        <w:rPr>
          <w:rFonts w:hint="eastAsia" w:ascii="仿宋_GB2312" w:hAnsi="仿宋" w:eastAsia="仿宋_GB2312"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ind w:firstLine="480" w:firstLineChars="200"/>
        <w:rPr>
          <w:rFonts w:ascii="仿宋_GB2312" w:hAnsi="仿宋" w:eastAsia="仿宋_GB2312" w:cs="仿宋"/>
          <w:sz w:val="24"/>
        </w:rPr>
      </w:pPr>
      <w:r>
        <w:rPr>
          <w:rFonts w:hint="eastAsia" w:ascii="仿宋_GB2312" w:hAnsi="仿宋" w:eastAsia="仿宋_GB2312"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spacing w:line="588" w:lineRule="exact"/>
        <w:ind w:firstLine="667" w:firstLineChars="200"/>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残疾人福利性单位声明函</w:t>
      </w:r>
    </w:p>
    <w:p>
      <w:pPr>
        <w:spacing w:line="588" w:lineRule="exact"/>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本单位郑重声明，根据《财政部民政部中国残疾人联合会关于促进残疾人就业政府采购政策的通知》（财库〔2017〕 141号）的规定，本单位为符合条件的残疾人福利性单位，</w:t>
      </w:r>
      <w:r>
        <w:rPr>
          <w:rFonts w:hint="eastAsia" w:ascii="仿宋_GB2312" w:hAnsi="仿宋" w:eastAsia="仿宋_GB2312" w:cs="仿宋"/>
          <w:color w:val="auto"/>
          <w:sz w:val="24"/>
          <w:highlight w:val="none"/>
        </w:rPr>
        <w:t>且本单位参加的</w:t>
      </w:r>
      <w:r>
        <w:rPr>
          <w:rFonts w:hint="eastAsia" w:ascii="仿宋_GB2312" w:hAnsi="仿宋" w:eastAsia="仿宋_GB2312" w:cs="仿宋"/>
          <w:color w:val="auto"/>
          <w:sz w:val="24"/>
          <w:highlight w:val="none"/>
          <w:u w:val="single"/>
        </w:rPr>
        <w:t xml:space="preserve">                        项目</w:t>
      </w:r>
      <w:r>
        <w:rPr>
          <w:rFonts w:hint="eastAsia" w:ascii="仿宋_GB2312" w:hAnsi="仿宋" w:eastAsia="仿宋_GB2312" w:cs="仿宋"/>
          <w:sz w:val="24"/>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声明单位（盖章）：</w:t>
      </w:r>
    </w:p>
    <w:p>
      <w:pPr>
        <w:spacing w:line="360" w:lineRule="auto"/>
        <w:ind w:right="420" w:firstLine="480" w:firstLineChars="200"/>
        <w:rPr>
          <w:rFonts w:ascii="仿宋_GB2312" w:hAnsi="仿宋" w:eastAsia="仿宋_GB2312" w:cs="仿宋"/>
        </w:rPr>
      </w:pPr>
      <w:r>
        <w:rPr>
          <w:rFonts w:hint="eastAsia" w:ascii="仿宋_GB2312" w:hAnsi="仿宋" w:eastAsia="仿宋_GB2312" w:cs="仿宋"/>
          <w:sz w:val="24"/>
        </w:rPr>
        <w:t>日期：年月</w:t>
      </w:r>
      <w:r>
        <w:rPr>
          <w:rFonts w:hint="eastAsia" w:ascii="仿宋_GB2312" w:hAnsi="仿宋" w:eastAsia="仿宋_GB2312" w:cs="仿宋"/>
        </w:rPr>
        <w:t>日</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注：根据《财政部民政部中国残疾人联合会关于促进残疾人就业政府采购政策的通知》（财库〔2017〕141号）规定填报。</w:t>
      </w:r>
    </w:p>
    <w:p>
      <w:pPr>
        <w:tabs>
          <w:tab w:val="left" w:pos="4860"/>
        </w:tabs>
        <w:ind w:right="1559" w:firstLine="480" w:firstLineChars="200"/>
        <w:jc w:val="left"/>
        <w:rPr>
          <w:rFonts w:ascii="仿宋_GB2312" w:hAnsi="仿宋" w:eastAsia="仿宋_GB2312" w:cs="仿宋"/>
          <w:sz w:val="24"/>
        </w:rPr>
      </w:pPr>
      <w:r>
        <w:rPr>
          <w:rFonts w:hint="eastAsia" w:ascii="仿宋_GB2312" w:hAnsi="仿宋" w:eastAsia="仿宋_GB2312" w:cs="仿宋"/>
          <w:sz w:val="24"/>
        </w:rPr>
        <w:object>
          <v:shape id="_x0000_i1027" o:spt="75" type="#_x0000_t75" style="height:41.85pt;width:390.15pt;" o:ole="t" filled="f" o:preferrelative="t" stroked="f" coordsize="21600,21600">
            <v:path/>
            <v:fill on="f" focussize="0,0"/>
            <v:stroke on="f" joinstyle="miter"/>
            <v:imagedata r:id="rId16" o:title=""/>
            <o:lock v:ext="edit" aspectratio="t"/>
            <w10:wrap type="none"/>
            <w10:anchorlock/>
          </v:shape>
          <o:OLEObject Type="Embed" ProgID="Package" ShapeID="_x0000_i1027" DrawAspect="Content" ObjectID="_1468075727" r:id="rId15">
            <o:LockedField>false</o:LockedField>
          </o:OLEObject>
        </w:object>
      </w:r>
    </w:p>
    <w:p>
      <w:pPr>
        <w:spacing w:line="400" w:lineRule="exact"/>
        <w:ind w:firstLine="482" w:firstLineChars="200"/>
        <w:rPr>
          <w:rFonts w:ascii="仿宋_GB2312" w:hAnsi="仿宋" w:eastAsia="仿宋_GB2312" w:cs="仿宋"/>
          <w:b/>
          <w:sz w:val="24"/>
        </w:rPr>
      </w:pPr>
      <w:r>
        <w:rPr>
          <w:rFonts w:hint="eastAsia" w:ascii="仿宋_GB2312" w:hAnsi="仿宋" w:eastAsia="仿宋_GB2312" w:cs="仿宋"/>
          <w:b/>
          <w:sz w:val="24"/>
        </w:rPr>
        <w:t>注：</w:t>
      </w:r>
      <w:r>
        <w:rPr>
          <w:rFonts w:hint="eastAsia" w:ascii="仿宋_GB2312" w:hAnsi="仿宋" w:eastAsia="仿宋_GB2312"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ind w:firstLine="883" w:firstLineChars="200"/>
        <w:jc w:val="center"/>
        <w:rPr>
          <w:rFonts w:ascii="仿宋_GB2312" w:hAnsi="仿宋" w:eastAsia="仿宋_GB2312" w:cs="仿宋"/>
          <w:b/>
          <w:bCs/>
          <w:color w:val="auto"/>
          <w:sz w:val="44"/>
          <w:szCs w:val="44"/>
          <w:highlight w:val="none"/>
        </w:rPr>
      </w:pPr>
      <w:r>
        <w:rPr>
          <w:rFonts w:hint="eastAsia" w:ascii="仿宋_GB2312" w:hAnsi="仿宋" w:eastAsia="仿宋_GB2312" w:cs="仿宋"/>
          <w:b/>
          <w:bCs/>
          <w:color w:val="auto"/>
          <w:sz w:val="44"/>
          <w:szCs w:val="44"/>
          <w:highlight w:val="none"/>
        </w:rPr>
        <w:t>质疑函范本</w:t>
      </w:r>
    </w:p>
    <w:p>
      <w:pPr>
        <w:adjustRightInd w:val="0"/>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adjustRightInd w:val="0"/>
        <w:snapToGrid w:val="0"/>
        <w:spacing w:line="5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adjustRightInd w:val="0"/>
        <w:snapToGrid w:val="0"/>
        <w:spacing w:line="540" w:lineRule="exact"/>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single"/>
        </w:rPr>
        <w:t xml:space="preserve">                                           </w:t>
      </w:r>
    </w:p>
    <w:p>
      <w:pPr>
        <w:adjustRightInd w:val="0"/>
        <w:snapToGrid w:val="0"/>
        <w:spacing w:line="540" w:lineRule="exact"/>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adjustRightInd w:val="0"/>
        <w:snapToGrid w:val="0"/>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adjustRightInd w:val="0"/>
        <w:snapToGrid w:val="0"/>
        <w:spacing w:line="54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adjustRightInd w:val="0"/>
        <w:snapToGrid w:val="0"/>
        <w:spacing w:line="540" w:lineRule="exact"/>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single"/>
        </w:rPr>
        <w:t xml:space="preserve">                                                 </w:t>
      </w:r>
    </w:p>
    <w:p>
      <w:pPr>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5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ind w:firstLine="480" w:firstLineChars="200"/>
        <w:jc w:val="left"/>
        <w:rPr>
          <w:rFonts w:ascii="仿宋_GB2312" w:hAnsi="仿宋" w:eastAsia="仿宋_GB2312" w:cs="仿宋"/>
          <w:sz w:val="24"/>
        </w:rPr>
      </w:pPr>
      <w:r>
        <w:rPr>
          <w:rFonts w:hint="eastAsia" w:ascii="仿宋_GB2312" w:hAnsi="仿宋" w:eastAsia="仿宋_GB2312" w:cs="仿宋"/>
          <w:color w:val="auto"/>
          <w:sz w:val="24"/>
          <w:highlight w:val="none"/>
        </w:rPr>
        <w:t>1.供应商提出质疑时，应提交质疑函和必要的证明材料。</w:t>
      </w:r>
    </w:p>
    <w:p>
      <w:pPr>
        <w:widowControl/>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ind w:firstLine="723" w:firstLineChars="200"/>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ind w:firstLine="420" w:firstLineChars="200"/>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firstLine="420" w:firstLineChars="200"/>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w:t>
      </w:r>
      <w:r>
        <w:rPr>
          <w:rFonts w:hint="eastAsia" w:ascii="仿宋" w:hAnsi="仿宋" w:eastAsia="仿宋_GB2312" w:cs="仿宋"/>
          <w:kern w:val="0"/>
          <w:szCs w:val="21"/>
        </w:rPr>
        <w:t>  </w:t>
      </w:r>
    </w:p>
    <w:p>
      <w:pPr>
        <w:widowControl/>
        <w:shd w:val="clear" w:color="auto" w:fill="FFFFFF"/>
        <w:spacing w:before="150" w:line="420" w:lineRule="atLeast"/>
        <w:ind w:right="825" w:firstLine="420" w:firstLineChars="200"/>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p>
    <w:p>
      <w:pPr>
        <w:widowControl/>
        <w:shd w:val="clear" w:color="auto" w:fill="FFFFFF"/>
        <w:spacing w:before="150" w:line="600" w:lineRule="atLeast"/>
        <w:ind w:firstLine="723" w:firstLineChars="200"/>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ind w:firstLine="420" w:firstLineChars="200"/>
        <w:jc w:val="left"/>
        <w:textAlignment w:val="baseline"/>
        <w:rPr>
          <w:rFonts w:ascii="仿宋_GB2312" w:hAnsi="仿宋" w:eastAsia="仿宋_GB2312" w:cs="仿宋"/>
        </w:rPr>
      </w:pPr>
      <w:r>
        <w:rPr>
          <w:rFonts w:hint="eastAsia" w:ascii="仿宋_GB2312" w:hAnsi="仿宋" w:eastAsia="仿宋_GB2312" w:cs="仿宋"/>
          <w:kern w:val="0"/>
          <w:szCs w:val="21"/>
        </w:rPr>
        <w:t>附表：统计上大中小微型企业划分标准</w:t>
      </w:r>
    </w:p>
    <w:p>
      <w:pPr>
        <w:widowControl/>
        <w:shd w:val="clear" w:color="auto" w:fill="FFFFFF"/>
        <w:spacing w:before="150" w:line="600" w:lineRule="atLeast"/>
        <w:ind w:firstLine="723" w:firstLineChars="200"/>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41"/>
        <w:tblW w:w="900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5"/>
        <w:gridCol w:w="1560"/>
        <w:gridCol w:w="671"/>
        <w:gridCol w:w="1231"/>
        <w:gridCol w:w="1891"/>
        <w:gridCol w:w="1730"/>
        <w:gridCol w:w="10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009"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15"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009"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1.大型、中型和小型企业须同时满足所列指标的下限，否则下划一档；微型企业只须满足所列指标中的一项即可。　　</w:t>
      </w:r>
    </w:p>
    <w:p>
      <w:pPr>
        <w:widowControl/>
        <w:shd w:val="clear" w:color="auto" w:fill="FFFFFF"/>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3.企业划分指标以现行统计制度为准。</w:t>
      </w:r>
    </w:p>
    <w:p>
      <w:pPr>
        <w:widowControl/>
        <w:shd w:val="clear" w:color="auto" w:fill="FFFFFF"/>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（1）从业人员，是指期末从业人员数，没有期末从业人员数的，采用全年平均人员数代替。</w:t>
      </w:r>
    </w:p>
    <w:p>
      <w:pPr>
        <w:widowControl/>
        <w:shd w:val="clear" w:color="auto" w:fill="FFFFFF"/>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（3）资产总额，采用资产总计代替。</w:t>
      </w:r>
    </w:p>
    <w:p>
      <w:pPr>
        <w:widowControl/>
        <w:shd w:val="clear" w:color="auto" w:fill="FFFFFF"/>
        <w:spacing w:before="150" w:line="600" w:lineRule="atLeast"/>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ind w:firstLine="542" w:firstLineChars="200"/>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ind w:firstLine="542" w:firstLineChars="200"/>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将交通运输业中包括的“装卸搬运和运输代理业”修改为“多式联运和运输代理业、装卸搬运”。</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仓储业所包括的行业中类，根据《国民经济行业分类》（GB/T4754—2017）调整为“通用仓储，低温仓储，危险品仓储，谷物、棉花等农产品仓储，中药材仓储和其他仓储业”。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中国人民银行中国银行业监督管理委员会中国证券监督管理委员会中国保险监督管理委员会国家统计局关于印发《金融业企业划型标准规定》的通知</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napToGrid w:val="0"/>
        <w:spacing w:line="600" w:lineRule="atLeast"/>
        <w:ind w:firstLine="723" w:firstLineChars="200"/>
        <w:jc w:val="center"/>
        <w:textAlignment w:val="baseline"/>
        <w:rPr>
          <w:rFonts w:ascii="仿宋_GB2312" w:hAnsi="仿宋" w:eastAsia="仿宋_GB2312" w:cs="仿宋"/>
          <w:b/>
          <w:bCs/>
          <w:kern w:val="0"/>
          <w:sz w:val="36"/>
          <w:szCs w:val="36"/>
        </w:rPr>
      </w:pPr>
    </w:p>
    <w:p>
      <w:pPr>
        <w:widowControl/>
        <w:shd w:val="clear" w:color="auto" w:fill="FFFFFF"/>
        <w:snapToGrid w:val="0"/>
        <w:spacing w:line="600" w:lineRule="atLeast"/>
        <w:ind w:firstLine="723" w:firstLineChars="200"/>
        <w:jc w:val="center"/>
        <w:textAlignment w:val="baseline"/>
        <w:rPr>
          <w:rFonts w:ascii="仿宋_GB2312" w:hAnsi="仿宋" w:eastAsia="仿宋_GB2312" w:cs="仿宋"/>
          <w:b/>
          <w:bCs/>
          <w:kern w:val="0"/>
          <w:sz w:val="36"/>
          <w:szCs w:val="36"/>
        </w:rPr>
      </w:pPr>
    </w:p>
    <w:p>
      <w:pPr>
        <w:widowControl/>
        <w:shd w:val="clear" w:color="auto" w:fill="FFFFFF"/>
        <w:snapToGrid w:val="0"/>
        <w:spacing w:line="600" w:lineRule="atLeast"/>
        <w:ind w:firstLine="723" w:firstLineChars="200"/>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二、适用范围。本规定适用于从事《国民经济行业分类》(GB/T4754-2011)中J门类（金融业）活动的企业。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四、划型标准指标。采用一个完整会计年度中四个季度末法人并表口径的资产总额（信托公司为信托资产）平均值作为划型指标，该指标以监管部门数据为准。</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五、指标标准值。依据指标标准值，将各类金融业企业划分为大、中、小、微四个规模类型，中型企业标准上限及以上的为大型企业。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七、标准值的评估和调整。金融业企业划型标准工作组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八、本规定的中型金融业企业标准上限即为大型金融业企业下限。国务院有关部门据此进行相关数据的统计分析，不得制定与本规定不一致的金融业企业划型标准。</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九、融资担保公司参照本规定中“除贷款公司、小额贷款公司、典当行以外的其他金融机构”标准划型。</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十、本规定由人民银行会同银监会，证监会、保监会和统计局负责解释。</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 w:hAnsi="仿宋" w:eastAsia="仿宋_GB2312" w:cs="仿宋"/>
          <w:kern w:val="0"/>
          <w:szCs w:val="21"/>
        </w:rPr>
        <w:t>    </w:t>
      </w:r>
      <w:r>
        <w:rPr>
          <w:rFonts w:hint="eastAsia" w:ascii="仿宋_GB2312" w:hAnsi="仿宋" w:eastAsia="仿宋_GB2312" w:cs="仿宋"/>
          <w:kern w:val="0"/>
          <w:szCs w:val="21"/>
        </w:rPr>
        <w:t>十一、本规定自发布之日起实施。</w:t>
      </w:r>
    </w:p>
    <w:p>
      <w:pPr>
        <w:widowControl/>
        <w:shd w:val="clear" w:color="auto" w:fill="FFFFFF"/>
        <w:snapToGrid w:val="0"/>
        <w:spacing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ind w:firstLine="723" w:firstLineChars="200"/>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4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ind w:firstLine="420" w:firstLineChars="200"/>
        <w:rPr>
          <w:rFonts w:ascii="仿宋_GB2312" w:hAnsi="仿宋" w:eastAsia="仿宋_GB2312" w:cs="仿宋"/>
        </w:rPr>
      </w:pPr>
    </w:p>
    <w:p>
      <w:pPr>
        <w:widowControl/>
        <w:jc w:val="left"/>
        <w:rPr>
          <w:rFonts w:ascii="仿宋" w:hAnsi="仿宋" w:eastAsia="仿宋" w:cs="仿宋_GB2312"/>
          <w:b/>
          <w:kern w:val="0"/>
          <w:sz w:val="36"/>
          <w:szCs w:val="36"/>
        </w:rPr>
      </w:pPr>
    </w:p>
    <w:sectPr>
      <w:headerReference r:id="rId8" w:type="default"/>
      <w:footerReference r:id="rId9" w:type="default"/>
      <w:pgSz w:w="11906" w:h="16838"/>
      <w:pgMar w:top="1304" w:right="1588" w:bottom="136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Book Antiqua">
    <w:altName w:val="Segoe Print"/>
    <w:panose1 w:val="02040602050305030304"/>
    <w:charset w:val="00"/>
    <w:family w:val="roman"/>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阿里巴巴普惠体 L">
    <w:altName w:val="宋体"/>
    <w:panose1 w:val="00000000000000000000"/>
    <w:charset w:val="86"/>
    <w:family w:val="roman"/>
    <w:pitch w:val="default"/>
    <w:sig w:usb0="00000000" w:usb1="00000000" w:usb2="0000001E" w:usb3="00000000" w:csb0="000400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Helvetica Neue">
    <w:altName w:val="Corbel"/>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Arial Narrow">
    <w:altName w:val="Arial"/>
    <w:panose1 w:val="020B0606020202030204"/>
    <w:charset w:val="00"/>
    <w:family w:val="swiss"/>
    <w:pitch w:val="default"/>
    <w:sig w:usb0="00000000" w:usb1="00000000" w:usb2="00000000" w:usb3="00000000" w:csb0="0000009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MS Gothic"/>
    <w:panose1 w:val="02020609040205080304"/>
    <w:charset w:val="80"/>
    <w:family w:val="roman"/>
    <w:pitch w:val="default"/>
    <w:sig w:usb0="00000000" w:usb1="00000000" w:usb2="00000010" w:usb3="00000000" w:csb0="00020000"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5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页</w:t>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 xml:space="preserve">浙江筑脸全过程工程咨询有限公司招标文件招标编号: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隶书" w:eastAsia="隶书"/>
        <w:b/>
        <w:sz w:val="28"/>
        <w:szCs w:val="28"/>
      </w:rPr>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wordWrap w:val="0"/>
      <w:jc w:val="right"/>
      <w:rPr>
        <w:rFonts w:eastAsia="仿宋"/>
      </w:rPr>
    </w:pPr>
    <w:r>
      <w:rPr>
        <w:rFonts w:hint="eastAsia" w:ascii="仿宋" w:hAnsi="仿宋" w:eastAsia="仿宋" w:cs="仿宋"/>
        <w:sz w:val="22"/>
        <w:szCs w:val="24"/>
      </w:rPr>
      <w:t>绍兴市制水有限公司次氯酸钠采购项目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379B1B"/>
    <w:multiLevelType w:val="singleLevel"/>
    <w:tmpl w:val="F0379B1B"/>
    <w:lvl w:ilvl="0" w:tentative="0">
      <w:start w:val="1"/>
      <w:numFmt w:val="decimal"/>
      <w:pStyle w:val="12"/>
      <w:lvlText w:val="%1."/>
      <w:lvlJc w:val="left"/>
      <w:pPr>
        <w:tabs>
          <w:tab w:val="left" w:pos="360"/>
        </w:tabs>
        <w:ind w:left="360" w:hanging="360"/>
      </w:pPr>
    </w:lvl>
  </w:abstractNum>
  <w:abstractNum w:abstractNumId="1">
    <w:nsid w:val="FFFFFF7E"/>
    <w:multiLevelType w:val="singleLevel"/>
    <w:tmpl w:val="FFFFFF7E"/>
    <w:lvl w:ilvl="0" w:tentative="0">
      <w:start w:val="1"/>
      <w:numFmt w:val="decimal"/>
      <w:pStyle w:val="19"/>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1"/>
      <w:lvlText w:val="%1."/>
      <w:lvlJc w:val="left"/>
      <w:pPr>
        <w:tabs>
          <w:tab w:val="left" w:pos="780"/>
        </w:tabs>
        <w:ind w:left="780" w:leftChars="200" w:hanging="360" w:hangingChars="200"/>
      </w:pPr>
    </w:lvl>
  </w:abstractNum>
  <w:abstractNum w:abstractNumId="3">
    <w:nsid w:val="018A3267"/>
    <w:multiLevelType w:val="multilevel"/>
    <w:tmpl w:val="018A3267"/>
    <w:lvl w:ilvl="0" w:tentative="0">
      <w:start w:val="1"/>
      <w:numFmt w:val="decimal"/>
      <w:isLgl/>
      <w:lvlText w:val="%1"/>
      <w:lvlJc w:val="left"/>
      <w:pPr>
        <w:ind w:left="0" w:firstLine="0"/>
      </w:pPr>
      <w:rPr>
        <w:rFonts w:hint="eastAsia"/>
      </w:rPr>
    </w:lvl>
    <w:lvl w:ilvl="1" w:tentative="0">
      <w:start w:val="1"/>
      <w:numFmt w:val="decimal"/>
      <w:lvlRestart w:val="0"/>
      <w:isLgl/>
      <w:lvlText w:val="%1.%2"/>
      <w:lvlJc w:val="left"/>
      <w:pPr>
        <w:tabs>
          <w:tab w:val="left" w:pos="935"/>
        </w:tabs>
        <w:ind w:left="425" w:firstLine="0"/>
      </w:pPr>
      <w:rPr>
        <w:rFonts w:hint="default"/>
      </w:rPr>
    </w:lvl>
    <w:lvl w:ilvl="2" w:tentative="0">
      <w:start w:val="1"/>
      <w:numFmt w:val="decimal"/>
      <w:lvlRestart w:val="0"/>
      <w:isLgl/>
      <w:lvlText w:val="%1.%2.%3"/>
      <w:lvlJc w:val="left"/>
      <w:pPr>
        <w:ind w:left="0" w:firstLine="0"/>
      </w:pPr>
      <w:rPr>
        <w:rFonts w:hint="default" w:cs="Times New Roman"/>
        <w:i w:val="0"/>
        <w:iCs w:val="0"/>
        <w:caps w:val="0"/>
        <w:strike w:val="0"/>
        <w:dstrike w:val="0"/>
        <w:vanish w:val="0"/>
        <w:color w:val="000000"/>
        <w:spacing w:val="0"/>
        <w:position w:val="0"/>
        <w:u w:val="none"/>
        <w:vertAlign w:val="baseline"/>
      </w:rPr>
    </w:lvl>
    <w:lvl w:ilvl="3" w:tentative="0">
      <w:start w:val="1"/>
      <w:numFmt w:val="decimal"/>
      <w:lvlText w:val="3.4.2.%4"/>
      <w:lvlJc w:val="left"/>
      <w:pPr>
        <w:ind w:left="821" w:hanging="821"/>
      </w:pPr>
      <w:rPr>
        <w:rFonts w:hint="eastAsia"/>
        <w:i w:val="0"/>
        <w:iCs w:val="0"/>
        <w:caps w:val="0"/>
        <w:smallCaps w:val="0"/>
        <w:strike w:val="0"/>
        <w:dstrike w:val="0"/>
        <w:vanish w:val="0"/>
        <w:color w:val="000000"/>
        <w:spacing w:val="0"/>
        <w:position w:val="0"/>
        <w:u w:val="none"/>
        <w:vertAlign w:val="baseline"/>
      </w:rPr>
    </w:lvl>
    <w:lvl w:ilvl="4" w:tentative="0">
      <w:start w:val="1"/>
      <w:numFmt w:val="decimal"/>
      <w:lvlRestart w:val="0"/>
      <w:pStyle w:val="7"/>
      <w:isLgl/>
      <w:lvlText w:val="%1.%2.%3.%4.%5"/>
      <w:lvlJc w:val="left"/>
      <w:pPr>
        <w:ind w:left="0" w:firstLine="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800" w:hanging="180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160" w:hanging="2160"/>
      </w:pPr>
      <w:rPr>
        <w:rFonts w:hint="default"/>
      </w:rPr>
    </w:lvl>
  </w:abstractNum>
  <w:abstractNum w:abstractNumId="4">
    <w:nsid w:val="03C70C06"/>
    <w:multiLevelType w:val="multilevel"/>
    <w:tmpl w:val="03C70C06"/>
    <w:lvl w:ilvl="0" w:tentative="0">
      <w:start w:val="1"/>
      <w:numFmt w:val="bullet"/>
      <w:pStyle w:val="6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31320F13"/>
    <w:multiLevelType w:val="multilevel"/>
    <w:tmpl w:val="31320F13"/>
    <w:lvl w:ilvl="0" w:tentative="0">
      <w:start w:val="1"/>
      <w:numFmt w:val="decimal"/>
      <w:pStyle w:val="8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19237F4"/>
    <w:multiLevelType w:val="multilevel"/>
    <w:tmpl w:val="719237F4"/>
    <w:lvl w:ilvl="0" w:tentative="0">
      <w:start w:val="1"/>
      <w:numFmt w:val="bullet"/>
      <w:pStyle w:val="87"/>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0"/>
  </w:num>
  <w:num w:numId="4">
    <w:abstractNumId w:val="1"/>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4MGNlOTdiYmU2MDkyNWJmZTk2MDEyYTZkZGJhZTIifQ=="/>
    <w:docVar w:name="KSO_WPS_MARK_KEY" w:val="a7304b16-567f-4642-b1a9-2d1072532cf4"/>
  </w:docVars>
  <w:rsids>
    <w:rsidRoot w:val="008F76AD"/>
    <w:rsid w:val="00003CE8"/>
    <w:rsid w:val="00005002"/>
    <w:rsid w:val="00005362"/>
    <w:rsid w:val="00005627"/>
    <w:rsid w:val="00007836"/>
    <w:rsid w:val="000103A0"/>
    <w:rsid w:val="000122D0"/>
    <w:rsid w:val="00012719"/>
    <w:rsid w:val="00013A7C"/>
    <w:rsid w:val="0001786F"/>
    <w:rsid w:val="00021EA1"/>
    <w:rsid w:val="0002317A"/>
    <w:rsid w:val="00024150"/>
    <w:rsid w:val="000247EF"/>
    <w:rsid w:val="000264E5"/>
    <w:rsid w:val="00027FC7"/>
    <w:rsid w:val="00031056"/>
    <w:rsid w:val="00033668"/>
    <w:rsid w:val="00033D44"/>
    <w:rsid w:val="00034A06"/>
    <w:rsid w:val="00041EB2"/>
    <w:rsid w:val="00042165"/>
    <w:rsid w:val="00042708"/>
    <w:rsid w:val="000441E8"/>
    <w:rsid w:val="000459A3"/>
    <w:rsid w:val="00046E6B"/>
    <w:rsid w:val="00050B15"/>
    <w:rsid w:val="00051878"/>
    <w:rsid w:val="0005505D"/>
    <w:rsid w:val="00055699"/>
    <w:rsid w:val="00056359"/>
    <w:rsid w:val="0005652D"/>
    <w:rsid w:val="00057452"/>
    <w:rsid w:val="000611EC"/>
    <w:rsid w:val="00062FFE"/>
    <w:rsid w:val="00066138"/>
    <w:rsid w:val="000700C6"/>
    <w:rsid w:val="00072668"/>
    <w:rsid w:val="000733A8"/>
    <w:rsid w:val="000737F6"/>
    <w:rsid w:val="0007523D"/>
    <w:rsid w:val="00075825"/>
    <w:rsid w:val="000766B0"/>
    <w:rsid w:val="00076BC2"/>
    <w:rsid w:val="00077159"/>
    <w:rsid w:val="0007754B"/>
    <w:rsid w:val="00077805"/>
    <w:rsid w:val="000807B8"/>
    <w:rsid w:val="0008094E"/>
    <w:rsid w:val="00081A4A"/>
    <w:rsid w:val="000846EC"/>
    <w:rsid w:val="0008533F"/>
    <w:rsid w:val="00090E60"/>
    <w:rsid w:val="00091B09"/>
    <w:rsid w:val="0009297B"/>
    <w:rsid w:val="00094013"/>
    <w:rsid w:val="000A1E89"/>
    <w:rsid w:val="000A233F"/>
    <w:rsid w:val="000A28C3"/>
    <w:rsid w:val="000B1810"/>
    <w:rsid w:val="000B2815"/>
    <w:rsid w:val="000B4F83"/>
    <w:rsid w:val="000B6725"/>
    <w:rsid w:val="000B7D2A"/>
    <w:rsid w:val="000C1230"/>
    <w:rsid w:val="000C1BC8"/>
    <w:rsid w:val="000C25E8"/>
    <w:rsid w:val="000C2D5F"/>
    <w:rsid w:val="000C2F2F"/>
    <w:rsid w:val="000C4CD8"/>
    <w:rsid w:val="000C4FB0"/>
    <w:rsid w:val="000C546F"/>
    <w:rsid w:val="000C735A"/>
    <w:rsid w:val="000D05BF"/>
    <w:rsid w:val="000D1B1E"/>
    <w:rsid w:val="000D47B6"/>
    <w:rsid w:val="000D651A"/>
    <w:rsid w:val="000D66C2"/>
    <w:rsid w:val="000E06D1"/>
    <w:rsid w:val="000E784E"/>
    <w:rsid w:val="000E79BD"/>
    <w:rsid w:val="000E7DD2"/>
    <w:rsid w:val="000F4EA2"/>
    <w:rsid w:val="000F60D0"/>
    <w:rsid w:val="000F667D"/>
    <w:rsid w:val="000F6E81"/>
    <w:rsid w:val="00104459"/>
    <w:rsid w:val="00104E19"/>
    <w:rsid w:val="001051A6"/>
    <w:rsid w:val="00105333"/>
    <w:rsid w:val="00112389"/>
    <w:rsid w:val="001135B9"/>
    <w:rsid w:val="001136A8"/>
    <w:rsid w:val="00114B0C"/>
    <w:rsid w:val="001165DD"/>
    <w:rsid w:val="0011693C"/>
    <w:rsid w:val="00117926"/>
    <w:rsid w:val="0012057C"/>
    <w:rsid w:val="00122111"/>
    <w:rsid w:val="00123FB9"/>
    <w:rsid w:val="0012432E"/>
    <w:rsid w:val="0012509A"/>
    <w:rsid w:val="0012599A"/>
    <w:rsid w:val="001264FC"/>
    <w:rsid w:val="001275F6"/>
    <w:rsid w:val="001305CB"/>
    <w:rsid w:val="0013063C"/>
    <w:rsid w:val="00131057"/>
    <w:rsid w:val="00131DA6"/>
    <w:rsid w:val="00131E31"/>
    <w:rsid w:val="001329F3"/>
    <w:rsid w:val="00133346"/>
    <w:rsid w:val="00137540"/>
    <w:rsid w:val="00137E38"/>
    <w:rsid w:val="001409BF"/>
    <w:rsid w:val="00140ADA"/>
    <w:rsid w:val="00140F33"/>
    <w:rsid w:val="00145497"/>
    <w:rsid w:val="00145E51"/>
    <w:rsid w:val="0014666E"/>
    <w:rsid w:val="00146FE2"/>
    <w:rsid w:val="00147549"/>
    <w:rsid w:val="001478F4"/>
    <w:rsid w:val="00151251"/>
    <w:rsid w:val="0015246E"/>
    <w:rsid w:val="00152F67"/>
    <w:rsid w:val="001536E5"/>
    <w:rsid w:val="001553E1"/>
    <w:rsid w:val="00155843"/>
    <w:rsid w:val="0015602C"/>
    <w:rsid w:val="00160952"/>
    <w:rsid w:val="00160EFC"/>
    <w:rsid w:val="001639D1"/>
    <w:rsid w:val="001660E9"/>
    <w:rsid w:val="001676DA"/>
    <w:rsid w:val="00167AA4"/>
    <w:rsid w:val="00170BFA"/>
    <w:rsid w:val="0017124B"/>
    <w:rsid w:val="00173C10"/>
    <w:rsid w:val="00174A44"/>
    <w:rsid w:val="00175A9E"/>
    <w:rsid w:val="00177070"/>
    <w:rsid w:val="00177FCF"/>
    <w:rsid w:val="00180C73"/>
    <w:rsid w:val="00181126"/>
    <w:rsid w:val="00182F0F"/>
    <w:rsid w:val="0018331E"/>
    <w:rsid w:val="0018344D"/>
    <w:rsid w:val="001839A7"/>
    <w:rsid w:val="00190EFE"/>
    <w:rsid w:val="0019166F"/>
    <w:rsid w:val="00192587"/>
    <w:rsid w:val="00193DAE"/>
    <w:rsid w:val="00195CD8"/>
    <w:rsid w:val="00195D00"/>
    <w:rsid w:val="00196F9B"/>
    <w:rsid w:val="00197D0A"/>
    <w:rsid w:val="001A0BBE"/>
    <w:rsid w:val="001A0D54"/>
    <w:rsid w:val="001A112A"/>
    <w:rsid w:val="001A1573"/>
    <w:rsid w:val="001A2D4A"/>
    <w:rsid w:val="001A3981"/>
    <w:rsid w:val="001A3E87"/>
    <w:rsid w:val="001A4F28"/>
    <w:rsid w:val="001A5D9A"/>
    <w:rsid w:val="001A676F"/>
    <w:rsid w:val="001B24B5"/>
    <w:rsid w:val="001B25E3"/>
    <w:rsid w:val="001B3288"/>
    <w:rsid w:val="001B530C"/>
    <w:rsid w:val="001B6798"/>
    <w:rsid w:val="001B6CAC"/>
    <w:rsid w:val="001B6E50"/>
    <w:rsid w:val="001B78FE"/>
    <w:rsid w:val="001C0361"/>
    <w:rsid w:val="001C06E7"/>
    <w:rsid w:val="001C1006"/>
    <w:rsid w:val="001C14B4"/>
    <w:rsid w:val="001C22DB"/>
    <w:rsid w:val="001C2D1D"/>
    <w:rsid w:val="001C2F72"/>
    <w:rsid w:val="001C43CD"/>
    <w:rsid w:val="001C4D02"/>
    <w:rsid w:val="001C5971"/>
    <w:rsid w:val="001C69C4"/>
    <w:rsid w:val="001C71BD"/>
    <w:rsid w:val="001C7325"/>
    <w:rsid w:val="001D0945"/>
    <w:rsid w:val="001D2FD3"/>
    <w:rsid w:val="001D320D"/>
    <w:rsid w:val="001D3492"/>
    <w:rsid w:val="001D477E"/>
    <w:rsid w:val="001D4ABD"/>
    <w:rsid w:val="001D5BF4"/>
    <w:rsid w:val="001D62D3"/>
    <w:rsid w:val="001D7824"/>
    <w:rsid w:val="001E0889"/>
    <w:rsid w:val="001E22C6"/>
    <w:rsid w:val="001E2528"/>
    <w:rsid w:val="001E34D6"/>
    <w:rsid w:val="001E4619"/>
    <w:rsid w:val="001E57C0"/>
    <w:rsid w:val="001E59A7"/>
    <w:rsid w:val="001F3B6D"/>
    <w:rsid w:val="001F3BA0"/>
    <w:rsid w:val="001F745F"/>
    <w:rsid w:val="001F7F92"/>
    <w:rsid w:val="002011A1"/>
    <w:rsid w:val="00202DD9"/>
    <w:rsid w:val="00203BF9"/>
    <w:rsid w:val="002103DB"/>
    <w:rsid w:val="00211CC2"/>
    <w:rsid w:val="00211FB2"/>
    <w:rsid w:val="002120A8"/>
    <w:rsid w:val="00215852"/>
    <w:rsid w:val="00216954"/>
    <w:rsid w:val="00216B1B"/>
    <w:rsid w:val="00220BFA"/>
    <w:rsid w:val="00223AD1"/>
    <w:rsid w:val="00225549"/>
    <w:rsid w:val="00226427"/>
    <w:rsid w:val="002267BE"/>
    <w:rsid w:val="002277E0"/>
    <w:rsid w:val="002310B9"/>
    <w:rsid w:val="00231544"/>
    <w:rsid w:val="0023279B"/>
    <w:rsid w:val="00233D3B"/>
    <w:rsid w:val="0023401B"/>
    <w:rsid w:val="00234938"/>
    <w:rsid w:val="00235A76"/>
    <w:rsid w:val="00236F41"/>
    <w:rsid w:val="002378AD"/>
    <w:rsid w:val="002379AF"/>
    <w:rsid w:val="00237DE3"/>
    <w:rsid w:val="002411BC"/>
    <w:rsid w:val="00241632"/>
    <w:rsid w:val="002424A3"/>
    <w:rsid w:val="002424C4"/>
    <w:rsid w:val="00244B5E"/>
    <w:rsid w:val="00246D19"/>
    <w:rsid w:val="0024724D"/>
    <w:rsid w:val="00247E9B"/>
    <w:rsid w:val="0025070A"/>
    <w:rsid w:val="002520C7"/>
    <w:rsid w:val="0025264D"/>
    <w:rsid w:val="0025443B"/>
    <w:rsid w:val="0025483E"/>
    <w:rsid w:val="00257288"/>
    <w:rsid w:val="002606D4"/>
    <w:rsid w:val="00262136"/>
    <w:rsid w:val="00262ACE"/>
    <w:rsid w:val="00263052"/>
    <w:rsid w:val="002630BB"/>
    <w:rsid w:val="00264369"/>
    <w:rsid w:val="00265389"/>
    <w:rsid w:val="0026663E"/>
    <w:rsid w:val="0026731B"/>
    <w:rsid w:val="00270D62"/>
    <w:rsid w:val="002716D7"/>
    <w:rsid w:val="002718DA"/>
    <w:rsid w:val="0027203A"/>
    <w:rsid w:val="002732C3"/>
    <w:rsid w:val="002748B0"/>
    <w:rsid w:val="002755B0"/>
    <w:rsid w:val="002763E2"/>
    <w:rsid w:val="00276D48"/>
    <w:rsid w:val="00277A83"/>
    <w:rsid w:val="00277E5B"/>
    <w:rsid w:val="00283A72"/>
    <w:rsid w:val="002860EB"/>
    <w:rsid w:val="0028768D"/>
    <w:rsid w:val="00292F53"/>
    <w:rsid w:val="00293333"/>
    <w:rsid w:val="002942BE"/>
    <w:rsid w:val="00294656"/>
    <w:rsid w:val="0029591A"/>
    <w:rsid w:val="00295EAC"/>
    <w:rsid w:val="00297053"/>
    <w:rsid w:val="002A0409"/>
    <w:rsid w:val="002A1B69"/>
    <w:rsid w:val="002A21F6"/>
    <w:rsid w:val="002A4AED"/>
    <w:rsid w:val="002A4E1B"/>
    <w:rsid w:val="002A5040"/>
    <w:rsid w:val="002A53C1"/>
    <w:rsid w:val="002B21C9"/>
    <w:rsid w:val="002B3E5D"/>
    <w:rsid w:val="002B46EE"/>
    <w:rsid w:val="002C09F4"/>
    <w:rsid w:val="002C1FCE"/>
    <w:rsid w:val="002C2964"/>
    <w:rsid w:val="002C2CD8"/>
    <w:rsid w:val="002C30BE"/>
    <w:rsid w:val="002C3364"/>
    <w:rsid w:val="002D043F"/>
    <w:rsid w:val="002D1478"/>
    <w:rsid w:val="002D164F"/>
    <w:rsid w:val="002D1F19"/>
    <w:rsid w:val="002D27D1"/>
    <w:rsid w:val="002D2A72"/>
    <w:rsid w:val="002D44A3"/>
    <w:rsid w:val="002D74C2"/>
    <w:rsid w:val="002E0331"/>
    <w:rsid w:val="002E077F"/>
    <w:rsid w:val="002E39F6"/>
    <w:rsid w:val="002E4CBB"/>
    <w:rsid w:val="002E6116"/>
    <w:rsid w:val="002E63CA"/>
    <w:rsid w:val="002E7315"/>
    <w:rsid w:val="002F002E"/>
    <w:rsid w:val="002F16ED"/>
    <w:rsid w:val="002F2B00"/>
    <w:rsid w:val="002F33E1"/>
    <w:rsid w:val="002F47AF"/>
    <w:rsid w:val="00300BDF"/>
    <w:rsid w:val="00300D14"/>
    <w:rsid w:val="00301232"/>
    <w:rsid w:val="003015E9"/>
    <w:rsid w:val="00301E11"/>
    <w:rsid w:val="00302B1C"/>
    <w:rsid w:val="0030351D"/>
    <w:rsid w:val="00304244"/>
    <w:rsid w:val="003044B5"/>
    <w:rsid w:val="00304E10"/>
    <w:rsid w:val="00305305"/>
    <w:rsid w:val="0030575F"/>
    <w:rsid w:val="00312B22"/>
    <w:rsid w:val="00313313"/>
    <w:rsid w:val="00313640"/>
    <w:rsid w:val="00313B6F"/>
    <w:rsid w:val="0031411C"/>
    <w:rsid w:val="00314590"/>
    <w:rsid w:val="00314848"/>
    <w:rsid w:val="003164FF"/>
    <w:rsid w:val="00320C4B"/>
    <w:rsid w:val="00321464"/>
    <w:rsid w:val="003228B5"/>
    <w:rsid w:val="00322A4E"/>
    <w:rsid w:val="0032446E"/>
    <w:rsid w:val="00324867"/>
    <w:rsid w:val="00326502"/>
    <w:rsid w:val="00326679"/>
    <w:rsid w:val="003306BB"/>
    <w:rsid w:val="00330AD7"/>
    <w:rsid w:val="0033221F"/>
    <w:rsid w:val="003344CC"/>
    <w:rsid w:val="00334B31"/>
    <w:rsid w:val="00335171"/>
    <w:rsid w:val="00335F80"/>
    <w:rsid w:val="00341FEB"/>
    <w:rsid w:val="00342D75"/>
    <w:rsid w:val="00343F20"/>
    <w:rsid w:val="0034512F"/>
    <w:rsid w:val="0034606D"/>
    <w:rsid w:val="00351B09"/>
    <w:rsid w:val="0035381E"/>
    <w:rsid w:val="00353AE5"/>
    <w:rsid w:val="0035433F"/>
    <w:rsid w:val="00354399"/>
    <w:rsid w:val="003543FC"/>
    <w:rsid w:val="00355ED0"/>
    <w:rsid w:val="00360E1F"/>
    <w:rsid w:val="00361DDB"/>
    <w:rsid w:val="00361F91"/>
    <w:rsid w:val="00362A73"/>
    <w:rsid w:val="00364E8B"/>
    <w:rsid w:val="00365676"/>
    <w:rsid w:val="003658C5"/>
    <w:rsid w:val="00365B5B"/>
    <w:rsid w:val="003668B3"/>
    <w:rsid w:val="00366A88"/>
    <w:rsid w:val="00366CF5"/>
    <w:rsid w:val="00367D9A"/>
    <w:rsid w:val="00371344"/>
    <w:rsid w:val="0037294E"/>
    <w:rsid w:val="00373B64"/>
    <w:rsid w:val="00375F3B"/>
    <w:rsid w:val="00380EE6"/>
    <w:rsid w:val="003812BD"/>
    <w:rsid w:val="003823A3"/>
    <w:rsid w:val="0038248B"/>
    <w:rsid w:val="00382C44"/>
    <w:rsid w:val="00384E60"/>
    <w:rsid w:val="00386B63"/>
    <w:rsid w:val="0038749D"/>
    <w:rsid w:val="00392AAF"/>
    <w:rsid w:val="00394315"/>
    <w:rsid w:val="00394E9F"/>
    <w:rsid w:val="00397C04"/>
    <w:rsid w:val="00397FF9"/>
    <w:rsid w:val="003A0345"/>
    <w:rsid w:val="003A263B"/>
    <w:rsid w:val="003A434A"/>
    <w:rsid w:val="003A67A9"/>
    <w:rsid w:val="003A72C9"/>
    <w:rsid w:val="003A7DE8"/>
    <w:rsid w:val="003B1FF2"/>
    <w:rsid w:val="003B3768"/>
    <w:rsid w:val="003B4B28"/>
    <w:rsid w:val="003B73F3"/>
    <w:rsid w:val="003C07D1"/>
    <w:rsid w:val="003C3AE8"/>
    <w:rsid w:val="003C3CAF"/>
    <w:rsid w:val="003C4590"/>
    <w:rsid w:val="003C4A51"/>
    <w:rsid w:val="003C5D01"/>
    <w:rsid w:val="003C5D98"/>
    <w:rsid w:val="003C5EEA"/>
    <w:rsid w:val="003C6E1A"/>
    <w:rsid w:val="003C7269"/>
    <w:rsid w:val="003C7288"/>
    <w:rsid w:val="003D0E6C"/>
    <w:rsid w:val="003D1D26"/>
    <w:rsid w:val="003D6863"/>
    <w:rsid w:val="003E0741"/>
    <w:rsid w:val="003E0CB7"/>
    <w:rsid w:val="003E0D75"/>
    <w:rsid w:val="003E245B"/>
    <w:rsid w:val="003E30BF"/>
    <w:rsid w:val="003E53A5"/>
    <w:rsid w:val="003E7186"/>
    <w:rsid w:val="003E7D23"/>
    <w:rsid w:val="003F02D1"/>
    <w:rsid w:val="003F55B4"/>
    <w:rsid w:val="003F5CB9"/>
    <w:rsid w:val="003F6542"/>
    <w:rsid w:val="003F6982"/>
    <w:rsid w:val="003F70AF"/>
    <w:rsid w:val="00400C35"/>
    <w:rsid w:val="00401A8C"/>
    <w:rsid w:val="00401D61"/>
    <w:rsid w:val="0040215A"/>
    <w:rsid w:val="00402AEC"/>
    <w:rsid w:val="00406C4E"/>
    <w:rsid w:val="004150DF"/>
    <w:rsid w:val="0041559F"/>
    <w:rsid w:val="004200D1"/>
    <w:rsid w:val="00421865"/>
    <w:rsid w:val="00421A2A"/>
    <w:rsid w:val="00421D35"/>
    <w:rsid w:val="0042205F"/>
    <w:rsid w:val="0042279E"/>
    <w:rsid w:val="00427414"/>
    <w:rsid w:val="004276B0"/>
    <w:rsid w:val="00427AB0"/>
    <w:rsid w:val="00432105"/>
    <w:rsid w:val="00433517"/>
    <w:rsid w:val="0043353D"/>
    <w:rsid w:val="0043357F"/>
    <w:rsid w:val="00433F09"/>
    <w:rsid w:val="00434BAC"/>
    <w:rsid w:val="00435417"/>
    <w:rsid w:val="0043553C"/>
    <w:rsid w:val="00436F40"/>
    <w:rsid w:val="00437739"/>
    <w:rsid w:val="004400F7"/>
    <w:rsid w:val="004420E8"/>
    <w:rsid w:val="0044392F"/>
    <w:rsid w:val="00444ABB"/>
    <w:rsid w:val="00444B91"/>
    <w:rsid w:val="00445084"/>
    <w:rsid w:val="00445C1D"/>
    <w:rsid w:val="00446C45"/>
    <w:rsid w:val="00447EAF"/>
    <w:rsid w:val="0045152E"/>
    <w:rsid w:val="00451C36"/>
    <w:rsid w:val="00453525"/>
    <w:rsid w:val="004540F3"/>
    <w:rsid w:val="00454845"/>
    <w:rsid w:val="00455C01"/>
    <w:rsid w:val="00456D45"/>
    <w:rsid w:val="00456FBC"/>
    <w:rsid w:val="00457F9F"/>
    <w:rsid w:val="00460724"/>
    <w:rsid w:val="00461A77"/>
    <w:rsid w:val="004626E7"/>
    <w:rsid w:val="00464BA5"/>
    <w:rsid w:val="00465CEC"/>
    <w:rsid w:val="004670DF"/>
    <w:rsid w:val="00467E1E"/>
    <w:rsid w:val="00471A3E"/>
    <w:rsid w:val="00471AFF"/>
    <w:rsid w:val="00471E2E"/>
    <w:rsid w:val="00471E79"/>
    <w:rsid w:val="00473087"/>
    <w:rsid w:val="00473F53"/>
    <w:rsid w:val="004768C6"/>
    <w:rsid w:val="00477224"/>
    <w:rsid w:val="0047793F"/>
    <w:rsid w:val="00481072"/>
    <w:rsid w:val="004816CF"/>
    <w:rsid w:val="004822D7"/>
    <w:rsid w:val="004839B0"/>
    <w:rsid w:val="00484DFE"/>
    <w:rsid w:val="004875B6"/>
    <w:rsid w:val="004906C0"/>
    <w:rsid w:val="00490F09"/>
    <w:rsid w:val="00491D65"/>
    <w:rsid w:val="004922A9"/>
    <w:rsid w:val="004932B6"/>
    <w:rsid w:val="00493707"/>
    <w:rsid w:val="00493F36"/>
    <w:rsid w:val="0049491D"/>
    <w:rsid w:val="00495667"/>
    <w:rsid w:val="00496549"/>
    <w:rsid w:val="00496D62"/>
    <w:rsid w:val="00497E63"/>
    <w:rsid w:val="004A0E23"/>
    <w:rsid w:val="004A2786"/>
    <w:rsid w:val="004A278F"/>
    <w:rsid w:val="004A3160"/>
    <w:rsid w:val="004A38B8"/>
    <w:rsid w:val="004A485D"/>
    <w:rsid w:val="004A7984"/>
    <w:rsid w:val="004B272F"/>
    <w:rsid w:val="004B38D8"/>
    <w:rsid w:val="004B6020"/>
    <w:rsid w:val="004B6B5E"/>
    <w:rsid w:val="004B7C9B"/>
    <w:rsid w:val="004C1DF3"/>
    <w:rsid w:val="004C2294"/>
    <w:rsid w:val="004C283D"/>
    <w:rsid w:val="004C32D1"/>
    <w:rsid w:val="004C38C8"/>
    <w:rsid w:val="004C3C43"/>
    <w:rsid w:val="004C5525"/>
    <w:rsid w:val="004C7E25"/>
    <w:rsid w:val="004D09BC"/>
    <w:rsid w:val="004D16DC"/>
    <w:rsid w:val="004D1C75"/>
    <w:rsid w:val="004D23B4"/>
    <w:rsid w:val="004D76C4"/>
    <w:rsid w:val="004E1E79"/>
    <w:rsid w:val="004E374A"/>
    <w:rsid w:val="004E5499"/>
    <w:rsid w:val="004E6223"/>
    <w:rsid w:val="004E7ADF"/>
    <w:rsid w:val="004F37EC"/>
    <w:rsid w:val="004F38C5"/>
    <w:rsid w:val="004F3A02"/>
    <w:rsid w:val="004F42B4"/>
    <w:rsid w:val="004F4E80"/>
    <w:rsid w:val="004F6671"/>
    <w:rsid w:val="004F66BF"/>
    <w:rsid w:val="0050290F"/>
    <w:rsid w:val="005031CD"/>
    <w:rsid w:val="00504DA9"/>
    <w:rsid w:val="00506355"/>
    <w:rsid w:val="00510912"/>
    <w:rsid w:val="00511F7E"/>
    <w:rsid w:val="00512C18"/>
    <w:rsid w:val="00516FA3"/>
    <w:rsid w:val="00517155"/>
    <w:rsid w:val="00517EBB"/>
    <w:rsid w:val="00520118"/>
    <w:rsid w:val="00520495"/>
    <w:rsid w:val="00522162"/>
    <w:rsid w:val="00523211"/>
    <w:rsid w:val="00523944"/>
    <w:rsid w:val="00523947"/>
    <w:rsid w:val="00524573"/>
    <w:rsid w:val="005250C5"/>
    <w:rsid w:val="00526499"/>
    <w:rsid w:val="0052666D"/>
    <w:rsid w:val="0053063A"/>
    <w:rsid w:val="005311AB"/>
    <w:rsid w:val="005345AF"/>
    <w:rsid w:val="00534771"/>
    <w:rsid w:val="00541131"/>
    <w:rsid w:val="005413F3"/>
    <w:rsid w:val="00541F28"/>
    <w:rsid w:val="00542247"/>
    <w:rsid w:val="00543E88"/>
    <w:rsid w:val="00544683"/>
    <w:rsid w:val="00544AE2"/>
    <w:rsid w:val="005465E7"/>
    <w:rsid w:val="00546A76"/>
    <w:rsid w:val="00547178"/>
    <w:rsid w:val="00550FBA"/>
    <w:rsid w:val="00552F2D"/>
    <w:rsid w:val="00553823"/>
    <w:rsid w:val="00555EDC"/>
    <w:rsid w:val="005569F0"/>
    <w:rsid w:val="00557D3F"/>
    <w:rsid w:val="005600BD"/>
    <w:rsid w:val="00560D64"/>
    <w:rsid w:val="00560F1C"/>
    <w:rsid w:val="00561960"/>
    <w:rsid w:val="0056348A"/>
    <w:rsid w:val="005640BA"/>
    <w:rsid w:val="00565027"/>
    <w:rsid w:val="005656A5"/>
    <w:rsid w:val="00565774"/>
    <w:rsid w:val="00566678"/>
    <w:rsid w:val="00572C2D"/>
    <w:rsid w:val="005733E6"/>
    <w:rsid w:val="00573A3F"/>
    <w:rsid w:val="005769A8"/>
    <w:rsid w:val="00576C82"/>
    <w:rsid w:val="005836FD"/>
    <w:rsid w:val="0058394E"/>
    <w:rsid w:val="005839DA"/>
    <w:rsid w:val="00583C3C"/>
    <w:rsid w:val="00585753"/>
    <w:rsid w:val="00586281"/>
    <w:rsid w:val="00590C8D"/>
    <w:rsid w:val="00590FEC"/>
    <w:rsid w:val="00593B44"/>
    <w:rsid w:val="005954AD"/>
    <w:rsid w:val="0059588D"/>
    <w:rsid w:val="00596D77"/>
    <w:rsid w:val="005976B6"/>
    <w:rsid w:val="005A009E"/>
    <w:rsid w:val="005A014F"/>
    <w:rsid w:val="005A16CB"/>
    <w:rsid w:val="005A2452"/>
    <w:rsid w:val="005A24A5"/>
    <w:rsid w:val="005A4A7F"/>
    <w:rsid w:val="005A50BF"/>
    <w:rsid w:val="005A51E4"/>
    <w:rsid w:val="005A5434"/>
    <w:rsid w:val="005A560F"/>
    <w:rsid w:val="005B1EAA"/>
    <w:rsid w:val="005B1F46"/>
    <w:rsid w:val="005B2A8E"/>
    <w:rsid w:val="005B3BC2"/>
    <w:rsid w:val="005B3DC9"/>
    <w:rsid w:val="005C1111"/>
    <w:rsid w:val="005C1807"/>
    <w:rsid w:val="005C1CE7"/>
    <w:rsid w:val="005C25A7"/>
    <w:rsid w:val="005C274D"/>
    <w:rsid w:val="005C2C0B"/>
    <w:rsid w:val="005C3AF6"/>
    <w:rsid w:val="005C52E7"/>
    <w:rsid w:val="005C679D"/>
    <w:rsid w:val="005D2866"/>
    <w:rsid w:val="005D2C70"/>
    <w:rsid w:val="005D4C02"/>
    <w:rsid w:val="005D4CC7"/>
    <w:rsid w:val="005D6153"/>
    <w:rsid w:val="005E15B1"/>
    <w:rsid w:val="005E1D8B"/>
    <w:rsid w:val="005E4AC7"/>
    <w:rsid w:val="005E552F"/>
    <w:rsid w:val="005E6918"/>
    <w:rsid w:val="005E7A8F"/>
    <w:rsid w:val="005E7B94"/>
    <w:rsid w:val="005E7D6A"/>
    <w:rsid w:val="005F29E1"/>
    <w:rsid w:val="005F3B09"/>
    <w:rsid w:val="005F53D2"/>
    <w:rsid w:val="005F5FBB"/>
    <w:rsid w:val="005F65DF"/>
    <w:rsid w:val="0060040B"/>
    <w:rsid w:val="00600437"/>
    <w:rsid w:val="00601258"/>
    <w:rsid w:val="00601B48"/>
    <w:rsid w:val="00601FDA"/>
    <w:rsid w:val="00602F7C"/>
    <w:rsid w:val="006037E6"/>
    <w:rsid w:val="00605D49"/>
    <w:rsid w:val="00610B13"/>
    <w:rsid w:val="00613203"/>
    <w:rsid w:val="00614635"/>
    <w:rsid w:val="00614BBF"/>
    <w:rsid w:val="00614CE2"/>
    <w:rsid w:val="0061653F"/>
    <w:rsid w:val="00616C11"/>
    <w:rsid w:val="00616F97"/>
    <w:rsid w:val="00620661"/>
    <w:rsid w:val="00621886"/>
    <w:rsid w:val="006237C1"/>
    <w:rsid w:val="00623C18"/>
    <w:rsid w:val="00624129"/>
    <w:rsid w:val="006276D6"/>
    <w:rsid w:val="00630081"/>
    <w:rsid w:val="00633B00"/>
    <w:rsid w:val="0063684C"/>
    <w:rsid w:val="0063770F"/>
    <w:rsid w:val="00637EF3"/>
    <w:rsid w:val="00641D66"/>
    <w:rsid w:val="00642A72"/>
    <w:rsid w:val="00643806"/>
    <w:rsid w:val="00645384"/>
    <w:rsid w:val="00650A15"/>
    <w:rsid w:val="00650ABE"/>
    <w:rsid w:val="0065245B"/>
    <w:rsid w:val="0065498C"/>
    <w:rsid w:val="006573FD"/>
    <w:rsid w:val="00663C88"/>
    <w:rsid w:val="0066721F"/>
    <w:rsid w:val="00671970"/>
    <w:rsid w:val="00672062"/>
    <w:rsid w:val="00672390"/>
    <w:rsid w:val="00675445"/>
    <w:rsid w:val="006777DE"/>
    <w:rsid w:val="0068042D"/>
    <w:rsid w:val="006808F8"/>
    <w:rsid w:val="00681A6D"/>
    <w:rsid w:val="006836F2"/>
    <w:rsid w:val="0068451C"/>
    <w:rsid w:val="0068533D"/>
    <w:rsid w:val="006856DA"/>
    <w:rsid w:val="00685AF1"/>
    <w:rsid w:val="006915C4"/>
    <w:rsid w:val="00692E53"/>
    <w:rsid w:val="00693A66"/>
    <w:rsid w:val="00693BA9"/>
    <w:rsid w:val="00695850"/>
    <w:rsid w:val="00696A10"/>
    <w:rsid w:val="00696F3F"/>
    <w:rsid w:val="006A0C41"/>
    <w:rsid w:val="006A2162"/>
    <w:rsid w:val="006A4245"/>
    <w:rsid w:val="006A4D50"/>
    <w:rsid w:val="006A61C5"/>
    <w:rsid w:val="006B0E7C"/>
    <w:rsid w:val="006B1A97"/>
    <w:rsid w:val="006B23F5"/>
    <w:rsid w:val="006B5491"/>
    <w:rsid w:val="006B6D97"/>
    <w:rsid w:val="006C0436"/>
    <w:rsid w:val="006C163C"/>
    <w:rsid w:val="006C2EA3"/>
    <w:rsid w:val="006C3EEA"/>
    <w:rsid w:val="006C4DD8"/>
    <w:rsid w:val="006C7714"/>
    <w:rsid w:val="006D3337"/>
    <w:rsid w:val="006D37B1"/>
    <w:rsid w:val="006D39FD"/>
    <w:rsid w:val="006D4522"/>
    <w:rsid w:val="006D4827"/>
    <w:rsid w:val="006D78AE"/>
    <w:rsid w:val="006E279D"/>
    <w:rsid w:val="006E2F70"/>
    <w:rsid w:val="006E3908"/>
    <w:rsid w:val="006E432A"/>
    <w:rsid w:val="006E44DF"/>
    <w:rsid w:val="006E7F4F"/>
    <w:rsid w:val="006F16B1"/>
    <w:rsid w:val="006F1CB6"/>
    <w:rsid w:val="006F3197"/>
    <w:rsid w:val="006F5DF3"/>
    <w:rsid w:val="006F5FFD"/>
    <w:rsid w:val="006F613E"/>
    <w:rsid w:val="006F7C5E"/>
    <w:rsid w:val="0070208B"/>
    <w:rsid w:val="00703BF5"/>
    <w:rsid w:val="007046C1"/>
    <w:rsid w:val="00706D74"/>
    <w:rsid w:val="00711BB6"/>
    <w:rsid w:val="00713B0C"/>
    <w:rsid w:val="007147E9"/>
    <w:rsid w:val="00714A8B"/>
    <w:rsid w:val="0072027E"/>
    <w:rsid w:val="00720893"/>
    <w:rsid w:val="007229F9"/>
    <w:rsid w:val="0072312D"/>
    <w:rsid w:val="00723C63"/>
    <w:rsid w:val="007242BB"/>
    <w:rsid w:val="00724D6F"/>
    <w:rsid w:val="00724E66"/>
    <w:rsid w:val="00725133"/>
    <w:rsid w:val="00726BD4"/>
    <w:rsid w:val="00732898"/>
    <w:rsid w:val="00733861"/>
    <w:rsid w:val="00734273"/>
    <w:rsid w:val="00736A14"/>
    <w:rsid w:val="007419DA"/>
    <w:rsid w:val="00742D74"/>
    <w:rsid w:val="00745990"/>
    <w:rsid w:val="00746E46"/>
    <w:rsid w:val="00750F5B"/>
    <w:rsid w:val="00751046"/>
    <w:rsid w:val="00752672"/>
    <w:rsid w:val="00753A2D"/>
    <w:rsid w:val="00754CD5"/>
    <w:rsid w:val="007553E2"/>
    <w:rsid w:val="007576F6"/>
    <w:rsid w:val="00764852"/>
    <w:rsid w:val="00766D29"/>
    <w:rsid w:val="007702D7"/>
    <w:rsid w:val="00771176"/>
    <w:rsid w:val="00772BFA"/>
    <w:rsid w:val="00772F48"/>
    <w:rsid w:val="0078047E"/>
    <w:rsid w:val="00781EE8"/>
    <w:rsid w:val="007826F5"/>
    <w:rsid w:val="007871BD"/>
    <w:rsid w:val="00791745"/>
    <w:rsid w:val="00794F6F"/>
    <w:rsid w:val="0079585F"/>
    <w:rsid w:val="00795871"/>
    <w:rsid w:val="00795E34"/>
    <w:rsid w:val="00797BC7"/>
    <w:rsid w:val="007A0BFC"/>
    <w:rsid w:val="007A2B01"/>
    <w:rsid w:val="007A2D5C"/>
    <w:rsid w:val="007A3B36"/>
    <w:rsid w:val="007A49B5"/>
    <w:rsid w:val="007A5170"/>
    <w:rsid w:val="007A5A97"/>
    <w:rsid w:val="007A663F"/>
    <w:rsid w:val="007A69F4"/>
    <w:rsid w:val="007B0D61"/>
    <w:rsid w:val="007B1AA7"/>
    <w:rsid w:val="007B2F42"/>
    <w:rsid w:val="007B32E0"/>
    <w:rsid w:val="007B3585"/>
    <w:rsid w:val="007B3AFF"/>
    <w:rsid w:val="007B4AC5"/>
    <w:rsid w:val="007B5392"/>
    <w:rsid w:val="007B669C"/>
    <w:rsid w:val="007B6AD3"/>
    <w:rsid w:val="007B6C05"/>
    <w:rsid w:val="007B73B2"/>
    <w:rsid w:val="007B77EF"/>
    <w:rsid w:val="007B7D54"/>
    <w:rsid w:val="007C05F0"/>
    <w:rsid w:val="007C149A"/>
    <w:rsid w:val="007C21E9"/>
    <w:rsid w:val="007C2ECE"/>
    <w:rsid w:val="007C52FA"/>
    <w:rsid w:val="007C5BA1"/>
    <w:rsid w:val="007C6649"/>
    <w:rsid w:val="007C724F"/>
    <w:rsid w:val="007D07C9"/>
    <w:rsid w:val="007D139C"/>
    <w:rsid w:val="007D140B"/>
    <w:rsid w:val="007D1EEF"/>
    <w:rsid w:val="007D30A4"/>
    <w:rsid w:val="007D41C2"/>
    <w:rsid w:val="007D5800"/>
    <w:rsid w:val="007D589D"/>
    <w:rsid w:val="007D6F42"/>
    <w:rsid w:val="007D7DCA"/>
    <w:rsid w:val="007E540B"/>
    <w:rsid w:val="007F136E"/>
    <w:rsid w:val="007F2B85"/>
    <w:rsid w:val="007F7933"/>
    <w:rsid w:val="00800121"/>
    <w:rsid w:val="00801915"/>
    <w:rsid w:val="00804046"/>
    <w:rsid w:val="00804146"/>
    <w:rsid w:val="00806105"/>
    <w:rsid w:val="00806A54"/>
    <w:rsid w:val="00806C7E"/>
    <w:rsid w:val="00811C34"/>
    <w:rsid w:val="00811FCD"/>
    <w:rsid w:val="0081205F"/>
    <w:rsid w:val="00812A4B"/>
    <w:rsid w:val="008139CC"/>
    <w:rsid w:val="00814021"/>
    <w:rsid w:val="00814AD2"/>
    <w:rsid w:val="00816E3D"/>
    <w:rsid w:val="008175E0"/>
    <w:rsid w:val="00821291"/>
    <w:rsid w:val="008215C9"/>
    <w:rsid w:val="0082166C"/>
    <w:rsid w:val="008225D2"/>
    <w:rsid w:val="00822CD2"/>
    <w:rsid w:val="00823616"/>
    <w:rsid w:val="008252A2"/>
    <w:rsid w:val="0083271A"/>
    <w:rsid w:val="00833470"/>
    <w:rsid w:val="00834798"/>
    <w:rsid w:val="00834BBE"/>
    <w:rsid w:val="00834E03"/>
    <w:rsid w:val="0083655D"/>
    <w:rsid w:val="00836E17"/>
    <w:rsid w:val="00836E69"/>
    <w:rsid w:val="008372E4"/>
    <w:rsid w:val="00837F29"/>
    <w:rsid w:val="00841DC6"/>
    <w:rsid w:val="00841F14"/>
    <w:rsid w:val="00842054"/>
    <w:rsid w:val="008427E1"/>
    <w:rsid w:val="0084396A"/>
    <w:rsid w:val="0084414D"/>
    <w:rsid w:val="00845775"/>
    <w:rsid w:val="008474C6"/>
    <w:rsid w:val="008546F4"/>
    <w:rsid w:val="0085568D"/>
    <w:rsid w:val="00855F4E"/>
    <w:rsid w:val="00855FEF"/>
    <w:rsid w:val="00856214"/>
    <w:rsid w:val="008641AC"/>
    <w:rsid w:val="00866864"/>
    <w:rsid w:val="00867606"/>
    <w:rsid w:val="00871123"/>
    <w:rsid w:val="00871CAE"/>
    <w:rsid w:val="00871DF1"/>
    <w:rsid w:val="00872238"/>
    <w:rsid w:val="008733DD"/>
    <w:rsid w:val="00873CD7"/>
    <w:rsid w:val="0087433D"/>
    <w:rsid w:val="0087463D"/>
    <w:rsid w:val="00875E17"/>
    <w:rsid w:val="0087741D"/>
    <w:rsid w:val="00877593"/>
    <w:rsid w:val="00880829"/>
    <w:rsid w:val="008848F2"/>
    <w:rsid w:val="00885F4E"/>
    <w:rsid w:val="00886C63"/>
    <w:rsid w:val="008870AD"/>
    <w:rsid w:val="00894DB6"/>
    <w:rsid w:val="008970C0"/>
    <w:rsid w:val="008A1A67"/>
    <w:rsid w:val="008A39DF"/>
    <w:rsid w:val="008A3E04"/>
    <w:rsid w:val="008A4069"/>
    <w:rsid w:val="008A7823"/>
    <w:rsid w:val="008B1E17"/>
    <w:rsid w:val="008B2856"/>
    <w:rsid w:val="008B37CC"/>
    <w:rsid w:val="008B389B"/>
    <w:rsid w:val="008B49FE"/>
    <w:rsid w:val="008B4F8D"/>
    <w:rsid w:val="008B5632"/>
    <w:rsid w:val="008C417D"/>
    <w:rsid w:val="008D055F"/>
    <w:rsid w:val="008D13AC"/>
    <w:rsid w:val="008D141F"/>
    <w:rsid w:val="008D1950"/>
    <w:rsid w:val="008D3C3F"/>
    <w:rsid w:val="008D62BB"/>
    <w:rsid w:val="008D66AF"/>
    <w:rsid w:val="008E11AD"/>
    <w:rsid w:val="008E1647"/>
    <w:rsid w:val="008E5DCF"/>
    <w:rsid w:val="008E6E6E"/>
    <w:rsid w:val="008E70E0"/>
    <w:rsid w:val="008E7BEF"/>
    <w:rsid w:val="008F1345"/>
    <w:rsid w:val="008F19AC"/>
    <w:rsid w:val="008F3065"/>
    <w:rsid w:val="008F393E"/>
    <w:rsid w:val="008F48D6"/>
    <w:rsid w:val="008F6764"/>
    <w:rsid w:val="008F68B6"/>
    <w:rsid w:val="008F6FBF"/>
    <w:rsid w:val="008F6FC3"/>
    <w:rsid w:val="008F7236"/>
    <w:rsid w:val="008F7286"/>
    <w:rsid w:val="008F76AD"/>
    <w:rsid w:val="00900A9A"/>
    <w:rsid w:val="00902357"/>
    <w:rsid w:val="00902F67"/>
    <w:rsid w:val="00903DCE"/>
    <w:rsid w:val="00904C29"/>
    <w:rsid w:val="00907039"/>
    <w:rsid w:val="00911F90"/>
    <w:rsid w:val="009131C5"/>
    <w:rsid w:val="0091408A"/>
    <w:rsid w:val="0091621E"/>
    <w:rsid w:val="00916352"/>
    <w:rsid w:val="009165C2"/>
    <w:rsid w:val="009171D0"/>
    <w:rsid w:val="0091742D"/>
    <w:rsid w:val="009177A9"/>
    <w:rsid w:val="00917886"/>
    <w:rsid w:val="00917A4B"/>
    <w:rsid w:val="00917AAF"/>
    <w:rsid w:val="009266D3"/>
    <w:rsid w:val="009354DD"/>
    <w:rsid w:val="0093780F"/>
    <w:rsid w:val="009403EB"/>
    <w:rsid w:val="00940DE6"/>
    <w:rsid w:val="009415AF"/>
    <w:rsid w:val="009442B7"/>
    <w:rsid w:val="009447CE"/>
    <w:rsid w:val="009451EC"/>
    <w:rsid w:val="00945A7C"/>
    <w:rsid w:val="0094688C"/>
    <w:rsid w:val="00946CCE"/>
    <w:rsid w:val="009504DE"/>
    <w:rsid w:val="00950DC3"/>
    <w:rsid w:val="0095195E"/>
    <w:rsid w:val="00952A01"/>
    <w:rsid w:val="00953037"/>
    <w:rsid w:val="00955FF9"/>
    <w:rsid w:val="00956CBE"/>
    <w:rsid w:val="009572E9"/>
    <w:rsid w:val="00957949"/>
    <w:rsid w:val="00961100"/>
    <w:rsid w:val="009626CD"/>
    <w:rsid w:val="00963813"/>
    <w:rsid w:val="00963848"/>
    <w:rsid w:val="0096601F"/>
    <w:rsid w:val="009678EB"/>
    <w:rsid w:val="00971F88"/>
    <w:rsid w:val="0097264D"/>
    <w:rsid w:val="00972793"/>
    <w:rsid w:val="00972DF7"/>
    <w:rsid w:val="0097529C"/>
    <w:rsid w:val="009779FE"/>
    <w:rsid w:val="00977F91"/>
    <w:rsid w:val="00981CC7"/>
    <w:rsid w:val="009835A9"/>
    <w:rsid w:val="009847EB"/>
    <w:rsid w:val="00984A47"/>
    <w:rsid w:val="00985D25"/>
    <w:rsid w:val="00986F15"/>
    <w:rsid w:val="009872BB"/>
    <w:rsid w:val="00987C9E"/>
    <w:rsid w:val="00990E7D"/>
    <w:rsid w:val="00991F92"/>
    <w:rsid w:val="00992051"/>
    <w:rsid w:val="00992872"/>
    <w:rsid w:val="009930A7"/>
    <w:rsid w:val="009958E5"/>
    <w:rsid w:val="009A05DD"/>
    <w:rsid w:val="009A1388"/>
    <w:rsid w:val="009A413D"/>
    <w:rsid w:val="009A4867"/>
    <w:rsid w:val="009A4C79"/>
    <w:rsid w:val="009A5609"/>
    <w:rsid w:val="009A61AF"/>
    <w:rsid w:val="009A6EAA"/>
    <w:rsid w:val="009B2475"/>
    <w:rsid w:val="009B6A19"/>
    <w:rsid w:val="009B7309"/>
    <w:rsid w:val="009B76A1"/>
    <w:rsid w:val="009B7BC2"/>
    <w:rsid w:val="009C1D90"/>
    <w:rsid w:val="009C3931"/>
    <w:rsid w:val="009C4BCD"/>
    <w:rsid w:val="009C5641"/>
    <w:rsid w:val="009C59F8"/>
    <w:rsid w:val="009C6FCA"/>
    <w:rsid w:val="009C7997"/>
    <w:rsid w:val="009D13AB"/>
    <w:rsid w:val="009D22E1"/>
    <w:rsid w:val="009D26DB"/>
    <w:rsid w:val="009D33CF"/>
    <w:rsid w:val="009D4945"/>
    <w:rsid w:val="009D499F"/>
    <w:rsid w:val="009D4EFC"/>
    <w:rsid w:val="009D688E"/>
    <w:rsid w:val="009D778B"/>
    <w:rsid w:val="009E0340"/>
    <w:rsid w:val="009E03DE"/>
    <w:rsid w:val="009E122B"/>
    <w:rsid w:val="009E1CD4"/>
    <w:rsid w:val="009E1F52"/>
    <w:rsid w:val="009E2732"/>
    <w:rsid w:val="009E41D5"/>
    <w:rsid w:val="009E4BF2"/>
    <w:rsid w:val="009E5895"/>
    <w:rsid w:val="009E590B"/>
    <w:rsid w:val="009E76C4"/>
    <w:rsid w:val="009F1F8D"/>
    <w:rsid w:val="009F23B2"/>
    <w:rsid w:val="009F6179"/>
    <w:rsid w:val="009F7184"/>
    <w:rsid w:val="009F77DA"/>
    <w:rsid w:val="009F7FDE"/>
    <w:rsid w:val="00A03C4B"/>
    <w:rsid w:val="00A0409F"/>
    <w:rsid w:val="00A04648"/>
    <w:rsid w:val="00A053CF"/>
    <w:rsid w:val="00A06188"/>
    <w:rsid w:val="00A10667"/>
    <w:rsid w:val="00A10CAA"/>
    <w:rsid w:val="00A11733"/>
    <w:rsid w:val="00A11A89"/>
    <w:rsid w:val="00A147A1"/>
    <w:rsid w:val="00A1620C"/>
    <w:rsid w:val="00A16F00"/>
    <w:rsid w:val="00A1712A"/>
    <w:rsid w:val="00A20386"/>
    <w:rsid w:val="00A212D6"/>
    <w:rsid w:val="00A24EC8"/>
    <w:rsid w:val="00A252FD"/>
    <w:rsid w:val="00A2583B"/>
    <w:rsid w:val="00A262F6"/>
    <w:rsid w:val="00A2774C"/>
    <w:rsid w:val="00A27A39"/>
    <w:rsid w:val="00A30503"/>
    <w:rsid w:val="00A31B37"/>
    <w:rsid w:val="00A338FF"/>
    <w:rsid w:val="00A349E4"/>
    <w:rsid w:val="00A36479"/>
    <w:rsid w:val="00A36540"/>
    <w:rsid w:val="00A36766"/>
    <w:rsid w:val="00A378A7"/>
    <w:rsid w:val="00A40FCB"/>
    <w:rsid w:val="00A4184B"/>
    <w:rsid w:val="00A41C23"/>
    <w:rsid w:val="00A421DB"/>
    <w:rsid w:val="00A42761"/>
    <w:rsid w:val="00A43E2C"/>
    <w:rsid w:val="00A5039F"/>
    <w:rsid w:val="00A51192"/>
    <w:rsid w:val="00A51D84"/>
    <w:rsid w:val="00A52C5A"/>
    <w:rsid w:val="00A541FC"/>
    <w:rsid w:val="00A54BA7"/>
    <w:rsid w:val="00A5500A"/>
    <w:rsid w:val="00A57B0D"/>
    <w:rsid w:val="00A63B75"/>
    <w:rsid w:val="00A73431"/>
    <w:rsid w:val="00A77059"/>
    <w:rsid w:val="00A803F3"/>
    <w:rsid w:val="00A805BE"/>
    <w:rsid w:val="00A827F7"/>
    <w:rsid w:val="00A8458E"/>
    <w:rsid w:val="00A846D0"/>
    <w:rsid w:val="00A85197"/>
    <w:rsid w:val="00A87505"/>
    <w:rsid w:val="00A90147"/>
    <w:rsid w:val="00A91BF8"/>
    <w:rsid w:val="00A92C0A"/>
    <w:rsid w:val="00A9393B"/>
    <w:rsid w:val="00A93AB8"/>
    <w:rsid w:val="00A94ED0"/>
    <w:rsid w:val="00A95BE3"/>
    <w:rsid w:val="00AA0056"/>
    <w:rsid w:val="00AA2C02"/>
    <w:rsid w:val="00AA4561"/>
    <w:rsid w:val="00AA6C03"/>
    <w:rsid w:val="00AA714B"/>
    <w:rsid w:val="00AA7B2C"/>
    <w:rsid w:val="00AB07D4"/>
    <w:rsid w:val="00AB1E89"/>
    <w:rsid w:val="00AB1F54"/>
    <w:rsid w:val="00AB29BF"/>
    <w:rsid w:val="00AB2D3E"/>
    <w:rsid w:val="00AB3515"/>
    <w:rsid w:val="00AB3C1C"/>
    <w:rsid w:val="00AB4659"/>
    <w:rsid w:val="00AC0152"/>
    <w:rsid w:val="00AC3900"/>
    <w:rsid w:val="00AD10E9"/>
    <w:rsid w:val="00AD267A"/>
    <w:rsid w:val="00AD47CA"/>
    <w:rsid w:val="00AD76B8"/>
    <w:rsid w:val="00AE0343"/>
    <w:rsid w:val="00AE0ADA"/>
    <w:rsid w:val="00AE1783"/>
    <w:rsid w:val="00AE2A1D"/>
    <w:rsid w:val="00AE67E8"/>
    <w:rsid w:val="00AE6D8B"/>
    <w:rsid w:val="00AE7CBF"/>
    <w:rsid w:val="00AF13CC"/>
    <w:rsid w:val="00AF2086"/>
    <w:rsid w:val="00AF2EF5"/>
    <w:rsid w:val="00AF3D9F"/>
    <w:rsid w:val="00AF46AB"/>
    <w:rsid w:val="00AF5A10"/>
    <w:rsid w:val="00AF62F3"/>
    <w:rsid w:val="00AF6A00"/>
    <w:rsid w:val="00AF6C12"/>
    <w:rsid w:val="00B00DF7"/>
    <w:rsid w:val="00B02000"/>
    <w:rsid w:val="00B02266"/>
    <w:rsid w:val="00B064C1"/>
    <w:rsid w:val="00B06C11"/>
    <w:rsid w:val="00B11C01"/>
    <w:rsid w:val="00B13CAD"/>
    <w:rsid w:val="00B14803"/>
    <w:rsid w:val="00B16FDB"/>
    <w:rsid w:val="00B2020E"/>
    <w:rsid w:val="00B203C1"/>
    <w:rsid w:val="00B2209E"/>
    <w:rsid w:val="00B22397"/>
    <w:rsid w:val="00B23B90"/>
    <w:rsid w:val="00B258E3"/>
    <w:rsid w:val="00B26F68"/>
    <w:rsid w:val="00B27F71"/>
    <w:rsid w:val="00B302DE"/>
    <w:rsid w:val="00B32010"/>
    <w:rsid w:val="00B32E55"/>
    <w:rsid w:val="00B334B6"/>
    <w:rsid w:val="00B35F1E"/>
    <w:rsid w:val="00B3697A"/>
    <w:rsid w:val="00B40DC3"/>
    <w:rsid w:val="00B44FD1"/>
    <w:rsid w:val="00B45221"/>
    <w:rsid w:val="00B466B1"/>
    <w:rsid w:val="00B4673D"/>
    <w:rsid w:val="00B518A1"/>
    <w:rsid w:val="00B57BEA"/>
    <w:rsid w:val="00B57F94"/>
    <w:rsid w:val="00B60ED0"/>
    <w:rsid w:val="00B626D7"/>
    <w:rsid w:val="00B6706D"/>
    <w:rsid w:val="00B6708B"/>
    <w:rsid w:val="00B67E57"/>
    <w:rsid w:val="00B72138"/>
    <w:rsid w:val="00B726B3"/>
    <w:rsid w:val="00B731C6"/>
    <w:rsid w:val="00B73B56"/>
    <w:rsid w:val="00B7681D"/>
    <w:rsid w:val="00B819CA"/>
    <w:rsid w:val="00B81B27"/>
    <w:rsid w:val="00B839EC"/>
    <w:rsid w:val="00B85AAC"/>
    <w:rsid w:val="00B85DEA"/>
    <w:rsid w:val="00B86262"/>
    <w:rsid w:val="00B86381"/>
    <w:rsid w:val="00B86E92"/>
    <w:rsid w:val="00B90CD5"/>
    <w:rsid w:val="00B92EBB"/>
    <w:rsid w:val="00B9541F"/>
    <w:rsid w:val="00B96CB4"/>
    <w:rsid w:val="00B97953"/>
    <w:rsid w:val="00B97959"/>
    <w:rsid w:val="00B9799A"/>
    <w:rsid w:val="00BA1CD2"/>
    <w:rsid w:val="00BA1FA8"/>
    <w:rsid w:val="00BA3EF1"/>
    <w:rsid w:val="00BA445C"/>
    <w:rsid w:val="00BA5BC0"/>
    <w:rsid w:val="00BB1218"/>
    <w:rsid w:val="00BB2036"/>
    <w:rsid w:val="00BB2DB3"/>
    <w:rsid w:val="00BB2FE5"/>
    <w:rsid w:val="00BB3471"/>
    <w:rsid w:val="00BB4567"/>
    <w:rsid w:val="00BB5678"/>
    <w:rsid w:val="00BB69C1"/>
    <w:rsid w:val="00BB782A"/>
    <w:rsid w:val="00BC1EDA"/>
    <w:rsid w:val="00BC2AFF"/>
    <w:rsid w:val="00BC363F"/>
    <w:rsid w:val="00BC3A7D"/>
    <w:rsid w:val="00BC4285"/>
    <w:rsid w:val="00BC6D36"/>
    <w:rsid w:val="00BC7236"/>
    <w:rsid w:val="00BD1126"/>
    <w:rsid w:val="00BD2041"/>
    <w:rsid w:val="00BD3CF4"/>
    <w:rsid w:val="00BD62BF"/>
    <w:rsid w:val="00BD67F3"/>
    <w:rsid w:val="00BD77C8"/>
    <w:rsid w:val="00BE1118"/>
    <w:rsid w:val="00BE4BA1"/>
    <w:rsid w:val="00BE5596"/>
    <w:rsid w:val="00BE59B8"/>
    <w:rsid w:val="00BE5E31"/>
    <w:rsid w:val="00BE693D"/>
    <w:rsid w:val="00BF1330"/>
    <w:rsid w:val="00BF2455"/>
    <w:rsid w:val="00BF2958"/>
    <w:rsid w:val="00BF53FD"/>
    <w:rsid w:val="00BF61B7"/>
    <w:rsid w:val="00C000B5"/>
    <w:rsid w:val="00C02148"/>
    <w:rsid w:val="00C03465"/>
    <w:rsid w:val="00C05912"/>
    <w:rsid w:val="00C075B3"/>
    <w:rsid w:val="00C103A8"/>
    <w:rsid w:val="00C12C5E"/>
    <w:rsid w:val="00C1411F"/>
    <w:rsid w:val="00C209C3"/>
    <w:rsid w:val="00C21DDC"/>
    <w:rsid w:val="00C230E4"/>
    <w:rsid w:val="00C23AA2"/>
    <w:rsid w:val="00C2533B"/>
    <w:rsid w:val="00C25478"/>
    <w:rsid w:val="00C26CEE"/>
    <w:rsid w:val="00C31428"/>
    <w:rsid w:val="00C325E9"/>
    <w:rsid w:val="00C3319A"/>
    <w:rsid w:val="00C34055"/>
    <w:rsid w:val="00C34562"/>
    <w:rsid w:val="00C35E97"/>
    <w:rsid w:val="00C36DAA"/>
    <w:rsid w:val="00C36FEE"/>
    <w:rsid w:val="00C37083"/>
    <w:rsid w:val="00C45C2A"/>
    <w:rsid w:val="00C508AF"/>
    <w:rsid w:val="00C50AC4"/>
    <w:rsid w:val="00C52D56"/>
    <w:rsid w:val="00C60A09"/>
    <w:rsid w:val="00C61284"/>
    <w:rsid w:val="00C63D5B"/>
    <w:rsid w:val="00C6479A"/>
    <w:rsid w:val="00C65092"/>
    <w:rsid w:val="00C66775"/>
    <w:rsid w:val="00C71F26"/>
    <w:rsid w:val="00C779D8"/>
    <w:rsid w:val="00C77B5B"/>
    <w:rsid w:val="00C817F7"/>
    <w:rsid w:val="00C820A2"/>
    <w:rsid w:val="00C82496"/>
    <w:rsid w:val="00C83901"/>
    <w:rsid w:val="00C840A7"/>
    <w:rsid w:val="00C878A6"/>
    <w:rsid w:val="00C90061"/>
    <w:rsid w:val="00C909AD"/>
    <w:rsid w:val="00C91661"/>
    <w:rsid w:val="00C921BF"/>
    <w:rsid w:val="00C95C1E"/>
    <w:rsid w:val="00C974F4"/>
    <w:rsid w:val="00CA0DD8"/>
    <w:rsid w:val="00CA4F41"/>
    <w:rsid w:val="00CA69F2"/>
    <w:rsid w:val="00CB094C"/>
    <w:rsid w:val="00CB239D"/>
    <w:rsid w:val="00CB2C21"/>
    <w:rsid w:val="00CC0607"/>
    <w:rsid w:val="00CC2FA8"/>
    <w:rsid w:val="00CC411E"/>
    <w:rsid w:val="00CC6BC0"/>
    <w:rsid w:val="00CD0953"/>
    <w:rsid w:val="00CD1001"/>
    <w:rsid w:val="00CD1BDB"/>
    <w:rsid w:val="00CD30D0"/>
    <w:rsid w:val="00CD4982"/>
    <w:rsid w:val="00CD79F7"/>
    <w:rsid w:val="00CE0D40"/>
    <w:rsid w:val="00CE2022"/>
    <w:rsid w:val="00CE29FB"/>
    <w:rsid w:val="00CE37C6"/>
    <w:rsid w:val="00CE6DFC"/>
    <w:rsid w:val="00CE751D"/>
    <w:rsid w:val="00CE7DFB"/>
    <w:rsid w:val="00CF1144"/>
    <w:rsid w:val="00CF1171"/>
    <w:rsid w:val="00CF2364"/>
    <w:rsid w:val="00CF2C76"/>
    <w:rsid w:val="00CF33FF"/>
    <w:rsid w:val="00CF3E6E"/>
    <w:rsid w:val="00CF6174"/>
    <w:rsid w:val="00CF6C83"/>
    <w:rsid w:val="00D033BA"/>
    <w:rsid w:val="00D0342B"/>
    <w:rsid w:val="00D04BF2"/>
    <w:rsid w:val="00D05E67"/>
    <w:rsid w:val="00D111E5"/>
    <w:rsid w:val="00D11801"/>
    <w:rsid w:val="00D1385B"/>
    <w:rsid w:val="00D166CF"/>
    <w:rsid w:val="00D16B64"/>
    <w:rsid w:val="00D16F94"/>
    <w:rsid w:val="00D22577"/>
    <w:rsid w:val="00D22902"/>
    <w:rsid w:val="00D23284"/>
    <w:rsid w:val="00D2437C"/>
    <w:rsid w:val="00D24766"/>
    <w:rsid w:val="00D25D59"/>
    <w:rsid w:val="00D2673C"/>
    <w:rsid w:val="00D26829"/>
    <w:rsid w:val="00D303E8"/>
    <w:rsid w:val="00D33064"/>
    <w:rsid w:val="00D34674"/>
    <w:rsid w:val="00D34CA2"/>
    <w:rsid w:val="00D34D5F"/>
    <w:rsid w:val="00D351B0"/>
    <w:rsid w:val="00D3550B"/>
    <w:rsid w:val="00D35F83"/>
    <w:rsid w:val="00D373A2"/>
    <w:rsid w:val="00D40BF8"/>
    <w:rsid w:val="00D40D7F"/>
    <w:rsid w:val="00D42A0E"/>
    <w:rsid w:val="00D42E4B"/>
    <w:rsid w:val="00D43E3E"/>
    <w:rsid w:val="00D43F0D"/>
    <w:rsid w:val="00D4517A"/>
    <w:rsid w:val="00D452F8"/>
    <w:rsid w:val="00D45741"/>
    <w:rsid w:val="00D45BB7"/>
    <w:rsid w:val="00D45BF6"/>
    <w:rsid w:val="00D47556"/>
    <w:rsid w:val="00D51075"/>
    <w:rsid w:val="00D52408"/>
    <w:rsid w:val="00D52A2B"/>
    <w:rsid w:val="00D602A1"/>
    <w:rsid w:val="00D60B0C"/>
    <w:rsid w:val="00D60C41"/>
    <w:rsid w:val="00D6212F"/>
    <w:rsid w:val="00D624D3"/>
    <w:rsid w:val="00D63891"/>
    <w:rsid w:val="00D66C1D"/>
    <w:rsid w:val="00D67331"/>
    <w:rsid w:val="00D675D8"/>
    <w:rsid w:val="00D71E7F"/>
    <w:rsid w:val="00D731F6"/>
    <w:rsid w:val="00D73FCA"/>
    <w:rsid w:val="00D7416B"/>
    <w:rsid w:val="00D755F5"/>
    <w:rsid w:val="00D76593"/>
    <w:rsid w:val="00D775C1"/>
    <w:rsid w:val="00D812C5"/>
    <w:rsid w:val="00D8229E"/>
    <w:rsid w:val="00D83509"/>
    <w:rsid w:val="00D853D8"/>
    <w:rsid w:val="00D85842"/>
    <w:rsid w:val="00D87323"/>
    <w:rsid w:val="00D87DBD"/>
    <w:rsid w:val="00D93202"/>
    <w:rsid w:val="00D95F4F"/>
    <w:rsid w:val="00D978E8"/>
    <w:rsid w:val="00DA0D9D"/>
    <w:rsid w:val="00DA1B1F"/>
    <w:rsid w:val="00DA2754"/>
    <w:rsid w:val="00DA6E7F"/>
    <w:rsid w:val="00DA744A"/>
    <w:rsid w:val="00DA76B0"/>
    <w:rsid w:val="00DB04FF"/>
    <w:rsid w:val="00DB24CD"/>
    <w:rsid w:val="00DB2FD3"/>
    <w:rsid w:val="00DB339E"/>
    <w:rsid w:val="00DB3FBE"/>
    <w:rsid w:val="00DB44A8"/>
    <w:rsid w:val="00DB7E84"/>
    <w:rsid w:val="00DC0678"/>
    <w:rsid w:val="00DC1484"/>
    <w:rsid w:val="00DC1E7F"/>
    <w:rsid w:val="00DC2218"/>
    <w:rsid w:val="00DC298F"/>
    <w:rsid w:val="00DC2BFF"/>
    <w:rsid w:val="00DC4339"/>
    <w:rsid w:val="00DD1DD6"/>
    <w:rsid w:val="00DD24B4"/>
    <w:rsid w:val="00DD56CD"/>
    <w:rsid w:val="00DD5EFF"/>
    <w:rsid w:val="00DD6A80"/>
    <w:rsid w:val="00DD6BB3"/>
    <w:rsid w:val="00DE0B55"/>
    <w:rsid w:val="00DE4508"/>
    <w:rsid w:val="00DE785E"/>
    <w:rsid w:val="00DF31F2"/>
    <w:rsid w:val="00DF41DC"/>
    <w:rsid w:val="00DF4643"/>
    <w:rsid w:val="00DF6126"/>
    <w:rsid w:val="00DF61EC"/>
    <w:rsid w:val="00DF7F59"/>
    <w:rsid w:val="00E0152E"/>
    <w:rsid w:val="00E02CF1"/>
    <w:rsid w:val="00E02DEB"/>
    <w:rsid w:val="00E03D61"/>
    <w:rsid w:val="00E03E7E"/>
    <w:rsid w:val="00E03F9F"/>
    <w:rsid w:val="00E04845"/>
    <w:rsid w:val="00E1022F"/>
    <w:rsid w:val="00E10EA7"/>
    <w:rsid w:val="00E10F0F"/>
    <w:rsid w:val="00E113EA"/>
    <w:rsid w:val="00E11CC9"/>
    <w:rsid w:val="00E12D3C"/>
    <w:rsid w:val="00E12ED1"/>
    <w:rsid w:val="00E13B64"/>
    <w:rsid w:val="00E148B5"/>
    <w:rsid w:val="00E158C2"/>
    <w:rsid w:val="00E16199"/>
    <w:rsid w:val="00E1745F"/>
    <w:rsid w:val="00E22C4E"/>
    <w:rsid w:val="00E240D7"/>
    <w:rsid w:val="00E27703"/>
    <w:rsid w:val="00E31A69"/>
    <w:rsid w:val="00E32826"/>
    <w:rsid w:val="00E33896"/>
    <w:rsid w:val="00E33B77"/>
    <w:rsid w:val="00E33D0F"/>
    <w:rsid w:val="00E35E0D"/>
    <w:rsid w:val="00E370C4"/>
    <w:rsid w:val="00E37CAB"/>
    <w:rsid w:val="00E40543"/>
    <w:rsid w:val="00E40ACC"/>
    <w:rsid w:val="00E43A60"/>
    <w:rsid w:val="00E43C19"/>
    <w:rsid w:val="00E44BC6"/>
    <w:rsid w:val="00E45295"/>
    <w:rsid w:val="00E45CD6"/>
    <w:rsid w:val="00E461C1"/>
    <w:rsid w:val="00E46664"/>
    <w:rsid w:val="00E46C50"/>
    <w:rsid w:val="00E4768C"/>
    <w:rsid w:val="00E50F03"/>
    <w:rsid w:val="00E52951"/>
    <w:rsid w:val="00E54DA8"/>
    <w:rsid w:val="00E62686"/>
    <w:rsid w:val="00E62E84"/>
    <w:rsid w:val="00E641BD"/>
    <w:rsid w:val="00E655B3"/>
    <w:rsid w:val="00E663AA"/>
    <w:rsid w:val="00E6786F"/>
    <w:rsid w:val="00E679DB"/>
    <w:rsid w:val="00E700B8"/>
    <w:rsid w:val="00E70370"/>
    <w:rsid w:val="00E70B9E"/>
    <w:rsid w:val="00E73557"/>
    <w:rsid w:val="00E73E5E"/>
    <w:rsid w:val="00E76914"/>
    <w:rsid w:val="00E80E8F"/>
    <w:rsid w:val="00E81F07"/>
    <w:rsid w:val="00E820AD"/>
    <w:rsid w:val="00E82854"/>
    <w:rsid w:val="00E82B2C"/>
    <w:rsid w:val="00E837A5"/>
    <w:rsid w:val="00E85E10"/>
    <w:rsid w:val="00E8615B"/>
    <w:rsid w:val="00E86DE3"/>
    <w:rsid w:val="00E96D7C"/>
    <w:rsid w:val="00E97ADD"/>
    <w:rsid w:val="00EA1F30"/>
    <w:rsid w:val="00EA4BAB"/>
    <w:rsid w:val="00EA4C29"/>
    <w:rsid w:val="00EA50D2"/>
    <w:rsid w:val="00EA5A05"/>
    <w:rsid w:val="00EA7A8D"/>
    <w:rsid w:val="00EB29F2"/>
    <w:rsid w:val="00EB74B5"/>
    <w:rsid w:val="00EB7725"/>
    <w:rsid w:val="00EC0565"/>
    <w:rsid w:val="00EC0D2E"/>
    <w:rsid w:val="00EC13B9"/>
    <w:rsid w:val="00EC30BE"/>
    <w:rsid w:val="00EC5D7F"/>
    <w:rsid w:val="00EC61AF"/>
    <w:rsid w:val="00EC6FCC"/>
    <w:rsid w:val="00EC7349"/>
    <w:rsid w:val="00ED1040"/>
    <w:rsid w:val="00ED1700"/>
    <w:rsid w:val="00ED2242"/>
    <w:rsid w:val="00ED2754"/>
    <w:rsid w:val="00ED3460"/>
    <w:rsid w:val="00ED373F"/>
    <w:rsid w:val="00ED4E10"/>
    <w:rsid w:val="00ED5D7F"/>
    <w:rsid w:val="00ED6DC6"/>
    <w:rsid w:val="00ED7CB4"/>
    <w:rsid w:val="00EE0252"/>
    <w:rsid w:val="00EE37AD"/>
    <w:rsid w:val="00EE7107"/>
    <w:rsid w:val="00EE7DC6"/>
    <w:rsid w:val="00EE7FF9"/>
    <w:rsid w:val="00EF044F"/>
    <w:rsid w:val="00EF0916"/>
    <w:rsid w:val="00EF1272"/>
    <w:rsid w:val="00EF24DC"/>
    <w:rsid w:val="00EF3E64"/>
    <w:rsid w:val="00EF3F1E"/>
    <w:rsid w:val="00EF55AC"/>
    <w:rsid w:val="00EF6DAA"/>
    <w:rsid w:val="00EF6FB4"/>
    <w:rsid w:val="00F01A51"/>
    <w:rsid w:val="00F038BD"/>
    <w:rsid w:val="00F05040"/>
    <w:rsid w:val="00F1050C"/>
    <w:rsid w:val="00F10D47"/>
    <w:rsid w:val="00F112A1"/>
    <w:rsid w:val="00F1194A"/>
    <w:rsid w:val="00F12F26"/>
    <w:rsid w:val="00F1412D"/>
    <w:rsid w:val="00F15512"/>
    <w:rsid w:val="00F1606E"/>
    <w:rsid w:val="00F20CF2"/>
    <w:rsid w:val="00F2105F"/>
    <w:rsid w:val="00F2436D"/>
    <w:rsid w:val="00F27733"/>
    <w:rsid w:val="00F30075"/>
    <w:rsid w:val="00F302F2"/>
    <w:rsid w:val="00F35012"/>
    <w:rsid w:val="00F3567B"/>
    <w:rsid w:val="00F360DB"/>
    <w:rsid w:val="00F37A0C"/>
    <w:rsid w:val="00F37BA1"/>
    <w:rsid w:val="00F42905"/>
    <w:rsid w:val="00F4377C"/>
    <w:rsid w:val="00F44261"/>
    <w:rsid w:val="00F443B7"/>
    <w:rsid w:val="00F452D0"/>
    <w:rsid w:val="00F46B53"/>
    <w:rsid w:val="00F4743C"/>
    <w:rsid w:val="00F4746F"/>
    <w:rsid w:val="00F500B3"/>
    <w:rsid w:val="00F5097C"/>
    <w:rsid w:val="00F51422"/>
    <w:rsid w:val="00F5176C"/>
    <w:rsid w:val="00F51F13"/>
    <w:rsid w:val="00F52163"/>
    <w:rsid w:val="00F52316"/>
    <w:rsid w:val="00F52652"/>
    <w:rsid w:val="00F5337F"/>
    <w:rsid w:val="00F53671"/>
    <w:rsid w:val="00F54FC2"/>
    <w:rsid w:val="00F55C94"/>
    <w:rsid w:val="00F6037B"/>
    <w:rsid w:val="00F617F0"/>
    <w:rsid w:val="00F618E6"/>
    <w:rsid w:val="00F62B30"/>
    <w:rsid w:val="00F63412"/>
    <w:rsid w:val="00F634CB"/>
    <w:rsid w:val="00F63C51"/>
    <w:rsid w:val="00F646D2"/>
    <w:rsid w:val="00F66A42"/>
    <w:rsid w:val="00F709B1"/>
    <w:rsid w:val="00F71004"/>
    <w:rsid w:val="00F72FD6"/>
    <w:rsid w:val="00F7474D"/>
    <w:rsid w:val="00F75347"/>
    <w:rsid w:val="00F75803"/>
    <w:rsid w:val="00F75B42"/>
    <w:rsid w:val="00F77558"/>
    <w:rsid w:val="00F779DE"/>
    <w:rsid w:val="00F814AF"/>
    <w:rsid w:val="00F8209A"/>
    <w:rsid w:val="00F82875"/>
    <w:rsid w:val="00F83EF5"/>
    <w:rsid w:val="00F8485D"/>
    <w:rsid w:val="00F858CD"/>
    <w:rsid w:val="00F862F6"/>
    <w:rsid w:val="00F86F15"/>
    <w:rsid w:val="00F92B65"/>
    <w:rsid w:val="00F92E0D"/>
    <w:rsid w:val="00FA0070"/>
    <w:rsid w:val="00FA14C3"/>
    <w:rsid w:val="00FA3AE1"/>
    <w:rsid w:val="00FA4931"/>
    <w:rsid w:val="00FA6824"/>
    <w:rsid w:val="00FA6902"/>
    <w:rsid w:val="00FA74F1"/>
    <w:rsid w:val="00FA7641"/>
    <w:rsid w:val="00FB0637"/>
    <w:rsid w:val="00FB1426"/>
    <w:rsid w:val="00FB2D5A"/>
    <w:rsid w:val="00FB3865"/>
    <w:rsid w:val="00FB446F"/>
    <w:rsid w:val="00FB618C"/>
    <w:rsid w:val="00FB65BD"/>
    <w:rsid w:val="00FB723A"/>
    <w:rsid w:val="00FC3D8C"/>
    <w:rsid w:val="00FC655E"/>
    <w:rsid w:val="00FC7053"/>
    <w:rsid w:val="00FD0251"/>
    <w:rsid w:val="00FD0D7E"/>
    <w:rsid w:val="00FD226B"/>
    <w:rsid w:val="00FD24FE"/>
    <w:rsid w:val="00FD62C0"/>
    <w:rsid w:val="00FD6391"/>
    <w:rsid w:val="00FD66E3"/>
    <w:rsid w:val="00FD75B1"/>
    <w:rsid w:val="00FE107E"/>
    <w:rsid w:val="00FE1F65"/>
    <w:rsid w:val="00FE4388"/>
    <w:rsid w:val="00FE5A73"/>
    <w:rsid w:val="00FE65AD"/>
    <w:rsid w:val="00FE756E"/>
    <w:rsid w:val="00FF07C9"/>
    <w:rsid w:val="00FF515E"/>
    <w:rsid w:val="00FF5C16"/>
    <w:rsid w:val="00FF65E3"/>
    <w:rsid w:val="00FF65F7"/>
    <w:rsid w:val="01335AE9"/>
    <w:rsid w:val="01395379"/>
    <w:rsid w:val="016D19EC"/>
    <w:rsid w:val="02AF0A87"/>
    <w:rsid w:val="03913E39"/>
    <w:rsid w:val="046D6E87"/>
    <w:rsid w:val="06645B93"/>
    <w:rsid w:val="07091040"/>
    <w:rsid w:val="0735584D"/>
    <w:rsid w:val="084B2A1C"/>
    <w:rsid w:val="09AB7354"/>
    <w:rsid w:val="0A793E9F"/>
    <w:rsid w:val="0B14468F"/>
    <w:rsid w:val="0BC332FF"/>
    <w:rsid w:val="0BF16E09"/>
    <w:rsid w:val="0C1435BD"/>
    <w:rsid w:val="0C246FC2"/>
    <w:rsid w:val="0C6918DC"/>
    <w:rsid w:val="0CD214C2"/>
    <w:rsid w:val="0D5A0767"/>
    <w:rsid w:val="0DA44B54"/>
    <w:rsid w:val="0E2D0FB8"/>
    <w:rsid w:val="0F803229"/>
    <w:rsid w:val="1024005A"/>
    <w:rsid w:val="10252F91"/>
    <w:rsid w:val="10DF6D44"/>
    <w:rsid w:val="113F3B94"/>
    <w:rsid w:val="11A94D5B"/>
    <w:rsid w:val="11F77B05"/>
    <w:rsid w:val="14214CB2"/>
    <w:rsid w:val="14757551"/>
    <w:rsid w:val="15CF10FE"/>
    <w:rsid w:val="15E062EE"/>
    <w:rsid w:val="161C3356"/>
    <w:rsid w:val="164E0F9C"/>
    <w:rsid w:val="16551C10"/>
    <w:rsid w:val="165D4A44"/>
    <w:rsid w:val="166F29DE"/>
    <w:rsid w:val="16AE1DDF"/>
    <w:rsid w:val="191A43C0"/>
    <w:rsid w:val="19A97D0F"/>
    <w:rsid w:val="1DCA20C7"/>
    <w:rsid w:val="1E815D9A"/>
    <w:rsid w:val="1F0626FB"/>
    <w:rsid w:val="1F417E01"/>
    <w:rsid w:val="21007640"/>
    <w:rsid w:val="21FF1896"/>
    <w:rsid w:val="22BA08C4"/>
    <w:rsid w:val="232A282B"/>
    <w:rsid w:val="24E76E74"/>
    <w:rsid w:val="25462313"/>
    <w:rsid w:val="289D0B4F"/>
    <w:rsid w:val="294B49CF"/>
    <w:rsid w:val="29EC0E89"/>
    <w:rsid w:val="2A104B00"/>
    <w:rsid w:val="2A255B53"/>
    <w:rsid w:val="2BF7705B"/>
    <w:rsid w:val="2F7C0940"/>
    <w:rsid w:val="2FA16614"/>
    <w:rsid w:val="30007502"/>
    <w:rsid w:val="30C75A0C"/>
    <w:rsid w:val="31853836"/>
    <w:rsid w:val="32456B21"/>
    <w:rsid w:val="3254372C"/>
    <w:rsid w:val="364B1B0C"/>
    <w:rsid w:val="398B2DD1"/>
    <w:rsid w:val="39C64CFA"/>
    <w:rsid w:val="3B331556"/>
    <w:rsid w:val="3CF25AF7"/>
    <w:rsid w:val="3DC01AB4"/>
    <w:rsid w:val="3DC9599D"/>
    <w:rsid w:val="3EB201B0"/>
    <w:rsid w:val="3F4B2227"/>
    <w:rsid w:val="3FBF0B04"/>
    <w:rsid w:val="40F41D7B"/>
    <w:rsid w:val="413E48F1"/>
    <w:rsid w:val="429565ED"/>
    <w:rsid w:val="45085236"/>
    <w:rsid w:val="469E31EB"/>
    <w:rsid w:val="47BD70E3"/>
    <w:rsid w:val="48CE7708"/>
    <w:rsid w:val="49647D7D"/>
    <w:rsid w:val="49BF6476"/>
    <w:rsid w:val="49F27A08"/>
    <w:rsid w:val="4BA9037F"/>
    <w:rsid w:val="4BC71E62"/>
    <w:rsid w:val="4CF95355"/>
    <w:rsid w:val="4DDD186E"/>
    <w:rsid w:val="4EA9150D"/>
    <w:rsid w:val="500322D3"/>
    <w:rsid w:val="5164149D"/>
    <w:rsid w:val="522F0B4C"/>
    <w:rsid w:val="53037FC5"/>
    <w:rsid w:val="56954565"/>
    <w:rsid w:val="572167D4"/>
    <w:rsid w:val="57E042DD"/>
    <w:rsid w:val="5A66510F"/>
    <w:rsid w:val="5AB92496"/>
    <w:rsid w:val="5BD3131B"/>
    <w:rsid w:val="5C910737"/>
    <w:rsid w:val="5D406A3F"/>
    <w:rsid w:val="5EE44E48"/>
    <w:rsid w:val="5FC41398"/>
    <w:rsid w:val="5FCF22EE"/>
    <w:rsid w:val="60A136DE"/>
    <w:rsid w:val="625422E5"/>
    <w:rsid w:val="62E45057"/>
    <w:rsid w:val="636F56F2"/>
    <w:rsid w:val="638E3C16"/>
    <w:rsid w:val="642B3CC2"/>
    <w:rsid w:val="663F3ED9"/>
    <w:rsid w:val="667036A3"/>
    <w:rsid w:val="66B64FDB"/>
    <w:rsid w:val="66D06877"/>
    <w:rsid w:val="66E430E5"/>
    <w:rsid w:val="67A400BF"/>
    <w:rsid w:val="683D0456"/>
    <w:rsid w:val="699B3034"/>
    <w:rsid w:val="69E2787B"/>
    <w:rsid w:val="6A6D449B"/>
    <w:rsid w:val="6A99429C"/>
    <w:rsid w:val="6AAF5ADC"/>
    <w:rsid w:val="6AAF6C1D"/>
    <w:rsid w:val="6BC62949"/>
    <w:rsid w:val="6E1110CD"/>
    <w:rsid w:val="6EF27E40"/>
    <w:rsid w:val="6F042071"/>
    <w:rsid w:val="6F7C10CD"/>
    <w:rsid w:val="6FB60833"/>
    <w:rsid w:val="707A1AB0"/>
    <w:rsid w:val="70EF2F89"/>
    <w:rsid w:val="71A56138"/>
    <w:rsid w:val="71EC078C"/>
    <w:rsid w:val="72865F00"/>
    <w:rsid w:val="73093581"/>
    <w:rsid w:val="759A0BF6"/>
    <w:rsid w:val="76D347DF"/>
    <w:rsid w:val="77152A91"/>
    <w:rsid w:val="78857E0B"/>
    <w:rsid w:val="79384627"/>
    <w:rsid w:val="794F33AE"/>
    <w:rsid w:val="79725A1A"/>
    <w:rsid w:val="7A1F2005"/>
    <w:rsid w:val="7AA67F37"/>
    <w:rsid w:val="7B036BBE"/>
    <w:rsid w:val="7DB37FBE"/>
    <w:rsid w:val="BECFBF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99" w:name="heading 7"/>
    <w:lsdException w:qFormat="1" w:uiPriority="99" w:name="heading 8"/>
    <w:lsdException w:qFormat="1" w:uiPriority="9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iPriority="99" w:name="toc 2"/>
    <w:lsdException w:qFormat="1" w:uiPriority="99" w:name="toc 3"/>
    <w:lsdException w:qFormat="1" w:uiPriority="9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99" w:semiHidden="0" w:name="List Number 2"/>
    <w:lsdException w:qFormat="1" w:unhideWhenUsed="0" w:uiPriority="99"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qFormat="1"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99" w:semiHidden="0" w:name="Body Text First Indent"/>
    <w:lsdException w:qFormat="1" w:uiPriority="99" w:name="Body Text First Indent 2"/>
    <w:lsdException w:uiPriority="99" w:name="Note Heading"/>
    <w:lsdException w:qFormat="1" w:unhideWhenUsed="0" w:uiPriority="99" w:semiHidden="0" w:name="Body Text 2"/>
    <w:lsdException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spacing w:before="240" w:line="440" w:lineRule="exact"/>
      <w:ind w:firstLine="562" w:firstLineChars="200"/>
      <w:outlineLvl w:val="0"/>
    </w:pPr>
    <w:rPr>
      <w:rFonts w:ascii="仿宋" w:hAnsi="仿宋" w:eastAsia="仿宋"/>
      <w:b/>
      <w:bCs/>
      <w:kern w:val="44"/>
      <w:sz w:val="28"/>
      <w:szCs w:val="28"/>
    </w:rPr>
  </w:style>
  <w:style w:type="paragraph" w:styleId="4">
    <w:name w:val="heading 2"/>
    <w:basedOn w:val="1"/>
    <w:next w:val="1"/>
    <w:link w:val="51"/>
    <w:unhideWhenUsed/>
    <w:qFormat/>
    <w:uiPriority w:val="0"/>
    <w:pPr>
      <w:snapToGrid w:val="0"/>
      <w:spacing w:line="440" w:lineRule="exact"/>
      <w:ind w:left="425"/>
      <w:outlineLvl w:val="1"/>
    </w:pPr>
    <w:rPr>
      <w:rFonts w:ascii="仿宋" w:hAnsi="仿宋" w:eastAsia="仿宋"/>
      <w:b/>
      <w:bCs/>
      <w:sz w:val="28"/>
      <w:szCs w:val="28"/>
    </w:rPr>
  </w:style>
  <w:style w:type="paragraph" w:styleId="5">
    <w:name w:val="heading 3"/>
    <w:basedOn w:val="1"/>
    <w:next w:val="1"/>
    <w:link w:val="52"/>
    <w:unhideWhenUsed/>
    <w:qFormat/>
    <w:uiPriority w:val="0"/>
    <w:pPr>
      <w:snapToGrid w:val="0"/>
      <w:spacing w:line="440" w:lineRule="exact"/>
      <w:ind w:left="482"/>
      <w:outlineLvl w:val="2"/>
    </w:pPr>
    <w:rPr>
      <w:rFonts w:ascii="仿宋" w:hAnsi="仿宋" w:eastAsia="仿宋"/>
      <w:b/>
      <w:bCs/>
      <w:sz w:val="24"/>
    </w:rPr>
  </w:style>
  <w:style w:type="paragraph" w:styleId="6">
    <w:name w:val="heading 4"/>
    <w:basedOn w:val="1"/>
    <w:next w:val="1"/>
    <w:link w:val="53"/>
    <w:unhideWhenUsed/>
    <w:qFormat/>
    <w:uiPriority w:val="0"/>
    <w:pPr>
      <w:spacing w:line="440" w:lineRule="exact"/>
      <w:ind w:left="482"/>
      <w:jc w:val="left"/>
      <w:outlineLvl w:val="3"/>
    </w:pPr>
    <w:rPr>
      <w:rFonts w:ascii="仿宋" w:hAnsi="仿宋" w:eastAsia="仿宋"/>
      <w:b/>
      <w:bCs/>
      <w:sz w:val="24"/>
    </w:rPr>
  </w:style>
  <w:style w:type="paragraph" w:styleId="7">
    <w:name w:val="heading 5"/>
    <w:basedOn w:val="1"/>
    <w:next w:val="1"/>
    <w:link w:val="54"/>
    <w:unhideWhenUsed/>
    <w:qFormat/>
    <w:uiPriority w:val="0"/>
    <w:pPr>
      <w:keepNext/>
      <w:keepLines/>
      <w:numPr>
        <w:ilvl w:val="4"/>
        <w:numId w:val="1"/>
      </w:numPr>
      <w:spacing w:before="280" w:after="290" w:line="376" w:lineRule="auto"/>
      <w:outlineLvl w:val="4"/>
    </w:pPr>
    <w:rPr>
      <w:b/>
      <w:bCs/>
      <w:sz w:val="28"/>
      <w:szCs w:val="28"/>
    </w:rPr>
  </w:style>
  <w:style w:type="paragraph" w:styleId="2">
    <w:name w:val="heading 6"/>
    <w:basedOn w:val="1"/>
    <w:next w:val="1"/>
    <w:link w:val="254"/>
    <w:semiHidden/>
    <w:unhideWhenUsed/>
    <w:qFormat/>
    <w:uiPriority w:val="0"/>
    <w:pPr>
      <w:widowControl/>
      <w:spacing w:before="60" w:after="60" w:line="440" w:lineRule="atLeast"/>
      <w:outlineLvl w:val="5"/>
    </w:pPr>
    <w:rPr>
      <w:rFonts w:ascii="宋体" w:hAnsi="Arial"/>
      <w:kern w:val="0"/>
      <w:sz w:val="24"/>
      <w:szCs w:val="20"/>
    </w:rPr>
  </w:style>
  <w:style w:type="paragraph" w:styleId="8">
    <w:name w:val="heading 7"/>
    <w:basedOn w:val="1"/>
    <w:next w:val="1"/>
    <w:link w:val="255"/>
    <w:semiHidden/>
    <w:unhideWhenUsed/>
    <w:qFormat/>
    <w:uiPriority w:val="99"/>
    <w:pPr>
      <w:keepNext/>
      <w:keepLines/>
      <w:adjustRightInd w:val="0"/>
      <w:spacing w:before="240" w:after="64" w:line="320" w:lineRule="atLeast"/>
      <w:outlineLvl w:val="6"/>
    </w:pPr>
    <w:rPr>
      <w:rFonts w:ascii="宋体" w:hAnsi="Arial"/>
      <w:b/>
      <w:kern w:val="0"/>
      <w:sz w:val="24"/>
      <w:szCs w:val="20"/>
    </w:rPr>
  </w:style>
  <w:style w:type="paragraph" w:styleId="9">
    <w:name w:val="heading 8"/>
    <w:basedOn w:val="1"/>
    <w:next w:val="1"/>
    <w:link w:val="256"/>
    <w:semiHidden/>
    <w:unhideWhenUsed/>
    <w:qFormat/>
    <w:uiPriority w:val="99"/>
    <w:pPr>
      <w:keepNext/>
      <w:keepLines/>
      <w:adjustRightInd w:val="0"/>
      <w:spacing w:before="240" w:after="64" w:line="320" w:lineRule="atLeast"/>
      <w:outlineLvl w:val="7"/>
    </w:pPr>
    <w:rPr>
      <w:rFonts w:ascii="Arial" w:hAnsi="Arial" w:eastAsia="黑体"/>
      <w:kern w:val="0"/>
      <w:sz w:val="24"/>
      <w:szCs w:val="20"/>
    </w:rPr>
  </w:style>
  <w:style w:type="paragraph" w:styleId="10">
    <w:name w:val="heading 9"/>
    <w:basedOn w:val="1"/>
    <w:next w:val="1"/>
    <w:link w:val="257"/>
    <w:semiHidden/>
    <w:unhideWhenUsed/>
    <w:qFormat/>
    <w:uiPriority w:val="99"/>
    <w:pPr>
      <w:keepNext/>
      <w:keepLines/>
      <w:adjustRightInd w:val="0"/>
      <w:spacing w:before="240" w:after="64" w:line="320" w:lineRule="atLeast"/>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List Number 2"/>
    <w:basedOn w:val="1"/>
    <w:qFormat/>
    <w:uiPriority w:val="99"/>
    <w:pPr>
      <w:numPr>
        <w:ilvl w:val="0"/>
        <w:numId w:val="2"/>
      </w:numPr>
      <w:ind w:left="0" w:leftChars="0" w:firstLine="0" w:firstLineChars="0"/>
    </w:pPr>
  </w:style>
  <w:style w:type="paragraph" w:styleId="12">
    <w:name w:val="List Number"/>
    <w:basedOn w:val="1"/>
    <w:qFormat/>
    <w:uiPriority w:val="99"/>
    <w:pPr>
      <w:numPr>
        <w:ilvl w:val="0"/>
        <w:numId w:val="3"/>
      </w:numPr>
    </w:pPr>
  </w:style>
  <w:style w:type="paragraph" w:styleId="13">
    <w:name w:val="Normal Indent"/>
    <w:basedOn w:val="1"/>
    <w:next w:val="1"/>
    <w:link w:val="61"/>
    <w:qFormat/>
    <w:uiPriority w:val="99"/>
    <w:pPr>
      <w:ind w:firstLine="420"/>
    </w:pPr>
    <w:rPr>
      <w:rFonts w:asciiTheme="minorHAnsi" w:hAnsiTheme="minorHAnsi" w:eastAsiaTheme="minorEastAsia" w:cstheme="minorBidi"/>
    </w:rPr>
  </w:style>
  <w:style w:type="paragraph" w:styleId="14">
    <w:name w:val="caption"/>
    <w:basedOn w:val="1"/>
    <w:next w:val="1"/>
    <w:link w:val="101"/>
    <w:semiHidden/>
    <w:unhideWhenUsed/>
    <w:qFormat/>
    <w:uiPriority w:val="0"/>
    <w:pPr>
      <w:spacing w:line="360" w:lineRule="auto"/>
      <w:jc w:val="center"/>
    </w:pPr>
    <w:rPr>
      <w:rFonts w:ascii="Calibri" w:hAnsi="Calibri" w:cs="Calibri" w:eastAsiaTheme="minorEastAsia"/>
      <w:sz w:val="20"/>
      <w:szCs w:val="20"/>
    </w:rPr>
  </w:style>
  <w:style w:type="paragraph" w:styleId="15">
    <w:name w:val="Document Map"/>
    <w:basedOn w:val="1"/>
    <w:link w:val="106"/>
    <w:semiHidden/>
    <w:unhideWhenUsed/>
    <w:qFormat/>
    <w:uiPriority w:val="99"/>
    <w:pPr>
      <w:shd w:val="clear" w:color="auto" w:fill="000080"/>
    </w:pPr>
  </w:style>
  <w:style w:type="paragraph" w:styleId="16">
    <w:name w:val="annotation text"/>
    <w:basedOn w:val="1"/>
    <w:link w:val="71"/>
    <w:unhideWhenUsed/>
    <w:qFormat/>
    <w:uiPriority w:val="99"/>
    <w:pPr>
      <w:jc w:val="left"/>
    </w:pPr>
  </w:style>
  <w:style w:type="paragraph" w:styleId="17">
    <w:name w:val="Body Text"/>
    <w:basedOn w:val="1"/>
    <w:next w:val="1"/>
    <w:link w:val="67"/>
    <w:qFormat/>
    <w:uiPriority w:val="99"/>
    <w:pPr>
      <w:widowControl/>
      <w:overflowPunct w:val="0"/>
      <w:autoSpaceDE w:val="0"/>
      <w:autoSpaceDN w:val="0"/>
      <w:adjustRightInd w:val="0"/>
      <w:spacing w:before="120" w:after="120"/>
      <w:ind w:left="2552"/>
      <w:jc w:val="left"/>
      <w:textAlignment w:val="baseline"/>
    </w:pPr>
    <w:rPr>
      <w:rFonts w:ascii="Book Antiqua" w:hAnsi="Book Antiqua"/>
      <w:kern w:val="0"/>
      <w:szCs w:val="20"/>
    </w:rPr>
  </w:style>
  <w:style w:type="paragraph" w:styleId="18">
    <w:name w:val="Body Text Indent"/>
    <w:basedOn w:val="1"/>
    <w:link w:val="77"/>
    <w:qFormat/>
    <w:uiPriority w:val="99"/>
    <w:pPr>
      <w:spacing w:after="120"/>
      <w:ind w:left="420" w:leftChars="200"/>
    </w:pPr>
  </w:style>
  <w:style w:type="paragraph" w:styleId="19">
    <w:name w:val="List Number 3"/>
    <w:basedOn w:val="1"/>
    <w:qFormat/>
    <w:uiPriority w:val="99"/>
    <w:pPr>
      <w:numPr>
        <w:ilvl w:val="0"/>
        <w:numId w:val="4"/>
      </w:numPr>
      <w:ind w:left="0" w:leftChars="0" w:firstLine="0" w:firstLineChars="0"/>
    </w:pPr>
  </w:style>
  <w:style w:type="paragraph" w:styleId="20">
    <w:name w:val="Block Text"/>
    <w:basedOn w:val="1"/>
    <w:semiHidden/>
    <w:unhideWhenUsed/>
    <w:qFormat/>
    <w:uiPriority w:val="99"/>
    <w:pPr>
      <w:spacing w:before="120" w:line="360" w:lineRule="auto"/>
      <w:ind w:left="824" w:right="202"/>
    </w:pPr>
    <w:rPr>
      <w:rFonts w:ascii="宋体" w:hAnsi="宋体"/>
      <w:sz w:val="24"/>
      <w:szCs w:val="21"/>
    </w:rPr>
  </w:style>
  <w:style w:type="paragraph" w:styleId="21">
    <w:name w:val="toc 3"/>
    <w:basedOn w:val="1"/>
    <w:next w:val="1"/>
    <w:semiHidden/>
    <w:unhideWhenUsed/>
    <w:qFormat/>
    <w:uiPriority w:val="99"/>
    <w:pPr>
      <w:ind w:left="840" w:leftChars="400"/>
    </w:pPr>
    <w:rPr>
      <w:rFonts w:ascii="Calibri" w:hAnsi="Calibri"/>
      <w:szCs w:val="22"/>
    </w:rPr>
  </w:style>
  <w:style w:type="paragraph" w:styleId="22">
    <w:name w:val="Plain Text"/>
    <w:basedOn w:val="1"/>
    <w:link w:val="78"/>
    <w:qFormat/>
    <w:uiPriority w:val="99"/>
    <w:rPr>
      <w:rFonts w:ascii="宋体" w:hAnsi="Courier New"/>
      <w:szCs w:val="20"/>
    </w:rPr>
  </w:style>
  <w:style w:type="paragraph" w:styleId="23">
    <w:name w:val="Date"/>
    <w:basedOn w:val="1"/>
    <w:next w:val="1"/>
    <w:link w:val="79"/>
    <w:qFormat/>
    <w:uiPriority w:val="99"/>
    <w:rPr>
      <w:rFonts w:ascii="楷体_GB2312" w:eastAsia="楷体_GB2312"/>
      <w:b/>
      <w:sz w:val="28"/>
      <w:szCs w:val="20"/>
    </w:rPr>
  </w:style>
  <w:style w:type="paragraph" w:styleId="24">
    <w:name w:val="Body Text Indent 2"/>
    <w:basedOn w:val="1"/>
    <w:link w:val="261"/>
    <w:semiHidden/>
    <w:unhideWhenUsed/>
    <w:qFormat/>
    <w:uiPriority w:val="99"/>
    <w:pPr>
      <w:spacing w:after="120" w:line="480" w:lineRule="auto"/>
      <w:ind w:left="420" w:leftChars="200"/>
    </w:pPr>
  </w:style>
  <w:style w:type="paragraph" w:styleId="25">
    <w:name w:val="Balloon Text"/>
    <w:basedOn w:val="1"/>
    <w:link w:val="73"/>
    <w:unhideWhenUsed/>
    <w:qFormat/>
    <w:uiPriority w:val="99"/>
    <w:rPr>
      <w:sz w:val="18"/>
      <w:szCs w:val="18"/>
    </w:rPr>
  </w:style>
  <w:style w:type="paragraph" w:styleId="26">
    <w:name w:val="footer"/>
    <w:basedOn w:val="1"/>
    <w:link w:val="55"/>
    <w:unhideWhenUsed/>
    <w:qFormat/>
    <w:uiPriority w:val="99"/>
    <w:pPr>
      <w:tabs>
        <w:tab w:val="center" w:pos="4153"/>
        <w:tab w:val="right" w:pos="8306"/>
      </w:tabs>
      <w:snapToGrid w:val="0"/>
      <w:jc w:val="left"/>
    </w:pPr>
    <w:rPr>
      <w:sz w:val="18"/>
      <w:szCs w:val="18"/>
    </w:rPr>
  </w:style>
  <w:style w:type="paragraph" w:styleId="27">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99"/>
    <w:pPr>
      <w:widowControl/>
      <w:overflowPunct w:val="0"/>
      <w:autoSpaceDE w:val="0"/>
      <w:autoSpaceDN w:val="0"/>
      <w:adjustRightInd w:val="0"/>
      <w:spacing w:before="120" w:after="120"/>
      <w:jc w:val="left"/>
      <w:textAlignment w:val="baseline"/>
    </w:pPr>
    <w:rPr>
      <w:rFonts w:ascii="Book Antiqua" w:hAnsi="Book Antiqua"/>
      <w:b/>
      <w:bCs/>
      <w:caps/>
      <w:kern w:val="0"/>
      <w:sz w:val="20"/>
      <w:szCs w:val="20"/>
    </w:rPr>
  </w:style>
  <w:style w:type="paragraph" w:styleId="29">
    <w:name w:val="toc 4"/>
    <w:basedOn w:val="1"/>
    <w:next w:val="1"/>
    <w:semiHidden/>
    <w:unhideWhenUsed/>
    <w:qFormat/>
    <w:uiPriority w:val="99"/>
    <w:pPr>
      <w:tabs>
        <w:tab w:val="right" w:leader="dot" w:pos="8314"/>
      </w:tabs>
      <w:ind w:firstLine="588" w:firstLineChars="245"/>
    </w:pPr>
  </w:style>
  <w:style w:type="paragraph" w:styleId="30">
    <w:name w:val="Body Text Indent 3"/>
    <w:basedOn w:val="1"/>
    <w:link w:val="105"/>
    <w:semiHidden/>
    <w:unhideWhenUsed/>
    <w:qFormat/>
    <w:uiPriority w:val="99"/>
    <w:pPr>
      <w:spacing w:after="120"/>
      <w:ind w:left="420" w:leftChars="200"/>
    </w:pPr>
    <w:rPr>
      <w:sz w:val="16"/>
      <w:szCs w:val="16"/>
    </w:rPr>
  </w:style>
  <w:style w:type="paragraph" w:styleId="31">
    <w:name w:val="toc 2"/>
    <w:basedOn w:val="1"/>
    <w:next w:val="1"/>
    <w:semiHidden/>
    <w:unhideWhenUsed/>
    <w:qFormat/>
    <w:uiPriority w:val="99"/>
    <w:pPr>
      <w:ind w:left="420" w:leftChars="200"/>
    </w:pPr>
  </w:style>
  <w:style w:type="paragraph" w:styleId="32">
    <w:name w:val="Body Text 2"/>
    <w:basedOn w:val="1"/>
    <w:link w:val="80"/>
    <w:qFormat/>
    <w:uiPriority w:val="99"/>
    <w:pPr>
      <w:widowControl/>
      <w:spacing w:afterLines="50" w:line="216" w:lineRule="auto"/>
      <w:jc w:val="center"/>
    </w:pPr>
    <w:rPr>
      <w:rFonts w:ascii="隶书" w:eastAsia="隶书"/>
      <w:bCs/>
      <w:kern w:val="0"/>
      <w:sz w:val="72"/>
      <w:szCs w:val="84"/>
    </w:rPr>
  </w:style>
  <w:style w:type="paragraph" w:styleId="33">
    <w:name w:val="List Continue 2"/>
    <w:basedOn w:val="1"/>
    <w:semiHidden/>
    <w:unhideWhenUsed/>
    <w:qFormat/>
    <w:uiPriority w:val="99"/>
    <w:pPr>
      <w:spacing w:after="120"/>
      <w:ind w:left="840" w:leftChars="400"/>
    </w:pPr>
  </w:style>
  <w:style w:type="paragraph" w:styleId="34">
    <w:name w:val="HTML Preformatted"/>
    <w:basedOn w:val="1"/>
    <w:link w:val="99"/>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unhideWhenUsed/>
    <w:qFormat/>
    <w:uiPriority w:val="99"/>
    <w:pPr>
      <w:snapToGrid w:val="0"/>
      <w:spacing w:line="320" w:lineRule="exact"/>
    </w:pPr>
    <w:rPr>
      <w:b/>
      <w:color w:val="FF6600"/>
      <w:kern w:val="0"/>
      <w:sz w:val="18"/>
      <w:szCs w:val="21"/>
    </w:rPr>
  </w:style>
  <w:style w:type="paragraph" w:styleId="37">
    <w:name w:val="Title"/>
    <w:basedOn w:val="1"/>
    <w:next w:val="1"/>
    <w:link w:val="102"/>
    <w:qFormat/>
    <w:uiPriority w:val="99"/>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72"/>
    <w:unhideWhenUsed/>
    <w:qFormat/>
    <w:uiPriority w:val="99"/>
    <w:rPr>
      <w:b/>
      <w:bCs/>
    </w:rPr>
  </w:style>
  <w:style w:type="paragraph" w:styleId="39">
    <w:name w:val="Body Text First Indent"/>
    <w:basedOn w:val="17"/>
    <w:link w:val="76"/>
    <w:qFormat/>
    <w:uiPriority w:val="99"/>
    <w:pPr>
      <w:widowControl w:val="0"/>
      <w:overflowPunct/>
      <w:autoSpaceDE/>
      <w:autoSpaceDN/>
      <w:adjustRightInd/>
      <w:spacing w:before="0"/>
      <w:ind w:left="0" w:firstLine="420" w:firstLineChars="100"/>
      <w:jc w:val="both"/>
      <w:textAlignment w:val="auto"/>
    </w:pPr>
    <w:rPr>
      <w:rFonts w:ascii="Times New Roman" w:hAnsi="Times New Roman" w:eastAsia="仿宋_GB2312"/>
      <w:kern w:val="2"/>
      <w:szCs w:val="24"/>
    </w:rPr>
  </w:style>
  <w:style w:type="paragraph" w:styleId="40">
    <w:name w:val="Body Text First Indent 2"/>
    <w:basedOn w:val="18"/>
    <w:link w:val="103"/>
    <w:semiHidden/>
    <w:unhideWhenUsed/>
    <w:qFormat/>
    <w:uiPriority w:val="99"/>
    <w:pPr>
      <w:ind w:firstLine="420" w:firstLineChars="200"/>
    </w:pPr>
  </w:style>
  <w:style w:type="table" w:styleId="42">
    <w:name w:val="Table Grid"/>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basedOn w:val="43"/>
    <w:qFormat/>
    <w:uiPriority w:val="22"/>
    <w:rPr>
      <w:b/>
      <w:bCs/>
    </w:rPr>
  </w:style>
  <w:style w:type="character" w:styleId="45">
    <w:name w:val="page number"/>
    <w:basedOn w:val="43"/>
    <w:qFormat/>
    <w:uiPriority w:val="0"/>
  </w:style>
  <w:style w:type="character" w:styleId="46">
    <w:name w:val="FollowedHyperlink"/>
    <w:semiHidden/>
    <w:unhideWhenUsed/>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none"/>
    </w:rPr>
  </w:style>
  <w:style w:type="character" w:styleId="49">
    <w:name w:val="annotation reference"/>
    <w:basedOn w:val="43"/>
    <w:unhideWhenUsed/>
    <w:qFormat/>
    <w:uiPriority w:val="0"/>
    <w:rPr>
      <w:sz w:val="21"/>
      <w:szCs w:val="21"/>
    </w:rPr>
  </w:style>
  <w:style w:type="character" w:customStyle="1" w:styleId="50">
    <w:name w:val="标题 1 Char"/>
    <w:basedOn w:val="43"/>
    <w:link w:val="3"/>
    <w:qFormat/>
    <w:uiPriority w:val="0"/>
    <w:rPr>
      <w:rFonts w:ascii="仿宋" w:hAnsi="仿宋" w:eastAsia="仿宋" w:cs="Times New Roman"/>
      <w:b/>
      <w:bCs/>
      <w:kern w:val="44"/>
      <w:sz w:val="28"/>
      <w:szCs w:val="28"/>
    </w:rPr>
  </w:style>
  <w:style w:type="character" w:customStyle="1" w:styleId="51">
    <w:name w:val="标题 2 Char"/>
    <w:basedOn w:val="43"/>
    <w:link w:val="4"/>
    <w:qFormat/>
    <w:uiPriority w:val="0"/>
    <w:rPr>
      <w:rFonts w:ascii="仿宋" w:hAnsi="仿宋" w:eastAsia="仿宋" w:cs="Times New Roman"/>
      <w:b/>
      <w:bCs/>
      <w:kern w:val="2"/>
      <w:sz w:val="28"/>
      <w:szCs w:val="28"/>
    </w:rPr>
  </w:style>
  <w:style w:type="character" w:customStyle="1" w:styleId="52">
    <w:name w:val="标题 3 Char"/>
    <w:basedOn w:val="43"/>
    <w:link w:val="5"/>
    <w:qFormat/>
    <w:uiPriority w:val="0"/>
    <w:rPr>
      <w:rFonts w:ascii="仿宋" w:hAnsi="仿宋" w:eastAsia="仿宋" w:cs="Times New Roman"/>
      <w:b/>
      <w:bCs/>
      <w:kern w:val="2"/>
      <w:sz w:val="24"/>
      <w:szCs w:val="24"/>
    </w:rPr>
  </w:style>
  <w:style w:type="character" w:customStyle="1" w:styleId="53">
    <w:name w:val="标题 4 Char"/>
    <w:basedOn w:val="43"/>
    <w:link w:val="6"/>
    <w:qFormat/>
    <w:uiPriority w:val="0"/>
    <w:rPr>
      <w:rFonts w:ascii="仿宋" w:hAnsi="仿宋" w:eastAsia="仿宋" w:cs="Times New Roman"/>
      <w:b/>
      <w:bCs/>
      <w:kern w:val="2"/>
      <w:sz w:val="24"/>
      <w:szCs w:val="24"/>
    </w:rPr>
  </w:style>
  <w:style w:type="character" w:customStyle="1" w:styleId="54">
    <w:name w:val="标题 5 Char"/>
    <w:basedOn w:val="43"/>
    <w:link w:val="7"/>
    <w:qFormat/>
    <w:uiPriority w:val="0"/>
    <w:rPr>
      <w:rFonts w:ascii="Times New Roman" w:hAnsi="Times New Roman" w:eastAsia="宋体" w:cs="Times New Roman"/>
      <w:b/>
      <w:bCs/>
      <w:kern w:val="2"/>
      <w:sz w:val="28"/>
      <w:szCs w:val="28"/>
    </w:rPr>
  </w:style>
  <w:style w:type="character" w:customStyle="1" w:styleId="55">
    <w:name w:val="页脚 Char"/>
    <w:basedOn w:val="43"/>
    <w:link w:val="26"/>
    <w:qFormat/>
    <w:uiPriority w:val="99"/>
    <w:rPr>
      <w:rFonts w:eastAsia="阿里巴巴普惠体 L"/>
      <w:sz w:val="18"/>
      <w:szCs w:val="18"/>
    </w:rPr>
  </w:style>
  <w:style w:type="character" w:customStyle="1" w:styleId="56">
    <w:name w:val="页眉 Char"/>
    <w:basedOn w:val="43"/>
    <w:link w:val="27"/>
    <w:qFormat/>
    <w:uiPriority w:val="99"/>
    <w:rPr>
      <w:rFonts w:eastAsia="阿里巴巴普惠体 L"/>
      <w:sz w:val="18"/>
      <w:szCs w:val="18"/>
    </w:rPr>
  </w:style>
  <w:style w:type="paragraph" w:customStyle="1" w:styleId="57">
    <w:name w:val="C"/>
    <w:basedOn w:val="1"/>
    <w:qFormat/>
    <w:uiPriority w:val="0"/>
    <w:pPr>
      <w:spacing w:line="460" w:lineRule="exact"/>
      <w:ind w:firstLine="480" w:firstLineChars="200"/>
    </w:pPr>
    <w:rPr>
      <w:rFonts w:ascii="宋体" w:hAnsi="宋体" w:cs="宋体"/>
      <w:bCs/>
      <w:sz w:val="24"/>
    </w:rPr>
  </w:style>
  <w:style w:type="character" w:customStyle="1" w:styleId="58">
    <w:name w:val="Comment Text Char"/>
    <w:qFormat/>
    <w:locked/>
    <w:uiPriority w:val="0"/>
    <w:rPr>
      <w:kern w:val="2"/>
      <w:sz w:val="24"/>
    </w:rPr>
  </w:style>
  <w:style w:type="paragraph" w:styleId="59">
    <w:name w:val="List Paragraph"/>
    <w:basedOn w:val="1"/>
    <w:link w:val="60"/>
    <w:qFormat/>
    <w:uiPriority w:val="99"/>
    <w:pPr>
      <w:ind w:left="720"/>
      <w:contextualSpacing/>
    </w:pPr>
  </w:style>
  <w:style w:type="character" w:customStyle="1" w:styleId="60">
    <w:name w:val="列出段落 Char"/>
    <w:basedOn w:val="43"/>
    <w:link w:val="59"/>
    <w:qFormat/>
    <w:locked/>
    <w:uiPriority w:val="0"/>
    <w:rPr>
      <w:rFonts w:ascii="Times New Roman" w:hAnsi="Times New Roman" w:eastAsia="宋体" w:cs="Times New Roman"/>
      <w:kern w:val="2"/>
      <w:sz w:val="21"/>
      <w:szCs w:val="24"/>
    </w:rPr>
  </w:style>
  <w:style w:type="character" w:customStyle="1" w:styleId="61">
    <w:name w:val="正文缩进 Char"/>
    <w:link w:val="13"/>
    <w:qFormat/>
    <w:uiPriority w:val="99"/>
    <w:rPr>
      <w:kern w:val="2"/>
      <w:sz w:val="21"/>
      <w:szCs w:val="24"/>
    </w:rPr>
  </w:style>
  <w:style w:type="paragraph" w:customStyle="1" w:styleId="62">
    <w:name w:val="文本"/>
    <w:basedOn w:val="1"/>
    <w:link w:val="63"/>
    <w:qFormat/>
    <w:uiPriority w:val="0"/>
    <w:pPr>
      <w:widowControl/>
      <w:snapToGrid w:val="0"/>
      <w:spacing w:line="360" w:lineRule="auto"/>
      <w:ind w:firstLine="200" w:firstLineChars="200"/>
      <w:jc w:val="left"/>
    </w:pPr>
    <w:rPr>
      <w:rFonts w:ascii="宋体" w:hAnsi="宋体" w:cs="宋体"/>
      <w:color w:val="000000"/>
      <w:kern w:val="0"/>
      <w:sz w:val="24"/>
    </w:rPr>
  </w:style>
  <w:style w:type="character" w:customStyle="1" w:styleId="63">
    <w:name w:val="文本 字符"/>
    <w:basedOn w:val="43"/>
    <w:link w:val="62"/>
    <w:qFormat/>
    <w:uiPriority w:val="0"/>
    <w:rPr>
      <w:rFonts w:ascii="宋体" w:hAnsi="宋体" w:eastAsia="宋体" w:cs="宋体"/>
      <w:color w:val="000000"/>
      <w:sz w:val="24"/>
      <w:szCs w:val="24"/>
    </w:rPr>
  </w:style>
  <w:style w:type="paragraph" w:customStyle="1" w:styleId="64">
    <w:name w:val="Char"/>
    <w:basedOn w:val="1"/>
    <w:qFormat/>
    <w:uiPriority w:val="99"/>
    <w:rPr>
      <w:szCs w:val="32"/>
    </w:rPr>
  </w:style>
  <w:style w:type="paragraph" w:customStyle="1" w:styleId="65">
    <w:name w:val="样式 样式 二级标题 + 首行缩进:  2 字符 段前: 0.5 行 段后: 0.5 行 + 段前: 0.5 行 段后: 0....1"/>
    <w:basedOn w:val="1"/>
    <w:semiHidden/>
    <w:qFormat/>
    <w:uiPriority w:val="0"/>
    <w:pPr>
      <w:adjustRightInd w:val="0"/>
      <w:snapToGrid w:val="0"/>
      <w:spacing w:beforeLines="50" w:afterLines="50" w:line="360" w:lineRule="auto"/>
      <w:ind w:left="420" w:leftChars="210" w:firstLine="360" w:firstLineChars="150"/>
      <w:jc w:val="left"/>
      <w:outlineLvl w:val="1"/>
    </w:pPr>
    <w:rPr>
      <w:rFonts w:ascii="宋体" w:cs="宋体"/>
      <w:b/>
      <w:bCs/>
      <w:spacing w:val="10"/>
      <w:sz w:val="24"/>
      <w:szCs w:val="20"/>
    </w:rPr>
  </w:style>
  <w:style w:type="paragraph" w:customStyle="1" w:styleId="66">
    <w:name w:val="加黑项目符号"/>
    <w:basedOn w:val="1"/>
    <w:qFormat/>
    <w:uiPriority w:val="0"/>
    <w:pPr>
      <w:numPr>
        <w:ilvl w:val="0"/>
        <w:numId w:val="5"/>
      </w:numPr>
    </w:pPr>
    <w:rPr>
      <w:b/>
    </w:rPr>
  </w:style>
  <w:style w:type="character" w:customStyle="1" w:styleId="67">
    <w:name w:val="正文文本 Char1"/>
    <w:basedOn w:val="43"/>
    <w:link w:val="17"/>
    <w:qFormat/>
    <w:uiPriority w:val="0"/>
    <w:rPr>
      <w:rFonts w:ascii="Book Antiqua" w:hAnsi="Book Antiqua" w:eastAsia="宋体" w:cs="Times New Roman"/>
      <w:sz w:val="21"/>
    </w:rPr>
  </w:style>
  <w:style w:type="character" w:customStyle="1" w:styleId="68">
    <w:name w:val="正文文本 Char"/>
    <w:basedOn w:val="43"/>
    <w:semiHidden/>
    <w:qFormat/>
    <w:uiPriority w:val="0"/>
    <w:rPr>
      <w:rFonts w:ascii="Times New Roman" w:hAnsi="Times New Roman" w:eastAsia="宋体" w:cs="Times New Roman"/>
      <w:kern w:val="2"/>
      <w:sz w:val="21"/>
      <w:szCs w:val="24"/>
    </w:rPr>
  </w:style>
  <w:style w:type="paragraph" w:customStyle="1" w:styleId="69">
    <w:name w:val="表格1"/>
    <w:basedOn w:val="1"/>
    <w:link w:val="70"/>
    <w:qFormat/>
    <w:uiPriority w:val="0"/>
    <w:pPr>
      <w:tabs>
        <w:tab w:val="left" w:pos="1700"/>
      </w:tabs>
      <w:adjustRightInd w:val="0"/>
      <w:jc w:val="left"/>
      <w:textAlignment w:val="baseline"/>
      <w:outlineLvl w:val="2"/>
    </w:pPr>
    <w:rPr>
      <w:rFonts w:ascii="宋体" w:eastAsia="仿宋_GB2312"/>
      <w:bCs/>
      <w:kern w:val="24"/>
      <w:sz w:val="24"/>
    </w:rPr>
  </w:style>
  <w:style w:type="character" w:customStyle="1" w:styleId="70">
    <w:name w:val="表格1 Char"/>
    <w:basedOn w:val="43"/>
    <w:link w:val="69"/>
    <w:qFormat/>
    <w:uiPriority w:val="0"/>
    <w:rPr>
      <w:rFonts w:ascii="宋体" w:hAnsi="Times New Roman" w:eastAsia="仿宋_GB2312" w:cs="Times New Roman"/>
      <w:bCs/>
      <w:kern w:val="24"/>
      <w:sz w:val="24"/>
      <w:szCs w:val="24"/>
    </w:rPr>
  </w:style>
  <w:style w:type="character" w:customStyle="1" w:styleId="71">
    <w:name w:val="批注文字 Char"/>
    <w:basedOn w:val="43"/>
    <w:link w:val="16"/>
    <w:qFormat/>
    <w:uiPriority w:val="99"/>
    <w:rPr>
      <w:rFonts w:ascii="Times New Roman" w:hAnsi="Times New Roman" w:eastAsia="宋体" w:cs="Times New Roman"/>
      <w:kern w:val="2"/>
      <w:sz w:val="21"/>
      <w:szCs w:val="24"/>
    </w:rPr>
  </w:style>
  <w:style w:type="character" w:customStyle="1" w:styleId="72">
    <w:name w:val="批注主题 Char"/>
    <w:basedOn w:val="71"/>
    <w:link w:val="38"/>
    <w:qFormat/>
    <w:uiPriority w:val="99"/>
    <w:rPr>
      <w:rFonts w:ascii="Times New Roman" w:hAnsi="Times New Roman" w:eastAsia="宋体" w:cs="Times New Roman"/>
      <w:b/>
      <w:bCs/>
      <w:kern w:val="2"/>
      <w:sz w:val="21"/>
      <w:szCs w:val="24"/>
    </w:rPr>
  </w:style>
  <w:style w:type="character" w:customStyle="1" w:styleId="73">
    <w:name w:val="批注框文本 Char"/>
    <w:basedOn w:val="43"/>
    <w:link w:val="25"/>
    <w:qFormat/>
    <w:uiPriority w:val="99"/>
    <w:rPr>
      <w:rFonts w:ascii="Times New Roman" w:hAnsi="Times New Roman" w:eastAsia="宋体" w:cs="Times New Roman"/>
      <w:kern w:val="2"/>
      <w:sz w:val="18"/>
      <w:szCs w:val="18"/>
    </w:rPr>
  </w:style>
  <w:style w:type="table" w:customStyle="1" w:styleId="74">
    <w:name w:val="网格型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5">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76">
    <w:name w:val="正文首行缩进 Char"/>
    <w:basedOn w:val="67"/>
    <w:link w:val="39"/>
    <w:qFormat/>
    <w:uiPriority w:val="99"/>
    <w:rPr>
      <w:rFonts w:ascii="Times New Roman" w:hAnsi="Times New Roman" w:eastAsia="仿宋_GB2312" w:cs="Times New Roman"/>
      <w:kern w:val="2"/>
      <w:sz w:val="21"/>
      <w:szCs w:val="24"/>
    </w:rPr>
  </w:style>
  <w:style w:type="character" w:customStyle="1" w:styleId="77">
    <w:name w:val="正文文本缩进 Char"/>
    <w:basedOn w:val="43"/>
    <w:link w:val="18"/>
    <w:qFormat/>
    <w:uiPriority w:val="99"/>
    <w:rPr>
      <w:rFonts w:ascii="Times New Roman" w:hAnsi="Times New Roman" w:eastAsia="宋体" w:cs="Times New Roman"/>
      <w:kern w:val="2"/>
      <w:sz w:val="21"/>
      <w:szCs w:val="24"/>
    </w:rPr>
  </w:style>
  <w:style w:type="character" w:customStyle="1" w:styleId="78">
    <w:name w:val="纯文本 Char"/>
    <w:basedOn w:val="43"/>
    <w:link w:val="22"/>
    <w:qFormat/>
    <w:uiPriority w:val="99"/>
    <w:rPr>
      <w:rFonts w:ascii="宋体" w:hAnsi="Courier New" w:eastAsia="宋体" w:cs="Times New Roman"/>
      <w:kern w:val="2"/>
      <w:sz w:val="21"/>
    </w:rPr>
  </w:style>
  <w:style w:type="character" w:customStyle="1" w:styleId="79">
    <w:name w:val="日期 Char"/>
    <w:basedOn w:val="43"/>
    <w:link w:val="23"/>
    <w:qFormat/>
    <w:uiPriority w:val="0"/>
    <w:rPr>
      <w:rFonts w:ascii="楷体_GB2312" w:hAnsi="Times New Roman" w:eastAsia="楷体_GB2312" w:cs="Times New Roman"/>
      <w:b/>
      <w:kern w:val="2"/>
      <w:sz w:val="28"/>
    </w:rPr>
  </w:style>
  <w:style w:type="character" w:customStyle="1" w:styleId="80">
    <w:name w:val="正文文本 2 Char"/>
    <w:basedOn w:val="43"/>
    <w:link w:val="32"/>
    <w:qFormat/>
    <w:uiPriority w:val="0"/>
    <w:rPr>
      <w:rFonts w:ascii="隶书" w:hAnsi="Times New Roman" w:eastAsia="隶书" w:cs="Times New Roman"/>
      <w:bCs/>
      <w:sz w:val="72"/>
      <w:szCs w:val="84"/>
    </w:rPr>
  </w:style>
  <w:style w:type="paragraph" w:customStyle="1" w:styleId="81">
    <w:name w:val="正文段"/>
    <w:basedOn w:val="1"/>
    <w:link w:val="94"/>
    <w:qFormat/>
    <w:uiPriority w:val="0"/>
    <w:pPr>
      <w:widowControl/>
      <w:snapToGrid w:val="0"/>
      <w:spacing w:afterLines="50"/>
      <w:ind w:firstLine="200" w:firstLineChars="200"/>
    </w:pPr>
    <w:rPr>
      <w:kern w:val="0"/>
      <w:sz w:val="24"/>
      <w:szCs w:val="20"/>
    </w:rPr>
  </w:style>
  <w:style w:type="paragraph" w:customStyle="1" w:styleId="82">
    <w:name w:val="正文2"/>
    <w:basedOn w:val="1"/>
    <w:link w:val="163"/>
    <w:qFormat/>
    <w:uiPriority w:val="0"/>
    <w:pPr>
      <w:spacing w:before="156" w:line="360" w:lineRule="auto"/>
      <w:ind w:firstLine="510" w:firstLineChars="200"/>
    </w:pPr>
    <w:rPr>
      <w:sz w:val="24"/>
      <w:szCs w:val="20"/>
    </w:rPr>
  </w:style>
  <w:style w:type="paragraph" w:customStyle="1" w:styleId="83">
    <w:name w:val="样式4"/>
    <w:basedOn w:val="1"/>
    <w:qFormat/>
    <w:uiPriority w:val="99"/>
    <w:pPr>
      <w:adjustRightInd w:val="0"/>
      <w:spacing w:line="360" w:lineRule="auto"/>
      <w:ind w:firstLine="420"/>
      <w:jc w:val="center"/>
      <w:outlineLvl w:val="2"/>
    </w:pPr>
    <w:rPr>
      <w:rFonts w:ascii="仿宋_GB2312" w:hAnsi="仿宋" w:eastAsia="仿宋_GB2312"/>
      <w:b/>
      <w:sz w:val="32"/>
      <w:szCs w:val="32"/>
    </w:rPr>
  </w:style>
  <w:style w:type="paragraph" w:customStyle="1" w:styleId="84">
    <w:name w:val="列出段落1"/>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85">
    <w:name w:val="列表段落1"/>
    <w:basedOn w:val="1"/>
    <w:qFormat/>
    <w:uiPriority w:val="34"/>
    <w:pPr>
      <w:widowControl/>
      <w:ind w:firstLine="420" w:firstLineChars="200"/>
      <w:jc w:val="left"/>
    </w:pPr>
    <w:rPr>
      <w:kern w:val="0"/>
      <w:sz w:val="28"/>
      <w:szCs w:val="20"/>
    </w:rPr>
  </w:style>
  <w:style w:type="paragraph" w:customStyle="1" w:styleId="86">
    <w:name w:val="表正文"/>
    <w:basedOn w:val="1"/>
    <w:next w:val="22"/>
    <w:qFormat/>
    <w:uiPriority w:val="99"/>
    <w:rPr>
      <w:rFonts w:ascii="宋体" w:hAnsi="Courier New"/>
      <w:szCs w:val="20"/>
    </w:rPr>
  </w:style>
  <w:style w:type="paragraph" w:customStyle="1" w:styleId="87">
    <w:name w:val="1.表格内容序号三角"/>
    <w:basedOn w:val="88"/>
    <w:qFormat/>
    <w:uiPriority w:val="0"/>
    <w:pPr>
      <w:numPr>
        <w:ilvl w:val="0"/>
        <w:numId w:val="6"/>
      </w:numPr>
      <w:ind w:hanging="191"/>
    </w:pPr>
  </w:style>
  <w:style w:type="paragraph" w:customStyle="1" w:styleId="88">
    <w:name w:val="1.表格内容居左"/>
    <w:basedOn w:val="1"/>
    <w:qFormat/>
    <w:uiPriority w:val="0"/>
    <w:pPr>
      <w:widowControl/>
      <w:jc w:val="left"/>
    </w:pPr>
    <w:rPr>
      <w:szCs w:val="18"/>
    </w:rPr>
  </w:style>
  <w:style w:type="paragraph" w:customStyle="1" w:styleId="89">
    <w:name w:val="表格内容序号1."/>
    <w:basedOn w:val="88"/>
    <w:qFormat/>
    <w:uiPriority w:val="0"/>
    <w:pPr>
      <w:numPr>
        <w:ilvl w:val="0"/>
        <w:numId w:val="7"/>
      </w:numPr>
    </w:pPr>
  </w:style>
  <w:style w:type="paragraph" w:customStyle="1" w:styleId="90">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91">
    <w:name w:val="1.正文首行缩进2字符"/>
    <w:basedOn w:val="1"/>
    <w:qFormat/>
    <w:locked/>
    <w:uiPriority w:val="0"/>
    <w:pPr>
      <w:adjustRightInd w:val="0"/>
      <w:snapToGrid w:val="0"/>
      <w:spacing w:line="360" w:lineRule="auto"/>
      <w:ind w:firstLine="482"/>
      <w:jc w:val="left"/>
    </w:pPr>
    <w:rPr>
      <w:kern w:val="0"/>
      <w:sz w:val="24"/>
      <w:szCs w:val="20"/>
    </w:rPr>
  </w:style>
  <w:style w:type="table" w:customStyle="1" w:styleId="92">
    <w:name w:val="网格型2"/>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
    <w:name w:val="网格型1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4">
    <w:name w:val="正文段 Char"/>
    <w:link w:val="81"/>
    <w:qFormat/>
    <w:locked/>
    <w:uiPriority w:val="0"/>
    <w:rPr>
      <w:rFonts w:ascii="Times New Roman" w:hAnsi="Times New Roman" w:eastAsia="宋体" w:cs="Times New Roman"/>
      <w:sz w:val="24"/>
    </w:rPr>
  </w:style>
  <w:style w:type="character" w:customStyle="1" w:styleId="95">
    <w:name w:val="标题 6 Char"/>
    <w:basedOn w:val="43"/>
    <w:semiHidden/>
    <w:qFormat/>
    <w:uiPriority w:val="0"/>
    <w:rPr>
      <w:rFonts w:asciiTheme="majorHAnsi" w:hAnsiTheme="majorHAnsi" w:eastAsiaTheme="majorEastAsia" w:cstheme="majorBidi"/>
      <w:b/>
      <w:bCs/>
      <w:kern w:val="2"/>
      <w:sz w:val="24"/>
      <w:szCs w:val="24"/>
    </w:rPr>
  </w:style>
  <w:style w:type="character" w:customStyle="1" w:styleId="96">
    <w:name w:val="标题 7 Char"/>
    <w:basedOn w:val="43"/>
    <w:semiHidden/>
    <w:qFormat/>
    <w:uiPriority w:val="0"/>
    <w:rPr>
      <w:rFonts w:ascii="Times New Roman" w:hAnsi="Times New Roman" w:eastAsia="宋体" w:cs="Times New Roman"/>
      <w:b/>
      <w:bCs/>
      <w:kern w:val="2"/>
      <w:sz w:val="24"/>
      <w:szCs w:val="24"/>
    </w:rPr>
  </w:style>
  <w:style w:type="character" w:customStyle="1" w:styleId="97">
    <w:name w:val="标题 8 Char"/>
    <w:basedOn w:val="43"/>
    <w:semiHidden/>
    <w:qFormat/>
    <w:uiPriority w:val="0"/>
    <w:rPr>
      <w:rFonts w:asciiTheme="majorHAnsi" w:hAnsiTheme="majorHAnsi" w:eastAsiaTheme="majorEastAsia" w:cstheme="majorBidi"/>
      <w:kern w:val="2"/>
      <w:sz w:val="24"/>
      <w:szCs w:val="24"/>
    </w:rPr>
  </w:style>
  <w:style w:type="character" w:customStyle="1" w:styleId="98">
    <w:name w:val="标题 9 Char"/>
    <w:basedOn w:val="43"/>
    <w:semiHidden/>
    <w:qFormat/>
    <w:uiPriority w:val="0"/>
    <w:rPr>
      <w:rFonts w:asciiTheme="majorHAnsi" w:hAnsiTheme="majorHAnsi" w:eastAsiaTheme="majorEastAsia" w:cstheme="majorBidi"/>
      <w:kern w:val="2"/>
      <w:sz w:val="21"/>
      <w:szCs w:val="21"/>
    </w:rPr>
  </w:style>
  <w:style w:type="character" w:customStyle="1" w:styleId="99">
    <w:name w:val="HTML 预设格式 Char"/>
    <w:basedOn w:val="43"/>
    <w:link w:val="34"/>
    <w:semiHidden/>
    <w:qFormat/>
    <w:uiPriority w:val="0"/>
    <w:rPr>
      <w:rFonts w:ascii="黑体" w:hAnsi="Courier New" w:eastAsia="黑体" w:cs="Courier New"/>
    </w:rPr>
  </w:style>
  <w:style w:type="character" w:customStyle="1" w:styleId="100">
    <w:name w:val="页眉 Char1"/>
    <w:semiHidden/>
    <w:qFormat/>
    <w:locked/>
    <w:uiPriority w:val="0"/>
    <w:rPr>
      <w:kern w:val="2"/>
      <w:sz w:val="18"/>
      <w:szCs w:val="18"/>
    </w:rPr>
  </w:style>
  <w:style w:type="character" w:customStyle="1" w:styleId="101">
    <w:name w:val="题注 Char"/>
    <w:link w:val="14"/>
    <w:semiHidden/>
    <w:qFormat/>
    <w:locked/>
    <w:uiPriority w:val="0"/>
    <w:rPr>
      <w:rFonts w:ascii="Calibri" w:hAnsi="Calibri" w:cs="Calibri"/>
      <w:kern w:val="2"/>
    </w:rPr>
  </w:style>
  <w:style w:type="character" w:customStyle="1" w:styleId="102">
    <w:name w:val="标题 Char"/>
    <w:basedOn w:val="43"/>
    <w:link w:val="37"/>
    <w:qFormat/>
    <w:uiPriority w:val="99"/>
    <w:rPr>
      <w:rFonts w:ascii="Calibri Light" w:hAnsi="Calibri Light" w:eastAsia="宋体" w:cs="Times New Roman"/>
      <w:b/>
      <w:bCs/>
      <w:kern w:val="2"/>
      <w:sz w:val="32"/>
      <w:szCs w:val="32"/>
    </w:rPr>
  </w:style>
  <w:style w:type="character" w:customStyle="1" w:styleId="103">
    <w:name w:val="正文首行缩进 2 Char"/>
    <w:basedOn w:val="77"/>
    <w:link w:val="40"/>
    <w:semiHidden/>
    <w:qFormat/>
    <w:uiPriority w:val="99"/>
    <w:rPr>
      <w:rFonts w:ascii="Times New Roman" w:hAnsi="Times New Roman" w:eastAsia="宋体" w:cs="Times New Roman"/>
      <w:kern w:val="2"/>
      <w:sz w:val="21"/>
      <w:szCs w:val="24"/>
    </w:rPr>
  </w:style>
  <w:style w:type="character" w:customStyle="1" w:styleId="104">
    <w:name w:val="正文文本缩进 2 Char"/>
    <w:basedOn w:val="43"/>
    <w:semiHidden/>
    <w:qFormat/>
    <w:uiPriority w:val="0"/>
    <w:rPr>
      <w:rFonts w:ascii="Times New Roman" w:hAnsi="Times New Roman" w:eastAsia="宋体" w:cs="Times New Roman"/>
      <w:kern w:val="2"/>
      <w:sz w:val="21"/>
      <w:szCs w:val="24"/>
    </w:rPr>
  </w:style>
  <w:style w:type="character" w:customStyle="1" w:styleId="105">
    <w:name w:val="正文文本缩进 3 Char"/>
    <w:basedOn w:val="43"/>
    <w:link w:val="30"/>
    <w:semiHidden/>
    <w:qFormat/>
    <w:uiPriority w:val="99"/>
    <w:rPr>
      <w:rFonts w:ascii="Times New Roman" w:hAnsi="Times New Roman" w:eastAsia="宋体" w:cs="Times New Roman"/>
      <w:kern w:val="2"/>
      <w:sz w:val="16"/>
      <w:szCs w:val="16"/>
    </w:rPr>
  </w:style>
  <w:style w:type="character" w:customStyle="1" w:styleId="106">
    <w:name w:val="文档结构图 Char"/>
    <w:basedOn w:val="43"/>
    <w:link w:val="15"/>
    <w:semiHidden/>
    <w:qFormat/>
    <w:uiPriority w:val="99"/>
    <w:rPr>
      <w:rFonts w:ascii="Times New Roman" w:hAnsi="Times New Roman" w:eastAsia="宋体" w:cs="Times New Roman"/>
      <w:kern w:val="2"/>
      <w:sz w:val="21"/>
      <w:szCs w:val="24"/>
      <w:shd w:val="clear" w:color="auto" w:fill="000080"/>
    </w:rPr>
  </w:style>
  <w:style w:type="paragraph" w:customStyle="1" w:styleId="107">
    <w:name w:val="_Style 15"/>
    <w:basedOn w:val="1"/>
    <w:qFormat/>
    <w:uiPriority w:val="99"/>
    <w:rPr>
      <w:rFonts w:ascii="Tahoma" w:hAnsi="Tahoma"/>
      <w:sz w:val="24"/>
      <w:szCs w:val="20"/>
    </w:rPr>
  </w:style>
  <w:style w:type="character" w:customStyle="1" w:styleId="108">
    <w:name w:val="Table Text Char1"/>
    <w:link w:val="109"/>
    <w:qFormat/>
    <w:locked/>
    <w:uiPriority w:val="0"/>
    <w:rPr>
      <w:rFonts w:ascii="Arial" w:hAnsi="Arial" w:cs="Arial"/>
      <w:sz w:val="18"/>
    </w:rPr>
  </w:style>
  <w:style w:type="paragraph" w:customStyle="1" w:styleId="109">
    <w:name w:val="Table Text"/>
    <w:link w:val="108"/>
    <w:qFormat/>
    <w:uiPriority w:val="0"/>
    <w:pPr>
      <w:snapToGrid w:val="0"/>
      <w:spacing w:before="80" w:after="80"/>
    </w:pPr>
    <w:rPr>
      <w:rFonts w:ascii="Arial" w:hAnsi="Arial" w:cs="Arial" w:eastAsiaTheme="minorEastAsia"/>
      <w:sz w:val="18"/>
      <w:lang w:val="en-US" w:eastAsia="zh-CN" w:bidi="ar-SA"/>
    </w:rPr>
  </w:style>
  <w:style w:type="character" w:customStyle="1" w:styleId="110">
    <w:name w:val="正文（缩进2汉字） Char"/>
    <w:link w:val="111"/>
    <w:qFormat/>
    <w:locked/>
    <w:uiPriority w:val="0"/>
    <w:rPr>
      <w:rFonts w:ascii="宋体" w:hAnsi="宋体" w:eastAsia="宋体"/>
      <w:kern w:val="2"/>
      <w:sz w:val="21"/>
    </w:rPr>
  </w:style>
  <w:style w:type="paragraph" w:customStyle="1" w:styleId="111">
    <w:name w:val="正文（缩进2汉字）"/>
    <w:basedOn w:val="1"/>
    <w:link w:val="110"/>
    <w:qFormat/>
    <w:uiPriority w:val="0"/>
    <w:pPr>
      <w:tabs>
        <w:tab w:val="left" w:pos="525"/>
      </w:tabs>
      <w:spacing w:before="100" w:beforeAutospacing="1" w:after="100" w:afterAutospacing="1"/>
      <w:ind w:left="120" w:leftChars="50" w:firstLine="494" w:firstLineChars="206"/>
    </w:pPr>
    <w:rPr>
      <w:rFonts w:ascii="宋体" w:hAnsi="宋体" w:cstheme="minorBidi"/>
      <w:szCs w:val="20"/>
    </w:rPr>
  </w:style>
  <w:style w:type="paragraph" w:customStyle="1" w:styleId="112">
    <w:name w:val="Char111"/>
    <w:basedOn w:val="1"/>
    <w:qFormat/>
    <w:uiPriority w:val="99"/>
    <w:pPr>
      <w:tabs>
        <w:tab w:val="left" w:pos="432"/>
      </w:tabs>
      <w:spacing w:beforeLines="50"/>
      <w:ind w:left="432" w:hanging="432"/>
      <w:jc w:val="center"/>
    </w:pPr>
    <w:rPr>
      <w:sz w:val="24"/>
    </w:rPr>
  </w:style>
  <w:style w:type="paragraph" w:customStyle="1" w:styleId="113">
    <w:name w:val="模板普通正文"/>
    <w:basedOn w:val="18"/>
    <w:qFormat/>
    <w:uiPriority w:val="99"/>
    <w:pPr>
      <w:spacing w:beforeLines="50" w:after="10" w:line="360" w:lineRule="auto"/>
      <w:ind w:left="0" w:leftChars="0" w:firstLine="175" w:firstLineChars="175"/>
      <w:jc w:val="left"/>
    </w:pPr>
    <w:rPr>
      <w:sz w:val="24"/>
    </w:rPr>
  </w:style>
  <w:style w:type="paragraph" w:customStyle="1" w:styleId="114">
    <w:name w:val="缺省文本"/>
    <w:basedOn w:val="1"/>
    <w:qFormat/>
    <w:uiPriority w:val="99"/>
    <w:pPr>
      <w:autoSpaceDE w:val="0"/>
      <w:autoSpaceDN w:val="0"/>
      <w:adjustRightInd w:val="0"/>
      <w:jc w:val="left"/>
    </w:pPr>
    <w:rPr>
      <w:kern w:val="0"/>
      <w:sz w:val="24"/>
    </w:rPr>
  </w:style>
  <w:style w:type="paragraph" w:customStyle="1" w:styleId="115">
    <w:name w:val="WW-正文文字缩进 2"/>
    <w:basedOn w:val="1"/>
    <w:qFormat/>
    <w:uiPriority w:val="99"/>
    <w:pPr>
      <w:suppressAutoHyphens/>
      <w:ind w:firstLine="420"/>
    </w:pPr>
    <w:rPr>
      <w:szCs w:val="20"/>
    </w:rPr>
  </w:style>
  <w:style w:type="paragraph" w:customStyle="1" w:styleId="116">
    <w:name w:val="默认段落字体 Para Char Char Char Char Char Char Char Char Char1 Char Char Char Char"/>
    <w:basedOn w:val="1"/>
    <w:qFormat/>
    <w:uiPriority w:val="99"/>
    <w:rPr>
      <w:rFonts w:ascii="Tahoma" w:hAnsi="Tahoma"/>
      <w:sz w:val="24"/>
      <w:szCs w:val="20"/>
    </w:rPr>
  </w:style>
  <w:style w:type="character" w:customStyle="1" w:styleId="117">
    <w:name w:val="项目排列 Char"/>
    <w:link w:val="118"/>
    <w:qFormat/>
    <w:locked/>
    <w:uiPriority w:val="0"/>
    <w:rPr>
      <w:kern w:val="2"/>
      <w:sz w:val="24"/>
      <w:szCs w:val="24"/>
    </w:rPr>
  </w:style>
  <w:style w:type="paragraph" w:customStyle="1" w:styleId="118">
    <w:name w:val="项目排列"/>
    <w:basedOn w:val="1"/>
    <w:link w:val="117"/>
    <w:qFormat/>
    <w:uiPriority w:val="0"/>
    <w:pPr>
      <w:tabs>
        <w:tab w:val="left" w:pos="900"/>
      </w:tabs>
      <w:spacing w:beforeLines="50" w:line="300" w:lineRule="auto"/>
      <w:ind w:left="900" w:hanging="420"/>
    </w:pPr>
    <w:rPr>
      <w:rFonts w:asciiTheme="minorHAnsi" w:hAnsiTheme="minorHAnsi" w:eastAsiaTheme="minorEastAsia" w:cstheme="minorBidi"/>
      <w:sz w:val="24"/>
    </w:rPr>
  </w:style>
  <w:style w:type="paragraph" w:customStyle="1" w:styleId="119">
    <w:name w:val="blue"/>
    <w:basedOn w:val="1"/>
    <w:qFormat/>
    <w:uiPriority w:val="99"/>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20">
    <w:name w:val="Char1"/>
    <w:basedOn w:val="1"/>
    <w:qFormat/>
    <w:uiPriority w:val="99"/>
    <w:rPr>
      <w:szCs w:val="20"/>
    </w:rPr>
  </w:style>
  <w:style w:type="paragraph" w:customStyle="1" w:styleId="121">
    <w:name w:val="默认段落字体 Para Char Char Char Char"/>
    <w:basedOn w:val="1"/>
    <w:qFormat/>
    <w:uiPriority w:val="99"/>
  </w:style>
  <w:style w:type="paragraph" w:customStyle="1" w:styleId="122">
    <w:name w:val="Char Char Char1 Char Char Char1 Char Char Char Char"/>
    <w:basedOn w:val="1"/>
    <w:qFormat/>
    <w:uiPriority w:val="99"/>
  </w:style>
  <w:style w:type="paragraph" w:customStyle="1" w:styleId="123">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99"/>
    <w:rPr>
      <w:rFonts w:ascii="Tahoma" w:hAnsi="Tahoma"/>
      <w:sz w:val="24"/>
      <w:szCs w:val="20"/>
    </w:rPr>
  </w:style>
  <w:style w:type="character" w:customStyle="1" w:styleId="125">
    <w:name w:val="正文无缩进 Char"/>
    <w:link w:val="126"/>
    <w:qFormat/>
    <w:locked/>
    <w:uiPriority w:val="0"/>
    <w:rPr>
      <w:rFonts w:ascii="宋体" w:hAnsi="宋体" w:eastAsia="宋体"/>
      <w:color w:val="000000"/>
      <w:kern w:val="2"/>
      <w:sz w:val="24"/>
      <w:szCs w:val="24"/>
    </w:rPr>
  </w:style>
  <w:style w:type="paragraph" w:customStyle="1" w:styleId="126">
    <w:name w:val="正文无缩进"/>
    <w:basedOn w:val="1"/>
    <w:link w:val="125"/>
    <w:qFormat/>
    <w:uiPriority w:val="0"/>
    <w:pPr>
      <w:spacing w:line="360" w:lineRule="auto"/>
    </w:pPr>
    <w:rPr>
      <w:rFonts w:ascii="宋体" w:hAnsi="宋体" w:cstheme="minorBidi"/>
      <w:color w:val="000000"/>
      <w:sz w:val="24"/>
    </w:rPr>
  </w:style>
  <w:style w:type="paragraph" w:customStyle="1" w:styleId="127">
    <w:name w:val="正文1"/>
    <w:qFormat/>
    <w:uiPriority w:val="99"/>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28">
    <w:name w:val="Char Char1 Char Char Char Char1 Char Char Char"/>
    <w:basedOn w:val="1"/>
    <w:qFormat/>
    <w:uiPriority w:val="99"/>
    <w:pPr>
      <w:adjustRightInd w:val="0"/>
      <w:spacing w:line="360" w:lineRule="atLeast"/>
    </w:pPr>
    <w:rPr>
      <w:rFonts w:ascii="Tahoma" w:hAnsi="Tahoma"/>
      <w:sz w:val="24"/>
      <w:szCs w:val="20"/>
    </w:rPr>
  </w:style>
  <w:style w:type="character" w:customStyle="1" w:styleId="129">
    <w:name w:val="表格 Char Char"/>
    <w:link w:val="130"/>
    <w:qFormat/>
    <w:locked/>
    <w:uiPriority w:val="0"/>
    <w:rPr>
      <w:rFonts w:ascii="宋体" w:hAnsi="宋体" w:eastAsia="宋体"/>
    </w:rPr>
  </w:style>
  <w:style w:type="paragraph" w:customStyle="1" w:styleId="130">
    <w:name w:val="表格"/>
    <w:basedOn w:val="1"/>
    <w:link w:val="129"/>
    <w:qFormat/>
    <w:uiPriority w:val="0"/>
    <w:pPr>
      <w:snapToGrid w:val="0"/>
      <w:ind w:firstLine="42" w:firstLineChars="21"/>
    </w:pPr>
    <w:rPr>
      <w:rFonts w:ascii="宋体" w:hAnsi="宋体" w:cstheme="minorBidi"/>
      <w:kern w:val="0"/>
      <w:sz w:val="20"/>
      <w:szCs w:val="20"/>
    </w:rPr>
  </w:style>
  <w:style w:type="paragraph" w:customStyle="1" w:styleId="131">
    <w:name w:val="xl32"/>
    <w:basedOn w:val="1"/>
    <w:qFormat/>
    <w:uiPriority w:val="99"/>
    <w:pPr>
      <w:widowControl/>
      <w:pBdr>
        <w:left w:val="single" w:color="auto" w:sz="4" w:space="0"/>
        <w:right w:val="single" w:color="auto" w:sz="4" w:space="0"/>
      </w:pBdr>
      <w:spacing w:before="100" w:beforeAutospacing="1" w:after="100" w:afterAutospacing="1"/>
    </w:pPr>
    <w:rPr>
      <w:kern w:val="0"/>
      <w:szCs w:val="21"/>
    </w:rPr>
  </w:style>
  <w:style w:type="paragraph" w:customStyle="1" w:styleId="132">
    <w:name w:val="Char Char1 Char Char Char Char Char Char"/>
    <w:basedOn w:val="1"/>
    <w:qFormat/>
    <w:uiPriority w:val="99"/>
    <w:pPr>
      <w:widowControl/>
      <w:spacing w:after="160" w:line="240" w:lineRule="exact"/>
      <w:jc w:val="left"/>
    </w:pPr>
  </w:style>
  <w:style w:type="paragraph" w:customStyle="1" w:styleId="133">
    <w:name w:val="标书_正文"/>
    <w:basedOn w:val="1"/>
    <w:qFormat/>
    <w:uiPriority w:val="99"/>
    <w:pPr>
      <w:adjustRightInd w:val="0"/>
      <w:snapToGrid w:val="0"/>
      <w:spacing w:line="400" w:lineRule="exact"/>
      <w:ind w:firstLine="560" w:firstLineChars="200"/>
    </w:pPr>
    <w:rPr>
      <w:rFonts w:ascii="仿宋_GB2312" w:eastAsia="仿宋_GB2312" w:cs="宋体"/>
      <w:bCs/>
      <w:color w:val="000000"/>
      <w:kern w:val="0"/>
      <w:sz w:val="28"/>
      <w:szCs w:val="28"/>
    </w:rPr>
  </w:style>
  <w:style w:type="character" w:customStyle="1" w:styleId="134">
    <w:name w:val="标准文本 Char"/>
    <w:link w:val="135"/>
    <w:qFormat/>
    <w:locked/>
    <w:uiPriority w:val="0"/>
    <w:rPr>
      <w:rFonts w:ascii="宋体" w:hAnsi="宋体" w:eastAsia="宋体" w:cs="宋体"/>
      <w:kern w:val="2"/>
      <w:sz w:val="24"/>
    </w:rPr>
  </w:style>
  <w:style w:type="paragraph" w:customStyle="1" w:styleId="135">
    <w:name w:val="标准文本"/>
    <w:basedOn w:val="1"/>
    <w:link w:val="134"/>
    <w:qFormat/>
    <w:uiPriority w:val="0"/>
    <w:pPr>
      <w:spacing w:line="360" w:lineRule="auto"/>
      <w:ind w:firstLine="480" w:firstLineChars="200"/>
    </w:pPr>
    <w:rPr>
      <w:rFonts w:ascii="宋体" w:hAnsi="宋体" w:cs="宋体"/>
      <w:sz w:val="24"/>
      <w:szCs w:val="20"/>
    </w:rPr>
  </w:style>
  <w:style w:type="paragraph" w:customStyle="1" w:styleId="136">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137">
    <w:name w:val="自定义正文 Char"/>
    <w:link w:val="138"/>
    <w:qFormat/>
    <w:locked/>
    <w:uiPriority w:val="0"/>
    <w:rPr>
      <w:rFonts w:ascii="仿宋_GB2312" w:eastAsia="仿宋_GB2312"/>
      <w:kern w:val="2"/>
      <w:sz w:val="28"/>
      <w:szCs w:val="24"/>
    </w:rPr>
  </w:style>
  <w:style w:type="paragraph" w:customStyle="1" w:styleId="138">
    <w:name w:val="自定义正文"/>
    <w:basedOn w:val="1"/>
    <w:link w:val="137"/>
    <w:qFormat/>
    <w:uiPriority w:val="0"/>
    <w:pPr>
      <w:spacing w:line="480" w:lineRule="exact"/>
      <w:ind w:firstLine="200" w:firstLineChars="200"/>
      <w:jc w:val="left"/>
    </w:pPr>
    <w:rPr>
      <w:rFonts w:ascii="仿宋_GB2312" w:eastAsia="仿宋_GB2312" w:hAnsiTheme="minorHAnsi" w:cstheme="minorBidi"/>
      <w:sz w:val="28"/>
    </w:rPr>
  </w:style>
  <w:style w:type="paragraph" w:customStyle="1" w:styleId="139">
    <w:name w:val="样式 小四 行距: 1.5 倍行距 首行缩进:  2 字符"/>
    <w:basedOn w:val="1"/>
    <w:qFormat/>
    <w:uiPriority w:val="99"/>
    <w:pPr>
      <w:spacing w:line="360" w:lineRule="auto"/>
      <w:ind w:firstLine="480" w:firstLineChars="200"/>
    </w:pPr>
    <w:rPr>
      <w:rFonts w:cs="宋体"/>
      <w:sz w:val="24"/>
      <w:szCs w:val="20"/>
    </w:rPr>
  </w:style>
  <w:style w:type="paragraph" w:customStyle="1" w:styleId="140">
    <w:name w:val="自定义表格文字"/>
    <w:basedOn w:val="1"/>
    <w:qFormat/>
    <w:uiPriority w:val="99"/>
    <w:pPr>
      <w:spacing w:before="60" w:after="60" w:line="320" w:lineRule="exact"/>
      <w:jc w:val="left"/>
    </w:pPr>
    <w:rPr>
      <w:rFonts w:ascii="宋体" w:eastAsia="楷体_GB2312"/>
    </w:rPr>
  </w:style>
  <w:style w:type="paragraph" w:customStyle="1" w:styleId="141">
    <w:name w:val="Char Char Char1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2">
    <w:name w:val="Char Char Char1 Char11"/>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3">
    <w:name w:val="表内文字"/>
    <w:basedOn w:val="1"/>
    <w:qFormat/>
    <w:uiPriority w:val="99"/>
    <w:pPr>
      <w:jc w:val="center"/>
    </w:pPr>
    <w:rPr>
      <w:color w:val="FF0000"/>
      <w:kern w:val="0"/>
      <w:sz w:val="24"/>
    </w:rPr>
  </w:style>
  <w:style w:type="paragraph" w:customStyle="1" w:styleId="144">
    <w:name w:val="xl25"/>
    <w:basedOn w:val="1"/>
    <w:qFormat/>
    <w:uiPriority w:val="99"/>
    <w:pPr>
      <w:widowControl/>
      <w:spacing w:before="100" w:beforeAutospacing="1" w:after="100" w:afterAutospacing="1"/>
      <w:jc w:val="center"/>
    </w:pPr>
    <w:rPr>
      <w:rFonts w:ascii="宋体" w:hAnsi="宋体"/>
      <w:kern w:val="0"/>
      <w:sz w:val="20"/>
      <w:szCs w:val="20"/>
    </w:rPr>
  </w:style>
  <w:style w:type="paragraph" w:customStyle="1" w:styleId="145">
    <w:name w:val="font7"/>
    <w:basedOn w:val="1"/>
    <w:qFormat/>
    <w:uiPriority w:val="99"/>
    <w:pPr>
      <w:widowControl/>
      <w:spacing w:before="100" w:beforeAutospacing="1" w:after="100" w:afterAutospacing="1"/>
      <w:jc w:val="left"/>
    </w:pPr>
    <w:rPr>
      <w:rFonts w:ascii="宋体" w:hAnsi="宋体"/>
      <w:kern w:val="0"/>
      <w:szCs w:val="21"/>
    </w:rPr>
  </w:style>
  <w:style w:type="paragraph" w:customStyle="1" w:styleId="146">
    <w:name w:val="font5"/>
    <w:basedOn w:val="1"/>
    <w:qFormat/>
    <w:uiPriority w:val="99"/>
    <w:pPr>
      <w:widowControl/>
      <w:spacing w:before="100" w:beforeAutospacing="1" w:after="100" w:afterAutospacing="1"/>
      <w:jc w:val="left"/>
    </w:pPr>
    <w:rPr>
      <w:rFonts w:ascii="宋体" w:hAnsi="宋体"/>
      <w:kern w:val="0"/>
      <w:sz w:val="24"/>
    </w:rPr>
  </w:style>
  <w:style w:type="paragraph" w:customStyle="1" w:styleId="147">
    <w:name w:val="font6"/>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148">
    <w:name w:val="项目1"/>
    <w:basedOn w:val="1"/>
    <w:qFormat/>
    <w:uiPriority w:val="99"/>
    <w:pPr>
      <w:tabs>
        <w:tab w:val="left" w:pos="840"/>
      </w:tabs>
      <w:spacing w:after="60"/>
      <w:ind w:left="840" w:hanging="420"/>
    </w:pPr>
    <w:rPr>
      <w:rFonts w:ascii="宋体"/>
      <w:spacing w:val="4"/>
      <w:szCs w:val="20"/>
    </w:rPr>
  </w:style>
  <w:style w:type="paragraph" w:customStyle="1" w:styleId="149">
    <w:name w:val="编10号"/>
    <w:basedOn w:val="1"/>
    <w:qFormat/>
    <w:uiPriority w:val="99"/>
    <w:pPr>
      <w:tabs>
        <w:tab w:val="left" w:pos="1620"/>
      </w:tabs>
      <w:ind w:left="1620" w:hanging="360"/>
    </w:pPr>
  </w:style>
  <w:style w:type="paragraph" w:customStyle="1" w:styleId="150">
    <w:name w:val="段"/>
    <w:basedOn w:val="1"/>
    <w:qFormat/>
    <w:uiPriority w:val="99"/>
    <w:pPr>
      <w:ind w:firstLine="425"/>
    </w:pPr>
    <w:rPr>
      <w:rFonts w:ascii="宋体"/>
      <w:szCs w:val="20"/>
    </w:rPr>
  </w:style>
  <w:style w:type="paragraph" w:customStyle="1" w:styleId="151">
    <w:name w:val="Char Char Char Char"/>
    <w:basedOn w:val="1"/>
    <w:qFormat/>
    <w:uiPriority w:val="99"/>
    <w:pPr>
      <w:widowControl/>
      <w:spacing w:after="160" w:line="240" w:lineRule="exact"/>
      <w:jc w:val="left"/>
    </w:pPr>
    <w:rPr>
      <w:kern w:val="0"/>
      <w:sz w:val="24"/>
    </w:rPr>
  </w:style>
  <w:style w:type="paragraph" w:customStyle="1" w:styleId="152">
    <w:name w:val="Char Char1 Char 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53">
    <w:name w:val="Char1 Char Char Char Char Char Char"/>
    <w:basedOn w:val="1"/>
    <w:qFormat/>
    <w:uiPriority w:val="99"/>
    <w:rPr>
      <w:rFonts w:ascii="Tahoma" w:hAnsi="Tahoma"/>
      <w:sz w:val="24"/>
      <w:szCs w:val="20"/>
    </w:rPr>
  </w:style>
  <w:style w:type="paragraph" w:customStyle="1" w:styleId="154">
    <w:name w:val="Char Char2 Char Char Char Char"/>
    <w:basedOn w:val="15"/>
    <w:qFormat/>
    <w:uiPriority w:val="99"/>
    <w:rPr>
      <w:rFonts w:ascii="Tahoma" w:hAnsi="Tahoma"/>
      <w:sz w:val="24"/>
    </w:rPr>
  </w:style>
  <w:style w:type="paragraph" w:customStyle="1" w:styleId="155">
    <w:name w:val="Char Char Char"/>
    <w:basedOn w:val="15"/>
    <w:qFormat/>
    <w:uiPriority w:val="99"/>
    <w:rPr>
      <w:rFonts w:ascii="Tahoma" w:hAnsi="Tahoma"/>
      <w:sz w:val="24"/>
    </w:rPr>
  </w:style>
  <w:style w:type="paragraph" w:customStyle="1" w:styleId="156">
    <w:name w:val="正文缩进 New"/>
    <w:basedOn w:val="1"/>
    <w:qFormat/>
    <w:uiPriority w:val="99"/>
    <w:pPr>
      <w:ind w:firstLine="420" w:firstLineChars="200"/>
    </w:pPr>
    <w:rPr>
      <w:szCs w:val="20"/>
    </w:rPr>
  </w:style>
  <w:style w:type="paragraph" w:customStyle="1" w:styleId="157">
    <w:name w:val="正文 New New New New New New New New New New New New New New New New New New New New New New New New New"/>
    <w:qFormat/>
    <w:uiPriority w:val="99"/>
    <w:pPr>
      <w:widowControl w:val="0"/>
      <w:spacing w:line="440" w:lineRule="exact"/>
      <w:jc w:val="both"/>
    </w:pPr>
    <w:rPr>
      <w:rFonts w:ascii="Times New Roman" w:hAnsi="Times New Roman" w:eastAsia="宋体" w:cs="Times New Roman"/>
      <w:kern w:val="2"/>
      <w:sz w:val="28"/>
      <w:szCs w:val="24"/>
      <w:lang w:val="en-US" w:eastAsia="zh-CN" w:bidi="ar-SA"/>
    </w:rPr>
  </w:style>
  <w:style w:type="paragraph" w:customStyle="1" w:styleId="158">
    <w:name w:val="Char Char Char 字元 字元"/>
    <w:basedOn w:val="1"/>
    <w:qFormat/>
    <w:uiPriority w:val="99"/>
    <w:pPr>
      <w:spacing w:line="360" w:lineRule="auto"/>
      <w:ind w:firstLine="200" w:firstLineChars="200"/>
    </w:pPr>
    <w:rPr>
      <w:szCs w:val="20"/>
    </w:rPr>
  </w:style>
  <w:style w:type="paragraph" w:customStyle="1" w:styleId="159">
    <w:name w:val="正文 New"/>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60">
    <w:name w:val="正文 New New"/>
    <w:qFormat/>
    <w:uiPriority w:val="99"/>
    <w:pPr>
      <w:widowControl w:val="0"/>
      <w:jc w:val="both"/>
    </w:pPr>
    <w:rPr>
      <w:rFonts w:ascii="Times New Roman" w:hAnsi="Times New Roman" w:eastAsia="宋体" w:cs="Times New Roman"/>
      <w:kern w:val="2"/>
      <w:sz w:val="21"/>
      <w:lang w:val="en-US" w:eastAsia="zh-CN" w:bidi="ar-SA"/>
    </w:rPr>
  </w:style>
  <w:style w:type="character" w:customStyle="1" w:styleId="161">
    <w:name w:val="样式 正文缩进 + 首行缩进:  2 字符 Char"/>
    <w:link w:val="162"/>
    <w:qFormat/>
    <w:locked/>
    <w:uiPriority w:val="0"/>
    <w:rPr>
      <w:rFonts w:ascii="宋体" w:hAnsi="宋体" w:eastAsia="宋体"/>
      <w:color w:val="000000"/>
      <w:sz w:val="24"/>
    </w:rPr>
  </w:style>
  <w:style w:type="paragraph" w:customStyle="1" w:styleId="162">
    <w:name w:val="样式 正文缩进 + 首行缩进:  2 字符"/>
    <w:basedOn w:val="13"/>
    <w:link w:val="161"/>
    <w:qFormat/>
    <w:uiPriority w:val="0"/>
    <w:pPr>
      <w:spacing w:line="360" w:lineRule="auto"/>
      <w:ind w:firstLine="480" w:firstLineChars="200"/>
    </w:pPr>
    <w:rPr>
      <w:rFonts w:ascii="宋体" w:hAnsi="宋体" w:eastAsia="宋体"/>
      <w:color w:val="000000"/>
      <w:kern w:val="0"/>
      <w:sz w:val="24"/>
      <w:szCs w:val="20"/>
    </w:rPr>
  </w:style>
  <w:style w:type="character" w:customStyle="1" w:styleId="163">
    <w:name w:val="正文2 Char"/>
    <w:link w:val="82"/>
    <w:qFormat/>
    <w:locked/>
    <w:uiPriority w:val="0"/>
    <w:rPr>
      <w:rFonts w:ascii="Times New Roman" w:hAnsi="Times New Roman" w:eastAsia="宋体" w:cs="Times New Roman"/>
      <w:kern w:val="2"/>
      <w:sz w:val="24"/>
    </w:rPr>
  </w:style>
  <w:style w:type="paragraph" w:customStyle="1" w:styleId="164">
    <w:name w:val="p0"/>
    <w:basedOn w:val="1"/>
    <w:qFormat/>
    <w:uiPriority w:val="99"/>
    <w:pPr>
      <w:widowControl/>
    </w:pPr>
    <w:rPr>
      <w:kern w:val="0"/>
      <w:szCs w:val="21"/>
    </w:rPr>
  </w:style>
  <w:style w:type="character" w:customStyle="1" w:styleId="165">
    <w:name w:val="汇视源正文 Char"/>
    <w:link w:val="166"/>
    <w:qFormat/>
    <w:locked/>
    <w:uiPriority w:val="0"/>
    <w:rPr>
      <w:rFonts w:ascii="宋体" w:hAnsi="宋体" w:eastAsia="宋体" w:cs="宋体"/>
      <w:kern w:val="2"/>
      <w:sz w:val="24"/>
    </w:rPr>
  </w:style>
  <w:style w:type="paragraph" w:customStyle="1" w:styleId="166">
    <w:name w:val="汇视源正文"/>
    <w:link w:val="165"/>
    <w:qFormat/>
    <w:uiPriority w:val="0"/>
    <w:pPr>
      <w:widowControl w:val="0"/>
      <w:spacing w:beforeLines="50" w:line="360" w:lineRule="auto"/>
      <w:ind w:firstLine="480" w:firstLineChars="200"/>
      <w:jc w:val="both"/>
    </w:pPr>
    <w:rPr>
      <w:rFonts w:ascii="宋体" w:hAnsi="宋体" w:eastAsia="宋体" w:cs="宋体"/>
      <w:kern w:val="2"/>
      <w:sz w:val="24"/>
      <w:lang w:val="en-US" w:eastAsia="zh-CN" w:bidi="ar-SA"/>
    </w:rPr>
  </w:style>
  <w:style w:type="paragraph" w:customStyle="1" w:styleId="167">
    <w:name w:val="样式 列表编号 + 段后: 0.5 行"/>
    <w:basedOn w:val="12"/>
    <w:qFormat/>
    <w:uiPriority w:val="99"/>
    <w:pPr>
      <w:widowControl/>
      <w:numPr>
        <w:ilvl w:val="0"/>
        <w:numId w:val="0"/>
      </w:numPr>
      <w:tabs>
        <w:tab w:val="left" w:pos="454"/>
        <w:tab w:val="left" w:pos="840"/>
      </w:tabs>
      <w:ind w:left="425" w:hanging="425"/>
      <w:jc w:val="left"/>
    </w:pPr>
    <w:rPr>
      <w:rFonts w:cs="宋体"/>
      <w:kern w:val="0"/>
      <w:sz w:val="24"/>
      <w:szCs w:val="20"/>
    </w:rPr>
  </w:style>
  <w:style w:type="paragraph" w:customStyle="1" w:styleId="168">
    <w:name w:val="正文缩近"/>
    <w:basedOn w:val="1"/>
    <w:qFormat/>
    <w:uiPriority w:val="99"/>
    <w:pPr>
      <w:adjustRightInd w:val="0"/>
      <w:snapToGrid w:val="0"/>
      <w:spacing w:line="540" w:lineRule="atLeast"/>
      <w:ind w:firstLine="608"/>
    </w:pPr>
    <w:rPr>
      <w:rFonts w:ascii="仿宋_GB2312" w:eastAsia="仿宋_GB2312" w:cs="宋体"/>
      <w:kern w:val="0"/>
      <w:sz w:val="30"/>
      <w:szCs w:val="20"/>
    </w:rPr>
  </w:style>
  <w:style w:type="paragraph" w:customStyle="1" w:styleId="169">
    <w:name w:val="TOC 标题1"/>
    <w:basedOn w:val="3"/>
    <w:next w:val="1"/>
    <w:qFormat/>
    <w:uiPriority w:val="99"/>
    <w:pPr>
      <w:keepNext/>
      <w:keepLines/>
      <w:widowControl/>
      <w:spacing w:line="256" w:lineRule="auto"/>
      <w:ind w:firstLine="0" w:firstLineChars="0"/>
      <w:jc w:val="left"/>
      <w:outlineLvl w:val="9"/>
    </w:pPr>
    <w:rPr>
      <w:rFonts w:ascii="Calibri Light" w:hAnsi="Calibri Light" w:eastAsia="宋体"/>
      <w:b w:val="0"/>
      <w:bCs w:val="0"/>
      <w:color w:val="2E74B5"/>
      <w:kern w:val="0"/>
      <w:sz w:val="32"/>
      <w:szCs w:val="32"/>
    </w:rPr>
  </w:style>
  <w:style w:type="character" w:customStyle="1" w:styleId="170">
    <w:name w:val="纯文本 Char1"/>
    <w:link w:val="171"/>
    <w:qFormat/>
    <w:locked/>
    <w:uiPriority w:val="0"/>
    <w:rPr>
      <w:rFonts w:ascii="宋体" w:hAnsi="Courier New" w:eastAsia="宋体" w:cs="Courier New"/>
      <w:sz w:val="21"/>
      <w:szCs w:val="21"/>
    </w:rPr>
  </w:style>
  <w:style w:type="paragraph" w:customStyle="1" w:styleId="171">
    <w:name w:val="纯文本1"/>
    <w:basedOn w:val="1"/>
    <w:link w:val="170"/>
    <w:qFormat/>
    <w:uiPriority w:val="0"/>
    <w:rPr>
      <w:rFonts w:ascii="宋体" w:hAnsi="Courier New" w:cs="Courier New"/>
      <w:kern w:val="0"/>
      <w:szCs w:val="21"/>
    </w:rPr>
  </w:style>
  <w:style w:type="paragraph" w:customStyle="1" w:styleId="172">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73">
    <w:name w:val="列出段落112"/>
    <w:basedOn w:val="1"/>
    <w:qFormat/>
    <w:uiPriority w:val="0"/>
    <w:pPr>
      <w:adjustRightInd w:val="0"/>
      <w:spacing w:line="360" w:lineRule="auto"/>
      <w:ind w:firstLine="200" w:firstLineChars="200"/>
    </w:pPr>
    <w:rPr>
      <w:rFonts w:hint="eastAsia" w:ascii="楷体_GB2312" w:eastAsia="楷体_GB2312" w:cs="Lucida Sans" w:hAnsiTheme="minorHAnsi"/>
      <w:sz w:val="24"/>
    </w:rPr>
  </w:style>
  <w:style w:type="paragraph" w:customStyle="1" w:styleId="174">
    <w:name w:val="标题2def"/>
    <w:basedOn w:val="37"/>
    <w:qFormat/>
    <w:uiPriority w:val="99"/>
    <w:pPr>
      <w:widowControl/>
      <w:overflowPunct w:val="0"/>
      <w:autoSpaceDE w:val="0"/>
      <w:autoSpaceDN w:val="0"/>
      <w:snapToGrid w:val="0"/>
      <w:spacing w:before="160" w:after="200" w:line="360" w:lineRule="auto"/>
    </w:pPr>
    <w:rPr>
      <w:rFonts w:ascii="Times New Roman" w:hAnsi="宋体" w:eastAsia="仿宋_GB2312"/>
      <w:bCs w:val="0"/>
      <w:kern w:val="0"/>
      <w:szCs w:val="20"/>
      <w:lang w:val="en-GB"/>
    </w:rPr>
  </w:style>
  <w:style w:type="paragraph" w:customStyle="1" w:styleId="175">
    <w:name w:val="标题3def"/>
    <w:basedOn w:val="5"/>
    <w:next w:val="1"/>
    <w:qFormat/>
    <w:uiPriority w:val="99"/>
    <w:pPr>
      <w:keepNext/>
      <w:keepLines/>
      <w:tabs>
        <w:tab w:val="left" w:pos="2651"/>
      </w:tabs>
      <w:adjustRightInd w:val="0"/>
      <w:spacing w:before="80" w:after="160" w:line="400" w:lineRule="exact"/>
      <w:ind w:left="0"/>
    </w:pPr>
    <w:rPr>
      <w:rFonts w:ascii="仿宋_GB2312" w:hAnsi="宋体" w:eastAsia="仿宋_GB2312"/>
      <w:bCs w:val="0"/>
      <w:szCs w:val="20"/>
    </w:rPr>
  </w:style>
  <w:style w:type="paragraph" w:customStyle="1" w:styleId="176">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77">
    <w:name w:val="Char Char2 Char Char"/>
    <w:basedOn w:val="1"/>
    <w:qFormat/>
    <w:uiPriority w:val="99"/>
    <w:pPr>
      <w:widowControl/>
      <w:spacing w:line="400" w:lineRule="exact"/>
      <w:jc w:val="center"/>
    </w:pPr>
    <w:rPr>
      <w:rFonts w:ascii="Verdana" w:hAnsi="Verdana"/>
      <w:kern w:val="0"/>
      <w:szCs w:val="20"/>
      <w:lang w:eastAsia="en-US"/>
    </w:rPr>
  </w:style>
  <w:style w:type="paragraph" w:customStyle="1" w:styleId="178">
    <w:name w:val="正文文本缩进 21"/>
    <w:basedOn w:val="1"/>
    <w:qFormat/>
    <w:uiPriority w:val="99"/>
    <w:pPr>
      <w:spacing w:line="520" w:lineRule="exact"/>
      <w:ind w:firstLine="848" w:firstLineChars="303"/>
    </w:pPr>
    <w:rPr>
      <w:rFonts w:ascii="黑体" w:hAnsi="Calibri" w:eastAsia="黑体" w:cs="黑体"/>
      <w:sz w:val="28"/>
      <w:szCs w:val="22"/>
    </w:rPr>
  </w:style>
  <w:style w:type="paragraph" w:customStyle="1" w:styleId="179">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180">
    <w:name w:val="Char Char Char Char1"/>
    <w:basedOn w:val="1"/>
    <w:qFormat/>
    <w:uiPriority w:val="99"/>
    <w:rPr>
      <w:rFonts w:ascii="Tahoma" w:hAnsi="Tahoma"/>
      <w:sz w:val="24"/>
      <w:szCs w:val="20"/>
    </w:rPr>
  </w:style>
  <w:style w:type="paragraph" w:customStyle="1" w:styleId="181">
    <w:name w:val="Char Char27"/>
    <w:basedOn w:val="1"/>
    <w:qFormat/>
    <w:uiPriority w:val="99"/>
    <w:pPr>
      <w:snapToGrid w:val="0"/>
      <w:spacing w:line="360" w:lineRule="auto"/>
    </w:pPr>
    <w:rPr>
      <w:rFonts w:ascii="Arial" w:hAnsi="Arial" w:eastAsia="黑体"/>
      <w:kern w:val="0"/>
      <w:sz w:val="20"/>
      <w:szCs w:val="21"/>
    </w:rPr>
  </w:style>
  <w:style w:type="paragraph" w:customStyle="1" w:styleId="182">
    <w:name w:val="_Style 11"/>
    <w:basedOn w:val="1"/>
    <w:qFormat/>
    <w:uiPriority w:val="99"/>
    <w:pPr>
      <w:spacing w:line="440" w:lineRule="exact"/>
      <w:ind w:firstLine="200" w:firstLineChars="200"/>
    </w:pPr>
    <w:rPr>
      <w:rFonts w:ascii="Tahoma" w:hAnsi="Tahoma" w:eastAsia="仿宋_GB2312"/>
      <w:sz w:val="24"/>
      <w:szCs w:val="20"/>
    </w:rPr>
  </w:style>
  <w:style w:type="paragraph" w:customStyle="1" w:styleId="183">
    <w:name w:val="Char11"/>
    <w:basedOn w:val="1"/>
    <w:qFormat/>
    <w:uiPriority w:val="99"/>
    <w:pPr>
      <w:tabs>
        <w:tab w:val="left" w:pos="432"/>
      </w:tabs>
      <w:spacing w:beforeLines="50" w:line="440" w:lineRule="exact"/>
      <w:ind w:left="432" w:hanging="432" w:firstLineChars="200"/>
      <w:jc w:val="center"/>
    </w:pPr>
    <w:rPr>
      <w:rFonts w:eastAsia="仿宋_GB2312"/>
      <w:sz w:val="24"/>
    </w:rPr>
  </w:style>
  <w:style w:type="paragraph" w:customStyle="1" w:styleId="184">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185">
    <w:name w:val="Char Char Char1 Char1"/>
    <w:basedOn w:val="1"/>
    <w:qFormat/>
    <w:uiPriority w:val="99"/>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186">
    <w:name w:val="TOC 标题11"/>
    <w:basedOn w:val="3"/>
    <w:next w:val="1"/>
    <w:qFormat/>
    <w:uiPriority w:val="99"/>
    <w:pPr>
      <w:keepNext/>
      <w:keepLines/>
      <w:widowControl/>
      <w:spacing w:line="256" w:lineRule="auto"/>
      <w:ind w:firstLine="0" w:firstLineChars="0"/>
      <w:jc w:val="left"/>
      <w:outlineLvl w:val="9"/>
    </w:pPr>
    <w:rPr>
      <w:rFonts w:ascii="Calibri Light" w:hAnsi="Calibri Light" w:eastAsia="宋体"/>
      <w:b w:val="0"/>
      <w:bCs w:val="0"/>
      <w:color w:val="2E74B5"/>
      <w:kern w:val="0"/>
      <w:sz w:val="32"/>
      <w:szCs w:val="32"/>
    </w:rPr>
  </w:style>
  <w:style w:type="paragraph" w:customStyle="1" w:styleId="187">
    <w:name w:val="列出段落111"/>
    <w:basedOn w:val="1"/>
    <w:qFormat/>
    <w:uiPriority w:val="99"/>
    <w:pPr>
      <w:adjustRightInd w:val="0"/>
      <w:spacing w:line="360" w:lineRule="auto"/>
      <w:ind w:firstLine="200" w:firstLineChars="200"/>
    </w:pPr>
    <w:rPr>
      <w:rFonts w:eastAsia="楷体_GB2312" w:cs="Lucida Sans"/>
      <w:sz w:val="24"/>
    </w:rPr>
  </w:style>
  <w:style w:type="character" w:customStyle="1" w:styleId="188">
    <w:name w:val="正文缩进2格 Char"/>
    <w:link w:val="189"/>
    <w:qFormat/>
    <w:locked/>
    <w:uiPriority w:val="0"/>
    <w:rPr>
      <w:rFonts w:ascii="仿宋_GB2312" w:hAnsi="宋体" w:eastAsia="仿宋_GB2312"/>
      <w:sz w:val="31"/>
    </w:rPr>
  </w:style>
  <w:style w:type="paragraph" w:customStyle="1" w:styleId="189">
    <w:name w:val="正文缩进2格"/>
    <w:basedOn w:val="1"/>
    <w:link w:val="188"/>
    <w:qFormat/>
    <w:uiPriority w:val="0"/>
    <w:pPr>
      <w:spacing w:line="600" w:lineRule="exact"/>
      <w:ind w:firstLine="639" w:firstLineChars="206"/>
    </w:pPr>
    <w:rPr>
      <w:rFonts w:ascii="仿宋_GB2312" w:hAnsi="宋体" w:eastAsia="仿宋_GB2312" w:cstheme="minorBidi"/>
      <w:kern w:val="0"/>
      <w:sz w:val="31"/>
      <w:szCs w:val="20"/>
    </w:rPr>
  </w:style>
  <w:style w:type="paragraph" w:customStyle="1" w:styleId="190">
    <w:name w:val="列出段落11"/>
    <w:basedOn w:val="1"/>
    <w:qFormat/>
    <w:uiPriority w:val="99"/>
    <w:pPr>
      <w:adjustRightInd w:val="0"/>
      <w:spacing w:line="360" w:lineRule="auto"/>
      <w:ind w:firstLine="200" w:firstLineChars="200"/>
    </w:pPr>
    <w:rPr>
      <w:rFonts w:eastAsia="楷体_GB2312" w:cs="Lucida Sans"/>
      <w:sz w:val="24"/>
    </w:rPr>
  </w:style>
  <w:style w:type="paragraph" w:customStyle="1" w:styleId="191">
    <w:name w:val="font8"/>
    <w:basedOn w:val="1"/>
    <w:qFormat/>
    <w:uiPriority w:val="99"/>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192">
    <w:name w:val="font9"/>
    <w:basedOn w:val="1"/>
    <w:qFormat/>
    <w:uiPriority w:val="99"/>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193">
    <w:name w:val="font10"/>
    <w:basedOn w:val="1"/>
    <w:qFormat/>
    <w:uiPriority w:val="99"/>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194">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195">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196">
    <w:name w:val="xl72"/>
    <w:basedOn w:val="1"/>
    <w:qFormat/>
    <w:uiPriority w:val="99"/>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197">
    <w:name w:val="xl73"/>
    <w:basedOn w:val="1"/>
    <w:qFormat/>
    <w:uiPriority w:val="99"/>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198">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199">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00">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01">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02">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03">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04">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05">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06">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07">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08">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09">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10">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11">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12">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3">
    <w:name w:val="xl8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15">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18">
    <w:name w:val="xl94"/>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95"/>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96"/>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97"/>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98"/>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99"/>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1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25">
    <w:name w:val="xl101"/>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102"/>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103"/>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character" w:customStyle="1" w:styleId="228">
    <w:name w:val="正文1级 Char Char"/>
    <w:link w:val="229"/>
    <w:qFormat/>
    <w:locked/>
    <w:uiPriority w:val="0"/>
    <w:rPr>
      <w:bCs/>
      <w:kern w:val="44"/>
      <w:sz w:val="24"/>
      <w:szCs w:val="44"/>
    </w:rPr>
  </w:style>
  <w:style w:type="paragraph" w:customStyle="1" w:styleId="229">
    <w:name w:val="正文1级"/>
    <w:link w:val="228"/>
    <w:qFormat/>
    <w:uiPriority w:val="0"/>
    <w:pPr>
      <w:widowControl w:val="0"/>
      <w:tabs>
        <w:tab w:val="left" w:pos="0"/>
        <w:tab w:val="left" w:pos="420"/>
      </w:tabs>
      <w:spacing w:after="60" w:line="400" w:lineRule="exact"/>
      <w:ind w:left="839" w:hanging="419"/>
      <w:jc w:val="both"/>
    </w:pPr>
    <w:rPr>
      <w:rFonts w:asciiTheme="minorHAnsi" w:hAnsiTheme="minorHAnsi" w:eastAsiaTheme="minorEastAsia" w:cstheme="minorBidi"/>
      <w:bCs/>
      <w:kern w:val="44"/>
      <w:sz w:val="24"/>
      <w:szCs w:val="44"/>
      <w:lang w:val="en-US" w:eastAsia="zh-CN" w:bidi="ar-SA"/>
    </w:rPr>
  </w:style>
  <w:style w:type="paragraph" w:customStyle="1" w:styleId="230">
    <w:name w:val="列出段落2"/>
    <w:basedOn w:val="1"/>
    <w:qFormat/>
    <w:uiPriority w:val="34"/>
    <w:pPr>
      <w:spacing w:line="440" w:lineRule="exact"/>
      <w:ind w:firstLine="420" w:firstLineChars="200"/>
    </w:pPr>
    <w:rPr>
      <w:rFonts w:eastAsia="仿宋_GB2312"/>
      <w:sz w:val="24"/>
    </w:rPr>
  </w:style>
  <w:style w:type="paragraph" w:customStyle="1" w:styleId="231">
    <w:name w:val="TOC 标题2"/>
    <w:basedOn w:val="3"/>
    <w:next w:val="1"/>
    <w:qFormat/>
    <w:uiPriority w:val="99"/>
    <w:pPr>
      <w:keepNext/>
      <w:keepLines/>
      <w:widowControl/>
      <w:spacing w:line="256" w:lineRule="auto"/>
      <w:ind w:firstLine="0" w:firstLineChars="0"/>
      <w:jc w:val="left"/>
      <w:outlineLvl w:val="9"/>
    </w:pPr>
    <w:rPr>
      <w:rFonts w:ascii="Calibri Light" w:hAnsi="Calibri Light" w:eastAsia="宋体"/>
      <w:b w:val="0"/>
      <w:bCs w:val="0"/>
      <w:color w:val="2E74B5"/>
      <w:kern w:val="0"/>
      <w:sz w:val="32"/>
      <w:szCs w:val="32"/>
    </w:rPr>
  </w:style>
  <w:style w:type="paragraph" w:customStyle="1" w:styleId="232">
    <w:name w:val="reader-word-layer reader-word-s6-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233">
    <w:name w:val="列出段落21"/>
    <w:basedOn w:val="1"/>
    <w:qFormat/>
    <w:uiPriority w:val="99"/>
    <w:pPr>
      <w:ind w:firstLine="420" w:firstLineChars="200"/>
    </w:pPr>
    <w:rPr>
      <w:rFonts w:ascii="Calibri" w:hAnsi="Calibri"/>
      <w:szCs w:val="22"/>
    </w:rPr>
  </w:style>
  <w:style w:type="paragraph" w:customStyle="1" w:styleId="234">
    <w:name w:val="reader-word-layer reader-word-s2-21"/>
    <w:basedOn w:val="1"/>
    <w:qFormat/>
    <w:uiPriority w:val="99"/>
    <w:pPr>
      <w:widowControl/>
      <w:spacing w:before="100" w:beforeAutospacing="1" w:after="100" w:afterAutospacing="1"/>
      <w:jc w:val="left"/>
    </w:pPr>
    <w:rPr>
      <w:rFonts w:ascii="宋体" w:hAnsi="宋体" w:cs="宋体"/>
      <w:kern w:val="0"/>
      <w:sz w:val="24"/>
    </w:rPr>
  </w:style>
  <w:style w:type="paragraph" w:customStyle="1" w:styleId="235">
    <w:name w:val="正文3"/>
    <w:qFormat/>
    <w:uiPriority w:val="99"/>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36">
    <w:name w:val="reader-word-layer reader-word-s6-19"/>
    <w:basedOn w:val="1"/>
    <w:qFormat/>
    <w:uiPriority w:val="99"/>
    <w:pPr>
      <w:widowControl/>
      <w:spacing w:before="100" w:beforeAutospacing="1" w:after="100" w:afterAutospacing="1"/>
      <w:jc w:val="left"/>
    </w:pPr>
    <w:rPr>
      <w:rFonts w:ascii="宋体" w:hAnsi="宋体" w:cs="宋体"/>
      <w:kern w:val="0"/>
      <w:sz w:val="24"/>
    </w:rPr>
  </w:style>
  <w:style w:type="paragraph" w:customStyle="1" w:styleId="237">
    <w:name w:val="reader-word-layer reader-word-s6-10"/>
    <w:basedOn w:val="1"/>
    <w:qFormat/>
    <w:uiPriority w:val="99"/>
    <w:pPr>
      <w:widowControl/>
      <w:spacing w:before="100" w:beforeAutospacing="1" w:after="100" w:afterAutospacing="1"/>
      <w:jc w:val="left"/>
    </w:pPr>
    <w:rPr>
      <w:rFonts w:ascii="宋体" w:hAnsi="宋体" w:cs="宋体"/>
      <w:kern w:val="0"/>
      <w:sz w:val="24"/>
    </w:rPr>
  </w:style>
  <w:style w:type="paragraph" w:customStyle="1" w:styleId="238">
    <w:name w:val="reader-word-layer reader-word-s2-23"/>
    <w:basedOn w:val="1"/>
    <w:qFormat/>
    <w:uiPriority w:val="99"/>
    <w:pPr>
      <w:widowControl/>
      <w:spacing w:before="100" w:beforeAutospacing="1" w:after="100" w:afterAutospacing="1"/>
      <w:jc w:val="left"/>
    </w:pPr>
    <w:rPr>
      <w:rFonts w:ascii="宋体" w:hAnsi="宋体" w:cs="宋体"/>
      <w:kern w:val="0"/>
      <w:sz w:val="24"/>
    </w:rPr>
  </w:style>
  <w:style w:type="paragraph" w:customStyle="1" w:styleId="239">
    <w:name w:val="_Style 151"/>
    <w:basedOn w:val="1"/>
    <w:qFormat/>
    <w:uiPriority w:val="99"/>
    <w:rPr>
      <w:rFonts w:ascii="Tahoma" w:hAnsi="Tahoma"/>
      <w:sz w:val="24"/>
      <w:szCs w:val="20"/>
    </w:rPr>
  </w:style>
  <w:style w:type="paragraph" w:customStyle="1" w:styleId="240">
    <w:name w:val="p1"/>
    <w:basedOn w:val="1"/>
    <w:qFormat/>
    <w:uiPriority w:val="99"/>
    <w:pPr>
      <w:spacing w:line="380" w:lineRule="atLeast"/>
      <w:jc w:val="left"/>
    </w:pPr>
    <w:rPr>
      <w:rFonts w:ascii="Helvetica Neue" w:hAnsi="Helvetica Neue" w:eastAsia="Helvetica Neue"/>
      <w:kern w:val="0"/>
      <w:sz w:val="26"/>
      <w:szCs w:val="26"/>
    </w:rPr>
  </w:style>
  <w:style w:type="paragraph" w:customStyle="1" w:styleId="241">
    <w:name w:val="xl6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仿宋" w:hAnsi="仿宋" w:eastAsia="仿宋" w:cs="宋体"/>
      <w:kern w:val="0"/>
      <w:sz w:val="20"/>
      <w:szCs w:val="20"/>
    </w:rPr>
  </w:style>
  <w:style w:type="paragraph" w:customStyle="1" w:styleId="242">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43">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44">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45">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246">
    <w:name w:val="p15"/>
    <w:basedOn w:val="1"/>
    <w:qFormat/>
    <w:uiPriority w:val="99"/>
    <w:pPr>
      <w:widowControl/>
      <w:adjustRightInd w:val="0"/>
    </w:pPr>
    <w:rPr>
      <w:rFonts w:ascii="宋体" w:hAnsi="宋体" w:cs="宋体"/>
      <w:kern w:val="0"/>
      <w:sz w:val="20"/>
      <w:szCs w:val="20"/>
    </w:rPr>
  </w:style>
  <w:style w:type="paragraph" w:customStyle="1" w:styleId="247">
    <w:name w:val="indent"/>
    <w:basedOn w:val="1"/>
    <w:qFormat/>
    <w:uiPriority w:val="99"/>
    <w:pPr>
      <w:widowControl/>
      <w:spacing w:before="100" w:beforeAutospacing="1" w:after="100" w:afterAutospacing="1"/>
      <w:jc w:val="left"/>
    </w:pPr>
    <w:rPr>
      <w:rFonts w:ascii="宋体" w:hAnsi="宋体" w:cs="宋体"/>
      <w:kern w:val="0"/>
      <w:sz w:val="24"/>
    </w:rPr>
  </w:style>
  <w:style w:type="paragraph" w:customStyle="1" w:styleId="248">
    <w:name w:val="索引 11"/>
    <w:basedOn w:val="1"/>
    <w:next w:val="1"/>
    <w:qFormat/>
    <w:uiPriority w:val="99"/>
    <w:pPr>
      <w:spacing w:line="360" w:lineRule="auto"/>
    </w:pPr>
    <w:rPr>
      <w:rFonts w:ascii="仿宋_GB2312" w:eastAsia="仿宋_GB2312"/>
      <w:sz w:val="24"/>
      <w:szCs w:val="20"/>
    </w:rPr>
  </w:style>
  <w:style w:type="paragraph" w:customStyle="1" w:styleId="249">
    <w:name w:val="正文缩进1"/>
    <w:basedOn w:val="1"/>
    <w:next w:val="18"/>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250">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51">
    <w:name w:val="reader-word-layer reader-word-s1-8"/>
    <w:basedOn w:val="1"/>
    <w:qFormat/>
    <w:uiPriority w:val="99"/>
    <w:pPr>
      <w:widowControl/>
      <w:spacing w:before="100" w:beforeAutospacing="1" w:after="100" w:afterAutospacing="1"/>
      <w:jc w:val="left"/>
    </w:pPr>
    <w:rPr>
      <w:rFonts w:ascii="宋体" w:hAnsi="宋体" w:cs="宋体"/>
      <w:kern w:val="0"/>
      <w:sz w:val="24"/>
      <w:szCs w:val="20"/>
    </w:rPr>
  </w:style>
  <w:style w:type="character" w:customStyle="1" w:styleId="252">
    <w:name w:val="标题 4 Char1"/>
    <w:semiHidden/>
    <w:qFormat/>
    <w:locked/>
    <w:uiPriority w:val="0"/>
    <w:rPr>
      <w:rFonts w:ascii="Arial" w:hAnsi="Arial" w:eastAsia="黑体" w:cs="Times New Roman"/>
      <w:b/>
      <w:kern w:val="2"/>
      <w:sz w:val="28"/>
    </w:rPr>
  </w:style>
  <w:style w:type="character" w:customStyle="1" w:styleId="253">
    <w:name w:val="标题 5 Char1"/>
    <w:semiHidden/>
    <w:qFormat/>
    <w:locked/>
    <w:uiPriority w:val="0"/>
    <w:rPr>
      <w:rFonts w:ascii="Times New Roman" w:hAnsi="Times New Roman" w:eastAsia="宋体" w:cs="Times New Roman"/>
      <w:sz w:val="24"/>
    </w:rPr>
  </w:style>
  <w:style w:type="character" w:customStyle="1" w:styleId="254">
    <w:name w:val="标题 6 Char1"/>
    <w:link w:val="2"/>
    <w:semiHidden/>
    <w:qFormat/>
    <w:locked/>
    <w:uiPriority w:val="0"/>
    <w:rPr>
      <w:rFonts w:ascii="宋体" w:hAnsi="Arial" w:eastAsia="宋体" w:cs="Times New Roman"/>
      <w:sz w:val="24"/>
    </w:rPr>
  </w:style>
  <w:style w:type="character" w:customStyle="1" w:styleId="255">
    <w:name w:val="标题 7 Char1"/>
    <w:link w:val="8"/>
    <w:semiHidden/>
    <w:qFormat/>
    <w:locked/>
    <w:uiPriority w:val="99"/>
    <w:rPr>
      <w:rFonts w:ascii="宋体" w:hAnsi="Arial" w:eastAsia="宋体" w:cs="Times New Roman"/>
      <w:b/>
      <w:sz w:val="24"/>
    </w:rPr>
  </w:style>
  <w:style w:type="character" w:customStyle="1" w:styleId="256">
    <w:name w:val="标题 8 Char1"/>
    <w:link w:val="9"/>
    <w:semiHidden/>
    <w:qFormat/>
    <w:locked/>
    <w:uiPriority w:val="99"/>
    <w:rPr>
      <w:rFonts w:ascii="Arial" w:hAnsi="Arial" w:eastAsia="黑体" w:cs="Times New Roman"/>
      <w:sz w:val="24"/>
    </w:rPr>
  </w:style>
  <w:style w:type="character" w:customStyle="1" w:styleId="257">
    <w:name w:val="标题 9 Char1"/>
    <w:link w:val="10"/>
    <w:semiHidden/>
    <w:qFormat/>
    <w:locked/>
    <w:uiPriority w:val="99"/>
    <w:rPr>
      <w:rFonts w:ascii="Arial" w:hAnsi="Arial" w:eastAsia="黑体" w:cs="Times New Roman"/>
      <w:sz w:val="24"/>
    </w:rPr>
  </w:style>
  <w:style w:type="character" w:customStyle="1" w:styleId="258">
    <w:name w:val="日期 Char2"/>
    <w:semiHidden/>
    <w:qFormat/>
    <w:locked/>
    <w:uiPriority w:val="99"/>
    <w:rPr>
      <w:rFonts w:ascii="楷体_GB2312" w:hAnsi="Times New Roman" w:eastAsia="楷体_GB2312" w:cs="Times New Roman"/>
      <w:b/>
      <w:kern w:val="2"/>
      <w:sz w:val="28"/>
    </w:rPr>
  </w:style>
  <w:style w:type="character" w:customStyle="1" w:styleId="259">
    <w:name w:val="批注文字 Char1"/>
    <w:semiHidden/>
    <w:qFormat/>
    <w:locked/>
    <w:uiPriority w:val="99"/>
    <w:rPr>
      <w:rFonts w:ascii="Times New Roman" w:hAnsi="Times New Roman" w:eastAsia="宋体" w:cs="Times New Roman"/>
      <w:kern w:val="2"/>
      <w:sz w:val="21"/>
      <w:szCs w:val="24"/>
    </w:rPr>
  </w:style>
  <w:style w:type="character" w:customStyle="1" w:styleId="260">
    <w:name w:val="正文文本 2 Char1"/>
    <w:semiHidden/>
    <w:qFormat/>
    <w:locked/>
    <w:uiPriority w:val="99"/>
    <w:rPr>
      <w:rFonts w:ascii="隶书" w:hAnsi="Times New Roman" w:eastAsia="隶书" w:cs="Times New Roman"/>
      <w:bCs/>
      <w:sz w:val="72"/>
      <w:szCs w:val="84"/>
    </w:rPr>
  </w:style>
  <w:style w:type="character" w:customStyle="1" w:styleId="261">
    <w:name w:val="正文文本缩进 2 Char1"/>
    <w:link w:val="24"/>
    <w:semiHidden/>
    <w:qFormat/>
    <w:locked/>
    <w:uiPriority w:val="99"/>
    <w:rPr>
      <w:rFonts w:ascii="Times New Roman" w:hAnsi="Times New Roman" w:eastAsia="宋体" w:cs="Times New Roman"/>
      <w:kern w:val="2"/>
      <w:sz w:val="21"/>
      <w:szCs w:val="24"/>
    </w:rPr>
  </w:style>
  <w:style w:type="character" w:customStyle="1" w:styleId="262">
    <w:name w:val="style21"/>
    <w:qFormat/>
    <w:uiPriority w:val="0"/>
    <w:rPr>
      <w:sz w:val="15"/>
      <w:szCs w:val="15"/>
    </w:rPr>
  </w:style>
  <w:style w:type="character" w:customStyle="1" w:styleId="263">
    <w:name w:val="font1"/>
    <w:qFormat/>
    <w:uiPriority w:val="0"/>
    <w:rPr>
      <w:color w:val="999999"/>
      <w:sz w:val="18"/>
      <w:szCs w:val="18"/>
      <w:u w:val="none"/>
    </w:rPr>
  </w:style>
  <w:style w:type="character" w:customStyle="1" w:styleId="264">
    <w:name w:val="apple-style-span"/>
    <w:basedOn w:val="43"/>
    <w:qFormat/>
    <w:uiPriority w:val="0"/>
  </w:style>
  <w:style w:type="character" w:customStyle="1" w:styleId="265">
    <w:name w:val="ca-3"/>
    <w:basedOn w:val="43"/>
    <w:qFormat/>
    <w:uiPriority w:val="0"/>
  </w:style>
  <w:style w:type="character" w:customStyle="1" w:styleId="266">
    <w:name w:val="Char Char"/>
    <w:qFormat/>
    <w:uiPriority w:val="0"/>
    <w:rPr>
      <w:rFonts w:hint="eastAsia" w:ascii="宋体" w:hAnsi="Courier New" w:eastAsia="宋体"/>
      <w:kern w:val="2"/>
      <w:sz w:val="21"/>
      <w:lang w:val="en-US" w:eastAsia="zh-CN" w:bidi="ar-SA"/>
    </w:rPr>
  </w:style>
  <w:style w:type="character" w:customStyle="1" w:styleId="267">
    <w:name w:val="style51"/>
    <w:qFormat/>
    <w:uiPriority w:val="0"/>
    <w:rPr>
      <w:sz w:val="21"/>
      <w:szCs w:val="21"/>
    </w:rPr>
  </w:style>
  <w:style w:type="character" w:customStyle="1" w:styleId="268">
    <w:name w:val="Char Char12"/>
    <w:qFormat/>
    <w:uiPriority w:val="0"/>
    <w:rPr>
      <w:rFonts w:hint="eastAsia" w:ascii="宋体" w:hAnsi="Courier New" w:eastAsia="宋体"/>
      <w:kern w:val="2"/>
      <w:sz w:val="21"/>
      <w:lang w:val="en-US" w:eastAsia="zh-CN" w:bidi="ar-SA"/>
    </w:rPr>
  </w:style>
  <w:style w:type="character" w:customStyle="1" w:styleId="269">
    <w:name w:val="H4 Char"/>
    <w:qFormat/>
    <w:uiPriority w:val="0"/>
    <w:rPr>
      <w:rFonts w:hint="eastAsia" w:ascii="宋体" w:hAnsi="宋体" w:eastAsia="黑体"/>
      <w:b/>
      <w:bCs/>
      <w:color w:val="000000"/>
      <w:spacing w:val="-4"/>
      <w:kern w:val="2"/>
      <w:sz w:val="24"/>
      <w:szCs w:val="30"/>
      <w:lang w:val="en-US" w:eastAsia="zh-CN" w:bidi="ar-SA"/>
    </w:rPr>
  </w:style>
  <w:style w:type="character" w:customStyle="1" w:styleId="270">
    <w:name w:val="H5 Char"/>
    <w:qFormat/>
    <w:uiPriority w:val="0"/>
    <w:rPr>
      <w:rFonts w:hint="default" w:ascii="Arial" w:hAnsi="Arial" w:eastAsia="宋体" w:cs="Arial"/>
      <w:sz w:val="24"/>
      <w:lang w:val="en-US" w:eastAsia="zh-CN" w:bidi="ar-SA"/>
    </w:rPr>
  </w:style>
  <w:style w:type="character" w:customStyle="1" w:styleId="271">
    <w:name w:val="Char Char8"/>
    <w:qFormat/>
    <w:uiPriority w:val="0"/>
    <w:rPr>
      <w:rFonts w:hint="eastAsia" w:ascii="宋体" w:hAnsi="宋体" w:eastAsia="宋体"/>
      <w:kern w:val="2"/>
      <w:sz w:val="28"/>
      <w:lang w:val="en-US" w:eastAsia="zh-CN" w:bidi="ar-SA"/>
    </w:rPr>
  </w:style>
  <w:style w:type="character" w:customStyle="1" w:styleId="272">
    <w:name w:val="Char Char7"/>
    <w:qFormat/>
    <w:uiPriority w:val="0"/>
    <w:rPr>
      <w:rFonts w:hint="eastAsia" w:ascii="仿宋_GB2312" w:eastAsia="仿宋_GB2312"/>
      <w:kern w:val="2"/>
      <w:sz w:val="24"/>
      <w:szCs w:val="24"/>
      <w:lang w:val="en-US" w:eastAsia="zh-CN" w:bidi="ar-SA"/>
    </w:rPr>
  </w:style>
  <w:style w:type="character" w:customStyle="1" w:styleId="273">
    <w:name w:val="Char Char3"/>
    <w:qFormat/>
    <w:uiPriority w:val="0"/>
    <w:rPr>
      <w:rFonts w:hint="eastAsia" w:ascii="仿宋_GB2312" w:eastAsia="仿宋_GB2312"/>
      <w:kern w:val="2"/>
      <w:sz w:val="28"/>
      <w:szCs w:val="24"/>
      <w:lang w:val="en-US" w:eastAsia="zh-CN" w:bidi="ar-SA"/>
    </w:rPr>
  </w:style>
  <w:style w:type="character" w:customStyle="1" w:styleId="274">
    <w:name w:val="bulletintext1"/>
    <w:qFormat/>
    <w:uiPriority w:val="0"/>
    <w:rPr>
      <w:rFonts w:hint="eastAsia" w:ascii="宋体" w:hAnsi="宋体" w:eastAsia="宋体"/>
      <w:sz w:val="18"/>
      <w:szCs w:val="18"/>
    </w:rPr>
  </w:style>
  <w:style w:type="character" w:customStyle="1" w:styleId="275">
    <w:name w:val="tpc_content1"/>
    <w:qFormat/>
    <w:uiPriority w:val="0"/>
    <w:rPr>
      <w:sz w:val="20"/>
      <w:szCs w:val="20"/>
    </w:rPr>
  </w:style>
  <w:style w:type="character" w:customStyle="1" w:styleId="276">
    <w:name w:val="Char Char11"/>
    <w:qFormat/>
    <w:uiPriority w:val="0"/>
    <w:rPr>
      <w:b/>
      <w:kern w:val="44"/>
      <w:sz w:val="44"/>
    </w:rPr>
  </w:style>
  <w:style w:type="character" w:customStyle="1" w:styleId="277">
    <w:name w:val="Char Char10"/>
    <w:qFormat/>
    <w:uiPriority w:val="0"/>
    <w:rPr>
      <w:b/>
      <w:kern w:val="2"/>
      <w:sz w:val="28"/>
      <w:szCs w:val="28"/>
    </w:rPr>
  </w:style>
  <w:style w:type="character" w:customStyle="1" w:styleId="278">
    <w:name w:val="Char Char9"/>
    <w:qFormat/>
    <w:uiPriority w:val="0"/>
    <w:rPr>
      <w:b/>
      <w:kern w:val="2"/>
      <w:sz w:val="24"/>
      <w:szCs w:val="24"/>
    </w:rPr>
  </w:style>
  <w:style w:type="character" w:customStyle="1" w:styleId="279">
    <w:name w:val="style11"/>
    <w:qFormat/>
    <w:uiPriority w:val="0"/>
    <w:rPr>
      <w:b/>
      <w:bCs/>
      <w:color w:val="FF0000"/>
    </w:rPr>
  </w:style>
  <w:style w:type="character" w:customStyle="1" w:styleId="280">
    <w:name w:val="info"/>
    <w:basedOn w:val="43"/>
    <w:qFormat/>
    <w:uiPriority w:val="0"/>
  </w:style>
  <w:style w:type="character" w:customStyle="1" w:styleId="281">
    <w:name w:val="param-name"/>
    <w:basedOn w:val="43"/>
    <w:qFormat/>
    <w:uiPriority w:val="0"/>
  </w:style>
  <w:style w:type="character" w:customStyle="1" w:styleId="282">
    <w:name w:val="Date Char"/>
    <w:qFormat/>
    <w:locked/>
    <w:uiPriority w:val="0"/>
    <w:rPr>
      <w:rFonts w:hint="eastAsia" w:ascii="宋体" w:hAnsi="宋体" w:eastAsia="宋体"/>
      <w:sz w:val="21"/>
      <w:lang w:val="zh-CN"/>
    </w:rPr>
  </w:style>
  <w:style w:type="character" w:customStyle="1" w:styleId="283">
    <w:name w:val="Normal Indent Char"/>
    <w:qFormat/>
    <w:locked/>
    <w:uiPriority w:val="0"/>
    <w:rPr>
      <w:rFonts w:hint="eastAsia" w:ascii="宋体" w:hAnsi="宋体" w:eastAsia="宋体"/>
      <w:snapToGrid/>
      <w:color w:val="000000"/>
      <w:kern w:val="28"/>
      <w:sz w:val="28"/>
    </w:rPr>
  </w:style>
  <w:style w:type="character" w:customStyle="1" w:styleId="284">
    <w:name w:val="Plain Text Char"/>
    <w:qFormat/>
    <w:locked/>
    <w:uiPriority w:val="0"/>
    <w:rPr>
      <w:rFonts w:hint="eastAsia" w:ascii="宋体" w:hAnsi="Courier New" w:eastAsia="宋体"/>
      <w:snapToGrid/>
      <w:sz w:val="21"/>
    </w:rPr>
  </w:style>
  <w:style w:type="character" w:customStyle="1" w:styleId="285">
    <w:name w:val="日期 Char1"/>
    <w:qFormat/>
    <w:uiPriority w:val="0"/>
    <w:rPr>
      <w:rFonts w:hint="default" w:ascii="Times New Roman" w:hAnsi="Times New Roman" w:eastAsia="宋体" w:cs="Times New Roman"/>
      <w:sz w:val="24"/>
      <w:szCs w:val="24"/>
    </w:rPr>
  </w:style>
  <w:style w:type="character" w:customStyle="1" w:styleId="286">
    <w:name w:val="Header Char"/>
    <w:qFormat/>
    <w:locked/>
    <w:uiPriority w:val="0"/>
    <w:rPr>
      <w:rFonts w:hint="default" w:ascii="Times New Roman" w:hAnsi="Times New Roman" w:eastAsia="宋体" w:cs="Times New Roman"/>
      <w:sz w:val="18"/>
      <w:szCs w:val="18"/>
    </w:rPr>
  </w:style>
  <w:style w:type="character" w:customStyle="1" w:styleId="287">
    <w:name w:val="正文2 Char Char"/>
    <w:qFormat/>
    <w:uiPriority w:val="0"/>
    <w:rPr>
      <w:kern w:val="2"/>
      <w:sz w:val="24"/>
    </w:rPr>
  </w:style>
  <w:style w:type="character" w:customStyle="1" w:styleId="288">
    <w:name w:val="普通文字 Char Char3"/>
    <w:qFormat/>
    <w:uiPriority w:val="0"/>
    <w:rPr>
      <w:rFonts w:hint="eastAsia" w:ascii="宋体" w:hAnsi="Courier New" w:eastAsia="宋体"/>
      <w:kern w:val="2"/>
      <w:sz w:val="24"/>
      <w:szCs w:val="24"/>
    </w:rPr>
  </w:style>
  <w:style w:type="character" w:customStyle="1" w:styleId="289">
    <w:name w:val="特点 Char2"/>
    <w:qFormat/>
    <w:uiPriority w:val="0"/>
    <w:rPr>
      <w:rFonts w:hint="default" w:ascii="Times New Roman" w:hAnsi="Times New Roman" w:eastAsia="宋体" w:cs="Times New Roman"/>
      <w:szCs w:val="24"/>
    </w:rPr>
  </w:style>
  <w:style w:type="character" w:customStyle="1" w:styleId="290">
    <w:name w:val="Char Char1"/>
    <w:qFormat/>
    <w:uiPriority w:val="0"/>
    <w:rPr>
      <w:rFonts w:hint="eastAsia" w:ascii="宋体" w:hAnsi="Courier New" w:eastAsia="宋体"/>
      <w:kern w:val="2"/>
      <w:sz w:val="21"/>
      <w:lang w:val="en-US" w:eastAsia="zh-CN" w:bidi="ar-SA"/>
    </w:rPr>
  </w:style>
  <w:style w:type="character" w:customStyle="1" w:styleId="291">
    <w:name w:val="font01"/>
    <w:basedOn w:val="43"/>
    <w:qFormat/>
    <w:uiPriority w:val="0"/>
    <w:rPr>
      <w:rFonts w:hint="eastAsia" w:ascii="宋体" w:hAnsi="宋体" w:eastAsia="宋体" w:cs="宋体"/>
      <w:color w:val="000000"/>
      <w:sz w:val="22"/>
      <w:szCs w:val="22"/>
      <w:u w:val="none"/>
    </w:rPr>
  </w:style>
  <w:style w:type="character" w:customStyle="1" w:styleId="292">
    <w:name w:val="font11"/>
    <w:basedOn w:val="43"/>
    <w:qFormat/>
    <w:uiPriority w:val="0"/>
    <w:rPr>
      <w:rFonts w:hint="eastAsia" w:ascii="宋体" w:hAnsi="宋体" w:eastAsia="宋体" w:cs="宋体"/>
      <w:color w:val="FF0000"/>
      <w:sz w:val="22"/>
      <w:szCs w:val="22"/>
      <w:u w:val="none"/>
    </w:rPr>
  </w:style>
  <w:style w:type="character" w:customStyle="1" w:styleId="293">
    <w:name w:val="font41"/>
    <w:basedOn w:val="43"/>
    <w:qFormat/>
    <w:uiPriority w:val="0"/>
    <w:rPr>
      <w:rFonts w:hint="eastAsia" w:ascii="等线" w:hAnsi="等线" w:eastAsia="等线" w:cs="等线"/>
      <w:color w:val="FF0000"/>
      <w:sz w:val="22"/>
      <w:szCs w:val="22"/>
      <w:u w:val="none"/>
    </w:rPr>
  </w:style>
  <w:style w:type="character" w:customStyle="1" w:styleId="294">
    <w:name w:val="font21"/>
    <w:basedOn w:val="43"/>
    <w:qFormat/>
    <w:uiPriority w:val="0"/>
    <w:rPr>
      <w:rFonts w:hint="eastAsia" w:ascii="等线" w:hAnsi="等线" w:eastAsia="等线" w:cs="等线"/>
      <w:color w:val="000000"/>
      <w:sz w:val="22"/>
      <w:szCs w:val="22"/>
      <w:u w:val="none"/>
    </w:rPr>
  </w:style>
  <w:style w:type="character" w:customStyle="1" w:styleId="295">
    <w:name w:val="font51"/>
    <w:basedOn w:val="43"/>
    <w:qFormat/>
    <w:uiPriority w:val="0"/>
    <w:rPr>
      <w:rFonts w:hint="eastAsia" w:ascii="等线" w:hAnsi="等线" w:eastAsia="等线" w:cs="等线"/>
      <w:color w:val="FF0000"/>
      <w:sz w:val="22"/>
      <w:szCs w:val="22"/>
      <w:u w:val="none"/>
    </w:rPr>
  </w:style>
  <w:style w:type="character" w:customStyle="1" w:styleId="296">
    <w:name w:val="font61"/>
    <w:basedOn w:val="43"/>
    <w:qFormat/>
    <w:uiPriority w:val="0"/>
    <w:rPr>
      <w:rFonts w:hint="eastAsia" w:ascii="等线" w:hAnsi="等线" w:eastAsia="等线" w:cs="等线"/>
      <w:color w:val="000000"/>
      <w:sz w:val="22"/>
      <w:szCs w:val="22"/>
      <w:u w:val="none"/>
    </w:rPr>
  </w:style>
  <w:style w:type="character" w:customStyle="1" w:styleId="297">
    <w:name w:val="未处理的提及1"/>
    <w:basedOn w:val="43"/>
    <w:semiHidden/>
    <w:qFormat/>
    <w:uiPriority w:val="99"/>
    <w:rPr>
      <w:color w:val="605E5C"/>
      <w:shd w:val="clear" w:color="auto" w:fill="E1DFDD"/>
    </w:rPr>
  </w:style>
  <w:style w:type="character" w:customStyle="1" w:styleId="298">
    <w:name w:val="bookmark-item"/>
    <w:basedOn w:val="43"/>
    <w:qFormat/>
    <w:uiPriority w:val="0"/>
  </w:style>
  <w:style w:type="character" w:customStyle="1" w:styleId="299">
    <w:name w:val="页脚 Char2"/>
    <w:qFormat/>
    <w:locked/>
    <w:uiPriority w:val="99"/>
    <w:rPr>
      <w:kern w:val="2"/>
      <w:sz w:val="18"/>
      <w:szCs w:val="18"/>
    </w:rPr>
  </w:style>
  <w:style w:type="character" w:customStyle="1" w:styleId="300">
    <w:name w:val="页眉 Char2"/>
    <w:qFormat/>
    <w:uiPriority w:val="99"/>
    <w:rPr>
      <w:kern w:val="2"/>
      <w:sz w:val="18"/>
      <w:szCs w:val="18"/>
    </w:rPr>
  </w:style>
  <w:style w:type="paragraph" w:customStyle="1" w:styleId="301">
    <w:name w:val="Table Paragraph"/>
    <w:basedOn w:val="1"/>
    <w:qFormat/>
    <w:uiPriority w:val="1"/>
    <w:pPr>
      <w:jc w:val="left"/>
    </w:pPr>
    <w:rPr>
      <w:rFonts w:ascii="Calibri" w:hAnsi="Calibri"/>
      <w:kern w:val="0"/>
      <w:sz w:val="22"/>
      <w:lang w:eastAsia="en-US"/>
    </w:rPr>
  </w:style>
  <w:style w:type="paragraph" w:customStyle="1" w:styleId="302">
    <w:name w:val="AbsatzTableFormat"/>
    <w:basedOn w:val="1"/>
    <w:qFormat/>
    <w:uiPriority w:val="0"/>
    <w:pPr>
      <w:widowControl/>
      <w:jc w:val="left"/>
    </w:pPr>
    <w:rPr>
      <w:rFonts w:ascii="Arial Narrow" w:hAnsi="Arial Narrow"/>
      <w:bCs/>
      <w:kern w:val="0"/>
      <w:sz w:val="22"/>
      <w:szCs w:val="21"/>
      <w:lang w:val="de-DE"/>
    </w:rPr>
  </w:style>
  <w:style w:type="character" w:customStyle="1" w:styleId="303">
    <w:name w:val="Anrede1IhrZeichen"/>
    <w:qFormat/>
    <w:uiPriority w:val="0"/>
    <w:rPr>
      <w:rFonts w:hint="default" w:ascii="Arial" w:hAnsi="Arial"/>
      <w:sz w:val="20"/>
    </w:rPr>
  </w:style>
  <w:style w:type="paragraph" w:customStyle="1" w:styleId="304">
    <w:name w:val="S1"/>
    <w:basedOn w:val="1"/>
    <w:qFormat/>
    <w:uiPriority w:val="0"/>
    <w:pPr>
      <w:ind w:firstLine="200" w:firstLineChars="200"/>
    </w:pPr>
  </w:style>
  <w:style w:type="paragraph" w:customStyle="1" w:styleId="305">
    <w:name w:val="样式 标题 1 + 四号 加粗"/>
    <w:basedOn w:val="3"/>
    <w:qFormat/>
    <w:uiPriority w:val="0"/>
    <w:pPr>
      <w:keepNext/>
      <w:keepLines/>
      <w:tabs>
        <w:tab w:val="left" w:pos="360"/>
      </w:tabs>
      <w:autoSpaceDE w:val="0"/>
      <w:autoSpaceDN w:val="0"/>
      <w:adjustRightInd w:val="0"/>
      <w:spacing w:before="0" w:line="360" w:lineRule="auto"/>
      <w:ind w:firstLine="0" w:firstLineChars="0"/>
      <w:jc w:val="left"/>
      <w:textAlignment w:val="baseline"/>
    </w:pPr>
    <w:rPr>
      <w:rFonts w:ascii="宋体" w:hAnsi="Arial" w:eastAsia="黑体"/>
      <w:bCs w:val="0"/>
      <w:color w:val="000000"/>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615E24-9207-4627-AA92-F5A8611BA736}">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90</Pages>
  <Words>8072</Words>
  <Characters>46011</Characters>
  <Lines>383</Lines>
  <Paragraphs>107</Paragraphs>
  <TotalTime>2</TotalTime>
  <ScaleCrop>false</ScaleCrop>
  <LinksUpToDate>false</LinksUpToDate>
  <CharactersWithSpaces>53976</CharactersWithSpaces>
  <Application>WPS Office_11.1.0.13020_F1E327BC-269C-435d-A152-05C5408002CA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2023-03-14T04:29:00Z</dcterms:created>
  <dc:creator>NTKO</dc:creator>
  <cp:lastModifiedBy>你</cp:lastModifiedBy>
  <cp:lastPrinted>2022-11-17T03:46:00Z</cp:lastPrinted>
  <dcterms:modified xsi:type="dcterms:W3CDTF">2023-03-17T06:32:32Z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2052-11.1.0.13020</vt:lpwstr>
  </property>
  <property fmtid="{D5CDD505-2E9C-101B-9397-08002B2CF9AE}" pid="3" name="ICV">
    <vt:lpwstr>26D111A6CB684AB681402C0F847C5748</vt:lpwstr>
  </property>
</Properties>
</file>