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4"/>
          <w:szCs w:val="24"/>
        </w:rPr>
      </w:pPr>
      <w:r>
        <w:rPr>
          <w:rFonts w:hint="eastAsia" w:ascii="仿宋" w:hAnsi="仿宋" w:eastAsia="仿宋" w:cs="仿宋"/>
          <w:b/>
          <w:bCs/>
          <w:sz w:val="52"/>
          <w:szCs w:val="52"/>
          <w:u w:val="single"/>
        </w:rPr>
        <w:t>斗门街道马海片水域活水设施建设项目（一期）</w:t>
      </w:r>
    </w:p>
    <w:p>
      <w:pPr>
        <w:rPr>
          <w:rFonts w:hint="eastAsia" w:ascii="仿宋" w:hAnsi="仿宋" w:eastAsia="仿宋" w:cs="仿宋"/>
          <w:sz w:val="24"/>
          <w:szCs w:val="24"/>
        </w:rPr>
      </w:pPr>
    </w:p>
    <w:p>
      <w:pPr>
        <w:rPr>
          <w:rFonts w:hint="eastAsia" w:ascii="仿宋" w:hAnsi="仿宋" w:eastAsia="仿宋" w:cs="仿宋"/>
          <w:sz w:val="24"/>
          <w:szCs w:val="24"/>
        </w:rPr>
      </w:pPr>
    </w:p>
    <w:p>
      <w:pPr>
        <w:jc w:val="center"/>
        <w:rPr>
          <w:rFonts w:hint="eastAsia" w:ascii="仿宋" w:hAnsi="仿宋" w:eastAsia="仿宋" w:cs="仿宋"/>
          <w:b/>
          <w:bCs/>
          <w:sz w:val="72"/>
          <w:szCs w:val="72"/>
        </w:rPr>
      </w:pPr>
      <w:r>
        <w:rPr>
          <w:rFonts w:hint="eastAsia" w:ascii="仿宋" w:hAnsi="仿宋" w:eastAsia="仿宋" w:cs="仿宋"/>
          <w:b/>
          <w:bCs/>
          <w:sz w:val="72"/>
          <w:szCs w:val="72"/>
        </w:rPr>
        <w:t>采</w:t>
      </w:r>
    </w:p>
    <w:p>
      <w:pPr>
        <w:jc w:val="center"/>
        <w:rPr>
          <w:rFonts w:hint="eastAsia" w:ascii="仿宋" w:hAnsi="仿宋" w:eastAsia="仿宋" w:cs="仿宋"/>
          <w:b/>
          <w:bCs/>
          <w:sz w:val="72"/>
          <w:szCs w:val="72"/>
        </w:rPr>
      </w:pPr>
      <w:r>
        <w:rPr>
          <w:rFonts w:hint="eastAsia" w:ascii="仿宋" w:hAnsi="仿宋" w:eastAsia="仿宋" w:cs="仿宋"/>
          <w:b/>
          <w:bCs/>
          <w:sz w:val="72"/>
          <w:szCs w:val="72"/>
        </w:rPr>
        <w:t>购</w:t>
      </w:r>
    </w:p>
    <w:p>
      <w:pPr>
        <w:jc w:val="center"/>
        <w:rPr>
          <w:rFonts w:hint="eastAsia" w:ascii="仿宋" w:hAnsi="仿宋" w:eastAsia="仿宋" w:cs="仿宋"/>
          <w:b/>
          <w:bCs/>
          <w:sz w:val="72"/>
          <w:szCs w:val="72"/>
        </w:rPr>
      </w:pPr>
      <w:r>
        <w:rPr>
          <w:rFonts w:hint="eastAsia" w:ascii="仿宋" w:hAnsi="仿宋" w:eastAsia="仿宋" w:cs="仿宋"/>
          <w:b/>
          <w:bCs/>
          <w:sz w:val="72"/>
          <w:szCs w:val="72"/>
        </w:rPr>
        <w:t>文</w:t>
      </w:r>
    </w:p>
    <w:p>
      <w:pPr>
        <w:jc w:val="center"/>
        <w:rPr>
          <w:rFonts w:hint="eastAsia" w:ascii="仿宋" w:hAnsi="仿宋" w:eastAsia="仿宋" w:cs="仿宋"/>
          <w:b/>
          <w:bCs/>
          <w:sz w:val="24"/>
          <w:szCs w:val="24"/>
        </w:rPr>
      </w:pPr>
      <w:r>
        <w:rPr>
          <w:rFonts w:hint="eastAsia" w:ascii="仿宋" w:hAnsi="仿宋" w:eastAsia="仿宋" w:cs="仿宋"/>
          <w:b/>
          <w:bCs/>
          <w:sz w:val="72"/>
          <w:szCs w:val="72"/>
        </w:rPr>
        <w:t>件</w:t>
      </w:r>
    </w:p>
    <w:p>
      <w:pPr>
        <w:rPr>
          <w:rFonts w:hint="eastAsia" w:ascii="仿宋" w:hAnsi="仿宋" w:eastAsia="仿宋" w:cs="仿宋"/>
          <w:b/>
          <w:bCs/>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tbl>
      <w:tblPr>
        <w:tblStyle w:val="28"/>
        <w:tblW w:w="85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5"/>
        <w:gridCol w:w="6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sz w:val="28"/>
                <w:szCs w:val="28"/>
              </w:rPr>
            </w:pPr>
            <w:r>
              <w:rPr>
                <w:rFonts w:hint="eastAsia" w:ascii="仿宋" w:hAnsi="仿宋" w:eastAsia="仿宋" w:cs="仿宋"/>
                <w:sz w:val="28"/>
                <w:szCs w:val="28"/>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sz w:val="28"/>
                <w:szCs w:val="28"/>
              </w:rPr>
            </w:pPr>
            <w:r>
              <w:rPr>
                <w:rFonts w:hint="eastAsia" w:ascii="仿宋" w:hAnsi="仿宋" w:eastAsia="仿宋" w:cs="仿宋"/>
                <w:sz w:val="28"/>
                <w:szCs w:val="28"/>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sz w:val="28"/>
                <w:szCs w:val="28"/>
              </w:rPr>
            </w:pPr>
            <w:r>
              <w:rPr>
                <w:rFonts w:hint="eastAsia" w:ascii="仿宋" w:hAnsi="仿宋" w:eastAsia="仿宋" w:cs="仿宋"/>
                <w:sz w:val="28"/>
                <w:szCs w:val="28"/>
              </w:rPr>
              <w:t>绍兴袍江建设投资有限公司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sz w:val="28"/>
                <w:szCs w:val="28"/>
              </w:rPr>
            </w:pPr>
            <w:r>
              <w:rPr>
                <w:rFonts w:hint="eastAsia" w:ascii="仿宋" w:hAnsi="仿宋" w:eastAsia="仿宋" w:cs="仿宋"/>
                <w:sz w:val="28"/>
                <w:szCs w:val="28"/>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sz w:val="28"/>
                <w:szCs w:val="28"/>
              </w:rPr>
            </w:pPr>
            <w:r>
              <w:rPr>
                <w:rFonts w:hint="eastAsia" w:ascii="仿宋" w:hAnsi="仿宋" w:eastAsia="仿宋" w:cs="仿宋"/>
                <w:sz w:val="28"/>
                <w:szCs w:val="28"/>
              </w:rPr>
              <w:t>浙江筑脸全过程工程咨询有限公司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kern w:val="2"/>
                <w:sz w:val="28"/>
                <w:szCs w:val="28"/>
                <w:lang w:val="en-US" w:eastAsia="zh-CN" w:bidi="ar-SA"/>
              </w:rPr>
            </w:pPr>
            <w:r>
              <w:rPr>
                <w:rFonts w:hint="eastAsia" w:ascii="仿宋" w:hAnsi="仿宋" w:eastAsia="仿宋" w:cs="仿宋"/>
                <w:sz w:val="28"/>
                <w:szCs w:val="28"/>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eastAsia="zh-CN"/>
              </w:rPr>
              <w:t>绍兴滨海新区管理委员会财政局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sz w:val="28"/>
                <w:szCs w:val="28"/>
              </w:rPr>
            </w:p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sz w:val="28"/>
                <w:szCs w:val="28"/>
              </w:rPr>
            </w:pPr>
          </w:p>
        </w:tc>
      </w:tr>
    </w:tbl>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4"/>
          <w:szCs w:val="24"/>
        </w:rPr>
      </w:pPr>
      <w:r>
        <w:rPr>
          <w:rFonts w:hint="eastAsia" w:ascii="仿宋" w:hAnsi="仿宋" w:eastAsia="仿宋" w:cs="仿宋"/>
          <w:sz w:val="28"/>
          <w:szCs w:val="28"/>
          <w:u w:val="single" w:color="auto"/>
          <w:lang w:val="en-US" w:eastAsia="zh-CN"/>
        </w:rPr>
        <w:t>2023</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2</w:t>
      </w:r>
      <w:r>
        <w:rPr>
          <w:rFonts w:hint="eastAsia" w:ascii="仿宋" w:hAnsi="仿宋" w:eastAsia="仿宋" w:cs="仿宋"/>
          <w:sz w:val="28"/>
          <w:szCs w:val="28"/>
        </w:rPr>
        <w:t>月</w:t>
      </w:r>
    </w:p>
    <w:p>
      <w:pPr>
        <w:rPr>
          <w:rFonts w:hint="eastAsia" w:ascii="仿宋" w:hAnsi="仿宋" w:eastAsia="仿宋" w:cs="仿宋"/>
          <w:sz w:val="24"/>
          <w:szCs w:val="24"/>
        </w:rPr>
      </w:pPr>
    </w:p>
    <w:p>
      <w:pPr>
        <w:jc w:val="both"/>
        <w:rPr>
          <w:rFonts w:hint="eastAsia" w:ascii="仿宋" w:hAnsi="仿宋" w:eastAsia="仿宋" w:cs="仿宋"/>
          <w:b/>
          <w:color w:val="000000"/>
          <w:sz w:val="24"/>
          <w:szCs w:val="24"/>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hAnsi="仿宋" w:eastAsia="仿宋" w:cs="仿宋"/>
          <w:sz w:val="24"/>
          <w:szCs w:val="24"/>
        </w:rPr>
      </w:pPr>
      <w:r>
        <w:rPr>
          <w:rFonts w:hint="eastAsia" w:ascii="仿宋" w:hAnsi="仿宋" w:eastAsia="仿宋" w:cs="仿宋"/>
          <w:b/>
          <w:color w:val="000000"/>
          <w:sz w:val="44"/>
          <w:szCs w:val="44"/>
        </w:rPr>
        <w:t>目录</w:t>
      </w:r>
    </w:p>
    <w:p>
      <w:pPr>
        <w:jc w:val="center"/>
        <w:rPr>
          <w:rFonts w:hint="eastAsia" w:ascii="仿宋" w:hAnsi="仿宋" w:eastAsia="仿宋" w:cs="仿宋"/>
          <w:b/>
          <w:color w:val="000000"/>
          <w:sz w:val="24"/>
          <w:szCs w:val="24"/>
        </w:rPr>
      </w:pPr>
    </w:p>
    <w:p>
      <w:pPr>
        <w:pStyle w:val="23"/>
        <w:tabs>
          <w:tab w:val="right" w:leader="dot" w:pos="830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TOC \o "1-2" \h \u </w:instrText>
      </w:r>
      <w:r>
        <w:rPr>
          <w:rFonts w:hint="eastAsia" w:ascii="仿宋" w:hAnsi="仿宋" w:eastAsia="仿宋" w:cs="仿宋"/>
          <w:color w:val="000000"/>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"_Toc643610525"</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_Toc643610525 \h</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"_Toc643610526"</w:instrText>
      </w:r>
      <w:r>
        <w:rPr>
          <w:rFonts w:hint="eastAsia" w:ascii="仿宋" w:hAnsi="仿宋" w:eastAsia="仿宋" w:cs="仿宋"/>
          <w:sz w:val="28"/>
          <w:szCs w:val="28"/>
        </w:rPr>
        <w:fldChar w:fldCharType="separate"/>
      </w:r>
      <w:r>
        <w:rPr>
          <w:rFonts w:hint="eastAsia" w:ascii="仿宋" w:hAnsi="仿宋" w:eastAsia="仿宋" w:cs="仿宋"/>
          <w:sz w:val="28"/>
          <w:szCs w:val="28"/>
        </w:rPr>
        <w:t>第二章  供应商须知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_Toc643610526 \h</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6"/>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"_Toc643610527"</w:instrText>
      </w:r>
      <w:r>
        <w:rPr>
          <w:rFonts w:hint="eastAsia" w:ascii="仿宋" w:hAnsi="仿宋" w:eastAsia="仿宋" w:cs="仿宋"/>
          <w:sz w:val="28"/>
          <w:szCs w:val="28"/>
        </w:rPr>
        <w:fldChar w:fldCharType="separate"/>
      </w:r>
      <w:r>
        <w:rPr>
          <w:rFonts w:hint="eastAsia" w:ascii="仿宋" w:hAnsi="仿宋" w:eastAsia="仿宋" w:cs="仿宋"/>
          <w:sz w:val="28"/>
          <w:szCs w:val="28"/>
        </w:rPr>
        <w:t>一、前附表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_Toc643610527 \h</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6"/>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"_Toc643610528"</w:instrText>
      </w:r>
      <w:r>
        <w:rPr>
          <w:rFonts w:hint="eastAsia" w:ascii="仿宋" w:hAnsi="仿宋" w:eastAsia="仿宋" w:cs="仿宋"/>
          <w:sz w:val="28"/>
          <w:szCs w:val="28"/>
        </w:rPr>
        <w:fldChar w:fldCharType="separate"/>
      </w:r>
      <w:r>
        <w:rPr>
          <w:rFonts w:hint="eastAsia" w:ascii="仿宋" w:hAnsi="仿宋" w:eastAsia="仿宋" w:cs="仿宋"/>
          <w:sz w:val="28"/>
          <w:szCs w:val="28"/>
        </w:rPr>
        <w:t>二、采购文件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_Toc643610528 \h</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6"/>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"_Toc643610529"</w:instrText>
      </w:r>
      <w:r>
        <w:rPr>
          <w:rFonts w:hint="eastAsia" w:ascii="仿宋" w:hAnsi="仿宋" w:eastAsia="仿宋" w:cs="仿宋"/>
          <w:sz w:val="28"/>
          <w:szCs w:val="28"/>
        </w:rPr>
        <w:fldChar w:fldCharType="separate"/>
      </w:r>
      <w:r>
        <w:rPr>
          <w:rFonts w:hint="eastAsia" w:ascii="仿宋" w:hAnsi="仿宋" w:eastAsia="仿宋" w:cs="仿宋"/>
          <w:sz w:val="28"/>
          <w:szCs w:val="28"/>
        </w:rPr>
        <w:t>三、投标文件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_Toc643610529 \h</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6"/>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"_Toc643610530"</w:instrText>
      </w:r>
      <w:r>
        <w:rPr>
          <w:rFonts w:hint="eastAsia" w:ascii="仿宋" w:hAnsi="仿宋" w:eastAsia="仿宋" w:cs="仿宋"/>
          <w:sz w:val="28"/>
          <w:szCs w:val="28"/>
        </w:rPr>
        <w:fldChar w:fldCharType="separate"/>
      </w:r>
      <w:r>
        <w:rPr>
          <w:rFonts w:hint="eastAsia" w:ascii="仿宋" w:hAnsi="仿宋" w:eastAsia="仿宋" w:cs="仿宋"/>
          <w:sz w:val="28"/>
          <w:szCs w:val="28"/>
        </w:rPr>
        <w:t>四、开标评标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_Toc643610530 \h</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6"/>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"_Toc643610531"</w:instrText>
      </w:r>
      <w:r>
        <w:rPr>
          <w:rFonts w:hint="eastAsia" w:ascii="仿宋" w:hAnsi="仿宋" w:eastAsia="仿宋" w:cs="仿宋"/>
          <w:sz w:val="28"/>
          <w:szCs w:val="28"/>
        </w:rPr>
        <w:fldChar w:fldCharType="separate"/>
      </w:r>
      <w:r>
        <w:rPr>
          <w:rFonts w:hint="eastAsia" w:ascii="仿宋" w:hAnsi="仿宋" w:eastAsia="仿宋" w:cs="仿宋"/>
          <w:sz w:val="28"/>
          <w:szCs w:val="28"/>
        </w:rPr>
        <w:t>五、合同签订及履约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_Toc643610531 \h</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"_Toc643610532"</w:instrText>
      </w:r>
      <w:r>
        <w:rPr>
          <w:rFonts w:hint="eastAsia" w:ascii="仿宋" w:hAnsi="仿宋" w:eastAsia="仿宋" w:cs="仿宋"/>
          <w:sz w:val="28"/>
          <w:szCs w:val="28"/>
        </w:rPr>
        <w:fldChar w:fldCharType="separate"/>
      </w:r>
      <w:r>
        <w:rPr>
          <w:rFonts w:hint="eastAsia" w:ascii="仿宋" w:hAnsi="仿宋" w:eastAsia="仿宋" w:cs="仿宋"/>
          <w:sz w:val="28"/>
          <w:szCs w:val="28"/>
        </w:rPr>
        <w:t>第三章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_Toc643610532 \h</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6"/>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"_Toc643610533"</w:instrText>
      </w:r>
      <w:r>
        <w:rPr>
          <w:rFonts w:hint="eastAsia" w:ascii="仿宋" w:hAnsi="仿宋" w:eastAsia="仿宋" w:cs="仿宋"/>
          <w:sz w:val="28"/>
          <w:szCs w:val="28"/>
        </w:rPr>
        <w:fldChar w:fldCharType="separate"/>
      </w:r>
      <w:r>
        <w:rPr>
          <w:rFonts w:hint="eastAsia" w:ascii="仿宋" w:hAnsi="仿宋" w:eastAsia="仿宋" w:cs="仿宋"/>
          <w:sz w:val="28"/>
          <w:szCs w:val="28"/>
        </w:rPr>
        <w:t>一、货物清单及技术要求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_Toc643610533 \h</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6"/>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"_Toc643610534"</w:instrText>
      </w:r>
      <w:r>
        <w:rPr>
          <w:rFonts w:hint="eastAsia" w:ascii="仿宋" w:hAnsi="仿宋" w:eastAsia="仿宋" w:cs="仿宋"/>
          <w:sz w:val="28"/>
          <w:szCs w:val="28"/>
        </w:rPr>
        <w:fldChar w:fldCharType="separate"/>
      </w:r>
      <w:r>
        <w:rPr>
          <w:rFonts w:hint="eastAsia" w:ascii="仿宋" w:hAnsi="仿宋" w:eastAsia="仿宋" w:cs="仿宋"/>
          <w:sz w:val="28"/>
          <w:szCs w:val="28"/>
        </w:rPr>
        <w:t>二、商务要求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_Toc643610534 \h</w:instrText>
      </w:r>
      <w:r>
        <w:rPr>
          <w:rFonts w:hint="eastAsia" w:ascii="仿宋" w:hAnsi="仿宋" w:eastAsia="仿宋" w:cs="仿宋"/>
          <w:sz w:val="28"/>
          <w:szCs w:val="28"/>
        </w:rPr>
        <w:fldChar w:fldCharType="separate"/>
      </w:r>
      <w:r>
        <w:rPr>
          <w:rFonts w:hint="eastAsia" w:ascii="仿宋" w:hAnsi="仿宋" w:eastAsia="仿宋" w:cs="仿宋"/>
          <w:sz w:val="28"/>
          <w:szCs w:val="28"/>
        </w:rPr>
        <w:t>47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"_Toc643610535"</w:instrText>
      </w:r>
      <w:r>
        <w:rPr>
          <w:rFonts w:hint="eastAsia" w:ascii="仿宋" w:hAnsi="仿宋" w:eastAsia="仿宋" w:cs="仿宋"/>
          <w:sz w:val="28"/>
          <w:szCs w:val="28"/>
        </w:rPr>
        <w:fldChar w:fldCharType="separate"/>
      </w:r>
      <w:r>
        <w:rPr>
          <w:rFonts w:hint="eastAsia" w:ascii="仿宋" w:hAnsi="仿宋" w:eastAsia="仿宋" w:cs="仿宋"/>
          <w:sz w:val="28"/>
          <w:szCs w:val="28"/>
        </w:rPr>
        <w:t>第四章  拟签订合同的主要条款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_Toc643610535 \h</w:instrText>
      </w:r>
      <w:r>
        <w:rPr>
          <w:rFonts w:hint="eastAsia" w:ascii="仿宋" w:hAnsi="仿宋" w:eastAsia="仿宋" w:cs="仿宋"/>
          <w:sz w:val="28"/>
          <w:szCs w:val="28"/>
        </w:rPr>
        <w:fldChar w:fldCharType="separate"/>
      </w:r>
      <w:r>
        <w:rPr>
          <w:rFonts w:hint="eastAsia" w:ascii="仿宋" w:hAnsi="仿宋" w:eastAsia="仿宋" w:cs="仿宋"/>
          <w:sz w:val="28"/>
          <w:szCs w:val="28"/>
        </w:rPr>
        <w:t>49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"_Toc643610536"</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评标办法及标准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_Toc643610536 \h</w:instrText>
      </w:r>
      <w:r>
        <w:rPr>
          <w:rFonts w:hint="eastAsia" w:ascii="仿宋" w:hAnsi="仿宋" w:eastAsia="仿宋" w:cs="仿宋"/>
          <w:sz w:val="28"/>
          <w:szCs w:val="28"/>
        </w:rPr>
        <w:fldChar w:fldCharType="separate"/>
      </w:r>
      <w:r>
        <w:rPr>
          <w:rFonts w:hint="eastAsia" w:ascii="仿宋" w:hAnsi="仿宋" w:eastAsia="仿宋" w:cs="仿宋"/>
          <w:sz w:val="28"/>
          <w:szCs w:val="28"/>
        </w:rPr>
        <w:t>54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"_Toc643610537"</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  投标文件格式附件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_Toc643610537 \h</w:instrText>
      </w:r>
      <w:r>
        <w:rPr>
          <w:rFonts w:hint="eastAsia" w:ascii="仿宋" w:hAnsi="仿宋" w:eastAsia="仿宋" w:cs="仿宋"/>
          <w:sz w:val="28"/>
          <w:szCs w:val="28"/>
        </w:rPr>
        <w:fldChar w:fldCharType="separate"/>
      </w:r>
      <w:r>
        <w:rPr>
          <w:rFonts w:hint="eastAsia" w:ascii="仿宋" w:hAnsi="仿宋" w:eastAsia="仿宋" w:cs="仿宋"/>
          <w:sz w:val="28"/>
          <w:szCs w:val="28"/>
        </w:rPr>
        <w:t>57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"_Toc643610538"</w:instrText>
      </w:r>
      <w:r>
        <w:rPr>
          <w:rFonts w:hint="eastAsia" w:ascii="仿宋" w:hAnsi="仿宋" w:eastAsia="仿宋" w:cs="仿宋"/>
          <w:sz w:val="28"/>
          <w:szCs w:val="28"/>
        </w:rPr>
        <w:fldChar w:fldCharType="separate"/>
      </w:r>
      <w:r>
        <w:rPr>
          <w:rFonts w:hint="eastAsia" w:ascii="仿宋" w:hAnsi="仿宋" w:eastAsia="仿宋" w:cs="仿宋"/>
          <w:sz w:val="28"/>
          <w:szCs w:val="28"/>
        </w:rPr>
        <w:t>第七章  询问、质疑及投诉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_Toc643610538 \h</w:instrText>
      </w:r>
      <w:r>
        <w:rPr>
          <w:rFonts w:hint="eastAsia" w:ascii="仿宋" w:hAnsi="仿宋" w:eastAsia="仿宋" w:cs="仿宋"/>
          <w:sz w:val="28"/>
          <w:szCs w:val="28"/>
        </w:rPr>
        <w:fldChar w:fldCharType="separate"/>
      </w:r>
      <w:r>
        <w:rPr>
          <w:rFonts w:hint="eastAsia" w:ascii="仿宋" w:hAnsi="仿宋" w:eastAsia="仿宋" w:cs="仿宋"/>
          <w:sz w:val="28"/>
          <w:szCs w:val="28"/>
        </w:rPr>
        <w:t>78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6"/>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"_Toc643610539"</w:instrText>
      </w:r>
      <w:r>
        <w:rPr>
          <w:rFonts w:hint="eastAsia" w:ascii="仿宋" w:hAnsi="仿宋" w:eastAsia="仿宋" w:cs="仿宋"/>
          <w:sz w:val="28"/>
          <w:szCs w:val="28"/>
        </w:rPr>
        <w:fldChar w:fldCharType="separate"/>
      </w:r>
      <w:r>
        <w:rPr>
          <w:rFonts w:hint="eastAsia" w:ascii="仿宋" w:hAnsi="仿宋" w:eastAsia="仿宋" w:cs="仿宋"/>
          <w:sz w:val="28"/>
          <w:szCs w:val="28"/>
        </w:rPr>
        <w:t>一、供应商询问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_Toc643610539 \h</w:instrText>
      </w:r>
      <w:r>
        <w:rPr>
          <w:rFonts w:hint="eastAsia" w:ascii="仿宋" w:hAnsi="仿宋" w:eastAsia="仿宋" w:cs="仿宋"/>
          <w:sz w:val="28"/>
          <w:szCs w:val="28"/>
        </w:rPr>
        <w:fldChar w:fldCharType="separate"/>
      </w:r>
      <w:r>
        <w:rPr>
          <w:rFonts w:hint="eastAsia" w:ascii="仿宋" w:hAnsi="仿宋" w:eastAsia="仿宋" w:cs="仿宋"/>
          <w:sz w:val="28"/>
          <w:szCs w:val="28"/>
        </w:rPr>
        <w:t>78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6"/>
        <w:tabs>
          <w:tab w:val="right" w:leader="dot" w:pos="8301"/>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"_Toc643610540"</w:instrText>
      </w:r>
      <w:r>
        <w:rPr>
          <w:rFonts w:hint="eastAsia" w:ascii="仿宋" w:hAnsi="仿宋" w:eastAsia="仿宋" w:cs="仿宋"/>
          <w:sz w:val="28"/>
          <w:szCs w:val="28"/>
        </w:rPr>
        <w:fldChar w:fldCharType="separate"/>
      </w:r>
      <w:r>
        <w:rPr>
          <w:rFonts w:hint="eastAsia" w:ascii="仿宋" w:hAnsi="仿宋" w:eastAsia="仿宋" w:cs="仿宋"/>
          <w:sz w:val="28"/>
          <w:szCs w:val="28"/>
        </w:rPr>
        <w:t>二、供应商质疑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_Toc643610540 \h</w:instrText>
      </w:r>
      <w:r>
        <w:rPr>
          <w:rFonts w:hint="eastAsia" w:ascii="仿宋" w:hAnsi="仿宋" w:eastAsia="仿宋" w:cs="仿宋"/>
          <w:sz w:val="28"/>
          <w:szCs w:val="28"/>
        </w:rPr>
        <w:fldChar w:fldCharType="separate"/>
      </w:r>
      <w:r>
        <w:rPr>
          <w:rFonts w:hint="eastAsia" w:ascii="仿宋" w:hAnsi="仿宋" w:eastAsia="仿宋" w:cs="仿宋"/>
          <w:sz w:val="28"/>
          <w:szCs w:val="28"/>
        </w:rPr>
        <w:t>78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6"/>
        <w:tabs>
          <w:tab w:val="right" w:leader="dot" w:pos="8301"/>
        </w:tabs>
        <w:rPr>
          <w:rFonts w:hint="eastAsia" w:ascii="仿宋" w:hAnsi="仿宋" w:eastAsia="仿宋" w:cs="仿宋"/>
          <w:color w:val="000000"/>
          <w:sz w:val="24"/>
          <w:szCs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"_Toc643610541"</w:instrText>
      </w:r>
      <w:r>
        <w:rPr>
          <w:rFonts w:hint="eastAsia" w:ascii="仿宋" w:hAnsi="仿宋" w:eastAsia="仿宋" w:cs="仿宋"/>
          <w:sz w:val="28"/>
          <w:szCs w:val="28"/>
        </w:rPr>
        <w:fldChar w:fldCharType="separate"/>
      </w:r>
      <w:r>
        <w:rPr>
          <w:rFonts w:hint="eastAsia" w:ascii="仿宋" w:hAnsi="仿宋" w:eastAsia="仿宋" w:cs="仿宋"/>
          <w:sz w:val="28"/>
          <w:szCs w:val="28"/>
        </w:rPr>
        <w:t>三、供应商投诉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_Toc643610541 \h</w:instrText>
      </w:r>
      <w:r>
        <w:rPr>
          <w:rFonts w:hint="eastAsia" w:ascii="仿宋" w:hAnsi="仿宋" w:eastAsia="仿宋" w:cs="仿宋"/>
          <w:sz w:val="28"/>
          <w:szCs w:val="28"/>
        </w:rPr>
        <w:fldChar w:fldCharType="separate"/>
      </w:r>
      <w:r>
        <w:rPr>
          <w:rFonts w:hint="eastAsia" w:ascii="仿宋" w:hAnsi="仿宋" w:eastAsia="仿宋" w:cs="仿宋"/>
          <w:sz w:val="28"/>
          <w:szCs w:val="28"/>
        </w:rPr>
        <w:t>79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rPr>
          <w:rFonts w:hint="eastAsia" w:ascii="仿宋" w:hAnsi="仿宋" w:eastAsia="仿宋" w:cs="仿宋"/>
          <w:sz w:val="24"/>
          <w:szCs w:val="24"/>
        </w:rPr>
      </w:pPr>
    </w:p>
    <w:p>
      <w:pPr>
        <w:pStyle w:val="5"/>
        <w:rPr>
          <w:rFonts w:hint="eastAsia" w:ascii="仿宋" w:hAnsi="仿宋" w:eastAsia="仿宋" w:cs="仿宋"/>
          <w:sz w:val="24"/>
          <w:szCs w:val="24"/>
        </w:rPr>
        <w:sectPr>
          <w:footerReference r:id="rId6" w:type="default"/>
          <w:pgSz w:w="11907" w:h="16840"/>
          <w:pgMar w:top="1440" w:right="1463" w:bottom="1440" w:left="1803" w:header="851" w:footer="992" w:gutter="0"/>
          <w:cols w:space="720" w:num="1"/>
          <w:docGrid w:type="lines" w:linePitch="312" w:charSpace="0"/>
        </w:sectPr>
      </w:pPr>
      <w:bookmarkStart w:id="0" w:name="_Toc643610525"/>
    </w:p>
    <w:p>
      <w:pPr>
        <w:pStyle w:val="5"/>
        <w:rPr>
          <w:rFonts w:hint="eastAsia" w:ascii="仿宋" w:hAnsi="仿宋" w:eastAsia="仿宋" w:cs="仿宋"/>
          <w:sz w:val="24"/>
          <w:szCs w:val="24"/>
        </w:rPr>
      </w:pPr>
      <w:r>
        <w:rPr>
          <w:rFonts w:hint="eastAsia" w:ascii="仿宋" w:hAnsi="仿宋" w:eastAsia="仿宋" w:cs="仿宋"/>
          <w:sz w:val="44"/>
          <w:szCs w:val="44"/>
        </w:rPr>
        <w:t>第一章  采购公告</w:t>
      </w:r>
      <w:bookmarkEnd w:id="0"/>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u w:val="single"/>
        </w:rPr>
        <w:t xml:space="preserve"> 浙江筑脸全过程工程咨询有限公司 </w:t>
      </w:r>
      <w:r>
        <w:rPr>
          <w:rFonts w:hint="eastAsia" w:ascii="仿宋" w:hAnsi="仿宋" w:eastAsia="仿宋" w:cs="仿宋"/>
          <w:b/>
          <w:bCs/>
          <w:color w:val="000000"/>
          <w:sz w:val="24"/>
          <w:szCs w:val="24"/>
        </w:rPr>
        <w:t>（代理机构）</w:t>
      </w:r>
      <w:r>
        <w:rPr>
          <w:rFonts w:hint="eastAsia" w:ascii="仿宋" w:hAnsi="仿宋" w:eastAsia="仿宋" w:cs="仿宋"/>
          <w:bCs/>
          <w:color w:val="000000"/>
          <w:sz w:val="24"/>
          <w:szCs w:val="24"/>
        </w:rPr>
        <w:t xml:space="preserve">受 </w:t>
      </w:r>
      <w:r>
        <w:rPr>
          <w:rFonts w:hint="eastAsia" w:ascii="仿宋" w:hAnsi="仿宋" w:eastAsia="仿宋" w:cs="仿宋"/>
          <w:bCs/>
          <w:color w:val="000000"/>
          <w:sz w:val="24"/>
          <w:szCs w:val="24"/>
          <w:u w:val="single"/>
        </w:rPr>
        <w:t>绍兴袍江建设投资有限公司</w:t>
      </w:r>
      <w:r>
        <w:rPr>
          <w:rFonts w:hint="eastAsia" w:ascii="仿宋" w:hAnsi="仿宋" w:eastAsia="仿宋" w:cs="仿宋"/>
          <w:b/>
          <w:bCs/>
          <w:color w:val="000000"/>
          <w:sz w:val="24"/>
          <w:szCs w:val="24"/>
        </w:rPr>
        <w:t>（采购人）</w:t>
      </w:r>
      <w:r>
        <w:rPr>
          <w:rFonts w:hint="eastAsia" w:ascii="仿宋" w:hAnsi="仿宋" w:eastAsia="仿宋" w:cs="仿宋"/>
          <w:bCs/>
          <w:color w:val="000000"/>
          <w:sz w:val="24"/>
          <w:szCs w:val="24"/>
        </w:rPr>
        <w:t>委托，就下列项目进行</w:t>
      </w:r>
      <w:r>
        <w:rPr>
          <w:rFonts w:hint="eastAsia" w:ascii="仿宋" w:hAnsi="仿宋" w:eastAsia="仿宋" w:cs="仿宋"/>
          <w:bCs/>
          <w:color w:val="000000"/>
          <w:sz w:val="24"/>
          <w:szCs w:val="24"/>
          <w:u w:val="single"/>
        </w:rPr>
        <w:t xml:space="preserve">   公开招标   </w:t>
      </w:r>
      <w:r>
        <w:rPr>
          <w:rFonts w:hint="eastAsia" w:ascii="仿宋" w:hAnsi="仿宋" w:eastAsia="仿宋" w:cs="仿宋"/>
          <w:b/>
          <w:bCs/>
          <w:color w:val="000000"/>
          <w:sz w:val="24"/>
          <w:szCs w:val="24"/>
        </w:rPr>
        <w:t>（采购方式）</w:t>
      </w:r>
      <w:r>
        <w:rPr>
          <w:rFonts w:hint="eastAsia" w:ascii="仿宋" w:hAnsi="仿宋" w:eastAsia="仿宋" w:cs="仿宋"/>
          <w:bCs/>
          <w:color w:val="000000"/>
          <w:sz w:val="24"/>
          <w:szCs w:val="24"/>
        </w:rPr>
        <w:t>，现将有关事项公告如下：</w:t>
      </w:r>
    </w:p>
    <w:p>
      <w:pPr>
        <w:numPr>
          <w:ilvl w:val="0"/>
          <w:numId w:val="3"/>
        </w:numPr>
        <w:spacing w:line="360" w:lineRule="auto"/>
        <w:rPr>
          <w:rFonts w:hint="eastAsia" w:ascii="仿宋" w:hAnsi="仿宋" w:eastAsia="仿宋" w:cs="仿宋"/>
          <w:bCs/>
          <w:color w:val="000000"/>
          <w:sz w:val="24"/>
          <w:szCs w:val="24"/>
        </w:rPr>
      </w:pPr>
      <w:r>
        <w:rPr>
          <w:rFonts w:hint="eastAsia" w:ascii="仿宋" w:hAnsi="仿宋" w:eastAsia="仿宋" w:cs="仿宋"/>
          <w:b/>
          <w:bCs/>
          <w:color w:val="000000"/>
          <w:sz w:val="24"/>
          <w:szCs w:val="24"/>
        </w:rPr>
        <w:t>项目编号：</w:t>
      </w:r>
      <w:r>
        <w:rPr>
          <w:rFonts w:hint="eastAsia" w:ascii="仿宋" w:hAnsi="仿宋" w:eastAsia="仿宋" w:cs="仿宋"/>
          <w:bCs/>
          <w:color w:val="000000"/>
          <w:sz w:val="24"/>
          <w:szCs w:val="24"/>
          <w:u w:val="single"/>
        </w:rPr>
        <w:t xml:space="preserve">      </w:t>
      </w:r>
    </w:p>
    <w:p>
      <w:pPr>
        <w:numPr>
          <w:ilvl w:val="0"/>
          <w:numId w:val="3"/>
        </w:numPr>
        <w:spacing w:line="360" w:lineRule="auto"/>
        <w:rPr>
          <w:rFonts w:hint="eastAsia" w:ascii="仿宋" w:hAnsi="仿宋" w:eastAsia="仿宋" w:cs="仿宋"/>
          <w:bCs/>
          <w:color w:val="000000"/>
          <w:sz w:val="24"/>
          <w:szCs w:val="24"/>
        </w:rPr>
      </w:pPr>
      <w:r>
        <w:rPr>
          <w:rFonts w:hint="eastAsia" w:ascii="仿宋" w:hAnsi="仿宋" w:eastAsia="仿宋" w:cs="仿宋"/>
          <w:b/>
          <w:bCs/>
          <w:color w:val="000000"/>
          <w:sz w:val="24"/>
          <w:szCs w:val="24"/>
        </w:rPr>
        <w:t>采购组织类型：</w:t>
      </w:r>
      <w:r>
        <w:rPr>
          <w:rFonts w:hint="eastAsia" w:ascii="仿宋" w:hAnsi="仿宋" w:eastAsia="仿宋" w:cs="仿宋"/>
          <w:bCs/>
          <w:color w:val="000000"/>
          <w:sz w:val="24"/>
          <w:szCs w:val="24"/>
          <w:u w:val="single"/>
        </w:rPr>
        <w:t xml:space="preserve">  国企采购委托代理   </w:t>
      </w:r>
      <w:r>
        <w:rPr>
          <w:rFonts w:hint="eastAsia" w:ascii="仿宋" w:hAnsi="仿宋" w:eastAsia="仿宋" w:cs="仿宋"/>
          <w:bCs/>
          <w:color w:val="000000"/>
          <w:sz w:val="24"/>
          <w:szCs w:val="24"/>
        </w:rPr>
        <w:t xml:space="preserve">           </w:t>
      </w:r>
      <w:r>
        <w:rPr>
          <w:rFonts w:hint="eastAsia" w:ascii="仿宋" w:hAnsi="仿宋" w:eastAsia="仿宋" w:cs="仿宋"/>
          <w:b/>
          <w:bCs/>
          <w:color w:val="000000"/>
          <w:sz w:val="24"/>
          <w:szCs w:val="24"/>
        </w:rPr>
        <w:t>采购类别：</w:t>
      </w:r>
      <w:r>
        <w:rPr>
          <w:rFonts w:hint="eastAsia" w:ascii="仿宋" w:hAnsi="仿宋" w:eastAsia="仿宋" w:cs="仿宋"/>
          <w:b/>
          <w:bCs/>
          <w:color w:val="000000"/>
          <w:sz w:val="24"/>
          <w:szCs w:val="24"/>
          <w:u w:val="single"/>
        </w:rPr>
        <w:t xml:space="preserve">  </w:t>
      </w:r>
      <w:r>
        <w:rPr>
          <w:rFonts w:hint="eastAsia" w:ascii="仿宋" w:hAnsi="仿宋" w:eastAsia="仿宋" w:cs="仿宋"/>
          <w:color w:val="000000"/>
          <w:sz w:val="24"/>
          <w:szCs w:val="24"/>
          <w:u w:val="single"/>
        </w:rPr>
        <w:t xml:space="preserve">货物  </w:t>
      </w:r>
    </w:p>
    <w:p>
      <w:pPr>
        <w:numPr>
          <w:ilvl w:val="0"/>
          <w:numId w:val="3"/>
        </w:numPr>
        <w:spacing w:line="360" w:lineRule="auto"/>
        <w:rPr>
          <w:rFonts w:hint="eastAsia" w:ascii="仿宋" w:hAnsi="仿宋" w:eastAsia="仿宋" w:cs="仿宋"/>
          <w:bCs/>
          <w:color w:val="000000"/>
          <w:sz w:val="24"/>
          <w:szCs w:val="24"/>
        </w:rPr>
      </w:pPr>
      <w:r>
        <w:rPr>
          <w:rFonts w:hint="eastAsia" w:ascii="仿宋" w:hAnsi="仿宋" w:eastAsia="仿宋" w:cs="仿宋"/>
          <w:b/>
          <w:bCs/>
          <w:color w:val="000000"/>
          <w:sz w:val="24"/>
          <w:szCs w:val="24"/>
        </w:rPr>
        <w:t>项目概况：</w:t>
      </w:r>
    </w:p>
    <w:tbl>
      <w:tblPr>
        <w:tblStyle w:val="28"/>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84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标段编号</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标段名称</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预算金额或上限价</w:t>
            </w:r>
          </w:p>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01</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斗门街道马海片水域活水设施建设项目（一期）</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3236900</w:t>
            </w:r>
          </w:p>
        </w:tc>
      </w:tr>
    </w:tbl>
    <w:p>
      <w:pPr>
        <w:spacing w:line="360" w:lineRule="auto"/>
        <w:ind w:left="480" w:firstLine="0"/>
        <w:rPr>
          <w:rFonts w:hint="eastAsia" w:ascii="仿宋" w:hAnsi="仿宋" w:eastAsia="仿宋" w:cs="仿宋"/>
          <w:color w:val="000000"/>
          <w:sz w:val="24"/>
          <w:szCs w:val="24"/>
        </w:rPr>
      </w:pPr>
      <w:r>
        <w:rPr>
          <w:rFonts w:hint="eastAsia" w:ascii="仿宋" w:hAnsi="仿宋" w:eastAsia="仿宋" w:cs="仿宋"/>
          <w:b/>
          <w:bCs/>
          <w:color w:val="000000"/>
          <w:sz w:val="24"/>
          <w:szCs w:val="24"/>
        </w:rPr>
        <w:t>四、采购需求：</w:t>
      </w:r>
      <w:r>
        <w:rPr>
          <w:rFonts w:hint="eastAsia" w:ascii="仿宋" w:hAnsi="仿宋" w:eastAsia="仿宋" w:cs="仿宋"/>
          <w:color w:val="000000"/>
          <w:sz w:val="24"/>
          <w:szCs w:val="24"/>
        </w:rPr>
        <w:t>详见采购文件第三章。</w:t>
      </w:r>
    </w:p>
    <w:p>
      <w:pPr>
        <w:spacing w:line="360" w:lineRule="auto"/>
        <w:ind w:left="480" w:firstLine="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五、本项目资格条件：</w:t>
      </w:r>
    </w:p>
    <w:p>
      <w:pPr>
        <w:spacing w:line="360" w:lineRule="exact"/>
        <w:ind w:firstLine="470" w:firstLineChars="196"/>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1.符合政府采购法第二十二条之供应商资格规定；</w:t>
      </w:r>
    </w:p>
    <w:p>
      <w:pPr>
        <w:spacing w:line="360" w:lineRule="exact"/>
        <w:ind w:firstLine="470" w:firstLineChars="196"/>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2.未被“信用中国”（www.creditchina.gov.cn）、中国政府采购网（www.ccgp.gov.cn）列入失信被执行人、重大税收违法案件当事人名单、政府采购严重违法失信行为记录名单；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firstLine="480"/>
        <w:contextualSpacing w:val="0"/>
        <w:jc w:val="left"/>
        <w:rPr>
          <w:rFonts w:hint="eastAsia" w:ascii="仿宋" w:hAnsi="仿宋" w:eastAsia="仿宋" w:cs="仿宋"/>
          <w:color w:val="000000"/>
          <w:kern w:val="0"/>
          <w:sz w:val="24"/>
          <w:szCs w:val="24"/>
          <w:lang w:bidi="ar-SA"/>
        </w:rPr>
      </w:pPr>
      <w:r>
        <w:rPr>
          <w:rFonts w:hint="eastAsia" w:ascii="仿宋" w:hAnsi="仿宋" w:eastAsia="仿宋" w:cs="仿宋"/>
          <w:color w:val="000000"/>
          <w:kern w:val="0"/>
          <w:sz w:val="24"/>
          <w:szCs w:val="24"/>
          <w:lang w:bidi="ar-SA"/>
        </w:rPr>
        <w:t>3．本项目</w:t>
      </w:r>
      <w:r>
        <w:rPr>
          <w:rFonts w:hint="eastAsia" w:ascii="仿宋" w:hAnsi="仿宋" w:eastAsia="仿宋" w:cs="仿宋"/>
          <w:color w:val="000000"/>
          <w:kern w:val="0"/>
          <w:sz w:val="24"/>
          <w:szCs w:val="24"/>
          <w:u w:val="single"/>
          <w:lang w:bidi="ar-SA"/>
        </w:rPr>
        <w:t>不允许</w:t>
      </w:r>
      <w:r>
        <w:rPr>
          <w:rFonts w:hint="eastAsia" w:ascii="仿宋" w:hAnsi="仿宋" w:eastAsia="仿宋" w:cs="仿宋"/>
          <w:color w:val="000000"/>
          <w:kern w:val="0"/>
          <w:sz w:val="24"/>
          <w:szCs w:val="24"/>
          <w:lang w:bidi="ar-SA"/>
        </w:rPr>
        <w:t>联合体投标。</w:t>
      </w:r>
    </w:p>
    <w:p>
      <w:pPr>
        <w:spacing w:line="360" w:lineRule="auto"/>
        <w:ind w:left="480" w:firstLine="0"/>
        <w:rPr>
          <w:rFonts w:hint="eastAsia" w:ascii="仿宋" w:hAnsi="仿宋" w:eastAsia="仿宋" w:cs="仿宋"/>
          <w:color w:val="000000"/>
          <w:kern w:val="0"/>
          <w:sz w:val="24"/>
          <w:szCs w:val="24"/>
          <w:u w:val="single"/>
        </w:rPr>
      </w:pPr>
      <w:r>
        <w:rPr>
          <w:rFonts w:hint="eastAsia" w:ascii="仿宋" w:hAnsi="仿宋" w:eastAsia="仿宋" w:cs="仿宋"/>
          <w:b/>
          <w:bCs/>
          <w:color w:val="000000"/>
          <w:kern w:val="0"/>
          <w:sz w:val="24"/>
          <w:szCs w:val="24"/>
        </w:rPr>
        <w:t>4．特定资格条件：</w:t>
      </w:r>
      <w:r>
        <w:rPr>
          <w:rFonts w:hint="eastAsia" w:ascii="仿宋" w:hAnsi="仿宋" w:eastAsia="仿宋" w:cs="仿宋"/>
          <w:b/>
          <w:bCs/>
          <w:color w:val="000000"/>
          <w:kern w:val="0"/>
          <w:sz w:val="24"/>
          <w:szCs w:val="24"/>
          <w:u w:val="single"/>
          <w:lang w:eastAsia="zh-CN"/>
        </w:rPr>
        <w:t>无</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eastAsia="zh-CN"/>
        </w:rPr>
        <w:t>。</w:t>
      </w:r>
    </w:p>
    <w:p>
      <w:pPr>
        <w:spacing w:line="360" w:lineRule="auto"/>
        <w:ind w:firstLine="480"/>
        <w:rPr>
          <w:rFonts w:hint="eastAsia" w:ascii="仿宋" w:hAnsi="仿宋" w:eastAsia="仿宋" w:cs="仿宋"/>
          <w:color w:val="000000"/>
          <w:kern w:val="0"/>
          <w:sz w:val="24"/>
          <w:szCs w:val="24"/>
        </w:rPr>
      </w:pPr>
      <w:r>
        <w:rPr>
          <w:rFonts w:hint="eastAsia" w:ascii="仿宋" w:hAnsi="仿宋" w:eastAsia="仿宋" w:cs="仿宋"/>
          <w:color w:val="000000"/>
          <w:sz w:val="24"/>
          <w:szCs w:val="24"/>
        </w:rPr>
        <w:t>注：</w:t>
      </w:r>
      <w:r>
        <w:rPr>
          <w:rFonts w:hint="eastAsia" w:ascii="仿宋" w:hAnsi="仿宋" w:eastAsia="仿宋" w:cs="仿宋"/>
          <w:color w:val="000000"/>
          <w:kern w:val="0"/>
          <w:sz w:val="24"/>
          <w:szCs w:val="24"/>
        </w:rPr>
        <w:t>1.单位负责人为同一人或者存在直接控股、管理关系的不同供应商，不得同时参加同一标段的投标。</w:t>
      </w:r>
    </w:p>
    <w:p>
      <w:pPr>
        <w:spacing w:line="360" w:lineRule="exact"/>
        <w:ind w:firstLine="540" w:firstLineChars="22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2.为项目提供整体设计、规范编制或者项目管理、监理、检测等服务的供应商，不得再参加该采购项目的其他采购活动。</w:t>
      </w:r>
    </w:p>
    <w:p>
      <w:pPr>
        <w:spacing w:line="360" w:lineRule="exact"/>
        <w:ind w:firstLine="542" w:firstLineChars="225"/>
        <w:rPr>
          <w:rFonts w:hint="eastAsia" w:ascii="仿宋" w:hAnsi="仿宋" w:eastAsia="仿宋" w:cs="仿宋"/>
          <w:color w:val="000000"/>
          <w:kern w:val="0"/>
          <w:sz w:val="24"/>
          <w:szCs w:val="24"/>
        </w:rPr>
      </w:pPr>
      <w:r>
        <w:rPr>
          <w:rFonts w:hint="eastAsia" w:ascii="仿宋" w:hAnsi="仿宋" w:eastAsia="仿宋" w:cs="仿宋"/>
          <w:b/>
          <w:bCs/>
          <w:color w:val="000000"/>
          <w:sz w:val="24"/>
          <w:szCs w:val="24"/>
        </w:rPr>
        <w:t>六、资格审查方式：</w:t>
      </w:r>
    </w:p>
    <w:p>
      <w:pPr>
        <w:spacing w:line="360" w:lineRule="exact"/>
        <w:ind w:firstLine="540" w:firstLineChars="225"/>
        <w:rPr>
          <w:rFonts w:hint="eastAsia" w:ascii="仿宋" w:hAnsi="仿宋" w:eastAsia="仿宋" w:cs="仿宋"/>
          <w:bCs/>
          <w:color w:val="000000"/>
          <w:sz w:val="24"/>
          <w:szCs w:val="24"/>
        </w:rPr>
      </w:pPr>
      <w:r>
        <w:rPr>
          <w:rFonts w:hint="eastAsia" w:ascii="仿宋" w:hAnsi="仿宋" w:eastAsia="仿宋" w:cs="仿宋"/>
          <w:bCs/>
          <w:color w:val="000000"/>
          <w:sz w:val="24"/>
          <w:szCs w:val="24"/>
        </w:rPr>
        <w:t>1.资格后审。</w:t>
      </w:r>
    </w:p>
    <w:p>
      <w:pPr>
        <w:spacing w:line="360" w:lineRule="exact"/>
        <w:ind w:firstLine="542" w:firstLineChars="225"/>
        <w:rPr>
          <w:rFonts w:hint="eastAsia" w:ascii="仿宋" w:hAnsi="仿宋" w:eastAsia="仿宋" w:cs="仿宋"/>
          <w:color w:val="000000"/>
          <w:sz w:val="24"/>
          <w:szCs w:val="24"/>
        </w:rPr>
      </w:pPr>
      <w:r>
        <w:rPr>
          <w:rFonts w:hint="eastAsia" w:ascii="仿宋" w:hAnsi="仿宋" w:eastAsia="仿宋" w:cs="仿宋"/>
          <w:b/>
          <w:bCs/>
          <w:color w:val="000000"/>
          <w:sz w:val="24"/>
          <w:szCs w:val="24"/>
        </w:rPr>
        <w:t>七、报名时间及方式</w:t>
      </w:r>
      <w:r>
        <w:rPr>
          <w:rFonts w:hint="eastAsia" w:ascii="仿宋" w:hAnsi="仿宋" w:eastAsia="仿宋" w:cs="仿宋"/>
          <w:color w:val="000000"/>
          <w:sz w:val="24"/>
          <w:szCs w:val="24"/>
        </w:rPr>
        <w:t>：</w:t>
      </w:r>
    </w:p>
    <w:p>
      <w:pPr>
        <w:spacing w:line="360" w:lineRule="exact"/>
        <w:ind w:firstLine="540" w:firstLineChars="225"/>
        <w:rPr>
          <w:rFonts w:hint="eastAsia" w:ascii="仿宋" w:hAnsi="仿宋" w:eastAsia="仿宋" w:cs="仿宋"/>
          <w:bCs/>
          <w:color w:val="000000"/>
          <w:sz w:val="24"/>
          <w:szCs w:val="24"/>
        </w:rPr>
      </w:pPr>
      <w:r>
        <w:rPr>
          <w:rFonts w:hint="eastAsia" w:ascii="仿宋" w:hAnsi="仿宋" w:eastAsia="仿宋" w:cs="仿宋"/>
          <w:bCs/>
          <w:color w:val="000000"/>
          <w:sz w:val="24"/>
          <w:szCs w:val="24"/>
        </w:rPr>
        <w:t>1.报名时间：投标截止时间前。</w:t>
      </w:r>
    </w:p>
    <w:p>
      <w:pPr>
        <w:spacing w:line="360" w:lineRule="exact"/>
        <w:ind w:firstLine="540" w:firstLineChars="225"/>
        <w:rPr>
          <w:rFonts w:hint="eastAsia" w:ascii="仿宋" w:hAnsi="仿宋" w:eastAsia="仿宋" w:cs="仿宋"/>
          <w:bCs/>
          <w:color w:val="000000"/>
          <w:sz w:val="24"/>
          <w:szCs w:val="24"/>
        </w:rPr>
      </w:pPr>
      <w:r>
        <w:rPr>
          <w:rFonts w:hint="eastAsia" w:ascii="仿宋" w:hAnsi="仿宋" w:eastAsia="仿宋" w:cs="仿宋"/>
          <w:bCs/>
          <w:color w:val="000000"/>
          <w:sz w:val="24"/>
          <w:szCs w:val="24"/>
        </w:rPr>
        <w:t>2.报名方式：越城区公共资源电子交易平台（以下简称“区交易平台”），网址</w:t>
      </w:r>
      <w:r>
        <w:rPr>
          <w:rFonts w:hint="eastAsia" w:ascii="仿宋" w:hAnsi="仿宋" w:eastAsia="仿宋" w:cs="仿宋"/>
          <w:bCs/>
          <w:color w:val="000000"/>
          <w:sz w:val="24"/>
          <w:szCs w:val="24"/>
          <w:u w:val="single"/>
        </w:rPr>
        <w:t>http://ztb.sxyc.gov.cn/TPBidder/memberLogin</w:t>
      </w:r>
      <w:r>
        <w:rPr>
          <w:rFonts w:hint="eastAsia" w:ascii="仿宋" w:hAnsi="仿宋" w:eastAsia="仿宋" w:cs="仿宋"/>
          <w:bCs/>
          <w:color w:val="000000"/>
          <w:sz w:val="24"/>
          <w:szCs w:val="24"/>
        </w:rPr>
        <w:t>。报名后不参加投标的供应商，须向采购代理机构提供书面说明。</w:t>
      </w:r>
    </w:p>
    <w:p>
      <w:pPr>
        <w:tabs>
          <w:tab w:val="left" w:pos="509"/>
        </w:tabs>
        <w:spacing w:line="360" w:lineRule="exact"/>
        <w:ind w:firstLine="480" w:firstLineChars="200"/>
        <w:rPr>
          <w:rFonts w:hint="eastAsia" w:ascii="仿宋" w:hAnsi="仿宋" w:eastAsia="仿宋" w:cs="仿宋"/>
          <w:color w:val="000000" w:themeColor="text1"/>
          <w:sz w:val="24"/>
          <w:szCs w:val="24"/>
          <w:highlight w:val="red"/>
          <w:lang w:eastAsia="zh-CN"/>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3.提示：</w:t>
      </w:r>
      <w:r>
        <w:rPr>
          <w:rFonts w:hint="eastAsia" w:ascii="仿宋" w:hAnsi="仿宋" w:eastAsia="仿宋" w:cs="仿宋"/>
          <w:color w:val="000000" w:themeColor="text1"/>
          <w:sz w:val="24"/>
          <w:szCs w:val="24"/>
          <w:highlight w:val="none"/>
          <w14:textFill>
            <w14:solidFill>
              <w14:schemeClr w14:val="tx1"/>
            </w14:solidFill>
          </w14:textFill>
        </w:rPr>
        <w:t>以联合体形式参加本项目采购活动的，联合体牵头人报名即可。</w:t>
      </w:r>
    </w:p>
    <w:p>
      <w:pPr>
        <w:spacing w:line="360" w:lineRule="exact"/>
        <w:ind w:firstLine="540" w:firstLineChars="225"/>
        <w:rPr>
          <w:rFonts w:hint="eastAsia" w:ascii="仿宋" w:hAnsi="仿宋" w:eastAsia="仿宋" w:cs="仿宋"/>
          <w:sz w:val="24"/>
          <w:szCs w:val="24"/>
        </w:rPr>
      </w:pPr>
      <w:r>
        <w:rPr>
          <w:rFonts w:hint="eastAsia" w:ascii="仿宋" w:hAnsi="仿宋" w:eastAsia="仿宋" w:cs="仿宋"/>
          <w:sz w:val="24"/>
          <w:szCs w:val="24"/>
        </w:rPr>
        <w:t>4、采购文件售价：</w:t>
      </w:r>
      <w:r>
        <w:rPr>
          <w:rFonts w:hint="eastAsia" w:ascii="仿宋" w:hAnsi="仿宋" w:eastAsia="仿宋" w:cs="仿宋"/>
          <w:sz w:val="24"/>
          <w:szCs w:val="24"/>
          <w:u w:val="single"/>
        </w:rPr>
        <w:t>免费</w:t>
      </w:r>
      <w:r>
        <w:rPr>
          <w:rFonts w:hint="eastAsia" w:ascii="仿宋" w:hAnsi="仿宋" w:eastAsia="仿宋" w:cs="仿宋"/>
          <w:sz w:val="24"/>
          <w:szCs w:val="24"/>
        </w:rPr>
        <w:t>。</w:t>
      </w:r>
    </w:p>
    <w:p>
      <w:pPr>
        <w:spacing w:line="360" w:lineRule="exact"/>
        <w:ind w:firstLine="542" w:firstLineChars="225"/>
        <w:rPr>
          <w:rFonts w:hint="eastAsia" w:ascii="仿宋" w:hAnsi="仿宋" w:eastAsia="仿宋" w:cs="仿宋"/>
          <w:color w:val="000000"/>
          <w:sz w:val="24"/>
          <w:szCs w:val="24"/>
        </w:rPr>
      </w:pPr>
      <w:r>
        <w:rPr>
          <w:rFonts w:hint="eastAsia" w:ascii="仿宋" w:hAnsi="仿宋" w:eastAsia="仿宋" w:cs="仿宋"/>
          <w:b/>
          <w:bCs/>
          <w:color w:val="000000"/>
          <w:sz w:val="24"/>
          <w:szCs w:val="24"/>
        </w:rPr>
        <w:t>八、投标截止时间及地点</w:t>
      </w:r>
      <w:r>
        <w:rPr>
          <w:rFonts w:hint="eastAsia" w:ascii="仿宋" w:hAnsi="仿宋" w:eastAsia="仿宋" w:cs="仿宋"/>
          <w:color w:val="000000"/>
          <w:sz w:val="24"/>
          <w:szCs w:val="24"/>
        </w:rPr>
        <w:t>：供应商应于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color="auto"/>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color="auto"/>
        </w:rPr>
        <w:t xml:space="preserve">   ： </w:t>
      </w:r>
      <w:r>
        <w:rPr>
          <w:rFonts w:hint="eastAsia" w:ascii="仿宋" w:hAnsi="仿宋" w:eastAsia="仿宋" w:cs="仿宋"/>
          <w:color w:val="000000"/>
          <w:sz w:val="24"/>
          <w:szCs w:val="24"/>
        </w:rPr>
        <w:t>时整以前将投标文件密封送交到浙江省绍兴市延安东路660号新地大厦三楼绍兴市公共资源交易中心越城区分中心</w:t>
      </w:r>
      <w:r>
        <w:rPr>
          <w:rFonts w:hint="eastAsia" w:ascii="仿宋" w:hAnsi="仿宋" w:eastAsia="仿宋" w:cs="仿宋"/>
          <w:color w:val="000000"/>
          <w:sz w:val="24"/>
          <w:szCs w:val="24"/>
          <w:u w:val="single" w:color="auto"/>
        </w:rPr>
        <w:t xml:space="preserve">    </w:t>
      </w:r>
      <w:r>
        <w:rPr>
          <w:rFonts w:hint="eastAsia" w:ascii="仿宋" w:hAnsi="仿宋" w:eastAsia="仿宋" w:cs="仿宋"/>
          <w:color w:val="000000"/>
          <w:sz w:val="24"/>
          <w:szCs w:val="24"/>
        </w:rPr>
        <w:t>室，逾期送达不予接收，</w:t>
      </w:r>
      <w:r>
        <w:rPr>
          <w:rFonts w:hint="eastAsia" w:ascii="仿宋" w:hAnsi="仿宋" w:eastAsia="仿宋" w:cs="仿宋"/>
          <w:b/>
          <w:bCs/>
          <w:color w:val="000000"/>
          <w:sz w:val="24"/>
          <w:szCs w:val="24"/>
        </w:rPr>
        <w:t>时间以开标室时间为准。</w:t>
      </w:r>
    </w:p>
    <w:p>
      <w:pPr>
        <w:spacing w:line="360" w:lineRule="auto"/>
        <w:ind w:firstLine="482" w:firstLineChars="200"/>
        <w:rPr>
          <w:rFonts w:hint="eastAsia" w:ascii="仿宋" w:hAnsi="仿宋" w:eastAsia="仿宋" w:cs="仿宋"/>
          <w:bCs/>
          <w:color w:val="000000"/>
          <w:sz w:val="24"/>
          <w:szCs w:val="24"/>
        </w:rPr>
      </w:pPr>
      <w:r>
        <w:rPr>
          <w:rFonts w:hint="eastAsia" w:ascii="仿宋" w:hAnsi="仿宋" w:eastAsia="仿宋" w:cs="仿宋"/>
          <w:b/>
          <w:bCs/>
          <w:color w:val="000000"/>
          <w:sz w:val="24"/>
          <w:szCs w:val="24"/>
        </w:rPr>
        <w:t>九、开标时间及地点</w:t>
      </w:r>
      <w:r>
        <w:rPr>
          <w:rFonts w:hint="eastAsia" w:ascii="仿宋" w:hAnsi="仿宋" w:eastAsia="仿宋" w:cs="仿宋"/>
          <w:color w:val="000000"/>
          <w:sz w:val="24"/>
          <w:szCs w:val="24"/>
        </w:rPr>
        <w:t>：同投标截止时间及地点。</w:t>
      </w:r>
    </w:p>
    <w:p>
      <w:pPr>
        <w:spacing w:line="360" w:lineRule="auto"/>
        <w:ind w:left="0" w:firstLine="349" w:firstLineChars="150"/>
        <w:rPr>
          <w:rFonts w:hint="eastAsia" w:ascii="仿宋" w:hAnsi="仿宋" w:eastAsia="仿宋" w:cs="仿宋"/>
          <w:color w:val="000000"/>
          <w:sz w:val="24"/>
          <w:szCs w:val="24"/>
        </w:rPr>
      </w:pPr>
      <w:r>
        <w:rPr>
          <w:rFonts w:hint="eastAsia" w:ascii="仿宋" w:hAnsi="仿宋" w:eastAsia="仿宋" w:cs="仿宋"/>
          <w:b/>
          <w:bCs/>
          <w:color w:val="000000"/>
          <w:spacing w:val="-4"/>
          <w:sz w:val="24"/>
          <w:szCs w:val="24"/>
        </w:rPr>
        <w:t>十、</w:t>
      </w:r>
      <w:r>
        <w:rPr>
          <w:rFonts w:hint="eastAsia" w:ascii="仿宋" w:hAnsi="仿宋" w:eastAsia="仿宋" w:cs="仿宋"/>
          <w:b/>
          <w:color w:val="000000"/>
          <w:spacing w:val="-4"/>
          <w:sz w:val="24"/>
          <w:szCs w:val="24"/>
        </w:rPr>
        <w:t>采购公告及更正公告发布网址：</w:t>
      </w:r>
      <w:bookmarkStart w:id="1" w:name="_Hlt10553106"/>
      <w:bookmarkEnd w:id="1"/>
      <w:bookmarkStart w:id="2" w:name="_Hlt10553107"/>
      <w:bookmarkEnd w:id="2"/>
      <w:r>
        <w:rPr>
          <w:rFonts w:hint="eastAsia" w:ascii="仿宋" w:hAnsi="仿宋" w:eastAsia="仿宋" w:cs="仿宋"/>
          <w:color w:val="000000"/>
          <w:spacing w:val="-4"/>
          <w:sz w:val="24"/>
          <w:szCs w:val="24"/>
        </w:rPr>
        <w:t>浙江政府采购网：http://zfcg.czt.zj.gov.cn 和绍兴市越城区人民政府网站公共资源交易版块：http://www.sxyc.gov.cn，</w:t>
      </w:r>
      <w:r>
        <w:rPr>
          <w:rFonts w:hint="eastAsia" w:ascii="仿宋" w:hAnsi="仿宋" w:eastAsia="仿宋" w:cs="仿宋"/>
          <w:b/>
          <w:bCs/>
          <w:color w:val="000000"/>
          <w:spacing w:val="-4"/>
          <w:sz w:val="24"/>
          <w:szCs w:val="24"/>
        </w:rPr>
        <w:t>采购文件详见后者</w:t>
      </w:r>
      <w:r>
        <w:rPr>
          <w:rFonts w:hint="eastAsia" w:ascii="仿宋" w:hAnsi="仿宋" w:eastAsia="仿宋" w:cs="仿宋"/>
          <w:color w:val="000000"/>
          <w:spacing w:val="-4"/>
          <w:sz w:val="24"/>
          <w:szCs w:val="24"/>
        </w:rPr>
        <w:t>。</w:t>
      </w:r>
      <w:r>
        <w:rPr>
          <w:rFonts w:hint="eastAsia" w:ascii="仿宋" w:hAnsi="仿宋" w:eastAsia="仿宋" w:cs="仿宋"/>
          <w:spacing w:val="-4"/>
          <w:sz w:val="24"/>
          <w:szCs w:val="24"/>
        </w:rPr>
        <w:t>更正公告</w:t>
      </w:r>
      <w:r>
        <w:rPr>
          <w:rFonts w:hint="eastAsia" w:ascii="仿宋" w:hAnsi="仿宋" w:eastAsia="仿宋" w:cs="仿宋"/>
          <w:bCs/>
          <w:color w:val="000000"/>
          <w:sz w:val="24"/>
          <w:szCs w:val="24"/>
        </w:rPr>
        <w:t>请自行登录区交易平台或在浙江政府采购网更正公告页面或越城区人民政府门户网站采购公告页面中下载。</w:t>
      </w:r>
    </w:p>
    <w:p>
      <w:pPr>
        <w:spacing w:line="360" w:lineRule="exact"/>
        <w:ind w:firstLine="466" w:firstLineChars="200"/>
        <w:rPr>
          <w:rFonts w:hint="eastAsia" w:ascii="仿宋" w:hAnsi="仿宋" w:eastAsia="仿宋" w:cs="仿宋"/>
          <w:color w:val="000000"/>
          <w:spacing w:val="-4"/>
          <w:sz w:val="24"/>
          <w:szCs w:val="24"/>
        </w:rPr>
      </w:pPr>
      <w:r>
        <w:rPr>
          <w:rFonts w:hint="eastAsia" w:ascii="仿宋" w:hAnsi="仿宋" w:eastAsia="仿宋" w:cs="仿宋"/>
          <w:b/>
          <w:color w:val="000000"/>
          <w:spacing w:val="-4"/>
          <w:sz w:val="24"/>
          <w:szCs w:val="24"/>
        </w:rPr>
        <w:t>十一、采购公告期限：</w:t>
      </w:r>
      <w:r>
        <w:rPr>
          <w:rFonts w:hint="eastAsia" w:ascii="仿宋" w:hAnsi="仿宋" w:eastAsia="仿宋" w:cs="仿宋"/>
          <w:color w:val="000000"/>
          <w:spacing w:val="-4"/>
          <w:sz w:val="24"/>
          <w:szCs w:val="24"/>
        </w:rPr>
        <w:t>本公告发布之日起五个工作日。</w:t>
      </w:r>
    </w:p>
    <w:p>
      <w:pPr>
        <w:spacing w:line="360" w:lineRule="exact"/>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十二、质疑和投诉：</w:t>
      </w:r>
    </w:p>
    <w:p>
      <w:pPr>
        <w:spacing w:line="360" w:lineRule="auto"/>
        <w:ind w:left="120" w:leftChars="57"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供应商认为采购公告中的资格条件、报名时间设定等不符合有关规定，致使供应商不能参与本项目采购活动的，可以在知道或者应知其权益受到损害之日起七个工作日内，以书面形式或加盖供应商电子签章的数据电文形式（</w:t>
      </w:r>
      <w:r>
        <w:rPr>
          <w:rFonts w:hint="eastAsia" w:ascii="仿宋" w:hAnsi="仿宋" w:eastAsia="仿宋" w:cs="仿宋"/>
          <w:b/>
          <w:bCs/>
          <w:color w:val="000000"/>
          <w:sz w:val="24"/>
          <w:szCs w:val="24"/>
        </w:rPr>
        <w:t>不接受扫描件、复印件或图片</w:t>
      </w:r>
      <w:r>
        <w:rPr>
          <w:rFonts w:hint="eastAsia" w:ascii="仿宋" w:hAnsi="仿宋" w:eastAsia="仿宋" w:cs="仿宋"/>
          <w:color w:val="000000"/>
          <w:sz w:val="24"/>
          <w:szCs w:val="24"/>
        </w:rPr>
        <w:t>）向采购机构提出质疑（</w:t>
      </w:r>
      <w:r>
        <w:rPr>
          <w:rFonts w:hint="eastAsia" w:ascii="仿宋" w:hAnsi="仿宋" w:eastAsia="仿宋" w:cs="仿宋"/>
          <w:b/>
          <w:bCs/>
          <w:color w:val="000000"/>
          <w:sz w:val="24"/>
          <w:szCs w:val="24"/>
        </w:rPr>
        <w:t>对采购文件其他内容的质疑及投诉需在报名之后提出，否则不予受理。</w:t>
      </w:r>
      <w:r>
        <w:rPr>
          <w:rFonts w:hint="eastAsia" w:ascii="仿宋" w:hAnsi="仿宋" w:eastAsia="仿宋" w:cs="仿宋"/>
          <w:color w:val="000000"/>
          <w:sz w:val="24"/>
          <w:szCs w:val="24"/>
        </w:rPr>
        <w:t>）质疑受理地点：</w:t>
      </w:r>
      <w:r>
        <w:rPr>
          <w:rFonts w:hint="eastAsia" w:ascii="仿宋" w:hAnsi="仿宋" w:eastAsia="仿宋" w:cs="仿宋"/>
          <w:color w:val="000000"/>
          <w:sz w:val="24"/>
          <w:szCs w:val="24"/>
          <w:u w:val="single"/>
        </w:rPr>
        <w:t xml:space="preserve">浙江筑脸全过程工程咨询有限公司（绍兴市环城西路396#5号） </w:t>
      </w: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金波浩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rPr>
        <w:t xml:space="preserve"> 18069556899 </w:t>
      </w:r>
      <w:r>
        <w:rPr>
          <w:rFonts w:hint="eastAsia" w:ascii="仿宋" w:hAnsi="仿宋" w:eastAsia="仿宋" w:cs="仿宋"/>
          <w:color w:val="000000"/>
          <w:sz w:val="24"/>
          <w:szCs w:val="24"/>
        </w:rPr>
        <w:t>；数据电文接收邮箱：</w:t>
      </w:r>
      <w:r>
        <w:rPr>
          <w:rFonts w:hint="eastAsia" w:ascii="仿宋" w:hAnsi="仿宋" w:eastAsia="仿宋" w:cs="仿宋"/>
          <w:color w:val="000000"/>
          <w:sz w:val="24"/>
          <w:szCs w:val="24"/>
          <w:u w:val="single"/>
          <w:lang w:val="en-US" w:eastAsia="zh-CN"/>
        </w:rPr>
        <w:t>1144059235@qq.com</w:t>
      </w:r>
      <w:r>
        <w:rPr>
          <w:rFonts w:hint="eastAsia" w:ascii="仿宋" w:hAnsi="仿宋" w:eastAsia="仿宋" w:cs="仿宋"/>
          <w:color w:val="000000"/>
          <w:sz w:val="24"/>
          <w:szCs w:val="24"/>
        </w:rPr>
        <w:t>。</w:t>
      </w:r>
      <w:r>
        <w:rPr>
          <w:rFonts w:hint="eastAsia" w:ascii="仿宋" w:hAnsi="仿宋" w:eastAsia="仿宋" w:cs="仿宋"/>
          <w:b/>
          <w:bCs/>
          <w:color w:val="000000"/>
          <w:sz w:val="24"/>
          <w:szCs w:val="24"/>
        </w:rPr>
        <w:t>质疑书格式详见采购文件第七章。</w:t>
      </w:r>
    </w:p>
    <w:p>
      <w:pPr>
        <w:spacing w:line="360" w:lineRule="auto"/>
        <w:ind w:left="120" w:leftChars="57" w:firstLine="480" w:firstLineChars="200"/>
        <w:rPr>
          <w:rFonts w:hint="eastAsia" w:ascii="仿宋" w:hAnsi="仿宋" w:eastAsia="仿宋" w:cs="仿宋"/>
          <w:bCs/>
          <w:color w:val="000000"/>
          <w:sz w:val="24"/>
          <w:szCs w:val="24"/>
        </w:rPr>
      </w:pPr>
      <w:r>
        <w:rPr>
          <w:rFonts w:hint="eastAsia" w:ascii="仿宋" w:hAnsi="仿宋" w:eastAsia="仿宋" w:cs="仿宋"/>
          <w:color w:val="000000"/>
          <w:sz w:val="24"/>
          <w:szCs w:val="24"/>
        </w:rPr>
        <w:t>供应商对质疑答复不满意或者采购机构未在规定时间内作出答复的，可以在答复期满后十五个工作日内向本项目监督部门投诉。投诉受理地</w:t>
      </w:r>
      <w:r>
        <w:rPr>
          <w:rFonts w:hint="eastAsia" w:ascii="仿宋" w:hAnsi="仿宋" w:eastAsia="仿宋" w:cs="仿宋"/>
          <w:color w:val="000000"/>
          <w:sz w:val="24"/>
          <w:szCs w:val="24"/>
          <w:highlight w:val="none"/>
        </w:rPr>
        <w:t>点：</w:t>
      </w:r>
      <w:r>
        <w:rPr>
          <w:rFonts w:hint="eastAsia" w:ascii="仿宋" w:hAnsi="仿宋" w:eastAsia="仿宋" w:cs="仿宋"/>
          <w:color w:val="000000"/>
          <w:sz w:val="24"/>
          <w:szCs w:val="24"/>
          <w:highlight w:val="none"/>
          <w:u w:val="single"/>
          <w:lang w:eastAsia="zh-CN"/>
        </w:rPr>
        <w:t>绍兴市越城区沥海街道南滨东路98号</w:t>
      </w:r>
      <w:r>
        <w:rPr>
          <w:rFonts w:hint="eastAsia" w:ascii="仿宋" w:hAnsi="仿宋" w:eastAsia="仿宋" w:cs="仿宋"/>
          <w:color w:val="000000"/>
          <w:sz w:val="24"/>
          <w:szCs w:val="24"/>
          <w:highlight w:val="none"/>
        </w:rPr>
        <w:t>；联系人：</w:t>
      </w:r>
      <w:r>
        <w:rPr>
          <w:rFonts w:hint="eastAsia" w:ascii="仿宋" w:hAnsi="仿宋" w:eastAsia="仿宋" w:cs="仿宋"/>
          <w:color w:val="000000"/>
          <w:sz w:val="24"/>
          <w:szCs w:val="24"/>
          <w:highlight w:val="none"/>
          <w:u w:val="single"/>
        </w:rPr>
        <w:t>沈焱东</w:t>
      </w:r>
      <w:r>
        <w:rPr>
          <w:rFonts w:hint="eastAsia" w:ascii="仿宋" w:hAnsi="仿宋" w:eastAsia="仿宋" w:cs="仿宋"/>
          <w:color w:val="000000"/>
          <w:sz w:val="24"/>
          <w:szCs w:val="24"/>
          <w:highlight w:val="none"/>
        </w:rPr>
        <w:t>；联系电话：</w:t>
      </w:r>
      <w:r>
        <w:rPr>
          <w:rFonts w:hint="eastAsia" w:ascii="仿宋" w:hAnsi="仿宋" w:eastAsia="仿宋" w:cs="仿宋"/>
          <w:color w:val="000000"/>
          <w:sz w:val="24"/>
          <w:szCs w:val="24"/>
          <w:highlight w:val="none"/>
          <w:u w:val="single"/>
        </w:rPr>
        <w:t>0575-89181258</w:t>
      </w:r>
      <w:r>
        <w:rPr>
          <w:rFonts w:hint="eastAsia" w:ascii="仿宋" w:hAnsi="仿宋" w:eastAsia="仿宋" w:cs="仿宋"/>
          <w:color w:val="000000"/>
          <w:sz w:val="24"/>
          <w:szCs w:val="24"/>
          <w:highlight w:val="none"/>
        </w:rPr>
        <w:t>。</w:t>
      </w:r>
    </w:p>
    <w:p>
      <w:pPr>
        <w:spacing w:line="360" w:lineRule="exact"/>
        <w:ind w:firstLine="472" w:firstLineChars="196"/>
        <w:rPr>
          <w:rFonts w:hint="eastAsia" w:ascii="仿宋" w:hAnsi="仿宋" w:eastAsia="仿宋" w:cs="仿宋"/>
          <w:b/>
          <w:color w:val="000000"/>
          <w:sz w:val="24"/>
          <w:szCs w:val="24"/>
        </w:rPr>
      </w:pPr>
      <w:r>
        <w:rPr>
          <w:rFonts w:hint="eastAsia" w:ascii="仿宋" w:hAnsi="仿宋" w:eastAsia="仿宋" w:cs="仿宋"/>
          <w:b/>
          <w:color w:val="000000"/>
          <w:sz w:val="24"/>
          <w:szCs w:val="24"/>
        </w:rPr>
        <w:t>十三、联系方式：</w:t>
      </w:r>
    </w:p>
    <w:p>
      <w:pPr>
        <w:spacing w:line="360" w:lineRule="exact"/>
        <w:ind w:firstLine="470" w:firstLineChars="196"/>
        <w:rPr>
          <w:rFonts w:hint="eastAsia" w:ascii="仿宋" w:hAnsi="仿宋" w:eastAsia="仿宋" w:cs="仿宋"/>
          <w:b/>
          <w:color w:val="000000"/>
          <w:sz w:val="24"/>
          <w:szCs w:val="24"/>
        </w:rPr>
      </w:pPr>
      <w:r>
        <w:rPr>
          <w:rFonts w:hint="eastAsia" w:ascii="仿宋" w:hAnsi="仿宋" w:eastAsia="仿宋" w:cs="仿宋"/>
          <w:color w:val="000000"/>
          <w:sz w:val="24"/>
          <w:szCs w:val="24"/>
        </w:rPr>
        <w:t>1. 采购人：</w:t>
      </w:r>
      <w:r>
        <w:rPr>
          <w:rFonts w:hint="eastAsia" w:ascii="仿宋" w:hAnsi="仿宋" w:eastAsia="仿宋" w:cs="仿宋"/>
          <w:color w:val="000000"/>
          <w:sz w:val="24"/>
          <w:szCs w:val="24"/>
          <w:u w:val="single" w:color="auto"/>
        </w:rPr>
        <w:t>绍兴袍江建设投资有限公司</w:t>
      </w: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color="auto"/>
        </w:rPr>
        <w:t xml:space="preserve">俞泽鑫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color="auto"/>
        </w:rPr>
        <w:t>0575-88408552</w:t>
      </w:r>
      <w:r>
        <w:rPr>
          <w:rFonts w:hint="eastAsia" w:ascii="仿宋" w:hAnsi="仿宋" w:eastAsia="仿宋" w:cs="仿宋"/>
          <w:color w:val="000000"/>
          <w:sz w:val="24"/>
          <w:szCs w:val="24"/>
        </w:rPr>
        <w:t>。</w:t>
      </w:r>
    </w:p>
    <w:p>
      <w:pPr>
        <w:spacing w:line="360" w:lineRule="exact"/>
        <w:ind w:firstLine="470" w:firstLineChars="196"/>
        <w:rPr>
          <w:rFonts w:hint="eastAsia" w:ascii="仿宋" w:hAnsi="仿宋" w:eastAsia="仿宋" w:cs="仿宋"/>
          <w:color w:val="000000"/>
          <w:sz w:val="24"/>
          <w:szCs w:val="24"/>
        </w:rPr>
      </w:pPr>
      <w:r>
        <w:rPr>
          <w:rFonts w:hint="eastAsia" w:ascii="仿宋" w:hAnsi="仿宋" w:eastAsia="仿宋" w:cs="仿宋"/>
          <w:color w:val="000000"/>
          <w:sz w:val="24"/>
          <w:szCs w:val="24"/>
        </w:rPr>
        <w:t>2.采购代理机构：</w:t>
      </w:r>
      <w:r>
        <w:rPr>
          <w:rFonts w:hint="eastAsia" w:ascii="仿宋" w:hAnsi="仿宋" w:eastAsia="仿宋" w:cs="仿宋"/>
          <w:color w:val="000000"/>
          <w:sz w:val="24"/>
          <w:szCs w:val="24"/>
          <w:u w:val="single"/>
        </w:rPr>
        <w:t>浙江筑脸全过程工程咨询有限公司</w:t>
      </w: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color="auto"/>
        </w:rPr>
        <w:t xml:space="preserve"> </w:t>
      </w:r>
      <w:r>
        <w:rPr>
          <w:rFonts w:hint="eastAsia" w:ascii="仿宋" w:hAnsi="仿宋" w:eastAsia="仿宋" w:cs="仿宋"/>
          <w:color w:val="000000"/>
          <w:sz w:val="24"/>
          <w:szCs w:val="24"/>
          <w:u w:val="single" w:color="auto"/>
          <w:lang w:val="en-US" w:eastAsia="zh-CN"/>
        </w:rPr>
        <w:t>尹杰</w:t>
      </w:r>
      <w:r>
        <w:rPr>
          <w:rFonts w:hint="eastAsia" w:ascii="仿宋" w:hAnsi="仿宋" w:eastAsia="仿宋" w:cs="仿宋"/>
          <w:color w:val="000000"/>
          <w:sz w:val="24"/>
          <w:szCs w:val="24"/>
          <w:u w:val="single" w:color="auto"/>
        </w:rPr>
        <w:t xml:space="preserve">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color="auto"/>
        </w:rPr>
        <w:t xml:space="preserve"> </w:t>
      </w:r>
      <w:r>
        <w:rPr>
          <w:rFonts w:hint="eastAsia" w:ascii="仿宋" w:hAnsi="仿宋" w:eastAsia="仿宋" w:cs="仿宋"/>
          <w:color w:val="000000"/>
          <w:sz w:val="24"/>
          <w:szCs w:val="24"/>
          <w:u w:val="single" w:color="auto"/>
          <w:lang w:val="en-US" w:eastAsia="zh-CN"/>
        </w:rPr>
        <w:t>13095695939</w:t>
      </w:r>
      <w:r>
        <w:rPr>
          <w:rFonts w:hint="eastAsia" w:ascii="仿宋" w:hAnsi="仿宋" w:eastAsia="仿宋" w:cs="仿宋"/>
          <w:color w:val="000000"/>
          <w:sz w:val="24"/>
          <w:szCs w:val="24"/>
          <w:u w:val="single" w:color="auto"/>
        </w:rPr>
        <w:t xml:space="preserve"> </w:t>
      </w:r>
      <w:r>
        <w:rPr>
          <w:rFonts w:hint="eastAsia" w:ascii="仿宋" w:hAnsi="仿宋" w:eastAsia="仿宋" w:cs="仿宋"/>
          <w:color w:val="000000"/>
          <w:sz w:val="24"/>
          <w:szCs w:val="24"/>
        </w:rPr>
        <w:t>。</w:t>
      </w:r>
    </w:p>
    <w:p>
      <w:pPr>
        <w:spacing w:line="360" w:lineRule="exact"/>
        <w:ind w:firstLine="472" w:firstLineChars="196"/>
        <w:rPr>
          <w:rFonts w:hint="eastAsia" w:ascii="仿宋" w:hAnsi="仿宋" w:eastAsia="仿宋" w:cs="仿宋"/>
          <w:b/>
          <w:color w:val="000000"/>
          <w:sz w:val="24"/>
          <w:szCs w:val="24"/>
        </w:rPr>
      </w:pPr>
      <w:r>
        <w:rPr>
          <w:rFonts w:hint="eastAsia" w:ascii="仿宋" w:hAnsi="仿宋" w:eastAsia="仿宋" w:cs="仿宋"/>
          <w:b/>
          <w:color w:val="000000"/>
          <w:sz w:val="24"/>
          <w:szCs w:val="24"/>
        </w:rPr>
        <w:t>十四、供应商入驻：</w:t>
      </w:r>
    </w:p>
    <w:p>
      <w:pPr>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参与越城区国企采购的供应商，必须入驻区交易平台，入驻登记流程详见：</w:t>
      </w:r>
      <w:r>
        <w:rPr>
          <w:rStyle w:val="33"/>
          <w:rFonts w:hint="eastAsia" w:ascii="仿宋" w:hAnsi="仿宋" w:eastAsia="仿宋" w:cs="仿宋"/>
          <w:sz w:val="24"/>
          <w:szCs w:val="24"/>
        </w:rPr>
        <w:fldChar w:fldCharType="begin"/>
      </w:r>
      <w:r>
        <w:rPr>
          <w:rFonts w:hint="eastAsia" w:ascii="仿宋" w:hAnsi="仿宋" w:eastAsia="仿宋" w:cs="仿宋"/>
          <w:sz w:val="24"/>
          <w:szCs w:val="24"/>
        </w:rPr>
        <w:instrText xml:space="preserve">HYPERLINK "http://www.sxyc.gov.cn/art/2021/2/23/art_1559761_59026237.html"</w:instrText>
      </w:r>
      <w:r>
        <w:rPr>
          <w:rStyle w:val="33"/>
          <w:rFonts w:hint="eastAsia" w:ascii="仿宋" w:hAnsi="仿宋" w:eastAsia="仿宋" w:cs="仿宋"/>
          <w:sz w:val="24"/>
          <w:szCs w:val="24"/>
        </w:rPr>
        <w:fldChar w:fldCharType="separate"/>
      </w:r>
      <w:r>
        <w:rPr>
          <w:rStyle w:val="33"/>
          <w:rFonts w:hint="eastAsia" w:ascii="仿宋" w:hAnsi="仿宋" w:eastAsia="仿宋" w:cs="仿宋"/>
          <w:sz w:val="24"/>
          <w:szCs w:val="24"/>
        </w:rPr>
        <w:t>http://www.sxyc.gov.cn/art/2021/2/23/art_1559761_59026237.html</w:t>
      </w:r>
      <w:r>
        <w:rPr>
          <w:rStyle w:val="33"/>
          <w:rFonts w:hint="eastAsia" w:ascii="仿宋" w:hAnsi="仿宋" w:eastAsia="仿宋" w:cs="仿宋"/>
          <w:sz w:val="24"/>
          <w:szCs w:val="24"/>
        </w:rPr>
        <w:fldChar w:fldCharType="end"/>
      </w:r>
    </w:p>
    <w:p>
      <w:pPr>
        <w:wordWrap w:val="0"/>
        <w:spacing w:line="360" w:lineRule="exact"/>
        <w:jc w:val="right"/>
        <w:rPr>
          <w:rFonts w:hint="eastAsia" w:ascii="仿宋" w:hAnsi="仿宋" w:eastAsia="仿宋" w:cs="仿宋"/>
          <w:color w:val="000000"/>
          <w:sz w:val="24"/>
          <w:szCs w:val="24"/>
        </w:rPr>
      </w:pPr>
    </w:p>
    <w:p>
      <w:pPr>
        <w:wordWrap w:val="0"/>
        <w:spacing w:line="360" w:lineRule="exact"/>
        <w:jc w:val="righ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绍兴袍江建设投资有限公司</w:t>
      </w:r>
    </w:p>
    <w:p>
      <w:pPr>
        <w:wordWrap w:val="0"/>
        <w:spacing w:line="36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浙江筑脸全过程工程咨询有限公司</w:t>
      </w:r>
    </w:p>
    <w:p>
      <w:pPr>
        <w:wordWrap w:val="0"/>
        <w:spacing w:line="360" w:lineRule="exact"/>
        <w:jc w:val="right"/>
        <w:rPr>
          <w:rFonts w:hint="eastAsia" w:ascii="仿宋" w:hAnsi="仿宋" w:eastAsia="仿宋" w:cs="仿宋"/>
          <w:color w:val="000000"/>
          <w:sz w:val="24"/>
          <w:szCs w:val="24"/>
        </w:rPr>
      </w:pPr>
    </w:p>
    <w:p>
      <w:pPr>
        <w:wordWrap w:val="0"/>
        <w:spacing w:line="36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color="auto"/>
          <w:lang w:val="en-US" w:eastAsia="zh-CN"/>
        </w:rPr>
        <w:t>2023</w:t>
      </w:r>
      <w:r>
        <w:rPr>
          <w:rFonts w:hint="eastAsia" w:ascii="仿宋" w:hAnsi="仿宋" w:eastAsia="仿宋" w:cs="仿宋"/>
          <w:color w:val="000000"/>
          <w:sz w:val="24"/>
          <w:szCs w:val="24"/>
          <w:u w:val="single" w:color="auto"/>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color="auto"/>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color="auto"/>
        </w:rPr>
        <w:t xml:space="preserve">  </w:t>
      </w:r>
      <w:r>
        <w:rPr>
          <w:rFonts w:hint="eastAsia" w:ascii="仿宋" w:hAnsi="仿宋" w:eastAsia="仿宋" w:cs="仿宋"/>
          <w:color w:val="000000"/>
          <w:sz w:val="24"/>
          <w:szCs w:val="24"/>
        </w:rPr>
        <w:t>日</w:t>
      </w:r>
    </w:p>
    <w:p>
      <w:pPr>
        <w:wordWrap w:val="0"/>
        <w:spacing w:line="360" w:lineRule="exact"/>
        <w:jc w:val="right"/>
        <w:rPr>
          <w:rFonts w:hint="eastAsia" w:ascii="仿宋" w:hAnsi="仿宋" w:eastAsia="仿宋" w:cs="仿宋"/>
          <w:color w:val="000000"/>
          <w:sz w:val="24"/>
          <w:szCs w:val="24"/>
        </w:rPr>
      </w:pPr>
    </w:p>
    <w:p>
      <w:pPr>
        <w:pStyle w:val="5"/>
        <w:rPr>
          <w:rFonts w:hint="eastAsia" w:ascii="仿宋" w:hAnsi="仿宋" w:eastAsia="仿宋" w:cs="仿宋"/>
          <w:sz w:val="24"/>
          <w:szCs w:val="24"/>
        </w:rPr>
      </w:pPr>
      <w:bookmarkStart w:id="3" w:name="_Toc643610526"/>
      <w:r>
        <w:rPr>
          <w:rFonts w:hint="eastAsia" w:ascii="仿宋" w:hAnsi="仿宋" w:eastAsia="仿宋" w:cs="仿宋"/>
          <w:sz w:val="44"/>
          <w:szCs w:val="44"/>
        </w:rPr>
        <w:t>第二章  供应商须知</w:t>
      </w:r>
      <w:bookmarkEnd w:id="3"/>
    </w:p>
    <w:p>
      <w:pPr>
        <w:pStyle w:val="6"/>
        <w:rPr>
          <w:rFonts w:hint="eastAsia" w:ascii="仿宋" w:hAnsi="仿宋" w:eastAsia="仿宋" w:cs="仿宋"/>
          <w:sz w:val="24"/>
          <w:szCs w:val="24"/>
        </w:rPr>
      </w:pPr>
      <w:bookmarkStart w:id="4" w:name="_Toc643610527"/>
      <w:r>
        <w:rPr>
          <w:rFonts w:hint="eastAsia" w:ascii="仿宋" w:hAnsi="仿宋" w:eastAsia="仿宋" w:cs="仿宋"/>
          <w:sz w:val="32"/>
          <w:szCs w:val="32"/>
        </w:rPr>
        <w:t>一、前附表</w:t>
      </w:r>
      <w:bookmarkEnd w:id="4"/>
    </w:p>
    <w:tbl>
      <w:tblPr>
        <w:tblStyle w:val="2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szCs w:val="24"/>
              </w:rPr>
            </w:pPr>
            <w:r>
              <w:rPr>
                <w:rFonts w:hint="eastAsia" w:ascii="仿宋" w:hAnsi="仿宋" w:eastAsia="仿宋" w:cs="仿宋"/>
                <w:b/>
                <w:color w:val="000000"/>
                <w:sz w:val="24"/>
                <w:szCs w:val="24"/>
              </w:rPr>
              <w:t>项目名称</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color="auto"/>
              </w:rPr>
              <w:t>斗门街道马海片水域活水设施建设项目（一期）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color w:val="000000"/>
                <w:sz w:val="24"/>
                <w:szCs w:val="24"/>
              </w:rPr>
            </w:pPr>
            <w:r>
              <w:rPr>
                <w:rFonts w:hint="eastAsia" w:ascii="仿宋" w:hAnsi="仿宋" w:eastAsia="仿宋" w:cs="仿宋"/>
                <w:b/>
                <w:color w:val="000000"/>
                <w:sz w:val="24"/>
                <w:szCs w:val="24"/>
              </w:rPr>
              <w:t>投标有效期：</w:t>
            </w:r>
            <w:r>
              <w:rPr>
                <w:rFonts w:hint="eastAsia" w:ascii="仿宋" w:hAnsi="仿宋" w:eastAsia="仿宋" w:cs="仿宋"/>
                <w:color w:val="000000"/>
                <w:sz w:val="24"/>
                <w:szCs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000000"/>
                <w:sz w:val="24"/>
                <w:szCs w:val="24"/>
                <w:u w:val="single"/>
              </w:rPr>
            </w:pPr>
            <w:r>
              <w:rPr>
                <w:rFonts w:hint="eastAsia" w:ascii="仿宋" w:hAnsi="仿宋" w:eastAsia="仿宋" w:cs="仿宋"/>
                <w:b/>
                <w:color w:val="000000"/>
                <w:sz w:val="24"/>
                <w:szCs w:val="24"/>
              </w:rPr>
              <w:t>是否提供样品：</w:t>
            </w:r>
            <w:r>
              <w:rPr>
                <w:rFonts w:hint="eastAsia" w:ascii="仿宋" w:hAnsi="仿宋" w:eastAsia="仿宋" w:cs="仿宋"/>
                <w:b/>
                <w:color w:val="000000"/>
                <w:sz w:val="24"/>
                <w:szCs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000000"/>
                <w:sz w:val="24"/>
                <w:szCs w:val="24"/>
              </w:rPr>
            </w:pPr>
            <w:r>
              <w:rPr>
                <w:rFonts w:hint="eastAsia" w:ascii="仿宋" w:hAnsi="仿宋" w:eastAsia="仿宋" w:cs="仿宋"/>
                <w:b/>
                <w:color w:val="000000"/>
                <w:sz w:val="24"/>
                <w:szCs w:val="24"/>
              </w:rPr>
              <w:t>是否演示：</w:t>
            </w:r>
            <w:r>
              <w:rPr>
                <w:rFonts w:hint="eastAsia" w:ascii="仿宋" w:hAnsi="仿宋" w:eastAsia="仿宋" w:cs="仿宋"/>
                <w:b/>
                <w:color w:val="000000"/>
                <w:sz w:val="24"/>
                <w:szCs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hAnsi="仿宋" w:eastAsia="仿宋" w:cs="仿宋"/>
                <w:b/>
                <w:sz w:val="24"/>
                <w:szCs w:val="24"/>
              </w:rPr>
            </w:pPr>
            <w:r>
              <w:rPr>
                <w:rFonts w:hint="eastAsia" w:ascii="仿宋" w:hAnsi="仿宋" w:eastAsia="仿宋" w:cs="仿宋"/>
                <w:b/>
                <w:sz w:val="24"/>
                <w:szCs w:val="24"/>
              </w:rPr>
              <w:t>是否组织现场踏勘：</w:t>
            </w:r>
            <w:r>
              <w:rPr>
                <w:rFonts w:hint="eastAsia" w:ascii="仿宋" w:hAnsi="仿宋" w:eastAsia="仿宋" w:cs="仿宋"/>
                <w:b/>
                <w:sz w:val="24"/>
                <w:szCs w:val="24"/>
                <w:u w:val="single"/>
              </w:rPr>
              <w:t xml:space="preserve">  </w:t>
            </w:r>
            <w:r>
              <w:rPr>
                <w:rFonts w:hint="eastAsia" w:ascii="仿宋" w:hAnsi="仿宋" w:eastAsia="仿宋" w:cs="仿宋"/>
                <w:color w:val="000000"/>
                <w:sz w:val="24"/>
                <w:szCs w:val="24"/>
                <w:u w:val="single"/>
              </w:rPr>
              <w:t>（自行组织）</w:t>
            </w:r>
            <w:r>
              <w:rPr>
                <w:rFonts w:hint="eastAsia" w:ascii="仿宋" w:hAnsi="仿宋" w:eastAsia="仿宋" w:cs="仿宋"/>
                <w:sz w:val="24"/>
                <w:szCs w:val="24"/>
                <w:u w:val="single"/>
              </w:rPr>
              <w:t xml:space="preserve"> </w:t>
            </w:r>
            <w:r>
              <w:rPr>
                <w:rFonts w:hint="eastAsia" w:ascii="仿宋" w:hAnsi="仿宋" w:eastAsia="仿宋" w:cs="仿宋"/>
                <w:b/>
                <w:sz w:val="24"/>
                <w:szCs w:val="24"/>
                <w:u w:val="single"/>
              </w:rPr>
              <w:t xml:space="preserve">  </w:t>
            </w:r>
            <w:r>
              <w:rPr>
                <w:rFonts w:hint="eastAsia" w:ascii="仿宋" w:hAnsi="仿宋" w:eastAsia="仿宋" w:cs="仿宋"/>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szCs w:val="24"/>
              </w:rPr>
            </w:pPr>
            <w:r>
              <w:rPr>
                <w:rFonts w:hint="eastAsia" w:ascii="仿宋" w:hAnsi="仿宋" w:eastAsia="仿宋" w:cs="仿宋"/>
                <w:b/>
                <w:color w:val="000000"/>
                <w:sz w:val="24"/>
                <w:szCs w:val="24"/>
              </w:rPr>
              <w:t>投标文件份数：正本一份，副本</w:t>
            </w:r>
            <w:r>
              <w:rPr>
                <w:rFonts w:hint="eastAsia" w:ascii="仿宋" w:hAnsi="仿宋" w:eastAsia="仿宋" w:cs="仿宋"/>
                <w:b/>
                <w:color w:val="000000"/>
                <w:sz w:val="24"/>
                <w:szCs w:val="24"/>
                <w:u w:val="single"/>
              </w:rPr>
              <w:t>四</w:t>
            </w:r>
            <w:r>
              <w:rPr>
                <w:rFonts w:hint="eastAsia" w:ascii="仿宋" w:hAnsi="仿宋" w:eastAsia="仿宋" w:cs="仿宋"/>
                <w:b/>
                <w:color w:val="000000"/>
                <w:sz w:val="24"/>
                <w:szCs w:val="24"/>
              </w:rPr>
              <w:t>份</w:t>
            </w:r>
            <w:r>
              <w:rPr>
                <w:rFonts w:hint="eastAsia" w:ascii="仿宋" w:hAnsi="仿宋" w:eastAsia="仿宋" w:cs="仿宋"/>
                <w:color w:val="000000"/>
                <w:sz w:val="24"/>
                <w:szCs w:val="24"/>
              </w:rPr>
              <w:t>。正本与副本内容不一致的，以正本为准。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000000"/>
                <w:sz w:val="24"/>
                <w:szCs w:val="24"/>
              </w:rPr>
            </w:pPr>
            <w:r>
              <w:rPr>
                <w:rFonts w:hint="eastAsia" w:ascii="仿宋" w:hAnsi="仿宋" w:eastAsia="仿宋" w:cs="仿宋"/>
                <w:b/>
                <w:color w:val="000000"/>
                <w:sz w:val="24"/>
                <w:szCs w:val="24"/>
              </w:rPr>
              <w:t>履约保证金及缴退时间：</w:t>
            </w:r>
            <w:r>
              <w:rPr>
                <w:rFonts w:hint="eastAsia" w:ascii="仿宋" w:hAnsi="仿宋" w:eastAsia="仿宋" w:cs="仿宋"/>
                <w:b/>
                <w:color w:val="000000"/>
                <w:sz w:val="24"/>
                <w:szCs w:val="24"/>
                <w:u w:val="single"/>
              </w:rPr>
              <w:t xml:space="preserve">  </w:t>
            </w:r>
            <w:r>
              <w:rPr>
                <w:rFonts w:hint="eastAsia" w:ascii="仿宋" w:hAnsi="仿宋" w:eastAsia="仿宋" w:cs="仿宋"/>
                <w:sz w:val="24"/>
                <w:szCs w:val="24"/>
                <w:u w:val="single"/>
              </w:rPr>
              <w:t>中标价的1%，合同履行完后一个月内退还。</w:t>
            </w:r>
            <w:r>
              <w:rPr>
                <w:rFonts w:hint="eastAsia" w:ascii="仿宋" w:hAnsi="仿宋" w:eastAsia="仿宋" w:cs="仿宋"/>
                <w:b/>
                <w:color w:val="000000"/>
                <w:sz w:val="24"/>
                <w:szCs w:val="24"/>
                <w:u w:val="single"/>
              </w:rPr>
              <w:t xml:space="preserve">   </w:t>
            </w:r>
          </w:p>
          <w:p>
            <w:pPr>
              <w:autoSpaceDE w:val="0"/>
              <w:autoSpaceDN w:val="0"/>
              <w:spacing w:line="500" w:lineRule="exact"/>
              <w:textAlignment w:val="bottom"/>
              <w:rPr>
                <w:rFonts w:hint="eastAsia" w:ascii="仿宋" w:hAnsi="仿宋" w:eastAsia="仿宋" w:cs="仿宋"/>
                <w:b/>
                <w:color w:val="000000"/>
                <w:sz w:val="24"/>
                <w:szCs w:val="24"/>
              </w:rPr>
            </w:pPr>
            <w:r>
              <w:rPr>
                <w:rFonts w:hint="eastAsia" w:ascii="仿宋" w:hAnsi="仿宋" w:eastAsia="仿宋" w:cs="仿宋"/>
                <w:b/>
                <w:color w:val="000000"/>
                <w:sz w:val="24"/>
                <w:szCs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hAnsi="仿宋" w:eastAsia="仿宋" w:cs="仿宋"/>
                <w:color w:val="000000"/>
                <w:sz w:val="24"/>
                <w:szCs w:val="24"/>
                <w:lang w:eastAsia="zh-CN"/>
              </w:rPr>
            </w:pPr>
            <w:r>
              <w:rPr>
                <w:rFonts w:hint="eastAsia" w:ascii="仿宋" w:hAnsi="仿宋" w:eastAsia="仿宋" w:cs="仿宋"/>
                <w:b/>
                <w:bCs/>
                <w:sz w:val="24"/>
                <w:szCs w:val="24"/>
              </w:rPr>
              <w:t>分包与转包</w:t>
            </w:r>
            <w:r>
              <w:rPr>
                <w:rFonts w:hint="eastAsia" w:ascii="仿宋" w:hAnsi="仿宋" w:eastAsia="仿宋" w:cs="仿宋"/>
                <w:sz w:val="24"/>
                <w:szCs w:val="24"/>
              </w:rPr>
              <w:t>：本项目</w:t>
            </w:r>
            <w:r>
              <w:rPr>
                <w:rFonts w:hint="eastAsia" w:ascii="仿宋" w:hAnsi="仿宋" w:eastAsia="仿宋" w:cs="仿宋"/>
                <w:sz w:val="24"/>
                <w:szCs w:val="24"/>
                <w:u w:val="single"/>
              </w:rPr>
              <w:t xml:space="preserve"> 不允许 </w:t>
            </w:r>
            <w:r>
              <w:rPr>
                <w:rFonts w:hint="eastAsia" w:ascii="仿宋" w:hAnsi="仿宋" w:eastAsia="仿宋" w:cs="仿宋"/>
                <w:sz w:val="24"/>
                <w:szCs w:val="24"/>
              </w:rPr>
              <w:t>分包</w:t>
            </w:r>
            <w:r>
              <w:rPr>
                <w:rFonts w:hint="eastAsia" w:ascii="仿宋" w:hAnsi="仿宋" w:eastAsia="仿宋" w:cs="仿宋"/>
                <w:sz w:val="24"/>
                <w:szCs w:val="24"/>
                <w:lang w:eastAsia="zh-CN"/>
              </w:rPr>
              <w:t>，</w:t>
            </w:r>
            <w:r>
              <w:rPr>
                <w:rFonts w:hint="eastAsia" w:ascii="仿宋" w:hAnsi="仿宋" w:eastAsia="仿宋" w:cs="仿宋"/>
                <w:sz w:val="24"/>
                <w:szCs w:val="24"/>
                <w:u w:val="single"/>
              </w:rPr>
              <w:t xml:space="preserve"> 不允许 </w:t>
            </w:r>
            <w:r>
              <w:rPr>
                <w:rFonts w:hint="eastAsia" w:ascii="仿宋" w:hAnsi="仿宋" w:eastAsia="仿宋" w:cs="仿宋"/>
                <w:sz w:val="24"/>
                <w:szCs w:val="24"/>
              </w:rPr>
              <w:t>转包</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400" w:lineRule="exact"/>
              <w:jc w:val="left"/>
              <w:rPr>
                <w:rFonts w:hint="eastAsia" w:ascii="仿宋" w:hAnsi="仿宋" w:eastAsia="仿宋" w:cs="仿宋"/>
                <w:sz w:val="24"/>
                <w:szCs w:val="24"/>
              </w:rPr>
            </w:pPr>
            <w:r>
              <w:rPr>
                <w:rFonts w:hint="eastAsia" w:ascii="仿宋" w:hAnsi="仿宋" w:eastAsia="仿宋" w:cs="仿宋"/>
                <w:b/>
                <w:bCs/>
                <w:sz w:val="24"/>
                <w:szCs w:val="24"/>
              </w:rPr>
              <w:t>采购代理服务费：</w:t>
            </w:r>
            <w:r>
              <w:rPr>
                <w:rFonts w:hint="eastAsia" w:ascii="仿宋" w:hAnsi="仿宋" w:eastAsia="仿宋" w:cs="仿宋"/>
                <w:sz w:val="24"/>
                <w:szCs w:val="24"/>
              </w:rPr>
              <w:t>中标单位需支付以下费用，并在投标报价中自行考虑：</w:t>
            </w:r>
          </w:p>
          <w:p>
            <w:pPr>
              <w:spacing w:line="400" w:lineRule="exact"/>
              <w:rPr>
                <w:rFonts w:hint="eastAsia" w:ascii="仿宋" w:hAnsi="仿宋" w:eastAsia="仿宋" w:cs="仿宋"/>
                <w:sz w:val="24"/>
                <w:szCs w:val="24"/>
              </w:rPr>
            </w:pPr>
            <w:r>
              <w:rPr>
                <w:rFonts w:hint="eastAsia" w:ascii="仿宋" w:hAnsi="仿宋" w:eastAsia="仿宋" w:cs="仿宋"/>
                <w:sz w:val="24"/>
                <w:szCs w:val="24"/>
              </w:rPr>
              <w:t>（一）中标人须向招标代理机构按如下标准和规定交纳招标代理服务费：</w:t>
            </w:r>
          </w:p>
          <w:p>
            <w:pPr>
              <w:spacing w:line="400" w:lineRule="exact"/>
              <w:rPr>
                <w:rFonts w:hint="eastAsia" w:ascii="仿宋" w:hAnsi="仿宋" w:eastAsia="仿宋" w:cs="仿宋"/>
                <w:sz w:val="24"/>
                <w:szCs w:val="24"/>
              </w:rPr>
            </w:pPr>
            <w:r>
              <w:rPr>
                <w:rFonts w:hint="eastAsia" w:ascii="仿宋" w:hAnsi="仿宋" w:eastAsia="仿宋" w:cs="仿宋"/>
                <w:sz w:val="24"/>
                <w:szCs w:val="24"/>
              </w:rPr>
              <w:t>（1）招标代理服务费：参照《招标代理服务收费管理办法》（计价格[2002]1980号）等规定的</w:t>
            </w:r>
            <w:r>
              <w:rPr>
                <w:rFonts w:hint="eastAsia" w:ascii="仿宋" w:hAnsi="仿宋" w:eastAsia="仿宋" w:cs="仿宋"/>
                <w:sz w:val="24"/>
                <w:szCs w:val="24"/>
                <w:highlight w:val="none"/>
              </w:rPr>
              <w:t>标准收费</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80%*（1-6.5%）计取。</w:t>
            </w:r>
            <w:r>
              <w:rPr>
                <w:rFonts w:hint="eastAsia" w:ascii="仿宋" w:hAnsi="仿宋" w:eastAsia="仿宋" w:cs="仿宋"/>
                <w:sz w:val="24"/>
                <w:szCs w:val="24"/>
              </w:rPr>
              <w:t>(收费标准：中标金额在100万以下部分为1.5%，100万-500部分为0.8%。）</w:t>
            </w:r>
          </w:p>
          <w:p>
            <w:pPr>
              <w:spacing w:line="400" w:lineRule="exact"/>
              <w:rPr>
                <w:rFonts w:hint="eastAsia" w:ascii="仿宋" w:hAnsi="仿宋" w:eastAsia="仿宋" w:cs="仿宋"/>
                <w:sz w:val="24"/>
                <w:szCs w:val="24"/>
              </w:rPr>
            </w:pPr>
            <w:r>
              <w:rPr>
                <w:rFonts w:hint="eastAsia" w:ascii="仿宋" w:hAnsi="仿宋" w:eastAsia="仿宋" w:cs="仿宋"/>
                <w:sz w:val="24"/>
                <w:szCs w:val="24"/>
              </w:rPr>
              <w:t>（2）招标代理服务费的交纳方式：用银行支票、汇票、电汇、现金等付款方式直接交纳中标服务费。</w:t>
            </w:r>
          </w:p>
          <w:p>
            <w:pPr>
              <w:spacing w:line="400" w:lineRule="exact"/>
              <w:rPr>
                <w:rFonts w:hint="eastAsia" w:ascii="仿宋" w:hAnsi="仿宋" w:eastAsia="仿宋" w:cs="仿宋"/>
                <w:sz w:val="24"/>
                <w:szCs w:val="24"/>
              </w:rPr>
            </w:pPr>
            <w:r>
              <w:rPr>
                <w:rFonts w:hint="eastAsia" w:ascii="仿宋" w:hAnsi="仿宋" w:eastAsia="仿宋" w:cs="仿宋"/>
                <w:sz w:val="24"/>
                <w:szCs w:val="24"/>
              </w:rPr>
              <w:t>公司名称：浙江筑脸全过程工程咨询有限公司</w:t>
            </w:r>
          </w:p>
          <w:p>
            <w:pPr>
              <w:spacing w:line="400" w:lineRule="exact"/>
              <w:rPr>
                <w:rFonts w:hint="eastAsia" w:ascii="仿宋" w:hAnsi="仿宋" w:eastAsia="仿宋" w:cs="仿宋"/>
                <w:sz w:val="24"/>
                <w:szCs w:val="24"/>
              </w:rPr>
            </w:pPr>
            <w:r>
              <w:rPr>
                <w:rFonts w:hint="eastAsia" w:ascii="仿宋" w:hAnsi="仿宋" w:eastAsia="仿宋" w:cs="仿宋"/>
                <w:sz w:val="24"/>
                <w:szCs w:val="24"/>
              </w:rPr>
              <w:t>账    号：85040154800000107</w:t>
            </w:r>
          </w:p>
          <w:p>
            <w:pPr>
              <w:spacing w:line="500" w:lineRule="exact"/>
              <w:jc w:val="left"/>
              <w:rPr>
                <w:rFonts w:hint="eastAsia" w:ascii="仿宋" w:hAnsi="仿宋" w:eastAsia="仿宋" w:cs="仿宋"/>
                <w:sz w:val="24"/>
                <w:szCs w:val="24"/>
              </w:rPr>
            </w:pPr>
            <w:r>
              <w:rPr>
                <w:rFonts w:hint="eastAsia" w:ascii="仿宋" w:hAnsi="仿宋" w:eastAsia="仿宋" w:cs="仿宋"/>
                <w:sz w:val="24"/>
                <w:szCs w:val="24"/>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本项目采购标的（货物部分）所属行业：</w:t>
            </w:r>
          </w:p>
          <w:tbl>
            <w:tblPr>
              <w:tblStyle w:val="29"/>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7" w:type="dxa"/>
                  <w:vAlign w:val="center"/>
                </w:tcPr>
                <w:p>
                  <w:pPr>
                    <w:snapToGrid w:val="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采购标的名称</w:t>
                  </w:r>
                </w:p>
              </w:tc>
              <w:tc>
                <w:tcPr>
                  <w:tcW w:w="4078" w:type="dxa"/>
                  <w:vAlign w:val="center"/>
                </w:tcPr>
                <w:p>
                  <w:pPr>
                    <w:snapToGrid w:val="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7" w:type="dxa"/>
                  <w:vAlign w:val="center"/>
                </w:tcPr>
                <w:p>
                  <w:pPr>
                    <w:snapToGrid w:val="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斗门街道马海片水域活水设施建设项目（一期）</w:t>
                  </w:r>
                </w:p>
              </w:tc>
              <w:tc>
                <w:tcPr>
                  <w:tcW w:w="4078" w:type="dxa"/>
                  <w:vAlign w:val="center"/>
                </w:tcPr>
                <w:p>
                  <w:pPr>
                    <w:snapToGrid w:val="0"/>
                    <w:jc w:val="center"/>
                    <w:rPr>
                      <w:rFonts w:hint="eastAsia" w:ascii="仿宋" w:hAnsi="仿宋" w:eastAsia="仿宋" w:cs="仿宋"/>
                      <w:b/>
                      <w:bCs/>
                      <w:sz w:val="24"/>
                      <w:szCs w:val="24"/>
                      <w:vertAlign w:val="baseline"/>
                      <w:lang w:val="en-US" w:eastAsia="zh-CN"/>
                    </w:rPr>
                  </w:pPr>
                  <w:r>
                    <w:rPr>
                      <w:rFonts w:hint="eastAsia" w:ascii="仿宋" w:hAnsi="仿宋" w:eastAsia="仿宋" w:cs="仿宋"/>
                      <w:kern w:val="2"/>
                      <w:sz w:val="24"/>
                      <w:szCs w:val="24"/>
                      <w:u w:val="single"/>
                    </w:rPr>
                    <w:t>建筑业</w:t>
                  </w:r>
                </w:p>
              </w:tc>
            </w:tr>
          </w:tbl>
          <w:p>
            <w:pPr>
              <w:spacing w:line="500" w:lineRule="exact"/>
              <w:rPr>
                <w:rFonts w:hint="eastAsia" w:ascii="仿宋" w:hAnsi="仿宋" w:eastAsia="仿宋" w:cs="仿宋"/>
                <w:color w:val="000000"/>
                <w:sz w:val="24"/>
                <w:szCs w:val="24"/>
              </w:rPr>
            </w:pPr>
          </w:p>
        </w:tc>
      </w:tr>
    </w:tbl>
    <w:p>
      <w:pPr>
        <w:ind w:left="238"/>
        <w:jc w:val="center"/>
        <w:rPr>
          <w:rFonts w:hint="eastAsia" w:ascii="仿宋" w:hAnsi="仿宋" w:eastAsia="仿宋" w:cs="仿宋"/>
          <w:color w:val="000000"/>
          <w:sz w:val="24"/>
          <w:szCs w:val="24"/>
        </w:rPr>
      </w:pPr>
    </w:p>
    <w:p>
      <w:pPr>
        <w:pStyle w:val="6"/>
        <w:spacing w:line="415" w:lineRule="auto"/>
        <w:jc w:val="center"/>
        <w:rPr>
          <w:rFonts w:hint="eastAsia" w:ascii="仿宋" w:hAnsi="仿宋" w:eastAsia="仿宋" w:cs="仿宋"/>
          <w:sz w:val="24"/>
          <w:szCs w:val="24"/>
        </w:rPr>
      </w:pPr>
      <w:bookmarkStart w:id="5" w:name="_Toc643610528"/>
      <w:r>
        <w:rPr>
          <w:rFonts w:hint="eastAsia" w:ascii="仿宋" w:hAnsi="仿宋" w:eastAsia="仿宋" w:cs="仿宋"/>
          <w:sz w:val="32"/>
          <w:szCs w:val="32"/>
        </w:rPr>
        <w:t>二、采购文件</w:t>
      </w:r>
      <w:bookmarkEnd w:id="5"/>
    </w:p>
    <w:p>
      <w:pPr>
        <w:snapToGrid w:val="0"/>
        <w:spacing w:line="440" w:lineRule="exact"/>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1. 采购文件效力</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hAnsi="仿宋" w:eastAsia="仿宋" w:cs="仿宋"/>
          <w:b/>
          <w:bCs/>
          <w:color w:val="000000"/>
          <w:sz w:val="24"/>
          <w:szCs w:val="24"/>
        </w:rPr>
      </w:pPr>
      <w:r>
        <w:rPr>
          <w:rFonts w:hint="eastAsia" w:ascii="仿宋" w:hAnsi="仿宋" w:eastAsia="仿宋" w:cs="仿宋"/>
          <w:color w:val="000000"/>
          <w:sz w:val="24"/>
          <w:szCs w:val="24"/>
        </w:rPr>
        <w:t>1.2</w:t>
      </w:r>
      <w:r>
        <w:rPr>
          <w:rFonts w:hint="eastAsia" w:ascii="仿宋" w:hAnsi="仿宋" w:eastAsia="仿宋" w:cs="仿宋"/>
          <w:b/>
          <w:bCs/>
          <w:color w:val="000000"/>
          <w:sz w:val="24"/>
          <w:szCs w:val="24"/>
        </w:rPr>
        <w:t>供应商对本采购文件如有异议，均应在法定时间内提出质疑或投诉，否则即被视为认可采购文件的全部内容。</w:t>
      </w:r>
    </w:p>
    <w:p>
      <w:pPr>
        <w:snapToGrid w:val="0"/>
        <w:spacing w:line="44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2、名词定义</w:t>
      </w:r>
    </w:p>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b/>
          <w:bCs/>
          <w:sz w:val="24"/>
          <w:szCs w:val="24"/>
        </w:rPr>
        <w:t>采购代理机构</w:t>
      </w:r>
      <w:r>
        <w:rPr>
          <w:rFonts w:hint="eastAsia" w:ascii="仿宋" w:hAnsi="仿宋" w:eastAsia="仿宋" w:cs="仿宋"/>
          <w:sz w:val="24"/>
          <w:szCs w:val="24"/>
        </w:rPr>
        <w:t>”：国企采购项目的采购代理机构为社会中介代理机构。采购代理机构按照与采购人的采购代理合同约定组织采购活动等事宜。</w:t>
      </w:r>
    </w:p>
    <w:p>
      <w:pPr>
        <w:snapToGrid w:val="0"/>
        <w:spacing w:line="440" w:lineRule="exact"/>
        <w:jc w:val="left"/>
        <w:rPr>
          <w:rFonts w:hint="eastAsia" w:ascii="仿宋" w:hAnsi="仿宋" w:eastAsia="仿宋" w:cs="仿宋"/>
          <w:sz w:val="24"/>
          <w:szCs w:val="24"/>
        </w:rPr>
      </w:pPr>
      <w:r>
        <w:rPr>
          <w:rFonts w:hint="eastAsia" w:ascii="仿宋" w:hAnsi="仿宋" w:eastAsia="仿宋" w:cs="仿宋"/>
          <w:color w:val="000000"/>
          <w:sz w:val="24"/>
          <w:szCs w:val="24"/>
        </w:rPr>
        <w:t>2.2“</w:t>
      </w:r>
      <w:r>
        <w:rPr>
          <w:rFonts w:hint="eastAsia" w:ascii="仿宋" w:hAnsi="仿宋" w:eastAsia="仿宋" w:cs="仿宋"/>
          <w:b/>
          <w:bCs/>
          <w:color w:val="000000"/>
          <w:sz w:val="24"/>
          <w:szCs w:val="24"/>
        </w:rPr>
        <w:t>采购机构</w:t>
      </w:r>
      <w:r>
        <w:rPr>
          <w:rFonts w:hint="eastAsia" w:ascii="仿宋" w:hAnsi="仿宋" w:eastAsia="仿宋" w:cs="仿宋"/>
          <w:color w:val="000000"/>
          <w:sz w:val="24"/>
          <w:szCs w:val="24"/>
        </w:rPr>
        <w:t>”：采购人及其采购代理机构。</w:t>
      </w:r>
    </w:p>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2.3 “</w:t>
      </w:r>
      <w:r>
        <w:rPr>
          <w:rFonts w:hint="eastAsia" w:ascii="仿宋" w:hAnsi="仿宋" w:eastAsia="仿宋" w:cs="仿宋"/>
          <w:b/>
          <w:bCs/>
          <w:sz w:val="24"/>
          <w:szCs w:val="24"/>
        </w:rPr>
        <w:t>产品</w:t>
      </w:r>
      <w:r>
        <w:rPr>
          <w:rFonts w:hint="eastAsia" w:ascii="仿宋" w:hAnsi="仿宋" w:eastAsia="仿宋" w:cs="仿宋"/>
          <w:sz w:val="24"/>
          <w:szCs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2.4 “</w:t>
      </w:r>
      <w:r>
        <w:rPr>
          <w:rFonts w:hint="eastAsia" w:ascii="仿宋" w:hAnsi="仿宋" w:eastAsia="仿宋" w:cs="仿宋"/>
          <w:b/>
          <w:bCs/>
          <w:sz w:val="24"/>
          <w:szCs w:val="24"/>
        </w:rPr>
        <w:t>服务</w:t>
      </w:r>
      <w:r>
        <w:rPr>
          <w:rFonts w:hint="eastAsia" w:ascii="仿宋" w:hAnsi="仿宋" w:eastAsia="仿宋" w:cs="仿宋"/>
          <w:sz w:val="24"/>
          <w:szCs w:val="24"/>
        </w:rPr>
        <w:t>”系指采购文件规定供应商须承担的安装、调试、技术协助、校准、培训、技术指导以及其他类似的义务。</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sz w:val="24"/>
          <w:szCs w:val="24"/>
        </w:rPr>
        <w:t>2.5 “</w:t>
      </w:r>
      <w:r>
        <w:rPr>
          <w:rFonts w:hint="eastAsia" w:ascii="仿宋" w:hAnsi="仿宋" w:eastAsia="仿宋" w:cs="仿宋"/>
          <w:b/>
          <w:bCs/>
          <w:sz w:val="24"/>
          <w:szCs w:val="24"/>
        </w:rPr>
        <w:t>供应商</w:t>
      </w:r>
      <w:r>
        <w:rPr>
          <w:rFonts w:hint="eastAsia" w:ascii="仿宋" w:hAnsi="仿宋" w:eastAsia="仿宋" w:cs="仿宋"/>
          <w:sz w:val="24"/>
          <w:szCs w:val="24"/>
        </w:rPr>
        <w:t>”指已经按采购公告要求报名的投标供应商。“</w:t>
      </w:r>
      <w:r>
        <w:rPr>
          <w:rFonts w:hint="eastAsia" w:ascii="仿宋" w:hAnsi="仿宋" w:eastAsia="仿宋" w:cs="仿宋"/>
          <w:b/>
          <w:bCs/>
          <w:sz w:val="24"/>
          <w:szCs w:val="24"/>
        </w:rPr>
        <w:t>潜在供应商</w:t>
      </w:r>
      <w:r>
        <w:rPr>
          <w:rFonts w:hint="eastAsia" w:ascii="仿宋" w:hAnsi="仿宋" w:eastAsia="仿宋" w:cs="仿宋"/>
          <w:sz w:val="24"/>
          <w:szCs w:val="24"/>
        </w:rPr>
        <w:t>”指未按采购公告要求报名的供应商。</w:t>
      </w:r>
    </w:p>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2.6 “</w:t>
      </w:r>
      <w:r>
        <w:rPr>
          <w:rFonts w:hint="eastAsia" w:ascii="仿宋" w:hAnsi="仿宋" w:eastAsia="仿宋" w:cs="仿宋"/>
          <w:b/>
          <w:bCs/>
          <w:sz w:val="24"/>
          <w:szCs w:val="24"/>
        </w:rPr>
        <w:t>授权代表</w:t>
      </w:r>
      <w:r>
        <w:rPr>
          <w:rFonts w:hint="eastAsia" w:ascii="仿宋" w:hAnsi="仿宋" w:eastAsia="仿宋" w:cs="仿宋"/>
          <w:sz w:val="24"/>
          <w:szCs w:val="24"/>
        </w:rPr>
        <w:t>”即“</w:t>
      </w:r>
      <w:r>
        <w:rPr>
          <w:rFonts w:hint="eastAsia" w:ascii="仿宋" w:hAnsi="仿宋" w:eastAsia="仿宋" w:cs="仿宋"/>
          <w:b/>
          <w:bCs/>
          <w:sz w:val="24"/>
          <w:szCs w:val="24"/>
        </w:rPr>
        <w:t>供应商代表</w:t>
      </w:r>
      <w:r>
        <w:rPr>
          <w:rFonts w:hint="eastAsia" w:ascii="仿宋" w:hAnsi="仿宋" w:eastAsia="仿宋" w:cs="仿宋"/>
          <w:sz w:val="24"/>
          <w:szCs w:val="24"/>
        </w:rPr>
        <w:t>”，指受投标供应商的法定代表人委托，办理本项目投标、质疑投诉、合同签订等整个采购活动的被授权委托人。个体工商户参与投标的，经营者等同于法定代表人。</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2.7“</w:t>
      </w:r>
      <w:r>
        <w:rPr>
          <w:rFonts w:hint="eastAsia" w:ascii="仿宋" w:hAnsi="仿宋" w:eastAsia="仿宋" w:cs="仿宋"/>
          <w:b/>
          <w:bCs/>
          <w:color w:val="000000"/>
          <w:sz w:val="24"/>
          <w:szCs w:val="24"/>
        </w:rPr>
        <w:t>实质性响应条款</w:t>
      </w:r>
      <w:r>
        <w:rPr>
          <w:rFonts w:hint="eastAsia" w:ascii="仿宋" w:hAnsi="仿宋" w:eastAsia="仿宋" w:cs="仿宋"/>
          <w:color w:val="000000"/>
          <w:sz w:val="24"/>
          <w:szCs w:val="24"/>
        </w:rPr>
        <w:t>”：供应商必须响应的条款，未响应的作无效投标处理。在本采购文件中，实质性响应条款前标注“★”符号。</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2.8</w:t>
      </w:r>
      <w:r>
        <w:rPr>
          <w:rFonts w:hint="eastAsia" w:ascii="仿宋" w:hAnsi="仿宋" w:eastAsia="仿宋" w:cs="仿宋"/>
          <w:b/>
          <w:bCs/>
          <w:sz w:val="24"/>
          <w:szCs w:val="24"/>
        </w:rPr>
        <w:t>“公章”</w:t>
      </w:r>
      <w:r>
        <w:rPr>
          <w:rFonts w:hint="eastAsia" w:ascii="仿宋" w:hAnsi="仿宋" w:eastAsia="仿宋" w:cs="仿宋"/>
          <w:sz w:val="24"/>
          <w:szCs w:val="24"/>
        </w:rPr>
        <w:t>指供应商或采购人的</w:t>
      </w:r>
      <w:r>
        <w:rPr>
          <w:rFonts w:hint="eastAsia" w:ascii="仿宋" w:hAnsi="仿宋" w:eastAsia="仿宋" w:cs="仿宋"/>
          <w:b/>
          <w:bCs/>
          <w:sz w:val="24"/>
          <w:szCs w:val="24"/>
          <w:u w:val="single"/>
        </w:rPr>
        <w:t>法定名称章</w:t>
      </w:r>
      <w:r>
        <w:rPr>
          <w:rFonts w:hint="eastAsia" w:ascii="仿宋" w:hAnsi="仿宋" w:eastAsia="仿宋" w:cs="仿宋"/>
          <w:sz w:val="24"/>
          <w:szCs w:val="24"/>
        </w:rPr>
        <w:t>。投标响应文件内供应商盖章处均需盖公章。</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2.9“</w:t>
      </w:r>
      <w:r>
        <w:rPr>
          <w:rFonts w:hint="eastAsia" w:ascii="仿宋" w:hAnsi="仿宋" w:eastAsia="仿宋" w:cs="仿宋"/>
          <w:b/>
          <w:bCs/>
          <w:color w:val="000000"/>
          <w:sz w:val="24"/>
          <w:szCs w:val="24"/>
        </w:rPr>
        <w:t>投标有效期</w:t>
      </w:r>
      <w:r>
        <w:rPr>
          <w:rFonts w:hint="eastAsia" w:ascii="仿宋" w:hAnsi="仿宋" w:eastAsia="仿宋" w:cs="仿宋"/>
          <w:color w:val="000000"/>
          <w:sz w:val="24"/>
          <w:szCs w:val="24"/>
        </w:rPr>
        <w:t>”指采购文件中规定的一个适当时间，投标有效期内需完成开评标以及与中标人签订合同等事宜。</w:t>
      </w:r>
    </w:p>
    <w:p>
      <w:pPr>
        <w:snapToGrid w:val="0"/>
        <w:spacing w:line="44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3、本项目执行的采购政策性规定</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b/>
          <w:bCs/>
          <w:color w:val="000000"/>
          <w:sz w:val="24"/>
          <w:szCs w:val="24"/>
        </w:rPr>
        <w:t>3.1采购本国产品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440" w:lineRule="exact"/>
        <w:ind w:left="0" w:right="0" w:firstLine="482" w:firstLineChars="200"/>
        <w:contextualSpacing w:val="0"/>
        <w:jc w:val="left"/>
        <w:textAlignment w:val="auto"/>
        <w:outlineLvl w:val="9"/>
        <w:rPr>
          <w:rFonts w:hint="eastAsia" w:ascii="仿宋" w:hAnsi="仿宋" w:eastAsia="仿宋" w:cs="仿宋"/>
          <w:caps w:val="0"/>
          <w:smallCaps w:val="0"/>
          <w:vanish w:val="0"/>
          <w:color w:val="auto"/>
          <w:sz w:val="24"/>
          <w:szCs w:val="24"/>
          <w:vertAlign w:val="baseline"/>
        </w:rPr>
      </w:pPr>
      <w:r>
        <w:rPr>
          <w:rFonts w:hint="eastAsia" w:ascii="仿宋" w:hAnsi="仿宋" w:eastAsia="仿宋" w:cs="仿宋"/>
          <w:b/>
          <w:bCs/>
          <w:caps w:val="0"/>
          <w:smallCaps w:val="0"/>
          <w:vanish w:val="0"/>
          <w:color w:val="auto"/>
          <w:sz w:val="24"/>
          <w:szCs w:val="24"/>
          <w:vertAlign w:val="baseline"/>
        </w:rPr>
        <w:t>除采购文件明确允许采购进口产品外，应当提供本国生产的产品，否则作无效投标处理。</w:t>
      </w:r>
      <w:r>
        <w:rPr>
          <w:rFonts w:hint="eastAsia" w:ascii="仿宋" w:hAnsi="仿宋" w:eastAsia="仿宋" w:cs="仿宋"/>
          <w:caps w:val="0"/>
          <w:smallCaps w:val="0"/>
          <w:vanish w:val="0"/>
          <w:color w:val="auto"/>
          <w:sz w:val="24"/>
          <w:szCs w:val="24"/>
          <w:vertAlign w:val="baseline"/>
        </w:rPr>
        <w:t>采购进口产品的，不得限制潜在国产的同类产品参与投标。</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b/>
          <w:bCs/>
          <w:sz w:val="24"/>
          <w:szCs w:val="24"/>
        </w:rPr>
        <w:t>3.2扶持中小企业</w:t>
      </w:r>
    </w:p>
    <w:p>
      <w:pPr>
        <w:snapToGrid w:val="0"/>
        <w:spacing w:line="420" w:lineRule="exact"/>
        <w:ind w:left="0" w:firstLine="360" w:firstLineChars="150"/>
        <w:rPr>
          <w:rFonts w:hint="eastAsia" w:ascii="仿宋" w:hAnsi="仿宋" w:eastAsia="仿宋" w:cs="仿宋"/>
          <w:sz w:val="24"/>
          <w:szCs w:val="24"/>
        </w:rPr>
      </w:pPr>
      <w:r>
        <w:rPr>
          <w:rFonts w:hint="eastAsia" w:ascii="仿宋" w:hAnsi="仿宋" w:eastAsia="仿宋" w:cs="仿宋"/>
          <w:sz w:val="24"/>
          <w:szCs w:val="24"/>
          <w:lang w:eastAsia="zh-CN"/>
        </w:rPr>
        <w:t>本项目参照</w:t>
      </w:r>
      <w:r>
        <w:rPr>
          <w:rFonts w:hint="eastAsia" w:ascii="仿宋" w:hAnsi="仿宋" w:eastAsia="仿宋" w:cs="仿宋"/>
          <w:sz w:val="24"/>
          <w:szCs w:val="24"/>
        </w:rPr>
        <w:t>《政府采购促进中小企业发展管理办法》（</w:t>
      </w:r>
      <w:r>
        <w:rPr>
          <w:rFonts w:hint="eastAsia" w:ascii="仿宋" w:hAnsi="仿宋" w:eastAsia="仿宋" w:cs="仿宋"/>
          <w:b w:val="0"/>
          <w:bCs w:val="0"/>
          <w:i w:val="0"/>
          <w:iCs w:val="0"/>
          <w:caps w:val="0"/>
          <w:smallCaps w:val="0"/>
          <w:color w:val="333333"/>
          <w:spacing w:val="0"/>
          <w:sz w:val="24"/>
          <w:szCs w:val="24"/>
          <w:shd w:val="clear" w:color="auto" w:fill="FFFFFF"/>
        </w:rPr>
        <w:t>财库〔2020〕46号</w:t>
      </w:r>
      <w:r>
        <w:rPr>
          <w:rFonts w:hint="eastAsia" w:ascii="仿宋" w:hAnsi="仿宋" w:eastAsia="仿宋" w:cs="仿宋"/>
          <w:sz w:val="24"/>
          <w:szCs w:val="24"/>
        </w:rPr>
        <w:t>）、</w:t>
      </w:r>
      <w:r>
        <w:rPr>
          <w:rFonts w:hint="eastAsia" w:ascii="仿宋" w:hAnsi="仿宋" w:eastAsia="仿宋" w:cs="仿宋"/>
          <w:kern w:val="0"/>
          <w:sz w:val="24"/>
          <w:szCs w:val="24"/>
        </w:rPr>
        <w:t>《浙江省贯彻落实国务院扎实稳住经济一揽子政策措施实施方案》（浙政发</w:t>
      </w:r>
      <w:r>
        <w:rPr>
          <w:rFonts w:hint="eastAsia" w:ascii="仿宋" w:hAnsi="仿宋" w:eastAsia="仿宋" w:cs="仿宋"/>
          <w:b w:val="0"/>
          <w:bCs w:val="0"/>
          <w:i w:val="0"/>
          <w:iCs w:val="0"/>
          <w:caps w:val="0"/>
          <w:smallCaps w:val="0"/>
          <w:color w:val="333333"/>
          <w:spacing w:val="0"/>
          <w:sz w:val="24"/>
          <w:szCs w:val="24"/>
          <w:shd w:val="clear" w:color="auto" w:fill="FFFFFF"/>
        </w:rPr>
        <w:t>〔2022〕14</w:t>
      </w:r>
      <w:r>
        <w:rPr>
          <w:rFonts w:hint="eastAsia" w:ascii="仿宋" w:hAnsi="仿宋" w:eastAsia="仿宋" w:cs="仿宋"/>
          <w:kern w:val="0"/>
          <w:sz w:val="24"/>
          <w:szCs w:val="24"/>
        </w:rPr>
        <w:t>号）等</w:t>
      </w:r>
      <w:r>
        <w:rPr>
          <w:rFonts w:hint="eastAsia" w:ascii="仿宋" w:hAnsi="仿宋" w:eastAsia="仿宋" w:cs="仿宋"/>
          <w:sz w:val="24"/>
          <w:szCs w:val="24"/>
        </w:rPr>
        <w:t>规定</w:t>
      </w:r>
      <w:r>
        <w:rPr>
          <w:rFonts w:hint="eastAsia" w:ascii="仿宋" w:hAnsi="仿宋" w:eastAsia="仿宋" w:cs="仿宋"/>
          <w:sz w:val="24"/>
          <w:szCs w:val="24"/>
          <w:lang w:eastAsia="zh-CN"/>
        </w:rPr>
        <w:t>，</w:t>
      </w:r>
      <w:r>
        <w:rPr>
          <w:rFonts w:hint="eastAsia" w:ascii="仿宋" w:hAnsi="仿宋" w:eastAsia="仿宋" w:cs="仿宋"/>
          <w:b w:val="0"/>
          <w:bCs w:val="0"/>
          <w:sz w:val="24"/>
          <w:szCs w:val="24"/>
          <w:lang w:eastAsia="zh-CN"/>
        </w:rPr>
        <w:t>投标供应商</w:t>
      </w:r>
      <w:r>
        <w:rPr>
          <w:rFonts w:hint="eastAsia" w:ascii="仿宋" w:hAnsi="仿宋" w:eastAsia="仿宋" w:cs="仿宋"/>
          <w:b w:val="0"/>
          <w:bCs w:val="0"/>
          <w:sz w:val="24"/>
          <w:szCs w:val="24"/>
        </w:rPr>
        <w:t>提供</w:t>
      </w:r>
      <w:r>
        <w:rPr>
          <w:rFonts w:hint="eastAsia" w:ascii="仿宋" w:hAnsi="仿宋" w:eastAsia="仿宋" w:cs="仿宋"/>
          <w:b w:val="0"/>
          <w:bCs w:val="0"/>
          <w:sz w:val="24"/>
          <w:szCs w:val="24"/>
          <w:lang w:eastAsia="zh-CN"/>
        </w:rPr>
        <w:t>的</w:t>
      </w:r>
      <w:r>
        <w:rPr>
          <w:rFonts w:hint="eastAsia" w:ascii="仿宋" w:hAnsi="仿宋" w:eastAsia="仿宋" w:cs="仿宋"/>
          <w:b w:val="0"/>
          <w:bCs w:val="0"/>
          <w:sz w:val="24"/>
          <w:szCs w:val="24"/>
        </w:rPr>
        <w:t>货物</w:t>
      </w:r>
      <w:r>
        <w:rPr>
          <w:rFonts w:hint="eastAsia" w:ascii="仿宋" w:hAnsi="仿宋" w:eastAsia="仿宋" w:cs="仿宋"/>
          <w:b w:val="0"/>
          <w:bCs w:val="0"/>
          <w:sz w:val="24"/>
          <w:szCs w:val="24"/>
          <w:lang w:eastAsia="zh-CN"/>
        </w:rPr>
        <w:t>部分（不含服务部分，详见前附表）全部</w:t>
      </w:r>
      <w:r>
        <w:rPr>
          <w:rFonts w:hint="eastAsia" w:ascii="仿宋" w:hAnsi="仿宋" w:eastAsia="仿宋" w:cs="仿宋"/>
          <w:b w:val="0"/>
          <w:bCs w:val="0"/>
          <w:sz w:val="24"/>
          <w:szCs w:val="24"/>
        </w:rPr>
        <w:t>为</w:t>
      </w:r>
      <w:r>
        <w:rPr>
          <w:rFonts w:hint="eastAsia" w:ascii="仿宋" w:hAnsi="仿宋" w:eastAsia="仿宋" w:cs="仿宋"/>
          <w:b w:val="0"/>
          <w:bCs w:val="0"/>
          <w:sz w:val="24"/>
          <w:szCs w:val="24"/>
          <w:lang w:eastAsia="zh-CN"/>
        </w:rPr>
        <w:t>小微</w:t>
      </w:r>
      <w:r>
        <w:rPr>
          <w:rFonts w:hint="eastAsia" w:ascii="仿宋" w:hAnsi="仿宋" w:eastAsia="仿宋" w:cs="仿宋"/>
          <w:b w:val="0"/>
          <w:bCs w:val="0"/>
          <w:sz w:val="24"/>
          <w:szCs w:val="24"/>
        </w:rPr>
        <w:t>企业制造</w:t>
      </w:r>
      <w:r>
        <w:rPr>
          <w:rFonts w:hint="eastAsia" w:ascii="仿宋" w:hAnsi="仿宋" w:eastAsia="仿宋" w:cs="仿宋"/>
          <w:b w:val="0"/>
          <w:bCs w:val="0"/>
          <w:sz w:val="24"/>
          <w:szCs w:val="24"/>
          <w:lang w:eastAsia="zh-CN"/>
        </w:rPr>
        <w:t>的，</w:t>
      </w:r>
      <w:r>
        <w:rPr>
          <w:rFonts w:hint="eastAsia" w:ascii="仿宋" w:hAnsi="仿宋" w:eastAsia="仿宋" w:cs="仿宋"/>
          <w:sz w:val="24"/>
          <w:szCs w:val="24"/>
        </w:rPr>
        <w:t>对</w:t>
      </w:r>
      <w:r>
        <w:rPr>
          <w:rFonts w:hint="eastAsia" w:ascii="仿宋" w:hAnsi="仿宋" w:eastAsia="仿宋" w:cs="仿宋"/>
          <w:sz w:val="24"/>
          <w:szCs w:val="24"/>
          <w:lang w:eastAsia="zh-CN"/>
        </w:rPr>
        <w:t>投标</w:t>
      </w:r>
      <w:r>
        <w:rPr>
          <w:rFonts w:hint="eastAsia" w:ascii="仿宋" w:hAnsi="仿宋" w:eastAsia="仿宋" w:cs="仿宋"/>
          <w:b w:val="0"/>
          <w:bCs w:val="0"/>
          <w:sz w:val="24"/>
          <w:szCs w:val="24"/>
        </w:rPr>
        <w:t>报价给予</w:t>
      </w:r>
      <w:r>
        <w:rPr>
          <w:rFonts w:hint="eastAsia" w:ascii="仿宋" w:hAnsi="仿宋" w:eastAsia="仿宋" w:cs="仿宋"/>
          <w:b w:val="0"/>
          <w:bCs w:val="0"/>
          <w:sz w:val="24"/>
          <w:szCs w:val="24"/>
          <w:lang w:val="en-US" w:eastAsia="zh-CN"/>
        </w:rPr>
        <w:t>10</w:t>
      </w:r>
      <w:r>
        <w:rPr>
          <w:rFonts w:hint="eastAsia" w:ascii="仿宋" w:hAnsi="仿宋" w:eastAsia="仿宋" w:cs="仿宋"/>
          <w:b w:val="0"/>
          <w:bCs w:val="0"/>
          <w:sz w:val="24"/>
          <w:szCs w:val="24"/>
        </w:rPr>
        <w:t>%</w:t>
      </w:r>
      <w:r>
        <w:rPr>
          <w:rFonts w:hint="eastAsia" w:ascii="仿宋" w:hAnsi="仿宋" w:eastAsia="仿宋" w:cs="仿宋"/>
          <w:sz w:val="24"/>
          <w:szCs w:val="24"/>
        </w:rPr>
        <w:t>的扣除，用扣除后的价格参加评审。</w:t>
      </w:r>
    </w:p>
    <w:p>
      <w:pPr>
        <w:snapToGrid w:val="0"/>
        <w:spacing w:line="420" w:lineRule="exact"/>
        <w:ind w:left="0"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以</w:t>
      </w:r>
      <w:r>
        <w:rPr>
          <w:rFonts w:hint="eastAsia" w:ascii="仿宋" w:hAnsi="仿宋" w:eastAsia="仿宋" w:cs="仿宋"/>
          <w:b w:val="0"/>
          <w:bCs w:val="0"/>
          <w:sz w:val="24"/>
          <w:szCs w:val="24"/>
        </w:rPr>
        <w:t>联合体</w:t>
      </w:r>
      <w:r>
        <w:rPr>
          <w:rFonts w:hint="eastAsia" w:ascii="仿宋" w:hAnsi="仿宋" w:eastAsia="仿宋" w:cs="仿宋"/>
          <w:b w:val="0"/>
          <w:bCs w:val="0"/>
          <w:sz w:val="24"/>
          <w:szCs w:val="24"/>
          <w:lang w:eastAsia="zh-CN"/>
        </w:rPr>
        <w:t>或分包方式参与政府采购活动的，</w:t>
      </w:r>
      <w:r>
        <w:rPr>
          <w:rFonts w:hint="eastAsia" w:ascii="仿宋" w:hAnsi="仿宋" w:eastAsia="仿宋" w:cs="仿宋"/>
          <w:b w:val="0"/>
          <w:bCs w:val="0"/>
          <w:sz w:val="24"/>
          <w:szCs w:val="24"/>
        </w:rPr>
        <w:t>联合体</w:t>
      </w:r>
      <w:r>
        <w:rPr>
          <w:rFonts w:hint="eastAsia" w:ascii="仿宋" w:hAnsi="仿宋" w:eastAsia="仿宋" w:cs="仿宋"/>
          <w:b w:val="0"/>
          <w:bCs w:val="0"/>
          <w:sz w:val="24"/>
          <w:szCs w:val="24"/>
          <w:lang w:eastAsia="zh-CN"/>
        </w:rPr>
        <w:t>或分包方</w:t>
      </w:r>
      <w:r>
        <w:rPr>
          <w:rFonts w:hint="eastAsia" w:ascii="仿宋" w:hAnsi="仿宋" w:eastAsia="仿宋" w:cs="仿宋"/>
          <w:b w:val="0"/>
          <w:bCs w:val="0"/>
          <w:sz w:val="24"/>
          <w:szCs w:val="24"/>
        </w:rPr>
        <w:t>中</w:t>
      </w:r>
      <w:r>
        <w:rPr>
          <w:rFonts w:hint="eastAsia" w:ascii="仿宋" w:hAnsi="仿宋" w:eastAsia="仿宋" w:cs="仿宋"/>
          <w:b w:val="0"/>
          <w:bCs w:val="0"/>
          <w:sz w:val="24"/>
          <w:szCs w:val="24"/>
          <w:lang w:eastAsia="zh-CN"/>
        </w:rPr>
        <w:t>任意</w:t>
      </w:r>
      <w:r>
        <w:rPr>
          <w:rFonts w:hint="eastAsia" w:ascii="仿宋" w:hAnsi="仿宋" w:eastAsia="仿宋" w:cs="仿宋"/>
          <w:b w:val="0"/>
          <w:bCs w:val="0"/>
          <w:sz w:val="24"/>
          <w:szCs w:val="24"/>
        </w:rPr>
        <w:t>一方</w:t>
      </w:r>
      <w:r>
        <w:rPr>
          <w:rFonts w:hint="eastAsia" w:ascii="仿宋" w:hAnsi="仿宋" w:eastAsia="仿宋" w:cs="仿宋"/>
          <w:b w:val="0"/>
          <w:bCs w:val="0"/>
          <w:sz w:val="24"/>
          <w:szCs w:val="24"/>
          <w:lang w:eastAsia="zh-CN"/>
        </w:rPr>
        <w:t>（或多方）所</w:t>
      </w:r>
      <w:r>
        <w:rPr>
          <w:rFonts w:hint="eastAsia" w:ascii="仿宋" w:hAnsi="仿宋" w:eastAsia="仿宋" w:cs="仿宋"/>
          <w:b w:val="0"/>
          <w:bCs w:val="0"/>
          <w:sz w:val="24"/>
          <w:szCs w:val="24"/>
        </w:rPr>
        <w:t>提供的全部货物为小微企业制造，</w:t>
      </w:r>
      <w:r>
        <w:rPr>
          <w:rFonts w:hint="eastAsia" w:ascii="仿宋" w:hAnsi="仿宋" w:eastAsia="仿宋" w:cs="仿宋"/>
          <w:b w:val="0"/>
          <w:bCs w:val="0"/>
          <w:sz w:val="24"/>
          <w:szCs w:val="24"/>
          <w:lang w:eastAsia="zh-CN"/>
        </w:rPr>
        <w:t>则这一方（或多方）视为小微企业，其在联合体协议或分包意向协议中约定的</w:t>
      </w:r>
      <w:r>
        <w:rPr>
          <w:rFonts w:hint="eastAsia" w:ascii="仿宋" w:hAnsi="仿宋" w:eastAsia="仿宋" w:cs="仿宋"/>
          <w:b w:val="0"/>
          <w:bCs w:val="0"/>
          <w:sz w:val="24"/>
          <w:szCs w:val="24"/>
        </w:rPr>
        <w:t>合同份额占到合同总金额30%以上的，可按规定享受</w:t>
      </w:r>
      <w:r>
        <w:rPr>
          <w:rFonts w:hint="eastAsia" w:ascii="仿宋" w:hAnsi="仿宋" w:eastAsia="仿宋" w:cs="仿宋"/>
          <w:b w:val="0"/>
          <w:bCs w:val="0"/>
          <w:sz w:val="24"/>
          <w:szCs w:val="24"/>
          <w:lang w:val="en-US" w:eastAsia="zh-CN"/>
        </w:rPr>
        <w:t>6</w:t>
      </w:r>
      <w:r>
        <w:rPr>
          <w:rFonts w:hint="eastAsia" w:ascii="仿宋" w:hAnsi="仿宋" w:eastAsia="仿宋" w:cs="仿宋"/>
          <w:b w:val="0"/>
          <w:bCs w:val="0"/>
          <w:sz w:val="24"/>
          <w:szCs w:val="24"/>
        </w:rPr>
        <w:t>%的价格扣除。</w:t>
      </w:r>
    </w:p>
    <w:p>
      <w:pPr>
        <w:snapToGrid w:val="0"/>
        <w:spacing w:line="420" w:lineRule="exact"/>
        <w:ind w:firstLine="480" w:firstLineChars="200"/>
        <w:rPr>
          <w:rFonts w:hint="eastAsia" w:ascii="仿宋" w:hAnsi="仿宋" w:eastAsia="仿宋" w:cs="仿宋"/>
          <w:b w:val="0"/>
          <w:bCs w:val="0"/>
          <w:sz w:val="24"/>
          <w:szCs w:val="24"/>
        </w:rPr>
      </w:pPr>
      <w:r>
        <w:rPr>
          <w:rFonts w:hint="eastAsia" w:ascii="仿宋" w:hAnsi="仿宋" w:eastAsia="仿宋" w:cs="仿宋"/>
          <w:sz w:val="24"/>
          <w:szCs w:val="24"/>
          <w:lang w:eastAsia="zh-CN"/>
        </w:rPr>
        <w:t>供应商</w:t>
      </w:r>
      <w:r>
        <w:rPr>
          <w:rFonts w:hint="eastAsia" w:ascii="仿宋" w:hAnsi="仿宋" w:eastAsia="仿宋" w:cs="仿宋"/>
          <w:b w:val="0"/>
          <w:bCs w:val="0"/>
          <w:sz w:val="24"/>
          <w:szCs w:val="24"/>
        </w:rPr>
        <w:t>应当在</w:t>
      </w:r>
      <w:r>
        <w:rPr>
          <w:rFonts w:hint="eastAsia" w:ascii="仿宋" w:hAnsi="仿宋" w:eastAsia="仿宋" w:cs="仿宋"/>
          <w:b w:val="0"/>
          <w:bCs w:val="0"/>
          <w:sz w:val="24"/>
          <w:szCs w:val="24"/>
          <w:lang w:eastAsia="zh-CN"/>
        </w:rPr>
        <w:t>联合体协议或分包意向协议中约定各方承担的货物和服务内容以及各方的合同份额，并在</w:t>
      </w:r>
      <w:r>
        <w:rPr>
          <w:rFonts w:hint="eastAsia" w:ascii="仿宋" w:hAnsi="仿宋" w:eastAsia="仿宋" w:cs="仿宋"/>
          <w:b w:val="0"/>
          <w:bCs w:val="0"/>
          <w:sz w:val="24"/>
          <w:szCs w:val="24"/>
        </w:rPr>
        <w:t>《中小企业声明函》</w:t>
      </w:r>
      <w:r>
        <w:rPr>
          <w:rFonts w:hint="eastAsia" w:ascii="仿宋" w:hAnsi="仿宋" w:eastAsia="仿宋" w:cs="仿宋"/>
          <w:b w:val="0"/>
          <w:bCs w:val="0"/>
          <w:sz w:val="24"/>
          <w:szCs w:val="24"/>
          <w:lang w:eastAsia="zh-CN"/>
        </w:rPr>
        <w:t>中</w:t>
      </w:r>
      <w:r>
        <w:rPr>
          <w:rFonts w:hint="eastAsia" w:ascii="仿宋" w:hAnsi="仿宋" w:eastAsia="仿宋" w:cs="仿宋"/>
          <w:b w:val="0"/>
          <w:bCs w:val="0"/>
          <w:sz w:val="24"/>
          <w:szCs w:val="24"/>
        </w:rPr>
        <w:t>填写所提供货物制造商的小微企业相关信息</w:t>
      </w:r>
      <w:r>
        <w:rPr>
          <w:rFonts w:hint="eastAsia" w:ascii="仿宋" w:hAnsi="仿宋" w:eastAsia="仿宋" w:cs="仿宋"/>
          <w:b w:val="0"/>
          <w:bCs w:val="0"/>
          <w:sz w:val="24"/>
          <w:szCs w:val="24"/>
          <w:lang w:eastAsia="zh-CN"/>
        </w:rPr>
        <w:t>，否则不予享受价格扣除</w:t>
      </w:r>
      <w:r>
        <w:rPr>
          <w:rFonts w:hint="eastAsia" w:ascii="仿宋" w:hAnsi="仿宋" w:eastAsia="仿宋" w:cs="仿宋"/>
          <w:b w:val="0"/>
          <w:bCs w:val="0"/>
          <w:sz w:val="24"/>
          <w:szCs w:val="24"/>
        </w:rPr>
        <w:t>。</w:t>
      </w:r>
    </w:p>
    <w:p>
      <w:pPr>
        <w:snapToGrid w:val="0"/>
        <w:spacing w:line="42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组成联合体或者接受分包的小微企业与联合体内其他企业、分包企业之间存在直接控股、管理关系的，不享受价格扣除优惠政策。</w:t>
      </w:r>
    </w:p>
    <w:p>
      <w:pPr>
        <w:snapToGrid w:val="0"/>
        <w:spacing w:line="440" w:lineRule="exact"/>
        <w:ind w:firstLine="480" w:firstLineChars="200"/>
        <w:jc w:val="left"/>
        <w:rPr>
          <w:rFonts w:hint="eastAsia" w:ascii="仿宋" w:hAnsi="仿宋" w:eastAsia="仿宋" w:cs="仿宋"/>
          <w:b w:val="0"/>
          <w:bCs w:val="0"/>
          <w:sz w:val="24"/>
          <w:szCs w:val="24"/>
        </w:rPr>
      </w:pPr>
      <w:r>
        <w:rPr>
          <w:rFonts w:hint="eastAsia" w:ascii="仿宋" w:hAnsi="仿宋" w:eastAsia="仿宋" w:cs="仿宋"/>
          <w:sz w:val="24"/>
          <w:szCs w:val="24"/>
        </w:rPr>
        <w:t>符合《关于促进残疾人就业政府采购政策的通知》（财库〔2017〕141号）规定的条件并按照采购文件的格式要求提供《残疾人福利性单位声明函》的</w:t>
      </w:r>
      <w:r>
        <w:rPr>
          <w:rFonts w:hint="eastAsia" w:ascii="仿宋" w:hAnsi="仿宋" w:eastAsia="仿宋" w:cs="仿宋"/>
          <w:b w:val="0"/>
          <w:bCs w:val="0"/>
          <w:sz w:val="24"/>
          <w:szCs w:val="24"/>
        </w:rPr>
        <w:t>残疾人福利性单位视同小型、微型企业。供应商提供由省级以上监狱管理局、戒毒管理局（含新疆生产建设兵团）出具的属于监狱企业的证明文件（格式自拟），视同为小型和微型企业。</w:t>
      </w:r>
    </w:p>
    <w:p>
      <w:pPr>
        <w:snapToGrid w:val="0"/>
        <w:spacing w:line="44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4.采购文件的澄清与修改</w:t>
      </w:r>
    </w:p>
    <w:p>
      <w:pPr>
        <w:pStyle w:val="10"/>
        <w:widowControl w:val="0"/>
        <w:numPr>
          <w:ilvl w:val="0"/>
          <w:numId w:val="0"/>
        </w:numPr>
        <w:spacing w:after="0" w:afterLines="0" w:line="440" w:lineRule="exact"/>
        <w:rPr>
          <w:rFonts w:hint="eastAsia" w:ascii="仿宋" w:hAnsi="仿宋" w:eastAsia="仿宋" w:cs="仿宋"/>
          <w:color w:val="000000"/>
          <w:sz w:val="24"/>
          <w:szCs w:val="24"/>
        </w:rPr>
      </w:pPr>
      <w:r>
        <w:rPr>
          <w:rFonts w:hint="eastAsia" w:ascii="仿宋" w:hAnsi="仿宋" w:eastAsia="仿宋" w:cs="仿宋"/>
          <w:sz w:val="24"/>
          <w:szCs w:val="24"/>
        </w:rPr>
        <w:t>4.1采购人如对</w:t>
      </w:r>
      <w:r>
        <w:rPr>
          <w:rFonts w:hint="eastAsia" w:ascii="仿宋" w:hAnsi="仿宋" w:eastAsia="仿宋" w:cs="仿宋"/>
          <w:color w:val="000000"/>
          <w:sz w:val="24"/>
          <w:szCs w:val="24"/>
        </w:rPr>
        <w:t>采购文件进行澄清、补充、变更的，或者在投标截止时间前规定时间内，招标人需要对采购文件进行补充或修改的，采购人将会通过</w:t>
      </w:r>
      <w:r>
        <w:rPr>
          <w:rFonts w:hint="eastAsia" w:ascii="仿宋" w:hAnsi="仿宋" w:eastAsia="仿宋" w:cs="仿宋"/>
          <w:color w:val="000000"/>
          <w:spacing w:val="-4"/>
          <w:sz w:val="24"/>
          <w:szCs w:val="24"/>
        </w:rPr>
        <w:t>浙江政府采购网http://zfcg.czt.zj.gov.cn 和绍兴市越城区人民政府网站公共资源交易板块http://www.sxyc.gov.cn</w:t>
      </w:r>
      <w:r>
        <w:rPr>
          <w:rFonts w:hint="eastAsia" w:ascii="仿宋" w:hAnsi="仿宋" w:eastAsia="仿宋" w:cs="仿宋"/>
          <w:color w:val="000000"/>
          <w:sz w:val="24"/>
          <w:szCs w:val="24"/>
        </w:rPr>
        <w:t>以更正公告的形式发布，公告中没有注明更改投标截止时间的视为截止时间不变。更正公告作为采购文件的补充和组成部分，对所有供应商均有约束力。</w:t>
      </w:r>
      <w:r>
        <w:rPr>
          <w:rFonts w:hint="eastAsia" w:ascii="仿宋" w:hAnsi="仿宋" w:eastAsia="仿宋" w:cs="仿宋"/>
          <w:bCs/>
          <w:color w:val="000000"/>
          <w:sz w:val="24"/>
          <w:szCs w:val="24"/>
        </w:rPr>
        <w:t>请自行登录区交易平台或在浙江政府采购网更正公告页面或越城区人民政府门户网站采购公告页面中下载。</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4.2为使供应商有足够的时间按修改文件要求修正投标文件，招标人可酌情推迟投标截止时间和开标时间，并将此变更以更正公告的形式通过上述途径通知供应商。</w:t>
      </w:r>
    </w:p>
    <w:p>
      <w:pPr>
        <w:snapToGrid w:val="0"/>
        <w:spacing w:line="44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5、参考品牌</w:t>
      </w:r>
    </w:p>
    <w:p>
      <w:pPr>
        <w:snapToGrid w:val="0"/>
        <w:spacing w:line="44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pPr>
        <w:pStyle w:val="6"/>
        <w:spacing w:line="415" w:lineRule="auto"/>
        <w:jc w:val="center"/>
        <w:rPr>
          <w:rFonts w:hint="eastAsia" w:ascii="仿宋" w:hAnsi="仿宋" w:eastAsia="仿宋" w:cs="仿宋"/>
          <w:sz w:val="24"/>
          <w:szCs w:val="24"/>
        </w:rPr>
      </w:pPr>
      <w:bookmarkStart w:id="6" w:name="_Toc643610529"/>
      <w:r>
        <w:rPr>
          <w:rFonts w:hint="eastAsia" w:ascii="仿宋" w:hAnsi="仿宋" w:eastAsia="仿宋" w:cs="仿宋"/>
          <w:sz w:val="32"/>
          <w:szCs w:val="32"/>
        </w:rPr>
        <w:t>三、投标文件</w:t>
      </w:r>
      <w:bookmarkEnd w:id="6"/>
    </w:p>
    <w:p>
      <w:pPr>
        <w:numPr>
          <w:ilvl w:val="0"/>
          <w:numId w:val="4"/>
        </w:numPr>
        <w:snapToGrid w:val="0"/>
        <w:spacing w:line="440" w:lineRule="exact"/>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投标文件的语言及货币单位</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1.1投标文件以及有关投标事宜的所有来往函电均应以中文书写，专业术语和外文证明材料除外。</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1.2投标文件以人民币元报价或以下浮率（优惠率）报价，具体详见《开标一览表》。</w:t>
      </w:r>
    </w:p>
    <w:p>
      <w:pPr>
        <w:numPr>
          <w:ilvl w:val="0"/>
          <w:numId w:val="4"/>
        </w:numPr>
        <w:snapToGrid w:val="0"/>
        <w:spacing w:line="440" w:lineRule="exact"/>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投标文件的组成</w:t>
      </w:r>
    </w:p>
    <w:p>
      <w:pPr>
        <w:snapToGrid w:val="0"/>
        <w:spacing w:line="440" w:lineRule="exact"/>
        <w:ind w:firstLine="479"/>
        <w:jc w:val="left"/>
        <w:rPr>
          <w:rFonts w:hint="eastAsia" w:ascii="仿宋" w:hAnsi="仿宋" w:eastAsia="仿宋" w:cs="仿宋"/>
          <w:color w:val="000000"/>
          <w:sz w:val="24"/>
          <w:szCs w:val="24"/>
        </w:rPr>
      </w:pPr>
      <w:r>
        <w:rPr>
          <w:rFonts w:hint="eastAsia" w:ascii="仿宋" w:hAnsi="仿宋" w:eastAsia="仿宋" w:cs="仿宋"/>
          <w:color w:val="000000"/>
          <w:sz w:val="24"/>
          <w:szCs w:val="24"/>
        </w:rPr>
        <w:t>本项目投标文件由“资格</w:t>
      </w:r>
      <w:r>
        <w:rPr>
          <w:rFonts w:hint="eastAsia" w:ascii="仿宋" w:hAnsi="仿宋" w:eastAsia="仿宋" w:cs="仿宋"/>
          <w:color w:val="000000"/>
          <w:sz w:val="24"/>
          <w:szCs w:val="24"/>
          <w:lang w:eastAsia="zh-CN"/>
        </w:rPr>
        <w:t>文件</w:t>
      </w:r>
      <w:r>
        <w:rPr>
          <w:rFonts w:hint="eastAsia" w:ascii="仿宋" w:hAnsi="仿宋" w:eastAsia="仿宋" w:cs="仿宋"/>
          <w:color w:val="000000"/>
          <w:sz w:val="24"/>
          <w:szCs w:val="24"/>
        </w:rPr>
        <w:t>”、“商务和技术文件”、“报价文件”三部分组成：</w:t>
      </w:r>
    </w:p>
    <w:p>
      <w:pPr>
        <w:snapToGrid w:val="0"/>
        <w:spacing w:line="440" w:lineRule="exact"/>
        <w:ind w:left="0"/>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2.1“资格文件”包括以下内容：</w:t>
      </w:r>
    </w:p>
    <w:p>
      <w:pPr>
        <w:snapToGrid w:val="0"/>
        <w:spacing w:line="440" w:lineRule="exact"/>
        <w:ind w:left="0"/>
        <w:jc w:val="left"/>
        <w:rPr>
          <w:rFonts w:hint="eastAsia" w:ascii="仿宋" w:hAnsi="仿宋" w:eastAsia="仿宋" w:cs="仿宋"/>
          <w:color w:val="000000"/>
          <w:sz w:val="24"/>
          <w:szCs w:val="24"/>
        </w:rPr>
      </w:pPr>
      <w:r>
        <w:rPr>
          <w:rFonts w:hint="eastAsia" w:ascii="仿宋" w:hAnsi="仿宋" w:eastAsia="仿宋" w:cs="仿宋"/>
          <w:color w:val="000000"/>
          <w:sz w:val="24"/>
          <w:szCs w:val="24"/>
        </w:rPr>
        <w:t>2.1.1投标声明函；</w:t>
      </w:r>
    </w:p>
    <w:p>
      <w:pPr>
        <w:snapToGrid w:val="0"/>
        <w:spacing w:line="440" w:lineRule="exact"/>
        <w:ind w:left="0"/>
        <w:jc w:val="left"/>
        <w:rPr>
          <w:rFonts w:hint="eastAsia" w:ascii="仿宋" w:hAnsi="仿宋" w:eastAsia="仿宋" w:cs="仿宋"/>
          <w:color w:val="000000"/>
          <w:sz w:val="24"/>
          <w:szCs w:val="24"/>
        </w:rPr>
      </w:pPr>
      <w:r>
        <w:rPr>
          <w:rFonts w:hint="eastAsia" w:ascii="仿宋" w:hAnsi="仿宋" w:eastAsia="仿宋" w:cs="仿宋"/>
          <w:color w:val="000000"/>
          <w:sz w:val="24"/>
          <w:szCs w:val="24"/>
        </w:rPr>
        <w:t>2.1.2联合体协议书（如有）；</w:t>
      </w:r>
    </w:p>
    <w:p>
      <w:pPr>
        <w:snapToGrid w:val="0"/>
        <w:spacing w:line="440" w:lineRule="exact"/>
        <w:ind w:left="0"/>
        <w:jc w:val="left"/>
        <w:rPr>
          <w:rFonts w:hint="eastAsia" w:ascii="仿宋" w:hAnsi="仿宋" w:eastAsia="仿宋" w:cs="仿宋"/>
          <w:color w:val="000000"/>
          <w:sz w:val="24"/>
          <w:szCs w:val="24"/>
        </w:rPr>
      </w:pPr>
      <w:r>
        <w:rPr>
          <w:rFonts w:hint="eastAsia" w:ascii="仿宋" w:hAnsi="仿宋" w:eastAsia="仿宋" w:cs="仿宋"/>
          <w:color w:val="000000"/>
          <w:sz w:val="24"/>
          <w:szCs w:val="24"/>
        </w:rPr>
        <w:t>2.1.3法定代表人授权委托书（个体工商户需经营者参与投标，不得授权)</w:t>
      </w:r>
      <w:r>
        <w:rPr>
          <w:rFonts w:hint="eastAsia" w:ascii="仿宋" w:hAnsi="仿宋" w:eastAsia="仿宋" w:cs="仿宋"/>
          <w:bCs/>
          <w:color w:val="000000"/>
          <w:sz w:val="24"/>
          <w:szCs w:val="24"/>
          <w:lang w:bidi="ar-SA"/>
        </w:rPr>
        <w:t>；</w:t>
      </w:r>
    </w:p>
    <w:p>
      <w:pPr>
        <w:snapToGrid w:val="0"/>
        <w:spacing w:line="440" w:lineRule="exact"/>
        <w:ind w:left="0"/>
        <w:jc w:val="left"/>
        <w:rPr>
          <w:rFonts w:hint="eastAsia" w:ascii="仿宋" w:hAnsi="仿宋" w:eastAsia="仿宋" w:cs="仿宋"/>
          <w:color w:val="000000"/>
          <w:sz w:val="24"/>
          <w:szCs w:val="24"/>
        </w:rPr>
      </w:pPr>
      <w:r>
        <w:rPr>
          <w:rFonts w:hint="eastAsia" w:ascii="仿宋" w:hAnsi="仿宋" w:eastAsia="仿宋" w:cs="仿宋"/>
          <w:color w:val="000000"/>
          <w:sz w:val="24"/>
          <w:szCs w:val="24"/>
        </w:rPr>
        <w:t>2.1.4法定代表人及其授权代表的身份证（复印件）；</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2.1.5 资格条件证明材料（复印件或打印件）：</w:t>
      </w:r>
    </w:p>
    <w:p>
      <w:pPr>
        <w:snapToGrid w:val="0"/>
        <w:spacing w:line="440" w:lineRule="exact"/>
        <w:ind w:firstLine="600" w:firstLineChars="250"/>
        <w:jc w:val="left"/>
        <w:rPr>
          <w:rFonts w:hint="eastAsia" w:ascii="仿宋" w:hAnsi="仿宋" w:eastAsia="仿宋" w:cs="仿宋"/>
          <w:color w:val="000000"/>
          <w:sz w:val="24"/>
          <w:szCs w:val="24"/>
        </w:rPr>
      </w:pPr>
      <w:r>
        <w:rPr>
          <w:rFonts w:hint="eastAsia" w:ascii="仿宋" w:hAnsi="仿宋" w:eastAsia="仿宋" w:cs="仿宋"/>
          <w:color w:val="000000"/>
          <w:sz w:val="24"/>
          <w:szCs w:val="24"/>
        </w:rPr>
        <w:t>2.1.5.1营业执照或事业单位法人登记证书；</w:t>
      </w:r>
    </w:p>
    <w:p>
      <w:pPr>
        <w:snapToGrid w:val="0"/>
        <w:spacing w:line="440" w:lineRule="exact"/>
        <w:ind w:firstLine="600" w:firstLineChars="250"/>
        <w:jc w:val="left"/>
        <w:rPr>
          <w:rFonts w:hint="eastAsia" w:ascii="仿宋" w:hAnsi="仿宋" w:eastAsia="仿宋" w:cs="仿宋"/>
          <w:color w:val="000000"/>
          <w:sz w:val="24"/>
          <w:szCs w:val="24"/>
        </w:rPr>
      </w:pPr>
      <w:r>
        <w:rPr>
          <w:rFonts w:hint="eastAsia" w:ascii="仿宋" w:hAnsi="仿宋" w:eastAsia="仿宋" w:cs="仿宋"/>
          <w:color w:val="000000"/>
          <w:sz w:val="24"/>
          <w:szCs w:val="24"/>
        </w:rPr>
        <w:t>2.1.5.2特定资格条件证明材料（如有）。</w:t>
      </w:r>
    </w:p>
    <w:p>
      <w:pPr>
        <w:snapToGrid w:val="0"/>
        <w:spacing w:line="440" w:lineRule="exact"/>
        <w:ind w:left="0"/>
        <w:jc w:val="left"/>
        <w:rPr>
          <w:rFonts w:hint="eastAsia" w:ascii="仿宋" w:hAnsi="仿宋" w:eastAsia="仿宋" w:cs="仿宋"/>
          <w:b/>
          <w:bCs/>
          <w:color w:val="000000"/>
          <w:sz w:val="24"/>
          <w:szCs w:val="24"/>
          <w:u w:val="single"/>
          <w:shd w:val="solid" w:color="FFFF00" w:fill="FFFFFF"/>
        </w:rPr>
      </w:pPr>
      <w:r>
        <w:rPr>
          <w:rFonts w:hint="eastAsia" w:ascii="仿宋" w:hAnsi="仿宋" w:eastAsia="仿宋" w:cs="仿宋"/>
          <w:b/>
          <w:bCs/>
          <w:color w:val="000000"/>
          <w:sz w:val="24"/>
          <w:szCs w:val="24"/>
          <w:u w:val="single"/>
          <w:shd w:val="solid" w:color="FFFF00" w:fill="FFFFFF"/>
        </w:rPr>
        <w:t>注：“资格文件”需按采购文件要求的内容制作，复印件需加盖供应商公章。未按第六章附件的要求签字、盖章或内容实质性偏离的，资格审查不通过。</w:t>
      </w:r>
    </w:p>
    <w:p>
      <w:pPr>
        <w:snapToGrid w:val="0"/>
        <w:spacing w:line="440" w:lineRule="exact"/>
        <w:ind w:left="0"/>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2.2“商务和技术文件”包括以下内容：</w:t>
      </w:r>
    </w:p>
    <w:p>
      <w:pPr>
        <w:snapToGrid w:val="0"/>
        <w:spacing w:line="440" w:lineRule="exact"/>
        <w:ind w:left="0"/>
        <w:jc w:val="left"/>
        <w:rPr>
          <w:rFonts w:hint="eastAsia" w:ascii="仿宋" w:hAnsi="仿宋" w:eastAsia="仿宋" w:cs="仿宋"/>
          <w:color w:val="000000"/>
          <w:sz w:val="24"/>
          <w:szCs w:val="24"/>
        </w:rPr>
      </w:pPr>
      <w:r>
        <w:rPr>
          <w:rFonts w:hint="eastAsia" w:ascii="仿宋" w:hAnsi="仿宋" w:eastAsia="仿宋" w:cs="仿宋"/>
          <w:color w:val="000000"/>
          <w:sz w:val="24"/>
          <w:szCs w:val="24"/>
        </w:rPr>
        <w:t>2.2.1评分对应表；</w:t>
      </w:r>
    </w:p>
    <w:p>
      <w:pPr>
        <w:snapToGrid w:val="0"/>
        <w:spacing w:line="440" w:lineRule="exact"/>
        <w:ind w:left="0"/>
        <w:jc w:val="left"/>
        <w:rPr>
          <w:rFonts w:hint="eastAsia" w:ascii="仿宋" w:hAnsi="仿宋" w:eastAsia="仿宋" w:cs="仿宋"/>
          <w:color w:val="000000"/>
          <w:sz w:val="24"/>
          <w:szCs w:val="24"/>
        </w:rPr>
      </w:pPr>
      <w:r>
        <w:rPr>
          <w:rFonts w:hint="eastAsia" w:ascii="仿宋" w:hAnsi="仿宋" w:eastAsia="仿宋" w:cs="仿宋"/>
          <w:color w:val="000000"/>
          <w:sz w:val="24"/>
          <w:szCs w:val="24"/>
        </w:rPr>
        <w:t>2.2.2项目明细清单；</w:t>
      </w:r>
    </w:p>
    <w:p>
      <w:pPr>
        <w:snapToGrid w:val="0"/>
        <w:spacing w:line="440" w:lineRule="exact"/>
        <w:ind w:left="0"/>
        <w:jc w:val="left"/>
        <w:rPr>
          <w:rFonts w:hint="eastAsia" w:ascii="仿宋" w:hAnsi="仿宋" w:eastAsia="仿宋" w:cs="仿宋"/>
          <w:color w:val="000000"/>
          <w:sz w:val="24"/>
          <w:szCs w:val="24"/>
        </w:rPr>
      </w:pPr>
      <w:r>
        <w:rPr>
          <w:rFonts w:hint="eastAsia" w:ascii="仿宋" w:hAnsi="仿宋" w:eastAsia="仿宋" w:cs="仿宋"/>
          <w:color w:val="000000"/>
          <w:sz w:val="24"/>
          <w:szCs w:val="24"/>
        </w:rPr>
        <w:t>2.2.3技术响应表（</w:t>
      </w:r>
      <w:r>
        <w:rPr>
          <w:rFonts w:hint="eastAsia" w:ascii="仿宋" w:hAnsi="仿宋" w:eastAsia="仿宋" w:cs="仿宋"/>
          <w:sz w:val="24"/>
          <w:szCs w:val="24"/>
        </w:rPr>
        <w:t>供应商在技术响应表中，</w:t>
      </w:r>
      <w:r>
        <w:rPr>
          <w:rFonts w:hint="eastAsia" w:ascii="仿宋" w:hAnsi="仿宋" w:eastAsia="仿宋" w:cs="仿宋"/>
          <w:kern w:val="0"/>
          <w:sz w:val="24"/>
          <w:szCs w:val="24"/>
          <w:lang w:val="zh-CN"/>
        </w:rPr>
        <w:t>应对</w:t>
      </w:r>
      <w:r>
        <w:rPr>
          <w:rFonts w:hint="eastAsia" w:ascii="仿宋" w:hAnsi="仿宋" w:eastAsia="仿宋" w:cs="仿宋"/>
          <w:sz w:val="24"/>
          <w:szCs w:val="24"/>
        </w:rPr>
        <w:t>采购需求中的各项技术规范</w:t>
      </w:r>
      <w:r>
        <w:rPr>
          <w:rFonts w:hint="eastAsia" w:ascii="仿宋" w:hAnsi="仿宋" w:eastAsia="仿宋" w:cs="仿宋"/>
          <w:kern w:val="0"/>
          <w:sz w:val="24"/>
          <w:szCs w:val="24"/>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hint="eastAsia" w:ascii="仿宋" w:hAnsi="仿宋" w:eastAsia="仿宋" w:cs="仿宋"/>
          <w:color w:val="000000"/>
          <w:sz w:val="24"/>
          <w:szCs w:val="24"/>
        </w:rPr>
        <w:t>）；</w:t>
      </w:r>
    </w:p>
    <w:p>
      <w:pPr>
        <w:snapToGrid w:val="0"/>
        <w:spacing w:line="440" w:lineRule="exact"/>
        <w:ind w:left="0"/>
        <w:jc w:val="left"/>
        <w:rPr>
          <w:rFonts w:hint="eastAsia" w:ascii="仿宋" w:hAnsi="仿宋" w:eastAsia="仿宋" w:cs="仿宋"/>
          <w:color w:val="000000"/>
          <w:sz w:val="24"/>
          <w:szCs w:val="24"/>
        </w:rPr>
      </w:pPr>
      <w:r>
        <w:rPr>
          <w:rFonts w:hint="eastAsia" w:ascii="仿宋" w:hAnsi="仿宋" w:eastAsia="仿宋" w:cs="仿宋"/>
          <w:color w:val="000000"/>
          <w:sz w:val="24"/>
          <w:szCs w:val="24"/>
        </w:rPr>
        <w:t>2.2.4商务响应表（需对采购文件中付款方式、供货期限等商务要求进行逐一答复、说明和解释，</w:t>
      </w:r>
      <w:r>
        <w:rPr>
          <w:rFonts w:hint="eastAsia" w:ascii="仿宋" w:hAnsi="仿宋" w:eastAsia="仿宋" w:cs="仿宋"/>
          <w:kern w:val="0"/>
          <w:sz w:val="24"/>
          <w:szCs w:val="24"/>
          <w:lang w:val="zh-CN"/>
        </w:rPr>
        <w:t>正偏离的需详细说明）；</w:t>
      </w:r>
    </w:p>
    <w:p>
      <w:pPr>
        <w:tabs>
          <w:tab w:val="left" w:pos="3870"/>
          <w:tab w:val="left" w:pos="4085"/>
        </w:tabs>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2.2.5项目实施方案；</w:t>
      </w:r>
    </w:p>
    <w:p>
      <w:pPr>
        <w:snapToGrid w:val="0"/>
        <w:spacing w:line="440" w:lineRule="exact"/>
        <w:ind w:left="0"/>
        <w:jc w:val="left"/>
        <w:rPr>
          <w:rFonts w:hint="eastAsia" w:ascii="仿宋" w:hAnsi="仿宋" w:eastAsia="仿宋" w:cs="仿宋"/>
          <w:color w:val="000000"/>
          <w:sz w:val="24"/>
          <w:szCs w:val="24"/>
        </w:rPr>
      </w:pPr>
      <w:r>
        <w:rPr>
          <w:rFonts w:hint="eastAsia" w:ascii="仿宋" w:hAnsi="仿宋" w:eastAsia="仿宋" w:cs="仿宋"/>
          <w:color w:val="000000"/>
          <w:sz w:val="24"/>
          <w:szCs w:val="24"/>
        </w:rPr>
        <w:t>2.2.6项目实施人员清单；</w:t>
      </w:r>
    </w:p>
    <w:p>
      <w:pPr>
        <w:pStyle w:val="39"/>
        <w:spacing w:line="360" w:lineRule="auto"/>
        <w:ind w:firstLine="0"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lang w:val="zh-CN"/>
        </w:rPr>
        <w:t>2.2.</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lang w:val="zh-CN"/>
        </w:rPr>
        <w:t>消耗品、维修零配件及其价格清单（如有）；</w:t>
      </w:r>
    </w:p>
    <w:p>
      <w:pPr>
        <w:pStyle w:val="39"/>
        <w:spacing w:line="360" w:lineRule="auto"/>
        <w:ind w:firstLine="0"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2.2.</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类似业绩一览表（附业绩证明材料）（如有）；</w:t>
      </w:r>
    </w:p>
    <w:p>
      <w:pPr>
        <w:pStyle w:val="39"/>
        <w:spacing w:line="360" w:lineRule="auto"/>
        <w:ind w:firstLine="0"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lang w:val="zh-CN"/>
        </w:rPr>
        <w:t>2.2.</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lang w:val="zh-CN"/>
        </w:rPr>
        <w:t>优惠条件及其他额外承诺；</w:t>
      </w:r>
    </w:p>
    <w:p>
      <w:pPr>
        <w:snapToGrid w:val="0"/>
        <w:spacing w:line="440" w:lineRule="exact"/>
        <w:ind w:left="0"/>
        <w:jc w:val="left"/>
        <w:rPr>
          <w:rFonts w:hint="eastAsia" w:ascii="仿宋" w:hAnsi="仿宋" w:eastAsia="仿宋" w:cs="仿宋"/>
          <w:b/>
          <w:bCs/>
          <w:kern w:val="0"/>
          <w:sz w:val="24"/>
          <w:szCs w:val="24"/>
          <w:lang w:val="zh-CN"/>
        </w:rPr>
      </w:pPr>
      <w:r>
        <w:rPr>
          <w:rFonts w:hint="eastAsia" w:ascii="仿宋" w:hAnsi="仿宋" w:eastAsia="仿宋" w:cs="仿宋"/>
          <w:b/>
          <w:bCs/>
          <w:kern w:val="0"/>
          <w:sz w:val="24"/>
          <w:szCs w:val="24"/>
          <w:lang w:val="zh-CN"/>
        </w:rPr>
        <w:t>2.2.1</w:t>
      </w:r>
      <w:r>
        <w:rPr>
          <w:rFonts w:hint="eastAsia" w:ascii="仿宋" w:hAnsi="仿宋" w:eastAsia="仿宋" w:cs="仿宋"/>
          <w:b/>
          <w:bCs/>
          <w:kern w:val="0"/>
          <w:sz w:val="24"/>
          <w:szCs w:val="24"/>
          <w:lang w:val="en-US" w:eastAsia="zh-CN"/>
        </w:rPr>
        <w:t>0</w:t>
      </w:r>
      <w:r>
        <w:rPr>
          <w:rFonts w:hint="eastAsia" w:ascii="仿宋" w:hAnsi="仿宋" w:eastAsia="仿宋" w:cs="仿宋"/>
          <w:b/>
          <w:bCs/>
          <w:kern w:val="0"/>
          <w:sz w:val="24"/>
          <w:szCs w:val="24"/>
          <w:lang w:val="zh-CN"/>
        </w:rPr>
        <w:t>按评分细则中要求提供的其他资料（重要）；</w:t>
      </w:r>
    </w:p>
    <w:p>
      <w:pPr>
        <w:snapToGrid w:val="0"/>
        <w:spacing w:line="440" w:lineRule="exact"/>
        <w:ind w:left="0"/>
        <w:jc w:val="left"/>
        <w:rPr>
          <w:rFonts w:hint="eastAsia" w:ascii="仿宋" w:hAnsi="仿宋" w:eastAsia="仿宋" w:cs="仿宋"/>
          <w:color w:val="000000"/>
          <w:sz w:val="24"/>
          <w:szCs w:val="24"/>
        </w:rPr>
      </w:pPr>
      <w:r>
        <w:rPr>
          <w:rFonts w:hint="eastAsia" w:ascii="仿宋" w:hAnsi="仿宋" w:eastAsia="仿宋" w:cs="仿宋"/>
          <w:color w:val="000000"/>
          <w:sz w:val="24"/>
          <w:szCs w:val="24"/>
        </w:rPr>
        <w:t>2.2.1</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其他供应商认为需要提供的材料，如供应商简介等，格式自拟。</w:t>
      </w:r>
    </w:p>
    <w:p>
      <w:pPr>
        <w:snapToGrid w:val="0"/>
        <w:spacing w:line="440" w:lineRule="exact"/>
        <w:ind w:left="0"/>
        <w:jc w:val="left"/>
        <w:rPr>
          <w:rFonts w:hint="eastAsia" w:ascii="仿宋" w:hAnsi="仿宋" w:eastAsia="仿宋" w:cs="仿宋"/>
          <w:color w:val="000000"/>
          <w:sz w:val="24"/>
          <w:szCs w:val="24"/>
        </w:rPr>
      </w:pPr>
      <w:r>
        <w:rPr>
          <w:rFonts w:hint="eastAsia" w:ascii="仿宋" w:hAnsi="仿宋" w:eastAsia="仿宋" w:cs="仿宋"/>
          <w:b/>
          <w:bCs/>
          <w:color w:val="000000"/>
          <w:sz w:val="24"/>
          <w:szCs w:val="24"/>
          <w:u w:val="single"/>
        </w:rPr>
        <w:t>注：“商务和技术文件”可在上述内容格式的基础上适当调整，以使内容更加完备。盖章、签署等要求按采购文件第六章和标段内的规定执行。</w:t>
      </w:r>
    </w:p>
    <w:p>
      <w:pPr>
        <w:snapToGrid w:val="0"/>
        <w:spacing w:line="440" w:lineRule="exact"/>
        <w:ind w:left="0"/>
        <w:jc w:val="left"/>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2.3“报价文件”包括以下内容：</w:t>
      </w:r>
    </w:p>
    <w:p>
      <w:pPr>
        <w:tabs>
          <w:tab w:val="left" w:pos="3870"/>
          <w:tab w:val="left" w:pos="4085"/>
        </w:tabs>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2.3.1开标一览表；</w:t>
      </w:r>
    </w:p>
    <w:p>
      <w:pPr>
        <w:widowControl/>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2.3.2中小企业声明函（如有）；</w:t>
      </w:r>
    </w:p>
    <w:p>
      <w:pPr>
        <w:widowControl/>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2.3.3残疾人福利性单位声明函（如有）；</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2.3.4关于报价的其他说明（如有，格式自拟）。</w:t>
      </w:r>
    </w:p>
    <w:p>
      <w:pPr>
        <w:snapToGrid w:val="0"/>
        <w:spacing w:line="440" w:lineRule="exact"/>
        <w:jc w:val="left"/>
        <w:rPr>
          <w:rFonts w:hint="eastAsia" w:ascii="仿宋" w:hAnsi="仿宋" w:eastAsia="仿宋" w:cs="仿宋"/>
          <w:b/>
          <w:bCs/>
          <w:color w:val="000000"/>
          <w:sz w:val="24"/>
          <w:szCs w:val="24"/>
          <w:highlight w:val="yellow"/>
          <w:u w:val="single"/>
        </w:rPr>
      </w:pPr>
      <w:r>
        <w:rPr>
          <w:rFonts w:hint="eastAsia" w:ascii="仿宋" w:hAnsi="仿宋" w:eastAsia="仿宋" w:cs="仿宋"/>
          <w:b/>
          <w:bCs/>
          <w:color w:val="000000"/>
          <w:sz w:val="24"/>
          <w:szCs w:val="24"/>
          <w:highlight w:val="yellow"/>
          <w:u w:val="single"/>
        </w:rPr>
        <w:t>注：“</w:t>
      </w:r>
      <w:r>
        <w:rPr>
          <w:rFonts w:hint="eastAsia" w:ascii="仿宋" w:hAnsi="仿宋" w:eastAsia="仿宋" w:cs="仿宋"/>
          <w:b/>
          <w:bCs/>
          <w:color w:val="000000"/>
          <w:sz w:val="24"/>
          <w:szCs w:val="24"/>
          <w:highlight w:val="yellow"/>
          <w:u w:val="single"/>
          <w:lang w:eastAsia="zh-CN"/>
        </w:rPr>
        <w:t>开标一览表</w:t>
      </w:r>
      <w:r>
        <w:rPr>
          <w:rFonts w:hint="eastAsia" w:ascii="仿宋" w:hAnsi="仿宋" w:eastAsia="仿宋" w:cs="仿宋"/>
          <w:b/>
          <w:bCs/>
          <w:color w:val="000000"/>
          <w:sz w:val="24"/>
          <w:szCs w:val="24"/>
          <w:highlight w:val="yellow"/>
          <w:u w:val="single"/>
        </w:rPr>
        <w:t>”按采购文件第六章规定的内容填写</w:t>
      </w:r>
      <w:r>
        <w:rPr>
          <w:rFonts w:hint="eastAsia" w:ascii="仿宋" w:hAnsi="仿宋" w:eastAsia="仿宋" w:cs="仿宋"/>
          <w:b/>
          <w:bCs/>
          <w:color w:val="000000"/>
          <w:sz w:val="24"/>
          <w:szCs w:val="24"/>
          <w:highlight w:val="yellow"/>
          <w:u w:val="single"/>
          <w:lang w:eastAsia="zh-CN"/>
        </w:rPr>
        <w:t>、签字和盖章</w:t>
      </w:r>
      <w:r>
        <w:rPr>
          <w:rFonts w:hint="eastAsia" w:ascii="仿宋" w:hAnsi="仿宋" w:eastAsia="仿宋" w:cs="仿宋"/>
          <w:b/>
          <w:bCs/>
          <w:color w:val="000000"/>
          <w:sz w:val="24"/>
          <w:szCs w:val="24"/>
          <w:highlight w:val="yellow"/>
          <w:u w:val="single"/>
        </w:rPr>
        <w:t>，内容有实质性偏离的作无效投标处理。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hAnsi="仿宋" w:eastAsia="仿宋" w:cs="仿宋"/>
          <w:b/>
          <w:bCs/>
          <w:color w:val="000000"/>
          <w:sz w:val="24"/>
          <w:szCs w:val="24"/>
          <w:u w:val="single"/>
        </w:rPr>
      </w:pPr>
      <w:r>
        <w:rPr>
          <w:rFonts w:hint="eastAsia" w:ascii="仿宋" w:hAnsi="仿宋" w:eastAsia="仿宋" w:cs="仿宋"/>
          <w:b/>
          <w:bCs/>
          <w:caps w:val="0"/>
          <w:smallCaps w:val="0"/>
          <w:vanish w:val="0"/>
          <w:color w:val="000000"/>
          <w:sz w:val="24"/>
          <w:szCs w:val="24"/>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投标文件的制作要求</w:t>
      </w:r>
    </w:p>
    <w:p>
      <w:pPr>
        <w:widowControl/>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3.2签署要求：按采购文件第六章“投标文件格式附件”各表单要求签署。</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3.3制作要求：建议采用A4幅面，编制页码，制作目录，提倡双面打印。</w:t>
      </w:r>
    </w:p>
    <w:p>
      <w:pPr>
        <w:snapToGrid w:val="0"/>
        <w:spacing w:line="4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注意：联合体投标的，除联合体协议外，均只需联合体牵头人盖章；签字处只需联合体牵头人法定代表人或授权代表签字。</w:t>
      </w:r>
    </w:p>
    <w:p>
      <w:pPr>
        <w:widowControl/>
        <w:snapToGrid w:val="0"/>
        <w:spacing w:line="440" w:lineRule="exact"/>
        <w:rPr>
          <w:rFonts w:hint="eastAsia" w:ascii="仿宋" w:hAnsi="仿宋" w:eastAsia="仿宋" w:cs="仿宋"/>
          <w:b/>
          <w:color w:val="000000"/>
          <w:kern w:val="0"/>
          <w:sz w:val="24"/>
          <w:szCs w:val="24"/>
        </w:rPr>
      </w:pPr>
      <w:r>
        <w:rPr>
          <w:rFonts w:hint="eastAsia" w:ascii="仿宋" w:hAnsi="仿宋" w:eastAsia="仿宋" w:cs="仿宋"/>
          <w:b/>
          <w:color w:val="000000"/>
          <w:sz w:val="24"/>
          <w:szCs w:val="24"/>
        </w:rPr>
        <w:t>4．</w:t>
      </w:r>
      <w:r>
        <w:rPr>
          <w:rFonts w:hint="eastAsia" w:ascii="仿宋" w:hAnsi="仿宋" w:eastAsia="仿宋" w:cs="仿宋"/>
          <w:b/>
          <w:color w:val="000000"/>
          <w:kern w:val="0"/>
          <w:sz w:val="24"/>
          <w:szCs w:val="24"/>
        </w:rPr>
        <w:t>投标文件的补充和修改</w:t>
      </w:r>
    </w:p>
    <w:p>
      <w:pPr>
        <w:widowControl/>
        <w:snapToGrid w:val="0"/>
        <w:spacing w:line="44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投标截止时间前</w:t>
      </w:r>
      <w:r>
        <w:rPr>
          <w:rFonts w:hint="eastAsia" w:ascii="仿宋" w:hAnsi="仿宋" w:eastAsia="仿宋" w:cs="仿宋"/>
          <w:color w:val="000000"/>
          <w:kern w:val="0"/>
          <w:sz w:val="24"/>
          <w:szCs w:val="24"/>
        </w:rPr>
        <w:t>，供应商可以以书面形式提出对投标文件进行补充和修改，相应部分以最后的补充和修改为准。若修改和补充为书面材料的应当密封，</w:t>
      </w:r>
      <w:r>
        <w:rPr>
          <w:rFonts w:hint="eastAsia" w:ascii="仿宋" w:hAnsi="仿宋" w:eastAsia="仿宋" w:cs="仿宋"/>
          <w:color w:val="000000"/>
          <w:sz w:val="24"/>
          <w:szCs w:val="24"/>
        </w:rPr>
        <w:t>并明确注明“资格文件（或</w:t>
      </w:r>
      <w:r>
        <w:rPr>
          <w:rFonts w:hint="eastAsia" w:ascii="仿宋" w:hAnsi="仿宋" w:eastAsia="仿宋" w:cs="仿宋"/>
          <w:color w:val="000000"/>
          <w:kern w:val="0"/>
          <w:sz w:val="24"/>
          <w:szCs w:val="24"/>
        </w:rPr>
        <w:t>商务和技术文件或报价文件）修改（或补充）材料、项目名称或项目（标段）编号、供应商名称</w:t>
      </w: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字样</w:t>
      </w: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同时由</w:t>
      </w:r>
      <w:r>
        <w:rPr>
          <w:rFonts w:hint="eastAsia" w:ascii="仿宋" w:hAnsi="仿宋" w:eastAsia="仿宋" w:cs="仿宋"/>
          <w:color w:val="000000"/>
          <w:sz w:val="24"/>
          <w:szCs w:val="24"/>
        </w:rPr>
        <w:t>法定代表人或其授权代表签字或盖章</w:t>
      </w:r>
      <w:r>
        <w:rPr>
          <w:rFonts w:hint="eastAsia" w:ascii="仿宋" w:hAnsi="仿宋" w:eastAsia="仿宋" w:cs="仿宋"/>
          <w:color w:val="000000"/>
          <w:kern w:val="0"/>
          <w:sz w:val="24"/>
          <w:szCs w:val="24"/>
        </w:rPr>
        <w:t>。未按上述规则制作的补充和修改材料将被拒收。</w:t>
      </w:r>
    </w:p>
    <w:p>
      <w:pPr>
        <w:pStyle w:val="10"/>
        <w:numPr>
          <w:ilvl w:val="0"/>
          <w:numId w:val="0"/>
        </w:numPr>
        <w:spacing w:after="0" w:afterLines="0" w:line="440" w:lineRule="atLeast"/>
        <w:rPr>
          <w:rFonts w:hint="eastAsia" w:ascii="仿宋" w:hAnsi="仿宋" w:eastAsia="仿宋" w:cs="仿宋"/>
          <w:b/>
          <w:color w:val="000000"/>
          <w:sz w:val="24"/>
          <w:szCs w:val="24"/>
        </w:rPr>
      </w:pPr>
      <w:r>
        <w:rPr>
          <w:rFonts w:hint="eastAsia" w:ascii="仿宋" w:hAnsi="仿宋" w:eastAsia="仿宋" w:cs="仿宋"/>
          <w:b/>
          <w:color w:val="000000"/>
          <w:sz w:val="24"/>
          <w:szCs w:val="24"/>
        </w:rPr>
        <w:t>5.投标文件的有效期</w:t>
      </w:r>
    </w:p>
    <w:p>
      <w:pPr>
        <w:pStyle w:val="10"/>
        <w:numPr>
          <w:ilvl w:val="0"/>
          <w:numId w:val="0"/>
        </w:numPr>
        <w:spacing w:after="0" w:afterLines="0" w:line="4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5.1投标文件有效期详见前附表。投标有效期内，供应商不得撤销或更换投标文件。</w:t>
      </w:r>
    </w:p>
    <w:p>
      <w:pPr>
        <w:pStyle w:val="10"/>
        <w:numPr>
          <w:ilvl w:val="0"/>
          <w:numId w:val="0"/>
        </w:numPr>
        <w:spacing w:after="0" w:afterLines="0" w:line="4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5.2投标有效期内未完成开评标及与中标人签订合同的，采购人需与供应商书面协商延长投标书的有效期。</w:t>
      </w:r>
    </w:p>
    <w:p>
      <w:pPr>
        <w:pStyle w:val="10"/>
        <w:numPr>
          <w:ilvl w:val="0"/>
          <w:numId w:val="0"/>
        </w:numPr>
        <w:spacing w:after="0" w:afterLines="0" w:line="4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5.3供应商可拒绝接受延期要求。同意延长有效期的供应商不能修改投标文件。</w:t>
      </w:r>
    </w:p>
    <w:p>
      <w:pPr>
        <w:pStyle w:val="10"/>
        <w:numPr>
          <w:ilvl w:val="0"/>
          <w:numId w:val="0"/>
        </w:numPr>
        <w:spacing w:after="0" w:afterLines="0" w:line="4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5.4投标文件不予退还。</w:t>
      </w:r>
    </w:p>
    <w:p>
      <w:pPr>
        <w:pStyle w:val="6"/>
        <w:spacing w:line="415" w:lineRule="auto"/>
        <w:jc w:val="center"/>
        <w:rPr>
          <w:rFonts w:hint="eastAsia" w:ascii="仿宋" w:hAnsi="仿宋" w:eastAsia="仿宋" w:cs="仿宋"/>
          <w:sz w:val="24"/>
          <w:szCs w:val="24"/>
        </w:rPr>
      </w:pPr>
      <w:bookmarkStart w:id="7" w:name="_Toc643610530"/>
      <w:r>
        <w:rPr>
          <w:rFonts w:hint="eastAsia" w:ascii="仿宋" w:hAnsi="仿宋" w:eastAsia="仿宋" w:cs="仿宋"/>
          <w:sz w:val="32"/>
          <w:szCs w:val="32"/>
        </w:rPr>
        <w:t>四、开标评标</w:t>
      </w:r>
      <w:bookmarkEnd w:id="7"/>
    </w:p>
    <w:p>
      <w:pPr>
        <w:snapToGrid w:val="0"/>
        <w:spacing w:line="440" w:lineRule="exact"/>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1．开标出席</w:t>
      </w:r>
    </w:p>
    <w:p>
      <w:pPr>
        <w:snapToGrid w:val="0"/>
        <w:spacing w:line="48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1.1 投标供应商法定代表人或其授权代表或个体工商户经营者需准时出席开标会议，未出席将可能导致无法顺利询标，且事后不得对采购相关人员、开标过程和开标结果提出质疑。</w:t>
      </w:r>
    </w:p>
    <w:p>
      <w:pPr>
        <w:snapToGrid w:val="0"/>
        <w:spacing w:line="440" w:lineRule="exact"/>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2．投标文件的提交</w:t>
      </w:r>
    </w:p>
    <w:p>
      <w:pPr>
        <w:snapToGrid w:val="0"/>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2.1投标文件递交地点以招标文件载明的开标室为准，递交时间以开标室的电子时钟显示为准，逾期不予接受。</w:t>
      </w:r>
    </w:p>
    <w:p>
      <w:pPr>
        <w:snapToGrid w:val="0"/>
        <w:spacing w:line="48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2.2供应商在投标截止时间后不得在开标室外补充提交标书、各类证书证明等材料。</w:t>
      </w:r>
    </w:p>
    <w:p>
      <w:pPr>
        <w:snapToGrid w:val="0"/>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2.3投标截止时间前，供应商有权对投标文件包封、签署、盖章进行完善。</w:t>
      </w:r>
    </w:p>
    <w:p>
      <w:pPr>
        <w:snapToGrid w:val="0"/>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2.4投标文件提交后，供应商应当签署《投标（响应）文件签收登记表》。</w:t>
      </w:r>
    </w:p>
    <w:p>
      <w:pPr>
        <w:snapToGrid w:val="0"/>
        <w:spacing w:line="440" w:lineRule="exact"/>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3．开标大会程序</w:t>
      </w:r>
    </w:p>
    <w:p>
      <w:pPr>
        <w:snapToGrid w:val="0"/>
        <w:spacing w:line="440" w:lineRule="exact"/>
        <w:jc w:val="left"/>
        <w:rPr>
          <w:rFonts w:hint="eastAsia" w:ascii="仿宋" w:hAnsi="仿宋" w:eastAsia="仿宋" w:cs="仿宋"/>
          <w:color w:val="000000"/>
          <w:sz w:val="24"/>
          <w:szCs w:val="24"/>
          <w:u w:val="none"/>
        </w:rPr>
      </w:pPr>
      <w:r>
        <w:rPr>
          <w:rFonts w:hint="eastAsia" w:ascii="仿宋" w:hAnsi="仿宋" w:eastAsia="仿宋" w:cs="仿宋"/>
          <w:b w:val="0"/>
          <w:bCs w:val="0"/>
          <w:color w:val="000000"/>
          <w:sz w:val="24"/>
          <w:szCs w:val="24"/>
          <w:u w:val="none" w:color="auto"/>
        </w:rPr>
        <w:t>开标大会由采购代理机构主持。</w:t>
      </w:r>
    </w:p>
    <w:p>
      <w:pPr>
        <w:snapToGrid w:val="0"/>
        <w:spacing w:line="480" w:lineRule="exact"/>
        <w:jc w:val="left"/>
        <w:rPr>
          <w:rFonts w:hint="eastAsia" w:ascii="仿宋" w:hAnsi="仿宋" w:eastAsia="仿宋" w:cs="仿宋"/>
          <w:sz w:val="24"/>
          <w:szCs w:val="24"/>
        </w:rPr>
      </w:pPr>
      <w:r>
        <w:rPr>
          <w:rFonts w:hint="eastAsia" w:ascii="仿宋" w:hAnsi="仿宋" w:eastAsia="仿宋" w:cs="仿宋"/>
          <w:sz w:val="24"/>
          <w:szCs w:val="24"/>
        </w:rPr>
        <w:t>3.1主持人宣布开标会开始，介绍到会单位和人员。</w:t>
      </w:r>
    </w:p>
    <w:p>
      <w:pPr>
        <w:snapToGrid w:val="0"/>
        <w:spacing w:line="480" w:lineRule="exact"/>
        <w:jc w:val="left"/>
        <w:rPr>
          <w:rFonts w:hint="eastAsia" w:ascii="仿宋" w:hAnsi="仿宋" w:eastAsia="仿宋" w:cs="仿宋"/>
          <w:sz w:val="24"/>
          <w:szCs w:val="24"/>
        </w:rPr>
      </w:pPr>
      <w:r>
        <w:rPr>
          <w:rFonts w:hint="eastAsia" w:ascii="仿宋" w:hAnsi="仿宋" w:eastAsia="仿宋" w:cs="仿宋"/>
          <w:sz w:val="24"/>
          <w:szCs w:val="24"/>
        </w:rPr>
        <w:t>3.2采购代理机构核对、宣读完成标书提交并签到的供应商名单。</w:t>
      </w:r>
    </w:p>
    <w:p>
      <w:pPr>
        <w:snapToGrid w:val="0"/>
        <w:spacing w:line="480" w:lineRule="exact"/>
        <w:jc w:val="left"/>
        <w:rPr>
          <w:rFonts w:hint="eastAsia" w:ascii="仿宋" w:hAnsi="仿宋" w:eastAsia="仿宋" w:cs="仿宋"/>
          <w:sz w:val="24"/>
          <w:szCs w:val="24"/>
        </w:rPr>
      </w:pPr>
      <w:r>
        <w:rPr>
          <w:rFonts w:hint="eastAsia" w:ascii="仿宋" w:hAnsi="仿宋" w:eastAsia="仿宋" w:cs="仿宋"/>
          <w:sz w:val="24"/>
          <w:szCs w:val="24"/>
        </w:rPr>
        <w:t>3.3采购代理机构组织供应商代表相互检查投标文件包封情况，不满足采购文件规定的将予以拒收。</w:t>
      </w:r>
    </w:p>
    <w:p>
      <w:pPr>
        <w:snapToGrid w:val="0"/>
        <w:spacing w:line="480" w:lineRule="exact"/>
        <w:jc w:val="left"/>
        <w:rPr>
          <w:rFonts w:hint="eastAsia" w:ascii="仿宋" w:hAnsi="仿宋" w:eastAsia="仿宋" w:cs="仿宋"/>
          <w:sz w:val="24"/>
          <w:szCs w:val="24"/>
        </w:rPr>
      </w:pPr>
      <w:r>
        <w:rPr>
          <w:rFonts w:hint="eastAsia" w:ascii="仿宋" w:hAnsi="仿宋" w:eastAsia="仿宋" w:cs="仿宋"/>
          <w:sz w:val="24"/>
          <w:szCs w:val="24"/>
        </w:rPr>
        <w:t>3.4采购代理机构组织各供应商法定代表人或其授权代表签署《采购活动现场确认声明书》。</w:t>
      </w:r>
    </w:p>
    <w:p>
      <w:pPr>
        <w:snapToGrid w:val="0"/>
        <w:spacing w:line="480" w:lineRule="exact"/>
        <w:jc w:val="left"/>
        <w:rPr>
          <w:rFonts w:hint="eastAsia" w:ascii="仿宋" w:hAnsi="仿宋" w:eastAsia="仿宋" w:cs="仿宋"/>
          <w:sz w:val="24"/>
          <w:szCs w:val="24"/>
        </w:rPr>
      </w:pPr>
      <w:r>
        <w:rPr>
          <w:rFonts w:hint="eastAsia" w:ascii="仿宋" w:hAnsi="仿宋" w:eastAsia="仿宋" w:cs="仿宋"/>
          <w:sz w:val="24"/>
          <w:szCs w:val="24"/>
        </w:rPr>
        <w:t>3.5启封“资格文件”，采购机构对法定代表人或其授权代表的身份进行核验，核验通过后采购机构</w:t>
      </w:r>
      <w:r>
        <w:rPr>
          <w:rFonts w:hint="eastAsia" w:ascii="仿宋" w:hAnsi="仿宋" w:eastAsia="仿宋" w:cs="仿宋"/>
          <w:color w:val="000000"/>
          <w:sz w:val="24"/>
          <w:szCs w:val="24"/>
        </w:rPr>
        <w:t>对“资格文件”进行资格审查，公布审查结果。</w:t>
      </w:r>
    </w:p>
    <w:p>
      <w:pPr>
        <w:snapToGrid w:val="0"/>
        <w:spacing w:line="480" w:lineRule="exact"/>
        <w:jc w:val="left"/>
        <w:rPr>
          <w:rFonts w:hint="eastAsia" w:ascii="仿宋" w:hAnsi="仿宋" w:eastAsia="仿宋" w:cs="仿宋"/>
          <w:sz w:val="24"/>
          <w:szCs w:val="24"/>
        </w:rPr>
      </w:pPr>
      <w:r>
        <w:rPr>
          <w:rFonts w:hint="eastAsia" w:ascii="仿宋" w:hAnsi="仿宋" w:eastAsia="仿宋" w:cs="仿宋"/>
          <w:sz w:val="24"/>
          <w:szCs w:val="24"/>
        </w:rPr>
        <w:t>3.6启封</w:t>
      </w:r>
      <w:r>
        <w:rPr>
          <w:rFonts w:hint="eastAsia" w:ascii="仿宋" w:hAnsi="仿宋" w:eastAsia="仿宋" w:cs="仿宋"/>
          <w:color w:val="000000"/>
          <w:sz w:val="24"/>
          <w:szCs w:val="24"/>
        </w:rPr>
        <w:t>“商务和技术文件”</w:t>
      </w:r>
      <w:r>
        <w:rPr>
          <w:rFonts w:hint="eastAsia" w:ascii="仿宋" w:hAnsi="仿宋" w:eastAsia="仿宋" w:cs="仿宋"/>
          <w:sz w:val="24"/>
          <w:szCs w:val="24"/>
        </w:rPr>
        <w:t>，交由</w:t>
      </w:r>
      <w:r>
        <w:rPr>
          <w:rFonts w:hint="eastAsia" w:ascii="仿宋" w:hAnsi="仿宋" w:eastAsia="仿宋" w:cs="仿宋"/>
          <w:color w:val="000000"/>
          <w:sz w:val="24"/>
          <w:szCs w:val="24"/>
        </w:rPr>
        <w:t>评审委员会评审</w:t>
      </w:r>
      <w:r>
        <w:rPr>
          <w:rFonts w:hint="eastAsia" w:ascii="仿宋" w:hAnsi="仿宋" w:eastAsia="仿宋" w:cs="仿宋"/>
          <w:sz w:val="24"/>
          <w:szCs w:val="24"/>
        </w:rPr>
        <w:t>。如有演示要求，组织各供应商逐一演示，具体详见《前附表》中的演示要求。</w:t>
      </w:r>
    </w:p>
    <w:p>
      <w:pPr>
        <w:snapToGrid w:val="0"/>
        <w:spacing w:line="480" w:lineRule="exact"/>
        <w:jc w:val="left"/>
        <w:rPr>
          <w:rFonts w:hint="eastAsia" w:ascii="仿宋" w:hAnsi="仿宋" w:eastAsia="仿宋" w:cs="仿宋"/>
          <w:sz w:val="24"/>
          <w:szCs w:val="24"/>
        </w:rPr>
      </w:pPr>
      <w:r>
        <w:rPr>
          <w:rFonts w:hint="eastAsia" w:ascii="仿宋" w:hAnsi="仿宋" w:eastAsia="仿宋" w:cs="仿宋"/>
          <w:sz w:val="24"/>
          <w:szCs w:val="24"/>
        </w:rPr>
        <w:t>3.7主持人宣布“商务和技术文件”得分情况及无效（废）投标情形（如有），无效供应商可收回未拆封的报价文件和原件材料（如有）并签字确认。</w:t>
      </w:r>
    </w:p>
    <w:p>
      <w:pPr>
        <w:snapToGrid w:val="0"/>
        <w:spacing w:line="480" w:lineRule="exact"/>
        <w:jc w:val="left"/>
        <w:rPr>
          <w:rFonts w:hint="eastAsia" w:ascii="仿宋" w:hAnsi="仿宋" w:eastAsia="仿宋" w:cs="仿宋"/>
          <w:sz w:val="24"/>
          <w:szCs w:val="24"/>
        </w:rPr>
      </w:pPr>
      <w:r>
        <w:rPr>
          <w:rFonts w:hint="eastAsia" w:ascii="仿宋" w:hAnsi="仿宋" w:eastAsia="仿宋" w:cs="仿宋"/>
          <w:sz w:val="24"/>
          <w:szCs w:val="24"/>
        </w:rPr>
        <w:t>3.8启封“报价文件”，宣读供应商名称、投标报价等内容。宣读结束后，参加开标会的法定代表人或其授权代表应对报价和宣读的内容签字确认。</w:t>
      </w:r>
    </w:p>
    <w:p>
      <w:pPr>
        <w:snapToGrid w:val="0"/>
        <w:spacing w:line="480" w:lineRule="exact"/>
        <w:jc w:val="left"/>
        <w:rPr>
          <w:rFonts w:hint="eastAsia" w:ascii="仿宋" w:hAnsi="仿宋" w:eastAsia="仿宋" w:cs="仿宋"/>
          <w:sz w:val="24"/>
          <w:szCs w:val="24"/>
        </w:rPr>
      </w:pPr>
      <w:r>
        <w:rPr>
          <w:rFonts w:hint="eastAsia" w:ascii="仿宋" w:hAnsi="仿宋" w:eastAsia="仿宋" w:cs="仿宋"/>
          <w:sz w:val="24"/>
          <w:szCs w:val="24"/>
        </w:rPr>
        <w:t>3.9评审委员会对“报价文件”进行评审，计算评标价及价格分，汇总商务技术分、价格分，根据得分排序确定中标候选人。</w:t>
      </w:r>
    </w:p>
    <w:p>
      <w:pPr>
        <w:snapToGrid w:val="0"/>
        <w:spacing w:line="480" w:lineRule="exact"/>
        <w:jc w:val="left"/>
        <w:rPr>
          <w:rFonts w:hint="eastAsia" w:ascii="仿宋" w:hAnsi="仿宋" w:eastAsia="仿宋" w:cs="仿宋"/>
          <w:sz w:val="24"/>
          <w:szCs w:val="24"/>
        </w:rPr>
      </w:pPr>
      <w:r>
        <w:rPr>
          <w:rFonts w:hint="eastAsia" w:ascii="仿宋" w:hAnsi="仿宋" w:eastAsia="仿宋" w:cs="仿宋"/>
          <w:sz w:val="24"/>
          <w:szCs w:val="24"/>
        </w:rPr>
        <w:t>3.10主持人向投标单位公布评审结果。</w:t>
      </w:r>
    </w:p>
    <w:p>
      <w:pPr>
        <w:snapToGrid w:val="0"/>
        <w:spacing w:line="480" w:lineRule="exact"/>
        <w:jc w:val="left"/>
        <w:rPr>
          <w:rFonts w:hint="eastAsia" w:ascii="仿宋" w:hAnsi="仿宋" w:eastAsia="仿宋" w:cs="仿宋"/>
          <w:sz w:val="24"/>
          <w:szCs w:val="24"/>
        </w:rPr>
      </w:pPr>
      <w:r>
        <w:rPr>
          <w:rFonts w:hint="eastAsia" w:ascii="仿宋" w:hAnsi="仿宋" w:eastAsia="仿宋" w:cs="仿宋"/>
          <w:sz w:val="24"/>
          <w:szCs w:val="24"/>
        </w:rPr>
        <w:t>以上程序在不违反公开、公平、公正原则的基础上，可适当调整。</w:t>
      </w:r>
    </w:p>
    <w:p>
      <w:pPr>
        <w:spacing w:line="48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4.评审委员会的组成</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4.1评审委员会由采购单位依法组建，负责项目评审活动及协助处理质疑投诉。</w:t>
      </w:r>
      <w:r>
        <w:rPr>
          <w:rFonts w:hint="eastAsia" w:ascii="仿宋" w:hAnsi="仿宋" w:eastAsia="仿宋" w:cs="仿宋"/>
          <w:sz w:val="24"/>
          <w:szCs w:val="24"/>
        </w:rPr>
        <w:t>参与本项目进口论证的专家不得作为采购评审专家参与同一项目的采购评审工作。</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4.2评审委员会由采购人代表和有关方面的专家组成，成员人数为五人及以上单数。预算金额在1000万及以上的，成员人数为七人及以上单数。</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4.3采购人代表不得担任评审组长。</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4.4经采购监督部门同意，由于专家库相应专业专家人数不足且技术复杂等原因，允许采购人推荐组成临时专家库并从中随机抽取，推荐规则参照政府采购相关规定执行。</w:t>
      </w:r>
    </w:p>
    <w:p>
      <w:pPr>
        <w:spacing w:line="48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5.评审</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5.1评审内容包括但并仅限于格式审查、内容评审、违反法律法规情况审查。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5.2评审委员会应当严格按照采购文件、投标（响应）文件（包括样品或演示内容、证明材料）进行评审，不得依据投标（响应）文件以外的资料评审。</w:t>
      </w:r>
    </w:p>
    <w:p>
      <w:pPr>
        <w:spacing w:line="480" w:lineRule="exact"/>
        <w:jc w:val="left"/>
        <w:rPr>
          <w:rFonts w:hint="eastAsia" w:ascii="仿宋" w:hAnsi="仿宋" w:eastAsia="仿宋" w:cs="仿宋"/>
          <w:b/>
          <w:bCs/>
          <w:color w:val="000000"/>
          <w:sz w:val="24"/>
          <w:szCs w:val="24"/>
        </w:rPr>
      </w:pPr>
      <w:r>
        <w:rPr>
          <w:rFonts w:hint="eastAsia" w:ascii="仿宋" w:hAnsi="仿宋" w:eastAsia="仿宋" w:cs="仿宋"/>
          <w:color w:val="000000"/>
          <w:sz w:val="24"/>
          <w:szCs w:val="24"/>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hint="eastAsia" w:ascii="仿宋" w:hAnsi="仿宋" w:eastAsia="仿宋" w:cs="仿宋"/>
          <w:b/>
          <w:bCs/>
          <w:color w:val="000000"/>
          <w:sz w:val="24"/>
          <w:szCs w:val="24"/>
        </w:rPr>
        <w:t>不接受供应商提出的主动澄清。不出席现场开标会的供应商将失去该权利。</w:t>
      </w:r>
    </w:p>
    <w:p>
      <w:pPr>
        <w:widowControl/>
        <w:snapToGrid w:val="0"/>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5.4评审委员会不负责解释供应商的得分高低和失分情况，不退还已经拆封的投标文件。</w:t>
      </w:r>
    </w:p>
    <w:p>
      <w:pPr>
        <w:spacing w:line="44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6.报价修正规则</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6.1投标文件中开标一览表内容与投标文件中相应内容不一致的，以开标一览表为准；</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6.2大写金额和小写金额不一致的，以大写金额为准；</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6.3单价金额小数点或者百分比有明显错位的，以开标一览表的总价为准，并修改单价；</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6.4总价金额与按单价汇总金额不一致的，以单价金额计算结果为准。</w:t>
      </w:r>
    </w:p>
    <w:p>
      <w:pPr>
        <w:widowControl/>
        <w:snapToGrid w:val="0"/>
        <w:spacing w:line="48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sz w:val="24"/>
          <w:szCs w:val="24"/>
        </w:rPr>
        <w:t>同时出现两种以上不一致的，按照前款规定的顺序修正。</w:t>
      </w:r>
      <w:r>
        <w:rPr>
          <w:rFonts w:hint="eastAsia" w:ascii="仿宋" w:hAnsi="仿宋" w:eastAsia="仿宋" w:cs="仿宋"/>
          <w:bCs/>
          <w:sz w:val="24"/>
          <w:szCs w:val="24"/>
        </w:rPr>
        <w:t>修正后的报价按照财政部公布第87号令《政府采购货物和服务招标投标管理办法》</w:t>
      </w:r>
      <w:r>
        <w:rPr>
          <w:rFonts w:hint="eastAsia" w:ascii="仿宋" w:hAnsi="仿宋" w:eastAsia="仿宋" w:cs="仿宋"/>
          <w:sz w:val="24"/>
          <w:szCs w:val="24"/>
        </w:rPr>
        <w:t>第五十一条第二款的规定经供应商确认后产生约束力，供应商不确认的，其投标无效。</w:t>
      </w:r>
    </w:p>
    <w:p>
      <w:pPr>
        <w:pStyle w:val="19"/>
        <w:snapToGrid w:val="0"/>
        <w:spacing w:line="440" w:lineRule="exact"/>
        <w:jc w:val="left"/>
        <w:rPr>
          <w:rFonts w:hint="eastAsia" w:ascii="仿宋" w:hAnsi="仿宋" w:eastAsia="仿宋" w:cs="仿宋"/>
          <w:b/>
          <w:sz w:val="24"/>
          <w:szCs w:val="24"/>
        </w:rPr>
      </w:pPr>
      <w:r>
        <w:rPr>
          <w:rFonts w:hint="eastAsia" w:ascii="仿宋" w:hAnsi="仿宋" w:eastAsia="仿宋" w:cs="仿宋"/>
          <w:b/>
          <w:sz w:val="24"/>
          <w:szCs w:val="24"/>
        </w:rPr>
        <w:t>7．无效投标的情形</w:t>
      </w:r>
    </w:p>
    <w:p>
      <w:pPr>
        <w:tabs>
          <w:tab w:val="left" w:pos="4085"/>
        </w:tabs>
        <w:snapToGrid w:val="0"/>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投标响应文件有下列情形之一的作无效投标处理：</w:t>
      </w:r>
    </w:p>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7.1单位负责人为同一人或者存在直接控股、管理关系的不同供应商参加本项目同一合同项（标段）下的采购活动的（双方均作无效投标处理）；</w:t>
      </w:r>
    </w:p>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 xml:space="preserve">7.2为采购项目提供整体设计、规范编制或者项目管理、监理、检测等服务的供应商再参加该采购项目的其他采购活动的（单一来源采购除外）；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7.3供应商不具备采购文件中规定的资格要求的（供应商未按采购文件要求提供资格证明文件的，视为供应商不具备采购文件中规定的资格要求）；</w:t>
      </w:r>
    </w:p>
    <w:p>
      <w:pPr>
        <w:snapToGrid w:val="0"/>
        <w:spacing w:line="440" w:lineRule="exact"/>
        <w:jc w:val="left"/>
        <w:rPr>
          <w:rFonts w:hint="eastAsia" w:ascii="仿宋" w:hAnsi="仿宋" w:eastAsia="仿宋" w:cs="仿宋"/>
          <w:kern w:val="0"/>
          <w:sz w:val="24"/>
          <w:szCs w:val="24"/>
        </w:rPr>
      </w:pPr>
      <w:r>
        <w:rPr>
          <w:rFonts w:hint="eastAsia" w:ascii="仿宋" w:hAnsi="仿宋" w:eastAsia="仿宋" w:cs="仿宋"/>
          <w:sz w:val="24"/>
          <w:szCs w:val="24"/>
        </w:rPr>
        <w:t>7.4</w:t>
      </w:r>
      <w:r>
        <w:rPr>
          <w:rFonts w:hint="eastAsia" w:ascii="仿宋" w:hAnsi="仿宋" w:eastAsia="仿宋" w:cs="仿宋"/>
          <w:kern w:val="0"/>
          <w:sz w:val="24"/>
          <w:szCs w:val="24"/>
        </w:rPr>
        <w:t>法定代表人、个体工商户经营者参加开标会，</w:t>
      </w:r>
      <w:r>
        <w:rPr>
          <w:rFonts w:hint="eastAsia" w:ascii="仿宋" w:hAnsi="仿宋" w:eastAsia="仿宋" w:cs="仿宋"/>
          <w:sz w:val="24"/>
          <w:szCs w:val="24"/>
        </w:rPr>
        <w:t>未能出具身份证明的或</w:t>
      </w:r>
      <w:r>
        <w:rPr>
          <w:rFonts w:hint="eastAsia" w:ascii="仿宋" w:hAnsi="仿宋" w:eastAsia="仿宋" w:cs="仿宋"/>
          <w:kern w:val="0"/>
          <w:sz w:val="24"/>
          <w:szCs w:val="24"/>
        </w:rPr>
        <w:t>提供的身份证明与营业执照不一致的；</w:t>
      </w:r>
      <w:r>
        <w:rPr>
          <w:rFonts w:hint="eastAsia" w:ascii="仿宋" w:hAnsi="仿宋" w:eastAsia="仿宋" w:cs="仿宋"/>
          <w:sz w:val="24"/>
          <w:szCs w:val="24"/>
        </w:rPr>
        <w:t>授权代表</w:t>
      </w:r>
      <w:r>
        <w:rPr>
          <w:rFonts w:hint="eastAsia" w:ascii="仿宋" w:hAnsi="仿宋" w:eastAsia="仿宋" w:cs="仿宋"/>
          <w:kern w:val="0"/>
          <w:sz w:val="24"/>
          <w:szCs w:val="24"/>
        </w:rPr>
        <w:t>无《法定代表人授权委托书》或《法定代表人授权委托书》填写错误或</w:t>
      </w:r>
      <w:r>
        <w:rPr>
          <w:rFonts w:hint="eastAsia" w:ascii="仿宋" w:hAnsi="仿宋" w:eastAsia="仿宋" w:cs="仿宋"/>
          <w:sz w:val="24"/>
          <w:szCs w:val="24"/>
        </w:rPr>
        <w:t>未能出具身份证明的</w:t>
      </w:r>
      <w:r>
        <w:rPr>
          <w:rFonts w:hint="eastAsia" w:ascii="仿宋" w:hAnsi="仿宋" w:eastAsia="仿宋" w:cs="仿宋"/>
          <w:kern w:val="0"/>
          <w:sz w:val="24"/>
          <w:szCs w:val="24"/>
        </w:rPr>
        <w:t>；</w:t>
      </w:r>
    </w:p>
    <w:p>
      <w:pPr>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7.5</w:t>
      </w:r>
      <w:r>
        <w:rPr>
          <w:rFonts w:hint="eastAsia" w:ascii="仿宋" w:hAnsi="仿宋" w:eastAsia="仿宋" w:cs="仿宋"/>
          <w:kern w:val="0"/>
          <w:sz w:val="24"/>
          <w:szCs w:val="24"/>
          <w:lang w:eastAsia="zh-CN"/>
        </w:rPr>
        <w:t>联合体投标，但是未提供有效的联合体协议的；</w:t>
      </w:r>
    </w:p>
    <w:p>
      <w:pPr>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7.6投标文件制作出现如下情况：</w:t>
      </w:r>
    </w:p>
    <w:p>
      <w:pPr>
        <w:snapToGrid w:val="0"/>
        <w:spacing w:line="440" w:lineRule="exact"/>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7.6.</w:t>
      </w:r>
      <w:r>
        <w:rPr>
          <w:rFonts w:hint="eastAsia" w:ascii="仿宋" w:hAnsi="仿宋" w:eastAsia="仿宋" w:cs="仿宋"/>
          <w:kern w:val="0"/>
          <w:sz w:val="24"/>
          <w:szCs w:val="24"/>
        </w:rPr>
        <w:t>1“资格文件”、“</w:t>
      </w:r>
      <w:r>
        <w:rPr>
          <w:rFonts w:hint="eastAsia" w:ascii="仿宋" w:hAnsi="仿宋" w:eastAsia="仿宋" w:cs="仿宋"/>
          <w:kern w:val="0"/>
          <w:sz w:val="24"/>
          <w:szCs w:val="24"/>
          <w:lang w:eastAsia="zh-CN"/>
        </w:rPr>
        <w:t>开标一览表</w:t>
      </w:r>
      <w:r>
        <w:rPr>
          <w:rFonts w:hint="eastAsia" w:ascii="仿宋" w:hAnsi="仿宋" w:eastAsia="仿宋" w:cs="仿宋"/>
          <w:kern w:val="0"/>
          <w:sz w:val="24"/>
          <w:szCs w:val="24"/>
        </w:rPr>
        <w:t>”的签字、盖章或内容有实质性偏离的；</w:t>
      </w:r>
    </w:p>
    <w:p>
      <w:pPr>
        <w:snapToGrid w:val="0"/>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7.6.2报价一经涂改，未在涂改处加盖投标单位公章或者未经法定代表人或其授权代表签字或盖章的；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7.6.3“资格文件”或“商务和技术文件”或证明材料原件中出现用于价格分评审的投标报价的（采购文件另有规定的参与“商务和技术文件”评审的报价除外）；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7.6.4对采购服务或技术或产品等要求未详细应答或应答内容不全、有缺失的,经评审委员会认定为无法评审的；</w:t>
      </w:r>
    </w:p>
    <w:p>
      <w:pPr>
        <w:snapToGrid w:val="0"/>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7.6.5关键信息填写不完整或字迹不能辨认或有漏项的，经评审委员会认定属于重大偏差的；</w:t>
      </w:r>
    </w:p>
    <w:p>
      <w:pPr>
        <w:snapToGrid w:val="0"/>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7.6.6未按采购文件规定要求签署盖章的。</w:t>
      </w:r>
    </w:p>
    <w:p>
      <w:pPr>
        <w:snapToGrid w:val="0"/>
        <w:spacing w:line="440" w:lineRule="exact"/>
        <w:jc w:val="left"/>
        <w:rPr>
          <w:rFonts w:hint="eastAsia" w:ascii="仿宋" w:hAnsi="仿宋" w:eastAsia="仿宋" w:cs="仿宋"/>
          <w:sz w:val="24"/>
          <w:szCs w:val="24"/>
        </w:rPr>
      </w:pPr>
      <w:r>
        <w:rPr>
          <w:rFonts w:hint="eastAsia" w:ascii="仿宋" w:hAnsi="仿宋" w:eastAsia="仿宋" w:cs="仿宋"/>
          <w:kern w:val="0"/>
          <w:sz w:val="24"/>
          <w:szCs w:val="24"/>
        </w:rPr>
        <w:t>7.7</w:t>
      </w:r>
      <w:r>
        <w:rPr>
          <w:rFonts w:hint="eastAsia" w:ascii="仿宋" w:hAnsi="仿宋" w:eastAsia="仿宋" w:cs="仿宋"/>
          <w:sz w:val="24"/>
          <w:szCs w:val="24"/>
        </w:rPr>
        <w:t>投标文件与项目不符或内容严重不全或就同一项目递交多份明显内容不同的投标文件的；</w:t>
      </w:r>
    </w:p>
    <w:p>
      <w:pPr>
        <w:snapToGrid w:val="0"/>
        <w:spacing w:line="440" w:lineRule="exact"/>
        <w:jc w:val="left"/>
        <w:rPr>
          <w:rFonts w:hint="eastAsia" w:ascii="仿宋" w:hAnsi="仿宋" w:eastAsia="仿宋" w:cs="仿宋"/>
          <w:sz w:val="24"/>
          <w:szCs w:val="24"/>
        </w:rPr>
      </w:pPr>
      <w:r>
        <w:rPr>
          <w:rFonts w:hint="eastAsia" w:ascii="仿宋" w:hAnsi="仿宋" w:eastAsia="仿宋" w:cs="仿宋"/>
          <w:kern w:val="0"/>
          <w:sz w:val="24"/>
          <w:szCs w:val="24"/>
        </w:rPr>
        <w:t>7.8</w:t>
      </w:r>
      <w:r>
        <w:rPr>
          <w:rFonts w:hint="eastAsia" w:ascii="仿宋" w:hAnsi="仿宋" w:eastAsia="仿宋" w:cs="仿宋"/>
          <w:sz w:val="24"/>
          <w:szCs w:val="24"/>
        </w:rPr>
        <w:t>未按照采购文件规定要求密封封装、签署、盖章的；</w:t>
      </w:r>
    </w:p>
    <w:p>
      <w:pPr>
        <w:tabs>
          <w:tab w:val="left" w:pos="3870"/>
          <w:tab w:val="left" w:pos="4085"/>
        </w:tabs>
        <w:snapToGrid w:val="0"/>
        <w:spacing w:line="440" w:lineRule="exact"/>
        <w:jc w:val="left"/>
        <w:rPr>
          <w:rFonts w:hint="eastAsia" w:ascii="仿宋" w:hAnsi="仿宋" w:eastAsia="仿宋" w:cs="仿宋"/>
          <w:kern w:val="0"/>
          <w:sz w:val="24"/>
          <w:szCs w:val="24"/>
        </w:rPr>
      </w:pPr>
      <w:r>
        <w:rPr>
          <w:rFonts w:hint="eastAsia" w:ascii="仿宋" w:hAnsi="仿宋" w:eastAsia="仿宋" w:cs="仿宋"/>
          <w:sz w:val="24"/>
          <w:szCs w:val="24"/>
        </w:rPr>
        <w:t>7.9</w:t>
      </w:r>
      <w:r>
        <w:rPr>
          <w:rFonts w:hint="eastAsia" w:ascii="仿宋" w:hAnsi="仿宋" w:eastAsia="仿宋" w:cs="仿宋"/>
          <w:kern w:val="0"/>
          <w:sz w:val="24"/>
          <w:szCs w:val="24"/>
        </w:rPr>
        <w:t>投标响应文件含有采购人不能接受的附加条件的；</w:t>
      </w:r>
    </w:p>
    <w:p>
      <w:pPr>
        <w:tabs>
          <w:tab w:val="left" w:pos="3870"/>
          <w:tab w:val="left" w:pos="4085"/>
        </w:tabs>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7.10</w:t>
      </w:r>
      <w:r>
        <w:rPr>
          <w:rFonts w:hint="eastAsia" w:ascii="仿宋" w:hAnsi="仿宋" w:eastAsia="仿宋" w:cs="仿宋"/>
          <w:sz w:val="24"/>
          <w:szCs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7.11报价超过招标文件中规定的预算金额或最高限价（包括单价限价等采购文件规定的各类限价）的；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7.12供应商对根据修正原则修正后的报价不确认的；</w:t>
      </w:r>
    </w:p>
    <w:p>
      <w:pPr>
        <w:tabs>
          <w:tab w:val="left" w:pos="3870"/>
          <w:tab w:val="left" w:pos="4085"/>
        </w:tabs>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7.13重要信息前后不一致，经评审委员会询标后仍然无法评审的；</w:t>
      </w:r>
    </w:p>
    <w:p>
      <w:pPr>
        <w:tabs>
          <w:tab w:val="left" w:pos="3870"/>
          <w:tab w:val="left" w:pos="4085"/>
        </w:tabs>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7.14供应商提供虚假材料投标的（包括但不限于以下情节）；</w:t>
      </w:r>
    </w:p>
    <w:p>
      <w:pPr>
        <w:tabs>
          <w:tab w:val="left" w:pos="3870"/>
          <w:tab w:val="left" w:pos="4085"/>
        </w:tabs>
        <w:snapToGrid w:val="0"/>
        <w:spacing w:line="440" w:lineRule="exact"/>
        <w:ind w:firstLine="470" w:firstLineChars="196"/>
        <w:jc w:val="left"/>
        <w:rPr>
          <w:rFonts w:hint="eastAsia" w:ascii="仿宋" w:hAnsi="仿宋" w:eastAsia="仿宋" w:cs="仿宋"/>
          <w:sz w:val="24"/>
          <w:szCs w:val="24"/>
        </w:rPr>
      </w:pPr>
      <w:r>
        <w:rPr>
          <w:rFonts w:hint="eastAsia" w:ascii="仿宋" w:hAnsi="仿宋" w:eastAsia="仿宋" w:cs="仿宋"/>
          <w:sz w:val="24"/>
          <w:szCs w:val="24"/>
        </w:rPr>
        <w:t>7.14.1使用伪造、变造的许可证件；</w:t>
      </w:r>
    </w:p>
    <w:p>
      <w:pPr>
        <w:tabs>
          <w:tab w:val="left" w:pos="3870"/>
          <w:tab w:val="left" w:pos="4085"/>
        </w:tabs>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 xml:space="preserve">    7.14.2提供虚假的财务状况或者业绩；</w:t>
      </w:r>
    </w:p>
    <w:p>
      <w:pPr>
        <w:tabs>
          <w:tab w:val="left" w:pos="3870"/>
          <w:tab w:val="left" w:pos="4085"/>
        </w:tabs>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 xml:space="preserve">    7.14.3提供虚假的项目负责人或者主要技术人员简历、劳动关系证明；</w:t>
      </w:r>
    </w:p>
    <w:p>
      <w:pPr>
        <w:tabs>
          <w:tab w:val="left" w:pos="3870"/>
          <w:tab w:val="left" w:pos="4085"/>
        </w:tabs>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 xml:space="preserve">    7.14.4提供虚假的信用状况；</w:t>
      </w:r>
    </w:p>
    <w:p>
      <w:pPr>
        <w:tabs>
          <w:tab w:val="left" w:pos="3870"/>
          <w:tab w:val="left" w:pos="4085"/>
        </w:tabs>
        <w:snapToGrid w:val="0"/>
        <w:spacing w:line="440" w:lineRule="exact"/>
        <w:ind w:firstLine="480"/>
        <w:jc w:val="left"/>
        <w:rPr>
          <w:rFonts w:hint="eastAsia" w:ascii="仿宋" w:hAnsi="仿宋" w:eastAsia="仿宋" w:cs="仿宋"/>
          <w:sz w:val="24"/>
          <w:szCs w:val="24"/>
        </w:rPr>
      </w:pPr>
      <w:r>
        <w:rPr>
          <w:rFonts w:hint="eastAsia" w:ascii="仿宋" w:hAnsi="仿宋" w:eastAsia="仿宋" w:cs="仿宋"/>
          <w:sz w:val="24"/>
          <w:szCs w:val="24"/>
        </w:rPr>
        <w:t>7.14.5其他弄虚作假的行为。</w:t>
      </w:r>
    </w:p>
    <w:p>
      <w:pPr>
        <w:tabs>
          <w:tab w:val="left" w:pos="3870"/>
          <w:tab w:val="left" w:pos="4085"/>
        </w:tabs>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7.15供应商串通投标的。</w:t>
      </w:r>
    </w:p>
    <w:p>
      <w:pPr>
        <w:tabs>
          <w:tab w:val="left" w:pos="3870"/>
          <w:tab w:val="left" w:pos="4085"/>
        </w:tabs>
        <w:snapToGrid w:val="0"/>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有下列情形之一的，视为供应商串通投标，其投标无效：</w:t>
      </w:r>
    </w:p>
    <w:p>
      <w:pPr>
        <w:tabs>
          <w:tab w:val="left" w:pos="3870"/>
          <w:tab w:val="left" w:pos="4085"/>
        </w:tabs>
        <w:snapToGrid w:val="0"/>
        <w:spacing w:line="440" w:lineRule="exact"/>
        <w:ind w:firstLine="422" w:firstLineChars="176"/>
        <w:jc w:val="left"/>
        <w:rPr>
          <w:rFonts w:hint="eastAsia" w:ascii="仿宋" w:hAnsi="仿宋" w:eastAsia="仿宋" w:cs="仿宋"/>
          <w:sz w:val="24"/>
          <w:szCs w:val="24"/>
        </w:rPr>
      </w:pPr>
      <w:r>
        <w:rPr>
          <w:rFonts w:hint="eastAsia" w:ascii="仿宋" w:hAnsi="仿宋" w:eastAsia="仿宋" w:cs="仿宋"/>
          <w:sz w:val="24"/>
          <w:szCs w:val="24"/>
        </w:rPr>
        <w:t>7.15.1不同供应商的投标文件由同一单位或者个人编制；</w:t>
      </w:r>
    </w:p>
    <w:p>
      <w:pPr>
        <w:tabs>
          <w:tab w:val="left" w:pos="3870"/>
          <w:tab w:val="left" w:pos="4085"/>
        </w:tabs>
        <w:snapToGrid w:val="0"/>
        <w:spacing w:line="440" w:lineRule="exact"/>
        <w:ind w:firstLine="422" w:firstLineChars="176"/>
        <w:jc w:val="left"/>
        <w:rPr>
          <w:rFonts w:hint="eastAsia" w:ascii="仿宋" w:hAnsi="仿宋" w:eastAsia="仿宋" w:cs="仿宋"/>
          <w:sz w:val="24"/>
          <w:szCs w:val="24"/>
        </w:rPr>
      </w:pPr>
      <w:r>
        <w:rPr>
          <w:rFonts w:hint="eastAsia" w:ascii="仿宋" w:hAnsi="仿宋" w:eastAsia="仿宋" w:cs="仿宋"/>
          <w:sz w:val="24"/>
          <w:szCs w:val="24"/>
        </w:rPr>
        <w:t>7.15.2不同供应商委托同一单位或者个人办理投标事宜；</w:t>
      </w:r>
    </w:p>
    <w:p>
      <w:pPr>
        <w:tabs>
          <w:tab w:val="left" w:pos="3870"/>
          <w:tab w:val="left" w:pos="4085"/>
        </w:tabs>
        <w:snapToGrid w:val="0"/>
        <w:spacing w:line="440" w:lineRule="exact"/>
        <w:ind w:firstLine="422" w:firstLineChars="176"/>
        <w:jc w:val="left"/>
        <w:rPr>
          <w:rFonts w:hint="eastAsia" w:ascii="仿宋" w:hAnsi="仿宋" w:eastAsia="仿宋" w:cs="仿宋"/>
          <w:sz w:val="24"/>
          <w:szCs w:val="24"/>
        </w:rPr>
      </w:pPr>
      <w:r>
        <w:rPr>
          <w:rFonts w:hint="eastAsia" w:ascii="仿宋" w:hAnsi="仿宋" w:eastAsia="仿宋" w:cs="仿宋"/>
          <w:sz w:val="24"/>
          <w:szCs w:val="24"/>
        </w:rPr>
        <w:t>7.15.3不同供应商的投标文件载明的项目管理成员或者联系人员为同一人；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hAnsi="仿宋" w:eastAsia="仿宋" w:cs="仿宋"/>
          <w:sz w:val="24"/>
          <w:szCs w:val="24"/>
        </w:rPr>
      </w:pPr>
      <w:r>
        <w:rPr>
          <w:rFonts w:hint="eastAsia" w:ascii="仿宋" w:hAnsi="仿宋" w:eastAsia="仿宋" w:cs="仿宋"/>
          <w:sz w:val="24"/>
          <w:szCs w:val="24"/>
        </w:rPr>
        <w:t>7.15.4不同供应商的投标文件异常一致或者投标报价呈规律性差异；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hAnsi="仿宋" w:eastAsia="仿宋" w:cs="仿宋"/>
          <w:sz w:val="24"/>
          <w:szCs w:val="24"/>
        </w:rPr>
      </w:pPr>
      <w:r>
        <w:rPr>
          <w:rFonts w:hint="eastAsia" w:ascii="仿宋" w:hAnsi="仿宋" w:eastAsia="仿宋" w:cs="仿宋"/>
          <w:sz w:val="24"/>
          <w:szCs w:val="24"/>
        </w:rPr>
        <w:t>7.15.5不同供应商的投标文件相互混装；</w:t>
      </w:r>
    </w:p>
    <w:p>
      <w:pPr>
        <w:tabs>
          <w:tab w:val="left" w:pos="3870"/>
          <w:tab w:val="left" w:pos="4085"/>
        </w:tabs>
        <w:snapToGrid w:val="0"/>
        <w:spacing w:line="440" w:lineRule="exact"/>
        <w:ind w:firstLine="422" w:firstLineChars="176"/>
        <w:jc w:val="left"/>
        <w:rPr>
          <w:rFonts w:hint="eastAsia" w:ascii="仿宋" w:hAnsi="仿宋" w:eastAsia="仿宋" w:cs="仿宋"/>
          <w:sz w:val="24"/>
          <w:szCs w:val="24"/>
        </w:rPr>
      </w:pPr>
      <w:r>
        <w:rPr>
          <w:rFonts w:hint="eastAsia" w:ascii="仿宋" w:hAnsi="仿宋" w:eastAsia="仿宋" w:cs="仿宋"/>
          <w:sz w:val="24"/>
          <w:szCs w:val="24"/>
        </w:rPr>
        <w:t>7.15.6不同供应商的投标保证金从同一单位或者个人的账户转出。</w:t>
      </w:r>
    </w:p>
    <w:p>
      <w:pPr>
        <w:tabs>
          <w:tab w:val="left" w:pos="3870"/>
          <w:tab w:val="left" w:pos="4085"/>
        </w:tabs>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7.16评审委员会认定有重大偏差或实质性不响应采购文件要求的；</w:t>
      </w:r>
    </w:p>
    <w:p>
      <w:pPr>
        <w:tabs>
          <w:tab w:val="left" w:pos="3870"/>
          <w:tab w:val="left" w:pos="4085"/>
        </w:tabs>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7.17属于《中华人民共和国政府采购法实施条例》第七十四条规定的恶意串通情形的，其投标无效：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7.18联合体投标的，联合体各方在同一招标项目中以自己名义单独投标或者参加其他联合体投标的，相关投标均无效。</w:t>
      </w:r>
    </w:p>
    <w:p>
      <w:pPr>
        <w:snapToGrid w:val="0"/>
        <w:spacing w:line="440" w:lineRule="exact"/>
        <w:rPr>
          <w:rFonts w:hint="eastAsia" w:ascii="仿宋" w:hAnsi="仿宋" w:eastAsia="仿宋" w:cs="仿宋"/>
          <w:sz w:val="24"/>
          <w:szCs w:val="24"/>
        </w:rPr>
      </w:pPr>
      <w:r>
        <w:rPr>
          <w:rFonts w:hint="eastAsia" w:ascii="仿宋" w:hAnsi="仿宋" w:eastAsia="仿宋" w:cs="仿宋"/>
          <w:sz w:val="24"/>
          <w:szCs w:val="24"/>
        </w:rPr>
        <w:t>7.19违反法律、法规及本采购文件规定的其他无效投标情形。</w:t>
      </w:r>
    </w:p>
    <w:p>
      <w:pPr>
        <w:spacing w:line="48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8.定标</w:t>
      </w:r>
    </w:p>
    <w:p>
      <w:pPr>
        <w:widowControl/>
        <w:snapToGrid w:val="0"/>
        <w:spacing w:line="480" w:lineRule="exact"/>
        <w:ind w:left="0"/>
        <w:rPr>
          <w:rFonts w:hint="eastAsia" w:ascii="仿宋" w:hAnsi="仿宋" w:eastAsia="仿宋" w:cs="仿宋"/>
          <w:color w:val="000000"/>
          <w:sz w:val="24"/>
          <w:szCs w:val="24"/>
        </w:rPr>
      </w:pPr>
      <w:r>
        <w:rPr>
          <w:rFonts w:hint="eastAsia" w:ascii="仿宋" w:hAnsi="仿宋" w:eastAsia="仿宋" w:cs="仿宋"/>
          <w:color w:val="000000"/>
          <w:sz w:val="24"/>
          <w:szCs w:val="24"/>
        </w:rPr>
        <w:t>8.1采购人在收到评标报告之日起5个工作日内在评审报告推荐的中标或成交候选人中按顺序确定中标或成交供应商。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hAnsi="仿宋" w:eastAsia="仿宋" w:cs="仿宋"/>
          <w:color w:val="000000"/>
          <w:kern w:val="0"/>
          <w:sz w:val="24"/>
          <w:szCs w:val="24"/>
        </w:rPr>
      </w:pPr>
      <w:r>
        <w:rPr>
          <w:rFonts w:hint="eastAsia" w:ascii="仿宋" w:hAnsi="仿宋" w:eastAsia="仿宋" w:cs="仿宋"/>
          <w:color w:val="000000"/>
          <w:sz w:val="24"/>
          <w:szCs w:val="24"/>
        </w:rPr>
        <w:t>8.2采购代理机构在采购人确认中标或成交供应商后2个工作日内发布中标公告。中标公告与采购公告发布网址一致。中标公告期限为一个工作日。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9.中标通知书的申领</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9.1本项目中标通知书在采购代理机构处领取。</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9.2中标通知书在中标公告发布的同时发出。</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9.3中标通知书发出后，采购人不得违法改变中标结果，中标人无正当理由不得放弃中标。</w:t>
      </w:r>
    </w:p>
    <w:p>
      <w:pPr>
        <w:widowControl/>
        <w:snapToGrid w:val="0"/>
        <w:spacing w:line="480" w:lineRule="exact"/>
        <w:rPr>
          <w:rFonts w:hint="eastAsia" w:ascii="仿宋" w:hAnsi="仿宋" w:eastAsia="仿宋" w:cs="仿宋"/>
          <w:b/>
          <w:bCs/>
          <w:color w:val="000000"/>
          <w:kern w:val="0"/>
          <w:sz w:val="24"/>
          <w:szCs w:val="24"/>
        </w:rPr>
      </w:pPr>
      <w:bookmarkStart w:id="8" w:name="_Toc643610531"/>
      <w:r>
        <w:rPr>
          <w:rFonts w:hint="eastAsia" w:ascii="仿宋" w:hAnsi="仿宋" w:eastAsia="仿宋" w:cs="仿宋"/>
          <w:b/>
          <w:bCs/>
          <w:color w:val="000000"/>
          <w:kern w:val="0"/>
          <w:sz w:val="24"/>
          <w:szCs w:val="24"/>
        </w:rPr>
        <w:t>9.4成交通知书的领取不妨碍相关质疑投诉的提出和处置，成交结果在法定情形内允许改变。在处理完针对成交结果的质疑或投诉前，原则上不签订采购合同。</w:t>
      </w:r>
    </w:p>
    <w:p>
      <w:pPr>
        <w:pStyle w:val="6"/>
        <w:spacing w:line="415" w:lineRule="auto"/>
        <w:jc w:val="center"/>
        <w:rPr>
          <w:rFonts w:hint="eastAsia" w:ascii="仿宋" w:hAnsi="仿宋" w:eastAsia="仿宋" w:cs="仿宋"/>
          <w:sz w:val="24"/>
          <w:szCs w:val="24"/>
        </w:rPr>
      </w:pPr>
      <w:r>
        <w:rPr>
          <w:rFonts w:hint="eastAsia" w:ascii="仿宋" w:hAnsi="仿宋" w:eastAsia="仿宋" w:cs="仿宋"/>
          <w:sz w:val="32"/>
          <w:szCs w:val="32"/>
        </w:rPr>
        <w:t>五、合同签订及履约</w:t>
      </w:r>
      <w:bookmarkEnd w:id="8"/>
    </w:p>
    <w:p>
      <w:pPr>
        <w:spacing w:line="48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1.合同签订</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1.1采购人和中标人</w:t>
      </w:r>
      <w:r>
        <w:rPr>
          <w:rFonts w:hint="eastAsia" w:ascii="仿宋" w:hAnsi="仿宋" w:eastAsia="仿宋" w:cs="仿宋"/>
          <w:color w:val="000000" w:themeColor="text1"/>
          <w:kern w:val="0"/>
          <w:sz w:val="24"/>
          <w:szCs w:val="24"/>
          <w14:textFill>
            <w14:solidFill>
              <w14:schemeClr w14:val="tx1"/>
            </w14:solidFill>
          </w14:textFill>
        </w:rPr>
        <w:t>应当在</w:t>
      </w:r>
      <w:r>
        <w:rPr>
          <w:rFonts w:hint="eastAsia" w:ascii="仿宋" w:hAnsi="仿宋" w:eastAsia="仿宋" w:cs="仿宋"/>
          <w:color w:val="000000" w:themeColor="text1"/>
          <w:kern w:val="0"/>
          <w:sz w:val="24"/>
          <w:szCs w:val="24"/>
          <w:highlight w:val="none"/>
          <w14:textFill>
            <w14:solidFill>
              <w14:schemeClr w14:val="tx1"/>
            </w14:solidFill>
          </w14:textFill>
        </w:rPr>
        <w:t>中标通知书发出之日起</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30</w:t>
      </w:r>
      <w:r>
        <w:rPr>
          <w:rFonts w:hint="eastAsia" w:ascii="仿宋" w:hAnsi="仿宋" w:eastAsia="仿宋" w:cs="仿宋"/>
          <w:color w:val="000000" w:themeColor="text1"/>
          <w:kern w:val="0"/>
          <w:sz w:val="24"/>
          <w:szCs w:val="24"/>
          <w:highlight w:val="none"/>
          <w14:textFill>
            <w14:solidFill>
              <w14:schemeClr w14:val="tx1"/>
            </w14:solidFill>
          </w14:textFill>
        </w:rPr>
        <w:t>日内</w:t>
      </w:r>
      <w:r>
        <w:rPr>
          <w:rFonts w:hint="eastAsia" w:ascii="仿宋" w:hAnsi="仿宋" w:eastAsia="仿宋" w:cs="仿宋"/>
          <w:color w:val="000000"/>
          <w:kern w:val="0"/>
          <w:sz w:val="24"/>
          <w:szCs w:val="24"/>
          <w:highlight w:val="none"/>
        </w:rPr>
        <w:t>（</w:t>
      </w:r>
      <w:r>
        <w:rPr>
          <w:rFonts w:hint="eastAsia" w:ascii="仿宋" w:hAnsi="仿宋" w:eastAsia="仿宋" w:cs="仿宋"/>
          <w:color w:val="000000"/>
          <w:kern w:val="0"/>
          <w:sz w:val="24"/>
          <w:szCs w:val="24"/>
        </w:rPr>
        <w:t>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1.2采购人和中标人不得向对方提出任何不合理的要求作为签订合同的条件。</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1.3采购人和中标人需在投标有效期内签订采购合同。投标有效期允许延长，但需征得中标人同意。</w:t>
      </w:r>
    </w:p>
    <w:p>
      <w:pPr>
        <w:spacing w:line="440" w:lineRule="exact"/>
        <w:jc w:val="left"/>
        <w:rPr>
          <w:rFonts w:hint="eastAsia" w:ascii="仿宋" w:hAnsi="仿宋" w:eastAsia="仿宋" w:cs="仿宋"/>
          <w:b/>
          <w:sz w:val="24"/>
          <w:szCs w:val="24"/>
        </w:rPr>
      </w:pPr>
      <w:r>
        <w:rPr>
          <w:rFonts w:hint="eastAsia" w:ascii="仿宋" w:hAnsi="仿宋" w:eastAsia="仿宋" w:cs="仿宋"/>
          <w:b/>
          <w:sz w:val="24"/>
          <w:szCs w:val="24"/>
        </w:rPr>
        <w:t>2．履约保证金</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2.1采购合同签订的同时，中标人应当以支票、汇票、本票或者金融机构、担保机构出具的保函等非现金形式交纳履约保证金。</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2.2供应商在履行完合同约定事项后，采购人应及时退还履约保证金。采购人验收不合格的，不予退还履约保证金。</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2.3供应商以银行、保险公司出具保函形式提交履约保证金的，采购人不得拒收。</w:t>
      </w:r>
    </w:p>
    <w:p>
      <w:pPr>
        <w:spacing w:line="440" w:lineRule="exact"/>
        <w:jc w:val="left"/>
        <w:rPr>
          <w:rFonts w:hint="eastAsia" w:ascii="仿宋" w:hAnsi="仿宋" w:eastAsia="仿宋" w:cs="仿宋"/>
          <w:b/>
          <w:sz w:val="24"/>
          <w:szCs w:val="24"/>
        </w:rPr>
      </w:pPr>
      <w:r>
        <w:rPr>
          <w:rFonts w:hint="eastAsia" w:ascii="仿宋" w:hAnsi="仿宋" w:eastAsia="仿宋" w:cs="仿宋"/>
          <w:b/>
          <w:sz w:val="24"/>
          <w:szCs w:val="24"/>
        </w:rPr>
        <w:t>3．合同备案</w:t>
      </w:r>
    </w:p>
    <w:p>
      <w:pPr>
        <w:spacing w:line="440" w:lineRule="exact"/>
        <w:jc w:val="left"/>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3.1中标人应当自采购合同签订之日起3个工作日内，将采购合同原件报采购代理机构备案存档。</w:t>
      </w:r>
    </w:p>
    <w:p>
      <w:pPr>
        <w:spacing w:line="440" w:lineRule="exact"/>
        <w:jc w:val="left"/>
        <w:rPr>
          <w:rFonts w:hint="eastAsia" w:ascii="仿宋" w:hAnsi="仿宋" w:eastAsia="仿宋" w:cs="仿宋"/>
          <w:b/>
          <w:sz w:val="24"/>
          <w:szCs w:val="24"/>
        </w:rPr>
      </w:pPr>
      <w:r>
        <w:rPr>
          <w:rFonts w:hint="eastAsia" w:ascii="仿宋" w:hAnsi="仿宋" w:eastAsia="仿宋" w:cs="仿宋"/>
          <w:b/>
          <w:sz w:val="24"/>
          <w:szCs w:val="24"/>
        </w:rPr>
        <w:t>4.履约验收</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4.4政府向社会公众提供的公共服务项目验收时应当邀请服务对象参与并出具意见，验收结果应当向社会公告。</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4.5 采购合同的履行、违约责任和解决争议的方式等适用《中华人民共和国民法典》。</w:t>
      </w:r>
    </w:p>
    <w:p>
      <w:pPr>
        <w:spacing w:line="440" w:lineRule="exact"/>
        <w:jc w:val="left"/>
        <w:rPr>
          <w:rFonts w:hint="eastAsia" w:ascii="仿宋" w:hAnsi="仿宋" w:eastAsia="仿宋" w:cs="仿宋"/>
          <w:sz w:val="24"/>
          <w:szCs w:val="24"/>
        </w:rPr>
      </w:pPr>
      <w:r>
        <w:rPr>
          <w:rFonts w:hint="eastAsia" w:ascii="仿宋" w:hAnsi="仿宋" w:eastAsia="仿宋" w:cs="仿宋"/>
          <w:sz w:val="24"/>
          <w:szCs w:val="24"/>
        </w:rPr>
        <w:t>4.6供应商在履约过程中有政府采购法律法规规定的违法违规情形的，采购人应当及时报告本项目采购监督部门。</w:t>
      </w:r>
    </w:p>
    <w:p>
      <w:pPr>
        <w:spacing w:line="440" w:lineRule="exact"/>
        <w:jc w:val="left"/>
        <w:rPr>
          <w:rFonts w:hint="eastAsia" w:ascii="仿宋" w:hAnsi="仿宋" w:eastAsia="仿宋" w:cs="仿宋"/>
          <w:b/>
          <w:sz w:val="24"/>
          <w:szCs w:val="24"/>
        </w:rPr>
      </w:pPr>
      <w:r>
        <w:rPr>
          <w:rFonts w:hint="eastAsia" w:ascii="仿宋" w:hAnsi="仿宋" w:eastAsia="仿宋" w:cs="仿宋"/>
          <w:b/>
          <w:sz w:val="24"/>
          <w:szCs w:val="24"/>
        </w:rPr>
        <w:t>5. 履约检查</w:t>
      </w:r>
    </w:p>
    <w:p>
      <w:pPr>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p>
    <w:p>
      <w:pPr>
        <w:pStyle w:val="5"/>
        <w:jc w:val="center"/>
        <w:rPr>
          <w:rFonts w:hint="eastAsia" w:ascii="仿宋" w:hAnsi="仿宋" w:eastAsia="仿宋" w:cs="仿宋"/>
          <w:sz w:val="24"/>
          <w:szCs w:val="24"/>
        </w:rPr>
      </w:pPr>
      <w:bookmarkStart w:id="9" w:name="_Toc643610532"/>
      <w:r>
        <w:rPr>
          <w:rFonts w:hint="eastAsia" w:ascii="仿宋" w:hAnsi="仿宋" w:eastAsia="仿宋" w:cs="仿宋"/>
          <w:sz w:val="44"/>
          <w:szCs w:val="44"/>
        </w:rPr>
        <w:t>第三章  采购需求</w:t>
      </w:r>
      <w:bookmarkEnd w:id="9"/>
    </w:p>
    <w:p>
      <w:pPr>
        <w:pStyle w:val="6"/>
        <w:keepNext/>
        <w:keepLines/>
        <w:pageBreakBefore w:val="0"/>
        <w:widowControl w:val="0"/>
        <w:suppressLineNumbers w:val="0"/>
        <w:suppressAutoHyphens w:val="0"/>
        <w:spacing w:line="415" w:lineRule="auto"/>
        <w:rPr>
          <w:rFonts w:hint="eastAsia" w:ascii="仿宋" w:hAnsi="仿宋" w:eastAsia="仿宋" w:cs="仿宋"/>
          <w:sz w:val="24"/>
          <w:szCs w:val="24"/>
        </w:rPr>
      </w:pPr>
      <w:bookmarkStart w:id="10" w:name="_Toc643610533"/>
      <w:r>
        <w:rPr>
          <w:rFonts w:hint="eastAsia" w:ascii="仿宋" w:hAnsi="仿宋" w:eastAsia="仿宋" w:cs="仿宋"/>
          <w:sz w:val="32"/>
          <w:szCs w:val="32"/>
        </w:rPr>
        <w:t>一、货物清单及技术要求</w:t>
      </w:r>
      <w:bookmarkEnd w:id="10"/>
    </w:p>
    <w:p>
      <w:pPr>
        <w:widowControl/>
        <w:snapToGrid w:val="0"/>
        <w:spacing w:line="480" w:lineRule="exact"/>
        <w:ind w:firstLine="0"/>
        <w:rPr>
          <w:rFonts w:hint="eastAsia" w:ascii="仿宋" w:hAnsi="仿宋" w:eastAsia="仿宋" w:cs="仿宋"/>
          <w:b w:val="0"/>
          <w:bCs/>
          <w:color w:val="000000"/>
          <w:kern w:val="0"/>
          <w:sz w:val="24"/>
          <w:szCs w:val="24"/>
          <w:lang w:val="en-US" w:eastAsia="zh-CN"/>
        </w:rPr>
      </w:pPr>
      <w:r>
        <w:rPr>
          <w:rFonts w:hint="eastAsia" w:ascii="仿宋" w:hAnsi="仿宋" w:eastAsia="仿宋" w:cs="仿宋"/>
          <w:b/>
          <w:bCs w:val="0"/>
          <w:sz w:val="24"/>
          <w:szCs w:val="24"/>
          <w:highlight w:val="none"/>
          <w:lang w:val="en-US" w:eastAsia="zh-CN"/>
        </w:rPr>
        <w:t>一</w:t>
      </w:r>
      <w:r>
        <w:rPr>
          <w:rFonts w:hint="eastAsia" w:ascii="仿宋" w:hAnsi="仿宋" w:eastAsia="仿宋" w:cs="仿宋"/>
          <w:b/>
          <w:bCs w:val="0"/>
          <w:sz w:val="24"/>
          <w:szCs w:val="24"/>
          <w:highlight w:val="none"/>
        </w:rPr>
        <w:t>、项目基本概况：</w:t>
      </w:r>
      <w:r>
        <w:rPr>
          <w:rFonts w:hint="eastAsia" w:ascii="仿宋" w:hAnsi="仿宋" w:eastAsia="仿宋" w:cs="仿宋"/>
          <w:b w:val="0"/>
          <w:bCs/>
          <w:color w:val="000000"/>
          <w:kern w:val="0"/>
          <w:sz w:val="24"/>
          <w:szCs w:val="24"/>
        </w:rPr>
        <w:t>斗门街道马海片水域活水设施建设项目主要建设内容包括马海闸站预留空位配套水泵 1 台；新建节制闸 3 座，其中 1 号闸位于丰收闸环塘河，2 号闸位于陶洋江和 3 号闸位于萧绍海塘环塘河。本工程为一期，建设内容为马海闸站预留空位配套水泵 1 台等设备材料的供货、运输、卸货、保管、现场安装、调试和负责通过相关验收等。同时负责技术服务与培训，提交相关技术资料（含操作手册）、质保期内的维修保养等。</w:t>
      </w:r>
    </w:p>
    <w:p>
      <w:pPr>
        <w:snapToGrid w:val="0"/>
        <w:spacing w:line="360" w:lineRule="exact"/>
        <w:rPr>
          <w:rFonts w:hint="eastAsia" w:ascii="仿宋" w:hAnsi="仿宋" w:eastAsia="仿宋" w:cs="仿宋"/>
          <w:b w:val="0"/>
          <w:bCs/>
          <w:sz w:val="24"/>
          <w:szCs w:val="24"/>
          <w:highlight w:val="none"/>
        </w:rPr>
      </w:pPr>
      <w:r>
        <w:rPr>
          <w:rFonts w:hint="eastAsia" w:ascii="仿宋" w:hAnsi="仿宋" w:eastAsia="仿宋" w:cs="仿宋"/>
          <w:b/>
          <w:bCs w:val="0"/>
          <w:color w:val="auto"/>
          <w:kern w:val="0"/>
          <w:sz w:val="24"/>
          <w:szCs w:val="24"/>
          <w:highlight w:val="none"/>
          <w:u w:val="none"/>
          <w:lang w:val="en-US" w:eastAsia="zh-CN"/>
        </w:rPr>
        <w:t>二、</w:t>
      </w:r>
      <w:r>
        <w:rPr>
          <w:rFonts w:hint="eastAsia" w:ascii="仿宋" w:hAnsi="仿宋" w:eastAsia="仿宋" w:cs="仿宋"/>
          <w:b/>
          <w:bCs w:val="0"/>
          <w:sz w:val="24"/>
          <w:szCs w:val="24"/>
          <w:highlight w:val="none"/>
        </w:rPr>
        <w:t>主要设备清单、技术参数与性能指标</w:t>
      </w:r>
    </w:p>
    <w:p>
      <w:pPr>
        <w:adjustRightInd w:val="0"/>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1、以下设备</w:t>
      </w:r>
      <w:r>
        <w:rPr>
          <w:rFonts w:hint="eastAsia" w:ascii="仿宋" w:hAnsi="仿宋" w:eastAsia="仿宋" w:cs="仿宋"/>
          <w:sz w:val="24"/>
          <w:szCs w:val="24"/>
          <w:highlight w:val="none"/>
          <w:lang w:val="en-US" w:eastAsia="zh-CN"/>
        </w:rPr>
        <w:t>最低质保期为</w:t>
      </w:r>
      <w:r>
        <w:rPr>
          <w:rFonts w:hint="eastAsia" w:ascii="仿宋" w:hAnsi="仿宋" w:eastAsia="仿宋" w:cs="仿宋"/>
          <w:sz w:val="24"/>
          <w:szCs w:val="24"/>
          <w:highlight w:val="none"/>
          <w:u w:val="single"/>
          <w:lang w:val="en-US" w:eastAsia="zh-CN"/>
        </w:rPr>
        <w:t>1</w:t>
      </w:r>
      <w:r>
        <w:rPr>
          <w:rFonts w:hint="eastAsia" w:ascii="仿宋" w:hAnsi="仿宋" w:eastAsia="仿宋" w:cs="仿宋"/>
          <w:sz w:val="24"/>
          <w:szCs w:val="24"/>
          <w:highlight w:val="none"/>
          <w:lang w:val="en-US" w:eastAsia="zh-CN"/>
        </w:rPr>
        <w:t>年，具体</w:t>
      </w:r>
      <w:r>
        <w:rPr>
          <w:rFonts w:hint="eastAsia" w:ascii="仿宋" w:hAnsi="仿宋" w:eastAsia="仿宋" w:cs="仿宋"/>
          <w:b w:val="0"/>
          <w:bCs/>
          <w:color w:val="auto"/>
          <w:sz w:val="24"/>
          <w:szCs w:val="24"/>
          <w:highlight w:val="none"/>
        </w:rPr>
        <w:t>质保期</w:t>
      </w:r>
      <w:r>
        <w:rPr>
          <w:rFonts w:hint="eastAsia" w:ascii="仿宋" w:hAnsi="仿宋" w:eastAsia="仿宋" w:cs="仿宋"/>
          <w:b w:val="0"/>
          <w:bCs/>
          <w:color w:val="auto"/>
          <w:sz w:val="24"/>
          <w:szCs w:val="24"/>
          <w:highlight w:val="none"/>
          <w:lang w:val="en-US" w:eastAsia="zh-CN"/>
        </w:rPr>
        <w:t>为</w:t>
      </w:r>
      <w:r>
        <w:rPr>
          <w:rFonts w:hint="eastAsia" w:ascii="仿宋" w:hAnsi="仿宋" w:eastAsia="仿宋" w:cs="仿宋"/>
          <w:b w:val="0"/>
          <w:bCs/>
          <w:color w:val="auto"/>
          <w:sz w:val="24"/>
          <w:szCs w:val="24"/>
          <w:highlight w:val="none"/>
        </w:rPr>
        <w:t>验收合格并交付使用之日起</w:t>
      </w:r>
      <w:r>
        <w:rPr>
          <w:rFonts w:hint="eastAsia" w:ascii="仿宋" w:hAnsi="仿宋" w:eastAsia="仿宋" w:cs="仿宋"/>
          <w:b w:val="0"/>
          <w:bCs/>
          <w:color w:val="auto"/>
          <w:sz w:val="24"/>
          <w:szCs w:val="24"/>
          <w:highlight w:val="none"/>
          <w:u w:val="single"/>
        </w:rPr>
        <w:t>（根据</w:t>
      </w:r>
      <w:r>
        <w:rPr>
          <w:rFonts w:hint="eastAsia" w:ascii="仿宋" w:hAnsi="仿宋" w:eastAsia="仿宋" w:cs="仿宋"/>
          <w:b w:val="0"/>
          <w:bCs/>
          <w:color w:val="auto"/>
          <w:sz w:val="24"/>
          <w:szCs w:val="24"/>
          <w:highlight w:val="none"/>
          <w:u w:val="single"/>
          <w:lang w:val="en-US" w:eastAsia="zh-CN"/>
        </w:rPr>
        <w:t>供应商</w:t>
      </w:r>
      <w:r>
        <w:rPr>
          <w:rFonts w:hint="eastAsia" w:ascii="仿宋" w:hAnsi="仿宋" w:eastAsia="仿宋" w:cs="仿宋"/>
          <w:b w:val="0"/>
          <w:bCs/>
          <w:color w:val="auto"/>
          <w:sz w:val="24"/>
          <w:szCs w:val="24"/>
          <w:highlight w:val="none"/>
          <w:u w:val="single"/>
        </w:rPr>
        <w:t xml:space="preserve">投标时的承诺在合同签订时明确） </w:t>
      </w:r>
      <w:r>
        <w:rPr>
          <w:rFonts w:hint="eastAsia" w:ascii="仿宋" w:hAnsi="仿宋" w:eastAsia="仿宋" w:cs="仿宋"/>
          <w:b w:val="0"/>
          <w:bCs/>
          <w:color w:val="auto"/>
          <w:sz w:val="24"/>
          <w:szCs w:val="24"/>
          <w:highlight w:val="none"/>
        </w:rPr>
        <w:t>个月。质保期内如无问题，则在质保期满时，由</w:t>
      </w:r>
      <w:r>
        <w:rPr>
          <w:rFonts w:hint="eastAsia" w:ascii="仿宋" w:hAnsi="仿宋" w:eastAsia="仿宋" w:cs="仿宋"/>
          <w:b w:val="0"/>
          <w:bCs/>
          <w:color w:val="auto"/>
          <w:sz w:val="24"/>
          <w:szCs w:val="24"/>
          <w:highlight w:val="none"/>
          <w:lang w:val="en-US" w:eastAsia="zh-CN"/>
        </w:rPr>
        <w:t>项目管理方</w:t>
      </w:r>
      <w:r>
        <w:rPr>
          <w:rFonts w:hint="eastAsia" w:ascii="仿宋" w:hAnsi="仿宋" w:eastAsia="仿宋" w:cs="仿宋"/>
          <w:b w:val="0"/>
          <w:bCs/>
          <w:color w:val="auto"/>
          <w:sz w:val="24"/>
          <w:szCs w:val="24"/>
          <w:highlight w:val="none"/>
        </w:rPr>
        <w:t>提交质保期验收报告，验收由</w:t>
      </w:r>
      <w:r>
        <w:rPr>
          <w:rFonts w:hint="eastAsia" w:ascii="仿宋" w:hAnsi="仿宋" w:eastAsia="仿宋" w:cs="仿宋"/>
          <w:b w:val="0"/>
          <w:bCs/>
          <w:color w:val="auto"/>
          <w:sz w:val="24"/>
          <w:szCs w:val="24"/>
          <w:highlight w:val="none"/>
          <w:lang w:val="en-US" w:eastAsia="zh-CN"/>
        </w:rPr>
        <w:t>项目管理方</w:t>
      </w:r>
      <w:r>
        <w:rPr>
          <w:rFonts w:hint="eastAsia" w:ascii="仿宋" w:hAnsi="仿宋" w:eastAsia="仿宋" w:cs="仿宋"/>
          <w:b w:val="0"/>
          <w:bCs/>
          <w:color w:val="auto"/>
          <w:sz w:val="24"/>
          <w:szCs w:val="24"/>
          <w:highlight w:val="none"/>
        </w:rPr>
        <w:t>签字认可。</w:t>
      </w:r>
    </w:p>
    <w:p>
      <w:pPr>
        <w:snapToGrid w:val="0"/>
        <w:spacing w:line="360" w:lineRule="exact"/>
        <w:ind w:firstLine="480" w:firstLineChars="200"/>
        <w:jc w:val="left"/>
        <w:rPr>
          <w:rFonts w:hint="eastAsia" w:ascii="仿宋" w:hAnsi="仿宋" w:eastAsia="仿宋" w:cs="仿宋"/>
          <w:b w:val="0"/>
          <w:bCs/>
          <w:sz w:val="24"/>
          <w:szCs w:val="24"/>
        </w:rPr>
      </w:pPr>
      <w:r>
        <w:rPr>
          <w:rFonts w:hint="eastAsia" w:ascii="仿宋" w:hAnsi="仿宋" w:eastAsia="仿宋" w:cs="仿宋"/>
          <w:b w:val="0"/>
          <w:bCs/>
          <w:sz w:val="24"/>
          <w:szCs w:val="24"/>
        </w:rPr>
        <w:t>2、</w:t>
      </w:r>
      <w:r>
        <w:rPr>
          <w:rFonts w:hint="eastAsia" w:ascii="仿宋" w:hAnsi="仿宋" w:eastAsia="仿宋" w:cs="仿宋"/>
          <w:b w:val="0"/>
          <w:bCs/>
          <w:sz w:val="24"/>
          <w:szCs w:val="24"/>
          <w:lang w:val="en-US" w:eastAsia="zh-CN"/>
        </w:rPr>
        <w:t>供应商</w:t>
      </w:r>
      <w:r>
        <w:rPr>
          <w:rFonts w:hint="eastAsia" w:ascii="仿宋" w:hAnsi="仿宋" w:eastAsia="仿宋" w:cs="仿宋"/>
          <w:b w:val="0"/>
          <w:bCs/>
          <w:sz w:val="24"/>
          <w:szCs w:val="24"/>
        </w:rPr>
        <w:t>需负责对</w:t>
      </w:r>
      <w:r>
        <w:rPr>
          <w:rFonts w:hint="eastAsia" w:ascii="仿宋" w:hAnsi="仿宋" w:eastAsia="仿宋" w:cs="仿宋"/>
          <w:b w:val="0"/>
          <w:bCs/>
          <w:sz w:val="24"/>
          <w:szCs w:val="24"/>
          <w:lang w:val="en-US" w:eastAsia="zh-CN"/>
        </w:rPr>
        <w:t>项目管理方</w:t>
      </w:r>
      <w:r>
        <w:rPr>
          <w:rFonts w:hint="eastAsia" w:ascii="仿宋" w:hAnsi="仿宋" w:eastAsia="仿宋" w:cs="仿宋"/>
          <w:b w:val="0"/>
          <w:bCs/>
          <w:sz w:val="24"/>
          <w:szCs w:val="24"/>
        </w:rPr>
        <w:t>的技术人员</w:t>
      </w:r>
      <w:r>
        <w:rPr>
          <w:rFonts w:hint="eastAsia" w:ascii="仿宋" w:hAnsi="仿宋" w:eastAsia="仿宋" w:cs="仿宋"/>
          <w:b w:val="0"/>
          <w:bCs/>
          <w:sz w:val="24"/>
          <w:szCs w:val="24"/>
          <w:lang w:val="en-US" w:eastAsia="zh-CN"/>
        </w:rPr>
        <w:t>进行</w:t>
      </w:r>
      <w:r>
        <w:rPr>
          <w:rFonts w:hint="eastAsia" w:ascii="仿宋" w:hAnsi="仿宋" w:eastAsia="仿宋" w:cs="仿宋"/>
          <w:b w:val="0"/>
          <w:bCs/>
          <w:sz w:val="24"/>
          <w:szCs w:val="24"/>
        </w:rPr>
        <w:t>培训。</w:t>
      </w:r>
      <w:r>
        <w:rPr>
          <w:rFonts w:hint="eastAsia" w:ascii="仿宋" w:hAnsi="仿宋" w:eastAsia="仿宋" w:cs="仿宋"/>
          <w:b w:val="0"/>
          <w:bCs/>
          <w:sz w:val="24"/>
          <w:szCs w:val="24"/>
          <w:lang w:val="en-US" w:eastAsia="zh-CN"/>
        </w:rPr>
        <w:t>供应商</w:t>
      </w:r>
      <w:r>
        <w:rPr>
          <w:rFonts w:hint="eastAsia" w:ascii="仿宋" w:hAnsi="仿宋" w:eastAsia="仿宋" w:cs="仿宋"/>
          <w:b w:val="0"/>
          <w:bCs/>
          <w:sz w:val="24"/>
          <w:szCs w:val="24"/>
        </w:rPr>
        <w:t>须在投标文件中提供详细的培训计划，包括培训内容、培训时间、培训费用等。技术培训费用应包含在投标总价。</w:t>
      </w:r>
    </w:p>
    <w:p>
      <w:pPr>
        <w:snapToGrid w:val="0"/>
        <w:spacing w:line="360" w:lineRule="exact"/>
        <w:ind w:firstLine="480" w:firstLineChars="200"/>
        <w:jc w:val="left"/>
        <w:rPr>
          <w:rFonts w:hint="eastAsia" w:ascii="仿宋" w:hAnsi="仿宋" w:eastAsia="仿宋" w:cs="仿宋"/>
          <w:b w:val="0"/>
          <w:bCs/>
          <w:sz w:val="24"/>
          <w:szCs w:val="24"/>
        </w:rPr>
      </w:pPr>
      <w:r>
        <w:rPr>
          <w:rFonts w:hint="eastAsia" w:ascii="仿宋" w:hAnsi="仿宋" w:eastAsia="仿宋" w:cs="仿宋"/>
          <w:b w:val="0"/>
          <w:bCs/>
          <w:sz w:val="24"/>
          <w:szCs w:val="24"/>
        </w:rPr>
        <w:t>3、质保期满后设施设备的零配件更换的收费价格不得高于市场零配件销售价。合同签订时明确主要零配件的市场价以供参考。</w:t>
      </w:r>
    </w:p>
    <w:p>
      <w:pPr>
        <w:snapToGrid w:val="0"/>
        <w:spacing w:line="360" w:lineRule="exact"/>
        <w:ind w:firstLine="480" w:firstLineChars="200"/>
        <w:jc w:val="left"/>
        <w:rPr>
          <w:rFonts w:hint="eastAsia" w:ascii="仿宋" w:hAnsi="仿宋" w:eastAsia="仿宋" w:cs="仿宋"/>
          <w:b w:val="0"/>
          <w:bCs/>
          <w:sz w:val="24"/>
          <w:szCs w:val="24"/>
        </w:rPr>
      </w:pPr>
      <w:r>
        <w:rPr>
          <w:rFonts w:hint="eastAsia" w:ascii="仿宋" w:hAnsi="仿宋" w:eastAsia="仿宋" w:cs="仿宋"/>
          <w:b w:val="0"/>
          <w:bCs/>
          <w:sz w:val="24"/>
          <w:szCs w:val="24"/>
        </w:rPr>
        <w:t>4、</w:t>
      </w:r>
      <w:r>
        <w:rPr>
          <w:rFonts w:hint="eastAsia" w:ascii="仿宋" w:hAnsi="仿宋" w:eastAsia="仿宋" w:cs="仿宋"/>
          <w:b w:val="0"/>
          <w:bCs/>
          <w:sz w:val="24"/>
          <w:szCs w:val="24"/>
          <w:lang w:val="en-US" w:eastAsia="zh-CN"/>
        </w:rPr>
        <w:t>供应商</w:t>
      </w:r>
      <w:r>
        <w:rPr>
          <w:rFonts w:hint="eastAsia" w:ascii="仿宋" w:hAnsi="仿宋" w:eastAsia="仿宋" w:cs="仿宋"/>
          <w:b w:val="0"/>
          <w:bCs/>
          <w:sz w:val="24"/>
          <w:szCs w:val="24"/>
        </w:rPr>
        <w:t>需无条件配合斗门街道马海片水域活水设施建设项目（一期）的建设及安装。</w:t>
      </w:r>
    </w:p>
    <w:p>
      <w:pPr>
        <w:tabs>
          <w:tab w:val="left" w:pos="389"/>
          <w:tab w:val="left" w:pos="401"/>
        </w:tabs>
        <w:snapToGrid w:val="0"/>
        <w:spacing w:line="360" w:lineRule="exact"/>
        <w:ind w:firstLine="480" w:firstLineChars="200"/>
        <w:jc w:val="left"/>
        <w:rPr>
          <w:rFonts w:hint="eastAsia" w:ascii="仿宋" w:hAnsi="仿宋" w:eastAsia="仿宋" w:cs="仿宋"/>
          <w:b w:val="0"/>
          <w:bCs/>
          <w:color w:val="FF0000"/>
          <w:sz w:val="24"/>
          <w:szCs w:val="24"/>
          <w:highlight w:val="none"/>
        </w:rPr>
      </w:pPr>
      <w:r>
        <w:rPr>
          <w:rFonts w:hint="eastAsia" w:ascii="仿宋" w:hAnsi="仿宋" w:eastAsia="仿宋" w:cs="仿宋"/>
          <w:b w:val="0"/>
          <w:bCs/>
          <w:color w:val="000000" w:themeColor="text1"/>
          <w:sz w:val="24"/>
          <w:szCs w:val="24"/>
          <w14:textFill>
            <w14:solidFill>
              <w14:schemeClr w14:val="tx1"/>
            </w14:solidFill>
          </w14:textFill>
        </w:rPr>
        <w:t>5、工期：</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合同签订后20日历天内完成交货及安装</w:t>
      </w:r>
      <w:r>
        <w:rPr>
          <w:rFonts w:hint="eastAsia" w:ascii="仿宋" w:hAnsi="仿宋" w:eastAsia="仿宋" w:cs="仿宋"/>
          <w:b w:val="0"/>
          <w:bCs/>
          <w:color w:val="000000" w:themeColor="text1"/>
          <w:sz w:val="24"/>
          <w:szCs w:val="24"/>
          <w:highlight w:val="none"/>
          <w14:textFill>
            <w14:solidFill>
              <w14:schemeClr w14:val="tx1"/>
            </w14:solidFill>
          </w14:textFill>
        </w:rPr>
        <w:t>。</w:t>
      </w:r>
    </w:p>
    <w:p>
      <w:pPr>
        <w:snapToGrid w:val="0"/>
        <w:spacing w:line="360" w:lineRule="exact"/>
        <w:ind w:firstLine="480" w:firstLineChars="200"/>
        <w:jc w:val="lef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6、质量标准：合格，并通过相关部门验收。</w:t>
      </w:r>
    </w:p>
    <w:p>
      <w:pPr>
        <w:snapToGrid w:val="0"/>
        <w:spacing w:line="360" w:lineRule="exact"/>
        <w:ind w:firstLine="480" w:firstLineChars="200"/>
        <w:jc w:val="lef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7</w:t>
      </w:r>
      <w:r>
        <w:rPr>
          <w:rFonts w:hint="eastAsia" w:ascii="仿宋" w:hAnsi="仿宋" w:eastAsia="仿宋" w:cs="仿宋"/>
          <w:b w:val="0"/>
          <w:bCs/>
          <w:color w:val="auto"/>
          <w:sz w:val="24"/>
          <w:szCs w:val="24"/>
          <w:highlight w:val="none"/>
        </w:rPr>
        <w:t>、</w:t>
      </w:r>
      <w:r>
        <w:rPr>
          <w:rFonts w:hint="eastAsia" w:ascii="仿宋" w:hAnsi="仿宋" w:eastAsia="仿宋" w:cs="仿宋"/>
          <w:b w:val="0"/>
          <w:bCs/>
          <w:sz w:val="24"/>
          <w:szCs w:val="24"/>
          <w:lang w:val="en-US" w:eastAsia="zh-CN"/>
        </w:rPr>
        <w:t>供应商</w:t>
      </w:r>
      <w:r>
        <w:rPr>
          <w:rFonts w:hint="eastAsia" w:ascii="仿宋" w:hAnsi="仿宋" w:eastAsia="仿宋" w:cs="仿宋"/>
          <w:b w:val="0"/>
          <w:bCs/>
          <w:color w:val="auto"/>
          <w:sz w:val="24"/>
          <w:szCs w:val="24"/>
          <w:highlight w:val="none"/>
        </w:rPr>
        <w:t>应在设备安装完毕</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具备调试条件</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后的5日内完成设备调试工作；调试完毕后须经过</w:t>
      </w:r>
      <w:r>
        <w:rPr>
          <w:rFonts w:hint="eastAsia" w:ascii="仿宋" w:hAnsi="仿宋" w:eastAsia="仿宋" w:cs="仿宋"/>
          <w:b w:val="0"/>
          <w:bCs/>
          <w:color w:val="auto"/>
          <w:sz w:val="24"/>
          <w:szCs w:val="24"/>
          <w:highlight w:val="none"/>
          <w:lang w:val="en-US" w:eastAsia="zh-CN"/>
        </w:rPr>
        <w:t>24小时</w:t>
      </w:r>
      <w:r>
        <w:rPr>
          <w:rFonts w:hint="eastAsia" w:ascii="仿宋" w:hAnsi="仿宋" w:eastAsia="仿宋" w:cs="仿宋"/>
          <w:b w:val="0"/>
          <w:bCs/>
          <w:color w:val="auto"/>
          <w:sz w:val="24"/>
          <w:szCs w:val="24"/>
          <w:highlight w:val="none"/>
        </w:rPr>
        <w:t>的试运行。</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供应商应先到项目现场踏勘以充分了解现场位置、情况、道路、储存空间、装卸限制及任何其它足以影响报价的情况，供应商应考虑货物安装所具备的所有条件因素，在报价时综合考虑，任何因忽视或误解工地情况而导致的索赔或工期延长申请将不获批准。</w:t>
      </w:r>
    </w:p>
    <w:p>
      <w:pPr>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供应商的投标报价的综合单价包括并不限于：①综合单价包含：设备费、运输保险费、卸货费、仓储费、工程施工费、设备安装费、安装调试费、技术服务与培训费、试运行费用、验收费、备品备件（含专用工具）费、保险费（含工商保险、设备财产保险）、检测费、质保期内的维修保养费、施工水电费、规费、税金、政策性文件规定及合同包含的所有风险、责任等完成本项目所有的供货及安装并通过验收合格的所有的一切费用； ②工程施工过程中的围堰、开孔和工程完工后的填补、修复（符合消防验收规范）与清理工作（如用水泥砂浆、砼材料填实设备、框架及建筑结构之间的缝隙；外露的电线、管道修补、批灰、面层修饰等工作）等费用。</w:t>
      </w:r>
    </w:p>
    <w:p>
      <w:pPr>
        <w:ind w:firstLine="480" w:firstLineChars="200"/>
        <w:jc w:val="left"/>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10</w:t>
      </w:r>
      <w:r>
        <w:rPr>
          <w:rFonts w:hint="eastAsia" w:ascii="仿宋" w:hAnsi="仿宋" w:eastAsia="仿宋" w:cs="仿宋"/>
          <w:b w:val="0"/>
          <w:bCs/>
          <w:sz w:val="24"/>
          <w:szCs w:val="24"/>
        </w:rPr>
        <w:t>、付款方式：详见合同专用条款。</w:t>
      </w:r>
    </w:p>
    <w:p>
      <w:pPr>
        <w:pStyle w:val="2"/>
        <w:rPr>
          <w:rFonts w:hint="eastAsia" w:ascii="仿宋" w:hAnsi="仿宋" w:eastAsia="仿宋" w:cs="仿宋"/>
          <w:b w:val="0"/>
          <w:bCs/>
          <w:sz w:val="24"/>
          <w:szCs w:val="24"/>
        </w:rPr>
      </w:pPr>
    </w:p>
    <w:p>
      <w:pPr>
        <w:pStyle w:val="2"/>
        <w:rPr>
          <w:rFonts w:hint="eastAsia" w:ascii="仿宋" w:hAnsi="仿宋" w:eastAsia="仿宋" w:cs="仿宋"/>
          <w:sz w:val="24"/>
          <w:szCs w:val="24"/>
          <w:lang w:val="en-US" w:eastAsia="zh-CN"/>
        </w:rPr>
      </w:pPr>
      <w:r>
        <w:rPr>
          <w:rFonts w:hint="eastAsia" w:ascii="仿宋" w:hAnsi="仿宋" w:eastAsia="仿宋" w:cs="仿宋"/>
          <w:b w:val="0"/>
          <w:bCs/>
          <w:sz w:val="24"/>
          <w:szCs w:val="24"/>
        </w:rPr>
        <w:t>主要设备清单</w:t>
      </w:r>
      <w:r>
        <w:rPr>
          <w:rFonts w:hint="eastAsia" w:ascii="仿宋" w:hAnsi="仿宋" w:eastAsia="仿宋" w:cs="仿宋"/>
          <w:b w:val="0"/>
          <w:bCs/>
          <w:sz w:val="24"/>
          <w:szCs w:val="24"/>
          <w:lang w:val="en-US" w:eastAsia="zh-CN"/>
        </w:rPr>
        <w:t>如下：</w:t>
      </w:r>
    </w:p>
    <w:tbl>
      <w:tblPr>
        <w:tblStyle w:val="29"/>
        <w:tblW w:w="10302" w:type="dxa"/>
        <w:tblInd w:w="-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1513"/>
        <w:gridCol w:w="1750"/>
        <w:gridCol w:w="1025"/>
        <w:gridCol w:w="1062"/>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00"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3263" w:type="dxa"/>
            <w:gridSpan w:val="2"/>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项目名称</w:t>
            </w:r>
          </w:p>
        </w:tc>
        <w:tc>
          <w:tcPr>
            <w:tcW w:w="1025"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数量</w:t>
            </w:r>
          </w:p>
        </w:tc>
        <w:tc>
          <w:tcPr>
            <w:tcW w:w="1062"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w:t>
            </w:r>
          </w:p>
        </w:tc>
        <w:tc>
          <w:tcPr>
            <w:tcW w:w="3852"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00"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p>
        </w:tc>
        <w:tc>
          <w:tcPr>
            <w:tcW w:w="3263" w:type="dxa"/>
            <w:gridSpan w:val="2"/>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机电设备及安装工程</w:t>
            </w:r>
          </w:p>
        </w:tc>
        <w:tc>
          <w:tcPr>
            <w:tcW w:w="1025"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p>
        </w:tc>
        <w:tc>
          <w:tcPr>
            <w:tcW w:w="1062"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p>
        </w:tc>
        <w:tc>
          <w:tcPr>
            <w:tcW w:w="3852"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0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3263" w:type="dxa"/>
            <w:gridSpan w:val="2"/>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rPr>
              <w:t>水泵（含变径管）</w:t>
            </w:r>
          </w:p>
        </w:tc>
        <w:tc>
          <w:tcPr>
            <w:tcW w:w="102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062"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c>
          <w:tcPr>
            <w:tcW w:w="3852" w:type="dxa"/>
            <w:noWrap w:val="0"/>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0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3263" w:type="dxa"/>
            <w:gridSpan w:val="2"/>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rPr>
              <w:t>软启动柜</w:t>
            </w:r>
          </w:p>
        </w:tc>
        <w:tc>
          <w:tcPr>
            <w:tcW w:w="102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062"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台</w:t>
            </w:r>
          </w:p>
        </w:tc>
        <w:tc>
          <w:tcPr>
            <w:tcW w:w="3852" w:type="dxa"/>
            <w:noWrap w:val="0"/>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0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3263" w:type="dxa"/>
            <w:gridSpan w:val="2"/>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rPr>
              <w:t>补偿柜</w:t>
            </w:r>
          </w:p>
        </w:tc>
        <w:tc>
          <w:tcPr>
            <w:tcW w:w="102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062"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台</w:t>
            </w:r>
          </w:p>
        </w:tc>
        <w:tc>
          <w:tcPr>
            <w:tcW w:w="3852" w:type="dxa"/>
            <w:noWrap w:val="0"/>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0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3263" w:type="dxa"/>
            <w:gridSpan w:val="2"/>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rPr>
              <w:t>LCU 柜</w:t>
            </w:r>
          </w:p>
        </w:tc>
        <w:tc>
          <w:tcPr>
            <w:tcW w:w="102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062"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台</w:t>
            </w:r>
          </w:p>
        </w:tc>
        <w:tc>
          <w:tcPr>
            <w:tcW w:w="3852" w:type="dxa"/>
            <w:noWrap w:val="0"/>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0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3263" w:type="dxa"/>
            <w:gridSpan w:val="2"/>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rPr>
              <w:t>在线监测柜</w:t>
            </w:r>
          </w:p>
        </w:tc>
        <w:tc>
          <w:tcPr>
            <w:tcW w:w="102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062"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台</w:t>
            </w:r>
          </w:p>
        </w:tc>
        <w:tc>
          <w:tcPr>
            <w:tcW w:w="3852" w:type="dxa"/>
            <w:noWrap w:val="0"/>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0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3263" w:type="dxa"/>
            <w:gridSpan w:val="2"/>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rPr>
              <w:t>端子箱</w:t>
            </w:r>
          </w:p>
        </w:tc>
        <w:tc>
          <w:tcPr>
            <w:tcW w:w="102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062"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台</w:t>
            </w:r>
          </w:p>
        </w:tc>
        <w:tc>
          <w:tcPr>
            <w:tcW w:w="3852" w:type="dxa"/>
            <w:noWrap w:val="0"/>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Merge w:val="restart"/>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513" w:type="dxa"/>
            <w:vMerge w:val="restart"/>
            <w:noWrap w:val="0"/>
            <w:vAlign w:val="center"/>
          </w:tcPr>
          <w:p>
            <w:pPr>
              <w:pStyle w:val="3"/>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highlight w:val="none"/>
                <w:vertAlign w:val="baseline"/>
              </w:rPr>
              <w:t>电缆</w:t>
            </w:r>
          </w:p>
        </w:tc>
        <w:tc>
          <w:tcPr>
            <w:tcW w:w="1750" w:type="dxa"/>
            <w:noWrap w:val="0"/>
            <w:vAlign w:val="center"/>
          </w:tcPr>
          <w:p>
            <w:pPr>
              <w:pStyle w:val="3"/>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rPr>
              <w:t>动力电缆</w:t>
            </w:r>
          </w:p>
        </w:tc>
        <w:tc>
          <w:tcPr>
            <w:tcW w:w="102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1062"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米</w:t>
            </w:r>
          </w:p>
        </w:tc>
        <w:tc>
          <w:tcPr>
            <w:tcW w:w="3852" w:type="dxa"/>
            <w:noWrap w:val="0"/>
            <w:vAlign w:val="center"/>
          </w:tcPr>
          <w:p>
            <w:pPr>
              <w:pStyle w:val="3"/>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水泵到端子箱的潜水电缆UGF3x16mm²+1x10mm²、电压等级8.7/15kV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Merge w:val="continue"/>
            <w:noWrap w:val="0"/>
            <w:vAlign w:val="center"/>
          </w:tcPr>
          <w:p>
            <w:pPr>
              <w:pStyle w:val="3"/>
              <w:jc w:val="center"/>
              <w:rPr>
                <w:rFonts w:hint="eastAsia" w:ascii="仿宋" w:hAnsi="仿宋" w:eastAsia="仿宋" w:cs="仿宋"/>
                <w:sz w:val="24"/>
                <w:szCs w:val="24"/>
                <w:vertAlign w:val="baseline"/>
                <w:lang w:val="en-US" w:eastAsia="zh-CN"/>
              </w:rPr>
            </w:pPr>
          </w:p>
        </w:tc>
        <w:tc>
          <w:tcPr>
            <w:tcW w:w="1513" w:type="dxa"/>
            <w:vMerge w:val="continue"/>
            <w:noWrap w:val="0"/>
            <w:vAlign w:val="center"/>
          </w:tcPr>
          <w:p>
            <w:pPr>
              <w:pStyle w:val="3"/>
              <w:jc w:val="center"/>
              <w:rPr>
                <w:rFonts w:hint="eastAsia" w:ascii="仿宋" w:hAnsi="仿宋" w:eastAsia="仿宋" w:cs="仿宋"/>
                <w:sz w:val="24"/>
                <w:szCs w:val="24"/>
                <w:vertAlign w:val="baseline"/>
              </w:rPr>
            </w:pPr>
          </w:p>
        </w:tc>
        <w:tc>
          <w:tcPr>
            <w:tcW w:w="1750" w:type="dxa"/>
            <w:noWrap w:val="0"/>
            <w:vAlign w:val="center"/>
          </w:tcPr>
          <w:p>
            <w:pPr>
              <w:pStyle w:val="3"/>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动力电缆</w:t>
            </w:r>
          </w:p>
        </w:tc>
        <w:tc>
          <w:tcPr>
            <w:tcW w:w="1025"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70</w:t>
            </w:r>
          </w:p>
        </w:tc>
        <w:tc>
          <w:tcPr>
            <w:tcW w:w="1062" w:type="dxa"/>
            <w:noWrap w:val="0"/>
            <w:vAlign w:val="center"/>
          </w:tcPr>
          <w:p>
            <w:pPr>
              <w:pStyle w:val="3"/>
              <w:ind w:left="0" w:leftChars="0" w:firstLine="0" w:firstLineChars="0"/>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val="en-US" w:eastAsia="zh-CN"/>
              </w:rPr>
              <w:t>米</w:t>
            </w:r>
          </w:p>
        </w:tc>
        <w:tc>
          <w:tcPr>
            <w:tcW w:w="3852" w:type="dxa"/>
            <w:noWrap w:val="0"/>
            <w:vAlign w:val="center"/>
          </w:tcPr>
          <w:p>
            <w:pPr>
              <w:pStyle w:val="3"/>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端子箱、控制柜、补偿柜、</w:t>
            </w:r>
            <w:r>
              <w:rPr>
                <w:rFonts w:hint="eastAsia" w:ascii="仿宋" w:hAnsi="仿宋" w:eastAsia="仿宋" w:cs="仿宋"/>
                <w:color w:val="auto"/>
                <w:sz w:val="24"/>
                <w:szCs w:val="24"/>
                <w:vertAlign w:val="baseline"/>
                <w:lang w:val="en-US" w:eastAsia="zh-CN"/>
              </w:rPr>
              <w:t>出线</w:t>
            </w:r>
            <w:r>
              <w:rPr>
                <w:rFonts w:hint="eastAsia" w:ascii="仿宋" w:hAnsi="仿宋" w:eastAsia="仿宋" w:cs="仿宋"/>
                <w:color w:val="auto"/>
                <w:sz w:val="24"/>
                <w:szCs w:val="24"/>
                <w:vertAlign w:val="baseline"/>
              </w:rPr>
              <w:t>柜之间的连接电缆。电缆型号为：ZR-YJV-8.7/15kV-3x35mm²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0" w:type="dxa"/>
            <w:vMerge w:val="continue"/>
            <w:noWrap w:val="0"/>
            <w:vAlign w:val="center"/>
          </w:tcPr>
          <w:p>
            <w:pPr>
              <w:pStyle w:val="3"/>
              <w:jc w:val="center"/>
              <w:rPr>
                <w:rFonts w:hint="eastAsia" w:ascii="仿宋" w:hAnsi="仿宋" w:eastAsia="仿宋" w:cs="仿宋"/>
                <w:sz w:val="24"/>
                <w:szCs w:val="24"/>
                <w:vertAlign w:val="baseline"/>
                <w:lang w:val="en-US" w:eastAsia="zh-CN"/>
              </w:rPr>
            </w:pPr>
          </w:p>
        </w:tc>
        <w:tc>
          <w:tcPr>
            <w:tcW w:w="1513" w:type="dxa"/>
            <w:vMerge w:val="continue"/>
            <w:noWrap w:val="0"/>
            <w:vAlign w:val="center"/>
          </w:tcPr>
          <w:p>
            <w:pPr>
              <w:pStyle w:val="3"/>
              <w:jc w:val="center"/>
              <w:rPr>
                <w:rFonts w:hint="eastAsia" w:ascii="仿宋" w:hAnsi="仿宋" w:eastAsia="仿宋" w:cs="仿宋"/>
                <w:sz w:val="24"/>
                <w:szCs w:val="24"/>
                <w:vertAlign w:val="baseline"/>
              </w:rPr>
            </w:pPr>
          </w:p>
        </w:tc>
        <w:tc>
          <w:tcPr>
            <w:tcW w:w="1750" w:type="dxa"/>
            <w:noWrap w:val="0"/>
            <w:vAlign w:val="center"/>
          </w:tcPr>
          <w:p>
            <w:pPr>
              <w:pStyle w:val="3"/>
              <w:ind w:left="0" w:leftChars="0" w:firstLine="0" w:firstLineChars="0"/>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控制电缆</w:t>
            </w:r>
          </w:p>
        </w:tc>
        <w:tc>
          <w:tcPr>
            <w:tcW w:w="1025"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160</w:t>
            </w:r>
          </w:p>
        </w:tc>
        <w:tc>
          <w:tcPr>
            <w:tcW w:w="1062"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米</w:t>
            </w:r>
          </w:p>
        </w:tc>
        <w:tc>
          <w:tcPr>
            <w:tcW w:w="3852" w:type="dxa"/>
            <w:noWrap w:val="0"/>
            <w:vAlign w:val="center"/>
          </w:tcPr>
          <w:p>
            <w:pPr>
              <w:pStyle w:val="3"/>
              <w:ind w:left="0" w:leftChars="0" w:firstLine="0" w:firstLineChars="0"/>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ZR-DJYVP</w:t>
            </w:r>
            <w:r>
              <w:rPr>
                <w:rFonts w:hint="eastAsia" w:ascii="仿宋" w:hAnsi="仿宋" w:eastAsia="仿宋" w:cs="仿宋"/>
                <w:color w:val="auto"/>
                <w:sz w:val="24"/>
                <w:szCs w:val="24"/>
                <w:vertAlign w:val="baseline"/>
                <w:lang w:val="en-US" w:eastAsia="zh-CN"/>
              </w:rPr>
              <w:t>3/22</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4</w:t>
            </w:r>
            <w:r>
              <w:rPr>
                <w:rFonts w:hint="eastAsia" w:ascii="仿宋" w:hAnsi="仿宋" w:eastAsia="仿宋" w:cs="仿宋"/>
                <w:color w:val="auto"/>
                <w:sz w:val="24"/>
                <w:szCs w:val="24"/>
                <w:vertAlign w:val="baseline"/>
              </w:rPr>
              <w:t>×2×</w:t>
            </w:r>
            <w:r>
              <w:rPr>
                <w:rFonts w:hint="eastAsia" w:ascii="仿宋" w:hAnsi="仿宋" w:eastAsia="仿宋" w:cs="仿宋"/>
                <w:color w:val="auto"/>
                <w:sz w:val="24"/>
                <w:szCs w:val="24"/>
                <w:vertAlign w:val="baseline"/>
                <w:lang w:val="en-US" w:eastAsia="zh-CN"/>
              </w:rPr>
              <w:t>2</w:t>
            </w:r>
            <w:r>
              <w:rPr>
                <w:rFonts w:hint="eastAsia" w:ascii="仿宋" w:hAnsi="仿宋" w:eastAsia="仿宋" w:cs="仿宋"/>
                <w:color w:val="auto"/>
                <w:sz w:val="24"/>
                <w:szCs w:val="24"/>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0" w:type="dxa"/>
            <w:vMerge w:val="continue"/>
            <w:noWrap w:val="0"/>
            <w:vAlign w:val="center"/>
          </w:tcPr>
          <w:p>
            <w:pPr>
              <w:pStyle w:val="3"/>
              <w:jc w:val="center"/>
              <w:rPr>
                <w:rFonts w:hint="eastAsia" w:ascii="仿宋" w:hAnsi="仿宋" w:eastAsia="仿宋" w:cs="仿宋"/>
                <w:sz w:val="24"/>
                <w:szCs w:val="24"/>
                <w:vertAlign w:val="baseline"/>
                <w:lang w:val="en-US" w:eastAsia="zh-CN"/>
              </w:rPr>
            </w:pPr>
          </w:p>
        </w:tc>
        <w:tc>
          <w:tcPr>
            <w:tcW w:w="1513" w:type="dxa"/>
            <w:vMerge w:val="continue"/>
            <w:noWrap w:val="0"/>
            <w:vAlign w:val="center"/>
          </w:tcPr>
          <w:p>
            <w:pPr>
              <w:pStyle w:val="3"/>
              <w:jc w:val="center"/>
              <w:rPr>
                <w:rFonts w:hint="eastAsia" w:ascii="仿宋" w:hAnsi="仿宋" w:eastAsia="仿宋" w:cs="仿宋"/>
                <w:sz w:val="24"/>
                <w:szCs w:val="24"/>
                <w:vertAlign w:val="baseline"/>
              </w:rPr>
            </w:pPr>
          </w:p>
        </w:tc>
        <w:tc>
          <w:tcPr>
            <w:tcW w:w="1750" w:type="dxa"/>
            <w:noWrap w:val="0"/>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控制电缆</w:t>
            </w:r>
          </w:p>
        </w:tc>
        <w:tc>
          <w:tcPr>
            <w:tcW w:w="1025"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160</w:t>
            </w:r>
          </w:p>
        </w:tc>
        <w:tc>
          <w:tcPr>
            <w:tcW w:w="1062"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米</w:t>
            </w:r>
          </w:p>
        </w:tc>
        <w:tc>
          <w:tcPr>
            <w:tcW w:w="3852" w:type="dxa"/>
            <w:noWrap w:val="0"/>
            <w:vAlign w:val="center"/>
          </w:tcPr>
          <w:p>
            <w:pPr>
              <w:pStyle w:val="3"/>
              <w:ind w:left="0" w:leftChars="0" w:firstLine="0" w:firstLineChars="0"/>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ZR-DJYVP</w:t>
            </w:r>
            <w:r>
              <w:rPr>
                <w:rFonts w:hint="eastAsia" w:ascii="仿宋" w:hAnsi="仿宋" w:eastAsia="仿宋" w:cs="仿宋"/>
                <w:color w:val="auto"/>
                <w:sz w:val="24"/>
                <w:szCs w:val="24"/>
                <w:vertAlign w:val="baseline"/>
                <w:lang w:val="en-US" w:eastAsia="zh-CN"/>
              </w:rPr>
              <w:t>3</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4</w:t>
            </w:r>
            <w:r>
              <w:rPr>
                <w:rFonts w:hint="eastAsia" w:ascii="仿宋" w:hAnsi="仿宋" w:eastAsia="仿宋" w:cs="仿宋"/>
                <w:color w:val="auto"/>
                <w:sz w:val="24"/>
                <w:szCs w:val="24"/>
                <w:vertAlign w:val="baseline"/>
              </w:rPr>
              <w:t>×2×</w:t>
            </w:r>
            <w:r>
              <w:rPr>
                <w:rFonts w:hint="eastAsia" w:ascii="仿宋" w:hAnsi="仿宋" w:eastAsia="仿宋" w:cs="仿宋"/>
                <w:color w:val="auto"/>
                <w:sz w:val="24"/>
                <w:szCs w:val="24"/>
                <w:vertAlign w:val="baseline"/>
                <w:lang w:val="en-US" w:eastAsia="zh-CN"/>
              </w:rPr>
              <w:t>2</w:t>
            </w:r>
            <w:r>
              <w:rPr>
                <w:rFonts w:hint="eastAsia" w:ascii="仿宋" w:hAnsi="仿宋" w:eastAsia="仿宋" w:cs="仿宋"/>
                <w:color w:val="auto"/>
                <w:sz w:val="24"/>
                <w:szCs w:val="24"/>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0" w:type="dxa"/>
            <w:vMerge w:val="continue"/>
            <w:noWrap w:val="0"/>
            <w:vAlign w:val="center"/>
          </w:tcPr>
          <w:p>
            <w:pPr>
              <w:pStyle w:val="3"/>
              <w:jc w:val="center"/>
              <w:rPr>
                <w:rFonts w:hint="eastAsia" w:ascii="仿宋" w:hAnsi="仿宋" w:eastAsia="仿宋" w:cs="仿宋"/>
                <w:sz w:val="24"/>
                <w:szCs w:val="24"/>
                <w:vertAlign w:val="baseline"/>
                <w:lang w:val="en-US" w:eastAsia="zh-CN"/>
              </w:rPr>
            </w:pPr>
          </w:p>
        </w:tc>
        <w:tc>
          <w:tcPr>
            <w:tcW w:w="1513" w:type="dxa"/>
            <w:vMerge w:val="continue"/>
            <w:noWrap w:val="0"/>
            <w:vAlign w:val="center"/>
          </w:tcPr>
          <w:p>
            <w:pPr>
              <w:pStyle w:val="3"/>
              <w:jc w:val="center"/>
              <w:rPr>
                <w:rFonts w:hint="eastAsia" w:ascii="仿宋" w:hAnsi="仿宋" w:eastAsia="仿宋" w:cs="仿宋"/>
                <w:sz w:val="24"/>
                <w:szCs w:val="24"/>
                <w:vertAlign w:val="baseline"/>
              </w:rPr>
            </w:pPr>
          </w:p>
        </w:tc>
        <w:tc>
          <w:tcPr>
            <w:tcW w:w="1750" w:type="dxa"/>
            <w:noWrap w:val="0"/>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控制电缆</w:t>
            </w:r>
          </w:p>
        </w:tc>
        <w:tc>
          <w:tcPr>
            <w:tcW w:w="1025"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160</w:t>
            </w:r>
          </w:p>
        </w:tc>
        <w:tc>
          <w:tcPr>
            <w:tcW w:w="1062"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米</w:t>
            </w:r>
          </w:p>
        </w:tc>
        <w:tc>
          <w:tcPr>
            <w:tcW w:w="3852" w:type="dxa"/>
            <w:noWrap w:val="0"/>
            <w:vAlign w:val="center"/>
          </w:tcPr>
          <w:p>
            <w:pPr>
              <w:pStyle w:val="3"/>
              <w:ind w:left="0" w:leftChars="0" w:firstLine="0" w:firstLineChars="0"/>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ZR-DJYVP</w:t>
            </w:r>
            <w:r>
              <w:rPr>
                <w:rFonts w:hint="eastAsia" w:ascii="仿宋" w:hAnsi="仿宋" w:eastAsia="仿宋" w:cs="仿宋"/>
                <w:color w:val="auto"/>
                <w:sz w:val="24"/>
                <w:szCs w:val="24"/>
                <w:vertAlign w:val="baseline"/>
                <w:lang w:val="en-US" w:eastAsia="zh-CN"/>
              </w:rPr>
              <w:t>3/22</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7</w:t>
            </w:r>
            <w:r>
              <w:rPr>
                <w:rFonts w:hint="eastAsia" w:ascii="仿宋" w:hAnsi="仿宋" w:eastAsia="仿宋" w:cs="仿宋"/>
                <w:color w:val="auto"/>
                <w:sz w:val="24"/>
                <w:szCs w:val="24"/>
                <w:vertAlign w:val="baseline"/>
              </w:rPr>
              <w:t>×2×</w:t>
            </w:r>
            <w:r>
              <w:rPr>
                <w:rFonts w:hint="eastAsia" w:ascii="仿宋" w:hAnsi="仿宋" w:eastAsia="仿宋" w:cs="仿宋"/>
                <w:color w:val="auto"/>
                <w:sz w:val="24"/>
                <w:szCs w:val="24"/>
                <w:vertAlign w:val="baseline"/>
                <w:lang w:val="en-US" w:eastAsia="zh-CN"/>
              </w:rPr>
              <w:t>1</w:t>
            </w:r>
            <w:r>
              <w:rPr>
                <w:rFonts w:hint="eastAsia" w:ascii="仿宋" w:hAnsi="仿宋" w:eastAsia="仿宋" w:cs="仿宋"/>
                <w:color w:val="auto"/>
                <w:sz w:val="24"/>
                <w:szCs w:val="24"/>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0" w:type="dxa"/>
            <w:vMerge w:val="continue"/>
            <w:noWrap w:val="0"/>
            <w:vAlign w:val="center"/>
          </w:tcPr>
          <w:p>
            <w:pPr>
              <w:pStyle w:val="3"/>
              <w:jc w:val="center"/>
              <w:rPr>
                <w:rFonts w:hint="eastAsia" w:ascii="仿宋" w:hAnsi="仿宋" w:eastAsia="仿宋" w:cs="仿宋"/>
                <w:sz w:val="24"/>
                <w:szCs w:val="24"/>
                <w:vertAlign w:val="baseline"/>
                <w:lang w:val="en-US" w:eastAsia="zh-CN"/>
              </w:rPr>
            </w:pPr>
          </w:p>
        </w:tc>
        <w:tc>
          <w:tcPr>
            <w:tcW w:w="1513" w:type="dxa"/>
            <w:vMerge w:val="continue"/>
            <w:noWrap w:val="0"/>
            <w:vAlign w:val="center"/>
          </w:tcPr>
          <w:p>
            <w:pPr>
              <w:pStyle w:val="3"/>
              <w:jc w:val="center"/>
              <w:rPr>
                <w:rFonts w:hint="eastAsia" w:ascii="仿宋" w:hAnsi="仿宋" w:eastAsia="仿宋" w:cs="仿宋"/>
                <w:sz w:val="24"/>
                <w:szCs w:val="24"/>
                <w:vertAlign w:val="baseline"/>
              </w:rPr>
            </w:pPr>
          </w:p>
        </w:tc>
        <w:tc>
          <w:tcPr>
            <w:tcW w:w="1750" w:type="dxa"/>
            <w:noWrap w:val="0"/>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控制电缆</w:t>
            </w:r>
          </w:p>
        </w:tc>
        <w:tc>
          <w:tcPr>
            <w:tcW w:w="1025"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160</w:t>
            </w:r>
          </w:p>
        </w:tc>
        <w:tc>
          <w:tcPr>
            <w:tcW w:w="1062"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米</w:t>
            </w:r>
          </w:p>
        </w:tc>
        <w:tc>
          <w:tcPr>
            <w:tcW w:w="3852" w:type="dxa"/>
            <w:noWrap w:val="0"/>
            <w:vAlign w:val="center"/>
          </w:tcPr>
          <w:p>
            <w:pPr>
              <w:pStyle w:val="3"/>
              <w:ind w:left="0" w:leftChars="0" w:firstLine="0" w:firstLineChars="0"/>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ZR-DJYVP</w:t>
            </w:r>
            <w:r>
              <w:rPr>
                <w:rFonts w:hint="eastAsia" w:ascii="仿宋" w:hAnsi="仿宋" w:eastAsia="仿宋" w:cs="仿宋"/>
                <w:color w:val="auto"/>
                <w:sz w:val="24"/>
                <w:szCs w:val="24"/>
                <w:vertAlign w:val="baseline"/>
                <w:lang w:val="en-US" w:eastAsia="zh-CN"/>
              </w:rPr>
              <w:t>3/22</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5</w:t>
            </w:r>
            <w:r>
              <w:rPr>
                <w:rFonts w:hint="eastAsia" w:ascii="仿宋" w:hAnsi="仿宋" w:eastAsia="仿宋" w:cs="仿宋"/>
                <w:color w:val="auto"/>
                <w:sz w:val="24"/>
                <w:szCs w:val="24"/>
                <w:vertAlign w:val="baseline"/>
              </w:rPr>
              <w:t>×2×</w:t>
            </w:r>
            <w:r>
              <w:rPr>
                <w:rFonts w:hint="eastAsia" w:ascii="仿宋" w:hAnsi="仿宋" w:eastAsia="仿宋" w:cs="仿宋"/>
                <w:color w:val="auto"/>
                <w:sz w:val="24"/>
                <w:szCs w:val="24"/>
                <w:vertAlign w:val="baseline"/>
                <w:lang w:val="en-US" w:eastAsia="zh-CN"/>
              </w:rPr>
              <w:t>1</w:t>
            </w:r>
            <w:r>
              <w:rPr>
                <w:rFonts w:hint="eastAsia" w:ascii="仿宋" w:hAnsi="仿宋" w:eastAsia="仿宋" w:cs="仿宋"/>
                <w:color w:val="auto"/>
                <w:sz w:val="24"/>
                <w:szCs w:val="24"/>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0" w:type="dxa"/>
            <w:vMerge w:val="continue"/>
            <w:noWrap w:val="0"/>
            <w:vAlign w:val="center"/>
          </w:tcPr>
          <w:p>
            <w:pPr>
              <w:pStyle w:val="3"/>
              <w:jc w:val="center"/>
              <w:rPr>
                <w:rFonts w:hint="eastAsia" w:ascii="仿宋" w:hAnsi="仿宋" w:eastAsia="仿宋" w:cs="仿宋"/>
                <w:sz w:val="24"/>
                <w:szCs w:val="24"/>
                <w:vertAlign w:val="baseline"/>
                <w:lang w:val="en-US" w:eastAsia="zh-CN"/>
              </w:rPr>
            </w:pPr>
          </w:p>
        </w:tc>
        <w:tc>
          <w:tcPr>
            <w:tcW w:w="1513" w:type="dxa"/>
            <w:vMerge w:val="continue"/>
            <w:noWrap w:val="0"/>
            <w:vAlign w:val="center"/>
          </w:tcPr>
          <w:p>
            <w:pPr>
              <w:pStyle w:val="3"/>
              <w:jc w:val="center"/>
              <w:rPr>
                <w:rFonts w:hint="eastAsia" w:ascii="仿宋" w:hAnsi="仿宋" w:eastAsia="仿宋" w:cs="仿宋"/>
                <w:sz w:val="24"/>
                <w:szCs w:val="24"/>
                <w:vertAlign w:val="baseline"/>
              </w:rPr>
            </w:pPr>
          </w:p>
        </w:tc>
        <w:tc>
          <w:tcPr>
            <w:tcW w:w="1750" w:type="dxa"/>
            <w:noWrap w:val="0"/>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控制电缆</w:t>
            </w:r>
          </w:p>
        </w:tc>
        <w:tc>
          <w:tcPr>
            <w:tcW w:w="1025"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160</w:t>
            </w:r>
          </w:p>
        </w:tc>
        <w:tc>
          <w:tcPr>
            <w:tcW w:w="1062"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米</w:t>
            </w:r>
          </w:p>
        </w:tc>
        <w:tc>
          <w:tcPr>
            <w:tcW w:w="3852" w:type="dxa"/>
            <w:noWrap w:val="0"/>
            <w:vAlign w:val="center"/>
          </w:tcPr>
          <w:p>
            <w:pPr>
              <w:pStyle w:val="3"/>
              <w:ind w:left="0" w:leftChars="0" w:firstLine="0" w:firstLineChars="0"/>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ZR-DJYVP</w:t>
            </w:r>
            <w:r>
              <w:rPr>
                <w:rFonts w:hint="eastAsia" w:ascii="仿宋" w:hAnsi="仿宋" w:eastAsia="仿宋" w:cs="仿宋"/>
                <w:color w:val="auto"/>
                <w:sz w:val="24"/>
                <w:szCs w:val="24"/>
                <w:vertAlign w:val="baseline"/>
                <w:lang w:val="en-US" w:eastAsia="zh-CN"/>
              </w:rPr>
              <w:t>3/22</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4</w:t>
            </w:r>
            <w:r>
              <w:rPr>
                <w:rFonts w:hint="eastAsia" w:ascii="仿宋" w:hAnsi="仿宋" w:eastAsia="仿宋" w:cs="仿宋"/>
                <w:color w:val="auto"/>
                <w:sz w:val="24"/>
                <w:szCs w:val="24"/>
                <w:vertAlign w:val="baseline"/>
              </w:rPr>
              <w:t>×2×</w:t>
            </w:r>
            <w:r>
              <w:rPr>
                <w:rFonts w:hint="eastAsia" w:ascii="仿宋" w:hAnsi="仿宋" w:eastAsia="仿宋" w:cs="仿宋"/>
                <w:color w:val="auto"/>
                <w:sz w:val="24"/>
                <w:szCs w:val="24"/>
                <w:vertAlign w:val="baseline"/>
                <w:lang w:val="en-US" w:eastAsia="zh-CN"/>
              </w:rPr>
              <w:t>1</w:t>
            </w:r>
            <w:r>
              <w:rPr>
                <w:rFonts w:hint="eastAsia" w:ascii="仿宋" w:hAnsi="仿宋" w:eastAsia="仿宋" w:cs="仿宋"/>
                <w:color w:val="auto"/>
                <w:sz w:val="24"/>
                <w:szCs w:val="24"/>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0" w:type="dxa"/>
            <w:vMerge w:val="continue"/>
            <w:noWrap w:val="0"/>
            <w:vAlign w:val="center"/>
          </w:tcPr>
          <w:p>
            <w:pPr>
              <w:pStyle w:val="3"/>
              <w:jc w:val="center"/>
              <w:rPr>
                <w:rFonts w:hint="eastAsia" w:ascii="仿宋" w:hAnsi="仿宋" w:eastAsia="仿宋" w:cs="仿宋"/>
                <w:sz w:val="24"/>
                <w:szCs w:val="24"/>
                <w:vertAlign w:val="baseline"/>
                <w:lang w:val="en-US" w:eastAsia="zh-CN"/>
              </w:rPr>
            </w:pPr>
          </w:p>
        </w:tc>
        <w:tc>
          <w:tcPr>
            <w:tcW w:w="1513" w:type="dxa"/>
            <w:vMerge w:val="continue"/>
            <w:noWrap w:val="0"/>
            <w:vAlign w:val="center"/>
          </w:tcPr>
          <w:p>
            <w:pPr>
              <w:pStyle w:val="3"/>
              <w:jc w:val="center"/>
              <w:rPr>
                <w:rFonts w:hint="eastAsia" w:ascii="仿宋" w:hAnsi="仿宋" w:eastAsia="仿宋" w:cs="仿宋"/>
                <w:sz w:val="24"/>
                <w:szCs w:val="24"/>
                <w:vertAlign w:val="baseline"/>
              </w:rPr>
            </w:pPr>
          </w:p>
        </w:tc>
        <w:tc>
          <w:tcPr>
            <w:tcW w:w="1750" w:type="dxa"/>
            <w:noWrap w:val="0"/>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控制电缆</w:t>
            </w:r>
          </w:p>
        </w:tc>
        <w:tc>
          <w:tcPr>
            <w:tcW w:w="1025"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160</w:t>
            </w:r>
          </w:p>
        </w:tc>
        <w:tc>
          <w:tcPr>
            <w:tcW w:w="1062"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米</w:t>
            </w:r>
          </w:p>
        </w:tc>
        <w:tc>
          <w:tcPr>
            <w:tcW w:w="3852" w:type="dxa"/>
            <w:noWrap w:val="0"/>
            <w:vAlign w:val="center"/>
          </w:tcPr>
          <w:p>
            <w:pPr>
              <w:pStyle w:val="3"/>
              <w:ind w:left="0" w:leftChars="0" w:firstLine="0" w:firstLineChars="0"/>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ZR-DJYVP</w:t>
            </w:r>
            <w:r>
              <w:rPr>
                <w:rFonts w:hint="eastAsia" w:ascii="仿宋" w:hAnsi="仿宋" w:eastAsia="仿宋" w:cs="仿宋"/>
                <w:color w:val="auto"/>
                <w:sz w:val="24"/>
                <w:szCs w:val="24"/>
                <w:vertAlign w:val="baseline"/>
                <w:lang w:val="en-US" w:eastAsia="zh-CN"/>
              </w:rPr>
              <w:t>3</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2</w:t>
            </w:r>
            <w:r>
              <w:rPr>
                <w:rFonts w:hint="eastAsia" w:ascii="仿宋" w:hAnsi="仿宋" w:eastAsia="仿宋" w:cs="仿宋"/>
                <w:color w:val="auto"/>
                <w:sz w:val="24"/>
                <w:szCs w:val="24"/>
                <w:vertAlign w:val="baseline"/>
              </w:rPr>
              <w:t>×2×</w:t>
            </w:r>
            <w:r>
              <w:rPr>
                <w:rFonts w:hint="eastAsia" w:ascii="仿宋" w:hAnsi="仿宋" w:eastAsia="仿宋" w:cs="仿宋"/>
                <w:color w:val="auto"/>
                <w:sz w:val="24"/>
                <w:szCs w:val="24"/>
                <w:vertAlign w:val="baseline"/>
                <w:lang w:val="en-US" w:eastAsia="zh-CN"/>
              </w:rPr>
              <w:t>1</w:t>
            </w:r>
            <w:r>
              <w:rPr>
                <w:rFonts w:hint="eastAsia" w:ascii="仿宋" w:hAnsi="仿宋" w:eastAsia="仿宋" w:cs="仿宋"/>
                <w:color w:val="auto"/>
                <w:sz w:val="24"/>
                <w:szCs w:val="24"/>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0" w:type="dxa"/>
            <w:vMerge w:val="continue"/>
            <w:noWrap w:val="0"/>
            <w:vAlign w:val="center"/>
          </w:tcPr>
          <w:p>
            <w:pPr>
              <w:pStyle w:val="3"/>
              <w:jc w:val="center"/>
              <w:rPr>
                <w:rFonts w:hint="eastAsia" w:ascii="仿宋" w:hAnsi="仿宋" w:eastAsia="仿宋" w:cs="仿宋"/>
                <w:sz w:val="24"/>
                <w:szCs w:val="24"/>
                <w:vertAlign w:val="baseline"/>
                <w:lang w:val="en-US" w:eastAsia="zh-CN"/>
              </w:rPr>
            </w:pPr>
          </w:p>
        </w:tc>
        <w:tc>
          <w:tcPr>
            <w:tcW w:w="1513" w:type="dxa"/>
            <w:vMerge w:val="continue"/>
            <w:noWrap w:val="0"/>
            <w:vAlign w:val="center"/>
          </w:tcPr>
          <w:p>
            <w:pPr>
              <w:pStyle w:val="3"/>
              <w:jc w:val="center"/>
              <w:rPr>
                <w:rFonts w:hint="eastAsia" w:ascii="仿宋" w:hAnsi="仿宋" w:eastAsia="仿宋" w:cs="仿宋"/>
                <w:sz w:val="24"/>
                <w:szCs w:val="24"/>
                <w:vertAlign w:val="baseline"/>
              </w:rPr>
            </w:pPr>
          </w:p>
        </w:tc>
        <w:tc>
          <w:tcPr>
            <w:tcW w:w="1750" w:type="dxa"/>
            <w:noWrap w:val="0"/>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控制电缆</w:t>
            </w:r>
          </w:p>
        </w:tc>
        <w:tc>
          <w:tcPr>
            <w:tcW w:w="1025"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160</w:t>
            </w:r>
          </w:p>
        </w:tc>
        <w:tc>
          <w:tcPr>
            <w:tcW w:w="1062"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米</w:t>
            </w:r>
          </w:p>
        </w:tc>
        <w:tc>
          <w:tcPr>
            <w:tcW w:w="3852" w:type="dxa"/>
            <w:noWrap w:val="0"/>
            <w:vAlign w:val="center"/>
          </w:tcPr>
          <w:p>
            <w:pPr>
              <w:pStyle w:val="3"/>
              <w:ind w:left="0" w:leftChars="0" w:firstLine="0" w:firstLineChars="0"/>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ZR-DJYVP</w:t>
            </w:r>
            <w:r>
              <w:rPr>
                <w:rFonts w:hint="eastAsia" w:ascii="仿宋" w:hAnsi="仿宋" w:eastAsia="仿宋" w:cs="仿宋"/>
                <w:color w:val="auto"/>
                <w:sz w:val="24"/>
                <w:szCs w:val="24"/>
                <w:vertAlign w:val="baseline"/>
                <w:lang w:val="en-US" w:eastAsia="zh-CN"/>
              </w:rPr>
              <w:t>3</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1</w:t>
            </w:r>
            <w:r>
              <w:rPr>
                <w:rFonts w:hint="eastAsia" w:ascii="仿宋" w:hAnsi="仿宋" w:eastAsia="仿宋" w:cs="仿宋"/>
                <w:color w:val="auto"/>
                <w:sz w:val="24"/>
                <w:szCs w:val="24"/>
                <w:vertAlign w:val="baseline"/>
              </w:rPr>
              <w:t>×2×</w:t>
            </w:r>
            <w:r>
              <w:rPr>
                <w:rFonts w:hint="eastAsia" w:ascii="仿宋" w:hAnsi="仿宋" w:eastAsia="仿宋" w:cs="仿宋"/>
                <w:color w:val="auto"/>
                <w:sz w:val="24"/>
                <w:szCs w:val="24"/>
                <w:vertAlign w:val="baseline"/>
                <w:lang w:val="en-US" w:eastAsia="zh-CN"/>
              </w:rPr>
              <w:t>1</w:t>
            </w:r>
            <w:r>
              <w:rPr>
                <w:rFonts w:hint="eastAsia" w:ascii="仿宋" w:hAnsi="仿宋" w:eastAsia="仿宋" w:cs="仿宋"/>
                <w:color w:val="auto"/>
                <w:sz w:val="24"/>
                <w:szCs w:val="24"/>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0" w:type="dxa"/>
            <w:vMerge w:val="continue"/>
            <w:noWrap w:val="0"/>
            <w:vAlign w:val="center"/>
          </w:tcPr>
          <w:p>
            <w:pPr>
              <w:pStyle w:val="3"/>
              <w:jc w:val="center"/>
              <w:rPr>
                <w:rFonts w:hint="eastAsia" w:ascii="仿宋" w:hAnsi="仿宋" w:eastAsia="仿宋" w:cs="仿宋"/>
                <w:sz w:val="24"/>
                <w:szCs w:val="24"/>
                <w:vertAlign w:val="baseline"/>
                <w:lang w:val="en-US" w:eastAsia="zh-CN"/>
              </w:rPr>
            </w:pPr>
          </w:p>
        </w:tc>
        <w:tc>
          <w:tcPr>
            <w:tcW w:w="1513" w:type="dxa"/>
            <w:vMerge w:val="continue"/>
            <w:noWrap w:val="0"/>
            <w:vAlign w:val="center"/>
          </w:tcPr>
          <w:p>
            <w:pPr>
              <w:pStyle w:val="3"/>
              <w:jc w:val="center"/>
              <w:rPr>
                <w:rFonts w:hint="eastAsia" w:ascii="仿宋" w:hAnsi="仿宋" w:eastAsia="仿宋" w:cs="仿宋"/>
                <w:sz w:val="24"/>
                <w:szCs w:val="24"/>
                <w:vertAlign w:val="baseline"/>
              </w:rPr>
            </w:pPr>
          </w:p>
        </w:tc>
        <w:tc>
          <w:tcPr>
            <w:tcW w:w="1750" w:type="dxa"/>
            <w:noWrap w:val="0"/>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控制电缆</w:t>
            </w:r>
          </w:p>
        </w:tc>
        <w:tc>
          <w:tcPr>
            <w:tcW w:w="1025"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160</w:t>
            </w:r>
          </w:p>
        </w:tc>
        <w:tc>
          <w:tcPr>
            <w:tcW w:w="1062"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米</w:t>
            </w:r>
          </w:p>
        </w:tc>
        <w:tc>
          <w:tcPr>
            <w:tcW w:w="3852" w:type="dxa"/>
            <w:noWrap w:val="0"/>
            <w:vAlign w:val="center"/>
          </w:tcPr>
          <w:p>
            <w:pPr>
              <w:pStyle w:val="3"/>
              <w:ind w:left="0" w:leftChars="0" w:firstLine="0" w:firstLineChars="0"/>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ZR-DJYP</w:t>
            </w:r>
            <w:r>
              <w:rPr>
                <w:rFonts w:hint="eastAsia" w:ascii="仿宋" w:hAnsi="仿宋" w:eastAsia="仿宋" w:cs="仿宋"/>
                <w:color w:val="auto"/>
                <w:sz w:val="24"/>
                <w:szCs w:val="24"/>
                <w:vertAlign w:val="baseline"/>
                <w:lang w:val="en-US" w:eastAsia="zh-CN"/>
              </w:rPr>
              <w:t>3</w:t>
            </w:r>
            <w:r>
              <w:rPr>
                <w:rFonts w:hint="eastAsia" w:ascii="仿宋" w:hAnsi="仿宋" w:eastAsia="仿宋" w:cs="仿宋"/>
                <w:color w:val="auto"/>
                <w:sz w:val="24"/>
                <w:szCs w:val="24"/>
                <w:vertAlign w:val="baseline"/>
              </w:rPr>
              <w:t>VP</w:t>
            </w:r>
            <w:r>
              <w:rPr>
                <w:rFonts w:hint="eastAsia" w:ascii="仿宋" w:hAnsi="仿宋" w:eastAsia="仿宋" w:cs="仿宋"/>
                <w:color w:val="auto"/>
                <w:sz w:val="24"/>
                <w:szCs w:val="24"/>
                <w:vertAlign w:val="baseline"/>
                <w:lang w:val="en-US" w:eastAsia="zh-CN"/>
              </w:rPr>
              <w:t>3/22</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4</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3</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1</w:t>
            </w:r>
            <w:r>
              <w:rPr>
                <w:rFonts w:hint="eastAsia" w:ascii="仿宋" w:hAnsi="仿宋" w:eastAsia="仿宋" w:cs="仿宋"/>
                <w:color w:val="auto"/>
                <w:sz w:val="24"/>
                <w:szCs w:val="24"/>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0" w:type="dxa"/>
            <w:vMerge w:val="continue"/>
            <w:noWrap w:val="0"/>
            <w:vAlign w:val="center"/>
          </w:tcPr>
          <w:p>
            <w:pPr>
              <w:pStyle w:val="3"/>
              <w:jc w:val="center"/>
              <w:rPr>
                <w:rFonts w:hint="eastAsia" w:ascii="仿宋" w:hAnsi="仿宋" w:eastAsia="仿宋" w:cs="仿宋"/>
                <w:sz w:val="24"/>
                <w:szCs w:val="24"/>
                <w:vertAlign w:val="baseline"/>
                <w:lang w:val="en-US" w:eastAsia="zh-CN"/>
              </w:rPr>
            </w:pPr>
          </w:p>
        </w:tc>
        <w:tc>
          <w:tcPr>
            <w:tcW w:w="1513" w:type="dxa"/>
            <w:vMerge w:val="continue"/>
            <w:noWrap w:val="0"/>
            <w:vAlign w:val="center"/>
          </w:tcPr>
          <w:p>
            <w:pPr>
              <w:pStyle w:val="3"/>
              <w:jc w:val="center"/>
              <w:rPr>
                <w:rFonts w:hint="eastAsia" w:ascii="仿宋" w:hAnsi="仿宋" w:eastAsia="仿宋" w:cs="仿宋"/>
                <w:sz w:val="24"/>
                <w:szCs w:val="24"/>
                <w:vertAlign w:val="baseline"/>
              </w:rPr>
            </w:pPr>
          </w:p>
        </w:tc>
        <w:tc>
          <w:tcPr>
            <w:tcW w:w="1750" w:type="dxa"/>
            <w:noWrap w:val="0"/>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控制电缆</w:t>
            </w:r>
          </w:p>
        </w:tc>
        <w:tc>
          <w:tcPr>
            <w:tcW w:w="1025"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160</w:t>
            </w:r>
          </w:p>
        </w:tc>
        <w:tc>
          <w:tcPr>
            <w:tcW w:w="1062"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米</w:t>
            </w:r>
          </w:p>
        </w:tc>
        <w:tc>
          <w:tcPr>
            <w:tcW w:w="3852" w:type="dxa"/>
            <w:noWrap w:val="0"/>
            <w:vAlign w:val="center"/>
          </w:tcPr>
          <w:p>
            <w:pPr>
              <w:pStyle w:val="3"/>
              <w:ind w:left="0" w:leftChars="0" w:firstLine="0" w:firstLineChars="0"/>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ZR-DJYP</w:t>
            </w:r>
            <w:r>
              <w:rPr>
                <w:rFonts w:hint="eastAsia" w:ascii="仿宋" w:hAnsi="仿宋" w:eastAsia="仿宋" w:cs="仿宋"/>
                <w:color w:val="auto"/>
                <w:sz w:val="24"/>
                <w:szCs w:val="24"/>
                <w:vertAlign w:val="baseline"/>
                <w:lang w:val="en-US" w:eastAsia="zh-CN"/>
              </w:rPr>
              <w:t>3</w:t>
            </w:r>
            <w:r>
              <w:rPr>
                <w:rFonts w:hint="eastAsia" w:ascii="仿宋" w:hAnsi="仿宋" w:eastAsia="仿宋" w:cs="仿宋"/>
                <w:color w:val="auto"/>
                <w:sz w:val="24"/>
                <w:szCs w:val="24"/>
                <w:vertAlign w:val="baseline"/>
              </w:rPr>
              <w:t>VP</w:t>
            </w:r>
            <w:r>
              <w:rPr>
                <w:rFonts w:hint="eastAsia" w:ascii="仿宋" w:hAnsi="仿宋" w:eastAsia="仿宋" w:cs="仿宋"/>
                <w:color w:val="auto"/>
                <w:sz w:val="24"/>
                <w:szCs w:val="24"/>
                <w:vertAlign w:val="baseline"/>
                <w:lang w:val="en-US" w:eastAsia="zh-CN"/>
              </w:rPr>
              <w:t>3/22</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4</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2</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1</w:t>
            </w:r>
            <w:r>
              <w:rPr>
                <w:rFonts w:hint="eastAsia" w:ascii="仿宋" w:hAnsi="仿宋" w:eastAsia="仿宋" w:cs="仿宋"/>
                <w:color w:val="auto"/>
                <w:sz w:val="24"/>
                <w:szCs w:val="24"/>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0" w:type="dxa"/>
            <w:vMerge w:val="continue"/>
            <w:noWrap w:val="0"/>
            <w:vAlign w:val="center"/>
          </w:tcPr>
          <w:p>
            <w:pPr>
              <w:pStyle w:val="3"/>
              <w:jc w:val="center"/>
              <w:rPr>
                <w:rFonts w:hint="eastAsia" w:ascii="仿宋" w:hAnsi="仿宋" w:eastAsia="仿宋" w:cs="仿宋"/>
                <w:sz w:val="24"/>
                <w:szCs w:val="24"/>
                <w:vertAlign w:val="baseline"/>
                <w:lang w:val="en-US" w:eastAsia="zh-CN"/>
              </w:rPr>
            </w:pPr>
          </w:p>
        </w:tc>
        <w:tc>
          <w:tcPr>
            <w:tcW w:w="1513" w:type="dxa"/>
            <w:vMerge w:val="continue"/>
            <w:noWrap w:val="0"/>
            <w:vAlign w:val="center"/>
          </w:tcPr>
          <w:p>
            <w:pPr>
              <w:pStyle w:val="3"/>
              <w:jc w:val="center"/>
              <w:rPr>
                <w:rFonts w:hint="eastAsia" w:ascii="仿宋" w:hAnsi="仿宋" w:eastAsia="仿宋" w:cs="仿宋"/>
                <w:sz w:val="24"/>
                <w:szCs w:val="24"/>
                <w:vertAlign w:val="baseline"/>
              </w:rPr>
            </w:pPr>
          </w:p>
        </w:tc>
        <w:tc>
          <w:tcPr>
            <w:tcW w:w="1750" w:type="dxa"/>
            <w:noWrap w:val="0"/>
            <w:vAlign w:val="center"/>
          </w:tcPr>
          <w:p>
            <w:pPr>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控制电缆</w:t>
            </w:r>
          </w:p>
        </w:tc>
        <w:tc>
          <w:tcPr>
            <w:tcW w:w="1025"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160</w:t>
            </w:r>
          </w:p>
        </w:tc>
        <w:tc>
          <w:tcPr>
            <w:tcW w:w="1062" w:type="dxa"/>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米</w:t>
            </w:r>
          </w:p>
        </w:tc>
        <w:tc>
          <w:tcPr>
            <w:tcW w:w="3852" w:type="dxa"/>
            <w:noWrap w:val="0"/>
            <w:vAlign w:val="center"/>
          </w:tcPr>
          <w:p>
            <w:pPr>
              <w:pStyle w:val="3"/>
              <w:ind w:left="0" w:leftChars="0" w:firstLine="0" w:firstLineChars="0"/>
              <w:jc w:val="both"/>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ZR-DJYP</w:t>
            </w:r>
            <w:r>
              <w:rPr>
                <w:rFonts w:hint="eastAsia" w:ascii="仿宋" w:hAnsi="仿宋" w:eastAsia="仿宋" w:cs="仿宋"/>
                <w:color w:val="auto"/>
                <w:sz w:val="24"/>
                <w:szCs w:val="24"/>
                <w:vertAlign w:val="baseline"/>
                <w:lang w:val="en-US" w:eastAsia="zh-CN"/>
              </w:rPr>
              <w:t>3</w:t>
            </w:r>
            <w:r>
              <w:rPr>
                <w:rFonts w:hint="eastAsia" w:ascii="仿宋" w:hAnsi="仿宋" w:eastAsia="仿宋" w:cs="仿宋"/>
                <w:color w:val="auto"/>
                <w:sz w:val="24"/>
                <w:szCs w:val="24"/>
                <w:vertAlign w:val="baseline"/>
              </w:rPr>
              <w:t>VP</w:t>
            </w:r>
            <w:r>
              <w:rPr>
                <w:rFonts w:hint="eastAsia" w:ascii="仿宋" w:hAnsi="仿宋" w:eastAsia="仿宋" w:cs="仿宋"/>
                <w:color w:val="auto"/>
                <w:sz w:val="24"/>
                <w:szCs w:val="24"/>
                <w:vertAlign w:val="baseline"/>
                <w:lang w:val="en-US" w:eastAsia="zh-CN"/>
              </w:rPr>
              <w:t>3</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2</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2</w:t>
            </w:r>
            <w:r>
              <w:rPr>
                <w:rFonts w:hint="eastAsia" w:ascii="仿宋" w:hAnsi="仿宋" w:eastAsia="仿宋" w:cs="仿宋"/>
                <w:color w:val="auto"/>
                <w:sz w:val="24"/>
                <w:szCs w:val="24"/>
                <w:vertAlign w:val="baseline"/>
              </w:rPr>
              <w:t>×</w:t>
            </w:r>
            <w:r>
              <w:rPr>
                <w:rFonts w:hint="eastAsia" w:ascii="仿宋" w:hAnsi="仿宋" w:eastAsia="仿宋" w:cs="仿宋"/>
                <w:color w:val="auto"/>
                <w:sz w:val="24"/>
                <w:szCs w:val="24"/>
                <w:vertAlign w:val="baseline"/>
                <w:lang w:val="en-US" w:eastAsia="zh-CN"/>
              </w:rPr>
              <w:t>1</w:t>
            </w:r>
            <w:r>
              <w:rPr>
                <w:rFonts w:hint="eastAsia" w:ascii="仿宋" w:hAnsi="仿宋" w:eastAsia="仿宋" w:cs="仿宋"/>
                <w:color w:val="auto"/>
                <w:sz w:val="24"/>
                <w:szCs w:val="24"/>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100"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3263" w:type="dxa"/>
            <w:gridSpan w:val="2"/>
            <w:noWrap w:val="0"/>
            <w:vAlign w:val="center"/>
          </w:tcPr>
          <w:p>
            <w:pPr>
              <w:pStyle w:val="3"/>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控制软件</w:t>
            </w:r>
          </w:p>
        </w:tc>
        <w:tc>
          <w:tcPr>
            <w:tcW w:w="1025" w:type="dxa"/>
            <w:noWrap w:val="0"/>
            <w:vAlign w:val="center"/>
          </w:tcPr>
          <w:p>
            <w:pPr>
              <w:pStyle w:val="3"/>
              <w:ind w:left="0" w:leftChars="0" w:firstLine="0" w:firstLineChars="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1062" w:type="dxa"/>
            <w:noWrap w:val="0"/>
            <w:vAlign w:val="center"/>
          </w:tcPr>
          <w:p>
            <w:pPr>
              <w:pStyle w:val="3"/>
              <w:ind w:left="0" w:leftChars="0" w:firstLine="0" w:firstLineChars="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项</w:t>
            </w:r>
          </w:p>
        </w:tc>
        <w:tc>
          <w:tcPr>
            <w:tcW w:w="3852" w:type="dxa"/>
            <w:noWrap w:val="0"/>
            <w:vAlign w:val="center"/>
          </w:tcPr>
          <w:p>
            <w:pPr>
              <w:pStyle w:val="3"/>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00"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rPr>
            </w:pPr>
          </w:p>
        </w:tc>
        <w:tc>
          <w:tcPr>
            <w:tcW w:w="3263" w:type="dxa"/>
            <w:gridSpan w:val="2"/>
            <w:noWrap w:val="0"/>
            <w:vAlign w:val="center"/>
          </w:tcPr>
          <w:p>
            <w:pPr>
              <w:pStyle w:val="3"/>
              <w:ind w:firstLine="240" w:firstLineChars="100"/>
              <w:jc w:val="center"/>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金属结构设备及安装工程</w:t>
            </w:r>
          </w:p>
        </w:tc>
        <w:tc>
          <w:tcPr>
            <w:tcW w:w="1025" w:type="dxa"/>
            <w:noWrap w:val="0"/>
            <w:vAlign w:val="center"/>
          </w:tcPr>
          <w:p>
            <w:pPr>
              <w:pStyle w:val="3"/>
              <w:ind w:left="0" w:leftChars="0" w:firstLine="0" w:firstLineChars="0"/>
              <w:jc w:val="center"/>
              <w:rPr>
                <w:rFonts w:hint="eastAsia" w:ascii="仿宋" w:hAnsi="仿宋" w:eastAsia="仿宋" w:cs="仿宋"/>
                <w:color w:val="auto"/>
                <w:sz w:val="24"/>
                <w:szCs w:val="24"/>
                <w:vertAlign w:val="baseline"/>
                <w:lang w:val="en-US" w:eastAsia="zh-CN"/>
              </w:rPr>
            </w:pPr>
          </w:p>
        </w:tc>
        <w:tc>
          <w:tcPr>
            <w:tcW w:w="1062" w:type="dxa"/>
            <w:noWrap w:val="0"/>
            <w:vAlign w:val="center"/>
          </w:tcPr>
          <w:p>
            <w:pPr>
              <w:pStyle w:val="3"/>
              <w:ind w:left="0" w:leftChars="0" w:firstLine="0" w:firstLineChars="0"/>
              <w:jc w:val="center"/>
              <w:rPr>
                <w:rFonts w:hint="eastAsia" w:ascii="仿宋" w:hAnsi="仿宋" w:eastAsia="仿宋" w:cs="仿宋"/>
                <w:color w:val="auto"/>
                <w:sz w:val="24"/>
                <w:szCs w:val="24"/>
                <w:vertAlign w:val="baseline"/>
                <w:lang w:val="en-US" w:eastAsia="zh-CN"/>
              </w:rPr>
            </w:pPr>
          </w:p>
        </w:tc>
        <w:tc>
          <w:tcPr>
            <w:tcW w:w="3852" w:type="dxa"/>
            <w:noWrap w:val="0"/>
            <w:vAlign w:val="center"/>
          </w:tcPr>
          <w:p>
            <w:pPr>
              <w:pStyle w:val="3"/>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00"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bidi="ar-SA"/>
              </w:rPr>
            </w:pPr>
            <w:r>
              <w:rPr>
                <w:rFonts w:hint="eastAsia" w:ascii="仿宋" w:hAnsi="仿宋" w:eastAsia="仿宋" w:cs="仿宋"/>
                <w:sz w:val="24"/>
                <w:szCs w:val="24"/>
                <w:vertAlign w:val="baseline"/>
                <w:lang w:val="en-US" w:eastAsia="zh-CN"/>
              </w:rPr>
              <w:t>9</w:t>
            </w:r>
          </w:p>
        </w:tc>
        <w:tc>
          <w:tcPr>
            <w:tcW w:w="3263" w:type="dxa"/>
            <w:gridSpan w:val="2"/>
            <w:noWrap w:val="0"/>
            <w:vAlign w:val="center"/>
          </w:tcPr>
          <w:p>
            <w:pPr>
              <w:pStyle w:val="3"/>
              <w:ind w:firstLine="240" w:firstLineChars="100"/>
              <w:jc w:val="center"/>
              <w:rPr>
                <w:rFonts w:hint="eastAsia" w:ascii="仿宋" w:hAnsi="仿宋" w:eastAsia="仿宋" w:cs="仿宋"/>
                <w:b/>
                <w:bCs/>
                <w:sz w:val="24"/>
                <w:szCs w:val="24"/>
                <w:lang w:val="en-US" w:eastAsia="zh-CN" w:bidi="ar-SA"/>
              </w:rPr>
            </w:pPr>
            <w:r>
              <w:rPr>
                <w:rFonts w:hint="eastAsia" w:ascii="仿宋" w:hAnsi="仿宋" w:eastAsia="仿宋" w:cs="仿宋"/>
                <w:b w:val="0"/>
                <w:bCs w:val="0"/>
                <w:sz w:val="24"/>
                <w:szCs w:val="24"/>
                <w:lang w:val="en-US" w:eastAsia="zh-CN" w:bidi="ar-SA"/>
              </w:rPr>
              <w:t>拦污栅</w:t>
            </w:r>
          </w:p>
        </w:tc>
        <w:tc>
          <w:tcPr>
            <w:tcW w:w="1025"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bidi="ar-SA"/>
              </w:rPr>
            </w:pPr>
            <w:r>
              <w:rPr>
                <w:rFonts w:hint="eastAsia" w:ascii="仿宋" w:hAnsi="仿宋" w:eastAsia="仿宋" w:cs="仿宋"/>
                <w:sz w:val="24"/>
                <w:szCs w:val="24"/>
                <w:vertAlign w:val="baseline"/>
                <w:lang w:val="en-US" w:eastAsia="zh-CN"/>
              </w:rPr>
              <w:t>13.80</w:t>
            </w:r>
          </w:p>
        </w:tc>
        <w:tc>
          <w:tcPr>
            <w:tcW w:w="1062" w:type="dxa"/>
            <w:noWrap w:val="0"/>
            <w:vAlign w:val="center"/>
          </w:tcPr>
          <w:p>
            <w:pPr>
              <w:pStyle w:val="3"/>
              <w:ind w:left="0" w:leftChars="0" w:firstLine="0" w:firstLineChars="0"/>
              <w:jc w:val="center"/>
              <w:rPr>
                <w:rFonts w:hint="eastAsia" w:ascii="仿宋" w:hAnsi="仿宋" w:eastAsia="仿宋" w:cs="仿宋"/>
                <w:sz w:val="24"/>
                <w:szCs w:val="24"/>
                <w:vertAlign w:val="baseline"/>
                <w:lang w:val="en-US" w:eastAsia="zh-CN" w:bidi="ar-SA"/>
              </w:rPr>
            </w:pPr>
            <w:r>
              <w:rPr>
                <w:rFonts w:hint="eastAsia" w:ascii="仿宋" w:hAnsi="仿宋" w:eastAsia="仿宋" w:cs="仿宋"/>
                <w:sz w:val="24"/>
                <w:szCs w:val="24"/>
                <w:vertAlign w:val="baseline"/>
                <w:lang w:val="en-US" w:eastAsia="zh-CN"/>
              </w:rPr>
              <w:t>㎡</w:t>
            </w:r>
          </w:p>
        </w:tc>
        <w:tc>
          <w:tcPr>
            <w:tcW w:w="3852" w:type="dxa"/>
            <w:noWrap w:val="0"/>
            <w:vAlign w:val="center"/>
          </w:tcPr>
          <w:p>
            <w:pPr>
              <w:pStyle w:val="3"/>
              <w:jc w:val="center"/>
              <w:rPr>
                <w:rFonts w:hint="eastAsia" w:ascii="仿宋" w:hAnsi="仿宋" w:eastAsia="仿宋" w:cs="仿宋"/>
                <w:sz w:val="24"/>
                <w:szCs w:val="24"/>
                <w:vertAlign w:val="baseline"/>
              </w:rPr>
            </w:pPr>
          </w:p>
        </w:tc>
      </w:tr>
    </w:tbl>
    <w:p>
      <w:pPr>
        <w:ind w:firstLine="602"/>
        <w:jc w:val="left"/>
        <w:rPr>
          <w:rFonts w:hint="eastAsia" w:ascii="仿宋" w:hAnsi="仿宋" w:eastAsia="仿宋" w:cs="仿宋"/>
          <w:b/>
          <w:color w:val="000000"/>
          <w:sz w:val="24"/>
          <w:szCs w:val="24"/>
        </w:rPr>
      </w:pPr>
    </w:p>
    <w:p>
      <w:pPr>
        <w:jc w:val="both"/>
        <w:rPr>
          <w:rFonts w:hint="eastAsia" w:ascii="仿宋" w:hAnsi="仿宋" w:eastAsia="仿宋" w:cs="仿宋"/>
          <w:b/>
          <w:color w:val="000000"/>
          <w:sz w:val="24"/>
          <w:szCs w:val="24"/>
          <w:lang w:val="en-US" w:eastAsia="zh-CN"/>
        </w:rPr>
      </w:pPr>
      <w:r>
        <w:rPr>
          <w:rFonts w:hint="eastAsia" w:ascii="仿宋" w:hAnsi="仿宋" w:eastAsia="仿宋" w:cs="仿宋"/>
          <w:b w:val="0"/>
          <w:bCs/>
          <w:sz w:val="28"/>
          <w:szCs w:val="28"/>
        </w:rPr>
        <w:t>技术参数与性能指标</w:t>
      </w:r>
      <w:r>
        <w:rPr>
          <w:rFonts w:hint="eastAsia" w:ascii="仿宋" w:hAnsi="仿宋" w:eastAsia="仿宋" w:cs="仿宋"/>
          <w:b w:val="0"/>
          <w:bCs/>
          <w:sz w:val="28"/>
          <w:szCs w:val="28"/>
          <w:lang w:val="en-US" w:eastAsia="zh-CN"/>
        </w:rPr>
        <w:t>如下：</w:t>
      </w:r>
    </w:p>
    <w:p>
      <w:pPr>
        <w:ind w:firstLine="602"/>
        <w:jc w:val="left"/>
        <w:rPr>
          <w:rFonts w:hint="eastAsia" w:ascii="仿宋" w:hAnsi="仿宋" w:eastAsia="仿宋" w:cs="仿宋"/>
          <w:b/>
          <w:sz w:val="24"/>
          <w:szCs w:val="24"/>
        </w:rPr>
      </w:pPr>
      <w:r>
        <w:rPr>
          <w:rFonts w:hint="eastAsia" w:ascii="仿宋" w:hAnsi="仿宋" w:eastAsia="仿宋" w:cs="仿宋"/>
          <w:b/>
          <w:color w:val="000000"/>
          <w:sz w:val="32"/>
          <w:szCs w:val="32"/>
        </w:rPr>
        <w:t>水泵技术条款</w:t>
      </w:r>
    </w:p>
    <w:p>
      <w:pPr>
        <w:ind w:firstLine="562"/>
        <w:rPr>
          <w:rFonts w:hint="eastAsia" w:ascii="仿宋" w:hAnsi="仿宋" w:eastAsia="仿宋" w:cs="仿宋"/>
          <w:b/>
          <w:sz w:val="24"/>
          <w:szCs w:val="24"/>
        </w:rPr>
      </w:pPr>
    </w:p>
    <w:p>
      <w:pPr>
        <w:ind w:firstLine="562"/>
        <w:rPr>
          <w:rFonts w:hint="eastAsia" w:ascii="仿宋" w:hAnsi="仿宋" w:eastAsia="仿宋" w:cs="仿宋"/>
          <w:b/>
          <w:sz w:val="24"/>
          <w:szCs w:val="24"/>
        </w:rPr>
      </w:pPr>
      <w:r>
        <w:rPr>
          <w:rFonts w:hint="eastAsia" w:ascii="仿宋" w:hAnsi="仿宋" w:eastAsia="仿宋" w:cs="仿宋"/>
          <w:b/>
          <w:sz w:val="28"/>
          <w:szCs w:val="28"/>
        </w:rPr>
        <w:t>一、设计标准规范</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允许采用下列标准的材料或相当的材料(所用的标准应是最新版本标准)</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GB/T1591-94     低合金结构钢</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GB/699-88       优质碳素结构钢技术条件</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GB700-88        碳素结构钢</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GB/T2521        冷轧电工钢带(片)</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GB3077-88       合金结构钢</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GB11352-89      一般工程用铸造碳钢件</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GB9439-88       灰铸铁件</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GB/T14291-93    铸造铜合金技术条件 </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GB1101-79       键用型钢</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GB912-89        碳素结构钢和低合金结构钢   热轧薄钢板及钢带</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GB3274-88       碳素结构钢和低合金结构钢   热轧厚钢板及钢带</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GB6654-96       压力容器用碳素钢和低合金钢厚钢板</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GB/T14975-94    不锈钢无缝钢管</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GB/T3091-93     低压流体输送用镀锌焊接钢管</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GB/T3092-92     低压流体输送用焊接钢管</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GB29005-83      电气绝缘材料</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ASTM  A36      结构钢技术规范</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ASTM  A27      普通低、中强度碳素钢铸钢技术规范(65-35 70-3670-40级)</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ASTM  A48      灰口铸铁技术规范(30级)</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ASTM  A148     结构用高强度铸钢规范(80-50级)</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ASTM  A283     低、中抗拉强度碳素结构钢板技术规范</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ASTM  A668     一般工业碳钢和合金锻件技术规范</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ASTM  B23      巴氏合金技术规范</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ASTM  A743     一般用途抗腐蚀铬钢、铬镍钢、含镍合金钢技术规范(CA，6NM级)</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水泵设计、制造、安装及验收应满足下列规范(所用的标准应是最新版本标准)</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13008-2010  混流泵、轴流泵技术条件</w:t>
      </w:r>
    </w:p>
    <w:p>
      <w:pPr>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SL 140-2006      水泵模型及装置模型验收试验规程</w:t>
      </w:r>
    </w:p>
    <w:p>
      <w:pPr>
        <w:spacing w:line="360" w:lineRule="exact"/>
        <w:ind w:firstLine="562"/>
        <w:rPr>
          <w:rFonts w:hint="eastAsia" w:ascii="仿宋" w:hAnsi="仿宋" w:eastAsia="仿宋" w:cs="仿宋"/>
          <w:b/>
          <w:sz w:val="24"/>
          <w:szCs w:val="24"/>
        </w:rPr>
      </w:pPr>
      <w:r>
        <w:rPr>
          <w:rFonts w:hint="eastAsia" w:ascii="仿宋" w:hAnsi="仿宋" w:eastAsia="仿宋" w:cs="仿宋"/>
          <w:b/>
          <w:sz w:val="28"/>
          <w:szCs w:val="28"/>
        </w:rPr>
        <w:t>二、主水泵及附属设备主要技术要求与性能保证</w:t>
      </w:r>
    </w:p>
    <w:p>
      <w:pPr>
        <w:spacing w:line="360" w:lineRule="exact"/>
        <w:ind w:firstLine="482" w:firstLineChars="200"/>
        <w:rPr>
          <w:rFonts w:hint="eastAsia" w:ascii="仿宋" w:hAnsi="仿宋" w:eastAsia="仿宋" w:cs="仿宋"/>
          <w:sz w:val="24"/>
          <w:szCs w:val="24"/>
        </w:rPr>
      </w:pPr>
      <w:r>
        <w:rPr>
          <w:rFonts w:hint="eastAsia" w:ascii="仿宋" w:hAnsi="仿宋" w:eastAsia="仿宋" w:cs="仿宋"/>
          <w:b/>
          <w:sz w:val="24"/>
          <w:szCs w:val="24"/>
        </w:rPr>
        <w:t>2.1、XXX泵站</w:t>
      </w:r>
    </w:p>
    <w:p>
      <w:pPr>
        <w:spacing w:line="360" w:lineRule="exact"/>
        <w:ind w:firstLine="482"/>
        <w:rPr>
          <w:rFonts w:hint="eastAsia" w:ascii="仿宋" w:hAnsi="仿宋" w:eastAsia="仿宋" w:cs="仿宋"/>
          <w:sz w:val="24"/>
          <w:szCs w:val="24"/>
        </w:rPr>
      </w:pPr>
      <w:r>
        <w:rPr>
          <w:rFonts w:hint="eastAsia" w:ascii="仿宋" w:hAnsi="仿宋" w:eastAsia="仿宋" w:cs="仿宋"/>
          <w:b/>
          <w:sz w:val="24"/>
          <w:szCs w:val="24"/>
        </w:rPr>
        <w:t>2.1.1、水泵型号：</w:t>
      </w:r>
      <w:r>
        <w:rPr>
          <w:rFonts w:hint="eastAsia" w:ascii="仿宋" w:hAnsi="仿宋" w:eastAsia="仿宋" w:cs="仿宋"/>
          <w:sz w:val="24"/>
          <w:szCs w:val="24"/>
        </w:rPr>
        <w:t xml:space="preserve"> 1600QGWZS-135J(S型叶片) 双向湿定子全贯流潜水泵。</w:t>
      </w:r>
    </w:p>
    <w:p>
      <w:pPr>
        <w:spacing w:line="360" w:lineRule="exact"/>
        <w:ind w:firstLine="482"/>
        <w:rPr>
          <w:rFonts w:hint="eastAsia" w:ascii="仿宋" w:hAnsi="仿宋" w:eastAsia="仿宋" w:cs="仿宋"/>
          <w:sz w:val="24"/>
          <w:szCs w:val="24"/>
        </w:rPr>
      </w:pPr>
      <w:r>
        <w:rPr>
          <w:rFonts w:hint="eastAsia" w:ascii="仿宋" w:hAnsi="仿宋" w:eastAsia="仿宋" w:cs="仿宋"/>
          <w:b/>
          <w:sz w:val="24"/>
          <w:szCs w:val="24"/>
        </w:rPr>
        <w:t>2.1.2、水泵台数：1</w:t>
      </w:r>
      <w:r>
        <w:rPr>
          <w:rFonts w:hint="eastAsia" w:ascii="仿宋" w:hAnsi="仿宋" w:eastAsia="仿宋" w:cs="仿宋"/>
          <w:sz w:val="24"/>
          <w:szCs w:val="24"/>
        </w:rPr>
        <w:t>台（套）。</w:t>
      </w:r>
    </w:p>
    <w:p>
      <w:pPr>
        <w:spacing w:line="360" w:lineRule="exact"/>
        <w:ind w:firstLine="482"/>
        <w:rPr>
          <w:rFonts w:hint="eastAsia" w:ascii="仿宋" w:hAnsi="仿宋" w:eastAsia="仿宋" w:cs="仿宋"/>
          <w:sz w:val="24"/>
          <w:szCs w:val="24"/>
        </w:rPr>
      </w:pPr>
      <w:r>
        <w:rPr>
          <w:rFonts w:hint="eastAsia" w:ascii="仿宋" w:hAnsi="仿宋" w:eastAsia="仿宋" w:cs="仿宋"/>
          <w:color w:val="auto"/>
          <w:sz w:val="24"/>
          <w:szCs w:val="24"/>
          <w:highlight w:val="none"/>
          <w:lang w:val="zh-CN" w:eastAsia="zh-CN"/>
        </w:rPr>
        <w:t>▲</w:t>
      </w:r>
      <w:r>
        <w:rPr>
          <w:rFonts w:hint="eastAsia" w:ascii="仿宋" w:hAnsi="仿宋" w:eastAsia="仿宋" w:cs="仿宋"/>
          <w:b/>
          <w:sz w:val="24"/>
          <w:szCs w:val="24"/>
        </w:rPr>
        <w:t>2.1.3、泵站设计总流量</w:t>
      </w:r>
      <w:r>
        <w:rPr>
          <w:rFonts w:hint="eastAsia" w:ascii="仿宋" w:hAnsi="仿宋" w:eastAsia="仿宋" w:cs="仿宋"/>
          <w:sz w:val="24"/>
          <w:szCs w:val="24"/>
        </w:rPr>
        <w:t>：</w:t>
      </w:r>
      <w:r>
        <w:rPr>
          <w:rFonts w:hint="eastAsia" w:ascii="仿宋" w:hAnsi="仿宋" w:eastAsia="仿宋" w:cs="仿宋"/>
          <w:bCs/>
          <w:sz w:val="24"/>
          <w:szCs w:val="24"/>
          <w:lang w:val="zh-CN"/>
        </w:rPr>
        <w:t>排水设计总流量不低于</w:t>
      </w:r>
      <w:r>
        <w:rPr>
          <w:rFonts w:hint="eastAsia" w:ascii="仿宋" w:hAnsi="仿宋" w:eastAsia="仿宋" w:cs="仿宋"/>
          <w:bCs/>
          <w:sz w:val="24"/>
          <w:szCs w:val="24"/>
        </w:rPr>
        <w:t>10</w:t>
      </w:r>
      <w:r>
        <w:rPr>
          <w:rFonts w:hint="eastAsia" w:ascii="仿宋" w:hAnsi="仿宋" w:eastAsia="仿宋" w:cs="仿宋"/>
          <w:sz w:val="24"/>
          <w:szCs w:val="24"/>
        </w:rPr>
        <w:t>m</w:t>
      </w:r>
      <w:r>
        <w:rPr>
          <w:rFonts w:hint="eastAsia" w:ascii="仿宋" w:hAnsi="仿宋" w:eastAsia="仿宋" w:cs="仿宋"/>
          <w:sz w:val="24"/>
          <w:szCs w:val="24"/>
          <w:vertAlign w:val="superscript"/>
        </w:rPr>
        <w:t>3</w:t>
      </w:r>
      <w:r>
        <w:rPr>
          <w:rFonts w:hint="eastAsia" w:ascii="仿宋" w:hAnsi="仿宋" w:eastAsia="仿宋" w:cs="仿宋"/>
          <w:sz w:val="24"/>
          <w:szCs w:val="24"/>
        </w:rPr>
        <w:t>/s；</w:t>
      </w:r>
      <w:r>
        <w:rPr>
          <w:rFonts w:hint="eastAsia" w:ascii="仿宋" w:hAnsi="仿宋" w:eastAsia="仿宋" w:cs="仿宋"/>
          <w:bCs/>
          <w:sz w:val="24"/>
          <w:szCs w:val="24"/>
          <w:lang w:val="zh-CN"/>
        </w:rPr>
        <w:t>引水设计总流量不低于</w:t>
      </w:r>
      <w:r>
        <w:rPr>
          <w:rFonts w:hint="eastAsia" w:ascii="仿宋" w:hAnsi="仿宋" w:eastAsia="仿宋" w:cs="仿宋"/>
          <w:sz w:val="24"/>
          <w:szCs w:val="24"/>
        </w:rPr>
        <w:t>7.0m</w:t>
      </w:r>
      <w:r>
        <w:rPr>
          <w:rFonts w:hint="eastAsia" w:ascii="仿宋" w:hAnsi="仿宋" w:eastAsia="仿宋" w:cs="仿宋"/>
          <w:sz w:val="24"/>
          <w:szCs w:val="24"/>
          <w:vertAlign w:val="superscript"/>
        </w:rPr>
        <w:t>3</w:t>
      </w:r>
      <w:r>
        <w:rPr>
          <w:rFonts w:hint="eastAsia" w:ascii="仿宋" w:hAnsi="仿宋" w:eastAsia="仿宋" w:cs="仿宋"/>
          <w:sz w:val="24"/>
          <w:szCs w:val="24"/>
        </w:rPr>
        <w:t>/s。</w:t>
      </w:r>
    </w:p>
    <w:p>
      <w:pPr>
        <w:spacing w:line="360" w:lineRule="exact"/>
        <w:ind w:firstLine="482"/>
        <w:rPr>
          <w:rFonts w:hint="eastAsia" w:ascii="仿宋" w:hAnsi="仿宋" w:eastAsia="仿宋" w:cs="仿宋"/>
          <w:b/>
          <w:sz w:val="24"/>
          <w:szCs w:val="24"/>
        </w:rPr>
      </w:pPr>
      <w:r>
        <w:rPr>
          <w:rFonts w:hint="eastAsia" w:ascii="仿宋" w:hAnsi="仿宋" w:eastAsia="仿宋" w:cs="仿宋"/>
          <w:color w:val="auto"/>
          <w:sz w:val="24"/>
          <w:szCs w:val="24"/>
          <w:highlight w:val="none"/>
          <w:lang w:val="zh-CN" w:eastAsia="zh-CN"/>
        </w:rPr>
        <w:t>▲</w:t>
      </w:r>
      <w:r>
        <w:rPr>
          <w:rFonts w:hint="eastAsia" w:ascii="仿宋" w:hAnsi="仿宋" w:eastAsia="仿宋" w:cs="仿宋"/>
          <w:b/>
          <w:sz w:val="24"/>
          <w:szCs w:val="24"/>
        </w:rPr>
        <w:t>2.1.4、水泵设计工况要求</w:t>
      </w:r>
    </w:p>
    <w:p>
      <w:pPr>
        <w:spacing w:line="360" w:lineRule="exact"/>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（1）正向排水工况：设计扬程为1.80m时，流量不小于10.0m</w:t>
      </w:r>
      <w:r>
        <w:rPr>
          <w:rFonts w:hint="eastAsia" w:ascii="仿宋" w:hAnsi="仿宋" w:eastAsia="仿宋" w:cs="仿宋"/>
          <w:color w:val="000000" w:themeColor="text1"/>
          <w:sz w:val="24"/>
          <w:szCs w:val="24"/>
          <w:vertAlign w:val="superscript"/>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/s，水泵效率不小于72.0%；最高扬程为2.20m时，流量不小于9.2m</w:t>
      </w:r>
      <w:r>
        <w:rPr>
          <w:rFonts w:hint="eastAsia" w:ascii="仿宋" w:hAnsi="仿宋" w:eastAsia="仿宋" w:cs="仿宋"/>
          <w:color w:val="000000" w:themeColor="text1"/>
          <w:sz w:val="24"/>
          <w:szCs w:val="24"/>
          <w:vertAlign w:val="superscript"/>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/s，水泵效率不小于74.0%。</w:t>
      </w:r>
    </w:p>
    <w:p>
      <w:pPr>
        <w:spacing w:line="360" w:lineRule="exact"/>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（2）反向引水工况：设计扬程为1.45m时，流量不小于7.0m</w:t>
      </w:r>
      <w:r>
        <w:rPr>
          <w:rFonts w:hint="eastAsia" w:ascii="仿宋" w:hAnsi="仿宋" w:eastAsia="仿宋" w:cs="仿宋"/>
          <w:color w:val="000000" w:themeColor="text1"/>
          <w:sz w:val="24"/>
          <w:szCs w:val="24"/>
          <w:vertAlign w:val="superscript"/>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/s，水泵效率不小于62.0%；最高扬程为3.43m时，流量不小于5.4m</w:t>
      </w:r>
      <w:r>
        <w:rPr>
          <w:rFonts w:hint="eastAsia" w:ascii="仿宋" w:hAnsi="仿宋" w:eastAsia="仿宋" w:cs="仿宋"/>
          <w:color w:val="000000" w:themeColor="text1"/>
          <w:sz w:val="24"/>
          <w:szCs w:val="24"/>
          <w:vertAlign w:val="superscript"/>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/s，水泵效率不小于63.7%。</w:t>
      </w:r>
    </w:p>
    <w:p>
      <w:pPr>
        <w:spacing w:line="36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2.1.5、水泵型式和工作条件</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（1）水泵型号： 1600QGWZS-135J(S型叶片) 双向湿定子全贯流潜水泵；</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（2）水泵布置方式：泵站采用叶轮直径为不小于1540毫米的双向湿定子贯流潜水泵，叶片采用S型叶片，通过变换电机相序，电机正反转实现正、反向抽排的要求,水平布置。</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（3）水泵与电动机的连接方式：泵与电机同轴一体化设计；</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（4）旋转方向：从出水口往进水口看顺时针。</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（5）最大运输件和起吊件的最大外形尺寸和重量应满足运输条件及泵房起重能力为30t的要求。</w:t>
      </w:r>
    </w:p>
    <w:p>
      <w:pPr>
        <w:spacing w:line="36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2.2、水泵技术要求</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1）总则</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本节规范包含了潜水泵、湿式潜水电机及其在此规定的作为完整的一套湿定子全贯流潜水泵机组所必须的附属设备和组件的设计、制造、试验、运行等方面的技术要求。</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2）湿定子潜水全贯流泵整机可靠性指标</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在规定的运行工况下，可靠性指标规定如下：</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（1）退役前使用年限不小于25年；</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（2）大修间隔不小于1.5万运行小时；</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（3）连续无故障运行6000小时；</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（4）轴承正常使用寿命不小于5万运行小时；</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（5）湿式潜水电机性能可靠，退役前使用年限不小于25年</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水泵要求运行扬程范围内水泵运行应平稳，不产生汽蚀，不产生有损水泵机组结构的震动。</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水泵要求能承受≥1.2倍额定转速的反转转速短时冲击，时间不短于2分钟。</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（3）水泵主要部件技术要求</w:t>
      </w:r>
    </w:p>
    <w:p>
      <w:pPr>
        <w:snapToGrid w:val="0"/>
        <w:spacing w:line="360" w:lineRule="exact"/>
        <w:ind w:firstLine="556" w:firstLineChars="232"/>
        <w:rPr>
          <w:rFonts w:hint="eastAsia" w:ascii="仿宋" w:hAnsi="仿宋" w:eastAsia="仿宋" w:cs="仿宋"/>
          <w:sz w:val="24"/>
          <w:szCs w:val="24"/>
        </w:rPr>
      </w:pPr>
      <w:r>
        <w:rPr>
          <w:rFonts w:hint="eastAsia" w:ascii="仿宋" w:hAnsi="仿宋" w:eastAsia="仿宋" w:cs="仿宋"/>
          <w:sz w:val="24"/>
          <w:szCs w:val="24"/>
        </w:rPr>
        <w:t>1） 水泵主要部件和零件的材料机械性能和化学成分必须符合相应标准。</w:t>
      </w:r>
    </w:p>
    <w:p>
      <w:pPr>
        <w:snapToGrid w:val="0"/>
        <w:spacing w:line="360" w:lineRule="exact"/>
        <w:ind w:firstLine="556" w:firstLineChars="232"/>
        <w:rPr>
          <w:rFonts w:hint="eastAsia" w:ascii="仿宋" w:hAnsi="仿宋" w:eastAsia="仿宋" w:cs="仿宋"/>
          <w:sz w:val="24"/>
          <w:szCs w:val="24"/>
        </w:rPr>
      </w:pPr>
      <w:r>
        <w:rPr>
          <w:rFonts w:hint="eastAsia" w:ascii="仿宋" w:hAnsi="仿宋" w:eastAsia="仿宋" w:cs="仿宋"/>
          <w:sz w:val="24"/>
          <w:szCs w:val="24"/>
        </w:rPr>
        <w:t>2） 水泵主要部件的结构必须是便于拆卸的。</w:t>
      </w:r>
    </w:p>
    <w:p>
      <w:pPr>
        <w:snapToGrid w:val="0"/>
        <w:spacing w:line="360" w:lineRule="exact"/>
        <w:ind w:firstLine="556" w:firstLineChars="232"/>
        <w:rPr>
          <w:rFonts w:hint="eastAsia" w:ascii="仿宋" w:hAnsi="仿宋" w:eastAsia="仿宋" w:cs="仿宋"/>
          <w:sz w:val="24"/>
          <w:szCs w:val="24"/>
        </w:rPr>
      </w:pPr>
      <w:r>
        <w:rPr>
          <w:rFonts w:hint="eastAsia" w:ascii="仿宋" w:hAnsi="仿宋" w:eastAsia="仿宋" w:cs="仿宋"/>
          <w:sz w:val="24"/>
          <w:szCs w:val="24"/>
        </w:rPr>
        <w:t>3） 水泵主要部件的结构和尺寸必须符合运输条件。</w:t>
      </w:r>
    </w:p>
    <w:p>
      <w:pPr>
        <w:snapToGrid w:val="0"/>
        <w:spacing w:line="360" w:lineRule="exact"/>
        <w:ind w:firstLine="556" w:firstLineChars="232"/>
        <w:rPr>
          <w:rFonts w:hint="eastAsia" w:ascii="仿宋" w:hAnsi="仿宋" w:eastAsia="仿宋" w:cs="仿宋"/>
          <w:sz w:val="24"/>
          <w:szCs w:val="24"/>
        </w:rPr>
      </w:pPr>
      <w:r>
        <w:rPr>
          <w:rFonts w:hint="eastAsia" w:ascii="仿宋" w:hAnsi="仿宋" w:eastAsia="仿宋" w:cs="仿宋"/>
          <w:sz w:val="24"/>
          <w:szCs w:val="24"/>
        </w:rPr>
        <w:t>4） 水泵的铸件均需进行退火处理并进行无损探伤检查。</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（4）泵体部件及要求</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泵体部件由吸水室、导叶体、叶片、轮毂体等组成。</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1） 吸水室</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吸水室可采用铸造方式，材质应为优质防腐蚀铸铁。采用的吸水室经运行证明其水力性能优良，并能承受任何工况下水导轴承传来的荷载，吸水室应有足够的刚度，能抑制水泵运行中的振动。</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2） 导叶体</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导叶体可采用铸造方式，材质应为优质防腐蚀铸铁。导叶体应具有足够的刚度，能抑制水泵运行中的振动。导叶体出厂前，必须对型线进行检查，并提供检查结果报告。导叶片采用树脂砂造型工艺，单片铸造，保证过流表面光滑，呈流线型，无裂纹等，导叶片型面进行手工打磨，表面粗糙度不大于6.3μm，导叶片加工后在CTJ单悬臂三坐标自动激光测量仪上进行导叶翼型检测，以确保型面的正确性，导叶翼型符合图纸要求后再进行划线定位焊接。</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3）叶片</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叶片必须采用抗汽蚀性能及抗磨性能良好，并保证在常温下具有良好可焊性的不锈钢材料1Cr18Ni9， 叶轮的设计和制造应保证有足够的强度，叶片根部和顶部应形成固定，以增加强度，防止叶片出现断裂现象，能承受任何可能产生的作用在叶轮上的最大水压力和离心力，在水泵工作年限内不产生任何裂纹和断裂或有害变形，并在可能产生的飞逸转速下，运行2min不发生永久变形。</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4）轮毂体</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轮毂体为整体铸造，材质不低于ZG230，叶轮室材质不低于ZG230。转轮体须进行无损探伤检查。</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5）主轴</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① 主轴应采用2Cr13不锈钢锻制而成，并应进行热处理，热处理后任意截面的机械性能应保持均匀。电泵主轴锻件应按CNS或ASTM等适用的无损探伤方法进行检查。锻件结构应是均质的，不允许存在白点、裂纹、缩孔和不能清除的非金属杂质。</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② 水泵与电动机同轴，电机运行所产生的工作扭矩直接通过转子铁芯传递到叶轮上，无须通过主轴传递，主轴仅起支撑转子和叶轮的作用，不承受扭矩。</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③ 主轴应有足够的强度和刚度以承担正常和非正常运行情况下作用于轴上的各种转矩和力，并使应力、挠度均在允许范围之内，以保证泵组的安全和正常运行。</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④ 由水泵制造厂负责泵组的轴系计算。</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6）水泵密封</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①水泵密封采用安全可靠的机械密封系统，机械密封采用上海博格曼或同等层次品牌。</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②水泵密封寿命要求不小于8000运行小时。</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7）轴承</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泵轴轴承的使用寿命不低于50000小时，轴承必须能够承受所有轴向和径向负荷。所有轴承应选用SKF/FAG/NSK或同等层次品牌。</w:t>
      </w:r>
    </w:p>
    <w:p>
      <w:pPr>
        <w:spacing w:line="360" w:lineRule="exact"/>
        <w:ind w:firstLine="480"/>
        <w:outlineLvl w:val="0"/>
        <w:rPr>
          <w:rFonts w:hint="eastAsia" w:ascii="仿宋" w:hAnsi="仿宋" w:eastAsia="仿宋" w:cs="仿宋"/>
          <w:sz w:val="24"/>
          <w:szCs w:val="24"/>
        </w:rPr>
      </w:pPr>
      <w:r>
        <w:rPr>
          <w:rFonts w:hint="eastAsia" w:ascii="仿宋" w:hAnsi="仿宋" w:eastAsia="仿宋" w:cs="仿宋"/>
          <w:sz w:val="24"/>
          <w:szCs w:val="24"/>
        </w:rPr>
        <w:t>（5）材质总体要求</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水泵壳体、叶片、轴、轴承等均按一般常温(0~40度)四类水质内河水考虑材料材质及防腐处理；即轮毂为铸钢，导叶体为铸焊件，叶片为不锈钢材料（1Cr18Ni9），轴为2Cr13不锈钢，水泵所用螺栓螺母要求使用不锈钢螺栓螺母,不锈钢螺栓螺母必须设有弹性垫片和其它有效措施以防止螺栓螺母松动。</w:t>
      </w:r>
    </w:p>
    <w:p>
      <w:pPr>
        <w:spacing w:line="360" w:lineRule="exact"/>
        <w:ind w:firstLine="480"/>
        <w:rPr>
          <w:rFonts w:hint="eastAsia" w:ascii="仿宋" w:hAnsi="仿宋" w:eastAsia="仿宋" w:cs="仿宋"/>
          <w:bCs/>
          <w:sz w:val="24"/>
          <w:szCs w:val="24"/>
        </w:rPr>
      </w:pPr>
      <w:r>
        <w:rPr>
          <w:rFonts w:hint="eastAsia" w:ascii="仿宋" w:hAnsi="仿宋" w:eastAsia="仿宋" w:cs="仿宋"/>
          <w:bCs/>
          <w:sz w:val="24"/>
          <w:szCs w:val="24"/>
        </w:rPr>
        <w:t>（6）其它技术要求</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1）安装尺寸：符合水工图中的水泵安装图。</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2）旋转方向：从出水口往进水口看顺时针。</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3）湿定子全贯流潜水电泵订货范围：</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负责1600QGWZS-135J(S型叶片) 双向湿定子全贯流潜水泵机组（水泵、电机为一体结构）及其附属设备的设计、制造、包装、运输（含保险）、交货、指导安装、调试至正常运行；工厂真泵试验、提供备品备件及安装、试验用的专用工具；提交设备材料清单、图纸、说明、材质报告和其它资料；负责现场调试、单机及联机试运行和验收；对运行人员和维修人员提供培训；接受并安排</w:t>
      </w:r>
      <w:r>
        <w:rPr>
          <w:rFonts w:hint="eastAsia" w:ascii="仿宋" w:hAnsi="仿宋" w:eastAsia="仿宋" w:cs="仿宋"/>
          <w:sz w:val="24"/>
          <w:szCs w:val="24"/>
          <w:lang w:eastAsia="zh-CN"/>
        </w:rPr>
        <w:t>项目管理方</w:t>
      </w:r>
      <w:r>
        <w:rPr>
          <w:rFonts w:hint="eastAsia" w:ascii="仿宋" w:hAnsi="仿宋" w:eastAsia="仿宋" w:cs="仿宋"/>
          <w:sz w:val="24"/>
          <w:szCs w:val="24"/>
        </w:rPr>
        <w:t>代表参加工厂真泵和电动机联机试验及设备出厂验收等；每台套水泵主要包括下列部件，但不限于此：</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①卧式湿定子潜水全贯流泵</w:t>
      </w:r>
    </w:p>
    <w:p>
      <w:pPr>
        <w:spacing w:line="360" w:lineRule="exact"/>
        <w:ind w:left="420" w:leftChars="200" w:firstLine="480"/>
        <w:rPr>
          <w:rFonts w:hint="eastAsia" w:ascii="仿宋" w:hAnsi="仿宋" w:eastAsia="仿宋" w:cs="仿宋"/>
          <w:sz w:val="24"/>
          <w:szCs w:val="24"/>
        </w:rPr>
      </w:pPr>
      <w:r>
        <w:rPr>
          <w:rFonts w:hint="eastAsia" w:ascii="仿宋" w:hAnsi="仿宋" w:eastAsia="仿宋" w:cs="仿宋"/>
          <w:sz w:val="24"/>
          <w:szCs w:val="24"/>
        </w:rPr>
        <w:t>每台潜水泵包括而不限于电机、水泵及其配套防水电缆、配套控制柜等；</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②基础部件：连接螺栓、密封圈以及做为一台完整的设备所需的其他所有零部件；</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③必需的其它零部件；</w:t>
      </w:r>
    </w:p>
    <w:p>
      <w:pPr>
        <w:spacing w:line="360" w:lineRule="exact"/>
        <w:ind w:left="560"/>
        <w:rPr>
          <w:rFonts w:hint="eastAsia" w:ascii="仿宋" w:hAnsi="仿宋" w:eastAsia="仿宋" w:cs="仿宋"/>
          <w:sz w:val="24"/>
          <w:szCs w:val="24"/>
        </w:rPr>
      </w:pPr>
      <w:r>
        <w:rPr>
          <w:rFonts w:hint="eastAsia" w:ascii="仿宋" w:hAnsi="仿宋" w:eastAsia="仿宋" w:cs="仿宋"/>
          <w:sz w:val="24"/>
          <w:szCs w:val="24"/>
        </w:rPr>
        <w:t>④提供为设备维护、拆卸和重新组装所必需的专用工具、专用设备及配件；</w:t>
      </w:r>
    </w:p>
    <w:p>
      <w:pPr>
        <w:spacing w:line="360" w:lineRule="exact"/>
        <w:ind w:left="560"/>
        <w:rPr>
          <w:rFonts w:hint="eastAsia" w:ascii="仿宋" w:hAnsi="仿宋" w:eastAsia="仿宋" w:cs="仿宋"/>
          <w:sz w:val="24"/>
          <w:szCs w:val="24"/>
        </w:rPr>
      </w:pPr>
      <w:bookmarkStart w:id="11" w:name="OLE_LINK9"/>
      <w:r>
        <w:rPr>
          <w:rFonts w:hint="eastAsia" w:ascii="仿宋" w:hAnsi="仿宋" w:eastAsia="仿宋" w:cs="仿宋"/>
          <w:sz w:val="24"/>
          <w:szCs w:val="24"/>
        </w:rPr>
        <w:t>⑤备品备件。</w:t>
      </w:r>
      <w:bookmarkEnd w:id="11"/>
    </w:p>
    <w:p>
      <w:pPr>
        <w:spacing w:line="360" w:lineRule="exact"/>
        <w:ind w:firstLine="199" w:firstLineChars="83"/>
        <w:rPr>
          <w:rFonts w:hint="eastAsia" w:ascii="仿宋" w:hAnsi="仿宋" w:eastAsia="仿宋" w:cs="仿宋"/>
          <w:sz w:val="24"/>
          <w:szCs w:val="24"/>
        </w:rPr>
      </w:pPr>
      <w:r>
        <w:rPr>
          <w:rFonts w:hint="eastAsia" w:ascii="仿宋" w:hAnsi="仿宋" w:eastAsia="仿宋" w:cs="仿宋"/>
          <w:sz w:val="24"/>
          <w:szCs w:val="24"/>
        </w:rPr>
        <w:t>（7）水泵性能保证</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1）水泵在扬程运行范围内均保证稳定运行，具有较高的效率。在非正常工况下水泵扬程低于1.0m时，水泵能稳定运行，不会产生有损水泵机组结构的震动，不产生汽蚀。</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2）水泵在设计扬程工况下运行时具有较高的效率；反向工况下，在设计扬程时，设备稳定运行。</w:t>
      </w:r>
    </w:p>
    <w:p>
      <w:pPr>
        <w:spacing w:line="360" w:lineRule="exact"/>
        <w:ind w:firstLine="480"/>
        <w:outlineLvl w:val="0"/>
        <w:rPr>
          <w:rFonts w:hint="eastAsia" w:ascii="仿宋" w:hAnsi="仿宋" w:eastAsia="仿宋" w:cs="仿宋"/>
          <w:sz w:val="24"/>
          <w:szCs w:val="24"/>
        </w:rPr>
      </w:pPr>
      <w:r>
        <w:rPr>
          <w:rFonts w:hint="eastAsia" w:ascii="仿宋" w:hAnsi="仿宋" w:eastAsia="仿宋" w:cs="仿宋"/>
          <w:sz w:val="24"/>
          <w:szCs w:val="24"/>
        </w:rPr>
        <w:t>3）空蚀损坏限制</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自投入运行之日算起，运行5000h（累计运行时间），空蚀损坏的限制值为：</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① 叶轮（包括：轮毂体、叶片）的空蚀金属总重量不超过0.75D</w:t>
      </w:r>
      <w:r>
        <w:rPr>
          <w:rFonts w:hint="eastAsia" w:ascii="仿宋" w:hAnsi="仿宋" w:eastAsia="仿宋" w:cs="仿宋"/>
          <w:sz w:val="24"/>
          <w:szCs w:val="24"/>
          <w:vertAlign w:val="superscript"/>
        </w:rPr>
        <w:t>2</w:t>
      </w:r>
      <w:r>
        <w:rPr>
          <w:rFonts w:hint="eastAsia" w:ascii="仿宋" w:hAnsi="仿宋" w:eastAsia="仿宋" w:cs="仿宋"/>
          <w:sz w:val="24"/>
          <w:szCs w:val="24"/>
        </w:rPr>
        <w:t>kg。单个叶片的空蚀金属最大失重量不超过全部叶片平均失重量的2倍；</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② 叶轮外壳、导叶体的空蚀金属失重量的总和不超过叶轮蚀重量的1.5倍。</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③ 空蚀金属损坏失重量超过上述保证值时，厂方免费负责修理，包括改进叶型和修复损坏表面所需全部材料及人工费。</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4）水泵的可靠性保证和噪声</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① 噪声符合有关标准。</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② 在规定的运行条件下，泵组投入运行后，安全可靠，强迫停机率不大于0.6%。</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5） 在全部工况（包括正常运行和过渡工况）下最大反向水推力不会产生抬机现象。</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6）泵轴密封性能良好，在最大扬程下，泵轴密封处的渗水量不超过有关规范规定的标准。</w:t>
      </w:r>
    </w:p>
    <w:p>
      <w:pPr>
        <w:spacing w:line="360" w:lineRule="exact"/>
        <w:ind w:firstLine="482"/>
        <w:outlineLvl w:val="0"/>
        <w:rPr>
          <w:rFonts w:hint="eastAsia" w:ascii="仿宋" w:hAnsi="仿宋" w:eastAsia="仿宋" w:cs="仿宋"/>
          <w:b/>
          <w:sz w:val="24"/>
          <w:szCs w:val="24"/>
        </w:rPr>
      </w:pPr>
      <w:r>
        <w:rPr>
          <w:rFonts w:hint="eastAsia" w:ascii="仿宋" w:hAnsi="仿宋" w:eastAsia="仿宋" w:cs="仿宋"/>
          <w:b/>
          <w:sz w:val="24"/>
          <w:szCs w:val="24"/>
        </w:rPr>
        <w:t>三、水泵备品备件和专用工具</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备品备件均能与原设备互换，并与原设备的材料和质量相同。精密的电气元件和重要的轴承等采用有效的方法防潮防锈后装箱。</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随机提供泵站共用的安装和检修维护用工器具。</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厂方提供必要的备品备件及水泵安装所需的特殊规格的扳手、起吊工具。每个泵站提供专用工具如下：</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1、各种专用扳手，配专用的扳手工具箱                           1套</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、水泵起吊工具</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1套</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3、轴承拆卸、安装调整等专用工具                               1套</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rPr>
        <w:t xml:space="preserve">主轴密封装拆工具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1套</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5、备品：</w:t>
      </w:r>
    </w:p>
    <w:p>
      <w:pPr>
        <w:spacing w:line="360" w:lineRule="exact"/>
        <w:ind w:firstLine="480"/>
        <w:rPr>
          <w:rFonts w:hint="eastAsia" w:ascii="仿宋" w:hAnsi="仿宋" w:eastAsia="仿宋" w:cs="仿宋"/>
          <w:sz w:val="24"/>
          <w:szCs w:val="24"/>
        </w:rPr>
      </w:pPr>
      <w:r>
        <w:rPr>
          <w:rFonts w:hint="eastAsia" w:ascii="仿宋" w:hAnsi="仿宋" w:eastAsia="仿宋" w:cs="仿宋"/>
          <w:color w:val="auto"/>
          <w:sz w:val="24"/>
          <w:szCs w:val="24"/>
          <w:lang w:val="en-US" w:eastAsia="zh-CN"/>
        </w:rPr>
        <w:t>橡胶</w:t>
      </w:r>
      <w:r>
        <w:rPr>
          <w:rFonts w:hint="eastAsia" w:ascii="仿宋" w:hAnsi="仿宋" w:eastAsia="仿宋" w:cs="仿宋"/>
          <w:color w:val="auto"/>
          <w:sz w:val="24"/>
          <w:szCs w:val="24"/>
        </w:rPr>
        <w:t>密封</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1套</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厂家认为必须的备品备件                                        1套</w:t>
      </w:r>
    </w:p>
    <w:p>
      <w:pPr>
        <w:spacing w:line="360" w:lineRule="exact"/>
        <w:ind w:firstLine="482"/>
        <w:rPr>
          <w:rFonts w:hint="eastAsia" w:ascii="仿宋" w:hAnsi="仿宋" w:eastAsia="仿宋" w:cs="仿宋"/>
          <w:b/>
          <w:sz w:val="24"/>
          <w:szCs w:val="24"/>
        </w:rPr>
      </w:pPr>
      <w:r>
        <w:rPr>
          <w:rFonts w:hint="eastAsia" w:ascii="仿宋" w:hAnsi="仿宋" w:eastAsia="仿宋" w:cs="仿宋"/>
          <w:b/>
          <w:sz w:val="24"/>
          <w:szCs w:val="24"/>
        </w:rPr>
        <w:t>四、其它相关要求</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水泵出厂时，泵壳外表防腐先作防锈底漆处理，做面漆（</w:t>
      </w:r>
      <w:r>
        <w:rPr>
          <w:rFonts w:hint="eastAsia" w:ascii="仿宋" w:hAnsi="仿宋" w:eastAsia="仿宋" w:cs="仿宋"/>
          <w:b w:val="0"/>
          <w:bCs/>
          <w:sz w:val="24"/>
          <w:szCs w:val="24"/>
          <w:lang w:val="en-US" w:eastAsia="zh-CN"/>
        </w:rPr>
        <w:t>项目管理方</w:t>
      </w:r>
      <w:r>
        <w:rPr>
          <w:rFonts w:hint="eastAsia" w:ascii="仿宋" w:hAnsi="仿宋" w:eastAsia="仿宋" w:cs="仿宋"/>
          <w:sz w:val="24"/>
          <w:szCs w:val="24"/>
        </w:rPr>
        <w:t xml:space="preserve">可选定颜色）。 </w:t>
      </w:r>
    </w:p>
    <w:p>
      <w:pPr>
        <w:spacing w:line="360" w:lineRule="exact"/>
        <w:ind w:firstLine="480"/>
        <w:rPr>
          <w:rFonts w:hint="eastAsia" w:ascii="仿宋" w:hAnsi="仿宋" w:eastAsia="仿宋" w:cs="仿宋"/>
          <w:sz w:val="24"/>
          <w:szCs w:val="24"/>
        </w:rPr>
      </w:pPr>
      <w:r>
        <w:rPr>
          <w:rFonts w:hint="eastAsia" w:ascii="仿宋" w:hAnsi="仿宋" w:eastAsia="仿宋" w:cs="仿宋"/>
          <w:sz w:val="24"/>
          <w:szCs w:val="24"/>
        </w:rPr>
        <w:t>水泵应保证一定的材料厚度，投标人应明确标出水泵的总重量（对厂家提供的水泵设计图纸由设计单位、监理单位</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如有）</w:t>
      </w:r>
      <w:r>
        <w:rPr>
          <w:rFonts w:hint="eastAsia" w:ascii="仿宋" w:hAnsi="仿宋" w:eastAsia="仿宋" w:cs="仿宋"/>
          <w:sz w:val="24"/>
          <w:szCs w:val="24"/>
        </w:rPr>
        <w:t>确认时核定产品重量）和主要部分的重量。</w:t>
      </w:r>
    </w:p>
    <w:p>
      <w:pPr>
        <w:ind w:firstLine="602"/>
        <w:rPr>
          <w:rFonts w:hint="eastAsia" w:ascii="仿宋" w:hAnsi="仿宋" w:eastAsia="仿宋" w:cs="仿宋"/>
          <w:b/>
          <w:color w:val="000000"/>
          <w:sz w:val="24"/>
          <w:szCs w:val="24"/>
        </w:rPr>
      </w:pPr>
    </w:p>
    <w:p>
      <w:pPr>
        <w:spacing w:line="360" w:lineRule="exact"/>
        <w:ind w:firstLine="602"/>
        <w:rPr>
          <w:rFonts w:hint="eastAsia" w:ascii="仿宋" w:hAnsi="仿宋" w:eastAsia="仿宋" w:cs="仿宋"/>
          <w:b/>
          <w:sz w:val="24"/>
          <w:szCs w:val="24"/>
        </w:rPr>
      </w:pPr>
      <w:r>
        <w:rPr>
          <w:rFonts w:hint="eastAsia" w:ascii="仿宋" w:hAnsi="仿宋" w:eastAsia="仿宋" w:cs="仿宋"/>
          <w:b/>
          <w:color w:val="000000"/>
          <w:sz w:val="28"/>
          <w:szCs w:val="28"/>
        </w:rPr>
        <w:t>电机技术条款</w:t>
      </w:r>
    </w:p>
    <w:p>
      <w:pPr>
        <w:spacing w:line="360" w:lineRule="exact"/>
        <w:ind w:firstLine="562"/>
        <w:rPr>
          <w:rFonts w:hint="eastAsia" w:ascii="仿宋" w:hAnsi="仿宋" w:eastAsia="仿宋" w:cs="仿宋"/>
          <w:b/>
          <w:sz w:val="24"/>
          <w:szCs w:val="24"/>
        </w:rPr>
      </w:pPr>
      <w:r>
        <w:rPr>
          <w:rFonts w:hint="eastAsia" w:ascii="仿宋" w:hAnsi="仿宋" w:eastAsia="仿宋" w:cs="仿宋"/>
          <w:b/>
          <w:sz w:val="24"/>
          <w:szCs w:val="24"/>
        </w:rPr>
        <w:t>一、采用标准</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所用的标准应是在技术要求发出前已颁布的最新版本:</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"http://www.csres.com/detail/192329.html" \t "_blank" </w:instrText>
      </w:r>
      <w:r>
        <w:rPr>
          <w:rFonts w:hint="eastAsia" w:ascii="仿宋" w:hAnsi="仿宋" w:eastAsia="仿宋" w:cs="仿宋"/>
          <w:sz w:val="24"/>
          <w:szCs w:val="24"/>
        </w:rPr>
        <w:fldChar w:fldCharType="separate"/>
      </w:r>
      <w:r>
        <w:rPr>
          <w:rFonts w:hint="eastAsia" w:ascii="仿宋" w:hAnsi="仿宋" w:eastAsia="仿宋" w:cs="仿宋"/>
          <w:sz w:val="24"/>
          <w:szCs w:val="24"/>
        </w:rPr>
        <w:t>GB 755</w:t>
      </w:r>
      <w:r>
        <w:rPr>
          <w:rFonts w:hint="eastAsia" w:ascii="仿宋" w:hAnsi="仿宋" w:eastAsia="仿宋" w:cs="仿宋"/>
          <w:sz w:val="24"/>
          <w:szCs w:val="24"/>
        </w:rPr>
        <w:fldChar w:fldCharType="end"/>
      </w:r>
      <w:r>
        <w:rPr>
          <w:rFonts w:hint="eastAsia" w:ascii="仿宋" w:hAnsi="仿宋" w:eastAsia="仿宋" w:cs="仿宋"/>
          <w:sz w:val="24"/>
          <w:szCs w:val="24"/>
        </w:rPr>
        <w:t xml:space="preserve">              旋转电机 定额和性能</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13957          大型三相异步电动机基本系列技术条件</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1993           旋转电机冷却方法</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997            旋转电机结构及安装型式（IM代号）</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13384          机电产品包装通用技术条件</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191            包装储运图示标志</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1591           低合金高强度结构钢</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699            优质碳素结构钢</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700            碳素结构钢</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4772.2         旋转电机尺寸及输出功率等级</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 4831             电机产品型号编制方法</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4942.1         旋转电机外壳防护分级（IP代码）</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 10068.1          旋转电机振动测定方法及限值振动测定方法</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 10068.2          旋转电机振动测定方法及限值 振动限值</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 10069.2          旋转电机噪音测定方法及限值 噪声简易测定方法</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 10069.3          旋转电机噪音测定方法及限值 噪音限值</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 50150            电气装置安装工程电气设备交接试验标准</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JB/Z 293            交流高压电机定子绕组匝间绝缘试验规范</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JB/T 6204           高压交流电机定子线圈及绕组绝缘耐压试验规范</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GB/T 2521           冷轧取向和无取向电工钢带(片)</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 1174             铸造轴承合金</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GB 1176             铸造铜合金技术条件</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ASTM A36            碳素结构钢技术规范</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ASTM A668</w:t>
      </w:r>
      <w:r>
        <w:rPr>
          <w:rFonts w:hint="eastAsia" w:ascii="仿宋" w:hAnsi="仿宋" w:eastAsia="仿宋" w:cs="仿宋"/>
          <w:sz w:val="24"/>
          <w:szCs w:val="24"/>
        </w:rPr>
        <w:tab/>
      </w:r>
      <w:r>
        <w:rPr>
          <w:rFonts w:hint="eastAsia" w:ascii="仿宋" w:hAnsi="仿宋" w:eastAsia="仿宋" w:cs="仿宋"/>
          <w:sz w:val="24"/>
          <w:szCs w:val="24"/>
        </w:rPr>
        <w:t xml:space="preserve">          一般工业用碳素钢和合金钢锻件的标准规范</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IEC34-15            交流电机定子成型线圈耐冲击水平</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IEC34-1             旋转电机 定额和性能</w:t>
      </w:r>
    </w:p>
    <w:p>
      <w:pPr>
        <w:ind w:firstLine="472" w:firstLineChars="196"/>
        <w:rPr>
          <w:rFonts w:hint="eastAsia" w:ascii="仿宋" w:hAnsi="仿宋" w:eastAsia="仿宋" w:cs="仿宋"/>
          <w:b/>
          <w:sz w:val="24"/>
          <w:szCs w:val="24"/>
        </w:rPr>
      </w:pPr>
      <w:r>
        <w:rPr>
          <w:rFonts w:hint="eastAsia" w:ascii="仿宋" w:hAnsi="仿宋" w:eastAsia="仿宋" w:cs="仿宋"/>
          <w:b/>
          <w:sz w:val="24"/>
          <w:szCs w:val="24"/>
        </w:rPr>
        <w:t>二、总体要求</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电动机总体要求必须符合中华人民共和国GB 755《旋转电机 定额和性能》、GB/T 13957《大型三相异步电动机基本系列技术条件》、IEC34-15《交流电机定子成型线圈耐冲击水平》、IEC34-1《旋转电机 定额和性能》、GB/T 191《包装储运图示标志》的规定。本项目要求采用湿定子三相异步电动机，电机的设计、制造、测试、验收必须符合中华人民共和国国家标准。</w:t>
      </w:r>
    </w:p>
    <w:p>
      <w:pPr>
        <w:spacing w:line="360" w:lineRule="auto"/>
        <w:ind w:firstLine="562"/>
        <w:rPr>
          <w:rFonts w:hint="eastAsia" w:ascii="仿宋" w:hAnsi="仿宋" w:eastAsia="仿宋" w:cs="仿宋"/>
          <w:b/>
          <w:sz w:val="24"/>
          <w:szCs w:val="24"/>
        </w:rPr>
      </w:pPr>
      <w:r>
        <w:rPr>
          <w:rFonts w:hint="eastAsia" w:ascii="仿宋" w:hAnsi="仿宋" w:eastAsia="仿宋" w:cs="仿宋"/>
          <w:b/>
          <w:sz w:val="24"/>
          <w:szCs w:val="24"/>
        </w:rPr>
        <w:t>三、型式和运行条件</w:t>
      </w:r>
    </w:p>
    <w:p>
      <w:pPr>
        <w:spacing w:line="360" w:lineRule="auto"/>
        <w:ind w:firstLine="600" w:firstLineChars="25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1、潜水电机与水泵构成一体，泵与电机同轴，潜水电机的转子与水泵的叶轮焊接为一体。电机为湿式结构,Y级绝缘防护。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2、湿定子结构形式潜水电机采用专用耐水绕组线，切实保证密封，避免漏水引起的绝缘安全问题。</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3、因电机的整个绕组全部浸入流动的自然水中，对于湿定子电机不存在绕组的温度控制、散热方法、渗水问题的控制方法、凝露问题的控制方法。</w:t>
      </w:r>
    </w:p>
    <w:p>
      <w:pPr>
        <w:spacing w:line="360" w:lineRule="auto"/>
        <w:ind w:firstLine="436" w:firstLineChars="182"/>
        <w:rPr>
          <w:rFonts w:hint="eastAsia" w:ascii="仿宋" w:hAnsi="仿宋" w:eastAsia="仿宋" w:cs="仿宋"/>
          <w:sz w:val="24"/>
          <w:szCs w:val="24"/>
        </w:rPr>
      </w:pPr>
      <w:r>
        <w:rPr>
          <w:rFonts w:hint="eastAsia" w:ascii="仿宋" w:hAnsi="仿宋" w:eastAsia="仿宋" w:cs="仿宋"/>
          <w:sz w:val="24"/>
          <w:szCs w:val="24"/>
        </w:rPr>
        <w:t>4、电缆及电缆固定装置</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（1）电缆</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接到电机上的供电电缆必须是适合于水下应用的，并应采用柔性的电缆。电机电缆采用高质量专用绝缘材料，氯丁橡胶为电缆外套。</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（2）电缆固定装置</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全贯流泵的电缆位于机座的表面，不在流动水里，不存在在流动水中晃动而可能造成的电缆防护层破损现象，并能方便潜水泵的拆卸。</w:t>
      </w:r>
      <w:r>
        <w:rPr>
          <w:rFonts w:hint="eastAsia" w:ascii="仿宋" w:hAnsi="仿宋" w:eastAsia="仿宋" w:cs="仿宋"/>
          <w:sz w:val="24"/>
          <w:szCs w:val="24"/>
          <w:lang w:eastAsia="zh-CN"/>
        </w:rPr>
        <w:t>供应商</w:t>
      </w:r>
      <w:r>
        <w:rPr>
          <w:rFonts w:hint="eastAsia" w:ascii="仿宋" w:hAnsi="仿宋" w:eastAsia="仿宋" w:cs="仿宋"/>
          <w:sz w:val="24"/>
          <w:szCs w:val="24"/>
        </w:rPr>
        <w:t>应配备电缆固定装置，保证水泵在运行中电缆不发生飘动和缠绕。</w:t>
      </w:r>
    </w:p>
    <w:p>
      <w:pPr>
        <w:spacing w:line="360" w:lineRule="auto"/>
        <w:ind w:firstLine="480"/>
        <w:rPr>
          <w:rFonts w:hint="eastAsia" w:ascii="仿宋" w:hAnsi="仿宋" w:eastAsia="仿宋" w:cs="仿宋"/>
          <w:spacing w:val="-2"/>
          <w:sz w:val="24"/>
          <w:szCs w:val="24"/>
        </w:rPr>
      </w:pPr>
      <w:r>
        <w:rPr>
          <w:rFonts w:hint="eastAsia" w:ascii="仿宋" w:hAnsi="仿宋" w:eastAsia="仿宋" w:cs="仿宋"/>
          <w:sz w:val="24"/>
          <w:szCs w:val="24"/>
        </w:rPr>
        <w:t>5、</w:t>
      </w:r>
      <w:r>
        <w:rPr>
          <w:rFonts w:hint="eastAsia" w:ascii="仿宋" w:hAnsi="仿宋" w:eastAsia="仿宋" w:cs="仿宋"/>
          <w:spacing w:val="-2"/>
          <w:sz w:val="24"/>
          <w:szCs w:val="24"/>
        </w:rPr>
        <w:t>由于采用湿定子结构形式，省去了所有的全密封干式结构潜水电机的综合保护控制装置。大大降低水泵的故障形态，提高了水泵运行的安全裕度。</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供应商</w:t>
      </w:r>
      <w:r>
        <w:rPr>
          <w:rFonts w:hint="eastAsia" w:ascii="仿宋" w:hAnsi="仿宋" w:eastAsia="仿宋" w:cs="仿宋"/>
          <w:sz w:val="24"/>
          <w:szCs w:val="24"/>
        </w:rPr>
        <w:t>的设计、制造、供货必须全面地考虑技术文件的全部要求，与其它设备相互协调，并作为一个完整的泵组必需具备的条件。</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供应商</w:t>
      </w:r>
      <w:r>
        <w:rPr>
          <w:rFonts w:hint="eastAsia" w:ascii="仿宋" w:hAnsi="仿宋" w:eastAsia="仿宋" w:cs="仿宋"/>
          <w:sz w:val="24"/>
          <w:szCs w:val="24"/>
        </w:rPr>
        <w:t>应在产品的外观质量、造型、涂漆等方面进行优化设计，以保证泵组的整体视觉效果。</w:t>
      </w:r>
    </w:p>
    <w:p>
      <w:pPr>
        <w:spacing w:line="480" w:lineRule="exact"/>
        <w:ind w:firstLine="480"/>
        <w:jc w:val="left"/>
        <w:rPr>
          <w:rFonts w:hint="eastAsia" w:ascii="仿宋" w:hAnsi="仿宋" w:eastAsia="仿宋" w:cs="仿宋"/>
          <w:sz w:val="24"/>
          <w:szCs w:val="24"/>
        </w:rPr>
      </w:pPr>
      <w:r>
        <w:rPr>
          <w:rFonts w:hint="eastAsia" w:ascii="仿宋" w:hAnsi="仿宋" w:eastAsia="仿宋" w:cs="仿宋"/>
          <w:sz w:val="24"/>
          <w:szCs w:val="24"/>
        </w:rPr>
        <w:t>8、电动机应有可靠的接地装置,引出电缆的接地线应有明显的接地标志,并应保证该标志在使用期间不得磨灭。</w:t>
      </w:r>
    </w:p>
    <w:p>
      <w:pPr>
        <w:ind w:firstLine="562"/>
        <w:rPr>
          <w:rFonts w:hint="eastAsia" w:ascii="仿宋" w:hAnsi="仿宋" w:eastAsia="仿宋" w:cs="仿宋"/>
          <w:b/>
          <w:sz w:val="24"/>
          <w:szCs w:val="24"/>
        </w:rPr>
      </w:pPr>
      <w:bookmarkStart w:id="12" w:name="_Toc366613139"/>
      <w:bookmarkStart w:id="13" w:name="_Toc330976746"/>
      <w:r>
        <w:rPr>
          <w:rFonts w:hint="eastAsia" w:ascii="仿宋" w:hAnsi="仿宋" w:eastAsia="仿宋" w:cs="仿宋"/>
          <w:b/>
          <w:sz w:val="24"/>
          <w:szCs w:val="24"/>
        </w:rPr>
        <w:t>四、电动机主要参数和性能</w:t>
      </w:r>
      <w:bookmarkEnd w:id="12"/>
      <w:bookmarkEnd w:id="13"/>
    </w:p>
    <w:p>
      <w:pPr>
        <w:spacing w:line="360" w:lineRule="auto"/>
        <w:ind w:firstLine="482"/>
        <w:rPr>
          <w:rFonts w:hint="eastAsia" w:ascii="仿宋" w:hAnsi="仿宋" w:eastAsia="仿宋" w:cs="仿宋"/>
          <w:b/>
          <w:sz w:val="24"/>
          <w:szCs w:val="24"/>
        </w:rPr>
      </w:pPr>
      <w:r>
        <w:rPr>
          <w:rFonts w:hint="eastAsia" w:ascii="仿宋" w:hAnsi="仿宋" w:eastAsia="仿宋" w:cs="仿宋"/>
          <w:b/>
          <w:sz w:val="24"/>
          <w:szCs w:val="24"/>
        </w:rPr>
        <w:t>4.1、XXX泵站主要参数额定值</w:t>
      </w:r>
    </w:p>
    <w:p>
      <w:pPr>
        <w:pStyle w:val="19"/>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电机型号：YQSN2100-24p(400kW，10kV)</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auto"/>
          <w:sz w:val="24"/>
          <w:szCs w:val="24"/>
          <w:highlight w:val="none"/>
          <w:lang w:val="zh-CN" w:eastAsia="zh-CN"/>
        </w:rPr>
        <w:t>▲</w:t>
      </w:r>
      <w:r>
        <w:rPr>
          <w:rFonts w:hint="eastAsia" w:ascii="仿宋" w:hAnsi="仿宋" w:eastAsia="仿宋" w:cs="仿宋"/>
          <w:sz w:val="24"/>
          <w:szCs w:val="24"/>
        </w:rPr>
        <w:t>额定功率：400kW（电机在满载运行时具有超10%负荷的能力）</w:t>
      </w:r>
    </w:p>
    <w:p>
      <w:pPr>
        <w:spacing w:line="360" w:lineRule="auto"/>
        <w:ind w:firstLine="316" w:firstLineChars="132"/>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color w:val="auto"/>
          <w:sz w:val="24"/>
          <w:szCs w:val="24"/>
          <w:highlight w:val="none"/>
          <w:lang w:val="zh-CN" w:eastAsia="zh-CN"/>
        </w:rPr>
        <w:t>▲</w:t>
      </w:r>
      <w:r>
        <w:rPr>
          <w:rFonts w:hint="eastAsia" w:ascii="仿宋" w:hAnsi="仿宋" w:eastAsia="仿宋" w:cs="仿宋"/>
          <w:sz w:val="24"/>
          <w:szCs w:val="24"/>
        </w:rPr>
        <w:t>额定电压：10000V</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额定频率：50Hz</w:t>
      </w:r>
    </w:p>
    <w:p>
      <w:pPr>
        <w:spacing w:line="360" w:lineRule="auto"/>
        <w:ind w:firstLine="480"/>
        <w:rPr>
          <w:rFonts w:hint="eastAsia" w:ascii="仿宋" w:hAnsi="仿宋" w:eastAsia="仿宋" w:cs="仿宋"/>
          <w:sz w:val="24"/>
          <w:szCs w:val="24"/>
        </w:rPr>
      </w:pPr>
      <w:r>
        <w:rPr>
          <w:rFonts w:hint="eastAsia" w:ascii="仿宋" w:hAnsi="仿宋" w:eastAsia="仿宋" w:cs="仿宋"/>
          <w:color w:val="auto"/>
          <w:sz w:val="24"/>
          <w:szCs w:val="24"/>
          <w:highlight w:val="none"/>
          <w:lang w:val="zh-CN" w:eastAsia="zh-CN"/>
        </w:rPr>
        <w:t>▲</w:t>
      </w:r>
      <w:r>
        <w:rPr>
          <w:rFonts w:hint="eastAsia" w:ascii="仿宋" w:hAnsi="仿宋" w:eastAsia="仿宋" w:cs="仿宋"/>
          <w:sz w:val="24"/>
          <w:szCs w:val="24"/>
        </w:rPr>
        <w:t>转速：245rpm</w:t>
      </w:r>
    </w:p>
    <w:p>
      <w:pPr>
        <w:spacing w:line="360" w:lineRule="auto"/>
        <w:ind w:firstLine="480"/>
        <w:rPr>
          <w:rFonts w:hint="eastAsia" w:ascii="仿宋" w:hAnsi="仿宋" w:eastAsia="仿宋" w:cs="仿宋"/>
          <w:sz w:val="24"/>
          <w:szCs w:val="24"/>
        </w:rPr>
      </w:pPr>
      <w:r>
        <w:rPr>
          <w:rFonts w:hint="eastAsia" w:ascii="仿宋" w:hAnsi="仿宋" w:eastAsia="仿宋" w:cs="仿宋"/>
          <w:color w:val="auto"/>
          <w:sz w:val="24"/>
          <w:szCs w:val="24"/>
          <w:highlight w:val="none"/>
          <w:lang w:val="zh-CN" w:eastAsia="zh-CN"/>
        </w:rPr>
        <w:t>▲</w:t>
      </w:r>
      <w:r>
        <w:rPr>
          <w:rFonts w:hint="eastAsia" w:ascii="仿宋" w:hAnsi="仿宋" w:eastAsia="仿宋" w:cs="仿宋"/>
          <w:sz w:val="24"/>
          <w:szCs w:val="24"/>
        </w:rPr>
        <w:t>满载时的功率因数：≥0.68</w:t>
      </w:r>
    </w:p>
    <w:p>
      <w:pPr>
        <w:spacing w:line="360" w:lineRule="auto"/>
        <w:ind w:firstLine="480"/>
        <w:rPr>
          <w:rFonts w:hint="eastAsia" w:ascii="仿宋" w:hAnsi="仿宋" w:eastAsia="仿宋" w:cs="仿宋"/>
          <w:sz w:val="24"/>
          <w:szCs w:val="24"/>
        </w:rPr>
      </w:pPr>
      <w:r>
        <w:rPr>
          <w:rFonts w:hint="eastAsia" w:ascii="仿宋" w:hAnsi="仿宋" w:eastAsia="仿宋" w:cs="仿宋"/>
          <w:color w:val="auto"/>
          <w:sz w:val="24"/>
          <w:szCs w:val="24"/>
          <w:highlight w:val="none"/>
          <w:lang w:val="zh-CN" w:eastAsia="zh-CN"/>
        </w:rPr>
        <w:t>▲</w:t>
      </w:r>
      <w:r>
        <w:rPr>
          <w:rFonts w:hint="eastAsia" w:ascii="仿宋" w:hAnsi="仿宋" w:eastAsia="仿宋" w:cs="仿宋"/>
          <w:sz w:val="24"/>
          <w:szCs w:val="24"/>
        </w:rPr>
        <w:t>满载时的效率：≥81%</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相数：3</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极数：24</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工作制：S1（连续工作制）</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电气防护等级：IP68</w:t>
      </w:r>
    </w:p>
    <w:p>
      <w:pPr>
        <w:spacing w:line="480" w:lineRule="exact"/>
        <w:ind w:firstLine="48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auto"/>
          <w:sz w:val="24"/>
          <w:szCs w:val="24"/>
          <w:highlight w:val="none"/>
          <w:lang w:val="zh-CN" w:eastAsia="zh-CN"/>
        </w:rPr>
        <w:t>▲</w:t>
      </w:r>
      <w:r>
        <w:rPr>
          <w:rFonts w:hint="eastAsia" w:ascii="仿宋" w:hAnsi="仿宋" w:eastAsia="仿宋" w:cs="仿宋"/>
          <w:sz w:val="24"/>
          <w:szCs w:val="24"/>
        </w:rPr>
        <w:t>绝缘等级：</w:t>
      </w:r>
      <w:r>
        <w:rPr>
          <w:rFonts w:hint="eastAsia" w:ascii="仿宋" w:hAnsi="仿宋" w:eastAsia="仿宋" w:cs="仿宋"/>
          <w:color w:val="000000" w:themeColor="text1"/>
          <w:sz w:val="24"/>
          <w:szCs w:val="24"/>
          <w14:textFill>
            <w14:solidFill>
              <w14:schemeClr w14:val="tx1"/>
            </w14:solidFill>
          </w14:textFill>
        </w:rPr>
        <w:t>湿定子防水绝缘</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冷却方法：水冷</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安装型式：卧式</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轴承型式：滚动轴承</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绕组温升：80K</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轴的材质：2Cr13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轴承品牌：</w:t>
      </w:r>
      <w:r>
        <w:rPr>
          <w:rFonts w:hint="eastAsia" w:ascii="仿宋" w:hAnsi="仿宋" w:eastAsia="仿宋" w:cs="仿宋"/>
          <w:spacing w:val="5"/>
          <w:sz w:val="24"/>
          <w:szCs w:val="24"/>
        </w:rPr>
        <w:t>采用</w:t>
      </w:r>
      <w:r>
        <w:rPr>
          <w:rFonts w:hint="eastAsia" w:ascii="仿宋" w:hAnsi="仿宋" w:eastAsia="仿宋" w:cs="仿宋"/>
          <w:sz w:val="24"/>
          <w:szCs w:val="24"/>
        </w:rPr>
        <w:t>SKF/FAG/NSK或同等层次品牌</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在额定电压下，电动机起动性能的保证值：</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启动电流倍数：≤5.0</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启动转矩倍数：≥0.7</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最大转矩倍数：≥2.1</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电动机的噪声不大于85dB(A)</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电机外壳颜色:</w:t>
      </w:r>
      <w:r>
        <w:rPr>
          <w:rFonts w:hint="eastAsia" w:ascii="仿宋" w:hAnsi="仿宋" w:eastAsia="仿宋" w:cs="仿宋"/>
          <w:b w:val="0"/>
          <w:bCs/>
          <w:sz w:val="24"/>
          <w:szCs w:val="24"/>
          <w:lang w:val="en-US" w:eastAsia="zh-CN"/>
        </w:rPr>
        <w:t>项目管理方</w:t>
      </w:r>
      <w:r>
        <w:rPr>
          <w:rFonts w:hint="eastAsia" w:ascii="仿宋" w:hAnsi="仿宋" w:eastAsia="仿宋" w:cs="仿宋"/>
          <w:sz w:val="24"/>
          <w:szCs w:val="24"/>
        </w:rPr>
        <w:t>可以选定颜色。</w:t>
      </w:r>
    </w:p>
    <w:p>
      <w:pPr>
        <w:spacing w:line="360" w:lineRule="auto"/>
        <w:ind w:firstLine="482"/>
        <w:rPr>
          <w:rFonts w:hint="eastAsia" w:ascii="仿宋" w:hAnsi="仿宋" w:eastAsia="仿宋" w:cs="仿宋"/>
          <w:b/>
          <w:sz w:val="24"/>
          <w:szCs w:val="24"/>
        </w:rPr>
      </w:pPr>
      <w:r>
        <w:rPr>
          <w:rFonts w:hint="eastAsia" w:ascii="仿宋" w:hAnsi="仿宋" w:eastAsia="仿宋" w:cs="仿宋"/>
          <w:b/>
          <w:sz w:val="24"/>
          <w:szCs w:val="24"/>
        </w:rPr>
        <w:t>4.2、主要参数和性能保证</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(1)电动机应能在下列使用条件下连续稳定运行：</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1）海拔不超过1000m。</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2）电动机安装在室内，环境温度不超过45℃，不低于-15℃。</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3）最湿月平均最高相对湿度95%。</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4）地震条件：地震烈度为Ⅵ度。</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(2)电动机电压和频率允许的变化范围：</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电动机在运行期间，在下列情况下，应保证输出功率仍能维持额定值：</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1）当频率及功率因数为额定值时，电压与额定值变化不超过±5%；</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2）当电压为额定值时，电源频率与额定值变化不超过±1%；</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3）电压和频率同时发生变化(两者变化分别不超过±5%和±1%)时，若两者变化都是正值，两者之和不超过6%；若两者变化都是负值或分别为正与负值，两者绝对值之和不超过5%。</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 xml:space="preserve"> (3)绝缘等级及允许最高温度</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1）绕组的绝缘等级</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电动机的定子采用湿定子结构形式，潜水电机采用专用耐水绕组线</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2）温升限值及允许最高温度</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电机属于完全浸入水中的敞开式电机，其冷却介质即为泵送水流，电机定、转子在运行过程中所产生的热量，能及时、有效地被工作水流带走，冷却充分，电机温升不超过80K。</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(4)偶然过电流</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电动机在热状态下，其定子绕组应能承受1.5倍额定电流历时不少于2min。</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(5)不对称运行</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电动机在不对称的电力系统中运行时，若任何一相电流均不超过额定电流，且电流负序分量与额定电流之比不超过10%时，应能连续运行。</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 xml:space="preserve"> (6)绕组绝缘强度</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定、转子绕组绝缘的出厂交流50Hz耐压（波形为实际正弦波）试验，按照GB755《旋转电机定额和性能》的有关规定进行。</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 xml:space="preserve"> (7) 过转速</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泵组在运行过程中发生断电时，电动机在最大反向转速（不低于1.2倍额定转速）的情况下运行2min而不产生有害的变形。</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 xml:space="preserve"> (8) 堵转转矩和堵转电流保证值</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在额定电压下，电动机堵转转矩与额定转矩之比的保证值不应小于0.7。</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在额定电压下，电动机堵转电流与额定电流之比的保证值不应大于5.0。</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(9)最大转矩</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电动机在额定电压下，最大转矩与额定转矩之比的保证值不应小于2.1。</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(10) 噪音及振动</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1） 电动机在额定频率、额定电压下，电动机在空载稳定运行状态下，其噪音限制在距电动机外壳1m处测量的A计权声压级噪声折算为A计权声功率级噪声不大于85dB(A)。</w:t>
      </w:r>
    </w:p>
    <w:p>
      <w:pPr>
        <w:spacing w:line="360" w:lineRule="auto"/>
        <w:ind w:firstLine="480"/>
        <w:rPr>
          <w:rFonts w:hint="eastAsia" w:ascii="仿宋" w:hAnsi="仿宋" w:eastAsia="仿宋" w:cs="仿宋"/>
          <w:sz w:val="24"/>
          <w:szCs w:val="24"/>
          <w:lang w:eastAsia="zh-CN"/>
        </w:rPr>
      </w:pPr>
      <w:r>
        <w:rPr>
          <w:rFonts w:hint="eastAsia" w:ascii="仿宋" w:hAnsi="仿宋" w:eastAsia="仿宋" w:cs="仿宋"/>
          <w:sz w:val="24"/>
          <w:szCs w:val="24"/>
        </w:rPr>
        <w:t>2） 设计电动机时应考虑到水泵的特性，在各种运行工况下，机组各结构部件应避免与水泵固有频率发生有害的谐振。</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电动机各种正常运行工况下的测量值，其各部分的振动(双振幅)不得超过有关规定（GB10068.2）的允许值。</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(11) 起动方式</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电动机采用固态软启动方式，起动时电动机的端电压不低于额定电压的80%时，应能保证泵组在各种工况下顺利起动。</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 xml:space="preserve"> (12)其它</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上述未提及的其它技术性能要求应符合有关电机行业现行有效的规程规范的要求。</w:t>
      </w:r>
      <w:bookmarkStart w:id="14" w:name="_Toc366613140"/>
      <w:bookmarkStart w:id="15" w:name="_Toc330976747"/>
    </w:p>
    <w:p>
      <w:pPr>
        <w:spacing w:line="360" w:lineRule="auto"/>
        <w:ind w:firstLine="562"/>
        <w:rPr>
          <w:rFonts w:hint="eastAsia" w:ascii="仿宋" w:hAnsi="仿宋" w:eastAsia="仿宋" w:cs="仿宋"/>
          <w:sz w:val="24"/>
          <w:szCs w:val="24"/>
        </w:rPr>
      </w:pPr>
      <w:r>
        <w:rPr>
          <w:rFonts w:hint="eastAsia" w:ascii="仿宋" w:hAnsi="仿宋" w:eastAsia="仿宋" w:cs="仿宋"/>
          <w:b/>
          <w:sz w:val="24"/>
          <w:szCs w:val="24"/>
        </w:rPr>
        <w:t>五、电机主要部件及技术要求</w:t>
      </w:r>
      <w:bookmarkEnd w:id="14"/>
      <w:bookmarkEnd w:id="15"/>
    </w:p>
    <w:p>
      <w:pPr>
        <w:spacing w:line="360" w:lineRule="auto"/>
        <w:ind w:firstLine="482"/>
        <w:rPr>
          <w:rFonts w:hint="eastAsia" w:ascii="仿宋" w:hAnsi="仿宋" w:eastAsia="仿宋" w:cs="仿宋"/>
          <w:b/>
          <w:sz w:val="24"/>
          <w:szCs w:val="24"/>
        </w:rPr>
      </w:pPr>
      <w:r>
        <w:rPr>
          <w:rFonts w:hint="eastAsia" w:ascii="仿宋" w:hAnsi="仿宋" w:eastAsia="仿宋" w:cs="仿宋"/>
          <w:b/>
          <w:sz w:val="24"/>
          <w:szCs w:val="24"/>
        </w:rPr>
        <w:t>1、一般要求</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(1) 电动机整体及其所有部件除应有良好的技术特性外，还须满足强度和刚度要求，使之在正常与非正常运行情况下，其整体和所有部件的挠度、振动和各种变形均在允许范围之内。</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(2) 电动机整体及其所有部件的结构应设计成便于运输、安装、维护和检修。</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(3) 电动机应采用先进的成熟的结构、材料和工艺。如果采用新的结构应有验证试验，</w:t>
      </w:r>
      <w:r>
        <w:rPr>
          <w:rFonts w:hint="eastAsia" w:ascii="仿宋" w:hAnsi="仿宋" w:eastAsia="仿宋" w:cs="仿宋"/>
          <w:sz w:val="24"/>
          <w:szCs w:val="24"/>
          <w:lang w:val="en-US" w:eastAsia="zh-CN"/>
        </w:rPr>
        <w:t>供应商</w:t>
      </w:r>
      <w:r>
        <w:rPr>
          <w:rFonts w:hint="eastAsia" w:ascii="仿宋" w:hAnsi="仿宋" w:eastAsia="仿宋" w:cs="仿宋"/>
          <w:sz w:val="24"/>
          <w:szCs w:val="24"/>
        </w:rPr>
        <w:t>在投标时应提供电动机各主要部件详细的结构、材料和工艺的资料，并加以说明。</w:t>
      </w:r>
    </w:p>
    <w:p>
      <w:pPr>
        <w:spacing w:line="360" w:lineRule="auto"/>
        <w:ind w:firstLine="482"/>
        <w:rPr>
          <w:rFonts w:hint="eastAsia" w:ascii="仿宋" w:hAnsi="仿宋" w:eastAsia="仿宋" w:cs="仿宋"/>
          <w:b/>
          <w:sz w:val="24"/>
          <w:szCs w:val="24"/>
        </w:rPr>
      </w:pPr>
      <w:r>
        <w:rPr>
          <w:rFonts w:hint="eastAsia" w:ascii="仿宋" w:hAnsi="仿宋" w:eastAsia="仿宋" w:cs="仿宋"/>
          <w:b/>
          <w:sz w:val="24"/>
          <w:szCs w:val="24"/>
        </w:rPr>
        <w:t>2、定子</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(1)机座</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1） 机座应有足够的强度和刚度，使其在制造、运输、安装、运行时能承受各种力的作用而不产生损伤和不超过允许的变形。</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2）机座设计时，应考虑使定子铁芯、定子绕组各部位得到良好的冷却效果。</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3）定子机座应满足电动机整体起吊的要求。</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(2) 定子铁芯</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1）定子铁芯应采用低损耗，高导磁率，叠压系数高，表面对绝缘膜的附着性和焊接性好，无时效，厚度为0.5mm的电工用优质晶粒无取向冷轧硅钢片叠压而成。冷轧硅钢片性能指标应不低于GB/T2521的要求。</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2）定子叠片应严格按有关规定进行，为保证铁芯叠压质量，应对叠片逐层压紧。</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3）应有保证措施适应铁芯热膨胀，防止铁芯翘曲和机座受力过大。   </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 xml:space="preserve">(3)定子绕组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1) 电动机的定子绕组为星形连接（引出线均应为线电压级全绝缘）。</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2) 电动机的定子绕组的所有接头和连接均采用银铜焊工艺。</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3) 电动机定子绕组应为湿定子结构形式，潜水电机采用专用耐水绕组线，切实保证密封，避免漏水引起的绝缘安全问题。</w:t>
      </w:r>
    </w:p>
    <w:p>
      <w:pPr>
        <w:spacing w:line="360" w:lineRule="auto"/>
        <w:ind w:firstLine="482"/>
        <w:rPr>
          <w:rFonts w:hint="eastAsia" w:ascii="仿宋" w:hAnsi="仿宋" w:eastAsia="仿宋" w:cs="仿宋"/>
          <w:b/>
          <w:sz w:val="24"/>
          <w:szCs w:val="24"/>
        </w:rPr>
      </w:pPr>
      <w:r>
        <w:rPr>
          <w:rFonts w:hint="eastAsia" w:ascii="仿宋" w:hAnsi="仿宋" w:eastAsia="仿宋" w:cs="仿宋"/>
          <w:b/>
          <w:sz w:val="24"/>
          <w:szCs w:val="24"/>
        </w:rPr>
        <w:t>3、转子</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1）转子应具有足够刚度和强度，应做到结构合理、紧凑，各紧固件连接牢靠。</w:t>
      </w:r>
    </w:p>
    <w:p>
      <w:pPr>
        <w:spacing w:line="360" w:lineRule="auto"/>
        <w:ind w:firstLine="480"/>
        <w:rPr>
          <w:rFonts w:hint="eastAsia" w:ascii="仿宋" w:hAnsi="仿宋" w:eastAsia="仿宋" w:cs="仿宋"/>
          <w:bCs/>
          <w:sz w:val="24"/>
          <w:szCs w:val="24"/>
        </w:rPr>
      </w:pPr>
      <w:r>
        <w:rPr>
          <w:rFonts w:hint="eastAsia" w:ascii="仿宋" w:hAnsi="仿宋" w:eastAsia="仿宋" w:cs="仿宋"/>
          <w:sz w:val="24"/>
          <w:szCs w:val="24"/>
        </w:rPr>
        <w:t>2）电机转子导条采用铜条，端环与导条之间采用中频焊焊接，导条受热均匀，消除因受热不均而存在的热应力</w:t>
      </w:r>
      <w:r>
        <w:rPr>
          <w:rFonts w:hint="eastAsia" w:ascii="仿宋" w:hAnsi="仿宋" w:eastAsia="仿宋" w:cs="仿宋"/>
          <w:bCs/>
          <w:sz w:val="24"/>
          <w:szCs w:val="24"/>
        </w:rPr>
        <w:t>。</w:t>
      </w:r>
    </w:p>
    <w:p>
      <w:pPr>
        <w:spacing w:line="360" w:lineRule="auto"/>
        <w:ind w:firstLine="482"/>
        <w:rPr>
          <w:rFonts w:hint="eastAsia" w:ascii="仿宋" w:hAnsi="仿宋" w:eastAsia="仿宋" w:cs="仿宋"/>
          <w:b/>
          <w:sz w:val="24"/>
          <w:szCs w:val="24"/>
        </w:rPr>
      </w:pPr>
      <w:r>
        <w:rPr>
          <w:rFonts w:hint="eastAsia" w:ascii="仿宋" w:hAnsi="仿宋" w:eastAsia="仿宋" w:cs="仿宋"/>
          <w:b/>
          <w:sz w:val="24"/>
          <w:szCs w:val="24"/>
        </w:rPr>
        <w:t>4、引出线</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引出线接头采用铜螺栓与电缆连接。</w:t>
      </w:r>
    </w:p>
    <w:p>
      <w:pPr>
        <w:spacing w:line="360" w:lineRule="auto"/>
        <w:ind w:firstLine="482"/>
        <w:rPr>
          <w:rFonts w:hint="eastAsia" w:ascii="仿宋" w:hAnsi="仿宋" w:eastAsia="仿宋" w:cs="仿宋"/>
          <w:b/>
          <w:sz w:val="24"/>
          <w:szCs w:val="24"/>
        </w:rPr>
      </w:pPr>
      <w:r>
        <w:rPr>
          <w:rFonts w:hint="eastAsia" w:ascii="仿宋" w:hAnsi="仿宋" w:eastAsia="仿宋" w:cs="仿宋"/>
          <w:b/>
          <w:sz w:val="24"/>
          <w:szCs w:val="24"/>
        </w:rPr>
        <w:t>5、轴承</w:t>
      </w:r>
    </w:p>
    <w:p>
      <w:pPr>
        <w:spacing w:line="520" w:lineRule="exact"/>
        <w:ind w:firstLine="500"/>
        <w:rPr>
          <w:rFonts w:hint="eastAsia" w:ascii="仿宋" w:hAnsi="仿宋" w:eastAsia="仿宋" w:cs="仿宋"/>
          <w:sz w:val="24"/>
          <w:szCs w:val="24"/>
        </w:rPr>
      </w:pPr>
      <w:r>
        <w:rPr>
          <w:rFonts w:hint="eastAsia" w:ascii="仿宋" w:hAnsi="仿宋" w:eastAsia="仿宋" w:cs="仿宋"/>
          <w:spacing w:val="5"/>
          <w:sz w:val="24"/>
          <w:szCs w:val="24"/>
        </w:rPr>
        <w:t>轴承采用</w:t>
      </w:r>
      <w:r>
        <w:rPr>
          <w:rFonts w:hint="eastAsia" w:ascii="仿宋" w:hAnsi="仿宋" w:eastAsia="仿宋" w:cs="仿宋"/>
          <w:sz w:val="24"/>
          <w:szCs w:val="24"/>
        </w:rPr>
        <w:t>SKF/FAG/NSK或同等层次品牌，润滑油采用3#锂基脂。主轴设有主轴密封，为机械密封。此密封的功能是防止轴承内部的润滑油脂与外部水的交换，可以使泵长期工作。</w:t>
      </w:r>
    </w:p>
    <w:p>
      <w:pPr>
        <w:spacing w:line="360" w:lineRule="auto"/>
        <w:ind w:firstLine="482"/>
        <w:rPr>
          <w:rFonts w:hint="eastAsia" w:ascii="仿宋" w:hAnsi="仿宋" w:eastAsia="仿宋" w:cs="仿宋"/>
          <w:b/>
          <w:sz w:val="24"/>
          <w:szCs w:val="24"/>
        </w:rPr>
      </w:pPr>
      <w:r>
        <w:rPr>
          <w:rFonts w:hint="eastAsia" w:ascii="仿宋" w:hAnsi="仿宋" w:eastAsia="仿宋" w:cs="仿宋"/>
          <w:b/>
          <w:sz w:val="24"/>
          <w:szCs w:val="24"/>
        </w:rPr>
        <w:t>6、备品备件</w:t>
      </w:r>
    </w:p>
    <w:p>
      <w:pPr>
        <w:spacing w:line="360" w:lineRule="auto"/>
        <w:ind w:firstLine="480"/>
        <w:rPr>
          <w:rFonts w:hint="eastAsia" w:ascii="仿宋" w:hAnsi="仿宋" w:eastAsia="仿宋" w:cs="仿宋"/>
          <w:b/>
          <w:color w:val="FF0000"/>
          <w:sz w:val="24"/>
          <w:szCs w:val="24"/>
          <w:lang w:val="zh-CN"/>
        </w:rPr>
      </w:pPr>
      <w:r>
        <w:rPr>
          <w:rFonts w:hint="eastAsia" w:ascii="仿宋" w:hAnsi="仿宋" w:eastAsia="仿宋" w:cs="仿宋"/>
          <w:sz w:val="24"/>
          <w:szCs w:val="24"/>
          <w:lang w:val="en-US" w:eastAsia="zh-CN"/>
        </w:rPr>
        <w:t>供应商</w:t>
      </w:r>
      <w:r>
        <w:rPr>
          <w:rFonts w:hint="eastAsia" w:ascii="仿宋" w:hAnsi="仿宋" w:eastAsia="仿宋" w:cs="仿宋"/>
          <w:sz w:val="24"/>
          <w:szCs w:val="24"/>
        </w:rPr>
        <w:t>应按合同提供备品备件，备品备件应能互换，与原设备的材料和质量相同，并保证在规定的条件下，</w:t>
      </w:r>
      <w:r>
        <w:rPr>
          <w:rFonts w:hint="eastAsia" w:ascii="仿宋" w:hAnsi="仿宋" w:eastAsia="仿宋" w:cs="仿宋"/>
          <w:color w:val="auto"/>
          <w:sz w:val="24"/>
          <w:szCs w:val="24"/>
        </w:rPr>
        <w:t>在2年</w:t>
      </w:r>
      <w:r>
        <w:rPr>
          <w:rFonts w:hint="eastAsia" w:ascii="仿宋" w:hAnsi="仿宋" w:eastAsia="仿宋" w:cs="仿宋"/>
          <w:sz w:val="24"/>
          <w:szCs w:val="24"/>
        </w:rPr>
        <w:t>保存期内不会变质。备件包装箱上应有明显的标记。</w:t>
      </w:r>
    </w:p>
    <w:p>
      <w:pPr>
        <w:spacing w:line="360" w:lineRule="auto"/>
        <w:ind w:firstLine="482"/>
        <w:rPr>
          <w:rFonts w:hint="eastAsia" w:ascii="仿宋" w:hAnsi="仿宋" w:eastAsia="仿宋" w:cs="仿宋"/>
          <w:b/>
          <w:sz w:val="24"/>
          <w:szCs w:val="24"/>
        </w:rPr>
      </w:pPr>
      <w:r>
        <w:rPr>
          <w:rFonts w:hint="eastAsia" w:ascii="仿宋" w:hAnsi="仿宋" w:eastAsia="仿宋" w:cs="仿宋"/>
          <w:b/>
          <w:sz w:val="24"/>
          <w:szCs w:val="24"/>
        </w:rPr>
        <w:t>7、其他</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上述未曾提到，但与电动机整体性有关或影响电动机正常运行的其它设备、材料应包括在供货范围内，其费用包括在总价中。</w:t>
      </w:r>
      <w:bookmarkStart w:id="16" w:name="_Toc366613141"/>
      <w:bookmarkStart w:id="17" w:name="_Toc330976748"/>
    </w:p>
    <w:p>
      <w:pPr>
        <w:spacing w:line="360" w:lineRule="auto"/>
        <w:ind w:firstLine="562"/>
        <w:rPr>
          <w:rFonts w:hint="eastAsia" w:ascii="仿宋" w:hAnsi="仿宋" w:eastAsia="仿宋" w:cs="仿宋"/>
          <w:b/>
          <w:color w:val="000000"/>
          <w:sz w:val="24"/>
          <w:szCs w:val="24"/>
        </w:rPr>
      </w:pPr>
      <w:r>
        <w:rPr>
          <w:rFonts w:hint="eastAsia" w:ascii="仿宋" w:hAnsi="仿宋" w:eastAsia="仿宋" w:cs="仿宋"/>
          <w:b/>
          <w:color w:val="000000"/>
          <w:sz w:val="24"/>
          <w:szCs w:val="24"/>
        </w:rPr>
        <w:t>六、运输</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负责潜水贯流机组及配套设备由生产地至安装现场的运输工作，设备运输过程中</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须采取有效措施保护设备不受损伤，如</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错误工作致使合同设备损坏，</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 xml:space="preserve">须自费修复或更换。 </w:t>
      </w:r>
    </w:p>
    <w:p>
      <w:pPr>
        <w:spacing w:line="360" w:lineRule="auto"/>
        <w:ind w:firstLine="562"/>
        <w:rPr>
          <w:rFonts w:hint="eastAsia" w:ascii="仿宋" w:hAnsi="仿宋" w:eastAsia="仿宋" w:cs="仿宋"/>
          <w:b/>
          <w:color w:val="000000"/>
          <w:sz w:val="24"/>
          <w:szCs w:val="24"/>
        </w:rPr>
      </w:pPr>
      <w:r>
        <w:rPr>
          <w:rFonts w:hint="eastAsia" w:ascii="仿宋" w:hAnsi="仿宋" w:eastAsia="仿宋" w:cs="仿宋"/>
          <w:b/>
          <w:color w:val="000000"/>
          <w:sz w:val="24"/>
          <w:szCs w:val="24"/>
        </w:rPr>
        <w:t>七．安装及人员培训</w:t>
      </w:r>
    </w:p>
    <w:p>
      <w:pPr>
        <w:spacing w:line="360" w:lineRule="auto"/>
        <w:ind w:firstLine="480"/>
        <w:rPr>
          <w:rFonts w:hint="eastAsia" w:ascii="仿宋" w:hAnsi="仿宋" w:eastAsia="仿宋" w:cs="仿宋"/>
          <w:b/>
          <w:color w:val="000000"/>
          <w:sz w:val="24"/>
          <w:szCs w:val="24"/>
        </w:rPr>
      </w:pPr>
      <w:r>
        <w:rPr>
          <w:rFonts w:hint="eastAsia" w:ascii="仿宋" w:hAnsi="仿宋" w:eastAsia="仿宋" w:cs="仿宋"/>
          <w:color w:val="000000"/>
          <w:sz w:val="24"/>
          <w:szCs w:val="24"/>
        </w:rPr>
        <w:t>1）范围</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本节叙述</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承担的潜水贯流机组的安装技术服务和对</w:t>
      </w:r>
      <w:r>
        <w:rPr>
          <w:rFonts w:hint="eastAsia" w:ascii="仿宋" w:hAnsi="仿宋" w:eastAsia="仿宋" w:cs="仿宋"/>
          <w:b w:val="0"/>
          <w:bCs/>
          <w:sz w:val="24"/>
          <w:szCs w:val="24"/>
          <w:lang w:val="en-US" w:eastAsia="zh-CN"/>
        </w:rPr>
        <w:t>项目管理方</w:t>
      </w:r>
      <w:r>
        <w:rPr>
          <w:rFonts w:hint="eastAsia" w:ascii="仿宋" w:hAnsi="仿宋" w:eastAsia="仿宋" w:cs="仿宋"/>
          <w:color w:val="000000"/>
          <w:sz w:val="24"/>
          <w:szCs w:val="24"/>
        </w:rPr>
        <w:t>有关人员的培训。</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2）概述</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须提供有能力的指导安装人员，完成按合同供应的设备的组装、安装、启动、试验和试运行工作。</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须对设备的组装及安装质量、设备试验、试运行和性能试验等责任负责。如</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错误工作致使合同设备损坏，</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须自费修复或更换。</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项目管理方</w:t>
      </w:r>
      <w:r>
        <w:rPr>
          <w:rFonts w:hint="eastAsia" w:ascii="仿宋" w:hAnsi="仿宋" w:eastAsia="仿宋" w:cs="仿宋"/>
          <w:color w:val="000000"/>
          <w:sz w:val="24"/>
          <w:szCs w:val="24"/>
        </w:rPr>
        <w:t>将协调有关人员的技术培训工作的进度，并至少提前</w:t>
      </w:r>
      <w:r>
        <w:rPr>
          <w:rFonts w:hint="eastAsia" w:ascii="仿宋" w:hAnsi="仿宋" w:eastAsia="仿宋" w:cs="仿宋"/>
          <w:color w:val="auto"/>
          <w:sz w:val="24"/>
          <w:szCs w:val="24"/>
          <w:lang w:val="en-US" w:eastAsia="zh-CN"/>
        </w:rPr>
        <w:t>10</w:t>
      </w:r>
      <w:r>
        <w:rPr>
          <w:rFonts w:hint="eastAsia" w:ascii="仿宋" w:hAnsi="仿宋" w:eastAsia="仿宋" w:cs="仿宋"/>
          <w:color w:val="000000"/>
          <w:sz w:val="24"/>
          <w:szCs w:val="24"/>
        </w:rPr>
        <w:t>天通知</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所需的这些服务。</w:t>
      </w:r>
    </w:p>
    <w:p>
      <w:pPr>
        <w:spacing w:line="360" w:lineRule="auto"/>
        <w:ind w:firstLine="480"/>
        <w:rPr>
          <w:rFonts w:hint="eastAsia" w:ascii="仿宋" w:hAnsi="仿宋" w:eastAsia="仿宋" w:cs="仿宋"/>
          <w:color w:val="000000"/>
          <w:sz w:val="24"/>
          <w:szCs w:val="24"/>
          <w:lang w:val="en-US" w:eastAsia="zh-CN"/>
        </w:rPr>
      </w:pP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须提供有能力的职员，在工地培训</w:t>
      </w:r>
      <w:r>
        <w:rPr>
          <w:rFonts w:hint="eastAsia" w:ascii="仿宋" w:hAnsi="仿宋" w:eastAsia="仿宋" w:cs="仿宋"/>
          <w:b w:val="0"/>
          <w:bCs/>
          <w:sz w:val="24"/>
          <w:szCs w:val="24"/>
          <w:lang w:val="en-US" w:eastAsia="zh-CN"/>
        </w:rPr>
        <w:t>项目管理方</w:t>
      </w:r>
      <w:r>
        <w:rPr>
          <w:rFonts w:hint="eastAsia" w:ascii="仿宋" w:hAnsi="仿宋" w:eastAsia="仿宋" w:cs="仿宋"/>
          <w:color w:val="000000"/>
          <w:sz w:val="24"/>
          <w:szCs w:val="24"/>
        </w:rPr>
        <w:t>运行维护人员的正确开机、运行、停机和事故处理的能力。在此期间，</w:t>
      </w:r>
      <w:r>
        <w:rPr>
          <w:rFonts w:hint="eastAsia" w:ascii="仿宋" w:hAnsi="仿宋" w:eastAsia="仿宋" w:cs="仿宋"/>
          <w:color w:val="000000"/>
          <w:sz w:val="24"/>
          <w:szCs w:val="24"/>
          <w:lang w:val="en-US" w:eastAsia="zh-CN"/>
        </w:rPr>
        <w:t>项目管理方</w:t>
      </w:r>
      <w:r>
        <w:rPr>
          <w:rFonts w:hint="eastAsia" w:ascii="仿宋" w:hAnsi="仿宋" w:eastAsia="仿宋" w:cs="仿宋"/>
          <w:color w:val="000000"/>
          <w:sz w:val="24"/>
          <w:szCs w:val="24"/>
        </w:rPr>
        <w:t>运行和维护人员应尽可能参加设备的、安装和试验，并由</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根据设备特点进行指导。</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安装和培训指导人员应接受</w:t>
      </w:r>
      <w:r>
        <w:rPr>
          <w:rFonts w:hint="eastAsia" w:ascii="仿宋" w:hAnsi="仿宋" w:eastAsia="仿宋" w:cs="仿宋"/>
          <w:color w:val="000000"/>
          <w:sz w:val="24"/>
          <w:szCs w:val="24"/>
          <w:lang w:val="en-US" w:eastAsia="zh-CN"/>
        </w:rPr>
        <w:t>项目管理方、</w:t>
      </w:r>
      <w:r>
        <w:rPr>
          <w:rFonts w:hint="eastAsia" w:ascii="仿宋" w:hAnsi="仿宋" w:eastAsia="仿宋" w:cs="仿宋"/>
          <w:color w:val="000000"/>
          <w:sz w:val="24"/>
          <w:szCs w:val="24"/>
        </w:rPr>
        <w:t>项目监理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如有）</w:t>
      </w:r>
      <w:r>
        <w:rPr>
          <w:rFonts w:hint="eastAsia" w:ascii="仿宋" w:hAnsi="仿宋" w:eastAsia="仿宋" w:cs="仿宋"/>
          <w:color w:val="000000"/>
          <w:sz w:val="24"/>
          <w:szCs w:val="24"/>
        </w:rPr>
        <w:t>的审查和认可。至少在安装和培训指导人员预定到达</w:t>
      </w:r>
      <w:r>
        <w:rPr>
          <w:rFonts w:hint="eastAsia" w:ascii="仿宋" w:hAnsi="仿宋" w:eastAsia="仿宋" w:cs="仿宋"/>
          <w:color w:val="auto"/>
          <w:sz w:val="24"/>
          <w:szCs w:val="24"/>
        </w:rPr>
        <w:t>之前</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天</w:t>
      </w:r>
      <w:r>
        <w:rPr>
          <w:rFonts w:hint="eastAsia" w:ascii="仿宋" w:hAnsi="仿宋" w:eastAsia="仿宋" w:cs="仿宋"/>
          <w:color w:val="000000"/>
          <w:sz w:val="24"/>
          <w:szCs w:val="24"/>
        </w:rPr>
        <w:t>，</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须提交其安装和培训人员的资格文件供</w:t>
      </w:r>
      <w:r>
        <w:rPr>
          <w:rFonts w:hint="eastAsia" w:ascii="仿宋" w:hAnsi="仿宋" w:eastAsia="仿宋" w:cs="仿宋"/>
          <w:color w:val="000000"/>
          <w:sz w:val="24"/>
          <w:szCs w:val="24"/>
          <w:lang w:val="en-US" w:eastAsia="zh-CN"/>
        </w:rPr>
        <w:t>项目管理方、</w:t>
      </w:r>
      <w:r>
        <w:rPr>
          <w:rFonts w:hint="eastAsia" w:ascii="仿宋" w:hAnsi="仿宋" w:eastAsia="仿宋" w:cs="仿宋"/>
          <w:color w:val="000000"/>
          <w:sz w:val="24"/>
          <w:szCs w:val="24"/>
        </w:rPr>
        <w:t>项目监理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如有）</w:t>
      </w:r>
      <w:r>
        <w:rPr>
          <w:rFonts w:hint="eastAsia" w:ascii="仿宋" w:hAnsi="仿宋" w:eastAsia="仿宋" w:cs="仿宋"/>
          <w:color w:val="000000"/>
          <w:sz w:val="24"/>
          <w:szCs w:val="24"/>
        </w:rPr>
        <w:t>审查。在任何时候如果安装和培训人员不能胜任，应更换称职的安装和培训人员。</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3）一般要求</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设备安装前应具备安装图纸、技术说明书、出厂合格证、安装用控制点位置图。</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安装使用的基准线，应能控制机组的总尺寸、各部位构件的安装尺寸和安装精确度。为设置安装基准线用的基准点应牢固、可靠、便于使用，并应保留到安装验收合格后方能拆除。</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安装检测必须选用满足精度要求，并经国家批准的计量检定机构检定合格的仪器设备。</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在安装工作中使用的所有材料，应有产品质量证明书，并应符合施工图纸和国家有关现行标准的要求。</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在安装前必须配齐技术力量，制定施工组织计划。安装人员必须熟悉安装范围的有关图纸和资料，执行安装规范及其有关规程和规定。</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设备在安装前应进行全面清理和检查，对重要部件的主要尺寸及配合公差进行校核。</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机组安装所用的装置性材料和设备用油，应符合设计要求，应有检查证或出厂合格证明书。</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各连接部件的销钉、螺栓、螺帽，均应按相关要求锁定或点焊牢固。</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设备部件表面应按设计要求涂漆防护，设备涂色的规定应满足相关规定要求。</w:t>
      </w:r>
    </w:p>
    <w:p>
      <w:pPr>
        <w:spacing w:line="360" w:lineRule="auto"/>
        <w:ind w:firstLine="480"/>
        <w:rPr>
          <w:rFonts w:hint="eastAsia" w:ascii="仿宋" w:hAnsi="仿宋" w:eastAsia="仿宋" w:cs="仿宋"/>
          <w:color w:val="000000"/>
          <w:sz w:val="24"/>
          <w:szCs w:val="24"/>
        </w:rPr>
      </w:pPr>
      <w:bookmarkStart w:id="18" w:name="bookmark345"/>
      <w:r>
        <w:rPr>
          <w:rFonts w:hint="eastAsia" w:ascii="仿宋" w:hAnsi="仿宋" w:eastAsia="仿宋" w:cs="仿宋"/>
          <w:color w:val="000000"/>
          <w:sz w:val="24"/>
          <w:szCs w:val="24"/>
        </w:rPr>
        <w:t>4）主机组的安装</w:t>
      </w:r>
      <w:bookmarkEnd w:id="18"/>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主机组安装前，</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应充分作好准备工作，设备、场地、人员均须符合相关规定要示。</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机组的安装偏差应满足相关规范要求。</w:t>
      </w:r>
    </w:p>
    <w:p>
      <w:pPr>
        <w:spacing w:line="360" w:lineRule="auto"/>
        <w:ind w:firstLine="480"/>
        <w:rPr>
          <w:rFonts w:hint="eastAsia" w:ascii="仿宋" w:hAnsi="仿宋" w:eastAsia="仿宋" w:cs="仿宋"/>
          <w:color w:val="000000"/>
          <w:sz w:val="24"/>
          <w:szCs w:val="24"/>
        </w:rPr>
      </w:pPr>
      <w:bookmarkStart w:id="19" w:name="bookmark347"/>
      <w:r>
        <w:rPr>
          <w:rFonts w:hint="eastAsia" w:ascii="仿宋" w:hAnsi="仿宋" w:eastAsia="仿宋" w:cs="仿宋"/>
          <w:color w:val="000000"/>
          <w:sz w:val="24"/>
          <w:szCs w:val="24"/>
        </w:rPr>
        <w:t>5）人员培训</w:t>
      </w:r>
      <w:bookmarkEnd w:id="19"/>
    </w:p>
    <w:p>
      <w:pPr>
        <w:spacing w:line="360" w:lineRule="auto"/>
        <w:ind w:firstLine="480"/>
        <w:rPr>
          <w:rFonts w:hint="eastAsia" w:ascii="仿宋" w:hAnsi="仿宋" w:eastAsia="仿宋" w:cs="仿宋"/>
          <w:color w:val="000000"/>
          <w:sz w:val="24"/>
          <w:szCs w:val="24"/>
        </w:rPr>
      </w:pP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应为</w:t>
      </w:r>
      <w:r>
        <w:rPr>
          <w:rFonts w:hint="eastAsia" w:ascii="仿宋" w:hAnsi="仿宋" w:eastAsia="仿宋" w:cs="仿宋"/>
          <w:b w:val="0"/>
          <w:bCs/>
          <w:sz w:val="24"/>
          <w:szCs w:val="24"/>
          <w:lang w:val="en-US" w:eastAsia="zh-CN"/>
        </w:rPr>
        <w:t>项目管理方</w:t>
      </w:r>
      <w:r>
        <w:rPr>
          <w:rFonts w:hint="eastAsia" w:ascii="仿宋" w:hAnsi="仿宋" w:eastAsia="仿宋" w:cs="仿宋"/>
          <w:color w:val="000000"/>
          <w:sz w:val="24"/>
          <w:szCs w:val="24"/>
        </w:rPr>
        <w:t>人员关于设备组装、修理、运行和维护等技术培训工作提供方便。</w:t>
      </w:r>
    </w:p>
    <w:p>
      <w:pPr>
        <w:spacing w:line="360" w:lineRule="auto"/>
        <w:ind w:firstLine="562"/>
        <w:rPr>
          <w:rFonts w:hint="eastAsia" w:ascii="仿宋" w:hAnsi="仿宋" w:eastAsia="仿宋" w:cs="仿宋"/>
          <w:b/>
          <w:color w:val="000000"/>
          <w:sz w:val="24"/>
          <w:szCs w:val="24"/>
        </w:rPr>
      </w:pPr>
      <w:r>
        <w:rPr>
          <w:rFonts w:hint="eastAsia" w:ascii="仿宋" w:hAnsi="仿宋" w:eastAsia="仿宋" w:cs="仿宋"/>
          <w:b/>
          <w:color w:val="000000"/>
          <w:sz w:val="24"/>
          <w:szCs w:val="24"/>
        </w:rPr>
        <w:t>八．协调</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1）范围</w:t>
      </w:r>
    </w:p>
    <w:p>
      <w:pPr>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本节规定</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与</w:t>
      </w:r>
      <w:r>
        <w:rPr>
          <w:rFonts w:hint="eastAsia" w:ascii="仿宋" w:hAnsi="仿宋" w:eastAsia="仿宋" w:cs="仿宋"/>
          <w:b w:val="0"/>
          <w:bCs/>
          <w:sz w:val="24"/>
          <w:szCs w:val="24"/>
          <w:lang w:val="en-US" w:eastAsia="zh-CN"/>
        </w:rPr>
        <w:t>项目管理方</w:t>
      </w:r>
      <w:r>
        <w:rPr>
          <w:rFonts w:hint="eastAsia" w:ascii="仿宋" w:hAnsi="仿宋" w:eastAsia="仿宋" w:cs="仿宋"/>
          <w:color w:val="000000"/>
          <w:sz w:val="24"/>
          <w:szCs w:val="24"/>
        </w:rPr>
        <w:t>之间的工作协调、设计联络、产品中间组装监督。</w:t>
      </w:r>
    </w:p>
    <w:p>
      <w:pPr>
        <w:spacing w:line="360" w:lineRule="auto"/>
        <w:ind w:firstLine="480"/>
        <w:rPr>
          <w:rFonts w:hint="eastAsia" w:ascii="仿宋" w:hAnsi="仿宋" w:eastAsia="仿宋" w:cs="仿宋"/>
          <w:color w:val="000000"/>
          <w:sz w:val="24"/>
          <w:szCs w:val="24"/>
        </w:rPr>
      </w:pPr>
      <w:bookmarkStart w:id="20" w:name="bookmark349"/>
      <w:r>
        <w:rPr>
          <w:rFonts w:hint="eastAsia" w:ascii="仿宋" w:hAnsi="仿宋" w:eastAsia="仿宋" w:cs="仿宋"/>
          <w:color w:val="000000"/>
          <w:sz w:val="24"/>
          <w:szCs w:val="24"/>
        </w:rPr>
        <w:t>2）</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对设计的责任</w:t>
      </w:r>
      <w:bookmarkEnd w:id="20"/>
    </w:p>
    <w:p>
      <w:pPr>
        <w:spacing w:line="360" w:lineRule="auto"/>
        <w:ind w:firstLine="480"/>
        <w:rPr>
          <w:rFonts w:hint="eastAsia" w:ascii="仿宋" w:hAnsi="仿宋" w:eastAsia="仿宋" w:cs="仿宋"/>
          <w:color w:val="000000"/>
          <w:sz w:val="24"/>
          <w:szCs w:val="24"/>
        </w:rPr>
      </w:pP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须对协调工作承担全部责任，并作好与</w:t>
      </w:r>
      <w:r>
        <w:rPr>
          <w:rFonts w:hint="eastAsia" w:ascii="仿宋" w:hAnsi="仿宋" w:eastAsia="仿宋" w:cs="仿宋"/>
          <w:b w:val="0"/>
          <w:bCs/>
          <w:sz w:val="24"/>
          <w:szCs w:val="24"/>
          <w:lang w:val="en-US" w:eastAsia="zh-CN"/>
        </w:rPr>
        <w:t>项目管理方</w:t>
      </w:r>
      <w:r>
        <w:rPr>
          <w:rFonts w:hint="eastAsia" w:ascii="仿宋" w:hAnsi="仿宋" w:eastAsia="仿宋" w:cs="仿宋"/>
          <w:color w:val="000000"/>
          <w:sz w:val="24"/>
          <w:szCs w:val="24"/>
        </w:rPr>
        <w:t>的设计联络。</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所提供的设备在规定的运行工况下，应达到要求的性能。</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须根据要求，向</w:t>
      </w:r>
      <w:r>
        <w:rPr>
          <w:rFonts w:hint="eastAsia" w:ascii="仿宋" w:hAnsi="仿宋" w:eastAsia="仿宋" w:cs="仿宋"/>
          <w:b w:val="0"/>
          <w:bCs/>
          <w:sz w:val="24"/>
          <w:szCs w:val="24"/>
          <w:lang w:val="en-US" w:eastAsia="zh-CN"/>
        </w:rPr>
        <w:t>项目管理方</w:t>
      </w:r>
      <w:r>
        <w:rPr>
          <w:rFonts w:hint="eastAsia" w:ascii="仿宋" w:hAnsi="仿宋" w:eastAsia="仿宋" w:cs="仿宋"/>
          <w:color w:val="000000"/>
          <w:sz w:val="24"/>
          <w:szCs w:val="24"/>
        </w:rPr>
        <w:t>提供全部有关设备的资料以及用于设备设计、制造、试验中的标准。</w:t>
      </w:r>
    </w:p>
    <w:p>
      <w:pPr>
        <w:spacing w:line="360" w:lineRule="auto"/>
        <w:ind w:firstLine="480"/>
        <w:rPr>
          <w:rFonts w:hint="eastAsia" w:ascii="仿宋" w:hAnsi="仿宋" w:eastAsia="仿宋" w:cs="仿宋"/>
          <w:color w:val="000000"/>
          <w:sz w:val="24"/>
          <w:szCs w:val="24"/>
        </w:rPr>
      </w:pPr>
      <w:bookmarkStart w:id="21" w:name="bookmark351"/>
      <w:r>
        <w:rPr>
          <w:rFonts w:hint="eastAsia" w:ascii="仿宋" w:hAnsi="仿宋" w:eastAsia="仿宋" w:cs="仿宋"/>
          <w:color w:val="000000"/>
          <w:sz w:val="24"/>
          <w:szCs w:val="24"/>
        </w:rPr>
        <w:t>3）协调</w:t>
      </w:r>
      <w:bookmarkEnd w:id="21"/>
    </w:p>
    <w:p>
      <w:pPr>
        <w:spacing w:line="360" w:lineRule="auto"/>
        <w:ind w:firstLine="480"/>
        <w:rPr>
          <w:rFonts w:hint="eastAsia" w:ascii="仿宋" w:hAnsi="仿宋" w:eastAsia="仿宋" w:cs="仿宋"/>
          <w:color w:val="000000"/>
          <w:sz w:val="24"/>
          <w:szCs w:val="24"/>
        </w:rPr>
      </w:pP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须协调各设备生产和安装过程中的图纸交换、尺寸和任何其它必须的资料，以保证正确完成所有有关部件的设计、制造与安装及试运行。设备生产过程中所交换的所有图纸、资料，其附件应提供给</w:t>
      </w:r>
      <w:r>
        <w:rPr>
          <w:rFonts w:hint="eastAsia" w:ascii="仿宋" w:hAnsi="仿宋" w:eastAsia="仿宋" w:cs="仿宋"/>
          <w:color w:val="000000"/>
          <w:sz w:val="24"/>
          <w:szCs w:val="24"/>
          <w:lang w:val="en-US" w:eastAsia="zh-CN"/>
        </w:rPr>
        <w:t>项目管理方</w:t>
      </w:r>
      <w:r>
        <w:rPr>
          <w:rFonts w:hint="eastAsia" w:ascii="仿宋" w:hAnsi="仿宋" w:eastAsia="仿宋" w:cs="仿宋"/>
          <w:color w:val="0000FF"/>
          <w:sz w:val="24"/>
          <w:szCs w:val="24"/>
        </w:rPr>
        <w:t>三</w:t>
      </w:r>
      <w:r>
        <w:rPr>
          <w:rFonts w:hint="eastAsia" w:ascii="仿宋" w:hAnsi="仿宋" w:eastAsia="仿宋" w:cs="仿宋"/>
          <w:color w:val="000000"/>
          <w:sz w:val="24"/>
          <w:szCs w:val="24"/>
        </w:rPr>
        <w:t>份。</w:t>
      </w:r>
    </w:p>
    <w:p>
      <w:pPr>
        <w:spacing w:line="360" w:lineRule="auto"/>
        <w:ind w:firstLine="120" w:firstLineChars="5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须协调设备的设计工作，并应对由</w:t>
      </w:r>
      <w:r>
        <w:rPr>
          <w:rFonts w:hint="eastAsia" w:ascii="仿宋" w:hAnsi="仿宋" w:eastAsia="仿宋" w:cs="仿宋"/>
          <w:sz w:val="24"/>
          <w:szCs w:val="24"/>
          <w:lang w:val="en-US" w:eastAsia="zh-CN"/>
        </w:rPr>
        <w:t>供应商</w:t>
      </w:r>
      <w:r>
        <w:rPr>
          <w:rFonts w:hint="eastAsia" w:ascii="仿宋" w:hAnsi="仿宋" w:eastAsia="仿宋" w:cs="仿宋"/>
          <w:color w:val="000000"/>
          <w:sz w:val="24"/>
          <w:szCs w:val="24"/>
        </w:rPr>
        <w:t>提供的设备的质量及供货进度负责。</w:t>
      </w:r>
    </w:p>
    <w:p>
      <w:pPr>
        <w:spacing w:line="360" w:lineRule="auto"/>
        <w:ind w:firstLine="562"/>
        <w:rPr>
          <w:rFonts w:hint="eastAsia" w:ascii="仿宋" w:hAnsi="仿宋" w:eastAsia="仿宋" w:cs="仿宋"/>
          <w:sz w:val="24"/>
          <w:szCs w:val="24"/>
        </w:rPr>
      </w:pPr>
      <w:r>
        <w:rPr>
          <w:rFonts w:hint="eastAsia" w:ascii="仿宋" w:hAnsi="仿宋" w:eastAsia="仿宋" w:cs="仿宋"/>
          <w:b/>
          <w:sz w:val="24"/>
          <w:szCs w:val="24"/>
        </w:rPr>
        <w:t>九、试验</w:t>
      </w:r>
      <w:bookmarkEnd w:id="16"/>
      <w:bookmarkEnd w:id="17"/>
    </w:p>
    <w:p>
      <w:pPr>
        <w:spacing w:line="360" w:lineRule="auto"/>
        <w:ind w:firstLine="600" w:firstLineChars="250"/>
        <w:rPr>
          <w:rFonts w:hint="eastAsia" w:ascii="仿宋" w:hAnsi="仿宋" w:eastAsia="仿宋" w:cs="仿宋"/>
          <w:sz w:val="24"/>
          <w:szCs w:val="24"/>
        </w:rPr>
      </w:pPr>
      <w:r>
        <w:rPr>
          <w:rFonts w:hint="eastAsia" w:ascii="仿宋" w:hAnsi="仿宋" w:eastAsia="仿宋" w:cs="仿宋"/>
          <w:sz w:val="24"/>
          <w:szCs w:val="24"/>
        </w:rPr>
        <w:t>制造厂必须按照有关技术标准，对泵组及其附属设备的各主要部件于出厂前在工厂内进行检查和预装配，以检验产品的质量及指标是否符合规定的要求，适当调整组装部件之间的配合间隙，在工厂打上匹配标记或定位销钉，以保证各部件在现场准确安装。</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转动部分须做静平衡校验。</w:t>
      </w:r>
      <w:bookmarkStart w:id="22" w:name="_Toc9575"/>
    </w:p>
    <w:p>
      <w:pPr>
        <w:spacing w:line="360" w:lineRule="auto"/>
        <w:ind w:firstLine="482"/>
        <w:rPr>
          <w:rFonts w:hint="eastAsia" w:ascii="仿宋" w:hAnsi="仿宋" w:eastAsia="仿宋" w:cs="仿宋"/>
          <w:b/>
          <w:sz w:val="24"/>
          <w:szCs w:val="24"/>
        </w:rPr>
      </w:pPr>
      <w:r>
        <w:rPr>
          <w:rFonts w:hint="eastAsia" w:ascii="仿宋" w:hAnsi="仿宋" w:eastAsia="仿宋" w:cs="仿宋"/>
          <w:b/>
          <w:sz w:val="24"/>
          <w:szCs w:val="24"/>
          <w:lang w:val="en-US" w:eastAsia="zh-CN"/>
        </w:rPr>
        <w:t>1、</w:t>
      </w:r>
      <w:r>
        <w:rPr>
          <w:rFonts w:hint="eastAsia" w:ascii="仿宋" w:hAnsi="仿宋" w:eastAsia="仿宋" w:cs="仿宋"/>
          <w:b/>
          <w:sz w:val="24"/>
          <w:szCs w:val="24"/>
        </w:rPr>
        <w:t>出厂检验</w:t>
      </w:r>
      <w:bookmarkEnd w:id="22"/>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 （1）工厂装配及试验</w:t>
      </w:r>
    </w:p>
    <w:p>
      <w:pPr>
        <w:spacing w:line="560" w:lineRule="atLeast"/>
        <w:ind w:firstLine="480"/>
        <w:rPr>
          <w:rFonts w:hint="eastAsia" w:ascii="仿宋" w:hAnsi="仿宋" w:eastAsia="仿宋" w:cs="仿宋"/>
          <w:sz w:val="24"/>
          <w:szCs w:val="24"/>
        </w:rPr>
      </w:pPr>
      <w:r>
        <w:rPr>
          <w:rFonts w:hint="eastAsia" w:ascii="仿宋" w:hAnsi="仿宋" w:eastAsia="仿宋" w:cs="仿宋"/>
          <w:sz w:val="24"/>
          <w:szCs w:val="24"/>
        </w:rPr>
        <w:t>水泵主要部件</w:t>
      </w:r>
      <w:r>
        <w:rPr>
          <w:rFonts w:hint="eastAsia" w:ascii="仿宋" w:hAnsi="仿宋" w:eastAsia="仿宋" w:cs="仿宋"/>
          <w:sz w:val="24"/>
          <w:szCs w:val="24"/>
          <w:lang w:eastAsia="zh-CN"/>
        </w:rPr>
        <w:t>供应商</w:t>
      </w:r>
      <w:r>
        <w:rPr>
          <w:rFonts w:hint="eastAsia" w:ascii="仿宋" w:hAnsi="仿宋" w:eastAsia="仿宋" w:cs="仿宋"/>
          <w:sz w:val="24"/>
          <w:szCs w:val="24"/>
        </w:rPr>
        <w:t>应在工厂组装并进行检查、操作和试验，其项目详见表1：</w:t>
      </w:r>
    </w:p>
    <w:p>
      <w:pPr>
        <w:spacing w:line="0" w:lineRule="atLeast"/>
        <w:ind w:firstLine="480"/>
        <w:rPr>
          <w:rFonts w:hint="eastAsia" w:ascii="仿宋" w:hAnsi="仿宋" w:eastAsia="仿宋" w:cs="仿宋"/>
          <w:sz w:val="24"/>
          <w:szCs w:val="24"/>
        </w:rPr>
      </w:pPr>
      <w:r>
        <w:rPr>
          <w:rFonts w:hint="eastAsia" w:ascii="仿宋" w:hAnsi="仿宋" w:eastAsia="仿宋" w:cs="仿宋"/>
          <w:sz w:val="24"/>
          <w:szCs w:val="24"/>
        </w:rPr>
        <w:t xml:space="preserve">      表1       工 厂 装 配 和 试 验 项 目 表         </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58"/>
        <w:gridCol w:w="1734"/>
        <w:gridCol w:w="514"/>
        <w:gridCol w:w="525"/>
        <w:gridCol w:w="630"/>
        <w:gridCol w:w="617"/>
        <w:gridCol w:w="765"/>
        <w:gridCol w:w="840"/>
        <w:gridCol w:w="525"/>
        <w:gridCol w:w="13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658" w:type="dxa"/>
            <w:vMerge w:val="restart"/>
            <w:noWrap w:val="0"/>
            <w:vAlign w:val="center"/>
          </w:tcPr>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序</w:t>
            </w:r>
          </w:p>
          <w:p>
            <w:pPr>
              <w:pStyle w:val="19"/>
              <w:spacing w:line="500" w:lineRule="exact"/>
              <w:jc w:val="center"/>
              <w:rPr>
                <w:rFonts w:hint="eastAsia" w:ascii="仿宋" w:hAnsi="仿宋" w:eastAsia="仿宋" w:cs="仿宋"/>
                <w:sz w:val="24"/>
                <w:szCs w:val="24"/>
              </w:rPr>
            </w:pPr>
          </w:p>
          <w:p>
            <w:pPr>
              <w:pStyle w:val="19"/>
              <w:spacing w:line="500" w:lineRule="exact"/>
              <w:jc w:val="center"/>
              <w:rPr>
                <w:rFonts w:hint="eastAsia" w:ascii="仿宋" w:hAnsi="仿宋" w:eastAsia="仿宋" w:cs="仿宋"/>
                <w:sz w:val="24"/>
                <w:szCs w:val="24"/>
              </w:rPr>
            </w:pP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号</w:t>
            </w:r>
          </w:p>
        </w:tc>
        <w:tc>
          <w:tcPr>
            <w:tcW w:w="1734" w:type="dxa"/>
            <w:vMerge w:val="restart"/>
            <w:noWrap w:val="0"/>
            <w:vAlign w:val="center"/>
          </w:tcPr>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名    称</w:t>
            </w:r>
          </w:p>
        </w:tc>
        <w:tc>
          <w:tcPr>
            <w:tcW w:w="1669" w:type="dxa"/>
            <w:gridSpan w:val="3"/>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材料试验</w:t>
            </w:r>
          </w:p>
        </w:tc>
        <w:tc>
          <w:tcPr>
            <w:tcW w:w="2747" w:type="dxa"/>
            <w:gridSpan w:val="4"/>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制造过程与最终检查</w:t>
            </w:r>
          </w:p>
        </w:tc>
        <w:tc>
          <w:tcPr>
            <w:tcW w:w="1312" w:type="dxa"/>
            <w:vMerge w:val="restart"/>
            <w:noWrap w:val="0"/>
            <w:vAlign w:val="center"/>
          </w:tcPr>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其它检验</w:t>
            </w:r>
          </w:p>
          <w:p>
            <w:pPr>
              <w:pStyle w:val="19"/>
              <w:spacing w:line="500" w:lineRule="exact"/>
              <w:jc w:val="center"/>
              <w:rPr>
                <w:rFonts w:hint="eastAsia" w:ascii="仿宋" w:hAnsi="仿宋" w:eastAsia="仿宋" w:cs="仿宋"/>
                <w:sz w:val="24"/>
                <w:szCs w:val="24"/>
              </w:rPr>
            </w:pP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项目及备注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658" w:type="dxa"/>
            <w:vMerge w:val="continue"/>
            <w:noWrap w:val="0"/>
            <w:vAlign w:val="center"/>
          </w:tcPr>
          <w:p>
            <w:pPr>
              <w:pStyle w:val="19"/>
              <w:spacing w:line="500" w:lineRule="exact"/>
              <w:jc w:val="center"/>
              <w:rPr>
                <w:rFonts w:hint="eastAsia" w:ascii="仿宋" w:hAnsi="仿宋" w:eastAsia="仿宋" w:cs="仿宋"/>
                <w:sz w:val="24"/>
                <w:szCs w:val="24"/>
              </w:rPr>
            </w:pPr>
          </w:p>
        </w:tc>
        <w:tc>
          <w:tcPr>
            <w:tcW w:w="1734" w:type="dxa"/>
            <w:vMerge w:val="continue"/>
            <w:noWrap w:val="0"/>
            <w:vAlign w:val="center"/>
          </w:tcPr>
          <w:p>
            <w:pPr>
              <w:pStyle w:val="19"/>
              <w:spacing w:line="500" w:lineRule="exact"/>
              <w:jc w:val="center"/>
              <w:rPr>
                <w:rFonts w:hint="eastAsia" w:ascii="仿宋" w:hAnsi="仿宋" w:eastAsia="仿宋" w:cs="仿宋"/>
                <w:sz w:val="24"/>
                <w:szCs w:val="24"/>
              </w:rPr>
            </w:pPr>
          </w:p>
        </w:tc>
        <w:tc>
          <w:tcPr>
            <w:tcW w:w="514" w:type="dxa"/>
            <w:noWrap w:val="0"/>
            <w:vAlign w:val="center"/>
          </w:tcPr>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机</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械</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性</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能</w:t>
            </w:r>
          </w:p>
        </w:tc>
        <w:tc>
          <w:tcPr>
            <w:tcW w:w="525" w:type="dxa"/>
            <w:noWrap w:val="0"/>
            <w:vAlign w:val="center"/>
          </w:tcPr>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化</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学</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成</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分</w:t>
            </w:r>
          </w:p>
        </w:tc>
        <w:tc>
          <w:tcPr>
            <w:tcW w:w="630" w:type="dxa"/>
            <w:noWrap w:val="0"/>
            <w:vAlign w:val="center"/>
          </w:tcPr>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硬</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度</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试</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验</w:t>
            </w:r>
          </w:p>
        </w:tc>
        <w:tc>
          <w:tcPr>
            <w:tcW w:w="617" w:type="dxa"/>
            <w:noWrap w:val="0"/>
            <w:vAlign w:val="center"/>
          </w:tcPr>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探</w:t>
            </w:r>
          </w:p>
          <w:p>
            <w:pPr>
              <w:pStyle w:val="19"/>
              <w:spacing w:line="500" w:lineRule="exact"/>
              <w:jc w:val="center"/>
              <w:rPr>
                <w:rFonts w:hint="eastAsia" w:ascii="仿宋" w:hAnsi="仿宋" w:eastAsia="仿宋" w:cs="仿宋"/>
                <w:sz w:val="24"/>
                <w:szCs w:val="24"/>
              </w:rPr>
            </w:pPr>
          </w:p>
          <w:p>
            <w:pPr>
              <w:pStyle w:val="19"/>
              <w:spacing w:line="500" w:lineRule="exact"/>
              <w:jc w:val="center"/>
              <w:rPr>
                <w:rFonts w:hint="eastAsia" w:ascii="仿宋" w:hAnsi="仿宋" w:eastAsia="仿宋" w:cs="仿宋"/>
                <w:sz w:val="24"/>
                <w:szCs w:val="24"/>
              </w:rPr>
            </w:pP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伤</w:t>
            </w:r>
          </w:p>
        </w:tc>
        <w:tc>
          <w:tcPr>
            <w:tcW w:w="765" w:type="dxa"/>
            <w:noWrap w:val="0"/>
            <w:textDirection w:val="tbRlV"/>
            <w:vAlign w:val="center"/>
          </w:tcPr>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外观检查</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工艺质量</w:t>
            </w:r>
          </w:p>
        </w:tc>
        <w:tc>
          <w:tcPr>
            <w:tcW w:w="840" w:type="dxa"/>
            <w:noWrap w:val="0"/>
            <w:vAlign w:val="center"/>
          </w:tcPr>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尺</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寸</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检</w:t>
            </w:r>
          </w:p>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查</w:t>
            </w:r>
          </w:p>
        </w:tc>
        <w:tc>
          <w:tcPr>
            <w:tcW w:w="525" w:type="dxa"/>
            <w:noWrap w:val="0"/>
            <w:textDirection w:val="tbRlV"/>
            <w:vAlign w:val="center"/>
          </w:tcPr>
          <w:p>
            <w:pPr>
              <w:pStyle w:val="19"/>
              <w:spacing w:line="500" w:lineRule="exact"/>
              <w:jc w:val="center"/>
              <w:rPr>
                <w:rFonts w:hint="eastAsia" w:ascii="仿宋" w:hAnsi="仿宋" w:eastAsia="仿宋" w:cs="仿宋"/>
                <w:sz w:val="24"/>
                <w:szCs w:val="24"/>
              </w:rPr>
            </w:pPr>
            <w:r>
              <w:rPr>
                <w:rFonts w:hint="eastAsia" w:ascii="仿宋" w:hAnsi="仿宋" w:eastAsia="仿宋" w:cs="仿宋"/>
                <w:sz w:val="24"/>
                <w:szCs w:val="24"/>
              </w:rPr>
              <w:t>动作试验</w:t>
            </w:r>
          </w:p>
        </w:tc>
        <w:tc>
          <w:tcPr>
            <w:tcW w:w="1312" w:type="dxa"/>
            <w:vMerge w:val="continue"/>
            <w:noWrap w:val="0"/>
            <w:vAlign w:val="center"/>
          </w:tcPr>
          <w:p>
            <w:pPr>
              <w:pStyle w:val="19"/>
              <w:spacing w:line="500" w:lineRule="exac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84" w:hRule="atLeast"/>
          <w:jc w:val="center"/>
        </w:trPr>
        <w:tc>
          <w:tcPr>
            <w:tcW w:w="658" w:type="dxa"/>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1</w:t>
            </w:r>
          </w:p>
        </w:tc>
        <w:tc>
          <w:tcPr>
            <w:tcW w:w="1734" w:type="dxa"/>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叶轮</w:t>
            </w:r>
          </w:p>
        </w:tc>
        <w:tc>
          <w:tcPr>
            <w:tcW w:w="514" w:type="dxa"/>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w:t>
            </w:r>
          </w:p>
        </w:tc>
        <w:tc>
          <w:tcPr>
            <w:tcW w:w="525" w:type="dxa"/>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w:t>
            </w:r>
          </w:p>
        </w:tc>
        <w:tc>
          <w:tcPr>
            <w:tcW w:w="630" w:type="dxa"/>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w:t>
            </w:r>
          </w:p>
        </w:tc>
        <w:tc>
          <w:tcPr>
            <w:tcW w:w="617" w:type="dxa"/>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w:t>
            </w:r>
          </w:p>
        </w:tc>
        <w:tc>
          <w:tcPr>
            <w:tcW w:w="765" w:type="dxa"/>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w:t>
            </w:r>
          </w:p>
        </w:tc>
        <w:tc>
          <w:tcPr>
            <w:tcW w:w="840" w:type="dxa"/>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w:t>
            </w:r>
          </w:p>
        </w:tc>
        <w:tc>
          <w:tcPr>
            <w:tcW w:w="525" w:type="dxa"/>
            <w:noWrap w:val="0"/>
            <w:vAlign w:val="center"/>
          </w:tcPr>
          <w:p>
            <w:pPr>
              <w:pStyle w:val="19"/>
              <w:spacing w:line="500" w:lineRule="exact"/>
              <w:jc w:val="center"/>
              <w:rPr>
                <w:rFonts w:hint="eastAsia" w:ascii="仿宋" w:hAnsi="仿宋" w:eastAsia="仿宋" w:cs="仿宋"/>
                <w:position w:val="16"/>
                <w:sz w:val="24"/>
                <w:szCs w:val="24"/>
              </w:rPr>
            </w:pPr>
          </w:p>
        </w:tc>
        <w:tc>
          <w:tcPr>
            <w:tcW w:w="1312" w:type="dxa"/>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型线检查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84" w:hRule="atLeast"/>
          <w:jc w:val="center"/>
        </w:trPr>
        <w:tc>
          <w:tcPr>
            <w:tcW w:w="658"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2</w:t>
            </w:r>
          </w:p>
        </w:tc>
        <w:tc>
          <w:tcPr>
            <w:tcW w:w="173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叶轮装配</w:t>
            </w:r>
          </w:p>
        </w:tc>
        <w:tc>
          <w:tcPr>
            <w:tcW w:w="514"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630" w:type="dxa"/>
            <w:noWrap w:val="0"/>
            <w:vAlign w:val="center"/>
          </w:tcPr>
          <w:p>
            <w:pPr>
              <w:pStyle w:val="19"/>
              <w:spacing w:line="500" w:lineRule="exact"/>
              <w:jc w:val="center"/>
              <w:rPr>
                <w:rFonts w:hint="eastAsia" w:ascii="仿宋" w:hAnsi="仿宋" w:eastAsia="仿宋" w:cs="仿宋"/>
                <w:position w:val="14"/>
                <w:sz w:val="24"/>
                <w:szCs w:val="24"/>
              </w:rPr>
            </w:pPr>
          </w:p>
        </w:tc>
        <w:tc>
          <w:tcPr>
            <w:tcW w:w="617" w:type="dxa"/>
            <w:noWrap w:val="0"/>
            <w:vAlign w:val="center"/>
          </w:tcPr>
          <w:p>
            <w:pPr>
              <w:pStyle w:val="19"/>
              <w:spacing w:line="500" w:lineRule="exact"/>
              <w:jc w:val="center"/>
              <w:rPr>
                <w:rFonts w:hint="eastAsia" w:ascii="仿宋" w:hAnsi="仿宋" w:eastAsia="仿宋" w:cs="仿宋"/>
                <w:position w:val="14"/>
                <w:sz w:val="24"/>
                <w:szCs w:val="24"/>
              </w:rPr>
            </w:pPr>
          </w:p>
        </w:tc>
        <w:tc>
          <w:tcPr>
            <w:tcW w:w="765" w:type="dxa"/>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w:t>
            </w:r>
          </w:p>
        </w:tc>
        <w:tc>
          <w:tcPr>
            <w:tcW w:w="840" w:type="dxa"/>
            <w:noWrap w:val="0"/>
            <w:vAlign w:val="center"/>
          </w:tcPr>
          <w:p>
            <w:pPr>
              <w:pStyle w:val="19"/>
              <w:spacing w:line="500" w:lineRule="exact"/>
              <w:jc w:val="center"/>
              <w:rPr>
                <w:rFonts w:hint="eastAsia" w:ascii="仿宋" w:hAnsi="仿宋" w:eastAsia="仿宋" w:cs="仿宋"/>
                <w:position w:val="16"/>
                <w:sz w:val="24"/>
                <w:szCs w:val="24"/>
              </w:rPr>
            </w:pPr>
            <w:r>
              <w:rPr>
                <w:rFonts w:hint="eastAsia" w:ascii="仿宋" w:hAnsi="仿宋" w:eastAsia="仿宋" w:cs="仿宋"/>
                <w:position w:val="16"/>
                <w:sz w:val="24"/>
                <w:szCs w:val="24"/>
              </w:rPr>
              <w:t>√</w:t>
            </w: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6"/>
                <w:sz w:val="24"/>
                <w:szCs w:val="24"/>
              </w:rPr>
              <w:t>√</w:t>
            </w:r>
          </w:p>
        </w:tc>
        <w:tc>
          <w:tcPr>
            <w:tcW w:w="1312"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静平衡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658"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3</w:t>
            </w:r>
          </w:p>
        </w:tc>
        <w:tc>
          <w:tcPr>
            <w:tcW w:w="173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主轴</w:t>
            </w:r>
          </w:p>
        </w:tc>
        <w:tc>
          <w:tcPr>
            <w:tcW w:w="51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630"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617"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765"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840"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1312" w:type="dxa"/>
            <w:noWrap w:val="0"/>
            <w:vAlign w:val="center"/>
          </w:tcPr>
          <w:p>
            <w:pPr>
              <w:pStyle w:val="19"/>
              <w:spacing w:line="500" w:lineRule="exact"/>
              <w:jc w:val="center"/>
              <w:rPr>
                <w:rFonts w:hint="eastAsia" w:ascii="仿宋" w:hAnsi="仿宋" w:eastAsia="仿宋" w:cs="仿宋"/>
                <w:position w:val="14"/>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84" w:hRule="atLeast"/>
          <w:jc w:val="center"/>
        </w:trPr>
        <w:tc>
          <w:tcPr>
            <w:tcW w:w="658"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4</w:t>
            </w:r>
          </w:p>
        </w:tc>
        <w:tc>
          <w:tcPr>
            <w:tcW w:w="173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主轴连接螺栓</w:t>
            </w:r>
          </w:p>
        </w:tc>
        <w:tc>
          <w:tcPr>
            <w:tcW w:w="51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630"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617"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765"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840"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1312" w:type="dxa"/>
            <w:noWrap w:val="0"/>
            <w:vAlign w:val="center"/>
          </w:tcPr>
          <w:p>
            <w:pPr>
              <w:pStyle w:val="19"/>
              <w:spacing w:line="500" w:lineRule="exact"/>
              <w:jc w:val="center"/>
              <w:rPr>
                <w:rFonts w:hint="eastAsia" w:ascii="仿宋" w:hAnsi="仿宋" w:eastAsia="仿宋" w:cs="仿宋"/>
                <w:position w:val="14"/>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84" w:hRule="atLeast"/>
          <w:jc w:val="center"/>
        </w:trPr>
        <w:tc>
          <w:tcPr>
            <w:tcW w:w="658"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5</w:t>
            </w:r>
          </w:p>
        </w:tc>
        <w:tc>
          <w:tcPr>
            <w:tcW w:w="173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叶轮与轴装配</w:t>
            </w:r>
          </w:p>
        </w:tc>
        <w:tc>
          <w:tcPr>
            <w:tcW w:w="514"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630" w:type="dxa"/>
            <w:noWrap w:val="0"/>
            <w:vAlign w:val="center"/>
          </w:tcPr>
          <w:p>
            <w:pPr>
              <w:pStyle w:val="19"/>
              <w:spacing w:line="500" w:lineRule="exact"/>
              <w:jc w:val="center"/>
              <w:rPr>
                <w:rFonts w:hint="eastAsia" w:ascii="仿宋" w:hAnsi="仿宋" w:eastAsia="仿宋" w:cs="仿宋"/>
                <w:position w:val="14"/>
                <w:sz w:val="24"/>
                <w:szCs w:val="24"/>
              </w:rPr>
            </w:pPr>
          </w:p>
        </w:tc>
        <w:tc>
          <w:tcPr>
            <w:tcW w:w="617" w:type="dxa"/>
            <w:noWrap w:val="0"/>
            <w:vAlign w:val="center"/>
          </w:tcPr>
          <w:p>
            <w:pPr>
              <w:pStyle w:val="19"/>
              <w:spacing w:line="500" w:lineRule="exact"/>
              <w:jc w:val="center"/>
              <w:rPr>
                <w:rFonts w:hint="eastAsia" w:ascii="仿宋" w:hAnsi="仿宋" w:eastAsia="仿宋" w:cs="仿宋"/>
                <w:position w:val="14"/>
                <w:sz w:val="24"/>
                <w:szCs w:val="24"/>
              </w:rPr>
            </w:pPr>
          </w:p>
        </w:tc>
        <w:tc>
          <w:tcPr>
            <w:tcW w:w="765" w:type="dxa"/>
            <w:noWrap w:val="0"/>
            <w:vAlign w:val="center"/>
          </w:tcPr>
          <w:p>
            <w:pPr>
              <w:pStyle w:val="19"/>
              <w:spacing w:line="500" w:lineRule="exact"/>
              <w:jc w:val="center"/>
              <w:rPr>
                <w:rFonts w:hint="eastAsia" w:ascii="仿宋" w:hAnsi="仿宋" w:eastAsia="仿宋" w:cs="仿宋"/>
                <w:position w:val="14"/>
                <w:sz w:val="24"/>
                <w:szCs w:val="24"/>
              </w:rPr>
            </w:pPr>
          </w:p>
        </w:tc>
        <w:tc>
          <w:tcPr>
            <w:tcW w:w="840"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1312"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同心度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84" w:hRule="atLeast"/>
          <w:jc w:val="center"/>
        </w:trPr>
        <w:tc>
          <w:tcPr>
            <w:tcW w:w="658"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6</w:t>
            </w:r>
          </w:p>
        </w:tc>
        <w:tc>
          <w:tcPr>
            <w:tcW w:w="173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轴承</w:t>
            </w:r>
          </w:p>
        </w:tc>
        <w:tc>
          <w:tcPr>
            <w:tcW w:w="51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630" w:type="dxa"/>
            <w:noWrap w:val="0"/>
            <w:vAlign w:val="center"/>
          </w:tcPr>
          <w:p>
            <w:pPr>
              <w:pStyle w:val="19"/>
              <w:spacing w:line="500" w:lineRule="exact"/>
              <w:jc w:val="center"/>
              <w:rPr>
                <w:rFonts w:hint="eastAsia" w:ascii="仿宋" w:hAnsi="仿宋" w:eastAsia="仿宋" w:cs="仿宋"/>
                <w:position w:val="14"/>
                <w:sz w:val="24"/>
                <w:szCs w:val="24"/>
              </w:rPr>
            </w:pPr>
          </w:p>
        </w:tc>
        <w:tc>
          <w:tcPr>
            <w:tcW w:w="617"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w:t>
            </w:r>
          </w:p>
        </w:tc>
        <w:tc>
          <w:tcPr>
            <w:tcW w:w="765" w:type="dxa"/>
            <w:noWrap w:val="0"/>
            <w:vAlign w:val="center"/>
          </w:tcPr>
          <w:p>
            <w:pPr>
              <w:pStyle w:val="19"/>
              <w:spacing w:line="500" w:lineRule="exact"/>
              <w:jc w:val="center"/>
              <w:rPr>
                <w:rFonts w:hint="eastAsia" w:ascii="仿宋" w:hAnsi="仿宋" w:eastAsia="仿宋" w:cs="仿宋"/>
                <w:position w:val="14"/>
                <w:sz w:val="24"/>
                <w:szCs w:val="24"/>
              </w:rPr>
            </w:pPr>
          </w:p>
        </w:tc>
        <w:tc>
          <w:tcPr>
            <w:tcW w:w="840"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1312"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局部装配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84" w:hRule="atLeast"/>
          <w:jc w:val="center"/>
        </w:trPr>
        <w:tc>
          <w:tcPr>
            <w:tcW w:w="658"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7</w:t>
            </w:r>
          </w:p>
        </w:tc>
        <w:tc>
          <w:tcPr>
            <w:tcW w:w="173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主轴密封</w:t>
            </w:r>
          </w:p>
        </w:tc>
        <w:tc>
          <w:tcPr>
            <w:tcW w:w="514"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630" w:type="dxa"/>
            <w:noWrap w:val="0"/>
            <w:vAlign w:val="center"/>
          </w:tcPr>
          <w:p>
            <w:pPr>
              <w:pStyle w:val="19"/>
              <w:spacing w:line="500" w:lineRule="exact"/>
              <w:jc w:val="center"/>
              <w:rPr>
                <w:rFonts w:hint="eastAsia" w:ascii="仿宋" w:hAnsi="仿宋" w:eastAsia="仿宋" w:cs="仿宋"/>
                <w:position w:val="14"/>
                <w:sz w:val="24"/>
                <w:szCs w:val="24"/>
              </w:rPr>
            </w:pPr>
          </w:p>
        </w:tc>
        <w:tc>
          <w:tcPr>
            <w:tcW w:w="617" w:type="dxa"/>
            <w:noWrap w:val="0"/>
            <w:vAlign w:val="center"/>
          </w:tcPr>
          <w:p>
            <w:pPr>
              <w:pStyle w:val="19"/>
              <w:spacing w:line="500" w:lineRule="exact"/>
              <w:jc w:val="center"/>
              <w:rPr>
                <w:rFonts w:hint="eastAsia" w:ascii="仿宋" w:hAnsi="仿宋" w:eastAsia="仿宋" w:cs="仿宋"/>
                <w:position w:val="14"/>
                <w:sz w:val="24"/>
                <w:szCs w:val="24"/>
              </w:rPr>
            </w:pPr>
          </w:p>
        </w:tc>
        <w:tc>
          <w:tcPr>
            <w:tcW w:w="765" w:type="dxa"/>
            <w:noWrap w:val="0"/>
            <w:vAlign w:val="center"/>
          </w:tcPr>
          <w:p>
            <w:pPr>
              <w:pStyle w:val="19"/>
              <w:spacing w:line="500" w:lineRule="exact"/>
              <w:jc w:val="center"/>
              <w:rPr>
                <w:rFonts w:hint="eastAsia" w:ascii="仿宋" w:hAnsi="仿宋" w:eastAsia="仿宋" w:cs="仿宋"/>
                <w:position w:val="14"/>
                <w:sz w:val="24"/>
                <w:szCs w:val="24"/>
              </w:rPr>
            </w:pPr>
          </w:p>
        </w:tc>
        <w:tc>
          <w:tcPr>
            <w:tcW w:w="840"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1312"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局部装配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84" w:hRule="atLeast"/>
          <w:jc w:val="center"/>
        </w:trPr>
        <w:tc>
          <w:tcPr>
            <w:tcW w:w="658"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8</w:t>
            </w:r>
          </w:p>
        </w:tc>
        <w:tc>
          <w:tcPr>
            <w:tcW w:w="173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电机转子</w:t>
            </w:r>
          </w:p>
        </w:tc>
        <w:tc>
          <w:tcPr>
            <w:tcW w:w="514"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630" w:type="dxa"/>
            <w:noWrap w:val="0"/>
            <w:vAlign w:val="center"/>
          </w:tcPr>
          <w:p>
            <w:pPr>
              <w:pStyle w:val="19"/>
              <w:spacing w:line="500" w:lineRule="exact"/>
              <w:jc w:val="center"/>
              <w:rPr>
                <w:rFonts w:hint="eastAsia" w:ascii="仿宋" w:hAnsi="仿宋" w:eastAsia="仿宋" w:cs="仿宋"/>
                <w:position w:val="14"/>
                <w:sz w:val="24"/>
                <w:szCs w:val="24"/>
              </w:rPr>
            </w:pPr>
          </w:p>
        </w:tc>
        <w:tc>
          <w:tcPr>
            <w:tcW w:w="617" w:type="dxa"/>
            <w:noWrap w:val="0"/>
            <w:vAlign w:val="center"/>
          </w:tcPr>
          <w:p>
            <w:pPr>
              <w:pStyle w:val="19"/>
              <w:spacing w:line="500" w:lineRule="exact"/>
              <w:jc w:val="center"/>
              <w:rPr>
                <w:rFonts w:hint="eastAsia" w:ascii="仿宋" w:hAnsi="仿宋" w:eastAsia="仿宋" w:cs="仿宋"/>
                <w:position w:val="14"/>
                <w:sz w:val="24"/>
                <w:szCs w:val="24"/>
              </w:rPr>
            </w:pPr>
          </w:p>
        </w:tc>
        <w:tc>
          <w:tcPr>
            <w:tcW w:w="765" w:type="dxa"/>
            <w:noWrap w:val="0"/>
            <w:vAlign w:val="center"/>
          </w:tcPr>
          <w:p>
            <w:pPr>
              <w:pStyle w:val="19"/>
              <w:spacing w:line="500" w:lineRule="exact"/>
              <w:jc w:val="center"/>
              <w:rPr>
                <w:rFonts w:hint="eastAsia" w:ascii="仿宋" w:hAnsi="仿宋" w:eastAsia="仿宋" w:cs="仿宋"/>
                <w:position w:val="14"/>
                <w:sz w:val="24"/>
                <w:szCs w:val="24"/>
              </w:rPr>
            </w:pPr>
          </w:p>
        </w:tc>
        <w:tc>
          <w:tcPr>
            <w:tcW w:w="840"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1312"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动平衡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84" w:hRule="atLeast"/>
          <w:jc w:val="center"/>
        </w:trPr>
        <w:tc>
          <w:tcPr>
            <w:tcW w:w="658"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9</w:t>
            </w:r>
          </w:p>
        </w:tc>
        <w:tc>
          <w:tcPr>
            <w:tcW w:w="173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电机定子</w:t>
            </w:r>
          </w:p>
        </w:tc>
        <w:tc>
          <w:tcPr>
            <w:tcW w:w="514"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630" w:type="dxa"/>
            <w:noWrap w:val="0"/>
            <w:vAlign w:val="center"/>
          </w:tcPr>
          <w:p>
            <w:pPr>
              <w:pStyle w:val="19"/>
              <w:spacing w:line="500" w:lineRule="exact"/>
              <w:jc w:val="center"/>
              <w:rPr>
                <w:rFonts w:hint="eastAsia" w:ascii="仿宋" w:hAnsi="仿宋" w:eastAsia="仿宋" w:cs="仿宋"/>
                <w:position w:val="14"/>
                <w:sz w:val="24"/>
                <w:szCs w:val="24"/>
              </w:rPr>
            </w:pPr>
          </w:p>
        </w:tc>
        <w:tc>
          <w:tcPr>
            <w:tcW w:w="617" w:type="dxa"/>
            <w:noWrap w:val="0"/>
            <w:vAlign w:val="center"/>
          </w:tcPr>
          <w:p>
            <w:pPr>
              <w:pStyle w:val="19"/>
              <w:spacing w:line="500" w:lineRule="exact"/>
              <w:jc w:val="center"/>
              <w:rPr>
                <w:rFonts w:hint="eastAsia" w:ascii="仿宋" w:hAnsi="仿宋" w:eastAsia="仿宋" w:cs="仿宋"/>
                <w:position w:val="14"/>
                <w:sz w:val="24"/>
                <w:szCs w:val="24"/>
              </w:rPr>
            </w:pPr>
          </w:p>
        </w:tc>
        <w:tc>
          <w:tcPr>
            <w:tcW w:w="765" w:type="dxa"/>
            <w:noWrap w:val="0"/>
            <w:vAlign w:val="center"/>
          </w:tcPr>
          <w:p>
            <w:pPr>
              <w:pStyle w:val="19"/>
              <w:spacing w:line="500" w:lineRule="exact"/>
              <w:jc w:val="center"/>
              <w:rPr>
                <w:rFonts w:hint="eastAsia" w:ascii="仿宋" w:hAnsi="仿宋" w:eastAsia="仿宋" w:cs="仿宋"/>
                <w:position w:val="14"/>
                <w:sz w:val="24"/>
                <w:szCs w:val="24"/>
              </w:rPr>
            </w:pPr>
          </w:p>
        </w:tc>
        <w:tc>
          <w:tcPr>
            <w:tcW w:w="840"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1312"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耐压试验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84" w:hRule="atLeast"/>
          <w:jc w:val="center"/>
        </w:trPr>
        <w:tc>
          <w:tcPr>
            <w:tcW w:w="658"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10</w:t>
            </w:r>
          </w:p>
        </w:tc>
        <w:tc>
          <w:tcPr>
            <w:tcW w:w="173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电机装配</w:t>
            </w:r>
          </w:p>
        </w:tc>
        <w:tc>
          <w:tcPr>
            <w:tcW w:w="514"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630" w:type="dxa"/>
            <w:noWrap w:val="0"/>
            <w:vAlign w:val="center"/>
          </w:tcPr>
          <w:p>
            <w:pPr>
              <w:pStyle w:val="19"/>
              <w:spacing w:line="500" w:lineRule="exact"/>
              <w:jc w:val="center"/>
              <w:rPr>
                <w:rFonts w:hint="eastAsia" w:ascii="仿宋" w:hAnsi="仿宋" w:eastAsia="仿宋" w:cs="仿宋"/>
                <w:position w:val="14"/>
                <w:sz w:val="24"/>
                <w:szCs w:val="24"/>
              </w:rPr>
            </w:pPr>
          </w:p>
        </w:tc>
        <w:tc>
          <w:tcPr>
            <w:tcW w:w="617" w:type="dxa"/>
            <w:noWrap w:val="0"/>
            <w:vAlign w:val="center"/>
          </w:tcPr>
          <w:p>
            <w:pPr>
              <w:pStyle w:val="19"/>
              <w:spacing w:line="500" w:lineRule="exact"/>
              <w:jc w:val="center"/>
              <w:rPr>
                <w:rFonts w:hint="eastAsia" w:ascii="仿宋" w:hAnsi="仿宋" w:eastAsia="仿宋" w:cs="仿宋"/>
                <w:position w:val="14"/>
                <w:sz w:val="24"/>
                <w:szCs w:val="24"/>
              </w:rPr>
            </w:pPr>
          </w:p>
        </w:tc>
        <w:tc>
          <w:tcPr>
            <w:tcW w:w="765" w:type="dxa"/>
            <w:noWrap w:val="0"/>
            <w:vAlign w:val="center"/>
          </w:tcPr>
          <w:p>
            <w:pPr>
              <w:pStyle w:val="19"/>
              <w:spacing w:line="500" w:lineRule="exact"/>
              <w:jc w:val="center"/>
              <w:rPr>
                <w:rFonts w:hint="eastAsia" w:ascii="仿宋" w:hAnsi="仿宋" w:eastAsia="仿宋" w:cs="仿宋"/>
                <w:position w:val="14"/>
                <w:sz w:val="24"/>
                <w:szCs w:val="24"/>
              </w:rPr>
            </w:pPr>
          </w:p>
        </w:tc>
        <w:tc>
          <w:tcPr>
            <w:tcW w:w="840"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1312"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性能试验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84" w:hRule="atLeast"/>
          <w:jc w:val="center"/>
        </w:trPr>
        <w:tc>
          <w:tcPr>
            <w:tcW w:w="658"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11</w:t>
            </w:r>
          </w:p>
        </w:tc>
        <w:tc>
          <w:tcPr>
            <w:tcW w:w="1734"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出线装配</w:t>
            </w:r>
          </w:p>
        </w:tc>
        <w:tc>
          <w:tcPr>
            <w:tcW w:w="514"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630" w:type="dxa"/>
            <w:noWrap w:val="0"/>
            <w:vAlign w:val="center"/>
          </w:tcPr>
          <w:p>
            <w:pPr>
              <w:pStyle w:val="19"/>
              <w:spacing w:line="500" w:lineRule="exact"/>
              <w:jc w:val="center"/>
              <w:rPr>
                <w:rFonts w:hint="eastAsia" w:ascii="仿宋" w:hAnsi="仿宋" w:eastAsia="仿宋" w:cs="仿宋"/>
                <w:position w:val="14"/>
                <w:sz w:val="24"/>
                <w:szCs w:val="24"/>
              </w:rPr>
            </w:pPr>
          </w:p>
        </w:tc>
        <w:tc>
          <w:tcPr>
            <w:tcW w:w="617" w:type="dxa"/>
            <w:noWrap w:val="0"/>
            <w:vAlign w:val="center"/>
          </w:tcPr>
          <w:p>
            <w:pPr>
              <w:pStyle w:val="19"/>
              <w:spacing w:line="500" w:lineRule="exact"/>
              <w:jc w:val="center"/>
              <w:rPr>
                <w:rFonts w:hint="eastAsia" w:ascii="仿宋" w:hAnsi="仿宋" w:eastAsia="仿宋" w:cs="仿宋"/>
                <w:position w:val="14"/>
                <w:sz w:val="24"/>
                <w:szCs w:val="24"/>
              </w:rPr>
            </w:pPr>
          </w:p>
        </w:tc>
        <w:tc>
          <w:tcPr>
            <w:tcW w:w="765" w:type="dxa"/>
            <w:noWrap w:val="0"/>
            <w:vAlign w:val="center"/>
          </w:tcPr>
          <w:p>
            <w:pPr>
              <w:pStyle w:val="19"/>
              <w:spacing w:line="500" w:lineRule="exact"/>
              <w:jc w:val="center"/>
              <w:rPr>
                <w:rFonts w:hint="eastAsia" w:ascii="仿宋" w:hAnsi="仿宋" w:eastAsia="仿宋" w:cs="仿宋"/>
                <w:position w:val="14"/>
                <w:sz w:val="24"/>
                <w:szCs w:val="24"/>
              </w:rPr>
            </w:pPr>
          </w:p>
        </w:tc>
        <w:tc>
          <w:tcPr>
            <w:tcW w:w="840" w:type="dxa"/>
            <w:noWrap w:val="0"/>
            <w:vAlign w:val="center"/>
          </w:tcPr>
          <w:p>
            <w:pPr>
              <w:pStyle w:val="19"/>
              <w:spacing w:line="500" w:lineRule="exact"/>
              <w:jc w:val="center"/>
              <w:rPr>
                <w:rFonts w:hint="eastAsia" w:ascii="仿宋" w:hAnsi="仿宋" w:eastAsia="仿宋" w:cs="仿宋"/>
                <w:position w:val="14"/>
                <w:sz w:val="24"/>
                <w:szCs w:val="24"/>
              </w:rPr>
            </w:pPr>
          </w:p>
        </w:tc>
        <w:tc>
          <w:tcPr>
            <w:tcW w:w="525" w:type="dxa"/>
            <w:noWrap w:val="0"/>
            <w:vAlign w:val="center"/>
          </w:tcPr>
          <w:p>
            <w:pPr>
              <w:pStyle w:val="19"/>
              <w:spacing w:line="500" w:lineRule="exact"/>
              <w:jc w:val="center"/>
              <w:rPr>
                <w:rFonts w:hint="eastAsia" w:ascii="仿宋" w:hAnsi="仿宋" w:eastAsia="仿宋" w:cs="仿宋"/>
                <w:position w:val="14"/>
                <w:sz w:val="24"/>
                <w:szCs w:val="24"/>
              </w:rPr>
            </w:pPr>
          </w:p>
        </w:tc>
        <w:tc>
          <w:tcPr>
            <w:tcW w:w="1312" w:type="dxa"/>
            <w:noWrap w:val="0"/>
            <w:vAlign w:val="center"/>
          </w:tcPr>
          <w:p>
            <w:pPr>
              <w:pStyle w:val="19"/>
              <w:spacing w:line="500" w:lineRule="exact"/>
              <w:jc w:val="center"/>
              <w:rPr>
                <w:rFonts w:hint="eastAsia" w:ascii="仿宋" w:hAnsi="仿宋" w:eastAsia="仿宋" w:cs="仿宋"/>
                <w:position w:val="14"/>
                <w:sz w:val="24"/>
                <w:szCs w:val="24"/>
              </w:rPr>
            </w:pPr>
            <w:r>
              <w:rPr>
                <w:rFonts w:hint="eastAsia" w:ascii="仿宋" w:hAnsi="仿宋" w:eastAsia="仿宋" w:cs="仿宋"/>
                <w:position w:val="14"/>
                <w:sz w:val="24"/>
                <w:szCs w:val="24"/>
              </w:rPr>
              <w:t>局部装配</w:t>
            </w:r>
          </w:p>
        </w:tc>
      </w:tr>
    </w:tbl>
    <w:p>
      <w:pPr>
        <w:spacing w:line="560" w:lineRule="atLeast"/>
        <w:ind w:firstLine="480"/>
        <w:rPr>
          <w:rFonts w:hint="eastAsia" w:ascii="仿宋" w:hAnsi="仿宋" w:eastAsia="仿宋" w:cs="仿宋"/>
          <w:sz w:val="24"/>
          <w:szCs w:val="24"/>
        </w:rPr>
      </w:pPr>
      <w:r>
        <w:rPr>
          <w:rFonts w:hint="eastAsia" w:ascii="仿宋" w:hAnsi="仿宋" w:eastAsia="仿宋" w:cs="仿宋"/>
          <w:sz w:val="24"/>
          <w:szCs w:val="24"/>
        </w:rPr>
        <w:t>所有水泵都在工厂进行整体组装，检验各部件的配合情况，做好标记，不需在现埸安装修正。</w:t>
      </w:r>
    </w:p>
    <w:p>
      <w:pPr>
        <w:spacing w:line="560" w:lineRule="atLeast"/>
        <w:ind w:firstLine="480"/>
        <w:rPr>
          <w:rFonts w:hint="eastAsia" w:ascii="仿宋" w:hAnsi="仿宋" w:eastAsia="仿宋" w:cs="仿宋"/>
          <w:sz w:val="24"/>
          <w:szCs w:val="24"/>
        </w:rPr>
      </w:pPr>
      <w:r>
        <w:rPr>
          <w:rFonts w:hint="eastAsia" w:ascii="仿宋" w:hAnsi="仿宋" w:eastAsia="仿宋" w:cs="仿宋"/>
          <w:sz w:val="24"/>
          <w:szCs w:val="24"/>
        </w:rPr>
        <w:t>（2） 水泵真机试验</w:t>
      </w:r>
    </w:p>
    <w:p>
      <w:pPr>
        <w:spacing w:line="560" w:lineRule="atLeast"/>
        <w:ind w:firstLine="600" w:firstLineChars="25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应对所提供的所有水泵进行真机试验，真机试验在制造厂进行，</w:t>
      </w:r>
      <w:r>
        <w:rPr>
          <w:rFonts w:hint="eastAsia" w:ascii="仿宋" w:hAnsi="仿宋" w:eastAsia="仿宋" w:cs="仿宋"/>
          <w:sz w:val="24"/>
          <w:szCs w:val="24"/>
          <w:lang w:eastAsia="zh-CN"/>
        </w:rPr>
        <w:t>项目管理方</w:t>
      </w:r>
      <w:r>
        <w:rPr>
          <w:rFonts w:hint="eastAsia" w:ascii="仿宋" w:hAnsi="仿宋" w:eastAsia="仿宋" w:cs="仿宋"/>
          <w:sz w:val="24"/>
          <w:szCs w:val="24"/>
        </w:rPr>
        <w:t>将目睹其中一台水泵真机试验。</w:t>
      </w:r>
    </w:p>
    <w:p>
      <w:pPr>
        <w:spacing w:line="560" w:lineRule="atLeast"/>
        <w:ind w:firstLine="600" w:firstLineChars="25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供应商</w:t>
      </w:r>
      <w:r>
        <w:rPr>
          <w:rFonts w:hint="eastAsia" w:ascii="仿宋" w:hAnsi="仿宋" w:eastAsia="仿宋" w:cs="仿宋"/>
          <w:sz w:val="24"/>
          <w:szCs w:val="24"/>
        </w:rPr>
        <w:t>应在发货前提供上述试验报告。</w:t>
      </w:r>
    </w:p>
    <w:p>
      <w:pPr>
        <w:spacing w:line="560" w:lineRule="atLeast"/>
        <w:ind w:firstLine="480"/>
        <w:rPr>
          <w:rFonts w:hint="eastAsia" w:ascii="仿宋" w:hAnsi="仿宋" w:eastAsia="仿宋" w:cs="仿宋"/>
          <w:sz w:val="24"/>
          <w:szCs w:val="24"/>
        </w:rPr>
      </w:pPr>
      <w:r>
        <w:rPr>
          <w:rFonts w:hint="eastAsia" w:ascii="仿宋" w:hAnsi="仿宋" w:eastAsia="仿宋" w:cs="仿宋"/>
          <w:sz w:val="24"/>
          <w:szCs w:val="24"/>
        </w:rPr>
        <w:t>（3）水泵的现场试验</w:t>
      </w:r>
    </w:p>
    <w:p>
      <w:pPr>
        <w:spacing w:line="560" w:lineRule="atLeast"/>
        <w:ind w:firstLine="480"/>
        <w:rPr>
          <w:rFonts w:hint="eastAsia" w:ascii="仿宋" w:hAnsi="仿宋" w:eastAsia="仿宋" w:cs="仿宋"/>
          <w:sz w:val="24"/>
          <w:szCs w:val="24"/>
        </w:rPr>
      </w:pPr>
      <w:r>
        <w:rPr>
          <w:rFonts w:hint="eastAsia" w:ascii="仿宋" w:hAnsi="仿宋" w:eastAsia="仿宋" w:cs="仿宋"/>
          <w:sz w:val="24"/>
          <w:szCs w:val="24"/>
        </w:rPr>
        <w:t>泵组设备安装完毕，</w:t>
      </w:r>
      <w:r>
        <w:rPr>
          <w:rFonts w:hint="eastAsia" w:ascii="仿宋" w:hAnsi="仿宋" w:eastAsia="仿宋" w:cs="仿宋"/>
          <w:sz w:val="24"/>
          <w:szCs w:val="24"/>
          <w:lang w:eastAsia="zh-CN"/>
        </w:rPr>
        <w:t>供应商</w:t>
      </w:r>
      <w:r>
        <w:rPr>
          <w:rFonts w:hint="eastAsia" w:ascii="仿宋" w:hAnsi="仿宋" w:eastAsia="仿宋" w:cs="仿宋"/>
          <w:sz w:val="24"/>
          <w:szCs w:val="24"/>
        </w:rPr>
        <w:t>应对设备进行检查并完成运行试验，以确信设备安装调整就绪，并能安全正常地投入连续运行。</w:t>
      </w:r>
    </w:p>
    <w:p>
      <w:pPr>
        <w:spacing w:line="480" w:lineRule="exact"/>
        <w:ind w:firstLine="480"/>
        <w:rPr>
          <w:rFonts w:hint="eastAsia" w:ascii="仿宋" w:hAnsi="仿宋" w:eastAsia="仿宋" w:cs="仿宋"/>
          <w:sz w:val="24"/>
          <w:szCs w:val="24"/>
        </w:rPr>
      </w:pPr>
      <w:r>
        <w:rPr>
          <w:rFonts w:hint="eastAsia" w:ascii="仿宋" w:hAnsi="仿宋" w:eastAsia="仿宋" w:cs="仿宋"/>
          <w:sz w:val="24"/>
          <w:szCs w:val="24"/>
        </w:rPr>
        <w:t>1）出厂检验的检验项目按相关专业规范的执行。</w:t>
      </w:r>
    </w:p>
    <w:p>
      <w:pPr>
        <w:spacing w:line="480" w:lineRule="exact"/>
        <w:ind w:firstLine="480"/>
        <w:rPr>
          <w:rFonts w:hint="eastAsia" w:ascii="仿宋" w:hAnsi="仿宋" w:eastAsia="仿宋" w:cs="仿宋"/>
          <w:sz w:val="24"/>
          <w:szCs w:val="24"/>
        </w:rPr>
      </w:pPr>
      <w:r>
        <w:rPr>
          <w:rFonts w:hint="eastAsia" w:ascii="仿宋" w:hAnsi="仿宋" w:eastAsia="仿宋" w:cs="仿宋"/>
          <w:sz w:val="24"/>
          <w:szCs w:val="24"/>
        </w:rPr>
        <w:t>2）出厂检验时应通知</w:t>
      </w:r>
      <w:r>
        <w:rPr>
          <w:rFonts w:hint="eastAsia" w:ascii="仿宋" w:hAnsi="仿宋" w:eastAsia="仿宋" w:cs="仿宋"/>
          <w:sz w:val="24"/>
          <w:szCs w:val="24"/>
          <w:lang w:eastAsia="zh-CN"/>
        </w:rPr>
        <w:t>项目管理方</w:t>
      </w:r>
      <w:r>
        <w:rPr>
          <w:rFonts w:hint="eastAsia" w:ascii="仿宋" w:hAnsi="仿宋" w:eastAsia="仿宋" w:cs="仿宋"/>
          <w:sz w:val="24"/>
          <w:szCs w:val="24"/>
        </w:rPr>
        <w:t>代表参加，必要时</w:t>
      </w:r>
      <w:r>
        <w:rPr>
          <w:rFonts w:hint="eastAsia" w:ascii="仿宋" w:hAnsi="仿宋" w:eastAsia="仿宋" w:cs="仿宋"/>
          <w:sz w:val="24"/>
          <w:szCs w:val="24"/>
          <w:lang w:eastAsia="zh-CN"/>
        </w:rPr>
        <w:t>项目管理方</w:t>
      </w:r>
      <w:r>
        <w:rPr>
          <w:rFonts w:hint="eastAsia" w:ascii="仿宋" w:hAnsi="仿宋" w:eastAsia="仿宋" w:cs="仿宋"/>
          <w:sz w:val="24"/>
          <w:szCs w:val="24"/>
        </w:rPr>
        <w:t>应组织设计、监理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如有）</w:t>
      </w:r>
      <w:r>
        <w:rPr>
          <w:rFonts w:hint="eastAsia" w:ascii="仿宋" w:hAnsi="仿宋" w:eastAsia="仿宋" w:cs="仿宋"/>
          <w:sz w:val="24"/>
          <w:szCs w:val="24"/>
        </w:rPr>
        <w:t>及安装等单位人员参加，往返交通及食宿费用由</w:t>
      </w:r>
      <w:r>
        <w:rPr>
          <w:rFonts w:hint="eastAsia" w:ascii="仿宋" w:hAnsi="仿宋" w:eastAsia="仿宋" w:cs="仿宋"/>
          <w:sz w:val="24"/>
          <w:szCs w:val="24"/>
          <w:lang w:eastAsia="zh-CN"/>
        </w:rPr>
        <w:t>供应商</w:t>
      </w:r>
      <w:r>
        <w:rPr>
          <w:rFonts w:hint="eastAsia" w:ascii="仿宋" w:hAnsi="仿宋" w:eastAsia="仿宋" w:cs="仿宋"/>
          <w:sz w:val="24"/>
          <w:szCs w:val="24"/>
        </w:rPr>
        <w:t>负责。</w:t>
      </w:r>
    </w:p>
    <w:p>
      <w:pPr>
        <w:spacing w:line="480" w:lineRule="exact"/>
        <w:ind w:firstLine="480"/>
        <w:rPr>
          <w:rFonts w:hint="eastAsia" w:ascii="仿宋" w:hAnsi="仿宋" w:eastAsia="仿宋" w:cs="仿宋"/>
          <w:b/>
          <w:bCs/>
          <w:sz w:val="24"/>
          <w:szCs w:val="24"/>
        </w:rPr>
      </w:pPr>
      <w:bookmarkStart w:id="23" w:name="_Toc5993"/>
      <w:r>
        <w:rPr>
          <w:rFonts w:hint="eastAsia" w:ascii="仿宋" w:hAnsi="仿宋" w:eastAsia="仿宋" w:cs="仿宋"/>
          <w:b/>
          <w:bCs/>
          <w:sz w:val="24"/>
          <w:szCs w:val="24"/>
        </w:rPr>
        <w:t>2、交接验收</w:t>
      </w:r>
      <w:bookmarkEnd w:id="23"/>
    </w:p>
    <w:p>
      <w:pPr>
        <w:spacing w:line="480" w:lineRule="exact"/>
        <w:ind w:firstLine="480"/>
        <w:rPr>
          <w:rFonts w:hint="eastAsia" w:ascii="仿宋" w:hAnsi="仿宋" w:eastAsia="仿宋" w:cs="仿宋"/>
          <w:sz w:val="24"/>
          <w:szCs w:val="24"/>
        </w:rPr>
      </w:pPr>
      <w:r>
        <w:rPr>
          <w:rFonts w:hint="eastAsia" w:ascii="仿宋" w:hAnsi="仿宋" w:eastAsia="仿宋" w:cs="仿宋"/>
          <w:sz w:val="24"/>
          <w:szCs w:val="24"/>
        </w:rPr>
        <w:t>（1） 交接验收分为初步和最终验收两步，具体交接验收的办法按SL317-2015《泵站安装及验收规范》验收。</w:t>
      </w:r>
    </w:p>
    <w:p>
      <w:pPr>
        <w:spacing w:line="480" w:lineRule="exact"/>
        <w:ind w:firstLine="480"/>
        <w:rPr>
          <w:rFonts w:hint="eastAsia" w:ascii="仿宋" w:hAnsi="仿宋" w:eastAsia="仿宋" w:cs="仿宋"/>
          <w:sz w:val="24"/>
          <w:szCs w:val="24"/>
        </w:rPr>
      </w:pPr>
      <w:r>
        <w:rPr>
          <w:rFonts w:hint="eastAsia" w:ascii="仿宋" w:hAnsi="仿宋" w:eastAsia="仿宋" w:cs="仿宋"/>
          <w:sz w:val="24"/>
          <w:szCs w:val="24"/>
        </w:rPr>
        <w:t>（2）初步验收：对设备性能指标进行彻底检验，并应符合合同要求。</w:t>
      </w:r>
    </w:p>
    <w:p>
      <w:pPr>
        <w:spacing w:line="480" w:lineRule="exact"/>
        <w:ind w:firstLine="480"/>
        <w:rPr>
          <w:rFonts w:hint="eastAsia" w:ascii="仿宋" w:hAnsi="仿宋" w:eastAsia="仿宋" w:cs="仿宋"/>
          <w:sz w:val="24"/>
          <w:szCs w:val="24"/>
        </w:rPr>
      </w:pPr>
      <w:r>
        <w:rPr>
          <w:rFonts w:hint="eastAsia" w:ascii="仿宋" w:hAnsi="仿宋" w:eastAsia="仿宋" w:cs="仿宋"/>
          <w:sz w:val="24"/>
          <w:szCs w:val="24"/>
        </w:rPr>
        <w:t>对于现场预试运行中发现有缺陷或受损坏的部件和设备需由</w:t>
      </w:r>
      <w:r>
        <w:rPr>
          <w:rFonts w:hint="eastAsia" w:ascii="仿宋" w:hAnsi="仿宋" w:eastAsia="仿宋" w:cs="仿宋"/>
          <w:sz w:val="24"/>
          <w:szCs w:val="24"/>
          <w:lang w:eastAsia="zh-CN"/>
        </w:rPr>
        <w:t>供应商</w:t>
      </w:r>
      <w:r>
        <w:rPr>
          <w:rFonts w:hint="eastAsia" w:ascii="仿宋" w:hAnsi="仿宋" w:eastAsia="仿宋" w:cs="仿宋"/>
          <w:sz w:val="24"/>
          <w:szCs w:val="24"/>
        </w:rPr>
        <w:t>负责修复或更换后，再进行检查和试验合格并经</w:t>
      </w:r>
      <w:r>
        <w:rPr>
          <w:rFonts w:hint="eastAsia" w:ascii="仿宋" w:hAnsi="仿宋" w:eastAsia="仿宋" w:cs="仿宋"/>
          <w:b w:val="0"/>
          <w:bCs/>
          <w:sz w:val="24"/>
          <w:szCs w:val="24"/>
          <w:lang w:val="en-US" w:eastAsia="zh-CN"/>
        </w:rPr>
        <w:t>项目管理方</w:t>
      </w:r>
      <w:r>
        <w:rPr>
          <w:rFonts w:hint="eastAsia" w:ascii="仿宋" w:hAnsi="仿宋" w:eastAsia="仿宋" w:cs="仿宋"/>
          <w:sz w:val="24"/>
          <w:szCs w:val="24"/>
        </w:rPr>
        <w:t>认可后，方可认定初步验收合格。</w:t>
      </w:r>
    </w:p>
    <w:p>
      <w:pPr>
        <w:spacing w:line="480" w:lineRule="exact"/>
        <w:ind w:firstLine="480"/>
        <w:rPr>
          <w:rFonts w:hint="eastAsia" w:ascii="仿宋" w:hAnsi="仿宋" w:eastAsia="仿宋" w:cs="仿宋"/>
          <w:sz w:val="24"/>
          <w:szCs w:val="24"/>
        </w:rPr>
      </w:pPr>
      <w:r>
        <w:rPr>
          <w:rFonts w:hint="eastAsia" w:ascii="仿宋" w:hAnsi="仿宋" w:eastAsia="仿宋" w:cs="仿宋"/>
          <w:sz w:val="24"/>
          <w:szCs w:val="24"/>
        </w:rPr>
        <w:t>（3） 最终验收：在合同规定的设备保证期届满时，在合同</w:t>
      </w:r>
      <w:r>
        <w:rPr>
          <w:rFonts w:hint="eastAsia" w:ascii="仿宋" w:hAnsi="仿宋" w:eastAsia="仿宋" w:cs="仿宋"/>
          <w:sz w:val="24"/>
          <w:szCs w:val="24"/>
          <w:lang w:val="en-US" w:eastAsia="zh-CN"/>
        </w:rPr>
        <w:t>各</w:t>
      </w:r>
      <w:r>
        <w:rPr>
          <w:rFonts w:hint="eastAsia" w:ascii="仿宋" w:hAnsi="仿宋" w:eastAsia="仿宋" w:cs="仿宋"/>
          <w:sz w:val="24"/>
          <w:szCs w:val="24"/>
        </w:rPr>
        <w:t>方同意的日期，由</w:t>
      </w:r>
      <w:r>
        <w:rPr>
          <w:rFonts w:hint="eastAsia" w:ascii="仿宋" w:hAnsi="仿宋" w:eastAsia="仿宋" w:cs="仿宋"/>
          <w:sz w:val="24"/>
          <w:szCs w:val="24"/>
          <w:lang w:val="en-US" w:eastAsia="zh-CN"/>
        </w:rPr>
        <w:t>项目管理方和供应商</w:t>
      </w:r>
      <w:r>
        <w:rPr>
          <w:rFonts w:hint="eastAsia" w:ascii="仿宋" w:hAnsi="仿宋" w:eastAsia="仿宋" w:cs="仿宋"/>
          <w:sz w:val="24"/>
          <w:szCs w:val="24"/>
        </w:rPr>
        <w:t>共同对设备进行全面检查，特别是在保证期内适当的时间，应对水泵机组进行全面试运行检测和评定，要求单机组在七天内带额定负荷累计运行72小时（或者连续运行24小时），在此期间有三次以上开停机次数，且全站带额定负荷联合运行不少于6小时。</w:t>
      </w:r>
    </w:p>
    <w:p>
      <w:pPr>
        <w:spacing w:line="480" w:lineRule="exact"/>
        <w:ind w:firstLine="480"/>
        <w:rPr>
          <w:rFonts w:hint="eastAsia" w:ascii="仿宋" w:hAnsi="仿宋" w:eastAsia="仿宋" w:cs="仿宋"/>
          <w:sz w:val="24"/>
          <w:szCs w:val="24"/>
        </w:rPr>
      </w:pPr>
      <w:r>
        <w:rPr>
          <w:rFonts w:hint="eastAsia" w:ascii="仿宋" w:hAnsi="仿宋" w:eastAsia="仿宋" w:cs="仿宋"/>
          <w:sz w:val="24"/>
          <w:szCs w:val="24"/>
        </w:rPr>
        <w:t>在最终验收期间，如发现重大缺陷，则应由</w:t>
      </w:r>
      <w:r>
        <w:rPr>
          <w:rFonts w:hint="eastAsia" w:ascii="仿宋" w:hAnsi="仿宋" w:eastAsia="仿宋" w:cs="仿宋"/>
          <w:sz w:val="24"/>
          <w:szCs w:val="24"/>
          <w:lang w:eastAsia="zh-CN"/>
        </w:rPr>
        <w:t>供应商</w:t>
      </w:r>
      <w:r>
        <w:rPr>
          <w:rFonts w:hint="eastAsia" w:ascii="仿宋" w:hAnsi="仿宋" w:eastAsia="仿宋" w:cs="仿宋"/>
          <w:sz w:val="24"/>
          <w:szCs w:val="24"/>
        </w:rPr>
        <w:t>按合同规定修复并重新开始保证期。</w:t>
      </w:r>
    </w:p>
    <w:p>
      <w:pPr>
        <w:snapToGrid w:val="0"/>
        <w:spacing w:line="360" w:lineRule="auto"/>
        <w:rPr>
          <w:rFonts w:hint="eastAsia" w:ascii="仿宋" w:hAnsi="仿宋" w:eastAsia="仿宋" w:cs="仿宋"/>
          <w:b/>
          <w:sz w:val="24"/>
          <w:szCs w:val="24"/>
        </w:rPr>
      </w:pPr>
    </w:p>
    <w:p>
      <w:pPr>
        <w:snapToGrid w:val="0"/>
        <w:spacing w:line="360" w:lineRule="auto"/>
        <w:rPr>
          <w:rFonts w:hint="eastAsia" w:ascii="仿宋" w:hAnsi="仿宋" w:eastAsia="仿宋" w:cs="仿宋"/>
          <w:b/>
          <w:sz w:val="24"/>
          <w:szCs w:val="24"/>
        </w:rPr>
      </w:pPr>
      <w:r>
        <w:rPr>
          <w:rFonts w:hint="eastAsia" w:ascii="仿宋" w:hAnsi="仿宋" w:eastAsia="仿宋" w:cs="仿宋"/>
          <w:b/>
          <w:sz w:val="32"/>
          <w:szCs w:val="32"/>
        </w:rPr>
        <w:t>高压固态软起动柜</w:t>
      </w:r>
    </w:p>
    <w:p>
      <w:pPr>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一、供货范围</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5628"/>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3" w:type="dxa"/>
            <w:noWrap w:val="0"/>
            <w:vAlign w:val="center"/>
          </w:tcPr>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序号</w:t>
            </w:r>
          </w:p>
        </w:tc>
        <w:tc>
          <w:tcPr>
            <w:tcW w:w="5628" w:type="dxa"/>
            <w:noWrap w:val="0"/>
            <w:vAlign w:val="center"/>
          </w:tcPr>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名 称 型 号 </w:t>
            </w:r>
          </w:p>
        </w:tc>
        <w:tc>
          <w:tcPr>
            <w:tcW w:w="1689" w:type="dxa"/>
            <w:noWrap w:val="0"/>
            <w:vAlign w:val="center"/>
          </w:tcPr>
          <w:p>
            <w:pPr>
              <w:snapToGrid w:val="0"/>
              <w:spacing w:line="360" w:lineRule="auto"/>
              <w:ind w:left="42" w:leftChars="20"/>
              <w:jc w:val="center"/>
              <w:rPr>
                <w:rFonts w:hint="eastAsia" w:ascii="仿宋" w:hAnsi="仿宋" w:eastAsia="仿宋" w:cs="仿宋"/>
                <w:sz w:val="24"/>
                <w:szCs w:val="24"/>
              </w:rPr>
            </w:pPr>
            <w:r>
              <w:rPr>
                <w:rFonts w:hint="eastAsia" w:ascii="仿宋" w:hAnsi="仿宋" w:eastAsia="仿宋" w:cs="仿宋"/>
                <w:sz w:val="24"/>
                <w:szCs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23" w:type="dxa"/>
            <w:noWrap w:val="0"/>
            <w:vAlign w:val="center"/>
          </w:tcPr>
          <w:p>
            <w:pPr>
              <w:snapToGrid w:val="0"/>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1</w:t>
            </w:r>
          </w:p>
        </w:tc>
        <w:tc>
          <w:tcPr>
            <w:tcW w:w="5628" w:type="dxa"/>
            <w:noWrap w:val="0"/>
            <w:vAlign w:val="center"/>
          </w:tcPr>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高压固态软起动柜</w:t>
            </w:r>
            <w:r>
              <w:rPr>
                <w:rFonts w:hint="eastAsia" w:ascii="仿宋" w:hAnsi="仿宋" w:eastAsia="仿宋" w:cs="仿宋"/>
                <w:sz w:val="24"/>
                <w:szCs w:val="24"/>
                <w:lang w:val="en-US" w:eastAsia="zh-CN"/>
              </w:rPr>
              <w:t>SPHMV1-400/10</w:t>
            </w:r>
            <w:r>
              <w:rPr>
                <w:rFonts w:hint="eastAsia" w:ascii="仿宋" w:hAnsi="仿宋" w:eastAsia="仿宋" w:cs="仿宋"/>
                <w:sz w:val="24"/>
                <w:szCs w:val="24"/>
              </w:rPr>
              <w:t>（</w:t>
            </w:r>
            <w:r>
              <w:rPr>
                <w:rFonts w:hint="eastAsia" w:ascii="仿宋" w:hAnsi="仿宋" w:eastAsia="仿宋" w:cs="仿宋"/>
                <w:sz w:val="24"/>
                <w:szCs w:val="24"/>
                <w:lang w:val="en-US" w:eastAsia="zh-CN"/>
              </w:rPr>
              <w:t>40</w:t>
            </w:r>
            <w:r>
              <w:rPr>
                <w:rFonts w:hint="eastAsia" w:ascii="仿宋" w:hAnsi="仿宋" w:eastAsia="仿宋" w:cs="仿宋"/>
                <w:sz w:val="24"/>
                <w:szCs w:val="24"/>
              </w:rPr>
              <w:t>0KW/10KV笼型电机）</w:t>
            </w:r>
          </w:p>
        </w:tc>
        <w:tc>
          <w:tcPr>
            <w:tcW w:w="1689" w:type="dxa"/>
            <w:noWrap w:val="0"/>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台</w:t>
            </w:r>
          </w:p>
        </w:tc>
      </w:tr>
    </w:tbl>
    <w:p>
      <w:pPr>
        <w:autoSpaceDE w:val="0"/>
        <w:autoSpaceDN w:val="0"/>
        <w:adjustRightInd w:val="0"/>
        <w:spacing w:line="360" w:lineRule="auto"/>
        <w:rPr>
          <w:rFonts w:hint="eastAsia" w:ascii="仿宋" w:hAnsi="仿宋" w:eastAsia="仿宋" w:cs="仿宋"/>
          <w:b/>
          <w:color w:val="000000"/>
          <w:sz w:val="24"/>
          <w:szCs w:val="24"/>
          <w:lang w:val="zh-CN"/>
        </w:rPr>
      </w:pPr>
      <w:r>
        <w:rPr>
          <w:rFonts w:hint="eastAsia" w:ascii="仿宋" w:hAnsi="仿宋" w:eastAsia="仿宋" w:cs="仿宋"/>
          <w:b/>
          <w:color w:val="000000"/>
          <w:sz w:val="24"/>
          <w:szCs w:val="24"/>
          <w:lang w:val="zh-CN"/>
        </w:rPr>
        <w:t>1、一般说明</w:t>
      </w:r>
    </w:p>
    <w:p>
      <w:pPr>
        <w:autoSpaceDE w:val="0"/>
        <w:autoSpaceDN w:val="0"/>
        <w:adjustRightInd w:val="0"/>
        <w:spacing w:line="360" w:lineRule="auto"/>
        <w:rPr>
          <w:rFonts w:hint="eastAsia" w:ascii="仿宋" w:hAnsi="仿宋" w:eastAsia="仿宋" w:cs="仿宋"/>
          <w:color w:val="000000"/>
          <w:sz w:val="24"/>
          <w:szCs w:val="24"/>
          <w:lang w:val="zh-CN"/>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zh-CN"/>
        </w:rPr>
        <w:t>1.1 供应商应保证提供的配电设备为全新的、先进的、成熟的、完整的和安全可靠的，且设备的技术经济性能符合技术要求的规定。</w:t>
      </w:r>
    </w:p>
    <w:p>
      <w:pPr>
        <w:autoSpaceDE w:val="0"/>
        <w:autoSpaceDN w:val="0"/>
        <w:adjustRightInd w:val="0"/>
        <w:spacing w:line="360" w:lineRule="auto"/>
        <w:rPr>
          <w:rFonts w:hint="eastAsia" w:ascii="仿宋" w:hAnsi="仿宋" w:eastAsia="仿宋" w:cs="仿宋"/>
          <w:color w:val="000000"/>
          <w:sz w:val="24"/>
          <w:szCs w:val="24"/>
          <w:lang w:val="zh-CN"/>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zh-CN"/>
        </w:rPr>
        <w:t>1.</w:t>
      </w:r>
      <w:r>
        <w:rPr>
          <w:rFonts w:hint="eastAsia" w:ascii="仿宋" w:hAnsi="仿宋" w:eastAsia="仿宋" w:cs="仿宋"/>
          <w:color w:val="000000"/>
          <w:sz w:val="24"/>
          <w:szCs w:val="24"/>
        </w:rPr>
        <w:t>2</w:t>
      </w:r>
      <w:r>
        <w:rPr>
          <w:rFonts w:hint="eastAsia" w:ascii="仿宋" w:hAnsi="仿宋" w:eastAsia="仿宋" w:cs="仿宋"/>
          <w:color w:val="000000"/>
          <w:sz w:val="24"/>
          <w:szCs w:val="24"/>
          <w:lang w:val="zh-CN"/>
        </w:rPr>
        <w:t>供应商除给出每套设备总报价外，还应提供详细配置清单。</w:t>
      </w:r>
    </w:p>
    <w:p>
      <w:pPr>
        <w:tabs>
          <w:tab w:val="left" w:pos="420"/>
        </w:tabs>
        <w:autoSpaceDE w:val="0"/>
        <w:autoSpaceDN w:val="0"/>
        <w:adjustRightInd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   1.3</w:t>
      </w:r>
      <w:r>
        <w:rPr>
          <w:rFonts w:hint="eastAsia" w:ascii="仿宋" w:hAnsi="仿宋" w:eastAsia="仿宋" w:cs="仿宋"/>
          <w:sz w:val="24"/>
          <w:szCs w:val="24"/>
          <w:lang w:val="zh-CN"/>
        </w:rPr>
        <w:t>对于属于整套设备运行和施工所必需的部件，即使以下技术条款未列出或数目不足，供应商仍需在执行合同时补足，且不发生费用问题。</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二、技术规格及要求</w:t>
      </w:r>
    </w:p>
    <w:p>
      <w:pPr>
        <w:rPr>
          <w:rFonts w:hint="eastAsia" w:ascii="仿宋" w:hAnsi="仿宋" w:eastAsia="仿宋" w:cs="仿宋"/>
          <w:b/>
          <w:sz w:val="24"/>
          <w:szCs w:val="24"/>
        </w:rPr>
      </w:pPr>
      <w:r>
        <w:rPr>
          <w:rFonts w:hint="eastAsia" w:ascii="仿宋" w:hAnsi="仿宋" w:eastAsia="仿宋" w:cs="仿宋"/>
          <w:b/>
          <w:sz w:val="24"/>
          <w:szCs w:val="24"/>
        </w:rPr>
        <w:t>1、设备概述</w:t>
      </w:r>
    </w:p>
    <w:p>
      <w:pPr>
        <w:pStyle w:val="41"/>
        <w:spacing w:line="360" w:lineRule="auto"/>
        <w:ind w:firstLine="480"/>
        <w:rPr>
          <w:rFonts w:hint="eastAsia" w:ascii="仿宋" w:hAnsi="仿宋" w:eastAsia="仿宋" w:cs="仿宋"/>
          <w:sz w:val="24"/>
          <w:szCs w:val="24"/>
        </w:rPr>
      </w:pPr>
      <w:r>
        <w:rPr>
          <w:rFonts w:hint="eastAsia" w:ascii="仿宋" w:hAnsi="仿宋" w:eastAsia="仿宋" w:cs="仿宋"/>
          <w:color w:val="444444"/>
          <w:sz w:val="24"/>
          <w:szCs w:val="24"/>
        </w:rPr>
        <w:t>高压固态软起动柜是一种新型的SPHMV高压固态软起动装置</w:t>
      </w:r>
      <w:r>
        <w:rPr>
          <w:rFonts w:hint="eastAsia" w:ascii="仿宋" w:hAnsi="仿宋" w:eastAsia="仿宋" w:cs="仿宋"/>
          <w:sz w:val="24"/>
          <w:szCs w:val="24"/>
        </w:rPr>
        <w:t>，</w:t>
      </w:r>
      <w:r>
        <w:rPr>
          <w:rFonts w:hint="eastAsia" w:ascii="仿宋" w:hAnsi="仿宋" w:eastAsia="仿宋" w:cs="仿宋"/>
          <w:color w:val="444444"/>
          <w:sz w:val="24"/>
          <w:szCs w:val="24"/>
        </w:rPr>
        <w:t>采用计算机技术和电力电子技术相结合，应用在中高压电动机起动过程中，主要适用于鼠笼式异步、同步电动机的起动和停止的控制与保护。它采用高质量串联用晶闸管，无级控制输出电压、使电动机平稳地起动和停止。它具有过载、缺相、起动峰值过流等故障保护功能，使用它能有效地避免因电动机起动电流过大给电网带来的有害冲击、能在有限的电网容量下正常使用大功率电机并延长其使用寿命。</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2、设备需满足的技术标准。</w:t>
      </w:r>
    </w:p>
    <w:p>
      <w:pPr>
        <w:spacing w:line="360" w:lineRule="auto"/>
        <w:ind w:left="479" w:leftChars="228"/>
        <w:rPr>
          <w:rFonts w:hint="eastAsia" w:ascii="仿宋" w:hAnsi="仿宋" w:eastAsia="仿宋" w:cs="仿宋"/>
          <w:bCs/>
          <w:sz w:val="24"/>
          <w:szCs w:val="24"/>
          <w:lang w:eastAsia="zh-CN"/>
        </w:rPr>
      </w:pPr>
      <w:r>
        <w:rPr>
          <w:rFonts w:hint="eastAsia" w:ascii="仿宋" w:hAnsi="仿宋" w:eastAsia="仿宋" w:cs="仿宋"/>
          <w:bCs/>
          <w:sz w:val="24"/>
          <w:szCs w:val="24"/>
        </w:rPr>
        <w:t>高压固态软起动器符合以下标准：</w:t>
      </w:r>
    </w:p>
    <w:p>
      <w:pPr>
        <w:spacing w:line="360" w:lineRule="auto"/>
        <w:ind w:left="479" w:leftChars="228"/>
        <w:rPr>
          <w:rFonts w:hint="eastAsia" w:ascii="仿宋" w:hAnsi="仿宋" w:eastAsia="仿宋" w:cs="仿宋"/>
          <w:bCs/>
          <w:sz w:val="24"/>
          <w:szCs w:val="24"/>
        </w:rPr>
      </w:pPr>
      <w:r>
        <w:rPr>
          <w:rFonts w:hint="eastAsia" w:ascii="仿宋" w:hAnsi="仿宋" w:eastAsia="仿宋" w:cs="仿宋"/>
          <w:bCs/>
          <w:sz w:val="24"/>
          <w:szCs w:val="24"/>
        </w:rPr>
        <w:t>《高压开关设备通用技术条件》---GB11022</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《3~35KV 交流金属封闭开关设备》---GB3906</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《交流高压隔离开关和接地开关》---GB1995-99</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《电流互感器》---GB1207-96</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《电压互感器》---GB1208-97</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《电器设备接线端子和特定导线 线端的识别及应用字母数字系统的通则》---GB/T4026-1992</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《电线电缆识别标志》---GB6995.1-5-1996</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《电能质量公用电网谐波的要求》---GB/T14549-1993</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《高压开关设备和控制设备标准的共用条款》---IEC60694</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《电气继电器》---IEC60255</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《设备端子和特定导线的线端标识,包括字母数字系统的一般规则》---IEC60445</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《高压交流接触器》---IEC60470</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《外壳防护等级（IP 代码）》---IEC60529</w:t>
      </w:r>
    </w:p>
    <w:p>
      <w:pPr>
        <w:spacing w:line="360" w:lineRule="auto"/>
        <w:ind w:firstLine="480"/>
        <w:rPr>
          <w:rFonts w:hint="eastAsia" w:ascii="仿宋" w:hAnsi="仿宋" w:eastAsia="仿宋" w:cs="仿宋"/>
          <w:bCs/>
          <w:sz w:val="24"/>
          <w:szCs w:val="24"/>
        </w:rPr>
      </w:pPr>
      <w:r>
        <w:rPr>
          <w:rFonts w:hint="eastAsia" w:ascii="仿宋" w:hAnsi="仿宋" w:eastAsia="仿宋" w:cs="仿宋"/>
          <w:bCs/>
          <w:sz w:val="24"/>
          <w:szCs w:val="24"/>
        </w:rPr>
        <w:t>《电磁兼容性》---IEC61000</w:t>
      </w:r>
    </w:p>
    <w:p>
      <w:pPr>
        <w:rPr>
          <w:rFonts w:hint="eastAsia" w:ascii="仿宋" w:hAnsi="仿宋" w:eastAsia="仿宋" w:cs="仿宋"/>
          <w:b/>
          <w:sz w:val="24"/>
          <w:szCs w:val="24"/>
        </w:rPr>
      </w:pPr>
      <w:r>
        <w:rPr>
          <w:rFonts w:hint="eastAsia" w:ascii="仿宋" w:hAnsi="仿宋" w:eastAsia="仿宋" w:cs="仿宋"/>
          <w:b/>
          <w:sz w:val="24"/>
          <w:szCs w:val="24"/>
        </w:rPr>
        <w:t>3、设备参数</w:t>
      </w:r>
    </w:p>
    <w:tbl>
      <w:tblPr>
        <w:tblStyle w:val="28"/>
        <w:tblW w:w="0" w:type="auto"/>
        <w:jc w:val="center"/>
        <w:tblLayout w:type="fixed"/>
        <w:tblCellMar>
          <w:top w:w="0" w:type="dxa"/>
          <w:left w:w="108" w:type="dxa"/>
          <w:bottom w:w="0" w:type="dxa"/>
          <w:right w:w="108" w:type="dxa"/>
        </w:tblCellMar>
      </w:tblPr>
      <w:tblGrid>
        <w:gridCol w:w="777"/>
        <w:gridCol w:w="1798"/>
        <w:gridCol w:w="1509"/>
        <w:gridCol w:w="1746"/>
        <w:gridCol w:w="724"/>
        <w:gridCol w:w="2633"/>
      </w:tblGrid>
      <w:tr>
        <w:tblPrEx>
          <w:tblCellMar>
            <w:top w:w="0" w:type="dxa"/>
            <w:left w:w="108" w:type="dxa"/>
            <w:bottom w:w="0" w:type="dxa"/>
            <w:right w:w="108" w:type="dxa"/>
          </w:tblCellMar>
        </w:tblPrEx>
        <w:trPr>
          <w:trHeight w:val="375" w:hRule="atLeast"/>
          <w:jc w:val="center"/>
        </w:trPr>
        <w:tc>
          <w:tcPr>
            <w:tcW w:w="7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7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功率</w:t>
            </w:r>
          </w:p>
        </w:tc>
        <w:tc>
          <w:tcPr>
            <w:tcW w:w="15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电压</w:t>
            </w:r>
          </w:p>
        </w:tc>
        <w:tc>
          <w:tcPr>
            <w:tcW w:w="1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负载</w:t>
            </w:r>
          </w:p>
        </w:tc>
        <w:tc>
          <w:tcPr>
            <w:tcW w:w="7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26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备注</w:t>
            </w:r>
          </w:p>
        </w:tc>
      </w:tr>
      <w:tr>
        <w:tblPrEx>
          <w:tblCellMar>
            <w:top w:w="0" w:type="dxa"/>
            <w:left w:w="108" w:type="dxa"/>
            <w:bottom w:w="0" w:type="dxa"/>
            <w:right w:w="108" w:type="dxa"/>
          </w:tblCellMar>
        </w:tblPrEx>
        <w:trPr>
          <w:trHeight w:val="402"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40</w:t>
            </w:r>
            <w:r>
              <w:rPr>
                <w:rFonts w:hint="eastAsia" w:ascii="仿宋" w:hAnsi="仿宋" w:eastAsia="仿宋" w:cs="仿宋"/>
                <w:kern w:val="0"/>
                <w:sz w:val="24"/>
                <w:szCs w:val="24"/>
              </w:rPr>
              <w:t>0KW</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10KV</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水泵 </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1台</w:t>
            </w:r>
          </w:p>
        </w:tc>
        <w:tc>
          <w:tcPr>
            <w:tcW w:w="26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鼠笼电机 </w:t>
            </w:r>
          </w:p>
        </w:tc>
      </w:tr>
      <w:tr>
        <w:tblPrEx>
          <w:tblCellMar>
            <w:top w:w="0" w:type="dxa"/>
            <w:left w:w="108" w:type="dxa"/>
            <w:bottom w:w="0" w:type="dxa"/>
            <w:right w:w="108" w:type="dxa"/>
          </w:tblCellMar>
        </w:tblPrEx>
        <w:trPr>
          <w:trHeight w:val="402" w:hRule="atLeast"/>
          <w:jc w:val="center"/>
        </w:trPr>
        <w:tc>
          <w:tcPr>
            <w:tcW w:w="918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（控制方式：一拖一）</w:t>
            </w:r>
          </w:p>
        </w:tc>
      </w:tr>
    </w:tbl>
    <w:p>
      <w:pPr>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sz w:val="24"/>
          <w:szCs w:val="24"/>
        </w:rPr>
      </w:pPr>
      <w:r>
        <w:rPr>
          <w:rFonts w:hint="eastAsia" w:ascii="仿宋" w:hAnsi="仿宋" w:eastAsia="仿宋" w:cs="仿宋"/>
          <w:b/>
          <w:sz w:val="24"/>
          <w:szCs w:val="24"/>
        </w:rPr>
        <w:t>4、设备性能及关键技术指标</w:t>
      </w:r>
    </w:p>
    <w:p>
      <w:pPr>
        <w:autoSpaceDE w:val="0"/>
        <w:autoSpaceDN w:val="0"/>
        <w:adjustRightInd w:val="0"/>
        <w:spacing w:line="360" w:lineRule="auto"/>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4.1使用环境</w:t>
      </w:r>
    </w:p>
    <w:p>
      <w:pPr>
        <w:autoSpaceDE w:val="0"/>
        <w:autoSpaceDN w:val="0"/>
        <w:adjustRightInd w:val="0"/>
        <w:spacing w:line="360" w:lineRule="auto"/>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4.1.1周围空气温度不高于+50℃,且24H内平均温度不高于+45℃，不低于-20℃；</w:t>
      </w:r>
    </w:p>
    <w:p>
      <w:pPr>
        <w:autoSpaceDE w:val="0"/>
        <w:autoSpaceDN w:val="0"/>
        <w:adjustRightInd w:val="0"/>
        <w:spacing w:line="360" w:lineRule="auto"/>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4.1.2空气相对湿度在最高温度+50℃时不超过50%,在较低温度时有较高的相对温度，如+20℃时为90%；</w:t>
      </w:r>
    </w:p>
    <w:p>
      <w:pPr>
        <w:autoSpaceDE w:val="0"/>
        <w:autoSpaceDN w:val="0"/>
        <w:adjustRightInd w:val="0"/>
        <w:spacing w:line="360" w:lineRule="auto"/>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4.1.3海拔高度不超过1</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lang w:val="zh-CN"/>
        </w:rPr>
        <w:t>00m；</w:t>
      </w:r>
    </w:p>
    <w:p>
      <w:pPr>
        <w:autoSpaceDE w:val="0"/>
        <w:autoSpaceDN w:val="0"/>
        <w:adjustRightInd w:val="0"/>
        <w:spacing w:line="360" w:lineRule="auto"/>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4.1.4安装场所：室内水泥地面</w:t>
      </w:r>
    </w:p>
    <w:p>
      <w:pPr>
        <w:autoSpaceDE w:val="0"/>
        <w:autoSpaceDN w:val="0"/>
        <w:adjustRightInd w:val="0"/>
        <w:spacing w:line="360" w:lineRule="auto"/>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4.2技术指标</w:t>
      </w:r>
    </w:p>
    <w:tbl>
      <w:tblPr>
        <w:tblStyle w:val="28"/>
        <w:tblW w:w="0" w:type="auto"/>
        <w:jc w:val="center"/>
        <w:tblLayout w:type="fixed"/>
        <w:tblCellMar>
          <w:top w:w="0" w:type="dxa"/>
          <w:left w:w="15" w:type="dxa"/>
          <w:bottom w:w="0" w:type="dxa"/>
          <w:right w:w="15" w:type="dxa"/>
        </w:tblCellMar>
      </w:tblPr>
      <w:tblGrid>
        <w:gridCol w:w="2131"/>
        <w:gridCol w:w="1115"/>
        <w:gridCol w:w="323"/>
        <w:gridCol w:w="5790"/>
      </w:tblGrid>
      <w:tr>
        <w:tblPrEx>
          <w:tblCellMar>
            <w:top w:w="0" w:type="dxa"/>
            <w:left w:w="15" w:type="dxa"/>
            <w:bottom w:w="0" w:type="dxa"/>
            <w:right w:w="15" w:type="dxa"/>
          </w:tblCellMar>
        </w:tblPrEx>
        <w:trPr>
          <w:trHeight w:val="425" w:hRule="exact"/>
          <w:jc w:val="center"/>
        </w:trPr>
        <w:tc>
          <w:tcPr>
            <w:tcW w:w="9359" w:type="dxa"/>
            <w:gridSpan w:val="4"/>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autoSpaceDN w:val="0"/>
              <w:jc w:val="center"/>
              <w:textAlignment w:val="center"/>
              <w:rPr>
                <w:rFonts w:hint="eastAsia" w:ascii="仿宋" w:hAnsi="仿宋" w:eastAsia="仿宋" w:cs="仿宋"/>
                <w:color w:val="000000"/>
                <w:sz w:val="24"/>
                <w:szCs w:val="24"/>
                <w:shd w:val="clear" w:color="auto" w:fill="C0C0C0"/>
              </w:rPr>
            </w:pPr>
            <w:r>
              <w:rPr>
                <w:rFonts w:hint="eastAsia" w:ascii="仿宋" w:hAnsi="仿宋" w:eastAsia="仿宋" w:cs="仿宋"/>
                <w:color w:val="000000"/>
                <w:sz w:val="24"/>
                <w:szCs w:val="24"/>
                <w:shd w:val="clear" w:color="auto" w:fill="C0C0C0"/>
              </w:rPr>
              <w:t xml:space="preserve">基本参数 </w:t>
            </w:r>
          </w:p>
        </w:tc>
      </w:tr>
      <w:tr>
        <w:tblPrEx>
          <w:tblCellMar>
            <w:top w:w="0" w:type="dxa"/>
            <w:left w:w="15" w:type="dxa"/>
            <w:bottom w:w="0" w:type="dxa"/>
            <w:right w:w="15" w:type="dxa"/>
          </w:tblCellMar>
        </w:tblPrEx>
        <w:trPr>
          <w:trHeight w:val="473" w:hRule="exact"/>
          <w:jc w:val="center"/>
        </w:trPr>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负载种类    </w:t>
            </w: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三相高压鼠笼式异步电机、同步电机                   </w:t>
            </w:r>
          </w:p>
        </w:tc>
      </w:tr>
      <w:tr>
        <w:tblPrEx>
          <w:tblCellMar>
            <w:top w:w="0" w:type="dxa"/>
            <w:left w:w="15" w:type="dxa"/>
            <w:bottom w:w="0" w:type="dxa"/>
            <w:right w:w="15" w:type="dxa"/>
          </w:tblCellMar>
        </w:tblPrEx>
        <w:trPr>
          <w:trHeight w:val="464" w:hRule="exact"/>
          <w:jc w:val="center"/>
        </w:trPr>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交流电压      </w:t>
            </w: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3000---10000VAC   </w:t>
            </w:r>
          </w:p>
        </w:tc>
      </w:tr>
      <w:tr>
        <w:tblPrEx>
          <w:tblCellMar>
            <w:top w:w="0" w:type="dxa"/>
            <w:left w:w="15" w:type="dxa"/>
            <w:bottom w:w="0" w:type="dxa"/>
            <w:right w:w="15" w:type="dxa"/>
          </w:tblCellMar>
        </w:tblPrEx>
        <w:trPr>
          <w:trHeight w:val="470" w:hRule="exact"/>
          <w:jc w:val="center"/>
        </w:trPr>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工作频率       </w:t>
            </w: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50HZ/60HZ±2HZ </w:t>
            </w:r>
          </w:p>
        </w:tc>
      </w:tr>
      <w:tr>
        <w:tblPrEx>
          <w:tblCellMar>
            <w:top w:w="0" w:type="dxa"/>
            <w:left w:w="15" w:type="dxa"/>
            <w:bottom w:w="0" w:type="dxa"/>
            <w:right w:w="15" w:type="dxa"/>
          </w:tblCellMar>
        </w:tblPrEx>
        <w:trPr>
          <w:trHeight w:val="464" w:hRule="exact"/>
          <w:jc w:val="center"/>
        </w:trPr>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相  序       </w:t>
            </w: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SPHMV 允许在任何相序下工作(可通过参数设定)      </w:t>
            </w:r>
          </w:p>
        </w:tc>
      </w:tr>
      <w:tr>
        <w:tblPrEx>
          <w:tblCellMar>
            <w:top w:w="0" w:type="dxa"/>
            <w:left w:w="15" w:type="dxa"/>
            <w:bottom w:w="0" w:type="dxa"/>
            <w:right w:w="15" w:type="dxa"/>
          </w:tblCellMar>
        </w:tblPrEx>
        <w:trPr>
          <w:trHeight w:val="478" w:hRule="exact"/>
          <w:jc w:val="center"/>
        </w:trPr>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主回路组成           </w:t>
            </w: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(12SCRS、18SCRS、30SCRS 视型号而定)      </w:t>
            </w:r>
          </w:p>
        </w:tc>
      </w:tr>
      <w:tr>
        <w:tblPrEx>
          <w:tblCellMar>
            <w:top w:w="0" w:type="dxa"/>
            <w:left w:w="15" w:type="dxa"/>
            <w:bottom w:w="0" w:type="dxa"/>
            <w:right w:w="15" w:type="dxa"/>
          </w:tblCellMar>
        </w:tblPrEx>
        <w:trPr>
          <w:trHeight w:val="470" w:hRule="exact"/>
          <w:jc w:val="center"/>
        </w:trPr>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旁路接触器         </w:t>
            </w: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具有直接起动容量的接触器          </w:t>
            </w:r>
          </w:p>
        </w:tc>
      </w:tr>
      <w:tr>
        <w:tblPrEx>
          <w:tblCellMar>
            <w:top w:w="0" w:type="dxa"/>
            <w:left w:w="15" w:type="dxa"/>
            <w:bottom w:w="0" w:type="dxa"/>
            <w:right w:w="15" w:type="dxa"/>
          </w:tblCellMar>
        </w:tblPrEx>
        <w:trPr>
          <w:trHeight w:val="535" w:hRule="exact"/>
          <w:jc w:val="center"/>
        </w:trPr>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控制电源       </w:t>
            </w: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AC220V±15% </w:t>
            </w:r>
          </w:p>
        </w:tc>
      </w:tr>
      <w:tr>
        <w:tblPrEx>
          <w:tblCellMar>
            <w:top w:w="0" w:type="dxa"/>
            <w:left w:w="15" w:type="dxa"/>
            <w:bottom w:w="0" w:type="dxa"/>
            <w:right w:w="15" w:type="dxa"/>
          </w:tblCellMar>
        </w:tblPrEx>
        <w:trPr>
          <w:trHeight w:val="563" w:hRule="exact"/>
          <w:jc w:val="center"/>
        </w:trPr>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瞬时过电压保护       </w:t>
            </w: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dv/dt 吸收网络       </w:t>
            </w:r>
          </w:p>
        </w:tc>
      </w:tr>
      <w:tr>
        <w:tblPrEx>
          <w:tblCellMar>
            <w:top w:w="0" w:type="dxa"/>
            <w:left w:w="15" w:type="dxa"/>
            <w:bottom w:w="0" w:type="dxa"/>
            <w:right w:w="15" w:type="dxa"/>
          </w:tblCellMar>
        </w:tblPrEx>
        <w:trPr>
          <w:trHeight w:val="463" w:hRule="exact"/>
          <w:jc w:val="center"/>
        </w:trPr>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起动频次         </w:t>
            </w: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1—6 次(每小时)       </w:t>
            </w:r>
          </w:p>
        </w:tc>
      </w:tr>
      <w:tr>
        <w:tblPrEx>
          <w:tblCellMar>
            <w:top w:w="0" w:type="dxa"/>
            <w:left w:w="15" w:type="dxa"/>
            <w:bottom w:w="0" w:type="dxa"/>
            <w:right w:w="15" w:type="dxa"/>
          </w:tblCellMar>
        </w:tblPrEx>
        <w:trPr>
          <w:trHeight w:val="519" w:hRule="exact"/>
          <w:jc w:val="center"/>
        </w:trPr>
        <w:tc>
          <w:tcPr>
            <w:tcW w:w="213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环境条件          </w:t>
            </w: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环境温度：-20°C  -+50°C            </w:t>
            </w:r>
          </w:p>
        </w:tc>
      </w:tr>
      <w:tr>
        <w:tblPrEx>
          <w:tblCellMar>
            <w:top w:w="0" w:type="dxa"/>
            <w:left w:w="15" w:type="dxa"/>
            <w:bottom w:w="0" w:type="dxa"/>
            <w:right w:w="15" w:type="dxa"/>
          </w:tblCellMar>
        </w:tblPrEx>
        <w:trPr>
          <w:trHeight w:val="454" w:hRule="exact"/>
          <w:jc w:val="center"/>
        </w:trPr>
        <w:tc>
          <w:tcPr>
            <w:tcW w:w="213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rPr>
            </w:pP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相对湿度：5%----95%无凝露                </w:t>
            </w:r>
          </w:p>
        </w:tc>
      </w:tr>
      <w:tr>
        <w:tblPrEx>
          <w:tblCellMar>
            <w:top w:w="0" w:type="dxa"/>
            <w:left w:w="15" w:type="dxa"/>
            <w:bottom w:w="0" w:type="dxa"/>
            <w:right w:w="15" w:type="dxa"/>
          </w:tblCellMar>
        </w:tblPrEx>
        <w:trPr>
          <w:trHeight w:val="460" w:hRule="exact"/>
          <w:jc w:val="center"/>
        </w:trPr>
        <w:tc>
          <w:tcPr>
            <w:tcW w:w="213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rPr>
            </w:pPr>
          </w:p>
        </w:tc>
        <w:tc>
          <w:tcPr>
            <w:tcW w:w="72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海拔小于 1500 米(大于 1500 米需降容使用)               </w:t>
            </w:r>
          </w:p>
        </w:tc>
      </w:tr>
      <w:tr>
        <w:tblPrEx>
          <w:tblCellMar>
            <w:top w:w="0" w:type="dxa"/>
            <w:left w:w="15" w:type="dxa"/>
            <w:bottom w:w="0" w:type="dxa"/>
            <w:right w:w="15" w:type="dxa"/>
          </w:tblCellMar>
        </w:tblPrEx>
        <w:trPr>
          <w:trHeight w:val="494" w:hRule="exact"/>
          <w:jc w:val="center"/>
        </w:trPr>
        <w:tc>
          <w:tcPr>
            <w:tcW w:w="9359" w:type="dxa"/>
            <w:gridSpan w:val="4"/>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autoSpaceDN w:val="0"/>
              <w:jc w:val="center"/>
              <w:textAlignment w:val="center"/>
              <w:rPr>
                <w:rFonts w:hint="eastAsia" w:ascii="仿宋" w:hAnsi="仿宋" w:eastAsia="仿宋" w:cs="仿宋"/>
                <w:color w:val="000000"/>
                <w:sz w:val="24"/>
                <w:szCs w:val="24"/>
                <w:shd w:val="clear" w:color="auto" w:fill="C0C0C0"/>
              </w:rPr>
            </w:pPr>
            <w:r>
              <w:rPr>
                <w:rFonts w:hint="eastAsia" w:ascii="仿宋" w:hAnsi="仿宋" w:eastAsia="仿宋" w:cs="仿宋"/>
                <w:color w:val="000000"/>
                <w:sz w:val="24"/>
                <w:szCs w:val="24"/>
                <w:shd w:val="clear" w:color="auto" w:fill="C0C0C0"/>
              </w:rPr>
              <w:t xml:space="preserve">保护功能   </w:t>
            </w:r>
          </w:p>
        </w:tc>
      </w:tr>
      <w:tr>
        <w:tblPrEx>
          <w:tblCellMar>
            <w:top w:w="0" w:type="dxa"/>
            <w:left w:w="15" w:type="dxa"/>
            <w:bottom w:w="0" w:type="dxa"/>
            <w:right w:w="15" w:type="dxa"/>
          </w:tblCellMar>
        </w:tblPrEx>
        <w:trPr>
          <w:trHeight w:val="482" w:hRule="exact"/>
          <w:jc w:val="center"/>
        </w:trPr>
        <w:tc>
          <w:tcPr>
            <w:tcW w:w="324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缺相保护              </w:t>
            </w:r>
          </w:p>
        </w:tc>
        <w:tc>
          <w:tcPr>
            <w:tcW w:w="611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在起动或运行过程中，断开主电源的任意相 </w:t>
            </w:r>
          </w:p>
        </w:tc>
      </w:tr>
      <w:tr>
        <w:tblPrEx>
          <w:tblCellMar>
            <w:top w:w="0" w:type="dxa"/>
            <w:left w:w="15" w:type="dxa"/>
            <w:bottom w:w="0" w:type="dxa"/>
            <w:right w:w="15" w:type="dxa"/>
          </w:tblCellMar>
        </w:tblPrEx>
        <w:trPr>
          <w:trHeight w:val="657" w:hRule="exact"/>
          <w:jc w:val="center"/>
        </w:trPr>
        <w:tc>
          <w:tcPr>
            <w:tcW w:w="324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运行过流保护                  </w:t>
            </w:r>
          </w:p>
        </w:tc>
        <w:tc>
          <w:tcPr>
            <w:tcW w:w="611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运行过流保护设定：20～500%Ie                  </w:t>
            </w:r>
          </w:p>
        </w:tc>
      </w:tr>
      <w:tr>
        <w:tblPrEx>
          <w:tblCellMar>
            <w:top w:w="0" w:type="dxa"/>
            <w:left w:w="15" w:type="dxa"/>
            <w:bottom w:w="0" w:type="dxa"/>
            <w:right w:w="15" w:type="dxa"/>
          </w:tblCellMar>
        </w:tblPrEx>
        <w:trPr>
          <w:trHeight w:val="542" w:hRule="exact"/>
          <w:jc w:val="center"/>
        </w:trPr>
        <w:tc>
          <w:tcPr>
            <w:tcW w:w="324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相电流不平衡保护             </w:t>
            </w:r>
          </w:p>
        </w:tc>
        <w:tc>
          <w:tcPr>
            <w:tcW w:w="611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相电流不平衡保护：0～100%               </w:t>
            </w:r>
          </w:p>
        </w:tc>
      </w:tr>
      <w:tr>
        <w:tblPrEx>
          <w:tblCellMar>
            <w:top w:w="0" w:type="dxa"/>
            <w:left w:w="15" w:type="dxa"/>
            <w:bottom w:w="0" w:type="dxa"/>
            <w:right w:w="15" w:type="dxa"/>
          </w:tblCellMar>
        </w:tblPrEx>
        <w:trPr>
          <w:trHeight w:val="542" w:hRule="exact"/>
          <w:jc w:val="center"/>
        </w:trPr>
        <w:tc>
          <w:tcPr>
            <w:tcW w:w="324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过载保护                 </w:t>
            </w:r>
          </w:p>
        </w:tc>
        <w:tc>
          <w:tcPr>
            <w:tcW w:w="611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过载保护级别：10A、10、15、20、25、30         </w:t>
            </w:r>
          </w:p>
        </w:tc>
      </w:tr>
      <w:tr>
        <w:tblPrEx>
          <w:tblCellMar>
            <w:top w:w="0" w:type="dxa"/>
            <w:left w:w="15" w:type="dxa"/>
            <w:bottom w:w="0" w:type="dxa"/>
            <w:right w:w="15" w:type="dxa"/>
          </w:tblCellMar>
        </w:tblPrEx>
        <w:trPr>
          <w:trHeight w:val="712" w:hRule="exact"/>
          <w:jc w:val="center"/>
        </w:trPr>
        <w:tc>
          <w:tcPr>
            <w:tcW w:w="324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欠载保护              </w:t>
            </w:r>
          </w:p>
        </w:tc>
        <w:tc>
          <w:tcPr>
            <w:tcW w:w="611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欠载保护级别：0～99%                                                                          欠载保护动作时间：0～250S          </w:t>
            </w:r>
          </w:p>
        </w:tc>
      </w:tr>
      <w:tr>
        <w:tblPrEx>
          <w:tblCellMar>
            <w:top w:w="0" w:type="dxa"/>
            <w:left w:w="15" w:type="dxa"/>
            <w:bottom w:w="0" w:type="dxa"/>
            <w:right w:w="15" w:type="dxa"/>
          </w:tblCellMar>
        </w:tblPrEx>
        <w:trPr>
          <w:trHeight w:val="90" w:hRule="exact"/>
          <w:jc w:val="center"/>
        </w:trPr>
        <w:tc>
          <w:tcPr>
            <w:tcW w:w="324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sz w:val="24"/>
                <w:szCs w:val="24"/>
              </w:rPr>
            </w:pPr>
          </w:p>
        </w:tc>
        <w:tc>
          <w:tcPr>
            <w:tcW w:w="611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rPr>
            </w:pPr>
          </w:p>
        </w:tc>
      </w:tr>
      <w:tr>
        <w:tblPrEx>
          <w:tblCellMar>
            <w:top w:w="0" w:type="dxa"/>
            <w:left w:w="15" w:type="dxa"/>
            <w:bottom w:w="0" w:type="dxa"/>
            <w:right w:w="15" w:type="dxa"/>
          </w:tblCellMar>
        </w:tblPrEx>
        <w:trPr>
          <w:trHeight w:val="493" w:hRule="exact"/>
          <w:jc w:val="center"/>
        </w:trPr>
        <w:tc>
          <w:tcPr>
            <w:tcW w:w="324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起动超时                  </w:t>
            </w:r>
          </w:p>
        </w:tc>
        <w:tc>
          <w:tcPr>
            <w:tcW w:w="611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起动时间限制：0～120S       </w:t>
            </w:r>
          </w:p>
        </w:tc>
      </w:tr>
      <w:tr>
        <w:tblPrEx>
          <w:tblCellMar>
            <w:top w:w="0" w:type="dxa"/>
            <w:left w:w="15" w:type="dxa"/>
            <w:bottom w:w="0" w:type="dxa"/>
            <w:right w:w="15" w:type="dxa"/>
          </w:tblCellMar>
        </w:tblPrEx>
        <w:trPr>
          <w:trHeight w:val="817" w:hRule="exact"/>
          <w:jc w:val="center"/>
        </w:trPr>
        <w:tc>
          <w:tcPr>
            <w:tcW w:w="324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过压保护                </w:t>
            </w:r>
          </w:p>
        </w:tc>
        <w:tc>
          <w:tcPr>
            <w:tcW w:w="611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主电源电压高于额定值的 120%时，过压保护，设定精度0.1V  </w:t>
            </w:r>
          </w:p>
        </w:tc>
      </w:tr>
      <w:tr>
        <w:tblPrEx>
          <w:tblCellMar>
            <w:top w:w="0" w:type="dxa"/>
            <w:left w:w="15" w:type="dxa"/>
            <w:bottom w:w="0" w:type="dxa"/>
            <w:right w:w="15" w:type="dxa"/>
          </w:tblCellMar>
        </w:tblPrEx>
        <w:trPr>
          <w:trHeight w:val="849" w:hRule="exact"/>
          <w:jc w:val="center"/>
        </w:trPr>
        <w:tc>
          <w:tcPr>
            <w:tcW w:w="324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欠压保护                  </w:t>
            </w:r>
          </w:p>
        </w:tc>
        <w:tc>
          <w:tcPr>
            <w:tcW w:w="611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主电源电压低于额定值的 70%时，欠压保护，设定精度0.1A       </w:t>
            </w:r>
          </w:p>
        </w:tc>
      </w:tr>
      <w:tr>
        <w:tblPrEx>
          <w:tblCellMar>
            <w:top w:w="0" w:type="dxa"/>
            <w:left w:w="15" w:type="dxa"/>
            <w:bottom w:w="0" w:type="dxa"/>
            <w:right w:w="15" w:type="dxa"/>
          </w:tblCellMar>
        </w:tblPrEx>
        <w:trPr>
          <w:trHeight w:val="644" w:hRule="exact"/>
          <w:jc w:val="center"/>
        </w:trPr>
        <w:tc>
          <w:tcPr>
            <w:tcW w:w="324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相序保护                 </w:t>
            </w:r>
          </w:p>
        </w:tc>
        <w:tc>
          <w:tcPr>
            <w:tcW w:w="611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允许在任何相序下工作(可通过参数设定)   </w:t>
            </w:r>
          </w:p>
        </w:tc>
      </w:tr>
      <w:tr>
        <w:tblPrEx>
          <w:tblCellMar>
            <w:top w:w="0" w:type="dxa"/>
            <w:left w:w="15" w:type="dxa"/>
            <w:bottom w:w="0" w:type="dxa"/>
            <w:right w:w="15" w:type="dxa"/>
          </w:tblCellMar>
        </w:tblPrEx>
        <w:trPr>
          <w:trHeight w:val="521" w:hRule="exact"/>
          <w:jc w:val="center"/>
        </w:trPr>
        <w:tc>
          <w:tcPr>
            <w:tcW w:w="324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接地保护                 </w:t>
            </w:r>
          </w:p>
        </w:tc>
        <w:tc>
          <w:tcPr>
            <w:tcW w:w="611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接地电流大于设定值时保护                </w:t>
            </w:r>
          </w:p>
        </w:tc>
      </w:tr>
      <w:tr>
        <w:tblPrEx>
          <w:tblCellMar>
            <w:top w:w="0" w:type="dxa"/>
            <w:left w:w="15" w:type="dxa"/>
            <w:bottom w:w="0" w:type="dxa"/>
            <w:right w:w="15" w:type="dxa"/>
          </w:tblCellMar>
        </w:tblPrEx>
        <w:trPr>
          <w:trHeight w:val="453" w:hRule="exact"/>
          <w:jc w:val="center"/>
        </w:trPr>
        <w:tc>
          <w:tcPr>
            <w:tcW w:w="9359" w:type="dxa"/>
            <w:gridSpan w:val="4"/>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autoSpaceDN w:val="0"/>
              <w:jc w:val="center"/>
              <w:textAlignment w:val="center"/>
              <w:rPr>
                <w:rFonts w:hint="eastAsia" w:ascii="仿宋" w:hAnsi="仿宋" w:eastAsia="仿宋" w:cs="仿宋"/>
                <w:color w:val="000000"/>
                <w:sz w:val="24"/>
                <w:szCs w:val="24"/>
                <w:shd w:val="clear" w:color="auto" w:fill="C0C0C0"/>
              </w:rPr>
            </w:pPr>
            <w:r>
              <w:rPr>
                <w:rFonts w:hint="eastAsia" w:ascii="仿宋" w:hAnsi="仿宋" w:eastAsia="仿宋" w:cs="仿宋"/>
                <w:color w:val="000000"/>
                <w:sz w:val="24"/>
                <w:szCs w:val="24"/>
                <w:shd w:val="clear" w:color="auto" w:fill="C0C0C0"/>
              </w:rPr>
              <w:t xml:space="preserve">通讯说明  </w:t>
            </w:r>
          </w:p>
        </w:tc>
      </w:tr>
      <w:tr>
        <w:tblPrEx>
          <w:tblCellMar>
            <w:top w:w="0" w:type="dxa"/>
            <w:left w:w="15" w:type="dxa"/>
            <w:bottom w:w="0" w:type="dxa"/>
            <w:right w:w="15" w:type="dxa"/>
          </w:tblCellMar>
        </w:tblPrEx>
        <w:trPr>
          <w:trHeight w:val="489" w:hRule="exact"/>
          <w:jc w:val="center"/>
        </w:trPr>
        <w:tc>
          <w:tcPr>
            <w:tcW w:w="356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通讯协议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Modbus  RTU </w:t>
            </w:r>
          </w:p>
        </w:tc>
      </w:tr>
      <w:tr>
        <w:tblPrEx>
          <w:tblCellMar>
            <w:top w:w="0" w:type="dxa"/>
            <w:left w:w="15" w:type="dxa"/>
            <w:bottom w:w="0" w:type="dxa"/>
            <w:right w:w="15" w:type="dxa"/>
          </w:tblCellMar>
        </w:tblPrEx>
        <w:trPr>
          <w:trHeight w:val="453" w:hRule="exact"/>
          <w:jc w:val="center"/>
        </w:trPr>
        <w:tc>
          <w:tcPr>
            <w:tcW w:w="356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通讯接口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RS485 </w:t>
            </w:r>
          </w:p>
        </w:tc>
      </w:tr>
      <w:tr>
        <w:tblPrEx>
          <w:tblCellMar>
            <w:top w:w="0" w:type="dxa"/>
            <w:left w:w="15" w:type="dxa"/>
            <w:bottom w:w="0" w:type="dxa"/>
            <w:right w:w="15" w:type="dxa"/>
          </w:tblCellMar>
        </w:tblPrEx>
        <w:trPr>
          <w:trHeight w:val="523" w:hRule="exact"/>
          <w:jc w:val="center"/>
        </w:trPr>
        <w:tc>
          <w:tcPr>
            <w:tcW w:w="356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网络连接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每台 SPHMV 可与 32 台 SPHMV 设备连网通讯   </w:t>
            </w:r>
          </w:p>
        </w:tc>
      </w:tr>
      <w:tr>
        <w:tblPrEx>
          <w:tblCellMar>
            <w:top w:w="0" w:type="dxa"/>
            <w:left w:w="15" w:type="dxa"/>
            <w:bottom w:w="0" w:type="dxa"/>
            <w:right w:w="15" w:type="dxa"/>
          </w:tblCellMar>
        </w:tblPrEx>
        <w:trPr>
          <w:trHeight w:val="473" w:hRule="exact"/>
          <w:jc w:val="center"/>
        </w:trPr>
        <w:tc>
          <w:tcPr>
            <w:tcW w:w="356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功  能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通过通讯接口可以观察运行状态、编程    </w:t>
            </w:r>
          </w:p>
        </w:tc>
      </w:tr>
      <w:tr>
        <w:tblPrEx>
          <w:tblCellMar>
            <w:top w:w="0" w:type="dxa"/>
            <w:left w:w="15" w:type="dxa"/>
            <w:bottom w:w="0" w:type="dxa"/>
            <w:right w:w="15" w:type="dxa"/>
          </w:tblCellMar>
        </w:tblPrEx>
        <w:trPr>
          <w:trHeight w:val="464" w:hRule="exact"/>
          <w:jc w:val="center"/>
        </w:trPr>
        <w:tc>
          <w:tcPr>
            <w:tcW w:w="9359" w:type="dxa"/>
            <w:gridSpan w:val="4"/>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autoSpaceDN w:val="0"/>
              <w:jc w:val="center"/>
              <w:textAlignment w:val="center"/>
              <w:rPr>
                <w:rFonts w:hint="eastAsia" w:ascii="仿宋" w:hAnsi="仿宋" w:eastAsia="仿宋" w:cs="仿宋"/>
                <w:color w:val="000000"/>
                <w:sz w:val="24"/>
                <w:szCs w:val="24"/>
                <w:shd w:val="clear" w:color="auto" w:fill="C0C0C0"/>
              </w:rPr>
            </w:pPr>
            <w:r>
              <w:rPr>
                <w:rFonts w:hint="eastAsia" w:ascii="仿宋" w:hAnsi="仿宋" w:eastAsia="仿宋" w:cs="仿宋"/>
                <w:color w:val="000000"/>
                <w:sz w:val="24"/>
                <w:szCs w:val="24"/>
                <w:shd w:val="clear" w:color="auto" w:fill="C0C0C0"/>
              </w:rPr>
              <w:t xml:space="preserve">操作界面  </w:t>
            </w:r>
          </w:p>
        </w:tc>
      </w:tr>
      <w:tr>
        <w:tblPrEx>
          <w:tblCellMar>
            <w:top w:w="0" w:type="dxa"/>
            <w:left w:w="15" w:type="dxa"/>
            <w:bottom w:w="0" w:type="dxa"/>
            <w:right w:w="15" w:type="dxa"/>
          </w:tblCellMar>
        </w:tblPrEx>
        <w:trPr>
          <w:trHeight w:val="527" w:hRule="exact"/>
          <w:jc w:val="center"/>
        </w:trPr>
        <w:tc>
          <w:tcPr>
            <w:tcW w:w="356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LCD 显示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LCD(液晶)显示/触摸屏显示           </w:t>
            </w:r>
          </w:p>
        </w:tc>
      </w:tr>
      <w:tr>
        <w:tblPrEx>
          <w:tblCellMar>
            <w:top w:w="0" w:type="dxa"/>
            <w:left w:w="15" w:type="dxa"/>
            <w:bottom w:w="0" w:type="dxa"/>
            <w:right w:w="15" w:type="dxa"/>
          </w:tblCellMar>
        </w:tblPrEx>
        <w:trPr>
          <w:trHeight w:val="478" w:hRule="exact"/>
          <w:jc w:val="center"/>
        </w:trPr>
        <w:tc>
          <w:tcPr>
            <w:tcW w:w="356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语  言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中、英文              </w:t>
            </w:r>
          </w:p>
        </w:tc>
      </w:tr>
      <w:tr>
        <w:tblPrEx>
          <w:tblCellMar>
            <w:top w:w="0" w:type="dxa"/>
            <w:left w:w="15" w:type="dxa"/>
            <w:bottom w:w="0" w:type="dxa"/>
            <w:right w:w="15" w:type="dxa"/>
          </w:tblCellMar>
        </w:tblPrEx>
        <w:trPr>
          <w:trHeight w:val="455" w:hRule="exact"/>
          <w:jc w:val="center"/>
        </w:trPr>
        <w:tc>
          <w:tcPr>
            <w:tcW w:w="356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键  盘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 个触摸式薄膜按键          </w:t>
            </w:r>
          </w:p>
        </w:tc>
      </w:tr>
      <w:tr>
        <w:tblPrEx>
          <w:tblCellMar>
            <w:top w:w="0" w:type="dxa"/>
            <w:left w:w="15" w:type="dxa"/>
            <w:bottom w:w="0" w:type="dxa"/>
            <w:right w:w="15" w:type="dxa"/>
          </w:tblCellMar>
        </w:tblPrEx>
        <w:trPr>
          <w:trHeight w:val="461" w:hRule="exact"/>
          <w:jc w:val="center"/>
        </w:trPr>
        <w:tc>
          <w:tcPr>
            <w:tcW w:w="9359" w:type="dxa"/>
            <w:gridSpan w:val="4"/>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autoSpaceDN w:val="0"/>
              <w:jc w:val="center"/>
              <w:textAlignment w:val="center"/>
              <w:rPr>
                <w:rFonts w:hint="eastAsia" w:ascii="仿宋" w:hAnsi="仿宋" w:eastAsia="仿宋" w:cs="仿宋"/>
                <w:color w:val="000000"/>
                <w:sz w:val="24"/>
                <w:szCs w:val="24"/>
                <w:shd w:val="clear" w:color="auto" w:fill="C0C0C0"/>
              </w:rPr>
            </w:pPr>
            <w:r>
              <w:rPr>
                <w:rFonts w:hint="eastAsia" w:ascii="仿宋" w:hAnsi="仿宋" w:eastAsia="仿宋" w:cs="仿宋"/>
                <w:color w:val="000000"/>
                <w:sz w:val="24"/>
                <w:szCs w:val="24"/>
                <w:shd w:val="clear" w:color="auto" w:fill="C0C0C0"/>
              </w:rPr>
              <w:t xml:space="preserve">仪表显示  </w:t>
            </w:r>
          </w:p>
        </w:tc>
      </w:tr>
      <w:tr>
        <w:tblPrEx>
          <w:tblCellMar>
            <w:top w:w="0" w:type="dxa"/>
            <w:left w:w="15" w:type="dxa"/>
            <w:bottom w:w="0" w:type="dxa"/>
            <w:right w:w="15" w:type="dxa"/>
          </w:tblCellMar>
        </w:tblPrEx>
        <w:trPr>
          <w:trHeight w:val="466" w:hRule="exact"/>
          <w:jc w:val="center"/>
        </w:trPr>
        <w:tc>
          <w:tcPr>
            <w:tcW w:w="356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主电源电压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显示三相主电源电压                       </w:t>
            </w:r>
          </w:p>
        </w:tc>
      </w:tr>
      <w:tr>
        <w:tblPrEx>
          <w:tblCellMar>
            <w:top w:w="0" w:type="dxa"/>
            <w:left w:w="15" w:type="dxa"/>
            <w:bottom w:w="0" w:type="dxa"/>
            <w:right w:w="15" w:type="dxa"/>
          </w:tblCellMar>
        </w:tblPrEx>
        <w:trPr>
          <w:trHeight w:val="460" w:hRule="exact"/>
          <w:jc w:val="center"/>
        </w:trPr>
        <w:tc>
          <w:tcPr>
            <w:tcW w:w="356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三相电流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显示三相主回路电流        </w:t>
            </w:r>
          </w:p>
        </w:tc>
      </w:tr>
      <w:tr>
        <w:tblPrEx>
          <w:tblCellMar>
            <w:top w:w="0" w:type="dxa"/>
            <w:left w:w="15" w:type="dxa"/>
            <w:bottom w:w="0" w:type="dxa"/>
            <w:right w:w="15" w:type="dxa"/>
          </w:tblCellMar>
        </w:tblPrEx>
        <w:trPr>
          <w:trHeight w:val="469" w:hRule="exact"/>
          <w:jc w:val="center"/>
        </w:trPr>
        <w:tc>
          <w:tcPr>
            <w:tcW w:w="9359" w:type="dxa"/>
            <w:gridSpan w:val="4"/>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autoSpaceDN w:val="0"/>
              <w:jc w:val="center"/>
              <w:textAlignment w:val="center"/>
              <w:rPr>
                <w:rFonts w:hint="eastAsia" w:ascii="仿宋" w:hAnsi="仿宋" w:eastAsia="仿宋" w:cs="仿宋"/>
                <w:color w:val="000000"/>
                <w:sz w:val="24"/>
                <w:szCs w:val="24"/>
                <w:shd w:val="clear" w:color="auto" w:fill="C0C0C0"/>
              </w:rPr>
            </w:pPr>
            <w:r>
              <w:rPr>
                <w:rFonts w:hint="eastAsia" w:ascii="仿宋" w:hAnsi="仿宋" w:eastAsia="仿宋" w:cs="仿宋"/>
                <w:color w:val="000000"/>
                <w:sz w:val="24"/>
                <w:szCs w:val="24"/>
                <w:shd w:val="clear" w:color="auto" w:fill="C0C0C0"/>
              </w:rPr>
              <w:t xml:space="preserve">数据记录  </w:t>
            </w:r>
          </w:p>
        </w:tc>
      </w:tr>
      <w:tr>
        <w:tblPrEx>
          <w:tblCellMar>
            <w:top w:w="0" w:type="dxa"/>
            <w:left w:w="15" w:type="dxa"/>
            <w:bottom w:w="0" w:type="dxa"/>
            <w:right w:w="15" w:type="dxa"/>
          </w:tblCellMar>
        </w:tblPrEx>
        <w:trPr>
          <w:trHeight w:val="460" w:hRule="exact"/>
          <w:jc w:val="center"/>
        </w:trPr>
        <w:tc>
          <w:tcPr>
            <w:tcW w:w="356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故障记录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记录最近 15 次故障信息           </w:t>
            </w:r>
          </w:p>
        </w:tc>
      </w:tr>
      <w:tr>
        <w:tblPrEx>
          <w:tblCellMar>
            <w:top w:w="0" w:type="dxa"/>
            <w:left w:w="15" w:type="dxa"/>
            <w:bottom w:w="0" w:type="dxa"/>
            <w:right w:w="15" w:type="dxa"/>
          </w:tblCellMar>
        </w:tblPrEx>
        <w:trPr>
          <w:trHeight w:val="467" w:hRule="exact"/>
          <w:jc w:val="center"/>
        </w:trPr>
        <w:tc>
          <w:tcPr>
            <w:tcW w:w="356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起动次数记录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记录本装置的起动次数            </w:t>
            </w:r>
          </w:p>
        </w:tc>
      </w:tr>
    </w:tbl>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4.2.1晶闸管过电压达到3倍以上电压冗余度，每组单独配备晶闸管过电压保护单元。</w:t>
      </w:r>
    </w:p>
    <w:p>
      <w:pPr>
        <w:widowControl/>
        <w:spacing w:line="420" w:lineRule="exact"/>
        <w:ind w:left="1020" w:leftChars="200" w:hanging="600" w:hangingChars="250"/>
        <w:rPr>
          <w:rFonts w:hint="eastAsia" w:ascii="仿宋" w:hAnsi="仿宋" w:eastAsia="仿宋" w:cs="仿宋"/>
          <w:sz w:val="24"/>
          <w:szCs w:val="24"/>
        </w:rPr>
      </w:pPr>
      <w:r>
        <w:rPr>
          <w:rFonts w:hint="eastAsia" w:ascii="仿宋" w:hAnsi="仿宋" w:eastAsia="仿宋" w:cs="仿宋"/>
          <w:sz w:val="24"/>
          <w:szCs w:val="24"/>
          <w:lang w:val="en-US" w:eastAsia="zh-CN" w:bidi="ar-SA"/>
        </w:rPr>
        <w:t>4.2.2</w:t>
      </w:r>
      <w:r>
        <w:rPr>
          <w:rFonts w:hint="eastAsia" w:ascii="仿宋" w:hAnsi="仿宋" w:eastAsia="仿宋" w:cs="仿宋"/>
          <w:sz w:val="24"/>
          <w:szCs w:val="24"/>
        </w:rPr>
        <w:t>装置有多种软起、软停模式：限流软起动、电压线性曲线起动、电压指数曲线起动、电流</w:t>
      </w:r>
    </w:p>
    <w:p>
      <w:pPr>
        <w:widowControl/>
        <w:spacing w:line="420" w:lineRule="exact"/>
        <w:rPr>
          <w:rFonts w:hint="eastAsia" w:ascii="仿宋" w:hAnsi="仿宋" w:eastAsia="仿宋" w:cs="仿宋"/>
          <w:sz w:val="24"/>
          <w:szCs w:val="24"/>
        </w:rPr>
      </w:pPr>
      <w:r>
        <w:rPr>
          <w:rFonts w:hint="eastAsia" w:ascii="仿宋" w:hAnsi="仿宋" w:eastAsia="仿宋" w:cs="仿宋"/>
          <w:sz w:val="24"/>
          <w:szCs w:val="24"/>
        </w:rPr>
        <w:t>线性曲线起动，电流指数曲线起动；多种停车方式：自由停车、软停车、制动刹车，软停+制动刹车，还具有点动功能。用户可根据负载不同及具体使用条件选择不同的起动方式和停车方式。完整的SPHMV系列软起动装置是一个标准的电机起动、保护装置，用来控制和保护高压交流电机。标准的SPHMV产品主要由以下部件组成：高压可控硅模块、可控硅保护部件、光纤触发部件、真空开关部件、信号采集与保护部件、系统控制与显示部件。</w:t>
      </w:r>
    </w:p>
    <w:p>
      <w:pPr>
        <w:pStyle w:val="41"/>
        <w:spacing w:line="240" w:lineRule="auto"/>
        <w:ind w:left="1079" w:leftChars="228" w:hanging="600" w:hangingChars="250"/>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4.2.3可控硅模块：每相中采用相同参数的可控硅串并联安装在一起。根据所使用电网的峰值电压要求，选择可控硅串联的数量不同。</w:t>
      </w:r>
    </w:p>
    <w:p>
      <w:pPr>
        <w:tabs>
          <w:tab w:val="left" w:pos="420"/>
        </w:tabs>
        <w:spacing w:line="400" w:lineRule="exact"/>
        <w:ind w:left="1020" w:leftChars="200" w:hanging="600" w:hangingChars="250"/>
        <w:rPr>
          <w:rFonts w:hint="eastAsia" w:ascii="仿宋" w:hAnsi="仿宋" w:eastAsia="仿宋" w:cs="仿宋"/>
          <w:sz w:val="24"/>
          <w:szCs w:val="24"/>
        </w:rPr>
      </w:pPr>
      <w:r>
        <w:rPr>
          <w:rFonts w:hint="eastAsia" w:ascii="仿宋" w:hAnsi="仿宋" w:eastAsia="仿宋" w:cs="仿宋"/>
          <w:sz w:val="24"/>
          <w:szCs w:val="24"/>
        </w:rPr>
        <w:t>4.2.4</w:t>
      </w:r>
      <w:r>
        <w:rPr>
          <w:rFonts w:hint="eastAsia" w:ascii="仿宋" w:hAnsi="仿宋" w:eastAsia="仿宋" w:cs="仿宋"/>
          <w:b/>
          <w:bCs/>
          <w:sz w:val="24"/>
          <w:szCs w:val="24"/>
        </w:rPr>
        <w:t>控硅保护部件：</w:t>
      </w:r>
      <w:r>
        <w:rPr>
          <w:rFonts w:hint="eastAsia" w:ascii="仿宋" w:hAnsi="仿宋" w:eastAsia="仿宋" w:cs="仿宋"/>
          <w:sz w:val="24"/>
          <w:szCs w:val="24"/>
        </w:rPr>
        <w:t xml:space="preserve">主要包括由 RC 网络组成的过电压吸收网络、由均压单元组成的均压保护网络。 </w:t>
      </w:r>
    </w:p>
    <w:p>
      <w:pPr>
        <w:tabs>
          <w:tab w:val="left" w:pos="420"/>
        </w:tabs>
        <w:spacing w:line="400" w:lineRule="exact"/>
        <w:ind w:left="1020" w:leftChars="200" w:hanging="600" w:hangingChars="250"/>
        <w:rPr>
          <w:rFonts w:hint="eastAsia" w:ascii="仿宋" w:hAnsi="仿宋" w:eastAsia="仿宋" w:cs="仿宋"/>
          <w:sz w:val="24"/>
          <w:szCs w:val="24"/>
        </w:rPr>
      </w:pPr>
      <w:r>
        <w:rPr>
          <w:rFonts w:hint="eastAsia" w:ascii="仿宋" w:hAnsi="仿宋" w:eastAsia="仿宋" w:cs="仿宋"/>
          <w:sz w:val="24"/>
          <w:szCs w:val="24"/>
        </w:rPr>
        <w:t>4.2.5</w:t>
      </w:r>
      <w:r>
        <w:rPr>
          <w:rFonts w:hint="eastAsia" w:ascii="仿宋" w:hAnsi="仿宋" w:eastAsia="仿宋" w:cs="仿宋"/>
          <w:b/>
          <w:bCs/>
          <w:sz w:val="24"/>
          <w:szCs w:val="24"/>
        </w:rPr>
        <w:t>光纤触发部件：</w:t>
      </w:r>
      <w:r>
        <w:rPr>
          <w:rFonts w:hint="eastAsia" w:ascii="仿宋" w:hAnsi="仿宋" w:eastAsia="仿宋" w:cs="仿宋"/>
          <w:sz w:val="24"/>
          <w:szCs w:val="24"/>
        </w:rPr>
        <w:t>采用强触发脉冲电路，保证触发的一致性和可靠性；利用光纤触发进行可靠高低压隔离。</w:t>
      </w:r>
    </w:p>
    <w:p>
      <w:pPr>
        <w:tabs>
          <w:tab w:val="left" w:pos="420"/>
        </w:tabs>
        <w:spacing w:line="400" w:lineRule="exact"/>
        <w:ind w:left="900" w:leftChars="200" w:hanging="480" w:hangingChars="200"/>
        <w:rPr>
          <w:rFonts w:hint="eastAsia" w:ascii="仿宋" w:hAnsi="仿宋" w:eastAsia="仿宋" w:cs="仿宋"/>
          <w:sz w:val="24"/>
          <w:szCs w:val="24"/>
        </w:rPr>
      </w:pPr>
      <w:r>
        <w:rPr>
          <w:rFonts w:hint="eastAsia" w:ascii="仿宋" w:hAnsi="仿宋" w:eastAsia="仿宋" w:cs="仿宋"/>
          <w:sz w:val="24"/>
          <w:szCs w:val="24"/>
        </w:rPr>
        <w:t>4.2.6</w:t>
      </w:r>
      <w:r>
        <w:rPr>
          <w:rFonts w:hint="eastAsia" w:ascii="仿宋" w:hAnsi="仿宋" w:eastAsia="仿宋" w:cs="仿宋"/>
          <w:b/>
          <w:bCs/>
          <w:sz w:val="24"/>
          <w:szCs w:val="24"/>
        </w:rPr>
        <w:t>真空开关部件：</w:t>
      </w:r>
      <w:r>
        <w:rPr>
          <w:rFonts w:hint="eastAsia" w:ascii="仿宋" w:hAnsi="仿宋" w:eastAsia="仿宋" w:cs="仿宋"/>
          <w:sz w:val="24"/>
          <w:szCs w:val="24"/>
        </w:rPr>
        <w:t>在起动完成后，三相真空旁路接触器自动吸合，电动机投入电网运行。</w:t>
      </w:r>
    </w:p>
    <w:p>
      <w:pPr>
        <w:tabs>
          <w:tab w:val="left" w:pos="420"/>
        </w:tabs>
        <w:spacing w:line="400" w:lineRule="exact"/>
        <w:ind w:left="1020" w:leftChars="200" w:hanging="600" w:hangingChars="250"/>
        <w:rPr>
          <w:rFonts w:hint="eastAsia" w:ascii="仿宋" w:hAnsi="仿宋" w:eastAsia="仿宋" w:cs="仿宋"/>
          <w:sz w:val="24"/>
          <w:szCs w:val="24"/>
        </w:rPr>
      </w:pPr>
      <w:r>
        <w:rPr>
          <w:rFonts w:hint="eastAsia" w:ascii="仿宋" w:hAnsi="仿宋" w:eastAsia="仿宋" w:cs="仿宋"/>
          <w:sz w:val="24"/>
          <w:szCs w:val="24"/>
        </w:rPr>
        <w:t>4.2.7</w:t>
      </w:r>
      <w:r>
        <w:rPr>
          <w:rFonts w:hint="eastAsia" w:ascii="仿宋" w:hAnsi="仿宋" w:eastAsia="仿宋" w:cs="仿宋"/>
          <w:b/>
          <w:bCs/>
          <w:sz w:val="24"/>
          <w:szCs w:val="24"/>
        </w:rPr>
        <w:t>信号采集与保护部件：</w:t>
      </w:r>
      <w:r>
        <w:rPr>
          <w:rFonts w:hint="eastAsia" w:ascii="仿宋" w:hAnsi="仿宋" w:eastAsia="仿宋" w:cs="仿宋"/>
          <w:sz w:val="24"/>
          <w:szCs w:val="24"/>
        </w:rPr>
        <w:t>通过电压互感器、电流互感器、避雷器、零序电流互感器对主回路电压、电流信号进行采集，主CPU控制并进行相应保护。</w:t>
      </w:r>
    </w:p>
    <w:p>
      <w:pPr>
        <w:pStyle w:val="41"/>
        <w:spacing w:line="240" w:lineRule="auto"/>
        <w:ind w:left="1140" w:leftChars="200" w:hanging="720" w:hangingChars="300"/>
        <w:rPr>
          <w:rFonts w:hint="eastAsia" w:ascii="仿宋" w:hAnsi="仿宋" w:eastAsia="仿宋" w:cs="仿宋"/>
          <w:sz w:val="24"/>
          <w:szCs w:val="24"/>
        </w:rPr>
      </w:pPr>
      <w:r>
        <w:rPr>
          <w:rFonts w:hint="eastAsia" w:ascii="仿宋" w:hAnsi="仿宋" w:eastAsia="仿宋" w:cs="仿宋"/>
          <w:sz w:val="24"/>
          <w:szCs w:val="24"/>
        </w:rPr>
        <w:t>4.2.8</w:t>
      </w:r>
      <w:r>
        <w:rPr>
          <w:rFonts w:hint="eastAsia" w:ascii="仿宋" w:hAnsi="仿宋" w:eastAsia="仿宋" w:cs="仿宋"/>
          <w:b/>
          <w:bCs/>
          <w:sz w:val="24"/>
          <w:szCs w:val="24"/>
        </w:rPr>
        <w:t>系统控制与显示部件：</w:t>
      </w:r>
      <w:r>
        <w:rPr>
          <w:rFonts w:hint="eastAsia" w:ascii="仿宋" w:hAnsi="仿宋" w:eastAsia="仿宋" w:cs="仿宋"/>
          <w:sz w:val="24"/>
          <w:szCs w:val="24"/>
        </w:rPr>
        <w:t>32位ARM 核微控制器执行中心控制、LCD 液晶\触摸屏显示，可显示三相电压、电流，故障信息、运行状态等。</w:t>
      </w:r>
    </w:p>
    <w:p>
      <w:pPr>
        <w:pStyle w:val="41"/>
        <w:spacing w:line="240" w:lineRule="auto"/>
        <w:ind w:left="1052" w:leftChars="158" w:hanging="720" w:hangingChars="300"/>
        <w:rPr>
          <w:rFonts w:hint="eastAsia" w:ascii="仿宋" w:hAnsi="仿宋" w:eastAsia="仿宋" w:cs="仿宋"/>
          <w:sz w:val="24"/>
          <w:szCs w:val="24"/>
        </w:rPr>
      </w:pPr>
      <w:r>
        <w:rPr>
          <w:rFonts w:hint="eastAsia" w:ascii="仿宋" w:hAnsi="仿宋" w:eastAsia="仿宋" w:cs="仿宋"/>
          <w:sz w:val="24"/>
          <w:szCs w:val="24"/>
        </w:rPr>
        <w:t xml:space="preserve"> 4.2.9金属封闭式柜体有防止因本柜故障殃及相邻柜体的隔离功能。柜体通风驱潮效果良好。   </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4.2.10金属封闭式柜体能防止因本身缺陷、异常或误操作导致的内电弧伤及工作人员。</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4.2.11电力电缆的连接，电缆头的安装位置及连接方式，检修、试验时拆线及接线方便，快捷。</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4.2.12在金属封闭式柜体中，凡采用非金属制成的隔板加强相间或相对地间绝缘时，高压带电裸导体与该绝缘板间保持：10KV不小于30mm的空气间隙。绝缘板为阻燃材料制成。</w:t>
      </w:r>
    </w:p>
    <w:p>
      <w:pPr>
        <w:pStyle w:val="41"/>
        <w:tabs>
          <w:tab w:val="left" w:pos="420"/>
        </w:tabs>
        <w:spacing w:line="360" w:lineRule="auto"/>
        <w:rPr>
          <w:rFonts w:hint="eastAsia" w:ascii="仿宋" w:hAnsi="仿宋" w:eastAsia="仿宋" w:cs="仿宋"/>
          <w:sz w:val="24"/>
          <w:szCs w:val="24"/>
        </w:rPr>
      </w:pPr>
      <w:r>
        <w:rPr>
          <w:rFonts w:hint="eastAsia" w:ascii="仿宋" w:hAnsi="仿宋" w:eastAsia="仿宋" w:cs="仿宋"/>
          <w:sz w:val="24"/>
          <w:szCs w:val="24"/>
        </w:rPr>
        <w:t xml:space="preserve">    4.2.13接地：柜体设有专用的接地导体，此导体为铜质。该接地导体设有与接地网相连的固定连接端子，并有明显的接地标志。接地回路所能承受的峰值耐受电流和短时耐受电流与主回路相适应；专用接地导体能承受可能出现的最大短时耐受电流；接地汇流排以及与之连接的导体截面，能通过额定短路开断电流的87%。</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4.2.14软起动器有可靠的措施，避免起动电流对晶闸管的冲击，同时采取必要的过电压措施，确保晶闸管在任何状况下都有完好运行。</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4.2.15晶闸管软起动装置在起动过程中,具备对电机和晶闸管软起动装置的过载保护功能，对传动机械的机械保护，消除转矩浪涌并降低冲击电流。起动时电网压降小，无二次浪涌冲击。电机均匀加速，无机械冲击。</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4.2.16采用液晶显示屏操作、观测简单，软起动柜具有操作密码保护，柜内设计有连锁措施，最大限度的降低对现场运行人员的要求。</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4.2.17可以通过调整设定参数优化起动曲线。</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4.2.18起动时间控制在0-120秒范围以内，具体时间应由仿真数据和现场工艺实际负载情况，现场调试确定。起动电流最大值控制在1.5Ie-4.5Ie范围以内，实现电流闭环控制，电流的调整为平滑性曲线，无二次冲击。</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4.2.19电动机起动过程中，通过合理设定参数可使系统压降不超过5%。依据电动机起动特性和供电系统情况，通过设计和现场调试，达到起动时间和起动电流的最佳配合。</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4.2.20晶闸管软起动装置在起动过程中，起动时的噪音水平不大于50dB。</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4.2.21晶闸管软起动装置在起动过程中，基本上无谐波污染。</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4.2.22产品可以用400V低压电动机进行性能测试。</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4.2.23产品可以实现软起动的控制方式在软起动/直接起动之间切换，并且具有就地/远方转换控制开关，实现各种控制。</w:t>
      </w:r>
    </w:p>
    <w:p>
      <w:pPr>
        <w:pStyle w:val="41"/>
        <w:spacing w:line="240" w:lineRule="auto"/>
        <w:rPr>
          <w:rFonts w:hint="eastAsia" w:ascii="仿宋" w:hAnsi="仿宋" w:eastAsia="仿宋" w:cs="仿宋"/>
          <w:sz w:val="24"/>
          <w:szCs w:val="24"/>
        </w:rPr>
      </w:pPr>
      <w:r>
        <w:rPr>
          <w:rFonts w:hint="eastAsia" w:ascii="仿宋" w:hAnsi="仿宋" w:eastAsia="仿宋" w:cs="仿宋"/>
          <w:sz w:val="24"/>
          <w:szCs w:val="24"/>
        </w:rPr>
        <w:t xml:space="preserve">    4.2.24产品显示屏为液晶显示屏，人机界面良好。可以显示电机额定电流、平均电流、L1相电流、L2相电流、-L3相电流、-模拟口值% 、输出电压% 、起动倒计时时间、刹车倒计时时间</w:t>
      </w:r>
    </w:p>
    <w:p>
      <w:pPr>
        <w:pStyle w:val="42"/>
        <w:numPr>
          <w:ilvl w:val="3"/>
          <w:numId w:val="0"/>
        </w:numPr>
        <w:spacing w:line="240" w:lineRule="auto"/>
        <w:ind w:firstLine="481"/>
        <w:rPr>
          <w:rFonts w:hint="eastAsia" w:ascii="仿宋" w:hAnsi="仿宋" w:eastAsia="仿宋" w:cs="仿宋"/>
          <w:b w:val="0"/>
          <w:bCs/>
          <w:sz w:val="24"/>
          <w:szCs w:val="24"/>
          <w:lang w:val="en-US" w:eastAsia="zh-CN" w:bidi="ar-SA"/>
        </w:rPr>
      </w:pPr>
      <w:r>
        <w:rPr>
          <w:rFonts w:hint="eastAsia" w:ascii="仿宋" w:hAnsi="仿宋" w:eastAsia="仿宋" w:cs="仿宋"/>
          <w:b w:val="0"/>
          <w:bCs/>
          <w:sz w:val="24"/>
          <w:szCs w:val="24"/>
          <w:lang w:val="en-US" w:eastAsia="zh-CN" w:bidi="ar-SA"/>
        </w:rPr>
        <w:t>4.2.25柜体部分：柜体采用冷轧板材，框架厚度大于2mm，不属于承重结构的内部板2mm，设计结构、材料能够承受机械力、电动力和热力的影响。表面经静电粉末喷涂处理，柜体的表面均为环氧粉沫喷涂.外壳防护等级为IP3X。</w:t>
      </w:r>
    </w:p>
    <w:p>
      <w:pPr>
        <w:pStyle w:val="42"/>
        <w:numPr>
          <w:ilvl w:val="3"/>
          <w:numId w:val="0"/>
        </w:numPr>
        <w:spacing w:line="240" w:lineRule="auto"/>
        <w:ind w:firstLine="481"/>
        <w:rPr>
          <w:rFonts w:hint="eastAsia" w:ascii="仿宋" w:hAnsi="仿宋" w:eastAsia="仿宋" w:cs="仿宋"/>
          <w:b w:val="0"/>
          <w:bCs w:val="0"/>
          <w:sz w:val="24"/>
          <w:szCs w:val="24"/>
        </w:rPr>
      </w:pPr>
      <w:r>
        <w:rPr>
          <w:rFonts w:hint="eastAsia" w:ascii="仿宋" w:hAnsi="仿宋" w:eastAsia="仿宋" w:cs="仿宋"/>
          <w:b w:val="0"/>
          <w:bCs w:val="0"/>
          <w:kern w:val="0"/>
          <w:sz w:val="24"/>
          <w:szCs w:val="24"/>
        </w:rPr>
        <w:t>4.</w:t>
      </w:r>
      <w:r>
        <w:rPr>
          <w:rFonts w:hint="eastAsia" w:ascii="仿宋" w:hAnsi="仿宋" w:eastAsia="仿宋" w:cs="仿宋"/>
          <w:b w:val="0"/>
          <w:bCs w:val="0"/>
          <w:kern w:val="0"/>
          <w:sz w:val="24"/>
          <w:szCs w:val="24"/>
          <w:lang w:val="en-US" w:eastAsia="zh-CN"/>
        </w:rPr>
        <w:t>2.26</w:t>
      </w:r>
      <w:r>
        <w:rPr>
          <w:rFonts w:hint="eastAsia" w:ascii="仿宋" w:hAnsi="仿宋" w:eastAsia="仿宋" w:cs="仿宋"/>
          <w:b w:val="0"/>
          <w:bCs w:val="0"/>
          <w:kern w:val="0"/>
          <w:sz w:val="24"/>
          <w:szCs w:val="24"/>
        </w:rPr>
        <w:t>柜体尺寸</w:t>
      </w:r>
      <w:r>
        <w:rPr>
          <w:rFonts w:hint="eastAsia" w:ascii="仿宋" w:hAnsi="仿宋" w:eastAsia="仿宋" w:cs="仿宋"/>
          <w:b w:val="0"/>
          <w:bCs w:val="0"/>
          <w:kern w:val="0"/>
          <w:sz w:val="24"/>
          <w:szCs w:val="24"/>
          <w:lang w:val="en-US" w:eastAsia="zh-CN"/>
        </w:rPr>
        <w:t>:</w:t>
      </w:r>
      <w:r>
        <w:rPr>
          <w:rFonts w:hint="eastAsia" w:ascii="仿宋" w:hAnsi="仿宋" w:eastAsia="仿宋" w:cs="仿宋"/>
          <w:b w:val="0"/>
          <w:bCs w:val="0"/>
          <w:sz w:val="24"/>
          <w:szCs w:val="24"/>
          <w:lang w:val="en-US" w:eastAsia="zh-CN"/>
        </w:rPr>
        <w:t>1000*1500*2300mm（宽*深*高mm)</w:t>
      </w:r>
      <w:r>
        <w:rPr>
          <w:rFonts w:hint="eastAsia" w:ascii="仿宋" w:hAnsi="仿宋" w:eastAsia="仿宋" w:cs="仿宋"/>
          <w:b w:val="0"/>
          <w:bCs w:val="0"/>
          <w:sz w:val="24"/>
          <w:szCs w:val="24"/>
        </w:rPr>
        <w:t>。</w:t>
      </w:r>
    </w:p>
    <w:p>
      <w:pPr>
        <w:pStyle w:val="41"/>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4.2.2</w:t>
      </w:r>
      <w:r>
        <w:rPr>
          <w:rFonts w:hint="eastAsia" w:ascii="仿宋" w:hAnsi="仿宋" w:eastAsia="仿宋" w:cs="仿宋"/>
          <w:sz w:val="24"/>
          <w:szCs w:val="24"/>
          <w:lang w:val="en-US" w:eastAsia="zh-CN"/>
        </w:rPr>
        <w:t>7</w:t>
      </w:r>
      <w:r>
        <w:rPr>
          <w:rFonts w:hint="eastAsia" w:ascii="仿宋" w:hAnsi="仿宋" w:eastAsia="仿宋" w:cs="仿宋"/>
          <w:sz w:val="24"/>
          <w:szCs w:val="24"/>
        </w:rPr>
        <w:t>柜内所有二次元件使用原装施耐德或ABB产品。</w:t>
      </w:r>
    </w:p>
    <w:p>
      <w:pPr>
        <w:widowControl/>
        <w:tabs>
          <w:tab w:val="left" w:pos="420"/>
        </w:tabs>
        <w:spacing w:line="240" w:lineRule="auto"/>
        <w:jc w:val="left"/>
        <w:rPr>
          <w:rFonts w:hint="eastAsia" w:ascii="仿宋" w:hAnsi="仿宋" w:eastAsia="仿宋" w:cs="仿宋"/>
          <w:sz w:val="24"/>
          <w:szCs w:val="24"/>
        </w:rPr>
      </w:pPr>
      <w:r>
        <w:rPr>
          <w:rFonts w:hint="eastAsia" w:ascii="仿宋" w:hAnsi="仿宋" w:eastAsia="仿宋" w:cs="仿宋"/>
          <w:sz w:val="24"/>
          <w:szCs w:val="24"/>
        </w:rPr>
        <w:t xml:space="preserve">     4.2.</w:t>
      </w: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7控制方式可以实现：键盘运行禁止/485通讯控制禁止、键盘运行允许/485通讯控制禁止、键盘运行禁止/485通讯控制允许、键盘运行允许/485通讯控制允许、键盘点动允许/485通讯控制禁止、键盘点动允许/485通讯控制允许、键盘点动禁止/485通讯控制允许、键盘点动禁止/485通讯控制禁止。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5.技术文件</w:t>
      </w:r>
    </w:p>
    <w:p>
      <w:pPr>
        <w:tabs>
          <w:tab w:val="left" w:pos="420"/>
          <w:tab w:val="left" w:pos="630"/>
        </w:tabs>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5.1</w:t>
      </w:r>
      <w:r>
        <w:rPr>
          <w:rFonts w:hint="eastAsia" w:ascii="仿宋" w:hAnsi="仿宋" w:eastAsia="仿宋" w:cs="仿宋"/>
          <w:bCs/>
          <w:sz w:val="24"/>
          <w:szCs w:val="24"/>
          <w:lang w:eastAsia="zh-CN"/>
        </w:rPr>
        <w:t>供应商</w:t>
      </w:r>
      <w:r>
        <w:rPr>
          <w:rFonts w:hint="eastAsia" w:ascii="仿宋" w:hAnsi="仿宋" w:eastAsia="仿宋" w:cs="仿宋"/>
          <w:bCs/>
          <w:sz w:val="24"/>
          <w:szCs w:val="24"/>
        </w:rPr>
        <w:t>在设备鉴定合同生效后，应向</w:t>
      </w:r>
      <w:r>
        <w:rPr>
          <w:rFonts w:hint="eastAsia" w:ascii="仿宋" w:hAnsi="仿宋" w:eastAsia="仿宋" w:cs="仿宋"/>
          <w:bCs/>
          <w:sz w:val="24"/>
          <w:szCs w:val="24"/>
          <w:lang w:eastAsia="zh-CN"/>
        </w:rPr>
        <w:t>项目管理方</w:t>
      </w:r>
      <w:r>
        <w:rPr>
          <w:rFonts w:hint="eastAsia" w:ascii="仿宋" w:hAnsi="仿宋" w:eastAsia="仿宋" w:cs="仿宋"/>
          <w:bCs/>
          <w:sz w:val="24"/>
          <w:szCs w:val="24"/>
        </w:rPr>
        <w:t>提供中文技术资料一套，如安装尺寸、二次接线图和有关技术资料；</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5.2随机技术文件：</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5.2.1</w:t>
      </w:r>
      <w:r>
        <w:rPr>
          <w:rFonts w:hint="eastAsia" w:ascii="仿宋" w:hAnsi="仿宋" w:eastAsia="仿宋" w:cs="仿宋"/>
          <w:bCs/>
          <w:sz w:val="24"/>
          <w:szCs w:val="24"/>
          <w:lang w:eastAsia="zh-CN"/>
        </w:rPr>
        <w:t>供应商</w:t>
      </w:r>
      <w:r>
        <w:rPr>
          <w:rFonts w:hint="eastAsia" w:ascii="仿宋" w:hAnsi="仿宋" w:eastAsia="仿宋" w:cs="仿宋"/>
          <w:bCs/>
          <w:sz w:val="24"/>
          <w:szCs w:val="24"/>
        </w:rPr>
        <w:t>须提供完整的项目文件；</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5.2.2设备操作与维修手册，材料清单，产品合格证书；</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5.2.3电气设计原理图纸。</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6.验收条件及包装要求</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6.1验收依据</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6.1.1JB/ZQ400.1-86《产品检验通用技术要求》和相关的中国国家标准；</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6.1.2双方合同中规定的技术要求和双方签定的各种技术文件。</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6.2验收由</w:t>
      </w:r>
      <w:r>
        <w:rPr>
          <w:rFonts w:hint="eastAsia" w:ascii="仿宋" w:hAnsi="仿宋" w:eastAsia="仿宋" w:cs="仿宋"/>
          <w:bCs/>
          <w:sz w:val="24"/>
          <w:szCs w:val="24"/>
          <w:lang w:eastAsia="zh-CN"/>
        </w:rPr>
        <w:t>供应商</w:t>
      </w:r>
      <w:r>
        <w:rPr>
          <w:rFonts w:hint="eastAsia" w:ascii="仿宋" w:hAnsi="仿宋" w:eastAsia="仿宋" w:cs="仿宋"/>
          <w:bCs/>
          <w:sz w:val="24"/>
          <w:szCs w:val="24"/>
        </w:rPr>
        <w:t>负责组织</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6.3在</w:t>
      </w:r>
      <w:r>
        <w:rPr>
          <w:rFonts w:hint="eastAsia" w:ascii="仿宋" w:hAnsi="仿宋" w:eastAsia="仿宋" w:cs="仿宋"/>
          <w:bCs/>
          <w:sz w:val="24"/>
          <w:szCs w:val="24"/>
          <w:lang w:eastAsia="zh-CN"/>
        </w:rPr>
        <w:t>项目管理方</w:t>
      </w:r>
      <w:r>
        <w:rPr>
          <w:rFonts w:hint="eastAsia" w:ascii="仿宋" w:hAnsi="仿宋" w:eastAsia="仿宋" w:cs="仿宋"/>
          <w:bCs/>
          <w:sz w:val="24"/>
          <w:szCs w:val="24"/>
        </w:rPr>
        <w:t>安装现场设备最终验收</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6.4设备的包装必须符合运输要求；</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6.5现场安装、调试规定</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6.5.1</w:t>
      </w:r>
      <w:r>
        <w:rPr>
          <w:rFonts w:hint="eastAsia" w:ascii="仿宋" w:hAnsi="仿宋" w:eastAsia="仿宋" w:cs="仿宋"/>
          <w:bCs/>
          <w:sz w:val="24"/>
          <w:szCs w:val="24"/>
          <w:lang w:eastAsia="zh-CN"/>
        </w:rPr>
        <w:t>供应商</w:t>
      </w:r>
      <w:r>
        <w:rPr>
          <w:rFonts w:hint="eastAsia" w:ascii="仿宋" w:hAnsi="仿宋" w:eastAsia="仿宋" w:cs="仿宋"/>
          <w:bCs/>
          <w:sz w:val="24"/>
          <w:szCs w:val="24"/>
        </w:rPr>
        <w:t>负责现场全部的调试工作，直到设备整体正常运行。</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7.售后服务</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7.1设备质量保证期为正式验收起壹年；</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7.2质保期内设备发生故障根据</w:t>
      </w:r>
      <w:r>
        <w:rPr>
          <w:rFonts w:hint="eastAsia" w:ascii="仿宋" w:hAnsi="仿宋" w:eastAsia="仿宋" w:cs="仿宋"/>
          <w:bCs/>
          <w:sz w:val="24"/>
          <w:szCs w:val="24"/>
          <w:lang w:eastAsia="zh-CN"/>
        </w:rPr>
        <w:t>项目管理方</w:t>
      </w:r>
      <w:r>
        <w:rPr>
          <w:rFonts w:hint="eastAsia" w:ascii="仿宋" w:hAnsi="仿宋" w:eastAsia="仿宋" w:cs="仿宋"/>
          <w:bCs/>
          <w:sz w:val="24"/>
          <w:szCs w:val="24"/>
        </w:rPr>
        <w:t>要求在接到故障通知后24小时到达现场并解决质量问题；</w:t>
      </w:r>
    </w:p>
    <w:p>
      <w:pPr>
        <w:tabs>
          <w:tab w:val="left" w:pos="840"/>
        </w:tabs>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7.3质保期内</w:t>
      </w:r>
      <w:r>
        <w:rPr>
          <w:rFonts w:hint="eastAsia" w:ascii="仿宋" w:hAnsi="仿宋" w:eastAsia="仿宋" w:cs="仿宋"/>
          <w:bCs/>
          <w:sz w:val="24"/>
          <w:szCs w:val="24"/>
          <w:lang w:eastAsia="zh-CN"/>
        </w:rPr>
        <w:t>供应商</w:t>
      </w:r>
      <w:r>
        <w:rPr>
          <w:rFonts w:hint="eastAsia" w:ascii="仿宋" w:hAnsi="仿宋" w:eastAsia="仿宋" w:cs="仿宋"/>
          <w:bCs/>
          <w:sz w:val="24"/>
          <w:szCs w:val="24"/>
        </w:rPr>
        <w:t>应提供免费维修保养服务，履行定期上门、产品质量跟踪服务；</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7.4</w:t>
      </w:r>
      <w:r>
        <w:rPr>
          <w:rFonts w:hint="eastAsia" w:ascii="仿宋" w:hAnsi="仿宋" w:eastAsia="仿宋" w:cs="仿宋"/>
          <w:bCs/>
          <w:sz w:val="24"/>
          <w:szCs w:val="24"/>
          <w:lang w:eastAsia="zh-CN"/>
        </w:rPr>
        <w:t>供应商</w:t>
      </w:r>
      <w:r>
        <w:rPr>
          <w:rFonts w:hint="eastAsia" w:ascii="仿宋" w:hAnsi="仿宋" w:eastAsia="仿宋" w:cs="仿宋"/>
          <w:bCs/>
          <w:sz w:val="24"/>
          <w:szCs w:val="24"/>
        </w:rPr>
        <w:t>应负责对</w:t>
      </w:r>
      <w:r>
        <w:rPr>
          <w:rFonts w:hint="eastAsia" w:ascii="仿宋" w:hAnsi="仿宋" w:eastAsia="仿宋" w:cs="仿宋"/>
          <w:bCs/>
          <w:sz w:val="24"/>
          <w:szCs w:val="24"/>
          <w:lang w:eastAsia="zh-CN"/>
        </w:rPr>
        <w:t>项目管理方</w:t>
      </w:r>
      <w:r>
        <w:rPr>
          <w:rFonts w:hint="eastAsia" w:ascii="仿宋" w:hAnsi="仿宋" w:eastAsia="仿宋" w:cs="仿宋"/>
          <w:bCs/>
          <w:sz w:val="24"/>
          <w:szCs w:val="24"/>
        </w:rPr>
        <w:t>人员的培训，培训内容涉及设备的使用及维护。</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8.质量保证</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8.1.</w:t>
      </w:r>
      <w:r>
        <w:rPr>
          <w:rFonts w:hint="eastAsia" w:ascii="仿宋" w:hAnsi="仿宋" w:eastAsia="仿宋" w:cs="仿宋"/>
          <w:bCs/>
          <w:sz w:val="24"/>
          <w:szCs w:val="24"/>
          <w:lang w:eastAsia="zh-CN"/>
        </w:rPr>
        <w:t>供应商</w:t>
      </w:r>
      <w:r>
        <w:rPr>
          <w:rFonts w:hint="eastAsia" w:ascii="仿宋" w:hAnsi="仿宋" w:eastAsia="仿宋" w:cs="仿宋"/>
          <w:bCs/>
          <w:sz w:val="24"/>
          <w:szCs w:val="24"/>
        </w:rPr>
        <w:t>必须保证设备的技术水平，保证所购设备及供应的备件优质、全新、可靠，保证正常的操作和维护下长期使用的要求并且符合本规定的所有技术要求。</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 8.2. </w:t>
      </w:r>
      <w:r>
        <w:rPr>
          <w:rFonts w:hint="eastAsia" w:ascii="仿宋" w:hAnsi="仿宋" w:eastAsia="仿宋" w:cs="仿宋"/>
          <w:bCs/>
          <w:sz w:val="24"/>
          <w:szCs w:val="24"/>
          <w:lang w:eastAsia="zh-CN"/>
        </w:rPr>
        <w:t>供应商</w:t>
      </w:r>
      <w:r>
        <w:rPr>
          <w:rFonts w:hint="eastAsia" w:ascii="仿宋" w:hAnsi="仿宋" w:eastAsia="仿宋" w:cs="仿宋"/>
          <w:bCs/>
          <w:sz w:val="24"/>
          <w:szCs w:val="24"/>
        </w:rPr>
        <w:t>对整体项目的设计、制造以及质保责任，在标明寿命期限内不是因为</w:t>
      </w:r>
      <w:r>
        <w:rPr>
          <w:rFonts w:hint="eastAsia" w:ascii="仿宋" w:hAnsi="仿宋" w:eastAsia="仿宋" w:cs="仿宋"/>
          <w:bCs/>
          <w:sz w:val="24"/>
          <w:szCs w:val="24"/>
          <w:lang w:eastAsia="zh-CN"/>
        </w:rPr>
        <w:t>项目管理方</w:t>
      </w:r>
      <w:r>
        <w:rPr>
          <w:rFonts w:hint="eastAsia" w:ascii="仿宋" w:hAnsi="仿宋" w:eastAsia="仿宋" w:cs="仿宋"/>
          <w:bCs/>
          <w:sz w:val="24"/>
          <w:szCs w:val="24"/>
        </w:rPr>
        <w:t>的原因发生损坏的部件，</w:t>
      </w:r>
      <w:r>
        <w:rPr>
          <w:rFonts w:hint="eastAsia" w:ascii="仿宋" w:hAnsi="仿宋" w:eastAsia="仿宋" w:cs="仿宋"/>
          <w:bCs/>
          <w:sz w:val="24"/>
          <w:szCs w:val="24"/>
          <w:lang w:eastAsia="zh-CN"/>
        </w:rPr>
        <w:t>供应商</w:t>
      </w:r>
      <w:r>
        <w:rPr>
          <w:rFonts w:hint="eastAsia" w:ascii="仿宋" w:hAnsi="仿宋" w:eastAsia="仿宋" w:cs="仿宋"/>
          <w:bCs/>
          <w:sz w:val="24"/>
          <w:szCs w:val="24"/>
        </w:rPr>
        <w:t>予以无偿更换。</w:t>
      </w:r>
    </w:p>
    <w:p>
      <w:pPr>
        <w:tabs>
          <w:tab w:val="left" w:pos="676"/>
          <w:tab w:val="center" w:pos="6886"/>
        </w:tabs>
        <w:spacing w:line="400" w:lineRule="exact"/>
        <w:jc w:val="left"/>
        <w:rPr>
          <w:rFonts w:hint="eastAsia" w:ascii="仿宋" w:hAnsi="仿宋" w:eastAsia="仿宋" w:cs="仿宋"/>
          <w:sz w:val="24"/>
          <w:szCs w:val="24"/>
        </w:rPr>
      </w:pPr>
      <w:r>
        <w:rPr>
          <w:rFonts w:hint="eastAsia" w:ascii="仿宋" w:hAnsi="仿宋" w:eastAsia="仿宋" w:cs="仿宋"/>
          <w:sz w:val="24"/>
          <w:szCs w:val="24"/>
        </w:rPr>
        <w:t xml:space="preserve">     </w:t>
      </w:r>
    </w:p>
    <w:p>
      <w:pPr>
        <w:tabs>
          <w:tab w:val="left" w:pos="1620"/>
          <w:tab w:val="left" w:pos="1800"/>
        </w:tabs>
        <w:spacing w:line="360" w:lineRule="auto"/>
        <w:jc w:val="both"/>
        <w:rPr>
          <w:rFonts w:hint="eastAsia" w:ascii="仿宋" w:hAnsi="仿宋" w:eastAsia="仿宋" w:cs="仿宋"/>
          <w:b/>
          <w:sz w:val="32"/>
          <w:szCs w:val="32"/>
        </w:rPr>
      </w:pPr>
    </w:p>
    <w:p>
      <w:pPr>
        <w:tabs>
          <w:tab w:val="left" w:pos="1620"/>
          <w:tab w:val="left" w:pos="1800"/>
        </w:tabs>
        <w:spacing w:line="360" w:lineRule="auto"/>
        <w:jc w:val="both"/>
        <w:rPr>
          <w:rFonts w:hint="eastAsia" w:ascii="仿宋" w:hAnsi="仿宋" w:eastAsia="仿宋" w:cs="仿宋"/>
          <w:b/>
          <w:sz w:val="24"/>
          <w:szCs w:val="24"/>
        </w:rPr>
      </w:pPr>
      <w:r>
        <w:rPr>
          <w:rFonts w:hint="eastAsia" w:ascii="仿宋" w:hAnsi="仿宋" w:eastAsia="仿宋" w:cs="仿宋"/>
          <w:b/>
          <w:sz w:val="32"/>
          <w:szCs w:val="32"/>
        </w:rPr>
        <w:t>高压电容补偿柜</w:t>
      </w:r>
    </w:p>
    <w:p>
      <w:pPr>
        <w:spacing w:line="540" w:lineRule="exact"/>
        <w:rPr>
          <w:rFonts w:hint="eastAsia" w:ascii="仿宋" w:hAnsi="仿宋" w:eastAsia="仿宋" w:cs="仿宋"/>
          <w:b/>
          <w:kern w:val="0"/>
          <w:sz w:val="24"/>
          <w:szCs w:val="24"/>
        </w:rPr>
      </w:pPr>
      <w:r>
        <w:rPr>
          <w:rFonts w:hint="eastAsia" w:ascii="仿宋" w:hAnsi="仿宋" w:eastAsia="仿宋" w:cs="仿宋"/>
          <w:b/>
          <w:kern w:val="0"/>
          <w:sz w:val="24"/>
          <w:szCs w:val="24"/>
        </w:rPr>
        <w:t>一、产品需求表</w:t>
      </w:r>
    </w:p>
    <w:tbl>
      <w:tblPr>
        <w:tblStyle w:val="28"/>
        <w:tblW w:w="0" w:type="auto"/>
        <w:jc w:val="center"/>
        <w:tblLayout w:type="fixed"/>
        <w:tblCellMar>
          <w:top w:w="15" w:type="dxa"/>
          <w:left w:w="15" w:type="dxa"/>
          <w:bottom w:w="15" w:type="dxa"/>
          <w:right w:w="15" w:type="dxa"/>
        </w:tblCellMar>
      </w:tblPr>
      <w:tblGrid>
        <w:gridCol w:w="735"/>
        <w:gridCol w:w="2247"/>
        <w:gridCol w:w="1429"/>
        <w:gridCol w:w="889"/>
        <w:gridCol w:w="895"/>
        <w:gridCol w:w="3135"/>
      </w:tblGrid>
      <w:tr>
        <w:tblPrEx>
          <w:tblCellMar>
            <w:top w:w="15" w:type="dxa"/>
            <w:left w:w="15" w:type="dxa"/>
            <w:bottom w:w="15" w:type="dxa"/>
            <w:right w:w="15" w:type="dxa"/>
          </w:tblCellMar>
        </w:tblPrEx>
        <w:trPr>
          <w:trHeight w:val="65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kern w:val="0"/>
                <w:sz w:val="24"/>
                <w:szCs w:val="24"/>
                <w:lang w:bidi="ar"/>
              </w:rPr>
              <w:t>序号</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kern w:val="0"/>
                <w:sz w:val="24"/>
                <w:szCs w:val="24"/>
                <w:lang w:bidi="ar"/>
              </w:rPr>
              <w:t>产品名称</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kern w:val="0"/>
                <w:sz w:val="24"/>
                <w:szCs w:val="24"/>
                <w:lang w:bidi="ar"/>
              </w:rPr>
              <w:t>规格型号</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kern w:val="0"/>
                <w:sz w:val="24"/>
                <w:szCs w:val="24"/>
                <w:lang w:bidi="ar"/>
              </w:rPr>
              <w:t>单位</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kern w:val="0"/>
                <w:sz w:val="24"/>
                <w:szCs w:val="24"/>
                <w:lang w:bidi="ar"/>
              </w:rPr>
              <w:t>数量</w:t>
            </w: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电机参数</w:t>
            </w:r>
          </w:p>
        </w:tc>
      </w:tr>
      <w:tr>
        <w:trPr>
          <w:trHeight w:val="379"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kern w:val="0"/>
                <w:sz w:val="24"/>
                <w:szCs w:val="24"/>
                <w:lang w:bidi="ar"/>
              </w:rPr>
              <w:t>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textAlignment w:val="center"/>
              <w:rPr>
                <w:rFonts w:hint="eastAsia" w:ascii="仿宋" w:hAnsi="仿宋" w:eastAsia="仿宋" w:cs="仿宋"/>
                <w:bCs/>
                <w:color w:val="000000"/>
                <w:sz w:val="24"/>
                <w:szCs w:val="24"/>
              </w:rPr>
            </w:pPr>
            <w:r>
              <w:rPr>
                <w:rFonts w:hint="eastAsia" w:ascii="仿宋" w:hAnsi="仿宋" w:eastAsia="仿宋" w:cs="仿宋"/>
                <w:bCs/>
                <w:color w:val="000000"/>
                <w:kern w:val="0"/>
                <w:sz w:val="24"/>
                <w:szCs w:val="24"/>
                <w:lang w:bidi="ar"/>
              </w:rPr>
              <w:t xml:space="preserve">   高压电容补偿柜</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hint="eastAsia" w:ascii="仿宋" w:hAnsi="仿宋" w:eastAsia="仿宋" w:cs="仿宋"/>
                <w:bCs/>
                <w:color w:val="000000"/>
                <w:sz w:val="24"/>
                <w:szCs w:val="24"/>
                <w:lang w:val="en-US" w:eastAsia="zh-CN"/>
              </w:rPr>
            </w:pPr>
            <w:r>
              <w:rPr>
                <w:rFonts w:hint="eastAsia" w:ascii="仿宋" w:hAnsi="仿宋" w:eastAsia="仿宋" w:cs="仿宋"/>
                <w:bCs/>
                <w:color w:val="000000"/>
                <w:kern w:val="0"/>
                <w:sz w:val="24"/>
                <w:szCs w:val="24"/>
                <w:lang w:bidi="ar"/>
              </w:rPr>
              <w:t>SBB1-</w:t>
            </w:r>
            <w:r>
              <w:rPr>
                <w:rFonts w:hint="eastAsia" w:ascii="仿宋" w:hAnsi="仿宋" w:eastAsia="仿宋" w:cs="仿宋"/>
                <w:bCs/>
                <w:color w:val="000000"/>
                <w:kern w:val="0"/>
                <w:sz w:val="24"/>
                <w:szCs w:val="24"/>
                <w:lang w:val="en-US" w:eastAsia="zh-CN" w:bidi="ar"/>
              </w:rPr>
              <w:t>30</w:t>
            </w:r>
            <w:r>
              <w:rPr>
                <w:rFonts w:hint="eastAsia" w:ascii="仿宋" w:hAnsi="仿宋" w:eastAsia="仿宋" w:cs="仿宋"/>
                <w:bCs/>
                <w:color w:val="000000"/>
                <w:kern w:val="0"/>
                <w:sz w:val="24"/>
                <w:szCs w:val="24"/>
                <w:lang w:bidi="ar"/>
              </w:rPr>
              <w:t>0</w:t>
            </w:r>
            <w:r>
              <w:rPr>
                <w:rFonts w:hint="eastAsia" w:ascii="仿宋" w:hAnsi="仿宋" w:eastAsia="仿宋" w:cs="仿宋"/>
                <w:bCs/>
                <w:color w:val="000000"/>
                <w:kern w:val="0"/>
                <w:sz w:val="24"/>
                <w:szCs w:val="24"/>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kern w:val="0"/>
                <w:sz w:val="24"/>
                <w:szCs w:val="24"/>
                <w:lang w:bidi="ar"/>
              </w:rPr>
              <w:t>台</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w:t>
            </w: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textAlignment w:val="center"/>
              <w:rPr>
                <w:rFonts w:hint="eastAsia" w:ascii="仿宋" w:hAnsi="仿宋" w:eastAsia="仿宋" w:cs="仿宋"/>
                <w:bCs/>
                <w:color w:val="000000"/>
                <w:sz w:val="24"/>
                <w:szCs w:val="24"/>
                <w:lang w:val="en-US"/>
              </w:rPr>
            </w:pPr>
            <w:r>
              <w:rPr>
                <w:rFonts w:hint="eastAsia" w:ascii="仿宋" w:hAnsi="仿宋" w:eastAsia="仿宋" w:cs="仿宋"/>
                <w:bCs/>
                <w:color w:val="000000"/>
                <w:kern w:val="0"/>
                <w:sz w:val="24"/>
                <w:szCs w:val="24"/>
                <w:lang w:bidi="ar"/>
              </w:rPr>
              <w:t xml:space="preserve">   </w:t>
            </w:r>
            <w:r>
              <w:rPr>
                <w:rFonts w:hint="eastAsia" w:ascii="仿宋" w:hAnsi="仿宋" w:eastAsia="仿宋" w:cs="仿宋"/>
                <w:bCs/>
                <w:color w:val="000000"/>
                <w:kern w:val="0"/>
                <w:sz w:val="24"/>
                <w:szCs w:val="24"/>
                <w:lang w:val="en-US" w:eastAsia="zh-CN" w:bidi="ar"/>
              </w:rPr>
              <w:t>400KW10KV，功率因数0.68（参考值）</w:t>
            </w:r>
          </w:p>
        </w:tc>
      </w:tr>
    </w:tbl>
    <w:p>
      <w:pPr>
        <w:spacing w:line="540" w:lineRule="exact"/>
        <w:rPr>
          <w:rFonts w:hint="eastAsia" w:ascii="仿宋" w:hAnsi="仿宋" w:eastAsia="仿宋" w:cs="仿宋"/>
          <w:b/>
          <w:kern w:val="0"/>
          <w:sz w:val="24"/>
          <w:szCs w:val="24"/>
        </w:rPr>
      </w:pPr>
      <w:r>
        <w:rPr>
          <w:rFonts w:hint="eastAsia" w:ascii="仿宋" w:hAnsi="仿宋" w:eastAsia="仿宋" w:cs="仿宋"/>
          <w:b/>
          <w:kern w:val="0"/>
          <w:sz w:val="24"/>
          <w:szCs w:val="24"/>
        </w:rPr>
        <w:t>二、协议使用范围</w:t>
      </w:r>
    </w:p>
    <w:p>
      <w:pPr>
        <w:spacing w:line="540" w:lineRule="exact"/>
        <w:rPr>
          <w:rFonts w:hint="eastAsia" w:ascii="仿宋" w:hAnsi="仿宋" w:eastAsia="仿宋" w:cs="仿宋"/>
          <w:bCs/>
          <w:kern w:val="0"/>
          <w:sz w:val="24"/>
          <w:szCs w:val="24"/>
        </w:rPr>
      </w:pPr>
      <w:r>
        <w:rPr>
          <w:rFonts w:hint="eastAsia" w:ascii="仿宋" w:hAnsi="仿宋" w:eastAsia="仿宋" w:cs="仿宋"/>
          <w:bCs/>
          <w:kern w:val="0"/>
          <w:sz w:val="24"/>
          <w:szCs w:val="24"/>
        </w:rPr>
        <w:t xml:space="preserve">    本技术协议适用于此次工程中上述配电设备的技术要求。</w:t>
      </w:r>
    </w:p>
    <w:p>
      <w:pPr>
        <w:spacing w:line="540" w:lineRule="exact"/>
        <w:rPr>
          <w:rFonts w:hint="eastAsia" w:ascii="仿宋" w:hAnsi="仿宋" w:eastAsia="仿宋" w:cs="仿宋"/>
          <w:b/>
          <w:kern w:val="0"/>
          <w:sz w:val="24"/>
          <w:szCs w:val="24"/>
        </w:rPr>
      </w:pPr>
      <w:r>
        <w:rPr>
          <w:rFonts w:hint="eastAsia" w:ascii="仿宋" w:hAnsi="仿宋" w:eastAsia="仿宋" w:cs="仿宋"/>
          <w:b/>
          <w:kern w:val="0"/>
          <w:sz w:val="24"/>
          <w:szCs w:val="24"/>
        </w:rPr>
        <w:t>三、产品主要标准依据</w:t>
      </w:r>
    </w:p>
    <w:p>
      <w:pPr>
        <w:pStyle w:val="43"/>
        <w:spacing w:line="540" w:lineRule="exact"/>
        <w:rPr>
          <w:rFonts w:hint="eastAsia" w:ascii="仿宋" w:hAnsi="仿宋" w:eastAsia="仿宋" w:cs="仿宋"/>
          <w:sz w:val="24"/>
          <w:szCs w:val="24"/>
        </w:rPr>
      </w:pPr>
      <w:bookmarkStart w:id="24" w:name="_Toc481921007"/>
      <w:bookmarkStart w:id="25" w:name="_Toc481921563"/>
      <w:r>
        <w:rPr>
          <w:rFonts w:hint="eastAsia" w:ascii="仿宋" w:hAnsi="仿宋" w:eastAsia="仿宋" w:cs="仿宋"/>
          <w:sz w:val="24"/>
          <w:szCs w:val="24"/>
        </w:rPr>
        <w:t xml:space="preserve">    10kV高压无功就地补偿装置的设计、材料、制造、试验等除满足IEC298、IEC439、VDE660第5部分要求外，还应遵照下述标准：</w:t>
      </w:r>
    </w:p>
    <w:p>
      <w:pPr>
        <w:pStyle w:val="43"/>
        <w:tabs>
          <w:tab w:val="left" w:pos="5640"/>
        </w:tabs>
        <w:spacing w:line="540" w:lineRule="exact"/>
        <w:rPr>
          <w:rFonts w:hint="eastAsia" w:ascii="仿宋" w:hAnsi="仿宋" w:eastAsia="仿宋" w:cs="仿宋"/>
          <w:sz w:val="24"/>
          <w:szCs w:val="24"/>
        </w:rPr>
      </w:pPr>
      <w:r>
        <w:rPr>
          <w:rFonts w:hint="eastAsia" w:ascii="仿宋" w:hAnsi="仿宋" w:eastAsia="仿宋" w:cs="仿宋"/>
          <w:sz w:val="24"/>
          <w:szCs w:val="24"/>
        </w:rPr>
        <w:t xml:space="preserve">    DL 442-91      高压并联电容器单台保护用熔断器订货技术条件</w:t>
      </w:r>
    </w:p>
    <w:p>
      <w:pPr>
        <w:pStyle w:val="43"/>
        <w:tabs>
          <w:tab w:val="left" w:pos="5640"/>
        </w:tabs>
        <w:spacing w:line="540" w:lineRule="exact"/>
        <w:rPr>
          <w:rFonts w:hint="eastAsia" w:ascii="仿宋" w:hAnsi="仿宋" w:eastAsia="仿宋" w:cs="仿宋"/>
          <w:sz w:val="24"/>
          <w:szCs w:val="24"/>
        </w:rPr>
      </w:pPr>
      <w:r>
        <w:rPr>
          <w:rFonts w:hint="eastAsia" w:ascii="仿宋" w:hAnsi="仿宋" w:eastAsia="仿宋" w:cs="仿宋"/>
          <w:sz w:val="24"/>
          <w:szCs w:val="24"/>
        </w:rPr>
        <w:t xml:space="preserve">    DL/T 404-2007   户内交流高压开关柜订货技术条件</w:t>
      </w:r>
    </w:p>
    <w:p>
      <w:pPr>
        <w:pStyle w:val="43"/>
        <w:tabs>
          <w:tab w:val="left" w:pos="5640"/>
        </w:tabs>
        <w:spacing w:line="540" w:lineRule="exact"/>
        <w:rPr>
          <w:rFonts w:hint="eastAsia" w:ascii="仿宋" w:hAnsi="仿宋" w:eastAsia="仿宋" w:cs="仿宋"/>
          <w:sz w:val="24"/>
          <w:szCs w:val="24"/>
        </w:rPr>
      </w:pPr>
      <w:r>
        <w:rPr>
          <w:rFonts w:hint="eastAsia" w:ascii="仿宋" w:hAnsi="仿宋" w:eastAsia="仿宋" w:cs="仿宋"/>
          <w:sz w:val="24"/>
          <w:szCs w:val="24"/>
        </w:rPr>
        <w:t xml:space="preserve">    DL/T 486-2010   交流高压隔离开关和接地开关</w:t>
      </w:r>
    </w:p>
    <w:p>
      <w:pPr>
        <w:pStyle w:val="43"/>
        <w:tabs>
          <w:tab w:val="left" w:pos="5640"/>
        </w:tabs>
        <w:spacing w:line="540" w:lineRule="exact"/>
        <w:rPr>
          <w:rFonts w:hint="eastAsia" w:ascii="仿宋" w:hAnsi="仿宋" w:eastAsia="仿宋" w:cs="仿宋"/>
          <w:sz w:val="24"/>
          <w:szCs w:val="24"/>
        </w:rPr>
      </w:pPr>
      <w:r>
        <w:rPr>
          <w:rFonts w:hint="eastAsia" w:ascii="仿宋" w:hAnsi="仿宋" w:eastAsia="仿宋" w:cs="仿宋"/>
          <w:sz w:val="24"/>
          <w:szCs w:val="24"/>
        </w:rPr>
        <w:t xml:space="preserve">    DL/T 593-2006   高压开关设备和控制设备标准的共用技术要求</w:t>
      </w:r>
    </w:p>
    <w:p>
      <w:pPr>
        <w:pStyle w:val="43"/>
        <w:tabs>
          <w:tab w:val="left" w:pos="5640"/>
        </w:tabs>
        <w:spacing w:line="540" w:lineRule="exact"/>
        <w:rPr>
          <w:rFonts w:hint="eastAsia" w:ascii="仿宋" w:hAnsi="仿宋" w:eastAsia="仿宋" w:cs="仿宋"/>
          <w:sz w:val="24"/>
          <w:szCs w:val="24"/>
        </w:rPr>
      </w:pPr>
      <w:r>
        <w:rPr>
          <w:rFonts w:hint="eastAsia" w:ascii="仿宋" w:hAnsi="仿宋" w:eastAsia="仿宋" w:cs="仿宋"/>
          <w:sz w:val="24"/>
          <w:szCs w:val="24"/>
        </w:rPr>
        <w:t xml:space="preserve">    GB/T 50064-2014   交流电气装置的过电压保护和绝缘配合设计规范</w:t>
      </w:r>
    </w:p>
    <w:p>
      <w:pPr>
        <w:pStyle w:val="43"/>
        <w:tabs>
          <w:tab w:val="left" w:pos="5640"/>
        </w:tabs>
        <w:spacing w:line="540" w:lineRule="exact"/>
        <w:rPr>
          <w:rFonts w:hint="eastAsia" w:ascii="仿宋" w:hAnsi="仿宋" w:eastAsia="仿宋" w:cs="仿宋"/>
          <w:sz w:val="24"/>
          <w:szCs w:val="24"/>
        </w:rPr>
      </w:pPr>
      <w:r>
        <w:rPr>
          <w:rFonts w:hint="eastAsia" w:ascii="仿宋" w:hAnsi="仿宋" w:eastAsia="仿宋" w:cs="仿宋"/>
          <w:sz w:val="24"/>
          <w:szCs w:val="24"/>
        </w:rPr>
        <w:t xml:space="preserve">    GB/T 50065-2011   交流电气装置的接地设计规范</w:t>
      </w:r>
    </w:p>
    <w:p>
      <w:pPr>
        <w:pStyle w:val="43"/>
        <w:tabs>
          <w:tab w:val="left" w:pos="5640"/>
        </w:tabs>
        <w:spacing w:line="540" w:lineRule="exact"/>
        <w:rPr>
          <w:rFonts w:hint="eastAsia" w:ascii="仿宋" w:hAnsi="仿宋" w:eastAsia="仿宋" w:cs="仿宋"/>
          <w:sz w:val="24"/>
          <w:szCs w:val="24"/>
        </w:rPr>
      </w:pPr>
      <w:r>
        <w:rPr>
          <w:rFonts w:hint="eastAsia" w:ascii="仿宋" w:hAnsi="仿宋" w:eastAsia="仿宋" w:cs="仿宋"/>
          <w:sz w:val="24"/>
          <w:szCs w:val="24"/>
        </w:rPr>
        <w:t xml:space="preserve">    DL/T 725-2013  电力用电流互感器订货技术条件</w:t>
      </w:r>
    </w:p>
    <w:p>
      <w:pPr>
        <w:pStyle w:val="43"/>
        <w:tabs>
          <w:tab w:val="left" w:pos="5640"/>
        </w:tabs>
        <w:spacing w:line="540" w:lineRule="exact"/>
        <w:rPr>
          <w:rFonts w:hint="eastAsia" w:ascii="仿宋" w:hAnsi="仿宋" w:eastAsia="仿宋" w:cs="仿宋"/>
          <w:sz w:val="24"/>
          <w:szCs w:val="24"/>
        </w:rPr>
      </w:pPr>
      <w:r>
        <w:rPr>
          <w:rFonts w:hint="eastAsia" w:ascii="仿宋" w:hAnsi="仿宋" w:eastAsia="仿宋" w:cs="仿宋"/>
          <w:sz w:val="24"/>
          <w:szCs w:val="24"/>
        </w:rPr>
        <w:t xml:space="preserve">    DL/T 726-2013  电力用电压互感器订货技术条件</w:t>
      </w:r>
    </w:p>
    <w:p>
      <w:pPr>
        <w:pStyle w:val="43"/>
        <w:tabs>
          <w:tab w:val="left" w:pos="-1440"/>
        </w:tabs>
        <w:adjustRightInd w:val="0"/>
        <w:snapToGrid w:val="0"/>
        <w:spacing w:line="540" w:lineRule="exact"/>
        <w:ind w:left="-21"/>
        <w:rPr>
          <w:rFonts w:hint="eastAsia" w:ascii="仿宋" w:hAnsi="仿宋" w:eastAsia="仿宋" w:cs="仿宋"/>
          <w:sz w:val="24"/>
          <w:szCs w:val="24"/>
        </w:rPr>
      </w:pPr>
      <w:r>
        <w:rPr>
          <w:rFonts w:hint="eastAsia" w:ascii="仿宋" w:hAnsi="仿宋" w:eastAsia="仿宋" w:cs="仿宋"/>
          <w:sz w:val="24"/>
          <w:szCs w:val="24"/>
        </w:rPr>
        <w:t xml:space="preserve">    在上述标准中，优先采用中华人民共和国国家标准、有关部颁标准及水利电力行业标准。选用的标准合同执行过程中如有新的版本时，则按新颁发的版本执行。</w:t>
      </w:r>
    </w:p>
    <w:bookmarkEnd w:id="24"/>
    <w:bookmarkEnd w:id="25"/>
    <w:p>
      <w:pPr>
        <w:pStyle w:val="44"/>
        <w:keepLines w:val="0"/>
        <w:numPr>
          <w:ilvl w:val="0"/>
          <w:numId w:val="5"/>
        </w:numPr>
        <w:spacing w:before="156" w:beforeLines="50" w:after="156" w:afterLines="50" w:line="540" w:lineRule="exact"/>
        <w:rPr>
          <w:rFonts w:hint="eastAsia" w:ascii="仿宋" w:hAnsi="仿宋" w:eastAsia="仿宋" w:cs="仿宋"/>
          <w:sz w:val="24"/>
          <w:szCs w:val="24"/>
        </w:rPr>
      </w:pPr>
      <w:bookmarkStart w:id="26" w:name="_Toc113416848"/>
      <w:bookmarkStart w:id="27" w:name="_Toc481921576"/>
      <w:bookmarkStart w:id="28" w:name="_Toc85615270"/>
      <w:bookmarkStart w:id="29" w:name="_Toc481921020"/>
      <w:r>
        <w:rPr>
          <w:rFonts w:hint="eastAsia" w:ascii="仿宋" w:hAnsi="仿宋" w:eastAsia="仿宋" w:cs="仿宋"/>
          <w:sz w:val="24"/>
          <w:szCs w:val="24"/>
        </w:rPr>
        <w:t>技术规范</w:t>
      </w:r>
      <w:bookmarkEnd w:id="26"/>
      <w:bookmarkEnd w:id="27"/>
      <w:bookmarkEnd w:id="28"/>
      <w:bookmarkEnd w:id="29"/>
      <w:bookmarkStart w:id="30" w:name="_Toc481894230"/>
      <w:bookmarkStart w:id="31" w:name="_Toc481893157"/>
    </w:p>
    <w:p>
      <w:pPr>
        <w:pStyle w:val="44"/>
        <w:keepLines w:val="0"/>
        <w:spacing w:before="156" w:beforeLines="50" w:after="156" w:afterLines="50" w:line="540" w:lineRule="exact"/>
        <w:rPr>
          <w:rFonts w:hint="eastAsia" w:ascii="仿宋" w:hAnsi="仿宋" w:eastAsia="仿宋" w:cs="仿宋"/>
          <w:kern w:val="0"/>
          <w:sz w:val="24"/>
          <w:szCs w:val="24"/>
        </w:rPr>
      </w:pPr>
      <w:r>
        <w:rPr>
          <w:rFonts w:hint="eastAsia" w:ascii="仿宋" w:hAnsi="仿宋" w:eastAsia="仿宋" w:cs="仿宋"/>
          <w:kern w:val="0"/>
          <w:sz w:val="24"/>
          <w:szCs w:val="24"/>
        </w:rPr>
        <w:t>4.1基本技术要求</w:t>
      </w:r>
      <w:bookmarkEnd w:id="30"/>
      <w:bookmarkEnd w:id="31"/>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(1) 柜的结构应保证工作人员的安全和便于运行、维护、检查、监视、检修和试验。</w:t>
      </w:r>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(2) 柜中各组件及其导体的连接处，在最高环境温度下，不会超过其规定的使用温度。</w:t>
      </w:r>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(3) 柜内同型产品，额定值和结构相同的组件应能互换。</w:t>
      </w:r>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(4) 柜应具有清晰、耐久的铭牌，铭牌应包括以下内容：</w:t>
      </w:r>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a）制造厂名称和商标；</w:t>
      </w:r>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b）型号、名称和出厂序号；</w:t>
      </w:r>
    </w:p>
    <w:p>
      <w:pPr>
        <w:pStyle w:val="43"/>
        <w:tabs>
          <w:tab w:val="left" w:pos="1260"/>
        </w:tabs>
        <w:spacing w:line="540" w:lineRule="exact"/>
        <w:rPr>
          <w:rFonts w:hint="eastAsia" w:ascii="仿宋" w:hAnsi="仿宋" w:eastAsia="仿宋" w:cs="仿宋"/>
          <w:sz w:val="24"/>
          <w:szCs w:val="24"/>
        </w:rPr>
      </w:pPr>
      <w:r>
        <w:rPr>
          <w:rFonts w:hint="eastAsia" w:ascii="仿宋" w:hAnsi="仿宋" w:eastAsia="仿宋" w:cs="仿宋"/>
          <w:sz w:val="24"/>
          <w:szCs w:val="24"/>
        </w:rPr>
        <w:t>c）使用参数（额定电压、额定电流）；</w:t>
      </w:r>
    </w:p>
    <w:p>
      <w:pPr>
        <w:pStyle w:val="43"/>
        <w:tabs>
          <w:tab w:val="left" w:pos="1260"/>
        </w:tabs>
        <w:spacing w:line="540" w:lineRule="exact"/>
        <w:rPr>
          <w:rFonts w:hint="eastAsia" w:ascii="仿宋" w:hAnsi="仿宋" w:eastAsia="仿宋" w:cs="仿宋"/>
          <w:sz w:val="24"/>
          <w:szCs w:val="24"/>
        </w:rPr>
      </w:pPr>
      <w:r>
        <w:rPr>
          <w:rFonts w:hint="eastAsia" w:ascii="仿宋" w:hAnsi="仿宋" w:eastAsia="仿宋" w:cs="仿宋"/>
          <w:sz w:val="24"/>
          <w:szCs w:val="24"/>
        </w:rPr>
        <w:t>d）防护等级；</w:t>
      </w:r>
    </w:p>
    <w:p>
      <w:pPr>
        <w:pStyle w:val="43"/>
        <w:tabs>
          <w:tab w:val="left" w:pos="1260"/>
        </w:tabs>
        <w:spacing w:line="540" w:lineRule="exact"/>
        <w:rPr>
          <w:rFonts w:hint="eastAsia" w:ascii="仿宋" w:hAnsi="仿宋" w:eastAsia="仿宋" w:cs="仿宋"/>
          <w:sz w:val="24"/>
          <w:szCs w:val="24"/>
        </w:rPr>
      </w:pPr>
      <w:r>
        <w:rPr>
          <w:rFonts w:hint="eastAsia" w:ascii="仿宋" w:hAnsi="仿宋" w:eastAsia="仿宋" w:cs="仿宋"/>
          <w:sz w:val="24"/>
          <w:szCs w:val="24"/>
        </w:rPr>
        <w:t>e）出厂日期。</w:t>
      </w:r>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(5) 柜内安装的所有高压电器组件均应有清晰而耐久的铭牌。</w:t>
      </w:r>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(6) 对于内部故障，应满足下列要求：</w:t>
      </w:r>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a）柜应能防止因本身缺陷、异常或误操作导致的内电弧伤及工作人员，并能限制电弧的燃烧时间和延烧范围。</w:t>
      </w:r>
    </w:p>
    <w:p>
      <w:pPr>
        <w:pStyle w:val="43"/>
        <w:tabs>
          <w:tab w:val="left" w:pos="1260"/>
          <w:tab w:val="left" w:leader="middleDot" w:pos="8108"/>
        </w:tabs>
        <w:spacing w:line="540" w:lineRule="exact"/>
        <w:rPr>
          <w:rFonts w:hint="eastAsia" w:ascii="仿宋" w:hAnsi="仿宋" w:eastAsia="仿宋" w:cs="仿宋"/>
          <w:sz w:val="24"/>
          <w:szCs w:val="24"/>
        </w:rPr>
      </w:pPr>
      <w:r>
        <w:rPr>
          <w:rFonts w:hint="eastAsia" w:ascii="仿宋" w:hAnsi="仿宋" w:eastAsia="仿宋" w:cs="仿宋"/>
          <w:sz w:val="24"/>
          <w:szCs w:val="24"/>
        </w:rPr>
        <w:t>b）应有防止人为造成内部故障的措施，如加装防止误操作闭锁装置等。</w:t>
      </w:r>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c）防护等级：外壳不低于IP2X。</w:t>
      </w:r>
    </w:p>
    <w:p>
      <w:pPr>
        <w:pStyle w:val="43"/>
        <w:spacing w:line="540" w:lineRule="exact"/>
        <w:rPr>
          <w:rFonts w:hint="eastAsia" w:ascii="仿宋" w:hAnsi="仿宋" w:eastAsia="仿宋" w:cs="仿宋"/>
          <w:sz w:val="24"/>
          <w:szCs w:val="24"/>
        </w:rPr>
      </w:pPr>
      <w:bookmarkStart w:id="32" w:name="_Toc481893158"/>
      <w:bookmarkStart w:id="33" w:name="_Toc481921577"/>
      <w:bookmarkStart w:id="34" w:name="_Toc481894231"/>
      <w:bookmarkStart w:id="35" w:name="_Toc481979974"/>
      <w:bookmarkStart w:id="36" w:name="_Toc481921021"/>
      <w:r>
        <w:rPr>
          <w:rFonts w:hint="eastAsia" w:ascii="仿宋" w:hAnsi="仿宋" w:eastAsia="仿宋" w:cs="仿宋"/>
          <w:b/>
          <w:bCs/>
          <w:sz w:val="24"/>
          <w:szCs w:val="24"/>
        </w:rPr>
        <w:t>4.</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高压电容补偿装置技术参数</w:t>
      </w:r>
      <w:bookmarkEnd w:id="32"/>
      <w:bookmarkEnd w:id="33"/>
      <w:bookmarkEnd w:id="34"/>
      <w:bookmarkEnd w:id="35"/>
      <w:bookmarkEnd w:id="36"/>
      <w:r>
        <w:rPr>
          <w:rFonts w:hint="eastAsia" w:ascii="仿宋" w:hAnsi="仿宋" w:eastAsia="仿宋" w:cs="仿宋"/>
          <w:b/>
          <w:bCs/>
          <w:sz w:val="24"/>
          <w:szCs w:val="24"/>
        </w:rPr>
        <w:t>见下表</w:t>
      </w:r>
      <w:bookmarkStart w:id="37" w:name="_Toc481894232"/>
      <w:bookmarkStart w:id="38" w:name="_Toc481893159"/>
    </w:p>
    <w:p>
      <w:pPr>
        <w:pStyle w:val="43"/>
        <w:spacing w:line="540" w:lineRule="exact"/>
        <w:jc w:val="center"/>
        <w:rPr>
          <w:rFonts w:hint="eastAsia" w:ascii="仿宋" w:hAnsi="仿宋" w:eastAsia="仿宋" w:cs="仿宋"/>
          <w:sz w:val="24"/>
          <w:szCs w:val="24"/>
        </w:rPr>
      </w:pPr>
      <w:r>
        <w:rPr>
          <w:rFonts w:hint="eastAsia" w:ascii="仿宋" w:hAnsi="仿宋" w:eastAsia="仿宋" w:cs="仿宋"/>
          <w:sz w:val="24"/>
          <w:szCs w:val="24"/>
        </w:rPr>
        <w:t>表   高压电容补偿装置电气参数</w:t>
      </w:r>
      <w:bookmarkEnd w:id="37"/>
      <w:bookmarkEnd w:id="38"/>
    </w:p>
    <w:tbl>
      <w:tblPr>
        <w:tblStyle w:val="28"/>
        <w:tblW w:w="0" w:type="auto"/>
        <w:tblInd w:w="31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90"/>
        <w:gridCol w:w="1072"/>
        <w:gridCol w:w="31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290"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项  目 名   称</w:t>
            </w:r>
          </w:p>
        </w:tc>
        <w:tc>
          <w:tcPr>
            <w:tcW w:w="1072"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单 位</w:t>
            </w:r>
          </w:p>
        </w:tc>
        <w:tc>
          <w:tcPr>
            <w:tcW w:w="3143"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290"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额定电压</w:t>
            </w:r>
          </w:p>
        </w:tc>
        <w:tc>
          <w:tcPr>
            <w:tcW w:w="1072"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kV</w:t>
            </w:r>
          </w:p>
        </w:tc>
        <w:tc>
          <w:tcPr>
            <w:tcW w:w="3143"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290"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额定工频耐受电压（1min）</w:t>
            </w:r>
          </w:p>
        </w:tc>
        <w:tc>
          <w:tcPr>
            <w:tcW w:w="1072"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kV</w:t>
            </w:r>
          </w:p>
        </w:tc>
        <w:tc>
          <w:tcPr>
            <w:tcW w:w="3143"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42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290"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额定雷电冲击耐受电压（全波）</w:t>
            </w:r>
          </w:p>
        </w:tc>
        <w:tc>
          <w:tcPr>
            <w:tcW w:w="1072"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kV</w:t>
            </w:r>
          </w:p>
        </w:tc>
        <w:tc>
          <w:tcPr>
            <w:tcW w:w="3143"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290"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额定频率</w:t>
            </w:r>
          </w:p>
        </w:tc>
        <w:tc>
          <w:tcPr>
            <w:tcW w:w="1072"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Hz</w:t>
            </w:r>
          </w:p>
        </w:tc>
        <w:tc>
          <w:tcPr>
            <w:tcW w:w="3143" w:type="dxa"/>
            <w:noWrap w:val="0"/>
            <w:vAlign w:val="center"/>
          </w:tcPr>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50</w:t>
            </w:r>
          </w:p>
        </w:tc>
      </w:tr>
    </w:tbl>
    <w:p>
      <w:pPr>
        <w:spacing w:line="360" w:lineRule="auto"/>
        <w:rPr>
          <w:rFonts w:hint="eastAsia" w:ascii="仿宋" w:hAnsi="仿宋" w:eastAsia="仿宋" w:cs="仿宋"/>
          <w:sz w:val="24"/>
          <w:szCs w:val="24"/>
        </w:rPr>
      </w:pPr>
      <w:bookmarkStart w:id="39" w:name="_Toc85615271"/>
      <w:bookmarkStart w:id="40" w:name="_Toc113416849"/>
      <w:bookmarkStart w:id="41" w:name="_Toc481894233"/>
      <w:bookmarkStart w:id="42" w:name="_Toc481893160"/>
      <w:r>
        <w:rPr>
          <w:rFonts w:hint="eastAsia" w:ascii="仿宋" w:hAnsi="仿宋" w:eastAsia="仿宋" w:cs="仿宋"/>
          <w:sz w:val="24"/>
          <w:szCs w:val="24"/>
        </w:rPr>
        <w:t>4.3柜内主要设备</w:t>
      </w:r>
      <w:bookmarkEnd w:id="39"/>
      <w:bookmarkEnd w:id="40"/>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4.3.1</w:t>
      </w:r>
      <w:r>
        <w:rPr>
          <w:rFonts w:hint="eastAsia" w:ascii="仿宋" w:hAnsi="仿宋" w:eastAsia="仿宋" w:cs="仿宋"/>
          <w:sz w:val="24"/>
          <w:szCs w:val="24"/>
        </w:rPr>
        <w:t xml:space="preserve"> 电容器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并联电容器组是无功补偿装置中的关键部件，提供容性无功功率。全膜高压 并联电容器，采用聚丙烯薄膜作固体介质，苄基甲苯油作液体介质，以折边铝箔 为极板，适用于 1kV 以上工频交流电力系统中，作提高功率因数、改善电压质 量、降低线路损耗之用。采用全膜介质结构，苄基甲苯油浸渍，具有工作强度高、 具有体积小、重量轻、损耗低、温升低、局部放电性能优良、寿命长等特点。 电容器在运行中应能承受 1.1 倍额定电压的长期工频过电压。电容器的稳态 过电流允许值应为其额定电流的 1.3 倍；对于具有最大电容正偏差的电容器，其 过电流允许值应为电容器额定电流的 1.37 倍。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4.3</w:t>
      </w:r>
      <w:r>
        <w:rPr>
          <w:rFonts w:hint="eastAsia" w:ascii="仿宋" w:hAnsi="仿宋" w:eastAsia="仿宋" w:cs="仿宋"/>
          <w:sz w:val="24"/>
          <w:szCs w:val="24"/>
        </w:rPr>
        <w:t xml:space="preserve">.1.1电容偏差：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单台电容器容许的电容偏差为装置额定电容的 0%～+5%。三相电容器组的任何两线路端子之间, 其电容最大值与最小值之比不超过 1.02。电容器组各串联段的最大与最小电容之比不超过 1.02。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4.3</w:t>
      </w:r>
      <w:r>
        <w:rPr>
          <w:rFonts w:hint="eastAsia" w:ascii="仿宋" w:hAnsi="仿宋" w:eastAsia="仿宋" w:cs="仿宋"/>
          <w:sz w:val="24"/>
          <w:szCs w:val="24"/>
        </w:rPr>
        <w:t xml:space="preserve">.1.2介电损耗系数(tg)：电容器在工频交流额定电压下, 20℃时≤0.0005。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4.3</w:t>
      </w:r>
      <w:r>
        <w:rPr>
          <w:rFonts w:hint="eastAsia" w:ascii="仿宋" w:hAnsi="仿宋" w:eastAsia="仿宋" w:cs="仿宋"/>
          <w:sz w:val="24"/>
          <w:szCs w:val="24"/>
        </w:rPr>
        <w:t xml:space="preserve">.1.3电介质的电气强度：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电容器单元端子间的电介质必须能承受下列两种试验电压之一, 历时 10s。 工频交流电压 2.15Un ，直流电压 4.3Un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4.3</w:t>
      </w:r>
      <w:r>
        <w:rPr>
          <w:rFonts w:hint="eastAsia" w:ascii="仿宋" w:hAnsi="仿宋" w:eastAsia="仿宋" w:cs="仿宋"/>
          <w:sz w:val="24"/>
          <w:szCs w:val="24"/>
        </w:rPr>
        <w:t xml:space="preserve">.1.4局部放电性能：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在加上额定电压使单元达到平衡后, 再加 2.15Un 的电压历时 1s，降压至 1.2 倍额定电压保持 10min，然后升压至 1.5 倍额定电压保持 10min，此时无明显局 部放电。在常温时，局部放电熄灭电压值不低于 1.25 倍额定电压。在温度类别 下限时，局部放电熄灭电压值不低于 1.15 倍额定电压。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4.3</w:t>
      </w:r>
      <w:r>
        <w:rPr>
          <w:rFonts w:hint="eastAsia" w:ascii="仿宋" w:hAnsi="仿宋" w:eastAsia="仿宋" w:cs="仿宋"/>
          <w:sz w:val="24"/>
          <w:szCs w:val="24"/>
        </w:rPr>
        <w:t xml:space="preserve">.1.5接线方式：单星型接线，中性点不接地，对电容器组内部故障采用开口三角 电压保护。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4.3</w:t>
      </w:r>
      <w:r>
        <w:rPr>
          <w:rFonts w:hint="eastAsia" w:ascii="仿宋" w:hAnsi="仿宋" w:eastAsia="仿宋" w:cs="仿宋"/>
          <w:sz w:val="24"/>
          <w:szCs w:val="24"/>
        </w:rPr>
        <w:t xml:space="preserve">.1.6电容器外壳采用优质钢板，面漆淡灰色，外壳设有接地端子。 </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lang w:val="en-US" w:eastAsia="zh-CN"/>
        </w:rPr>
        <w:t>4.3</w:t>
      </w:r>
      <w:r>
        <w:rPr>
          <w:rFonts w:hint="eastAsia" w:ascii="仿宋" w:hAnsi="仿宋" w:eastAsia="仿宋" w:cs="仿宋"/>
          <w:b/>
          <w:bCs/>
          <w:sz w:val="24"/>
          <w:szCs w:val="24"/>
        </w:rPr>
        <w:t xml:space="preserve">.2 串联电抗器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额定电抗率：6%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额定频率：50Hz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额定动态稳定电流：应能承受 2.5 倍于额定热稳定电流的最大短时电流的作 用，不产生任何机械损伤。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干式铁芯电抗器绝缘耐热等级：F 级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干式电抗器温升限值：≤90K </w:t>
      </w:r>
    </w:p>
    <w:p>
      <w:pPr>
        <w:spacing w:line="360" w:lineRule="auto"/>
        <w:rPr>
          <w:rFonts w:hint="eastAsia" w:ascii="仿宋" w:hAnsi="仿宋" w:eastAsia="仿宋" w:cs="仿宋"/>
          <w:sz w:val="24"/>
          <w:szCs w:val="24"/>
        </w:rPr>
      </w:pPr>
      <w:r>
        <w:rPr>
          <w:rFonts w:hint="eastAsia" w:ascii="仿宋" w:hAnsi="仿宋" w:eastAsia="仿宋" w:cs="仿宋"/>
          <w:sz w:val="24"/>
          <w:szCs w:val="24"/>
        </w:rPr>
        <w:t>稳态过电压：电抗器应能在工频加谐波电压蜂值为 3/√2 倍额定端电压下连 续运行。</w:t>
      </w:r>
    </w:p>
    <w:p>
      <w:pPr>
        <w:spacing w:line="360" w:lineRule="auto"/>
        <w:rPr>
          <w:rFonts w:hint="eastAsia" w:ascii="仿宋" w:hAnsi="仿宋" w:eastAsia="仿宋" w:cs="仿宋"/>
          <w:sz w:val="24"/>
          <w:szCs w:val="24"/>
        </w:rPr>
      </w:pPr>
      <w:r>
        <w:rPr>
          <w:rFonts w:hint="eastAsia" w:ascii="仿宋" w:hAnsi="仿宋" w:eastAsia="仿宋" w:cs="仿宋"/>
          <w:sz w:val="24"/>
          <w:szCs w:val="24"/>
        </w:rPr>
        <w:t>稳定过电流</w:t>
      </w:r>
      <w:r>
        <w:rPr>
          <w:rFonts w:hint="eastAsia" w:ascii="仿宋" w:hAnsi="仿宋" w:eastAsia="仿宋" w:cs="仿宋"/>
          <w:sz w:val="24"/>
          <w:szCs w:val="24"/>
          <w:lang w:eastAsia="zh-CN"/>
        </w:rPr>
        <w:t>：</w:t>
      </w:r>
      <w:r>
        <w:rPr>
          <w:rFonts w:hint="eastAsia" w:ascii="仿宋" w:hAnsi="仿宋" w:eastAsia="仿宋" w:cs="仿宋"/>
          <w:sz w:val="24"/>
          <w:szCs w:val="24"/>
        </w:rPr>
        <w:t xml:space="preserve">电抗器能在工频电流为 1.35 倍额定电流的最高工作电流下连续运行。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电抗值的偏差:在工频额定电流下电抗值的偏差应为 0～+5%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三相电抗器每相电抗值应不超过三相平均值的±2% </w:t>
      </w:r>
    </w:p>
    <w:p>
      <w:pPr>
        <w:spacing w:line="360" w:lineRule="auto"/>
        <w:rPr>
          <w:rFonts w:hint="eastAsia" w:ascii="仿宋" w:hAnsi="仿宋" w:eastAsia="仿宋" w:cs="仿宋"/>
          <w:sz w:val="24"/>
          <w:szCs w:val="24"/>
        </w:rPr>
      </w:pPr>
      <w:r>
        <w:rPr>
          <w:rFonts w:hint="eastAsia" w:ascii="仿宋" w:hAnsi="仿宋" w:eastAsia="仿宋" w:cs="仿宋"/>
          <w:b/>
          <w:bCs/>
          <w:sz w:val="24"/>
          <w:szCs w:val="24"/>
          <w:lang w:val="en-US" w:eastAsia="zh-CN"/>
        </w:rPr>
        <w:t>4.3</w:t>
      </w:r>
      <w:r>
        <w:rPr>
          <w:rFonts w:hint="eastAsia" w:ascii="仿宋" w:hAnsi="仿宋" w:eastAsia="仿宋" w:cs="仿宋"/>
          <w:b/>
          <w:bCs/>
          <w:sz w:val="24"/>
          <w:szCs w:val="24"/>
        </w:rPr>
        <w:t>.3</w:t>
      </w:r>
      <w:r>
        <w:rPr>
          <w:rFonts w:hint="eastAsia" w:ascii="仿宋" w:hAnsi="仿宋" w:eastAsia="仿宋" w:cs="仿宋"/>
          <w:sz w:val="24"/>
          <w:szCs w:val="24"/>
        </w:rPr>
        <w:t xml:space="preserve">交流高压真空接触器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交流高压真空接触器，适用于交流 50～60HZ，主回路 额定电压为 12KV，额定电流从 400A 的电力网络系统中，供远距离接 通和分断及频繁启动和控制交流电动机、变压器及电容器组等场合。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主要技术参数如下：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额定电压：12kV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额定频率：50Hz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4.3</w:t>
      </w:r>
      <w:r>
        <w:rPr>
          <w:rFonts w:hint="eastAsia" w:ascii="仿宋" w:hAnsi="仿宋" w:eastAsia="仿宋" w:cs="仿宋"/>
          <w:sz w:val="24"/>
          <w:szCs w:val="24"/>
        </w:rPr>
        <w:t xml:space="preserve">.4 放电线圈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型号：FDGE 11/√3-1.7-1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额定一次电压：11/√3kV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额定放电容量：1.7Mvar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额定二次电压：100/√3V  100/3V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额定二次输出及准确性：30VA 0.5/6P </w:t>
      </w:r>
    </w:p>
    <w:p>
      <w:pPr>
        <w:spacing w:line="360" w:lineRule="auto"/>
        <w:rPr>
          <w:rFonts w:hint="eastAsia" w:ascii="仿宋" w:hAnsi="仿宋" w:eastAsia="仿宋" w:cs="仿宋"/>
          <w:sz w:val="24"/>
          <w:szCs w:val="24"/>
        </w:rPr>
      </w:pPr>
      <w:r>
        <w:rPr>
          <w:rFonts w:hint="eastAsia" w:ascii="仿宋" w:hAnsi="仿宋" w:eastAsia="仿宋" w:cs="仿宋"/>
          <w:sz w:val="24"/>
          <w:szCs w:val="24"/>
        </w:rPr>
        <w:t>放电特性：当放电线圈所并接的电容器组容量不超过额定放电容量时，使电 容器组在断电 5s 内自额定电压峰值降至 50V 以下。</w:t>
      </w:r>
    </w:p>
    <w:p>
      <w:pPr>
        <w:pStyle w:val="42"/>
        <w:numPr>
          <w:ilvl w:val="3"/>
          <w:numId w:val="0"/>
        </w:numPr>
        <w:spacing w:line="540" w:lineRule="exac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4.3.5</w:t>
      </w:r>
      <w:r>
        <w:rPr>
          <w:rFonts w:hint="eastAsia" w:ascii="仿宋" w:hAnsi="仿宋" w:eastAsia="仿宋" w:cs="仿宋"/>
          <w:kern w:val="0"/>
          <w:sz w:val="24"/>
          <w:szCs w:val="24"/>
        </w:rPr>
        <w:t>电流互感器</w:t>
      </w:r>
    </w:p>
    <w:p>
      <w:pPr>
        <w:pStyle w:val="43"/>
        <w:spacing w:line="54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(1) 电流互感器应按IEC185或GB1208-1997标准的有关要求进行设计及选用，并考虑到每个装置的特殊要求。</w:t>
      </w:r>
    </w:p>
    <w:p>
      <w:pPr>
        <w:pStyle w:val="14"/>
        <w:spacing w:line="540" w:lineRule="exact"/>
        <w:ind w:firstLine="361" w:firstLineChars="150"/>
        <w:rPr>
          <w:rFonts w:hint="eastAsia" w:ascii="仿宋" w:hAnsi="仿宋" w:eastAsia="仿宋" w:cs="仿宋"/>
          <w:sz w:val="24"/>
          <w:szCs w:val="24"/>
        </w:rPr>
      </w:pPr>
      <w:r>
        <w:rPr>
          <w:rFonts w:hint="eastAsia" w:ascii="仿宋" w:hAnsi="仿宋" w:eastAsia="仿宋" w:cs="仿宋"/>
          <w:sz w:val="24"/>
          <w:szCs w:val="24"/>
        </w:rPr>
        <w:t>(2) 电流互感器应满足初级额定负载电流，电流互感器采用环氧树脂浇注型，应符合设计规定的电流比和准确等级要求，其精度等级和负载应与继电器、仪表仪器的运行要求相配合。</w:t>
      </w:r>
    </w:p>
    <w:bookmarkEnd w:id="41"/>
    <w:bookmarkEnd w:id="42"/>
    <w:p>
      <w:pPr>
        <w:pStyle w:val="42"/>
        <w:numPr>
          <w:ilvl w:val="3"/>
          <w:numId w:val="0"/>
        </w:numPr>
        <w:spacing w:line="540" w:lineRule="exact"/>
        <w:rPr>
          <w:rFonts w:hint="eastAsia" w:ascii="仿宋" w:hAnsi="仿宋" w:eastAsia="仿宋" w:cs="仿宋"/>
          <w:sz w:val="24"/>
          <w:szCs w:val="24"/>
        </w:rPr>
      </w:pPr>
      <w:bookmarkStart w:id="43" w:name="_Toc481893162"/>
      <w:bookmarkStart w:id="44" w:name="_Toc481894235"/>
      <w:r>
        <w:rPr>
          <w:rFonts w:hint="eastAsia" w:ascii="仿宋" w:hAnsi="仿宋" w:eastAsia="仿宋" w:cs="仿宋"/>
          <w:kern w:val="0"/>
          <w:sz w:val="24"/>
          <w:szCs w:val="24"/>
        </w:rPr>
        <w:t>4.4柜体材料及结构</w:t>
      </w:r>
      <w:bookmarkEnd w:id="43"/>
      <w:bookmarkEnd w:id="44"/>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柜体的外壳和各功能单元隔板均应采用优质冷轧钢板型材，柜体为封闭式箱式结构，柜体骨架由角钢焊接而成。</w:t>
      </w:r>
    </w:p>
    <w:p>
      <w:pPr>
        <w:pStyle w:val="43"/>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主回路的一切组件均安装在金属外壳内，外壳的防护等级不低于IP2X。</w:t>
      </w:r>
    </w:p>
    <w:p>
      <w:pPr>
        <w:pStyle w:val="43"/>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外壳及其支架的防腐防锈：</w:t>
      </w:r>
    </w:p>
    <w:p>
      <w:pPr>
        <w:pStyle w:val="43"/>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a)补偿柜外壳及其支架要求酸洗、磷化处理后静电喷塑，颜色及材料须经过</w:t>
      </w:r>
      <w:r>
        <w:rPr>
          <w:rFonts w:hint="eastAsia" w:ascii="仿宋" w:hAnsi="仿宋" w:eastAsia="仿宋" w:cs="仿宋"/>
          <w:sz w:val="24"/>
          <w:szCs w:val="24"/>
          <w:lang w:eastAsia="zh-CN"/>
        </w:rPr>
        <w:t>项目管理方</w:t>
      </w:r>
      <w:r>
        <w:rPr>
          <w:rFonts w:hint="eastAsia" w:ascii="仿宋" w:hAnsi="仿宋" w:eastAsia="仿宋" w:cs="仿宋"/>
          <w:sz w:val="24"/>
          <w:szCs w:val="24"/>
        </w:rPr>
        <w:t>认可确定；</w:t>
      </w:r>
    </w:p>
    <w:p>
      <w:pPr>
        <w:pStyle w:val="43"/>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b)补偿柜表面颜色要求：内部的表面应涂反光差大的浅色。外部表面应涂不发光、不刺目，且美观大方颜色。</w:t>
      </w:r>
    </w:p>
    <w:p>
      <w:pPr>
        <w:pStyle w:val="42"/>
        <w:numPr>
          <w:ilvl w:val="3"/>
          <w:numId w:val="0"/>
        </w:numPr>
        <w:spacing w:line="540" w:lineRule="exact"/>
        <w:rPr>
          <w:rFonts w:hint="eastAsia" w:ascii="仿宋" w:hAnsi="仿宋" w:eastAsia="仿宋" w:cs="仿宋"/>
          <w:sz w:val="24"/>
          <w:szCs w:val="24"/>
        </w:rPr>
      </w:pPr>
      <w:bookmarkStart w:id="45" w:name="_Toc481893168"/>
      <w:bookmarkStart w:id="46" w:name="_Toc481894241"/>
      <w:r>
        <w:rPr>
          <w:rFonts w:hint="eastAsia" w:ascii="仿宋" w:hAnsi="仿宋" w:eastAsia="仿宋" w:cs="仿宋"/>
          <w:kern w:val="0"/>
          <w:sz w:val="24"/>
          <w:szCs w:val="24"/>
        </w:rPr>
        <w:t>4.5柜体尺寸</w:t>
      </w:r>
      <w:bookmarkEnd w:id="45"/>
      <w:bookmarkEnd w:id="46"/>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1000*1500*2300mm（宽*深*高mm)</w:t>
      </w:r>
      <w:r>
        <w:rPr>
          <w:rFonts w:hint="eastAsia" w:ascii="仿宋" w:hAnsi="仿宋" w:eastAsia="仿宋" w:cs="仿宋"/>
          <w:sz w:val="24"/>
          <w:szCs w:val="24"/>
        </w:rPr>
        <w:t>。</w:t>
      </w:r>
    </w:p>
    <w:p>
      <w:pPr>
        <w:pStyle w:val="42"/>
        <w:numPr>
          <w:ilvl w:val="3"/>
          <w:numId w:val="0"/>
        </w:numPr>
        <w:spacing w:line="540" w:lineRule="exact"/>
        <w:rPr>
          <w:rFonts w:hint="eastAsia" w:ascii="仿宋" w:hAnsi="仿宋" w:eastAsia="仿宋" w:cs="仿宋"/>
          <w:sz w:val="24"/>
          <w:szCs w:val="24"/>
        </w:rPr>
      </w:pPr>
      <w:bookmarkStart w:id="47" w:name="_Toc481893169"/>
      <w:bookmarkStart w:id="48" w:name="_Toc481894242"/>
      <w:r>
        <w:rPr>
          <w:rFonts w:hint="eastAsia" w:ascii="仿宋" w:hAnsi="仿宋" w:eastAsia="仿宋" w:cs="仿宋"/>
          <w:kern w:val="0"/>
          <w:sz w:val="24"/>
          <w:szCs w:val="24"/>
        </w:rPr>
        <w:t>4.6进出线形式</w:t>
      </w:r>
      <w:bookmarkEnd w:id="47"/>
      <w:bookmarkEnd w:id="48"/>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高压补偿装置中装置柜与外界的连接采用电力电缆由柜体底部引入。</w:t>
      </w:r>
    </w:p>
    <w:p>
      <w:pPr>
        <w:pStyle w:val="44"/>
        <w:keepLines w:val="0"/>
        <w:numPr>
          <w:ilvl w:val="2"/>
          <w:numId w:val="0"/>
        </w:numPr>
        <w:spacing w:before="156" w:beforeLines="50" w:after="156" w:afterLines="50" w:line="540" w:lineRule="exact"/>
        <w:rPr>
          <w:rFonts w:hint="eastAsia" w:ascii="仿宋" w:hAnsi="仿宋" w:eastAsia="仿宋" w:cs="仿宋"/>
          <w:sz w:val="24"/>
          <w:szCs w:val="24"/>
        </w:rPr>
      </w:pPr>
      <w:bookmarkStart w:id="49" w:name="_Toc85615274"/>
      <w:bookmarkStart w:id="50" w:name="_Toc113416852"/>
      <w:r>
        <w:rPr>
          <w:rFonts w:hint="eastAsia" w:ascii="仿宋" w:hAnsi="仿宋" w:eastAsia="仿宋" w:cs="仿宋"/>
          <w:sz w:val="24"/>
          <w:szCs w:val="24"/>
        </w:rPr>
        <w:t>4.7二次回路</w:t>
      </w:r>
      <w:bookmarkEnd w:id="49"/>
      <w:bookmarkEnd w:id="50"/>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二次设备室与高压带电部分之间应有可靠的防护措施。</w:t>
      </w:r>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设备的内部接线应在工厂完成，发货前要进行检查。</w:t>
      </w:r>
    </w:p>
    <w:p>
      <w:pPr>
        <w:pStyle w:val="43"/>
        <w:spacing w:line="540" w:lineRule="exact"/>
        <w:rPr>
          <w:rFonts w:hint="eastAsia" w:ascii="仿宋" w:hAnsi="仿宋" w:eastAsia="仿宋" w:cs="仿宋"/>
          <w:sz w:val="24"/>
          <w:szCs w:val="24"/>
        </w:rPr>
      </w:pPr>
      <w:r>
        <w:rPr>
          <w:rFonts w:hint="eastAsia" w:ascii="仿宋" w:hAnsi="仿宋" w:eastAsia="仿宋" w:cs="仿宋"/>
          <w:sz w:val="24"/>
          <w:szCs w:val="24"/>
        </w:rPr>
        <w:t xml:space="preserve">    设备的内部接线应使用截面积为1.5mm²的导线，所有的导线中间不得有接头，导线在柜柜内的连接均须经端子板或设备接线端子。一个接线端子的连接导线不得超过两条。</w:t>
      </w:r>
    </w:p>
    <w:p>
      <w:pPr>
        <w:pStyle w:val="43"/>
        <w:spacing w:line="54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 控制和动力回路的端子板应用分隔板完全隔开或位于分开的端子盒内，端子板应有标志带并根据要求或接线图进行标志。电流互感器的二次侧引线应接于电流型试验端子上。</w:t>
      </w:r>
    </w:p>
    <w:p>
      <w:pPr>
        <w:numPr>
          <w:ilvl w:val="0"/>
          <w:numId w:val="6"/>
        </w:numPr>
        <w:spacing w:line="540" w:lineRule="exact"/>
        <w:rPr>
          <w:rFonts w:hint="eastAsia" w:ascii="仿宋" w:hAnsi="仿宋" w:eastAsia="仿宋" w:cs="仿宋"/>
          <w:b/>
          <w:sz w:val="24"/>
          <w:szCs w:val="24"/>
        </w:rPr>
      </w:pPr>
      <w:r>
        <w:rPr>
          <w:rFonts w:hint="eastAsia" w:ascii="仿宋" w:hAnsi="仿宋" w:eastAsia="仿宋" w:cs="仿宋"/>
          <w:b/>
          <w:sz w:val="24"/>
          <w:szCs w:val="24"/>
        </w:rPr>
        <w:t>试验</w:t>
      </w:r>
    </w:p>
    <w:p>
      <w:pPr>
        <w:spacing w:line="5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高压电容柜应作出厂试验并提供试验报告，出厂试验必须包括逐台的通电试验、机械性能试验、工频耐压试验。其他试验项目按国家有关标准规定执行。</w:t>
      </w:r>
    </w:p>
    <w:p>
      <w:pPr>
        <w:spacing w:line="540" w:lineRule="exact"/>
        <w:rPr>
          <w:rFonts w:hint="eastAsia" w:ascii="仿宋" w:hAnsi="仿宋" w:eastAsia="仿宋" w:cs="仿宋"/>
          <w:b/>
          <w:sz w:val="24"/>
          <w:szCs w:val="24"/>
        </w:rPr>
      </w:pPr>
      <w:r>
        <w:rPr>
          <w:rFonts w:hint="eastAsia" w:ascii="仿宋" w:hAnsi="仿宋" w:eastAsia="仿宋" w:cs="仿宋"/>
          <w:b/>
          <w:sz w:val="24"/>
          <w:szCs w:val="24"/>
        </w:rPr>
        <w:t>六、技术文件、资料和图纸</w:t>
      </w:r>
    </w:p>
    <w:p>
      <w:pPr>
        <w:spacing w:line="540" w:lineRule="exact"/>
        <w:rPr>
          <w:rFonts w:hint="eastAsia" w:ascii="仿宋" w:hAnsi="仿宋" w:eastAsia="仿宋" w:cs="仿宋"/>
          <w:bCs/>
          <w:sz w:val="24"/>
          <w:szCs w:val="24"/>
        </w:rPr>
      </w:pPr>
      <w:r>
        <w:rPr>
          <w:rFonts w:hint="eastAsia" w:ascii="仿宋" w:hAnsi="仿宋" w:eastAsia="仿宋" w:cs="仿宋"/>
          <w:bCs/>
          <w:sz w:val="24"/>
          <w:szCs w:val="24"/>
          <w:lang w:eastAsia="zh-CN"/>
        </w:rPr>
        <w:t>供应商</w:t>
      </w:r>
      <w:r>
        <w:rPr>
          <w:rFonts w:hint="eastAsia" w:ascii="仿宋" w:hAnsi="仿宋" w:eastAsia="仿宋" w:cs="仿宋"/>
          <w:bCs/>
          <w:sz w:val="24"/>
          <w:szCs w:val="24"/>
        </w:rPr>
        <w:t>应向</w:t>
      </w:r>
      <w:r>
        <w:rPr>
          <w:rFonts w:hint="eastAsia" w:ascii="仿宋" w:hAnsi="仿宋" w:eastAsia="仿宋" w:cs="仿宋"/>
          <w:bCs/>
          <w:sz w:val="24"/>
          <w:szCs w:val="24"/>
          <w:lang w:eastAsia="zh-CN"/>
        </w:rPr>
        <w:t>项目管理方</w:t>
      </w:r>
      <w:r>
        <w:rPr>
          <w:rFonts w:hint="eastAsia" w:ascii="仿宋" w:hAnsi="仿宋" w:eastAsia="仿宋" w:cs="仿宋"/>
          <w:bCs/>
          <w:sz w:val="24"/>
          <w:szCs w:val="24"/>
        </w:rPr>
        <w:t>随货提供以下资料：</w:t>
      </w:r>
    </w:p>
    <w:p>
      <w:pPr>
        <w:spacing w:line="5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装箱单</w:t>
      </w:r>
    </w:p>
    <w:p>
      <w:pPr>
        <w:spacing w:line="5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柜内主要元件说明书</w:t>
      </w:r>
    </w:p>
    <w:p>
      <w:pPr>
        <w:spacing w:line="5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产品使用说明书产品合格证</w:t>
      </w:r>
    </w:p>
    <w:p>
      <w:pPr>
        <w:spacing w:line="5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出厂试验报告</w:t>
      </w:r>
    </w:p>
    <w:p>
      <w:pPr>
        <w:spacing w:line="540" w:lineRule="exact"/>
        <w:ind w:firstLine="480" w:firstLineChars="200"/>
        <w:rPr>
          <w:rFonts w:hint="eastAsia" w:ascii="仿宋" w:hAnsi="仿宋" w:eastAsia="仿宋" w:cs="仿宋"/>
          <w:b/>
          <w:sz w:val="24"/>
          <w:szCs w:val="24"/>
        </w:rPr>
      </w:pPr>
      <w:r>
        <w:rPr>
          <w:rFonts w:hint="eastAsia" w:ascii="仿宋" w:hAnsi="仿宋" w:eastAsia="仿宋" w:cs="仿宋"/>
          <w:bCs/>
          <w:sz w:val="24"/>
          <w:szCs w:val="24"/>
        </w:rPr>
        <w:t>产品一次系统图2份，产品二次原理图2份</w:t>
      </w:r>
    </w:p>
    <w:p>
      <w:pPr>
        <w:spacing w:line="540" w:lineRule="exact"/>
        <w:rPr>
          <w:rFonts w:hint="eastAsia" w:ascii="仿宋" w:hAnsi="仿宋" w:eastAsia="仿宋" w:cs="仿宋"/>
          <w:b/>
          <w:sz w:val="24"/>
          <w:szCs w:val="24"/>
        </w:rPr>
      </w:pPr>
      <w:r>
        <w:rPr>
          <w:rFonts w:hint="eastAsia" w:ascii="仿宋" w:hAnsi="仿宋" w:eastAsia="仿宋" w:cs="仿宋"/>
          <w:b/>
          <w:sz w:val="24"/>
          <w:szCs w:val="24"/>
        </w:rPr>
        <w:t>七、包装和运输</w:t>
      </w:r>
    </w:p>
    <w:p>
      <w:pPr>
        <w:spacing w:line="5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lang w:eastAsia="zh-CN"/>
        </w:rPr>
        <w:t>供应商</w:t>
      </w:r>
      <w:r>
        <w:rPr>
          <w:rFonts w:hint="eastAsia" w:ascii="仿宋" w:hAnsi="仿宋" w:eastAsia="仿宋" w:cs="仿宋"/>
          <w:bCs/>
          <w:sz w:val="24"/>
          <w:szCs w:val="24"/>
        </w:rPr>
        <w:t>应保证设备运抵</w:t>
      </w:r>
      <w:r>
        <w:rPr>
          <w:rFonts w:hint="eastAsia" w:ascii="仿宋" w:hAnsi="仿宋" w:eastAsia="仿宋" w:cs="仿宋"/>
          <w:bCs/>
          <w:sz w:val="24"/>
          <w:szCs w:val="24"/>
          <w:lang w:eastAsia="zh-CN"/>
        </w:rPr>
        <w:t>项目管理方</w:t>
      </w:r>
      <w:r>
        <w:rPr>
          <w:rFonts w:hint="eastAsia" w:ascii="仿宋" w:hAnsi="仿宋" w:eastAsia="仿宋" w:cs="仿宋"/>
          <w:bCs/>
          <w:sz w:val="24"/>
          <w:szCs w:val="24"/>
        </w:rPr>
        <w:t>使用现场是完好的，不得有任何损坏，如有损坏由</w:t>
      </w:r>
      <w:r>
        <w:rPr>
          <w:rFonts w:hint="eastAsia" w:ascii="仿宋" w:hAnsi="仿宋" w:eastAsia="仿宋" w:cs="仿宋"/>
          <w:bCs/>
          <w:sz w:val="24"/>
          <w:szCs w:val="24"/>
          <w:lang w:eastAsia="zh-CN"/>
        </w:rPr>
        <w:t>供应商</w:t>
      </w:r>
      <w:r>
        <w:rPr>
          <w:rFonts w:hint="eastAsia" w:ascii="仿宋" w:hAnsi="仿宋" w:eastAsia="仿宋" w:cs="仿宋"/>
          <w:bCs/>
          <w:sz w:val="24"/>
          <w:szCs w:val="24"/>
        </w:rPr>
        <w:t>补齐及修复达到产品标准要求，由此造成的费用均由</w:t>
      </w:r>
      <w:r>
        <w:rPr>
          <w:rFonts w:hint="eastAsia" w:ascii="仿宋" w:hAnsi="仿宋" w:eastAsia="仿宋" w:cs="仿宋"/>
          <w:bCs/>
          <w:sz w:val="24"/>
          <w:szCs w:val="24"/>
          <w:lang w:eastAsia="zh-CN"/>
        </w:rPr>
        <w:t>供应商</w:t>
      </w:r>
      <w:r>
        <w:rPr>
          <w:rFonts w:hint="eastAsia" w:ascii="仿宋" w:hAnsi="仿宋" w:eastAsia="仿宋" w:cs="仿宋"/>
          <w:bCs/>
          <w:sz w:val="24"/>
          <w:szCs w:val="24"/>
        </w:rPr>
        <w:t>自负。</w:t>
      </w:r>
    </w:p>
    <w:p>
      <w:pPr>
        <w:spacing w:line="540" w:lineRule="exact"/>
        <w:rPr>
          <w:rFonts w:hint="eastAsia" w:ascii="仿宋" w:hAnsi="仿宋" w:eastAsia="仿宋" w:cs="仿宋"/>
          <w:b/>
          <w:sz w:val="24"/>
          <w:szCs w:val="24"/>
        </w:rPr>
      </w:pPr>
      <w:r>
        <w:rPr>
          <w:rFonts w:hint="eastAsia" w:ascii="仿宋" w:hAnsi="仿宋" w:eastAsia="仿宋" w:cs="仿宋"/>
          <w:b/>
          <w:sz w:val="24"/>
          <w:szCs w:val="24"/>
        </w:rPr>
        <w:t>八、售后服务</w:t>
      </w:r>
    </w:p>
    <w:p>
      <w:pPr>
        <w:spacing w:line="5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lang w:eastAsia="zh-CN"/>
        </w:rPr>
        <w:t>供应商</w:t>
      </w:r>
      <w:r>
        <w:rPr>
          <w:rFonts w:hint="eastAsia" w:ascii="仿宋" w:hAnsi="仿宋" w:eastAsia="仿宋" w:cs="仿宋"/>
          <w:bCs/>
          <w:sz w:val="24"/>
          <w:szCs w:val="24"/>
        </w:rPr>
        <w:t>应免费派人到</w:t>
      </w:r>
      <w:r>
        <w:rPr>
          <w:rFonts w:hint="eastAsia" w:ascii="仿宋" w:hAnsi="仿宋" w:eastAsia="仿宋" w:cs="仿宋"/>
          <w:bCs/>
          <w:sz w:val="24"/>
          <w:szCs w:val="24"/>
          <w:lang w:eastAsia="zh-CN"/>
        </w:rPr>
        <w:t>项目管理方</w:t>
      </w:r>
      <w:r>
        <w:rPr>
          <w:rFonts w:hint="eastAsia" w:ascii="仿宋" w:hAnsi="仿宋" w:eastAsia="仿宋" w:cs="仿宋"/>
          <w:bCs/>
          <w:sz w:val="24"/>
          <w:szCs w:val="24"/>
        </w:rPr>
        <w:t>现场指导设备的安装、调试、培训。</w:t>
      </w:r>
    </w:p>
    <w:p>
      <w:pPr>
        <w:spacing w:line="540" w:lineRule="exact"/>
        <w:ind w:firstLine="480" w:firstLineChars="200"/>
        <w:rPr>
          <w:rFonts w:hint="eastAsia" w:ascii="仿宋" w:hAnsi="仿宋" w:eastAsia="仿宋" w:cs="仿宋"/>
          <w:sz w:val="24"/>
          <w:szCs w:val="24"/>
        </w:rPr>
      </w:pPr>
      <w:r>
        <w:rPr>
          <w:rFonts w:hint="eastAsia" w:ascii="仿宋" w:hAnsi="仿宋" w:eastAsia="仿宋" w:cs="仿宋"/>
          <w:bCs/>
          <w:sz w:val="24"/>
          <w:szCs w:val="24"/>
        </w:rPr>
        <w:t>2、当设备出现较严重的故障时，</w:t>
      </w:r>
      <w:r>
        <w:rPr>
          <w:rFonts w:hint="eastAsia" w:ascii="仿宋" w:hAnsi="仿宋" w:eastAsia="仿宋" w:cs="仿宋"/>
          <w:bCs/>
          <w:sz w:val="24"/>
          <w:szCs w:val="24"/>
          <w:lang w:eastAsia="zh-CN"/>
        </w:rPr>
        <w:t>供应商</w:t>
      </w:r>
      <w:r>
        <w:rPr>
          <w:rFonts w:hint="eastAsia" w:ascii="仿宋" w:hAnsi="仿宋" w:eastAsia="仿宋" w:cs="仿宋"/>
          <w:bCs/>
          <w:sz w:val="24"/>
          <w:szCs w:val="24"/>
        </w:rPr>
        <w:t>接到</w:t>
      </w:r>
      <w:r>
        <w:rPr>
          <w:rFonts w:hint="eastAsia" w:ascii="仿宋" w:hAnsi="仿宋" w:eastAsia="仿宋" w:cs="仿宋"/>
          <w:bCs/>
          <w:sz w:val="24"/>
          <w:szCs w:val="24"/>
          <w:lang w:eastAsia="zh-CN"/>
        </w:rPr>
        <w:t>项目管理方</w:t>
      </w:r>
      <w:r>
        <w:rPr>
          <w:rFonts w:hint="eastAsia" w:ascii="仿宋" w:hAnsi="仿宋" w:eastAsia="仿宋" w:cs="仿宋"/>
          <w:bCs/>
          <w:sz w:val="24"/>
          <w:szCs w:val="24"/>
        </w:rPr>
        <w:t>通知后派有经验的人</w:t>
      </w:r>
      <w:r>
        <w:rPr>
          <w:rFonts w:hint="eastAsia" w:ascii="仿宋" w:hAnsi="仿宋" w:eastAsia="仿宋" w:cs="仿宋"/>
          <w:bCs/>
          <w:sz w:val="24"/>
          <w:szCs w:val="24"/>
          <w:lang w:val="en-US" w:eastAsia="zh-CN"/>
        </w:rPr>
        <w:t>2</w:t>
      </w:r>
      <w:r>
        <w:rPr>
          <w:rFonts w:hint="eastAsia" w:ascii="仿宋" w:hAnsi="仿宋" w:eastAsia="仿宋" w:cs="仿宋"/>
          <w:bCs/>
          <w:sz w:val="24"/>
          <w:szCs w:val="24"/>
        </w:rPr>
        <w:t>小时内做出反应，</w:t>
      </w:r>
      <w:r>
        <w:rPr>
          <w:rFonts w:hint="eastAsia" w:ascii="仿宋" w:hAnsi="仿宋" w:eastAsia="仿宋" w:cs="仿宋"/>
          <w:bCs/>
          <w:sz w:val="24"/>
          <w:szCs w:val="24"/>
          <w:lang w:val="en-US" w:eastAsia="zh-CN"/>
        </w:rPr>
        <w:t>12</w:t>
      </w:r>
      <w:r>
        <w:rPr>
          <w:rFonts w:hint="eastAsia" w:ascii="仿宋" w:hAnsi="仿宋" w:eastAsia="仿宋" w:cs="仿宋"/>
          <w:bCs/>
          <w:sz w:val="24"/>
          <w:szCs w:val="24"/>
        </w:rPr>
        <w:t>小时内赶到现场处理。</w:t>
      </w:r>
    </w:p>
    <w:p>
      <w:pPr>
        <w:pStyle w:val="5"/>
        <w:keepNext w:val="0"/>
        <w:keepLines w:val="0"/>
        <w:pageBreakBefore w:val="0"/>
        <w:widowControl w:val="0"/>
        <w:kinsoku/>
        <w:wordWrap/>
        <w:overflowPunct/>
        <w:topLinePunct w:val="0"/>
        <w:autoSpaceDE/>
        <w:autoSpaceDN/>
        <w:bidi w:val="0"/>
        <w:adjustRightInd/>
        <w:snapToGrid/>
        <w:spacing w:before="0" w:after="0" w:line="540" w:lineRule="exact"/>
        <w:jc w:val="left"/>
        <w:textAlignment w:val="auto"/>
        <w:rPr>
          <w:rFonts w:hint="eastAsia" w:ascii="仿宋" w:hAnsi="仿宋" w:eastAsia="仿宋" w:cs="仿宋"/>
          <w:sz w:val="36"/>
          <w:szCs w:val="36"/>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after="0" w:line="540" w:lineRule="exact"/>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36"/>
          <w:szCs w:val="36"/>
          <w:highlight w:val="none"/>
          <w:lang w:val="en-US" w:eastAsia="zh-CN"/>
        </w:rPr>
        <w:t>LCU柜</w:t>
      </w:r>
    </w:p>
    <w:p>
      <w:pPr>
        <w:pStyle w:val="5"/>
        <w:keepNext w:val="0"/>
        <w:keepLines w:val="0"/>
        <w:pageBreakBefore w:val="0"/>
        <w:widowControl w:val="0"/>
        <w:kinsoku/>
        <w:wordWrap/>
        <w:overflowPunct/>
        <w:topLinePunct w:val="0"/>
        <w:autoSpaceDE/>
        <w:autoSpaceDN/>
        <w:bidi w:val="0"/>
        <w:adjustRightInd/>
        <w:snapToGrid/>
        <w:spacing w:before="0" w:after="0" w:line="540" w:lineRule="exact"/>
        <w:jc w:val="left"/>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柜体采用PK10-LCU柜，外形尺寸为800（宽）×600（深）×2260（高）mm的屏体，前门为整屏透明钢化玻璃铝型材门，后双开门、侧面封闭、柜内配风机照明系统。柜内设置空气开关、开关电源、冗余电源、通讯管理器、PLC控制系统（主要含PLC、出口继电器、液晶触摸屏、网络交换机、交直流双供电源等）、除湿装置、等主要电气设备。</w:t>
      </w:r>
    </w:p>
    <w:p>
      <w:pPr>
        <w:pStyle w:val="5"/>
        <w:keepNext w:val="0"/>
        <w:keepLines w:val="0"/>
        <w:pageBreakBefore w:val="0"/>
        <w:widowControl w:val="0"/>
        <w:kinsoku/>
        <w:wordWrap/>
        <w:overflowPunct/>
        <w:topLinePunct w:val="0"/>
        <w:autoSpaceDE/>
        <w:autoSpaceDN/>
        <w:bidi w:val="0"/>
        <w:adjustRightInd/>
        <w:snapToGrid/>
        <w:spacing w:before="0" w:after="0" w:line="540" w:lineRule="exact"/>
        <w:jc w:val="left"/>
        <w:textAlignment w:val="auto"/>
        <w:rPr>
          <w:rFonts w:hint="eastAsia" w:ascii="仿宋" w:hAnsi="仿宋" w:eastAsia="仿宋" w:cs="仿宋"/>
          <w:sz w:val="36"/>
          <w:szCs w:val="36"/>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after="0" w:line="54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36"/>
          <w:szCs w:val="36"/>
          <w:lang w:val="en-US" w:eastAsia="zh-CN"/>
        </w:rPr>
        <w:t>在线检测柜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现场仪表屏柜技术参数：1.仪表柜尺寸2260✕800✕600 ; 2.前面双层门，外面为玻璃门，单开门；内门安装仪表; 3.底部进线，机柜色标待定，柜体钢板不小于1.5mm;</w:t>
      </w:r>
    </w:p>
    <w:p>
      <w:pPr>
        <w:rPr>
          <w:rFonts w:hint="eastAsia" w:ascii="仿宋" w:hAnsi="仿宋" w:eastAsia="仿宋" w:cs="仿宋"/>
          <w:sz w:val="24"/>
          <w:szCs w:val="24"/>
        </w:rPr>
      </w:pPr>
    </w:p>
    <w:p>
      <w:pPr>
        <w:pStyle w:val="5"/>
        <w:keepNext/>
        <w:keepLines/>
        <w:pageBreakBefore w:val="0"/>
        <w:widowControl w:val="0"/>
        <w:kinsoku/>
        <w:wordWrap/>
        <w:overflowPunct/>
        <w:topLinePunct w:val="0"/>
        <w:autoSpaceDE/>
        <w:autoSpaceDN/>
        <w:bidi w:val="0"/>
        <w:adjustRightInd/>
        <w:snapToGrid/>
        <w:spacing w:before="0" w:after="0" w:line="540" w:lineRule="exact"/>
        <w:jc w:val="left"/>
        <w:textAlignment w:val="auto"/>
        <w:rPr>
          <w:rFonts w:hint="eastAsia" w:ascii="仿宋" w:hAnsi="仿宋" w:eastAsia="仿宋" w:cs="仿宋"/>
          <w:sz w:val="36"/>
          <w:szCs w:val="36"/>
          <w:lang w:val="en-US" w:eastAsia="zh-CN"/>
        </w:rPr>
      </w:pPr>
    </w:p>
    <w:p>
      <w:pPr>
        <w:pStyle w:val="5"/>
        <w:keepNext/>
        <w:keepLines/>
        <w:pageBreakBefore w:val="0"/>
        <w:widowControl w:val="0"/>
        <w:kinsoku/>
        <w:wordWrap/>
        <w:overflowPunct/>
        <w:topLinePunct w:val="0"/>
        <w:autoSpaceDE/>
        <w:autoSpaceDN/>
        <w:bidi w:val="0"/>
        <w:adjustRightInd/>
        <w:snapToGrid/>
        <w:spacing w:before="0" w:after="0" w:line="54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36"/>
          <w:szCs w:val="36"/>
          <w:lang w:val="en-US" w:eastAsia="zh-CN"/>
        </w:rPr>
        <w:t>端子箱</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现场控制箱主要由按钮、指示灯、转换开关、不锈钢SUS304箱体等组成，防护等级IP65,可以实现潜水泵的现场，就地启停控制和状态显示以及潜水泵远程、就地控制功能的切换；</w:t>
      </w:r>
    </w:p>
    <w:p>
      <w:pPr>
        <w:pStyle w:val="2"/>
        <w:rPr>
          <w:rFonts w:hint="eastAsia" w:ascii="仿宋" w:hAnsi="仿宋" w:eastAsia="仿宋" w:cs="仿宋"/>
          <w:sz w:val="24"/>
          <w:szCs w:val="24"/>
          <w:lang w:val="en-US" w:eastAsia="zh-CN"/>
        </w:rPr>
      </w:pPr>
    </w:p>
    <w:p>
      <w:pPr>
        <w:pStyle w:val="4"/>
        <w:ind w:left="0" w:leftChars="0" w:firstLine="0" w:firstLineChars="0"/>
        <w:rPr>
          <w:rFonts w:hint="eastAsia" w:ascii="仿宋" w:hAnsi="仿宋" w:eastAsia="仿宋" w:cs="仿宋"/>
          <w:sz w:val="24"/>
          <w:szCs w:val="24"/>
        </w:rPr>
      </w:pPr>
    </w:p>
    <w:p>
      <w:pPr>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三、其他要求</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1、</w:t>
      </w:r>
      <w:r>
        <w:rPr>
          <w:rFonts w:hint="eastAsia" w:ascii="仿宋" w:hAnsi="仿宋" w:eastAsia="仿宋" w:cs="仿宋"/>
          <w:sz w:val="24"/>
          <w:szCs w:val="24"/>
        </w:rPr>
        <w:t>交货方式：现场交货。</w:t>
      </w:r>
      <w:r>
        <w:rPr>
          <w:rFonts w:hint="eastAsia" w:ascii="仿宋" w:hAnsi="仿宋" w:eastAsia="仿宋" w:cs="仿宋"/>
          <w:sz w:val="24"/>
          <w:szCs w:val="24"/>
          <w:lang w:val="en-US" w:eastAsia="zh-CN"/>
        </w:rPr>
        <w:t>供应商</w:t>
      </w:r>
      <w:r>
        <w:rPr>
          <w:rFonts w:hint="eastAsia" w:ascii="仿宋" w:hAnsi="仿宋" w:eastAsia="仿宋" w:cs="仿宋"/>
          <w:sz w:val="24"/>
          <w:szCs w:val="24"/>
        </w:rPr>
        <w:t>将设备运抵工地现场并初验合格的日期为交货日期。</w:t>
      </w:r>
      <w:r>
        <w:rPr>
          <w:rFonts w:hint="eastAsia" w:ascii="仿宋" w:hAnsi="仿宋" w:eastAsia="仿宋" w:cs="仿宋"/>
          <w:sz w:val="24"/>
          <w:szCs w:val="24"/>
          <w:lang w:val="en-US" w:eastAsia="zh-CN"/>
        </w:rPr>
        <w:t>项目管理方</w:t>
      </w:r>
      <w:r>
        <w:rPr>
          <w:rFonts w:hint="eastAsia" w:ascii="仿宋" w:hAnsi="仿宋" w:eastAsia="仿宋" w:cs="仿宋"/>
          <w:sz w:val="24"/>
          <w:szCs w:val="24"/>
        </w:rPr>
        <w:t>可以要求</w:t>
      </w:r>
      <w:r>
        <w:rPr>
          <w:rFonts w:hint="eastAsia" w:ascii="仿宋" w:hAnsi="仿宋" w:eastAsia="仿宋" w:cs="仿宋"/>
          <w:sz w:val="24"/>
          <w:szCs w:val="24"/>
          <w:lang w:val="en-US" w:eastAsia="zh-CN"/>
        </w:rPr>
        <w:t>供应商</w:t>
      </w:r>
      <w:r>
        <w:rPr>
          <w:rFonts w:hint="eastAsia" w:ascii="仿宋" w:hAnsi="仿宋" w:eastAsia="仿宋" w:cs="仿宋"/>
          <w:sz w:val="24"/>
          <w:szCs w:val="24"/>
        </w:rPr>
        <w:t>根据工程进度要求分批交货但不再额外增加其他费用。</w:t>
      </w:r>
    </w:p>
    <w:p>
      <w:pPr>
        <w:adjustRightInd w:val="0"/>
        <w:snapToGrid w:val="0"/>
        <w:spacing w:line="400" w:lineRule="exact"/>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2、</w:t>
      </w:r>
      <w:r>
        <w:rPr>
          <w:rFonts w:hint="eastAsia" w:ascii="仿宋" w:hAnsi="仿宋" w:eastAsia="仿宋" w:cs="仿宋"/>
          <w:sz w:val="24"/>
          <w:szCs w:val="24"/>
        </w:rPr>
        <w:t>接货通知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供应商</w:t>
      </w:r>
      <w:r>
        <w:rPr>
          <w:rFonts w:hint="eastAsia" w:ascii="仿宋" w:hAnsi="仿宋" w:eastAsia="仿宋" w:cs="仿宋"/>
          <w:sz w:val="24"/>
          <w:szCs w:val="24"/>
        </w:rPr>
        <w:t>在设备发运前</w:t>
      </w:r>
      <w:r>
        <w:rPr>
          <w:rFonts w:hint="eastAsia" w:ascii="仿宋" w:hAnsi="仿宋" w:eastAsia="仿宋" w:cs="仿宋"/>
          <w:sz w:val="24"/>
          <w:szCs w:val="24"/>
          <w:lang w:val="en-US" w:eastAsia="zh-CN"/>
        </w:rPr>
        <w:t>5</w:t>
      </w:r>
      <w:r>
        <w:rPr>
          <w:rFonts w:hint="eastAsia" w:ascii="仿宋" w:hAnsi="仿宋" w:eastAsia="仿宋" w:cs="仿宋"/>
          <w:sz w:val="24"/>
          <w:szCs w:val="24"/>
        </w:rPr>
        <w:t>天，需将准备发运的设备名称、规格、数量、包装箱件数、每件包装箱的尺码、毛重及对货物的卸车、贮存的特殊要求以传真的形式通知</w:t>
      </w:r>
      <w:r>
        <w:rPr>
          <w:rFonts w:hint="eastAsia" w:ascii="仿宋" w:hAnsi="仿宋" w:eastAsia="仿宋" w:cs="仿宋"/>
          <w:sz w:val="24"/>
          <w:szCs w:val="24"/>
          <w:lang w:val="en-US" w:eastAsia="zh-CN"/>
        </w:rPr>
        <w:t>项目管理方</w:t>
      </w:r>
      <w:r>
        <w:rPr>
          <w:rFonts w:hint="eastAsia" w:ascii="仿宋" w:hAnsi="仿宋" w:eastAsia="仿宋" w:cs="仿宋"/>
          <w:sz w:val="24"/>
          <w:szCs w:val="24"/>
        </w:rPr>
        <w:t>，以便接货。</w:t>
      </w:r>
      <w:r>
        <w:rPr>
          <w:rFonts w:hint="eastAsia" w:ascii="仿宋" w:hAnsi="仿宋" w:eastAsia="仿宋" w:cs="仿宋"/>
          <w:sz w:val="24"/>
          <w:szCs w:val="24"/>
          <w:lang w:eastAsia="zh-CN"/>
        </w:rPr>
        <w:t>项目管理方</w:t>
      </w:r>
      <w:r>
        <w:rPr>
          <w:rFonts w:hint="eastAsia" w:ascii="仿宋" w:hAnsi="仿宋" w:eastAsia="仿宋" w:cs="仿宋"/>
          <w:sz w:val="24"/>
          <w:szCs w:val="24"/>
        </w:rPr>
        <w:t>只协助</w:t>
      </w:r>
      <w:r>
        <w:rPr>
          <w:rFonts w:hint="eastAsia" w:ascii="仿宋" w:hAnsi="仿宋" w:eastAsia="仿宋" w:cs="仿宋"/>
          <w:sz w:val="24"/>
          <w:szCs w:val="24"/>
          <w:lang w:val="en-US" w:eastAsia="zh-CN"/>
        </w:rPr>
        <w:t>供应商</w:t>
      </w:r>
      <w:r>
        <w:rPr>
          <w:rFonts w:hint="eastAsia" w:ascii="仿宋" w:hAnsi="仿宋" w:eastAsia="仿宋" w:cs="仿宋"/>
          <w:sz w:val="24"/>
          <w:szCs w:val="24"/>
        </w:rPr>
        <w:t>接货。缷货、清点、搬运、保管、安装调试、试运行等均由</w:t>
      </w:r>
      <w:r>
        <w:rPr>
          <w:rFonts w:hint="eastAsia" w:ascii="仿宋" w:hAnsi="仿宋" w:eastAsia="仿宋" w:cs="仿宋"/>
          <w:sz w:val="24"/>
          <w:szCs w:val="24"/>
          <w:lang w:val="en-US" w:eastAsia="zh-CN"/>
        </w:rPr>
        <w:t>供应商</w:t>
      </w:r>
      <w:r>
        <w:rPr>
          <w:rFonts w:hint="eastAsia" w:ascii="仿宋" w:hAnsi="仿宋" w:eastAsia="仿宋" w:cs="仿宋"/>
          <w:sz w:val="24"/>
          <w:szCs w:val="24"/>
        </w:rPr>
        <w:t>负责，并承担相应费用。</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b w:val="0"/>
          <w:bCs w:val="0"/>
          <w:color w:val="auto"/>
          <w:kern w:val="0"/>
          <w:sz w:val="24"/>
          <w:szCs w:val="24"/>
          <w:u w:val="none"/>
          <w:lang w:val="en-US" w:eastAsia="zh-CN"/>
        </w:rPr>
        <w:t>3、</w:t>
      </w:r>
      <w:r>
        <w:rPr>
          <w:rFonts w:hint="eastAsia" w:ascii="仿宋" w:hAnsi="仿宋" w:eastAsia="仿宋" w:cs="仿宋"/>
          <w:sz w:val="24"/>
          <w:szCs w:val="24"/>
        </w:rPr>
        <w:t>运输及装卸保险</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3.1</w:t>
      </w:r>
      <w:r>
        <w:rPr>
          <w:rFonts w:hint="eastAsia" w:ascii="仿宋" w:hAnsi="仿宋" w:eastAsia="仿宋" w:cs="仿宋"/>
          <w:sz w:val="24"/>
          <w:szCs w:val="24"/>
        </w:rPr>
        <w:t>、货物在装运前由</w:t>
      </w:r>
      <w:r>
        <w:rPr>
          <w:rFonts w:hint="eastAsia" w:ascii="仿宋" w:hAnsi="仿宋" w:eastAsia="仿宋" w:cs="仿宋"/>
          <w:sz w:val="24"/>
          <w:szCs w:val="24"/>
          <w:lang w:val="en-US" w:eastAsia="zh-CN"/>
        </w:rPr>
        <w:t>供应商</w:t>
      </w:r>
      <w:r>
        <w:rPr>
          <w:rFonts w:hint="eastAsia" w:ascii="仿宋" w:hAnsi="仿宋" w:eastAsia="仿宋" w:cs="仿宋"/>
          <w:sz w:val="24"/>
          <w:szCs w:val="24"/>
        </w:rPr>
        <w:t>投保，一旦货物在装卸、运输过程中发生损坏或短缺，由</w:t>
      </w:r>
      <w:r>
        <w:rPr>
          <w:rFonts w:hint="eastAsia" w:ascii="仿宋" w:hAnsi="仿宋" w:eastAsia="仿宋" w:cs="仿宋"/>
          <w:sz w:val="24"/>
          <w:szCs w:val="24"/>
          <w:lang w:val="en-US" w:eastAsia="zh-CN"/>
        </w:rPr>
        <w:t>供应商</w:t>
      </w:r>
      <w:r>
        <w:rPr>
          <w:rFonts w:hint="eastAsia" w:ascii="仿宋" w:hAnsi="仿宋" w:eastAsia="仿宋" w:cs="仿宋"/>
          <w:sz w:val="24"/>
          <w:szCs w:val="24"/>
        </w:rPr>
        <w:t>负责索赔。</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3.2</w:t>
      </w:r>
      <w:r>
        <w:rPr>
          <w:rFonts w:hint="eastAsia" w:ascii="仿宋" w:hAnsi="仿宋" w:eastAsia="仿宋" w:cs="仿宋"/>
          <w:sz w:val="24"/>
          <w:szCs w:val="24"/>
        </w:rPr>
        <w:t>、</w:t>
      </w:r>
      <w:r>
        <w:rPr>
          <w:rFonts w:hint="eastAsia" w:ascii="仿宋" w:hAnsi="仿宋" w:eastAsia="仿宋" w:cs="仿宋"/>
          <w:sz w:val="24"/>
          <w:szCs w:val="24"/>
          <w:lang w:val="en-US" w:eastAsia="zh-CN"/>
        </w:rPr>
        <w:t>供应商</w:t>
      </w:r>
      <w:r>
        <w:rPr>
          <w:rFonts w:hint="eastAsia" w:ascii="仿宋" w:hAnsi="仿宋" w:eastAsia="仿宋" w:cs="仿宋"/>
          <w:sz w:val="24"/>
          <w:szCs w:val="24"/>
        </w:rPr>
        <w:t>保证在确认货物因装卸、运输中发生损坏或短缺后，尽快给予调换、修复和补齐缺件，不管其造成的原因如何，也不以办理索赔为由而拖延。</w:t>
      </w:r>
    </w:p>
    <w:p>
      <w:pPr>
        <w:widowControl/>
        <w:snapToGrid w:val="0"/>
        <w:spacing w:line="480" w:lineRule="exact"/>
        <w:ind w:firstLine="0"/>
        <w:rPr>
          <w:rFonts w:hint="eastAsia" w:ascii="仿宋" w:hAnsi="仿宋" w:eastAsia="仿宋" w:cs="仿宋"/>
          <w:sz w:val="24"/>
          <w:szCs w:val="24"/>
        </w:rPr>
      </w:pPr>
      <w:r>
        <w:rPr>
          <w:rFonts w:hint="eastAsia" w:ascii="仿宋" w:hAnsi="仿宋" w:eastAsia="仿宋" w:cs="仿宋"/>
          <w:sz w:val="24"/>
          <w:szCs w:val="24"/>
          <w:lang w:val="en-US" w:eastAsia="zh-CN"/>
        </w:rPr>
        <w:t>3.3</w:t>
      </w:r>
      <w:r>
        <w:rPr>
          <w:rFonts w:hint="eastAsia" w:ascii="仿宋" w:hAnsi="仿宋" w:eastAsia="仿宋" w:cs="仿宋"/>
          <w:sz w:val="24"/>
          <w:szCs w:val="24"/>
        </w:rPr>
        <w:t>、</w:t>
      </w:r>
      <w:r>
        <w:rPr>
          <w:rFonts w:hint="eastAsia" w:ascii="仿宋" w:hAnsi="仿宋" w:eastAsia="仿宋" w:cs="仿宋"/>
          <w:sz w:val="24"/>
          <w:szCs w:val="24"/>
          <w:lang w:val="en-US" w:eastAsia="zh-CN"/>
        </w:rPr>
        <w:t>供应商</w:t>
      </w:r>
      <w:r>
        <w:rPr>
          <w:rFonts w:hint="eastAsia" w:ascii="仿宋" w:hAnsi="仿宋" w:eastAsia="仿宋" w:cs="仿宋"/>
          <w:sz w:val="24"/>
          <w:szCs w:val="24"/>
        </w:rPr>
        <w:t>工作人员及设备进场时，应遵守交货现场环境卫生管理、安全管理的有关规定，配备相应的环境保护及安全措施。承担因自身原因违反有关规定而导致的所有责任。</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4、文件和技术资料</w:t>
      </w:r>
      <w:r>
        <w:rPr>
          <w:rFonts w:hint="eastAsia" w:ascii="仿宋" w:hAnsi="仿宋" w:eastAsia="仿宋" w:cs="仿宋"/>
          <w:sz w:val="24"/>
          <w:szCs w:val="24"/>
        </w:rPr>
        <w:t>设备交货时</w:t>
      </w:r>
      <w:r>
        <w:rPr>
          <w:rFonts w:hint="eastAsia" w:ascii="仿宋" w:hAnsi="仿宋" w:eastAsia="仿宋" w:cs="仿宋"/>
          <w:sz w:val="24"/>
          <w:szCs w:val="24"/>
          <w:lang w:val="en-US" w:eastAsia="zh-CN"/>
        </w:rPr>
        <w:t>供应商</w:t>
      </w:r>
      <w:r>
        <w:rPr>
          <w:rFonts w:hint="eastAsia" w:ascii="仿宋" w:hAnsi="仿宋" w:eastAsia="仿宋" w:cs="仿宋"/>
          <w:sz w:val="24"/>
          <w:szCs w:val="24"/>
        </w:rPr>
        <w:t>向</w:t>
      </w:r>
      <w:r>
        <w:rPr>
          <w:rFonts w:hint="eastAsia" w:ascii="仿宋" w:hAnsi="仿宋" w:eastAsia="仿宋" w:cs="仿宋"/>
          <w:sz w:val="24"/>
          <w:szCs w:val="24"/>
          <w:lang w:eastAsia="zh-CN"/>
        </w:rPr>
        <w:t>项目管理方</w:t>
      </w:r>
      <w:r>
        <w:rPr>
          <w:rFonts w:hint="eastAsia" w:ascii="仿宋" w:hAnsi="仿宋" w:eastAsia="仿宋" w:cs="仿宋"/>
          <w:sz w:val="24"/>
          <w:szCs w:val="24"/>
        </w:rPr>
        <w:t>提供下列技术资料、图纸和文件（包括但不限于）：</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制作期间的试验、检试报告。</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出厂检试报告</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设备安装使用说明书。此说明书不应少于如下内容：</w:t>
      </w:r>
    </w:p>
    <w:p>
      <w:pPr>
        <w:tabs>
          <w:tab w:val="left" w:pos="560"/>
          <w:tab w:val="left" w:pos="1400"/>
        </w:tabs>
        <w:adjustRightInd w:val="0"/>
        <w:snapToGrid w:val="0"/>
        <w:spacing w:line="400" w:lineRule="exact"/>
        <w:ind w:firstLine="210"/>
        <w:rPr>
          <w:rFonts w:hint="eastAsia" w:ascii="仿宋" w:hAnsi="仿宋" w:eastAsia="仿宋" w:cs="仿宋"/>
          <w:sz w:val="24"/>
          <w:szCs w:val="24"/>
        </w:rPr>
      </w:pPr>
      <w:r>
        <w:rPr>
          <w:rFonts w:hint="eastAsia" w:ascii="仿宋" w:hAnsi="仿宋" w:eastAsia="仿宋" w:cs="仿宋"/>
          <w:sz w:val="24"/>
          <w:szCs w:val="24"/>
        </w:rPr>
        <w:t xml:space="preserve">    a、电气接线图；</w:t>
      </w:r>
    </w:p>
    <w:p>
      <w:pPr>
        <w:adjustRightInd w:val="0"/>
        <w:snapToGrid w:val="0"/>
        <w:spacing w:line="400" w:lineRule="exact"/>
        <w:ind w:firstLine="210"/>
        <w:rPr>
          <w:rFonts w:hint="eastAsia" w:ascii="仿宋" w:hAnsi="仿宋" w:eastAsia="仿宋" w:cs="仿宋"/>
          <w:sz w:val="24"/>
          <w:szCs w:val="24"/>
        </w:rPr>
      </w:pPr>
      <w:r>
        <w:rPr>
          <w:rFonts w:hint="eastAsia" w:ascii="仿宋" w:hAnsi="仿宋" w:eastAsia="仿宋" w:cs="仿宋"/>
          <w:sz w:val="24"/>
          <w:szCs w:val="24"/>
        </w:rPr>
        <w:t xml:space="preserve">    b、设备操作与维修手册。</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rPr>
        <w:t>产品合格证</w:t>
      </w:r>
    </w:p>
    <w:p>
      <w:pPr>
        <w:pStyle w:val="45"/>
        <w:ind w:firstLine="638" w:firstLineChars="266"/>
        <w:rPr>
          <w:rFonts w:hint="eastAsia" w:ascii="仿宋" w:hAnsi="仿宋" w:eastAsia="仿宋" w:cs="仿宋"/>
          <w:color w:val="auto"/>
          <w:sz w:val="24"/>
          <w:szCs w:val="24"/>
        </w:rPr>
      </w:pPr>
      <w:r>
        <w:rPr>
          <w:rFonts w:hint="eastAsia" w:ascii="仿宋" w:hAnsi="仿宋" w:eastAsia="仿宋" w:cs="仿宋"/>
          <w:color w:val="auto"/>
          <w:sz w:val="24"/>
          <w:szCs w:val="24"/>
        </w:rPr>
        <w:t>（以上资料需装订成册，不少于</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套，同时提供电子版1套）</w:t>
      </w:r>
    </w:p>
    <w:p>
      <w:pPr>
        <w:adjustRightInd w:val="0"/>
        <w:snapToGrid w:val="0"/>
        <w:spacing w:line="400" w:lineRule="exact"/>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5</w:t>
      </w:r>
      <w:r>
        <w:rPr>
          <w:rFonts w:hint="eastAsia" w:ascii="仿宋" w:hAnsi="仿宋" w:eastAsia="仿宋" w:cs="仿宋"/>
          <w:b/>
          <w:sz w:val="24"/>
          <w:szCs w:val="24"/>
          <w:lang w:eastAsia="zh-CN"/>
        </w:rPr>
        <w:t>）</w:t>
      </w:r>
      <w:r>
        <w:rPr>
          <w:rFonts w:hint="eastAsia" w:ascii="仿宋" w:hAnsi="仿宋" w:eastAsia="仿宋" w:cs="仿宋"/>
          <w:b/>
          <w:sz w:val="24"/>
          <w:szCs w:val="24"/>
        </w:rPr>
        <w:t>备品备件</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5、</w:t>
      </w:r>
      <w:r>
        <w:rPr>
          <w:rFonts w:hint="eastAsia" w:ascii="仿宋" w:hAnsi="仿宋" w:eastAsia="仿宋" w:cs="仿宋"/>
          <w:b w:val="0"/>
          <w:bCs w:val="0"/>
          <w:sz w:val="24"/>
          <w:szCs w:val="24"/>
        </w:rPr>
        <w:t>质量、技术标准</w:t>
      </w:r>
    </w:p>
    <w:p>
      <w:pPr>
        <w:tabs>
          <w:tab w:val="left" w:pos="280"/>
        </w:tabs>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5.1、</w:t>
      </w:r>
      <w:r>
        <w:rPr>
          <w:rFonts w:hint="eastAsia" w:ascii="仿宋" w:hAnsi="仿宋" w:eastAsia="仿宋" w:cs="仿宋"/>
          <w:sz w:val="24"/>
          <w:szCs w:val="24"/>
        </w:rPr>
        <w:t>设备的制造、安装、验收标准及技术规范，必须符合中国国家标准，或</w:t>
      </w:r>
      <w:r>
        <w:rPr>
          <w:rFonts w:hint="eastAsia" w:ascii="仿宋" w:hAnsi="仿宋" w:eastAsia="仿宋" w:cs="仿宋"/>
          <w:sz w:val="24"/>
          <w:szCs w:val="24"/>
          <w:lang w:eastAsia="zh-CN"/>
        </w:rPr>
        <w:t>项目管理方</w:t>
      </w:r>
      <w:r>
        <w:rPr>
          <w:rFonts w:hint="eastAsia" w:ascii="仿宋" w:hAnsi="仿宋" w:eastAsia="仿宋" w:cs="仿宋"/>
          <w:sz w:val="24"/>
          <w:szCs w:val="24"/>
        </w:rPr>
        <w:t>认可的其他标准。</w:t>
      </w:r>
      <w:r>
        <w:rPr>
          <w:rFonts w:hint="eastAsia" w:ascii="仿宋" w:hAnsi="仿宋" w:eastAsia="仿宋" w:cs="仿宋"/>
          <w:sz w:val="24"/>
          <w:szCs w:val="24"/>
          <w:lang w:val="en-US" w:eastAsia="zh-CN"/>
        </w:rPr>
        <w:t>供应商</w:t>
      </w:r>
      <w:r>
        <w:rPr>
          <w:rFonts w:hint="eastAsia" w:ascii="仿宋" w:hAnsi="仿宋" w:eastAsia="仿宋" w:cs="仿宋"/>
          <w:sz w:val="24"/>
          <w:szCs w:val="24"/>
        </w:rPr>
        <w:t>必须保证交货产品各项性能不得低于中国国家标准或</w:t>
      </w:r>
      <w:r>
        <w:rPr>
          <w:rFonts w:hint="eastAsia" w:ascii="仿宋" w:hAnsi="仿宋" w:eastAsia="仿宋" w:cs="仿宋"/>
          <w:sz w:val="24"/>
          <w:szCs w:val="24"/>
          <w:lang w:eastAsia="zh-CN"/>
        </w:rPr>
        <w:t>项目管理方</w:t>
      </w:r>
      <w:r>
        <w:rPr>
          <w:rFonts w:hint="eastAsia" w:ascii="仿宋" w:hAnsi="仿宋" w:eastAsia="仿宋" w:cs="仿宋"/>
          <w:sz w:val="24"/>
          <w:szCs w:val="24"/>
        </w:rPr>
        <w:t>认可的其他标准，</w:t>
      </w:r>
      <w:r>
        <w:rPr>
          <w:rFonts w:hint="eastAsia" w:ascii="仿宋" w:hAnsi="仿宋" w:eastAsia="仿宋" w:cs="仿宋"/>
          <w:sz w:val="24"/>
          <w:szCs w:val="24"/>
          <w:lang w:eastAsia="zh-CN"/>
        </w:rPr>
        <w:t>项目管理方</w:t>
      </w:r>
      <w:r>
        <w:rPr>
          <w:rFonts w:hint="eastAsia" w:ascii="仿宋" w:hAnsi="仿宋" w:eastAsia="仿宋" w:cs="仿宋"/>
          <w:sz w:val="24"/>
          <w:szCs w:val="24"/>
        </w:rPr>
        <w:t>随时有抽检及送检产品的权利，检验机构为政府法定检验机构。对于产品的任何技术及质量不合格，</w:t>
      </w:r>
      <w:r>
        <w:rPr>
          <w:rFonts w:hint="eastAsia" w:ascii="仿宋" w:hAnsi="仿宋" w:eastAsia="仿宋" w:cs="仿宋"/>
          <w:sz w:val="24"/>
          <w:szCs w:val="24"/>
          <w:lang w:val="en-US" w:eastAsia="zh-CN"/>
        </w:rPr>
        <w:t>供应商</w:t>
      </w:r>
      <w:r>
        <w:rPr>
          <w:rFonts w:hint="eastAsia" w:ascii="仿宋" w:hAnsi="仿宋" w:eastAsia="仿宋" w:cs="仿宋"/>
          <w:sz w:val="24"/>
          <w:szCs w:val="24"/>
        </w:rPr>
        <w:t>承担检测费用，</w:t>
      </w:r>
      <w:r>
        <w:rPr>
          <w:rFonts w:hint="eastAsia" w:ascii="仿宋" w:hAnsi="仿宋" w:eastAsia="仿宋" w:cs="仿宋"/>
          <w:sz w:val="24"/>
          <w:szCs w:val="24"/>
          <w:lang w:eastAsia="zh-CN"/>
        </w:rPr>
        <w:t>项目管理方</w:t>
      </w:r>
      <w:r>
        <w:rPr>
          <w:rFonts w:hint="eastAsia" w:ascii="仿宋" w:hAnsi="仿宋" w:eastAsia="仿宋" w:cs="仿宋"/>
          <w:sz w:val="24"/>
          <w:szCs w:val="24"/>
        </w:rPr>
        <w:t>有权拒收、部分拒收、退货、部分退货直至解除本合同，追究</w:t>
      </w:r>
      <w:r>
        <w:rPr>
          <w:rFonts w:hint="eastAsia" w:ascii="仿宋" w:hAnsi="仿宋" w:eastAsia="仿宋" w:cs="仿宋"/>
          <w:sz w:val="24"/>
          <w:szCs w:val="24"/>
          <w:lang w:val="en-US" w:eastAsia="zh-CN"/>
        </w:rPr>
        <w:t>供应商</w:t>
      </w:r>
      <w:r>
        <w:rPr>
          <w:rFonts w:hint="eastAsia" w:ascii="仿宋" w:hAnsi="仿宋" w:eastAsia="仿宋" w:cs="仿宋"/>
          <w:sz w:val="24"/>
          <w:szCs w:val="24"/>
        </w:rPr>
        <w:t>违约责任，并要求</w:t>
      </w:r>
      <w:r>
        <w:rPr>
          <w:rFonts w:hint="eastAsia" w:ascii="仿宋" w:hAnsi="仿宋" w:eastAsia="仿宋" w:cs="仿宋"/>
          <w:sz w:val="24"/>
          <w:szCs w:val="24"/>
          <w:lang w:val="en-US" w:eastAsia="zh-CN"/>
        </w:rPr>
        <w:t>供应商</w:t>
      </w:r>
      <w:r>
        <w:rPr>
          <w:rFonts w:hint="eastAsia" w:ascii="仿宋" w:hAnsi="仿宋" w:eastAsia="仿宋" w:cs="仿宋"/>
          <w:sz w:val="24"/>
          <w:szCs w:val="24"/>
        </w:rPr>
        <w:t>支付承担因此造成的所有损失。因此造成工期违约的，同时承担工期违约的违约责任。</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sz w:val="24"/>
          <w:szCs w:val="24"/>
          <w:lang w:val="en-US" w:eastAsia="zh-CN"/>
        </w:rPr>
        <w:t>5.2</w:t>
      </w:r>
      <w:r>
        <w:rPr>
          <w:rFonts w:hint="eastAsia" w:ascii="仿宋" w:hAnsi="仿宋" w:eastAsia="仿宋" w:cs="仿宋"/>
          <w:sz w:val="24"/>
          <w:szCs w:val="24"/>
        </w:rPr>
        <w:t>、未经</w:t>
      </w:r>
      <w:r>
        <w:rPr>
          <w:rFonts w:hint="eastAsia" w:ascii="仿宋" w:hAnsi="仿宋" w:eastAsia="仿宋" w:cs="仿宋"/>
          <w:sz w:val="24"/>
          <w:szCs w:val="24"/>
          <w:lang w:eastAsia="zh-CN"/>
        </w:rPr>
        <w:t>项目管理方</w:t>
      </w:r>
      <w:r>
        <w:rPr>
          <w:rFonts w:hint="eastAsia" w:ascii="仿宋" w:hAnsi="仿宋" w:eastAsia="仿宋" w:cs="仿宋"/>
          <w:sz w:val="24"/>
          <w:szCs w:val="24"/>
        </w:rPr>
        <w:t>同意，</w:t>
      </w:r>
      <w:r>
        <w:rPr>
          <w:rFonts w:hint="eastAsia" w:ascii="仿宋" w:hAnsi="仿宋" w:eastAsia="仿宋" w:cs="仿宋"/>
          <w:sz w:val="24"/>
          <w:szCs w:val="24"/>
          <w:lang w:val="en-US" w:eastAsia="zh-CN"/>
        </w:rPr>
        <w:t>供应商</w:t>
      </w:r>
      <w:r>
        <w:rPr>
          <w:rFonts w:hint="eastAsia" w:ascii="仿宋" w:hAnsi="仿宋" w:eastAsia="仿宋" w:cs="仿宋"/>
          <w:sz w:val="24"/>
          <w:szCs w:val="24"/>
        </w:rPr>
        <w:t>不得擅自更改或换用投标产品的零部件或配件，否则，</w:t>
      </w:r>
      <w:r>
        <w:rPr>
          <w:rFonts w:hint="eastAsia" w:ascii="仿宋" w:hAnsi="仿宋" w:eastAsia="仿宋" w:cs="仿宋"/>
          <w:sz w:val="24"/>
          <w:szCs w:val="24"/>
          <w:lang w:val="en-US" w:eastAsia="zh-CN"/>
        </w:rPr>
        <w:t>供应商</w:t>
      </w:r>
      <w:r>
        <w:rPr>
          <w:rFonts w:hint="eastAsia" w:ascii="仿宋" w:hAnsi="仿宋" w:eastAsia="仿宋" w:cs="仿宋"/>
          <w:sz w:val="24"/>
          <w:szCs w:val="24"/>
        </w:rPr>
        <w:t>承担由此发生的费用，并赔偿</w:t>
      </w:r>
      <w:r>
        <w:rPr>
          <w:rFonts w:hint="eastAsia" w:ascii="仿宋" w:hAnsi="仿宋" w:eastAsia="仿宋" w:cs="仿宋"/>
          <w:sz w:val="24"/>
          <w:szCs w:val="24"/>
          <w:lang w:eastAsia="zh-CN"/>
        </w:rPr>
        <w:t>项目管理方</w:t>
      </w:r>
      <w:r>
        <w:rPr>
          <w:rFonts w:hint="eastAsia" w:ascii="仿宋" w:hAnsi="仿宋" w:eastAsia="仿宋" w:cs="仿宋"/>
          <w:sz w:val="24"/>
          <w:szCs w:val="24"/>
        </w:rPr>
        <w:t>的有关损失，延误的供货日期不予顺延。</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6、设备、材料检验</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6.1、项目管理方认为有必要在设备制造过程中派人到生产厂监制，</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应予以积极配合并对监制或预验收工作提供方便并承担相关费用。</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6.2、所有的货物进场时须同时提供货物出厂合格证书、检测报告。</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6.3、隐蔽工程必须经项目管理方、监理(如有）检查、验收签证后，方可进行下一道工序。没有经过经项目管理方、监理(如有）的批准，工程的任何部分均不得覆盖或使之无法查看。</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应保证有充分的时间，对隐蔽或无法查看工程的任何部分进行检查或测量。</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6.4、</w:t>
      </w:r>
      <w:r>
        <w:rPr>
          <w:rFonts w:hint="eastAsia" w:ascii="仿宋" w:hAnsi="仿宋" w:eastAsia="仿宋" w:cs="仿宋"/>
          <w:sz w:val="24"/>
          <w:szCs w:val="24"/>
        </w:rPr>
        <w:t>样品的报送与封存：需要</w:t>
      </w:r>
      <w:r>
        <w:rPr>
          <w:rFonts w:hint="eastAsia" w:ascii="仿宋" w:hAnsi="仿宋" w:eastAsia="仿宋" w:cs="仿宋"/>
          <w:sz w:val="24"/>
          <w:szCs w:val="24"/>
          <w:lang w:val="en-US" w:eastAsia="zh-CN"/>
        </w:rPr>
        <w:t>供应商</w:t>
      </w:r>
      <w:r>
        <w:rPr>
          <w:rFonts w:hint="eastAsia" w:ascii="仿宋" w:hAnsi="仿宋" w:eastAsia="仿宋" w:cs="仿宋"/>
          <w:sz w:val="24"/>
          <w:szCs w:val="24"/>
        </w:rPr>
        <w:t>报送样品的材料或工程设备，样品的种类、名称、规格、数量要求：</w:t>
      </w:r>
      <w:r>
        <w:rPr>
          <w:rFonts w:hint="eastAsia" w:ascii="仿宋" w:hAnsi="仿宋" w:eastAsia="仿宋" w:cs="仿宋"/>
          <w:sz w:val="24"/>
          <w:szCs w:val="24"/>
          <w:u w:val="single"/>
        </w:rPr>
        <w:t>以符合设计和规范要求为原则。a、一般材料由</w:t>
      </w:r>
      <w:r>
        <w:rPr>
          <w:rFonts w:hint="eastAsia" w:ascii="仿宋" w:hAnsi="仿宋" w:eastAsia="仿宋" w:cs="仿宋"/>
          <w:sz w:val="24"/>
          <w:szCs w:val="24"/>
          <w:u w:val="single"/>
          <w:lang w:val="en-US" w:eastAsia="zh-CN"/>
        </w:rPr>
        <w:t>项目管理方和</w:t>
      </w:r>
      <w:r>
        <w:rPr>
          <w:rFonts w:hint="eastAsia" w:ascii="仿宋" w:hAnsi="仿宋" w:eastAsia="仿宋" w:cs="仿宋"/>
          <w:sz w:val="24"/>
          <w:szCs w:val="24"/>
          <w:u w:val="single"/>
        </w:rPr>
        <w:t>监理</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如有）</w:t>
      </w:r>
      <w:r>
        <w:rPr>
          <w:rFonts w:hint="eastAsia" w:ascii="仿宋" w:hAnsi="仿宋" w:eastAsia="仿宋" w:cs="仿宋"/>
          <w:sz w:val="24"/>
          <w:szCs w:val="24"/>
          <w:u w:val="single"/>
        </w:rPr>
        <w:t>看样认可后自行采购；主要设备应由</w:t>
      </w:r>
      <w:r>
        <w:rPr>
          <w:rFonts w:hint="eastAsia" w:ascii="仿宋" w:hAnsi="仿宋" w:eastAsia="仿宋" w:cs="仿宋"/>
          <w:sz w:val="24"/>
          <w:szCs w:val="24"/>
          <w:u w:val="single"/>
          <w:lang w:val="en-US" w:eastAsia="zh-CN"/>
        </w:rPr>
        <w:t>项目管理方和</w:t>
      </w:r>
      <w:r>
        <w:rPr>
          <w:rFonts w:hint="eastAsia" w:ascii="仿宋" w:hAnsi="仿宋" w:eastAsia="仿宋" w:cs="仿宋"/>
          <w:sz w:val="24"/>
          <w:szCs w:val="24"/>
          <w:u w:val="single"/>
        </w:rPr>
        <w:t>监理</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如有）</w:t>
      </w:r>
      <w:r>
        <w:rPr>
          <w:rFonts w:hint="eastAsia" w:ascii="仿宋" w:hAnsi="仿宋" w:eastAsia="仿宋" w:cs="仿宋"/>
          <w:sz w:val="24"/>
          <w:szCs w:val="24"/>
          <w:u w:val="single"/>
        </w:rPr>
        <w:t>看样定货认可后采购。b 、所有材料必须有质保书和合格证，经认证许可，并符合施工图纸和规范要求，若材料质量不符合规定要求，</w:t>
      </w:r>
      <w:r>
        <w:rPr>
          <w:rFonts w:hint="eastAsia" w:ascii="仿宋" w:hAnsi="仿宋" w:eastAsia="仿宋" w:cs="仿宋"/>
          <w:sz w:val="24"/>
          <w:szCs w:val="24"/>
          <w:u w:val="single"/>
          <w:lang w:val="en-US" w:eastAsia="zh-CN"/>
        </w:rPr>
        <w:t>供应商</w:t>
      </w:r>
      <w:r>
        <w:rPr>
          <w:rFonts w:hint="eastAsia" w:ascii="仿宋" w:hAnsi="仿宋" w:eastAsia="仿宋" w:cs="仿宋"/>
          <w:sz w:val="24"/>
          <w:szCs w:val="24"/>
          <w:u w:val="single"/>
        </w:rPr>
        <w:t>无条件退换并承担返工损失及工期、质量违约责任 。</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7、设备的安装、调试、试运行</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7.1、合同所订的货物到达项目管理方后，</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应在收到项目管理方通知后2天内，及时派人前往设备交货地点对设备进行安装调试。</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7.2、</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人员在项目管理方进行指导安装及设备调试期间，所有费用由</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负责。</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7.3、</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应在设备安装完毕（具备调试条件）后的5日内完成设备调试工作；调试完毕后须经过24小时的试运行。如因</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责任而造成的延期，所有因安装延期而产生的费用由</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负担并</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应承担相应的违约责任。</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7.4、安装完毕后，</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应派遣有经验的工程技术人员进行设备的调试及试运行，项目管理方可以要求</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或具有检测资质的第三方用专用仪器进行测试，</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应负责测试和调试所需的人员、工具、材料、仪器及检测费用等一切费用，并填写测试报告交由项目管理方存档。如需项目管理方派有关人员配合，</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应在设备安装调试前一周提出需配合工作人员的工种、人数等计划书交与采购人，以便项目管理方提前作好准备，确保整个工程顺利进行。项目管理方组织相关专家进行验收，验收人员、会务等相关的一切费用，由</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负责。</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8、安全要求</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8.1、</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在实施作业期间，必须做好安全生产工作。实施过程中，必须严格按照安全程序进行，同时应做好加强安全教育和安全监督，确保不出现各类安全事故。接受行业监督人员依法实施的检查和监督，</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在所属现场在施工期间，所发生的一切安全问题和治安问题由</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负责。</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8.2、</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在实施过程中应采取必要的安全防护和消防措施，保障作业人员及出入施工现场人员的安全。</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应为施工人员办理所需的工伤等保险，费用由</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自行负责。</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8.3、</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在实施过程中如发生质量事故责任全部自行承担，及时报告项目管理方。做到及时查清事故原因，分清事故责任，并采取有效的补救措施。一般质量事故的处理方案应送项目管理方共同研究实施；重大质量事故的处理按国家相关条例执行。</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8.4、本项目实施过程中出现的作业人员或因</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原因引起的第三方人员、财务损失，造成的责任和因此发生的费用，由</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承担。</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8.5、本项目实施过程中，由</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引起的管线、线路等损坏由</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承担相应的责任和损失。</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9、售后服务</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9.1、</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应按法律、行政法规或国家关于设备质量保修的有关规定，对交付项目管理方使用的设备在质量保修期内承担质量保修责任。</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9.2、无论在质量保证期内还是质量保证期满后，一旦设备发生故障，而项目管理方无法自行排除时，在接到项目管理方通知后，</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须在项目管理方书面通知后2小时内做出响应，12小时内赶到现场维修并及时提供备品、备件，并于24小时内完成维修。在质保期内的工作应包括对所有设备每季度至少1次的常规检查、调整和润滑。</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9.3、每个维修项目完成后，经项目管理方或设备管理方验收并签字后，方为该维修项目本次维修完毕。</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9.4、供应商未按本合同约定到场维修或未按约定时间维修完毕的，项目管理方有权委派他方处理，处理结果由项目管理方签字认可后即生效，不再经由供应商确认（项目管理方将处理情况通知供应商），因此所发生的一切费用从供应商保修款中扣除，不足扣除的，另行向供应商追偿。且供应商未能按售后服务要求提供服务的，每发生一次，供应商应向采购人支付违约金1000元。</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9.5、</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承诺，无论以上质量缺陷属</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、项目管理方或其他方责任，在接到通知后，均遵守上述时间性要求不问理由地进行维修，并在维修过程中与项目管理方共同取证，以判断责任原因，不属</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责任的，由责任方向</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支付材料及人工费用。</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9.6、</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免费培训项目管理方指定的操作、管理人员，经培训合格后能上岗操作。</w:t>
      </w:r>
    </w:p>
    <w:p>
      <w:pPr>
        <w:widowControl/>
        <w:snapToGrid w:val="0"/>
        <w:spacing w:line="480" w:lineRule="exact"/>
        <w:ind w:firstLine="0"/>
        <w:rPr>
          <w:rFonts w:hint="eastAsia" w:ascii="仿宋" w:hAnsi="仿宋" w:eastAsia="仿宋" w:cs="仿宋"/>
          <w:b w:val="0"/>
          <w:bCs w:val="0"/>
          <w:color w:val="auto"/>
          <w:kern w:val="0"/>
          <w:sz w:val="24"/>
          <w:szCs w:val="24"/>
          <w:u w:val="none"/>
          <w:lang w:val="en-US" w:eastAsia="zh-CN"/>
        </w:rPr>
      </w:pPr>
      <w:r>
        <w:rPr>
          <w:rFonts w:hint="eastAsia" w:ascii="仿宋" w:hAnsi="仿宋" w:eastAsia="仿宋" w:cs="仿宋"/>
          <w:b w:val="0"/>
          <w:bCs w:val="0"/>
          <w:color w:val="auto"/>
          <w:kern w:val="0"/>
          <w:sz w:val="24"/>
          <w:szCs w:val="24"/>
          <w:u w:val="none"/>
          <w:lang w:val="en-US" w:eastAsia="zh-CN"/>
        </w:rPr>
        <w:t>9.7、质量保证期内，</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需提供对系统软件的免费升级服务。质量保证期满后，</w:t>
      </w:r>
      <w:r>
        <w:rPr>
          <w:rFonts w:hint="eastAsia" w:ascii="仿宋" w:hAnsi="仿宋" w:eastAsia="仿宋" w:cs="仿宋"/>
          <w:sz w:val="24"/>
          <w:szCs w:val="24"/>
          <w:lang w:val="en-US" w:eastAsia="zh-CN"/>
        </w:rPr>
        <w:t>供应商</w:t>
      </w:r>
      <w:r>
        <w:rPr>
          <w:rFonts w:hint="eastAsia" w:ascii="仿宋" w:hAnsi="仿宋" w:eastAsia="仿宋" w:cs="仿宋"/>
          <w:b w:val="0"/>
          <w:bCs w:val="0"/>
          <w:color w:val="auto"/>
          <w:kern w:val="0"/>
          <w:sz w:val="24"/>
          <w:szCs w:val="24"/>
          <w:u w:val="none"/>
          <w:lang w:val="en-US" w:eastAsia="zh-CN"/>
        </w:rPr>
        <w:t>有义务配合项目管理方对设备设施的改造升级</w:t>
      </w:r>
      <w:r>
        <w:rPr>
          <w:rFonts w:hint="eastAsia" w:ascii="仿宋" w:hAnsi="仿宋" w:eastAsia="仿宋" w:cs="仿宋"/>
          <w:b w:val="0"/>
          <w:bCs w:val="0"/>
          <w:color w:val="auto"/>
          <w:kern w:val="0"/>
          <w:sz w:val="24"/>
          <w:szCs w:val="24"/>
          <w:highlight w:val="none"/>
          <w:u w:val="none"/>
          <w:lang w:val="en-US" w:eastAsia="zh-CN"/>
        </w:rPr>
        <w:t>工作，费用另行约定。</w:t>
      </w:r>
    </w:p>
    <w:p>
      <w:pPr>
        <w:widowControl/>
        <w:snapToGrid w:val="0"/>
        <w:spacing w:line="480" w:lineRule="exact"/>
        <w:ind w:firstLine="0"/>
        <w:rPr>
          <w:rFonts w:hint="eastAsia" w:ascii="仿宋" w:hAnsi="仿宋" w:eastAsia="仿宋" w:cs="仿宋"/>
          <w:b/>
          <w:bCs/>
          <w:color w:val="auto"/>
          <w:kern w:val="0"/>
          <w:sz w:val="24"/>
          <w:szCs w:val="24"/>
          <w:highlight w:val="none"/>
          <w:u w:val="none"/>
          <w:lang w:val="en-US" w:eastAsia="zh-CN"/>
        </w:rPr>
      </w:pPr>
      <w:r>
        <w:rPr>
          <w:rFonts w:hint="eastAsia" w:ascii="仿宋" w:hAnsi="仿宋" w:eastAsia="仿宋" w:cs="仿宋"/>
          <w:b w:val="0"/>
          <w:bCs w:val="0"/>
          <w:color w:val="auto"/>
          <w:kern w:val="0"/>
          <w:sz w:val="24"/>
          <w:szCs w:val="24"/>
          <w:highlight w:val="none"/>
          <w:u w:val="none"/>
          <w:lang w:val="en-US" w:eastAsia="zh-CN"/>
        </w:rPr>
        <w:t>9.8、</w:t>
      </w:r>
      <w:r>
        <w:rPr>
          <w:rFonts w:hint="eastAsia" w:ascii="仿宋" w:hAnsi="仿宋" w:eastAsia="仿宋" w:cs="仿宋"/>
          <w:b w:val="0"/>
          <w:bCs w:val="0"/>
          <w:sz w:val="24"/>
          <w:szCs w:val="24"/>
          <w:highlight w:val="none"/>
        </w:rPr>
        <w:t>本项</w:t>
      </w:r>
      <w:r>
        <w:rPr>
          <w:rFonts w:hint="eastAsia" w:ascii="仿宋" w:hAnsi="仿宋" w:eastAsia="仿宋" w:cs="仿宋"/>
          <w:sz w:val="24"/>
          <w:szCs w:val="24"/>
          <w:highlight w:val="none"/>
        </w:rPr>
        <w:t>目的</w:t>
      </w:r>
      <w:r>
        <w:rPr>
          <w:rFonts w:hint="eastAsia" w:ascii="仿宋" w:hAnsi="仿宋" w:eastAsia="仿宋" w:cs="仿宋"/>
          <w:kern w:val="0"/>
          <w:sz w:val="24"/>
          <w:szCs w:val="24"/>
          <w:highlight w:val="none"/>
        </w:rPr>
        <w:t>项目管理方为：绍兴市越城区斗门街道办事处</w:t>
      </w:r>
      <w:r>
        <w:rPr>
          <w:rFonts w:hint="eastAsia" w:ascii="仿宋" w:hAnsi="仿宋" w:eastAsia="仿宋" w:cs="仿宋"/>
          <w:kern w:val="0"/>
          <w:sz w:val="24"/>
          <w:szCs w:val="24"/>
          <w:highlight w:val="none"/>
          <w:lang w:eastAsia="zh-CN"/>
        </w:rPr>
        <w:t>。</w:t>
      </w:r>
    </w:p>
    <w:p>
      <w:pPr>
        <w:widowControl/>
        <w:snapToGrid w:val="0"/>
        <w:spacing w:line="480" w:lineRule="exact"/>
        <w:ind w:firstLine="0"/>
        <w:rPr>
          <w:rFonts w:hint="eastAsia" w:ascii="仿宋" w:hAnsi="仿宋" w:eastAsia="仿宋" w:cs="仿宋"/>
          <w:b/>
          <w:bCs/>
          <w:sz w:val="24"/>
          <w:szCs w:val="24"/>
          <w:highlight w:val="none"/>
        </w:rPr>
      </w:pPr>
      <w:r>
        <w:rPr>
          <w:rFonts w:hint="eastAsia" w:ascii="仿宋" w:hAnsi="仿宋" w:eastAsia="仿宋" w:cs="仿宋"/>
          <w:b/>
          <w:bCs/>
          <w:color w:val="auto"/>
          <w:kern w:val="0"/>
          <w:sz w:val="24"/>
          <w:szCs w:val="24"/>
          <w:highlight w:val="none"/>
          <w:u w:val="none"/>
          <w:lang w:val="en-US" w:eastAsia="zh-CN"/>
        </w:rPr>
        <w:t>四、</w:t>
      </w:r>
      <w:r>
        <w:rPr>
          <w:rFonts w:hint="eastAsia" w:ascii="仿宋" w:hAnsi="仿宋" w:eastAsia="仿宋" w:cs="仿宋"/>
          <w:b/>
          <w:bCs/>
          <w:color w:val="auto"/>
          <w:kern w:val="0"/>
          <w:sz w:val="24"/>
          <w:szCs w:val="24"/>
          <w:highlight w:val="none"/>
          <w:u w:val="none"/>
          <w:lang w:eastAsia="zh-CN"/>
        </w:rPr>
        <w:t>本项目涉及柴油动力移动源的，该移动源应当符合低排放要求：根据《绍兴市柴油动力移动源排气污染防治办法》第九条、第十三条的规定，</w:t>
      </w:r>
      <w:r>
        <w:rPr>
          <w:rFonts w:hint="eastAsia" w:ascii="仿宋" w:hAnsi="仿宋" w:eastAsia="仿宋" w:cs="仿宋"/>
          <w:b/>
          <w:bCs/>
          <w:color w:val="auto"/>
          <w:kern w:val="0"/>
          <w:sz w:val="24"/>
          <w:szCs w:val="24"/>
          <w:highlight w:val="none"/>
          <w:u w:val="none"/>
          <w:lang w:val="en-US" w:eastAsia="zh-CN"/>
        </w:rPr>
        <w:t>中标供应商</w:t>
      </w:r>
      <w:r>
        <w:rPr>
          <w:rFonts w:hint="eastAsia" w:ascii="仿宋" w:hAnsi="仿宋" w:eastAsia="仿宋" w:cs="仿宋"/>
          <w:b/>
          <w:bCs/>
          <w:color w:val="auto"/>
          <w:kern w:val="0"/>
          <w:sz w:val="24"/>
          <w:szCs w:val="24"/>
          <w:highlight w:val="none"/>
          <w:u w:val="none"/>
          <w:lang w:eastAsia="zh-CN"/>
        </w:rPr>
        <w:t>在合同实施过程中使用的柴油动力移动源（柴油货车、非道路移动机械）必须符合低排放要求并已向生态环境部门申领绿色编码，在进入作业现场前须如实向</w:t>
      </w:r>
      <w:r>
        <w:rPr>
          <w:rFonts w:hint="eastAsia" w:ascii="仿宋" w:hAnsi="仿宋" w:eastAsia="仿宋" w:cs="仿宋"/>
          <w:b/>
          <w:bCs/>
          <w:color w:val="auto"/>
          <w:kern w:val="0"/>
          <w:sz w:val="24"/>
          <w:szCs w:val="24"/>
          <w:highlight w:val="none"/>
          <w:u w:val="none"/>
          <w:lang w:val="en-US" w:eastAsia="zh-CN"/>
        </w:rPr>
        <w:t>项目管理方</w:t>
      </w:r>
      <w:r>
        <w:rPr>
          <w:rFonts w:hint="eastAsia" w:ascii="仿宋" w:hAnsi="仿宋" w:eastAsia="仿宋" w:cs="仿宋"/>
          <w:b/>
          <w:bCs/>
          <w:color w:val="auto"/>
          <w:kern w:val="0"/>
          <w:sz w:val="24"/>
          <w:szCs w:val="24"/>
          <w:highlight w:val="none"/>
          <w:u w:val="none"/>
          <w:lang w:eastAsia="zh-CN"/>
        </w:rPr>
        <w:t>登记报备绿色编码，未申领绿色编码的柴油动力移动源不得进入作业现场施工。在作业现场发现有未申领绿色编码的柴油动力移动源或者未如实进行绿色编码报备的，认定</w:t>
      </w:r>
      <w:r>
        <w:rPr>
          <w:rFonts w:hint="eastAsia" w:ascii="仿宋" w:hAnsi="仿宋" w:eastAsia="仿宋" w:cs="仿宋"/>
          <w:b/>
          <w:bCs/>
          <w:color w:val="auto"/>
          <w:kern w:val="0"/>
          <w:sz w:val="24"/>
          <w:szCs w:val="24"/>
          <w:highlight w:val="none"/>
          <w:u w:val="none"/>
          <w:lang w:val="en-US" w:eastAsia="zh-CN"/>
        </w:rPr>
        <w:t>中标供应商</w:t>
      </w:r>
      <w:r>
        <w:rPr>
          <w:rFonts w:hint="eastAsia" w:ascii="仿宋" w:hAnsi="仿宋" w:eastAsia="仿宋" w:cs="仿宋"/>
          <w:b/>
          <w:bCs/>
          <w:color w:val="auto"/>
          <w:kern w:val="0"/>
          <w:sz w:val="24"/>
          <w:szCs w:val="24"/>
          <w:highlight w:val="none"/>
          <w:u w:val="none"/>
          <w:lang w:eastAsia="zh-CN"/>
        </w:rPr>
        <w:t>违约，按照本合同违约条款承担相应违约责任。</w:t>
      </w:r>
    </w:p>
    <w:p>
      <w:pPr>
        <w:widowControl/>
        <w:snapToGrid w:val="0"/>
        <w:spacing w:line="480" w:lineRule="exact"/>
        <w:ind w:firstLine="0"/>
        <w:rPr>
          <w:rFonts w:hint="eastAsia" w:ascii="仿宋" w:hAnsi="仿宋" w:eastAsia="仿宋" w:cs="仿宋"/>
          <w:b/>
          <w:bCs/>
          <w:sz w:val="24"/>
          <w:szCs w:val="24"/>
        </w:rPr>
      </w:pPr>
    </w:p>
    <w:p>
      <w:pPr>
        <w:pStyle w:val="6"/>
        <w:keepNext/>
        <w:keepLines/>
        <w:pageBreakBefore w:val="0"/>
        <w:widowControl w:val="0"/>
        <w:suppressLineNumbers w:val="0"/>
        <w:suppressAutoHyphens w:val="0"/>
        <w:spacing w:line="415" w:lineRule="auto"/>
        <w:rPr>
          <w:rFonts w:hint="eastAsia" w:ascii="仿宋" w:hAnsi="仿宋" w:eastAsia="仿宋" w:cs="仿宋"/>
          <w:sz w:val="24"/>
          <w:szCs w:val="24"/>
        </w:rPr>
      </w:pPr>
      <w:bookmarkStart w:id="51" w:name="_Toc643610534"/>
      <w:r>
        <w:rPr>
          <w:rFonts w:hint="eastAsia" w:ascii="仿宋" w:hAnsi="仿宋" w:eastAsia="仿宋" w:cs="仿宋"/>
          <w:sz w:val="32"/>
          <w:szCs w:val="32"/>
        </w:rPr>
        <w:t>二、商务要求</w:t>
      </w:r>
      <w:bookmarkEnd w:id="51"/>
    </w:p>
    <w:p>
      <w:pPr>
        <w:widowControl/>
        <w:snapToGrid w:val="0"/>
        <w:spacing w:line="480" w:lineRule="exact"/>
        <w:ind w:firstLine="0"/>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★2.1供货期</w:t>
      </w:r>
    </w:p>
    <w:p>
      <w:pPr>
        <w:widowControl/>
        <w:snapToGrid w:val="0"/>
        <w:spacing w:line="480" w:lineRule="exact"/>
        <w:ind w:firstLine="480" w:firstLineChars="200"/>
        <w:rPr>
          <w:rFonts w:hint="eastAsia" w:ascii="仿宋" w:hAnsi="仿宋" w:eastAsia="仿宋" w:cs="仿宋"/>
          <w:color w:val="000000"/>
          <w:kern w:val="0"/>
          <w:sz w:val="24"/>
          <w:szCs w:val="24"/>
          <w:highlight w:val="none"/>
        </w:rPr>
      </w:pPr>
      <w:r>
        <w:rPr>
          <w:rFonts w:hint="eastAsia" w:ascii="仿宋" w:hAnsi="仿宋" w:eastAsia="仿宋" w:cs="仿宋"/>
          <w:b w:val="0"/>
          <w:bCs w:val="0"/>
          <w:color w:val="auto"/>
          <w:sz w:val="24"/>
          <w:szCs w:val="24"/>
          <w:highlight w:val="none"/>
          <w:lang w:eastAsia="zh-CN"/>
        </w:rPr>
        <w:t>合同签订后20日历天内完成交货及安装</w:t>
      </w:r>
      <w:r>
        <w:rPr>
          <w:rFonts w:hint="eastAsia" w:ascii="仿宋" w:hAnsi="仿宋" w:eastAsia="仿宋" w:cs="仿宋"/>
          <w:b w:val="0"/>
          <w:bCs w:val="0"/>
          <w:color w:val="auto"/>
          <w:sz w:val="24"/>
          <w:szCs w:val="24"/>
          <w:highlight w:val="none"/>
        </w:rPr>
        <w:t>。交货地点：现场交货，并堆放至指定仓库。</w:t>
      </w:r>
    </w:p>
    <w:p>
      <w:pPr>
        <w:widowControl/>
        <w:snapToGrid w:val="0"/>
        <w:spacing w:line="480" w:lineRule="exact"/>
        <w:ind w:firstLine="0"/>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2.2安装调试：</w:t>
      </w:r>
    </w:p>
    <w:p>
      <w:pPr>
        <w:widowControl/>
        <w:snapToGrid w:val="0"/>
        <w:spacing w:line="4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供应商</w:t>
      </w:r>
      <w:r>
        <w:rPr>
          <w:rFonts w:hint="eastAsia" w:ascii="仿宋" w:hAnsi="仿宋" w:eastAsia="仿宋" w:cs="仿宋"/>
          <w:sz w:val="24"/>
          <w:szCs w:val="24"/>
          <w:highlight w:val="none"/>
        </w:rPr>
        <w:t>负责设备的安装、调试，费用由</w:t>
      </w:r>
      <w:r>
        <w:rPr>
          <w:rFonts w:hint="eastAsia" w:ascii="仿宋" w:hAnsi="仿宋" w:eastAsia="仿宋" w:cs="仿宋"/>
          <w:sz w:val="24"/>
          <w:szCs w:val="24"/>
          <w:highlight w:val="none"/>
          <w:lang w:val="en-US" w:eastAsia="zh-CN"/>
        </w:rPr>
        <w:t>供应商</w:t>
      </w:r>
      <w:r>
        <w:rPr>
          <w:rFonts w:hint="eastAsia" w:ascii="仿宋" w:hAnsi="仿宋" w:eastAsia="仿宋" w:cs="仿宋"/>
          <w:sz w:val="24"/>
          <w:szCs w:val="24"/>
          <w:highlight w:val="none"/>
        </w:rPr>
        <w:t>承担，请考虑到本次投标报价中。</w:t>
      </w:r>
    </w:p>
    <w:p>
      <w:pPr>
        <w:widowControl/>
        <w:snapToGrid w:val="0"/>
        <w:spacing w:line="480" w:lineRule="exact"/>
        <w:ind w:left="0"/>
        <w:rPr>
          <w:rFonts w:hint="eastAsia" w:ascii="仿宋" w:hAnsi="仿宋" w:eastAsia="仿宋" w:cs="仿宋"/>
          <w:b/>
          <w:bCs/>
          <w:sz w:val="24"/>
          <w:szCs w:val="24"/>
          <w:highlight w:val="none"/>
        </w:rPr>
      </w:pPr>
      <w:r>
        <w:rPr>
          <w:rFonts w:hint="eastAsia" w:ascii="仿宋" w:hAnsi="仿宋" w:eastAsia="仿宋" w:cs="仿宋"/>
          <w:b/>
          <w:bCs/>
          <w:color w:val="000000"/>
          <w:kern w:val="0"/>
          <w:sz w:val="24"/>
          <w:szCs w:val="24"/>
          <w:highlight w:val="none"/>
        </w:rPr>
        <w:t>★</w:t>
      </w:r>
      <w:r>
        <w:rPr>
          <w:rFonts w:hint="eastAsia" w:ascii="仿宋" w:hAnsi="仿宋" w:eastAsia="仿宋" w:cs="仿宋"/>
          <w:b/>
          <w:bCs/>
          <w:sz w:val="24"/>
          <w:szCs w:val="24"/>
          <w:highlight w:val="none"/>
        </w:rPr>
        <w:t>2.3质保期</w:t>
      </w:r>
    </w:p>
    <w:p>
      <w:pPr>
        <w:widowControl/>
        <w:snapToGrid w:val="0"/>
        <w:spacing w:line="480" w:lineRule="exact"/>
        <w:ind w:lef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本项目最低质保期为</w:t>
      </w:r>
      <w:r>
        <w:rPr>
          <w:rFonts w:hint="eastAsia" w:ascii="仿宋" w:hAnsi="仿宋" w:eastAsia="仿宋" w:cs="仿宋"/>
          <w:sz w:val="24"/>
          <w:szCs w:val="24"/>
          <w:highlight w:val="none"/>
          <w:u w:val="single"/>
          <w:lang w:val="en-US" w:eastAsia="zh-CN"/>
        </w:rPr>
        <w:t>1</w:t>
      </w:r>
      <w:r>
        <w:rPr>
          <w:rFonts w:hint="eastAsia" w:ascii="仿宋" w:hAnsi="仿宋" w:eastAsia="仿宋" w:cs="仿宋"/>
          <w:sz w:val="24"/>
          <w:szCs w:val="24"/>
          <w:highlight w:val="none"/>
          <w:lang w:val="en-US" w:eastAsia="zh-CN"/>
        </w:rPr>
        <w:t>年，具体</w:t>
      </w:r>
      <w:r>
        <w:rPr>
          <w:rFonts w:hint="eastAsia" w:ascii="仿宋" w:hAnsi="仿宋" w:eastAsia="仿宋" w:cs="仿宋"/>
          <w:sz w:val="24"/>
          <w:szCs w:val="24"/>
          <w:highlight w:val="none"/>
        </w:rPr>
        <w:t>质保期为验收合格并交付使用之日起</w:t>
      </w:r>
      <w:r>
        <w:rPr>
          <w:rFonts w:hint="eastAsia" w:ascii="仿宋" w:hAnsi="仿宋" w:eastAsia="仿宋" w:cs="仿宋"/>
          <w:sz w:val="24"/>
          <w:szCs w:val="24"/>
          <w:highlight w:val="none"/>
          <w:u w:val="single"/>
        </w:rPr>
        <w:t>（根据供应商投标时的承诺在合同签订时明确）</w:t>
      </w:r>
      <w:r>
        <w:rPr>
          <w:rFonts w:hint="eastAsia" w:ascii="仿宋" w:hAnsi="仿宋" w:eastAsia="仿宋" w:cs="仿宋"/>
          <w:sz w:val="24"/>
          <w:szCs w:val="24"/>
          <w:highlight w:val="none"/>
          <w:lang w:val="en-US" w:eastAsia="zh-CN"/>
        </w:rPr>
        <w:t>年</w:t>
      </w:r>
      <w:r>
        <w:rPr>
          <w:rFonts w:hint="eastAsia" w:ascii="仿宋" w:hAnsi="仿宋" w:eastAsia="仿宋" w:cs="仿宋"/>
          <w:sz w:val="24"/>
          <w:szCs w:val="24"/>
          <w:highlight w:val="none"/>
        </w:rPr>
        <w:t>。质保期内如无问题，则在质保期满时，由项目管理方提交质保期验收报告，验收由项目管理方签字认可。</w:t>
      </w:r>
    </w:p>
    <w:p>
      <w:pPr>
        <w:widowControl/>
        <w:snapToGrid w:val="0"/>
        <w:spacing w:line="480" w:lineRule="exact"/>
        <w:ind w:left="0"/>
        <w:rPr>
          <w:rFonts w:hint="eastAsia" w:ascii="仿宋" w:hAnsi="仿宋" w:eastAsia="仿宋" w:cs="仿宋"/>
          <w:b/>
          <w:bCs/>
          <w:sz w:val="24"/>
          <w:szCs w:val="24"/>
          <w:highlight w:val="none"/>
        </w:rPr>
      </w:pPr>
      <w:r>
        <w:rPr>
          <w:rFonts w:hint="eastAsia" w:ascii="仿宋" w:hAnsi="仿宋" w:eastAsia="仿宋" w:cs="仿宋"/>
          <w:b/>
          <w:bCs/>
          <w:color w:val="000000"/>
          <w:kern w:val="0"/>
          <w:sz w:val="24"/>
          <w:szCs w:val="24"/>
          <w:highlight w:val="none"/>
        </w:rPr>
        <w:t>★</w:t>
      </w:r>
      <w:r>
        <w:rPr>
          <w:rFonts w:hint="eastAsia" w:ascii="仿宋" w:hAnsi="仿宋" w:eastAsia="仿宋" w:cs="仿宋"/>
          <w:b/>
          <w:bCs/>
          <w:sz w:val="24"/>
          <w:szCs w:val="24"/>
          <w:highlight w:val="none"/>
        </w:rPr>
        <w:t>2.4技术培训</w:t>
      </w:r>
    </w:p>
    <w:p>
      <w:pPr>
        <w:widowControl/>
        <w:snapToGrid w:val="0"/>
        <w:spacing w:line="480" w:lineRule="exact"/>
        <w:ind w:left="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供应商</w:t>
      </w:r>
      <w:r>
        <w:rPr>
          <w:rFonts w:hint="eastAsia" w:ascii="仿宋" w:hAnsi="仿宋" w:eastAsia="仿宋" w:cs="仿宋"/>
          <w:sz w:val="24"/>
          <w:szCs w:val="24"/>
          <w:highlight w:val="none"/>
        </w:rPr>
        <w:t>需负责对</w:t>
      </w:r>
      <w:r>
        <w:rPr>
          <w:rFonts w:hint="eastAsia" w:ascii="仿宋" w:hAnsi="仿宋" w:eastAsia="仿宋" w:cs="仿宋"/>
          <w:sz w:val="24"/>
          <w:szCs w:val="24"/>
          <w:highlight w:val="none"/>
          <w:lang w:val="en-US" w:eastAsia="zh-CN"/>
        </w:rPr>
        <w:t>项目管理方</w:t>
      </w:r>
      <w:r>
        <w:rPr>
          <w:rFonts w:hint="eastAsia" w:ascii="仿宋" w:hAnsi="仿宋" w:eastAsia="仿宋" w:cs="仿宋"/>
          <w:sz w:val="24"/>
          <w:szCs w:val="24"/>
          <w:highlight w:val="none"/>
        </w:rPr>
        <w:t>的技术人员就行培训。供应商须在投标文件中提供详细的培训计划，包括培训内容、培训时间、培训费用等。技术培训费用应包含在投标总价。</w:t>
      </w:r>
    </w:p>
    <w:p>
      <w:pPr>
        <w:widowControl/>
        <w:snapToGrid w:val="0"/>
        <w:spacing w:line="480" w:lineRule="exact"/>
        <w:rPr>
          <w:rFonts w:hint="eastAsia" w:ascii="仿宋" w:hAnsi="仿宋" w:eastAsia="仿宋" w:cs="仿宋"/>
          <w:b/>
          <w:bCs/>
          <w:sz w:val="24"/>
          <w:szCs w:val="24"/>
          <w:highlight w:val="none"/>
        </w:rPr>
      </w:pPr>
      <w:r>
        <w:rPr>
          <w:rFonts w:hint="eastAsia" w:ascii="仿宋" w:hAnsi="仿宋" w:eastAsia="仿宋" w:cs="仿宋"/>
          <w:b/>
          <w:bCs/>
          <w:color w:val="000000"/>
          <w:kern w:val="0"/>
          <w:sz w:val="24"/>
          <w:szCs w:val="24"/>
          <w:highlight w:val="none"/>
        </w:rPr>
        <w:t>★</w:t>
      </w:r>
      <w:r>
        <w:rPr>
          <w:rFonts w:hint="eastAsia" w:ascii="仿宋" w:hAnsi="仿宋" w:eastAsia="仿宋" w:cs="仿宋"/>
          <w:b/>
          <w:bCs/>
          <w:sz w:val="24"/>
          <w:szCs w:val="24"/>
          <w:highlight w:val="none"/>
        </w:rPr>
        <w:t>2.5售后服务</w:t>
      </w:r>
    </w:p>
    <w:p>
      <w:pPr>
        <w:widowControl/>
        <w:snapToGrid w:val="0"/>
        <w:spacing w:line="480" w:lineRule="exact"/>
        <w:ind w:firstLine="479"/>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rPr>
        <w:t>供应商</w:t>
      </w:r>
      <w:r>
        <w:rPr>
          <w:rFonts w:hint="eastAsia" w:ascii="仿宋" w:hAnsi="仿宋" w:eastAsia="仿宋" w:cs="仿宋"/>
          <w:color w:val="000000"/>
          <w:kern w:val="0"/>
          <w:sz w:val="24"/>
          <w:szCs w:val="24"/>
          <w:highlight w:val="none"/>
        </w:rPr>
        <w:t>需提供专门的售后服务电话，</w:t>
      </w:r>
      <w:r>
        <w:rPr>
          <w:rFonts w:hint="eastAsia" w:ascii="仿宋" w:hAnsi="仿宋" w:eastAsia="仿宋" w:cs="仿宋"/>
          <w:color w:val="000000"/>
          <w:kern w:val="0"/>
          <w:sz w:val="24"/>
          <w:szCs w:val="24"/>
          <w:highlight w:val="none"/>
          <w:lang w:val="en-US" w:eastAsia="zh-CN"/>
        </w:rPr>
        <w:t>供应商</w:t>
      </w:r>
      <w:r>
        <w:rPr>
          <w:rFonts w:hint="eastAsia" w:ascii="仿宋" w:hAnsi="仿宋" w:eastAsia="仿宋" w:cs="仿宋"/>
          <w:color w:val="000000"/>
          <w:kern w:val="0"/>
          <w:sz w:val="24"/>
          <w:szCs w:val="24"/>
          <w:highlight w:val="none"/>
        </w:rPr>
        <w:t>在接到</w:t>
      </w:r>
      <w:r>
        <w:rPr>
          <w:rFonts w:hint="eastAsia" w:ascii="仿宋" w:hAnsi="仿宋" w:eastAsia="仿宋" w:cs="仿宋"/>
          <w:color w:val="000000"/>
          <w:kern w:val="0"/>
          <w:sz w:val="24"/>
          <w:szCs w:val="24"/>
          <w:highlight w:val="none"/>
          <w:lang w:val="en-US" w:eastAsia="zh-CN"/>
        </w:rPr>
        <w:t>项目管理方</w:t>
      </w:r>
      <w:r>
        <w:rPr>
          <w:rFonts w:hint="eastAsia" w:ascii="仿宋" w:hAnsi="仿宋" w:eastAsia="仿宋" w:cs="仿宋"/>
          <w:color w:val="000000"/>
          <w:kern w:val="0"/>
          <w:sz w:val="24"/>
          <w:szCs w:val="24"/>
          <w:highlight w:val="none"/>
        </w:rPr>
        <w:t>通知后，</w:t>
      </w:r>
      <w:r>
        <w:rPr>
          <w:rFonts w:hint="eastAsia" w:ascii="仿宋" w:hAnsi="仿宋" w:eastAsia="仿宋" w:cs="仿宋"/>
          <w:color w:val="000000"/>
          <w:kern w:val="0"/>
          <w:sz w:val="24"/>
          <w:szCs w:val="24"/>
          <w:highlight w:val="none"/>
          <w:u w:val="single"/>
          <w:lang w:val="en-US" w:eastAsia="zh-CN"/>
        </w:rPr>
        <w:t>2</w:t>
      </w:r>
      <w:r>
        <w:rPr>
          <w:rFonts w:hint="eastAsia" w:ascii="仿宋" w:hAnsi="仿宋" w:eastAsia="仿宋" w:cs="仿宋"/>
          <w:color w:val="000000"/>
          <w:kern w:val="0"/>
          <w:sz w:val="24"/>
          <w:szCs w:val="24"/>
          <w:highlight w:val="none"/>
          <w:u w:val="none" w:color="auto"/>
        </w:rPr>
        <w:t>小时内做出响应，</w:t>
      </w:r>
      <w:r>
        <w:rPr>
          <w:rFonts w:hint="eastAsia" w:ascii="仿宋" w:hAnsi="仿宋" w:eastAsia="仿宋" w:cs="仿宋"/>
          <w:color w:val="000000"/>
          <w:kern w:val="0"/>
          <w:sz w:val="24"/>
          <w:szCs w:val="24"/>
          <w:highlight w:val="none"/>
          <w:u w:val="single"/>
          <w:lang w:val="en-US" w:eastAsia="zh-CN"/>
        </w:rPr>
        <w:t>12</w:t>
      </w:r>
      <w:r>
        <w:rPr>
          <w:rFonts w:hint="eastAsia" w:ascii="仿宋" w:hAnsi="仿宋" w:eastAsia="仿宋" w:cs="仿宋"/>
          <w:color w:val="000000"/>
          <w:kern w:val="0"/>
          <w:sz w:val="24"/>
          <w:szCs w:val="24"/>
          <w:highlight w:val="none"/>
          <w:u w:val="none" w:color="auto"/>
        </w:rPr>
        <w:t>小时内派人赴现场处理问题。</w:t>
      </w:r>
      <w:r>
        <w:rPr>
          <w:rFonts w:hint="eastAsia" w:ascii="仿宋" w:hAnsi="仿宋" w:eastAsia="仿宋" w:cs="仿宋"/>
          <w:color w:val="000000"/>
          <w:kern w:val="0"/>
          <w:sz w:val="24"/>
          <w:szCs w:val="24"/>
          <w:highlight w:val="none"/>
          <w:u w:val="single"/>
          <w:lang w:val="en-US" w:eastAsia="zh-CN"/>
        </w:rPr>
        <w:t>24</w:t>
      </w:r>
      <w:r>
        <w:rPr>
          <w:rFonts w:hint="eastAsia" w:ascii="仿宋" w:hAnsi="仿宋" w:eastAsia="仿宋" w:cs="仿宋"/>
          <w:color w:val="000000"/>
          <w:kern w:val="0"/>
          <w:sz w:val="24"/>
          <w:szCs w:val="24"/>
          <w:highlight w:val="none"/>
          <w:u w:val="none" w:color="auto"/>
        </w:rPr>
        <w:t>小时内无法修复的，</w:t>
      </w:r>
      <w:r>
        <w:rPr>
          <w:rFonts w:hint="eastAsia" w:ascii="仿宋" w:hAnsi="仿宋" w:eastAsia="仿宋" w:cs="仿宋"/>
          <w:color w:val="000000"/>
          <w:kern w:val="0"/>
          <w:sz w:val="24"/>
          <w:szCs w:val="24"/>
          <w:highlight w:val="none"/>
          <w:lang w:val="en-US" w:eastAsia="zh-CN"/>
        </w:rPr>
        <w:t>供应商</w:t>
      </w:r>
      <w:r>
        <w:rPr>
          <w:rFonts w:hint="eastAsia" w:ascii="仿宋" w:hAnsi="仿宋" w:eastAsia="仿宋" w:cs="仿宋"/>
          <w:color w:val="000000"/>
          <w:kern w:val="0"/>
          <w:sz w:val="24"/>
          <w:szCs w:val="24"/>
          <w:highlight w:val="none"/>
          <w:u w:val="none" w:color="auto"/>
        </w:rPr>
        <w:t>需提供</w:t>
      </w:r>
      <w:r>
        <w:rPr>
          <w:rFonts w:hint="eastAsia" w:ascii="仿宋" w:hAnsi="仿宋" w:eastAsia="仿宋" w:cs="仿宋"/>
          <w:sz w:val="24"/>
          <w:szCs w:val="24"/>
          <w:highlight w:val="none"/>
        </w:rPr>
        <w:t>无偿提供备机或备用零件供</w:t>
      </w:r>
      <w:r>
        <w:rPr>
          <w:rFonts w:hint="eastAsia" w:ascii="仿宋" w:hAnsi="仿宋" w:eastAsia="仿宋" w:cs="仿宋"/>
          <w:color w:val="000000"/>
          <w:kern w:val="0"/>
          <w:sz w:val="24"/>
          <w:szCs w:val="24"/>
          <w:highlight w:val="none"/>
          <w:lang w:val="en-US" w:eastAsia="zh-CN"/>
        </w:rPr>
        <w:t>项目管理方</w:t>
      </w:r>
      <w:r>
        <w:rPr>
          <w:rFonts w:hint="eastAsia" w:ascii="仿宋" w:hAnsi="仿宋" w:eastAsia="仿宋" w:cs="仿宋"/>
          <w:sz w:val="24"/>
          <w:szCs w:val="24"/>
          <w:highlight w:val="none"/>
        </w:rPr>
        <w:t>使用。</w:t>
      </w:r>
    </w:p>
    <w:p>
      <w:pPr>
        <w:widowControl/>
        <w:snapToGrid w:val="0"/>
        <w:spacing w:line="480" w:lineRule="exact"/>
        <w:ind w:left="0"/>
        <w:rPr>
          <w:rFonts w:hint="eastAsia" w:ascii="仿宋" w:hAnsi="仿宋" w:eastAsia="仿宋" w:cs="仿宋"/>
          <w:b/>
          <w:bCs/>
          <w:sz w:val="24"/>
          <w:szCs w:val="24"/>
          <w:highlight w:val="none"/>
        </w:rPr>
      </w:pPr>
      <w:r>
        <w:rPr>
          <w:rFonts w:hint="eastAsia" w:ascii="仿宋" w:hAnsi="仿宋" w:eastAsia="仿宋" w:cs="仿宋"/>
          <w:b/>
          <w:bCs/>
          <w:color w:val="000000"/>
          <w:kern w:val="0"/>
          <w:sz w:val="24"/>
          <w:szCs w:val="24"/>
          <w:highlight w:val="none"/>
        </w:rPr>
        <w:t>★</w:t>
      </w:r>
      <w:r>
        <w:rPr>
          <w:rFonts w:hint="eastAsia" w:ascii="仿宋" w:hAnsi="仿宋" w:eastAsia="仿宋" w:cs="仿宋"/>
          <w:b/>
          <w:bCs/>
          <w:sz w:val="24"/>
          <w:szCs w:val="24"/>
          <w:highlight w:val="none"/>
        </w:rPr>
        <w:t>2.6付款方式</w:t>
      </w:r>
    </w:p>
    <w:p>
      <w:pPr>
        <w:widowControl/>
        <w:snapToGrid w:val="0"/>
        <w:spacing w:line="480" w:lineRule="exact"/>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highlight w:val="none"/>
        </w:rPr>
        <w:t>第1次付款：合同签订生效且</w:t>
      </w:r>
      <w:r>
        <w:rPr>
          <w:rFonts w:hint="eastAsia" w:ascii="仿宋" w:hAnsi="仿宋" w:eastAsia="仿宋" w:cs="仿宋"/>
          <w:color w:val="auto"/>
          <w:kern w:val="0"/>
          <w:sz w:val="24"/>
          <w:szCs w:val="24"/>
          <w:highlight w:val="none"/>
          <w:lang w:val="en-US" w:eastAsia="zh-CN"/>
        </w:rPr>
        <w:t>采购人</w:t>
      </w:r>
      <w:r>
        <w:rPr>
          <w:rFonts w:hint="eastAsia" w:ascii="仿宋" w:hAnsi="仿宋" w:eastAsia="仿宋" w:cs="仿宋"/>
          <w:color w:val="auto"/>
          <w:kern w:val="0"/>
          <w:sz w:val="24"/>
          <w:szCs w:val="24"/>
          <w:highlight w:val="none"/>
        </w:rPr>
        <w:t>收到</w:t>
      </w:r>
      <w:r>
        <w:rPr>
          <w:rFonts w:hint="eastAsia" w:ascii="仿宋" w:hAnsi="仿宋" w:eastAsia="仿宋" w:cs="仿宋"/>
          <w:sz w:val="24"/>
          <w:szCs w:val="24"/>
          <w:highlight w:val="none"/>
          <w:lang w:val="en-US" w:eastAsia="zh-CN"/>
        </w:rPr>
        <w:t>供应商</w:t>
      </w:r>
      <w:r>
        <w:rPr>
          <w:rFonts w:hint="eastAsia" w:ascii="仿宋" w:hAnsi="仿宋" w:eastAsia="仿宋" w:cs="仿宋"/>
          <w:color w:val="auto"/>
          <w:kern w:val="0"/>
          <w:sz w:val="24"/>
          <w:szCs w:val="24"/>
          <w:highlight w:val="none"/>
        </w:rPr>
        <w:t>交</w:t>
      </w:r>
      <w:r>
        <w:rPr>
          <w:rFonts w:hint="eastAsia" w:ascii="仿宋" w:hAnsi="仿宋" w:eastAsia="仿宋" w:cs="仿宋"/>
          <w:color w:val="auto"/>
          <w:kern w:val="0"/>
          <w:sz w:val="24"/>
          <w:szCs w:val="24"/>
        </w:rPr>
        <w:t>纳的履约保证金后，</w:t>
      </w:r>
      <w:r>
        <w:rPr>
          <w:rFonts w:hint="eastAsia" w:ascii="仿宋" w:hAnsi="仿宋" w:eastAsia="仿宋" w:cs="仿宋"/>
          <w:color w:val="auto"/>
          <w:kern w:val="0"/>
          <w:sz w:val="24"/>
          <w:szCs w:val="24"/>
          <w:lang w:val="en-US" w:eastAsia="zh-CN"/>
        </w:rPr>
        <w:t>采购人</w:t>
      </w:r>
      <w:r>
        <w:rPr>
          <w:rFonts w:hint="eastAsia" w:ascii="仿宋" w:hAnsi="仿宋" w:eastAsia="仿宋" w:cs="仿宋"/>
          <w:color w:val="auto"/>
          <w:kern w:val="0"/>
          <w:sz w:val="24"/>
          <w:szCs w:val="24"/>
        </w:rPr>
        <w:t>在收到</w:t>
      </w:r>
      <w:r>
        <w:rPr>
          <w:rFonts w:hint="eastAsia" w:ascii="仿宋" w:hAnsi="仿宋" w:eastAsia="仿宋" w:cs="仿宋"/>
          <w:color w:val="auto"/>
          <w:kern w:val="0"/>
          <w:sz w:val="24"/>
          <w:szCs w:val="24"/>
          <w:lang w:val="en-US" w:eastAsia="zh-CN"/>
        </w:rPr>
        <w:t>项目管理方</w:t>
      </w:r>
      <w:r>
        <w:rPr>
          <w:rFonts w:hint="eastAsia" w:ascii="仿宋" w:hAnsi="仿宋" w:eastAsia="仿宋" w:cs="仿宋"/>
          <w:color w:val="auto"/>
          <w:kern w:val="0"/>
          <w:sz w:val="24"/>
          <w:szCs w:val="24"/>
        </w:rPr>
        <w:t>付款申请后30天内，支付合同价</w:t>
      </w:r>
      <w:r>
        <w:rPr>
          <w:rFonts w:hint="eastAsia" w:ascii="仿宋" w:hAnsi="仿宋" w:eastAsia="仿宋" w:cs="仿宋"/>
          <w:color w:val="auto"/>
          <w:kern w:val="0"/>
          <w:sz w:val="24"/>
          <w:szCs w:val="24"/>
          <w:lang w:val="en-US" w:eastAsia="zh-CN"/>
        </w:rPr>
        <w:t>4</w:t>
      </w:r>
      <w:bookmarkStart w:id="100" w:name="_GoBack"/>
      <w:bookmarkEnd w:id="100"/>
      <w:r>
        <w:rPr>
          <w:rFonts w:hint="eastAsia" w:ascii="仿宋" w:hAnsi="仿宋" w:eastAsia="仿宋" w:cs="仿宋"/>
          <w:color w:val="auto"/>
          <w:kern w:val="0"/>
          <w:sz w:val="24"/>
          <w:szCs w:val="24"/>
        </w:rPr>
        <w:t>0%的预付款。</w:t>
      </w:r>
    </w:p>
    <w:p>
      <w:pPr>
        <w:widowControl/>
        <w:snapToGrid w:val="0"/>
        <w:spacing w:line="480" w:lineRule="exact"/>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第2次付款：泵组设备出厂验收合格后，</w:t>
      </w:r>
      <w:r>
        <w:rPr>
          <w:rFonts w:hint="eastAsia" w:ascii="仿宋" w:hAnsi="仿宋" w:eastAsia="仿宋" w:cs="仿宋"/>
          <w:color w:val="auto"/>
          <w:kern w:val="0"/>
          <w:sz w:val="24"/>
          <w:szCs w:val="24"/>
          <w:lang w:val="en-US" w:eastAsia="zh-CN"/>
        </w:rPr>
        <w:t>采购人</w:t>
      </w:r>
      <w:r>
        <w:rPr>
          <w:rFonts w:hint="eastAsia" w:ascii="仿宋" w:hAnsi="仿宋" w:eastAsia="仿宋" w:cs="仿宋"/>
          <w:color w:val="auto"/>
          <w:kern w:val="0"/>
          <w:sz w:val="24"/>
          <w:szCs w:val="24"/>
        </w:rPr>
        <w:t>在收到</w:t>
      </w:r>
      <w:r>
        <w:rPr>
          <w:rFonts w:hint="eastAsia" w:ascii="仿宋" w:hAnsi="仿宋" w:eastAsia="仿宋" w:cs="仿宋"/>
          <w:color w:val="auto"/>
          <w:kern w:val="0"/>
          <w:sz w:val="24"/>
          <w:szCs w:val="24"/>
          <w:lang w:val="en-US" w:eastAsia="zh-CN"/>
        </w:rPr>
        <w:t>项目管理方</w:t>
      </w:r>
      <w:r>
        <w:rPr>
          <w:rFonts w:hint="eastAsia" w:ascii="仿宋" w:hAnsi="仿宋" w:eastAsia="仿宋" w:cs="仿宋"/>
          <w:color w:val="auto"/>
          <w:kern w:val="0"/>
          <w:sz w:val="24"/>
          <w:szCs w:val="24"/>
        </w:rPr>
        <w:t>付款申请后30天内，支付至合同价的65%。</w:t>
      </w:r>
    </w:p>
    <w:p>
      <w:pPr>
        <w:widowControl/>
        <w:snapToGrid w:val="0"/>
        <w:spacing w:line="480" w:lineRule="exact"/>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第3次付款：货到现场安装调试验收合格后，</w:t>
      </w:r>
      <w:r>
        <w:rPr>
          <w:rFonts w:hint="eastAsia" w:ascii="仿宋" w:hAnsi="仿宋" w:eastAsia="仿宋" w:cs="仿宋"/>
          <w:color w:val="auto"/>
          <w:kern w:val="0"/>
          <w:sz w:val="24"/>
          <w:szCs w:val="24"/>
          <w:lang w:val="en-US" w:eastAsia="zh-CN"/>
        </w:rPr>
        <w:t>采购人</w:t>
      </w:r>
      <w:r>
        <w:rPr>
          <w:rFonts w:hint="eastAsia" w:ascii="仿宋" w:hAnsi="仿宋" w:eastAsia="仿宋" w:cs="仿宋"/>
          <w:color w:val="auto"/>
          <w:kern w:val="0"/>
          <w:sz w:val="24"/>
          <w:szCs w:val="24"/>
        </w:rPr>
        <w:t>在收到</w:t>
      </w:r>
      <w:r>
        <w:rPr>
          <w:rFonts w:hint="eastAsia" w:ascii="仿宋" w:hAnsi="仿宋" w:eastAsia="仿宋" w:cs="仿宋"/>
          <w:color w:val="auto"/>
          <w:kern w:val="0"/>
          <w:sz w:val="24"/>
          <w:szCs w:val="24"/>
          <w:lang w:val="en-US" w:eastAsia="zh-CN"/>
        </w:rPr>
        <w:t>项目管理方</w:t>
      </w:r>
      <w:r>
        <w:rPr>
          <w:rFonts w:hint="eastAsia" w:ascii="仿宋" w:hAnsi="仿宋" w:eastAsia="仿宋" w:cs="仿宋"/>
          <w:color w:val="auto"/>
          <w:kern w:val="0"/>
          <w:sz w:val="24"/>
          <w:szCs w:val="24"/>
        </w:rPr>
        <w:t>付款申请后30天内，支付至合同价的95%。</w:t>
      </w:r>
    </w:p>
    <w:p>
      <w:pPr>
        <w:widowControl/>
        <w:snapToGrid w:val="0"/>
        <w:spacing w:line="480" w:lineRule="exact"/>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第4次付款：质保期满后，没有质量问题，</w:t>
      </w:r>
      <w:r>
        <w:rPr>
          <w:rFonts w:hint="eastAsia" w:ascii="仿宋" w:hAnsi="仿宋" w:eastAsia="仿宋" w:cs="仿宋"/>
          <w:color w:val="auto"/>
          <w:kern w:val="0"/>
          <w:sz w:val="24"/>
          <w:szCs w:val="24"/>
          <w:lang w:val="en-US" w:eastAsia="zh-CN"/>
        </w:rPr>
        <w:t>采购人</w:t>
      </w:r>
      <w:r>
        <w:rPr>
          <w:rFonts w:hint="eastAsia" w:ascii="仿宋" w:hAnsi="仿宋" w:eastAsia="仿宋" w:cs="仿宋"/>
          <w:color w:val="auto"/>
          <w:kern w:val="0"/>
          <w:sz w:val="24"/>
          <w:szCs w:val="24"/>
        </w:rPr>
        <w:t>在收到</w:t>
      </w:r>
      <w:r>
        <w:rPr>
          <w:rFonts w:hint="eastAsia" w:ascii="仿宋" w:hAnsi="仿宋" w:eastAsia="仿宋" w:cs="仿宋"/>
          <w:color w:val="auto"/>
          <w:kern w:val="0"/>
          <w:sz w:val="24"/>
          <w:szCs w:val="24"/>
          <w:lang w:val="en-US" w:eastAsia="zh-CN"/>
        </w:rPr>
        <w:t>项目管理方</w:t>
      </w:r>
      <w:r>
        <w:rPr>
          <w:rFonts w:hint="eastAsia" w:ascii="仿宋" w:hAnsi="仿宋" w:eastAsia="仿宋" w:cs="仿宋"/>
          <w:color w:val="auto"/>
          <w:kern w:val="0"/>
          <w:sz w:val="24"/>
          <w:szCs w:val="24"/>
        </w:rPr>
        <w:t>付款申请后30天内，支付余款5%。</w:t>
      </w:r>
    </w:p>
    <w:p>
      <w:pPr>
        <w:widowControl/>
        <w:snapToGrid w:val="0"/>
        <w:spacing w:line="48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auto"/>
          <w:kern w:val="0"/>
          <w:sz w:val="24"/>
          <w:szCs w:val="24"/>
        </w:rPr>
        <w:t>注：每笔货款支付前需向</w:t>
      </w:r>
      <w:r>
        <w:rPr>
          <w:rFonts w:hint="eastAsia" w:ascii="仿宋" w:hAnsi="仿宋" w:eastAsia="仿宋" w:cs="仿宋"/>
          <w:color w:val="auto"/>
          <w:kern w:val="0"/>
          <w:sz w:val="24"/>
          <w:szCs w:val="24"/>
          <w:lang w:eastAsia="zh-CN"/>
        </w:rPr>
        <w:t>项目管理方</w:t>
      </w:r>
      <w:r>
        <w:rPr>
          <w:rFonts w:hint="eastAsia" w:ascii="仿宋" w:hAnsi="仿宋" w:eastAsia="仿宋" w:cs="仿宋"/>
          <w:color w:val="auto"/>
          <w:kern w:val="0"/>
          <w:sz w:val="24"/>
          <w:szCs w:val="24"/>
        </w:rPr>
        <w:t>或</w:t>
      </w:r>
      <w:r>
        <w:rPr>
          <w:rFonts w:hint="eastAsia" w:ascii="仿宋" w:hAnsi="仿宋" w:eastAsia="仿宋" w:cs="仿宋"/>
          <w:color w:val="auto"/>
          <w:kern w:val="0"/>
          <w:sz w:val="24"/>
          <w:szCs w:val="24"/>
          <w:lang w:val="en-US" w:eastAsia="zh-CN"/>
        </w:rPr>
        <w:t>采购人</w:t>
      </w:r>
      <w:r>
        <w:rPr>
          <w:rFonts w:hint="eastAsia" w:ascii="仿宋" w:hAnsi="仿宋" w:eastAsia="仿宋" w:cs="仿宋"/>
          <w:color w:val="auto"/>
          <w:kern w:val="0"/>
          <w:sz w:val="24"/>
          <w:szCs w:val="24"/>
        </w:rPr>
        <w:t>提交下列文件：a、交付的项目清单；b、交接验收时,监理人的接收清单（如有）；c、本合同条款规定的相关资料；d．经监理签证的工程量申报单（如有）。</w:t>
      </w:r>
      <w:r>
        <w:rPr>
          <w:rFonts w:hint="eastAsia" w:ascii="仿宋" w:hAnsi="仿宋" w:eastAsia="仿宋" w:cs="仿宋"/>
          <w:sz w:val="24"/>
          <w:szCs w:val="24"/>
          <w:lang w:val="en-US" w:eastAsia="zh-CN"/>
        </w:rPr>
        <w:t>供应商</w:t>
      </w:r>
      <w:r>
        <w:rPr>
          <w:rFonts w:hint="eastAsia" w:ascii="仿宋" w:hAnsi="仿宋" w:eastAsia="仿宋" w:cs="仿宋"/>
          <w:color w:val="auto"/>
          <w:kern w:val="0"/>
          <w:sz w:val="24"/>
          <w:szCs w:val="24"/>
        </w:rPr>
        <w:t>必须提供收款单位与本合同签订单位一致的正规、等额、合法、有效的发票及验收单等办理相关支付手续的报审资料。若</w:t>
      </w:r>
      <w:r>
        <w:rPr>
          <w:rFonts w:hint="eastAsia" w:ascii="仿宋" w:hAnsi="仿宋" w:eastAsia="仿宋" w:cs="仿宋"/>
          <w:sz w:val="24"/>
          <w:szCs w:val="24"/>
          <w:lang w:val="en-US" w:eastAsia="zh-CN"/>
        </w:rPr>
        <w:t>供应商</w:t>
      </w:r>
      <w:r>
        <w:rPr>
          <w:rFonts w:hint="eastAsia" w:ascii="仿宋" w:hAnsi="仿宋" w:eastAsia="仿宋" w:cs="仿宋"/>
          <w:color w:val="auto"/>
          <w:kern w:val="0"/>
          <w:sz w:val="24"/>
          <w:szCs w:val="24"/>
        </w:rPr>
        <w:t>延期提供的，</w:t>
      </w:r>
      <w:r>
        <w:rPr>
          <w:rFonts w:hint="eastAsia" w:ascii="仿宋" w:hAnsi="仿宋" w:eastAsia="仿宋" w:cs="仿宋"/>
          <w:color w:val="auto"/>
          <w:kern w:val="0"/>
          <w:sz w:val="24"/>
          <w:szCs w:val="24"/>
          <w:lang w:val="en-US" w:eastAsia="zh-CN"/>
        </w:rPr>
        <w:t>采购人</w:t>
      </w:r>
      <w:r>
        <w:rPr>
          <w:rFonts w:hint="eastAsia" w:ascii="仿宋" w:hAnsi="仿宋" w:eastAsia="仿宋" w:cs="仿宋"/>
          <w:color w:val="auto"/>
          <w:kern w:val="0"/>
          <w:sz w:val="24"/>
          <w:szCs w:val="24"/>
        </w:rPr>
        <w:t>有权顺延付款。</w:t>
      </w:r>
    </w:p>
    <w:p>
      <w:pPr>
        <w:pStyle w:val="45"/>
        <w:ind w:firstLine="42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中标综合单价一次性包死，不再调整。</w:t>
      </w:r>
      <w:r>
        <w:rPr>
          <w:rFonts w:hint="eastAsia" w:ascii="仿宋" w:hAnsi="仿宋" w:eastAsia="仿宋" w:cs="仿宋"/>
          <w:color w:val="auto"/>
          <w:sz w:val="24"/>
          <w:szCs w:val="24"/>
          <w:lang w:eastAsia="zh-CN"/>
        </w:rPr>
        <w:t>项目管理方</w:t>
      </w:r>
      <w:r>
        <w:rPr>
          <w:rFonts w:hint="eastAsia" w:ascii="仿宋" w:hAnsi="仿宋" w:eastAsia="仿宋" w:cs="仿宋"/>
          <w:color w:val="auto"/>
          <w:sz w:val="24"/>
          <w:szCs w:val="24"/>
        </w:rPr>
        <w:t>有权增减工作范围，该费用应予以增减，结算时根据实际工程量按中标综合单价按实结算。</w:t>
      </w:r>
    </w:p>
    <w:p>
      <w:pPr>
        <w:pStyle w:val="45"/>
        <w:ind w:firstLine="420"/>
        <w:rPr>
          <w:rFonts w:hint="eastAsia" w:ascii="仿宋" w:hAnsi="仿宋" w:eastAsia="仿宋" w:cs="仿宋"/>
          <w:color w:val="auto"/>
          <w:sz w:val="24"/>
          <w:szCs w:val="24"/>
        </w:rPr>
      </w:pPr>
      <w:r>
        <w:rPr>
          <w:rFonts w:hint="eastAsia" w:ascii="仿宋" w:hAnsi="仿宋" w:eastAsia="仿宋" w:cs="仿宋"/>
          <w:color w:val="auto"/>
          <w:sz w:val="24"/>
          <w:szCs w:val="24"/>
        </w:rPr>
        <w:t>设计变更内容结算口径：投标清单中有中标综合单价的，按中标综合单价；投标清单中有类似子项中标综合单价的，参照该子项中标综合单价；投标清单中没有该子项的，由</w:t>
      </w:r>
      <w:r>
        <w:rPr>
          <w:rFonts w:hint="eastAsia" w:ascii="仿宋" w:hAnsi="仿宋" w:eastAsia="仿宋" w:cs="仿宋"/>
          <w:sz w:val="24"/>
          <w:szCs w:val="24"/>
          <w:lang w:val="en-US" w:eastAsia="zh-CN"/>
        </w:rPr>
        <w:t>供应商</w:t>
      </w:r>
      <w:r>
        <w:rPr>
          <w:rFonts w:hint="eastAsia" w:ascii="仿宋" w:hAnsi="仿宋" w:eastAsia="仿宋" w:cs="仿宋"/>
          <w:color w:val="auto"/>
          <w:sz w:val="24"/>
          <w:szCs w:val="24"/>
        </w:rPr>
        <w:t>报价</w:t>
      </w:r>
      <w:r>
        <w:rPr>
          <w:rFonts w:hint="eastAsia" w:ascii="仿宋" w:hAnsi="仿宋" w:eastAsia="仿宋" w:cs="仿宋"/>
          <w:color w:val="auto"/>
          <w:sz w:val="24"/>
          <w:szCs w:val="24"/>
          <w:lang w:eastAsia="zh-CN"/>
        </w:rPr>
        <w:t>项目管理方</w:t>
      </w:r>
      <w:r>
        <w:rPr>
          <w:rFonts w:hint="eastAsia" w:ascii="仿宋" w:hAnsi="仿宋" w:eastAsia="仿宋" w:cs="仿宋"/>
          <w:color w:val="auto"/>
          <w:sz w:val="24"/>
          <w:szCs w:val="24"/>
        </w:rPr>
        <w:t>审核，结算时按照</w:t>
      </w:r>
      <w:r>
        <w:rPr>
          <w:rFonts w:hint="eastAsia" w:ascii="仿宋" w:hAnsi="仿宋" w:eastAsia="仿宋" w:cs="仿宋"/>
          <w:color w:val="auto"/>
          <w:sz w:val="24"/>
          <w:szCs w:val="24"/>
          <w:lang w:eastAsia="zh-CN"/>
        </w:rPr>
        <w:t>项目管理方</w:t>
      </w:r>
      <w:r>
        <w:rPr>
          <w:rFonts w:hint="eastAsia" w:ascii="仿宋" w:hAnsi="仿宋" w:eastAsia="仿宋" w:cs="仿宋"/>
          <w:color w:val="auto"/>
          <w:sz w:val="24"/>
          <w:szCs w:val="24"/>
        </w:rPr>
        <w:t>签证价结算。</w:t>
      </w:r>
    </w:p>
    <w:p>
      <w:pPr>
        <w:pStyle w:val="45"/>
        <w:ind w:firstLine="420"/>
        <w:rPr>
          <w:rFonts w:hint="eastAsia" w:ascii="仿宋" w:hAnsi="仿宋" w:eastAsia="仿宋" w:cs="仿宋"/>
          <w:color w:val="auto"/>
          <w:sz w:val="24"/>
          <w:szCs w:val="24"/>
        </w:rPr>
      </w:pPr>
      <w:r>
        <w:rPr>
          <w:rFonts w:hint="eastAsia" w:ascii="仿宋" w:hAnsi="仿宋" w:eastAsia="仿宋" w:cs="仿宋"/>
          <w:color w:val="auto"/>
          <w:sz w:val="24"/>
          <w:szCs w:val="24"/>
        </w:rPr>
        <w:t>所有的设计变更，必须经过设计单位</w:t>
      </w:r>
      <w:r>
        <w:rPr>
          <w:rFonts w:hint="eastAsia" w:ascii="仿宋" w:hAnsi="仿宋" w:eastAsia="仿宋" w:cs="仿宋"/>
          <w:color w:val="auto"/>
          <w:sz w:val="24"/>
          <w:szCs w:val="24"/>
          <w:highlight w:val="none"/>
        </w:rPr>
        <w:t>、</w:t>
      </w:r>
      <w:r>
        <w:rPr>
          <w:rFonts w:hint="eastAsia" w:ascii="仿宋" w:hAnsi="仿宋" w:eastAsia="仿宋" w:cs="仿宋"/>
          <w:sz w:val="24"/>
          <w:szCs w:val="24"/>
          <w:lang w:val="en-US" w:eastAsia="zh-CN"/>
        </w:rPr>
        <w:t>供应商</w:t>
      </w:r>
      <w:r>
        <w:rPr>
          <w:rFonts w:hint="eastAsia" w:ascii="仿宋" w:hAnsi="仿宋" w:eastAsia="仿宋" w:cs="仿宋"/>
          <w:color w:val="auto"/>
          <w:sz w:val="24"/>
          <w:szCs w:val="24"/>
          <w:highlight w:val="none"/>
        </w:rPr>
        <w:t>（含</w:t>
      </w:r>
      <w:r>
        <w:rPr>
          <w:rFonts w:hint="eastAsia" w:ascii="仿宋" w:hAnsi="仿宋" w:eastAsia="仿宋" w:cs="仿宋"/>
          <w:color w:val="auto"/>
          <w:sz w:val="24"/>
          <w:szCs w:val="24"/>
          <w:lang w:eastAsia="zh-CN"/>
        </w:rPr>
        <w:t>项目管理方</w:t>
      </w:r>
      <w:r>
        <w:rPr>
          <w:rFonts w:hint="eastAsia" w:ascii="仿宋" w:hAnsi="仿宋" w:eastAsia="仿宋" w:cs="仿宋"/>
          <w:color w:val="auto"/>
          <w:sz w:val="24"/>
          <w:szCs w:val="24"/>
        </w:rPr>
        <w:t>）书面同意后方可实施。</w:t>
      </w:r>
    </w:p>
    <w:p>
      <w:pPr>
        <w:widowControl/>
        <w:snapToGrid w:val="0"/>
        <w:spacing w:line="480" w:lineRule="exact"/>
        <w:ind w:left="0" w:firstLine="480" w:firstLineChars="200"/>
        <w:rPr>
          <w:rFonts w:hint="eastAsia" w:ascii="仿宋" w:hAnsi="仿宋" w:eastAsia="仿宋" w:cs="仿宋"/>
          <w:b/>
          <w:bCs/>
          <w:sz w:val="24"/>
          <w:szCs w:val="24"/>
        </w:rPr>
      </w:pPr>
      <w:r>
        <w:rPr>
          <w:rFonts w:hint="eastAsia" w:ascii="仿宋" w:hAnsi="仿宋" w:eastAsia="仿宋" w:cs="仿宋"/>
          <w:color w:val="auto"/>
          <w:sz w:val="24"/>
          <w:szCs w:val="24"/>
        </w:rPr>
        <w:t>综合单价包含：①综合单价包含：设备费、运输保险费、卸货费、仓储费、工程施工费、设备安装费、安装调试费、技术服务与培训费、试运行费用、验收费、备品备件（含专用工具）费、保险费（含工商保险、设备财产保险）、检测费、质保期内的维修保养费、施工水电费、规费、税金、政策性文件规定及合同包含的所有风险、责任等完成本项目所有的供货及安装并通过验收合格的所有的一切费用； ②</w:t>
      </w:r>
      <w:r>
        <w:rPr>
          <w:rFonts w:hint="eastAsia" w:ascii="仿宋" w:hAnsi="仿宋" w:eastAsia="仿宋" w:cs="仿宋"/>
          <w:color w:val="auto"/>
          <w:sz w:val="24"/>
          <w:szCs w:val="24"/>
          <w:lang w:eastAsia="zh-CN"/>
        </w:rPr>
        <w:t>工程施工过程中</w:t>
      </w:r>
      <w:r>
        <w:rPr>
          <w:rFonts w:hint="eastAsia" w:ascii="仿宋" w:hAnsi="仿宋" w:eastAsia="仿宋" w:cs="仿宋"/>
          <w:color w:val="auto"/>
          <w:sz w:val="24"/>
          <w:szCs w:val="24"/>
          <w:highlight w:val="none"/>
          <w:lang w:eastAsia="zh-CN"/>
        </w:rPr>
        <w:t>的围堰、</w:t>
      </w:r>
      <w:r>
        <w:rPr>
          <w:rFonts w:hint="eastAsia" w:ascii="仿宋" w:hAnsi="仿宋" w:eastAsia="仿宋" w:cs="仿宋"/>
          <w:color w:val="auto"/>
          <w:sz w:val="24"/>
          <w:szCs w:val="24"/>
          <w:lang w:eastAsia="zh-CN"/>
        </w:rPr>
        <w:t>开孔和工程完工后的填补、修复（符合消防验收规范）与清理工作（如用水泥砂浆、砼材料填实设备、框架及建筑结构之间的缝隙；外露的电线、管道修补、批灰、面层修饰等工作）等</w:t>
      </w:r>
      <w:r>
        <w:rPr>
          <w:rFonts w:hint="eastAsia" w:ascii="仿宋" w:hAnsi="仿宋" w:eastAsia="仿宋" w:cs="仿宋"/>
          <w:color w:val="auto"/>
          <w:sz w:val="24"/>
          <w:szCs w:val="24"/>
        </w:rPr>
        <w:t>费用。</w:t>
      </w:r>
    </w:p>
    <w:p>
      <w:pPr>
        <w:widowControl/>
        <w:snapToGrid w:val="0"/>
        <w:spacing w:line="480" w:lineRule="exact"/>
        <w:ind w:left="0"/>
        <w:rPr>
          <w:rFonts w:hint="eastAsia" w:ascii="仿宋" w:hAnsi="仿宋" w:eastAsia="仿宋" w:cs="仿宋"/>
          <w:b/>
          <w:bCs/>
          <w:color w:val="000000"/>
          <w:kern w:val="0"/>
          <w:sz w:val="24"/>
          <w:szCs w:val="24"/>
          <w:u w:val="none"/>
        </w:rPr>
      </w:pPr>
      <w:r>
        <w:rPr>
          <w:rFonts w:hint="eastAsia" w:ascii="仿宋" w:hAnsi="仿宋" w:eastAsia="仿宋" w:cs="仿宋"/>
          <w:b/>
          <w:bCs/>
          <w:sz w:val="24"/>
          <w:szCs w:val="24"/>
        </w:rPr>
        <w:t>2.7</w:t>
      </w:r>
      <w:r>
        <w:rPr>
          <w:rFonts w:hint="eastAsia" w:ascii="仿宋" w:hAnsi="仿宋" w:eastAsia="仿宋" w:cs="仿宋"/>
          <w:b/>
          <w:bCs/>
          <w:color w:val="000000"/>
          <w:kern w:val="0"/>
          <w:sz w:val="24"/>
          <w:szCs w:val="24"/>
          <w:u w:val="none"/>
        </w:rPr>
        <w:t>验收</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验收按国家有关规范标准（</w:t>
      </w:r>
      <w:r>
        <w:rPr>
          <w:rFonts w:hint="eastAsia" w:ascii="仿宋" w:hAnsi="仿宋" w:eastAsia="仿宋" w:cs="仿宋"/>
          <w:sz w:val="24"/>
          <w:szCs w:val="24"/>
        </w:rPr>
        <w:t>国家无验收规范标准的按双方合同规定的要求</w:t>
      </w:r>
      <w:r>
        <w:rPr>
          <w:rFonts w:hint="eastAsia" w:ascii="仿宋" w:hAnsi="仿宋" w:eastAsia="仿宋" w:cs="仿宋"/>
          <w:color w:val="000000"/>
          <w:kern w:val="0"/>
          <w:sz w:val="24"/>
          <w:szCs w:val="24"/>
          <w:u w:val="none"/>
        </w:rPr>
        <w:t>）进行。</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采购人保留邀请参加本项目的其他供应商或者第三方机构或相关技术专家参与验收的权利。参与验收的供应商或者第三方机构的意见作为验收书的参考资料一并存档。</w:t>
      </w: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pStyle w:val="5"/>
        <w:keepNext w:val="0"/>
        <w:keepLines w:val="0"/>
        <w:pageBreakBefore w:val="0"/>
        <w:widowControl w:val="0"/>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sz w:val="24"/>
          <w:szCs w:val="24"/>
        </w:rPr>
      </w:pPr>
      <w:bookmarkStart w:id="52" w:name="_Toc643610535"/>
    </w:p>
    <w:p>
      <w:pPr>
        <w:pStyle w:val="5"/>
        <w:keepNext/>
        <w:keepLines/>
        <w:pageBreakBefore w:val="0"/>
        <w:widowControl w:val="0"/>
        <w:suppressLineNumbers w:val="0"/>
        <w:suppressAutoHyphens w:val="0"/>
        <w:spacing w:line="578" w:lineRule="auto"/>
        <w:jc w:val="center"/>
        <w:rPr>
          <w:rFonts w:hint="eastAsia" w:ascii="仿宋" w:hAnsi="仿宋" w:eastAsia="仿宋" w:cs="仿宋"/>
          <w:sz w:val="24"/>
          <w:szCs w:val="24"/>
        </w:rPr>
      </w:pPr>
      <w:r>
        <w:rPr>
          <w:rFonts w:hint="eastAsia" w:ascii="仿宋" w:hAnsi="仿宋" w:eastAsia="仿宋" w:cs="仿宋"/>
          <w:sz w:val="44"/>
          <w:szCs w:val="44"/>
        </w:rPr>
        <w:t>第四章  拟签订合同的主要条款</w:t>
      </w:r>
      <w:bookmarkEnd w:id="52"/>
    </w:p>
    <w:p>
      <w:pPr>
        <w:widowControl/>
        <w:snapToGrid w:val="0"/>
        <w:spacing w:line="480" w:lineRule="exact"/>
        <w:ind w:left="0"/>
        <w:rPr>
          <w:rFonts w:hint="eastAsia" w:ascii="仿宋" w:hAnsi="仿宋" w:eastAsia="仿宋" w:cs="仿宋"/>
          <w:b/>
          <w:bCs/>
          <w:color w:val="000000"/>
          <w:kern w:val="0"/>
          <w:sz w:val="24"/>
          <w:szCs w:val="24"/>
          <w:u w:val="single"/>
        </w:rPr>
      </w:pPr>
      <w:r>
        <w:rPr>
          <w:rFonts w:hint="eastAsia" w:ascii="仿宋" w:hAnsi="仿宋" w:eastAsia="仿宋" w:cs="仿宋"/>
          <w:b/>
          <w:bCs/>
          <w:color w:val="000000"/>
          <w:kern w:val="0"/>
          <w:sz w:val="24"/>
          <w:szCs w:val="24"/>
          <w:u w:val="single"/>
        </w:rPr>
        <w:t>（合同按采购文件及中标供应商投标文件的内容制定，以下仅为部分参考条款）</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                                     合同编号：</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                                     确认书号：</w:t>
      </w:r>
    </w:p>
    <w:p>
      <w:pPr>
        <w:widowControl/>
        <w:snapToGrid w:val="0"/>
        <w:spacing w:line="480" w:lineRule="exact"/>
        <w:ind w:firstLine="480" w:firstLineChars="200"/>
        <w:rPr>
          <w:rFonts w:hint="eastAsia" w:ascii="仿宋" w:hAnsi="仿宋" w:eastAsia="仿宋" w:cs="仿宋"/>
          <w:color w:val="000000"/>
          <w:kern w:val="0"/>
          <w:sz w:val="24"/>
          <w:szCs w:val="24"/>
          <w:u w:val="none"/>
          <w:lang w:eastAsia="zh-CN"/>
        </w:rPr>
      </w:pPr>
      <w:r>
        <w:rPr>
          <w:rFonts w:hint="eastAsia" w:ascii="仿宋" w:hAnsi="仿宋" w:eastAsia="仿宋" w:cs="仿宋"/>
          <w:color w:val="000000"/>
          <w:kern w:val="0"/>
          <w:sz w:val="24"/>
          <w:szCs w:val="24"/>
          <w:u w:val="none"/>
        </w:rPr>
        <w:t xml:space="preserve">甲方（采购人）： </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乙方（供应商）： </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lang w:val="en-US" w:eastAsia="zh-CN"/>
        </w:rPr>
        <w:t>丙方</w:t>
      </w:r>
      <w:r>
        <w:rPr>
          <w:rFonts w:hint="eastAsia" w:ascii="仿宋" w:hAnsi="仿宋" w:eastAsia="仿宋" w:cs="仿宋"/>
          <w:color w:val="000000"/>
          <w:kern w:val="0"/>
          <w:sz w:val="24"/>
          <w:szCs w:val="24"/>
          <w:u w:val="none"/>
          <w:lang w:eastAsia="zh-CN"/>
        </w:rPr>
        <w:t>（</w:t>
      </w:r>
      <w:r>
        <w:rPr>
          <w:rFonts w:hint="eastAsia" w:ascii="仿宋" w:hAnsi="仿宋" w:eastAsia="仿宋" w:cs="仿宋"/>
          <w:color w:val="000000"/>
          <w:kern w:val="0"/>
          <w:sz w:val="24"/>
          <w:szCs w:val="24"/>
          <w:u w:val="none"/>
          <w:lang w:val="en-US" w:eastAsia="zh-CN"/>
        </w:rPr>
        <w:t>项目管理方</w:t>
      </w:r>
      <w:r>
        <w:rPr>
          <w:rFonts w:hint="eastAsia" w:ascii="仿宋" w:hAnsi="仿宋" w:eastAsia="仿宋" w:cs="仿宋"/>
          <w:color w:val="000000"/>
          <w:kern w:val="0"/>
          <w:sz w:val="24"/>
          <w:szCs w:val="24"/>
          <w:u w:val="none"/>
          <w:lang w:eastAsia="zh-CN"/>
        </w:rPr>
        <w:t>）</w:t>
      </w:r>
      <w:r>
        <w:rPr>
          <w:rFonts w:hint="eastAsia" w:ascii="仿宋" w:hAnsi="仿宋" w:eastAsia="仿宋" w:cs="仿宋"/>
          <w:color w:val="000000"/>
          <w:kern w:val="0"/>
          <w:sz w:val="24"/>
          <w:szCs w:val="24"/>
          <w:u w:val="none"/>
        </w:rPr>
        <w:t>：</w:t>
      </w: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甲、乙</w:t>
      </w:r>
      <w:r>
        <w:rPr>
          <w:rFonts w:hint="eastAsia" w:ascii="仿宋" w:hAnsi="仿宋" w:eastAsia="仿宋" w:cs="仿宋"/>
          <w:color w:val="000000"/>
          <w:kern w:val="0"/>
          <w:sz w:val="24"/>
          <w:szCs w:val="24"/>
          <w:u w:val="none"/>
          <w:lang w:eastAsia="zh-CN"/>
        </w:rPr>
        <w:t>、</w:t>
      </w:r>
      <w:r>
        <w:rPr>
          <w:rFonts w:hint="eastAsia" w:ascii="仿宋" w:hAnsi="仿宋" w:eastAsia="仿宋" w:cs="仿宋"/>
          <w:color w:val="000000"/>
          <w:kern w:val="0"/>
          <w:sz w:val="24"/>
          <w:szCs w:val="24"/>
          <w:u w:val="none"/>
          <w:lang w:val="en-US" w:eastAsia="zh-CN"/>
        </w:rPr>
        <w:t>丙三方</w:t>
      </w:r>
      <w:r>
        <w:rPr>
          <w:rFonts w:hint="eastAsia" w:ascii="仿宋" w:hAnsi="仿宋" w:eastAsia="仿宋" w:cs="仿宋"/>
          <w:color w:val="000000"/>
          <w:kern w:val="0"/>
          <w:sz w:val="24"/>
          <w:szCs w:val="24"/>
          <w:u w:val="none"/>
        </w:rPr>
        <w:t>根据</w:t>
      </w:r>
      <w:r>
        <w:rPr>
          <w:rFonts w:hint="eastAsia" w:ascii="仿宋" w:hAnsi="仿宋" w:eastAsia="仿宋" w:cs="仿宋"/>
          <w:color w:val="000000"/>
          <w:kern w:val="0"/>
          <w:sz w:val="24"/>
          <w:szCs w:val="24"/>
          <w:u w:val="single"/>
        </w:rPr>
        <w:t xml:space="preserve">    （填写采购代理机构名称）   </w:t>
      </w:r>
      <w:r>
        <w:rPr>
          <w:rFonts w:hint="eastAsia" w:ascii="仿宋" w:hAnsi="仿宋" w:eastAsia="仿宋" w:cs="仿宋"/>
          <w:color w:val="000000"/>
          <w:kern w:val="0"/>
          <w:sz w:val="24"/>
          <w:szCs w:val="24"/>
          <w:u w:val="none"/>
        </w:rPr>
        <w:t xml:space="preserve">关于项目编号为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none"/>
        </w:rPr>
        <w:t>的（标项及名称）项目的采购交易结果，签署本合同。</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一、项目内容及合同价格</w:t>
      </w:r>
    </w:p>
    <w:p>
      <w:pPr>
        <w:widowControl/>
        <w:snapToGrid w:val="0"/>
        <w:spacing w:line="480" w:lineRule="exact"/>
        <w:ind w:firstLine="480" w:firstLineChars="200"/>
        <w:jc w:val="right"/>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金额单位：元 </w:t>
      </w:r>
    </w:p>
    <w:tbl>
      <w:tblPr>
        <w:tblStyle w:val="28"/>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line="460" w:lineRule="exact"/>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line="460" w:lineRule="exact"/>
              <w:jc w:val="center"/>
              <w:rPr>
                <w:rFonts w:hint="eastAsia" w:ascii="仿宋" w:hAnsi="仿宋" w:eastAsia="仿宋" w:cs="仿宋"/>
                <w:sz w:val="24"/>
                <w:szCs w:val="24"/>
              </w:rPr>
            </w:pPr>
            <w:r>
              <w:rPr>
                <w:rFonts w:hint="eastAsia" w:ascii="仿宋" w:hAnsi="仿宋" w:eastAsia="仿宋" w:cs="仿宋"/>
                <w:sz w:val="24"/>
                <w:szCs w:val="24"/>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line="460" w:lineRule="exact"/>
              <w:ind w:left="-108"/>
              <w:jc w:val="center"/>
              <w:rPr>
                <w:rFonts w:hint="eastAsia" w:ascii="仿宋" w:hAnsi="仿宋" w:eastAsia="仿宋" w:cs="仿宋"/>
                <w:sz w:val="24"/>
                <w:szCs w:val="24"/>
              </w:rPr>
            </w:pPr>
            <w:r>
              <w:rPr>
                <w:rFonts w:hint="eastAsia" w:ascii="仿宋" w:hAnsi="仿宋" w:eastAsia="仿宋" w:cs="仿宋"/>
                <w:sz w:val="24"/>
                <w:szCs w:val="24"/>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line="460" w:lineRule="exact"/>
              <w:ind w:left="-108"/>
              <w:jc w:val="center"/>
              <w:rPr>
                <w:rFonts w:hint="eastAsia" w:ascii="仿宋" w:hAnsi="仿宋" w:eastAsia="仿宋" w:cs="仿宋"/>
                <w:sz w:val="24"/>
                <w:szCs w:val="24"/>
              </w:rPr>
            </w:pPr>
            <w:r>
              <w:rPr>
                <w:rFonts w:hint="eastAsia" w:ascii="仿宋" w:hAnsi="仿宋" w:eastAsia="仿宋" w:cs="仿宋"/>
                <w:sz w:val="24"/>
                <w:szCs w:val="24"/>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line="460" w:lineRule="exact"/>
              <w:jc w:val="center"/>
              <w:rPr>
                <w:rFonts w:hint="eastAsia" w:ascii="仿宋" w:hAnsi="仿宋" w:eastAsia="仿宋" w:cs="仿宋"/>
                <w:sz w:val="24"/>
                <w:szCs w:val="24"/>
              </w:rPr>
            </w:pPr>
            <w:r>
              <w:rPr>
                <w:rFonts w:hint="eastAsia" w:ascii="仿宋" w:hAnsi="仿宋" w:eastAsia="仿宋" w:cs="仿宋"/>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hAnsi="仿宋" w:eastAsia="仿宋" w:cs="仿宋"/>
                <w:sz w:val="24"/>
                <w:szCs w:val="24"/>
              </w:rPr>
            </w:pPr>
          </w:p>
        </w:tc>
        <w:tc>
          <w:tcPr>
            <w:tcW w:w="3240" w:type="dxa"/>
            <w:tcBorders>
              <w:top w:val="single" w:color="auto" w:sz="4" w:space="0"/>
              <w:left w:val="single" w:color="auto" w:sz="4" w:space="0"/>
              <w:bottom w:val="single" w:color="auto" w:sz="4" w:space="0"/>
              <w:right w:val="single" w:color="auto" w:sz="4" w:space="0"/>
            </w:tcBorders>
            <w:noWrap/>
          </w:tcPr>
          <w:p>
            <w:pPr>
              <w:spacing w:line="460" w:lineRule="exact"/>
              <w:rPr>
                <w:rFonts w:hint="eastAsia" w:ascii="仿宋" w:hAnsi="仿宋" w:eastAsia="仿宋" w:cs="仿宋"/>
                <w:sz w:val="24"/>
                <w:szCs w:val="24"/>
              </w:rPr>
            </w:pPr>
            <w:r>
              <w:rPr>
                <w:rFonts w:hint="eastAsia" w:ascii="仿宋" w:hAnsi="仿宋" w:eastAsia="仿宋" w:cs="仿宋"/>
                <w:sz w:val="24"/>
                <w:szCs w:val="24"/>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pStyle w:val="35"/>
              <w:spacing w:after="120" w:line="460" w:lineRule="exact"/>
              <w:ind w:firstLine="511" w:firstLineChars="213"/>
              <w:rPr>
                <w:rFonts w:hint="eastAsia" w:ascii="仿宋" w:hAnsi="仿宋" w:eastAsia="仿宋" w:cs="仿宋"/>
                <w:color w:val="auto"/>
                <w:kern w:val="2"/>
                <w:sz w:val="24"/>
                <w:szCs w:val="24"/>
              </w:rPr>
            </w:pPr>
          </w:p>
        </w:tc>
        <w:tc>
          <w:tcPr>
            <w:tcW w:w="1212" w:type="dxa"/>
            <w:tcBorders>
              <w:top w:val="single" w:color="auto" w:sz="4" w:space="0"/>
              <w:left w:val="single" w:color="auto" w:sz="4" w:space="0"/>
              <w:bottom w:val="single" w:color="auto" w:sz="4" w:space="0"/>
              <w:right w:val="single" w:color="auto" w:sz="4" w:space="0"/>
            </w:tcBorders>
            <w:noWrap/>
          </w:tcPr>
          <w:p>
            <w:pPr>
              <w:pStyle w:val="35"/>
              <w:spacing w:after="120" w:line="460" w:lineRule="exact"/>
              <w:ind w:left="570"/>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19"/>
              <w:snapToGrid w:val="0"/>
              <w:spacing w:before="120" w:after="120" w:line="460" w:lineRule="exact"/>
              <w:ind w:firstLine="511" w:firstLineChars="213"/>
              <w:jc w:val="center"/>
              <w:rPr>
                <w:rFonts w:hint="eastAsia" w:ascii="仿宋" w:hAnsi="仿宋" w:eastAsia="仿宋" w:cs="仿宋"/>
                <w:sz w:val="24"/>
                <w:szCs w:val="24"/>
              </w:rPr>
            </w:pPr>
            <w:r>
              <w:rPr>
                <w:rFonts w:hint="eastAsia" w:ascii="仿宋" w:hAnsi="仿宋" w:eastAsia="仿宋" w:cs="仿宋"/>
                <w:sz w:val="24"/>
                <w:szCs w:val="24"/>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460" w:lineRule="exact"/>
              <w:ind w:firstLine="511" w:firstLineChars="213"/>
              <w:jc w:val="center"/>
              <w:rPr>
                <w:rFonts w:hint="eastAsia" w:ascii="仿宋" w:hAnsi="仿宋" w:eastAsia="仿宋" w:cs="仿宋"/>
                <w:sz w:val="24"/>
                <w:szCs w:val="24"/>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35"/>
              <w:spacing w:after="120" w:line="460" w:lineRule="exact"/>
              <w:ind w:firstLine="511" w:firstLineChars="213"/>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19"/>
              <w:snapToGrid w:val="0"/>
              <w:spacing w:before="120" w:after="120" w:line="460" w:lineRule="exact"/>
              <w:rPr>
                <w:rFonts w:hint="eastAsia" w:ascii="仿宋" w:hAnsi="仿宋" w:eastAsia="仿宋" w:cs="仿宋"/>
                <w:sz w:val="24"/>
                <w:szCs w:val="24"/>
              </w:rPr>
            </w:pPr>
            <w:r>
              <w:rPr>
                <w:rFonts w:hint="eastAsia" w:ascii="仿宋" w:hAnsi="仿宋" w:eastAsia="仿宋" w:cs="仿宋"/>
                <w:sz w:val="24"/>
                <w:szCs w:val="24"/>
              </w:rPr>
              <w:t>合同总价大写：                                      小写：￥</w:t>
            </w:r>
            <w:r>
              <w:rPr>
                <w:rFonts w:hint="eastAsia" w:ascii="仿宋" w:hAnsi="仿宋" w:eastAsia="仿宋" w:cs="仿宋"/>
                <w:sz w:val="24"/>
                <w:szCs w:val="24"/>
                <w:u w:val="single"/>
              </w:rPr>
              <w:t xml:space="preserve">      </w:t>
            </w:r>
          </w:p>
        </w:tc>
      </w:tr>
    </w:tbl>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注：1.项目具体技术需求详见采购文件、投标文件以及询标记录。</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2.以上合同总价包含项目达到预期使用效果所需的一切费用。</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二、技术资料</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1.乙方应按采购文件规定的时间向</w:t>
      </w:r>
      <w:r>
        <w:rPr>
          <w:rFonts w:hint="eastAsia" w:ascii="仿宋" w:hAnsi="仿宋" w:eastAsia="仿宋" w:cs="仿宋"/>
          <w:color w:val="000000"/>
          <w:kern w:val="0"/>
          <w:sz w:val="24"/>
          <w:szCs w:val="24"/>
          <w:u w:val="none"/>
          <w:lang w:val="en-US" w:eastAsia="zh-CN"/>
        </w:rPr>
        <w:t>项目管理方</w:t>
      </w:r>
      <w:r>
        <w:rPr>
          <w:rFonts w:hint="eastAsia" w:ascii="仿宋" w:hAnsi="仿宋" w:eastAsia="仿宋" w:cs="仿宋"/>
          <w:color w:val="000000"/>
          <w:kern w:val="0"/>
          <w:sz w:val="24"/>
          <w:szCs w:val="24"/>
          <w:u w:val="none"/>
        </w:rPr>
        <w:t>提供使用项目的有关技术资料。</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2.没有</w:t>
      </w:r>
      <w:r>
        <w:rPr>
          <w:rFonts w:hint="eastAsia" w:ascii="仿宋" w:hAnsi="仿宋" w:eastAsia="仿宋" w:cs="仿宋"/>
          <w:color w:val="000000"/>
          <w:kern w:val="0"/>
          <w:sz w:val="24"/>
          <w:szCs w:val="24"/>
          <w:u w:val="none"/>
          <w:lang w:val="en-US" w:eastAsia="zh-CN"/>
        </w:rPr>
        <w:t>项目管理方</w:t>
      </w:r>
      <w:r>
        <w:rPr>
          <w:rFonts w:hint="eastAsia" w:ascii="仿宋" w:hAnsi="仿宋" w:eastAsia="仿宋" w:cs="仿宋"/>
          <w:color w:val="000000"/>
          <w:kern w:val="0"/>
          <w:sz w:val="24"/>
          <w:szCs w:val="24"/>
          <w:u w:val="none"/>
        </w:rPr>
        <w:t>事先书面同意，乙方不得将由</w:t>
      </w:r>
      <w:r>
        <w:rPr>
          <w:rFonts w:hint="eastAsia" w:ascii="仿宋" w:hAnsi="仿宋" w:eastAsia="仿宋" w:cs="仿宋"/>
          <w:color w:val="000000"/>
          <w:kern w:val="0"/>
          <w:sz w:val="24"/>
          <w:szCs w:val="24"/>
          <w:u w:val="none"/>
          <w:lang w:val="en-US" w:eastAsia="zh-CN"/>
        </w:rPr>
        <w:t>项目管理方</w:t>
      </w:r>
      <w:r>
        <w:rPr>
          <w:rFonts w:hint="eastAsia" w:ascii="仿宋" w:hAnsi="仿宋" w:eastAsia="仿宋" w:cs="仿宋"/>
          <w:color w:val="000000"/>
          <w:kern w:val="0"/>
          <w:sz w:val="24"/>
          <w:szCs w:val="24"/>
          <w:u w:val="none"/>
        </w:rPr>
        <w:t>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三、知识产权</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乙方应保证所提供的货物或其任何一部分均不会侵犯任何第三方的知识产权。</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四、产权担保</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乙方保证所交付的货物的所有权完全属于乙方且无任何抵押、查封等产权瑕疵。</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五、转包或分包</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不允许转包。</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允许分包部分</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none"/>
        </w:rPr>
        <w:t>。</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如乙方将项目转包或将不允许分包部分进行了分包，</w:t>
      </w:r>
      <w:r>
        <w:rPr>
          <w:rFonts w:hint="eastAsia" w:ascii="仿宋" w:hAnsi="仿宋" w:eastAsia="仿宋" w:cs="仿宋"/>
          <w:color w:val="000000"/>
          <w:kern w:val="0"/>
          <w:sz w:val="24"/>
          <w:szCs w:val="24"/>
          <w:u w:val="none"/>
          <w:lang w:val="en-US" w:eastAsia="zh-CN"/>
        </w:rPr>
        <w:t>项目管理方</w:t>
      </w:r>
      <w:r>
        <w:rPr>
          <w:rFonts w:hint="eastAsia" w:ascii="仿宋" w:hAnsi="仿宋" w:eastAsia="仿宋" w:cs="仿宋"/>
          <w:color w:val="000000"/>
          <w:kern w:val="0"/>
          <w:sz w:val="24"/>
          <w:szCs w:val="24"/>
          <w:u w:val="none"/>
        </w:rPr>
        <w:t>有权解除合同，并有权通知</w:t>
      </w:r>
      <w:r>
        <w:rPr>
          <w:rFonts w:hint="eastAsia" w:ascii="仿宋" w:hAnsi="仿宋" w:eastAsia="仿宋" w:cs="仿宋"/>
          <w:color w:val="000000"/>
          <w:kern w:val="0"/>
          <w:sz w:val="24"/>
          <w:szCs w:val="24"/>
          <w:u w:val="none"/>
          <w:lang w:val="en-US" w:eastAsia="zh-CN"/>
        </w:rPr>
        <w:t>甲方</w:t>
      </w:r>
      <w:r>
        <w:rPr>
          <w:rFonts w:hint="eastAsia" w:ascii="仿宋" w:hAnsi="仿宋" w:eastAsia="仿宋" w:cs="仿宋"/>
          <w:color w:val="000000"/>
          <w:kern w:val="0"/>
          <w:sz w:val="24"/>
          <w:szCs w:val="24"/>
          <w:u w:val="none"/>
        </w:rPr>
        <w:t>没收履约保证金并追究乙方的违约责任。</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六、质保期和履约保证金</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1.质保期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none"/>
        </w:rPr>
        <w:t>年。（自项目验收合格交付使用之日起计）</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2.履约保证金</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none"/>
        </w:rPr>
        <w:t>元。[退还方式为：</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none"/>
        </w:rPr>
        <w:t>]</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七、项目工期及实施地点</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1.交货期：</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2.实施地点：</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八、货款支付</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 付款方式：</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九、税费</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本合同执行中相关的一切税费均由乙方负担。</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十、质量保证及售后服务</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详见采购文件（签订时需细化）。</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十一、调试和验收</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详见采购文件（签订时需细化）。</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十二、货物包装</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详见采购文件（签订时需细化）。</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十三、违约责任</w:t>
      </w:r>
    </w:p>
    <w:p>
      <w:pPr>
        <w:adjustRightInd w:val="0"/>
        <w:snapToGrid w:val="0"/>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lang w:val="en-US" w:eastAsia="zh-CN"/>
        </w:rPr>
        <w:t>1.</w:t>
      </w:r>
      <w:r>
        <w:rPr>
          <w:rFonts w:hint="eastAsia" w:ascii="仿宋" w:hAnsi="仿宋" w:eastAsia="仿宋" w:cs="仿宋"/>
          <w:sz w:val="24"/>
          <w:szCs w:val="24"/>
        </w:rPr>
        <w:t>合同约定工期节点的，每逾期一天</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按2000</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.00元/天向</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违约金；逾期超过</w:t>
      </w:r>
      <w:r>
        <w:rPr>
          <w:rFonts w:hint="eastAsia" w:ascii="仿宋" w:hAnsi="仿宋" w:eastAsia="仿宋" w:cs="仿宋"/>
          <w:sz w:val="24"/>
          <w:szCs w:val="24"/>
          <w:highlight w:val="none"/>
          <w:lang w:val="en-US" w:eastAsia="zh-CN"/>
        </w:rPr>
        <w:t>20日历天</w:t>
      </w:r>
      <w:r>
        <w:rPr>
          <w:rFonts w:hint="eastAsia" w:ascii="仿宋" w:hAnsi="仿宋" w:eastAsia="仿宋" w:cs="仿宋"/>
          <w:sz w:val="24"/>
          <w:szCs w:val="24"/>
          <w:highlight w:val="none"/>
        </w:rPr>
        <w:t>的，</w:t>
      </w:r>
      <w:r>
        <w:rPr>
          <w:rFonts w:hint="eastAsia" w:ascii="仿宋" w:hAnsi="仿宋" w:eastAsia="仿宋" w:cs="仿宋"/>
          <w:sz w:val="24"/>
          <w:szCs w:val="24"/>
          <w:highlight w:val="none"/>
          <w:lang w:val="en-US" w:eastAsia="zh-CN"/>
        </w:rPr>
        <w:t>项目管理方</w:t>
      </w:r>
      <w:r>
        <w:rPr>
          <w:rFonts w:hint="eastAsia" w:ascii="仿宋" w:hAnsi="仿宋" w:eastAsia="仿宋" w:cs="仿宋"/>
          <w:sz w:val="24"/>
          <w:szCs w:val="24"/>
          <w:highlight w:val="none"/>
        </w:rPr>
        <w:t>有权解除合同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并有权通知甲方</w:t>
      </w:r>
      <w:r>
        <w:rPr>
          <w:rFonts w:hint="eastAsia" w:ascii="仿宋" w:hAnsi="仿宋" w:eastAsia="仿宋" w:cs="仿宋"/>
          <w:sz w:val="24"/>
          <w:szCs w:val="24"/>
          <w:highlight w:val="none"/>
        </w:rPr>
        <w:t>没收全部的履约保证金</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并</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承担所有的违约责任并承担由此造成的</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的全部损失。</w:t>
      </w:r>
      <w:r>
        <w:rPr>
          <w:rFonts w:hint="eastAsia" w:ascii="仿宋" w:hAnsi="仿宋" w:eastAsia="仿宋" w:cs="仿宋"/>
          <w:sz w:val="24"/>
          <w:szCs w:val="24"/>
          <w:highlight w:val="none"/>
          <w:lang w:eastAsia="zh-CN"/>
        </w:rPr>
        <w:t>乙方</w:t>
      </w:r>
      <w:r>
        <w:rPr>
          <w:rFonts w:hint="eastAsia" w:ascii="仿宋" w:hAnsi="仿宋" w:eastAsia="仿宋" w:cs="仿宋"/>
          <w:bCs/>
          <w:sz w:val="24"/>
          <w:szCs w:val="24"/>
          <w:highlight w:val="none"/>
        </w:rPr>
        <w:t>总工期超</w:t>
      </w:r>
      <w:r>
        <w:rPr>
          <w:rFonts w:hint="eastAsia" w:ascii="仿宋" w:hAnsi="仿宋" w:eastAsia="仿宋" w:cs="仿宋"/>
          <w:sz w:val="24"/>
          <w:szCs w:val="24"/>
          <w:highlight w:val="none"/>
        </w:rPr>
        <w:t>过本合同约定期限的，按照逾期交货承担违约责任。</w:t>
      </w:r>
    </w:p>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交付的货品不能满足招标文件及合同主要技术标准及质量要求的，应按照要求更换、重做、修理直至按照</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rPr>
        <w:t>的要求退货并每发生一次，</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应向</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支付违约金</w:t>
      </w:r>
      <w:r>
        <w:rPr>
          <w:rFonts w:hint="eastAsia" w:ascii="仿宋" w:hAnsi="仿宋" w:eastAsia="仿宋" w:cs="仿宋"/>
          <w:sz w:val="24"/>
          <w:szCs w:val="24"/>
          <w:highlight w:val="none"/>
          <w:u w:val="single"/>
        </w:rPr>
        <w:t xml:space="preserve"> 2000</w:t>
      </w:r>
      <w:r>
        <w:rPr>
          <w:rFonts w:hint="eastAsia" w:ascii="仿宋" w:hAnsi="仿宋" w:eastAsia="仿宋" w:cs="仿宋"/>
          <w:sz w:val="24"/>
          <w:szCs w:val="24"/>
          <w:highlight w:val="none"/>
          <w:u w:val="single"/>
          <w:lang w:val="en-US" w:eastAsia="zh-CN"/>
        </w:rPr>
        <w:t>0</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元，累计发生</w:t>
      </w:r>
      <w:r>
        <w:rPr>
          <w:rFonts w:hint="eastAsia" w:ascii="仿宋" w:hAnsi="仿宋" w:eastAsia="仿宋" w:cs="仿宋"/>
          <w:sz w:val="24"/>
          <w:szCs w:val="24"/>
          <w:highlight w:val="none"/>
          <w:u w:val="single"/>
        </w:rPr>
        <w:t xml:space="preserve"> 3  </w:t>
      </w:r>
      <w:r>
        <w:rPr>
          <w:rFonts w:hint="eastAsia" w:ascii="仿宋" w:hAnsi="仿宋" w:eastAsia="仿宋" w:cs="仿宋"/>
          <w:sz w:val="24"/>
          <w:szCs w:val="24"/>
          <w:highlight w:val="none"/>
        </w:rPr>
        <w:t>次（含）以上的，</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rPr>
        <w:t>有权解除本合同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并有权通知甲方</w:t>
      </w:r>
      <w:r>
        <w:rPr>
          <w:rFonts w:hint="eastAsia" w:ascii="仿宋" w:hAnsi="仿宋" w:eastAsia="仿宋" w:cs="仿宋"/>
          <w:b w:val="0"/>
          <w:bCs w:val="0"/>
          <w:sz w:val="24"/>
          <w:szCs w:val="24"/>
          <w:highlight w:val="none"/>
        </w:rPr>
        <w:t>没收</w:t>
      </w:r>
      <w:r>
        <w:rPr>
          <w:rFonts w:hint="eastAsia" w:ascii="仿宋" w:hAnsi="仿宋" w:eastAsia="仿宋" w:cs="仿宋"/>
          <w:sz w:val="24"/>
          <w:szCs w:val="24"/>
          <w:highlight w:val="none"/>
        </w:rPr>
        <w:t>全部的履约保证金，</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承担全部的违约责任并</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应承担因此造成的</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的所有损失。因此造成交货逾期的，每逾期一天，</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按2000</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.00元/天向</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支付违约金；逾期超过30天的，</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rPr>
        <w:t>有权解除合同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并有权通知甲方</w:t>
      </w:r>
      <w:r>
        <w:rPr>
          <w:rFonts w:hint="eastAsia" w:ascii="仿宋" w:hAnsi="仿宋" w:eastAsia="仿宋" w:cs="仿宋"/>
          <w:b w:val="0"/>
          <w:bCs w:val="0"/>
          <w:sz w:val="24"/>
          <w:szCs w:val="24"/>
          <w:highlight w:val="none"/>
        </w:rPr>
        <w:t>没收</w:t>
      </w:r>
      <w:r>
        <w:rPr>
          <w:rFonts w:hint="eastAsia" w:ascii="仿宋" w:hAnsi="仿宋" w:eastAsia="仿宋" w:cs="仿宋"/>
          <w:sz w:val="24"/>
          <w:szCs w:val="24"/>
          <w:highlight w:val="none"/>
        </w:rPr>
        <w:t>全部的履约保证金，要求</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退还已收款项并向</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支付本合同总价款5％的违</w:t>
      </w:r>
      <w:r>
        <w:rPr>
          <w:rFonts w:hint="eastAsia" w:ascii="仿宋" w:hAnsi="仿宋" w:eastAsia="仿宋" w:cs="仿宋"/>
          <w:sz w:val="24"/>
          <w:szCs w:val="24"/>
        </w:rPr>
        <w:t>约金。</w:t>
      </w:r>
    </w:p>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乙方</w:t>
      </w:r>
      <w:r>
        <w:rPr>
          <w:rFonts w:hint="eastAsia" w:ascii="仿宋" w:hAnsi="仿宋" w:eastAsia="仿宋" w:cs="仿宋"/>
          <w:sz w:val="24"/>
          <w:szCs w:val="24"/>
        </w:rPr>
        <w:t>接受</w:t>
      </w:r>
      <w:r>
        <w:rPr>
          <w:rFonts w:hint="eastAsia" w:ascii="仿宋" w:hAnsi="仿宋" w:eastAsia="仿宋" w:cs="仿宋"/>
          <w:sz w:val="24"/>
          <w:szCs w:val="24"/>
          <w:lang w:eastAsia="zh-CN"/>
        </w:rPr>
        <w:t>项目管理方</w:t>
      </w:r>
      <w:r>
        <w:rPr>
          <w:rFonts w:hint="eastAsia" w:ascii="仿宋" w:hAnsi="仿宋" w:eastAsia="仿宋" w:cs="仿宋"/>
          <w:sz w:val="24"/>
          <w:szCs w:val="24"/>
        </w:rPr>
        <w:t>对供货期调整的要求，具体方式为：</w:t>
      </w:r>
      <w:r>
        <w:rPr>
          <w:rFonts w:hint="eastAsia" w:ascii="仿宋" w:hAnsi="仿宋" w:eastAsia="仿宋" w:cs="仿宋"/>
          <w:sz w:val="24"/>
          <w:szCs w:val="24"/>
          <w:lang w:eastAsia="zh-CN"/>
        </w:rPr>
        <w:t>项目管理方</w:t>
      </w:r>
      <w:r>
        <w:rPr>
          <w:rFonts w:hint="eastAsia" w:ascii="仿宋" w:hAnsi="仿宋" w:eastAsia="仿宋" w:cs="仿宋"/>
          <w:sz w:val="24"/>
          <w:szCs w:val="24"/>
        </w:rPr>
        <w:t>提前五天发出有</w:t>
      </w:r>
      <w:r>
        <w:rPr>
          <w:rFonts w:hint="eastAsia" w:ascii="仿宋" w:hAnsi="仿宋" w:eastAsia="仿宋" w:cs="仿宋"/>
          <w:sz w:val="24"/>
          <w:szCs w:val="24"/>
          <w:lang w:eastAsia="zh-CN"/>
        </w:rPr>
        <w:t>项目管理方</w:t>
      </w:r>
      <w:r>
        <w:rPr>
          <w:rFonts w:hint="eastAsia" w:ascii="仿宋" w:hAnsi="仿宋" w:eastAsia="仿宋" w:cs="仿宋"/>
          <w:sz w:val="24"/>
          <w:szCs w:val="24"/>
        </w:rPr>
        <w:t>代表签发的书面通知，</w:t>
      </w:r>
      <w:r>
        <w:rPr>
          <w:rFonts w:hint="eastAsia" w:ascii="仿宋" w:hAnsi="仿宋" w:eastAsia="仿宋" w:cs="仿宋"/>
          <w:sz w:val="24"/>
          <w:szCs w:val="24"/>
          <w:lang w:eastAsia="zh-CN"/>
        </w:rPr>
        <w:t>乙方</w:t>
      </w:r>
      <w:r>
        <w:rPr>
          <w:rFonts w:hint="eastAsia" w:ascii="仿宋" w:hAnsi="仿宋" w:eastAsia="仿宋" w:cs="仿宋"/>
          <w:sz w:val="24"/>
          <w:szCs w:val="24"/>
        </w:rPr>
        <w:t>进行书面确认后即可执行</w:t>
      </w:r>
      <w:r>
        <w:rPr>
          <w:rFonts w:hint="eastAsia" w:ascii="仿宋" w:hAnsi="仿宋" w:eastAsia="仿宋" w:cs="仿宋"/>
          <w:bCs/>
          <w:sz w:val="24"/>
          <w:szCs w:val="24"/>
        </w:rPr>
        <w:t>，</w:t>
      </w:r>
      <w:r>
        <w:rPr>
          <w:rFonts w:hint="eastAsia" w:ascii="仿宋" w:hAnsi="仿宋" w:eastAsia="仿宋" w:cs="仿宋"/>
          <w:sz w:val="24"/>
          <w:szCs w:val="24"/>
        </w:rPr>
        <w:t>对此</w:t>
      </w:r>
      <w:r>
        <w:rPr>
          <w:rFonts w:hint="eastAsia" w:ascii="仿宋" w:hAnsi="仿宋" w:eastAsia="仿宋" w:cs="仿宋"/>
          <w:sz w:val="24"/>
          <w:szCs w:val="24"/>
          <w:lang w:eastAsia="zh-CN"/>
        </w:rPr>
        <w:t>项目管理方</w:t>
      </w:r>
      <w:r>
        <w:rPr>
          <w:rFonts w:hint="eastAsia" w:ascii="仿宋" w:hAnsi="仿宋" w:eastAsia="仿宋" w:cs="仿宋"/>
          <w:sz w:val="24"/>
          <w:szCs w:val="24"/>
        </w:rPr>
        <w:t>不承担违约责任。</w:t>
      </w:r>
    </w:p>
    <w:p>
      <w:pPr>
        <w:widowControl/>
        <w:adjustRightInd w:val="0"/>
        <w:snapToGrid w:val="0"/>
        <w:spacing w:line="400" w:lineRule="exact"/>
        <w:ind w:firstLine="210"/>
        <w:rPr>
          <w:rFonts w:hint="eastAsia" w:ascii="仿宋" w:hAnsi="仿宋" w:eastAsia="仿宋" w:cs="仿宋"/>
          <w:sz w:val="24"/>
          <w:szCs w:val="24"/>
          <w:highlight w:val="none"/>
        </w:rPr>
      </w:pPr>
      <w:r>
        <w:rPr>
          <w:rFonts w:hint="eastAsia" w:ascii="仿宋" w:hAnsi="仿宋" w:eastAsia="仿宋" w:cs="仿宋"/>
          <w:sz w:val="24"/>
          <w:szCs w:val="24"/>
        </w:rPr>
        <w:t xml:space="preserve">  4</w:t>
      </w:r>
      <w:r>
        <w:rPr>
          <w:rFonts w:hint="eastAsia" w:ascii="仿宋" w:hAnsi="仿宋" w:eastAsia="仿宋" w:cs="仿宋"/>
          <w:sz w:val="24"/>
          <w:szCs w:val="24"/>
          <w:lang w:val="en-US" w:eastAsia="zh-CN"/>
        </w:rPr>
        <w:t>.</w:t>
      </w:r>
      <w:r>
        <w:rPr>
          <w:rFonts w:hint="eastAsia" w:ascii="仿宋" w:hAnsi="仿宋" w:eastAsia="仿宋" w:cs="仿宋"/>
          <w:sz w:val="24"/>
          <w:szCs w:val="24"/>
        </w:rPr>
        <w:t>如果</w:t>
      </w:r>
      <w:r>
        <w:rPr>
          <w:rFonts w:hint="eastAsia" w:ascii="仿宋" w:hAnsi="仿宋" w:eastAsia="仿宋" w:cs="仿宋"/>
          <w:sz w:val="24"/>
          <w:szCs w:val="24"/>
          <w:lang w:eastAsia="zh-CN"/>
        </w:rPr>
        <w:t>乙方</w:t>
      </w:r>
      <w:r>
        <w:rPr>
          <w:rFonts w:hint="eastAsia" w:ascii="仿宋" w:hAnsi="仿宋" w:eastAsia="仿宋" w:cs="仿宋"/>
          <w:sz w:val="24"/>
          <w:szCs w:val="24"/>
        </w:rPr>
        <w:t>对本合同的执行敷衍了事，或忽视履行本合同约定的</w:t>
      </w:r>
      <w:r>
        <w:rPr>
          <w:rFonts w:hint="eastAsia" w:ascii="仿宋" w:hAnsi="仿宋" w:eastAsia="仿宋" w:cs="仿宋"/>
          <w:sz w:val="24"/>
          <w:szCs w:val="24"/>
          <w:lang w:eastAsia="zh-CN"/>
        </w:rPr>
        <w:t>乙方</w:t>
      </w:r>
      <w:r>
        <w:rPr>
          <w:rFonts w:hint="eastAsia" w:ascii="仿宋" w:hAnsi="仿宋" w:eastAsia="仿宋" w:cs="仿宋"/>
          <w:sz w:val="24"/>
          <w:szCs w:val="24"/>
        </w:rPr>
        <w:t>任何工作及责任，而且从</w:t>
      </w:r>
      <w:r>
        <w:rPr>
          <w:rFonts w:hint="eastAsia" w:ascii="仿宋" w:hAnsi="仿宋" w:eastAsia="仿宋" w:cs="仿宋"/>
          <w:bCs/>
          <w:sz w:val="24"/>
          <w:szCs w:val="24"/>
          <w:lang w:eastAsia="zh-CN"/>
        </w:rPr>
        <w:t>项目管理方</w:t>
      </w:r>
      <w:r>
        <w:rPr>
          <w:rFonts w:hint="eastAsia" w:ascii="仿宋" w:hAnsi="仿宋" w:eastAsia="仿宋" w:cs="仿宋"/>
          <w:bCs/>
          <w:sz w:val="24"/>
          <w:szCs w:val="24"/>
        </w:rPr>
        <w:t>发出</w:t>
      </w:r>
      <w:r>
        <w:rPr>
          <w:rFonts w:hint="eastAsia" w:ascii="仿宋" w:hAnsi="仿宋" w:eastAsia="仿宋" w:cs="仿宋"/>
          <w:sz w:val="24"/>
          <w:szCs w:val="24"/>
        </w:rPr>
        <w:t>书面要求其改正之日起30日内仍未采取有效措施并体现效果的，</w:t>
      </w:r>
      <w:r>
        <w:rPr>
          <w:rFonts w:hint="eastAsia" w:ascii="仿宋" w:hAnsi="仿宋" w:eastAsia="仿宋" w:cs="仿宋"/>
          <w:sz w:val="24"/>
          <w:szCs w:val="24"/>
          <w:lang w:eastAsia="zh-CN"/>
        </w:rPr>
        <w:t>项目管理方</w:t>
      </w:r>
      <w:r>
        <w:rPr>
          <w:rFonts w:hint="eastAsia" w:ascii="仿宋" w:hAnsi="仿宋" w:eastAsia="仿宋" w:cs="仿宋"/>
          <w:sz w:val="24"/>
          <w:szCs w:val="24"/>
        </w:rPr>
        <w:t>有权解除本合同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并有权通知甲方</w:t>
      </w:r>
      <w:r>
        <w:rPr>
          <w:rFonts w:hint="eastAsia" w:ascii="仿宋" w:hAnsi="仿宋" w:eastAsia="仿宋" w:cs="仿宋"/>
          <w:b w:val="0"/>
          <w:bCs w:val="0"/>
          <w:sz w:val="24"/>
          <w:szCs w:val="24"/>
          <w:highlight w:val="none"/>
        </w:rPr>
        <w:t>没收</w:t>
      </w:r>
      <w:r>
        <w:rPr>
          <w:rFonts w:hint="eastAsia" w:ascii="仿宋" w:hAnsi="仿宋" w:eastAsia="仿宋" w:cs="仿宋"/>
          <w:sz w:val="24"/>
          <w:szCs w:val="24"/>
          <w:highlight w:val="none"/>
        </w:rPr>
        <w:t>全部的履约保证金，并书面通知</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，由此造成的经济损失，</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rPr>
        <w:t>有权在给</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的任何款项中先行提取补偿，不足部分</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仍应予以赔偿。</w:t>
      </w:r>
    </w:p>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highlight w:val="none"/>
        </w:rPr>
        <w:t>5</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因</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原因解除本合同时，</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应向</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支</w:t>
      </w:r>
      <w:r>
        <w:rPr>
          <w:rFonts w:hint="eastAsia" w:ascii="仿宋" w:hAnsi="仿宋" w:eastAsia="仿宋" w:cs="仿宋"/>
          <w:sz w:val="24"/>
          <w:szCs w:val="24"/>
        </w:rPr>
        <w:t>付签约合同价款</w:t>
      </w:r>
      <w:r>
        <w:rPr>
          <w:rFonts w:hint="eastAsia" w:ascii="仿宋" w:hAnsi="仿宋" w:eastAsia="仿宋" w:cs="仿宋"/>
          <w:bCs/>
          <w:sz w:val="24"/>
          <w:szCs w:val="24"/>
        </w:rPr>
        <w:t>20</w:t>
      </w:r>
      <w:r>
        <w:rPr>
          <w:rFonts w:hint="eastAsia" w:ascii="仿宋" w:hAnsi="仿宋" w:eastAsia="仿宋" w:cs="仿宋"/>
          <w:sz w:val="24"/>
          <w:szCs w:val="24"/>
        </w:rPr>
        <w:t>%的违约金，且</w:t>
      </w:r>
      <w:r>
        <w:rPr>
          <w:rFonts w:hint="eastAsia" w:ascii="仿宋" w:hAnsi="仿宋" w:eastAsia="仿宋" w:cs="仿宋"/>
          <w:sz w:val="24"/>
          <w:szCs w:val="24"/>
          <w:lang w:eastAsia="zh-CN"/>
        </w:rPr>
        <w:t>项目管理方</w:t>
      </w:r>
      <w:r>
        <w:rPr>
          <w:rFonts w:hint="eastAsia" w:ascii="仿宋" w:hAnsi="仿宋" w:eastAsia="仿宋" w:cs="仿宋"/>
          <w:sz w:val="24"/>
          <w:szCs w:val="24"/>
        </w:rPr>
        <w:t>有权决定是否接受属于</w:t>
      </w:r>
      <w:r>
        <w:rPr>
          <w:rFonts w:hint="eastAsia" w:ascii="仿宋" w:hAnsi="仿宋" w:eastAsia="仿宋" w:cs="仿宋"/>
          <w:sz w:val="24"/>
          <w:szCs w:val="24"/>
          <w:lang w:eastAsia="zh-CN"/>
        </w:rPr>
        <w:t>乙方</w:t>
      </w:r>
      <w:r>
        <w:rPr>
          <w:rFonts w:hint="eastAsia" w:ascii="仿宋" w:hAnsi="仿宋" w:eastAsia="仿宋" w:cs="仿宋"/>
          <w:sz w:val="24"/>
          <w:szCs w:val="24"/>
        </w:rPr>
        <w:t>在现场的一切设施、设备、材料使用于本工程，并</w:t>
      </w:r>
      <w:r>
        <w:rPr>
          <w:rFonts w:hint="eastAsia" w:ascii="仿宋" w:hAnsi="仿宋" w:eastAsia="仿宋" w:cs="仿宋"/>
          <w:sz w:val="24"/>
          <w:szCs w:val="24"/>
          <w:lang w:eastAsia="zh-CN"/>
        </w:rPr>
        <w:t>乙方</w:t>
      </w:r>
      <w:r>
        <w:rPr>
          <w:rFonts w:hint="eastAsia" w:ascii="仿宋" w:hAnsi="仿宋" w:eastAsia="仿宋" w:cs="仿宋"/>
          <w:sz w:val="24"/>
          <w:szCs w:val="24"/>
        </w:rPr>
        <w:t>应承担由此造成</w:t>
      </w:r>
      <w:r>
        <w:rPr>
          <w:rFonts w:hint="eastAsia" w:ascii="仿宋" w:hAnsi="仿宋" w:eastAsia="仿宋" w:cs="仿宋"/>
          <w:sz w:val="24"/>
          <w:szCs w:val="24"/>
          <w:highlight w:val="none"/>
        </w:rPr>
        <w:t>的</w:t>
      </w:r>
      <w:r>
        <w:rPr>
          <w:rFonts w:hint="eastAsia" w:ascii="仿宋" w:hAnsi="仿宋" w:eastAsia="仿宋" w:cs="仿宋"/>
          <w:sz w:val="24"/>
          <w:szCs w:val="24"/>
          <w:highlight w:val="none"/>
          <w:lang w:val="en-US" w:eastAsia="zh-CN"/>
        </w:rPr>
        <w:t>项目管理方、甲方</w:t>
      </w:r>
      <w:r>
        <w:rPr>
          <w:rFonts w:hint="eastAsia" w:ascii="仿宋" w:hAnsi="仿宋" w:eastAsia="仿宋" w:cs="仿宋"/>
          <w:sz w:val="24"/>
          <w:szCs w:val="24"/>
          <w:highlight w:val="none"/>
        </w:rPr>
        <w:t>的</w:t>
      </w:r>
      <w:r>
        <w:rPr>
          <w:rFonts w:hint="eastAsia" w:ascii="仿宋" w:hAnsi="仿宋" w:eastAsia="仿宋" w:cs="仿宋"/>
          <w:sz w:val="24"/>
          <w:szCs w:val="24"/>
        </w:rPr>
        <w:t>全部损失。</w:t>
      </w:r>
    </w:p>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w:t>
      </w:r>
      <w:r>
        <w:rPr>
          <w:rFonts w:hint="eastAsia" w:ascii="仿宋" w:hAnsi="仿宋" w:eastAsia="仿宋" w:cs="仿宋"/>
          <w:sz w:val="24"/>
          <w:szCs w:val="24"/>
        </w:rPr>
        <w:t>未经</w:t>
      </w:r>
      <w:r>
        <w:rPr>
          <w:rFonts w:hint="eastAsia" w:ascii="仿宋" w:hAnsi="仿宋" w:eastAsia="仿宋" w:cs="仿宋"/>
          <w:sz w:val="24"/>
          <w:szCs w:val="24"/>
          <w:lang w:eastAsia="zh-CN"/>
        </w:rPr>
        <w:t>项目管理方</w:t>
      </w:r>
      <w:r>
        <w:rPr>
          <w:rFonts w:hint="eastAsia" w:ascii="仿宋" w:hAnsi="仿宋" w:eastAsia="仿宋" w:cs="仿宋"/>
          <w:sz w:val="24"/>
          <w:szCs w:val="24"/>
        </w:rPr>
        <w:t>书面同意，</w:t>
      </w:r>
      <w:r>
        <w:rPr>
          <w:rFonts w:hint="eastAsia" w:ascii="仿宋" w:hAnsi="仿宋" w:eastAsia="仿宋" w:cs="仿宋"/>
          <w:sz w:val="24"/>
          <w:szCs w:val="24"/>
          <w:lang w:eastAsia="zh-CN"/>
        </w:rPr>
        <w:t>乙方</w:t>
      </w:r>
      <w:r>
        <w:rPr>
          <w:rFonts w:hint="eastAsia" w:ascii="仿宋" w:hAnsi="仿宋" w:eastAsia="仿宋" w:cs="仿宋"/>
          <w:sz w:val="24"/>
          <w:szCs w:val="24"/>
        </w:rPr>
        <w:t>将本合同的权利、义务以任何形式全部或部分让与他人的，</w:t>
      </w:r>
      <w:r>
        <w:rPr>
          <w:rFonts w:hint="eastAsia" w:ascii="仿宋" w:hAnsi="仿宋" w:eastAsia="仿宋" w:cs="仿宋"/>
          <w:sz w:val="24"/>
          <w:szCs w:val="24"/>
          <w:lang w:eastAsia="zh-CN"/>
        </w:rPr>
        <w:t>项目管理方</w:t>
      </w:r>
      <w:r>
        <w:rPr>
          <w:rFonts w:hint="eastAsia" w:ascii="仿宋" w:hAnsi="仿宋" w:eastAsia="仿宋" w:cs="仿宋"/>
          <w:sz w:val="24"/>
          <w:szCs w:val="24"/>
        </w:rPr>
        <w:t>有权解除本合</w:t>
      </w:r>
      <w:r>
        <w:rPr>
          <w:rFonts w:hint="eastAsia" w:ascii="仿宋" w:hAnsi="仿宋" w:eastAsia="仿宋" w:cs="仿宋"/>
          <w:sz w:val="24"/>
          <w:szCs w:val="24"/>
          <w:highlight w:val="none"/>
        </w:rPr>
        <w:t>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并有权通知甲方</w:t>
      </w:r>
      <w:r>
        <w:rPr>
          <w:rFonts w:hint="eastAsia" w:ascii="仿宋" w:hAnsi="仿宋" w:eastAsia="仿宋" w:cs="仿宋"/>
          <w:sz w:val="24"/>
          <w:szCs w:val="24"/>
          <w:highlight w:val="none"/>
        </w:rPr>
        <w:t>没收全部的履约保证金，</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应按照本合同价款总额的</w:t>
      </w:r>
      <w:r>
        <w:rPr>
          <w:rFonts w:hint="eastAsia" w:ascii="仿宋" w:hAnsi="仿宋" w:eastAsia="仿宋" w:cs="仿宋"/>
          <w:bCs/>
          <w:sz w:val="24"/>
          <w:szCs w:val="24"/>
          <w:highlight w:val="none"/>
        </w:rPr>
        <w:t>20</w:t>
      </w:r>
      <w:r>
        <w:rPr>
          <w:rFonts w:hint="eastAsia" w:ascii="仿宋" w:hAnsi="仿宋" w:eastAsia="仿宋" w:cs="仿宋"/>
          <w:sz w:val="24"/>
          <w:szCs w:val="24"/>
          <w:highlight w:val="none"/>
        </w:rPr>
        <w:t>%向</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rPr>
        <w:t>支付违约金，并赔偿由此造成的</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的全部损失</w:t>
      </w:r>
      <w:r>
        <w:rPr>
          <w:rFonts w:hint="eastAsia" w:ascii="仿宋" w:hAnsi="仿宋" w:eastAsia="仿宋" w:cs="仿宋"/>
          <w:sz w:val="24"/>
          <w:szCs w:val="24"/>
        </w:rPr>
        <w:t>。</w:t>
      </w:r>
    </w:p>
    <w:p>
      <w:pPr>
        <w:pStyle w:val="3"/>
        <w:adjustRightInd w:val="0"/>
        <w:snapToGrid w:val="0"/>
        <w:spacing w:line="400" w:lineRule="exact"/>
        <w:ind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因</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原因延误工期给</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rPr>
        <w:t>造成损失的（包括但不限于直接损失与间接损失）均由</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承担相应责任及费用，</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rPr>
        <w:t>有权从</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工程款中扣除相应费用，不足部分</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rPr>
        <w:t>有权追偿。</w:t>
      </w:r>
    </w:p>
    <w:p>
      <w:pPr>
        <w:adjustRightInd w:val="0"/>
        <w:snapToGrid w:val="0"/>
        <w:spacing w:line="400" w:lineRule="exact"/>
        <w:ind w:firstLine="480" w:firstLineChars="200"/>
        <w:outlineLvl w:val="0"/>
        <w:rPr>
          <w:rFonts w:hint="default" w:ascii="仿宋" w:hAnsi="仿宋" w:eastAsia="仿宋" w:cs="仿宋"/>
          <w:sz w:val="24"/>
          <w:szCs w:val="24"/>
          <w:lang w:val="en-US" w:eastAsia="zh-CN"/>
        </w:rPr>
      </w:pPr>
      <w:bookmarkStart w:id="53" w:name="_Toc18664"/>
      <w:r>
        <w:rPr>
          <w:rFonts w:hint="eastAsia" w:ascii="仿宋" w:hAnsi="仿宋" w:eastAsia="仿宋" w:cs="仿宋"/>
          <w:sz w:val="24"/>
          <w:szCs w:val="24"/>
          <w:highlight w:val="none"/>
          <w:lang w:val="en-US" w:eastAsia="zh-CN"/>
        </w:rPr>
        <w:t>8.合同中所涉及的违约金、赔偿金等均由项目管理方负责收取后，缴入甲方的账户。未缴入前，甲方有权拒绝支付相应货物款项。</w:t>
      </w:r>
    </w:p>
    <w:bookmarkEnd w:id="53"/>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乙方</w:t>
      </w:r>
      <w:r>
        <w:rPr>
          <w:rFonts w:hint="eastAsia" w:ascii="仿宋" w:hAnsi="仿宋" w:eastAsia="仿宋" w:cs="仿宋"/>
          <w:sz w:val="24"/>
          <w:szCs w:val="24"/>
        </w:rPr>
        <w:t>提出使用专利技术或特殊工艺，应取得</w:t>
      </w:r>
      <w:r>
        <w:rPr>
          <w:rFonts w:hint="eastAsia" w:ascii="仿宋" w:hAnsi="仿宋" w:eastAsia="仿宋" w:cs="仿宋"/>
          <w:sz w:val="24"/>
          <w:szCs w:val="24"/>
          <w:lang w:eastAsia="zh-CN"/>
        </w:rPr>
        <w:t>项目管理方</w:t>
      </w:r>
      <w:r>
        <w:rPr>
          <w:rFonts w:hint="eastAsia" w:ascii="仿宋" w:hAnsi="仿宋" w:eastAsia="仿宋" w:cs="仿宋"/>
          <w:sz w:val="24"/>
          <w:szCs w:val="24"/>
        </w:rPr>
        <w:t>和监理单位</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如有）</w:t>
      </w:r>
      <w:r>
        <w:rPr>
          <w:rFonts w:hint="eastAsia" w:ascii="仿宋" w:hAnsi="仿宋" w:eastAsia="仿宋" w:cs="仿宋"/>
          <w:sz w:val="24"/>
          <w:szCs w:val="24"/>
        </w:rPr>
        <w:t>认可，</w:t>
      </w:r>
      <w:r>
        <w:rPr>
          <w:rFonts w:hint="eastAsia" w:ascii="仿宋" w:hAnsi="仿宋" w:eastAsia="仿宋" w:cs="仿宋"/>
          <w:sz w:val="24"/>
          <w:szCs w:val="24"/>
          <w:lang w:eastAsia="zh-CN"/>
        </w:rPr>
        <w:t>乙方</w:t>
      </w:r>
      <w:r>
        <w:rPr>
          <w:rFonts w:hint="eastAsia" w:ascii="仿宋" w:hAnsi="仿宋" w:eastAsia="仿宋" w:cs="仿宋"/>
          <w:sz w:val="24"/>
          <w:szCs w:val="24"/>
        </w:rPr>
        <w:t>负责办理申报手续并承担有关费用。</w:t>
      </w:r>
    </w:p>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乙方</w:t>
      </w:r>
      <w:r>
        <w:rPr>
          <w:rFonts w:hint="eastAsia" w:ascii="仿宋" w:hAnsi="仿宋" w:eastAsia="仿宋" w:cs="仿宋"/>
          <w:sz w:val="24"/>
          <w:szCs w:val="24"/>
        </w:rPr>
        <w:t>擅自使</w:t>
      </w:r>
      <w:r>
        <w:rPr>
          <w:rFonts w:hint="eastAsia" w:ascii="仿宋" w:hAnsi="仿宋" w:eastAsia="仿宋" w:cs="仿宋"/>
          <w:sz w:val="24"/>
          <w:szCs w:val="24"/>
          <w:highlight w:val="none"/>
        </w:rPr>
        <w:t>用专利技术侵犯他人专利权的因此产生的侵权纠纷，由</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自行承担并每发生一次，</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应向</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支付违约金</w:t>
      </w:r>
      <w:r>
        <w:rPr>
          <w:rFonts w:hint="eastAsia" w:ascii="仿宋" w:hAnsi="仿宋" w:eastAsia="仿宋" w:cs="仿宋"/>
          <w:sz w:val="24"/>
          <w:szCs w:val="24"/>
          <w:highlight w:val="none"/>
          <w:u w:val="single"/>
        </w:rPr>
        <w:t xml:space="preserve"> 50000 </w:t>
      </w:r>
      <w:r>
        <w:rPr>
          <w:rFonts w:hint="eastAsia" w:ascii="仿宋" w:hAnsi="仿宋" w:eastAsia="仿宋" w:cs="仿宋"/>
          <w:sz w:val="24"/>
          <w:szCs w:val="24"/>
          <w:highlight w:val="none"/>
        </w:rPr>
        <w:t>元，如造成</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损失的，</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有权全额向</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追索且</w:t>
      </w:r>
      <w:r>
        <w:rPr>
          <w:rFonts w:hint="eastAsia" w:ascii="仿宋" w:hAnsi="仿宋" w:eastAsia="仿宋" w:cs="仿宋"/>
          <w:sz w:val="24"/>
          <w:szCs w:val="24"/>
          <w:highlight w:val="none"/>
          <w:lang w:eastAsia="zh-CN"/>
        </w:rPr>
        <w:t>项目管理方、</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有</w:t>
      </w:r>
      <w:r>
        <w:rPr>
          <w:rFonts w:hint="eastAsia" w:ascii="仿宋" w:hAnsi="仿宋" w:eastAsia="仿宋" w:cs="仿宋"/>
          <w:sz w:val="24"/>
          <w:szCs w:val="24"/>
        </w:rPr>
        <w:t>权视情形解除本</w:t>
      </w:r>
      <w:r>
        <w:rPr>
          <w:rFonts w:hint="eastAsia" w:ascii="仿宋" w:hAnsi="仿宋" w:eastAsia="仿宋" w:cs="仿宋"/>
          <w:sz w:val="24"/>
          <w:szCs w:val="24"/>
          <w:highlight w:val="none"/>
        </w:rPr>
        <w:t>合同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并有权通知甲方</w:t>
      </w:r>
      <w:r>
        <w:rPr>
          <w:rFonts w:hint="eastAsia" w:ascii="仿宋" w:hAnsi="仿宋" w:eastAsia="仿宋" w:cs="仿宋"/>
          <w:sz w:val="24"/>
          <w:szCs w:val="24"/>
          <w:highlight w:val="none"/>
        </w:rPr>
        <w:t>没</w:t>
      </w:r>
      <w:r>
        <w:rPr>
          <w:rFonts w:hint="eastAsia" w:ascii="仿宋" w:hAnsi="仿宋" w:eastAsia="仿宋" w:cs="仿宋"/>
          <w:sz w:val="24"/>
          <w:szCs w:val="24"/>
        </w:rPr>
        <w:t>收全部的履约保证金。</w:t>
      </w:r>
    </w:p>
    <w:p>
      <w:pPr>
        <w:widowControl/>
        <w:snapToGrid w:val="0"/>
        <w:spacing w:line="480" w:lineRule="exact"/>
        <w:ind w:firstLine="480" w:firstLineChars="200"/>
        <w:rPr>
          <w:rFonts w:hint="eastAsia" w:ascii="仿宋" w:hAnsi="仿宋" w:eastAsia="仿宋" w:cs="仿宋"/>
          <w:b/>
          <w:bCs/>
          <w:sz w:val="24"/>
          <w:szCs w:val="24"/>
        </w:rPr>
      </w:pPr>
      <w:r>
        <w:rPr>
          <w:rFonts w:hint="eastAsia" w:ascii="仿宋" w:hAnsi="仿宋" w:eastAsia="仿宋" w:cs="仿宋"/>
          <w:sz w:val="24"/>
          <w:szCs w:val="24"/>
          <w:lang w:val="en-US" w:eastAsia="zh-CN"/>
        </w:rPr>
        <w:t>11.</w:t>
      </w:r>
      <w:r>
        <w:rPr>
          <w:rFonts w:hint="eastAsia" w:ascii="仿宋" w:hAnsi="仿宋" w:eastAsia="仿宋" w:cs="仿宋"/>
          <w:color w:val="000000"/>
          <w:kern w:val="0"/>
          <w:sz w:val="24"/>
          <w:u w:val="none"/>
        </w:rPr>
        <w:t>解除合同应按向本项目监督部门备案。</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十四、不可抗力事件处理</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2.不可抗力事件发生后，应立即通知对方，并寄送有关权威机构出具的证明。</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3.不可抗力事件延续120天以上，</w:t>
      </w:r>
      <w:r>
        <w:rPr>
          <w:rFonts w:hint="eastAsia" w:ascii="仿宋" w:hAnsi="仿宋" w:eastAsia="仿宋" w:cs="仿宋"/>
          <w:color w:val="000000"/>
          <w:kern w:val="0"/>
          <w:sz w:val="24"/>
          <w:szCs w:val="24"/>
          <w:u w:val="none"/>
          <w:lang w:val="en-US" w:eastAsia="zh-CN"/>
        </w:rPr>
        <w:t>各方</w:t>
      </w:r>
      <w:r>
        <w:rPr>
          <w:rFonts w:hint="eastAsia" w:ascii="仿宋" w:hAnsi="仿宋" w:eastAsia="仿宋" w:cs="仿宋"/>
          <w:color w:val="000000"/>
          <w:kern w:val="0"/>
          <w:sz w:val="24"/>
          <w:szCs w:val="24"/>
          <w:u w:val="none"/>
        </w:rPr>
        <w:t>应通过友好协商，确定是否继续履行合同。</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十五、争议</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lang w:val="en-US" w:eastAsia="zh-CN"/>
        </w:rPr>
        <w:t>各方</w:t>
      </w:r>
      <w:r>
        <w:rPr>
          <w:rFonts w:hint="eastAsia" w:ascii="仿宋" w:hAnsi="仿宋" w:eastAsia="仿宋" w:cs="仿宋"/>
          <w:color w:val="000000"/>
          <w:kern w:val="0"/>
          <w:sz w:val="24"/>
          <w:szCs w:val="24"/>
          <w:u w:val="none"/>
        </w:rPr>
        <w:t>在执行合同中所发生的一切争议，应通过协商解决。如协商不成，可向</w:t>
      </w:r>
      <w:r>
        <w:rPr>
          <w:rFonts w:hint="eastAsia" w:ascii="仿宋" w:hAnsi="仿宋" w:eastAsia="仿宋" w:cs="仿宋"/>
          <w:color w:val="000000"/>
          <w:kern w:val="0"/>
          <w:sz w:val="24"/>
          <w:szCs w:val="24"/>
          <w:u w:val="none"/>
          <w:lang w:val="en-US" w:eastAsia="zh-CN"/>
        </w:rPr>
        <w:t>绍兴市仲裁委员会申请仲裁</w:t>
      </w:r>
      <w:r>
        <w:rPr>
          <w:rFonts w:hint="eastAsia" w:ascii="仿宋" w:hAnsi="仿宋" w:eastAsia="仿宋" w:cs="仿宋"/>
          <w:color w:val="000000"/>
          <w:kern w:val="0"/>
          <w:sz w:val="24"/>
          <w:szCs w:val="24"/>
          <w:u w:val="none"/>
        </w:rPr>
        <w:t>。</w:t>
      </w:r>
    </w:p>
    <w:p>
      <w:pPr>
        <w:widowControl/>
        <w:snapToGrid w:val="0"/>
        <w:spacing w:line="480" w:lineRule="exact"/>
        <w:ind w:firstLine="482" w:firstLineChars="200"/>
        <w:rPr>
          <w:rFonts w:hint="eastAsia"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十六、合同生效及其他</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1.合同经甲、乙</w:t>
      </w:r>
      <w:r>
        <w:rPr>
          <w:rFonts w:hint="eastAsia" w:ascii="仿宋" w:hAnsi="仿宋" w:eastAsia="仿宋" w:cs="仿宋"/>
          <w:color w:val="000000"/>
          <w:kern w:val="0"/>
          <w:sz w:val="24"/>
          <w:szCs w:val="24"/>
          <w:u w:val="none"/>
          <w:lang w:eastAsia="zh-CN"/>
        </w:rPr>
        <w:t>、</w:t>
      </w:r>
      <w:r>
        <w:rPr>
          <w:rFonts w:hint="eastAsia" w:ascii="仿宋" w:hAnsi="仿宋" w:eastAsia="仿宋" w:cs="仿宋"/>
          <w:color w:val="000000"/>
          <w:kern w:val="0"/>
          <w:sz w:val="24"/>
          <w:szCs w:val="24"/>
          <w:u w:val="none"/>
          <w:lang w:val="en-US" w:eastAsia="zh-CN"/>
        </w:rPr>
        <w:t>丙各</w:t>
      </w:r>
      <w:r>
        <w:rPr>
          <w:rFonts w:hint="eastAsia" w:ascii="仿宋" w:hAnsi="仿宋" w:eastAsia="仿宋" w:cs="仿宋"/>
          <w:color w:val="000000"/>
          <w:kern w:val="0"/>
          <w:sz w:val="24"/>
          <w:szCs w:val="24"/>
          <w:u w:val="none"/>
        </w:rPr>
        <w:t>方签名并加盖单位公章后生效。</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2.合同执行中涉及采购资金和采购内容修改或补充的，须经本项目监督部门审批，并签书面补充协议，经报本项目监督部门备案后，方可作为主合同不可分割的一部分。</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3.采购文件、投标文件与本合同具有同等法律效力。</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4.本合同未尽事宜，遵照《民法典》有关条文执行。</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5.本合同一式</w:t>
      </w:r>
      <w:r>
        <w:rPr>
          <w:rFonts w:hint="eastAsia" w:ascii="仿宋" w:hAnsi="仿宋" w:eastAsia="仿宋" w:cs="仿宋"/>
          <w:color w:val="000000"/>
          <w:kern w:val="0"/>
          <w:sz w:val="24"/>
          <w:szCs w:val="24"/>
          <w:u w:val="none"/>
          <w:lang w:val="en-US" w:eastAsia="zh-CN"/>
        </w:rPr>
        <w:t>十</w:t>
      </w:r>
      <w:r>
        <w:rPr>
          <w:rFonts w:hint="eastAsia" w:ascii="仿宋" w:hAnsi="仿宋" w:eastAsia="仿宋" w:cs="仿宋"/>
          <w:color w:val="000000"/>
          <w:kern w:val="0"/>
          <w:sz w:val="24"/>
          <w:szCs w:val="24"/>
          <w:u w:val="none"/>
        </w:rPr>
        <w:t>份，具有同等法律效力，甲、乙</w:t>
      </w:r>
      <w:r>
        <w:rPr>
          <w:rFonts w:hint="eastAsia" w:ascii="仿宋" w:hAnsi="仿宋" w:eastAsia="仿宋" w:cs="仿宋"/>
          <w:color w:val="000000"/>
          <w:kern w:val="0"/>
          <w:sz w:val="24"/>
          <w:szCs w:val="24"/>
          <w:u w:val="none"/>
          <w:lang w:eastAsia="zh-CN"/>
        </w:rPr>
        <w:t>、</w:t>
      </w:r>
      <w:r>
        <w:rPr>
          <w:rFonts w:hint="eastAsia" w:ascii="仿宋" w:hAnsi="仿宋" w:eastAsia="仿宋" w:cs="仿宋"/>
          <w:color w:val="000000"/>
          <w:kern w:val="0"/>
          <w:sz w:val="24"/>
          <w:szCs w:val="24"/>
          <w:u w:val="none"/>
          <w:lang w:val="en-US" w:eastAsia="zh-CN"/>
        </w:rPr>
        <w:t>丙各</w:t>
      </w:r>
      <w:r>
        <w:rPr>
          <w:rFonts w:hint="eastAsia" w:ascii="仿宋" w:hAnsi="仿宋" w:eastAsia="仿宋" w:cs="仿宋"/>
          <w:color w:val="000000"/>
          <w:kern w:val="0"/>
          <w:sz w:val="24"/>
          <w:szCs w:val="24"/>
          <w:u w:val="none"/>
        </w:rPr>
        <w:t>方各执</w:t>
      </w:r>
      <w:r>
        <w:rPr>
          <w:rFonts w:hint="eastAsia" w:ascii="仿宋" w:hAnsi="仿宋" w:eastAsia="仿宋" w:cs="仿宋"/>
          <w:color w:val="000000"/>
          <w:kern w:val="0"/>
          <w:sz w:val="24"/>
          <w:szCs w:val="24"/>
          <w:u w:val="none"/>
          <w:lang w:val="en-US" w:eastAsia="zh-CN"/>
        </w:rPr>
        <w:t>三</w:t>
      </w:r>
      <w:r>
        <w:rPr>
          <w:rFonts w:hint="eastAsia" w:ascii="仿宋" w:hAnsi="仿宋" w:eastAsia="仿宋" w:cs="仿宋"/>
          <w:color w:val="000000"/>
          <w:kern w:val="0"/>
          <w:sz w:val="24"/>
          <w:szCs w:val="24"/>
          <w:u w:val="none"/>
        </w:rPr>
        <w:t>份，采购代理机构一份。</w:t>
      </w: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甲方（盖章）：                                   </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地址：                                   </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法定（授权）代表人：                   </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签名日期：     年   月   日           </w:t>
      </w: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乙方（盖章）：</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地址： </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开户行：</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开户账号：</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法定（授权）代表人：</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签名日期：      年   月   日</w:t>
      </w: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lang w:val="en-US" w:eastAsia="zh-CN"/>
        </w:rPr>
        <w:t>丙</w:t>
      </w:r>
      <w:r>
        <w:rPr>
          <w:rFonts w:hint="eastAsia" w:ascii="仿宋" w:hAnsi="仿宋" w:eastAsia="仿宋" w:cs="仿宋"/>
          <w:color w:val="000000"/>
          <w:kern w:val="0"/>
          <w:sz w:val="24"/>
          <w:szCs w:val="24"/>
          <w:u w:val="none"/>
        </w:rPr>
        <w:t xml:space="preserve">方（盖章）：                                   </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地址：                                   </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 xml:space="preserve">法定（授权）代表人：                   </w:t>
      </w:r>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签名日期：     年   月   日</w:t>
      </w:r>
    </w:p>
    <w:p>
      <w:pPr>
        <w:pStyle w:val="5"/>
        <w:keepNext w:val="0"/>
        <w:keepLines w:val="0"/>
        <w:pageBreakBefore w:val="0"/>
        <w:widowControl w:val="0"/>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sz w:val="24"/>
          <w:szCs w:val="24"/>
        </w:rPr>
      </w:pPr>
      <w:bookmarkStart w:id="54" w:name="_Toc643610536"/>
    </w:p>
    <w:p>
      <w:pPr>
        <w:pStyle w:val="5"/>
        <w:keepNext w:val="0"/>
        <w:keepLines w:val="0"/>
        <w:pageBreakBefore w:val="0"/>
        <w:widowControl w:val="0"/>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sz w:val="24"/>
          <w:szCs w:val="24"/>
        </w:rPr>
      </w:pPr>
    </w:p>
    <w:p>
      <w:pPr>
        <w:pStyle w:val="5"/>
        <w:keepNext w:val="0"/>
        <w:keepLines w:val="0"/>
        <w:pageBreakBefore w:val="0"/>
        <w:widowControl w:val="0"/>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sz w:val="24"/>
          <w:szCs w:val="24"/>
        </w:rPr>
      </w:pPr>
    </w:p>
    <w:p>
      <w:pPr>
        <w:pStyle w:val="5"/>
        <w:keepNext w:val="0"/>
        <w:keepLines w:val="0"/>
        <w:pageBreakBefore w:val="0"/>
        <w:widowControl w:val="0"/>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sz w:val="44"/>
          <w:szCs w:val="44"/>
        </w:rPr>
      </w:pPr>
    </w:p>
    <w:p>
      <w:pPr>
        <w:pStyle w:val="5"/>
        <w:keepNext w:val="0"/>
        <w:keepLines w:val="0"/>
        <w:pageBreakBefore w:val="0"/>
        <w:widowControl w:val="0"/>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sz w:val="44"/>
          <w:szCs w:val="44"/>
        </w:rPr>
      </w:pPr>
    </w:p>
    <w:p>
      <w:pPr>
        <w:pStyle w:val="5"/>
        <w:keepNext w:val="0"/>
        <w:keepLines w:val="0"/>
        <w:pageBreakBefore w:val="0"/>
        <w:widowControl w:val="0"/>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sz w:val="44"/>
          <w:szCs w:val="44"/>
        </w:rPr>
      </w:pPr>
    </w:p>
    <w:p>
      <w:pPr>
        <w:pStyle w:val="5"/>
        <w:keepNext w:val="0"/>
        <w:keepLines w:val="0"/>
        <w:pageBreakBefore w:val="0"/>
        <w:widowControl w:val="0"/>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sz w:val="44"/>
          <w:szCs w:val="44"/>
        </w:rPr>
      </w:pPr>
    </w:p>
    <w:p>
      <w:pPr>
        <w:pStyle w:val="5"/>
        <w:keepNext w:val="0"/>
        <w:keepLines w:val="0"/>
        <w:pageBreakBefore w:val="0"/>
        <w:widowControl w:val="0"/>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sz w:val="44"/>
          <w:szCs w:val="44"/>
        </w:rPr>
      </w:pPr>
    </w:p>
    <w:p>
      <w:pPr>
        <w:pStyle w:val="5"/>
        <w:keepNext/>
        <w:keepLines/>
        <w:pageBreakBefore w:val="0"/>
        <w:widowControl w:val="0"/>
        <w:suppressLineNumbers w:val="0"/>
        <w:suppressAutoHyphens w:val="0"/>
        <w:spacing w:line="578" w:lineRule="auto"/>
        <w:jc w:val="center"/>
        <w:rPr>
          <w:rFonts w:hint="eastAsia" w:ascii="仿宋" w:hAnsi="仿宋" w:eastAsia="仿宋" w:cs="仿宋"/>
          <w:sz w:val="24"/>
          <w:szCs w:val="24"/>
        </w:rPr>
      </w:pPr>
      <w:r>
        <w:rPr>
          <w:rFonts w:hint="eastAsia" w:ascii="仿宋" w:hAnsi="仿宋" w:eastAsia="仿宋" w:cs="仿宋"/>
          <w:sz w:val="44"/>
          <w:szCs w:val="44"/>
        </w:rPr>
        <w:t>第五章  评标办法及标准</w:t>
      </w:r>
      <w:bookmarkEnd w:id="54"/>
    </w:p>
    <w:p>
      <w:pPr>
        <w:spacing w:line="440" w:lineRule="exact"/>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特别条款：</w:t>
      </w:r>
    </w:p>
    <w:p>
      <w:pPr>
        <w:spacing w:line="440" w:lineRule="exact"/>
        <w:ind w:firstLine="472" w:firstLineChars="196"/>
        <w:jc w:val="left"/>
        <w:rPr>
          <w:rFonts w:hint="eastAsia" w:ascii="仿宋" w:hAnsi="仿宋" w:eastAsia="仿宋" w:cs="仿宋"/>
          <w:b/>
          <w:color w:val="000000"/>
          <w:sz w:val="24"/>
          <w:szCs w:val="24"/>
        </w:rPr>
      </w:pPr>
      <w:r>
        <w:rPr>
          <w:rFonts w:hint="eastAsia" w:ascii="仿宋" w:hAnsi="仿宋" w:eastAsia="仿宋" w:cs="仿宋"/>
          <w:b/>
          <w:sz w:val="24"/>
          <w:szCs w:val="24"/>
        </w:rPr>
        <w:t>A.使用综合评分法的采购项目，提供</w:t>
      </w:r>
      <w:r>
        <w:rPr>
          <w:rFonts w:hint="eastAsia" w:ascii="仿宋" w:hAnsi="仿宋" w:eastAsia="仿宋" w:cs="仿宋"/>
          <w:b/>
          <w:sz w:val="24"/>
          <w:szCs w:val="24"/>
          <w:bdr w:val="single" w:color="000000" w:sz="4" w:space="0"/>
        </w:rPr>
        <w:t>相同品牌</w:t>
      </w:r>
      <w:r>
        <w:rPr>
          <w:rFonts w:hint="eastAsia" w:ascii="仿宋" w:hAnsi="仿宋" w:eastAsia="仿宋" w:cs="仿宋"/>
          <w:b/>
          <w:sz w:val="24"/>
          <w:szCs w:val="24"/>
        </w:rPr>
        <w:t>产品且通过资格审查、符合性审</w:t>
      </w:r>
      <w:r>
        <w:rPr>
          <w:rFonts w:hint="eastAsia" w:ascii="仿宋" w:hAnsi="仿宋" w:eastAsia="仿宋" w:cs="仿宋"/>
          <w:b/>
          <w:color w:val="000000"/>
          <w:sz w:val="24"/>
          <w:szCs w:val="24"/>
        </w:rPr>
        <w:t>查的不同供应商参加同一合同项下投标的，按一家供应商计算，评审后得分最高的同品牌供应商获得中标人推荐资格；评审得分相同的，由采购人或者采购人委托评审委员会按照采购文件规定的方式确定一个供应商获得中标人推荐资格，采购文件未规定的采取随机抽取方式确定，其他同品牌供应商不作为中标候选人。</w:t>
      </w:r>
    </w:p>
    <w:p>
      <w:pPr>
        <w:spacing w:line="440" w:lineRule="exact"/>
        <w:ind w:firstLine="472" w:firstLineChars="196"/>
        <w:jc w:val="left"/>
        <w:rPr>
          <w:rFonts w:hint="eastAsia" w:ascii="仿宋" w:hAnsi="仿宋" w:eastAsia="仿宋" w:cs="仿宋"/>
          <w:b/>
          <w:sz w:val="24"/>
          <w:szCs w:val="24"/>
        </w:rPr>
      </w:pPr>
      <w:r>
        <w:rPr>
          <w:rFonts w:hint="eastAsia" w:ascii="仿宋" w:hAnsi="仿宋" w:eastAsia="仿宋" w:cs="仿宋"/>
          <w:b/>
          <w:sz w:val="24"/>
          <w:szCs w:val="24"/>
        </w:rPr>
        <w:t>B.非单一产品采购项目，多家供应商中作为核心产品（由采购人根据采购项目技术构成、产品价格比重等确定，并在采购文件中载明）品牌均相同的，视为提供的是同品牌的产品；按前款规定处理。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hAnsi="仿宋" w:eastAsia="仿宋" w:cs="仿宋"/>
          <w:b/>
          <w:sz w:val="24"/>
          <w:szCs w:val="24"/>
        </w:rPr>
      </w:pPr>
      <w:r>
        <w:rPr>
          <w:rFonts w:hint="eastAsia" w:ascii="仿宋" w:hAnsi="仿宋" w:eastAsia="仿宋" w:cs="仿宋"/>
          <w:b/>
          <w:sz w:val="24"/>
          <w:szCs w:val="24"/>
        </w:rPr>
        <w:t>1、评标方法：</w:t>
      </w:r>
    </w:p>
    <w:p>
      <w:pPr>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次评标采用综合评分法，投标文件满足采购文件全部实质性要求且按照评审因素的量化指标评审得分最高的供应商为中标候选人。得分相同的，投标报价低者为中标候选人。得分且投标报价相同的由采购人代表开标现场随机抽签确定。</w:t>
      </w:r>
    </w:p>
    <w:p>
      <w:pPr>
        <w:widowControl/>
        <w:snapToGrid w:val="0"/>
        <w:spacing w:line="480" w:lineRule="exact"/>
        <w:ind w:left="0"/>
        <w:rPr>
          <w:rFonts w:hint="eastAsia" w:ascii="仿宋" w:hAnsi="仿宋" w:eastAsia="仿宋" w:cs="仿宋"/>
          <w:color w:val="000000"/>
          <w:kern w:val="0"/>
          <w:sz w:val="24"/>
          <w:szCs w:val="24"/>
          <w:u w:val="none"/>
        </w:rPr>
      </w:pPr>
      <w:r>
        <w:rPr>
          <w:rFonts w:hint="eastAsia" w:ascii="仿宋" w:hAnsi="仿宋" w:eastAsia="仿宋" w:cs="仿宋"/>
          <w:b/>
          <w:sz w:val="24"/>
          <w:szCs w:val="24"/>
        </w:rPr>
        <w:t>2.评分标准：</w:t>
      </w:r>
      <w:r>
        <w:rPr>
          <w:rFonts w:hint="eastAsia" w:ascii="仿宋" w:hAnsi="仿宋" w:eastAsia="仿宋" w:cs="仿宋"/>
          <w:sz w:val="24"/>
          <w:szCs w:val="24"/>
        </w:rPr>
        <w:t>总分100分，其中商务技术分</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60</w:t>
      </w:r>
      <w:r>
        <w:rPr>
          <w:rFonts w:hint="eastAsia" w:ascii="仿宋" w:hAnsi="仿宋" w:eastAsia="仿宋" w:cs="仿宋"/>
          <w:sz w:val="24"/>
          <w:szCs w:val="24"/>
          <w:u w:val="single"/>
        </w:rPr>
        <w:t xml:space="preserve"> </w:t>
      </w:r>
      <w:r>
        <w:rPr>
          <w:rFonts w:hint="eastAsia" w:ascii="仿宋" w:hAnsi="仿宋" w:eastAsia="仿宋" w:cs="仿宋"/>
          <w:sz w:val="24"/>
          <w:szCs w:val="24"/>
        </w:rPr>
        <w:t>分，价格分</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40</w:t>
      </w:r>
      <w:r>
        <w:rPr>
          <w:rFonts w:hint="eastAsia" w:ascii="仿宋" w:hAnsi="仿宋" w:eastAsia="仿宋" w:cs="仿宋"/>
          <w:sz w:val="24"/>
          <w:szCs w:val="24"/>
          <w:u w:val="single"/>
        </w:rPr>
        <w:t xml:space="preserve"> </w:t>
      </w:r>
      <w:r>
        <w:rPr>
          <w:rFonts w:hint="eastAsia" w:ascii="仿宋" w:hAnsi="仿宋" w:eastAsia="仿宋" w:cs="仿宋"/>
          <w:sz w:val="24"/>
          <w:szCs w:val="24"/>
        </w:rPr>
        <w:t>分。下述所列为评分依据，分值如下（计算分值时，按其算术平均值保留小数2位）。</w:t>
      </w:r>
    </w:p>
    <w:p>
      <w:pPr>
        <w:widowControl/>
        <w:snapToGrid w:val="0"/>
        <w:spacing w:line="480" w:lineRule="exact"/>
        <w:ind w:left="0"/>
        <w:rPr>
          <w:rFonts w:hint="eastAsia" w:ascii="仿宋" w:hAnsi="仿宋" w:eastAsia="仿宋" w:cs="仿宋"/>
          <w:b/>
          <w:bCs/>
          <w:color w:val="000000"/>
          <w:kern w:val="0"/>
          <w:sz w:val="24"/>
          <w:szCs w:val="24"/>
          <w:u w:val="none"/>
        </w:rPr>
      </w:pPr>
      <w:r>
        <w:rPr>
          <w:rFonts w:hint="eastAsia" w:ascii="仿宋" w:hAnsi="仿宋" w:eastAsia="仿宋" w:cs="仿宋"/>
          <w:b/>
          <w:bCs/>
          <w:sz w:val="24"/>
          <w:szCs w:val="24"/>
          <w:bdr w:val="single" w:color="auto" w:sz="4" w:space="0"/>
        </w:rPr>
        <w:t>01标</w:t>
      </w:r>
      <w:r>
        <w:rPr>
          <w:rFonts w:hint="eastAsia" w:ascii="仿宋" w:hAnsi="仿宋" w:eastAsia="仿宋" w:cs="仿宋"/>
          <w:b/>
          <w:bCs/>
          <w:color w:val="000000"/>
          <w:kern w:val="0"/>
          <w:sz w:val="24"/>
          <w:szCs w:val="24"/>
          <w:u w:val="none"/>
        </w:rPr>
        <w:t>商务技术分：</w:t>
      </w:r>
    </w:p>
    <w:tbl>
      <w:tblPr>
        <w:tblStyle w:val="28"/>
        <w:tblW w:w="9361" w:type="dxa"/>
        <w:jc w:val="center"/>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8"/>
        <w:gridCol w:w="1522"/>
        <w:gridCol w:w="6412"/>
        <w:gridCol w:w="719"/>
      </w:tblGrid>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jc w:val="center"/>
        </w:trPr>
        <w:tc>
          <w:tcPr>
            <w:tcW w:w="708" w:type="dxa"/>
            <w:noWrap w:val="0"/>
            <w:vAlign w:val="center"/>
          </w:tcPr>
          <w:p>
            <w:pPr>
              <w:snapToGrid w:val="0"/>
              <w:spacing w:line="312"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522" w:type="dxa"/>
            <w:noWrap w:val="0"/>
            <w:vAlign w:val="center"/>
          </w:tcPr>
          <w:p>
            <w:pPr>
              <w:snapToGrid w:val="0"/>
              <w:spacing w:line="312" w:lineRule="auto"/>
              <w:jc w:val="center"/>
              <w:rPr>
                <w:rFonts w:hint="eastAsia" w:ascii="仿宋" w:hAnsi="仿宋" w:eastAsia="仿宋" w:cs="仿宋"/>
                <w:b/>
                <w:bCs/>
                <w:sz w:val="24"/>
                <w:szCs w:val="24"/>
              </w:rPr>
            </w:pPr>
            <w:r>
              <w:rPr>
                <w:rFonts w:hint="eastAsia" w:ascii="仿宋" w:hAnsi="仿宋" w:eastAsia="仿宋" w:cs="仿宋"/>
                <w:b/>
                <w:bCs/>
                <w:sz w:val="24"/>
                <w:szCs w:val="24"/>
              </w:rPr>
              <w:t>评分内容</w:t>
            </w:r>
          </w:p>
        </w:tc>
        <w:tc>
          <w:tcPr>
            <w:tcW w:w="6412" w:type="dxa"/>
            <w:noWrap w:val="0"/>
            <w:vAlign w:val="center"/>
          </w:tcPr>
          <w:p>
            <w:pPr>
              <w:snapToGrid w:val="0"/>
              <w:spacing w:line="312" w:lineRule="auto"/>
              <w:jc w:val="center"/>
              <w:rPr>
                <w:rFonts w:hint="eastAsia" w:ascii="仿宋" w:hAnsi="仿宋" w:eastAsia="仿宋" w:cs="仿宋"/>
                <w:b/>
                <w:bCs/>
                <w:sz w:val="24"/>
                <w:szCs w:val="24"/>
              </w:rPr>
            </w:pPr>
            <w:r>
              <w:rPr>
                <w:rFonts w:hint="eastAsia" w:ascii="仿宋" w:hAnsi="仿宋" w:eastAsia="仿宋" w:cs="仿宋"/>
                <w:b/>
                <w:bCs/>
                <w:sz w:val="24"/>
                <w:szCs w:val="24"/>
              </w:rPr>
              <w:t>评审细则</w:t>
            </w:r>
          </w:p>
        </w:tc>
        <w:tc>
          <w:tcPr>
            <w:tcW w:w="719" w:type="dxa"/>
            <w:noWrap w:val="0"/>
            <w:vAlign w:val="center"/>
          </w:tcPr>
          <w:p>
            <w:pPr>
              <w:snapToGrid w:val="0"/>
              <w:spacing w:line="312" w:lineRule="auto"/>
              <w:jc w:val="center"/>
              <w:rPr>
                <w:rFonts w:hint="eastAsia" w:ascii="仿宋" w:hAnsi="仿宋" w:eastAsia="仿宋" w:cs="仿宋"/>
                <w:b/>
                <w:bCs/>
                <w:sz w:val="24"/>
                <w:szCs w:val="24"/>
              </w:rPr>
            </w:pPr>
            <w:r>
              <w:rPr>
                <w:rFonts w:hint="eastAsia" w:ascii="仿宋" w:hAnsi="仿宋" w:eastAsia="仿宋" w:cs="仿宋"/>
                <w:b/>
                <w:bCs/>
                <w:sz w:val="24"/>
                <w:szCs w:val="24"/>
              </w:rPr>
              <w:t>分值</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708" w:type="dxa"/>
            <w:noWrap w:val="0"/>
            <w:vAlign w:val="center"/>
          </w:tcPr>
          <w:p>
            <w:pPr>
              <w:snapToGrid w:val="0"/>
              <w:spacing w:line="312" w:lineRule="auto"/>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1522" w:type="dxa"/>
            <w:noWrap w:val="0"/>
            <w:vAlign w:val="center"/>
          </w:tcPr>
          <w:p>
            <w:pPr>
              <w:snapToGrid w:val="0"/>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相关资质</w:t>
            </w:r>
          </w:p>
        </w:tc>
        <w:tc>
          <w:tcPr>
            <w:tcW w:w="6412" w:type="dxa"/>
            <w:noWrap w:val="0"/>
            <w:vAlign w:val="center"/>
          </w:tcPr>
          <w:p>
            <w:pPr>
              <w:snapToGrid w:val="0"/>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投标人具有质量管理体系认证或职业健康安全管理体系认证或环境管理体系认证，每项认证得1分，最多得3分，若某个证书未提供或者不在有效期内则该证书不得分。</w:t>
            </w:r>
          </w:p>
          <w:p>
            <w:pPr>
              <w:snapToGrid w:val="0"/>
              <w:spacing w:line="312" w:lineRule="auto"/>
              <w:jc w:val="left"/>
              <w:rPr>
                <w:rFonts w:hint="eastAsia" w:ascii="仿宋" w:hAnsi="仿宋" w:eastAsia="仿宋" w:cs="仿宋"/>
                <w:b/>
                <w:bCs/>
                <w:sz w:val="24"/>
                <w:szCs w:val="24"/>
              </w:rPr>
            </w:pPr>
            <w:r>
              <w:rPr>
                <w:rFonts w:hint="eastAsia" w:ascii="仿宋" w:hAnsi="仿宋" w:eastAsia="仿宋" w:cs="仿宋"/>
                <w:b/>
                <w:bCs/>
                <w:sz w:val="24"/>
                <w:szCs w:val="24"/>
              </w:rPr>
              <w:t>投标文件中提供相关证</w:t>
            </w:r>
            <w:r>
              <w:rPr>
                <w:rFonts w:hint="eastAsia" w:ascii="仿宋" w:hAnsi="仿宋" w:eastAsia="仿宋" w:cs="仿宋"/>
                <w:b/>
                <w:bCs/>
                <w:color w:val="auto"/>
                <w:sz w:val="24"/>
                <w:szCs w:val="24"/>
              </w:rPr>
              <w:t>书</w:t>
            </w:r>
            <w:r>
              <w:rPr>
                <w:rFonts w:hint="eastAsia" w:ascii="仿宋" w:hAnsi="仿宋" w:eastAsia="仿宋" w:cs="仿宋"/>
                <w:b/>
                <w:bCs/>
                <w:color w:val="auto"/>
                <w:sz w:val="24"/>
                <w:szCs w:val="24"/>
                <w:lang w:val="en-US" w:eastAsia="zh-CN"/>
              </w:rPr>
              <w:t>复印件</w:t>
            </w:r>
            <w:r>
              <w:rPr>
                <w:rFonts w:hint="eastAsia" w:ascii="仿宋" w:hAnsi="仿宋" w:eastAsia="仿宋" w:cs="仿宋"/>
                <w:b/>
                <w:bCs/>
                <w:color w:val="auto"/>
                <w:sz w:val="24"/>
                <w:szCs w:val="24"/>
              </w:rPr>
              <w:t>并</w:t>
            </w:r>
            <w:r>
              <w:rPr>
                <w:rFonts w:hint="eastAsia" w:ascii="仿宋" w:hAnsi="仿宋" w:eastAsia="仿宋" w:cs="仿宋"/>
                <w:b/>
                <w:bCs/>
                <w:sz w:val="24"/>
                <w:szCs w:val="24"/>
              </w:rPr>
              <w:t>加盖投标单位公章。</w:t>
            </w:r>
          </w:p>
        </w:tc>
        <w:tc>
          <w:tcPr>
            <w:tcW w:w="719" w:type="dxa"/>
            <w:noWrap w:val="0"/>
            <w:vAlign w:val="center"/>
          </w:tcPr>
          <w:p>
            <w:pPr>
              <w:snapToGrid w:val="0"/>
              <w:spacing w:line="312" w:lineRule="auto"/>
              <w:jc w:val="cente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3</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1" w:hRule="atLeast"/>
          <w:jc w:val="center"/>
        </w:trPr>
        <w:tc>
          <w:tcPr>
            <w:tcW w:w="708" w:type="dxa"/>
            <w:noWrap w:val="0"/>
            <w:vAlign w:val="center"/>
          </w:tcPr>
          <w:p>
            <w:pPr>
              <w:snapToGrid w:val="0"/>
              <w:spacing w:line="312"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2</w:t>
            </w:r>
          </w:p>
        </w:tc>
        <w:tc>
          <w:tcPr>
            <w:tcW w:w="1522" w:type="dxa"/>
            <w:noWrap w:val="0"/>
            <w:vAlign w:val="center"/>
          </w:tcPr>
          <w:p>
            <w:pPr>
              <w:snapToGrid w:val="0"/>
              <w:spacing w:line="312"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类似业绩</w:t>
            </w:r>
          </w:p>
        </w:tc>
        <w:tc>
          <w:tcPr>
            <w:tcW w:w="6412" w:type="dxa"/>
            <w:noWrap w:val="0"/>
            <w:vAlign w:val="center"/>
          </w:tcPr>
          <w:p>
            <w:pPr>
              <w:snapToGrid w:val="0"/>
              <w:spacing w:line="312" w:lineRule="auto"/>
              <w:jc w:val="left"/>
              <w:rPr>
                <w:rFonts w:hint="eastAsia" w:ascii="仿宋" w:hAnsi="仿宋" w:eastAsia="仿宋" w:cs="仿宋"/>
                <w:b/>
                <w:bCs/>
                <w:color w:val="auto"/>
                <w:sz w:val="24"/>
                <w:szCs w:val="24"/>
                <w:highlight w:val="none"/>
                <w:lang w:val="en-US" w:bidi="zh-CN"/>
              </w:rPr>
            </w:pPr>
            <w:r>
              <w:rPr>
                <w:rFonts w:hint="eastAsia" w:ascii="仿宋" w:hAnsi="仿宋" w:eastAsia="仿宋" w:cs="仿宋"/>
                <w:color w:val="auto"/>
                <w:sz w:val="24"/>
                <w:szCs w:val="24"/>
                <w:highlight w:val="none"/>
                <w:lang w:val="zh-CN" w:bidi="zh-CN"/>
              </w:rPr>
              <w:t>投标人自201</w:t>
            </w:r>
            <w:r>
              <w:rPr>
                <w:rFonts w:hint="eastAsia" w:ascii="仿宋" w:hAnsi="仿宋" w:eastAsia="仿宋" w:cs="仿宋"/>
                <w:color w:val="auto"/>
                <w:sz w:val="24"/>
                <w:szCs w:val="24"/>
                <w:highlight w:val="none"/>
                <w:lang w:val="en-US" w:bidi="zh-CN"/>
              </w:rPr>
              <w:t>7</w:t>
            </w:r>
            <w:r>
              <w:rPr>
                <w:rFonts w:hint="eastAsia" w:ascii="仿宋" w:hAnsi="仿宋" w:eastAsia="仿宋" w:cs="仿宋"/>
                <w:color w:val="auto"/>
                <w:sz w:val="24"/>
                <w:szCs w:val="24"/>
                <w:highlight w:val="none"/>
                <w:lang w:val="zh-CN" w:bidi="zh-CN"/>
              </w:rPr>
              <w:t>年1月1日以来【以合同签订时间为准】，投标人具</w:t>
            </w:r>
            <w:r>
              <w:rPr>
                <w:rFonts w:hint="eastAsia" w:ascii="仿宋" w:hAnsi="仿宋" w:eastAsia="仿宋" w:cs="仿宋"/>
                <w:color w:val="auto"/>
                <w:sz w:val="24"/>
                <w:szCs w:val="24"/>
                <w:highlight w:val="none"/>
                <w:lang w:val="zh-CN"/>
              </w:rPr>
              <w:t>有</w:t>
            </w:r>
            <w:r>
              <w:rPr>
                <w:rFonts w:hint="eastAsia" w:ascii="仿宋" w:hAnsi="仿宋" w:eastAsia="仿宋" w:cs="仿宋"/>
                <w:color w:val="auto"/>
                <w:sz w:val="24"/>
                <w:szCs w:val="24"/>
                <w:highlight w:val="none"/>
              </w:rPr>
              <w:t>叶轮直径</w:t>
            </w:r>
            <w:r>
              <w:rPr>
                <w:rFonts w:hint="eastAsia" w:ascii="仿宋" w:hAnsi="仿宋" w:eastAsia="仿宋" w:cs="仿宋"/>
                <w:color w:val="auto"/>
                <w:sz w:val="24"/>
                <w:szCs w:val="24"/>
                <w:highlight w:val="none"/>
                <w:lang w:val="zh-CN"/>
              </w:rPr>
              <w:t>1</w:t>
            </w:r>
            <w:r>
              <w:rPr>
                <w:rFonts w:hint="eastAsia" w:ascii="仿宋" w:hAnsi="仿宋" w:eastAsia="仿宋" w:cs="仿宋"/>
                <w:color w:val="auto"/>
                <w:sz w:val="24"/>
                <w:szCs w:val="24"/>
                <w:highlight w:val="none"/>
              </w:rPr>
              <w:t>540</w:t>
            </w:r>
            <w:r>
              <w:rPr>
                <w:rFonts w:hint="eastAsia" w:ascii="仿宋" w:hAnsi="仿宋" w:eastAsia="仿宋" w:cs="仿宋"/>
                <w:color w:val="auto"/>
                <w:sz w:val="24"/>
                <w:szCs w:val="24"/>
                <w:highlight w:val="none"/>
                <w:lang w:val="zh-CN"/>
              </w:rPr>
              <w:t>mm及以上、</w:t>
            </w:r>
            <w:r>
              <w:rPr>
                <w:rFonts w:hint="eastAsia" w:ascii="仿宋" w:hAnsi="仿宋" w:eastAsia="仿宋" w:cs="仿宋"/>
                <w:color w:val="auto"/>
                <w:sz w:val="24"/>
                <w:szCs w:val="24"/>
                <w:highlight w:val="none"/>
              </w:rPr>
              <w:t>且配套电</w:t>
            </w:r>
            <w:r>
              <w:rPr>
                <w:rFonts w:hint="eastAsia" w:ascii="仿宋" w:hAnsi="仿宋" w:eastAsia="仿宋" w:cs="仿宋"/>
                <w:color w:val="auto"/>
                <w:sz w:val="24"/>
                <w:szCs w:val="24"/>
                <w:highlight w:val="none"/>
                <w:lang w:val="zh-CN"/>
              </w:rPr>
              <w:t>机功率</w:t>
            </w:r>
            <w:r>
              <w:rPr>
                <w:rFonts w:hint="eastAsia" w:ascii="仿宋" w:hAnsi="仿宋" w:eastAsia="仿宋" w:cs="仿宋"/>
                <w:color w:val="auto"/>
                <w:sz w:val="24"/>
                <w:szCs w:val="24"/>
                <w:highlight w:val="none"/>
              </w:rPr>
              <w:t>40</w:t>
            </w:r>
            <w:r>
              <w:rPr>
                <w:rFonts w:hint="eastAsia" w:ascii="仿宋" w:hAnsi="仿宋" w:eastAsia="仿宋" w:cs="仿宋"/>
                <w:color w:val="auto"/>
                <w:sz w:val="24"/>
                <w:szCs w:val="24"/>
                <w:highlight w:val="none"/>
                <w:lang w:val="zh-CN"/>
              </w:rPr>
              <w:t>0kW</w:t>
            </w:r>
            <w:r>
              <w:rPr>
                <w:rFonts w:hint="eastAsia" w:ascii="仿宋" w:hAnsi="仿宋" w:eastAsia="仿宋" w:cs="仿宋"/>
                <w:color w:val="auto"/>
                <w:sz w:val="24"/>
                <w:szCs w:val="24"/>
                <w:highlight w:val="none"/>
              </w:rPr>
              <w:t>及以上</w:t>
            </w:r>
            <w:r>
              <w:rPr>
                <w:rFonts w:hint="eastAsia" w:ascii="仿宋" w:hAnsi="仿宋" w:eastAsia="仿宋" w:cs="仿宋"/>
                <w:color w:val="auto"/>
                <w:sz w:val="24"/>
                <w:szCs w:val="24"/>
                <w:highlight w:val="none"/>
                <w:lang w:val="zh-CN"/>
              </w:rPr>
              <w:t>的</w:t>
            </w:r>
            <w:r>
              <w:rPr>
                <w:rFonts w:hint="eastAsia" w:ascii="仿宋" w:hAnsi="仿宋" w:eastAsia="仿宋" w:cs="仿宋"/>
                <w:color w:val="auto"/>
                <w:sz w:val="24"/>
                <w:szCs w:val="24"/>
                <w:highlight w:val="none"/>
              </w:rPr>
              <w:t>全贯流泵</w:t>
            </w:r>
            <w:r>
              <w:rPr>
                <w:rFonts w:hint="eastAsia" w:ascii="仿宋" w:hAnsi="仿宋" w:eastAsia="仿宋" w:cs="仿宋"/>
                <w:color w:val="auto"/>
                <w:sz w:val="24"/>
                <w:szCs w:val="24"/>
                <w:highlight w:val="none"/>
                <w:lang w:val="zh-CN" w:bidi="zh-CN"/>
              </w:rPr>
              <w:t>的供货业绩</w:t>
            </w:r>
            <w:r>
              <w:rPr>
                <w:rFonts w:hint="eastAsia" w:ascii="仿宋" w:hAnsi="仿宋" w:eastAsia="仿宋" w:cs="仿宋"/>
                <w:color w:val="auto"/>
                <w:sz w:val="24"/>
                <w:szCs w:val="24"/>
                <w:highlight w:val="none"/>
                <w:lang w:bidi="zh-CN"/>
              </w:rPr>
              <w:t>的</w:t>
            </w:r>
            <w:r>
              <w:rPr>
                <w:rFonts w:hint="eastAsia" w:ascii="仿宋" w:hAnsi="仿宋" w:eastAsia="仿宋" w:cs="仿宋"/>
                <w:color w:val="auto"/>
                <w:sz w:val="24"/>
                <w:szCs w:val="24"/>
                <w:highlight w:val="none"/>
                <w:lang w:val="zh-CN" w:bidi="zh-CN"/>
              </w:rPr>
              <w:t>，每个</w:t>
            </w:r>
            <w:r>
              <w:rPr>
                <w:rFonts w:hint="eastAsia" w:ascii="仿宋" w:hAnsi="仿宋" w:eastAsia="仿宋" w:cs="仿宋"/>
                <w:color w:val="auto"/>
                <w:sz w:val="24"/>
                <w:szCs w:val="24"/>
                <w:highlight w:val="none"/>
                <w:lang w:val="en-US" w:bidi="zh-CN"/>
              </w:rPr>
              <w:t>合同</w:t>
            </w:r>
            <w:r>
              <w:rPr>
                <w:rFonts w:hint="eastAsia" w:ascii="仿宋" w:hAnsi="仿宋" w:eastAsia="仿宋" w:cs="仿宋"/>
                <w:color w:val="auto"/>
                <w:sz w:val="24"/>
                <w:szCs w:val="24"/>
                <w:highlight w:val="none"/>
                <w:lang w:val="zh-CN" w:bidi="zh-CN"/>
              </w:rPr>
              <w:t>得</w:t>
            </w:r>
            <w:r>
              <w:rPr>
                <w:rFonts w:hint="eastAsia" w:ascii="仿宋" w:hAnsi="仿宋" w:eastAsia="仿宋" w:cs="仿宋"/>
                <w:color w:val="auto"/>
                <w:sz w:val="24"/>
                <w:szCs w:val="24"/>
                <w:highlight w:val="none"/>
                <w:lang w:val="en-US" w:bidi="zh-CN"/>
              </w:rPr>
              <w:t>0.4</w:t>
            </w:r>
            <w:r>
              <w:rPr>
                <w:rFonts w:hint="eastAsia" w:ascii="仿宋" w:hAnsi="仿宋" w:eastAsia="仿宋" w:cs="仿宋"/>
                <w:color w:val="auto"/>
                <w:sz w:val="24"/>
                <w:szCs w:val="24"/>
                <w:highlight w:val="none"/>
                <w:lang w:val="zh-CN" w:bidi="zh-CN"/>
              </w:rPr>
              <w:t>分，最</w:t>
            </w:r>
            <w:r>
              <w:rPr>
                <w:rFonts w:hint="eastAsia" w:ascii="仿宋" w:hAnsi="仿宋" w:eastAsia="仿宋" w:cs="仿宋"/>
                <w:color w:val="auto"/>
                <w:sz w:val="24"/>
                <w:szCs w:val="24"/>
                <w:highlight w:val="none"/>
                <w:lang w:val="en-US" w:bidi="zh-CN"/>
              </w:rPr>
              <w:t>高</w:t>
            </w:r>
            <w:r>
              <w:rPr>
                <w:rFonts w:hint="eastAsia" w:ascii="仿宋" w:hAnsi="仿宋" w:eastAsia="仿宋" w:cs="仿宋"/>
                <w:color w:val="auto"/>
                <w:sz w:val="24"/>
                <w:szCs w:val="24"/>
                <w:highlight w:val="none"/>
                <w:lang w:val="zh-CN" w:bidi="zh-CN"/>
              </w:rPr>
              <w:t>得</w:t>
            </w:r>
            <w:r>
              <w:rPr>
                <w:rFonts w:hint="eastAsia" w:ascii="仿宋" w:hAnsi="仿宋" w:eastAsia="仿宋" w:cs="仿宋"/>
                <w:color w:val="auto"/>
                <w:sz w:val="24"/>
                <w:szCs w:val="24"/>
                <w:highlight w:val="none"/>
                <w:lang w:val="en-US" w:bidi="zh-CN"/>
              </w:rPr>
              <w:t>2</w:t>
            </w:r>
            <w:r>
              <w:rPr>
                <w:rFonts w:hint="eastAsia" w:ascii="仿宋" w:hAnsi="仿宋" w:eastAsia="仿宋" w:cs="仿宋"/>
                <w:color w:val="auto"/>
                <w:sz w:val="24"/>
                <w:szCs w:val="24"/>
                <w:highlight w:val="none"/>
                <w:lang w:val="zh-CN" w:bidi="zh-CN"/>
              </w:rPr>
              <w:t>分；</w:t>
            </w:r>
            <w:r>
              <w:rPr>
                <w:rFonts w:hint="eastAsia" w:ascii="仿宋" w:hAnsi="仿宋" w:eastAsia="仿宋" w:cs="仿宋"/>
                <w:color w:val="auto"/>
                <w:sz w:val="24"/>
                <w:szCs w:val="24"/>
                <w:highlight w:val="none"/>
                <w:lang w:val="en-US" w:bidi="zh-CN"/>
              </w:rPr>
              <w:t>具有</w:t>
            </w:r>
            <w:r>
              <w:rPr>
                <w:rFonts w:hint="eastAsia" w:ascii="仿宋" w:hAnsi="仿宋" w:eastAsia="仿宋" w:cs="仿宋"/>
                <w:color w:val="auto"/>
                <w:sz w:val="24"/>
                <w:szCs w:val="24"/>
                <w:highlight w:val="none"/>
                <w:lang w:val="zh-CN"/>
              </w:rPr>
              <w:t>有</w:t>
            </w:r>
            <w:r>
              <w:rPr>
                <w:rFonts w:hint="eastAsia" w:ascii="仿宋" w:hAnsi="仿宋" w:eastAsia="仿宋" w:cs="仿宋"/>
                <w:color w:val="auto"/>
                <w:sz w:val="24"/>
                <w:szCs w:val="24"/>
                <w:highlight w:val="none"/>
              </w:rPr>
              <w:t>叶轮直径2350</w:t>
            </w:r>
            <w:r>
              <w:rPr>
                <w:rFonts w:hint="eastAsia" w:ascii="仿宋" w:hAnsi="仿宋" w:eastAsia="仿宋" w:cs="仿宋"/>
                <w:color w:val="auto"/>
                <w:sz w:val="24"/>
                <w:szCs w:val="24"/>
                <w:highlight w:val="none"/>
                <w:lang w:val="zh-CN"/>
              </w:rPr>
              <w:t>mm及以上、</w:t>
            </w:r>
            <w:r>
              <w:rPr>
                <w:rFonts w:hint="eastAsia" w:ascii="仿宋" w:hAnsi="仿宋" w:eastAsia="仿宋" w:cs="仿宋"/>
                <w:color w:val="auto"/>
                <w:sz w:val="24"/>
                <w:szCs w:val="24"/>
                <w:highlight w:val="none"/>
              </w:rPr>
              <w:t>且配套电</w:t>
            </w:r>
            <w:r>
              <w:rPr>
                <w:rFonts w:hint="eastAsia" w:ascii="仿宋" w:hAnsi="仿宋" w:eastAsia="仿宋" w:cs="仿宋"/>
                <w:color w:val="auto"/>
                <w:sz w:val="24"/>
                <w:szCs w:val="24"/>
                <w:highlight w:val="none"/>
                <w:lang w:val="zh-CN"/>
              </w:rPr>
              <w:t>机功率</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zh-CN"/>
              </w:rPr>
              <w:t>0kW</w:t>
            </w:r>
            <w:r>
              <w:rPr>
                <w:rFonts w:hint="eastAsia" w:ascii="仿宋" w:hAnsi="仿宋" w:eastAsia="仿宋" w:cs="仿宋"/>
                <w:color w:val="auto"/>
                <w:sz w:val="24"/>
                <w:szCs w:val="24"/>
                <w:highlight w:val="none"/>
              </w:rPr>
              <w:t>及以上</w:t>
            </w:r>
            <w:r>
              <w:rPr>
                <w:rFonts w:hint="eastAsia" w:ascii="仿宋" w:hAnsi="仿宋" w:eastAsia="仿宋" w:cs="仿宋"/>
                <w:color w:val="auto"/>
                <w:sz w:val="24"/>
                <w:szCs w:val="24"/>
                <w:highlight w:val="none"/>
                <w:lang w:val="zh-CN"/>
              </w:rPr>
              <w:t>的</w:t>
            </w:r>
            <w:r>
              <w:rPr>
                <w:rFonts w:hint="eastAsia" w:ascii="仿宋" w:hAnsi="仿宋" w:eastAsia="仿宋" w:cs="仿宋"/>
                <w:color w:val="auto"/>
                <w:sz w:val="24"/>
                <w:szCs w:val="24"/>
                <w:highlight w:val="none"/>
              </w:rPr>
              <w:t>全贯流泵</w:t>
            </w:r>
            <w:r>
              <w:rPr>
                <w:rFonts w:hint="eastAsia" w:ascii="仿宋" w:hAnsi="仿宋" w:eastAsia="仿宋" w:cs="仿宋"/>
                <w:color w:val="auto"/>
                <w:sz w:val="24"/>
                <w:szCs w:val="24"/>
                <w:highlight w:val="none"/>
                <w:lang w:val="zh-CN" w:bidi="zh-CN"/>
              </w:rPr>
              <w:t>的供货业绩</w:t>
            </w:r>
            <w:r>
              <w:rPr>
                <w:rFonts w:hint="eastAsia" w:ascii="仿宋" w:hAnsi="仿宋" w:eastAsia="仿宋" w:cs="仿宋"/>
                <w:color w:val="auto"/>
                <w:sz w:val="24"/>
                <w:szCs w:val="24"/>
                <w:highlight w:val="none"/>
                <w:lang w:bidi="zh-CN"/>
              </w:rPr>
              <w:t>的</w:t>
            </w:r>
            <w:r>
              <w:rPr>
                <w:rFonts w:hint="eastAsia" w:ascii="仿宋" w:hAnsi="仿宋" w:eastAsia="仿宋" w:cs="仿宋"/>
                <w:color w:val="auto"/>
                <w:sz w:val="24"/>
                <w:szCs w:val="24"/>
                <w:highlight w:val="none"/>
                <w:lang w:val="zh-CN" w:bidi="zh-CN"/>
              </w:rPr>
              <w:t>，每个</w:t>
            </w:r>
            <w:r>
              <w:rPr>
                <w:rFonts w:hint="eastAsia" w:ascii="仿宋" w:hAnsi="仿宋" w:eastAsia="仿宋" w:cs="仿宋"/>
                <w:color w:val="auto"/>
                <w:sz w:val="24"/>
                <w:szCs w:val="24"/>
                <w:highlight w:val="none"/>
                <w:lang w:val="en-US" w:bidi="zh-CN"/>
              </w:rPr>
              <w:t>合同</w:t>
            </w:r>
            <w:r>
              <w:rPr>
                <w:rFonts w:hint="eastAsia" w:ascii="仿宋" w:hAnsi="仿宋" w:eastAsia="仿宋" w:cs="仿宋"/>
                <w:color w:val="auto"/>
                <w:sz w:val="24"/>
                <w:szCs w:val="24"/>
                <w:highlight w:val="none"/>
                <w:lang w:val="zh-CN" w:bidi="zh-CN"/>
              </w:rPr>
              <w:t>得</w:t>
            </w:r>
            <w:r>
              <w:rPr>
                <w:rFonts w:hint="eastAsia" w:ascii="仿宋" w:hAnsi="仿宋" w:eastAsia="仿宋" w:cs="仿宋"/>
                <w:color w:val="auto"/>
                <w:sz w:val="24"/>
                <w:szCs w:val="24"/>
                <w:highlight w:val="none"/>
                <w:lang w:val="en-US" w:bidi="zh-CN"/>
              </w:rPr>
              <w:t>1</w:t>
            </w:r>
            <w:r>
              <w:rPr>
                <w:rFonts w:hint="eastAsia" w:ascii="仿宋" w:hAnsi="仿宋" w:eastAsia="仿宋" w:cs="仿宋"/>
                <w:color w:val="auto"/>
                <w:sz w:val="24"/>
                <w:szCs w:val="24"/>
                <w:highlight w:val="none"/>
                <w:lang w:val="zh-CN" w:bidi="zh-CN"/>
              </w:rPr>
              <w:t>分，最</w:t>
            </w:r>
            <w:r>
              <w:rPr>
                <w:rFonts w:hint="eastAsia" w:ascii="仿宋" w:hAnsi="仿宋" w:eastAsia="仿宋" w:cs="仿宋"/>
                <w:color w:val="auto"/>
                <w:sz w:val="24"/>
                <w:szCs w:val="24"/>
                <w:highlight w:val="none"/>
                <w:lang w:val="en-US" w:bidi="zh-CN"/>
              </w:rPr>
              <w:t>高</w:t>
            </w:r>
            <w:r>
              <w:rPr>
                <w:rFonts w:hint="eastAsia" w:ascii="仿宋" w:hAnsi="仿宋" w:eastAsia="仿宋" w:cs="仿宋"/>
                <w:color w:val="auto"/>
                <w:sz w:val="24"/>
                <w:szCs w:val="24"/>
                <w:highlight w:val="none"/>
                <w:lang w:val="zh-CN" w:bidi="zh-CN"/>
              </w:rPr>
              <w:t>得</w:t>
            </w:r>
            <w:r>
              <w:rPr>
                <w:rFonts w:hint="eastAsia" w:ascii="仿宋" w:hAnsi="仿宋" w:eastAsia="仿宋" w:cs="仿宋"/>
                <w:color w:val="auto"/>
                <w:sz w:val="24"/>
                <w:szCs w:val="24"/>
                <w:highlight w:val="none"/>
                <w:lang w:val="en-US" w:bidi="zh-CN"/>
              </w:rPr>
              <w:t>2</w:t>
            </w:r>
            <w:r>
              <w:rPr>
                <w:rFonts w:hint="eastAsia" w:ascii="仿宋" w:hAnsi="仿宋" w:eastAsia="仿宋" w:cs="仿宋"/>
                <w:color w:val="auto"/>
                <w:sz w:val="24"/>
                <w:szCs w:val="24"/>
                <w:highlight w:val="none"/>
                <w:lang w:val="zh-CN" w:bidi="zh-CN"/>
              </w:rPr>
              <w:t>分</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en-US"/>
              </w:rPr>
              <w:t>本项最高得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en-US"/>
              </w:rPr>
              <w:t>分。</w:t>
            </w:r>
          </w:p>
          <w:p>
            <w:pPr>
              <w:snapToGrid w:val="0"/>
              <w:spacing w:line="312" w:lineRule="auto"/>
              <w:jc w:val="left"/>
              <w:rPr>
                <w:rFonts w:hint="eastAsia" w:ascii="仿宋" w:hAnsi="仿宋" w:eastAsia="仿宋" w:cs="仿宋"/>
                <w:bCs/>
                <w:color w:val="auto"/>
                <w:sz w:val="24"/>
                <w:szCs w:val="24"/>
                <w:highlight w:val="none"/>
              </w:rPr>
            </w:pPr>
            <w:r>
              <w:rPr>
                <w:rFonts w:hint="eastAsia" w:ascii="仿宋" w:hAnsi="仿宋" w:eastAsia="仿宋" w:cs="仿宋"/>
                <w:b/>
                <w:bCs/>
                <w:color w:val="auto"/>
                <w:sz w:val="24"/>
                <w:szCs w:val="24"/>
                <w:highlight w:val="none"/>
                <w:lang w:val="en-US" w:bidi="zh-CN"/>
              </w:rPr>
              <w:t>业绩</w:t>
            </w:r>
            <w:r>
              <w:rPr>
                <w:rFonts w:hint="eastAsia" w:ascii="仿宋" w:hAnsi="仿宋" w:eastAsia="仿宋" w:cs="仿宋"/>
                <w:b/>
                <w:bCs/>
                <w:color w:val="auto"/>
                <w:sz w:val="24"/>
                <w:szCs w:val="24"/>
                <w:highlight w:val="none"/>
                <w:lang w:bidi="zh-CN"/>
              </w:rPr>
              <w:t>只计取一次，按最高分计取。</w:t>
            </w:r>
            <w:r>
              <w:rPr>
                <w:rFonts w:hint="eastAsia" w:ascii="仿宋" w:hAnsi="仿宋" w:eastAsia="仿宋" w:cs="仿宋"/>
                <w:b/>
                <w:bCs/>
                <w:color w:val="auto"/>
                <w:sz w:val="24"/>
                <w:szCs w:val="24"/>
                <w:highlight w:val="none"/>
                <w:lang w:val="zh-CN" w:bidi="zh-CN"/>
              </w:rPr>
              <w:t>投标人须提供合同复印件</w:t>
            </w:r>
            <w:r>
              <w:rPr>
                <w:rFonts w:hint="eastAsia" w:ascii="仿宋" w:hAnsi="仿宋" w:eastAsia="仿宋" w:cs="仿宋"/>
                <w:b/>
                <w:bCs/>
                <w:color w:val="auto"/>
                <w:sz w:val="24"/>
                <w:szCs w:val="24"/>
                <w:highlight w:val="none"/>
              </w:rPr>
              <w:t>并加盖投标单位公章</w:t>
            </w:r>
            <w:r>
              <w:rPr>
                <w:rFonts w:hint="eastAsia" w:ascii="仿宋" w:hAnsi="仿宋" w:eastAsia="仿宋" w:cs="仿宋"/>
                <w:b/>
                <w:bCs/>
                <w:color w:val="auto"/>
                <w:sz w:val="24"/>
                <w:szCs w:val="24"/>
                <w:highlight w:val="none"/>
                <w:lang w:val="zh-CN" w:bidi="zh-CN"/>
              </w:rPr>
              <w:t>。如上述材料中未能体现业绩特征的，则还须提供项目所在地行业主管部门或业主单位出具的证明复印件（需加盖提供单位盖章）。</w:t>
            </w:r>
          </w:p>
        </w:tc>
        <w:tc>
          <w:tcPr>
            <w:tcW w:w="719" w:type="dxa"/>
            <w:noWrap w:val="0"/>
            <w:vAlign w:val="center"/>
          </w:tcPr>
          <w:p>
            <w:pPr>
              <w:snapToGrid w:val="0"/>
              <w:spacing w:line="312"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79" w:hRule="atLeast"/>
          <w:jc w:val="center"/>
        </w:trPr>
        <w:tc>
          <w:tcPr>
            <w:tcW w:w="708" w:type="dxa"/>
            <w:shd w:val="clear" w:color="auto" w:fill="auto"/>
            <w:noWrap w:val="0"/>
            <w:vAlign w:val="center"/>
          </w:tcPr>
          <w:p>
            <w:pPr>
              <w:snapToGrid w:val="0"/>
              <w:spacing w:line="312"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3</w:t>
            </w:r>
          </w:p>
        </w:tc>
        <w:tc>
          <w:tcPr>
            <w:tcW w:w="1522" w:type="dxa"/>
            <w:shd w:val="clear" w:color="auto" w:fill="auto"/>
            <w:noWrap w:val="0"/>
            <w:vAlign w:val="center"/>
          </w:tcPr>
          <w:p>
            <w:pPr>
              <w:snapToGrid w:val="0"/>
              <w:spacing w:line="312"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企业技术实力</w:t>
            </w:r>
          </w:p>
        </w:tc>
        <w:tc>
          <w:tcPr>
            <w:tcW w:w="6412" w:type="dxa"/>
            <w:shd w:val="clear" w:color="auto" w:fill="FFFFFF"/>
            <w:noWrap w:val="0"/>
            <w:vAlign w:val="center"/>
          </w:tcPr>
          <w:p>
            <w:pPr>
              <w:pStyle w:val="46"/>
              <w:snapToGrid w:val="0"/>
              <w:spacing w:line="312" w:lineRule="auto"/>
              <w:jc w:val="both"/>
              <w:textAlignment w:val="baseline"/>
              <w:rPr>
                <w:rFonts w:hint="eastAsia" w:ascii="仿宋" w:hAnsi="仿宋" w:eastAsia="仿宋" w:cs="仿宋"/>
                <w:color w:val="auto"/>
                <w:sz w:val="24"/>
                <w:szCs w:val="24"/>
                <w:highlight w:val="none"/>
                <w:lang w:bidi="zh-CN"/>
              </w:rPr>
            </w:pPr>
            <w:r>
              <w:rPr>
                <w:rFonts w:hint="eastAsia" w:ascii="仿宋" w:hAnsi="仿宋" w:eastAsia="仿宋" w:cs="仿宋"/>
                <w:color w:val="auto"/>
                <w:sz w:val="24"/>
                <w:szCs w:val="24"/>
                <w:highlight w:val="none"/>
                <w:lang w:bidi="zh-CN"/>
              </w:rPr>
              <w:t>自201</w:t>
            </w:r>
            <w:r>
              <w:rPr>
                <w:rFonts w:hint="eastAsia" w:ascii="仿宋" w:hAnsi="仿宋" w:eastAsia="仿宋" w:cs="仿宋"/>
                <w:color w:val="auto"/>
                <w:sz w:val="24"/>
                <w:szCs w:val="24"/>
                <w:highlight w:val="none"/>
                <w:lang w:val="en-US" w:bidi="zh-CN"/>
              </w:rPr>
              <w:t>7</w:t>
            </w:r>
            <w:r>
              <w:rPr>
                <w:rFonts w:hint="eastAsia" w:ascii="仿宋" w:hAnsi="仿宋" w:eastAsia="仿宋" w:cs="仿宋"/>
                <w:color w:val="auto"/>
                <w:sz w:val="24"/>
                <w:szCs w:val="24"/>
                <w:highlight w:val="none"/>
                <w:lang w:bidi="zh-CN"/>
              </w:rPr>
              <w:t>年</w:t>
            </w:r>
            <w:r>
              <w:rPr>
                <w:rFonts w:hint="eastAsia" w:ascii="仿宋" w:hAnsi="仿宋" w:eastAsia="仿宋" w:cs="仿宋"/>
                <w:color w:val="auto"/>
                <w:sz w:val="24"/>
                <w:szCs w:val="24"/>
                <w:highlight w:val="none"/>
                <w:lang w:val="en-US" w:bidi="zh-CN"/>
              </w:rPr>
              <w:t>1</w:t>
            </w:r>
            <w:r>
              <w:rPr>
                <w:rFonts w:hint="eastAsia" w:ascii="仿宋" w:hAnsi="仿宋" w:eastAsia="仿宋" w:cs="仿宋"/>
                <w:color w:val="auto"/>
                <w:sz w:val="24"/>
                <w:szCs w:val="24"/>
                <w:highlight w:val="none"/>
                <w:lang w:bidi="zh-CN"/>
              </w:rPr>
              <w:t>月</w:t>
            </w:r>
            <w:r>
              <w:rPr>
                <w:rFonts w:hint="eastAsia" w:ascii="仿宋" w:hAnsi="仿宋" w:eastAsia="仿宋" w:cs="仿宋"/>
                <w:color w:val="auto"/>
                <w:sz w:val="24"/>
                <w:szCs w:val="24"/>
                <w:highlight w:val="none"/>
                <w:lang w:val="en-US" w:bidi="zh-CN"/>
              </w:rPr>
              <w:t>1</w:t>
            </w:r>
            <w:r>
              <w:rPr>
                <w:rFonts w:hint="eastAsia" w:ascii="仿宋" w:hAnsi="仿宋" w:eastAsia="仿宋" w:cs="仿宋"/>
                <w:color w:val="auto"/>
                <w:sz w:val="24"/>
                <w:szCs w:val="24"/>
                <w:highlight w:val="none"/>
                <w:lang w:bidi="zh-CN"/>
              </w:rPr>
              <w:t>日以来（以荣誉或奖项或</w:t>
            </w:r>
            <w:r>
              <w:rPr>
                <w:rFonts w:hint="eastAsia" w:ascii="仿宋" w:hAnsi="仿宋" w:eastAsia="仿宋" w:cs="仿宋"/>
                <w:color w:val="auto"/>
                <w:sz w:val="24"/>
                <w:szCs w:val="24"/>
                <w:highlight w:val="none"/>
                <w:lang w:val="en-US" w:bidi="zh-CN"/>
              </w:rPr>
              <w:t>鉴定</w:t>
            </w:r>
            <w:r>
              <w:rPr>
                <w:rFonts w:hint="eastAsia" w:ascii="仿宋" w:hAnsi="仿宋" w:eastAsia="仿宋" w:cs="仿宋"/>
                <w:color w:val="auto"/>
                <w:sz w:val="24"/>
                <w:szCs w:val="24"/>
                <w:highlight w:val="none"/>
                <w:lang w:bidi="zh-CN"/>
              </w:rPr>
              <w:t>证书</w:t>
            </w:r>
            <w:r>
              <w:rPr>
                <w:rFonts w:hint="eastAsia" w:ascii="仿宋" w:hAnsi="仿宋" w:eastAsia="仿宋" w:cs="仿宋"/>
                <w:color w:val="auto"/>
                <w:sz w:val="24"/>
                <w:szCs w:val="24"/>
                <w:highlight w:val="none"/>
                <w:lang w:val="en-US" w:bidi="zh-CN"/>
              </w:rPr>
              <w:t>的</w:t>
            </w:r>
            <w:r>
              <w:rPr>
                <w:rFonts w:hint="eastAsia" w:ascii="仿宋" w:hAnsi="仿宋" w:eastAsia="仿宋" w:cs="仿宋"/>
                <w:color w:val="auto"/>
                <w:sz w:val="24"/>
                <w:szCs w:val="24"/>
                <w:highlight w:val="none"/>
                <w:lang w:bidi="zh-CN"/>
              </w:rPr>
              <w:t>签发日期为准）的所投产品（全贯流泵）获得过直辖市或省级及以上</w:t>
            </w:r>
            <w:r>
              <w:rPr>
                <w:rFonts w:hint="eastAsia" w:ascii="仿宋" w:hAnsi="仿宋" w:eastAsia="仿宋" w:cs="仿宋"/>
                <w:color w:val="auto"/>
                <w:sz w:val="24"/>
                <w:szCs w:val="24"/>
                <w:highlight w:val="none"/>
                <w:lang w:val="en-US" w:bidi="zh-CN"/>
              </w:rPr>
              <w:t>行政</w:t>
            </w:r>
            <w:r>
              <w:rPr>
                <w:rFonts w:hint="eastAsia" w:ascii="仿宋" w:hAnsi="仿宋" w:eastAsia="仿宋" w:cs="仿宋"/>
                <w:color w:val="auto"/>
                <w:sz w:val="24"/>
                <w:szCs w:val="24"/>
                <w:highlight w:val="none"/>
                <w:lang w:bidi="zh-CN"/>
              </w:rPr>
              <w:t>主管部门颁发的荣誉或奖项或</w:t>
            </w:r>
            <w:r>
              <w:rPr>
                <w:rFonts w:hint="eastAsia" w:ascii="仿宋" w:hAnsi="仿宋" w:eastAsia="仿宋" w:cs="仿宋"/>
                <w:color w:val="auto"/>
                <w:sz w:val="24"/>
                <w:szCs w:val="24"/>
                <w:highlight w:val="none"/>
                <w:lang w:val="en-US" w:bidi="zh-CN"/>
              </w:rPr>
              <w:t>鉴定</w:t>
            </w:r>
            <w:r>
              <w:rPr>
                <w:rFonts w:hint="eastAsia" w:ascii="仿宋" w:hAnsi="仿宋" w:eastAsia="仿宋" w:cs="仿宋"/>
                <w:color w:val="auto"/>
                <w:sz w:val="24"/>
                <w:szCs w:val="24"/>
                <w:highlight w:val="none"/>
                <w:lang w:bidi="zh-CN"/>
              </w:rPr>
              <w:t>证书的，每个得</w:t>
            </w:r>
            <w:r>
              <w:rPr>
                <w:rFonts w:hint="eastAsia" w:ascii="仿宋" w:hAnsi="仿宋" w:eastAsia="仿宋" w:cs="仿宋"/>
                <w:color w:val="auto"/>
                <w:sz w:val="24"/>
                <w:szCs w:val="24"/>
                <w:highlight w:val="none"/>
                <w:lang w:val="en-US" w:bidi="zh-CN"/>
              </w:rPr>
              <w:t>4</w:t>
            </w:r>
            <w:r>
              <w:rPr>
                <w:rFonts w:hint="eastAsia" w:ascii="仿宋" w:hAnsi="仿宋" w:eastAsia="仿宋" w:cs="仿宋"/>
                <w:color w:val="auto"/>
                <w:sz w:val="24"/>
                <w:szCs w:val="24"/>
                <w:highlight w:val="none"/>
                <w:lang w:bidi="zh-CN"/>
              </w:rPr>
              <w:t>分，本项最高得</w:t>
            </w:r>
            <w:r>
              <w:rPr>
                <w:rFonts w:hint="eastAsia" w:ascii="仿宋" w:hAnsi="仿宋" w:eastAsia="仿宋" w:cs="仿宋"/>
                <w:color w:val="auto"/>
                <w:sz w:val="24"/>
                <w:szCs w:val="24"/>
                <w:highlight w:val="none"/>
                <w:lang w:val="en-US" w:bidi="zh-CN"/>
              </w:rPr>
              <w:t>12</w:t>
            </w:r>
            <w:r>
              <w:rPr>
                <w:rFonts w:hint="eastAsia" w:ascii="仿宋" w:hAnsi="仿宋" w:eastAsia="仿宋" w:cs="仿宋"/>
                <w:color w:val="auto"/>
                <w:sz w:val="24"/>
                <w:szCs w:val="24"/>
                <w:highlight w:val="none"/>
                <w:lang w:bidi="zh-CN"/>
              </w:rPr>
              <w:t>分。</w:t>
            </w:r>
          </w:p>
          <w:p>
            <w:pPr>
              <w:pStyle w:val="46"/>
              <w:snapToGrid w:val="0"/>
              <w:spacing w:line="312" w:lineRule="auto"/>
              <w:jc w:val="both"/>
              <w:textAlignment w:val="baseline"/>
              <w:rPr>
                <w:rFonts w:hint="eastAsia" w:ascii="仿宋" w:hAnsi="仿宋" w:eastAsia="仿宋" w:cs="仿宋"/>
                <w:color w:val="auto"/>
                <w:sz w:val="24"/>
                <w:szCs w:val="24"/>
                <w:highlight w:val="none"/>
                <w:lang w:bidi="zh-CN"/>
              </w:rPr>
            </w:pPr>
            <w:r>
              <w:rPr>
                <w:rFonts w:hint="eastAsia" w:ascii="仿宋" w:hAnsi="仿宋" w:eastAsia="仿宋" w:cs="仿宋"/>
                <w:b/>
                <w:bCs/>
                <w:color w:val="auto"/>
                <w:sz w:val="24"/>
                <w:szCs w:val="24"/>
                <w:highlight w:val="none"/>
                <w:lang w:bidi="zh-CN"/>
              </w:rPr>
              <w:t>提供相关证明材料</w:t>
            </w:r>
            <w:r>
              <w:rPr>
                <w:rFonts w:hint="eastAsia" w:ascii="仿宋" w:hAnsi="仿宋" w:eastAsia="仿宋" w:cs="仿宋"/>
                <w:b/>
                <w:bCs/>
                <w:color w:val="auto"/>
                <w:sz w:val="24"/>
                <w:szCs w:val="24"/>
                <w:highlight w:val="none"/>
                <w:lang w:val="en-US" w:bidi="zh-CN"/>
              </w:rPr>
              <w:t>复印件</w:t>
            </w:r>
            <w:r>
              <w:rPr>
                <w:rFonts w:hint="eastAsia" w:ascii="仿宋" w:hAnsi="仿宋" w:eastAsia="仿宋" w:cs="仿宋"/>
                <w:b/>
                <w:bCs/>
                <w:color w:val="auto"/>
                <w:sz w:val="24"/>
                <w:szCs w:val="24"/>
                <w:highlight w:val="none"/>
                <w:lang w:bidi="zh-CN"/>
              </w:rPr>
              <w:t>并加盖投标单位公章。</w:t>
            </w:r>
          </w:p>
        </w:tc>
        <w:tc>
          <w:tcPr>
            <w:tcW w:w="719" w:type="dxa"/>
            <w:shd w:val="clear" w:color="auto" w:fill="FFFFFF"/>
            <w:noWrap w:val="0"/>
            <w:vAlign w:val="center"/>
          </w:tcPr>
          <w:p>
            <w:pPr>
              <w:snapToGrid w:val="0"/>
              <w:spacing w:line="312"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12</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708" w:type="dxa"/>
            <w:shd w:val="clear" w:color="auto" w:fill="auto"/>
            <w:noWrap w:val="0"/>
            <w:vAlign w:val="center"/>
          </w:tcPr>
          <w:p>
            <w:pPr>
              <w:snapToGrid w:val="0"/>
              <w:spacing w:line="312"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4</w:t>
            </w:r>
          </w:p>
        </w:tc>
        <w:tc>
          <w:tcPr>
            <w:tcW w:w="1522" w:type="dxa"/>
            <w:shd w:val="clear" w:color="auto" w:fill="auto"/>
            <w:noWrap w:val="0"/>
            <w:vAlign w:val="center"/>
          </w:tcPr>
          <w:p>
            <w:pPr>
              <w:snapToGrid w:val="0"/>
              <w:spacing w:line="312" w:lineRule="auto"/>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实验测试平台</w:t>
            </w:r>
          </w:p>
        </w:tc>
        <w:tc>
          <w:tcPr>
            <w:tcW w:w="6412" w:type="dxa"/>
            <w:shd w:val="clear" w:color="auto" w:fill="FFFFFF"/>
            <w:noWrap w:val="0"/>
            <w:vAlign w:val="center"/>
          </w:tcPr>
          <w:p>
            <w:pPr>
              <w:snapToGrid w:val="0"/>
              <w:spacing w:line="312" w:lineRule="auto"/>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提供产品具有自主生产及真机实验平台，实验平台需要符合国家GB/T12785-2014(潜水电泵实验方法）规定的实验要求且为1级精度，得2分。</w:t>
            </w:r>
          </w:p>
          <w:p>
            <w:pPr>
              <w:snapToGrid w:val="0"/>
              <w:spacing w:line="312" w:lineRule="auto"/>
              <w:textAlignment w:val="baseline"/>
              <w:rPr>
                <w:rFonts w:hint="eastAsia" w:ascii="仿宋" w:hAnsi="仿宋" w:eastAsia="仿宋" w:cs="仿宋"/>
                <w:bCs/>
                <w:color w:val="auto"/>
                <w:sz w:val="24"/>
                <w:szCs w:val="24"/>
              </w:rPr>
            </w:pPr>
            <w:r>
              <w:rPr>
                <w:rFonts w:hint="eastAsia" w:ascii="仿宋" w:hAnsi="仿宋" w:eastAsia="仿宋" w:cs="仿宋"/>
                <w:b/>
                <w:bCs/>
                <w:color w:val="auto"/>
                <w:sz w:val="24"/>
                <w:szCs w:val="24"/>
              </w:rPr>
              <w:t>需提供质量监督部门提供的证明文件</w:t>
            </w:r>
            <w:r>
              <w:rPr>
                <w:rFonts w:hint="eastAsia" w:ascii="仿宋" w:hAnsi="仿宋" w:eastAsia="仿宋" w:cs="仿宋"/>
                <w:b/>
                <w:bCs/>
                <w:color w:val="auto"/>
                <w:sz w:val="24"/>
                <w:szCs w:val="24"/>
                <w:lang w:bidi="zh-CN"/>
              </w:rPr>
              <w:t>并加盖投标单位公章</w:t>
            </w:r>
            <w:r>
              <w:rPr>
                <w:rFonts w:hint="eastAsia" w:ascii="仿宋" w:hAnsi="仿宋" w:eastAsia="仿宋" w:cs="仿宋"/>
                <w:color w:val="auto"/>
                <w:sz w:val="24"/>
                <w:szCs w:val="24"/>
              </w:rPr>
              <w:t>。</w:t>
            </w:r>
          </w:p>
        </w:tc>
        <w:tc>
          <w:tcPr>
            <w:tcW w:w="719" w:type="dxa"/>
            <w:shd w:val="clear" w:color="auto" w:fill="FFFFFF"/>
            <w:noWrap w:val="0"/>
            <w:vAlign w:val="center"/>
          </w:tcPr>
          <w:p>
            <w:pPr>
              <w:snapToGrid w:val="0"/>
              <w:spacing w:line="312"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2</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708" w:type="dxa"/>
            <w:shd w:val="clear" w:color="auto" w:fill="auto"/>
            <w:noWrap w:val="0"/>
            <w:vAlign w:val="center"/>
          </w:tcPr>
          <w:p>
            <w:pPr>
              <w:snapToGrid w:val="0"/>
              <w:spacing w:line="312"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5</w:t>
            </w:r>
          </w:p>
        </w:tc>
        <w:tc>
          <w:tcPr>
            <w:tcW w:w="1522" w:type="dxa"/>
            <w:shd w:val="clear" w:color="auto" w:fill="auto"/>
            <w:noWrap w:val="0"/>
            <w:vAlign w:val="center"/>
          </w:tcPr>
          <w:p>
            <w:pPr>
              <w:autoSpaceDE w:val="0"/>
              <w:autoSpaceDN w:val="0"/>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机组技术性能</w:t>
            </w:r>
          </w:p>
        </w:tc>
        <w:tc>
          <w:tcPr>
            <w:tcW w:w="6412" w:type="dxa"/>
            <w:shd w:val="clear" w:color="auto" w:fill="FFFFFF"/>
            <w:noWrap w:val="0"/>
            <w:vAlign w:val="center"/>
          </w:tcPr>
          <w:p>
            <w:pPr>
              <w:autoSpaceDE w:val="0"/>
              <w:autoSpaceDN w:val="0"/>
              <w:adjustRightInd w:val="0"/>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提供机组技术性能指标满足或高于招标文件要求的得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xml:space="preserve">  </w:t>
            </w:r>
          </w:p>
          <w:p>
            <w:pPr>
              <w:pStyle w:val="2"/>
              <w:rPr>
                <w:rStyle w:val="47"/>
                <w:rFonts w:hint="eastAsia" w:ascii="仿宋" w:hAnsi="仿宋" w:eastAsia="仿宋" w:cs="仿宋"/>
                <w:color w:val="auto"/>
                <w:sz w:val="24"/>
                <w:szCs w:val="24"/>
                <w:highlight w:val="none"/>
                <w:lang w:bidi="ar"/>
              </w:rPr>
            </w:pPr>
            <w:r>
              <w:rPr>
                <w:rFonts w:hint="eastAsia" w:ascii="仿宋" w:hAnsi="仿宋" w:eastAsia="仿宋" w:cs="仿宋"/>
                <w:b/>
                <w:bCs/>
                <w:color w:val="auto"/>
                <w:sz w:val="24"/>
                <w:szCs w:val="24"/>
                <w:highlight w:val="none"/>
                <w:lang w:val="en-US" w:eastAsia="zh-CN" w:bidi="ar-SA"/>
              </w:rPr>
              <w:t>1、第三章技术参数与性能指标中标注</w:t>
            </w:r>
            <w:r>
              <w:rPr>
                <w:rStyle w:val="47"/>
                <w:rFonts w:hint="eastAsia" w:ascii="仿宋" w:hAnsi="仿宋" w:eastAsia="仿宋" w:cs="仿宋"/>
                <w:b/>
                <w:bCs/>
                <w:color w:val="auto"/>
                <w:sz w:val="24"/>
                <w:szCs w:val="24"/>
                <w:highlight w:val="none"/>
                <w:lang w:bidi="ar"/>
              </w:rPr>
              <w:t>“</w:t>
            </w:r>
            <w:r>
              <w:rPr>
                <w:rStyle w:val="47"/>
                <w:rFonts w:hint="eastAsia" w:ascii="仿宋" w:hAnsi="仿宋" w:eastAsia="仿宋" w:cs="仿宋"/>
                <w:color w:val="auto"/>
                <w:sz w:val="24"/>
                <w:szCs w:val="24"/>
                <w:highlight w:val="none"/>
                <w:lang w:bidi="ar"/>
              </w:rPr>
              <w:t>▲”</w:t>
            </w:r>
            <w:r>
              <w:rPr>
                <w:rStyle w:val="47"/>
                <w:rFonts w:hint="eastAsia" w:ascii="仿宋" w:hAnsi="仿宋" w:eastAsia="仿宋" w:cs="仿宋"/>
                <w:color w:val="auto"/>
                <w:sz w:val="24"/>
                <w:szCs w:val="24"/>
                <w:highlight w:val="none"/>
                <w:lang w:val="en-US" w:eastAsia="zh-CN" w:bidi="ar"/>
              </w:rPr>
              <w:t>号的指标，</w:t>
            </w:r>
            <w:r>
              <w:rPr>
                <w:rStyle w:val="47"/>
                <w:rFonts w:hint="eastAsia" w:ascii="仿宋" w:hAnsi="仿宋" w:eastAsia="仿宋" w:cs="仿宋"/>
                <w:color w:val="auto"/>
                <w:sz w:val="24"/>
                <w:szCs w:val="24"/>
                <w:highlight w:val="none"/>
                <w:lang w:bidi="ar"/>
              </w:rPr>
              <w:t>提供技术参数表及水泵的性能曲线</w:t>
            </w:r>
            <w:r>
              <w:rPr>
                <w:rStyle w:val="47"/>
                <w:rFonts w:hint="eastAsia" w:ascii="仿宋" w:hAnsi="仿宋" w:eastAsia="仿宋" w:cs="仿宋"/>
                <w:color w:val="auto"/>
                <w:sz w:val="24"/>
                <w:szCs w:val="24"/>
                <w:highlight w:val="none"/>
                <w:lang w:eastAsia="zh-CN" w:bidi="ar"/>
              </w:rPr>
              <w:t>，</w:t>
            </w:r>
            <w:r>
              <w:rPr>
                <w:rStyle w:val="47"/>
                <w:rFonts w:hint="eastAsia" w:ascii="仿宋" w:hAnsi="仿宋" w:eastAsia="仿宋" w:cs="仿宋"/>
                <w:color w:val="auto"/>
                <w:sz w:val="24"/>
                <w:szCs w:val="24"/>
                <w:highlight w:val="none"/>
                <w:lang w:bidi="ar"/>
              </w:rPr>
              <w:t>有配置不详、技术参数不清、有缺漏项的</w:t>
            </w:r>
            <w:r>
              <w:rPr>
                <w:rStyle w:val="47"/>
                <w:rFonts w:hint="eastAsia" w:ascii="仿宋" w:hAnsi="仿宋" w:eastAsia="仿宋" w:cs="仿宋"/>
                <w:color w:val="auto"/>
                <w:sz w:val="24"/>
                <w:szCs w:val="24"/>
                <w:highlight w:val="none"/>
                <w:lang w:val="en-US" w:eastAsia="zh-CN" w:bidi="ar"/>
              </w:rPr>
              <w:t>视作</w:t>
            </w:r>
            <w:r>
              <w:rPr>
                <w:rStyle w:val="47"/>
                <w:rFonts w:hint="eastAsia" w:ascii="仿宋" w:hAnsi="仿宋" w:eastAsia="仿宋" w:cs="仿宋"/>
                <w:color w:val="auto"/>
                <w:sz w:val="24"/>
                <w:szCs w:val="24"/>
                <w:highlight w:val="none"/>
                <w:lang w:bidi="ar"/>
              </w:rPr>
              <w:t>负偏离，每有一项负偏离的扣</w:t>
            </w:r>
            <w:r>
              <w:rPr>
                <w:rStyle w:val="47"/>
                <w:rFonts w:hint="eastAsia" w:ascii="仿宋" w:hAnsi="仿宋" w:eastAsia="仿宋" w:cs="仿宋"/>
                <w:color w:val="auto"/>
                <w:sz w:val="24"/>
                <w:szCs w:val="24"/>
                <w:highlight w:val="none"/>
                <w:lang w:val="en-US" w:eastAsia="zh-CN" w:bidi="ar"/>
              </w:rPr>
              <w:t>2</w:t>
            </w:r>
            <w:r>
              <w:rPr>
                <w:rStyle w:val="47"/>
                <w:rFonts w:hint="eastAsia" w:ascii="仿宋" w:hAnsi="仿宋" w:eastAsia="仿宋" w:cs="仿宋"/>
                <w:color w:val="auto"/>
                <w:sz w:val="24"/>
                <w:szCs w:val="24"/>
                <w:highlight w:val="none"/>
                <w:lang w:bidi="ar"/>
              </w:rPr>
              <w:t>分</w:t>
            </w:r>
            <w:r>
              <w:rPr>
                <w:rStyle w:val="47"/>
                <w:rFonts w:hint="eastAsia" w:ascii="仿宋" w:hAnsi="仿宋" w:eastAsia="仿宋" w:cs="仿宋"/>
                <w:color w:val="auto"/>
                <w:sz w:val="24"/>
                <w:szCs w:val="24"/>
                <w:highlight w:val="none"/>
                <w:lang w:eastAsia="zh-CN" w:bidi="ar"/>
              </w:rPr>
              <w:t>，</w:t>
            </w:r>
            <w:r>
              <w:rPr>
                <w:rStyle w:val="47"/>
                <w:rFonts w:hint="eastAsia" w:ascii="仿宋" w:hAnsi="仿宋" w:eastAsia="仿宋" w:cs="仿宋"/>
                <w:color w:val="auto"/>
                <w:sz w:val="24"/>
                <w:szCs w:val="24"/>
                <w:highlight w:val="none"/>
                <w:lang w:val="en-US" w:eastAsia="zh-CN" w:bidi="ar"/>
              </w:rPr>
              <w:t>扣完为止</w:t>
            </w:r>
            <w:r>
              <w:rPr>
                <w:rStyle w:val="47"/>
                <w:rFonts w:hint="eastAsia" w:ascii="仿宋" w:hAnsi="仿宋" w:eastAsia="仿宋" w:cs="仿宋"/>
                <w:color w:val="auto"/>
                <w:sz w:val="24"/>
                <w:szCs w:val="24"/>
                <w:highlight w:val="none"/>
                <w:lang w:bidi="ar"/>
              </w:rPr>
              <w:t>。</w:t>
            </w:r>
          </w:p>
          <w:p>
            <w:pPr>
              <w:pStyle w:val="2"/>
              <w:rPr>
                <w:rFonts w:hint="eastAsia" w:ascii="仿宋" w:hAnsi="仿宋" w:eastAsia="仿宋" w:cs="仿宋"/>
                <w:color w:val="auto"/>
                <w:sz w:val="24"/>
                <w:szCs w:val="24"/>
                <w:highlight w:val="none"/>
                <w:lang w:val="en-US" w:eastAsia="zh-CN"/>
              </w:rPr>
            </w:pPr>
            <w:r>
              <w:rPr>
                <w:rStyle w:val="47"/>
                <w:rFonts w:hint="eastAsia" w:ascii="仿宋" w:hAnsi="仿宋" w:eastAsia="仿宋" w:cs="仿宋"/>
                <w:color w:val="auto"/>
                <w:sz w:val="24"/>
                <w:szCs w:val="24"/>
                <w:highlight w:val="none"/>
                <w:lang w:val="en-US" w:eastAsia="zh-CN" w:bidi="ar"/>
              </w:rPr>
              <w:t>2、</w:t>
            </w:r>
            <w:r>
              <w:rPr>
                <w:rStyle w:val="47"/>
                <w:rFonts w:hint="eastAsia" w:ascii="仿宋" w:hAnsi="仿宋" w:eastAsia="仿宋" w:cs="仿宋"/>
                <w:color w:val="auto"/>
                <w:sz w:val="24"/>
                <w:szCs w:val="24"/>
                <w:highlight w:val="none"/>
                <w:lang w:bidi="ar"/>
              </w:rPr>
              <w:t>标记“▲”的重要参数负偏离达到5个（含）以上的，</w:t>
            </w:r>
            <w:r>
              <w:rPr>
                <w:rStyle w:val="47"/>
                <w:rFonts w:hint="eastAsia" w:ascii="仿宋" w:hAnsi="仿宋" w:eastAsia="仿宋" w:cs="仿宋"/>
                <w:color w:val="auto"/>
                <w:sz w:val="24"/>
                <w:szCs w:val="24"/>
                <w:highlight w:val="none"/>
                <w:lang w:val="en-US" w:eastAsia="zh-CN" w:bidi="ar"/>
              </w:rPr>
              <w:t>属于重大负偏离，</w:t>
            </w:r>
            <w:r>
              <w:rPr>
                <w:rStyle w:val="47"/>
                <w:rFonts w:hint="eastAsia" w:ascii="仿宋" w:hAnsi="仿宋" w:eastAsia="仿宋" w:cs="仿宋"/>
                <w:color w:val="auto"/>
                <w:sz w:val="24"/>
                <w:szCs w:val="24"/>
                <w:highlight w:val="none"/>
                <w:lang w:bidi="ar"/>
              </w:rPr>
              <w:t>作无效投标处理。</w:t>
            </w:r>
          </w:p>
        </w:tc>
        <w:tc>
          <w:tcPr>
            <w:tcW w:w="719" w:type="dxa"/>
            <w:shd w:val="clear" w:color="auto" w:fill="FFFFFF"/>
            <w:noWrap w:val="0"/>
            <w:vAlign w:val="center"/>
          </w:tcPr>
          <w:p>
            <w:pPr>
              <w:snapToGrid w:val="0"/>
              <w:spacing w:line="312"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4" w:hRule="atLeast"/>
          <w:jc w:val="center"/>
        </w:trPr>
        <w:tc>
          <w:tcPr>
            <w:tcW w:w="708" w:type="dxa"/>
            <w:shd w:val="clear" w:color="auto" w:fill="auto"/>
            <w:noWrap w:val="0"/>
            <w:vAlign w:val="center"/>
          </w:tcPr>
          <w:p>
            <w:pPr>
              <w:snapToGrid w:val="0"/>
              <w:spacing w:line="312"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w:t>
            </w:r>
          </w:p>
        </w:tc>
        <w:tc>
          <w:tcPr>
            <w:tcW w:w="1522" w:type="dxa"/>
            <w:shd w:val="clear" w:color="auto" w:fill="auto"/>
            <w:noWrap w:val="0"/>
            <w:vAlign w:val="center"/>
          </w:tcPr>
          <w:p>
            <w:pPr>
              <w:autoSpaceDE w:val="0"/>
              <w:autoSpaceDN w:val="0"/>
              <w:adjustRightInd w:val="0"/>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机组技术结构</w:t>
            </w:r>
          </w:p>
        </w:tc>
        <w:tc>
          <w:tcPr>
            <w:tcW w:w="6412" w:type="dxa"/>
            <w:shd w:val="clear" w:color="auto" w:fill="FFFFFF"/>
            <w:noWrap w:val="0"/>
            <w:vAlign w:val="center"/>
          </w:tcPr>
          <w:p>
            <w:pPr>
              <w:autoSpaceDE w:val="0"/>
              <w:autoSpaceDN w:val="0"/>
              <w:adjustRightInd w:val="0"/>
              <w:snapToGrid w:val="0"/>
              <w:spacing w:line="360" w:lineRule="auto"/>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提供</w:t>
            </w:r>
            <w:r>
              <w:rPr>
                <w:rFonts w:hint="eastAsia" w:ascii="仿宋" w:hAnsi="仿宋" w:eastAsia="仿宋" w:cs="仿宋"/>
                <w:color w:val="auto"/>
                <w:spacing w:val="-8"/>
                <w:sz w:val="24"/>
                <w:szCs w:val="24"/>
                <w:highlight w:val="none"/>
                <w:lang w:val="en-US" w:eastAsia="zh-CN"/>
              </w:rPr>
              <w:t>的</w:t>
            </w:r>
            <w:r>
              <w:rPr>
                <w:rFonts w:hint="eastAsia" w:ascii="仿宋" w:hAnsi="仿宋" w:eastAsia="仿宋" w:cs="仿宋"/>
                <w:color w:val="auto"/>
                <w:spacing w:val="-8"/>
                <w:sz w:val="24"/>
                <w:szCs w:val="24"/>
                <w:highlight w:val="none"/>
              </w:rPr>
              <w:t>产品结构合理，通过产品结构图说明电泵轴不转动的产品结构</w:t>
            </w:r>
            <w:r>
              <w:rPr>
                <w:rFonts w:hint="eastAsia" w:ascii="仿宋" w:hAnsi="仿宋" w:eastAsia="仿宋" w:cs="仿宋"/>
                <w:color w:val="auto"/>
                <w:spacing w:val="-8"/>
                <w:sz w:val="24"/>
                <w:szCs w:val="24"/>
                <w:highlight w:val="none"/>
                <w:lang w:val="en-US" w:eastAsia="zh-CN"/>
              </w:rPr>
              <w:t>等</w:t>
            </w:r>
            <w:r>
              <w:rPr>
                <w:rFonts w:hint="eastAsia" w:ascii="仿宋" w:hAnsi="仿宋" w:eastAsia="仿宋" w:cs="仿宋"/>
                <w:color w:val="auto"/>
                <w:spacing w:val="-8"/>
                <w:sz w:val="24"/>
                <w:szCs w:val="24"/>
                <w:highlight w:val="none"/>
              </w:rPr>
              <w:t>情况</w:t>
            </w:r>
            <w:r>
              <w:rPr>
                <w:rFonts w:hint="eastAsia" w:ascii="仿宋" w:hAnsi="仿宋" w:eastAsia="仿宋" w:cs="仿宋"/>
                <w:color w:val="auto"/>
                <w:spacing w:val="-8"/>
                <w:sz w:val="24"/>
                <w:szCs w:val="24"/>
                <w:highlight w:val="none"/>
                <w:lang w:val="en-US" w:eastAsia="zh-CN"/>
              </w:rPr>
              <w:t>由专家横向比较</w:t>
            </w:r>
            <w:r>
              <w:rPr>
                <w:rFonts w:hint="eastAsia" w:ascii="仿宋" w:hAnsi="仿宋" w:eastAsia="仿宋" w:cs="仿宋"/>
                <w:color w:val="auto"/>
                <w:sz w:val="24"/>
                <w:szCs w:val="24"/>
                <w:highlight w:val="none"/>
                <w:shd w:val="clear" w:color="auto" w:fill="FFFFFF"/>
              </w:rPr>
              <w:t>，优得</w:t>
            </w:r>
            <w:r>
              <w:rPr>
                <w:rFonts w:hint="eastAsia" w:ascii="仿宋" w:hAnsi="仿宋" w:eastAsia="仿宋" w:cs="仿宋"/>
                <w:color w:val="auto"/>
                <w:sz w:val="24"/>
                <w:szCs w:val="24"/>
                <w:highlight w:val="none"/>
                <w:shd w:val="clear" w:color="auto" w:fill="FFFFFF"/>
                <w:lang w:val="en-US" w:eastAsia="zh-CN"/>
              </w:rPr>
              <w:t>4</w:t>
            </w:r>
            <w:r>
              <w:rPr>
                <w:rFonts w:hint="eastAsia" w:ascii="仿宋" w:hAnsi="仿宋" w:eastAsia="仿宋" w:cs="仿宋"/>
                <w:color w:val="auto"/>
                <w:sz w:val="24"/>
                <w:szCs w:val="24"/>
                <w:highlight w:val="none"/>
                <w:shd w:val="clear" w:color="auto" w:fill="FFFFFF"/>
              </w:rPr>
              <w:t>.1-</w:t>
            </w:r>
            <w:r>
              <w:rPr>
                <w:rFonts w:hint="eastAsia" w:ascii="仿宋" w:hAnsi="仿宋" w:eastAsia="仿宋" w:cs="仿宋"/>
                <w:color w:val="auto"/>
                <w:sz w:val="24"/>
                <w:szCs w:val="24"/>
                <w:highlight w:val="none"/>
                <w:shd w:val="clear" w:color="auto" w:fill="FFFFFF"/>
                <w:lang w:val="en-US" w:eastAsia="zh-CN"/>
              </w:rPr>
              <w:t>6</w:t>
            </w:r>
            <w:r>
              <w:rPr>
                <w:rFonts w:hint="eastAsia" w:ascii="仿宋" w:hAnsi="仿宋" w:eastAsia="仿宋" w:cs="仿宋"/>
                <w:color w:val="auto"/>
                <w:sz w:val="24"/>
                <w:szCs w:val="24"/>
                <w:highlight w:val="none"/>
                <w:shd w:val="clear" w:color="auto" w:fill="FFFFFF"/>
              </w:rPr>
              <w:t>分，良得</w:t>
            </w:r>
            <w:r>
              <w:rPr>
                <w:rFonts w:hint="eastAsia" w:ascii="仿宋" w:hAnsi="仿宋" w:eastAsia="仿宋" w:cs="仿宋"/>
                <w:color w:val="auto"/>
                <w:sz w:val="24"/>
                <w:szCs w:val="24"/>
                <w:highlight w:val="none"/>
                <w:shd w:val="clear" w:color="auto" w:fill="FFFFFF"/>
                <w:lang w:val="en-US" w:eastAsia="zh-CN"/>
              </w:rPr>
              <w:t>2</w:t>
            </w:r>
            <w:r>
              <w:rPr>
                <w:rFonts w:hint="eastAsia" w:ascii="仿宋" w:hAnsi="仿宋" w:eastAsia="仿宋" w:cs="仿宋"/>
                <w:color w:val="auto"/>
                <w:sz w:val="24"/>
                <w:szCs w:val="24"/>
                <w:highlight w:val="none"/>
                <w:shd w:val="clear" w:color="auto" w:fill="FFFFFF"/>
              </w:rPr>
              <w:t>.1-</w:t>
            </w:r>
            <w:r>
              <w:rPr>
                <w:rFonts w:hint="eastAsia" w:ascii="仿宋" w:hAnsi="仿宋" w:eastAsia="仿宋" w:cs="仿宋"/>
                <w:color w:val="auto"/>
                <w:sz w:val="24"/>
                <w:szCs w:val="24"/>
                <w:highlight w:val="none"/>
                <w:shd w:val="clear" w:color="auto" w:fill="FFFFFF"/>
                <w:lang w:val="en-US" w:eastAsia="zh-CN"/>
              </w:rPr>
              <w:t>4</w:t>
            </w:r>
            <w:r>
              <w:rPr>
                <w:rFonts w:hint="eastAsia" w:ascii="仿宋" w:hAnsi="仿宋" w:eastAsia="仿宋" w:cs="仿宋"/>
                <w:color w:val="auto"/>
                <w:sz w:val="24"/>
                <w:szCs w:val="24"/>
                <w:highlight w:val="none"/>
                <w:shd w:val="clear" w:color="auto" w:fill="FFFFFF"/>
              </w:rPr>
              <w:t>分，一般得0.1-</w:t>
            </w:r>
            <w:r>
              <w:rPr>
                <w:rFonts w:hint="eastAsia" w:ascii="仿宋" w:hAnsi="仿宋" w:eastAsia="仿宋" w:cs="仿宋"/>
                <w:color w:val="auto"/>
                <w:sz w:val="24"/>
                <w:szCs w:val="24"/>
                <w:highlight w:val="none"/>
                <w:shd w:val="clear" w:color="auto" w:fill="FFFFFF"/>
                <w:lang w:val="en-US" w:eastAsia="zh-CN"/>
              </w:rPr>
              <w:t>2</w:t>
            </w:r>
            <w:r>
              <w:rPr>
                <w:rFonts w:hint="eastAsia" w:ascii="仿宋" w:hAnsi="仿宋" w:eastAsia="仿宋" w:cs="仿宋"/>
                <w:color w:val="auto"/>
                <w:sz w:val="24"/>
                <w:szCs w:val="24"/>
                <w:highlight w:val="none"/>
                <w:shd w:val="clear" w:color="auto" w:fill="FFFFFF"/>
              </w:rPr>
              <w:t>分。</w:t>
            </w:r>
          </w:p>
          <w:p>
            <w:pPr>
              <w:autoSpaceDE w:val="0"/>
              <w:autoSpaceDN w:val="0"/>
              <w:adjustRightInd w:val="0"/>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b/>
                <w:bCs/>
                <w:color w:val="auto"/>
                <w:spacing w:val="-8"/>
                <w:sz w:val="24"/>
                <w:szCs w:val="24"/>
                <w:highlight w:val="none"/>
              </w:rPr>
              <w:t>提供加工图片或第三方权威机构相关证明文件复印件加盖公章</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未提供不得分。</w:t>
            </w:r>
          </w:p>
        </w:tc>
        <w:tc>
          <w:tcPr>
            <w:tcW w:w="719" w:type="dxa"/>
            <w:shd w:val="clear" w:color="auto" w:fill="FFFFFF"/>
            <w:noWrap w:val="0"/>
            <w:vAlign w:val="center"/>
          </w:tcPr>
          <w:p>
            <w:pPr>
              <w:snapToGrid w:val="0"/>
              <w:spacing w:line="312"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4" w:hRule="atLeast"/>
          <w:jc w:val="center"/>
        </w:trPr>
        <w:tc>
          <w:tcPr>
            <w:tcW w:w="708" w:type="dxa"/>
            <w:shd w:val="clear" w:color="auto" w:fill="auto"/>
            <w:noWrap w:val="0"/>
            <w:vAlign w:val="center"/>
          </w:tcPr>
          <w:p>
            <w:pPr>
              <w:snapToGrid w:val="0"/>
              <w:spacing w:line="312"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7</w:t>
            </w:r>
          </w:p>
        </w:tc>
        <w:tc>
          <w:tcPr>
            <w:tcW w:w="1522" w:type="dxa"/>
            <w:shd w:val="clear" w:color="auto" w:fill="auto"/>
            <w:noWrap w:val="0"/>
            <w:vAlign w:val="center"/>
          </w:tcPr>
          <w:p>
            <w:pPr>
              <w:rPr>
                <w:rFonts w:hint="eastAsia" w:ascii="仿宋" w:hAnsi="仿宋" w:eastAsia="仿宋" w:cs="仿宋"/>
                <w:bCs/>
                <w:color w:val="auto"/>
                <w:sz w:val="24"/>
                <w:szCs w:val="24"/>
              </w:rPr>
            </w:pPr>
            <w:r>
              <w:rPr>
                <w:rFonts w:hint="eastAsia" w:ascii="仿宋" w:hAnsi="仿宋" w:eastAsia="仿宋" w:cs="仿宋"/>
                <w:color w:val="auto"/>
                <w:sz w:val="24"/>
                <w:szCs w:val="24"/>
              </w:rPr>
              <w:t>叶轮与转子焊接工艺</w:t>
            </w:r>
          </w:p>
        </w:tc>
        <w:tc>
          <w:tcPr>
            <w:tcW w:w="6412" w:type="dxa"/>
            <w:shd w:val="clear" w:color="auto" w:fill="FFFFFF"/>
            <w:noWrap w:val="0"/>
            <w:vAlign w:val="center"/>
          </w:tcPr>
          <w:p>
            <w:pPr>
              <w:autoSpaceDE w:val="0"/>
              <w:autoSpaceDN w:val="0"/>
              <w:adjustRightInd w:val="0"/>
              <w:snapToGrid w:val="0"/>
              <w:spacing w:line="360" w:lineRule="auto"/>
              <w:rPr>
                <w:rFonts w:hint="eastAsia" w:ascii="仿宋" w:hAnsi="仿宋" w:eastAsia="仿宋" w:cs="仿宋"/>
                <w:sz w:val="24"/>
                <w:szCs w:val="24"/>
                <w:lang w:eastAsia="zh-CN"/>
              </w:rPr>
            </w:pPr>
            <w:r>
              <w:rPr>
                <w:rFonts w:hint="eastAsia" w:ascii="仿宋" w:hAnsi="仿宋" w:eastAsia="仿宋" w:cs="仿宋"/>
                <w:color w:val="auto"/>
                <w:sz w:val="24"/>
                <w:szCs w:val="24"/>
              </w:rPr>
              <w:t>提供详细的防止叶轮与转子焊接变形的工艺措施，</w:t>
            </w:r>
            <w:r>
              <w:rPr>
                <w:rFonts w:hint="eastAsia" w:ascii="仿宋" w:hAnsi="仿宋" w:eastAsia="仿宋" w:cs="仿宋"/>
                <w:color w:val="auto"/>
                <w:sz w:val="24"/>
                <w:szCs w:val="24"/>
                <w:lang w:val="en-US" w:eastAsia="zh-CN"/>
              </w:rPr>
              <w:t>由专家横向比较，</w:t>
            </w:r>
            <w:r>
              <w:rPr>
                <w:rFonts w:hint="eastAsia" w:ascii="仿宋" w:hAnsi="仿宋" w:eastAsia="仿宋" w:cs="仿宋"/>
                <w:color w:val="auto"/>
                <w:sz w:val="24"/>
                <w:szCs w:val="24"/>
                <w:highlight w:val="none"/>
                <w:shd w:val="clear" w:color="auto" w:fill="FFFFFF"/>
              </w:rPr>
              <w:t>优得4.1-</w:t>
            </w:r>
            <w:r>
              <w:rPr>
                <w:rFonts w:hint="eastAsia" w:ascii="仿宋" w:hAnsi="仿宋" w:eastAsia="仿宋" w:cs="仿宋"/>
                <w:color w:val="auto"/>
                <w:sz w:val="24"/>
                <w:szCs w:val="24"/>
                <w:highlight w:val="none"/>
                <w:shd w:val="clear" w:color="auto" w:fill="FFFFFF"/>
                <w:lang w:val="en-US" w:eastAsia="zh-CN"/>
              </w:rPr>
              <w:t>6</w:t>
            </w:r>
            <w:r>
              <w:rPr>
                <w:rFonts w:hint="eastAsia" w:ascii="仿宋" w:hAnsi="仿宋" w:eastAsia="仿宋" w:cs="仿宋"/>
                <w:color w:val="auto"/>
                <w:sz w:val="24"/>
                <w:szCs w:val="24"/>
                <w:highlight w:val="none"/>
                <w:shd w:val="clear" w:color="auto" w:fill="FFFFFF"/>
              </w:rPr>
              <w:t>分，良得2.1-4分，一般得0.1-2分</w:t>
            </w:r>
            <w:r>
              <w:rPr>
                <w:rFonts w:hint="eastAsia" w:ascii="仿宋" w:hAnsi="仿宋" w:eastAsia="仿宋" w:cs="仿宋"/>
                <w:sz w:val="24"/>
                <w:szCs w:val="24"/>
                <w:lang w:eastAsia="zh-CN"/>
              </w:rPr>
              <w:t>。</w:t>
            </w:r>
          </w:p>
          <w:p>
            <w:pPr>
              <w:autoSpaceDE w:val="0"/>
              <w:autoSpaceDN w:val="0"/>
              <w:adjustRightInd w:val="0"/>
              <w:snapToGrid w:val="0"/>
              <w:spacing w:line="360" w:lineRule="auto"/>
              <w:rPr>
                <w:rFonts w:hint="eastAsia" w:ascii="仿宋" w:hAnsi="仿宋" w:eastAsia="仿宋" w:cs="仿宋"/>
                <w:bCs/>
                <w:color w:val="auto"/>
                <w:sz w:val="24"/>
                <w:szCs w:val="24"/>
              </w:rPr>
            </w:pPr>
            <w:r>
              <w:rPr>
                <w:rFonts w:hint="eastAsia" w:ascii="仿宋" w:hAnsi="仿宋" w:eastAsia="仿宋" w:cs="仿宋"/>
                <w:b/>
                <w:bCs/>
                <w:color w:val="auto"/>
                <w:sz w:val="24"/>
                <w:szCs w:val="24"/>
              </w:rPr>
              <w:t>提供第三方</w:t>
            </w:r>
            <w:r>
              <w:rPr>
                <w:rFonts w:hint="eastAsia" w:ascii="仿宋" w:hAnsi="仿宋" w:eastAsia="仿宋" w:cs="仿宋"/>
                <w:b/>
                <w:bCs/>
                <w:color w:val="auto"/>
                <w:sz w:val="24"/>
                <w:szCs w:val="24"/>
                <w:lang w:val="en-US" w:eastAsia="zh-CN"/>
              </w:rPr>
              <w:t>权威机构</w:t>
            </w:r>
            <w:r>
              <w:rPr>
                <w:rFonts w:hint="eastAsia" w:ascii="仿宋" w:hAnsi="仿宋" w:eastAsia="仿宋" w:cs="仿宋"/>
                <w:b/>
                <w:bCs/>
                <w:color w:val="auto"/>
                <w:sz w:val="24"/>
                <w:szCs w:val="24"/>
              </w:rPr>
              <w:t>所出具的相关技术证明资料</w:t>
            </w:r>
            <w:r>
              <w:rPr>
                <w:rFonts w:hint="eastAsia" w:ascii="仿宋" w:hAnsi="仿宋" w:eastAsia="仿宋" w:cs="仿宋"/>
                <w:b/>
                <w:bCs/>
                <w:color w:val="auto"/>
                <w:sz w:val="24"/>
                <w:szCs w:val="24"/>
                <w:lang w:val="en-US" w:eastAsia="zh-CN"/>
              </w:rPr>
              <w:t>并</w:t>
            </w:r>
            <w:r>
              <w:rPr>
                <w:rFonts w:hint="eastAsia" w:ascii="仿宋" w:hAnsi="仿宋" w:eastAsia="仿宋" w:cs="仿宋"/>
                <w:b/>
                <w:bCs/>
                <w:color w:val="auto"/>
                <w:spacing w:val="-8"/>
                <w:sz w:val="24"/>
                <w:szCs w:val="24"/>
                <w:highlight w:val="none"/>
              </w:rPr>
              <w:t>加盖公章</w:t>
            </w:r>
            <w:r>
              <w:rPr>
                <w:rFonts w:hint="eastAsia" w:ascii="仿宋" w:hAnsi="仿宋" w:eastAsia="仿宋" w:cs="仿宋"/>
                <w:b/>
                <w:bCs/>
                <w:color w:val="auto"/>
                <w:spacing w:val="-8"/>
                <w:sz w:val="24"/>
                <w:szCs w:val="24"/>
                <w:highlight w:val="none"/>
                <w:lang w:eastAsia="zh-CN"/>
              </w:rPr>
              <w:t>，</w:t>
            </w:r>
            <w:r>
              <w:rPr>
                <w:rFonts w:hint="eastAsia" w:ascii="仿宋" w:hAnsi="仿宋" w:eastAsia="仿宋" w:cs="仿宋"/>
                <w:b/>
                <w:bCs/>
                <w:color w:val="auto"/>
                <w:sz w:val="24"/>
                <w:szCs w:val="24"/>
              </w:rPr>
              <w:t>未提供不得分。</w:t>
            </w:r>
          </w:p>
        </w:tc>
        <w:tc>
          <w:tcPr>
            <w:tcW w:w="719" w:type="dxa"/>
            <w:shd w:val="clear" w:color="auto" w:fill="FFFFFF"/>
            <w:noWrap w:val="0"/>
            <w:vAlign w:val="center"/>
          </w:tcPr>
          <w:p>
            <w:pPr>
              <w:snapToGrid w:val="0"/>
              <w:spacing w:line="312"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4" w:hRule="atLeast"/>
          <w:jc w:val="center"/>
        </w:trPr>
        <w:tc>
          <w:tcPr>
            <w:tcW w:w="708" w:type="dxa"/>
            <w:shd w:val="clear" w:color="auto" w:fill="auto"/>
            <w:noWrap w:val="0"/>
            <w:vAlign w:val="center"/>
          </w:tcPr>
          <w:p>
            <w:pPr>
              <w:snapToGrid w:val="0"/>
              <w:spacing w:line="312"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8</w:t>
            </w:r>
          </w:p>
        </w:tc>
        <w:tc>
          <w:tcPr>
            <w:tcW w:w="1522" w:type="dxa"/>
            <w:shd w:val="clear" w:color="auto" w:fill="auto"/>
            <w:noWrap w:val="0"/>
            <w:vAlign w:val="center"/>
          </w:tcPr>
          <w:p>
            <w:pPr>
              <w:autoSpaceDE w:val="0"/>
              <w:autoSpaceDN w:val="0"/>
              <w:adjustRightInd w:val="0"/>
              <w:snapToGrid w:val="0"/>
              <w:spacing w:line="360" w:lineRule="auto"/>
              <w:rPr>
                <w:rFonts w:hint="eastAsia" w:ascii="仿宋" w:hAnsi="仿宋" w:eastAsia="仿宋" w:cs="仿宋"/>
                <w:bCs/>
                <w:color w:val="auto"/>
                <w:sz w:val="24"/>
                <w:szCs w:val="24"/>
              </w:rPr>
            </w:pPr>
            <w:r>
              <w:rPr>
                <w:rFonts w:hint="eastAsia" w:ascii="仿宋" w:hAnsi="仿宋" w:eastAsia="仿宋" w:cs="仿宋"/>
                <w:color w:val="auto"/>
                <w:sz w:val="24"/>
                <w:szCs w:val="24"/>
              </w:rPr>
              <w:t>安全保障</w:t>
            </w:r>
          </w:p>
        </w:tc>
        <w:tc>
          <w:tcPr>
            <w:tcW w:w="6412" w:type="dxa"/>
            <w:shd w:val="clear" w:color="auto" w:fill="FFFFFF"/>
            <w:noWrap w:val="0"/>
            <w:vAlign w:val="center"/>
          </w:tcPr>
          <w:p>
            <w:pPr>
              <w:autoSpaceDE w:val="0"/>
              <w:autoSpaceDN w:val="0"/>
              <w:adjustRightInd w:val="0"/>
              <w:snapToGrid w:val="0"/>
              <w:spacing w:line="360" w:lineRule="auto"/>
              <w:rPr>
                <w:rFonts w:hint="eastAsia" w:ascii="仿宋" w:hAnsi="仿宋" w:eastAsia="仿宋" w:cs="仿宋"/>
                <w:bCs/>
                <w:color w:val="auto"/>
                <w:sz w:val="24"/>
                <w:szCs w:val="24"/>
                <w:lang w:eastAsia="zh-CN"/>
              </w:rPr>
            </w:pPr>
            <w:r>
              <w:rPr>
                <w:rFonts w:hint="eastAsia" w:ascii="仿宋" w:hAnsi="仿宋" w:eastAsia="仿宋" w:cs="仿宋"/>
                <w:color w:val="auto"/>
                <w:sz w:val="24"/>
                <w:szCs w:val="24"/>
              </w:rPr>
              <w:t>提供泵轴刚度、挠度和轴承稳定性计算成果、在轴料选用和轴承、机械密封使用寿命方面</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由专家横向比较，</w:t>
            </w:r>
            <w:r>
              <w:rPr>
                <w:rFonts w:hint="eastAsia" w:ascii="仿宋" w:hAnsi="仿宋" w:eastAsia="仿宋" w:cs="仿宋"/>
                <w:color w:val="auto"/>
                <w:sz w:val="24"/>
                <w:szCs w:val="24"/>
                <w:highlight w:val="none"/>
                <w:shd w:val="clear" w:color="auto" w:fill="FFFFFF"/>
              </w:rPr>
              <w:t>优得4.1-5分，良得2.1-4分，一般得0.1-2分</w:t>
            </w:r>
            <w:r>
              <w:rPr>
                <w:rFonts w:hint="eastAsia" w:ascii="仿宋" w:hAnsi="仿宋" w:eastAsia="仿宋" w:cs="仿宋"/>
                <w:sz w:val="24"/>
                <w:szCs w:val="24"/>
              </w:rPr>
              <w:t>，未提供不得分。</w:t>
            </w:r>
          </w:p>
        </w:tc>
        <w:tc>
          <w:tcPr>
            <w:tcW w:w="719" w:type="dxa"/>
            <w:shd w:val="clear" w:color="auto" w:fill="FFFFFF"/>
            <w:noWrap w:val="0"/>
            <w:vAlign w:val="center"/>
          </w:tcPr>
          <w:p>
            <w:pPr>
              <w:snapToGrid w:val="0"/>
              <w:spacing w:line="312" w:lineRule="auto"/>
              <w:jc w:val="center"/>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5</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4" w:hRule="atLeast"/>
          <w:jc w:val="center"/>
        </w:trPr>
        <w:tc>
          <w:tcPr>
            <w:tcW w:w="708" w:type="dxa"/>
            <w:shd w:val="clear" w:color="auto" w:fill="auto"/>
            <w:noWrap w:val="0"/>
            <w:vAlign w:val="center"/>
          </w:tcPr>
          <w:p>
            <w:pPr>
              <w:snapToGrid w:val="0"/>
              <w:spacing w:line="312"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9</w:t>
            </w:r>
          </w:p>
        </w:tc>
        <w:tc>
          <w:tcPr>
            <w:tcW w:w="1522" w:type="dxa"/>
            <w:shd w:val="clear" w:color="auto" w:fill="auto"/>
            <w:noWrap w:val="0"/>
            <w:vAlign w:val="center"/>
          </w:tcPr>
          <w:p>
            <w:pPr>
              <w:autoSpaceDE w:val="0"/>
              <w:autoSpaceDN w:val="0"/>
              <w:adjustRightInd w:val="0"/>
              <w:snapToGrid w:val="0"/>
              <w:spacing w:line="360" w:lineRule="auto"/>
              <w:rPr>
                <w:rFonts w:hint="eastAsia" w:ascii="仿宋" w:hAnsi="仿宋" w:eastAsia="仿宋" w:cs="仿宋"/>
                <w:bCs/>
                <w:color w:val="auto"/>
                <w:sz w:val="24"/>
                <w:szCs w:val="24"/>
              </w:rPr>
            </w:pPr>
            <w:r>
              <w:rPr>
                <w:rFonts w:hint="eastAsia" w:ascii="仿宋" w:hAnsi="仿宋" w:eastAsia="仿宋" w:cs="仿宋"/>
                <w:color w:val="auto"/>
                <w:sz w:val="24"/>
                <w:szCs w:val="24"/>
              </w:rPr>
              <w:t>机组密封结构</w:t>
            </w:r>
          </w:p>
        </w:tc>
        <w:tc>
          <w:tcPr>
            <w:tcW w:w="6412" w:type="dxa"/>
            <w:shd w:val="clear" w:color="auto" w:fill="FFFFFF"/>
            <w:noWrap w:val="0"/>
            <w:vAlign w:val="center"/>
          </w:tcPr>
          <w:p>
            <w:pPr>
              <w:autoSpaceDE w:val="0"/>
              <w:autoSpaceDN w:val="0"/>
              <w:adjustRightInd w:val="0"/>
              <w:snapToGrid w:val="0"/>
              <w:spacing w:line="360" w:lineRule="auto"/>
              <w:rPr>
                <w:rFonts w:hint="eastAsia" w:ascii="仿宋" w:hAnsi="仿宋" w:eastAsia="仿宋" w:cs="仿宋"/>
                <w:bCs/>
                <w:color w:val="auto"/>
                <w:sz w:val="24"/>
                <w:szCs w:val="24"/>
                <w:lang w:eastAsia="zh-CN"/>
              </w:rPr>
            </w:pPr>
            <w:r>
              <w:rPr>
                <w:rFonts w:hint="eastAsia" w:ascii="仿宋" w:hAnsi="仿宋" w:eastAsia="仿宋" w:cs="仿宋"/>
                <w:color w:val="auto"/>
                <w:sz w:val="24"/>
                <w:szCs w:val="24"/>
              </w:rPr>
              <w:t>提供机组密封结构</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采用机械密封与其他密封方式相结合的密封结构的</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由专家横向比较，</w:t>
            </w:r>
            <w:r>
              <w:rPr>
                <w:rFonts w:hint="eastAsia" w:ascii="仿宋" w:hAnsi="仿宋" w:eastAsia="仿宋" w:cs="仿宋"/>
                <w:color w:val="auto"/>
                <w:sz w:val="24"/>
                <w:szCs w:val="24"/>
                <w:highlight w:val="none"/>
                <w:shd w:val="clear" w:color="auto" w:fill="FFFFFF"/>
              </w:rPr>
              <w:t>优得4.1-5分，良得2.1-4分，一般得0.1-2分</w:t>
            </w:r>
            <w:r>
              <w:rPr>
                <w:rFonts w:hint="eastAsia" w:ascii="仿宋" w:hAnsi="仿宋" w:eastAsia="仿宋" w:cs="仿宋"/>
                <w:sz w:val="24"/>
                <w:szCs w:val="24"/>
              </w:rPr>
              <w:t>，未提供不得分。</w:t>
            </w:r>
          </w:p>
        </w:tc>
        <w:tc>
          <w:tcPr>
            <w:tcW w:w="719" w:type="dxa"/>
            <w:shd w:val="clear" w:color="auto" w:fill="FFFFFF"/>
            <w:noWrap w:val="0"/>
            <w:vAlign w:val="center"/>
          </w:tcPr>
          <w:p>
            <w:pPr>
              <w:snapToGrid w:val="0"/>
              <w:spacing w:line="312" w:lineRule="auto"/>
              <w:jc w:val="center"/>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5</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708" w:type="dxa"/>
            <w:shd w:val="clear" w:color="auto" w:fill="auto"/>
            <w:noWrap w:val="0"/>
            <w:vAlign w:val="center"/>
          </w:tcPr>
          <w:p>
            <w:pPr>
              <w:snapToGrid w:val="0"/>
              <w:spacing w:line="312"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10</w:t>
            </w:r>
          </w:p>
        </w:tc>
        <w:tc>
          <w:tcPr>
            <w:tcW w:w="1522" w:type="dxa"/>
            <w:shd w:val="clear" w:color="auto" w:fill="auto"/>
            <w:noWrap w:val="0"/>
            <w:vAlign w:val="center"/>
          </w:tcPr>
          <w:p>
            <w:pPr>
              <w:autoSpaceDE w:val="0"/>
              <w:autoSpaceDN w:val="0"/>
              <w:adjustRightInd w:val="0"/>
              <w:snapToGrid w:val="0"/>
              <w:spacing w:line="360" w:lineRule="auto"/>
              <w:rPr>
                <w:rFonts w:hint="eastAsia" w:ascii="仿宋" w:hAnsi="仿宋" w:eastAsia="仿宋" w:cs="仿宋"/>
                <w:bCs/>
                <w:color w:val="auto"/>
                <w:sz w:val="24"/>
                <w:szCs w:val="24"/>
              </w:rPr>
            </w:pPr>
            <w:r>
              <w:rPr>
                <w:rFonts w:hint="eastAsia" w:ascii="仿宋" w:hAnsi="仿宋" w:eastAsia="仿宋" w:cs="仿宋"/>
                <w:color w:val="auto"/>
                <w:sz w:val="24"/>
                <w:szCs w:val="24"/>
              </w:rPr>
              <w:t>供货组织计划</w:t>
            </w:r>
          </w:p>
        </w:tc>
        <w:tc>
          <w:tcPr>
            <w:tcW w:w="6412" w:type="dxa"/>
            <w:shd w:val="clear" w:color="auto" w:fill="FFFFFF"/>
            <w:noWrap w:val="0"/>
            <w:vAlign w:val="center"/>
          </w:tcPr>
          <w:p>
            <w:pPr>
              <w:autoSpaceDE w:val="0"/>
              <w:autoSpaceDN w:val="0"/>
              <w:adjustRightInd w:val="0"/>
              <w:snapToGrid w:val="0"/>
              <w:spacing w:line="360" w:lineRule="auto"/>
              <w:rPr>
                <w:rFonts w:hint="eastAsia" w:ascii="仿宋" w:hAnsi="仿宋" w:eastAsia="仿宋" w:cs="仿宋"/>
                <w:bCs/>
                <w:color w:val="auto"/>
                <w:sz w:val="24"/>
                <w:szCs w:val="24"/>
              </w:rPr>
            </w:pPr>
            <w:r>
              <w:rPr>
                <w:rFonts w:hint="eastAsia" w:ascii="仿宋" w:hAnsi="仿宋" w:eastAsia="仿宋" w:cs="仿宋"/>
                <w:color w:val="auto"/>
                <w:sz w:val="24"/>
                <w:szCs w:val="24"/>
              </w:rPr>
              <w:t>提供详细的全贯流潜水泵研发和设备供货计划，</w:t>
            </w:r>
            <w:r>
              <w:rPr>
                <w:rFonts w:hint="eastAsia" w:ascii="仿宋" w:hAnsi="仿宋" w:eastAsia="仿宋" w:cs="仿宋"/>
                <w:color w:val="auto"/>
                <w:sz w:val="24"/>
                <w:szCs w:val="24"/>
                <w:lang w:val="en-US" w:eastAsia="zh-CN"/>
              </w:rPr>
              <w:t>供货期</w:t>
            </w:r>
            <w:r>
              <w:rPr>
                <w:rFonts w:hint="eastAsia" w:ascii="仿宋" w:hAnsi="仿宋" w:eastAsia="仿宋" w:cs="仿宋"/>
                <w:color w:val="auto"/>
                <w:sz w:val="24"/>
                <w:szCs w:val="24"/>
              </w:rPr>
              <w:t>满足招标文件要求，</w:t>
            </w:r>
            <w:r>
              <w:rPr>
                <w:rFonts w:hint="eastAsia" w:ascii="仿宋" w:hAnsi="仿宋" w:eastAsia="仿宋" w:cs="仿宋"/>
                <w:color w:val="auto"/>
                <w:sz w:val="24"/>
                <w:szCs w:val="24"/>
                <w:lang w:val="en-US" w:eastAsia="zh-CN"/>
              </w:rPr>
              <w:t>根据</w:t>
            </w:r>
            <w:r>
              <w:rPr>
                <w:rFonts w:hint="eastAsia" w:ascii="仿宋" w:hAnsi="仿宋" w:eastAsia="仿宋" w:cs="仿宋"/>
                <w:color w:val="auto"/>
                <w:sz w:val="24"/>
                <w:szCs w:val="24"/>
              </w:rPr>
              <w:t>供货计划详实</w:t>
            </w:r>
            <w:r>
              <w:rPr>
                <w:rFonts w:hint="eastAsia" w:ascii="仿宋" w:hAnsi="仿宋" w:eastAsia="仿宋" w:cs="仿宋"/>
                <w:color w:val="auto"/>
                <w:sz w:val="24"/>
                <w:szCs w:val="24"/>
                <w:lang w:val="en-US" w:eastAsia="zh-CN"/>
              </w:rPr>
              <w:t>情况</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由专家横向比较，</w:t>
            </w:r>
            <w:r>
              <w:rPr>
                <w:rFonts w:hint="eastAsia" w:ascii="仿宋" w:hAnsi="仿宋" w:eastAsia="仿宋" w:cs="仿宋"/>
                <w:color w:val="auto"/>
                <w:sz w:val="24"/>
                <w:szCs w:val="24"/>
                <w:highlight w:val="none"/>
                <w:shd w:val="clear" w:color="auto" w:fill="FFFFFF"/>
              </w:rPr>
              <w:t>优得4.1-5分，良得2.1-4分，一般得0.1-2分</w:t>
            </w:r>
            <w:r>
              <w:rPr>
                <w:rFonts w:hint="eastAsia" w:ascii="仿宋" w:hAnsi="仿宋" w:eastAsia="仿宋" w:cs="仿宋"/>
                <w:sz w:val="24"/>
                <w:szCs w:val="24"/>
              </w:rPr>
              <w:t>，未提供不得分。</w:t>
            </w:r>
          </w:p>
        </w:tc>
        <w:tc>
          <w:tcPr>
            <w:tcW w:w="719" w:type="dxa"/>
            <w:shd w:val="clear" w:color="auto" w:fill="FFFFFF"/>
            <w:noWrap w:val="0"/>
            <w:vAlign w:val="center"/>
          </w:tcPr>
          <w:p>
            <w:pPr>
              <w:snapToGrid w:val="0"/>
              <w:spacing w:line="312" w:lineRule="auto"/>
              <w:jc w:val="center"/>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5</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4" w:hRule="atLeast"/>
          <w:jc w:val="center"/>
        </w:trPr>
        <w:tc>
          <w:tcPr>
            <w:tcW w:w="708" w:type="dxa"/>
            <w:shd w:val="clear" w:color="auto" w:fill="auto"/>
            <w:noWrap w:val="0"/>
            <w:vAlign w:val="center"/>
          </w:tcPr>
          <w:p>
            <w:pPr>
              <w:snapToGrid w:val="0"/>
              <w:spacing w:line="312"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11</w:t>
            </w:r>
          </w:p>
        </w:tc>
        <w:tc>
          <w:tcPr>
            <w:tcW w:w="1522" w:type="dxa"/>
            <w:shd w:val="clear" w:color="auto" w:fill="auto"/>
            <w:noWrap w:val="0"/>
            <w:vAlign w:val="center"/>
          </w:tcPr>
          <w:p>
            <w:pPr>
              <w:autoSpaceDE w:val="0"/>
              <w:autoSpaceDN w:val="0"/>
              <w:adjustRightInd w:val="0"/>
              <w:snapToGrid w:val="0"/>
              <w:spacing w:line="360" w:lineRule="auto"/>
              <w:rPr>
                <w:rFonts w:hint="eastAsia" w:ascii="仿宋" w:hAnsi="仿宋" w:eastAsia="仿宋" w:cs="仿宋"/>
                <w:bCs/>
                <w:color w:val="auto"/>
                <w:sz w:val="24"/>
                <w:szCs w:val="24"/>
              </w:rPr>
            </w:pPr>
            <w:r>
              <w:rPr>
                <w:rFonts w:hint="eastAsia" w:ascii="仿宋" w:hAnsi="仿宋" w:eastAsia="仿宋" w:cs="仿宋"/>
                <w:color w:val="auto"/>
                <w:sz w:val="24"/>
                <w:szCs w:val="24"/>
              </w:rPr>
              <w:t>售后服务承诺</w:t>
            </w:r>
          </w:p>
        </w:tc>
        <w:tc>
          <w:tcPr>
            <w:tcW w:w="6412" w:type="dxa"/>
            <w:shd w:val="clear" w:color="auto" w:fill="FFFFFF"/>
            <w:noWrap w:val="0"/>
            <w:vAlign w:val="center"/>
          </w:tcPr>
          <w:p>
            <w:pPr>
              <w:autoSpaceDE w:val="0"/>
              <w:autoSpaceDN w:val="0"/>
              <w:adjustRightInd w:val="0"/>
              <w:snapToGrid w:val="0"/>
              <w:spacing w:line="360" w:lineRule="auto"/>
              <w:rPr>
                <w:rFonts w:hint="eastAsia" w:ascii="仿宋" w:hAnsi="仿宋" w:eastAsia="仿宋" w:cs="仿宋"/>
                <w:bCs/>
                <w:color w:val="auto"/>
                <w:sz w:val="24"/>
                <w:szCs w:val="24"/>
              </w:rPr>
            </w:pPr>
            <w:r>
              <w:rPr>
                <w:rFonts w:hint="eastAsia" w:ascii="仿宋" w:hAnsi="仿宋" w:eastAsia="仿宋" w:cs="仿宋"/>
                <w:color w:val="auto"/>
                <w:sz w:val="24"/>
                <w:szCs w:val="24"/>
                <w:lang w:val="en-US" w:eastAsia="zh-CN"/>
              </w:rPr>
              <w:t>投标人提供</w:t>
            </w:r>
            <w:r>
              <w:rPr>
                <w:rFonts w:hint="eastAsia" w:ascii="仿宋" w:hAnsi="仿宋" w:eastAsia="仿宋" w:cs="仿宋"/>
                <w:color w:val="auto"/>
                <w:sz w:val="24"/>
                <w:szCs w:val="24"/>
              </w:rPr>
              <w:t>售后服务响应时间、内容明确且完善，技术支持措施齐全，人员培训计划，安装及调试方案，售后服务处的情况等，</w:t>
            </w:r>
            <w:r>
              <w:rPr>
                <w:rFonts w:hint="eastAsia" w:ascii="仿宋" w:hAnsi="仿宋" w:eastAsia="仿宋" w:cs="仿宋"/>
                <w:color w:val="auto"/>
                <w:sz w:val="24"/>
                <w:szCs w:val="24"/>
                <w:lang w:val="en-US" w:eastAsia="zh-CN"/>
              </w:rPr>
              <w:t>由专家横向比较，</w:t>
            </w:r>
            <w:r>
              <w:rPr>
                <w:rFonts w:hint="eastAsia" w:ascii="仿宋" w:hAnsi="仿宋" w:eastAsia="仿宋" w:cs="仿宋"/>
                <w:color w:val="auto"/>
                <w:sz w:val="24"/>
                <w:szCs w:val="24"/>
                <w:highlight w:val="none"/>
                <w:shd w:val="clear" w:color="auto" w:fill="FFFFFF"/>
              </w:rPr>
              <w:t>优得4.1-</w:t>
            </w:r>
            <w:r>
              <w:rPr>
                <w:rFonts w:hint="eastAsia" w:ascii="仿宋" w:hAnsi="仿宋" w:eastAsia="仿宋" w:cs="仿宋"/>
                <w:color w:val="auto"/>
                <w:sz w:val="24"/>
                <w:szCs w:val="24"/>
                <w:highlight w:val="none"/>
                <w:shd w:val="clear" w:color="auto" w:fill="FFFFFF"/>
                <w:lang w:val="en-US" w:eastAsia="zh-CN"/>
              </w:rPr>
              <w:t>6</w:t>
            </w:r>
            <w:r>
              <w:rPr>
                <w:rFonts w:hint="eastAsia" w:ascii="仿宋" w:hAnsi="仿宋" w:eastAsia="仿宋" w:cs="仿宋"/>
                <w:color w:val="auto"/>
                <w:sz w:val="24"/>
                <w:szCs w:val="24"/>
                <w:highlight w:val="none"/>
                <w:shd w:val="clear" w:color="auto" w:fill="FFFFFF"/>
              </w:rPr>
              <w:t>分，良得2.1-4分，一般得0.1-2分</w:t>
            </w:r>
            <w:r>
              <w:rPr>
                <w:rFonts w:hint="eastAsia" w:ascii="仿宋" w:hAnsi="仿宋" w:eastAsia="仿宋" w:cs="仿宋"/>
                <w:sz w:val="24"/>
                <w:szCs w:val="24"/>
              </w:rPr>
              <w:t>，未提供不得分。</w:t>
            </w:r>
          </w:p>
        </w:tc>
        <w:tc>
          <w:tcPr>
            <w:tcW w:w="719" w:type="dxa"/>
            <w:shd w:val="clear" w:color="auto" w:fill="FFFFFF"/>
            <w:noWrap w:val="0"/>
            <w:vAlign w:val="center"/>
          </w:tcPr>
          <w:p>
            <w:pPr>
              <w:snapToGrid w:val="0"/>
              <w:spacing w:line="312"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w:t>
            </w:r>
          </w:p>
        </w:tc>
      </w:tr>
    </w:tbl>
    <w:p>
      <w:pPr>
        <w:spacing w:line="500" w:lineRule="exact"/>
        <w:jc w:val="left"/>
        <w:rPr>
          <w:rFonts w:hint="eastAsia" w:ascii="仿宋" w:hAnsi="仿宋" w:eastAsia="仿宋" w:cs="仿宋"/>
          <w:b/>
          <w:bCs/>
          <w:iCs/>
          <w:sz w:val="24"/>
          <w:szCs w:val="24"/>
        </w:rPr>
      </w:pPr>
      <w:r>
        <w:rPr>
          <w:rFonts w:hint="eastAsia" w:ascii="仿宋" w:hAnsi="仿宋" w:eastAsia="仿宋" w:cs="仿宋"/>
          <w:b/>
          <w:bCs/>
          <w:iCs/>
          <w:sz w:val="24"/>
          <w:szCs w:val="24"/>
        </w:rPr>
        <w:t>注：</w:t>
      </w:r>
      <w:r>
        <w:rPr>
          <w:rFonts w:hint="eastAsia" w:ascii="仿宋" w:hAnsi="仿宋" w:eastAsia="仿宋" w:cs="仿宋"/>
          <w:b/>
          <w:bCs/>
          <w:iCs/>
          <w:sz w:val="24"/>
          <w:szCs w:val="24"/>
          <w:lang w:val="en-US" w:eastAsia="zh-CN"/>
        </w:rPr>
        <w:t>1</w:t>
      </w:r>
      <w:r>
        <w:rPr>
          <w:rFonts w:hint="eastAsia" w:ascii="仿宋" w:hAnsi="仿宋" w:eastAsia="仿宋" w:cs="仿宋"/>
          <w:b/>
          <w:bCs/>
          <w:iCs/>
          <w:sz w:val="24"/>
          <w:szCs w:val="24"/>
        </w:rPr>
        <w:t>、所有证书都应在有效期内，逾期不得分。</w:t>
      </w:r>
    </w:p>
    <w:p>
      <w:pPr>
        <w:spacing w:line="500" w:lineRule="exact"/>
        <w:jc w:val="left"/>
        <w:rPr>
          <w:rFonts w:hint="eastAsia" w:ascii="仿宋" w:hAnsi="仿宋" w:eastAsia="仿宋" w:cs="仿宋"/>
          <w:b/>
          <w:bCs/>
          <w:iCs/>
          <w:sz w:val="24"/>
          <w:szCs w:val="24"/>
          <w:lang w:val="en-US" w:eastAsia="zh-CN"/>
        </w:rPr>
      </w:pPr>
      <w:r>
        <w:rPr>
          <w:rFonts w:hint="eastAsia" w:ascii="仿宋" w:hAnsi="仿宋" w:eastAsia="仿宋" w:cs="仿宋"/>
          <w:b/>
          <w:bCs/>
          <w:iCs/>
          <w:sz w:val="24"/>
          <w:szCs w:val="24"/>
          <w:lang w:val="en-US" w:eastAsia="zh-CN"/>
        </w:rPr>
        <w:t xml:space="preserve">    2、本项目招标文件内对开标现场原件核验不作要求，招标人有权在标后对中标候选人进行原件核验。投标人对所提供的全部资料的真实性承担法律责任，如标后无法提供投标文件中复印件的相应原件的：（1）招标人有权拒绝与中标方签订合同，并追究其缔约过失责任；（2）违法违规的报监管部门查处；构成犯罪的依法追究刑事责任。</w:t>
      </w:r>
    </w:p>
    <w:p>
      <w:pPr>
        <w:spacing w:line="400" w:lineRule="exact"/>
        <w:rPr>
          <w:rFonts w:hint="eastAsia" w:ascii="仿宋" w:hAnsi="仿宋" w:eastAsia="仿宋" w:cs="仿宋"/>
          <w:b/>
          <w:bCs/>
          <w:iCs/>
          <w:sz w:val="24"/>
          <w:szCs w:val="24"/>
        </w:rPr>
      </w:pPr>
      <w:r>
        <w:rPr>
          <w:rFonts w:hint="eastAsia" w:ascii="仿宋" w:hAnsi="仿宋" w:eastAsia="仿宋" w:cs="仿宋"/>
          <w:b/>
          <w:sz w:val="24"/>
          <w:szCs w:val="24"/>
          <w:bdr w:val="single" w:color="auto" w:sz="4" w:space="0"/>
        </w:rPr>
        <w:t>01标</w:t>
      </w:r>
      <w:r>
        <w:rPr>
          <w:rFonts w:hint="eastAsia" w:ascii="仿宋" w:hAnsi="仿宋" w:eastAsia="仿宋" w:cs="仿宋"/>
          <w:b/>
          <w:bCs/>
          <w:iCs/>
          <w:sz w:val="24"/>
          <w:szCs w:val="24"/>
        </w:rPr>
        <w:t>价格分：</w:t>
      </w:r>
    </w:p>
    <w:p>
      <w:pPr>
        <w:spacing w:line="400" w:lineRule="exact"/>
        <w:rPr>
          <w:rFonts w:hint="eastAsia" w:ascii="仿宋" w:hAnsi="仿宋" w:eastAsia="仿宋" w:cs="仿宋"/>
          <w:bCs/>
          <w:iCs/>
          <w:sz w:val="24"/>
          <w:szCs w:val="24"/>
        </w:rPr>
      </w:pPr>
      <w:r>
        <w:rPr>
          <w:rFonts w:hint="eastAsia" w:ascii="仿宋" w:hAnsi="仿宋" w:eastAsia="仿宋" w:cs="仿宋"/>
          <w:bCs/>
          <w:iCs/>
          <w:sz w:val="24"/>
          <w:szCs w:val="24"/>
        </w:rPr>
        <w:t>2.2.1评标基准价：即满足采购文件要求且投标报价最低的投标报价为评标基准价，其价格分为满分。</w:t>
      </w:r>
    </w:p>
    <w:p>
      <w:pPr>
        <w:spacing w:line="400" w:lineRule="exact"/>
        <w:rPr>
          <w:rFonts w:hint="eastAsia" w:ascii="仿宋" w:hAnsi="仿宋" w:eastAsia="仿宋" w:cs="仿宋"/>
          <w:bCs/>
          <w:iCs/>
          <w:sz w:val="24"/>
          <w:szCs w:val="24"/>
        </w:rPr>
      </w:pPr>
      <w:r>
        <w:rPr>
          <w:rFonts w:hint="eastAsia" w:ascii="仿宋" w:hAnsi="仿宋" w:eastAsia="仿宋" w:cs="仿宋"/>
          <w:bCs/>
          <w:iCs/>
          <w:sz w:val="24"/>
          <w:szCs w:val="24"/>
        </w:rPr>
        <w:t>2.2.2其他供应商的价格分统一按照下列公式计算：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hAnsi="仿宋" w:eastAsia="仿宋" w:cs="仿宋"/>
          <w:bCs/>
          <w:iCs/>
          <w:sz w:val="24"/>
          <w:szCs w:val="24"/>
        </w:rPr>
      </w:pPr>
      <w:r>
        <w:rPr>
          <w:rFonts w:hint="eastAsia" w:ascii="仿宋" w:hAnsi="仿宋" w:eastAsia="仿宋" w:cs="仿宋"/>
          <w:bCs/>
          <w:iCs/>
          <w:sz w:val="24"/>
          <w:szCs w:val="24"/>
        </w:rPr>
        <w:t>投标报价得分=(评标基准价／投标报价)×价格权值×100</w:t>
      </w:r>
    </w:p>
    <w:p>
      <w:pPr>
        <w:widowControl/>
        <w:snapToGrid w:val="0"/>
        <w:spacing w:line="480" w:lineRule="exact"/>
        <w:ind w:left="0"/>
        <w:rPr>
          <w:rFonts w:hint="eastAsia" w:ascii="仿宋" w:hAnsi="仿宋" w:eastAsia="仿宋" w:cs="仿宋"/>
          <w:bCs/>
          <w:iCs/>
          <w:sz w:val="24"/>
          <w:szCs w:val="24"/>
          <w:u w:val="single"/>
        </w:rPr>
      </w:pPr>
      <w:r>
        <w:rPr>
          <w:rFonts w:hint="eastAsia" w:ascii="仿宋" w:hAnsi="仿宋" w:eastAsia="仿宋" w:cs="仿宋"/>
          <w:bCs/>
          <w:iCs/>
          <w:sz w:val="24"/>
          <w:szCs w:val="24"/>
        </w:rPr>
        <w:t>即：投标报价得分=(评标基准价／投标报价)×</w:t>
      </w:r>
      <w:r>
        <w:rPr>
          <w:rFonts w:hint="eastAsia" w:ascii="仿宋" w:hAnsi="仿宋" w:eastAsia="仿宋" w:cs="仿宋"/>
          <w:bCs/>
          <w:iCs/>
          <w:sz w:val="24"/>
          <w:szCs w:val="24"/>
          <w:u w:val="single"/>
        </w:rPr>
        <w:t xml:space="preserve"> </w:t>
      </w:r>
      <w:r>
        <w:rPr>
          <w:rFonts w:hint="eastAsia" w:ascii="仿宋" w:hAnsi="仿宋" w:eastAsia="仿宋" w:cs="仿宋"/>
          <w:bCs/>
          <w:iCs/>
          <w:sz w:val="24"/>
          <w:szCs w:val="24"/>
          <w:u w:val="single"/>
          <w:lang w:val="en-US" w:eastAsia="zh-CN"/>
        </w:rPr>
        <w:t>40</w:t>
      </w:r>
      <w:r>
        <w:rPr>
          <w:rFonts w:hint="eastAsia" w:ascii="仿宋" w:hAnsi="仿宋" w:eastAsia="仿宋" w:cs="仿宋"/>
          <w:bCs/>
          <w:iCs/>
          <w:sz w:val="24"/>
          <w:szCs w:val="24"/>
          <w:u w:val="single"/>
        </w:rPr>
        <w:t xml:space="preserve"> </w:t>
      </w:r>
    </w:p>
    <w:p>
      <w:pPr>
        <w:widowControl/>
        <w:snapToGrid w:val="0"/>
        <w:spacing w:line="480" w:lineRule="exact"/>
        <w:ind w:left="0"/>
        <w:rPr>
          <w:rFonts w:hint="eastAsia" w:ascii="仿宋" w:hAnsi="仿宋" w:eastAsia="仿宋" w:cs="仿宋"/>
          <w:bCs/>
          <w:iCs/>
          <w:sz w:val="24"/>
          <w:szCs w:val="24"/>
          <w:u w:val="none"/>
        </w:rPr>
      </w:pPr>
    </w:p>
    <w:p>
      <w:pPr>
        <w:widowControl/>
        <w:snapToGrid w:val="0"/>
        <w:spacing w:line="480" w:lineRule="exact"/>
        <w:ind w:left="0"/>
        <w:rPr>
          <w:rFonts w:hint="eastAsia" w:ascii="仿宋" w:hAnsi="仿宋" w:eastAsia="仿宋" w:cs="仿宋"/>
          <w:bCs/>
          <w:iCs/>
          <w:sz w:val="24"/>
          <w:szCs w:val="24"/>
          <w:u w:val="none"/>
        </w:rPr>
      </w:pPr>
    </w:p>
    <w:p>
      <w:pPr>
        <w:widowControl/>
        <w:snapToGrid w:val="0"/>
        <w:spacing w:line="480" w:lineRule="exact"/>
        <w:ind w:left="0"/>
        <w:rPr>
          <w:rFonts w:hint="eastAsia" w:ascii="仿宋" w:hAnsi="仿宋" w:eastAsia="仿宋" w:cs="仿宋"/>
          <w:bCs/>
          <w:iCs/>
          <w:sz w:val="24"/>
          <w:szCs w:val="24"/>
          <w:u w:val="none"/>
        </w:rPr>
      </w:pPr>
    </w:p>
    <w:p>
      <w:pPr>
        <w:widowControl/>
        <w:snapToGrid w:val="0"/>
        <w:spacing w:line="480" w:lineRule="exact"/>
        <w:ind w:left="0"/>
        <w:rPr>
          <w:rFonts w:hint="eastAsia" w:ascii="仿宋" w:hAnsi="仿宋" w:eastAsia="仿宋" w:cs="仿宋"/>
          <w:bCs/>
          <w:iCs/>
          <w:sz w:val="24"/>
          <w:szCs w:val="24"/>
          <w:u w:val="none"/>
        </w:rPr>
      </w:pPr>
    </w:p>
    <w:p>
      <w:pPr>
        <w:pStyle w:val="5"/>
        <w:keepNext/>
        <w:keepLines/>
        <w:pageBreakBefore w:val="0"/>
        <w:widowControl w:val="0"/>
        <w:suppressLineNumbers w:val="0"/>
        <w:suppressAutoHyphens w:val="0"/>
        <w:spacing w:line="578" w:lineRule="auto"/>
        <w:jc w:val="center"/>
        <w:rPr>
          <w:rFonts w:hint="eastAsia" w:ascii="仿宋" w:hAnsi="仿宋" w:eastAsia="仿宋" w:cs="仿宋"/>
          <w:sz w:val="24"/>
          <w:szCs w:val="24"/>
        </w:rPr>
      </w:pPr>
      <w:bookmarkStart w:id="55" w:name="_Toc643610537"/>
      <w:r>
        <w:rPr>
          <w:rFonts w:hint="eastAsia" w:ascii="仿宋" w:hAnsi="仿宋" w:eastAsia="仿宋" w:cs="仿宋"/>
          <w:sz w:val="44"/>
          <w:szCs w:val="44"/>
        </w:rPr>
        <w:t>第六章  投标文件格式附件</w:t>
      </w:r>
      <w:bookmarkEnd w:id="55"/>
    </w:p>
    <w:p>
      <w:pPr>
        <w:widowControl/>
        <w:snapToGrid w:val="0"/>
        <w:spacing w:line="480" w:lineRule="exact"/>
        <w:ind w:firstLine="480" w:firstLineChars="200"/>
        <w:rPr>
          <w:rFonts w:hint="eastAsia"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投标文件制作请按照本采购文件“第二章 供应商须知”第三部分“投标文件”的规定制作，有关格式附件如下：</w:t>
      </w: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widowControl/>
        <w:snapToGrid w:val="0"/>
        <w:spacing w:line="480" w:lineRule="exact"/>
        <w:ind w:firstLine="480" w:firstLineChars="200"/>
        <w:rPr>
          <w:rFonts w:hint="eastAsia" w:ascii="仿宋" w:hAnsi="仿宋" w:eastAsia="仿宋" w:cs="仿宋"/>
          <w:color w:val="000000"/>
          <w:kern w:val="0"/>
          <w:sz w:val="24"/>
          <w:szCs w:val="24"/>
          <w:u w:val="none"/>
        </w:rPr>
      </w:pPr>
    </w:p>
    <w:p>
      <w:pPr>
        <w:snapToGrid w:val="0"/>
        <w:spacing w:before="156" w:beforeLines="50" w:after="50"/>
        <w:jc w:val="left"/>
        <w:rPr>
          <w:rFonts w:hint="eastAsia" w:ascii="仿宋" w:hAnsi="仿宋" w:eastAsia="仿宋" w:cs="仿宋"/>
          <w:b/>
          <w:sz w:val="30"/>
          <w:szCs w:val="30"/>
        </w:rPr>
      </w:pPr>
      <w:r>
        <w:rPr>
          <w:rFonts w:hint="eastAsia" w:ascii="仿宋" w:hAnsi="仿宋" w:eastAsia="仿宋" w:cs="仿宋"/>
          <w:b/>
          <w:bCs/>
          <w:sz w:val="30"/>
          <w:szCs w:val="30"/>
        </w:rPr>
        <w:t>附件1：</w:t>
      </w:r>
      <w:r>
        <w:rPr>
          <w:rFonts w:hint="eastAsia" w:ascii="仿宋" w:hAnsi="仿宋" w:eastAsia="仿宋" w:cs="仿宋"/>
          <w:b/>
          <w:sz w:val="30"/>
          <w:szCs w:val="30"/>
        </w:rPr>
        <w:t>资格文件封面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30"/>
          <w:szCs w:val="30"/>
        </w:rPr>
      </w:pPr>
    </w:p>
    <w:p>
      <w:pPr>
        <w:spacing w:line="1200" w:lineRule="exact"/>
        <w:ind w:right="6"/>
        <w:jc w:val="center"/>
        <w:rPr>
          <w:rFonts w:hint="eastAsia" w:ascii="仿宋" w:hAnsi="仿宋" w:eastAsia="仿宋" w:cs="仿宋"/>
          <w:sz w:val="30"/>
          <w:szCs w:val="30"/>
        </w:rPr>
      </w:pP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资</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格</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1200" w:lineRule="exact"/>
        <w:ind w:right="6"/>
        <w:jc w:val="center"/>
        <w:rPr>
          <w:rFonts w:hint="eastAsia" w:ascii="仿宋" w:hAnsi="仿宋" w:eastAsia="仿宋" w:cs="仿宋"/>
          <w:sz w:val="30"/>
          <w:szCs w:val="30"/>
        </w:rPr>
      </w:pPr>
    </w:p>
    <w:p>
      <w:pPr>
        <w:spacing w:line="500" w:lineRule="exact"/>
        <w:ind w:right="7"/>
        <w:jc w:val="center"/>
        <w:rPr>
          <w:rFonts w:hint="eastAsia" w:ascii="仿宋" w:hAnsi="仿宋" w:eastAsia="仿宋" w:cs="仿宋"/>
          <w:sz w:val="30"/>
          <w:szCs w:val="30"/>
        </w:rPr>
      </w:pPr>
    </w:p>
    <w:p>
      <w:pPr>
        <w:spacing w:line="500" w:lineRule="exact"/>
        <w:ind w:right="7"/>
        <w:jc w:val="center"/>
        <w:rPr>
          <w:rFonts w:hint="eastAsia" w:ascii="仿宋" w:hAnsi="仿宋" w:eastAsia="仿宋" w:cs="仿宋"/>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供应商名称（盖公章）：</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日    期：</w:t>
      </w:r>
    </w:p>
    <w:p>
      <w:pPr>
        <w:snapToGrid w:val="0"/>
        <w:spacing w:before="156" w:beforeLines="50" w:after="50"/>
        <w:jc w:val="left"/>
        <w:rPr>
          <w:rFonts w:hint="eastAsia" w:ascii="仿宋" w:hAnsi="仿宋" w:eastAsia="仿宋" w:cs="仿宋"/>
          <w:b/>
          <w:bCs/>
          <w:sz w:val="24"/>
          <w:szCs w:val="24"/>
        </w:rPr>
      </w:pPr>
      <w:r>
        <w:rPr>
          <w:rFonts w:hint="eastAsia" w:ascii="仿宋" w:hAnsi="仿宋" w:eastAsia="仿宋" w:cs="仿宋"/>
          <w:b/>
          <w:bCs/>
          <w:sz w:val="30"/>
          <w:szCs w:val="30"/>
        </w:rPr>
        <w:t>附件2：资格文件目录</w:t>
      </w:r>
    </w:p>
    <w:p>
      <w:pPr>
        <w:snapToGrid w:val="0"/>
        <w:spacing w:before="156" w:beforeLines="50" w:after="50"/>
        <w:jc w:val="center"/>
        <w:rPr>
          <w:rFonts w:hint="eastAsia" w:ascii="仿宋" w:hAnsi="仿宋" w:eastAsia="仿宋" w:cs="仿宋"/>
          <w:sz w:val="24"/>
          <w:szCs w:val="24"/>
        </w:rPr>
      </w:pPr>
      <w:r>
        <w:rPr>
          <w:rFonts w:hint="eastAsia" w:ascii="仿宋" w:hAnsi="仿宋" w:eastAsia="仿宋" w:cs="仿宋"/>
          <w:sz w:val="24"/>
          <w:szCs w:val="24"/>
        </w:rPr>
        <w:t>目 录</w:t>
      </w:r>
    </w:p>
    <w:p>
      <w:pPr>
        <w:pStyle w:val="39"/>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1.投标声明函 …………………………………………………………………（页码）</w:t>
      </w:r>
    </w:p>
    <w:p>
      <w:pPr>
        <w:pStyle w:val="39"/>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2.联合体协议书（如有）……………………………………………………（页码）</w:t>
      </w:r>
    </w:p>
    <w:p>
      <w:pPr>
        <w:pStyle w:val="39"/>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3.法定代表人授权委托书……………………………………………………（页码）</w:t>
      </w:r>
    </w:p>
    <w:p>
      <w:pPr>
        <w:pStyle w:val="39"/>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4.法定代表人及其授权代表身份证…………………………………………（页码）</w:t>
      </w:r>
    </w:p>
    <w:p>
      <w:pPr>
        <w:pStyle w:val="39"/>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5.资格条件证明材料</w:t>
      </w:r>
    </w:p>
    <w:p>
      <w:pPr>
        <w:pStyle w:val="39"/>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5.1营业执照(或事业法人登记证书)………………………………………（页码）</w:t>
      </w:r>
    </w:p>
    <w:p>
      <w:pPr>
        <w:pStyle w:val="39"/>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5.2特定资格条件的有关证明材料（如有）………………………………（页码）</w:t>
      </w:r>
    </w:p>
    <w:p>
      <w:pPr>
        <w:spacing w:line="360" w:lineRule="auto"/>
        <w:jc w:val="left"/>
        <w:rPr>
          <w:rFonts w:hint="eastAsia" w:ascii="仿宋" w:hAnsi="仿宋" w:eastAsia="仿宋" w:cs="仿宋"/>
          <w:b/>
          <w:bCs/>
          <w:sz w:val="24"/>
          <w:szCs w:val="24"/>
        </w:rPr>
      </w:pPr>
    </w:p>
    <w:p>
      <w:pPr>
        <w:spacing w:line="360" w:lineRule="auto"/>
        <w:jc w:val="left"/>
        <w:rPr>
          <w:rFonts w:hint="eastAsia" w:ascii="仿宋" w:hAnsi="仿宋" w:eastAsia="仿宋" w:cs="仿宋"/>
          <w:b/>
          <w:bCs/>
          <w:sz w:val="24"/>
          <w:szCs w:val="24"/>
        </w:rPr>
      </w:pPr>
      <w:r>
        <w:rPr>
          <w:rFonts w:hint="eastAsia" w:ascii="仿宋" w:hAnsi="仿宋" w:eastAsia="仿宋" w:cs="仿宋"/>
          <w:b/>
          <w:bCs/>
          <w:color w:val="000000"/>
          <w:sz w:val="24"/>
          <w:szCs w:val="24"/>
          <w:u w:val="single"/>
          <w:shd w:val="solid" w:color="FFFF00" w:fill="FFFFFF"/>
        </w:rPr>
        <w:t>注：“资格文件”需按采购文件要求的内容制作，复印件需加盖供应商公章，未按要求签署、盖章或内容实质性偏离的，资格审查不通过。</w:t>
      </w:r>
    </w:p>
    <w:p>
      <w:pPr>
        <w:pageBreakBefore/>
        <w:widowControl w:val="0"/>
        <w:rPr>
          <w:rFonts w:hint="eastAsia" w:ascii="仿宋" w:hAnsi="仿宋" w:eastAsia="仿宋" w:cs="仿宋"/>
          <w:b/>
          <w:sz w:val="24"/>
          <w:szCs w:val="24"/>
        </w:rPr>
      </w:pPr>
      <w:r>
        <w:rPr>
          <w:rFonts w:hint="eastAsia" w:ascii="仿宋" w:hAnsi="仿宋" w:eastAsia="仿宋" w:cs="仿宋"/>
          <w:b/>
          <w:sz w:val="28"/>
          <w:szCs w:val="28"/>
        </w:rPr>
        <w:t>附件3：投标声明函</w:t>
      </w:r>
    </w:p>
    <w:p>
      <w:pPr>
        <w:pStyle w:val="34"/>
        <w:spacing w:after="50" w:afterLines="0" w:line="440" w:lineRule="exact"/>
        <w:ind w:firstLine="0" w:firstLineChars="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（填写采购代理机构或采购人名称） </w:t>
      </w:r>
      <w:r>
        <w:rPr>
          <w:rFonts w:hint="eastAsia" w:ascii="仿宋" w:hAnsi="仿宋" w:eastAsia="仿宋" w:cs="仿宋"/>
          <w:sz w:val="24"/>
          <w:szCs w:val="24"/>
        </w:rPr>
        <w:t xml:space="preserve">： </w:t>
      </w:r>
    </w:p>
    <w:p>
      <w:pPr>
        <w:pStyle w:val="34"/>
        <w:spacing w:after="50" w:afterLines="0" w:line="44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我方</w:t>
      </w:r>
      <w:r>
        <w:rPr>
          <w:rFonts w:hint="eastAsia" w:ascii="仿宋" w:hAnsi="仿宋" w:eastAsia="仿宋" w:cs="仿宋"/>
          <w:sz w:val="24"/>
          <w:szCs w:val="24"/>
          <w:u w:val="single"/>
        </w:rPr>
        <w:t xml:space="preserve">  （填写投标供应商全称；联合体投标的写全部联合体成员）   </w:t>
      </w:r>
      <w:r>
        <w:rPr>
          <w:rFonts w:hint="eastAsia" w:ascii="仿宋" w:hAnsi="仿宋" w:eastAsia="仿宋" w:cs="仿宋"/>
          <w:sz w:val="24"/>
          <w:szCs w:val="24"/>
        </w:rPr>
        <w:t>愿意参加贵方组织的</w:t>
      </w:r>
      <w:r>
        <w:rPr>
          <w:rFonts w:hint="eastAsia" w:ascii="仿宋" w:hAnsi="仿宋" w:eastAsia="仿宋" w:cs="仿宋"/>
          <w:sz w:val="24"/>
          <w:szCs w:val="24"/>
          <w:u w:val="single"/>
        </w:rPr>
        <w:t>（填写招标项目名称）（采购编号：    ）</w:t>
      </w:r>
      <w:r>
        <w:rPr>
          <w:rFonts w:hint="eastAsia" w:ascii="仿宋" w:hAnsi="仿宋" w:eastAsia="仿宋" w:cs="仿宋"/>
          <w:sz w:val="24"/>
          <w:szCs w:val="24"/>
        </w:rPr>
        <w:t>的投标，为此，我方就本次投标有关事项郑重声明如下：</w:t>
      </w:r>
    </w:p>
    <w:p>
      <w:pPr>
        <w:pStyle w:val="34"/>
        <w:spacing w:after="50" w:afterLines="0" w:line="440" w:lineRule="exact"/>
        <w:rPr>
          <w:rFonts w:hint="eastAsia" w:ascii="仿宋" w:hAnsi="仿宋" w:eastAsia="仿宋" w:cs="仿宋"/>
          <w:sz w:val="24"/>
          <w:szCs w:val="24"/>
        </w:rPr>
      </w:pPr>
      <w:r>
        <w:rPr>
          <w:rFonts w:hint="eastAsia" w:ascii="仿宋" w:hAnsi="仿宋" w:eastAsia="仿宋" w:cs="仿宋"/>
          <w:sz w:val="24"/>
          <w:szCs w:val="24"/>
        </w:rPr>
        <w:t>1.我方已详细审查全部采购文件，同意采购文件的各项要求。</w:t>
      </w:r>
    </w:p>
    <w:p>
      <w:pPr>
        <w:pStyle w:val="9"/>
        <w:tabs>
          <w:tab w:val="clear" w:pos="1697"/>
        </w:tabs>
        <w:spacing w:after="50" w:afterLines="0" w:line="44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2.若我方中标，承诺按采购文件、投标文件和合同的规定履行责任和义务。</w:t>
      </w:r>
    </w:p>
    <w:p>
      <w:pPr>
        <w:pStyle w:val="34"/>
        <w:spacing w:after="50" w:afterLines="0" w:line="440" w:lineRule="exact"/>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b/>
          <w:bCs/>
          <w:sz w:val="24"/>
          <w:szCs w:val="24"/>
          <w:lang w:val="zh-CN"/>
        </w:rPr>
        <w:t>我方</w:t>
      </w:r>
      <w:r>
        <w:rPr>
          <w:rFonts w:hint="eastAsia" w:ascii="仿宋" w:hAnsi="仿宋" w:eastAsia="仿宋" w:cs="仿宋"/>
          <w:b/>
          <w:bCs/>
          <w:sz w:val="24"/>
          <w:szCs w:val="24"/>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pPr>
        <w:pStyle w:val="34"/>
        <w:spacing w:after="50" w:afterLines="0" w:line="440" w:lineRule="exact"/>
        <w:rPr>
          <w:rFonts w:hint="eastAsia" w:ascii="仿宋" w:hAnsi="仿宋" w:eastAsia="仿宋" w:cs="仿宋"/>
          <w:sz w:val="24"/>
          <w:szCs w:val="24"/>
        </w:rPr>
      </w:pPr>
      <w:r>
        <w:rPr>
          <w:rFonts w:hint="eastAsia" w:ascii="仿宋" w:hAnsi="仿宋" w:eastAsia="仿宋" w:cs="仿宋"/>
          <w:sz w:val="24"/>
          <w:szCs w:val="24"/>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4"/>
        <w:spacing w:after="50" w:afterLines="0" w:line="440" w:lineRule="exact"/>
        <w:rPr>
          <w:rFonts w:hint="eastAsia" w:ascii="仿宋" w:hAnsi="仿宋" w:eastAsia="仿宋" w:cs="仿宋"/>
          <w:sz w:val="24"/>
          <w:szCs w:val="24"/>
        </w:rPr>
      </w:pPr>
      <w:r>
        <w:rPr>
          <w:rFonts w:hint="eastAsia" w:ascii="仿宋" w:hAnsi="仿宋" w:eastAsia="仿宋" w:cs="仿宋"/>
          <w:sz w:val="24"/>
          <w:szCs w:val="24"/>
        </w:rPr>
        <w:t>5.我方保证所供货物质量符合国家强制性规范和标准，达到采购文件规定的要求；</w:t>
      </w:r>
    </w:p>
    <w:p>
      <w:pPr>
        <w:pStyle w:val="9"/>
        <w:tabs>
          <w:tab w:val="clear" w:pos="1697"/>
        </w:tabs>
        <w:spacing w:after="50" w:afterLines="0" w:line="44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6.我方承诺具备良好的财务制度并且没有税收缴纳、社会保障等方面的失信记录。</w:t>
      </w:r>
    </w:p>
    <w:p>
      <w:pPr>
        <w:pStyle w:val="34"/>
        <w:spacing w:after="50" w:afterLines="0" w:line="440" w:lineRule="exact"/>
        <w:rPr>
          <w:rFonts w:hint="eastAsia" w:ascii="仿宋" w:hAnsi="仿宋" w:eastAsia="仿宋" w:cs="仿宋"/>
          <w:sz w:val="24"/>
          <w:szCs w:val="24"/>
        </w:rPr>
      </w:pPr>
      <w:r>
        <w:rPr>
          <w:rFonts w:hint="eastAsia" w:ascii="仿宋" w:hAnsi="仿宋" w:eastAsia="仿宋" w:cs="仿宋"/>
          <w:color w:val="000000"/>
          <w:sz w:val="24"/>
          <w:szCs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8.我方承诺若违反《中华人民共和国政府采购法》第七十七条规定，愿接受依法处理。</w:t>
      </w:r>
    </w:p>
    <w:p>
      <w:pPr>
        <w:pStyle w:val="34"/>
        <w:spacing w:after="50" w:afterLines="0" w:line="440" w:lineRule="exact"/>
        <w:rPr>
          <w:rFonts w:hint="eastAsia" w:ascii="仿宋" w:hAnsi="仿宋" w:eastAsia="仿宋" w:cs="仿宋"/>
          <w:sz w:val="24"/>
          <w:szCs w:val="24"/>
        </w:rPr>
      </w:pPr>
    </w:p>
    <w:p>
      <w:pPr>
        <w:pStyle w:val="34"/>
        <w:spacing w:after="50" w:afterLines="0" w:line="440" w:lineRule="exact"/>
        <w:rPr>
          <w:rFonts w:hint="eastAsia" w:ascii="仿宋" w:hAnsi="仿宋" w:eastAsia="仿宋" w:cs="仿宋"/>
          <w:sz w:val="24"/>
          <w:szCs w:val="24"/>
        </w:rPr>
      </w:pPr>
      <w:r>
        <w:rPr>
          <w:rFonts w:hint="eastAsia" w:ascii="仿宋" w:hAnsi="仿宋" w:eastAsia="仿宋" w:cs="仿宋"/>
          <w:sz w:val="24"/>
          <w:szCs w:val="24"/>
        </w:rPr>
        <w:t>法定代表人或其授权代表(签字或签章)：</w:t>
      </w:r>
    </w:p>
    <w:p>
      <w:pPr>
        <w:pStyle w:val="34"/>
        <w:spacing w:after="50" w:afterLines="0" w:line="440" w:lineRule="exact"/>
        <w:rPr>
          <w:rFonts w:hint="eastAsia" w:ascii="仿宋" w:hAnsi="仿宋" w:eastAsia="仿宋" w:cs="仿宋"/>
          <w:sz w:val="24"/>
          <w:szCs w:val="24"/>
        </w:rPr>
      </w:pPr>
    </w:p>
    <w:p>
      <w:pPr>
        <w:pStyle w:val="34"/>
        <w:spacing w:after="50" w:afterLines="0" w:line="440" w:lineRule="exact"/>
        <w:rPr>
          <w:rFonts w:hint="eastAsia" w:ascii="仿宋" w:hAnsi="仿宋" w:eastAsia="仿宋" w:cs="仿宋"/>
          <w:sz w:val="24"/>
          <w:szCs w:val="24"/>
        </w:rPr>
      </w:pPr>
      <w:r>
        <w:rPr>
          <w:rFonts w:hint="eastAsia" w:ascii="仿宋" w:hAnsi="仿宋" w:eastAsia="仿宋" w:cs="仿宋"/>
          <w:sz w:val="24"/>
          <w:szCs w:val="24"/>
        </w:rPr>
        <w:t>供应商(盖公章)：　　　　　　　　　　　　　　　　　　　　日期：</w:t>
      </w:r>
      <w:r>
        <w:rPr>
          <w:rFonts w:hint="eastAsia" w:ascii="仿宋" w:hAnsi="仿宋" w:eastAsia="仿宋" w:cs="仿宋"/>
          <w:sz w:val="24"/>
          <w:szCs w:val="24"/>
          <w:u w:val="single"/>
        </w:rPr>
        <w:t xml:space="preserve">     </w:t>
      </w:r>
    </w:p>
    <w:p>
      <w:pPr>
        <w:pStyle w:val="34"/>
        <w:spacing w:after="50" w:afterLines="0" w:line="440" w:lineRule="exact"/>
        <w:rPr>
          <w:rFonts w:hint="eastAsia" w:ascii="仿宋" w:hAnsi="仿宋" w:eastAsia="仿宋" w:cs="仿宋"/>
          <w:sz w:val="24"/>
          <w:szCs w:val="24"/>
        </w:rPr>
      </w:pPr>
    </w:p>
    <w:p>
      <w:pPr>
        <w:pStyle w:val="34"/>
        <w:spacing w:after="50" w:afterLines="0" w:line="440" w:lineRule="exact"/>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b/>
          <w:bCs/>
          <w:sz w:val="24"/>
          <w:szCs w:val="24"/>
        </w:rPr>
      </w:pPr>
      <w:r>
        <w:rPr>
          <w:rFonts w:hint="eastAsia" w:ascii="仿宋" w:hAnsi="仿宋" w:eastAsia="仿宋" w:cs="仿宋"/>
          <w:b/>
          <w:bCs/>
          <w:sz w:val="28"/>
          <w:szCs w:val="28"/>
        </w:rPr>
        <w:t>附件4：联合体协议书（如有）</w:t>
      </w:r>
    </w:p>
    <w:p>
      <w:pPr>
        <w:pStyle w:val="11"/>
        <w:overflowPunct w:val="0"/>
        <w:spacing w:line="360" w:lineRule="auto"/>
        <w:ind w:firstLine="0"/>
        <w:jc w:val="center"/>
        <w:rPr>
          <w:rFonts w:hint="eastAsia" w:ascii="仿宋" w:hAnsi="仿宋" w:eastAsia="仿宋" w:cs="仿宋"/>
          <w:b/>
          <w:spacing w:val="40"/>
          <w:kern w:val="0"/>
          <w:sz w:val="24"/>
          <w:szCs w:val="24"/>
        </w:rPr>
      </w:pPr>
      <w:r>
        <w:rPr>
          <w:rFonts w:hint="eastAsia" w:ascii="仿宋" w:hAnsi="仿宋" w:eastAsia="仿宋" w:cs="仿宋"/>
          <w:b/>
          <w:spacing w:val="40"/>
          <w:kern w:val="0"/>
          <w:sz w:val="24"/>
          <w:szCs w:val="24"/>
        </w:rPr>
        <w:t>联合体协议书</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甲方：</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乙方：</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（如果有的话，可按甲、乙、丙、丁…序列增加）</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 xml:space="preserve">各方经协商，就响应 </w:t>
      </w:r>
      <w:r>
        <w:rPr>
          <w:rFonts w:hint="eastAsia" w:ascii="仿宋" w:hAnsi="仿宋" w:eastAsia="仿宋" w:cs="仿宋"/>
          <w:sz w:val="24"/>
          <w:szCs w:val="24"/>
          <w:u w:val="single"/>
        </w:rPr>
        <w:t xml:space="preserve">  （填写采购代理机构名称）         </w:t>
      </w:r>
      <w:r>
        <w:rPr>
          <w:rFonts w:hint="eastAsia" w:ascii="仿宋" w:hAnsi="仿宋" w:eastAsia="仿宋" w:cs="仿宋"/>
          <w:sz w:val="24"/>
          <w:szCs w:val="24"/>
        </w:rPr>
        <w:t>组织实施的</w:t>
      </w:r>
      <w:r>
        <w:rPr>
          <w:rFonts w:hint="eastAsia" w:ascii="仿宋" w:hAnsi="仿宋" w:eastAsia="仿宋" w:cs="仿宋"/>
          <w:sz w:val="24"/>
          <w:szCs w:val="24"/>
          <w:u w:val="single"/>
        </w:rPr>
        <w:t xml:space="preserve"> （填写项目名称）  </w:t>
      </w:r>
      <w:r>
        <w:rPr>
          <w:rFonts w:hint="eastAsia" w:ascii="仿宋" w:hAnsi="仿宋" w:eastAsia="仿宋" w:cs="仿宋"/>
          <w:sz w:val="24"/>
          <w:szCs w:val="24"/>
        </w:rPr>
        <w:t>项目编号为</w:t>
      </w:r>
      <w:r>
        <w:rPr>
          <w:rFonts w:hint="eastAsia" w:ascii="仿宋" w:hAnsi="仿宋" w:eastAsia="仿宋" w:cs="仿宋"/>
          <w:sz w:val="24"/>
          <w:szCs w:val="24"/>
          <w:u w:val="single"/>
        </w:rPr>
        <w:t xml:space="preserve">           </w:t>
      </w:r>
      <w:r>
        <w:rPr>
          <w:rFonts w:hint="eastAsia" w:ascii="仿宋" w:hAnsi="仿宋" w:eastAsia="仿宋" w:cs="仿宋"/>
          <w:sz w:val="24"/>
          <w:szCs w:val="24"/>
        </w:rPr>
        <w:t>的采购活动联合进行投标之事宜，达成如下协议：</w:t>
      </w:r>
    </w:p>
    <w:p>
      <w:pPr>
        <w:pStyle w:val="11"/>
        <w:numPr>
          <w:ilvl w:val="0"/>
          <w:numId w:val="7"/>
        </w:numPr>
        <w:overflowPunct w:val="0"/>
        <w:spacing w:line="460" w:lineRule="exact"/>
        <w:ind w:left="0" w:firstLine="524"/>
        <w:rPr>
          <w:rFonts w:hint="eastAsia" w:ascii="仿宋" w:hAnsi="仿宋" w:eastAsia="仿宋" w:cs="仿宋"/>
          <w:sz w:val="24"/>
          <w:szCs w:val="24"/>
        </w:rPr>
      </w:pPr>
      <w:r>
        <w:rPr>
          <w:rFonts w:hint="eastAsia" w:ascii="仿宋" w:hAnsi="仿宋" w:eastAsia="仿宋" w:cs="仿宋"/>
          <w:sz w:val="24"/>
          <w:szCs w:val="24"/>
        </w:rPr>
        <w:t>各方一致决定组成一个联合体，以一个供应商的身份共同参加本项目采购。</w:t>
      </w:r>
    </w:p>
    <w:p>
      <w:pPr>
        <w:pStyle w:val="11"/>
        <w:numPr>
          <w:ilvl w:val="0"/>
          <w:numId w:val="7"/>
        </w:numPr>
        <w:overflowPunct w:val="0"/>
        <w:spacing w:line="460" w:lineRule="exact"/>
        <w:ind w:left="0" w:firstLine="524"/>
        <w:rPr>
          <w:rFonts w:hint="eastAsia" w:ascii="仿宋" w:hAnsi="仿宋" w:eastAsia="仿宋" w:cs="仿宋"/>
          <w:sz w:val="24"/>
          <w:szCs w:val="24"/>
        </w:rPr>
      </w:pPr>
      <w:r>
        <w:rPr>
          <w:rFonts w:hint="eastAsia" w:ascii="仿宋" w:hAnsi="仿宋" w:eastAsia="仿宋" w:cs="仿宋"/>
          <w:sz w:val="24"/>
          <w:szCs w:val="24"/>
        </w:rPr>
        <w:t xml:space="preserve">以 </w:t>
      </w:r>
      <w:r>
        <w:rPr>
          <w:rFonts w:hint="eastAsia" w:ascii="仿宋" w:hAnsi="仿宋" w:eastAsia="仿宋" w:cs="仿宋"/>
          <w:sz w:val="24"/>
          <w:szCs w:val="24"/>
          <w:u w:val="single"/>
        </w:rPr>
        <w:t xml:space="preserve">  （填写联合体牵头人名称）  </w:t>
      </w:r>
      <w:r>
        <w:rPr>
          <w:rFonts w:hint="eastAsia" w:ascii="仿宋" w:hAnsi="仿宋" w:eastAsia="仿宋" w:cs="仿宋"/>
          <w:sz w:val="24"/>
          <w:szCs w:val="24"/>
        </w:rPr>
        <w:t xml:space="preserve"> 为联合体牵头人，负责包括但不仅限于投标、配合处理质疑投诉等一切和采购活动相关的事宜。</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三、联合体各方对投标响应文件及开标过程中的各种书面承诺、澄清等均予以认可，对联合投标各方均产生约束力。</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四、如果中标，联合投标各方共同与采购人签订采购合同，共同履行对采购人所负有的全部义务并就采购合同约定的事项对采购人承担连带责任。</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五、联合体各方不再单独参加或与其他供应商另外组成联合体参加同一标段（项目）的采购活动，否则均被视为无效投标。</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六、如果中标，联合体各方在项目实施过程中承担的</w:t>
      </w:r>
      <w:r>
        <w:rPr>
          <w:rFonts w:hint="eastAsia" w:ascii="仿宋" w:hAnsi="仿宋" w:eastAsia="仿宋" w:cs="仿宋"/>
          <w:sz w:val="24"/>
          <w:szCs w:val="24"/>
          <w:lang w:eastAsia="zh-CN"/>
        </w:rPr>
        <w:t>货物和服务</w:t>
      </w:r>
      <w:r>
        <w:rPr>
          <w:rFonts w:hint="eastAsia" w:ascii="仿宋" w:hAnsi="仿宋" w:eastAsia="仿宋" w:cs="仿宋"/>
          <w:sz w:val="24"/>
          <w:szCs w:val="24"/>
        </w:rPr>
        <w:t>为：</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甲方：…            乙方：…</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七、联合体各方在本项目实施过程中承担的合同比例分别为：</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甲方：…            乙方：…</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八、本协议签约各方各持一份，并作为投标文件的一部分。</w:t>
      </w:r>
    </w:p>
    <w:p>
      <w:pPr>
        <w:pStyle w:val="11"/>
        <w:overflowPunct w:val="0"/>
        <w:spacing w:line="460" w:lineRule="exact"/>
        <w:ind w:firstLine="513" w:firstLineChars="214"/>
        <w:rPr>
          <w:rFonts w:hint="eastAsia" w:ascii="仿宋" w:hAnsi="仿宋" w:eastAsia="仿宋" w:cs="仿宋"/>
          <w:sz w:val="24"/>
          <w:szCs w:val="24"/>
        </w:rPr>
      </w:pPr>
    </w:p>
    <w:p>
      <w:pPr>
        <w:pStyle w:val="11"/>
        <w:overflowPunct w:val="0"/>
        <w:spacing w:line="460" w:lineRule="exact"/>
        <w:ind w:firstLine="513" w:firstLineChars="214"/>
        <w:rPr>
          <w:rFonts w:hint="eastAsia" w:ascii="仿宋" w:hAnsi="仿宋" w:eastAsia="仿宋" w:cs="仿宋"/>
          <w:sz w:val="24"/>
          <w:szCs w:val="24"/>
        </w:rPr>
      </w:pPr>
    </w:p>
    <w:tbl>
      <w:tblPr>
        <w:tblStyle w:val="28"/>
        <w:tblW w:w="85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甲方单位：       （公章）</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法定代表人：     （签章）</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日  期：  年  月   日</w:t>
            </w:r>
          </w:p>
        </w:tc>
        <w:tc>
          <w:tcPr>
            <w:tcW w:w="4264" w:type="dxa"/>
            <w:tcBorders>
              <w:top w:val="nil"/>
              <w:left w:val="nil"/>
              <w:bottom w:val="nil"/>
              <w:right w:val="nil"/>
            </w:tcBorders>
            <w:noWrap/>
          </w:tcPr>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乙方单位：       （公章）</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法定代表人：     （签章）</w:t>
            </w:r>
          </w:p>
          <w:p>
            <w:pPr>
              <w:pStyle w:val="11"/>
              <w:overflowPunct w:val="0"/>
              <w:spacing w:line="460" w:lineRule="exact"/>
              <w:ind w:firstLine="513" w:firstLineChars="214"/>
              <w:rPr>
                <w:rFonts w:hint="eastAsia" w:ascii="仿宋" w:hAnsi="仿宋" w:eastAsia="仿宋" w:cs="仿宋"/>
                <w:sz w:val="24"/>
                <w:szCs w:val="24"/>
              </w:rPr>
            </w:pPr>
            <w:r>
              <w:rPr>
                <w:rFonts w:hint="eastAsia" w:ascii="仿宋" w:hAnsi="仿宋" w:eastAsia="仿宋" w:cs="仿宋"/>
                <w:sz w:val="24"/>
                <w:szCs w:val="24"/>
              </w:rPr>
              <w:t>日  期：  年  月   日</w:t>
            </w:r>
          </w:p>
        </w:tc>
      </w:tr>
    </w:tbl>
    <w:p>
      <w:pPr>
        <w:pStyle w:val="34"/>
        <w:spacing w:after="50" w:afterLines="0" w:line="440" w:lineRule="exact"/>
        <w:ind w:left="0" w:firstLine="0" w:firstLineChars="0"/>
        <w:rPr>
          <w:rFonts w:hint="eastAsia" w:ascii="仿宋" w:hAnsi="仿宋" w:eastAsia="仿宋" w:cs="仿宋"/>
          <w:b/>
          <w:bCs/>
          <w:sz w:val="24"/>
          <w:szCs w:val="24"/>
        </w:rPr>
      </w:pPr>
      <w:r>
        <w:rPr>
          <w:rFonts w:hint="eastAsia" w:ascii="仿宋" w:hAnsi="仿宋" w:eastAsia="仿宋" w:cs="仿宋"/>
          <w:b/>
          <w:bCs/>
          <w:sz w:val="28"/>
          <w:szCs w:val="28"/>
        </w:rPr>
        <w:t>附件5：法定代表人授权委托书</w:t>
      </w:r>
    </w:p>
    <w:p>
      <w:pPr>
        <w:snapToGrid w:val="0"/>
        <w:spacing w:before="50" w:after="50"/>
        <w:jc w:val="center"/>
        <w:rPr>
          <w:rFonts w:hint="eastAsia" w:ascii="仿宋" w:hAnsi="仿宋" w:eastAsia="仿宋" w:cs="仿宋"/>
          <w:b/>
          <w:sz w:val="24"/>
          <w:szCs w:val="24"/>
        </w:rPr>
      </w:pPr>
    </w:p>
    <w:p>
      <w:pPr>
        <w:snapToGrid w:val="0"/>
        <w:spacing w:before="50" w:after="50"/>
        <w:jc w:val="center"/>
        <w:rPr>
          <w:rFonts w:hint="eastAsia" w:ascii="仿宋" w:hAnsi="仿宋" w:eastAsia="仿宋" w:cs="仿宋"/>
          <w:b/>
          <w:sz w:val="24"/>
          <w:szCs w:val="24"/>
        </w:rPr>
      </w:pPr>
      <w:r>
        <w:rPr>
          <w:rFonts w:hint="eastAsia" w:ascii="仿宋" w:hAnsi="仿宋" w:eastAsia="仿宋" w:cs="仿宋"/>
          <w:b/>
          <w:sz w:val="36"/>
          <w:szCs w:val="36"/>
        </w:rPr>
        <w:t>法定代表人授权委托书</w:t>
      </w:r>
    </w:p>
    <w:p>
      <w:pPr>
        <w:snapToGrid w:val="0"/>
        <w:spacing w:before="156" w:beforeLines="50" w:after="50" w:line="460" w:lineRule="exact"/>
        <w:rPr>
          <w:rFonts w:hint="eastAsia" w:ascii="仿宋" w:hAnsi="仿宋" w:eastAsia="仿宋" w:cs="仿宋"/>
          <w:b/>
          <w:bCs/>
          <w:sz w:val="24"/>
          <w:szCs w:val="24"/>
        </w:rPr>
      </w:pPr>
      <w:r>
        <w:rPr>
          <w:rFonts w:hint="eastAsia" w:ascii="仿宋" w:hAnsi="仿宋" w:eastAsia="仿宋" w:cs="仿宋"/>
          <w:bCs/>
          <w:sz w:val="24"/>
          <w:szCs w:val="24"/>
        </w:rPr>
        <w:t>致</w:t>
      </w:r>
      <w:r>
        <w:rPr>
          <w:rFonts w:hint="eastAsia" w:ascii="仿宋" w:hAnsi="仿宋" w:eastAsia="仿宋" w:cs="仿宋"/>
          <w:bCs/>
          <w:sz w:val="24"/>
          <w:szCs w:val="24"/>
          <w:u w:val="single"/>
        </w:rPr>
        <w:t>（填写采购代理机构或采购人名称）</w:t>
      </w:r>
      <w:r>
        <w:rPr>
          <w:rFonts w:hint="eastAsia" w:ascii="仿宋" w:hAnsi="仿宋" w:eastAsia="仿宋" w:cs="仿宋"/>
          <w:bCs/>
          <w:sz w:val="24"/>
          <w:szCs w:val="24"/>
        </w:rPr>
        <w:t>：</w:t>
      </w:r>
    </w:p>
    <w:p>
      <w:pPr>
        <w:snapToGrid w:val="0"/>
        <w:spacing w:before="156" w:beforeLines="50" w:after="50" w:line="46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 xml:space="preserve">  （姓名） </w:t>
      </w:r>
      <w:r>
        <w:rPr>
          <w:rFonts w:hint="eastAsia" w:ascii="仿宋" w:hAnsi="仿宋" w:eastAsia="仿宋" w:cs="仿宋"/>
          <w:sz w:val="24"/>
          <w:szCs w:val="24"/>
        </w:rPr>
        <w:t>系</w:t>
      </w:r>
      <w:r>
        <w:rPr>
          <w:rFonts w:hint="eastAsia" w:ascii="仿宋" w:hAnsi="仿宋" w:eastAsia="仿宋" w:cs="仿宋"/>
          <w:sz w:val="24"/>
          <w:szCs w:val="24"/>
          <w:u w:val="single"/>
        </w:rPr>
        <w:t xml:space="preserve">  （供应商或联合体牵头人全称） </w:t>
      </w:r>
      <w:r>
        <w:rPr>
          <w:rFonts w:hint="eastAsia" w:ascii="仿宋" w:hAnsi="仿宋" w:eastAsia="仿宋" w:cs="仿宋"/>
          <w:sz w:val="24"/>
          <w:szCs w:val="24"/>
        </w:rPr>
        <w:t xml:space="preserve">的法定代表人，现授权委托 </w:t>
      </w:r>
      <w:r>
        <w:rPr>
          <w:rFonts w:hint="eastAsia" w:ascii="仿宋" w:hAnsi="仿宋" w:eastAsia="仿宋" w:cs="仿宋"/>
          <w:sz w:val="24"/>
          <w:szCs w:val="24"/>
          <w:u w:val="single"/>
        </w:rPr>
        <w:t xml:space="preserve"> （姓名） </w:t>
      </w:r>
      <w:r>
        <w:rPr>
          <w:rFonts w:hint="eastAsia" w:ascii="仿宋" w:hAnsi="仿宋" w:eastAsia="仿宋" w:cs="仿宋"/>
          <w:sz w:val="24"/>
          <w:szCs w:val="24"/>
        </w:rPr>
        <w:t>为授权代表，以我方的名义参加</w:t>
      </w:r>
      <w:r>
        <w:rPr>
          <w:rFonts w:hint="eastAsia" w:ascii="仿宋" w:hAnsi="仿宋" w:eastAsia="仿宋" w:cs="仿宋"/>
          <w:sz w:val="24"/>
          <w:szCs w:val="24"/>
          <w:u w:val="single"/>
        </w:rPr>
        <w:t xml:space="preserve">   （项目名称及编号）    </w:t>
      </w:r>
      <w:r>
        <w:rPr>
          <w:rFonts w:hint="eastAsia" w:ascii="仿宋" w:hAnsi="仿宋" w:eastAsia="仿宋" w:cs="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hAnsi="仿宋" w:eastAsia="仿宋" w:cs="仿宋"/>
          <w:sz w:val="24"/>
          <w:szCs w:val="24"/>
        </w:rPr>
      </w:pPr>
      <w:r>
        <w:rPr>
          <w:rFonts w:hint="eastAsia" w:ascii="仿宋" w:hAnsi="仿宋" w:eastAsia="仿宋" w:cs="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hAnsi="仿宋" w:eastAsia="仿宋" w:cs="仿宋"/>
          <w:sz w:val="24"/>
          <w:szCs w:val="24"/>
        </w:rPr>
      </w:pPr>
      <w:r>
        <w:rPr>
          <w:rFonts w:hint="eastAsia" w:ascii="仿宋" w:hAnsi="仿宋" w:eastAsia="仿宋" w:cs="仿宋"/>
          <w:sz w:val="24"/>
          <w:szCs w:val="24"/>
        </w:rPr>
        <w:t>授权代表无转委托权，特此委托。</w:t>
      </w:r>
    </w:p>
    <w:p>
      <w:pPr>
        <w:snapToGrid w:val="0"/>
        <w:spacing w:before="156" w:beforeLines="50" w:after="50" w:line="460" w:lineRule="exact"/>
        <w:ind w:firstLine="480"/>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 xml:space="preserve">授权代表签字（或盖章）：      </w:t>
      </w: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授权代表身份证号码：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before="156" w:beforeLines="50" w:after="50" w:line="460" w:lineRule="exact"/>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u w:val="single"/>
        </w:rPr>
      </w:pPr>
      <w:r>
        <w:rPr>
          <w:rFonts w:hint="eastAsia" w:ascii="仿宋" w:hAnsi="仿宋" w:eastAsia="仿宋" w:cs="仿宋"/>
          <w:sz w:val="24"/>
          <w:szCs w:val="24"/>
        </w:rPr>
        <w:t>法定代表人签字（或盖章）：</w:t>
      </w: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法定代表人身份证号码：</w:t>
      </w:r>
      <w:r>
        <w:rPr>
          <w:rFonts w:hint="eastAsia" w:ascii="仿宋" w:hAnsi="仿宋" w:eastAsia="仿宋" w:cs="仿宋"/>
          <w:sz w:val="24"/>
          <w:szCs w:val="24"/>
          <w:u w:val="single"/>
        </w:rPr>
        <w:t xml:space="preserve">                         </w:t>
      </w:r>
    </w:p>
    <w:p>
      <w:pPr>
        <w:snapToGrid w:val="0"/>
        <w:spacing w:before="156" w:beforeLines="50" w:after="50" w:line="460" w:lineRule="exact"/>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 xml:space="preserve">                                     </w:t>
      </w:r>
    </w:p>
    <w:p>
      <w:pPr>
        <w:snapToGrid w:val="0"/>
        <w:spacing w:before="156" w:beforeLines="50" w:after="50" w:line="460" w:lineRule="exact"/>
        <w:rPr>
          <w:rFonts w:hint="eastAsia" w:ascii="仿宋" w:hAnsi="仿宋" w:eastAsia="仿宋" w:cs="仿宋"/>
          <w:sz w:val="24"/>
          <w:szCs w:val="24"/>
          <w:u w:val="single"/>
        </w:rPr>
      </w:pPr>
      <w:r>
        <w:rPr>
          <w:rFonts w:hint="eastAsia" w:ascii="仿宋" w:hAnsi="仿宋" w:eastAsia="仿宋" w:cs="仿宋"/>
          <w:sz w:val="24"/>
          <w:szCs w:val="24"/>
        </w:rPr>
        <w:t>供应商全称（盖公章）：            日  期：</w:t>
      </w:r>
      <w:r>
        <w:rPr>
          <w:rFonts w:hint="eastAsia" w:ascii="仿宋" w:hAnsi="仿宋" w:eastAsia="仿宋" w:cs="仿宋"/>
          <w:sz w:val="24"/>
          <w:szCs w:val="24"/>
          <w:u w:val="single"/>
        </w:rPr>
        <w:t xml:space="preserve">     年   月  日</w:t>
      </w:r>
    </w:p>
    <w:p>
      <w:pPr>
        <w:widowControl/>
        <w:jc w:val="left"/>
        <w:rPr>
          <w:rFonts w:hint="eastAsia" w:ascii="仿宋" w:hAnsi="仿宋" w:eastAsia="仿宋" w:cs="仿宋"/>
          <w:sz w:val="24"/>
          <w:szCs w:val="24"/>
          <w:u w:val="single"/>
        </w:rPr>
      </w:pPr>
    </w:p>
    <w:p>
      <w:pPr>
        <w:widowControl/>
        <w:jc w:val="left"/>
        <w:rPr>
          <w:rFonts w:hint="eastAsia" w:ascii="仿宋" w:hAnsi="仿宋" w:eastAsia="仿宋" w:cs="仿宋"/>
          <w:sz w:val="24"/>
          <w:szCs w:val="24"/>
          <w:u w:val="single"/>
        </w:rPr>
      </w:pPr>
    </w:p>
    <w:p>
      <w:pPr>
        <w:snapToGrid w:val="0"/>
        <w:spacing w:before="50" w:after="50"/>
        <w:jc w:val="left"/>
        <w:rPr>
          <w:rFonts w:hint="eastAsia" w:ascii="仿宋" w:hAnsi="仿宋" w:eastAsia="仿宋" w:cs="仿宋"/>
          <w:b/>
          <w:bCs/>
          <w:sz w:val="24"/>
          <w:szCs w:val="24"/>
          <w:u w:val="single"/>
        </w:rPr>
      </w:pPr>
      <w:r>
        <w:rPr>
          <w:rFonts w:hint="eastAsia" w:ascii="仿宋" w:hAnsi="仿宋" w:eastAsia="仿宋" w:cs="仿宋"/>
          <w:b/>
          <w:bCs/>
          <w:sz w:val="24"/>
          <w:szCs w:val="24"/>
        </w:rPr>
        <w:t>友情提示：</w:t>
      </w:r>
      <w:r>
        <w:rPr>
          <w:rFonts w:hint="eastAsia" w:ascii="仿宋" w:hAnsi="仿宋" w:eastAsia="仿宋" w:cs="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hAnsi="仿宋" w:eastAsia="仿宋" w:cs="仿宋"/>
          <w:b/>
          <w:bCs/>
          <w:sz w:val="24"/>
          <w:szCs w:val="24"/>
          <w:u w:val="single"/>
        </w:rPr>
      </w:pPr>
      <w:r>
        <w:rPr>
          <w:rFonts w:hint="eastAsia" w:ascii="仿宋" w:hAnsi="仿宋" w:eastAsia="仿宋" w:cs="仿宋"/>
          <w:b/>
          <w:bCs/>
          <w:sz w:val="24"/>
          <w:szCs w:val="24"/>
          <w:u w:val="single"/>
        </w:rPr>
        <w:t>2、联合体投标的，需提供联合体牵头人的法定代表人授权委托书，否则作无效投标处理。</w:t>
      </w:r>
    </w:p>
    <w:p>
      <w:pPr>
        <w:snapToGrid w:val="0"/>
        <w:spacing w:before="50" w:after="50"/>
        <w:ind w:left="1558" w:leftChars="570" w:hanging="361" w:hangingChars="150"/>
        <w:jc w:val="left"/>
        <w:rPr>
          <w:rFonts w:hint="eastAsia" w:ascii="仿宋" w:hAnsi="仿宋" w:eastAsia="仿宋" w:cs="仿宋"/>
          <w:b/>
          <w:bCs/>
          <w:sz w:val="24"/>
          <w:szCs w:val="24"/>
          <w:u w:val="single"/>
        </w:rPr>
      </w:pPr>
      <w:r>
        <w:rPr>
          <w:rFonts w:hint="eastAsia" w:ascii="仿宋" w:hAnsi="仿宋" w:eastAsia="仿宋" w:cs="仿宋"/>
          <w:b/>
          <w:bCs/>
          <w:sz w:val="24"/>
          <w:szCs w:val="24"/>
          <w:u w:val="single"/>
        </w:rPr>
        <w:t>3、法定代表人或个体工商户经营者参加开标会的可不授权。</w:t>
      </w:r>
    </w:p>
    <w:p>
      <w:pPr>
        <w:pStyle w:val="34"/>
        <w:spacing w:after="50" w:afterLines="0" w:line="440" w:lineRule="exact"/>
        <w:ind w:left="0" w:firstLine="0" w:firstLineChars="0"/>
        <w:rPr>
          <w:rFonts w:hint="eastAsia" w:ascii="仿宋" w:hAnsi="仿宋" w:eastAsia="仿宋" w:cs="仿宋"/>
          <w:b/>
          <w:bCs/>
          <w:sz w:val="24"/>
          <w:szCs w:val="24"/>
        </w:rPr>
      </w:pPr>
    </w:p>
    <w:p>
      <w:pPr>
        <w:pStyle w:val="34"/>
        <w:spacing w:after="50" w:afterLines="0" w:line="440" w:lineRule="exact"/>
        <w:ind w:left="0" w:firstLine="0" w:firstLineChars="0"/>
        <w:rPr>
          <w:rFonts w:hint="eastAsia" w:ascii="仿宋" w:hAnsi="仿宋" w:eastAsia="仿宋" w:cs="仿宋"/>
          <w:b/>
          <w:bCs/>
          <w:sz w:val="24"/>
          <w:szCs w:val="24"/>
        </w:rPr>
      </w:pPr>
      <w:r>
        <w:rPr>
          <w:rFonts w:hint="eastAsia" w:ascii="仿宋" w:hAnsi="仿宋" w:eastAsia="仿宋" w:cs="仿宋"/>
          <w:b/>
          <w:bCs/>
          <w:sz w:val="28"/>
          <w:szCs w:val="28"/>
        </w:rPr>
        <w:t>附件6：法定代表人及其授权代表身份证明</w:t>
      </w:r>
    </w:p>
    <w:p>
      <w:pPr>
        <w:pStyle w:val="34"/>
        <w:spacing w:after="50" w:afterLines="0" w:line="440" w:lineRule="exact"/>
        <w:ind w:left="0" w:firstLine="0" w:firstLineChars="0"/>
        <w:rPr>
          <w:rFonts w:hint="eastAsia" w:ascii="仿宋" w:hAnsi="仿宋" w:eastAsia="仿宋" w:cs="仿宋"/>
          <w:b/>
          <w:bCs/>
          <w:sz w:val="24"/>
          <w:szCs w:val="24"/>
        </w:rPr>
      </w:pPr>
    </w:p>
    <w:p>
      <w:pPr>
        <w:pStyle w:val="34"/>
        <w:spacing w:after="50" w:afterLines="0" w:line="440" w:lineRule="exact"/>
        <w:ind w:left="0" w:firstLine="0" w:firstLineChars="0"/>
        <w:rPr>
          <w:rFonts w:hint="eastAsia" w:ascii="仿宋" w:hAnsi="仿宋" w:eastAsia="仿宋" w:cs="仿宋"/>
          <w:b/>
          <w:bCs/>
          <w:sz w:val="24"/>
          <w:szCs w:val="24"/>
        </w:rPr>
      </w:pPr>
    </w:p>
    <w:p>
      <w:pPr>
        <w:pStyle w:val="34"/>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制作说明：</w:t>
      </w:r>
    </w:p>
    <w:p>
      <w:pPr>
        <w:pStyle w:val="34"/>
        <w:numPr>
          <w:ilvl w:val="0"/>
          <w:numId w:val="8"/>
        </w:numPr>
        <w:spacing w:after="50" w:afterLines="0" w:line="440" w:lineRule="exact"/>
        <w:ind w:firstLineChars="0"/>
        <w:rPr>
          <w:rFonts w:hint="eastAsia" w:ascii="仿宋" w:hAnsi="仿宋" w:eastAsia="仿宋" w:cs="仿宋"/>
          <w:sz w:val="28"/>
          <w:szCs w:val="28"/>
        </w:rPr>
      </w:pPr>
      <w:r>
        <w:rPr>
          <w:rFonts w:hint="eastAsia" w:ascii="仿宋" w:hAnsi="仿宋" w:eastAsia="仿宋" w:cs="仿宋"/>
          <w:sz w:val="28"/>
          <w:szCs w:val="28"/>
        </w:rPr>
        <w:t>提供身份证原件正反两面的复印件或扫描件或图片，</w:t>
      </w:r>
      <w:r>
        <w:rPr>
          <w:rFonts w:hint="eastAsia" w:ascii="仿宋" w:hAnsi="仿宋" w:eastAsia="仿宋" w:cs="仿宋"/>
          <w:sz w:val="28"/>
          <w:szCs w:val="28"/>
          <w:lang w:eastAsia="zh-CN"/>
        </w:rPr>
        <w:t>加盖单位公章</w:t>
      </w:r>
      <w:r>
        <w:rPr>
          <w:rFonts w:hint="eastAsia" w:ascii="仿宋" w:hAnsi="仿宋" w:eastAsia="仿宋" w:cs="仿宋"/>
          <w:sz w:val="28"/>
          <w:szCs w:val="28"/>
        </w:rPr>
        <w:t>，否则视为无效投标。</w:t>
      </w:r>
    </w:p>
    <w:p>
      <w:pPr>
        <w:pStyle w:val="34"/>
        <w:numPr>
          <w:ilvl w:val="0"/>
          <w:numId w:val="8"/>
        </w:numPr>
        <w:spacing w:after="50" w:afterLines="0" w:line="440" w:lineRule="exact"/>
        <w:ind w:firstLineChars="0"/>
        <w:rPr>
          <w:rFonts w:hint="eastAsia" w:ascii="仿宋" w:hAnsi="仿宋" w:eastAsia="仿宋" w:cs="仿宋"/>
          <w:sz w:val="28"/>
          <w:szCs w:val="28"/>
        </w:rPr>
      </w:pPr>
      <w:r>
        <w:rPr>
          <w:rFonts w:hint="eastAsia" w:ascii="仿宋" w:hAnsi="仿宋" w:eastAsia="仿宋" w:cs="仿宋"/>
          <w:sz w:val="28"/>
          <w:szCs w:val="28"/>
        </w:rPr>
        <w:t>联合体投标的，提供联合体牵头人的法定代表人及其授权代表身份证，授权代表需为联合体牵头人单位在职职工。</w:t>
      </w:r>
    </w:p>
    <w:p>
      <w:pPr>
        <w:pStyle w:val="34"/>
        <w:numPr>
          <w:ilvl w:val="0"/>
          <w:numId w:val="8"/>
        </w:numPr>
        <w:spacing w:after="50" w:afterLines="0" w:line="440" w:lineRule="exact"/>
        <w:ind w:firstLineChars="0"/>
        <w:rPr>
          <w:rFonts w:hint="eastAsia" w:ascii="仿宋" w:hAnsi="仿宋" w:eastAsia="仿宋" w:cs="仿宋"/>
          <w:sz w:val="28"/>
          <w:szCs w:val="28"/>
        </w:rPr>
      </w:pPr>
      <w:r>
        <w:rPr>
          <w:rFonts w:hint="eastAsia" w:ascii="仿宋" w:hAnsi="仿宋" w:eastAsia="仿宋" w:cs="仿宋"/>
          <w:sz w:val="28"/>
          <w:szCs w:val="28"/>
        </w:rPr>
        <w:t>个体工商户参与投标的提供经营者本人的身份证。</w:t>
      </w:r>
    </w:p>
    <w:p>
      <w:pPr>
        <w:pStyle w:val="34"/>
        <w:spacing w:after="50" w:afterLines="0" w:line="440" w:lineRule="exact"/>
        <w:ind w:left="0" w:firstLine="0" w:firstLineChars="0"/>
        <w:rPr>
          <w:rFonts w:hint="eastAsia" w:ascii="仿宋" w:hAnsi="仿宋" w:eastAsia="仿宋" w:cs="仿宋"/>
          <w:sz w:val="24"/>
          <w:szCs w:val="24"/>
        </w:rPr>
      </w:pPr>
      <w:r>
        <w:rPr>
          <w:rFonts w:hint="eastAsia" w:ascii="仿宋" w:hAnsi="仿宋" w:eastAsia="仿宋" w:cs="仿宋"/>
          <w:sz w:val="28"/>
          <w:szCs w:val="28"/>
        </w:rPr>
        <w:t>4、法定代表人不授权的无需提供其授权代表身份证。</w:t>
      </w: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sz w:val="24"/>
          <w:szCs w:val="24"/>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附件7：商务和技术文件封面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bCs/>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商</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务</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和</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技</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术</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500" w:lineRule="exact"/>
        <w:ind w:right="7"/>
        <w:jc w:val="center"/>
        <w:rPr>
          <w:rFonts w:hint="eastAsia" w:ascii="仿宋" w:hAnsi="仿宋" w:eastAsia="仿宋" w:cs="仿宋"/>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供应商名称（盖公章）：</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400" w:lineRule="exact"/>
        <w:ind w:right="-110"/>
        <w:rPr>
          <w:rFonts w:hint="eastAsia" w:ascii="仿宋" w:hAnsi="仿宋" w:eastAsia="仿宋" w:cs="仿宋"/>
          <w:spacing w:val="40"/>
          <w:sz w:val="24"/>
          <w:szCs w:val="24"/>
        </w:rPr>
      </w:pPr>
      <w:r>
        <w:rPr>
          <w:rFonts w:hint="eastAsia" w:ascii="仿宋" w:hAnsi="仿宋" w:eastAsia="仿宋" w:cs="仿宋"/>
          <w:spacing w:val="40"/>
          <w:sz w:val="30"/>
          <w:szCs w:val="30"/>
        </w:rPr>
        <w:t>日    期：</w:t>
      </w:r>
    </w:p>
    <w:p>
      <w:pPr>
        <w:spacing w:line="400" w:lineRule="exact"/>
        <w:ind w:right="-110"/>
        <w:rPr>
          <w:rFonts w:hint="eastAsia" w:ascii="仿宋" w:hAnsi="仿宋" w:eastAsia="仿宋" w:cs="仿宋"/>
          <w:spacing w:val="40"/>
          <w:sz w:val="24"/>
          <w:szCs w:val="24"/>
        </w:rPr>
      </w:pPr>
    </w:p>
    <w:p>
      <w:pPr>
        <w:snapToGrid w:val="0"/>
        <w:spacing w:before="156" w:beforeLines="50" w:after="50"/>
        <w:jc w:val="left"/>
        <w:rPr>
          <w:rFonts w:hint="eastAsia" w:ascii="仿宋" w:hAnsi="仿宋" w:eastAsia="仿宋" w:cs="仿宋"/>
          <w:b/>
          <w:bCs/>
          <w:sz w:val="24"/>
          <w:szCs w:val="24"/>
        </w:rPr>
      </w:pPr>
      <w:r>
        <w:rPr>
          <w:rFonts w:hint="eastAsia" w:ascii="仿宋" w:hAnsi="仿宋" w:eastAsia="仿宋" w:cs="仿宋"/>
          <w:b/>
          <w:bCs/>
          <w:sz w:val="30"/>
          <w:szCs w:val="30"/>
        </w:rPr>
        <w:t>附件8：商务和技术文件目录</w:t>
      </w:r>
    </w:p>
    <w:p>
      <w:pPr>
        <w:snapToGrid w:val="0"/>
        <w:spacing w:before="156" w:beforeLines="50" w:after="50"/>
        <w:jc w:val="center"/>
        <w:rPr>
          <w:rFonts w:hint="eastAsia" w:ascii="仿宋" w:hAnsi="仿宋" w:eastAsia="仿宋" w:cs="仿宋"/>
          <w:sz w:val="24"/>
          <w:szCs w:val="24"/>
        </w:rPr>
      </w:pPr>
      <w:r>
        <w:rPr>
          <w:rFonts w:hint="eastAsia" w:ascii="仿宋" w:hAnsi="仿宋" w:eastAsia="仿宋" w:cs="仿宋"/>
          <w:sz w:val="24"/>
          <w:szCs w:val="24"/>
        </w:rPr>
        <w:t>目 录</w:t>
      </w:r>
    </w:p>
    <w:p>
      <w:pPr>
        <w:pStyle w:val="39"/>
        <w:spacing w:line="360" w:lineRule="auto"/>
        <w:ind w:firstLine="0" w:firstLineChars="0"/>
        <w:jc w:val="left"/>
        <w:rPr>
          <w:rFonts w:hint="eastAsia" w:ascii="仿宋" w:hAnsi="仿宋" w:eastAsia="仿宋" w:cs="仿宋"/>
          <w:sz w:val="24"/>
          <w:szCs w:val="24"/>
        </w:rPr>
      </w:pPr>
      <w:bookmarkStart w:id="56" w:name="_Toc64369789"/>
      <w:r>
        <w:rPr>
          <w:rFonts w:hint="eastAsia" w:ascii="仿宋" w:hAnsi="仿宋" w:eastAsia="仿宋" w:cs="仿宋"/>
          <w:sz w:val="24"/>
          <w:szCs w:val="24"/>
        </w:rPr>
        <w:t>1.评分对应表…………………………………………………………………（页码）</w:t>
      </w:r>
    </w:p>
    <w:p>
      <w:pPr>
        <w:pStyle w:val="39"/>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2.项目明细清单………………………………………………………</w:t>
      </w:r>
      <w:r>
        <w:rPr>
          <w:rFonts w:hint="eastAsia" w:ascii="仿宋" w:hAnsi="仿宋" w:eastAsia="仿宋" w:cs="仿宋"/>
          <w:sz w:val="24"/>
          <w:szCs w:val="24"/>
          <w:lang w:val="zh-CN"/>
        </w:rPr>
        <w:t>…</w:t>
      </w:r>
      <w:r>
        <w:rPr>
          <w:rFonts w:hint="eastAsia" w:ascii="仿宋" w:hAnsi="仿宋" w:eastAsia="仿宋" w:cs="仿宋"/>
          <w:sz w:val="24"/>
          <w:szCs w:val="24"/>
        </w:rPr>
        <w:t>……（页码）</w:t>
      </w:r>
      <w:bookmarkEnd w:id="56"/>
    </w:p>
    <w:p>
      <w:pPr>
        <w:pStyle w:val="39"/>
        <w:spacing w:line="360" w:lineRule="auto"/>
        <w:ind w:firstLine="0" w:firstLineChars="0"/>
        <w:jc w:val="left"/>
        <w:rPr>
          <w:rFonts w:hint="eastAsia" w:ascii="仿宋" w:hAnsi="仿宋" w:eastAsia="仿宋" w:cs="仿宋"/>
          <w:sz w:val="24"/>
          <w:szCs w:val="24"/>
        </w:rPr>
      </w:pPr>
      <w:bookmarkStart w:id="57" w:name="_Toc64369790"/>
      <w:r>
        <w:rPr>
          <w:rFonts w:hint="eastAsia" w:ascii="仿宋" w:hAnsi="仿宋" w:eastAsia="仿宋" w:cs="仿宋"/>
          <w:sz w:val="24"/>
          <w:szCs w:val="24"/>
        </w:rPr>
        <w:t>3.技术响应表…………………………………………………………………（页码）</w:t>
      </w:r>
      <w:bookmarkEnd w:id="57"/>
    </w:p>
    <w:p>
      <w:pPr>
        <w:pStyle w:val="39"/>
        <w:spacing w:line="360" w:lineRule="auto"/>
        <w:ind w:firstLine="0" w:firstLineChars="0"/>
        <w:jc w:val="left"/>
        <w:rPr>
          <w:rFonts w:hint="eastAsia" w:ascii="仿宋" w:hAnsi="仿宋" w:eastAsia="仿宋" w:cs="仿宋"/>
          <w:sz w:val="24"/>
          <w:szCs w:val="24"/>
        </w:rPr>
      </w:pPr>
      <w:bookmarkStart w:id="58" w:name="_Toc64369791"/>
      <w:r>
        <w:rPr>
          <w:rFonts w:hint="eastAsia" w:ascii="仿宋" w:hAnsi="仿宋" w:eastAsia="仿宋" w:cs="仿宋"/>
          <w:sz w:val="24"/>
          <w:szCs w:val="24"/>
        </w:rPr>
        <w:t>4.商务响应表…………………………………………………………………（页码）</w:t>
      </w:r>
      <w:bookmarkEnd w:id="58"/>
    </w:p>
    <w:p>
      <w:pPr>
        <w:pStyle w:val="39"/>
        <w:spacing w:line="360" w:lineRule="auto"/>
        <w:ind w:firstLine="0" w:firstLineChars="0"/>
        <w:jc w:val="left"/>
        <w:rPr>
          <w:rFonts w:hint="eastAsia" w:ascii="仿宋" w:hAnsi="仿宋" w:eastAsia="仿宋" w:cs="仿宋"/>
          <w:sz w:val="24"/>
          <w:szCs w:val="24"/>
        </w:rPr>
      </w:pPr>
      <w:bookmarkStart w:id="59" w:name="_Toc64369792"/>
      <w:r>
        <w:rPr>
          <w:rFonts w:hint="eastAsia" w:ascii="仿宋" w:hAnsi="仿宋" w:eastAsia="仿宋" w:cs="仿宋"/>
          <w:sz w:val="24"/>
          <w:szCs w:val="24"/>
        </w:rPr>
        <w:t>5.项目实施方案………………………………………………………………（页码）</w:t>
      </w:r>
      <w:bookmarkEnd w:id="59"/>
    </w:p>
    <w:p>
      <w:pPr>
        <w:pStyle w:val="39"/>
        <w:spacing w:line="360" w:lineRule="auto"/>
        <w:ind w:firstLine="0" w:firstLineChars="0"/>
        <w:jc w:val="left"/>
        <w:rPr>
          <w:rFonts w:hint="eastAsia" w:ascii="仿宋" w:hAnsi="仿宋" w:eastAsia="仿宋" w:cs="仿宋"/>
          <w:sz w:val="24"/>
          <w:szCs w:val="24"/>
        </w:rPr>
      </w:pPr>
      <w:bookmarkStart w:id="60" w:name="_Toc64369793"/>
      <w:r>
        <w:rPr>
          <w:rFonts w:hint="eastAsia" w:ascii="仿宋" w:hAnsi="仿宋" w:eastAsia="仿宋" w:cs="仿宋"/>
          <w:sz w:val="24"/>
          <w:szCs w:val="24"/>
        </w:rPr>
        <w:t>6.项目实施人员清单…………………………………………………</w:t>
      </w:r>
      <w:r>
        <w:rPr>
          <w:rFonts w:hint="eastAsia" w:ascii="仿宋" w:hAnsi="仿宋" w:eastAsia="仿宋" w:cs="仿宋"/>
          <w:sz w:val="24"/>
          <w:szCs w:val="24"/>
          <w:lang w:val="zh-CN"/>
        </w:rPr>
        <w:t>…</w:t>
      </w:r>
      <w:r>
        <w:rPr>
          <w:rFonts w:hint="eastAsia" w:ascii="仿宋" w:hAnsi="仿宋" w:eastAsia="仿宋" w:cs="仿宋"/>
          <w:sz w:val="24"/>
          <w:szCs w:val="24"/>
        </w:rPr>
        <w:t>……（页码）</w:t>
      </w:r>
      <w:bookmarkEnd w:id="60"/>
    </w:p>
    <w:p>
      <w:pPr>
        <w:pStyle w:val="39"/>
        <w:spacing w:line="360" w:lineRule="auto"/>
        <w:ind w:firstLine="0" w:firstLineChars="0"/>
        <w:jc w:val="left"/>
        <w:rPr>
          <w:rFonts w:hint="eastAsia" w:ascii="仿宋" w:hAnsi="仿宋" w:eastAsia="仿宋" w:cs="仿宋"/>
          <w:sz w:val="24"/>
          <w:szCs w:val="24"/>
        </w:rPr>
      </w:pPr>
      <w:bookmarkStart w:id="61" w:name="_Toc64369794"/>
      <w:r>
        <w:rPr>
          <w:rFonts w:hint="eastAsia" w:ascii="仿宋" w:hAnsi="仿宋" w:eastAsia="仿宋" w:cs="仿宋"/>
          <w:sz w:val="24"/>
          <w:szCs w:val="24"/>
          <w:lang w:val="zh-CN"/>
        </w:rPr>
        <w:t>7.</w:t>
      </w:r>
      <w:bookmarkEnd w:id="61"/>
      <w:bookmarkStart w:id="62" w:name="_Toc64369795"/>
      <w:r>
        <w:rPr>
          <w:rFonts w:hint="eastAsia" w:ascii="仿宋" w:hAnsi="仿宋" w:eastAsia="仿宋" w:cs="仿宋"/>
          <w:sz w:val="24"/>
          <w:szCs w:val="24"/>
          <w:lang w:val="zh-CN"/>
        </w:rPr>
        <w:t>消耗品、维修零配件及其价格清单（如有）………………</w:t>
      </w:r>
      <w:r>
        <w:rPr>
          <w:rFonts w:hint="eastAsia" w:ascii="仿宋" w:hAnsi="仿宋" w:eastAsia="仿宋" w:cs="仿宋"/>
          <w:sz w:val="24"/>
          <w:szCs w:val="24"/>
        </w:rPr>
        <w:t>……</w:t>
      </w:r>
      <w:r>
        <w:rPr>
          <w:rFonts w:hint="eastAsia" w:ascii="仿宋" w:hAnsi="仿宋" w:eastAsia="仿宋" w:cs="仿宋"/>
          <w:sz w:val="24"/>
          <w:szCs w:val="24"/>
          <w:lang w:val="zh-CN"/>
        </w:rPr>
        <w:t>…</w:t>
      </w:r>
      <w:r>
        <w:rPr>
          <w:rFonts w:hint="eastAsia" w:ascii="仿宋" w:hAnsi="仿宋" w:eastAsia="仿宋" w:cs="仿宋"/>
          <w:sz w:val="24"/>
          <w:szCs w:val="24"/>
        </w:rPr>
        <w:t>…</w:t>
      </w:r>
      <w:r>
        <w:rPr>
          <w:rFonts w:hint="eastAsia" w:ascii="仿宋" w:hAnsi="仿宋" w:eastAsia="仿宋" w:cs="仿宋"/>
          <w:sz w:val="24"/>
          <w:szCs w:val="24"/>
          <w:lang w:val="zh-CN"/>
        </w:rPr>
        <w:t>…</w:t>
      </w:r>
      <w:r>
        <w:rPr>
          <w:rFonts w:hint="eastAsia" w:ascii="仿宋" w:hAnsi="仿宋" w:eastAsia="仿宋" w:cs="仿宋"/>
          <w:sz w:val="24"/>
          <w:szCs w:val="24"/>
        </w:rPr>
        <w:t>（页码）</w:t>
      </w:r>
      <w:bookmarkEnd w:id="62"/>
    </w:p>
    <w:p>
      <w:pPr>
        <w:pStyle w:val="39"/>
        <w:spacing w:line="360" w:lineRule="auto"/>
        <w:ind w:firstLine="0" w:firstLineChars="0"/>
        <w:jc w:val="left"/>
        <w:rPr>
          <w:rFonts w:hint="eastAsia" w:ascii="仿宋" w:hAnsi="仿宋" w:eastAsia="仿宋" w:cs="仿宋"/>
          <w:sz w:val="24"/>
          <w:szCs w:val="24"/>
        </w:rPr>
      </w:pPr>
      <w:bookmarkStart w:id="63" w:name="_Toc64369796"/>
      <w:r>
        <w:rPr>
          <w:rFonts w:hint="eastAsia" w:ascii="仿宋" w:hAnsi="仿宋" w:eastAsia="仿宋" w:cs="仿宋"/>
          <w:sz w:val="24"/>
          <w:szCs w:val="24"/>
          <w:lang w:val="en-US" w:eastAsia="zh-CN"/>
        </w:rPr>
        <w:t>8</w:t>
      </w:r>
      <w:r>
        <w:rPr>
          <w:rFonts w:hint="eastAsia" w:ascii="仿宋" w:hAnsi="仿宋" w:eastAsia="仿宋" w:cs="仿宋"/>
          <w:sz w:val="24"/>
          <w:szCs w:val="24"/>
        </w:rPr>
        <w:t>.类似业绩一览表（附业绩证明材料）</w:t>
      </w:r>
      <w:r>
        <w:rPr>
          <w:rFonts w:hint="eastAsia" w:ascii="仿宋" w:hAnsi="仿宋" w:eastAsia="仿宋" w:cs="仿宋"/>
          <w:color w:val="000000"/>
          <w:sz w:val="24"/>
          <w:szCs w:val="24"/>
        </w:rPr>
        <w:t>（如有）</w:t>
      </w:r>
      <w:r>
        <w:rPr>
          <w:rFonts w:hint="eastAsia" w:ascii="仿宋" w:hAnsi="仿宋" w:eastAsia="仿宋" w:cs="仿宋"/>
          <w:sz w:val="24"/>
          <w:szCs w:val="24"/>
        </w:rPr>
        <w:t>……………………</w:t>
      </w:r>
      <w:r>
        <w:rPr>
          <w:rFonts w:hint="eastAsia" w:ascii="仿宋" w:hAnsi="仿宋" w:eastAsia="仿宋" w:cs="仿宋"/>
          <w:sz w:val="24"/>
          <w:szCs w:val="24"/>
          <w:lang w:val="zh-CN"/>
        </w:rPr>
        <w:t>…</w:t>
      </w:r>
      <w:r>
        <w:rPr>
          <w:rFonts w:hint="eastAsia" w:ascii="仿宋" w:hAnsi="仿宋" w:eastAsia="仿宋" w:cs="仿宋"/>
          <w:sz w:val="24"/>
          <w:szCs w:val="24"/>
        </w:rPr>
        <w:t>……（页码）</w:t>
      </w:r>
      <w:bookmarkEnd w:id="63"/>
    </w:p>
    <w:p>
      <w:pPr>
        <w:pStyle w:val="39"/>
        <w:spacing w:line="360" w:lineRule="auto"/>
        <w:ind w:firstLine="0" w:firstLineChars="0"/>
        <w:jc w:val="left"/>
        <w:rPr>
          <w:rFonts w:hint="eastAsia" w:ascii="仿宋" w:hAnsi="仿宋" w:eastAsia="仿宋" w:cs="仿宋"/>
          <w:sz w:val="24"/>
          <w:szCs w:val="24"/>
        </w:rPr>
      </w:pPr>
      <w:bookmarkStart w:id="64" w:name="_Toc64369797"/>
      <w:r>
        <w:rPr>
          <w:rFonts w:hint="eastAsia" w:ascii="仿宋" w:hAnsi="仿宋" w:eastAsia="仿宋" w:cs="仿宋"/>
          <w:sz w:val="24"/>
          <w:szCs w:val="24"/>
          <w:lang w:val="en-US" w:eastAsia="zh-CN"/>
        </w:rPr>
        <w:t>9</w:t>
      </w:r>
      <w:r>
        <w:rPr>
          <w:rFonts w:hint="eastAsia" w:ascii="仿宋" w:hAnsi="仿宋" w:eastAsia="仿宋" w:cs="仿宋"/>
          <w:sz w:val="24"/>
          <w:szCs w:val="24"/>
          <w:lang w:val="zh-CN"/>
        </w:rPr>
        <w:t>.优惠条件及其他额外承诺………………………………</w:t>
      </w:r>
      <w:r>
        <w:rPr>
          <w:rFonts w:hint="eastAsia" w:ascii="仿宋" w:hAnsi="仿宋" w:eastAsia="仿宋" w:cs="仿宋"/>
          <w:sz w:val="24"/>
          <w:szCs w:val="24"/>
        </w:rPr>
        <w:t>…………</w:t>
      </w:r>
      <w:r>
        <w:rPr>
          <w:rFonts w:hint="eastAsia" w:ascii="仿宋" w:hAnsi="仿宋" w:eastAsia="仿宋" w:cs="仿宋"/>
          <w:sz w:val="24"/>
          <w:szCs w:val="24"/>
          <w:lang w:val="zh-CN"/>
        </w:rPr>
        <w:t>………</w:t>
      </w:r>
      <w:r>
        <w:rPr>
          <w:rFonts w:hint="eastAsia" w:ascii="仿宋" w:hAnsi="仿宋" w:eastAsia="仿宋" w:cs="仿宋"/>
          <w:sz w:val="24"/>
          <w:szCs w:val="24"/>
        </w:rPr>
        <w:t>（页码）</w:t>
      </w:r>
      <w:bookmarkEnd w:id="64"/>
    </w:p>
    <w:p>
      <w:pPr>
        <w:pStyle w:val="39"/>
        <w:spacing w:line="360" w:lineRule="auto"/>
        <w:ind w:firstLine="0" w:firstLineChars="0"/>
        <w:jc w:val="left"/>
        <w:rPr>
          <w:rFonts w:hint="eastAsia" w:ascii="仿宋" w:hAnsi="仿宋" w:eastAsia="仿宋" w:cs="仿宋"/>
          <w:sz w:val="24"/>
          <w:szCs w:val="24"/>
          <w:lang w:val="zh-CN"/>
        </w:rPr>
      </w:pPr>
      <w:r>
        <w:rPr>
          <w:rFonts w:hint="eastAsia" w:ascii="仿宋" w:hAnsi="仿宋" w:eastAsia="仿宋" w:cs="仿宋"/>
          <w:sz w:val="24"/>
          <w:szCs w:val="24"/>
          <w:lang w:val="zh-CN"/>
        </w:rPr>
        <w:t>1</w:t>
      </w:r>
      <w:r>
        <w:rPr>
          <w:rFonts w:hint="eastAsia" w:ascii="仿宋" w:hAnsi="仿宋" w:eastAsia="仿宋" w:cs="仿宋"/>
          <w:sz w:val="24"/>
          <w:szCs w:val="24"/>
          <w:lang w:val="en-US" w:eastAsia="zh-CN"/>
        </w:rPr>
        <w:t>0</w:t>
      </w:r>
      <w:r>
        <w:rPr>
          <w:rFonts w:hint="eastAsia" w:ascii="仿宋" w:hAnsi="仿宋" w:eastAsia="仿宋" w:cs="仿宋"/>
          <w:sz w:val="24"/>
          <w:szCs w:val="24"/>
          <w:lang w:val="zh-CN"/>
        </w:rPr>
        <w:t>.</w:t>
      </w:r>
      <w:r>
        <w:rPr>
          <w:rFonts w:hint="eastAsia" w:ascii="仿宋" w:hAnsi="仿宋" w:eastAsia="仿宋" w:cs="仿宋"/>
          <w:bCs/>
          <w:sz w:val="24"/>
          <w:szCs w:val="24"/>
          <w:lang w:val="zh-CN"/>
        </w:rPr>
        <w:t>评分细则中要求提供的其他资料</w:t>
      </w:r>
      <w:r>
        <w:rPr>
          <w:rFonts w:hint="eastAsia" w:ascii="仿宋" w:hAnsi="仿宋" w:eastAsia="仿宋" w:cs="仿宋"/>
          <w:sz w:val="24"/>
          <w:szCs w:val="24"/>
          <w:lang w:val="zh-CN"/>
        </w:rPr>
        <w:t>…………………………………………</w:t>
      </w:r>
      <w:r>
        <w:rPr>
          <w:rFonts w:hint="eastAsia" w:ascii="仿宋" w:hAnsi="仿宋" w:eastAsia="仿宋" w:cs="仿宋"/>
          <w:sz w:val="24"/>
          <w:szCs w:val="24"/>
        </w:rPr>
        <w:t>（页码）</w:t>
      </w:r>
    </w:p>
    <w:p>
      <w:pPr>
        <w:pStyle w:val="39"/>
        <w:spacing w:line="360" w:lineRule="auto"/>
        <w:ind w:firstLine="0" w:firstLineChars="0"/>
        <w:jc w:val="left"/>
        <w:rPr>
          <w:rFonts w:hint="eastAsia" w:ascii="仿宋" w:hAnsi="仿宋" w:eastAsia="仿宋" w:cs="仿宋"/>
          <w:sz w:val="24"/>
          <w:szCs w:val="24"/>
        </w:rPr>
      </w:pPr>
      <w:bookmarkStart w:id="65" w:name="_Toc64369798"/>
      <w:r>
        <w:rPr>
          <w:rFonts w:hint="eastAsia" w:ascii="仿宋" w:hAnsi="仿宋" w:eastAsia="仿宋" w:cs="仿宋"/>
          <w:sz w:val="24"/>
          <w:szCs w:val="24"/>
          <w:lang w:val="zh-CN"/>
        </w:rPr>
        <w:t>1</w:t>
      </w:r>
      <w:r>
        <w:rPr>
          <w:rFonts w:hint="eastAsia" w:ascii="仿宋" w:hAnsi="仿宋" w:eastAsia="仿宋" w:cs="仿宋"/>
          <w:sz w:val="24"/>
          <w:szCs w:val="24"/>
          <w:lang w:val="en-US" w:eastAsia="zh-CN"/>
        </w:rPr>
        <w:t>1</w:t>
      </w:r>
      <w:r>
        <w:rPr>
          <w:rFonts w:hint="eastAsia" w:ascii="仿宋" w:hAnsi="仿宋" w:eastAsia="仿宋" w:cs="仿宋"/>
          <w:sz w:val="24"/>
          <w:szCs w:val="24"/>
          <w:lang w:val="zh-CN"/>
        </w:rPr>
        <w:t>.其他商务技术（资信）文件或说明……………………</w:t>
      </w:r>
      <w:r>
        <w:rPr>
          <w:rFonts w:hint="eastAsia" w:ascii="仿宋" w:hAnsi="仿宋" w:eastAsia="仿宋" w:cs="仿宋"/>
          <w:sz w:val="24"/>
          <w:szCs w:val="24"/>
        </w:rPr>
        <w:t>…</w:t>
      </w:r>
      <w:r>
        <w:rPr>
          <w:rFonts w:hint="eastAsia" w:ascii="仿宋" w:hAnsi="仿宋" w:eastAsia="仿宋" w:cs="仿宋"/>
          <w:sz w:val="24"/>
          <w:szCs w:val="24"/>
          <w:lang w:val="zh-CN"/>
        </w:rPr>
        <w:t>………………</w:t>
      </w:r>
      <w:r>
        <w:rPr>
          <w:rFonts w:hint="eastAsia" w:ascii="仿宋" w:hAnsi="仿宋" w:eastAsia="仿宋" w:cs="仿宋"/>
          <w:sz w:val="24"/>
          <w:szCs w:val="24"/>
        </w:rPr>
        <w:t>（页码）</w:t>
      </w:r>
      <w:bookmarkEnd w:id="65"/>
    </w:p>
    <w:p>
      <w:pPr>
        <w:pStyle w:val="37"/>
        <w:numPr>
          <w:ilvl w:val="0"/>
          <w:numId w:val="0"/>
        </w:numPr>
        <w:spacing w:line="240" w:lineRule="auto"/>
        <w:ind w:left="0" w:firstLine="0"/>
        <w:rPr>
          <w:rFonts w:hint="eastAsia" w:ascii="仿宋" w:hAnsi="仿宋" w:eastAsia="仿宋" w:cs="仿宋"/>
          <w:sz w:val="24"/>
          <w:szCs w:val="24"/>
        </w:rPr>
      </w:pPr>
    </w:p>
    <w:p>
      <w:pPr>
        <w:rPr>
          <w:rFonts w:hint="eastAsia" w:ascii="仿宋" w:hAnsi="仿宋" w:eastAsia="仿宋" w:cs="仿宋"/>
          <w:sz w:val="24"/>
          <w:szCs w:val="24"/>
          <w:lang w:val="zh-CN"/>
        </w:rPr>
      </w:pPr>
      <w:r>
        <w:rPr>
          <w:rFonts w:hint="eastAsia" w:ascii="仿宋" w:hAnsi="仿宋" w:eastAsia="仿宋" w:cs="仿宋"/>
          <w:sz w:val="24"/>
          <w:szCs w:val="24"/>
          <w:lang w:val="zh-CN"/>
        </w:rPr>
        <w:t>注：以上文件投标供应商可以在本采购文件提供的范本基础上适当微调，使得内容更加完备。</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b/>
          <w:bCs/>
          <w:sz w:val="24"/>
          <w:szCs w:val="24"/>
        </w:rPr>
      </w:pPr>
      <w:r>
        <w:rPr>
          <w:rFonts w:hint="eastAsia" w:ascii="仿宋" w:hAnsi="仿宋" w:eastAsia="仿宋" w:cs="仿宋"/>
          <w:b/>
          <w:bCs/>
          <w:sz w:val="28"/>
          <w:szCs w:val="28"/>
        </w:rPr>
        <w:t>附件9：</w:t>
      </w:r>
    </w:p>
    <w:p>
      <w:pPr>
        <w:snapToGrid w:val="0"/>
        <w:spacing w:before="50" w:after="50"/>
        <w:jc w:val="center"/>
        <w:rPr>
          <w:rFonts w:hint="eastAsia" w:ascii="仿宋" w:hAnsi="仿宋" w:eastAsia="仿宋" w:cs="仿宋"/>
          <w:b/>
          <w:sz w:val="24"/>
          <w:szCs w:val="24"/>
        </w:rPr>
      </w:pPr>
      <w:r>
        <w:rPr>
          <w:rFonts w:hint="eastAsia" w:ascii="仿宋" w:hAnsi="仿宋" w:eastAsia="仿宋" w:cs="仿宋"/>
          <w:b/>
          <w:sz w:val="36"/>
          <w:szCs w:val="36"/>
        </w:rPr>
        <w:t>评分对应表</w:t>
      </w:r>
    </w:p>
    <w:p>
      <w:pPr>
        <w:snapToGrid w:val="0"/>
        <w:spacing w:before="50"/>
        <w:jc w:val="center"/>
        <w:rPr>
          <w:rFonts w:hint="eastAsia" w:ascii="仿宋" w:hAnsi="仿宋" w:eastAsia="仿宋" w:cs="仿宋"/>
          <w:b/>
          <w:sz w:val="24"/>
          <w:szCs w:val="24"/>
        </w:rPr>
      </w:pPr>
    </w:p>
    <w:p>
      <w:pPr>
        <w:pStyle w:val="12"/>
        <w:snapToGrid w:val="0"/>
        <w:rPr>
          <w:rFonts w:hint="eastAsia" w:ascii="仿宋" w:hAnsi="仿宋" w:eastAsia="仿宋" w:cs="仿宋"/>
          <w:sz w:val="28"/>
          <w:szCs w:val="28"/>
        </w:rPr>
      </w:pPr>
      <w:r>
        <w:rPr>
          <w:rFonts w:hint="eastAsia" w:ascii="仿宋" w:hAnsi="仿宋" w:eastAsia="仿宋" w:cs="仿宋"/>
          <w:sz w:val="28"/>
          <w:szCs w:val="28"/>
        </w:rPr>
        <w:t>供应商全称（或公章）：</w:t>
      </w:r>
      <w:r>
        <w:rPr>
          <w:rFonts w:hint="eastAsia" w:ascii="仿宋" w:hAnsi="仿宋" w:eastAsia="仿宋" w:cs="仿宋"/>
          <w:sz w:val="28"/>
          <w:szCs w:val="28"/>
          <w:u w:val="single"/>
        </w:rPr>
        <w:t xml:space="preserve">                       </w:t>
      </w:r>
    </w:p>
    <w:p>
      <w:pPr>
        <w:pStyle w:val="12"/>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8"/>
        <w:tblW w:w="84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2"/>
        <w:gridCol w:w="28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66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sz w:val="28"/>
                <w:szCs w:val="28"/>
              </w:rPr>
            </w:pPr>
            <w:r>
              <w:rPr>
                <w:rFonts w:hint="eastAsia" w:ascii="仿宋" w:hAnsi="仿宋" w:eastAsia="仿宋" w:cs="仿宋"/>
                <w:sz w:val="28"/>
                <w:szCs w:val="28"/>
              </w:rPr>
              <w:t>评分项目</w:t>
            </w:r>
          </w:p>
        </w:tc>
        <w:tc>
          <w:tcPr>
            <w:tcW w:w="282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sz w:val="28"/>
                <w:szCs w:val="28"/>
              </w:rPr>
            </w:pPr>
            <w:r>
              <w:rPr>
                <w:rFonts w:hint="eastAsia" w:ascii="仿宋" w:hAnsi="仿宋" w:eastAsia="仿宋" w:cs="仿宋"/>
                <w:sz w:val="28"/>
                <w:szCs w:val="28"/>
              </w:rPr>
              <w:t>投标文件起止页码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r>
              <w:rPr>
                <w:rFonts w:hint="eastAsia" w:ascii="仿宋" w:hAnsi="仿宋" w:eastAsia="仿宋" w:cs="仿宋"/>
                <w:sz w:val="28"/>
                <w:szCs w:val="28"/>
              </w:rPr>
              <w:t>对应第五章评标办法及标准的商务技术分评分细则</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r>
              <w:rPr>
                <w:rFonts w:hint="eastAsia" w:ascii="仿宋" w:hAnsi="仿宋" w:eastAsia="仿宋" w:cs="仿宋"/>
                <w:sz w:val="28"/>
                <w:szCs w:val="28"/>
              </w:rPr>
              <w:t>……</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bl>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注：供应商可对该表格的内容和格式进行细化和调整，以更加利于评审。</w:t>
      </w:r>
    </w:p>
    <w:p>
      <w:pPr>
        <w:snapToGrid w:val="0"/>
        <w:spacing w:before="156" w:beforeLines="50"/>
        <w:ind w:firstLine="0"/>
        <w:rPr>
          <w:rFonts w:hint="eastAsia" w:ascii="仿宋" w:hAnsi="仿宋" w:eastAsia="仿宋" w:cs="仿宋"/>
          <w:sz w:val="28"/>
          <w:szCs w:val="28"/>
        </w:rPr>
      </w:pPr>
    </w:p>
    <w:p>
      <w:pPr>
        <w:snapToGrid w:val="0"/>
        <w:spacing w:before="156" w:beforeLines="50"/>
        <w:ind w:firstLine="0"/>
        <w:rPr>
          <w:rFonts w:hint="eastAsia" w:ascii="仿宋" w:hAnsi="仿宋" w:eastAsia="仿宋" w:cs="仿宋"/>
          <w:sz w:val="24"/>
          <w:szCs w:val="24"/>
          <w:u w:val="single"/>
        </w:rPr>
      </w:pPr>
      <w:r>
        <w:rPr>
          <w:rFonts w:hint="eastAsia" w:ascii="仿宋" w:hAnsi="仿宋" w:eastAsia="仿宋" w:cs="仿宋"/>
          <w:sz w:val="28"/>
          <w:szCs w:val="28"/>
        </w:rPr>
        <w:t>授权代表签名：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日期：</w:t>
      </w:r>
      <w:r>
        <w:rPr>
          <w:rFonts w:hint="eastAsia" w:ascii="仿宋" w:hAnsi="仿宋" w:eastAsia="仿宋" w:cs="仿宋"/>
          <w:sz w:val="28"/>
          <w:szCs w:val="28"/>
          <w:u w:val="single"/>
        </w:rPr>
        <w:t xml:space="preserve">         </w:t>
      </w:r>
    </w:p>
    <w:p>
      <w:pPr>
        <w:snapToGrid w:val="0"/>
        <w:spacing w:before="50" w:after="156" w:afterLines="50"/>
        <w:jc w:val="left"/>
        <w:rPr>
          <w:rFonts w:hint="eastAsia" w:ascii="仿宋" w:hAnsi="仿宋" w:eastAsia="仿宋" w:cs="仿宋"/>
          <w:sz w:val="24"/>
          <w:szCs w:val="24"/>
        </w:rPr>
      </w:pPr>
    </w:p>
    <w:p>
      <w:pPr>
        <w:snapToGrid w:val="0"/>
        <w:spacing w:before="50" w:after="156" w:afterLines="50"/>
        <w:jc w:val="left"/>
        <w:rPr>
          <w:rFonts w:hint="eastAsia" w:ascii="仿宋" w:hAnsi="仿宋" w:eastAsia="仿宋" w:cs="仿宋"/>
          <w:sz w:val="24"/>
          <w:szCs w:val="24"/>
        </w:rPr>
      </w:pPr>
    </w:p>
    <w:p>
      <w:pPr>
        <w:pStyle w:val="34"/>
        <w:spacing w:after="50" w:afterLines="0" w:line="440" w:lineRule="exact"/>
        <w:ind w:left="0" w:firstLine="0" w:firstLineChars="0"/>
        <w:rPr>
          <w:rFonts w:hint="eastAsia" w:ascii="仿宋" w:hAnsi="仿宋" w:eastAsia="仿宋" w:cs="仿宋"/>
          <w:b/>
          <w:bCs/>
          <w:sz w:val="24"/>
          <w:szCs w:val="24"/>
        </w:rPr>
      </w:pPr>
      <w:r>
        <w:rPr>
          <w:rFonts w:hint="eastAsia" w:ascii="仿宋" w:hAnsi="仿宋" w:eastAsia="仿宋" w:cs="仿宋"/>
          <w:sz w:val="24"/>
          <w:szCs w:val="24"/>
        </w:rPr>
        <w:br w:type="page"/>
      </w:r>
      <w:r>
        <w:rPr>
          <w:rFonts w:hint="eastAsia" w:ascii="仿宋" w:hAnsi="仿宋" w:eastAsia="仿宋" w:cs="仿宋"/>
          <w:b/>
          <w:bCs/>
          <w:sz w:val="28"/>
          <w:szCs w:val="28"/>
        </w:rPr>
        <w:t>附件10：</w:t>
      </w:r>
    </w:p>
    <w:p>
      <w:pPr>
        <w:snapToGrid w:val="0"/>
        <w:spacing w:before="50" w:after="156" w:afterLines="50"/>
        <w:jc w:val="center"/>
        <w:rPr>
          <w:rFonts w:hint="eastAsia" w:ascii="仿宋" w:hAnsi="仿宋" w:eastAsia="仿宋" w:cs="仿宋"/>
          <w:b/>
          <w:spacing w:val="40"/>
          <w:kern w:val="0"/>
          <w:sz w:val="24"/>
          <w:szCs w:val="24"/>
        </w:rPr>
      </w:pPr>
      <w:r>
        <w:rPr>
          <w:rFonts w:hint="eastAsia" w:ascii="仿宋" w:hAnsi="仿宋" w:eastAsia="仿宋" w:cs="仿宋"/>
          <w:b/>
          <w:spacing w:val="40"/>
          <w:kern w:val="0"/>
          <w:sz w:val="36"/>
          <w:szCs w:val="36"/>
        </w:rPr>
        <w:t>项目明细清单</w:t>
      </w:r>
    </w:p>
    <w:p>
      <w:pPr>
        <w:snapToGrid w:val="0"/>
        <w:spacing w:before="50" w:after="156" w:afterLines="50"/>
        <w:jc w:val="center"/>
        <w:rPr>
          <w:rFonts w:hint="eastAsia" w:ascii="仿宋" w:hAnsi="仿宋" w:eastAsia="仿宋" w:cs="仿宋"/>
          <w:b/>
          <w:spacing w:val="40"/>
          <w:kern w:val="0"/>
          <w:sz w:val="24"/>
          <w:szCs w:val="24"/>
        </w:rPr>
      </w:pPr>
    </w:p>
    <w:p>
      <w:pPr>
        <w:pStyle w:val="12"/>
        <w:snapToGrid w:val="0"/>
        <w:rPr>
          <w:rFonts w:hint="eastAsia" w:ascii="仿宋" w:hAnsi="仿宋" w:eastAsia="仿宋" w:cs="仿宋"/>
          <w:kern w:val="0"/>
          <w:sz w:val="30"/>
          <w:szCs w:val="30"/>
          <w:u w:val="single"/>
        </w:rPr>
      </w:pPr>
      <w:r>
        <w:rPr>
          <w:rFonts w:hint="eastAsia" w:ascii="仿宋" w:hAnsi="仿宋" w:eastAsia="仿宋" w:cs="仿宋"/>
          <w:sz w:val="30"/>
          <w:szCs w:val="30"/>
        </w:rPr>
        <w:t>供应商全称（公章）：</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标段编号：</w:t>
      </w:r>
      <w:r>
        <w:rPr>
          <w:rFonts w:hint="eastAsia" w:ascii="仿宋" w:hAnsi="仿宋" w:eastAsia="仿宋" w:cs="仿宋"/>
          <w:sz w:val="30"/>
          <w:szCs w:val="30"/>
          <w:u w:val="single"/>
        </w:rPr>
        <w:t xml:space="preserve">    </w:t>
      </w:r>
    </w:p>
    <w:p>
      <w:pPr>
        <w:pStyle w:val="12"/>
        <w:snapToGrid w:val="0"/>
        <w:rPr>
          <w:rFonts w:hint="eastAsia" w:ascii="仿宋" w:hAnsi="仿宋" w:eastAsia="仿宋" w:cs="仿宋"/>
          <w:sz w:val="30"/>
          <w:szCs w:val="30"/>
        </w:rPr>
      </w:pPr>
      <w:r>
        <w:rPr>
          <w:rFonts w:hint="eastAsia" w:ascii="仿宋" w:hAnsi="仿宋" w:eastAsia="仿宋" w:cs="仿宋"/>
          <w:sz w:val="30"/>
          <w:szCs w:val="30"/>
        </w:rPr>
        <w:t>货物部分</w:t>
      </w:r>
    </w:p>
    <w:tbl>
      <w:tblPr>
        <w:tblStyle w:val="28"/>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规格</w:t>
            </w:r>
          </w:p>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单位及</w:t>
            </w:r>
          </w:p>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bl>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服务部分（如有）</w:t>
      </w:r>
    </w:p>
    <w:tbl>
      <w:tblPr>
        <w:tblStyle w:val="28"/>
        <w:tblW w:w="90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服务人员</w:t>
            </w:r>
          </w:p>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bl>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注：在填写时，如上表不适合本项目的实际情况，可在确保内容完整的情况下，对上表进行细化。</w:t>
      </w:r>
    </w:p>
    <w:p>
      <w:pPr>
        <w:snapToGrid w:val="0"/>
        <w:spacing w:before="156" w:beforeLines="50"/>
        <w:rPr>
          <w:rFonts w:hint="eastAsia" w:ascii="仿宋" w:hAnsi="仿宋" w:eastAsia="仿宋" w:cs="仿宋"/>
          <w:sz w:val="30"/>
          <w:szCs w:val="30"/>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24"/>
          <w:szCs w:val="24"/>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snapToGrid w:val="0"/>
        <w:spacing w:before="50" w:after="50"/>
        <w:rPr>
          <w:rFonts w:hint="eastAsia" w:ascii="仿宋" w:hAnsi="仿宋" w:eastAsia="仿宋" w:cs="仿宋"/>
          <w:spacing w:val="20"/>
          <w:sz w:val="24"/>
          <w:szCs w:val="24"/>
        </w:rPr>
      </w:pPr>
    </w:p>
    <w:p>
      <w:pPr>
        <w:snapToGrid w:val="0"/>
        <w:spacing w:before="50" w:after="50"/>
        <w:rPr>
          <w:rFonts w:hint="eastAsia" w:ascii="仿宋" w:hAnsi="仿宋" w:eastAsia="仿宋" w:cs="仿宋"/>
          <w:b/>
          <w:bCs/>
          <w:sz w:val="30"/>
          <w:szCs w:val="30"/>
        </w:rPr>
      </w:pPr>
      <w:bookmarkStart w:id="66" w:name="_Toc64369810"/>
      <w:bookmarkEnd w:id="66"/>
      <w:bookmarkStart w:id="67" w:name="_Toc64369813"/>
      <w:bookmarkEnd w:id="67"/>
      <w:bookmarkStart w:id="68" w:name="_Toc64369806"/>
      <w:bookmarkEnd w:id="68"/>
      <w:bookmarkStart w:id="69" w:name="_Toc64369804"/>
      <w:bookmarkEnd w:id="69"/>
      <w:bookmarkStart w:id="70" w:name="_Toc64369805"/>
      <w:bookmarkEnd w:id="70"/>
      <w:bookmarkStart w:id="71" w:name="_Toc64369808"/>
      <w:bookmarkEnd w:id="71"/>
      <w:bookmarkStart w:id="72" w:name="_Toc64369809"/>
      <w:bookmarkEnd w:id="72"/>
      <w:bookmarkStart w:id="73" w:name="_Toc64369811"/>
      <w:bookmarkEnd w:id="73"/>
      <w:bookmarkStart w:id="74" w:name="_Toc64369812"/>
      <w:bookmarkEnd w:id="74"/>
      <w:bookmarkStart w:id="75" w:name="_Toc64369807"/>
      <w:bookmarkEnd w:id="75"/>
      <w:bookmarkStart w:id="76" w:name="_Toc64369814"/>
      <w:bookmarkEnd w:id="76"/>
      <w:r>
        <w:rPr>
          <w:rFonts w:hint="eastAsia" w:ascii="仿宋" w:hAnsi="仿宋" w:eastAsia="仿宋" w:cs="仿宋"/>
          <w:b/>
          <w:bCs/>
          <w:sz w:val="30"/>
          <w:szCs w:val="30"/>
        </w:rPr>
        <w:t>附件11：</w:t>
      </w:r>
    </w:p>
    <w:p>
      <w:pPr>
        <w:snapToGrid w:val="0"/>
        <w:spacing w:before="50" w:after="156" w:afterLines="50"/>
        <w:jc w:val="center"/>
        <w:rPr>
          <w:rFonts w:hint="eastAsia" w:ascii="仿宋" w:hAnsi="仿宋" w:eastAsia="仿宋" w:cs="仿宋"/>
          <w:b/>
          <w:spacing w:val="40"/>
          <w:kern w:val="0"/>
          <w:sz w:val="30"/>
          <w:szCs w:val="30"/>
        </w:rPr>
      </w:pPr>
    </w:p>
    <w:p>
      <w:pPr>
        <w:snapToGrid w:val="0"/>
        <w:spacing w:before="50" w:after="156" w:afterLines="50"/>
        <w:jc w:val="center"/>
        <w:rPr>
          <w:rFonts w:hint="eastAsia" w:ascii="仿宋" w:hAnsi="仿宋" w:eastAsia="仿宋" w:cs="仿宋"/>
          <w:b/>
          <w:spacing w:val="40"/>
          <w:kern w:val="0"/>
          <w:sz w:val="30"/>
          <w:szCs w:val="30"/>
        </w:rPr>
      </w:pPr>
      <w:r>
        <w:rPr>
          <w:rFonts w:hint="eastAsia" w:ascii="仿宋" w:hAnsi="仿宋" w:eastAsia="仿宋" w:cs="仿宋"/>
          <w:b/>
          <w:spacing w:val="40"/>
          <w:kern w:val="0"/>
          <w:sz w:val="36"/>
          <w:szCs w:val="36"/>
        </w:rPr>
        <w:t>技 术 响 应 表</w:t>
      </w:r>
    </w:p>
    <w:p>
      <w:pPr>
        <w:snapToGrid w:val="0"/>
        <w:spacing w:before="50" w:after="156" w:afterLines="50"/>
        <w:jc w:val="center"/>
        <w:rPr>
          <w:rFonts w:hint="eastAsia" w:ascii="仿宋" w:hAnsi="仿宋" w:eastAsia="仿宋" w:cs="仿宋"/>
          <w:b/>
          <w:sz w:val="30"/>
          <w:szCs w:val="30"/>
        </w:rPr>
      </w:pPr>
    </w:p>
    <w:p>
      <w:pPr>
        <w:pStyle w:val="12"/>
        <w:snapToGrid w:val="0"/>
        <w:rPr>
          <w:rFonts w:hint="eastAsia" w:ascii="仿宋" w:hAnsi="仿宋" w:eastAsia="仿宋" w:cs="仿宋"/>
          <w:sz w:val="30"/>
          <w:szCs w:val="30"/>
        </w:rPr>
      </w:pPr>
      <w:r>
        <w:rPr>
          <w:rFonts w:hint="eastAsia" w:ascii="仿宋" w:hAnsi="仿宋" w:eastAsia="仿宋" w:cs="仿宋"/>
          <w:sz w:val="30"/>
          <w:szCs w:val="30"/>
        </w:rPr>
        <w:t>供应商全称（公章）：</w:t>
      </w:r>
      <w:r>
        <w:rPr>
          <w:rFonts w:hint="eastAsia" w:ascii="仿宋" w:hAnsi="仿宋" w:eastAsia="仿宋" w:cs="仿宋"/>
          <w:sz w:val="30"/>
          <w:szCs w:val="30"/>
          <w:u w:val="single"/>
        </w:rPr>
        <w:t xml:space="preserve">            </w:t>
      </w:r>
    </w:p>
    <w:p>
      <w:pPr>
        <w:pStyle w:val="12"/>
        <w:snapToGrid w:val="0"/>
        <w:rPr>
          <w:rFonts w:hint="eastAsia" w:ascii="仿宋" w:hAnsi="仿宋" w:eastAsia="仿宋" w:cs="仿宋"/>
          <w:sz w:val="30"/>
          <w:szCs w:val="30"/>
          <w:u w:val="single"/>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tbl>
      <w:tblPr>
        <w:tblStyle w:val="28"/>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bookmarkStart w:id="77" w:name="_Toc64369799"/>
            <w:r>
              <w:rPr>
                <w:rFonts w:hint="eastAsia" w:ascii="仿宋" w:hAnsi="仿宋" w:eastAsia="仿宋" w:cs="仿宋"/>
                <w:spacing w:val="20"/>
                <w:sz w:val="30"/>
                <w:szCs w:val="30"/>
              </w:rPr>
              <w:t>货物部分</w:t>
            </w:r>
            <w:bookmarkEnd w:id="7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78" w:name="_Toc64369800"/>
            <w:r>
              <w:rPr>
                <w:rFonts w:hint="eastAsia" w:ascii="仿宋" w:hAnsi="仿宋" w:eastAsia="仿宋" w:cs="仿宋"/>
                <w:spacing w:val="20"/>
                <w:sz w:val="30"/>
                <w:szCs w:val="30"/>
              </w:rPr>
              <w:t>序号</w:t>
            </w:r>
            <w:bookmarkEnd w:id="78"/>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79" w:name="_Toc64369801"/>
            <w:bookmarkStart w:id="80" w:name="_Toc64369802"/>
            <w:r>
              <w:rPr>
                <w:rFonts w:hint="eastAsia" w:ascii="仿宋" w:hAnsi="仿宋" w:eastAsia="仿宋" w:cs="仿宋"/>
                <w:spacing w:val="20"/>
                <w:sz w:val="30"/>
                <w:szCs w:val="30"/>
              </w:rPr>
              <w:t>采购文件</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要求</w:t>
            </w:r>
            <w:bookmarkEnd w:id="79"/>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投标文件</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响应</w:t>
            </w:r>
            <w:bookmarkEnd w:id="80"/>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81" w:name="_Toc64369803"/>
            <w:r>
              <w:rPr>
                <w:rFonts w:hint="eastAsia" w:ascii="仿宋" w:hAnsi="仿宋" w:eastAsia="仿宋" w:cs="仿宋"/>
                <w:spacing w:val="20"/>
                <w:sz w:val="30"/>
                <w:szCs w:val="30"/>
              </w:rPr>
              <w:t>偏离</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情况</w:t>
            </w:r>
            <w:bookmarkEnd w:id="8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服务部分（如有）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序号</w:t>
            </w:r>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服务名称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采购文件</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要求</w:t>
            </w: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投标文件</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响应</w:t>
            </w: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偏离</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bl>
    <w:p>
      <w:pPr>
        <w:pStyle w:val="14"/>
        <w:rPr>
          <w:rFonts w:hint="eastAsia" w:ascii="仿宋" w:hAnsi="仿宋" w:eastAsia="仿宋" w:cs="仿宋"/>
          <w:b w:val="0"/>
          <w:bCs w:val="0"/>
          <w:spacing w:val="20"/>
          <w:kern w:val="0"/>
          <w:sz w:val="24"/>
          <w:szCs w:val="24"/>
        </w:rPr>
      </w:pPr>
      <w:r>
        <w:rPr>
          <w:rFonts w:hint="eastAsia" w:ascii="仿宋" w:hAnsi="仿宋" w:eastAsia="仿宋" w:cs="仿宋"/>
          <w:b w:val="0"/>
          <w:bCs w:val="0"/>
          <w:sz w:val="28"/>
          <w:szCs w:val="28"/>
        </w:rPr>
        <w:t>注：供应商应对照采购文件要求和投标文件响应情况在“偏离情况”栏注明“正偏离”、“负偏离”或“无偏离”。若正偏离的，需详细说明或提供证明材料。</w:t>
      </w:r>
    </w:p>
    <w:p>
      <w:pPr>
        <w:pStyle w:val="14"/>
        <w:rPr>
          <w:rFonts w:hint="eastAsia" w:ascii="仿宋" w:hAnsi="仿宋" w:eastAsia="仿宋" w:cs="仿宋"/>
          <w:b w:val="0"/>
          <w:bCs w:val="0"/>
          <w:spacing w:val="20"/>
          <w:kern w:val="0"/>
          <w:sz w:val="24"/>
          <w:szCs w:val="24"/>
        </w:rPr>
      </w:pPr>
    </w:p>
    <w:p>
      <w:pPr>
        <w:snapToGrid w:val="0"/>
        <w:spacing w:before="50" w:after="50"/>
        <w:rPr>
          <w:rFonts w:hint="eastAsia" w:ascii="仿宋" w:hAnsi="仿宋" w:eastAsia="仿宋" w:cs="仿宋"/>
          <w:spacing w:val="20"/>
          <w:sz w:val="24"/>
          <w:szCs w:val="24"/>
        </w:rPr>
      </w:pPr>
    </w:p>
    <w:p>
      <w:pPr>
        <w:snapToGrid w:val="0"/>
        <w:spacing w:before="50" w:after="50"/>
        <w:rPr>
          <w:rFonts w:hint="eastAsia" w:ascii="仿宋" w:hAnsi="仿宋" w:eastAsia="仿宋" w:cs="仿宋"/>
          <w:spacing w:val="20"/>
          <w:sz w:val="24"/>
          <w:szCs w:val="24"/>
        </w:rPr>
      </w:pPr>
    </w:p>
    <w:p>
      <w:pPr>
        <w:snapToGrid w:val="0"/>
        <w:spacing w:before="50" w:after="50"/>
        <w:rPr>
          <w:rFonts w:hint="eastAsia" w:ascii="仿宋" w:hAnsi="仿宋" w:eastAsia="仿宋" w:cs="仿宋"/>
          <w:spacing w:val="20"/>
          <w:sz w:val="24"/>
          <w:szCs w:val="24"/>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snapToGrid w:val="0"/>
        <w:spacing w:before="50" w:after="50"/>
        <w:rPr>
          <w:rFonts w:hint="eastAsia" w:ascii="仿宋" w:hAnsi="仿宋" w:eastAsia="仿宋" w:cs="仿宋"/>
          <w:spacing w:val="20"/>
          <w:sz w:val="24"/>
          <w:szCs w:val="24"/>
        </w:rPr>
      </w:pPr>
    </w:p>
    <w:p>
      <w:pPr>
        <w:snapToGrid w:val="0"/>
        <w:spacing w:before="50" w:after="50"/>
        <w:rPr>
          <w:rFonts w:hint="eastAsia" w:ascii="仿宋" w:hAnsi="仿宋" w:eastAsia="仿宋" w:cs="仿宋"/>
          <w:b/>
          <w:bCs/>
          <w:sz w:val="30"/>
          <w:szCs w:val="30"/>
        </w:rPr>
      </w:pPr>
    </w:p>
    <w:p>
      <w:pPr>
        <w:snapToGrid w:val="0"/>
        <w:spacing w:before="50" w:after="50"/>
        <w:rPr>
          <w:rFonts w:hint="eastAsia" w:ascii="仿宋" w:hAnsi="仿宋" w:eastAsia="仿宋" w:cs="仿宋"/>
          <w:b/>
          <w:bCs/>
          <w:sz w:val="30"/>
          <w:szCs w:val="30"/>
        </w:rPr>
      </w:pPr>
      <w:r>
        <w:rPr>
          <w:rFonts w:hint="eastAsia" w:ascii="仿宋" w:hAnsi="仿宋" w:eastAsia="仿宋" w:cs="仿宋"/>
          <w:b/>
          <w:bCs/>
          <w:sz w:val="30"/>
          <w:szCs w:val="30"/>
        </w:rPr>
        <w:t>附件12：</w:t>
      </w:r>
    </w:p>
    <w:p>
      <w:pPr>
        <w:snapToGrid w:val="0"/>
        <w:spacing w:before="50" w:after="156" w:afterLines="50"/>
        <w:jc w:val="center"/>
        <w:rPr>
          <w:rFonts w:hint="eastAsia" w:ascii="仿宋" w:hAnsi="仿宋" w:eastAsia="仿宋" w:cs="仿宋"/>
          <w:b/>
          <w:spacing w:val="40"/>
          <w:kern w:val="0"/>
          <w:sz w:val="24"/>
          <w:szCs w:val="24"/>
        </w:rPr>
      </w:pPr>
      <w:r>
        <w:rPr>
          <w:rFonts w:hint="eastAsia" w:ascii="仿宋" w:hAnsi="仿宋" w:eastAsia="仿宋" w:cs="仿宋"/>
          <w:b/>
          <w:spacing w:val="40"/>
          <w:kern w:val="0"/>
          <w:sz w:val="36"/>
          <w:szCs w:val="36"/>
        </w:rPr>
        <w:t>商 务 响 应 表</w:t>
      </w:r>
    </w:p>
    <w:p>
      <w:pPr>
        <w:snapToGrid w:val="0"/>
        <w:spacing w:before="50" w:after="156" w:afterLines="50"/>
        <w:jc w:val="center"/>
        <w:rPr>
          <w:rFonts w:hint="eastAsia" w:ascii="仿宋" w:hAnsi="仿宋" w:eastAsia="仿宋" w:cs="仿宋"/>
          <w:b/>
          <w:sz w:val="24"/>
          <w:szCs w:val="24"/>
        </w:rPr>
      </w:pPr>
    </w:p>
    <w:p>
      <w:pPr>
        <w:pStyle w:val="12"/>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12"/>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8"/>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82" w:name="_Toc64369815"/>
            <w:r>
              <w:rPr>
                <w:rFonts w:hint="eastAsia" w:ascii="仿宋" w:hAnsi="仿宋" w:eastAsia="仿宋" w:cs="仿宋"/>
                <w:spacing w:val="20"/>
                <w:sz w:val="28"/>
                <w:szCs w:val="28"/>
              </w:rPr>
              <w:t>类别</w:t>
            </w:r>
            <w:bookmarkEnd w:id="82"/>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28"/>
                <w:szCs w:val="28"/>
              </w:rPr>
            </w:pPr>
            <w:bookmarkStart w:id="83" w:name="_Toc64369816"/>
            <w:r>
              <w:rPr>
                <w:rFonts w:hint="eastAsia" w:ascii="仿宋" w:hAnsi="仿宋" w:eastAsia="仿宋" w:cs="仿宋"/>
                <w:sz w:val="28"/>
                <w:szCs w:val="28"/>
              </w:rPr>
              <w:t>采购文件要求</w:t>
            </w:r>
            <w:bookmarkEnd w:id="83"/>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28"/>
                <w:szCs w:val="28"/>
              </w:rPr>
            </w:pPr>
            <w:bookmarkStart w:id="84" w:name="_Toc64369817"/>
            <w:r>
              <w:rPr>
                <w:rFonts w:hint="eastAsia" w:ascii="仿宋" w:hAnsi="仿宋" w:eastAsia="仿宋" w:cs="仿宋"/>
                <w:sz w:val="28"/>
                <w:szCs w:val="28"/>
              </w:rPr>
              <w:t>投标文件响应</w:t>
            </w:r>
            <w:bookmarkEnd w:id="84"/>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28"/>
                <w:szCs w:val="28"/>
              </w:rPr>
            </w:pPr>
            <w:bookmarkStart w:id="85" w:name="_Toc64369818"/>
            <w:r>
              <w:rPr>
                <w:rFonts w:hint="eastAsia" w:ascii="仿宋" w:hAnsi="仿宋" w:eastAsia="仿宋" w:cs="仿宋"/>
                <w:sz w:val="28"/>
                <w:szCs w:val="28"/>
              </w:rPr>
              <w:t>偏离情况</w:t>
            </w:r>
            <w:bookmarkEnd w:id="8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86" w:name="_Toc64369819"/>
            <w:r>
              <w:rPr>
                <w:rFonts w:hint="eastAsia" w:ascii="仿宋" w:hAnsi="仿宋" w:eastAsia="仿宋" w:cs="仿宋"/>
                <w:spacing w:val="20"/>
                <w:sz w:val="28"/>
                <w:szCs w:val="28"/>
              </w:rPr>
              <w:t>供货期及</w:t>
            </w:r>
            <w:r>
              <w:rPr>
                <w:rFonts w:hint="eastAsia" w:ascii="仿宋" w:hAnsi="仿宋" w:eastAsia="仿宋" w:cs="仿宋"/>
                <w:spacing w:val="20"/>
                <w:sz w:val="28"/>
                <w:szCs w:val="28"/>
                <w:lang w:val="en-US" w:eastAsia="zh-CN"/>
              </w:rPr>
              <w:t>交货</w:t>
            </w:r>
            <w:r>
              <w:rPr>
                <w:rFonts w:hint="eastAsia" w:ascii="仿宋" w:hAnsi="仿宋" w:eastAsia="仿宋" w:cs="仿宋"/>
                <w:spacing w:val="20"/>
                <w:sz w:val="28"/>
                <w:szCs w:val="28"/>
              </w:rPr>
              <w:t>地点</w:t>
            </w:r>
            <w:bookmarkEnd w:id="86"/>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87" w:name="_Toc64369820"/>
            <w:r>
              <w:rPr>
                <w:rFonts w:hint="eastAsia" w:ascii="仿宋" w:hAnsi="仿宋" w:eastAsia="仿宋" w:cs="仿宋"/>
                <w:spacing w:val="20"/>
                <w:sz w:val="28"/>
                <w:szCs w:val="28"/>
              </w:rPr>
              <w:t>质保期</w:t>
            </w:r>
            <w:bookmarkEnd w:id="87"/>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hAnsi="仿宋" w:eastAsia="仿宋" w:cs="仿宋"/>
                <w:sz w:val="28"/>
                <w:szCs w:val="28"/>
              </w:rPr>
            </w:pPr>
          </w:p>
        </w:tc>
        <w:tc>
          <w:tcPr>
            <w:tcW w:w="1886" w:type="dxa"/>
            <w:tcBorders>
              <w:top w:val="single" w:color="auto" w:sz="4" w:space="0"/>
              <w:left w:val="single" w:color="auto" w:sz="4" w:space="0"/>
              <w:bottom w:val="nil"/>
              <w:right w:val="single" w:color="auto" w:sz="4" w:space="0"/>
            </w:tcBorders>
            <w:noWrap/>
          </w:tcPr>
          <w:p>
            <w:pPr>
              <w:pStyle w:val="19"/>
              <w:snapToGrid w:val="0"/>
              <w:spacing w:before="120" w:after="120" w:line="240" w:lineRule="auto"/>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88" w:name="_Toc64369821"/>
            <w:r>
              <w:rPr>
                <w:rFonts w:hint="eastAsia" w:ascii="仿宋" w:hAnsi="仿宋" w:eastAsia="仿宋" w:cs="仿宋"/>
                <w:spacing w:val="20"/>
                <w:sz w:val="28"/>
                <w:szCs w:val="28"/>
              </w:rPr>
              <w:t>技术培训</w:t>
            </w:r>
            <w:bookmarkEnd w:id="88"/>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89" w:name="_Toc64369822"/>
            <w:r>
              <w:rPr>
                <w:rFonts w:hint="eastAsia" w:ascii="仿宋" w:hAnsi="仿宋" w:eastAsia="仿宋" w:cs="仿宋"/>
                <w:spacing w:val="20"/>
                <w:sz w:val="28"/>
                <w:szCs w:val="28"/>
              </w:rPr>
              <w:t>售后服务</w:t>
            </w:r>
            <w:bookmarkEnd w:id="89"/>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90" w:name="_Toc64369823"/>
            <w:r>
              <w:rPr>
                <w:rFonts w:hint="eastAsia" w:ascii="仿宋" w:hAnsi="仿宋" w:eastAsia="仿宋" w:cs="仿宋"/>
                <w:spacing w:val="20"/>
                <w:sz w:val="28"/>
                <w:szCs w:val="28"/>
              </w:rPr>
              <w:t>付款方式</w:t>
            </w:r>
            <w:bookmarkEnd w:id="9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91" w:name="_Toc64369824"/>
            <w:r>
              <w:rPr>
                <w:rFonts w:hint="eastAsia" w:ascii="仿宋" w:hAnsi="仿宋" w:eastAsia="仿宋" w:cs="仿宋"/>
                <w:spacing w:val="20"/>
                <w:sz w:val="28"/>
                <w:szCs w:val="28"/>
              </w:rPr>
              <w:t>…</w:t>
            </w:r>
            <w:bookmarkEnd w:id="9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sz w:val="28"/>
                <w:szCs w:val="28"/>
              </w:rPr>
            </w:pPr>
          </w:p>
        </w:tc>
      </w:tr>
    </w:tbl>
    <w:p>
      <w:pPr>
        <w:pStyle w:val="14"/>
        <w:rPr>
          <w:rFonts w:hint="eastAsia" w:ascii="仿宋" w:hAnsi="仿宋" w:eastAsia="仿宋" w:cs="仿宋"/>
          <w:b w:val="0"/>
          <w:bCs w:val="0"/>
          <w:spacing w:val="20"/>
          <w:kern w:val="0"/>
          <w:sz w:val="28"/>
          <w:szCs w:val="28"/>
        </w:rPr>
      </w:pPr>
      <w:r>
        <w:rPr>
          <w:rFonts w:hint="eastAsia" w:ascii="仿宋" w:hAnsi="仿宋" w:eastAsia="仿宋" w:cs="仿宋"/>
          <w:b w:val="0"/>
          <w:bCs w:val="0"/>
          <w:sz w:val="28"/>
          <w:szCs w:val="28"/>
        </w:rPr>
        <w:t>注：1、供应商应对照采购文件要求和投标文件响应情况在“偏离情况”栏注明“正偏离”、“负偏离”或“无偏离”。若正偏离的，需详细说明或提供证明材料。</w:t>
      </w:r>
    </w:p>
    <w:p>
      <w:pPr>
        <w:snapToGrid w:val="0"/>
        <w:spacing w:before="50" w:after="50"/>
        <w:rPr>
          <w:rFonts w:hint="eastAsia" w:ascii="仿宋" w:hAnsi="仿宋" w:eastAsia="仿宋" w:cs="仿宋"/>
          <w:spacing w:val="20"/>
          <w:sz w:val="24"/>
          <w:szCs w:val="24"/>
        </w:rPr>
      </w:pPr>
      <w:r>
        <w:rPr>
          <w:rFonts w:hint="eastAsia" w:ascii="仿宋" w:hAnsi="仿宋" w:eastAsia="仿宋" w:cs="仿宋"/>
          <w:spacing w:val="20"/>
          <w:sz w:val="28"/>
          <w:szCs w:val="28"/>
        </w:rPr>
        <w:t>2、“类别”一栏按采购文件第三章中商务要求的分类填写。</w:t>
      </w:r>
    </w:p>
    <w:p>
      <w:pPr>
        <w:snapToGrid w:val="0"/>
        <w:spacing w:before="50" w:after="50"/>
        <w:rPr>
          <w:rFonts w:hint="eastAsia" w:ascii="仿宋" w:hAnsi="仿宋" w:eastAsia="仿宋" w:cs="仿宋"/>
          <w:spacing w:val="20"/>
          <w:sz w:val="24"/>
          <w:szCs w:val="24"/>
        </w:rPr>
      </w:pPr>
    </w:p>
    <w:p>
      <w:pPr>
        <w:snapToGrid w:val="0"/>
        <w:spacing w:before="50" w:after="50"/>
        <w:rPr>
          <w:rFonts w:hint="eastAsia" w:ascii="仿宋" w:hAnsi="仿宋" w:eastAsia="仿宋" w:cs="仿宋"/>
          <w:spacing w:val="20"/>
          <w:sz w:val="24"/>
          <w:szCs w:val="24"/>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24"/>
          <w:szCs w:val="24"/>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snapToGrid w:val="0"/>
        <w:spacing w:before="50" w:after="50"/>
        <w:jc w:val="left"/>
        <w:rPr>
          <w:rFonts w:hint="eastAsia" w:ascii="仿宋" w:hAnsi="仿宋" w:eastAsia="仿宋" w:cs="仿宋"/>
          <w:b/>
          <w:bCs/>
          <w:sz w:val="30"/>
          <w:szCs w:val="30"/>
        </w:rPr>
      </w:pPr>
    </w:p>
    <w:p>
      <w:pPr>
        <w:snapToGrid w:val="0"/>
        <w:spacing w:before="50" w:after="50"/>
        <w:jc w:val="left"/>
        <w:rPr>
          <w:rFonts w:hint="eastAsia" w:ascii="仿宋" w:hAnsi="仿宋" w:eastAsia="仿宋" w:cs="仿宋"/>
          <w:b/>
          <w:bCs/>
          <w:sz w:val="24"/>
          <w:szCs w:val="24"/>
        </w:rPr>
      </w:pPr>
      <w:r>
        <w:rPr>
          <w:rFonts w:hint="eastAsia" w:ascii="仿宋" w:hAnsi="仿宋" w:eastAsia="仿宋" w:cs="仿宋"/>
          <w:b/>
          <w:bCs/>
          <w:sz w:val="30"/>
          <w:szCs w:val="30"/>
        </w:rPr>
        <w:t>附件13：</w:t>
      </w:r>
    </w:p>
    <w:p>
      <w:pPr>
        <w:snapToGrid w:val="0"/>
        <w:spacing w:before="50" w:after="156" w:afterLines="50"/>
        <w:jc w:val="center"/>
        <w:rPr>
          <w:rFonts w:hint="eastAsia" w:ascii="仿宋" w:hAnsi="仿宋" w:eastAsia="仿宋" w:cs="仿宋"/>
          <w:b/>
          <w:kern w:val="0"/>
          <w:sz w:val="24"/>
          <w:szCs w:val="24"/>
        </w:rPr>
      </w:pPr>
      <w:r>
        <w:rPr>
          <w:rFonts w:hint="eastAsia" w:ascii="仿宋" w:hAnsi="仿宋" w:eastAsia="仿宋" w:cs="仿宋"/>
          <w:b/>
          <w:kern w:val="0"/>
          <w:sz w:val="30"/>
          <w:szCs w:val="30"/>
        </w:rPr>
        <w:t>项目实施人员清单</w:t>
      </w:r>
    </w:p>
    <w:p>
      <w:pPr>
        <w:pStyle w:val="12"/>
        <w:snapToGrid w:val="0"/>
        <w:rPr>
          <w:rFonts w:hint="eastAsia" w:ascii="仿宋" w:hAnsi="仿宋" w:eastAsia="仿宋" w:cs="仿宋"/>
          <w:sz w:val="28"/>
          <w:szCs w:val="28"/>
          <w:u w:val="single"/>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12"/>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8"/>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pStyle w:val="12"/>
              <w:snapToGrid w:val="0"/>
              <w:jc w:val="center"/>
              <w:rPr>
                <w:rFonts w:hint="eastAsia" w:ascii="仿宋" w:hAnsi="仿宋" w:eastAsia="仿宋" w:cs="仿宋"/>
                <w:sz w:val="28"/>
                <w:szCs w:val="28"/>
              </w:rPr>
            </w:pPr>
            <w:r>
              <w:rPr>
                <w:rFonts w:hint="eastAsia" w:ascii="仿宋" w:hAnsi="仿宋" w:eastAsia="仿宋" w:cs="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pStyle w:val="12"/>
              <w:snapToGrid w:val="0"/>
              <w:jc w:val="center"/>
              <w:rPr>
                <w:rFonts w:hint="eastAsia" w:ascii="仿宋" w:hAnsi="仿宋" w:eastAsia="仿宋" w:cs="仿宋"/>
                <w:sz w:val="28"/>
                <w:szCs w:val="28"/>
              </w:rPr>
            </w:pPr>
            <w:r>
              <w:rPr>
                <w:rFonts w:hint="eastAsia" w:ascii="仿宋" w:hAnsi="仿宋" w:eastAsia="仿宋" w:cs="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12"/>
              <w:snapToGrid w:val="0"/>
              <w:jc w:val="center"/>
              <w:rPr>
                <w:rFonts w:hint="eastAsia" w:ascii="仿宋" w:hAnsi="仿宋" w:eastAsia="仿宋" w:cs="仿宋"/>
                <w:sz w:val="28"/>
                <w:szCs w:val="28"/>
              </w:rPr>
            </w:pPr>
            <w:r>
              <w:rPr>
                <w:rFonts w:hint="eastAsia" w:ascii="仿宋" w:hAnsi="仿宋" w:eastAsia="仿宋" w:cs="仿宋"/>
                <w:sz w:val="28"/>
                <w:szCs w:val="28"/>
              </w:rPr>
              <w:t>专业技术</w:t>
            </w:r>
          </w:p>
          <w:p>
            <w:pPr>
              <w:pStyle w:val="12"/>
              <w:snapToGrid w:val="0"/>
              <w:jc w:val="center"/>
              <w:rPr>
                <w:rFonts w:hint="eastAsia" w:ascii="仿宋" w:hAnsi="仿宋" w:eastAsia="仿宋" w:cs="仿宋"/>
                <w:sz w:val="28"/>
                <w:szCs w:val="28"/>
              </w:rPr>
            </w:pPr>
            <w:r>
              <w:rPr>
                <w:rFonts w:hint="eastAsia" w:ascii="仿宋" w:hAnsi="仿宋" w:eastAsia="仿宋" w:cs="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pStyle w:val="12"/>
              <w:snapToGrid w:val="0"/>
              <w:jc w:val="center"/>
              <w:rPr>
                <w:rFonts w:hint="eastAsia" w:ascii="仿宋" w:hAnsi="仿宋" w:eastAsia="仿宋" w:cs="仿宋"/>
                <w:sz w:val="28"/>
                <w:szCs w:val="28"/>
              </w:rPr>
            </w:pPr>
            <w:r>
              <w:rPr>
                <w:rFonts w:hint="eastAsia" w:ascii="仿宋" w:hAnsi="仿宋" w:eastAsia="仿宋" w:cs="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20"/>
              <w:snapToGrid w:val="0"/>
              <w:spacing w:before="156" w:beforeLines="50" w:after="50" w:line="460" w:lineRule="exact"/>
              <w:rPr>
                <w:rFonts w:hint="eastAsia" w:ascii="仿宋" w:hAnsi="仿宋" w:eastAsia="仿宋" w:cs="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8"/>
                <w:szCs w:val="28"/>
              </w:rPr>
            </w:pPr>
          </w:p>
        </w:tc>
      </w:tr>
    </w:tbl>
    <w:p>
      <w:pPr>
        <w:snapToGrid w:val="0"/>
        <w:spacing w:before="50" w:after="156" w:afterLines="50" w:line="460" w:lineRule="exact"/>
        <w:jc w:val="left"/>
        <w:rPr>
          <w:rFonts w:hint="eastAsia" w:ascii="仿宋" w:hAnsi="仿宋" w:eastAsia="仿宋" w:cs="仿宋"/>
          <w:sz w:val="28"/>
          <w:szCs w:val="28"/>
        </w:rPr>
      </w:pPr>
      <w:r>
        <w:rPr>
          <w:rFonts w:hint="eastAsia" w:ascii="仿宋" w:hAnsi="仿宋" w:eastAsia="仿宋" w:cs="仿宋"/>
          <w:sz w:val="28"/>
          <w:szCs w:val="28"/>
        </w:rPr>
        <w:t xml:space="preserve">注：在填写时，如本表格不适合投标单位的实际情况，可根据本表格式自行划表填写。 </w:t>
      </w:r>
    </w:p>
    <w:p>
      <w:pPr>
        <w:pStyle w:val="12"/>
        <w:snapToGrid w:val="0"/>
        <w:rPr>
          <w:rFonts w:hint="eastAsia" w:ascii="仿宋" w:hAnsi="仿宋" w:eastAsia="仿宋" w:cs="仿宋"/>
          <w:sz w:val="28"/>
          <w:szCs w:val="28"/>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28"/>
          <w:szCs w:val="28"/>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pStyle w:val="12"/>
        <w:snapToGrid w:val="0"/>
        <w:rPr>
          <w:rFonts w:hint="eastAsia" w:ascii="仿宋" w:hAnsi="仿宋" w:eastAsia="仿宋" w:cs="仿宋"/>
          <w:sz w:val="24"/>
          <w:szCs w:val="24"/>
        </w:rPr>
      </w:pPr>
    </w:p>
    <w:p>
      <w:pPr>
        <w:pStyle w:val="12"/>
        <w:snapToGrid w:val="0"/>
        <w:rPr>
          <w:rFonts w:hint="eastAsia" w:ascii="仿宋" w:hAnsi="仿宋" w:eastAsia="仿宋" w:cs="仿宋"/>
          <w:sz w:val="24"/>
          <w:szCs w:val="24"/>
        </w:rPr>
      </w:pPr>
    </w:p>
    <w:p>
      <w:pPr>
        <w:pStyle w:val="12"/>
        <w:snapToGrid w:val="0"/>
        <w:rPr>
          <w:rFonts w:hint="eastAsia" w:ascii="仿宋" w:hAnsi="仿宋" w:eastAsia="仿宋" w:cs="仿宋"/>
          <w:sz w:val="24"/>
          <w:szCs w:val="24"/>
        </w:rPr>
      </w:pPr>
    </w:p>
    <w:p>
      <w:pPr>
        <w:snapToGrid w:val="0"/>
        <w:spacing w:before="50" w:after="50"/>
        <w:jc w:val="left"/>
        <w:rPr>
          <w:rFonts w:hint="eastAsia" w:ascii="仿宋" w:hAnsi="仿宋" w:eastAsia="仿宋" w:cs="仿宋"/>
          <w:b/>
          <w:bCs/>
          <w:sz w:val="30"/>
          <w:szCs w:val="30"/>
        </w:rPr>
      </w:pPr>
    </w:p>
    <w:p>
      <w:pPr>
        <w:snapToGrid w:val="0"/>
        <w:spacing w:before="50" w:after="50"/>
        <w:jc w:val="left"/>
        <w:rPr>
          <w:rFonts w:hint="eastAsia" w:ascii="仿宋" w:hAnsi="仿宋" w:eastAsia="仿宋" w:cs="仿宋"/>
          <w:b/>
          <w:bCs/>
          <w:sz w:val="24"/>
          <w:szCs w:val="24"/>
        </w:rPr>
      </w:pPr>
      <w:r>
        <w:rPr>
          <w:rFonts w:hint="eastAsia" w:ascii="仿宋" w:hAnsi="仿宋" w:eastAsia="仿宋" w:cs="仿宋"/>
          <w:b/>
          <w:bCs/>
          <w:sz w:val="30"/>
          <w:szCs w:val="30"/>
        </w:rPr>
        <w:t>附件14</w:t>
      </w:r>
      <w:r>
        <w:rPr>
          <w:rFonts w:hint="eastAsia" w:ascii="仿宋" w:hAnsi="仿宋" w:eastAsia="仿宋" w:cs="仿宋"/>
          <w:b/>
          <w:bCs/>
          <w:sz w:val="30"/>
          <w:szCs w:val="30"/>
          <w:lang w:eastAsia="zh-CN"/>
        </w:rPr>
        <w:t>（如有）</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kern w:val="0"/>
          <w:sz w:val="24"/>
          <w:szCs w:val="24"/>
        </w:rPr>
      </w:pPr>
      <w:r>
        <w:rPr>
          <w:rFonts w:hint="eastAsia" w:ascii="仿宋" w:hAnsi="仿宋" w:eastAsia="仿宋" w:cs="仿宋"/>
          <w:b/>
          <w:kern w:val="0"/>
          <w:sz w:val="36"/>
          <w:szCs w:val="36"/>
        </w:rPr>
        <w:t>消耗品、维修零配件及其价格清单</w:t>
      </w:r>
    </w:p>
    <w:p>
      <w:pPr>
        <w:pStyle w:val="12"/>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12"/>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p>
      <w:pPr>
        <w:rPr>
          <w:rFonts w:hint="eastAsia" w:ascii="仿宋" w:hAnsi="仿宋" w:eastAsia="仿宋" w:cs="仿宋"/>
          <w:sz w:val="28"/>
          <w:szCs w:val="28"/>
        </w:rPr>
      </w:pPr>
    </w:p>
    <w:tbl>
      <w:tblPr>
        <w:tblStyle w:val="28"/>
        <w:tblW w:w="86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制造商</w:t>
            </w:r>
          </w:p>
          <w:p>
            <w:pPr>
              <w:jc w:val="center"/>
              <w:rPr>
                <w:rFonts w:hint="eastAsia" w:ascii="仿宋" w:hAnsi="仿宋" w:eastAsia="仿宋" w:cs="仿宋"/>
                <w:sz w:val="28"/>
                <w:szCs w:val="28"/>
              </w:rPr>
            </w:pPr>
            <w:r>
              <w:rPr>
                <w:rFonts w:hint="eastAsia" w:ascii="仿宋" w:hAnsi="仿宋" w:eastAsia="仿宋" w:cs="仿宋"/>
                <w:sz w:val="28"/>
                <w:szCs w:val="28"/>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单价</w:t>
            </w:r>
          </w:p>
          <w:p>
            <w:pPr>
              <w:jc w:val="center"/>
              <w:rPr>
                <w:rFonts w:hint="eastAsia" w:ascii="仿宋" w:hAnsi="仿宋" w:eastAsia="仿宋" w:cs="仿宋"/>
                <w:sz w:val="28"/>
                <w:szCs w:val="28"/>
              </w:rPr>
            </w:pPr>
            <w:r>
              <w:rPr>
                <w:rFonts w:hint="eastAsia" w:ascii="仿宋" w:hAnsi="仿宋" w:eastAsia="仿宋" w:cs="仿宋"/>
                <w:sz w:val="28"/>
                <w:szCs w:val="28"/>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单价</w:t>
            </w:r>
          </w:p>
          <w:p>
            <w:pPr>
              <w:jc w:val="center"/>
              <w:rPr>
                <w:rFonts w:hint="eastAsia" w:ascii="仿宋" w:hAnsi="仿宋" w:eastAsia="仿宋" w:cs="仿宋"/>
                <w:sz w:val="28"/>
                <w:szCs w:val="28"/>
              </w:rPr>
            </w:pPr>
            <w:r>
              <w:rPr>
                <w:rFonts w:hint="eastAsia" w:ascii="仿宋" w:hAnsi="仿宋" w:eastAsia="仿宋" w:cs="仿宋"/>
                <w:sz w:val="28"/>
                <w:szCs w:val="28"/>
              </w:rPr>
              <w:t>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pacing w:val="20"/>
                <w:sz w:val="28"/>
                <w:szCs w:val="28"/>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bl>
    <w:p>
      <w:pPr>
        <w:adjustRightInd w:val="0"/>
        <w:snapToGrid w:val="0"/>
        <w:ind w:right="172" w:rightChars="82"/>
        <w:rPr>
          <w:rFonts w:hint="eastAsia" w:ascii="仿宋" w:hAnsi="仿宋" w:eastAsia="仿宋" w:cs="仿宋"/>
          <w:sz w:val="28"/>
          <w:szCs w:val="28"/>
        </w:rPr>
      </w:pPr>
      <w:r>
        <w:rPr>
          <w:rFonts w:hint="eastAsia" w:ascii="仿宋" w:hAnsi="仿宋" w:eastAsia="仿宋" w:cs="仿宋"/>
          <w:sz w:val="28"/>
          <w:szCs w:val="28"/>
        </w:rPr>
        <w:t>注：以上为主要消耗品及易损配件的报价，采购人据此在采购合同中约定相关价格。</w:t>
      </w:r>
    </w:p>
    <w:p>
      <w:pPr>
        <w:adjustRightInd w:val="0"/>
        <w:snapToGrid w:val="0"/>
        <w:ind w:right="172" w:rightChars="82" w:firstLine="565" w:firstLineChars="202"/>
        <w:rPr>
          <w:rFonts w:hint="eastAsia" w:ascii="仿宋" w:hAnsi="仿宋" w:eastAsia="仿宋" w:cs="仿宋"/>
          <w:sz w:val="28"/>
          <w:szCs w:val="28"/>
        </w:rPr>
      </w:pPr>
    </w:p>
    <w:p>
      <w:pPr>
        <w:adjustRightInd w:val="0"/>
        <w:snapToGrid w:val="0"/>
        <w:ind w:right="172" w:rightChars="82" w:firstLine="565" w:firstLineChars="202"/>
        <w:rPr>
          <w:rFonts w:hint="eastAsia" w:ascii="仿宋" w:hAnsi="仿宋" w:eastAsia="仿宋" w:cs="仿宋"/>
          <w:sz w:val="28"/>
          <w:szCs w:val="28"/>
        </w:rPr>
      </w:pPr>
    </w:p>
    <w:p>
      <w:pPr>
        <w:spacing w:line="440" w:lineRule="exact"/>
        <w:jc w:val="left"/>
        <w:rPr>
          <w:rFonts w:hint="eastAsia" w:ascii="仿宋" w:hAnsi="仿宋" w:eastAsia="仿宋" w:cs="仿宋"/>
          <w:sz w:val="28"/>
          <w:szCs w:val="28"/>
        </w:rPr>
      </w:pP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法定代表人或其授权代表（签字或盖章）：          </w:t>
      </w:r>
    </w:p>
    <w:p>
      <w:pPr>
        <w:snapToGrid w:val="0"/>
        <w:spacing w:before="156" w:beforeLines="50"/>
        <w:rPr>
          <w:rFonts w:hint="eastAsia" w:ascii="仿宋" w:hAnsi="仿宋" w:eastAsia="仿宋" w:cs="仿宋"/>
          <w:sz w:val="24"/>
          <w:szCs w:val="24"/>
        </w:rPr>
      </w:pPr>
      <w:r>
        <w:rPr>
          <w:rFonts w:hint="eastAsia" w:ascii="仿宋" w:hAnsi="仿宋" w:eastAsia="仿宋" w:cs="仿宋"/>
          <w:sz w:val="28"/>
          <w:szCs w:val="28"/>
        </w:rPr>
        <w:t>日期：</w:t>
      </w:r>
      <w:r>
        <w:rPr>
          <w:rFonts w:hint="eastAsia" w:ascii="仿宋" w:hAnsi="仿宋" w:eastAsia="仿宋" w:cs="仿宋"/>
          <w:sz w:val="24"/>
          <w:szCs w:val="24"/>
        </w:rPr>
        <w:t xml:space="preserve"> </w:t>
      </w:r>
    </w:p>
    <w:p>
      <w:pPr>
        <w:spacing w:line="440" w:lineRule="exact"/>
        <w:ind w:left="-210" w:leftChars="-100" w:firstLine="120" w:firstLineChars="50"/>
        <w:jc w:val="left"/>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 xml:space="preserve"> </w:t>
      </w:r>
    </w:p>
    <w:p>
      <w:pPr>
        <w:spacing w:line="440" w:lineRule="exact"/>
        <w:rPr>
          <w:rFonts w:hint="eastAsia" w:ascii="仿宋" w:hAnsi="仿宋" w:eastAsia="仿宋" w:cs="仿宋"/>
          <w:b/>
          <w:sz w:val="24"/>
          <w:szCs w:val="24"/>
        </w:rPr>
      </w:pPr>
      <w:r>
        <w:rPr>
          <w:rFonts w:hint="eastAsia" w:ascii="仿宋" w:hAnsi="仿宋" w:eastAsia="仿宋" w:cs="仿宋"/>
          <w:sz w:val="24"/>
          <w:szCs w:val="24"/>
        </w:rPr>
        <w:t xml:space="preserve">                                             </w:t>
      </w:r>
    </w:p>
    <w:p>
      <w:pPr>
        <w:rPr>
          <w:rFonts w:hint="eastAsia" w:ascii="仿宋" w:hAnsi="仿宋" w:eastAsia="仿宋" w:cs="仿宋"/>
          <w:color w:val="auto"/>
          <w:kern w:val="2"/>
          <w:sz w:val="24"/>
          <w:szCs w:val="24"/>
          <w:u w:val="none"/>
        </w:rPr>
      </w:pPr>
    </w:p>
    <w:p>
      <w:pPr>
        <w:rPr>
          <w:rFonts w:hint="eastAsia" w:ascii="仿宋" w:hAnsi="仿宋" w:eastAsia="仿宋" w:cs="仿宋"/>
          <w:color w:val="auto"/>
          <w:kern w:val="2"/>
          <w:sz w:val="24"/>
          <w:szCs w:val="24"/>
          <w:u w:val="none"/>
        </w:rPr>
      </w:pPr>
    </w:p>
    <w:p>
      <w:pPr>
        <w:rPr>
          <w:rFonts w:hint="eastAsia" w:ascii="仿宋" w:hAnsi="仿宋" w:eastAsia="仿宋" w:cs="仿宋"/>
          <w:color w:val="auto"/>
          <w:kern w:val="2"/>
          <w:sz w:val="24"/>
          <w:szCs w:val="24"/>
          <w:u w:val="none"/>
        </w:rPr>
      </w:pPr>
    </w:p>
    <w:p>
      <w:pPr>
        <w:rPr>
          <w:rFonts w:hint="eastAsia" w:ascii="仿宋" w:hAnsi="仿宋" w:eastAsia="仿宋" w:cs="仿宋"/>
          <w:color w:val="auto"/>
          <w:kern w:val="2"/>
          <w:sz w:val="24"/>
          <w:szCs w:val="24"/>
          <w:u w:val="none"/>
        </w:rPr>
      </w:pPr>
    </w:p>
    <w:p>
      <w:pPr>
        <w:snapToGrid w:val="0"/>
        <w:spacing w:before="50" w:after="50"/>
        <w:jc w:val="left"/>
        <w:rPr>
          <w:rFonts w:hint="eastAsia" w:ascii="仿宋" w:hAnsi="仿宋" w:eastAsia="仿宋" w:cs="仿宋"/>
          <w:sz w:val="24"/>
          <w:szCs w:val="24"/>
        </w:rPr>
      </w:pPr>
    </w:p>
    <w:p>
      <w:pPr>
        <w:rPr>
          <w:rFonts w:hint="eastAsia" w:ascii="仿宋" w:hAnsi="仿宋" w:eastAsia="仿宋" w:cs="仿宋"/>
          <w:color w:val="auto"/>
          <w:kern w:val="2"/>
          <w:sz w:val="24"/>
          <w:szCs w:val="24"/>
          <w:u w:val="none"/>
        </w:rPr>
      </w:pPr>
    </w:p>
    <w:p>
      <w:pPr>
        <w:snapToGrid w:val="0"/>
        <w:spacing w:before="50" w:after="50"/>
        <w:jc w:val="left"/>
        <w:rPr>
          <w:rFonts w:hint="eastAsia" w:ascii="仿宋" w:hAnsi="仿宋" w:eastAsia="仿宋" w:cs="仿宋"/>
          <w:b/>
          <w:bCs/>
          <w:sz w:val="24"/>
          <w:szCs w:val="24"/>
        </w:rPr>
      </w:pPr>
    </w:p>
    <w:p>
      <w:pPr>
        <w:snapToGrid w:val="0"/>
        <w:spacing w:before="50" w:after="50"/>
        <w:jc w:val="left"/>
        <w:rPr>
          <w:rFonts w:hint="eastAsia" w:ascii="仿宋" w:hAnsi="仿宋" w:eastAsia="仿宋" w:cs="仿宋"/>
          <w:b/>
          <w:bCs/>
          <w:sz w:val="24"/>
          <w:szCs w:val="24"/>
        </w:rPr>
      </w:pPr>
      <w:r>
        <w:rPr>
          <w:rFonts w:hint="eastAsia" w:ascii="仿宋" w:hAnsi="仿宋" w:eastAsia="仿宋" w:cs="仿宋"/>
          <w:b/>
          <w:bCs/>
          <w:sz w:val="30"/>
          <w:szCs w:val="30"/>
        </w:rPr>
        <w:t>附件15（如有）：</w:t>
      </w:r>
    </w:p>
    <w:p>
      <w:pPr>
        <w:snapToGrid w:val="0"/>
        <w:spacing w:before="50" w:after="156" w:afterLines="50"/>
        <w:jc w:val="center"/>
        <w:rPr>
          <w:rFonts w:hint="eastAsia" w:ascii="仿宋" w:hAnsi="仿宋" w:eastAsia="仿宋" w:cs="仿宋"/>
          <w:b/>
          <w:kern w:val="0"/>
          <w:sz w:val="24"/>
          <w:szCs w:val="24"/>
        </w:rPr>
      </w:pPr>
      <w:r>
        <w:rPr>
          <w:rFonts w:hint="eastAsia" w:ascii="仿宋" w:hAnsi="仿宋" w:eastAsia="仿宋" w:cs="仿宋"/>
          <w:b/>
          <w:kern w:val="0"/>
          <w:sz w:val="36"/>
          <w:szCs w:val="36"/>
        </w:rPr>
        <w:t>类似业绩一览表</w:t>
      </w:r>
    </w:p>
    <w:p>
      <w:pPr>
        <w:pStyle w:val="12"/>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12"/>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p>
      <w:pPr>
        <w:rPr>
          <w:rFonts w:hint="eastAsia" w:ascii="仿宋" w:hAnsi="仿宋" w:eastAsia="仿宋" w:cs="仿宋"/>
          <w:sz w:val="28"/>
          <w:szCs w:val="28"/>
        </w:rPr>
      </w:pPr>
    </w:p>
    <w:tbl>
      <w:tblPr>
        <w:tblStyle w:val="28"/>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455"/>
        <w:gridCol w:w="1751"/>
        <w:gridCol w:w="1185"/>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采购人</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名称</w:t>
            </w:r>
          </w:p>
        </w:tc>
        <w:tc>
          <w:tcPr>
            <w:tcW w:w="175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合同</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金额</w:t>
            </w:r>
          </w:p>
        </w:tc>
        <w:tc>
          <w:tcPr>
            <w:tcW w:w="173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采购单位联系人及电话</w:t>
            </w:r>
          </w:p>
        </w:tc>
        <w:tc>
          <w:tcPr>
            <w:tcW w:w="145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验收报告</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1</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2</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bl>
    <w:p>
      <w:pPr>
        <w:rPr>
          <w:rFonts w:hint="eastAsia" w:ascii="仿宋" w:hAnsi="仿宋" w:eastAsia="仿宋" w:cs="仿宋"/>
          <w:color w:val="000000"/>
          <w:sz w:val="28"/>
          <w:szCs w:val="28"/>
        </w:rPr>
      </w:pPr>
      <w:r>
        <w:rPr>
          <w:rFonts w:hint="eastAsia" w:ascii="仿宋" w:hAnsi="仿宋" w:eastAsia="仿宋" w:cs="仿宋"/>
          <w:color w:val="000000"/>
          <w:sz w:val="28"/>
          <w:szCs w:val="28"/>
        </w:rPr>
        <w:t>备注：</w:t>
      </w:r>
    </w:p>
    <w:p>
      <w:pPr>
        <w:numPr>
          <w:ilvl w:val="0"/>
          <w:numId w:val="9"/>
        </w:numPr>
        <w:rPr>
          <w:rFonts w:hint="eastAsia" w:ascii="仿宋" w:hAnsi="仿宋" w:eastAsia="仿宋" w:cs="仿宋"/>
          <w:color w:val="000000"/>
          <w:sz w:val="28"/>
          <w:szCs w:val="28"/>
        </w:rPr>
      </w:pPr>
      <w:r>
        <w:rPr>
          <w:rFonts w:hint="eastAsia" w:ascii="仿宋" w:hAnsi="仿宋" w:eastAsia="仿宋" w:cs="仿宋"/>
          <w:color w:val="000000"/>
          <w:sz w:val="28"/>
          <w:szCs w:val="28"/>
        </w:rPr>
        <w:t>请在此表后附类似业绩的合同复印件、验收报告复印件（如有）。</w:t>
      </w: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法定代表人或其授权代表（签字或盖章）：          </w:t>
      </w:r>
    </w:p>
    <w:p>
      <w:pPr>
        <w:snapToGrid w:val="0"/>
        <w:spacing w:before="156" w:beforeLines="50"/>
        <w:rPr>
          <w:rFonts w:hint="eastAsia" w:ascii="仿宋" w:hAnsi="仿宋" w:eastAsia="仿宋" w:cs="仿宋"/>
          <w:sz w:val="24"/>
          <w:szCs w:val="24"/>
        </w:rPr>
      </w:pPr>
      <w:r>
        <w:rPr>
          <w:rFonts w:hint="eastAsia" w:ascii="仿宋" w:hAnsi="仿宋" w:eastAsia="仿宋" w:cs="仿宋"/>
          <w:sz w:val="28"/>
          <w:szCs w:val="28"/>
        </w:rPr>
        <w:t>日期：</w:t>
      </w:r>
      <w:r>
        <w:rPr>
          <w:rFonts w:hint="eastAsia" w:ascii="仿宋" w:hAnsi="仿宋" w:eastAsia="仿宋" w:cs="仿宋"/>
          <w:sz w:val="24"/>
          <w:szCs w:val="24"/>
        </w:rPr>
        <w:t xml:space="preserve"> </w:t>
      </w:r>
    </w:p>
    <w:p>
      <w:pPr>
        <w:rPr>
          <w:rFonts w:hint="eastAsia" w:ascii="仿宋" w:hAnsi="仿宋" w:eastAsia="仿宋" w:cs="仿宋"/>
          <w:color w:val="auto"/>
          <w:kern w:val="2"/>
          <w:sz w:val="24"/>
          <w:szCs w:val="24"/>
          <w:u w:val="none"/>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附件16：报价文件封面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bCs/>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30"/>
          <w:szCs w:val="30"/>
        </w:rPr>
      </w:pP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报</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价</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1200" w:lineRule="exact"/>
        <w:ind w:right="6"/>
        <w:jc w:val="center"/>
        <w:rPr>
          <w:rFonts w:hint="eastAsia" w:ascii="仿宋" w:hAnsi="仿宋" w:eastAsia="仿宋" w:cs="仿宋"/>
          <w:sz w:val="30"/>
          <w:szCs w:val="30"/>
        </w:rPr>
      </w:pPr>
    </w:p>
    <w:p>
      <w:pPr>
        <w:spacing w:line="360" w:lineRule="auto"/>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供应商名称（盖公章）：</w:t>
      </w:r>
    </w:p>
    <w:p>
      <w:pPr>
        <w:spacing w:line="360" w:lineRule="auto"/>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360" w:lineRule="auto"/>
        <w:ind w:right="-110"/>
        <w:rPr>
          <w:rFonts w:hint="eastAsia" w:ascii="仿宋" w:hAnsi="仿宋" w:eastAsia="仿宋" w:cs="仿宋"/>
          <w:spacing w:val="40"/>
          <w:sz w:val="24"/>
          <w:szCs w:val="24"/>
        </w:rPr>
      </w:pPr>
      <w:r>
        <w:rPr>
          <w:rFonts w:hint="eastAsia" w:ascii="仿宋" w:hAnsi="仿宋" w:eastAsia="仿宋" w:cs="仿宋"/>
          <w:spacing w:val="40"/>
          <w:sz w:val="30"/>
          <w:szCs w:val="30"/>
        </w:rPr>
        <w:t>日    期：</w:t>
      </w:r>
    </w:p>
    <w:p>
      <w:pPr>
        <w:spacing w:line="400" w:lineRule="exact"/>
        <w:ind w:right="-110"/>
        <w:rPr>
          <w:rFonts w:hint="eastAsia" w:ascii="仿宋" w:hAnsi="仿宋" w:eastAsia="仿宋" w:cs="仿宋"/>
          <w:spacing w:val="40"/>
          <w:sz w:val="24"/>
          <w:szCs w:val="24"/>
        </w:rPr>
      </w:pPr>
    </w:p>
    <w:p>
      <w:pPr>
        <w:spacing w:line="400" w:lineRule="exact"/>
        <w:ind w:right="-110"/>
        <w:rPr>
          <w:rFonts w:hint="eastAsia" w:ascii="仿宋" w:hAnsi="仿宋" w:eastAsia="仿宋" w:cs="仿宋"/>
          <w:spacing w:val="40"/>
          <w:sz w:val="24"/>
          <w:szCs w:val="24"/>
        </w:rPr>
      </w:pPr>
    </w:p>
    <w:p>
      <w:pPr>
        <w:spacing w:line="400" w:lineRule="exact"/>
        <w:ind w:right="-110"/>
        <w:rPr>
          <w:rFonts w:hint="eastAsia" w:ascii="仿宋" w:hAnsi="仿宋" w:eastAsia="仿宋" w:cs="仿宋"/>
          <w:spacing w:val="40"/>
          <w:sz w:val="24"/>
          <w:szCs w:val="24"/>
        </w:rPr>
      </w:pPr>
    </w:p>
    <w:p>
      <w:pPr>
        <w:rPr>
          <w:rFonts w:hint="eastAsia" w:ascii="仿宋" w:hAnsi="仿宋" w:eastAsia="仿宋" w:cs="仿宋"/>
          <w:color w:val="auto"/>
          <w:kern w:val="2"/>
          <w:sz w:val="24"/>
          <w:szCs w:val="24"/>
          <w:u w:val="none"/>
        </w:rPr>
      </w:pPr>
    </w:p>
    <w:p>
      <w:pPr>
        <w:snapToGrid w:val="0"/>
        <w:spacing w:before="156" w:beforeLines="50" w:after="50"/>
        <w:jc w:val="left"/>
        <w:rPr>
          <w:rFonts w:hint="eastAsia" w:ascii="仿宋" w:hAnsi="仿宋" w:eastAsia="仿宋" w:cs="仿宋"/>
          <w:b/>
          <w:bCs/>
          <w:sz w:val="24"/>
          <w:szCs w:val="24"/>
        </w:rPr>
      </w:pPr>
      <w:r>
        <w:rPr>
          <w:rFonts w:hint="eastAsia" w:ascii="仿宋" w:hAnsi="仿宋" w:eastAsia="仿宋" w:cs="仿宋"/>
          <w:b/>
          <w:bCs/>
          <w:sz w:val="30"/>
          <w:szCs w:val="30"/>
        </w:rPr>
        <w:t>附件17：报价文件目录</w:t>
      </w:r>
    </w:p>
    <w:p>
      <w:pPr>
        <w:snapToGrid w:val="0"/>
        <w:spacing w:before="156" w:beforeLines="50" w:after="50"/>
        <w:jc w:val="left"/>
        <w:rPr>
          <w:rFonts w:hint="eastAsia" w:ascii="仿宋" w:hAnsi="仿宋" w:eastAsia="仿宋" w:cs="仿宋"/>
          <w:sz w:val="24"/>
          <w:szCs w:val="24"/>
        </w:rPr>
      </w:pPr>
    </w:p>
    <w:p>
      <w:pPr>
        <w:pStyle w:val="39"/>
        <w:spacing w:line="360" w:lineRule="auto"/>
        <w:ind w:firstLine="0" w:firstLineChars="0"/>
        <w:jc w:val="center"/>
        <w:rPr>
          <w:rFonts w:hint="eastAsia" w:ascii="仿宋" w:hAnsi="仿宋" w:eastAsia="仿宋" w:cs="仿宋"/>
          <w:sz w:val="24"/>
          <w:szCs w:val="24"/>
        </w:rPr>
      </w:pPr>
      <w:bookmarkStart w:id="92" w:name="_Toc64369825"/>
      <w:r>
        <w:rPr>
          <w:rFonts w:hint="eastAsia" w:ascii="仿宋" w:hAnsi="仿宋" w:eastAsia="仿宋" w:cs="仿宋"/>
          <w:sz w:val="24"/>
          <w:szCs w:val="24"/>
        </w:rPr>
        <w:t>目 录</w:t>
      </w:r>
      <w:bookmarkEnd w:id="92"/>
    </w:p>
    <w:p>
      <w:pPr>
        <w:pStyle w:val="39"/>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1.开标一览表 …………………………………………………………………（页码）</w:t>
      </w:r>
    </w:p>
    <w:p>
      <w:pPr>
        <w:pStyle w:val="39"/>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2.中小企业声明函（如有）…………………………………………………（页码）</w:t>
      </w:r>
    </w:p>
    <w:p>
      <w:pPr>
        <w:pStyle w:val="39"/>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3.残疾人福利性单位声明函（如有）………………………………………（页码）</w:t>
      </w:r>
    </w:p>
    <w:p>
      <w:pPr>
        <w:pStyle w:val="39"/>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4.关于报价的其他说明（如有，自拟）……………………………………（页码）</w:t>
      </w:r>
    </w:p>
    <w:p>
      <w:pPr>
        <w:pStyle w:val="39"/>
        <w:spacing w:line="360" w:lineRule="auto"/>
        <w:ind w:firstLine="0" w:firstLineChars="0"/>
        <w:jc w:val="left"/>
        <w:rPr>
          <w:rFonts w:hint="eastAsia" w:ascii="仿宋" w:hAnsi="仿宋" w:eastAsia="仿宋" w:cs="仿宋"/>
          <w:sz w:val="24"/>
          <w:szCs w:val="24"/>
        </w:rPr>
      </w:pPr>
    </w:p>
    <w:p>
      <w:pPr>
        <w:snapToGrid w:val="0"/>
        <w:spacing w:before="50" w:after="50"/>
        <w:jc w:val="left"/>
        <w:rPr>
          <w:rFonts w:hint="eastAsia" w:ascii="仿宋" w:hAnsi="仿宋" w:eastAsia="仿宋" w:cs="仿宋"/>
          <w:b/>
          <w:sz w:val="24"/>
          <w:szCs w:val="24"/>
        </w:rPr>
      </w:pPr>
    </w:p>
    <w:p>
      <w:pPr>
        <w:snapToGrid w:val="0"/>
        <w:spacing w:before="50" w:after="50"/>
        <w:jc w:val="left"/>
        <w:rPr>
          <w:rFonts w:hint="eastAsia" w:ascii="仿宋" w:hAnsi="仿宋" w:eastAsia="仿宋" w:cs="仿宋"/>
          <w:b/>
          <w:sz w:val="24"/>
          <w:szCs w:val="24"/>
        </w:rPr>
      </w:pPr>
      <w:r>
        <w:rPr>
          <w:rFonts w:hint="eastAsia" w:ascii="仿宋" w:hAnsi="仿宋" w:eastAsia="仿宋" w:cs="仿宋"/>
          <w:b/>
          <w:bCs/>
          <w:color w:val="000000"/>
          <w:sz w:val="32"/>
          <w:szCs w:val="32"/>
          <w:u w:val="single"/>
        </w:rPr>
        <w:t>注：“</w:t>
      </w:r>
      <w:r>
        <w:rPr>
          <w:rFonts w:hint="eastAsia" w:ascii="仿宋" w:hAnsi="仿宋" w:eastAsia="仿宋" w:cs="仿宋"/>
          <w:b/>
          <w:bCs/>
          <w:color w:val="000000"/>
          <w:sz w:val="32"/>
          <w:szCs w:val="32"/>
          <w:u w:val="single"/>
          <w:lang w:val="en-US" w:eastAsia="zh-CN"/>
        </w:rPr>
        <w:t>开标一览表</w:t>
      </w:r>
      <w:r>
        <w:rPr>
          <w:rFonts w:hint="eastAsia" w:ascii="仿宋" w:hAnsi="仿宋" w:eastAsia="仿宋" w:cs="仿宋"/>
          <w:b/>
          <w:bCs/>
          <w:color w:val="000000"/>
          <w:sz w:val="32"/>
          <w:szCs w:val="32"/>
          <w:u w:val="single"/>
        </w:rPr>
        <w:t>”按采购文件规定的内容填写，内容有实质性偏离的作无效投标处理。</w:t>
      </w:r>
    </w:p>
    <w:p>
      <w:pPr>
        <w:snapToGrid w:val="0"/>
        <w:spacing w:before="50" w:after="50"/>
        <w:jc w:val="left"/>
        <w:rPr>
          <w:rFonts w:hint="eastAsia" w:ascii="仿宋" w:hAnsi="仿宋" w:eastAsia="仿宋" w:cs="仿宋"/>
          <w:b/>
          <w:sz w:val="24"/>
          <w:szCs w:val="24"/>
        </w:rPr>
      </w:pPr>
    </w:p>
    <w:p>
      <w:pPr>
        <w:snapToGrid w:val="0"/>
        <w:spacing w:before="50" w:after="50"/>
        <w:jc w:val="left"/>
        <w:rPr>
          <w:rFonts w:hint="eastAsia" w:ascii="仿宋" w:hAnsi="仿宋" w:eastAsia="仿宋" w:cs="仿宋"/>
          <w:b/>
          <w:sz w:val="24"/>
          <w:szCs w:val="24"/>
        </w:rPr>
      </w:pPr>
    </w:p>
    <w:p>
      <w:pPr>
        <w:snapToGrid w:val="0"/>
        <w:spacing w:before="50" w:after="50"/>
        <w:jc w:val="left"/>
        <w:rPr>
          <w:rFonts w:hint="eastAsia" w:ascii="仿宋" w:hAnsi="仿宋" w:eastAsia="仿宋" w:cs="仿宋"/>
          <w:b/>
          <w:sz w:val="24"/>
          <w:szCs w:val="24"/>
        </w:rPr>
      </w:pPr>
    </w:p>
    <w:p>
      <w:pPr>
        <w:snapToGrid w:val="0"/>
        <w:spacing w:before="50" w:after="50"/>
        <w:jc w:val="left"/>
        <w:rPr>
          <w:rFonts w:hint="eastAsia" w:ascii="仿宋" w:hAnsi="仿宋" w:eastAsia="仿宋" w:cs="仿宋"/>
          <w:b/>
          <w:sz w:val="24"/>
          <w:szCs w:val="24"/>
        </w:rPr>
      </w:pPr>
    </w:p>
    <w:p>
      <w:pPr>
        <w:snapToGrid w:val="0"/>
        <w:spacing w:before="50" w:after="50"/>
        <w:jc w:val="left"/>
        <w:rPr>
          <w:rFonts w:hint="eastAsia" w:ascii="仿宋" w:hAnsi="仿宋" w:eastAsia="仿宋" w:cs="仿宋"/>
          <w:b/>
          <w:sz w:val="24"/>
          <w:szCs w:val="24"/>
        </w:rPr>
      </w:pPr>
    </w:p>
    <w:p>
      <w:pPr>
        <w:snapToGrid w:val="0"/>
        <w:spacing w:before="50" w:after="50"/>
        <w:jc w:val="left"/>
        <w:rPr>
          <w:rFonts w:hint="eastAsia" w:ascii="仿宋" w:hAnsi="仿宋" w:eastAsia="仿宋" w:cs="仿宋"/>
          <w:b/>
          <w:sz w:val="24"/>
          <w:szCs w:val="24"/>
        </w:rPr>
      </w:pPr>
    </w:p>
    <w:p>
      <w:pPr>
        <w:snapToGrid w:val="0"/>
        <w:spacing w:before="50" w:after="50"/>
        <w:jc w:val="left"/>
        <w:rPr>
          <w:rFonts w:hint="eastAsia" w:ascii="仿宋" w:hAnsi="仿宋" w:eastAsia="仿宋" w:cs="仿宋"/>
          <w:b/>
          <w:sz w:val="24"/>
          <w:szCs w:val="24"/>
        </w:rPr>
      </w:pPr>
    </w:p>
    <w:p>
      <w:pPr>
        <w:snapToGrid w:val="0"/>
        <w:spacing w:before="50" w:after="50"/>
        <w:jc w:val="left"/>
        <w:rPr>
          <w:rFonts w:hint="eastAsia" w:ascii="仿宋" w:hAnsi="仿宋" w:eastAsia="仿宋" w:cs="仿宋"/>
          <w:b/>
          <w:sz w:val="24"/>
          <w:szCs w:val="24"/>
        </w:rPr>
      </w:pPr>
    </w:p>
    <w:p>
      <w:pPr>
        <w:snapToGrid w:val="0"/>
        <w:spacing w:before="50" w:after="50"/>
        <w:jc w:val="left"/>
        <w:rPr>
          <w:rFonts w:hint="eastAsia" w:ascii="仿宋" w:hAnsi="仿宋" w:eastAsia="仿宋" w:cs="仿宋"/>
          <w:b/>
          <w:sz w:val="24"/>
          <w:szCs w:val="24"/>
        </w:rPr>
      </w:pPr>
    </w:p>
    <w:p>
      <w:pPr>
        <w:snapToGrid w:val="0"/>
        <w:spacing w:before="50" w:after="50"/>
        <w:jc w:val="left"/>
        <w:rPr>
          <w:rFonts w:hint="eastAsia" w:ascii="仿宋" w:hAnsi="仿宋" w:eastAsia="仿宋" w:cs="仿宋"/>
          <w:b/>
          <w:sz w:val="24"/>
          <w:szCs w:val="24"/>
        </w:rPr>
      </w:pPr>
    </w:p>
    <w:p>
      <w:pPr>
        <w:rPr>
          <w:rFonts w:hint="eastAsia" w:ascii="仿宋" w:hAnsi="仿宋" w:eastAsia="仿宋" w:cs="仿宋"/>
          <w:b/>
          <w:sz w:val="24"/>
          <w:szCs w:val="24"/>
        </w:rPr>
      </w:pPr>
      <w:r>
        <w:rPr>
          <w:rFonts w:hint="eastAsia" w:ascii="仿宋" w:hAnsi="仿宋" w:eastAsia="仿宋" w:cs="仿宋"/>
          <w:b/>
          <w:sz w:val="24"/>
          <w:szCs w:val="24"/>
        </w:rPr>
        <w:br w:type="page"/>
      </w:r>
    </w:p>
    <w:p>
      <w:pPr>
        <w:snapToGrid w:val="0"/>
        <w:spacing w:before="50" w:after="50"/>
        <w:jc w:val="left"/>
        <w:rPr>
          <w:rFonts w:hint="eastAsia" w:ascii="仿宋" w:hAnsi="仿宋" w:eastAsia="仿宋" w:cs="仿宋"/>
          <w:b/>
          <w:sz w:val="24"/>
          <w:szCs w:val="24"/>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156" w:beforeLines="50" w:after="50"/>
        <w:jc w:val="left"/>
        <w:rPr>
          <w:rFonts w:hint="eastAsia" w:ascii="仿宋" w:hAnsi="仿宋" w:eastAsia="仿宋" w:cs="仿宋"/>
          <w:b/>
          <w:bCs/>
          <w:sz w:val="24"/>
          <w:szCs w:val="24"/>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8</w:t>
      </w:r>
      <w:r>
        <w:rPr>
          <w:rFonts w:hint="eastAsia" w:ascii="仿宋" w:hAnsi="仿宋" w:eastAsia="仿宋" w:cs="仿宋"/>
          <w:b/>
          <w:bCs/>
          <w:sz w:val="30"/>
          <w:szCs w:val="30"/>
        </w:rPr>
        <w:t>：</w:t>
      </w:r>
    </w:p>
    <w:p>
      <w:pPr>
        <w:snapToGrid w:val="0"/>
        <w:spacing w:before="50" w:after="50"/>
        <w:jc w:val="center"/>
        <w:rPr>
          <w:rFonts w:hint="eastAsia" w:ascii="仿宋" w:hAnsi="仿宋" w:eastAsia="仿宋" w:cs="仿宋"/>
          <w:b/>
          <w:sz w:val="24"/>
          <w:szCs w:val="24"/>
        </w:rPr>
      </w:pPr>
      <w:r>
        <w:rPr>
          <w:rFonts w:hint="eastAsia" w:ascii="仿宋" w:hAnsi="仿宋" w:eastAsia="仿宋" w:cs="仿宋"/>
          <w:b/>
          <w:sz w:val="36"/>
          <w:szCs w:val="36"/>
        </w:rPr>
        <w:t>开标一览表</w:t>
      </w:r>
    </w:p>
    <w:p>
      <w:pPr>
        <w:spacing w:line="400" w:lineRule="exact"/>
        <w:rPr>
          <w:rFonts w:hint="eastAsia" w:ascii="仿宋" w:hAnsi="仿宋" w:eastAsia="仿宋" w:cs="仿宋"/>
          <w:sz w:val="24"/>
          <w:szCs w:val="24"/>
        </w:rPr>
      </w:pPr>
      <w:r>
        <w:rPr>
          <w:rFonts w:hint="eastAsia" w:ascii="仿宋" w:hAnsi="仿宋" w:eastAsia="仿宋" w:cs="仿宋"/>
          <w:sz w:val="24"/>
          <w:szCs w:val="24"/>
        </w:rPr>
        <w:t>供应商名称：</w:t>
      </w:r>
      <w:r>
        <w:rPr>
          <w:rFonts w:hint="eastAsia" w:ascii="仿宋" w:hAnsi="仿宋" w:eastAsia="仿宋" w:cs="仿宋"/>
          <w:sz w:val="24"/>
          <w:szCs w:val="24"/>
          <w:u w:val="single"/>
        </w:rPr>
        <w:t xml:space="preserve">                                    </w:t>
      </w:r>
      <w:r>
        <w:rPr>
          <w:rFonts w:hint="eastAsia" w:ascii="仿宋" w:hAnsi="仿宋" w:eastAsia="仿宋" w:cs="仿宋"/>
          <w:sz w:val="24"/>
          <w:szCs w:val="24"/>
        </w:rPr>
        <w:t>供应商地址：</w:t>
      </w:r>
      <w:r>
        <w:rPr>
          <w:rFonts w:hint="eastAsia" w:ascii="仿宋" w:hAnsi="仿宋" w:eastAsia="仿宋" w:cs="仿宋"/>
          <w:sz w:val="24"/>
          <w:szCs w:val="24"/>
          <w:u w:val="single"/>
        </w:rPr>
        <w:t xml:space="preserve">                                    </w:t>
      </w:r>
    </w:p>
    <w:p>
      <w:pPr>
        <w:snapToGrid w:val="0"/>
        <w:spacing w:line="400" w:lineRule="exact"/>
        <w:rPr>
          <w:rFonts w:hint="eastAsia" w:ascii="仿宋" w:hAnsi="仿宋" w:eastAsia="仿宋" w:cs="仿宋"/>
          <w:sz w:val="24"/>
          <w:szCs w:val="24"/>
          <w:u w:val="single"/>
        </w:rPr>
      </w:pPr>
      <w:r>
        <w:rPr>
          <w:rFonts w:hint="eastAsia" w:ascii="仿宋" w:hAnsi="仿宋" w:eastAsia="仿宋" w:cs="仿宋"/>
          <w:sz w:val="24"/>
          <w:szCs w:val="24"/>
        </w:rPr>
        <w:t>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标段编号：</w:t>
      </w:r>
      <w:r>
        <w:rPr>
          <w:rFonts w:hint="eastAsia" w:ascii="仿宋" w:hAnsi="仿宋" w:eastAsia="仿宋" w:cs="仿宋"/>
          <w:sz w:val="24"/>
          <w:szCs w:val="24"/>
          <w:u w:val="single"/>
        </w:rPr>
        <w:t xml:space="preserve">                                      </w:t>
      </w:r>
    </w:p>
    <w:tbl>
      <w:tblPr>
        <w:tblStyle w:val="28"/>
        <w:tblW w:w="13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63"/>
        <w:gridCol w:w="1587"/>
        <w:gridCol w:w="1626"/>
        <w:gridCol w:w="1266"/>
        <w:gridCol w:w="1222"/>
        <w:gridCol w:w="1448"/>
        <w:gridCol w:w="1368"/>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76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货物名称或其他服务报价项</w:t>
            </w:r>
          </w:p>
        </w:tc>
        <w:tc>
          <w:tcPr>
            <w:tcW w:w="1587"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品牌</w:t>
            </w:r>
          </w:p>
        </w:tc>
        <w:tc>
          <w:tcPr>
            <w:tcW w:w="162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制造商</w:t>
            </w:r>
          </w:p>
        </w:tc>
        <w:tc>
          <w:tcPr>
            <w:tcW w:w="12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型号</w:t>
            </w:r>
          </w:p>
        </w:tc>
        <w:tc>
          <w:tcPr>
            <w:tcW w:w="122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规格</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单价</w:t>
            </w:r>
          </w:p>
        </w:tc>
        <w:tc>
          <w:tcPr>
            <w:tcW w:w="136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263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1</w:t>
            </w:r>
          </w:p>
        </w:tc>
        <w:tc>
          <w:tcPr>
            <w:tcW w:w="17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587"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626"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266"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222"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44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36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2632"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2</w:t>
            </w:r>
          </w:p>
        </w:tc>
        <w:tc>
          <w:tcPr>
            <w:tcW w:w="17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587"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626"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266"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222"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44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36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2632"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sz w:val="24"/>
                <w:szCs w:val="24"/>
              </w:rPr>
              <w:t>…</w:t>
            </w:r>
          </w:p>
        </w:tc>
        <w:tc>
          <w:tcPr>
            <w:tcW w:w="17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587"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626"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266"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222"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44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136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c>
          <w:tcPr>
            <w:tcW w:w="2632"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580"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sz w:val="24"/>
                <w:szCs w:val="24"/>
              </w:rPr>
            </w:pPr>
            <w:r>
              <w:rPr>
                <w:rFonts w:hint="eastAsia" w:ascii="仿宋" w:hAnsi="仿宋" w:eastAsia="仿宋" w:cs="仿宋"/>
                <w:b/>
                <w:sz w:val="24"/>
                <w:szCs w:val="24"/>
              </w:rPr>
              <w:t>投标报价</w:t>
            </w:r>
          </w:p>
        </w:tc>
        <w:tc>
          <w:tcPr>
            <w:tcW w:w="11149" w:type="dxa"/>
            <w:gridSpan w:val="7"/>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r>
              <w:rPr>
                <w:rFonts w:hint="eastAsia" w:ascii="仿宋" w:hAnsi="仿宋" w:eastAsia="仿宋" w:cs="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580"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 w:hAnsi="仿宋" w:eastAsia="仿宋" w:cs="仿宋"/>
                <w:sz w:val="24"/>
                <w:szCs w:val="24"/>
              </w:rPr>
            </w:pPr>
          </w:p>
        </w:tc>
        <w:tc>
          <w:tcPr>
            <w:tcW w:w="11149" w:type="dxa"/>
            <w:gridSpan w:val="7"/>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sz w:val="24"/>
                <w:szCs w:val="24"/>
              </w:rPr>
            </w:pPr>
            <w:r>
              <w:rPr>
                <w:rFonts w:hint="eastAsia" w:ascii="仿宋" w:hAnsi="仿宋" w:eastAsia="仿宋" w:cs="仿宋"/>
                <w:b/>
                <w:sz w:val="24"/>
                <w:szCs w:val="24"/>
              </w:rPr>
              <w:t>小写：</w:t>
            </w:r>
          </w:p>
        </w:tc>
      </w:tr>
    </w:tbl>
    <w:p>
      <w:pPr>
        <w:snapToGrid w:val="0"/>
        <w:jc w:val="left"/>
        <w:rPr>
          <w:rFonts w:hint="eastAsia" w:ascii="仿宋" w:hAnsi="仿宋" w:eastAsia="仿宋" w:cs="仿宋"/>
          <w:sz w:val="24"/>
          <w:szCs w:val="24"/>
        </w:rPr>
      </w:pPr>
      <w:r>
        <w:rPr>
          <w:rFonts w:hint="eastAsia" w:ascii="仿宋" w:hAnsi="仿宋" w:eastAsia="仿宋" w:cs="仿宋"/>
          <w:sz w:val="24"/>
          <w:szCs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2.招标人不接受2个(含)以上的报价或方案，若供应商在此表中有2个（含）以上的报价或方案，其投标作无效投标处理。</w:t>
      </w:r>
    </w:p>
    <w:p>
      <w:pPr>
        <w:snapToGrid w:val="0"/>
        <w:ind w:left="48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3.有关本项目的招投标及项目实施所涉及的一切费用均计入投标报价。</w:t>
      </w:r>
    </w:p>
    <w:p>
      <w:pPr>
        <w:ind w:firstLine="482" w:firstLineChars="200"/>
        <w:rPr>
          <w:rFonts w:hint="eastAsia" w:ascii="仿宋" w:hAnsi="仿宋" w:eastAsia="仿宋" w:cs="仿宋"/>
          <w:b/>
          <w:kern w:val="0"/>
          <w:sz w:val="24"/>
          <w:szCs w:val="24"/>
          <w:u w:val="single"/>
          <w:lang w:val="zh-CN"/>
        </w:rPr>
      </w:pPr>
      <w:r>
        <w:rPr>
          <w:rFonts w:hint="eastAsia" w:ascii="仿宋" w:hAnsi="仿宋" w:eastAsia="仿宋" w:cs="仿宋"/>
          <w:b/>
          <w:sz w:val="24"/>
          <w:szCs w:val="24"/>
          <w:u w:val="single"/>
        </w:rPr>
        <w:t>4、</w:t>
      </w:r>
      <w:r>
        <w:rPr>
          <w:rFonts w:hint="eastAsia" w:ascii="仿宋" w:hAnsi="仿宋" w:eastAsia="仿宋" w:cs="仿宋"/>
          <w:b/>
          <w:kern w:val="0"/>
          <w:sz w:val="24"/>
          <w:szCs w:val="24"/>
          <w:u w:val="single"/>
          <w:lang w:val="zh-CN"/>
        </w:rPr>
        <w:t>特别提示：采购机构将在中标公告中公布中标人的《开标一览表》，接受社会监督。</w:t>
      </w:r>
    </w:p>
    <w:p>
      <w:pPr>
        <w:ind w:firstLine="482" w:firstLineChars="200"/>
        <w:rPr>
          <w:rFonts w:hint="eastAsia" w:ascii="仿宋" w:hAnsi="仿宋" w:eastAsia="仿宋" w:cs="仿宋"/>
          <w:b/>
          <w:kern w:val="0"/>
          <w:sz w:val="24"/>
          <w:szCs w:val="24"/>
          <w:u w:val="single"/>
          <w:lang w:val="zh-CN"/>
        </w:rPr>
      </w:pPr>
    </w:p>
    <w:p>
      <w:pPr>
        <w:snapToGrid w:val="0"/>
        <w:ind w:firstLine="480" w:firstLineChars="200"/>
        <w:jc w:val="left"/>
        <w:rPr>
          <w:rFonts w:hint="eastAsia" w:ascii="仿宋" w:hAnsi="仿宋" w:eastAsia="仿宋" w:cs="仿宋"/>
          <w:sz w:val="24"/>
          <w:szCs w:val="24"/>
        </w:rPr>
      </w:pPr>
      <w:bookmarkStart w:id="93" w:name="_Toc64369826"/>
      <w:r>
        <w:rPr>
          <w:rFonts w:hint="eastAsia" w:ascii="仿宋" w:hAnsi="仿宋" w:eastAsia="仿宋" w:cs="仿宋"/>
          <w:sz w:val="24"/>
          <w:szCs w:val="24"/>
        </w:rPr>
        <w:t xml:space="preserve">法定代表人或其授权代表签字（或盖章）：            </w:t>
      </w:r>
      <w:bookmarkEnd w:id="93"/>
    </w:p>
    <w:p>
      <w:pPr>
        <w:spacing w:line="360" w:lineRule="auto"/>
        <w:jc w:val="left"/>
        <w:outlineLvl w:val="0"/>
        <w:rPr>
          <w:rFonts w:hint="eastAsia" w:ascii="仿宋" w:hAnsi="仿宋" w:eastAsia="仿宋" w:cs="仿宋"/>
          <w:sz w:val="24"/>
          <w:szCs w:val="24"/>
        </w:rPr>
      </w:pPr>
    </w:p>
    <w:p>
      <w:pPr>
        <w:snapToGrid w:val="0"/>
        <w:ind w:firstLine="480" w:firstLineChars="200"/>
        <w:jc w:val="left"/>
        <w:rPr>
          <w:rFonts w:hint="eastAsia" w:ascii="仿宋" w:hAnsi="仿宋" w:eastAsia="仿宋" w:cs="仿宋"/>
          <w:sz w:val="24"/>
          <w:szCs w:val="24"/>
        </w:rPr>
      </w:pPr>
      <w:bookmarkStart w:id="94" w:name="_Toc64369827"/>
      <w:r>
        <w:rPr>
          <w:rFonts w:hint="eastAsia" w:ascii="仿宋" w:hAnsi="仿宋" w:eastAsia="仿宋" w:cs="仿宋"/>
          <w:sz w:val="24"/>
          <w:szCs w:val="24"/>
        </w:rPr>
        <w:t>日期：    年   月   日</w:t>
      </w:r>
      <w:bookmarkEnd w:id="94"/>
    </w:p>
    <w:p>
      <w:pPr>
        <w:snapToGrid w:val="0"/>
        <w:ind w:firstLine="480" w:firstLineChars="200"/>
        <w:jc w:val="left"/>
        <w:rPr>
          <w:rFonts w:hint="eastAsia" w:ascii="仿宋" w:hAnsi="仿宋" w:eastAsia="仿宋" w:cs="仿宋"/>
          <w:sz w:val="24"/>
          <w:szCs w:val="24"/>
        </w:rPr>
        <w:sectPr>
          <w:pgSz w:w="16840" w:h="11907" w:orient="landscape"/>
          <w:pgMar w:top="1803" w:right="1440" w:bottom="1236" w:left="1440" w:header="851" w:footer="992" w:gutter="0"/>
          <w:cols w:space="720" w:num="1"/>
          <w:docGrid w:type="lines" w:linePitch="312" w:charSpace="0"/>
        </w:sectPr>
      </w:pPr>
    </w:p>
    <w:p>
      <w:pPr>
        <w:snapToGrid w:val="0"/>
        <w:spacing w:before="50" w:after="50"/>
        <w:jc w:val="left"/>
        <w:rPr>
          <w:rFonts w:hint="eastAsia" w:ascii="仿宋" w:hAnsi="仿宋" w:eastAsia="仿宋" w:cs="仿宋"/>
          <w:b/>
          <w:bCs/>
          <w:sz w:val="24"/>
          <w:szCs w:val="24"/>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19</w:t>
      </w:r>
      <w:r>
        <w:rPr>
          <w:rFonts w:hint="eastAsia" w:ascii="仿宋" w:hAnsi="仿宋" w:eastAsia="仿宋" w:cs="仿宋"/>
          <w:b/>
          <w:bCs/>
          <w:sz w:val="30"/>
          <w:szCs w:val="30"/>
        </w:rPr>
        <w:t>（如有）：</w:t>
      </w:r>
    </w:p>
    <w:p>
      <w:pPr>
        <w:snapToGrid w:val="0"/>
        <w:spacing w:before="50" w:after="50" w:line="480" w:lineRule="auto"/>
        <w:jc w:val="center"/>
        <w:rPr>
          <w:rFonts w:hint="eastAsia" w:ascii="仿宋" w:hAnsi="仿宋" w:eastAsia="仿宋" w:cs="仿宋"/>
          <w:b/>
          <w:sz w:val="24"/>
          <w:szCs w:val="24"/>
        </w:rPr>
      </w:pPr>
      <w:r>
        <w:rPr>
          <w:rFonts w:hint="eastAsia" w:ascii="仿宋" w:hAnsi="仿宋" w:eastAsia="仿宋" w:cs="仿宋"/>
          <w:b/>
          <w:sz w:val="32"/>
          <w:szCs w:val="32"/>
        </w:rPr>
        <w:t>中小企业声明函</w:t>
      </w:r>
    </w:p>
    <w:p>
      <w:pPr>
        <w:snapToGrid w:val="0"/>
        <w:spacing w:before="50" w:after="50"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本公司（联合体）郑重声明，根据《政府采购促进中小企业发展管理办法》 （财库﹝2020﹞46 号）的规定，本公司（联合体）参加</w:t>
      </w:r>
      <w:r>
        <w:rPr>
          <w:rFonts w:hint="eastAsia" w:ascii="仿宋" w:hAnsi="仿宋" w:eastAsia="仿宋" w:cs="仿宋"/>
          <w:sz w:val="24"/>
          <w:szCs w:val="24"/>
          <w:u w:val="single"/>
        </w:rPr>
        <w:t xml:space="preserve"> （采购人名称） </w:t>
      </w:r>
      <w:r>
        <w:rPr>
          <w:rFonts w:hint="eastAsia" w:ascii="仿宋" w:hAnsi="仿宋" w:eastAsia="仿宋" w:cs="仿宋"/>
          <w:sz w:val="24"/>
          <w:szCs w:val="24"/>
        </w:rPr>
        <w:t>的</w:t>
      </w:r>
      <w:r>
        <w:rPr>
          <w:rFonts w:hint="eastAsia" w:ascii="仿宋" w:hAnsi="仿宋" w:eastAsia="仿宋" w:cs="仿宋"/>
          <w:sz w:val="24"/>
          <w:szCs w:val="24"/>
          <w:u w:val="single"/>
        </w:rPr>
        <w:t xml:space="preserve"> （项目名称） </w:t>
      </w:r>
      <w:r>
        <w:rPr>
          <w:rFonts w:hint="eastAsia" w:ascii="仿宋" w:hAnsi="仿宋" w:eastAsia="仿宋" w:cs="仿宋"/>
          <w:sz w:val="24"/>
          <w:szCs w:val="24"/>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u w:val="single"/>
        </w:rPr>
        <w:t xml:space="preserve">    （标的名称）    </w:t>
      </w:r>
      <w:r>
        <w:rPr>
          <w:rFonts w:hint="eastAsia" w:ascii="仿宋" w:hAnsi="仿宋" w:eastAsia="仿宋" w:cs="仿宋"/>
          <w:sz w:val="24"/>
          <w:szCs w:val="24"/>
        </w:rPr>
        <w:t>，属于</w:t>
      </w:r>
      <w:r>
        <w:rPr>
          <w:rFonts w:hint="eastAsia" w:ascii="仿宋" w:hAnsi="仿宋" w:eastAsia="仿宋" w:cs="仿宋"/>
          <w:sz w:val="24"/>
          <w:szCs w:val="24"/>
          <w:u w:val="single"/>
        </w:rPr>
        <w:t xml:space="preserve">     （采购文件中明确的行业名称）    </w:t>
      </w:r>
      <w:r>
        <w:rPr>
          <w:rFonts w:hint="eastAsia" w:ascii="仿宋" w:hAnsi="仿宋" w:eastAsia="仿宋" w:cs="仿宋"/>
          <w:sz w:val="24"/>
          <w:szCs w:val="24"/>
        </w:rPr>
        <w:t>行业 ；制造商为</w:t>
      </w:r>
      <w:r>
        <w:rPr>
          <w:rFonts w:hint="eastAsia" w:ascii="仿宋" w:hAnsi="仿宋" w:eastAsia="仿宋" w:cs="仿宋"/>
          <w:sz w:val="24"/>
          <w:szCs w:val="24"/>
          <w:u w:val="single"/>
        </w:rPr>
        <w:t xml:space="preserve">   （企业名称）  </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 ，属于</w:t>
      </w:r>
      <w:r>
        <w:rPr>
          <w:rFonts w:hint="eastAsia" w:ascii="仿宋" w:hAnsi="仿宋" w:eastAsia="仿宋" w:cs="仿宋"/>
          <w:sz w:val="24"/>
          <w:szCs w:val="24"/>
          <w:u w:val="single"/>
        </w:rPr>
        <w:t xml:space="preserve">     （中型企业、小型企业、微型企业）</w:t>
      </w:r>
      <w:r>
        <w:rPr>
          <w:rFonts w:hint="eastAsia" w:ascii="仿宋" w:hAnsi="仿宋" w:eastAsia="仿宋" w:cs="仿宋"/>
          <w:sz w:val="24"/>
          <w:szCs w:val="24"/>
        </w:rPr>
        <w:t xml:space="preserve"> ；</w:t>
      </w:r>
    </w:p>
    <w:p>
      <w:pPr>
        <w:snapToGrid w:val="0"/>
        <w:spacing w:before="50" w:after="50" w:line="360" w:lineRule="auto"/>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u w:val="single"/>
        </w:rPr>
        <w:t xml:space="preserve">    （标的名称）    </w:t>
      </w:r>
      <w:r>
        <w:rPr>
          <w:rFonts w:hint="eastAsia" w:ascii="仿宋" w:hAnsi="仿宋" w:eastAsia="仿宋" w:cs="仿宋"/>
          <w:sz w:val="24"/>
          <w:szCs w:val="24"/>
        </w:rPr>
        <w:t>，属于</w:t>
      </w:r>
      <w:r>
        <w:rPr>
          <w:rFonts w:hint="eastAsia" w:ascii="仿宋" w:hAnsi="仿宋" w:eastAsia="仿宋" w:cs="仿宋"/>
          <w:sz w:val="24"/>
          <w:szCs w:val="24"/>
          <w:u w:val="single"/>
        </w:rPr>
        <w:t xml:space="preserve">     （采购文件中明确的行业名称）    </w:t>
      </w:r>
      <w:r>
        <w:rPr>
          <w:rFonts w:hint="eastAsia" w:ascii="仿宋" w:hAnsi="仿宋" w:eastAsia="仿宋" w:cs="仿宋"/>
          <w:sz w:val="24"/>
          <w:szCs w:val="24"/>
        </w:rPr>
        <w:t>行业 ；制造商为</w:t>
      </w:r>
      <w:r>
        <w:rPr>
          <w:rFonts w:hint="eastAsia" w:ascii="仿宋" w:hAnsi="仿宋" w:eastAsia="仿宋" w:cs="仿宋"/>
          <w:sz w:val="24"/>
          <w:szCs w:val="24"/>
          <w:u w:val="single"/>
        </w:rPr>
        <w:t xml:space="preserve">   （企业名称）  </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 ，属于</w:t>
      </w:r>
      <w:r>
        <w:rPr>
          <w:rFonts w:hint="eastAsia" w:ascii="仿宋" w:hAnsi="仿宋" w:eastAsia="仿宋" w:cs="仿宋"/>
          <w:sz w:val="24"/>
          <w:szCs w:val="24"/>
          <w:u w:val="single"/>
        </w:rPr>
        <w:t xml:space="preserve">     （中型企业、小型企业、微型企业）</w:t>
      </w:r>
      <w:r>
        <w:rPr>
          <w:rFonts w:hint="eastAsia" w:ascii="仿宋" w:hAnsi="仿宋" w:eastAsia="仿宋" w:cs="仿宋"/>
          <w:sz w:val="24"/>
          <w:szCs w:val="24"/>
        </w:rPr>
        <w:t xml:space="preserve"> ；</w:t>
      </w:r>
    </w:p>
    <w:p>
      <w:pPr>
        <w:snapToGrid w:val="0"/>
        <w:spacing w:before="50" w:after="50" w:line="360" w:lineRule="auto"/>
        <w:jc w:val="left"/>
        <w:rPr>
          <w:rFonts w:hint="eastAsia" w:ascii="仿宋" w:hAnsi="仿宋" w:eastAsia="仿宋" w:cs="仿宋"/>
          <w:sz w:val="24"/>
          <w:szCs w:val="24"/>
        </w:rPr>
      </w:pPr>
      <w:r>
        <w:rPr>
          <w:rFonts w:hint="eastAsia" w:ascii="仿宋" w:hAnsi="仿宋" w:eastAsia="仿宋" w:cs="仿宋"/>
          <w:sz w:val="24"/>
          <w:szCs w:val="24"/>
        </w:rPr>
        <w:t>……</w:t>
      </w:r>
    </w:p>
    <w:p>
      <w:pPr>
        <w:snapToGrid w:val="0"/>
        <w:spacing w:before="50" w:after="50" w:line="360" w:lineRule="auto"/>
        <w:jc w:val="left"/>
        <w:rPr>
          <w:rFonts w:hint="eastAsia" w:ascii="仿宋" w:hAnsi="仿宋" w:eastAsia="仿宋" w:cs="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snapToGrid w:val="0"/>
        <w:spacing w:before="50" w:after="50" w:line="360" w:lineRule="auto"/>
        <w:jc w:val="left"/>
        <w:rPr>
          <w:rFonts w:hint="eastAsia" w:ascii="仿宋" w:hAnsi="仿宋" w:eastAsia="仿宋" w:cs="仿宋"/>
          <w:sz w:val="24"/>
          <w:szCs w:val="24"/>
        </w:rPr>
      </w:pPr>
      <w:r>
        <w:rPr>
          <w:rFonts w:hint="eastAsia" w:ascii="仿宋" w:hAnsi="仿宋" w:eastAsia="仿宋" w:cs="仿宋"/>
          <w:sz w:val="24"/>
          <w:szCs w:val="24"/>
        </w:rPr>
        <w:t>本企业对上述声明内容的真实性负责。如有虚假，将依法承担相应责任。</w:t>
      </w:r>
    </w:p>
    <w:p>
      <w:pPr>
        <w:snapToGrid w:val="0"/>
        <w:spacing w:before="50" w:after="50" w:line="360" w:lineRule="auto"/>
        <w:ind w:firstLine="480" w:firstLineChars="200"/>
        <w:jc w:val="left"/>
        <w:rPr>
          <w:rFonts w:hint="eastAsia" w:ascii="仿宋" w:hAnsi="仿宋" w:eastAsia="仿宋" w:cs="仿宋"/>
          <w:sz w:val="24"/>
          <w:szCs w:val="24"/>
        </w:rPr>
      </w:pPr>
    </w:p>
    <w:p>
      <w:pPr>
        <w:snapToGrid w:val="0"/>
        <w:spacing w:before="50" w:after="50" w:line="360" w:lineRule="auto"/>
        <w:ind w:firstLine="480" w:firstLineChars="200"/>
        <w:jc w:val="left"/>
        <w:rPr>
          <w:rFonts w:hint="eastAsia" w:ascii="仿宋" w:hAnsi="仿宋" w:eastAsia="仿宋" w:cs="仿宋"/>
          <w:sz w:val="24"/>
          <w:szCs w:val="24"/>
        </w:rPr>
      </w:pPr>
    </w:p>
    <w:p>
      <w:pPr>
        <w:snapToGrid w:val="0"/>
        <w:spacing w:before="50" w:after="50" w:line="360" w:lineRule="auto"/>
        <w:ind w:firstLine="4680" w:firstLineChars="1950"/>
        <w:jc w:val="left"/>
        <w:rPr>
          <w:rFonts w:hint="eastAsia" w:ascii="仿宋" w:hAnsi="仿宋" w:eastAsia="仿宋" w:cs="仿宋"/>
          <w:sz w:val="24"/>
          <w:szCs w:val="24"/>
        </w:rPr>
      </w:pPr>
      <w:r>
        <w:rPr>
          <w:rFonts w:hint="eastAsia" w:ascii="仿宋" w:hAnsi="仿宋" w:eastAsia="仿宋" w:cs="仿宋"/>
          <w:sz w:val="24"/>
          <w:szCs w:val="24"/>
        </w:rPr>
        <w:t xml:space="preserve">企业名称（盖公章）： </w:t>
      </w:r>
    </w:p>
    <w:p>
      <w:pPr>
        <w:snapToGrid w:val="0"/>
        <w:spacing w:before="50" w:after="50" w:line="360" w:lineRule="auto"/>
        <w:ind w:firstLine="4680" w:firstLineChars="1950"/>
        <w:jc w:val="left"/>
        <w:rPr>
          <w:rFonts w:hint="eastAsia" w:ascii="仿宋" w:hAnsi="仿宋" w:eastAsia="仿宋" w:cs="仿宋"/>
          <w:sz w:val="24"/>
          <w:szCs w:val="24"/>
        </w:rPr>
      </w:pPr>
      <w:r>
        <w:rPr>
          <w:rFonts w:hint="eastAsia" w:ascii="仿宋" w:hAnsi="仿宋" w:eastAsia="仿宋" w:cs="仿宋"/>
          <w:sz w:val="24"/>
          <w:szCs w:val="24"/>
        </w:rPr>
        <w:t>日期：   年     月     日</w:t>
      </w:r>
    </w:p>
    <w:p>
      <w:pPr>
        <w:snapToGrid w:val="0"/>
        <w:spacing w:before="50" w:after="50" w:line="360" w:lineRule="auto"/>
        <w:ind w:firstLine="4680" w:firstLineChars="1950"/>
        <w:jc w:val="left"/>
        <w:rPr>
          <w:rFonts w:hint="eastAsia" w:ascii="仿宋" w:hAnsi="仿宋" w:eastAsia="仿宋" w:cs="仿宋"/>
          <w:sz w:val="24"/>
          <w:szCs w:val="24"/>
        </w:rPr>
      </w:pPr>
    </w:p>
    <w:p>
      <w:pPr>
        <w:spacing w:line="588" w:lineRule="exact"/>
        <w:rPr>
          <w:rFonts w:hint="eastAsia" w:ascii="仿宋" w:hAnsi="仿宋" w:eastAsia="仿宋" w:cs="仿宋"/>
          <w:sz w:val="24"/>
          <w:szCs w:val="24"/>
        </w:rPr>
      </w:pPr>
    </w:p>
    <w:p>
      <w:pPr>
        <w:snapToGrid w:val="0"/>
        <w:spacing w:before="50" w:after="50" w:line="240" w:lineRule="auto"/>
        <w:jc w:val="left"/>
        <w:rPr>
          <w:rFonts w:hint="eastAsia" w:ascii="仿宋" w:hAnsi="仿宋" w:eastAsia="仿宋" w:cs="仿宋"/>
          <w:b/>
          <w:bCs/>
          <w:sz w:val="24"/>
          <w:szCs w:val="24"/>
        </w:rPr>
      </w:pPr>
      <w:r>
        <w:rPr>
          <w:rFonts w:hint="eastAsia" w:ascii="仿宋" w:hAnsi="仿宋" w:eastAsia="仿宋" w:cs="仿宋"/>
          <w:b/>
          <w:bCs/>
          <w:sz w:val="24"/>
          <w:szCs w:val="24"/>
        </w:rPr>
        <w:t>备注：</w:t>
      </w:r>
    </w:p>
    <w:p>
      <w:pPr>
        <w:numPr>
          <w:ilvl w:val="0"/>
          <w:numId w:val="10"/>
        </w:numPr>
        <w:snapToGrid w:val="0"/>
        <w:spacing w:before="50" w:after="50" w:line="240" w:lineRule="auto"/>
        <w:jc w:val="left"/>
        <w:rPr>
          <w:rFonts w:hint="eastAsia" w:ascii="仿宋" w:hAnsi="仿宋" w:eastAsia="仿宋" w:cs="仿宋"/>
          <w:b/>
          <w:bCs/>
          <w:sz w:val="24"/>
          <w:szCs w:val="24"/>
        </w:rPr>
      </w:pPr>
      <w:r>
        <w:rPr>
          <w:rFonts w:hint="eastAsia" w:ascii="仿宋" w:hAnsi="仿宋" w:eastAsia="仿宋" w:cs="仿宋"/>
          <w:b/>
          <w:bCs/>
          <w:sz w:val="24"/>
          <w:szCs w:val="24"/>
        </w:rPr>
        <w:t>规模划分按《工信部关于印发中小企业划型标准规定的通知（工信部联企业〔2011〕300号）》执行。从业人员、营业收入、资产总额填报上一年度数据，无上一年度数据的新成立企业可不填报。</w:t>
      </w:r>
    </w:p>
    <w:p>
      <w:pPr>
        <w:numPr>
          <w:ilvl w:val="0"/>
          <w:numId w:val="10"/>
        </w:numPr>
        <w:snapToGrid w:val="0"/>
        <w:spacing w:before="50" w:after="50" w:line="240" w:lineRule="auto"/>
        <w:jc w:val="left"/>
        <w:rPr>
          <w:rFonts w:hint="eastAsia" w:ascii="仿宋" w:hAnsi="仿宋" w:eastAsia="仿宋" w:cs="仿宋"/>
          <w:b/>
          <w:bCs/>
          <w:sz w:val="24"/>
          <w:szCs w:val="24"/>
        </w:rPr>
      </w:pPr>
      <w:r>
        <w:rPr>
          <w:rFonts w:hint="eastAsia" w:ascii="仿宋" w:hAnsi="仿宋" w:eastAsia="仿宋" w:cs="仿宋"/>
          <w:b/>
          <w:bCs/>
          <w:sz w:val="24"/>
          <w:szCs w:val="24"/>
        </w:rPr>
        <w:t>本函与中标（成交）公告同时发布，接受社会监督。</w:t>
      </w:r>
    </w:p>
    <w:p>
      <w:pPr>
        <w:numPr>
          <w:ilvl w:val="0"/>
          <w:numId w:val="10"/>
        </w:numPr>
        <w:snapToGrid w:val="0"/>
        <w:spacing w:before="50" w:after="50" w:line="240" w:lineRule="auto"/>
        <w:jc w:val="left"/>
        <w:rPr>
          <w:rFonts w:hint="eastAsia" w:ascii="仿宋" w:hAnsi="仿宋" w:eastAsia="仿宋" w:cs="仿宋"/>
          <w:b/>
          <w:bCs/>
          <w:sz w:val="24"/>
          <w:szCs w:val="24"/>
        </w:rPr>
      </w:pPr>
      <w:r>
        <w:rPr>
          <w:rFonts w:hint="eastAsia" w:ascii="仿宋" w:hAnsi="仿宋" w:eastAsia="仿宋" w:cs="仿宋"/>
          <w:b/>
          <w:bCs/>
          <w:sz w:val="24"/>
          <w:szCs w:val="24"/>
          <w:u w:val="single"/>
          <w:lang w:eastAsia="zh-CN"/>
        </w:rPr>
        <w:t>“标的名称”、“所属行业”按前附表所列填写，否则不予享受价格扣除。</w:t>
      </w:r>
    </w:p>
    <w:p>
      <w:pPr>
        <w:spacing w:line="588" w:lineRule="exact"/>
        <w:rPr>
          <w:rFonts w:hint="eastAsia" w:ascii="仿宋" w:hAnsi="仿宋" w:eastAsia="仿宋" w:cs="仿宋"/>
          <w:b/>
          <w:spacing w:val="6"/>
          <w:sz w:val="24"/>
          <w:szCs w:val="24"/>
        </w:rPr>
      </w:pPr>
      <w:bookmarkStart w:id="95" w:name="_Hlk523382353"/>
      <w:r>
        <w:rPr>
          <w:rFonts w:hint="eastAsia" w:ascii="仿宋" w:hAnsi="仿宋" w:eastAsia="仿宋" w:cs="仿宋"/>
          <w:b/>
          <w:spacing w:val="6"/>
          <w:sz w:val="30"/>
          <w:szCs w:val="30"/>
        </w:rPr>
        <w:t>附件2</w:t>
      </w:r>
      <w:r>
        <w:rPr>
          <w:rFonts w:hint="eastAsia" w:ascii="仿宋" w:hAnsi="仿宋" w:eastAsia="仿宋" w:cs="仿宋"/>
          <w:b/>
          <w:spacing w:val="6"/>
          <w:sz w:val="30"/>
          <w:szCs w:val="30"/>
          <w:lang w:val="en-US" w:eastAsia="zh-CN"/>
        </w:rPr>
        <w:t>0</w:t>
      </w:r>
      <w:r>
        <w:rPr>
          <w:rFonts w:hint="eastAsia" w:ascii="仿宋" w:hAnsi="仿宋" w:eastAsia="仿宋" w:cs="仿宋"/>
          <w:b/>
          <w:spacing w:val="6"/>
          <w:sz w:val="30"/>
          <w:szCs w:val="30"/>
        </w:rPr>
        <w:t>（如有）：</w:t>
      </w:r>
    </w:p>
    <w:bookmarkEnd w:id="95"/>
    <w:p>
      <w:pPr>
        <w:spacing w:line="588" w:lineRule="exact"/>
        <w:ind w:firstLine="667"/>
        <w:jc w:val="center"/>
        <w:rPr>
          <w:rFonts w:hint="eastAsia" w:ascii="仿宋" w:hAnsi="仿宋" w:eastAsia="仿宋" w:cs="仿宋"/>
          <w:b/>
          <w:spacing w:val="6"/>
          <w:sz w:val="24"/>
          <w:szCs w:val="24"/>
        </w:rPr>
      </w:pPr>
    </w:p>
    <w:p>
      <w:pPr>
        <w:spacing w:line="588" w:lineRule="exact"/>
        <w:ind w:firstLine="667"/>
        <w:jc w:val="center"/>
        <w:rPr>
          <w:rFonts w:hint="eastAsia" w:ascii="仿宋" w:hAnsi="仿宋" w:eastAsia="仿宋" w:cs="仿宋"/>
          <w:b/>
          <w:spacing w:val="6"/>
          <w:sz w:val="24"/>
          <w:szCs w:val="24"/>
        </w:rPr>
      </w:pPr>
      <w:r>
        <w:rPr>
          <w:rFonts w:hint="eastAsia" w:ascii="仿宋" w:hAnsi="仿宋" w:eastAsia="仿宋" w:cs="仿宋"/>
          <w:b/>
          <w:spacing w:val="6"/>
          <w:sz w:val="36"/>
          <w:szCs w:val="36"/>
        </w:rPr>
        <w:t>残疾人福利性单位声明函</w:t>
      </w:r>
    </w:p>
    <w:p>
      <w:pPr>
        <w:spacing w:line="588" w:lineRule="exact"/>
        <w:ind w:firstLine="626"/>
        <w:rPr>
          <w:rFonts w:hint="eastAsia" w:ascii="仿宋" w:hAnsi="仿宋" w:eastAsia="仿宋" w:cs="仿宋"/>
          <w:b/>
          <w:spacing w:val="6"/>
          <w:sz w:val="24"/>
          <w:szCs w:val="24"/>
        </w:rPr>
      </w:pPr>
    </w:p>
    <w:p>
      <w:pPr>
        <w:spacing w:line="588" w:lineRule="exact"/>
        <w:ind w:firstLine="480"/>
        <w:rPr>
          <w:rFonts w:hint="eastAsia" w:ascii="仿宋" w:hAnsi="仿宋" w:eastAsia="仿宋" w:cs="仿宋"/>
          <w:sz w:val="24"/>
          <w:szCs w:val="24"/>
        </w:rPr>
      </w:pPr>
      <w:r>
        <w:rPr>
          <w:rFonts w:hint="eastAsia" w:ascii="仿宋" w:hAnsi="仿宋" w:eastAsia="仿宋" w:cs="仿宋"/>
          <w:sz w:val="24"/>
          <w:szCs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sz w:val="24"/>
          <w:szCs w:val="24"/>
          <w:u w:val="single"/>
        </w:rPr>
        <w:t xml:space="preserve">  （请填写采购人名称）  </w:t>
      </w:r>
      <w:r>
        <w:rPr>
          <w:rFonts w:hint="eastAsia" w:ascii="仿宋" w:hAnsi="仿宋" w:eastAsia="仿宋" w:cs="仿宋"/>
          <w:sz w:val="24"/>
          <w:szCs w:val="24"/>
        </w:rPr>
        <w:t>的</w:t>
      </w:r>
      <w:r>
        <w:rPr>
          <w:rFonts w:hint="eastAsia" w:ascii="仿宋" w:hAnsi="仿宋" w:eastAsia="仿宋" w:cs="仿宋"/>
          <w:sz w:val="24"/>
          <w:szCs w:val="24"/>
          <w:u w:val="single"/>
        </w:rPr>
        <w:t xml:space="preserve">  （请填写项目名称）  </w:t>
      </w:r>
      <w:r>
        <w:rPr>
          <w:rFonts w:hint="eastAsia" w:ascii="仿宋" w:hAnsi="仿宋" w:eastAsia="仿宋" w:cs="仿宋"/>
          <w:sz w:val="24"/>
          <w:szCs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hAnsi="仿宋" w:eastAsia="仿宋" w:cs="仿宋"/>
          <w:sz w:val="24"/>
          <w:szCs w:val="24"/>
        </w:rPr>
      </w:pPr>
      <w:r>
        <w:rPr>
          <w:rFonts w:hint="eastAsia" w:ascii="仿宋" w:hAnsi="仿宋" w:eastAsia="仿宋" w:cs="仿宋"/>
          <w:sz w:val="24"/>
          <w:szCs w:val="24"/>
        </w:rPr>
        <w:t>本单位对上述声明的真实性负责。如有虚假，将依法承担相应责任。</w:t>
      </w:r>
    </w:p>
    <w:p>
      <w:pPr>
        <w:spacing w:line="588" w:lineRule="exact"/>
        <w:ind w:firstLine="480"/>
        <w:rPr>
          <w:rFonts w:hint="eastAsia" w:ascii="仿宋" w:hAnsi="仿宋" w:eastAsia="仿宋" w:cs="仿宋"/>
          <w:sz w:val="24"/>
          <w:szCs w:val="24"/>
        </w:rPr>
      </w:pPr>
    </w:p>
    <w:p>
      <w:pPr>
        <w:spacing w:line="588" w:lineRule="exact"/>
        <w:ind w:firstLine="480"/>
        <w:rPr>
          <w:rFonts w:hint="eastAsia" w:ascii="仿宋" w:hAnsi="仿宋" w:eastAsia="仿宋" w:cs="仿宋"/>
          <w:sz w:val="24"/>
          <w:szCs w:val="24"/>
        </w:rPr>
      </w:pPr>
    </w:p>
    <w:p>
      <w:pPr>
        <w:spacing w:line="588" w:lineRule="exact"/>
        <w:ind w:firstLine="480"/>
        <w:rPr>
          <w:rFonts w:hint="eastAsia" w:ascii="仿宋" w:hAnsi="仿宋" w:eastAsia="仿宋" w:cs="仿宋"/>
          <w:sz w:val="24"/>
          <w:szCs w:val="24"/>
        </w:rPr>
      </w:pPr>
    </w:p>
    <w:p>
      <w:pPr>
        <w:spacing w:line="588" w:lineRule="exact"/>
        <w:ind w:firstLine="480"/>
        <w:rPr>
          <w:rFonts w:hint="eastAsia" w:ascii="仿宋" w:hAnsi="仿宋" w:eastAsia="仿宋" w:cs="仿宋"/>
          <w:sz w:val="24"/>
          <w:szCs w:val="24"/>
        </w:rPr>
      </w:pPr>
    </w:p>
    <w:p>
      <w:pPr>
        <w:spacing w:line="588" w:lineRule="exact"/>
        <w:ind w:firstLine="480"/>
        <w:rPr>
          <w:rFonts w:hint="eastAsia" w:ascii="仿宋" w:hAnsi="仿宋" w:eastAsia="仿宋" w:cs="仿宋"/>
          <w:sz w:val="24"/>
          <w:szCs w:val="24"/>
        </w:rPr>
      </w:pPr>
    </w:p>
    <w:p>
      <w:pPr>
        <w:tabs>
          <w:tab w:val="left" w:pos="4860"/>
        </w:tabs>
        <w:spacing w:line="588" w:lineRule="exact"/>
        <w:ind w:right="1560" w:firstLine="480"/>
        <w:jc w:val="center"/>
        <w:rPr>
          <w:rFonts w:hint="eastAsia" w:ascii="仿宋" w:hAnsi="仿宋" w:eastAsia="仿宋" w:cs="仿宋"/>
          <w:sz w:val="24"/>
          <w:szCs w:val="24"/>
        </w:rPr>
      </w:pPr>
      <w:r>
        <w:rPr>
          <w:rFonts w:hint="eastAsia" w:ascii="仿宋" w:hAnsi="仿宋" w:eastAsia="仿宋" w:cs="仿宋"/>
          <w:sz w:val="24"/>
          <w:szCs w:val="24"/>
        </w:rPr>
        <w:t xml:space="preserve">                              单位名称（盖公章）：</w:t>
      </w:r>
    </w:p>
    <w:p>
      <w:pPr>
        <w:spacing w:line="480" w:lineRule="exact"/>
        <w:ind w:firstLine="480" w:firstLineChars="200"/>
        <w:jc w:val="right"/>
        <w:rPr>
          <w:rFonts w:hint="eastAsia" w:ascii="仿宋" w:hAnsi="仿宋" w:eastAsia="仿宋" w:cs="仿宋"/>
          <w:color w:val="000000"/>
          <w:sz w:val="24"/>
          <w:szCs w:val="24"/>
        </w:rPr>
      </w:pPr>
      <w:r>
        <w:rPr>
          <w:rFonts w:hint="eastAsia" w:ascii="仿宋" w:hAnsi="仿宋" w:eastAsia="仿宋" w:cs="仿宋"/>
          <w:color w:val="000000"/>
          <w:sz w:val="24"/>
          <w:szCs w:val="24"/>
        </w:rPr>
        <w:t>日期：    年    月    日</w:t>
      </w:r>
    </w:p>
    <w:p>
      <w:pPr>
        <w:ind w:firstLine="480"/>
        <w:rPr>
          <w:rFonts w:hint="eastAsia" w:ascii="仿宋" w:hAnsi="仿宋" w:eastAsia="仿宋" w:cs="仿宋"/>
          <w:sz w:val="24"/>
          <w:szCs w:val="24"/>
        </w:rPr>
      </w:pPr>
    </w:p>
    <w:p>
      <w:pPr>
        <w:ind w:firstLine="420"/>
        <w:rPr>
          <w:rFonts w:hint="eastAsia" w:ascii="仿宋" w:hAnsi="仿宋" w:eastAsia="仿宋" w:cs="仿宋"/>
          <w:sz w:val="24"/>
          <w:szCs w:val="24"/>
        </w:rPr>
      </w:pPr>
    </w:p>
    <w:p>
      <w:pPr>
        <w:ind w:firstLine="420"/>
        <w:rPr>
          <w:rFonts w:hint="eastAsia" w:ascii="仿宋" w:hAnsi="仿宋" w:eastAsia="仿宋" w:cs="仿宋"/>
          <w:sz w:val="24"/>
          <w:szCs w:val="24"/>
        </w:rPr>
      </w:pPr>
    </w:p>
    <w:p>
      <w:pPr>
        <w:ind w:firstLine="420"/>
        <w:rPr>
          <w:rFonts w:hint="eastAsia" w:ascii="仿宋" w:hAnsi="仿宋" w:eastAsia="仿宋" w:cs="仿宋"/>
          <w:sz w:val="24"/>
          <w:szCs w:val="24"/>
        </w:rPr>
      </w:pPr>
    </w:p>
    <w:p>
      <w:pPr>
        <w:ind w:firstLine="420"/>
        <w:rPr>
          <w:rFonts w:hint="eastAsia" w:ascii="仿宋" w:hAnsi="仿宋" w:eastAsia="仿宋" w:cs="仿宋"/>
          <w:sz w:val="24"/>
          <w:szCs w:val="24"/>
        </w:rPr>
      </w:pPr>
    </w:p>
    <w:p>
      <w:pPr>
        <w:ind w:firstLine="420"/>
        <w:rPr>
          <w:rFonts w:hint="eastAsia" w:ascii="仿宋" w:hAnsi="仿宋" w:eastAsia="仿宋" w:cs="仿宋"/>
          <w:sz w:val="24"/>
          <w:szCs w:val="24"/>
        </w:rPr>
      </w:pPr>
    </w:p>
    <w:p>
      <w:pPr>
        <w:ind w:firstLine="420"/>
        <w:rPr>
          <w:rFonts w:hint="eastAsia" w:ascii="仿宋" w:hAnsi="仿宋" w:eastAsia="仿宋" w:cs="仿宋"/>
          <w:sz w:val="24"/>
          <w:szCs w:val="24"/>
        </w:rPr>
      </w:pPr>
    </w:p>
    <w:p>
      <w:pPr>
        <w:ind w:firstLine="420"/>
        <w:rPr>
          <w:rFonts w:hint="eastAsia" w:ascii="仿宋" w:hAnsi="仿宋" w:eastAsia="仿宋" w:cs="仿宋"/>
          <w:sz w:val="24"/>
          <w:szCs w:val="24"/>
        </w:rPr>
      </w:pPr>
    </w:p>
    <w:p>
      <w:pPr>
        <w:ind w:firstLine="420"/>
        <w:rPr>
          <w:rFonts w:hint="eastAsia" w:ascii="仿宋" w:hAnsi="仿宋" w:eastAsia="仿宋" w:cs="仿宋"/>
          <w:sz w:val="24"/>
          <w:szCs w:val="24"/>
        </w:rPr>
      </w:pPr>
    </w:p>
    <w:p>
      <w:pPr>
        <w:ind w:firstLine="482" w:firstLineChars="200"/>
        <w:rPr>
          <w:rFonts w:hint="eastAsia" w:ascii="仿宋" w:hAnsi="仿宋" w:eastAsia="仿宋" w:cs="仿宋"/>
          <w:b/>
          <w:kern w:val="0"/>
          <w:sz w:val="24"/>
          <w:szCs w:val="24"/>
          <w:u w:val="single"/>
          <w:lang w:val="zh-CN"/>
        </w:rPr>
      </w:pPr>
      <w:r>
        <w:rPr>
          <w:rFonts w:hint="eastAsia" w:ascii="仿宋" w:hAnsi="仿宋" w:eastAsia="仿宋" w:cs="仿宋"/>
          <w:b/>
          <w:kern w:val="0"/>
          <w:sz w:val="24"/>
          <w:szCs w:val="24"/>
          <w:u w:val="single"/>
          <w:lang w:val="zh-CN"/>
        </w:rPr>
        <w:t>特别提示：采购机构将在成交公告中公布成交供应商的《残疾人福利性单位声明函》，接受社会监督。</w:t>
      </w:r>
    </w:p>
    <w:p>
      <w:pPr>
        <w:ind w:firstLine="420"/>
        <w:rPr>
          <w:rFonts w:hint="eastAsia" w:ascii="仿宋" w:hAnsi="仿宋" w:eastAsia="仿宋" w:cs="仿宋"/>
          <w:sz w:val="24"/>
          <w:szCs w:val="24"/>
        </w:rPr>
      </w:pPr>
    </w:p>
    <w:p>
      <w:pPr>
        <w:pStyle w:val="5"/>
        <w:keepNext/>
        <w:keepLines/>
        <w:pageBreakBefore w:val="0"/>
        <w:widowControl w:val="0"/>
        <w:suppressLineNumbers w:val="0"/>
        <w:suppressAutoHyphens w:val="0"/>
        <w:spacing w:line="578" w:lineRule="auto"/>
        <w:jc w:val="center"/>
        <w:rPr>
          <w:rFonts w:hint="eastAsia" w:ascii="仿宋" w:hAnsi="仿宋" w:eastAsia="仿宋" w:cs="仿宋"/>
          <w:sz w:val="24"/>
          <w:szCs w:val="24"/>
        </w:rPr>
      </w:pPr>
      <w:bookmarkStart w:id="96" w:name="_Toc643610538"/>
      <w:r>
        <w:rPr>
          <w:rFonts w:hint="eastAsia" w:ascii="仿宋" w:hAnsi="仿宋" w:eastAsia="仿宋" w:cs="仿宋"/>
          <w:sz w:val="44"/>
          <w:szCs w:val="44"/>
        </w:rPr>
        <w:t>第七章  询问、质疑及投诉</w:t>
      </w:r>
      <w:bookmarkEnd w:id="96"/>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供应商可以依法提出询问、质疑和投诉。</w:t>
      </w:r>
    </w:p>
    <w:p>
      <w:pPr>
        <w:pStyle w:val="6"/>
        <w:spacing w:line="415" w:lineRule="auto"/>
        <w:jc w:val="center"/>
        <w:rPr>
          <w:rFonts w:hint="eastAsia" w:ascii="仿宋" w:hAnsi="仿宋" w:eastAsia="仿宋" w:cs="仿宋"/>
          <w:sz w:val="24"/>
          <w:szCs w:val="24"/>
        </w:rPr>
      </w:pPr>
      <w:bookmarkStart w:id="97" w:name="_Toc643610539"/>
      <w:r>
        <w:rPr>
          <w:rFonts w:hint="eastAsia" w:ascii="仿宋" w:hAnsi="仿宋" w:eastAsia="仿宋" w:cs="仿宋"/>
          <w:sz w:val="32"/>
          <w:szCs w:val="32"/>
        </w:rPr>
        <w:t>一、供应商询问</w:t>
      </w:r>
      <w:bookmarkEnd w:id="97"/>
    </w:p>
    <w:p>
      <w:pPr>
        <w:pStyle w:val="19"/>
        <w:spacing w:line="360" w:lineRule="auto"/>
        <w:ind w:left="0"/>
        <w:rPr>
          <w:rFonts w:hint="eastAsia" w:ascii="仿宋" w:hAnsi="仿宋" w:eastAsia="仿宋" w:cs="仿宋"/>
          <w:sz w:val="24"/>
          <w:szCs w:val="24"/>
        </w:rPr>
      </w:pPr>
      <w:r>
        <w:rPr>
          <w:rFonts w:hint="eastAsia" w:ascii="仿宋" w:hAnsi="仿宋" w:eastAsia="仿宋" w:cs="仿宋"/>
          <w:sz w:val="24"/>
          <w:szCs w:val="24"/>
        </w:rPr>
        <w:t>1.1供应商对本项目有疑问的，可以向采购机构提出询问，采购机构将对供应商依法提出的询问作出答复，但答复的内容不得涉及商业秘密。</w:t>
      </w:r>
    </w:p>
    <w:p>
      <w:pPr>
        <w:pStyle w:val="19"/>
        <w:spacing w:line="360" w:lineRule="auto"/>
        <w:ind w:left="0"/>
        <w:rPr>
          <w:rFonts w:hint="eastAsia" w:ascii="仿宋" w:hAnsi="仿宋" w:eastAsia="仿宋" w:cs="仿宋"/>
          <w:sz w:val="24"/>
          <w:szCs w:val="24"/>
        </w:rPr>
      </w:pPr>
      <w:r>
        <w:rPr>
          <w:rFonts w:hint="eastAsia" w:ascii="仿宋" w:hAnsi="仿宋" w:eastAsia="仿宋" w:cs="仿宋"/>
          <w:sz w:val="24"/>
          <w:szCs w:val="24"/>
        </w:rPr>
        <w:t>1.2采购机构将在3个工作日内对供应商依法提出的询问作出答复。</w:t>
      </w:r>
    </w:p>
    <w:p>
      <w:pPr>
        <w:pStyle w:val="19"/>
        <w:spacing w:line="360" w:lineRule="auto"/>
        <w:ind w:left="0"/>
        <w:rPr>
          <w:rFonts w:hint="eastAsia" w:ascii="仿宋" w:hAnsi="仿宋" w:eastAsia="仿宋" w:cs="仿宋"/>
          <w:sz w:val="24"/>
          <w:szCs w:val="24"/>
        </w:rPr>
      </w:pPr>
      <w:r>
        <w:rPr>
          <w:rFonts w:hint="eastAsia" w:ascii="仿宋" w:hAnsi="仿宋" w:eastAsia="仿宋" w:cs="仿宋"/>
          <w:sz w:val="24"/>
          <w:szCs w:val="24"/>
        </w:rPr>
        <w:t>1.3采购机构的一般通过电话形式答复。</w:t>
      </w:r>
    </w:p>
    <w:p>
      <w:pPr>
        <w:pStyle w:val="6"/>
        <w:spacing w:line="415" w:lineRule="auto"/>
        <w:jc w:val="center"/>
        <w:rPr>
          <w:rFonts w:hint="eastAsia" w:ascii="仿宋" w:hAnsi="仿宋" w:eastAsia="仿宋" w:cs="仿宋"/>
          <w:sz w:val="24"/>
          <w:szCs w:val="24"/>
        </w:rPr>
      </w:pPr>
      <w:bookmarkStart w:id="98" w:name="_Toc643610540"/>
      <w:r>
        <w:rPr>
          <w:rFonts w:hint="eastAsia" w:ascii="仿宋" w:hAnsi="仿宋" w:eastAsia="仿宋" w:cs="仿宋"/>
          <w:sz w:val="32"/>
          <w:szCs w:val="32"/>
        </w:rPr>
        <w:t>二、供应商质疑</w:t>
      </w:r>
      <w:bookmarkEnd w:id="98"/>
    </w:p>
    <w:p>
      <w:pPr>
        <w:pStyle w:val="19"/>
        <w:spacing w:line="360" w:lineRule="auto"/>
        <w:ind w:left="0"/>
        <w:rPr>
          <w:rFonts w:hint="eastAsia" w:ascii="仿宋" w:hAnsi="仿宋" w:eastAsia="仿宋" w:cs="仿宋"/>
          <w:b/>
          <w:bCs/>
          <w:sz w:val="24"/>
          <w:szCs w:val="24"/>
        </w:rPr>
      </w:pPr>
      <w:r>
        <w:rPr>
          <w:rFonts w:hint="eastAsia" w:ascii="仿宋" w:hAnsi="仿宋" w:eastAsia="仿宋" w:cs="仿宋"/>
          <w:b/>
          <w:bCs/>
          <w:sz w:val="24"/>
          <w:szCs w:val="24"/>
        </w:rPr>
        <w:t>2.1质疑有效期：</w:t>
      </w:r>
    </w:p>
    <w:p>
      <w:pPr>
        <w:pStyle w:val="19"/>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rPr>
        <w:t>供应商认为采购文件、采购过程和成交结果使自己的权益受到损害的，可以在知道或者应知其权益受到损害之日起</w:t>
      </w:r>
      <w:r>
        <w:rPr>
          <w:rFonts w:hint="eastAsia" w:ascii="仿宋" w:hAnsi="仿宋" w:eastAsia="仿宋" w:cs="仿宋"/>
          <w:b/>
          <w:bCs/>
          <w:sz w:val="24"/>
          <w:szCs w:val="24"/>
        </w:rPr>
        <w:t>七个工作日内</w:t>
      </w:r>
      <w:r>
        <w:rPr>
          <w:rFonts w:hint="eastAsia" w:ascii="仿宋" w:hAnsi="仿宋" w:eastAsia="仿宋" w:cs="仿宋"/>
          <w:sz w:val="24"/>
          <w:szCs w:val="24"/>
        </w:rPr>
        <w:t>，以书面形式</w:t>
      </w:r>
      <w:r>
        <w:rPr>
          <w:rFonts w:hint="eastAsia" w:ascii="仿宋" w:hAnsi="仿宋" w:eastAsia="仿宋" w:cs="仿宋"/>
          <w:b/>
          <w:bCs/>
          <w:sz w:val="24"/>
          <w:szCs w:val="24"/>
        </w:rPr>
        <w:t>（或授权代表签字（盖章）并加盖投标供应商电子公章的数据电文）</w:t>
      </w:r>
      <w:r>
        <w:rPr>
          <w:rFonts w:hint="eastAsia" w:ascii="仿宋" w:hAnsi="仿宋" w:eastAsia="仿宋" w:cs="仿宋"/>
          <w:sz w:val="24"/>
          <w:szCs w:val="24"/>
        </w:rPr>
        <w:t>向</w:t>
      </w:r>
      <w:r>
        <w:rPr>
          <w:rFonts w:hint="eastAsia" w:ascii="仿宋" w:hAnsi="仿宋" w:eastAsia="仿宋" w:cs="仿宋"/>
          <w:b/>
          <w:bCs/>
          <w:sz w:val="24"/>
          <w:szCs w:val="24"/>
        </w:rPr>
        <w:t>采购机构</w:t>
      </w:r>
      <w:r>
        <w:rPr>
          <w:rFonts w:hint="eastAsia" w:ascii="仿宋" w:hAnsi="仿宋" w:eastAsia="仿宋" w:cs="仿宋"/>
          <w:sz w:val="24"/>
          <w:szCs w:val="24"/>
        </w:rPr>
        <w:t>提出质疑，否则，采购机构不予受理：</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9"/>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（2）对采购过程提出质疑的，质疑期限为各采购程序环节结束之日起计算。</w:t>
      </w:r>
      <w:r>
        <w:rPr>
          <w:rFonts w:hint="eastAsia" w:ascii="仿宋" w:hAnsi="仿宋" w:eastAsia="仿宋" w:cs="仿宋"/>
          <w:b/>
          <w:bCs/>
          <w:sz w:val="24"/>
          <w:szCs w:val="24"/>
        </w:rPr>
        <w:t>供应商的法定代表人（或其授权代表）或个体工商户经营者未参加开标会议的，事后不得对采购相关人员、开标过程和开标结果提出质疑。</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（3）对采购结果提出质疑的，质疑期限自采购结果公告（包括公示、预公告、结果更正公告等）期限届满之日起计算。</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（4）供应商应在法定质疑期内一次性提出针对同一采购程序环节的质疑。提供新的事实或证据的除外。</w:t>
      </w:r>
    </w:p>
    <w:p>
      <w:pPr>
        <w:pStyle w:val="19"/>
        <w:spacing w:line="360" w:lineRule="auto"/>
        <w:ind w:left="0"/>
        <w:rPr>
          <w:rFonts w:hint="eastAsia" w:ascii="仿宋" w:hAnsi="仿宋" w:eastAsia="仿宋" w:cs="仿宋"/>
          <w:b/>
          <w:bCs/>
          <w:sz w:val="24"/>
          <w:szCs w:val="24"/>
        </w:rPr>
      </w:pPr>
      <w:r>
        <w:rPr>
          <w:rFonts w:hint="eastAsia" w:ascii="仿宋" w:hAnsi="仿宋" w:eastAsia="仿宋" w:cs="仿宋"/>
          <w:b/>
          <w:bCs/>
          <w:sz w:val="24"/>
          <w:szCs w:val="24"/>
        </w:rPr>
        <w:t>2.2质疑主体的有效性：</w:t>
      </w:r>
    </w:p>
    <w:p>
      <w:pPr>
        <w:pStyle w:val="19"/>
        <w:spacing w:line="360" w:lineRule="auto"/>
        <w:ind w:left="0"/>
        <w:rPr>
          <w:rFonts w:hint="eastAsia" w:ascii="仿宋" w:hAnsi="仿宋" w:eastAsia="仿宋" w:cs="仿宋"/>
          <w:sz w:val="24"/>
          <w:szCs w:val="24"/>
        </w:rPr>
      </w:pPr>
      <w:r>
        <w:rPr>
          <w:rFonts w:hint="eastAsia" w:ascii="仿宋" w:hAnsi="仿宋" w:eastAsia="仿宋" w:cs="仿宋"/>
          <w:sz w:val="24"/>
          <w:szCs w:val="24"/>
        </w:rPr>
        <w:t>2.2.1提出质疑的供应商应当是参与所质疑项目采购活动的供应商。</w:t>
      </w:r>
    </w:p>
    <w:p>
      <w:pPr>
        <w:pStyle w:val="19"/>
        <w:spacing w:line="360" w:lineRule="auto"/>
        <w:ind w:left="0"/>
        <w:rPr>
          <w:rFonts w:hint="eastAsia" w:ascii="仿宋" w:hAnsi="仿宋" w:eastAsia="仿宋" w:cs="仿宋"/>
          <w:sz w:val="24"/>
          <w:szCs w:val="24"/>
        </w:rPr>
      </w:pPr>
      <w:r>
        <w:rPr>
          <w:rFonts w:hint="eastAsia" w:ascii="仿宋" w:hAnsi="仿宋" w:eastAsia="仿宋" w:cs="仿宋"/>
          <w:sz w:val="24"/>
          <w:szCs w:val="24"/>
        </w:rPr>
        <w:t>2.2.2质疑人与质疑事项须存在利害关系,不得提出“自杀式质疑”。</w:t>
      </w:r>
    </w:p>
    <w:p>
      <w:pPr>
        <w:pStyle w:val="19"/>
        <w:spacing w:line="360" w:lineRule="auto"/>
        <w:ind w:left="0"/>
        <w:rPr>
          <w:rFonts w:hint="eastAsia" w:ascii="仿宋" w:hAnsi="仿宋" w:eastAsia="仿宋" w:cs="仿宋"/>
          <w:b/>
          <w:bCs/>
          <w:sz w:val="24"/>
          <w:szCs w:val="24"/>
        </w:rPr>
      </w:pPr>
      <w:r>
        <w:rPr>
          <w:rFonts w:hint="eastAsia" w:ascii="仿宋" w:hAnsi="仿宋" w:eastAsia="仿宋" w:cs="仿宋"/>
          <w:b/>
          <w:bCs/>
          <w:sz w:val="24"/>
          <w:szCs w:val="24"/>
        </w:rPr>
        <w:t>2.3质疑的答复</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采购机构将在收到供应商的质疑后七个工作日内作出答复，并以书面形式或数据电文形式通知质疑供应商和其他与质疑处理结果有利害关系的采购当事人，但答复的内容不得涉及商业秘密。</w:t>
      </w:r>
    </w:p>
    <w:p>
      <w:pPr>
        <w:pStyle w:val="19"/>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rPr>
        <w:t>询问或者质疑事项可能影响采购结果的，采购人应当暂停签订合同，已经签订合同的，应当中止履行合同。</w:t>
      </w:r>
    </w:p>
    <w:p>
      <w:pPr>
        <w:pStyle w:val="19"/>
        <w:spacing w:line="360" w:lineRule="auto"/>
        <w:ind w:left="0"/>
        <w:rPr>
          <w:rFonts w:hint="eastAsia" w:ascii="仿宋" w:hAnsi="仿宋" w:eastAsia="仿宋" w:cs="仿宋"/>
          <w:b/>
          <w:bCs/>
          <w:sz w:val="24"/>
          <w:szCs w:val="24"/>
        </w:rPr>
      </w:pPr>
      <w:r>
        <w:rPr>
          <w:rFonts w:hint="eastAsia" w:ascii="仿宋" w:hAnsi="仿宋" w:eastAsia="仿宋" w:cs="仿宋"/>
          <w:b/>
          <w:bCs/>
          <w:sz w:val="24"/>
          <w:szCs w:val="24"/>
        </w:rPr>
        <w:t>2.4质疑的撤回</w:t>
      </w:r>
    </w:p>
    <w:p>
      <w:pPr>
        <w:widowControl/>
        <w:snapToGrid w:val="0"/>
        <w:spacing w:line="48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供应商可以通过书面形式（或加盖电子公章的数据电文）撤回已经被受理的质疑书。</w:t>
      </w:r>
    </w:p>
    <w:p>
      <w:pPr>
        <w:pStyle w:val="6"/>
        <w:keepNext/>
        <w:keepLines/>
        <w:pageBreakBefore w:val="0"/>
        <w:widowControl w:val="0"/>
        <w:suppressLineNumbers w:val="0"/>
        <w:suppressAutoHyphens w:val="0"/>
        <w:spacing w:line="415" w:lineRule="auto"/>
        <w:rPr>
          <w:rFonts w:hint="eastAsia" w:ascii="仿宋" w:hAnsi="仿宋" w:eastAsia="仿宋" w:cs="仿宋"/>
          <w:sz w:val="24"/>
          <w:szCs w:val="24"/>
        </w:rPr>
      </w:pPr>
      <w:bookmarkStart w:id="99" w:name="_Toc643610541"/>
      <w:r>
        <w:rPr>
          <w:rFonts w:hint="eastAsia" w:ascii="仿宋" w:hAnsi="仿宋" w:eastAsia="仿宋" w:cs="仿宋"/>
          <w:sz w:val="32"/>
          <w:szCs w:val="32"/>
        </w:rPr>
        <w:t>三、供应商投诉</w:t>
      </w:r>
      <w:bookmarkEnd w:id="99"/>
    </w:p>
    <w:p>
      <w:pPr>
        <w:widowControl/>
        <w:snapToGrid w:val="0"/>
        <w:spacing w:line="48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3.1投诉有效期</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hAnsi="仿宋" w:eastAsia="仿宋" w:cs="仿宋"/>
          <w:b/>
          <w:bCs/>
          <w:color w:val="000000"/>
          <w:kern w:val="0"/>
          <w:sz w:val="24"/>
          <w:szCs w:val="24"/>
          <w:u w:val="single"/>
        </w:rPr>
      </w:pPr>
      <w:r>
        <w:rPr>
          <w:rFonts w:hint="eastAsia" w:ascii="仿宋" w:hAnsi="仿宋" w:eastAsia="仿宋" w:cs="仿宋"/>
          <w:b/>
          <w:bCs/>
          <w:color w:val="000000"/>
          <w:kern w:val="0"/>
          <w:sz w:val="24"/>
          <w:szCs w:val="24"/>
          <w:u w:val="single"/>
        </w:rPr>
        <w:t>特别提醒：质疑是投诉的前置程序，供应商必须先质疑后投诉。</w:t>
      </w:r>
    </w:p>
    <w:p>
      <w:pPr>
        <w:widowControl/>
        <w:snapToGrid w:val="0"/>
        <w:spacing w:line="48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3.2投诉内容</w:t>
      </w:r>
    </w:p>
    <w:p>
      <w:pPr>
        <w:widowControl/>
        <w:snapToGrid w:val="0"/>
        <w:spacing w:line="48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供应商投诉的事项不得超出已质疑事项的范围，但基于质疑答复内容提出的投诉事项除外。</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投诉书需包括以下内容：</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（一）投诉人和被投诉人的姓名或者名称、通讯地址、邮编、联系人及联系电话；</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（二）质疑和质疑答复情况说明及相关证明材料；</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（三）具体、明确的投诉事项和与投诉事项相关的投诉请求；</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（四）事实依据；</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（五）法律依据；</w:t>
      </w:r>
    </w:p>
    <w:p>
      <w:pPr>
        <w:widowControl/>
        <w:snapToGrid w:val="0"/>
        <w:spacing w:line="48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（六）提起投诉的日期。</w:t>
      </w:r>
    </w:p>
    <w:p>
      <w:pPr>
        <w:widowControl/>
        <w:snapToGrid w:val="0"/>
        <w:spacing w:line="48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附件：质疑函范本</w:t>
      </w:r>
    </w:p>
    <w:p>
      <w:pPr>
        <w:jc w:val="center"/>
        <w:rPr>
          <w:rFonts w:hint="eastAsia" w:ascii="仿宋" w:hAnsi="仿宋" w:eastAsia="仿宋" w:cs="仿宋"/>
          <w:b/>
          <w:bCs/>
          <w:sz w:val="24"/>
          <w:szCs w:val="24"/>
        </w:rPr>
      </w:pPr>
      <w:r>
        <w:rPr>
          <w:rFonts w:hint="eastAsia" w:ascii="仿宋" w:hAnsi="仿宋" w:eastAsia="仿宋" w:cs="仿宋"/>
          <w:b/>
          <w:bCs/>
          <w:sz w:val="24"/>
          <w:szCs w:val="24"/>
        </w:rPr>
        <w:t>质疑函</w:t>
      </w:r>
    </w:p>
    <w:p>
      <w:pPr>
        <w:adjustRightInd w:val="0"/>
        <w:snapToGrid w:val="0"/>
        <w:spacing w:before="312" w:beforeLines="100" w:line="360" w:lineRule="auto"/>
        <w:rPr>
          <w:rFonts w:hint="eastAsia" w:ascii="仿宋" w:hAnsi="仿宋" w:eastAsia="仿宋" w:cs="仿宋"/>
          <w:bCs/>
          <w:sz w:val="24"/>
          <w:szCs w:val="24"/>
        </w:rPr>
      </w:pPr>
      <w:r>
        <w:rPr>
          <w:rFonts w:hint="eastAsia" w:ascii="仿宋" w:hAnsi="仿宋" w:eastAsia="仿宋" w:cs="仿宋"/>
          <w:bCs/>
          <w:sz w:val="24"/>
          <w:szCs w:val="24"/>
        </w:rPr>
        <w:t>一、质疑供应商基本信息</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质疑供应商：</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r>
        <w:rPr>
          <w:rFonts w:hint="eastAsia" w:ascii="仿宋" w:hAnsi="仿宋" w:eastAsia="仿宋" w:cs="仿宋"/>
          <w:sz w:val="24"/>
          <w:szCs w:val="24"/>
        </w:rPr>
        <w:t>邮编：</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授权代表：</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邮箱：</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二、质疑项目基本情况</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质疑项目的名称：</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质疑项目的编号：</w:t>
      </w:r>
      <w:r>
        <w:rPr>
          <w:rFonts w:hint="eastAsia" w:ascii="仿宋" w:hAnsi="仿宋" w:eastAsia="仿宋" w:cs="仿宋"/>
          <w:sz w:val="24"/>
          <w:szCs w:val="24"/>
          <w:u w:val="single"/>
        </w:rPr>
        <w:t xml:space="preserve">               </w:t>
      </w:r>
      <w:r>
        <w:rPr>
          <w:rFonts w:hint="eastAsia" w:ascii="仿宋" w:hAnsi="仿宋" w:eastAsia="仿宋" w:cs="仿宋"/>
          <w:sz w:val="24"/>
          <w:szCs w:val="24"/>
        </w:rPr>
        <w:t>标项：</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采购人名称：</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采购文件获取日期：</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三、质疑事项具体内容</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质疑事项1：</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事实依据：</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法律依据：</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质疑事项2</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四、与质疑事项相关的请求</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请求1：</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请求2：</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w:t>
      </w:r>
    </w:p>
    <w:p>
      <w:pPr>
        <w:adjustRightInd w:val="0"/>
        <w:snapToGri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本公司承诺接受数据电文形式（加盖电子签章）的质疑答复，视为书面答复。</w:t>
      </w:r>
    </w:p>
    <w:p>
      <w:pPr>
        <w:adjustRightInd w:val="0"/>
        <w:snapToGrid w:val="0"/>
        <w:spacing w:line="360" w:lineRule="auto"/>
        <w:rPr>
          <w:rFonts w:hint="eastAsia" w:ascii="仿宋" w:hAnsi="仿宋" w:eastAsia="仿宋" w:cs="仿宋"/>
          <w:b/>
          <w:bCs/>
          <w:sz w:val="24"/>
          <w:szCs w:val="24"/>
          <w:u w:val="double"/>
          <w:lang w:eastAsia="zh-CN"/>
        </w:rPr>
      </w:pPr>
      <w:r>
        <w:rPr>
          <w:rFonts w:hint="eastAsia" w:ascii="仿宋" w:hAnsi="仿宋" w:eastAsia="仿宋" w:cs="仿宋"/>
          <w:b/>
          <w:bCs/>
          <w:sz w:val="24"/>
          <w:szCs w:val="24"/>
          <w:u w:val="double"/>
          <w:lang w:eastAsia="zh-CN"/>
        </w:rPr>
        <w:t>（需附供应商法定代表人的授权委托书，以委托授权代表提出质疑，格式自拟）</w:t>
      </w:r>
    </w:p>
    <w:p>
      <w:pPr>
        <w:rPr>
          <w:rFonts w:hint="eastAsia" w:ascii="仿宋" w:hAnsi="仿宋" w:eastAsia="仿宋" w:cs="仿宋"/>
          <w:sz w:val="24"/>
          <w:szCs w:val="24"/>
        </w:rPr>
      </w:pPr>
      <w:r>
        <w:rPr>
          <w:rFonts w:hint="eastAsia" w:ascii="仿宋" w:hAnsi="仿宋" w:eastAsia="仿宋" w:cs="仿宋"/>
          <w:sz w:val="24"/>
          <w:szCs w:val="24"/>
        </w:rPr>
        <w:t xml:space="preserve">授权代表签字(签章)：                 供应商签章：                      </w:t>
      </w:r>
    </w:p>
    <w:p>
      <w:pPr>
        <w:rPr>
          <w:rFonts w:hint="eastAsia" w:ascii="仿宋" w:hAnsi="仿宋" w:eastAsia="仿宋" w:cs="仿宋"/>
          <w:sz w:val="24"/>
          <w:szCs w:val="24"/>
        </w:rPr>
      </w:pPr>
      <w:r>
        <w:rPr>
          <w:rFonts w:hint="eastAsia" w:ascii="仿宋" w:hAnsi="仿宋" w:eastAsia="仿宋" w:cs="仿宋"/>
          <w:sz w:val="24"/>
          <w:szCs w:val="24"/>
        </w:rPr>
        <w:t xml:space="preserve">日期：    </w:t>
      </w:r>
    </w:p>
    <w:p>
      <w:pPr>
        <w:adjustRightInd w:val="0"/>
        <w:snapToGrid w:val="0"/>
        <w:spacing w:line="360" w:lineRule="auto"/>
        <w:rPr>
          <w:rFonts w:hint="eastAsia" w:ascii="仿宋" w:hAnsi="仿宋" w:eastAsia="仿宋" w:cs="仿宋"/>
          <w:sz w:val="24"/>
          <w:szCs w:val="24"/>
        </w:rPr>
      </w:pPr>
    </w:p>
    <w:p>
      <w:pPr>
        <w:adjustRightInd w:val="0"/>
        <w:snapToGrid w:val="0"/>
        <w:spacing w:line="360" w:lineRule="auto"/>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pBdr>
        <w:top w:val="none" w:color="auto" w:sz="0" w:space="0"/>
        <w:left w:val="none" w:color="auto" w:sz="0" w:space="0"/>
        <w:bottom w:val="none" w:color="auto" w:sz="0" w:space="0"/>
        <w:right w:val="none" w:color="auto" w:sz="0" w:space="0"/>
      </w:pBdr>
    </w:pPr>
    <w:r>
      <w:rPr>
        <w:rStyle w:val="32"/>
      </w:rPr>
      <w:fldChar w:fldCharType="begin"/>
    </w:r>
    <w:r>
      <w:rPr>
        <w:rStyle w:val="32"/>
      </w:rPr>
      <w:instrText xml:space="preserve">Page</w:instrText>
    </w:r>
    <w:r>
      <w:rPr>
        <w:rStyle w:val="32"/>
      </w:rPr>
      <w:fldChar w:fldCharType="separate"/>
    </w:r>
    <w:r>
      <w:rPr>
        <w:rStyle w:val="32"/>
      </w:rPr>
      <w:t>1</w:t>
    </w:r>
    <w:r>
      <w:rPr>
        <w:rStyle w:val="32"/>
      </w:rPr>
      <w:fldChar w:fldCharType="end"/>
    </w:r>
  </w:p>
  <w:p>
    <w:pPr>
      <w:pStyle w:val="21"/>
      <w:framePr w:wrap="around" w:vAnchor="text" w:hAnchor="margin" w:xAlign="center" w:y="1"/>
      <w:pBdr>
        <w:top w:val="none" w:color="auto" w:sz="0" w:space="0"/>
        <w:left w:val="none" w:color="auto" w:sz="0" w:space="0"/>
        <w:bottom w:val="none" w:color="auto" w:sz="0" w:space="0"/>
        <w:right w:val="none" w:color="auto" w:sz="0" w:space="0"/>
      </w:pBdr>
    </w:pPr>
    <w:r>
      <w:rPr>
        <w:rStyle w:val="32"/>
      </w:rPr>
      <w:fldChar w:fldCharType="begin"/>
    </w:r>
    <w:r>
      <w:rPr>
        <w:rStyle w:val="32"/>
      </w:rPr>
      <w:instrText xml:space="preserve">Page</w:instrText>
    </w:r>
    <w:r>
      <w:rPr>
        <w:rStyle w:val="32"/>
      </w:rPr>
      <w:fldChar w:fldCharType="separate"/>
    </w:r>
    <w:r>
      <w:rPr>
        <w:rStyle w:val="32"/>
      </w:rPr>
      <w:t>1</w:t>
    </w:r>
    <w:r>
      <w:rPr>
        <w:rStyle w:val="32"/>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pBdr>
        <w:top w:val="none" w:color="auto" w:sz="0" w:space="0"/>
        <w:left w:val="none" w:color="auto" w:sz="0" w:space="0"/>
        <w:bottom w:val="none" w:color="auto" w:sz="0" w:space="0"/>
        <w:right w:val="none" w:color="auto" w:sz="0" w:space="0"/>
      </w:pBdr>
    </w:pPr>
    <w:r>
      <w:rPr>
        <w:rStyle w:val="32"/>
      </w:rPr>
      <w:fldChar w:fldCharType="begin"/>
    </w:r>
    <w:r>
      <w:rPr>
        <w:rStyle w:val="32"/>
      </w:rPr>
      <w:instrText xml:space="preserve">Page</w:instrText>
    </w:r>
    <w:r>
      <w:rPr>
        <w:rStyle w:val="32"/>
      </w:rPr>
      <w:fldChar w:fldCharType="separate"/>
    </w:r>
    <w:r>
      <w:rPr>
        <w:rStyle w:val="32"/>
      </w:rPr>
      <w:t>1</w:t>
    </w:r>
    <w:r>
      <w:rPr>
        <w:rStyle w:val="32"/>
      </w:rPr>
      <w:fldChar w:fldCharType="end"/>
    </w:r>
  </w:p>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B46DDD72"/>
    <w:multiLevelType w:val="multilevel"/>
    <w:tmpl w:val="B46DDD72"/>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3">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4">
    <w:nsid w:val="49B75228"/>
    <w:multiLevelType w:val="singleLevel"/>
    <w:tmpl w:val="49B75228"/>
    <w:lvl w:ilvl="0" w:tentative="0">
      <w:start w:val="1"/>
      <w:numFmt w:val="decimal"/>
      <w:pStyle w:val="10"/>
      <w:lvlText w:val="%1、"/>
      <w:lvlJc w:val="left"/>
      <w:pPr>
        <w:tabs>
          <w:tab w:val="left" w:pos="0"/>
        </w:tabs>
        <w:ind w:left="840" w:hanging="420"/>
      </w:pPr>
      <w:rPr>
        <w:rFonts w:ascii="Cambria" w:hAnsi="Cambria" w:eastAsia="微软雅黑" w:cs="Times New Roman"/>
      </w:rPr>
    </w:lvl>
  </w:abstractNum>
  <w:abstractNum w:abstractNumId="5">
    <w:nsid w:val="58D5F232"/>
    <w:multiLevelType w:val="singleLevel"/>
    <w:tmpl w:val="58D5F232"/>
    <w:lvl w:ilvl="0" w:tentative="0">
      <w:start w:val="4"/>
      <w:numFmt w:val="chineseCounting"/>
      <w:suff w:val="nothing"/>
      <w:lvlText w:val="%1、"/>
      <w:lvlJc w:val="left"/>
    </w:lvl>
  </w:abstractNum>
  <w:abstractNum w:abstractNumId="6">
    <w:nsid w:val="5A1238C5"/>
    <w:multiLevelType w:val="singleLevel"/>
    <w:tmpl w:val="5A1238C5"/>
    <w:lvl w:ilvl="0" w:tentative="0">
      <w:start w:val="5"/>
      <w:numFmt w:val="chineseCounting"/>
      <w:suff w:val="nothing"/>
      <w:lvlText w:val="%1、"/>
      <w:lvlJc w:val="left"/>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372D99F"/>
    <w:multiLevelType w:val="multilevel"/>
    <w:tmpl w:val="7372D99F"/>
    <w:lvl w:ilvl="0" w:tentative="0">
      <w:start w:val="1"/>
      <w:numFmt w:val="decimal"/>
      <w:lvlText w:val="%1."/>
      <w:legacy w:legacy="1" w:legacySpace="0" w:legacyIndent="425"/>
      <w:lvlJc w:val="left"/>
      <w:pPr>
        <w:ind w:left="425" w:hanging="425"/>
      </w:pPr>
    </w:lvl>
    <w:lvl w:ilvl="1" w:tentative="0">
      <w:start w:val="1"/>
      <w:numFmt w:val="decimal"/>
      <w:pStyle w:val="37"/>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9">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4"/>
  </w:num>
  <w:num w:numId="2">
    <w:abstractNumId w:val="8"/>
  </w:num>
  <w:num w:numId="3">
    <w:abstractNumId w:val="0"/>
  </w:num>
  <w:num w:numId="4">
    <w:abstractNumId w:val="7"/>
  </w:num>
  <w:num w:numId="5">
    <w:abstractNumId w:val="5"/>
  </w:num>
  <w:num w:numId="6">
    <w:abstractNumId w:val="6"/>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Y2Y4MGNlOTdiYmU2MDkyNWJmZTk2MDEyYTZkZGJhZTIifQ=="/>
    <w:docVar w:name="KSO_WPS_MARK_KEY" w:val="7d013b59-63ac-4f82-9a1b-f742857ac555"/>
  </w:docVars>
  <w:rsids>
    <w:rsidRoot w:val="00000000"/>
    <w:rsid w:val="00C432AB"/>
    <w:rsid w:val="01AE0CB3"/>
    <w:rsid w:val="07E07FF3"/>
    <w:rsid w:val="095A2D22"/>
    <w:rsid w:val="09756E61"/>
    <w:rsid w:val="0A911A78"/>
    <w:rsid w:val="0BD13BA5"/>
    <w:rsid w:val="0BF26AED"/>
    <w:rsid w:val="0D5C0698"/>
    <w:rsid w:val="0DB46A3D"/>
    <w:rsid w:val="0E1525A4"/>
    <w:rsid w:val="12766DED"/>
    <w:rsid w:val="13024677"/>
    <w:rsid w:val="14500C62"/>
    <w:rsid w:val="14C6709A"/>
    <w:rsid w:val="150D1EA9"/>
    <w:rsid w:val="15DF08B8"/>
    <w:rsid w:val="16D04299"/>
    <w:rsid w:val="1792704D"/>
    <w:rsid w:val="17D428DA"/>
    <w:rsid w:val="1872128F"/>
    <w:rsid w:val="197131A1"/>
    <w:rsid w:val="19AA08A2"/>
    <w:rsid w:val="19B46840"/>
    <w:rsid w:val="1C55007C"/>
    <w:rsid w:val="1F18526B"/>
    <w:rsid w:val="1FBC2C9C"/>
    <w:rsid w:val="1FD76152"/>
    <w:rsid w:val="2040766E"/>
    <w:rsid w:val="20932C15"/>
    <w:rsid w:val="20BC3C2E"/>
    <w:rsid w:val="20D02EA3"/>
    <w:rsid w:val="21CF239B"/>
    <w:rsid w:val="234A55A8"/>
    <w:rsid w:val="237F64BA"/>
    <w:rsid w:val="246C2AAA"/>
    <w:rsid w:val="2531676A"/>
    <w:rsid w:val="264F4B75"/>
    <w:rsid w:val="27485E5B"/>
    <w:rsid w:val="28445000"/>
    <w:rsid w:val="29D137E8"/>
    <w:rsid w:val="2B7A3071"/>
    <w:rsid w:val="2B7E19CE"/>
    <w:rsid w:val="2ED26038"/>
    <w:rsid w:val="319605AC"/>
    <w:rsid w:val="33CB2C33"/>
    <w:rsid w:val="33DF3CA5"/>
    <w:rsid w:val="34580AB9"/>
    <w:rsid w:val="34A81BBA"/>
    <w:rsid w:val="394E67D5"/>
    <w:rsid w:val="397D1296"/>
    <w:rsid w:val="3DA231F4"/>
    <w:rsid w:val="3F262E35"/>
    <w:rsid w:val="40006428"/>
    <w:rsid w:val="401244C5"/>
    <w:rsid w:val="43F2700F"/>
    <w:rsid w:val="448D7897"/>
    <w:rsid w:val="44DB2ECE"/>
    <w:rsid w:val="458116A1"/>
    <w:rsid w:val="466D4392"/>
    <w:rsid w:val="46C73E71"/>
    <w:rsid w:val="47AE7149"/>
    <w:rsid w:val="47DB78D7"/>
    <w:rsid w:val="49995C78"/>
    <w:rsid w:val="49C60729"/>
    <w:rsid w:val="4B116CFB"/>
    <w:rsid w:val="4BC44EAF"/>
    <w:rsid w:val="4BCD4200"/>
    <w:rsid w:val="4DB23CBB"/>
    <w:rsid w:val="503B4BAE"/>
    <w:rsid w:val="506824F3"/>
    <w:rsid w:val="508605D9"/>
    <w:rsid w:val="50897019"/>
    <w:rsid w:val="50B32E61"/>
    <w:rsid w:val="513A3775"/>
    <w:rsid w:val="53D76831"/>
    <w:rsid w:val="53ED5834"/>
    <w:rsid w:val="544E6817"/>
    <w:rsid w:val="54897D35"/>
    <w:rsid w:val="549939A5"/>
    <w:rsid w:val="552C0EDB"/>
    <w:rsid w:val="55B8083D"/>
    <w:rsid w:val="57A5708D"/>
    <w:rsid w:val="58142346"/>
    <w:rsid w:val="5AA97E5E"/>
    <w:rsid w:val="5AC6306A"/>
    <w:rsid w:val="5B1973BE"/>
    <w:rsid w:val="5DBA5C8A"/>
    <w:rsid w:val="5F481CA4"/>
    <w:rsid w:val="611D6D37"/>
    <w:rsid w:val="623B233E"/>
    <w:rsid w:val="643F4D22"/>
    <w:rsid w:val="65953340"/>
    <w:rsid w:val="668D4017"/>
    <w:rsid w:val="66B055E5"/>
    <w:rsid w:val="66EA76BB"/>
    <w:rsid w:val="680D18B3"/>
    <w:rsid w:val="6814584E"/>
    <w:rsid w:val="695042F9"/>
    <w:rsid w:val="6A0A1253"/>
    <w:rsid w:val="6A4D2A1B"/>
    <w:rsid w:val="6A6B4662"/>
    <w:rsid w:val="6AF13D8B"/>
    <w:rsid w:val="6B4440CC"/>
    <w:rsid w:val="6C9F7FEC"/>
    <w:rsid w:val="71A32F9D"/>
    <w:rsid w:val="72C250CE"/>
    <w:rsid w:val="73C95D04"/>
    <w:rsid w:val="76341295"/>
    <w:rsid w:val="78B16DA4"/>
    <w:rsid w:val="7936053E"/>
    <w:rsid w:val="79791F2A"/>
    <w:rsid w:val="7A680BCB"/>
    <w:rsid w:val="7AB76390"/>
    <w:rsid w:val="7AE94991"/>
    <w:rsid w:val="7B1971C3"/>
    <w:rsid w:val="7BC86F09"/>
    <w:rsid w:val="7C5C650E"/>
    <w:rsid w:val="7EDF1193"/>
    <w:rsid w:val="D75C7995"/>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5">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6">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7">
    <w:name w:val="heading 3"/>
    <w:basedOn w:val="1"/>
    <w:next w:val="1"/>
    <w:qFormat/>
    <w:uiPriority w:val="0"/>
    <w:pPr>
      <w:keepNext/>
      <w:keepLines/>
      <w:widowControl w:val="0"/>
      <w:spacing w:before="260" w:after="260" w:line="415" w:lineRule="auto"/>
      <w:outlineLvl w:val="2"/>
    </w:pPr>
    <w:rPr>
      <w:b/>
      <w:sz w:val="32"/>
    </w:rPr>
  </w:style>
  <w:style w:type="paragraph" w:styleId="8">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30">
    <w:name w:val="Default Paragraph Font"/>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sz w:val="24"/>
      <w:szCs w:val="24"/>
    </w:rPr>
  </w:style>
  <w:style w:type="paragraph" w:styleId="3">
    <w:name w:val="Body Text First Indent"/>
    <w:basedOn w:val="2"/>
    <w:next w:val="4"/>
    <w:qFormat/>
    <w:uiPriority w:val="0"/>
    <w:pPr>
      <w:ind w:firstLine="420" w:firstLineChars="100"/>
    </w:pPr>
    <w:rPr>
      <w:sz w:val="34"/>
    </w:rPr>
  </w:style>
  <w:style w:type="paragraph" w:styleId="4">
    <w:name w:val="toc 6"/>
    <w:basedOn w:val="1"/>
    <w:next w:val="1"/>
    <w:qFormat/>
    <w:uiPriority w:val="0"/>
    <w:pPr>
      <w:ind w:left="1050"/>
    </w:pPr>
    <w:rPr>
      <w:rFonts w:ascii="Calibri" w:hAnsi="Calibri"/>
      <w:sz w:val="18"/>
      <w:szCs w:val="18"/>
      <w:lang w:val="en-US" w:eastAsia="zh-CN" w:bidi="ar-SA"/>
    </w:rPr>
  </w:style>
  <w:style w:type="paragraph" w:styleId="9">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10">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1">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2">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3">
    <w:name w:val="annotation text"/>
    <w:basedOn w:val="1"/>
    <w:qFormat/>
    <w:uiPriority w:val="0"/>
    <w:pPr>
      <w:jc w:val="left"/>
    </w:pPr>
  </w:style>
  <w:style w:type="paragraph" w:styleId="14">
    <w:name w:val="Body Text 3"/>
    <w:basedOn w:val="15"/>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customStyle="1" w:styleId="15">
    <w:name w:val="正文_4"/>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6">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7">
    <w:name w:val="toc 5"/>
    <w:basedOn w:val="1"/>
    <w:next w:val="1"/>
    <w:qFormat/>
    <w:uiPriority w:val="0"/>
    <w:pPr>
      <w:ind w:left="1680"/>
    </w:pPr>
  </w:style>
  <w:style w:type="paragraph" w:styleId="18">
    <w:name w:val="toc 3"/>
    <w:basedOn w:val="1"/>
    <w:next w:val="1"/>
    <w:qFormat/>
    <w:uiPriority w:val="0"/>
    <w:pPr>
      <w:ind w:left="840"/>
    </w:pPr>
  </w:style>
  <w:style w:type="paragraph" w:styleId="19">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20">
    <w:name w:val="Date"/>
    <w:basedOn w:val="1"/>
    <w:next w:val="1"/>
    <w:qFormat/>
    <w:uiPriority w:val="0"/>
    <w:pPr>
      <w:ind w:left="2500" w:leftChars="2500"/>
    </w:pPr>
  </w:style>
  <w:style w:type="paragraph" w:styleId="21">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2">
    <w:name w:val="header"/>
    <w:basedOn w:val="1"/>
    <w:qFormat/>
    <w:uiPriority w:val="0"/>
    <w:pPr>
      <w:pBdr>
        <w:bottom w:val="single" w:color="auto" w:sz="6" w:space="1"/>
      </w:pBdr>
      <w:tabs>
        <w:tab w:val="center" w:pos="4153"/>
        <w:tab w:val="right" w:pos="8307"/>
      </w:tabs>
      <w:snapToGrid w:val="0"/>
      <w:jc w:val="center"/>
    </w:pPr>
    <w:rPr>
      <w:sz w:val="18"/>
    </w:rPr>
  </w:style>
  <w:style w:type="paragraph" w:styleId="23">
    <w:name w:val="toc 1"/>
    <w:basedOn w:val="1"/>
    <w:next w:val="1"/>
    <w:qFormat/>
    <w:uiPriority w:val="0"/>
  </w:style>
  <w:style w:type="paragraph" w:styleId="24">
    <w:name w:val="toc 4"/>
    <w:basedOn w:val="1"/>
    <w:next w:val="1"/>
    <w:qFormat/>
    <w:uiPriority w:val="0"/>
    <w:pPr>
      <w:ind w:left="1260"/>
    </w:pPr>
  </w:style>
  <w:style w:type="paragraph" w:styleId="25">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6">
    <w:name w:val="toc 2"/>
    <w:basedOn w:val="1"/>
    <w:next w:val="1"/>
    <w:qFormat/>
    <w:uiPriority w:val="0"/>
    <w:pPr>
      <w:ind w:left="420"/>
    </w:pPr>
  </w:style>
  <w:style w:type="paragraph" w:styleId="27">
    <w:name w:val="annotation subject"/>
    <w:basedOn w:val="13"/>
    <w:next w:val="13"/>
    <w:qFormat/>
    <w:uiPriority w:val="0"/>
    <w:rPr>
      <w:b/>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rPr>
  </w:style>
  <w:style w:type="character" w:styleId="32">
    <w:name w:val="page number"/>
    <w:basedOn w:val="30"/>
    <w:qFormat/>
    <w:uiPriority w:val="0"/>
  </w:style>
  <w:style w:type="character" w:styleId="33">
    <w:name w:val="Hyperlink"/>
    <w:qFormat/>
    <w:uiPriority w:val="0"/>
    <w:rPr>
      <w:color w:val="0000FF"/>
      <w:u w:val="single"/>
    </w:rPr>
  </w:style>
  <w:style w:type="paragraph" w:customStyle="1" w:styleId="34">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5">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6">
    <w:name w:val="正文文字 7"/>
    <w:basedOn w:val="1"/>
    <w:next w:val="1"/>
    <w:qFormat/>
    <w:uiPriority w:val="0"/>
    <w:pPr>
      <w:ind w:left="240"/>
    </w:pPr>
    <w:rPr>
      <w:sz w:val="20"/>
    </w:rPr>
  </w:style>
  <w:style w:type="paragraph" w:customStyle="1" w:styleId="37">
    <w:name w:val="正文文字 8"/>
    <w:next w:val="1"/>
    <w:qFormat/>
    <w:uiPriority w:val="0"/>
    <w:pPr>
      <w:widowControl w:val="0"/>
      <w:numPr>
        <w:ilvl w:val="1"/>
        <w:numId w:val="2"/>
      </w:numPr>
      <w:spacing w:line="240" w:lineRule="auto"/>
      <w:ind w:left="805"/>
      <w:jc w:val="both"/>
    </w:pPr>
    <w:rPr>
      <w:rFonts w:ascii="Times New Roman" w:hAnsi="Times New Roman" w:eastAsia="宋体" w:cs="Times New Roman"/>
      <w:kern w:val="2"/>
      <w:sz w:val="16"/>
      <w:szCs w:val="20"/>
      <w:lang w:val="en-US" w:eastAsia="zh-CN" w:bidi="ar-SA"/>
    </w:rPr>
  </w:style>
  <w:style w:type="paragraph" w:customStyle="1" w:styleId="38">
    <w:name w:val="列出段落1"/>
    <w:next w:val="36"/>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9">
    <w:name w:val="样式5"/>
    <w:next w:val="37"/>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p0"/>
    <w:basedOn w:val="1"/>
    <w:qFormat/>
    <w:uiPriority w:val="0"/>
    <w:pPr>
      <w:widowControl/>
      <w:spacing w:before="100" w:beforeAutospacing="1" w:after="100" w:afterAutospacing="1"/>
      <w:jc w:val="left"/>
    </w:pPr>
    <w:rPr>
      <w:rFonts w:ascii="宋体" w:hAnsi="宋体" w:cs="宋体"/>
      <w:sz w:val="24"/>
    </w:rPr>
  </w:style>
  <w:style w:type="paragraph" w:customStyle="1" w:styleId="42">
    <w:name w:val="标题 4_0_0"/>
    <w:basedOn w:val="43"/>
    <w:next w:val="43"/>
    <w:qFormat/>
    <w:uiPriority w:val="0"/>
    <w:pPr>
      <w:keepNext/>
      <w:spacing w:line="360" w:lineRule="auto"/>
      <w:outlineLvl w:val="3"/>
    </w:pPr>
    <w:rPr>
      <w:rFonts w:ascii="宋体" w:hAnsi="宋体"/>
      <w:b/>
      <w:bCs/>
      <w:sz w:val="24"/>
      <w:szCs w:val="24"/>
    </w:rPr>
  </w:style>
  <w:style w:type="paragraph" w:customStyle="1" w:styleId="43">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标题 3_0"/>
    <w:basedOn w:val="43"/>
    <w:next w:val="43"/>
    <w:qFormat/>
    <w:uiPriority w:val="0"/>
    <w:pPr>
      <w:keepNext/>
      <w:keepLines/>
      <w:spacing w:before="260" w:after="260" w:line="413" w:lineRule="auto"/>
      <w:outlineLvl w:val="2"/>
    </w:pPr>
    <w:rPr>
      <w:rFonts w:ascii="Calibri" w:hAnsi="Calibri"/>
      <w:b/>
      <w:sz w:val="32"/>
      <w:szCs w:val="22"/>
    </w:rPr>
  </w:style>
  <w:style w:type="paragraph" w:customStyle="1" w:styleId="45">
    <w:name w:val="标书_正文"/>
    <w:basedOn w:val="1"/>
    <w:qFormat/>
    <w:uiPriority w:val="0"/>
    <w:pPr>
      <w:adjustRightInd w:val="0"/>
      <w:snapToGrid w:val="0"/>
      <w:spacing w:line="400" w:lineRule="exact"/>
      <w:ind w:firstLine="560" w:firstLineChars="200"/>
    </w:pPr>
    <w:rPr>
      <w:rFonts w:ascii="仿宋_GB2312" w:eastAsia="仿宋_GB2312"/>
      <w:bCs/>
      <w:color w:val="000000"/>
      <w:sz w:val="28"/>
      <w:szCs w:val="28"/>
    </w:rPr>
  </w:style>
  <w:style w:type="paragraph" w:customStyle="1" w:styleId="46">
    <w:name w:val="Default"/>
    <w:qFormat/>
    <w:uiPriority w:val="0"/>
    <w:pPr>
      <w:widowControl w:val="0"/>
      <w:autoSpaceDE w:val="0"/>
      <w:autoSpaceDN w:val="0"/>
      <w:adjustRightInd w:val="0"/>
    </w:pPr>
    <w:rPr>
      <w:rFonts w:ascii="宋体" w:hAnsi="等线" w:eastAsia="等线" w:cs="宋体"/>
      <w:color w:val="000000"/>
      <w:sz w:val="24"/>
      <w:szCs w:val="24"/>
      <w:lang w:val="en-US" w:eastAsia="zh-CN" w:bidi="ar-SA"/>
    </w:rPr>
  </w:style>
  <w:style w:type="character" w:customStyle="1" w:styleId="47">
    <w:name w:val="font21"/>
    <w:basedOn w:val="30"/>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83</Pages>
  <Words>41590</Words>
  <Characters>45011</Characters>
  <Lines>0</Lines>
  <Paragraphs>879</Paragraphs>
  <TotalTime>28</TotalTime>
  <ScaleCrop>false</ScaleCrop>
  <LinksUpToDate>false</LinksUpToDate>
  <CharactersWithSpaces>49595</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2020-01-02T23:28:00Z</dcterms:created>
  <dc:creator>admin8</dc:creator>
  <cp:lastModifiedBy>你</cp:lastModifiedBy>
  <cp:lastPrinted>2023-01-30T09:03:00Z</cp:lastPrinted>
  <dcterms:modified xsi:type="dcterms:W3CDTF">2023-02-08T07:02:48Z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8152618AEABC470B96DF59A03BF99636</vt:lpwstr>
  </property>
</Properties>
</file>