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52"/>
          <w:szCs w:val="52"/>
          <w:u w:val="none"/>
        </w:rPr>
      </w:pPr>
      <w:r>
        <w:rPr>
          <w:rFonts w:hint="eastAsia" w:ascii="宋体" w:hAnsi="宋体" w:eastAsia="宋体" w:cs="宋体"/>
          <w:b/>
          <w:bCs/>
          <w:sz w:val="52"/>
          <w:szCs w:val="52"/>
          <w:u w:val="none"/>
        </w:rPr>
        <w:t>绍兴市综合交通运行监测中心</w:t>
      </w:r>
    </w:p>
    <w:p>
      <w:pPr>
        <w:jc w:val="center"/>
        <w:rPr>
          <w:rFonts w:hint="eastAsia" w:ascii="宋体" w:hAnsi="宋体" w:eastAsia="宋体" w:cs="宋体"/>
          <w:b/>
          <w:bCs/>
          <w:sz w:val="52"/>
          <w:szCs w:val="52"/>
        </w:rPr>
      </w:pPr>
      <w:r>
        <w:rPr>
          <w:rFonts w:hint="eastAsia" w:ascii="宋体" w:hAnsi="宋体" w:eastAsia="宋体" w:cs="宋体"/>
          <w:b/>
          <w:bCs/>
          <w:sz w:val="52"/>
          <w:szCs w:val="52"/>
          <w:u w:val="none"/>
        </w:rPr>
        <w:t>绍兴市城市大脑数字交通二期</w:t>
      </w:r>
      <w:r>
        <w:rPr>
          <w:rFonts w:hint="eastAsia" w:ascii="宋体" w:hAnsi="宋体" w:eastAsia="宋体" w:cs="宋体"/>
          <w:b/>
          <w:bCs/>
          <w:sz w:val="52"/>
          <w:szCs w:val="52"/>
        </w:rPr>
        <w:t>项目</w:t>
      </w:r>
    </w:p>
    <w:p>
      <w:pPr>
        <w:rPr>
          <w:rFonts w:hint="eastAsia" w:ascii="宋体" w:hAnsi="宋体" w:eastAsia="宋体" w:cs="宋体"/>
          <w:sz w:val="36"/>
          <w:szCs w:val="36"/>
        </w:rPr>
      </w:pPr>
    </w:p>
    <w:p>
      <w:pPr>
        <w:rPr>
          <w:rFonts w:hint="eastAsia" w:ascii="宋体" w:hAnsi="宋体" w:eastAsia="宋体" w:cs="宋体"/>
          <w:sz w:val="36"/>
          <w:szCs w:val="36"/>
        </w:rPr>
      </w:pPr>
    </w:p>
    <w:p>
      <w:pPr>
        <w:jc w:val="center"/>
        <w:rPr>
          <w:rFonts w:hint="eastAsia" w:ascii="宋体" w:hAnsi="宋体" w:eastAsia="宋体" w:cs="宋体"/>
          <w:b/>
          <w:bCs/>
          <w:sz w:val="72"/>
          <w:szCs w:val="72"/>
        </w:rPr>
      </w:pPr>
      <w:r>
        <w:rPr>
          <w:rFonts w:hint="eastAsia" w:ascii="宋体" w:hAnsi="宋体" w:eastAsia="宋体" w:cs="宋体"/>
          <w:b/>
          <w:bCs/>
          <w:sz w:val="72"/>
          <w:szCs w:val="72"/>
        </w:rPr>
        <w:t>采</w:t>
      </w:r>
    </w:p>
    <w:p>
      <w:pPr>
        <w:jc w:val="center"/>
        <w:rPr>
          <w:rFonts w:hint="eastAsia" w:ascii="宋体" w:hAnsi="宋体" w:eastAsia="宋体" w:cs="宋体"/>
          <w:b/>
          <w:bCs/>
          <w:sz w:val="72"/>
          <w:szCs w:val="72"/>
        </w:rPr>
      </w:pPr>
      <w:r>
        <w:rPr>
          <w:rFonts w:hint="eastAsia" w:ascii="宋体" w:hAnsi="宋体" w:eastAsia="宋体" w:cs="宋体"/>
          <w:b/>
          <w:bCs/>
          <w:sz w:val="72"/>
          <w:szCs w:val="72"/>
        </w:rPr>
        <w:t>购</w:t>
      </w:r>
    </w:p>
    <w:p>
      <w:pPr>
        <w:jc w:val="center"/>
        <w:rPr>
          <w:rFonts w:hint="eastAsia" w:ascii="宋体" w:hAnsi="宋体" w:eastAsia="宋体" w:cs="宋体"/>
          <w:b/>
          <w:bCs/>
          <w:sz w:val="72"/>
          <w:szCs w:val="72"/>
        </w:rPr>
      </w:pPr>
      <w:r>
        <w:rPr>
          <w:rFonts w:hint="eastAsia" w:ascii="宋体" w:hAnsi="宋体" w:eastAsia="宋体" w:cs="宋体"/>
          <w:b/>
          <w:bCs/>
          <w:sz w:val="72"/>
          <w:szCs w:val="72"/>
        </w:rPr>
        <w:t>文</w:t>
      </w:r>
    </w:p>
    <w:p>
      <w:pPr>
        <w:jc w:val="center"/>
        <w:rPr>
          <w:rFonts w:hint="eastAsia" w:ascii="宋体" w:hAnsi="宋体" w:eastAsia="宋体" w:cs="宋体"/>
          <w:b/>
          <w:bCs/>
          <w:sz w:val="72"/>
          <w:szCs w:val="72"/>
        </w:rPr>
      </w:pPr>
      <w:r>
        <w:rPr>
          <w:rFonts w:hint="eastAsia" w:ascii="宋体" w:hAnsi="宋体" w:eastAsia="宋体" w:cs="宋体"/>
          <w:b/>
          <w:bCs/>
          <w:sz w:val="72"/>
          <w:szCs w:val="72"/>
        </w:rPr>
        <w:t>件</w:t>
      </w:r>
    </w:p>
    <w:p>
      <w:pPr>
        <w:rPr>
          <w:rFonts w:hint="eastAsia" w:ascii="宋体" w:hAnsi="宋体" w:eastAsia="宋体" w:cs="宋体"/>
          <w:sz w:val="36"/>
          <w:szCs w:val="36"/>
        </w:rPr>
      </w:pPr>
    </w:p>
    <w:p>
      <w:pPr>
        <w:rPr>
          <w:rFonts w:hint="eastAsia" w:ascii="宋体" w:hAnsi="宋体" w:eastAsia="宋体" w:cs="宋体"/>
          <w:sz w:val="36"/>
          <w:szCs w:val="36"/>
        </w:rPr>
      </w:pPr>
    </w:p>
    <w:tbl>
      <w:tblPr>
        <w:tblStyle w:val="29"/>
        <w:tblW w:w="858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5"/>
        <w:gridCol w:w="6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sz w:val="28"/>
              </w:rPr>
            </w:pPr>
            <w:r>
              <w:rPr>
                <w:rFonts w:hint="eastAsia" w:ascii="宋体" w:hAnsi="宋体" w:eastAsia="宋体" w:cs="宋体"/>
                <w:sz w:val="28"/>
              </w:rPr>
              <w:t>项目编号：</w:t>
            </w:r>
          </w:p>
        </w:tc>
        <w:tc>
          <w:tcPr>
            <w:tcW w:w="6193"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sz w:val="28"/>
                <w:u w:val="single"/>
              </w:rPr>
            </w:pPr>
            <w:r>
              <w:rPr>
                <w:rFonts w:hint="eastAsia" w:ascii="宋体" w:hAnsi="宋体" w:eastAsia="宋体" w:cs="宋体"/>
                <w:sz w:val="28"/>
                <w:u w:val="single"/>
              </w:rPr>
              <w:t>CGSHZJ-2021-N000562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sz w:val="28"/>
              </w:rPr>
            </w:pPr>
            <w:r>
              <w:rPr>
                <w:rFonts w:hint="eastAsia" w:ascii="宋体" w:hAnsi="宋体" w:eastAsia="宋体" w:cs="宋体"/>
                <w:sz w:val="28"/>
              </w:rPr>
              <w:t>采购单位：</w:t>
            </w:r>
          </w:p>
        </w:tc>
        <w:tc>
          <w:tcPr>
            <w:tcW w:w="6193"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sz w:val="28"/>
              </w:rPr>
            </w:pPr>
            <w:r>
              <w:rPr>
                <w:rFonts w:hint="eastAsia" w:ascii="宋体" w:hAnsi="宋体" w:eastAsia="宋体" w:cs="宋体"/>
                <w:sz w:val="28"/>
              </w:rPr>
              <w:t>绍兴市综合交通运行监测中心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sz w:val="28"/>
              </w:rPr>
            </w:pPr>
            <w:r>
              <w:rPr>
                <w:rFonts w:hint="eastAsia" w:ascii="宋体" w:hAnsi="宋体" w:eastAsia="宋体" w:cs="宋体"/>
                <w:sz w:val="28"/>
              </w:rPr>
              <w:t>采购代理机构：</w:t>
            </w:r>
          </w:p>
        </w:tc>
        <w:tc>
          <w:tcPr>
            <w:tcW w:w="6193"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sz w:val="28"/>
              </w:rPr>
            </w:pPr>
            <w:r>
              <w:rPr>
                <w:rFonts w:hint="eastAsia" w:ascii="宋体" w:hAnsi="宋体" w:eastAsia="宋体" w:cs="宋体"/>
                <w:sz w:val="28"/>
              </w:rPr>
              <w:t>绍兴天源会计师事务所有限责任公司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sz w:val="28"/>
              </w:rPr>
            </w:pPr>
            <w:r>
              <w:rPr>
                <w:rFonts w:hint="eastAsia" w:ascii="宋体" w:hAnsi="宋体" w:eastAsia="宋体" w:cs="宋体"/>
                <w:sz w:val="28"/>
              </w:rPr>
              <w:t>监督单位：</w:t>
            </w:r>
          </w:p>
        </w:tc>
        <w:tc>
          <w:tcPr>
            <w:tcW w:w="6193"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spacing w:line="440" w:lineRule="exact"/>
              <w:rPr>
                <w:rFonts w:hint="eastAsia" w:ascii="宋体" w:hAnsi="宋体" w:eastAsia="宋体" w:cs="宋体"/>
                <w:sz w:val="28"/>
              </w:rPr>
            </w:pPr>
            <w:r>
              <w:rPr>
                <w:rFonts w:hint="eastAsia" w:ascii="宋体" w:hAnsi="宋体"/>
                <w:sz w:val="28"/>
                <w:szCs w:val="28"/>
              </w:rPr>
              <w:t>绍兴市财政局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3" w:hRule="exact"/>
          <w:jc w:val="center"/>
        </w:trPr>
        <w:tc>
          <w:tcPr>
            <w:tcW w:w="2395" w:type="dxa"/>
            <w:vMerge w:val="continue"/>
            <w:tcBorders>
              <w:top w:val="nil"/>
              <w:left w:val="nil"/>
              <w:bottom w:val="nil"/>
              <w:right w:val="nil"/>
            </w:tcBorders>
          </w:tcPr>
          <w:p>
            <w:pPr>
              <w:rPr>
                <w:rFonts w:hint="eastAsia" w:ascii="宋体" w:hAnsi="宋体" w:eastAsia="宋体" w:cs="宋体"/>
              </w:rPr>
            </w:pPr>
          </w:p>
        </w:tc>
        <w:tc>
          <w:tcPr>
            <w:tcW w:w="6193"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宋体" w:hAnsi="宋体" w:eastAsia="宋体" w:cs="宋体"/>
                <w:sz w:val="28"/>
              </w:rPr>
            </w:pPr>
            <w:r>
              <w:rPr>
                <w:rFonts w:hint="eastAsia" w:ascii="宋体" w:hAnsi="宋体"/>
                <w:sz w:val="28"/>
                <w:szCs w:val="28"/>
              </w:rPr>
              <w:t>绍兴市政务服务办公室</w:t>
            </w:r>
          </w:p>
        </w:tc>
      </w:tr>
    </w:tbl>
    <w:p>
      <w:pPr>
        <w:jc w:val="center"/>
        <w:rPr>
          <w:rFonts w:hint="eastAsia" w:ascii="宋体" w:hAnsi="宋体" w:eastAsia="宋体" w:cs="宋体"/>
          <w:sz w:val="28"/>
        </w:rPr>
      </w:pPr>
    </w:p>
    <w:p>
      <w:pPr>
        <w:jc w:val="center"/>
        <w:rPr>
          <w:rFonts w:hint="eastAsia" w:ascii="宋体" w:hAnsi="宋体" w:eastAsia="宋体" w:cs="宋体"/>
          <w:sz w:val="28"/>
        </w:rPr>
      </w:pPr>
    </w:p>
    <w:p>
      <w:pPr>
        <w:jc w:val="center"/>
        <w:rPr>
          <w:rFonts w:hint="eastAsia" w:ascii="宋体" w:hAnsi="宋体" w:eastAsia="宋体" w:cs="宋体"/>
          <w:sz w:val="28"/>
        </w:rPr>
      </w:pPr>
      <w:r>
        <w:rPr>
          <w:rFonts w:hint="eastAsia" w:ascii="宋体" w:hAnsi="宋体" w:eastAsia="宋体" w:cs="宋体"/>
          <w:sz w:val="28"/>
          <w:u w:val="single" w:color="auto"/>
          <w:lang w:val="en-US" w:eastAsia="zh-CN"/>
        </w:rPr>
        <w:t>二○二一年</w:t>
      </w:r>
      <w:r>
        <w:rPr>
          <w:rFonts w:hint="eastAsia" w:ascii="宋体" w:hAnsi="宋体" w:cs="宋体"/>
          <w:sz w:val="28"/>
          <w:u w:val="single" w:color="auto"/>
          <w:lang w:val="en-US" w:eastAsia="zh-CN"/>
        </w:rPr>
        <w:t>六</w:t>
      </w:r>
      <w:r>
        <w:rPr>
          <w:rFonts w:hint="eastAsia" w:ascii="宋体" w:hAnsi="宋体" w:eastAsia="宋体" w:cs="宋体"/>
          <w:sz w:val="28"/>
          <w:u w:val="single" w:color="auto"/>
          <w:lang w:val="en-US" w:eastAsia="zh-CN"/>
        </w:rPr>
        <w:t>月</w:t>
      </w:r>
    </w:p>
    <w:p>
      <w:pPr>
        <w:rPr>
          <w:rFonts w:hint="eastAsia" w:ascii="宋体" w:hAnsi="宋体" w:eastAsia="宋体" w:cs="宋体"/>
          <w:sz w:val="28"/>
        </w:rPr>
      </w:pPr>
    </w:p>
    <w:p>
      <w:pPr>
        <w:rPr>
          <w:rFonts w:hint="eastAsia" w:ascii="宋体" w:hAnsi="宋体" w:eastAsia="宋体" w:cs="宋体"/>
          <w:sz w:val="28"/>
        </w:rPr>
      </w:pPr>
    </w:p>
    <w:p>
      <w:pPr>
        <w:jc w:val="center"/>
        <w:rPr>
          <w:rFonts w:hint="eastAsia" w:ascii="宋体" w:hAnsi="宋体" w:eastAsia="宋体" w:cs="宋体"/>
          <w:b/>
          <w:color w:val="000000"/>
          <w:sz w:val="44"/>
          <w:szCs w:val="44"/>
        </w:rPr>
        <w:sectPr>
          <w:footerReference r:id="rId3" w:type="even"/>
          <w:pgSz w:w="11907" w:h="16840"/>
          <w:pgMar w:top="1440" w:right="1463" w:bottom="1440" w:left="1803" w:header="851" w:footer="992" w:gutter="0"/>
          <w:docGrid w:type="lines" w:linePitch="312" w:charSpace="0"/>
        </w:sectPr>
      </w:pPr>
    </w:p>
    <w:p>
      <w:pPr>
        <w:jc w:val="center"/>
        <w:rPr>
          <w:rFonts w:hint="eastAsia" w:ascii="宋体" w:hAnsi="宋体" w:eastAsia="宋体" w:cs="宋体"/>
          <w:sz w:val="28"/>
        </w:rPr>
      </w:pPr>
      <w:r>
        <w:rPr>
          <w:rFonts w:hint="eastAsia" w:ascii="宋体" w:hAnsi="宋体" w:eastAsia="宋体" w:cs="宋体"/>
          <w:b/>
          <w:color w:val="000000"/>
          <w:sz w:val="44"/>
          <w:szCs w:val="44"/>
        </w:rPr>
        <w:t>目录</w:t>
      </w:r>
    </w:p>
    <w:p>
      <w:pPr>
        <w:jc w:val="center"/>
        <w:rPr>
          <w:rFonts w:hint="eastAsia" w:ascii="宋体" w:hAnsi="宋体" w:eastAsia="宋体" w:cs="宋体"/>
          <w:b/>
          <w:color w:val="000000"/>
          <w:sz w:val="44"/>
          <w:szCs w:val="44"/>
        </w:rPr>
      </w:pPr>
    </w:p>
    <w:p>
      <w:pPr>
        <w:pStyle w:val="21"/>
        <w:tabs>
          <w:tab w:val="right" w:leader="dot" w:pos="8641"/>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TOC \o "1-2" \h \u </w:instrText>
      </w:r>
      <w:r>
        <w:rPr>
          <w:rFonts w:hint="eastAsia" w:ascii="宋体" w:hAnsi="宋体" w:eastAsia="宋体" w:cs="宋体"/>
          <w:color w:val="000000"/>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"_Toc93172432"</w:instrText>
      </w:r>
      <w:r>
        <w:rPr>
          <w:rFonts w:hint="eastAsia" w:ascii="宋体" w:hAnsi="宋体" w:eastAsia="宋体" w:cs="宋体"/>
          <w:sz w:val="28"/>
          <w:szCs w:val="28"/>
        </w:rPr>
        <w:fldChar w:fldCharType="separate"/>
      </w:r>
      <w:r>
        <w:rPr>
          <w:rFonts w:hint="eastAsia" w:ascii="宋体" w:hAnsi="宋体" w:eastAsia="宋体" w:cs="宋体"/>
          <w:sz w:val="28"/>
          <w:szCs w:val="28"/>
        </w:rPr>
        <w:t>第一章  采购公告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_Toc93172432 \h</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"_Toc93172433"</w:instrText>
      </w:r>
      <w:r>
        <w:rPr>
          <w:rFonts w:hint="eastAsia" w:ascii="宋体" w:hAnsi="宋体" w:eastAsia="宋体" w:cs="宋体"/>
          <w:sz w:val="28"/>
          <w:szCs w:val="28"/>
        </w:rPr>
        <w:fldChar w:fldCharType="separate"/>
      </w:r>
      <w:r>
        <w:rPr>
          <w:rFonts w:hint="eastAsia" w:ascii="宋体" w:hAnsi="宋体" w:eastAsia="宋体" w:cs="宋体"/>
          <w:sz w:val="28"/>
          <w:szCs w:val="28"/>
        </w:rPr>
        <w:t>第二章  投标人须知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_Toc93172433 \h</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"_Toc93172434"</w:instrText>
      </w:r>
      <w:r>
        <w:rPr>
          <w:rFonts w:hint="eastAsia" w:ascii="宋体" w:hAnsi="宋体" w:eastAsia="宋体" w:cs="宋体"/>
          <w:sz w:val="28"/>
          <w:szCs w:val="28"/>
        </w:rPr>
        <w:fldChar w:fldCharType="separate"/>
      </w:r>
      <w:r>
        <w:rPr>
          <w:rFonts w:hint="eastAsia" w:ascii="宋体" w:hAnsi="宋体" w:eastAsia="宋体" w:cs="宋体"/>
          <w:sz w:val="28"/>
          <w:szCs w:val="28"/>
        </w:rPr>
        <w:t>一、前附表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_Toc93172434 \h</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"_Toc93172435"</w:instrText>
      </w:r>
      <w:r>
        <w:rPr>
          <w:rFonts w:hint="eastAsia" w:ascii="宋体" w:hAnsi="宋体" w:eastAsia="宋体" w:cs="宋体"/>
          <w:sz w:val="28"/>
          <w:szCs w:val="28"/>
        </w:rPr>
        <w:fldChar w:fldCharType="separate"/>
      </w:r>
      <w:r>
        <w:rPr>
          <w:rFonts w:hint="eastAsia" w:ascii="宋体" w:hAnsi="宋体" w:eastAsia="宋体" w:cs="宋体"/>
          <w:sz w:val="28"/>
          <w:szCs w:val="28"/>
        </w:rPr>
        <w:t>二、采购文件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_Toc93172435 \h</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"_Toc93172436"</w:instrText>
      </w:r>
      <w:r>
        <w:rPr>
          <w:rFonts w:hint="eastAsia" w:ascii="宋体" w:hAnsi="宋体" w:eastAsia="宋体" w:cs="宋体"/>
          <w:sz w:val="28"/>
          <w:szCs w:val="28"/>
        </w:rPr>
        <w:fldChar w:fldCharType="separate"/>
      </w:r>
      <w:r>
        <w:rPr>
          <w:rFonts w:hint="eastAsia" w:ascii="宋体" w:hAnsi="宋体" w:eastAsia="宋体" w:cs="宋体"/>
          <w:sz w:val="28"/>
          <w:szCs w:val="28"/>
        </w:rPr>
        <w:t>三、投标文件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_Toc93172436 \h</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"_Toc93172437"</w:instrText>
      </w:r>
      <w:r>
        <w:rPr>
          <w:rFonts w:hint="eastAsia" w:ascii="宋体" w:hAnsi="宋体" w:eastAsia="宋体" w:cs="宋体"/>
          <w:sz w:val="28"/>
          <w:szCs w:val="28"/>
        </w:rPr>
        <w:fldChar w:fldCharType="separate"/>
      </w:r>
      <w:r>
        <w:rPr>
          <w:rFonts w:hint="eastAsia" w:ascii="宋体" w:hAnsi="宋体" w:eastAsia="宋体" w:cs="宋体"/>
          <w:sz w:val="28"/>
          <w:szCs w:val="28"/>
        </w:rPr>
        <w:t>四、开标评标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_Toc93172437 \h</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"_Toc93172438"</w:instrText>
      </w:r>
      <w:r>
        <w:rPr>
          <w:rFonts w:hint="eastAsia" w:ascii="宋体" w:hAnsi="宋体" w:eastAsia="宋体" w:cs="宋体"/>
          <w:sz w:val="28"/>
          <w:szCs w:val="28"/>
        </w:rPr>
        <w:fldChar w:fldCharType="separate"/>
      </w:r>
      <w:r>
        <w:rPr>
          <w:rFonts w:hint="eastAsia" w:ascii="宋体" w:hAnsi="宋体" w:eastAsia="宋体" w:cs="宋体"/>
          <w:sz w:val="28"/>
          <w:szCs w:val="28"/>
        </w:rPr>
        <w:t>五、合同签订及履约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_Toc93172438 \h</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"_Toc93172439"</w:instrText>
      </w:r>
      <w:r>
        <w:rPr>
          <w:rFonts w:hint="eastAsia" w:ascii="宋体" w:hAnsi="宋体" w:eastAsia="宋体" w:cs="宋体"/>
          <w:sz w:val="28"/>
          <w:szCs w:val="28"/>
        </w:rPr>
        <w:fldChar w:fldCharType="separate"/>
      </w:r>
      <w:r>
        <w:rPr>
          <w:rFonts w:hint="eastAsia" w:ascii="宋体" w:hAnsi="宋体" w:eastAsia="宋体" w:cs="宋体"/>
          <w:sz w:val="28"/>
          <w:szCs w:val="28"/>
        </w:rPr>
        <w:t>第三章  采购需求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_Toc93172439 \h</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"_Toc93172440"</w:instrText>
      </w:r>
      <w:r>
        <w:rPr>
          <w:rFonts w:hint="eastAsia" w:ascii="宋体" w:hAnsi="宋体" w:eastAsia="宋体" w:cs="宋体"/>
          <w:sz w:val="28"/>
          <w:szCs w:val="28"/>
        </w:rPr>
        <w:fldChar w:fldCharType="separate"/>
      </w:r>
      <w:r>
        <w:rPr>
          <w:rFonts w:hint="eastAsia" w:ascii="宋体" w:hAnsi="宋体" w:eastAsia="宋体" w:cs="宋体"/>
          <w:sz w:val="28"/>
          <w:szCs w:val="28"/>
        </w:rPr>
        <w:t>一、服务清单及要求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_Toc93172440 \h</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"_Toc93172441"</w:instrText>
      </w:r>
      <w:r>
        <w:rPr>
          <w:rFonts w:hint="eastAsia" w:ascii="宋体" w:hAnsi="宋体" w:eastAsia="宋体" w:cs="宋体"/>
          <w:sz w:val="28"/>
          <w:szCs w:val="28"/>
        </w:rPr>
        <w:fldChar w:fldCharType="separate"/>
      </w:r>
      <w:r>
        <w:rPr>
          <w:rFonts w:hint="eastAsia" w:ascii="宋体" w:hAnsi="宋体" w:eastAsia="宋体" w:cs="宋体"/>
          <w:sz w:val="28"/>
          <w:szCs w:val="28"/>
        </w:rPr>
        <w:t>二、商务要求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_Toc93172441 \h</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"_Toc93172442"</w:instrText>
      </w:r>
      <w:r>
        <w:rPr>
          <w:rFonts w:hint="eastAsia" w:ascii="宋体" w:hAnsi="宋体" w:eastAsia="宋体" w:cs="宋体"/>
          <w:sz w:val="28"/>
          <w:szCs w:val="28"/>
        </w:rPr>
        <w:fldChar w:fldCharType="separate"/>
      </w:r>
      <w:r>
        <w:rPr>
          <w:rFonts w:hint="eastAsia" w:ascii="宋体" w:hAnsi="宋体" w:eastAsia="宋体" w:cs="宋体"/>
          <w:sz w:val="28"/>
          <w:szCs w:val="28"/>
        </w:rPr>
        <w:t>第四章  拟签订合同的主要条款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_Toc93172442 \h</w:instrText>
      </w:r>
      <w:r>
        <w:rPr>
          <w:rFonts w:hint="eastAsia" w:ascii="宋体" w:hAnsi="宋体" w:eastAsia="宋体" w:cs="宋体"/>
          <w:sz w:val="28"/>
          <w:szCs w:val="28"/>
        </w:rPr>
        <w:fldChar w:fldCharType="separate"/>
      </w:r>
      <w:r>
        <w:rPr>
          <w:rFonts w:hint="eastAsia" w:ascii="宋体" w:hAnsi="宋体" w:eastAsia="宋体" w:cs="宋体"/>
          <w:sz w:val="28"/>
          <w:szCs w:val="28"/>
        </w:rPr>
        <w:t>19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"_Toc93172443"</w:instrText>
      </w:r>
      <w:r>
        <w:rPr>
          <w:rFonts w:hint="eastAsia" w:ascii="宋体" w:hAnsi="宋体" w:eastAsia="宋体" w:cs="宋体"/>
          <w:sz w:val="28"/>
          <w:szCs w:val="28"/>
        </w:rPr>
        <w:fldChar w:fldCharType="separate"/>
      </w:r>
      <w:r>
        <w:rPr>
          <w:rFonts w:hint="eastAsia" w:ascii="宋体" w:hAnsi="宋体" w:eastAsia="宋体" w:cs="宋体"/>
          <w:sz w:val="28"/>
          <w:szCs w:val="28"/>
        </w:rPr>
        <w:t>第五章  评标办法及标准</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_Toc93172443 \h</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"_Toc93172444"</w:instrText>
      </w:r>
      <w:r>
        <w:rPr>
          <w:rFonts w:hint="eastAsia" w:ascii="宋体" w:hAnsi="宋体" w:eastAsia="宋体" w:cs="宋体"/>
          <w:sz w:val="28"/>
          <w:szCs w:val="28"/>
        </w:rPr>
        <w:fldChar w:fldCharType="separate"/>
      </w:r>
      <w:r>
        <w:rPr>
          <w:rFonts w:hint="eastAsia" w:ascii="宋体" w:hAnsi="宋体" w:eastAsia="宋体" w:cs="宋体"/>
          <w:sz w:val="28"/>
          <w:szCs w:val="28"/>
        </w:rPr>
        <w:t>第六章  投标文件格式附件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_Toc93172444 \h</w:instrText>
      </w:r>
      <w:r>
        <w:rPr>
          <w:rFonts w:hint="eastAsia" w:ascii="宋体" w:hAnsi="宋体" w:eastAsia="宋体" w:cs="宋体"/>
          <w:sz w:val="28"/>
          <w:szCs w:val="28"/>
        </w:rPr>
        <w:fldChar w:fldCharType="separate"/>
      </w:r>
      <w:r>
        <w:rPr>
          <w:rFonts w:hint="eastAsia" w:ascii="宋体" w:hAnsi="宋体" w:eastAsia="宋体" w:cs="宋体"/>
          <w:sz w:val="28"/>
          <w:szCs w:val="28"/>
        </w:rPr>
        <w:t>23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"_Toc93172445"</w:instrText>
      </w:r>
      <w:r>
        <w:rPr>
          <w:rFonts w:hint="eastAsia" w:ascii="宋体" w:hAnsi="宋体" w:eastAsia="宋体" w:cs="宋体"/>
          <w:sz w:val="28"/>
          <w:szCs w:val="28"/>
        </w:rPr>
        <w:fldChar w:fldCharType="separate"/>
      </w:r>
      <w:r>
        <w:rPr>
          <w:rFonts w:hint="eastAsia" w:ascii="宋体" w:hAnsi="宋体" w:eastAsia="宋体" w:cs="宋体"/>
          <w:sz w:val="28"/>
          <w:szCs w:val="28"/>
        </w:rPr>
        <w:t>第七章  询问、质疑及投诉</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_Toc93172445 \h</w:instrText>
      </w:r>
      <w:r>
        <w:rPr>
          <w:rFonts w:hint="eastAsia" w:ascii="宋体" w:hAnsi="宋体" w:eastAsia="宋体" w:cs="宋体"/>
          <w:sz w:val="28"/>
          <w:szCs w:val="28"/>
        </w:rPr>
        <w:fldChar w:fldCharType="separate"/>
      </w:r>
      <w:r>
        <w:rPr>
          <w:rFonts w:hint="eastAsia" w:ascii="宋体" w:hAnsi="宋体" w:eastAsia="宋体" w:cs="宋体"/>
          <w:sz w:val="28"/>
          <w:szCs w:val="28"/>
        </w:rPr>
        <w:t>44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"_Toc93172446"</w:instrText>
      </w:r>
      <w:r>
        <w:rPr>
          <w:rFonts w:hint="eastAsia" w:ascii="宋体" w:hAnsi="宋体" w:eastAsia="宋体" w:cs="宋体"/>
          <w:sz w:val="28"/>
          <w:szCs w:val="28"/>
        </w:rPr>
        <w:fldChar w:fldCharType="separate"/>
      </w:r>
      <w:r>
        <w:rPr>
          <w:rFonts w:hint="eastAsia" w:ascii="宋体" w:hAnsi="宋体" w:eastAsia="宋体" w:cs="宋体"/>
          <w:sz w:val="28"/>
          <w:szCs w:val="28"/>
        </w:rPr>
        <w:t>一、供应商询问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_Toc93172446 \h</w:instrText>
      </w:r>
      <w:r>
        <w:rPr>
          <w:rFonts w:hint="eastAsia" w:ascii="宋体" w:hAnsi="宋体" w:eastAsia="宋体" w:cs="宋体"/>
          <w:sz w:val="28"/>
          <w:szCs w:val="28"/>
        </w:rPr>
        <w:fldChar w:fldCharType="separate"/>
      </w:r>
      <w:r>
        <w:rPr>
          <w:rFonts w:hint="eastAsia" w:ascii="宋体" w:hAnsi="宋体" w:eastAsia="宋体" w:cs="宋体"/>
          <w:sz w:val="28"/>
          <w:szCs w:val="28"/>
        </w:rPr>
        <w:t>44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"_Toc93172447"</w:instrText>
      </w:r>
      <w:r>
        <w:rPr>
          <w:rFonts w:hint="eastAsia" w:ascii="宋体" w:hAnsi="宋体" w:eastAsia="宋体" w:cs="宋体"/>
          <w:sz w:val="28"/>
          <w:szCs w:val="28"/>
        </w:rPr>
        <w:fldChar w:fldCharType="separate"/>
      </w:r>
      <w:r>
        <w:rPr>
          <w:rFonts w:hint="eastAsia" w:ascii="宋体" w:hAnsi="宋体" w:eastAsia="宋体" w:cs="宋体"/>
          <w:sz w:val="28"/>
          <w:szCs w:val="28"/>
        </w:rPr>
        <w:t>二、供应商质疑</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_Toc93172447 \h</w:instrText>
      </w:r>
      <w:r>
        <w:rPr>
          <w:rFonts w:hint="eastAsia" w:ascii="宋体" w:hAnsi="宋体" w:eastAsia="宋体" w:cs="宋体"/>
          <w:sz w:val="28"/>
          <w:szCs w:val="28"/>
        </w:rPr>
        <w:fldChar w:fldCharType="separate"/>
      </w:r>
      <w:r>
        <w:rPr>
          <w:rFonts w:hint="eastAsia" w:ascii="宋体" w:hAnsi="宋体" w:eastAsia="宋体" w:cs="宋体"/>
          <w:sz w:val="28"/>
          <w:szCs w:val="28"/>
        </w:rPr>
        <w:t>44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2"/>
        <w:tabs>
          <w:tab w:val="right" w:leader="dot" w:pos="864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Hyperlink \l "_Toc93172448"</w:instrText>
      </w:r>
      <w:r>
        <w:rPr>
          <w:rFonts w:hint="eastAsia" w:ascii="宋体" w:hAnsi="宋体" w:eastAsia="宋体" w:cs="宋体"/>
          <w:sz w:val="28"/>
          <w:szCs w:val="28"/>
        </w:rPr>
        <w:fldChar w:fldCharType="separate"/>
      </w:r>
      <w:r>
        <w:rPr>
          <w:rFonts w:hint="eastAsia" w:ascii="宋体" w:hAnsi="宋体" w:eastAsia="宋体" w:cs="宋体"/>
          <w:sz w:val="28"/>
          <w:szCs w:val="28"/>
        </w:rPr>
        <w:t>三、供应商投诉</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PageRef _Toc93172448 \h</w:instrText>
      </w:r>
      <w:r>
        <w:rPr>
          <w:rFonts w:hint="eastAsia" w:ascii="宋体" w:hAnsi="宋体" w:eastAsia="宋体" w:cs="宋体"/>
          <w:sz w:val="28"/>
          <w:szCs w:val="28"/>
        </w:rPr>
        <w:fldChar w:fldCharType="separate"/>
      </w:r>
      <w:r>
        <w:rPr>
          <w:rFonts w:hint="eastAsia" w:ascii="宋体" w:hAnsi="宋体" w:eastAsia="宋体" w:cs="宋体"/>
          <w:sz w:val="28"/>
          <w:szCs w:val="28"/>
        </w:rPr>
        <w:t>45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rPr>
          <w:rFonts w:hint="eastAsia" w:ascii="宋体" w:hAnsi="宋体" w:eastAsia="宋体" w:cs="宋体"/>
          <w:sz w:val="28"/>
          <w:szCs w:val="28"/>
        </w:rPr>
      </w:pPr>
    </w:p>
    <w:p>
      <w:pPr>
        <w:pStyle w:val="2"/>
        <w:rPr>
          <w:rFonts w:hint="eastAsia" w:ascii="宋体" w:hAnsi="宋体" w:eastAsia="宋体" w:cs="宋体"/>
          <w:sz w:val="28"/>
          <w:szCs w:val="28"/>
        </w:rPr>
        <w:sectPr>
          <w:footerReference r:id="rId4" w:type="default"/>
          <w:pgSz w:w="11907" w:h="16840"/>
          <w:pgMar w:top="1440" w:right="1463" w:bottom="1440" w:left="1803" w:header="851" w:footer="992" w:gutter="0"/>
          <w:docGrid w:type="lines" w:linePitch="312" w:charSpace="0"/>
        </w:sectPr>
      </w:pPr>
    </w:p>
    <w:p>
      <w:pPr>
        <w:pStyle w:val="2"/>
        <w:rPr>
          <w:rFonts w:hint="eastAsia" w:ascii="宋体" w:hAnsi="宋体" w:eastAsia="宋体" w:cs="宋体"/>
        </w:rPr>
      </w:pPr>
      <w:bookmarkStart w:id="0" w:name="_Toc93172432"/>
      <w:r>
        <w:rPr>
          <w:rFonts w:hint="eastAsia" w:ascii="宋体" w:hAnsi="宋体" w:eastAsia="宋体" w:cs="宋体"/>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u w:val="single"/>
        </w:rPr>
        <w:t>绍兴市综合交通运行监测中心绍兴市城市大脑数字交通二期项目</w:t>
      </w:r>
      <w:r>
        <w:rPr>
          <w:rFonts w:hint="eastAsia" w:ascii="宋体" w:hAnsi="宋体" w:eastAsia="宋体" w:cs="宋体"/>
          <w:sz w:val="24"/>
          <w:szCs w:val="24"/>
        </w:rPr>
        <w:t>招标项目的潜在投标人应在</w:t>
      </w:r>
      <w:r>
        <w:rPr>
          <w:rFonts w:hint="eastAsia" w:ascii="宋体" w:hAnsi="宋体" w:eastAsia="宋体" w:cs="宋体"/>
          <w:bCs/>
          <w:sz w:val="24"/>
          <w:szCs w:val="24"/>
        </w:rPr>
        <w:t>政采云平台</w:t>
      </w:r>
      <w:r>
        <w:rPr>
          <w:rFonts w:hint="eastAsia" w:ascii="宋体" w:hAnsi="宋体" w:eastAsia="宋体" w:cs="宋体"/>
          <w:bCs/>
          <w:sz w:val="24"/>
          <w:szCs w:val="24"/>
          <w:u w:val="single"/>
        </w:rPr>
        <w:fldChar w:fldCharType="begin"/>
      </w:r>
      <w:r>
        <w:rPr>
          <w:rFonts w:hint="eastAsia" w:ascii="宋体" w:hAnsi="宋体" w:eastAsia="宋体" w:cs="宋体"/>
        </w:rPr>
        <w:instrText xml:space="preserve">HYPERLINK "http://zcy.gov.cn/"</w:instrText>
      </w:r>
      <w:r>
        <w:rPr>
          <w:rFonts w:hint="eastAsia" w:ascii="宋体" w:hAnsi="宋体" w:eastAsia="宋体" w:cs="宋体"/>
          <w:bCs/>
          <w:sz w:val="24"/>
          <w:szCs w:val="24"/>
          <w:u w:val="single"/>
        </w:rPr>
        <w:fldChar w:fldCharType="separate"/>
      </w:r>
      <w:r>
        <w:rPr>
          <w:rFonts w:hint="eastAsia" w:ascii="宋体" w:hAnsi="宋体" w:eastAsia="宋体" w:cs="宋体"/>
          <w:bCs/>
          <w:sz w:val="24"/>
          <w:szCs w:val="24"/>
          <w:u w:val="single"/>
        </w:rPr>
        <w:t>http://www.zcygov.cn/</w:t>
      </w:r>
      <w:r>
        <w:rPr>
          <w:rFonts w:hint="eastAsia" w:ascii="宋体" w:hAnsi="宋体" w:eastAsia="宋体" w:cs="宋体"/>
          <w:bCs/>
          <w:sz w:val="24"/>
          <w:szCs w:val="24"/>
          <w:u w:val="single"/>
        </w:rPr>
        <w:fldChar w:fldCharType="end"/>
      </w:r>
      <w:r>
        <w:rPr>
          <w:rFonts w:hint="eastAsia" w:ascii="宋体" w:hAnsi="宋体" w:eastAsia="宋体" w:cs="宋体"/>
          <w:sz w:val="24"/>
          <w:szCs w:val="24"/>
        </w:rPr>
        <w:t>获取（下载）招标文件，并于</w:t>
      </w:r>
      <w:r>
        <w:rPr>
          <w:rFonts w:hint="eastAsia" w:ascii="宋体" w:hAnsi="宋体" w:eastAsia="宋体" w:cs="宋体"/>
          <w:sz w:val="24"/>
          <w:szCs w:val="24"/>
          <w:u w:val="single"/>
        </w:rPr>
        <w:t xml:space="preserve">    </w:t>
      </w:r>
      <w:r>
        <w:rPr>
          <w:rFonts w:hint="eastAsia" w:ascii="宋体" w:hAnsi="宋体" w:eastAsia="宋体" w:cs="宋体"/>
          <w:bCs/>
          <w:sz w:val="24"/>
          <w:szCs w:val="24"/>
          <w:u w:val="single"/>
        </w:rPr>
        <w:t>年  月  日   ：  （</w:t>
      </w:r>
      <w:r>
        <w:rPr>
          <w:rFonts w:hint="eastAsia" w:ascii="宋体" w:hAnsi="宋体" w:eastAsia="宋体" w:cs="宋体"/>
          <w:bCs/>
          <w:sz w:val="24"/>
          <w:szCs w:val="24"/>
        </w:rPr>
        <w:t>北京时间）前递交（上传）投标文件</w:t>
      </w:r>
      <w:r>
        <w:rPr>
          <w:rFonts w:hint="eastAsia" w:ascii="宋体" w:hAnsi="宋体" w:eastAsia="宋体" w:cs="宋体"/>
          <w:sz w:val="24"/>
          <w:szCs w:val="24"/>
        </w:rPr>
        <w:t>。</w:t>
      </w:r>
    </w:p>
    <w:p>
      <w:pPr>
        <w:rPr>
          <w:rFonts w:hint="eastAsia" w:ascii="宋体" w:hAnsi="宋体" w:eastAsia="宋体" w:cs="宋体"/>
          <w:sz w:val="24"/>
          <w:szCs w:val="24"/>
        </w:rPr>
      </w:pPr>
    </w:p>
    <w:p>
      <w:pPr>
        <w:pStyle w:val="3"/>
        <w:spacing w:line="360" w:lineRule="auto"/>
        <w:jc w:val="left"/>
        <w:rPr>
          <w:rFonts w:hint="eastAsia" w:ascii="宋体" w:hAnsi="宋体" w:eastAsia="宋体" w:cs="宋体"/>
          <w:bCs/>
          <w:sz w:val="24"/>
          <w:szCs w:val="24"/>
        </w:rPr>
      </w:pPr>
      <w:bookmarkStart w:id="1" w:name="_Toc28359002"/>
      <w:bookmarkStart w:id="2" w:name="_Toc35393790"/>
      <w:bookmarkStart w:id="3" w:name="_Toc35393621"/>
      <w:bookmarkStart w:id="4" w:name="_Toc28359079"/>
      <w:bookmarkStart w:id="5" w:name="_Hlk24379207"/>
      <w:r>
        <w:rPr>
          <w:rFonts w:hint="eastAsia" w:ascii="宋体" w:hAnsi="宋体" w:eastAsia="宋体" w:cs="宋体"/>
          <w:bCs/>
          <w:sz w:val="24"/>
          <w:szCs w:val="24"/>
        </w:rPr>
        <w:t>一、项目基本情况</w:t>
      </w:r>
      <w:bookmarkEnd w:id="1"/>
      <w:bookmarkEnd w:id="2"/>
      <w:bookmarkEnd w:id="3"/>
      <w:bookmarkEnd w:id="4"/>
    </w:p>
    <w:p>
      <w:pPr>
        <w:spacing w:line="360" w:lineRule="auto"/>
        <w:ind w:firstLine="540"/>
        <w:rPr>
          <w:rFonts w:hint="eastAsia" w:ascii="宋体" w:hAnsi="宋体" w:eastAsia="宋体" w:cs="宋体"/>
          <w:bCs/>
          <w:sz w:val="24"/>
          <w:szCs w:val="24"/>
        </w:rPr>
      </w:pPr>
      <w:r>
        <w:rPr>
          <w:rFonts w:hint="eastAsia" w:ascii="宋体" w:hAnsi="宋体" w:eastAsia="宋体" w:cs="宋体"/>
          <w:bCs/>
          <w:sz w:val="24"/>
          <w:szCs w:val="24"/>
        </w:rPr>
        <w:t>项目编号：</w:t>
      </w:r>
      <w:r>
        <w:rPr>
          <w:rFonts w:hint="eastAsia" w:ascii="宋体" w:hAnsi="宋体" w:eastAsia="宋体" w:cs="宋体"/>
          <w:bCs/>
          <w:sz w:val="24"/>
          <w:szCs w:val="24"/>
          <w:u w:val="single"/>
        </w:rPr>
        <w:t>CGSHZJ-2021-N000562</w:t>
      </w:r>
    </w:p>
    <w:p>
      <w:pPr>
        <w:spacing w:line="360" w:lineRule="auto"/>
        <w:ind w:firstLine="540"/>
        <w:rPr>
          <w:rFonts w:hint="eastAsia" w:ascii="宋体" w:hAnsi="宋体" w:eastAsia="宋体" w:cs="宋体"/>
          <w:bCs/>
          <w:sz w:val="24"/>
          <w:szCs w:val="24"/>
        </w:rPr>
      </w:pPr>
      <w:r>
        <w:rPr>
          <w:rFonts w:hint="eastAsia" w:ascii="宋体" w:hAnsi="宋体" w:eastAsia="宋体" w:cs="宋体"/>
          <w:bCs/>
          <w:sz w:val="24"/>
          <w:szCs w:val="24"/>
        </w:rPr>
        <w:t>项目名称：</w:t>
      </w:r>
      <w:r>
        <w:rPr>
          <w:rFonts w:hint="eastAsia" w:ascii="宋体" w:hAnsi="宋体" w:eastAsia="宋体" w:cs="宋体"/>
          <w:bCs/>
          <w:sz w:val="24"/>
          <w:szCs w:val="24"/>
          <w:u w:val="single"/>
        </w:rPr>
        <w:t>绍兴市综合交通运行监测中心绍兴市城市大脑数字交通二期项目</w:t>
      </w:r>
    </w:p>
    <w:bookmarkEnd w:id="5"/>
    <w:p>
      <w:pPr>
        <w:spacing w:line="360" w:lineRule="auto"/>
        <w:ind w:firstLine="540"/>
        <w:rPr>
          <w:rFonts w:hint="eastAsia" w:ascii="宋体" w:hAnsi="宋体" w:eastAsia="宋体" w:cs="宋体"/>
          <w:bCs/>
          <w:sz w:val="24"/>
          <w:szCs w:val="24"/>
          <w:highlight w:val="none"/>
        </w:rPr>
      </w:pPr>
      <w:r>
        <w:rPr>
          <w:rFonts w:hint="eastAsia" w:ascii="宋体" w:hAnsi="宋体" w:eastAsia="宋体" w:cs="宋体"/>
          <w:bCs/>
          <w:sz w:val="24"/>
          <w:szCs w:val="24"/>
        </w:rPr>
        <w:t>预算金额：</w:t>
      </w:r>
      <w:r>
        <w:rPr>
          <w:rFonts w:hint="eastAsia" w:ascii="宋体" w:hAnsi="宋体" w:cs="宋体"/>
          <w:bCs/>
          <w:color w:val="auto"/>
          <w:sz w:val="24"/>
          <w:szCs w:val="24"/>
          <w:highlight w:val="none"/>
          <w:u w:val="single"/>
          <w:lang w:val="en-US" w:eastAsia="zh-CN"/>
        </w:rPr>
        <w:t>4356000.00</w:t>
      </w:r>
    </w:p>
    <w:p>
      <w:pPr>
        <w:spacing w:line="360" w:lineRule="auto"/>
        <w:ind w:firstLine="540"/>
        <w:rPr>
          <w:rFonts w:hint="eastAsia" w:ascii="宋体" w:hAnsi="宋体" w:eastAsia="宋体" w:cs="宋体"/>
          <w:bCs/>
          <w:sz w:val="24"/>
          <w:szCs w:val="24"/>
          <w:highlight w:val="none"/>
        </w:rPr>
      </w:pPr>
      <w:r>
        <w:rPr>
          <w:rFonts w:hint="eastAsia" w:ascii="宋体" w:hAnsi="宋体" w:eastAsia="宋体" w:cs="宋体"/>
          <w:bCs/>
          <w:sz w:val="24"/>
          <w:szCs w:val="24"/>
          <w:highlight w:val="none"/>
        </w:rPr>
        <w:t>最高限价：</w:t>
      </w:r>
      <w:r>
        <w:rPr>
          <w:rFonts w:hint="eastAsia" w:ascii="宋体" w:hAnsi="宋体" w:cs="宋体"/>
          <w:bCs/>
          <w:sz w:val="24"/>
          <w:szCs w:val="24"/>
          <w:highlight w:val="none"/>
          <w:u w:val="single"/>
          <w:lang w:val="en-US" w:eastAsia="zh-CN"/>
        </w:rPr>
        <w:t>4356000.00</w:t>
      </w:r>
    </w:p>
    <w:p>
      <w:pPr>
        <w:spacing w:line="360" w:lineRule="auto"/>
        <w:ind w:firstLine="540"/>
        <w:rPr>
          <w:rFonts w:hint="eastAsia" w:ascii="宋体" w:hAnsi="宋体" w:eastAsia="宋体" w:cs="宋体"/>
          <w:bCs/>
          <w:sz w:val="24"/>
          <w:szCs w:val="24"/>
          <w:highlight w:val="none"/>
        </w:rPr>
      </w:pPr>
      <w:r>
        <w:rPr>
          <w:rFonts w:hint="eastAsia" w:ascii="宋体" w:hAnsi="宋体" w:eastAsia="宋体" w:cs="宋体"/>
          <w:bCs/>
          <w:sz w:val="24"/>
          <w:szCs w:val="24"/>
          <w:highlight w:val="none"/>
        </w:rPr>
        <w:t>采购需求：</w:t>
      </w:r>
    </w:p>
    <w:p>
      <w:pPr>
        <w:spacing w:line="360" w:lineRule="auto"/>
        <w:ind w:firstLine="1020" w:firstLineChars="425"/>
        <w:rPr>
          <w:rFonts w:hint="eastAsia" w:ascii="宋体" w:hAnsi="宋体" w:eastAsia="宋体" w:cs="宋体"/>
          <w:bCs/>
          <w:sz w:val="24"/>
          <w:highlight w:val="none"/>
        </w:rPr>
      </w:pPr>
      <w:r>
        <w:rPr>
          <w:rFonts w:hint="eastAsia" w:ascii="宋体" w:hAnsi="宋体" w:eastAsia="宋体" w:cs="宋体"/>
          <w:bCs/>
          <w:sz w:val="24"/>
          <w:highlight w:val="none"/>
        </w:rPr>
        <w:t>标项一：</w:t>
      </w:r>
    </w:p>
    <w:p>
      <w:pPr>
        <w:spacing w:line="360" w:lineRule="auto"/>
        <w:ind w:firstLine="540"/>
        <w:rPr>
          <w:rFonts w:hint="eastAsia" w:ascii="宋体" w:hAnsi="宋体" w:eastAsia="宋体" w:cs="宋体"/>
          <w:bCs/>
          <w:sz w:val="24"/>
          <w:highlight w:val="none"/>
        </w:rPr>
      </w:pPr>
      <w:r>
        <w:rPr>
          <w:rFonts w:hint="eastAsia" w:ascii="宋体" w:hAnsi="宋体" w:eastAsia="宋体" w:cs="宋体"/>
          <w:bCs/>
          <w:sz w:val="24"/>
          <w:highlight w:val="none"/>
        </w:rPr>
        <w:t xml:space="preserve">    标项名称：</w:t>
      </w:r>
      <w:r>
        <w:rPr>
          <w:rFonts w:hint="eastAsia" w:ascii="宋体" w:hAnsi="宋体" w:eastAsia="宋体" w:cs="宋体"/>
          <w:bCs/>
          <w:sz w:val="24"/>
          <w:szCs w:val="24"/>
          <w:highlight w:val="none"/>
          <w:u w:val="single"/>
        </w:rPr>
        <w:t>绍兴市综合交通运行监测中心绍兴市城市大脑数字交通二期项目</w:t>
      </w:r>
    </w:p>
    <w:p>
      <w:pPr>
        <w:spacing w:line="360" w:lineRule="auto"/>
        <w:ind w:firstLine="540"/>
        <w:rPr>
          <w:rFonts w:hint="eastAsia" w:ascii="宋体" w:hAnsi="宋体" w:eastAsia="宋体" w:cs="宋体"/>
          <w:bCs/>
          <w:sz w:val="24"/>
          <w:highlight w:val="none"/>
        </w:rPr>
      </w:pPr>
      <w:r>
        <w:rPr>
          <w:rFonts w:hint="eastAsia" w:ascii="宋体" w:hAnsi="宋体" w:eastAsia="宋体" w:cs="宋体"/>
          <w:bCs/>
          <w:sz w:val="24"/>
          <w:highlight w:val="none"/>
        </w:rPr>
        <w:t xml:space="preserve">    数量：</w:t>
      </w:r>
      <w:r>
        <w:rPr>
          <w:rFonts w:hint="eastAsia" w:ascii="宋体" w:hAnsi="宋体" w:eastAsia="宋体" w:cs="宋体"/>
          <w:bCs/>
          <w:sz w:val="24"/>
          <w:szCs w:val="24"/>
          <w:highlight w:val="none"/>
          <w:u w:val="single"/>
        </w:rPr>
        <w:t xml:space="preserve">    1     </w:t>
      </w:r>
    </w:p>
    <w:p>
      <w:pPr>
        <w:spacing w:line="360" w:lineRule="auto"/>
        <w:ind w:firstLine="540"/>
        <w:rPr>
          <w:rFonts w:hint="eastAsia" w:ascii="宋体" w:hAnsi="宋体" w:eastAsia="宋体" w:cs="宋体"/>
          <w:bCs/>
          <w:sz w:val="24"/>
          <w:highlight w:val="none"/>
        </w:rPr>
      </w:pPr>
      <w:r>
        <w:rPr>
          <w:rFonts w:hint="eastAsia" w:ascii="宋体" w:hAnsi="宋体" w:eastAsia="宋体" w:cs="宋体"/>
          <w:bCs/>
          <w:sz w:val="24"/>
          <w:highlight w:val="none"/>
        </w:rPr>
        <w:t xml:space="preserve">    预算金额（元）：</w:t>
      </w:r>
      <w:r>
        <w:rPr>
          <w:rFonts w:hint="eastAsia" w:ascii="宋体" w:hAnsi="宋体" w:cs="宋体"/>
          <w:bCs/>
          <w:sz w:val="24"/>
          <w:szCs w:val="24"/>
          <w:highlight w:val="none"/>
          <w:u w:val="single"/>
          <w:lang w:val="en-US" w:eastAsia="zh-CN"/>
        </w:rPr>
        <w:t>4356000.00</w:t>
      </w:r>
    </w:p>
    <w:p>
      <w:pPr>
        <w:spacing w:line="360" w:lineRule="auto"/>
        <w:ind w:firstLine="540"/>
        <w:rPr>
          <w:rFonts w:hint="eastAsia" w:ascii="宋体" w:hAnsi="宋体" w:eastAsia="宋体" w:cs="宋体"/>
          <w:bCs/>
          <w:sz w:val="24"/>
        </w:rPr>
      </w:pPr>
      <w:r>
        <w:rPr>
          <w:rFonts w:hint="eastAsia" w:ascii="宋体" w:hAnsi="宋体" w:eastAsia="宋体" w:cs="宋体"/>
          <w:bCs/>
          <w:sz w:val="24"/>
        </w:rPr>
        <w:t xml:space="preserve">    简要规格描述或项目基本概况介绍、用途：</w:t>
      </w:r>
      <w:r>
        <w:rPr>
          <w:rFonts w:hint="eastAsia" w:ascii="宋体" w:hAnsi="宋体" w:eastAsia="宋体" w:cs="宋体"/>
          <w:bCs/>
          <w:sz w:val="24"/>
          <w:u w:val="single"/>
        </w:rPr>
        <w:t>详见采购文件。</w:t>
      </w:r>
    </w:p>
    <w:p>
      <w:pPr>
        <w:spacing w:line="360" w:lineRule="auto"/>
        <w:ind w:firstLine="540"/>
        <w:rPr>
          <w:rFonts w:hint="eastAsia" w:ascii="宋体" w:hAnsi="宋体" w:eastAsia="宋体" w:cs="宋体"/>
          <w:bCs/>
          <w:sz w:val="24"/>
          <w:szCs w:val="24"/>
        </w:rPr>
      </w:pPr>
      <w:r>
        <w:rPr>
          <w:rFonts w:hint="eastAsia" w:ascii="宋体" w:hAnsi="宋体" w:eastAsia="宋体" w:cs="宋体"/>
          <w:bCs/>
          <w:sz w:val="24"/>
        </w:rPr>
        <w:t xml:space="preserve">    备注：</w:t>
      </w:r>
      <w:r>
        <w:rPr>
          <w:rFonts w:hint="eastAsia" w:ascii="宋体" w:hAnsi="宋体" w:eastAsia="宋体" w:cs="宋体"/>
          <w:bCs/>
          <w:sz w:val="24"/>
          <w:u w:val="single"/>
        </w:rPr>
        <w:t xml:space="preserve"> 无 </w:t>
      </w:r>
    </w:p>
    <w:p>
      <w:pPr>
        <w:spacing w:line="360" w:lineRule="auto"/>
        <w:ind w:firstLine="540"/>
        <w:rPr>
          <w:rFonts w:hint="eastAsia" w:ascii="宋体" w:hAnsi="宋体" w:eastAsia="宋体" w:cs="宋体"/>
          <w:bCs/>
          <w:sz w:val="24"/>
          <w:szCs w:val="24"/>
        </w:rPr>
      </w:pPr>
      <w:r>
        <w:rPr>
          <w:rFonts w:hint="eastAsia" w:ascii="宋体" w:hAnsi="宋体" w:eastAsia="宋体" w:cs="宋体"/>
          <w:bCs/>
          <w:sz w:val="24"/>
          <w:szCs w:val="24"/>
        </w:rPr>
        <w:t>合同履行期限：</w:t>
      </w:r>
      <w:r>
        <w:rPr>
          <w:rFonts w:hint="eastAsia" w:ascii="宋体" w:hAnsi="宋体" w:eastAsia="宋体" w:cs="宋体"/>
          <w:bCs/>
          <w:sz w:val="24"/>
          <w:szCs w:val="24"/>
          <w:u w:val="single"/>
          <w:lang w:eastAsia="zh-CN"/>
        </w:rPr>
        <w:t>详见招标文件</w:t>
      </w:r>
    </w:p>
    <w:p>
      <w:pPr>
        <w:spacing w:line="360" w:lineRule="auto"/>
        <w:ind w:firstLine="540"/>
        <w:rPr>
          <w:rFonts w:hint="eastAsia" w:ascii="宋体" w:hAnsi="宋体" w:eastAsia="宋体" w:cs="宋体"/>
          <w:bCs/>
          <w:sz w:val="24"/>
          <w:szCs w:val="24"/>
        </w:rPr>
      </w:pPr>
      <w:r>
        <w:rPr>
          <w:rFonts w:hint="eastAsia" w:ascii="宋体" w:hAnsi="宋体" w:eastAsia="宋体" w:cs="宋体"/>
          <w:bCs/>
          <w:sz w:val="24"/>
          <w:szCs w:val="24"/>
        </w:rPr>
        <w:t>本项目（</w:t>
      </w:r>
      <w:r>
        <w:rPr>
          <w:rFonts w:hint="eastAsia" w:ascii="宋体" w:hAnsi="宋体" w:eastAsia="宋体" w:cs="宋体"/>
          <w:bCs/>
          <w:sz w:val="24"/>
          <w:szCs w:val="24"/>
          <w:u w:val="single"/>
        </w:rPr>
        <w:t>否</w:t>
      </w:r>
      <w:r>
        <w:rPr>
          <w:rFonts w:hint="eastAsia" w:ascii="宋体" w:hAnsi="宋体" w:eastAsia="宋体" w:cs="宋体"/>
          <w:bCs/>
          <w:sz w:val="24"/>
          <w:szCs w:val="24"/>
        </w:rPr>
        <w:t>）接受联合体投标。</w:t>
      </w:r>
    </w:p>
    <w:p>
      <w:pPr>
        <w:pStyle w:val="3"/>
        <w:spacing w:line="360" w:lineRule="auto"/>
        <w:jc w:val="left"/>
        <w:rPr>
          <w:rFonts w:hint="eastAsia" w:ascii="宋体" w:hAnsi="宋体" w:eastAsia="宋体" w:cs="宋体"/>
          <w:bCs/>
          <w:sz w:val="24"/>
          <w:szCs w:val="24"/>
        </w:rPr>
      </w:pPr>
      <w:bookmarkStart w:id="6" w:name="_Toc28359080"/>
      <w:bookmarkStart w:id="7" w:name="_Toc28359003"/>
      <w:bookmarkStart w:id="8" w:name="_Toc35393791"/>
      <w:bookmarkStart w:id="9" w:name="_Toc35393622"/>
      <w:r>
        <w:rPr>
          <w:rFonts w:hint="eastAsia" w:ascii="宋体" w:hAnsi="宋体" w:eastAsia="宋体" w:cs="宋体"/>
          <w:bCs/>
          <w:sz w:val="24"/>
          <w:szCs w:val="24"/>
        </w:rPr>
        <w:t>二、申请人的资格要求：</w:t>
      </w:r>
      <w:bookmarkEnd w:id="6"/>
      <w:bookmarkEnd w:id="7"/>
      <w:bookmarkEnd w:id="8"/>
      <w:bookmarkEnd w:id="9"/>
    </w:p>
    <w:p>
      <w:pPr>
        <w:spacing w:line="360" w:lineRule="auto"/>
        <w:ind w:firstLine="540"/>
        <w:rPr>
          <w:rFonts w:hint="eastAsia" w:ascii="宋体" w:hAnsi="宋体" w:eastAsia="宋体" w:cs="宋体"/>
          <w:bCs/>
          <w:sz w:val="24"/>
          <w:szCs w:val="24"/>
        </w:rPr>
      </w:pPr>
      <w:r>
        <w:rPr>
          <w:rFonts w:hint="eastAsia" w:ascii="宋体" w:hAnsi="宋体" w:eastAsia="宋体"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宋体" w:hAnsi="宋体" w:eastAsia="宋体" w:cs="宋体"/>
          <w:bCs/>
          <w:sz w:val="24"/>
          <w:szCs w:val="24"/>
        </w:rPr>
      </w:pPr>
      <w:bookmarkStart w:id="10" w:name="_Toc28359004"/>
      <w:bookmarkStart w:id="11" w:name="_Toc28359081"/>
      <w:r>
        <w:rPr>
          <w:rFonts w:hint="eastAsia" w:ascii="宋体" w:hAnsi="宋体" w:eastAsia="宋体" w:cs="宋体"/>
          <w:bCs/>
          <w:sz w:val="24"/>
          <w:szCs w:val="24"/>
        </w:rPr>
        <w:t xml:space="preserve">2.落实政府采购政策需满足的资格要求： </w:t>
      </w:r>
      <w:r>
        <w:rPr>
          <w:rFonts w:hint="eastAsia" w:ascii="宋体" w:hAnsi="宋体" w:eastAsia="宋体" w:cs="宋体"/>
          <w:bCs/>
          <w:sz w:val="24"/>
          <w:szCs w:val="24"/>
          <w:u w:val="single"/>
        </w:rPr>
        <w:t xml:space="preserve"> /  </w:t>
      </w:r>
    </w:p>
    <w:p>
      <w:pPr>
        <w:spacing w:line="360" w:lineRule="auto"/>
        <w:ind w:firstLine="540"/>
        <w:rPr>
          <w:rFonts w:hint="eastAsia" w:ascii="宋体" w:hAnsi="宋体" w:eastAsia="宋体" w:cs="宋体"/>
          <w:bCs/>
          <w:iCs/>
          <w:sz w:val="24"/>
          <w:szCs w:val="24"/>
        </w:rPr>
      </w:pPr>
      <w:r>
        <w:rPr>
          <w:rFonts w:hint="eastAsia" w:ascii="宋体" w:hAnsi="宋体" w:eastAsia="宋体" w:cs="宋体"/>
          <w:bCs/>
          <w:sz w:val="24"/>
          <w:szCs w:val="24"/>
        </w:rPr>
        <w:t>3.本项目的特定资格要求：</w:t>
      </w:r>
      <w:r>
        <w:rPr>
          <w:rFonts w:hint="eastAsia" w:ascii="宋体" w:hAnsi="宋体" w:eastAsia="宋体" w:cs="宋体"/>
          <w:bCs/>
          <w:sz w:val="24"/>
          <w:szCs w:val="24"/>
          <w:u w:val="single"/>
        </w:rPr>
        <w:t>（</w:t>
      </w:r>
      <w:r>
        <w:rPr>
          <w:rFonts w:hint="eastAsia" w:ascii="宋体" w:hAnsi="宋体" w:eastAsia="宋体" w:cs="宋体"/>
          <w:bCs/>
          <w:iCs/>
          <w:sz w:val="24"/>
          <w:szCs w:val="24"/>
          <w:u w:val="single"/>
        </w:rPr>
        <w:t>如项目接受联合体投标，对联合体应提出相关资格要求；如属于特定行业项目,供应商应当具备特定行业法定准入要求。)</w:t>
      </w:r>
    </w:p>
    <w:p>
      <w:pPr>
        <w:pStyle w:val="3"/>
        <w:spacing w:line="360" w:lineRule="auto"/>
        <w:jc w:val="left"/>
        <w:rPr>
          <w:rFonts w:hint="eastAsia" w:ascii="宋体" w:hAnsi="宋体" w:eastAsia="宋体" w:cs="宋体"/>
          <w:bCs/>
          <w:sz w:val="24"/>
          <w:szCs w:val="24"/>
        </w:rPr>
      </w:pPr>
      <w:bookmarkStart w:id="12" w:name="_Toc35393623"/>
      <w:bookmarkStart w:id="13" w:name="_Toc35393792"/>
      <w:r>
        <w:rPr>
          <w:rFonts w:hint="eastAsia" w:ascii="宋体" w:hAnsi="宋体" w:eastAsia="宋体" w:cs="宋体"/>
          <w:bCs/>
          <w:sz w:val="24"/>
          <w:szCs w:val="24"/>
        </w:rPr>
        <w:t>三、获取招标文件</w:t>
      </w:r>
      <w:bookmarkEnd w:id="10"/>
      <w:bookmarkEnd w:id="11"/>
      <w:bookmarkEnd w:id="12"/>
      <w:bookmarkEnd w:id="13"/>
    </w:p>
    <w:p>
      <w:pPr>
        <w:spacing w:line="360" w:lineRule="auto"/>
        <w:ind w:firstLine="540"/>
        <w:rPr>
          <w:rFonts w:hint="eastAsia"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sz w:val="24"/>
          <w:szCs w:val="24"/>
          <w:u w:val="single"/>
        </w:rPr>
        <w:t>/至202</w:t>
      </w:r>
      <w:r>
        <w:rPr>
          <w:rFonts w:hint="eastAsia" w:ascii="宋体" w:hAnsi="宋体" w:eastAsia="宋体" w:cs="宋体"/>
          <w:sz w:val="24"/>
          <w:szCs w:val="24"/>
          <w:u w:val="single"/>
          <w:lang w:val="en-US" w:eastAsia="zh-CN"/>
        </w:rPr>
        <w:t>1</w:t>
      </w:r>
      <w:r>
        <w:rPr>
          <w:rFonts w:hint="eastAsia" w:ascii="宋体" w:hAnsi="宋体" w:eastAsia="宋体" w:cs="宋体"/>
          <w:sz w:val="24"/>
          <w:szCs w:val="24"/>
          <w:u w:val="single"/>
        </w:rPr>
        <w:t>年</w:t>
      </w:r>
      <w:r>
        <w:rPr>
          <w:rFonts w:hint="eastAsia" w:ascii="宋体" w:hAnsi="宋体" w:eastAsia="宋体" w:cs="宋体"/>
          <w:sz w:val="24"/>
          <w:szCs w:val="24"/>
          <w:u w:val="single"/>
          <w:lang w:val="en-US" w:eastAsia="zh-CN"/>
        </w:rPr>
        <w:t>7</w:t>
      </w:r>
      <w:r>
        <w:rPr>
          <w:rFonts w:hint="eastAsia" w:ascii="宋体" w:hAnsi="宋体" w:eastAsia="宋体" w:cs="宋体"/>
          <w:sz w:val="24"/>
          <w:szCs w:val="24"/>
          <w:u w:val="single"/>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日</w:t>
      </w:r>
      <w:r>
        <w:rPr>
          <w:rFonts w:hint="eastAsia" w:ascii="宋体" w:hAnsi="宋体" w:eastAsia="宋体" w:cs="宋体"/>
          <w:sz w:val="24"/>
          <w:szCs w:val="24"/>
        </w:rPr>
        <w:t xml:space="preserve"> ，每天上午00:00至12:00 ，下午12:00至23:59（北京时间，线上获取法定节假日均可，线下获取文件法定节假日除外）。</w:t>
      </w:r>
    </w:p>
    <w:p>
      <w:pPr>
        <w:spacing w:line="360" w:lineRule="auto"/>
        <w:ind w:firstLine="540"/>
        <w:rPr>
          <w:rFonts w:hint="eastAsia" w:ascii="宋体" w:hAnsi="宋体" w:eastAsia="宋体" w:cs="宋体"/>
          <w:sz w:val="24"/>
          <w:szCs w:val="24"/>
          <w:u w:val="single"/>
        </w:rPr>
      </w:pPr>
      <w:r>
        <w:rPr>
          <w:rFonts w:hint="eastAsia" w:ascii="宋体" w:hAnsi="宋体" w:eastAsia="宋体" w:cs="宋体"/>
          <w:sz w:val="24"/>
          <w:szCs w:val="24"/>
        </w:rPr>
        <w:t>地点（网址）：</w:t>
      </w:r>
      <w:r>
        <w:rPr>
          <w:rFonts w:hint="eastAsia" w:ascii="宋体" w:hAnsi="宋体" w:eastAsia="宋体" w:cs="宋体"/>
          <w:bCs/>
          <w:sz w:val="24"/>
          <w:szCs w:val="24"/>
        </w:rPr>
        <w:t>政采云平台</w:t>
      </w:r>
      <w:r>
        <w:rPr>
          <w:rFonts w:hint="eastAsia" w:ascii="宋体" w:hAnsi="宋体" w:eastAsia="宋体" w:cs="宋体"/>
          <w:bCs/>
          <w:sz w:val="24"/>
          <w:szCs w:val="24"/>
          <w:u w:val="single"/>
        </w:rPr>
        <w:fldChar w:fldCharType="begin"/>
      </w:r>
      <w:r>
        <w:rPr>
          <w:rFonts w:hint="eastAsia" w:ascii="宋体" w:hAnsi="宋体" w:eastAsia="宋体" w:cs="宋体"/>
        </w:rPr>
        <w:instrText xml:space="preserve">HYPERLINK "http://zcy.gov.cn/"</w:instrText>
      </w:r>
      <w:r>
        <w:rPr>
          <w:rFonts w:hint="eastAsia" w:ascii="宋体" w:hAnsi="宋体" w:eastAsia="宋体" w:cs="宋体"/>
          <w:bCs/>
          <w:sz w:val="24"/>
          <w:szCs w:val="24"/>
          <w:u w:val="single"/>
        </w:rPr>
        <w:fldChar w:fldCharType="separate"/>
      </w:r>
      <w:r>
        <w:rPr>
          <w:rFonts w:hint="eastAsia" w:ascii="宋体" w:hAnsi="宋体" w:eastAsia="宋体" w:cs="宋体"/>
          <w:bCs/>
          <w:sz w:val="24"/>
          <w:szCs w:val="24"/>
          <w:u w:val="single"/>
        </w:rPr>
        <w:t>http://www.zcygov.cn/</w:t>
      </w:r>
      <w:r>
        <w:rPr>
          <w:rFonts w:hint="eastAsia" w:ascii="宋体" w:hAnsi="宋体" w:eastAsia="宋体" w:cs="宋体"/>
          <w:bCs/>
          <w:sz w:val="24"/>
          <w:szCs w:val="24"/>
          <w:u w:val="single"/>
        </w:rPr>
        <w:fldChar w:fldCharType="end"/>
      </w:r>
    </w:p>
    <w:p>
      <w:pPr>
        <w:spacing w:line="360" w:lineRule="auto"/>
        <w:ind w:firstLine="540"/>
        <w:rPr>
          <w:rFonts w:hint="eastAsia" w:ascii="宋体" w:hAnsi="宋体" w:eastAsia="宋体" w:cs="宋体"/>
          <w:sz w:val="24"/>
          <w:szCs w:val="24"/>
          <w:u w:val="single"/>
        </w:rPr>
      </w:pPr>
      <w:r>
        <w:rPr>
          <w:rFonts w:hint="eastAsia" w:ascii="宋体" w:hAnsi="宋体" w:eastAsia="宋体" w:cs="宋体"/>
          <w:bCs/>
          <w:sz w:val="24"/>
          <w:szCs w:val="24"/>
        </w:rPr>
        <w:t>方式：登陆政采云平台在线获取（如以联合体形式参加政府采购活动的，联合体牵头人须获取采购文件）</w:t>
      </w:r>
    </w:p>
    <w:p>
      <w:pPr>
        <w:spacing w:line="360" w:lineRule="auto"/>
        <w:ind w:firstLine="540"/>
        <w:rPr>
          <w:rFonts w:hint="eastAsia" w:ascii="宋体" w:hAnsi="宋体" w:eastAsia="宋体" w:cs="宋体"/>
          <w:sz w:val="24"/>
          <w:szCs w:val="24"/>
        </w:rPr>
      </w:pPr>
      <w:r>
        <w:rPr>
          <w:rFonts w:hint="eastAsia" w:ascii="宋体" w:hAnsi="宋体" w:eastAsia="宋体" w:cs="宋体"/>
          <w:sz w:val="24"/>
          <w:szCs w:val="24"/>
        </w:rPr>
        <w:t>售价：0</w:t>
      </w:r>
    </w:p>
    <w:p>
      <w:pPr>
        <w:pStyle w:val="3"/>
        <w:spacing w:line="360" w:lineRule="auto"/>
        <w:jc w:val="left"/>
        <w:rPr>
          <w:rFonts w:hint="eastAsia" w:ascii="宋体" w:hAnsi="宋体" w:eastAsia="宋体" w:cs="宋体"/>
          <w:bCs/>
          <w:sz w:val="24"/>
          <w:szCs w:val="24"/>
        </w:rPr>
      </w:pPr>
      <w:bookmarkStart w:id="14" w:name="_Toc28359082"/>
      <w:bookmarkStart w:id="15" w:name="_Toc28359005"/>
      <w:bookmarkStart w:id="16" w:name="_Toc35393624"/>
      <w:bookmarkStart w:id="17" w:name="_Toc35393793"/>
      <w:r>
        <w:rPr>
          <w:rFonts w:hint="eastAsia" w:ascii="宋体" w:hAnsi="宋体" w:eastAsia="宋体" w:cs="宋体"/>
          <w:bCs/>
          <w:sz w:val="24"/>
          <w:szCs w:val="24"/>
        </w:rPr>
        <w:t>四、提交投标文件</w:t>
      </w:r>
      <w:bookmarkEnd w:id="14"/>
      <w:bookmarkEnd w:id="15"/>
      <w:r>
        <w:rPr>
          <w:rFonts w:hint="eastAsia" w:ascii="宋体" w:hAnsi="宋体" w:eastAsia="宋体" w:cs="宋体"/>
          <w:bCs/>
          <w:sz w:val="24"/>
          <w:szCs w:val="24"/>
        </w:rPr>
        <w:t>截止时间、开标时间和地点</w:t>
      </w:r>
      <w:bookmarkEnd w:id="16"/>
      <w:bookmarkEnd w:id="17"/>
    </w:p>
    <w:p>
      <w:pPr>
        <w:spacing w:line="360" w:lineRule="auto"/>
        <w:ind w:firstLine="480" w:firstLineChars="200"/>
        <w:rPr>
          <w:rFonts w:hint="eastAsia" w:ascii="宋体" w:hAnsi="宋体" w:eastAsia="宋体" w:cs="宋体"/>
          <w:bCs/>
          <w:sz w:val="24"/>
          <w:szCs w:val="24"/>
          <w:u w:val="single"/>
        </w:rPr>
      </w:pPr>
      <w:r>
        <w:rPr>
          <w:rFonts w:hint="eastAsia" w:ascii="宋体" w:hAnsi="宋体" w:eastAsia="宋体" w:cs="宋体"/>
          <w:bCs/>
          <w:sz w:val="24"/>
          <w:szCs w:val="24"/>
        </w:rPr>
        <w:t>提交投标文件截止时间：</w:t>
      </w:r>
      <w:r>
        <w:rPr>
          <w:rFonts w:hint="eastAsia" w:ascii="宋体" w:hAnsi="宋体" w:eastAsia="宋体" w:cs="宋体"/>
          <w:bCs/>
          <w:sz w:val="24"/>
          <w:szCs w:val="24"/>
          <w:u w:val="single"/>
          <w:lang w:val="en-US" w:eastAsia="zh-CN"/>
        </w:rPr>
        <w:t>2021</w:t>
      </w:r>
      <w:r>
        <w:rPr>
          <w:rFonts w:hint="eastAsia" w:ascii="宋体" w:hAnsi="宋体" w:eastAsia="宋体" w:cs="宋体"/>
          <w:bCs/>
          <w:sz w:val="24"/>
          <w:szCs w:val="24"/>
          <w:u w:val="single"/>
        </w:rPr>
        <w:t>年</w:t>
      </w:r>
      <w:r>
        <w:rPr>
          <w:rFonts w:hint="eastAsia" w:ascii="宋体" w:hAnsi="宋体" w:eastAsia="宋体" w:cs="宋体"/>
          <w:bCs/>
          <w:sz w:val="24"/>
          <w:szCs w:val="24"/>
          <w:u w:val="single"/>
          <w:lang w:val="en-US" w:eastAsia="zh-CN"/>
        </w:rPr>
        <w:t>7</w:t>
      </w:r>
      <w:r>
        <w:rPr>
          <w:rFonts w:hint="eastAsia" w:ascii="宋体" w:hAnsi="宋体" w:eastAsia="宋体" w:cs="宋体"/>
          <w:bCs/>
          <w:sz w:val="24"/>
          <w:szCs w:val="24"/>
          <w:u w:val="single"/>
        </w:rPr>
        <w:t xml:space="preserve">月  日   ：  </w:t>
      </w:r>
      <w:r>
        <w:rPr>
          <w:rFonts w:hint="eastAsia" w:ascii="宋体" w:hAnsi="宋体" w:eastAsia="宋体" w:cs="宋体"/>
          <w:bCs/>
          <w:sz w:val="24"/>
          <w:szCs w:val="24"/>
        </w:rPr>
        <w:t>（北京时间）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投标地点（网址）：</w:t>
      </w:r>
      <w:r>
        <w:rPr>
          <w:rFonts w:hint="eastAsia" w:ascii="宋体" w:hAnsi="宋体" w:eastAsia="宋体" w:cs="宋体"/>
          <w:b w:val="0"/>
          <w:bCs w:val="0"/>
          <w:i w:val="0"/>
          <w:iCs w:val="0"/>
          <w:caps w:val="0"/>
          <w:smallCaps w:val="0"/>
          <w:color w:val="3F3F3F"/>
          <w:spacing w:val="0"/>
          <w:sz w:val="24"/>
          <w:szCs w:val="24"/>
        </w:rPr>
        <w:t>政采云平台http://www.zcygov.cn/在线递交，不接收纸质投标文件。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开标时间：</w:t>
      </w:r>
      <w:r>
        <w:rPr>
          <w:rFonts w:hint="eastAsia" w:ascii="宋体" w:hAnsi="宋体" w:eastAsia="宋体" w:cs="宋体"/>
          <w:bCs/>
          <w:sz w:val="24"/>
          <w:szCs w:val="24"/>
          <w:u w:val="single"/>
          <w:lang w:val="en-US" w:eastAsia="zh-CN"/>
        </w:rPr>
        <w:t>2021</w:t>
      </w:r>
      <w:r>
        <w:rPr>
          <w:rFonts w:hint="eastAsia" w:ascii="宋体" w:hAnsi="宋体" w:eastAsia="宋体" w:cs="宋体"/>
          <w:bCs/>
          <w:sz w:val="24"/>
          <w:szCs w:val="24"/>
          <w:u w:val="single"/>
        </w:rPr>
        <w:t>年</w:t>
      </w:r>
      <w:r>
        <w:rPr>
          <w:rFonts w:hint="eastAsia" w:ascii="宋体" w:hAnsi="宋体" w:eastAsia="宋体" w:cs="宋体"/>
          <w:bCs/>
          <w:sz w:val="24"/>
          <w:szCs w:val="24"/>
          <w:u w:val="single"/>
          <w:lang w:val="en-US" w:eastAsia="zh-CN"/>
        </w:rPr>
        <w:t>7</w:t>
      </w:r>
      <w:r>
        <w:rPr>
          <w:rFonts w:hint="eastAsia" w:ascii="宋体" w:hAnsi="宋体" w:eastAsia="宋体" w:cs="宋体"/>
          <w:bCs/>
          <w:sz w:val="24"/>
          <w:szCs w:val="24"/>
          <w:u w:val="single"/>
        </w:rPr>
        <w:t xml:space="preserve">月  日    ：  </w:t>
      </w:r>
    </w:p>
    <w:p>
      <w:pPr>
        <w:spacing w:line="360" w:lineRule="auto"/>
        <w:ind w:firstLine="480" w:firstLineChars="200"/>
        <w:rPr>
          <w:rFonts w:hint="eastAsia" w:ascii="宋体" w:hAnsi="宋体" w:eastAsia="宋体" w:cs="宋体"/>
          <w:bCs/>
          <w:sz w:val="24"/>
          <w:szCs w:val="24"/>
          <w:u w:val="single"/>
        </w:rPr>
      </w:pPr>
      <w:r>
        <w:rPr>
          <w:rFonts w:hint="eastAsia" w:ascii="宋体" w:hAnsi="宋体" w:eastAsia="宋体" w:cs="宋体"/>
          <w:sz w:val="24"/>
          <w:szCs w:val="24"/>
        </w:rPr>
        <w:t>开标地点（网址）：</w:t>
      </w:r>
      <w:r>
        <w:rPr>
          <w:rFonts w:hint="eastAsia" w:ascii="宋体" w:hAnsi="宋体" w:eastAsia="宋体" w:cs="宋体"/>
          <w:b w:val="0"/>
          <w:bCs w:val="0"/>
          <w:i w:val="0"/>
          <w:iCs w:val="0"/>
          <w:caps w:val="0"/>
          <w:smallCaps w:val="0"/>
          <w:color w:val="3F3F3F"/>
          <w:spacing w:val="0"/>
          <w:sz w:val="24"/>
          <w:szCs w:val="24"/>
        </w:rPr>
        <w:t xml:space="preserve">政采云平台http://www.zcygov.cn/；现场开标地点：绍兴市迪荡新城惠利街20号鼎盛时代大厦四楼绍兴市公共资源交易中心 </w:t>
      </w:r>
      <w:r>
        <w:rPr>
          <w:rFonts w:hint="eastAsia" w:ascii="宋体" w:hAnsi="宋体" w:eastAsia="宋体" w:cs="宋体"/>
          <w:b w:val="0"/>
          <w:bCs w:val="0"/>
          <w:i w:val="0"/>
          <w:iCs w:val="0"/>
          <w:caps w:val="0"/>
          <w:smallCaps w:val="0"/>
          <w:color w:val="3F3F3F"/>
          <w:spacing w:val="0"/>
          <w:sz w:val="24"/>
          <w:szCs w:val="24"/>
          <w:u w:val="single"/>
        </w:rPr>
        <w:t xml:space="preserve">    </w:t>
      </w:r>
      <w:r>
        <w:rPr>
          <w:rFonts w:hint="eastAsia" w:ascii="宋体" w:hAnsi="宋体" w:eastAsia="宋体" w:cs="宋体"/>
          <w:b w:val="0"/>
          <w:bCs w:val="0"/>
          <w:i w:val="0"/>
          <w:iCs w:val="0"/>
          <w:caps w:val="0"/>
          <w:smallCaps w:val="0"/>
          <w:color w:val="3F3F3F"/>
          <w:spacing w:val="0"/>
          <w:sz w:val="24"/>
          <w:szCs w:val="24"/>
        </w:rPr>
        <w:t>室。</w:t>
      </w:r>
    </w:p>
    <w:p>
      <w:pPr>
        <w:pStyle w:val="3"/>
        <w:spacing w:line="360" w:lineRule="auto"/>
        <w:jc w:val="left"/>
        <w:rPr>
          <w:rFonts w:hint="eastAsia" w:ascii="宋体" w:hAnsi="宋体" w:eastAsia="宋体" w:cs="宋体"/>
          <w:bCs/>
          <w:sz w:val="24"/>
          <w:szCs w:val="24"/>
        </w:rPr>
      </w:pPr>
      <w:bookmarkStart w:id="18" w:name="_Toc35393794"/>
      <w:bookmarkStart w:id="19" w:name="_Toc28359007"/>
      <w:bookmarkStart w:id="20" w:name="_Toc35393625"/>
      <w:bookmarkStart w:id="21" w:name="_Toc28359084"/>
      <w:r>
        <w:rPr>
          <w:rFonts w:hint="eastAsia" w:ascii="宋体" w:hAnsi="宋体" w:eastAsia="宋体" w:cs="宋体"/>
          <w:bCs/>
          <w:sz w:val="24"/>
          <w:szCs w:val="24"/>
        </w:rPr>
        <w:t>五、公告期限</w:t>
      </w:r>
      <w:bookmarkEnd w:id="18"/>
      <w:bookmarkEnd w:id="19"/>
      <w:bookmarkEnd w:id="20"/>
      <w:bookmarkEnd w:id="21"/>
    </w:p>
    <w:p>
      <w:pPr>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自本公告发布之日起5个工作日。</w:t>
      </w:r>
    </w:p>
    <w:p>
      <w:pPr>
        <w:pStyle w:val="3"/>
        <w:spacing w:line="360" w:lineRule="auto"/>
        <w:jc w:val="left"/>
        <w:rPr>
          <w:rFonts w:hint="eastAsia" w:ascii="宋体" w:hAnsi="宋体" w:eastAsia="宋体" w:cs="宋体"/>
          <w:bCs/>
          <w:sz w:val="24"/>
          <w:szCs w:val="24"/>
        </w:rPr>
      </w:pPr>
      <w:bookmarkStart w:id="22" w:name="_Toc35393795"/>
      <w:bookmarkStart w:id="23" w:name="_Toc35393626"/>
      <w:r>
        <w:rPr>
          <w:rFonts w:hint="eastAsia" w:ascii="宋体" w:hAnsi="宋体" w:eastAsia="宋体" w:cs="宋体"/>
          <w:bCs/>
          <w:sz w:val="24"/>
          <w:szCs w:val="24"/>
        </w:rPr>
        <w:t>六、其他补充事宜</w:t>
      </w:r>
      <w:bookmarkEnd w:id="22"/>
      <w:bookmarkEnd w:id="23"/>
    </w:p>
    <w:p>
      <w:pPr>
        <w:ind w:left="0"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left="0"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2.其他事项：</w:t>
      </w:r>
      <w:r>
        <w:rPr>
          <w:rFonts w:hint="eastAsia" w:ascii="宋体" w:hAnsi="宋体" w:eastAsia="宋体" w:cs="宋体"/>
          <w:kern w:val="0"/>
          <w:sz w:val="24"/>
          <w:szCs w:val="24"/>
          <w:u w:val="wave"/>
        </w:rPr>
        <w:t>详见采购文件“采购公告补充事项”。（重要）</w:t>
      </w:r>
    </w:p>
    <w:p>
      <w:pPr>
        <w:pStyle w:val="3"/>
        <w:spacing w:line="360" w:lineRule="auto"/>
        <w:jc w:val="left"/>
        <w:rPr>
          <w:rFonts w:hint="eastAsia" w:ascii="宋体" w:hAnsi="宋体" w:eastAsia="宋体" w:cs="宋体"/>
          <w:bCs/>
          <w:sz w:val="24"/>
          <w:szCs w:val="24"/>
        </w:rPr>
      </w:pPr>
      <w:bookmarkStart w:id="24" w:name="_Toc35393627"/>
      <w:bookmarkStart w:id="25" w:name="_Toc28359085"/>
      <w:bookmarkStart w:id="26" w:name="_Toc35393796"/>
      <w:bookmarkStart w:id="27" w:name="_Toc28359008"/>
      <w:r>
        <w:rPr>
          <w:rFonts w:hint="eastAsia" w:ascii="宋体" w:hAnsi="宋体" w:eastAsia="宋体" w:cs="宋体"/>
          <w:bCs/>
          <w:sz w:val="24"/>
          <w:szCs w:val="24"/>
        </w:rPr>
        <w:t>七、对本次招标提出询问、质疑、投诉，请按以下方式联系</w:t>
      </w:r>
      <w:bookmarkEnd w:id="24"/>
      <w:bookmarkEnd w:id="25"/>
      <w:bookmarkEnd w:id="26"/>
      <w:bookmarkEnd w:id="27"/>
    </w:p>
    <w:p>
      <w:pPr>
        <w:widowControl/>
        <w:jc w:val="left"/>
        <w:rPr>
          <w:rFonts w:hint="eastAsia" w:ascii="宋体" w:hAnsi="宋体" w:eastAsia="宋体" w:cs="宋体"/>
          <w:sz w:val="24"/>
          <w:szCs w:val="24"/>
        </w:rPr>
      </w:pPr>
      <w:r>
        <w:rPr>
          <w:rFonts w:hint="eastAsia" w:ascii="宋体" w:hAnsi="宋体" w:eastAsia="宋体" w:cs="宋体"/>
          <w:sz w:val="24"/>
          <w:szCs w:val="24"/>
        </w:rPr>
        <w:t>　　　1.采购人信息</w:t>
      </w:r>
    </w:p>
    <w:p>
      <w:pPr>
        <w:spacing w:line="360" w:lineRule="auto"/>
        <w:ind w:left="1079" w:leftChars="371" w:hanging="300" w:hangingChars="125"/>
        <w:jc w:val="left"/>
        <w:rPr>
          <w:rFonts w:hint="eastAsia" w:ascii="宋体" w:hAnsi="宋体" w:eastAsia="宋体" w:cs="宋体"/>
          <w:sz w:val="24"/>
          <w:szCs w:val="24"/>
          <w:highlight w:val="none"/>
        </w:rPr>
      </w:pPr>
      <w:r>
        <w:rPr>
          <w:rFonts w:hint="eastAsia" w:ascii="宋体" w:hAnsi="宋体" w:eastAsia="宋体" w:cs="宋体"/>
          <w:sz w:val="24"/>
          <w:szCs w:val="24"/>
        </w:rPr>
        <w:t xml:space="preserve">名 </w:t>
      </w:r>
      <w:r>
        <w:rPr>
          <w:rFonts w:hint="eastAsia" w:ascii="宋体" w:hAnsi="宋体" w:eastAsia="宋体" w:cs="宋体"/>
          <w:sz w:val="24"/>
          <w:szCs w:val="24"/>
          <w:highlight w:val="none"/>
        </w:rPr>
        <w:t>称：</w:t>
      </w:r>
      <w:r>
        <w:rPr>
          <w:rFonts w:hint="eastAsia" w:ascii="宋体" w:hAnsi="宋体" w:eastAsia="宋体" w:cs="宋体"/>
          <w:sz w:val="24"/>
          <w:szCs w:val="24"/>
          <w:highlight w:val="none"/>
          <w:u w:val="single"/>
        </w:rPr>
        <w:t>绍兴市综合交通运行监测中心</w:t>
      </w:r>
    </w:p>
    <w:p>
      <w:pPr>
        <w:spacing w:line="360" w:lineRule="auto"/>
        <w:ind w:left="1079" w:leftChars="371" w:hanging="300" w:hangingChars="125"/>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r>
        <w:rPr>
          <w:rFonts w:hint="eastAsia" w:ascii="宋体" w:hAnsi="宋体" w:eastAsia="宋体" w:cs="宋体"/>
          <w:sz w:val="24"/>
          <w:szCs w:val="24"/>
          <w:highlight w:val="none"/>
          <w:u w:val="single"/>
        </w:rPr>
        <w:t>　</w:t>
      </w:r>
      <w:r>
        <w:rPr>
          <w:rFonts w:hint="eastAsia" w:ascii="宋体" w:hAnsi="宋体" w:cs="宋体"/>
          <w:sz w:val="24"/>
          <w:szCs w:val="24"/>
          <w:highlight w:val="none"/>
          <w:u w:val="single"/>
          <w:lang w:eastAsia="zh-CN"/>
        </w:rPr>
        <w:t>越城区风林西路</w:t>
      </w:r>
      <w:r>
        <w:rPr>
          <w:rFonts w:hint="eastAsia" w:ascii="宋体" w:hAnsi="宋体" w:cs="宋体"/>
          <w:sz w:val="24"/>
          <w:szCs w:val="24"/>
          <w:highlight w:val="none"/>
          <w:u w:val="single"/>
          <w:lang w:val="en-US" w:eastAsia="zh-CN"/>
        </w:rPr>
        <w:t>135号</w:t>
      </w:r>
      <w:r>
        <w:rPr>
          <w:rFonts w:hint="eastAsia" w:ascii="宋体" w:hAnsi="宋体" w:eastAsia="宋体" w:cs="宋体"/>
          <w:sz w:val="24"/>
          <w:szCs w:val="24"/>
          <w:highlight w:val="none"/>
          <w:u w:val="single"/>
        </w:rPr>
        <w:t>　</w:t>
      </w:r>
      <w:r>
        <w:rPr>
          <w:rFonts w:hint="eastAsia" w:ascii="宋体" w:hAnsi="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w:t>
      </w:r>
    </w:p>
    <w:p>
      <w:pPr>
        <w:spacing w:line="360" w:lineRule="auto"/>
        <w:ind w:left="1079" w:leftChars="371" w:hanging="300" w:hangingChars="125"/>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传真：</w:t>
      </w:r>
      <w:bookmarkStart w:id="28" w:name="_Toc28359086"/>
      <w:bookmarkStart w:id="29" w:name="_Toc28359009"/>
      <w:r>
        <w:rPr>
          <w:rFonts w:hint="eastAsia" w:ascii="宋体" w:hAnsi="宋体" w:eastAsia="宋体" w:cs="宋体"/>
          <w:sz w:val="24"/>
          <w:szCs w:val="24"/>
          <w:highlight w:val="none"/>
          <w:u w:val="single"/>
          <w:lang w:val="en-US" w:eastAsia="zh-CN"/>
        </w:rPr>
        <w:t>/</w:t>
      </w:r>
    </w:p>
    <w:p>
      <w:pPr>
        <w:spacing w:line="360" w:lineRule="auto"/>
        <w:ind w:left="1079" w:leftChars="371" w:hanging="300" w:hangingChars="125"/>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项目联系人（询问）：</w:t>
      </w:r>
      <w:r>
        <w:rPr>
          <w:rFonts w:hint="eastAsia" w:ascii="宋体" w:hAnsi="宋体" w:eastAsia="宋体" w:cs="宋体"/>
          <w:sz w:val="24"/>
          <w:szCs w:val="24"/>
          <w:highlight w:val="none"/>
          <w:u w:val="single"/>
        </w:rPr>
        <w:t>　　</w:t>
      </w:r>
      <w:r>
        <w:rPr>
          <w:rFonts w:hint="eastAsia" w:ascii="宋体" w:hAnsi="宋体" w:cs="宋体"/>
          <w:sz w:val="24"/>
          <w:szCs w:val="24"/>
          <w:highlight w:val="none"/>
          <w:u w:val="single"/>
          <w:lang w:eastAsia="zh-CN"/>
        </w:rPr>
        <w:t>谢瀚森</w:t>
      </w:r>
      <w:r>
        <w:rPr>
          <w:rFonts w:hint="eastAsia" w:ascii="宋体" w:hAnsi="宋体" w:eastAsia="宋体" w:cs="宋体"/>
          <w:sz w:val="24"/>
          <w:szCs w:val="24"/>
          <w:highlight w:val="none"/>
          <w:u w:val="single"/>
        </w:rPr>
        <w:t xml:space="preserve">　　　　　　 </w:t>
      </w:r>
    </w:p>
    <w:p>
      <w:pPr>
        <w:spacing w:line="360" w:lineRule="auto"/>
        <w:ind w:left="1079" w:leftChars="371" w:hanging="300" w:hangingChars="125"/>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项目联系方式（询问）：</w:t>
      </w:r>
      <w:r>
        <w:rPr>
          <w:rFonts w:hint="eastAsia" w:ascii="宋体" w:hAnsi="宋体" w:eastAsia="宋体" w:cs="宋体"/>
          <w:sz w:val="24"/>
          <w:szCs w:val="24"/>
          <w:highlight w:val="none"/>
          <w:u w:val="single"/>
        </w:rPr>
        <w:t>　</w:t>
      </w:r>
      <w:r>
        <w:rPr>
          <w:rFonts w:hint="eastAsia" w:ascii="宋体" w:hAnsi="宋体" w:cs="宋体"/>
          <w:sz w:val="24"/>
          <w:szCs w:val="24"/>
          <w:highlight w:val="none"/>
          <w:u w:val="single"/>
          <w:lang w:val="en-US" w:eastAsia="zh-CN"/>
        </w:rPr>
        <w:t>0575-88269609</w:t>
      </w:r>
      <w:r>
        <w:rPr>
          <w:rFonts w:hint="eastAsia" w:ascii="宋体" w:hAnsi="宋体" w:eastAsia="宋体" w:cs="宋体"/>
          <w:sz w:val="24"/>
          <w:szCs w:val="24"/>
          <w:highlight w:val="none"/>
          <w:u w:val="single"/>
        </w:rPr>
        <w:t>　　</w:t>
      </w:r>
    </w:p>
    <w:p>
      <w:pPr>
        <w:spacing w:line="360" w:lineRule="auto"/>
        <w:ind w:left="1079" w:leftChars="371" w:hanging="300" w:hangingChars="125"/>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质疑联系人：</w:t>
      </w:r>
      <w:r>
        <w:rPr>
          <w:rFonts w:hint="eastAsia" w:ascii="宋体" w:hAnsi="宋体" w:eastAsia="宋体" w:cs="宋体"/>
          <w:sz w:val="24"/>
          <w:szCs w:val="24"/>
          <w:highlight w:val="none"/>
          <w:u w:val="single"/>
        </w:rPr>
        <w:t>　　</w:t>
      </w:r>
      <w:r>
        <w:rPr>
          <w:rFonts w:hint="eastAsia" w:ascii="宋体" w:hAnsi="宋体" w:cs="宋体"/>
          <w:sz w:val="24"/>
          <w:szCs w:val="24"/>
          <w:highlight w:val="none"/>
          <w:u w:val="single"/>
          <w:lang w:eastAsia="zh-CN"/>
        </w:rPr>
        <w:t>傅晖</w:t>
      </w:r>
      <w:r>
        <w:rPr>
          <w:rFonts w:hint="eastAsia" w:ascii="宋体" w:hAnsi="宋体" w:eastAsia="宋体" w:cs="宋体"/>
          <w:sz w:val="24"/>
          <w:szCs w:val="24"/>
          <w:highlight w:val="none"/>
          <w:u w:val="single"/>
        </w:rPr>
        <w:t>　　　　　　　</w:t>
      </w:r>
    </w:p>
    <w:p>
      <w:pPr>
        <w:spacing w:line="360" w:lineRule="auto"/>
        <w:ind w:left="1079" w:leftChars="371" w:hanging="300" w:hangingChars="125"/>
        <w:jc w:val="left"/>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质疑联系方式：</w:t>
      </w:r>
      <w:r>
        <w:rPr>
          <w:rFonts w:hint="eastAsia" w:ascii="宋体" w:hAnsi="宋体" w:eastAsia="宋体" w:cs="宋体"/>
          <w:sz w:val="24"/>
          <w:szCs w:val="24"/>
          <w:highlight w:val="none"/>
          <w:u w:val="single"/>
        </w:rPr>
        <w:t>　　</w:t>
      </w:r>
      <w:r>
        <w:rPr>
          <w:rFonts w:hint="eastAsia" w:ascii="宋体" w:hAnsi="宋体" w:cs="宋体"/>
          <w:sz w:val="24"/>
          <w:szCs w:val="24"/>
          <w:highlight w:val="none"/>
          <w:u w:val="single"/>
          <w:lang w:val="en-US" w:eastAsia="zh-CN"/>
        </w:rPr>
        <w:t>0575-83150082</w:t>
      </w:r>
      <w:r>
        <w:rPr>
          <w:rFonts w:hint="eastAsia" w:ascii="宋体" w:hAnsi="宋体" w:eastAsia="宋体" w:cs="宋体"/>
          <w:sz w:val="24"/>
          <w:szCs w:val="24"/>
          <w:highlight w:val="none"/>
          <w:u w:val="single"/>
        </w:rPr>
        <w:t xml:space="preserve">　　 </w:t>
      </w:r>
    </w:p>
    <w:p>
      <w:pPr>
        <w:spacing w:line="360" w:lineRule="auto"/>
        <w:ind w:left="1079" w:leftChars="371" w:hanging="300" w:hangingChars="125"/>
        <w:jc w:val="left"/>
        <w:rPr>
          <w:rFonts w:hint="eastAsia" w:ascii="宋体" w:hAnsi="宋体" w:eastAsia="宋体" w:cs="宋体"/>
          <w:sz w:val="24"/>
          <w:szCs w:val="24"/>
          <w:highlight w:val="none"/>
          <w:u w:val="single"/>
        </w:rPr>
      </w:pP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2.采购代理机构信息</w:t>
      </w:r>
      <w:bookmarkEnd w:id="28"/>
      <w:bookmarkEnd w:id="29"/>
    </w:p>
    <w:p>
      <w:pPr>
        <w:spacing w:line="360" w:lineRule="auto"/>
        <w:ind w:left="1079" w:leftChars="371" w:hanging="300" w:hangingChars="125"/>
        <w:jc w:val="left"/>
        <w:rPr>
          <w:rFonts w:hint="eastAsia" w:ascii="宋体" w:hAnsi="宋体" w:eastAsia="宋体" w:cs="宋体"/>
          <w:sz w:val="24"/>
          <w:szCs w:val="24"/>
        </w:rPr>
      </w:pPr>
      <w:bookmarkStart w:id="30" w:name="_Toc28359087"/>
      <w:bookmarkStart w:id="31" w:name="_Toc28359010"/>
      <w:r>
        <w:rPr>
          <w:rFonts w:hint="eastAsia" w:ascii="宋体" w:hAnsi="宋体" w:eastAsia="宋体" w:cs="宋体"/>
          <w:sz w:val="24"/>
          <w:szCs w:val="24"/>
        </w:rPr>
        <w:t>名 称：</w:t>
      </w:r>
      <w:r>
        <w:rPr>
          <w:rFonts w:hint="eastAsia" w:ascii="宋体" w:hAnsi="宋体" w:eastAsia="宋体" w:cs="宋体"/>
          <w:sz w:val="24"/>
          <w:szCs w:val="24"/>
          <w:u w:val="single"/>
        </w:rPr>
        <w:t>绍兴天源会计师事务所有限责任公司</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绍兴市胜利东路405号国茂大厦6楼</w:t>
      </w:r>
    </w:p>
    <w:p>
      <w:pPr>
        <w:spacing w:line="360" w:lineRule="auto"/>
        <w:ind w:left="1079" w:leftChars="371" w:hanging="300" w:hangingChars="125"/>
        <w:jc w:val="left"/>
        <w:rPr>
          <w:rFonts w:hint="eastAsia" w:ascii="宋体" w:hAnsi="宋体" w:eastAsia="宋体" w:cs="宋体"/>
          <w:sz w:val="24"/>
          <w:szCs w:val="24"/>
          <w:u w:val="single"/>
        </w:rPr>
      </w:pPr>
      <w:r>
        <w:rPr>
          <w:rFonts w:hint="eastAsia" w:ascii="宋体" w:hAnsi="宋体" w:eastAsia="宋体" w:cs="宋体"/>
          <w:sz w:val="24"/>
          <w:szCs w:val="24"/>
        </w:rPr>
        <w:t>传真：</w:t>
      </w:r>
      <w:r>
        <w:rPr>
          <w:rFonts w:hint="eastAsia" w:ascii="宋体" w:hAnsi="宋体" w:eastAsia="宋体" w:cs="宋体"/>
          <w:sz w:val="24"/>
          <w:szCs w:val="24"/>
          <w:u w:val="single"/>
          <w:lang w:val="en-US" w:eastAsia="zh-CN"/>
        </w:rPr>
        <w:t>/</w:t>
      </w:r>
    </w:p>
    <w:p>
      <w:pPr>
        <w:spacing w:line="360" w:lineRule="auto"/>
        <w:ind w:left="1079" w:leftChars="371" w:hanging="300" w:hangingChars="125"/>
        <w:jc w:val="left"/>
        <w:rPr>
          <w:rFonts w:hint="eastAsia" w:ascii="宋体" w:hAnsi="宋体" w:eastAsia="宋体" w:cs="宋体"/>
          <w:sz w:val="24"/>
          <w:szCs w:val="24"/>
          <w:u w:val="single"/>
        </w:rPr>
      </w:pPr>
      <w:r>
        <w:rPr>
          <w:rFonts w:hint="eastAsia" w:ascii="宋体" w:hAnsi="宋体" w:eastAsia="宋体" w:cs="宋体"/>
          <w:sz w:val="24"/>
          <w:szCs w:val="24"/>
        </w:rPr>
        <w:t>项目联系人（询问）：</w:t>
      </w:r>
      <w:r>
        <w:rPr>
          <w:rFonts w:hint="eastAsia" w:ascii="宋体" w:hAnsi="宋体" w:eastAsia="宋体" w:cs="宋体"/>
          <w:sz w:val="24"/>
          <w:szCs w:val="24"/>
          <w:u w:val="single"/>
          <w:lang w:eastAsia="zh-CN"/>
        </w:rPr>
        <w:t>倪立</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项目联系方式（询问）：</w:t>
      </w:r>
      <w:r>
        <w:rPr>
          <w:rFonts w:hint="eastAsia" w:ascii="宋体" w:hAnsi="宋体" w:eastAsia="宋体" w:cs="宋体"/>
          <w:sz w:val="24"/>
          <w:szCs w:val="24"/>
          <w:u w:val="single"/>
        </w:rPr>
        <w:t>0575-85127242</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质疑联系人：</w:t>
      </w:r>
      <w:r>
        <w:rPr>
          <w:rFonts w:hint="eastAsia" w:ascii="宋体" w:hAnsi="宋体" w:eastAsia="宋体" w:cs="宋体"/>
          <w:sz w:val="24"/>
          <w:szCs w:val="24"/>
          <w:u w:val="single"/>
          <w:lang w:eastAsia="zh-CN"/>
        </w:rPr>
        <w:t>冯春华</w:t>
      </w:r>
    </w:p>
    <w:p>
      <w:pPr>
        <w:spacing w:line="360" w:lineRule="auto"/>
        <w:ind w:left="1079" w:leftChars="371" w:hanging="300" w:hangingChars="125"/>
        <w:jc w:val="left"/>
        <w:rPr>
          <w:rFonts w:hint="eastAsia" w:ascii="宋体" w:hAnsi="宋体" w:eastAsia="宋体" w:cs="宋体"/>
          <w:sz w:val="24"/>
          <w:szCs w:val="24"/>
          <w:u w:val="single"/>
        </w:rPr>
      </w:pPr>
      <w:r>
        <w:rPr>
          <w:rFonts w:hint="eastAsia" w:ascii="宋体" w:hAnsi="宋体" w:eastAsia="宋体" w:cs="宋体"/>
          <w:sz w:val="24"/>
          <w:szCs w:val="24"/>
        </w:rPr>
        <w:t>质疑联系方式：</w:t>
      </w:r>
      <w:r>
        <w:rPr>
          <w:rFonts w:hint="eastAsia" w:ascii="宋体" w:hAnsi="宋体" w:eastAsia="宋体" w:cs="宋体"/>
          <w:sz w:val="24"/>
          <w:szCs w:val="24"/>
          <w:u w:val="single"/>
        </w:rPr>
        <w:t>0575-85127242</w:t>
      </w:r>
    </w:p>
    <w:p>
      <w:pPr>
        <w:spacing w:line="360" w:lineRule="auto"/>
        <w:ind w:firstLine="720" w:firstLineChars="300"/>
        <w:rPr>
          <w:rFonts w:hint="eastAsia" w:ascii="宋体" w:hAnsi="宋体" w:eastAsia="宋体" w:cs="宋体"/>
          <w:sz w:val="24"/>
          <w:szCs w:val="24"/>
        </w:rPr>
      </w:pPr>
    </w:p>
    <w:p>
      <w:pPr>
        <w:spacing w:line="360" w:lineRule="auto"/>
        <w:ind w:firstLine="720" w:firstLineChars="300"/>
        <w:rPr>
          <w:rFonts w:hint="eastAsia" w:ascii="宋体" w:hAnsi="宋体" w:eastAsia="宋体" w:cs="宋体"/>
          <w:sz w:val="24"/>
          <w:szCs w:val="24"/>
          <w:u w:val="single"/>
        </w:rPr>
      </w:pPr>
      <w:r>
        <w:rPr>
          <w:rFonts w:hint="eastAsia" w:ascii="宋体" w:hAnsi="宋体" w:eastAsia="宋体" w:cs="宋体"/>
          <w:sz w:val="24"/>
          <w:szCs w:val="24"/>
        </w:rPr>
        <w:t>3.</w:t>
      </w:r>
      <w:bookmarkEnd w:id="30"/>
      <w:bookmarkEnd w:id="31"/>
      <w:r>
        <w:rPr>
          <w:rFonts w:hint="eastAsia" w:ascii="宋体" w:hAnsi="宋体" w:eastAsia="宋体" w:cs="宋体"/>
          <w:sz w:val="24"/>
          <w:szCs w:val="24"/>
        </w:rPr>
        <w:t>同级政府采购监督管理部门</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u w:val="single"/>
        </w:rPr>
        <w:t>　　　　绍兴市财政局　　　　</w:t>
      </w:r>
    </w:p>
    <w:p>
      <w:pPr>
        <w:spacing w:line="360" w:lineRule="auto"/>
        <w:ind w:left="1079" w:leftChars="371" w:hanging="300" w:hangingChars="125"/>
        <w:jc w:val="left"/>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绍兴市越城区凤林西路151号　　　</w:t>
      </w:r>
    </w:p>
    <w:p>
      <w:pPr>
        <w:spacing w:line="360" w:lineRule="auto"/>
        <w:ind w:left="1079" w:leftChars="371" w:hanging="300" w:hangingChars="125"/>
        <w:jc w:val="left"/>
        <w:rPr>
          <w:rFonts w:hint="eastAsia" w:ascii="宋体" w:hAnsi="宋体" w:eastAsia="宋体" w:cs="宋体"/>
          <w:sz w:val="24"/>
          <w:szCs w:val="24"/>
          <w:u w:val="single"/>
        </w:rPr>
      </w:pPr>
      <w:r>
        <w:rPr>
          <w:rFonts w:hint="eastAsia" w:ascii="宋体" w:hAnsi="宋体" w:eastAsia="宋体" w:cs="宋体"/>
          <w:sz w:val="24"/>
          <w:szCs w:val="24"/>
        </w:rPr>
        <w:t>传真：</w:t>
      </w:r>
      <w:r>
        <w:rPr>
          <w:rFonts w:hint="eastAsia" w:ascii="宋体" w:hAnsi="宋体" w:eastAsia="宋体" w:cs="宋体"/>
          <w:sz w:val="24"/>
          <w:szCs w:val="24"/>
          <w:u w:val="single"/>
        </w:rPr>
        <w:t xml:space="preserve">　　　　　　/　　　　　 </w:t>
      </w:r>
    </w:p>
    <w:p>
      <w:pPr>
        <w:pStyle w:val="16"/>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联系人：</w:t>
      </w:r>
      <w:r>
        <w:rPr>
          <w:rFonts w:hint="eastAsia" w:ascii="宋体" w:hAnsi="宋体" w:eastAsia="宋体" w:cs="宋体"/>
          <w:sz w:val="24"/>
          <w:szCs w:val="24"/>
          <w:u w:val="single"/>
        </w:rPr>
        <w:t>应春兴</w:t>
      </w:r>
    </w:p>
    <w:p>
      <w:pPr>
        <w:spacing w:line="360" w:lineRule="auto"/>
        <w:ind w:firstLine="720" w:firstLineChars="300"/>
        <w:rPr>
          <w:rFonts w:hint="eastAsia" w:ascii="宋体" w:hAnsi="宋体" w:eastAsia="宋体" w:cs="宋体"/>
          <w:sz w:val="24"/>
          <w:szCs w:val="24"/>
          <w:u w:val="single"/>
        </w:rPr>
      </w:pPr>
      <w:r>
        <w:rPr>
          <w:rFonts w:hint="eastAsia" w:ascii="宋体" w:hAnsi="宋体" w:eastAsia="宋体" w:cs="宋体"/>
          <w:sz w:val="24"/>
          <w:szCs w:val="24"/>
        </w:rPr>
        <w:t>监督投诉电话：</w:t>
      </w:r>
      <w:r>
        <w:rPr>
          <w:rFonts w:hint="eastAsia" w:ascii="宋体" w:hAnsi="宋体" w:eastAsia="宋体" w:cs="宋体"/>
          <w:sz w:val="24"/>
          <w:szCs w:val="24"/>
          <w:u w:val="single"/>
        </w:rPr>
        <w:t>　0575-85209806　　　</w:t>
      </w:r>
    </w:p>
    <w:p>
      <w:pPr>
        <w:widowControl/>
        <w:ind w:firstLine="420" w:firstLineChars="200"/>
        <w:jc w:val="left"/>
        <w:rPr>
          <w:rFonts w:hint="eastAsia" w:ascii="宋体" w:hAnsi="宋体" w:eastAsia="宋体" w:cs="宋体"/>
          <w:szCs w:val="21"/>
        </w:rPr>
      </w:pPr>
      <w:r>
        <w:rPr>
          <w:rFonts w:hint="eastAsia" w:ascii="宋体" w:hAnsi="宋体" w:eastAsia="宋体" w:cs="宋体"/>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hint="eastAsia" w:ascii="宋体" w:hAnsi="宋体" w:eastAsia="宋体" w:cs="宋体"/>
          <w:szCs w:val="21"/>
        </w:rPr>
      </w:pPr>
      <w:r>
        <w:rPr>
          <w:rFonts w:hint="eastAsia" w:ascii="宋体" w:hAnsi="宋体" w:eastAsia="宋体" w:cs="宋体"/>
          <w:szCs w:val="21"/>
        </w:rPr>
        <w:t>CA问题联系电话（人工）：汇信CA 400-888-4636；天谷CA 400-087-8198。</w:t>
      </w:r>
    </w:p>
    <w:p>
      <w:pPr>
        <w:widowControl/>
        <w:jc w:val="left"/>
        <w:rPr>
          <w:rFonts w:hint="eastAsia" w:ascii="宋体" w:hAnsi="宋体" w:eastAsia="宋体" w:cs="宋体"/>
          <w:sz w:val="28"/>
          <w:szCs w:val="28"/>
        </w:rPr>
      </w:pPr>
    </w:p>
    <w:p>
      <w:pPr>
        <w:widowControl/>
        <w:jc w:val="center"/>
        <w:rPr>
          <w:rFonts w:hint="eastAsia" w:ascii="宋体" w:hAnsi="宋体" w:eastAsia="宋体" w:cs="宋体"/>
          <w:b/>
          <w:bCs/>
          <w:sz w:val="44"/>
          <w:szCs w:val="44"/>
        </w:rPr>
      </w:pPr>
      <w:r>
        <w:rPr>
          <w:rFonts w:hint="eastAsia" w:ascii="宋体" w:hAnsi="宋体" w:eastAsia="宋体" w:cs="宋体"/>
          <w:sz w:val="28"/>
          <w:szCs w:val="28"/>
        </w:rPr>
        <w:br w:type="page"/>
      </w:r>
      <w:r>
        <w:rPr>
          <w:rFonts w:hint="eastAsia" w:ascii="宋体" w:hAnsi="宋体" w:eastAsia="宋体" w:cs="宋体"/>
          <w:b/>
          <w:bCs/>
          <w:sz w:val="44"/>
          <w:szCs w:val="44"/>
        </w:rPr>
        <w:t>采购公告补充事项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2" w:leftChars="0" w:right="0" w:rightChars="0" w:firstLine="482" w:firstLineChars="200"/>
        <w:jc w:val="both"/>
        <w:textAlignment w:val="auto"/>
        <w:outlineLvl w:val="9"/>
        <w:rPr>
          <w:rFonts w:hint="eastAsia" w:ascii="宋体" w:hAnsi="宋体" w:eastAsia="宋体" w:cs="宋体"/>
          <w:bCs/>
          <w:color w:val="000000"/>
          <w:sz w:val="24"/>
        </w:rPr>
      </w:pPr>
      <w:r>
        <w:rPr>
          <w:rFonts w:hint="eastAsia" w:ascii="宋体" w:hAnsi="宋体" w:cs="宋体"/>
          <w:b/>
          <w:bCs/>
          <w:color w:val="000000"/>
          <w:sz w:val="24"/>
          <w:lang w:eastAsia="zh-CN"/>
        </w:rPr>
        <w:t>一、</w:t>
      </w:r>
      <w:r>
        <w:rPr>
          <w:rFonts w:hint="eastAsia" w:ascii="宋体" w:hAnsi="宋体" w:eastAsia="宋体" w:cs="宋体"/>
          <w:b/>
          <w:bCs/>
          <w:color w:val="000000"/>
          <w:sz w:val="24"/>
        </w:rPr>
        <w:t>采购组织类型：</w:t>
      </w:r>
      <w:r>
        <w:rPr>
          <w:rFonts w:hint="eastAsia" w:ascii="宋体" w:hAnsi="宋体" w:cs="宋体"/>
          <w:b/>
          <w:bCs w:val="0"/>
          <w:color w:val="000000"/>
          <w:sz w:val="24"/>
          <w:u w:val="single"/>
          <w:lang w:eastAsia="zh-CN"/>
        </w:rPr>
        <w:t>分散</w:t>
      </w:r>
      <w:r>
        <w:rPr>
          <w:rFonts w:hint="eastAsia" w:ascii="宋体" w:hAnsi="宋体" w:eastAsia="宋体" w:cs="宋体"/>
          <w:b/>
          <w:bCs w:val="0"/>
          <w:color w:val="000000"/>
          <w:sz w:val="24"/>
          <w:u w:val="single"/>
        </w:rPr>
        <w:t>采购-委托代理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leftChars="0" w:right="0" w:rightChars="0" w:firstLine="482" w:firstLineChars="200"/>
        <w:jc w:val="both"/>
        <w:textAlignment w:val="auto"/>
        <w:outlineLvl w:val="9"/>
        <w:rPr>
          <w:rFonts w:hint="eastAsia" w:ascii="宋体" w:hAnsi="宋体" w:eastAsia="宋体" w:cs="宋体"/>
          <w:bCs/>
          <w:color w:val="000000"/>
          <w:sz w:val="24"/>
        </w:rPr>
      </w:pPr>
      <w:r>
        <w:rPr>
          <w:rFonts w:hint="eastAsia" w:ascii="宋体" w:hAnsi="宋体" w:cs="宋体"/>
          <w:b/>
          <w:bCs/>
          <w:color w:val="000000"/>
          <w:sz w:val="24"/>
          <w:lang w:eastAsia="zh-CN"/>
        </w:rPr>
        <w:t>二、</w:t>
      </w:r>
      <w:r>
        <w:rPr>
          <w:rFonts w:hint="eastAsia" w:ascii="宋体" w:hAnsi="宋体" w:eastAsia="宋体" w:cs="宋体"/>
          <w:b/>
          <w:bCs/>
          <w:color w:val="000000"/>
          <w:sz w:val="24"/>
        </w:rPr>
        <w:t>采购类别：</w:t>
      </w:r>
      <w:r>
        <w:rPr>
          <w:rFonts w:hint="eastAsia" w:ascii="宋体" w:hAnsi="宋体" w:eastAsia="宋体" w:cs="宋体"/>
          <w:b/>
          <w:bCs/>
          <w:color w:val="000000"/>
          <w:sz w:val="24"/>
          <w:u w:val="single"/>
        </w:rPr>
        <w:t xml:space="preserve">   服务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leftChars="0" w:right="0" w:rightChars="0" w:firstLine="482" w:firstLineChars="200"/>
        <w:jc w:val="both"/>
        <w:textAlignment w:val="auto"/>
        <w:outlineLvl w:val="9"/>
        <w:rPr>
          <w:rFonts w:hint="eastAsia" w:ascii="宋体" w:hAnsi="宋体" w:eastAsia="宋体" w:cs="宋体"/>
          <w:b/>
          <w:bCs/>
          <w:color w:val="000000"/>
          <w:sz w:val="24"/>
        </w:rPr>
      </w:pPr>
      <w:r>
        <w:rPr>
          <w:rFonts w:hint="eastAsia" w:ascii="宋体" w:hAnsi="宋体" w:cs="宋体"/>
          <w:b/>
          <w:bCs/>
          <w:color w:val="000000"/>
          <w:sz w:val="24"/>
          <w:lang w:eastAsia="zh-CN"/>
        </w:rPr>
        <w:t>三、</w:t>
      </w:r>
      <w:r>
        <w:rPr>
          <w:rFonts w:hint="eastAsia" w:ascii="宋体" w:hAnsi="宋体" w:eastAsia="宋体" w:cs="宋体"/>
          <w:b/>
          <w:bCs/>
          <w:color w:val="000000"/>
          <w:sz w:val="24"/>
        </w:rPr>
        <w:t>采购方式：</w:t>
      </w:r>
      <w:r>
        <w:rPr>
          <w:rFonts w:hint="eastAsia" w:ascii="宋体" w:hAnsi="宋体" w:eastAsia="宋体" w:cs="宋体"/>
          <w:bCs/>
          <w:color w:val="000000"/>
          <w:sz w:val="24"/>
          <w:u w:val="single"/>
        </w:rPr>
        <w:t xml:space="preserve">     </w:t>
      </w:r>
      <w:r>
        <w:rPr>
          <w:rFonts w:hint="eastAsia" w:ascii="宋体" w:hAnsi="宋体" w:eastAsia="宋体" w:cs="宋体"/>
          <w:b/>
          <w:bCs/>
          <w:color w:val="000000"/>
          <w:sz w:val="24"/>
          <w:u w:val="single"/>
        </w:rPr>
        <w:t>公开招标</w:t>
      </w:r>
      <w:r>
        <w:rPr>
          <w:rFonts w:hint="eastAsia" w:ascii="宋体" w:hAnsi="宋体" w:eastAsia="宋体" w:cs="宋体"/>
          <w:bCs/>
          <w:color w:val="000000"/>
          <w:sz w:val="24"/>
          <w:u w:val="singl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leftChars="0" w:right="0" w:rightChars="0" w:firstLine="482" w:firstLineChars="200"/>
        <w:jc w:val="both"/>
        <w:textAlignment w:val="auto"/>
        <w:outlineLvl w:val="9"/>
        <w:rPr>
          <w:rFonts w:hint="eastAsia" w:ascii="宋体" w:hAnsi="宋体" w:eastAsia="宋体" w:cs="宋体"/>
          <w:b/>
          <w:bCs/>
          <w:color w:val="000000"/>
          <w:sz w:val="24"/>
        </w:rPr>
      </w:pPr>
      <w:r>
        <w:rPr>
          <w:rFonts w:hint="eastAsia" w:ascii="宋体" w:hAnsi="宋体" w:cs="宋体"/>
          <w:b/>
          <w:bCs/>
          <w:color w:val="000000"/>
          <w:sz w:val="24"/>
          <w:lang w:eastAsia="zh-CN"/>
        </w:rPr>
        <w:t>四、</w:t>
      </w:r>
      <w:r>
        <w:rPr>
          <w:rFonts w:hint="eastAsia" w:ascii="宋体" w:hAnsi="宋体" w:eastAsia="宋体" w:cs="宋体"/>
          <w:b/>
          <w:bCs/>
          <w:color w:val="000000"/>
          <w:sz w:val="24"/>
        </w:rPr>
        <w:t>资格审查方式：资格后审。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0" w:leftChars="0" w:right="0" w:rightChars="0" w:firstLine="482" w:firstLineChars="200"/>
        <w:jc w:val="both"/>
        <w:textAlignment w:val="auto"/>
        <w:outlineLvl w:val="9"/>
        <w:rPr>
          <w:rFonts w:hint="eastAsia" w:ascii="宋体" w:hAnsi="宋体" w:eastAsia="宋体" w:cs="宋体"/>
          <w:color w:val="000000"/>
          <w:kern w:val="0"/>
          <w:sz w:val="24"/>
        </w:rPr>
      </w:pPr>
      <w:r>
        <w:rPr>
          <w:rFonts w:hint="eastAsia" w:ascii="宋体" w:hAnsi="宋体" w:cs="宋体"/>
          <w:b/>
          <w:bCs/>
          <w:color w:val="000000"/>
          <w:sz w:val="24"/>
          <w:lang w:eastAsia="zh-CN"/>
        </w:rPr>
        <w:t>五、</w:t>
      </w:r>
      <w:r>
        <w:rPr>
          <w:rFonts w:hint="eastAsia" w:ascii="宋体" w:hAnsi="宋体" w:eastAsia="宋体" w:cs="宋体"/>
          <w:b/>
          <w:bCs/>
          <w:color w:val="000000"/>
          <w:sz w:val="24"/>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kern w:val="0"/>
          <w:sz w:val="24"/>
        </w:rPr>
      </w:pPr>
      <w:r>
        <w:rPr>
          <w:rFonts w:hint="eastAsia" w:ascii="宋体" w:hAnsi="宋体" w:cs="宋体"/>
          <w:color w:val="000000"/>
          <w:kern w:val="0"/>
          <w:sz w:val="24"/>
          <w:lang w:val="en-US" w:eastAsia="zh-CN"/>
        </w:rPr>
        <w:t>1、</w:t>
      </w:r>
      <w:r>
        <w:rPr>
          <w:rFonts w:hint="eastAsia" w:ascii="宋体" w:hAnsi="宋体" w:eastAsia="宋体" w:cs="宋体"/>
          <w:color w:val="000000"/>
          <w:kern w:val="0"/>
          <w:sz w:val="24"/>
        </w:rPr>
        <w:t>单位负责人为同一人或者存在直接控股、管理关系的不同供应商，不得同时参加同一标项的投标。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宋体" w:hAnsi="宋体" w:eastAsia="宋体" w:cs="宋体"/>
          <w:color w:val="000000"/>
          <w:kern w:val="0"/>
          <w:sz w:val="24"/>
        </w:rPr>
      </w:pPr>
      <w:r>
        <w:rPr>
          <w:rFonts w:hint="eastAsia" w:ascii="宋体" w:hAnsi="宋体" w:eastAsia="宋体" w:cs="宋体"/>
          <w:color w:val="000000"/>
          <w:kern w:val="0"/>
          <w:sz w:val="24"/>
        </w:rPr>
        <w:t>2、为项目提供整体设计、规范编制或者项目管理、监理、检测等服务的供应商，不得再参加该采购项目的其他采购活动。</w:t>
      </w:r>
    </w:p>
    <w:p>
      <w:pPr>
        <w:spacing w:line="440" w:lineRule="exact"/>
        <w:rPr>
          <w:rFonts w:hint="eastAsia" w:ascii="宋体" w:hAnsi="宋体" w:eastAsia="宋体" w:cs="宋体"/>
          <w:color w:val="000000"/>
          <w:spacing w:val="-4"/>
          <w:sz w:val="24"/>
        </w:rPr>
      </w:pPr>
      <w:r>
        <w:rPr>
          <w:rFonts w:hint="eastAsia" w:ascii="宋体" w:hAnsi="宋体" w:eastAsia="宋体" w:cs="宋体"/>
          <w:color w:val="000000"/>
          <w:spacing w:val="-4"/>
          <w:sz w:val="24"/>
        </w:rPr>
        <w:t>3、请投标供应商务必认真学习网上相关培训课程。电子化交易准备工作详见</w:t>
      </w:r>
      <w:r>
        <w:rPr>
          <w:rStyle w:val="17"/>
          <w:rFonts w:hint="eastAsia" w:ascii="宋体" w:hAnsi="宋体" w:eastAsia="宋体" w:cs="宋体"/>
          <w:spacing w:val="-4"/>
          <w:sz w:val="24"/>
        </w:rPr>
        <w:fldChar w:fldCharType="begin"/>
      </w:r>
      <w:r>
        <w:rPr>
          <w:rFonts w:hint="eastAsia" w:ascii="宋体" w:hAnsi="宋体" w:eastAsia="宋体" w:cs="宋体"/>
        </w:rPr>
        <w:instrText xml:space="preserve">HYPERLINK "http://www.sxyc.gov.cn/art/2019/9/11/art_1559761_38044415.html"</w:instrText>
      </w:r>
      <w:r>
        <w:rPr>
          <w:rStyle w:val="17"/>
          <w:rFonts w:hint="eastAsia" w:ascii="宋体" w:hAnsi="宋体" w:eastAsia="宋体" w:cs="宋体"/>
          <w:spacing w:val="-4"/>
          <w:sz w:val="24"/>
        </w:rPr>
        <w:fldChar w:fldCharType="separate"/>
      </w:r>
      <w:r>
        <w:rPr>
          <w:rStyle w:val="17"/>
          <w:rFonts w:hint="eastAsia" w:ascii="宋体" w:hAnsi="宋体" w:eastAsia="宋体" w:cs="宋体"/>
          <w:spacing w:val="-4"/>
          <w:sz w:val="24"/>
        </w:rPr>
        <w:t>http://www.sxyc.gov.cn/art/2019/9/11/art_1559761_38044415.html</w:t>
      </w:r>
      <w:r>
        <w:rPr>
          <w:rStyle w:val="17"/>
          <w:rFonts w:hint="eastAsia" w:ascii="宋体" w:hAnsi="宋体" w:eastAsia="宋体" w:cs="宋体"/>
          <w:spacing w:val="-4"/>
          <w:sz w:val="24"/>
        </w:rPr>
        <w:fldChar w:fldCharType="end"/>
      </w:r>
      <w:r>
        <w:rPr>
          <w:rFonts w:hint="eastAsia" w:ascii="宋体" w:hAnsi="宋体" w:eastAsia="宋体" w:cs="宋体"/>
          <w:color w:val="000000"/>
          <w:spacing w:val="-4"/>
          <w:sz w:val="24"/>
        </w:rPr>
        <w:t xml:space="preserve">  《关于做好政府采购项目电子化交易准备工作的通知》。</w:t>
      </w:r>
    </w:p>
    <w:p>
      <w:pPr>
        <w:spacing w:line="440" w:lineRule="exact"/>
        <w:rPr>
          <w:rFonts w:hint="eastAsia" w:ascii="宋体" w:hAnsi="宋体" w:eastAsia="宋体" w:cs="宋体"/>
          <w:sz w:val="24"/>
        </w:rPr>
      </w:pPr>
      <w:r>
        <w:rPr>
          <w:rFonts w:hint="eastAsia" w:ascii="宋体" w:hAnsi="宋体" w:eastAsia="宋体" w:cs="宋体"/>
          <w:color w:val="000000"/>
          <w:spacing w:val="-4"/>
          <w:sz w:val="24"/>
        </w:rPr>
        <w:t>4、</w:t>
      </w:r>
      <w:r>
        <w:rPr>
          <w:rFonts w:hint="eastAsia" w:ascii="宋体" w:hAnsi="宋体" w:eastAsia="宋体" w:cs="宋体"/>
          <w:sz w:val="24"/>
        </w:rPr>
        <w:t>供应商-政府采购项目电子交易操作指南：</w:t>
      </w:r>
      <w:r>
        <w:rPr>
          <w:rStyle w:val="17"/>
          <w:rFonts w:hint="eastAsia" w:ascii="宋体" w:hAnsi="宋体" w:eastAsia="宋体" w:cs="宋体"/>
          <w:sz w:val="24"/>
        </w:rPr>
        <w:fldChar w:fldCharType="begin"/>
      </w:r>
      <w:r>
        <w:rPr>
          <w:rFonts w:hint="eastAsia" w:ascii="宋体" w:hAnsi="宋体" w:eastAsia="宋体" w:cs="宋体"/>
        </w:rPr>
        <w:instrText xml:space="preserve">HYPERLINK "https://help.zcygov.cn/web/site_2/2018/12-28/2573.html"</w:instrText>
      </w:r>
      <w:r>
        <w:rPr>
          <w:rStyle w:val="17"/>
          <w:rFonts w:hint="eastAsia" w:ascii="宋体" w:hAnsi="宋体" w:eastAsia="宋体" w:cs="宋体"/>
          <w:sz w:val="24"/>
        </w:rPr>
        <w:fldChar w:fldCharType="separate"/>
      </w:r>
      <w:r>
        <w:rPr>
          <w:rStyle w:val="17"/>
          <w:rFonts w:hint="eastAsia" w:ascii="宋体" w:hAnsi="宋体" w:eastAsia="宋体" w:cs="宋体"/>
          <w:sz w:val="24"/>
        </w:rPr>
        <w:t>https://help.zcygov.cn/web/site_2/2018/12-28/2573.html</w:t>
      </w:r>
      <w:r>
        <w:rPr>
          <w:rStyle w:val="17"/>
          <w:rFonts w:hint="eastAsia" w:ascii="宋体" w:hAnsi="宋体" w:eastAsia="宋体" w:cs="宋体"/>
          <w:sz w:val="24"/>
        </w:rPr>
        <w:fldChar w:fldCharType="end"/>
      </w:r>
      <w:r>
        <w:rPr>
          <w:rFonts w:hint="eastAsia" w:ascii="宋体" w:hAnsi="宋体" w:eastAsia="宋体" w:cs="宋体"/>
          <w:sz w:val="24"/>
        </w:rPr>
        <w:t>。</w:t>
      </w:r>
    </w:p>
    <w:p>
      <w:pPr>
        <w:spacing w:line="440" w:lineRule="exact"/>
        <w:rPr>
          <w:rFonts w:hint="eastAsia" w:ascii="宋体" w:hAnsi="宋体" w:eastAsia="宋体" w:cs="宋体"/>
          <w:sz w:val="24"/>
        </w:rPr>
      </w:pPr>
      <w:r>
        <w:rPr>
          <w:rFonts w:hint="eastAsia" w:ascii="宋体" w:hAnsi="宋体" w:eastAsia="宋体" w:cs="宋体"/>
          <w:sz w:val="24"/>
        </w:rPr>
        <w:t>5、CA申领需要时间，请各潜在投标供应商及时办理和绑定。</w:t>
      </w:r>
    </w:p>
    <w:p>
      <w:pPr>
        <w:spacing w:line="360" w:lineRule="exact"/>
        <w:rPr>
          <w:rFonts w:hint="eastAsia" w:ascii="宋体" w:hAnsi="宋体" w:eastAsia="宋体" w:cs="宋体"/>
          <w:bCs/>
          <w:color w:val="000000"/>
          <w:sz w:val="24"/>
        </w:rPr>
      </w:pPr>
      <w:r>
        <w:rPr>
          <w:rFonts w:hint="eastAsia" w:ascii="宋体" w:hAnsi="宋体" w:eastAsia="宋体" w:cs="宋体"/>
          <w:bCs/>
          <w:color w:val="000000"/>
          <w:sz w:val="24"/>
        </w:rPr>
        <w:t>6、获取采购文件后不参加投标的供应商，须向采购代理机构提供书面说明。</w:t>
      </w:r>
    </w:p>
    <w:p>
      <w:pPr>
        <w:spacing w:line="360" w:lineRule="exact"/>
        <w:rPr>
          <w:rFonts w:hint="eastAsia" w:ascii="宋体" w:hAnsi="宋体" w:eastAsia="宋体" w:cs="宋体"/>
          <w:sz w:val="24"/>
        </w:rPr>
      </w:pPr>
      <w:r>
        <w:rPr>
          <w:rFonts w:hint="eastAsia" w:ascii="宋体" w:hAnsi="宋体" w:eastAsia="宋体" w:cs="宋体"/>
          <w:b/>
          <w:bCs/>
          <w:sz w:val="24"/>
        </w:rPr>
        <w:t>7、需登陆政采云平台后在交易系统内获取采购文件，只网站下载不视为获取。</w:t>
      </w:r>
    </w:p>
    <w:p>
      <w:pPr>
        <w:spacing w:line="360" w:lineRule="exact"/>
        <w:rPr>
          <w:rFonts w:hint="eastAsia" w:ascii="宋体" w:hAnsi="宋体" w:eastAsia="宋体" w:cs="宋体"/>
          <w:color w:val="000000"/>
          <w:sz w:val="24"/>
        </w:rPr>
      </w:pPr>
      <w:r>
        <w:rPr>
          <w:rFonts w:hint="eastAsia" w:ascii="宋体" w:hAnsi="宋体" w:eastAsia="宋体" w:cs="宋体"/>
          <w:b/>
          <w:bCs/>
          <w:color w:val="000000"/>
          <w:sz w:val="24"/>
        </w:rPr>
        <w:t>8、预留充足时间上传加密电子投标文件（建议提前一天，供应商解密电子投标文件前处于加密状态）。</w:t>
      </w:r>
    </w:p>
    <w:p>
      <w:pPr>
        <w:spacing w:line="360" w:lineRule="auto"/>
        <w:rPr>
          <w:rFonts w:hint="eastAsia" w:ascii="宋体" w:hAnsi="宋体" w:eastAsia="宋体" w:cs="宋体"/>
          <w:bCs/>
          <w:color w:val="000000"/>
          <w:sz w:val="24"/>
        </w:rPr>
      </w:pPr>
      <w:r>
        <w:rPr>
          <w:rFonts w:hint="eastAsia" w:ascii="宋体" w:hAnsi="宋体" w:eastAsia="宋体" w:cs="宋体"/>
          <w:b/>
          <w:bCs/>
          <w:color w:val="000000"/>
          <w:spacing w:val="-4"/>
          <w:sz w:val="24"/>
        </w:rPr>
        <w:t>六、</w:t>
      </w:r>
      <w:r>
        <w:rPr>
          <w:rFonts w:hint="eastAsia" w:ascii="宋体" w:hAnsi="宋体" w:eastAsia="宋体" w:cs="宋体"/>
          <w:b/>
          <w:color w:val="000000"/>
          <w:spacing w:val="-4"/>
          <w:sz w:val="24"/>
        </w:rPr>
        <w:t>采购公告及更正公告发布网址：</w:t>
      </w:r>
      <w:bookmarkStart w:id="32" w:name="_Hlt10553107"/>
      <w:bookmarkEnd w:id="32"/>
      <w:bookmarkStart w:id="33" w:name="_Hlt10553106"/>
      <w:bookmarkEnd w:id="33"/>
      <w:r>
        <w:rPr>
          <w:rFonts w:ascii="宋体" w:hAnsi="宋体" w:cs="Arial"/>
          <w:bCs/>
          <w:kern w:val="0"/>
          <w:sz w:val="24"/>
          <w:szCs w:val="20"/>
        </w:rPr>
        <w:t>http://www</w:t>
      </w:r>
      <w:r>
        <w:rPr>
          <w:rFonts w:hint="eastAsia" w:ascii="宋体" w:hAnsi="宋体" w:cs="Arial"/>
          <w:bCs/>
          <w:kern w:val="0"/>
          <w:sz w:val="24"/>
          <w:szCs w:val="20"/>
        </w:rPr>
        <w:t>.</w:t>
      </w:r>
      <w:r>
        <w:rPr>
          <w:rFonts w:ascii="宋体" w:hAnsi="宋体" w:cs="Arial"/>
          <w:bCs/>
          <w:kern w:val="0"/>
          <w:sz w:val="24"/>
          <w:szCs w:val="20"/>
        </w:rPr>
        <w:t>zcygov.cn/</w:t>
      </w:r>
      <w:r>
        <w:rPr>
          <w:rFonts w:hint="eastAsia" w:ascii="宋体" w:hAnsi="宋体" w:eastAsia="宋体" w:cs="宋体"/>
          <w:spacing w:val="-4"/>
          <w:sz w:val="24"/>
        </w:rPr>
        <w:t>和http://ggb.sx.gov.cn/公共资源交易板块。更正公告</w:t>
      </w:r>
      <w:r>
        <w:rPr>
          <w:rFonts w:hint="eastAsia" w:ascii="宋体" w:hAnsi="宋体" w:eastAsia="宋体" w:cs="宋体"/>
          <w:bCs/>
          <w:color w:val="000000"/>
          <w:sz w:val="24"/>
        </w:rPr>
        <w:t>请自行登录政采云平台或在浙江政府采购网更正公告页面或</w:t>
      </w:r>
      <w:r>
        <w:rPr>
          <w:rFonts w:hint="eastAsia" w:ascii="宋体" w:hAnsi="宋体" w:cs="宋体"/>
          <w:bCs/>
          <w:color w:val="000000"/>
          <w:sz w:val="24"/>
          <w:lang w:eastAsia="zh-CN"/>
        </w:rPr>
        <w:t>绍兴市</w:t>
      </w:r>
      <w:r>
        <w:rPr>
          <w:rFonts w:hint="eastAsia" w:ascii="宋体" w:hAnsi="宋体" w:eastAsia="宋体" w:cs="宋体"/>
          <w:bCs/>
          <w:color w:val="000000"/>
          <w:sz w:val="24"/>
        </w:rPr>
        <w:t>人民政府门户网站采购公告页面中下载。</w:t>
      </w:r>
    </w:p>
    <w:p>
      <w:pPr>
        <w:spacing w:line="360" w:lineRule="exact"/>
        <w:rPr>
          <w:rFonts w:hint="eastAsia" w:ascii="宋体" w:hAnsi="宋体" w:eastAsia="宋体" w:cs="宋体"/>
          <w:b/>
          <w:color w:val="000000"/>
          <w:sz w:val="24"/>
        </w:rPr>
      </w:pPr>
      <w:r>
        <w:rPr>
          <w:rFonts w:hint="eastAsia" w:ascii="宋体" w:hAnsi="宋体" w:eastAsia="宋体" w:cs="宋体"/>
          <w:b/>
          <w:color w:val="000000"/>
          <w:sz w:val="24"/>
        </w:rPr>
        <w:t>七、质疑和投诉：</w:t>
      </w:r>
    </w:p>
    <w:p>
      <w:pPr>
        <w:spacing w:line="360" w:lineRule="auto"/>
        <w:ind w:left="120" w:leftChars="57" w:firstLine="360" w:firstLineChars="150"/>
        <w:rPr>
          <w:rFonts w:hint="eastAsia" w:ascii="宋体" w:hAnsi="宋体" w:eastAsia="宋体" w:cs="宋体"/>
          <w:color w:val="000000"/>
          <w:sz w:val="24"/>
        </w:rPr>
      </w:pPr>
      <w:r>
        <w:rPr>
          <w:rFonts w:hint="eastAsia" w:ascii="宋体" w:hAnsi="宋体" w:eastAsia="宋体" w:cs="宋体"/>
          <w:color w:val="000000"/>
          <w:sz w:val="24"/>
        </w:rPr>
        <w:t>供应商认为采购公告中的资格条件、获取采购文件时间设定等不符合有关规定，致使供应商不能参与本项目采购活动的，可以在知道或者应知其权益受到损害之日起七个工作日内，以书面形式或加盖供应商电子签章的数据电文形式（</w:t>
      </w:r>
      <w:r>
        <w:rPr>
          <w:rFonts w:hint="eastAsia" w:ascii="宋体" w:hAnsi="宋体" w:eastAsia="宋体" w:cs="宋体"/>
          <w:b/>
          <w:bCs/>
          <w:color w:val="000000"/>
          <w:sz w:val="24"/>
        </w:rPr>
        <w:t>不接受扫描件、复印件或图片</w:t>
      </w:r>
      <w:r>
        <w:rPr>
          <w:rFonts w:hint="eastAsia" w:ascii="宋体" w:hAnsi="宋体" w:eastAsia="宋体" w:cs="宋体"/>
          <w:color w:val="000000"/>
          <w:sz w:val="24"/>
        </w:rPr>
        <w:t>）向采购机构提出质疑（</w:t>
      </w:r>
      <w:r>
        <w:rPr>
          <w:rFonts w:hint="eastAsia" w:ascii="宋体" w:hAnsi="宋体" w:eastAsia="宋体" w:cs="宋体"/>
          <w:b/>
          <w:bCs/>
          <w:color w:val="000000"/>
          <w:sz w:val="24"/>
        </w:rPr>
        <w:t>对采购文件其他内容的质疑及投诉需在按采购公告要求的方式获取采购文件之后提出，否则不予受理。</w:t>
      </w:r>
      <w:r>
        <w:rPr>
          <w:rFonts w:hint="eastAsia" w:ascii="宋体" w:hAnsi="宋体" w:eastAsia="宋体" w:cs="宋体"/>
          <w:color w:val="000000"/>
          <w:sz w:val="24"/>
        </w:rPr>
        <w:t>）质疑受理地点：</w:t>
      </w:r>
      <w:r>
        <w:rPr>
          <w:rFonts w:hint="eastAsia" w:ascii="宋体" w:hAnsi="宋体" w:cs="宋体"/>
          <w:color w:val="000000"/>
          <w:sz w:val="24"/>
          <w:u w:val="single"/>
          <w:lang w:val="en-US" w:eastAsia="zh-CN"/>
        </w:rPr>
        <w:t xml:space="preserve">                      </w:t>
      </w:r>
      <w:r>
        <w:rPr>
          <w:rFonts w:hint="eastAsia" w:ascii="宋体" w:hAnsi="宋体" w:eastAsia="宋体" w:cs="宋体"/>
          <w:color w:val="000000"/>
          <w:sz w:val="24"/>
        </w:rPr>
        <w:t>；数据电文接收邮箱：</w:t>
      </w:r>
      <w:r>
        <w:rPr>
          <w:rFonts w:hint="eastAsia" w:ascii="宋体" w:hAnsi="宋体" w:cs="宋体"/>
          <w:color w:val="000000"/>
          <w:sz w:val="24"/>
          <w:u w:val="single"/>
          <w:lang w:val="en-US" w:eastAsia="zh-CN"/>
        </w:rPr>
        <w:t xml:space="preserve">                 </w:t>
      </w:r>
      <w:r>
        <w:rPr>
          <w:rFonts w:hint="eastAsia" w:ascii="宋体" w:hAnsi="宋体" w:eastAsia="宋体" w:cs="宋体"/>
          <w:color w:val="000000"/>
          <w:sz w:val="24"/>
        </w:rPr>
        <w:t>。</w:t>
      </w:r>
      <w:r>
        <w:rPr>
          <w:rFonts w:hint="eastAsia" w:ascii="宋体" w:hAnsi="宋体" w:eastAsia="宋体" w:cs="宋体"/>
          <w:b/>
          <w:bCs/>
          <w:color w:val="000000"/>
          <w:sz w:val="24"/>
        </w:rPr>
        <w:t>质疑书格式详见采购文件第七章。</w:t>
      </w:r>
    </w:p>
    <w:p>
      <w:pPr>
        <w:spacing w:line="360" w:lineRule="auto"/>
        <w:ind w:left="120" w:leftChars="57" w:firstLine="480" w:firstLineChars="200"/>
        <w:rPr>
          <w:rFonts w:hint="eastAsia" w:ascii="宋体" w:hAnsi="宋体" w:eastAsia="宋体" w:cs="宋体"/>
          <w:color w:val="000000"/>
          <w:sz w:val="24"/>
        </w:rPr>
      </w:pPr>
      <w:r>
        <w:rPr>
          <w:rFonts w:hint="eastAsia" w:ascii="宋体" w:hAnsi="宋体" w:eastAsia="宋体" w:cs="宋体"/>
          <w:color w:val="000000"/>
          <w:sz w:val="24"/>
        </w:rPr>
        <w:t>供应商对质疑答复不满意或者采购机构未在规定时间内作出答复的，可以在答复期满后十五个工作日内向同级政府采购监督管理部门投诉。</w:t>
      </w:r>
    </w:p>
    <w:p>
      <w:pPr>
        <w:spacing w:line="360" w:lineRule="exact"/>
        <w:rPr>
          <w:rFonts w:hint="eastAsia" w:ascii="宋体" w:hAnsi="宋体" w:eastAsia="宋体" w:cs="宋体"/>
          <w:b/>
          <w:color w:val="000000"/>
          <w:sz w:val="24"/>
        </w:rPr>
      </w:pPr>
      <w:r>
        <w:rPr>
          <w:rFonts w:hint="eastAsia" w:ascii="宋体" w:hAnsi="宋体" w:eastAsia="宋体" w:cs="宋体"/>
          <w:b/>
          <w:color w:val="000000"/>
          <w:sz w:val="24"/>
        </w:rPr>
        <w:t>八、供应商入驻：</w:t>
      </w:r>
    </w:p>
    <w:p>
      <w:pPr>
        <w:spacing w:line="36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宋体" w:hAnsi="宋体" w:eastAsia="宋体" w:cs="宋体"/>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宋体" w:hAnsi="宋体" w:eastAsia="宋体" w:cs="宋体"/>
          <w:color w:val="000000"/>
          <w:sz w:val="24"/>
        </w:rPr>
      </w:pPr>
      <w:r>
        <w:rPr>
          <w:rFonts w:hint="eastAsia" w:ascii="宋体" w:hAnsi="宋体" w:eastAsia="宋体" w:cs="宋体"/>
          <w:b/>
          <w:bCs/>
          <w:color w:val="000000"/>
          <w:sz w:val="24"/>
        </w:rPr>
        <w:t>供应商入驻操作指南：</w:t>
      </w:r>
    </w:p>
    <w:p>
      <w:pPr>
        <w:spacing w:line="380" w:lineRule="exact"/>
        <w:rPr>
          <w:rFonts w:hint="eastAsia" w:ascii="宋体" w:hAnsi="宋体" w:eastAsia="宋体" w:cs="宋体"/>
        </w:rPr>
      </w:pPr>
      <w:r>
        <w:rPr>
          <w:rFonts w:hint="eastAsia" w:ascii="宋体" w:hAnsi="宋体" w:eastAsia="宋体" w:cs="宋体"/>
        </w:rPr>
        <w:t>https://service.zcygov.cn/#/knowledges/cm2eqWwBFdiHxlNd_otq/w3Cd3GwBFdiHxlNd-BRD</w:t>
      </w:r>
    </w:p>
    <w:p>
      <w:pPr>
        <w:spacing w:line="380" w:lineRule="exact"/>
        <w:rPr>
          <w:rFonts w:hint="eastAsia" w:ascii="宋体" w:hAnsi="宋体" w:eastAsia="宋体" w:cs="宋体"/>
        </w:rPr>
      </w:pPr>
      <w:r>
        <w:rPr>
          <w:rFonts w:hint="eastAsia" w:ascii="宋体" w:hAnsi="宋体" w:eastAsia="宋体" w:cs="宋体"/>
        </w:rPr>
        <w:t>（无需提交纸质资料现场审核）</w:t>
      </w:r>
    </w:p>
    <w:p>
      <w:pPr>
        <w:wordWrap w:val="0"/>
        <w:spacing w:line="360" w:lineRule="exact"/>
        <w:jc w:val="right"/>
        <w:rPr>
          <w:rFonts w:hint="eastAsia" w:ascii="宋体" w:hAnsi="宋体" w:eastAsia="宋体" w:cs="宋体"/>
          <w:color w:val="000000"/>
          <w:sz w:val="24"/>
        </w:rPr>
      </w:pPr>
    </w:p>
    <w:p>
      <w:pPr>
        <w:wordWrap w:val="0"/>
        <w:spacing w:line="360" w:lineRule="exact"/>
        <w:jc w:val="right"/>
        <w:rPr>
          <w:rFonts w:hint="eastAsia" w:ascii="宋体" w:hAnsi="宋体" w:eastAsia="宋体" w:cs="宋体"/>
          <w:color w:val="000000"/>
          <w:sz w:val="24"/>
        </w:rPr>
      </w:pPr>
    </w:p>
    <w:p>
      <w:pPr>
        <w:wordWrap w:val="0"/>
        <w:spacing w:line="360" w:lineRule="exact"/>
        <w:jc w:val="right"/>
        <w:rPr>
          <w:rFonts w:hint="eastAsia" w:ascii="宋体" w:hAnsi="宋体" w:eastAsia="宋体" w:cs="宋体"/>
          <w:color w:val="000000"/>
          <w:sz w:val="24"/>
        </w:rPr>
      </w:pPr>
    </w:p>
    <w:p>
      <w:pPr>
        <w:wordWrap w:val="0"/>
        <w:spacing w:line="360" w:lineRule="exact"/>
        <w:jc w:val="right"/>
        <w:rPr>
          <w:rFonts w:hint="eastAsia" w:ascii="宋体" w:hAnsi="宋体" w:eastAsia="宋体" w:cs="宋体"/>
          <w:color w:val="000000"/>
          <w:sz w:val="24"/>
        </w:rPr>
      </w:pPr>
    </w:p>
    <w:p>
      <w:pPr>
        <w:wordWrap w:val="0"/>
        <w:spacing w:line="360" w:lineRule="exact"/>
        <w:jc w:val="right"/>
        <w:rPr>
          <w:rFonts w:hint="eastAsia" w:ascii="宋体" w:hAnsi="宋体" w:eastAsia="宋体" w:cs="宋体"/>
          <w:color w:val="000000"/>
          <w:sz w:val="24"/>
        </w:rPr>
      </w:pPr>
    </w:p>
    <w:p>
      <w:pPr>
        <w:wordWrap w:val="0"/>
        <w:spacing w:line="360" w:lineRule="exact"/>
        <w:jc w:val="right"/>
        <w:rPr>
          <w:rFonts w:hint="eastAsia" w:ascii="宋体" w:hAnsi="宋体" w:eastAsia="宋体" w:cs="宋体"/>
          <w:color w:val="000000"/>
          <w:sz w:val="24"/>
        </w:rPr>
      </w:pPr>
    </w:p>
    <w:p>
      <w:pPr>
        <w:wordWrap w:val="0"/>
        <w:spacing w:line="360" w:lineRule="exact"/>
        <w:jc w:val="right"/>
        <w:rPr>
          <w:rFonts w:hint="eastAsia" w:ascii="宋体" w:hAnsi="宋体" w:eastAsia="宋体" w:cs="宋体"/>
          <w:color w:val="000000"/>
          <w:sz w:val="24"/>
        </w:rPr>
      </w:pPr>
    </w:p>
    <w:p>
      <w:pPr>
        <w:wordWrap w:val="0"/>
        <w:spacing w:line="360" w:lineRule="exact"/>
        <w:jc w:val="right"/>
        <w:rPr>
          <w:rFonts w:hint="eastAsia" w:ascii="宋体" w:hAnsi="宋体" w:eastAsia="宋体" w:cs="宋体"/>
          <w:color w:val="000000"/>
          <w:sz w:val="24"/>
        </w:rPr>
      </w:pPr>
    </w:p>
    <w:p>
      <w:pPr>
        <w:wordWrap w:val="0"/>
        <w:spacing w:line="360" w:lineRule="exact"/>
        <w:jc w:val="right"/>
        <w:rPr>
          <w:rFonts w:hint="eastAsia" w:ascii="宋体" w:hAnsi="宋体" w:eastAsia="宋体" w:cs="宋体"/>
          <w:color w:val="000000"/>
          <w:sz w:val="24"/>
        </w:rPr>
      </w:pPr>
    </w:p>
    <w:p>
      <w:pPr>
        <w:wordWrap w:val="0"/>
        <w:spacing w:line="360" w:lineRule="exact"/>
        <w:jc w:val="right"/>
        <w:rPr>
          <w:rFonts w:hint="eastAsia" w:ascii="宋体" w:hAnsi="宋体" w:eastAsia="宋体" w:cs="宋体"/>
          <w:color w:val="000000"/>
          <w:sz w:val="24"/>
        </w:rPr>
      </w:pPr>
    </w:p>
    <w:p>
      <w:pPr>
        <w:wordWrap w:val="0"/>
        <w:spacing w:line="360" w:lineRule="exact"/>
        <w:jc w:val="right"/>
        <w:rPr>
          <w:rFonts w:hint="eastAsia" w:ascii="宋体" w:hAnsi="宋体" w:eastAsia="宋体" w:cs="宋体"/>
          <w:color w:val="000000"/>
          <w:sz w:val="24"/>
        </w:rPr>
      </w:pPr>
    </w:p>
    <w:p>
      <w:pPr>
        <w:wordWrap w:val="0"/>
        <w:spacing w:line="360" w:lineRule="exact"/>
        <w:jc w:val="right"/>
        <w:rPr>
          <w:rFonts w:hint="eastAsia" w:ascii="宋体" w:hAnsi="宋体" w:eastAsia="宋体" w:cs="宋体"/>
          <w:color w:val="000000"/>
          <w:sz w:val="24"/>
        </w:rPr>
      </w:pPr>
    </w:p>
    <w:p>
      <w:pPr>
        <w:wordWrap w:val="0"/>
        <w:spacing w:line="360" w:lineRule="exact"/>
        <w:jc w:val="right"/>
        <w:rPr>
          <w:rFonts w:hint="eastAsia" w:ascii="宋体" w:hAnsi="宋体" w:eastAsia="宋体" w:cs="宋体"/>
          <w:color w:val="000000"/>
          <w:sz w:val="24"/>
        </w:rPr>
      </w:pPr>
    </w:p>
    <w:p>
      <w:pPr>
        <w:wordWrap w:val="0"/>
        <w:spacing w:line="360" w:lineRule="exact"/>
        <w:jc w:val="right"/>
        <w:rPr>
          <w:rFonts w:hint="eastAsia" w:ascii="宋体" w:hAnsi="宋体" w:eastAsia="宋体" w:cs="宋体"/>
          <w:color w:val="000000"/>
          <w:sz w:val="24"/>
        </w:rPr>
      </w:pPr>
    </w:p>
    <w:p>
      <w:pPr>
        <w:wordWrap w:val="0"/>
        <w:spacing w:line="360" w:lineRule="exact"/>
        <w:jc w:val="right"/>
        <w:rPr>
          <w:rFonts w:hint="eastAsia" w:ascii="宋体" w:hAnsi="宋体" w:eastAsia="宋体" w:cs="宋体"/>
          <w:color w:val="000000"/>
          <w:sz w:val="24"/>
        </w:rPr>
      </w:pPr>
    </w:p>
    <w:p>
      <w:pPr>
        <w:wordWrap w:val="0"/>
        <w:spacing w:line="360" w:lineRule="exact"/>
        <w:jc w:val="right"/>
        <w:rPr>
          <w:rFonts w:hint="eastAsia" w:ascii="宋体" w:hAnsi="宋体" w:eastAsia="宋体" w:cs="宋体"/>
          <w:color w:val="000000"/>
          <w:sz w:val="24"/>
        </w:rPr>
      </w:pPr>
    </w:p>
    <w:p>
      <w:pPr>
        <w:wordWrap w:val="0"/>
        <w:spacing w:line="360" w:lineRule="exact"/>
        <w:jc w:val="right"/>
        <w:rPr>
          <w:rFonts w:hint="eastAsia" w:ascii="宋体" w:hAnsi="宋体" w:eastAsia="宋体" w:cs="宋体"/>
          <w:color w:val="000000"/>
          <w:sz w:val="24"/>
        </w:rPr>
      </w:pPr>
    </w:p>
    <w:p>
      <w:pPr>
        <w:wordWrap w:val="0"/>
        <w:spacing w:line="360" w:lineRule="exact"/>
        <w:jc w:val="right"/>
        <w:rPr>
          <w:rFonts w:hint="eastAsia" w:ascii="宋体" w:hAnsi="宋体" w:eastAsia="宋体" w:cs="宋体"/>
          <w:color w:val="000000"/>
          <w:sz w:val="24"/>
        </w:rPr>
      </w:pPr>
    </w:p>
    <w:p>
      <w:pPr>
        <w:wordWrap w:val="0"/>
        <w:spacing w:line="360" w:lineRule="exact"/>
        <w:jc w:val="right"/>
        <w:rPr>
          <w:rFonts w:hint="eastAsia" w:ascii="宋体" w:hAnsi="宋体" w:eastAsia="宋体" w:cs="宋体"/>
          <w:color w:val="000000"/>
          <w:sz w:val="24"/>
        </w:rPr>
      </w:pPr>
    </w:p>
    <w:p>
      <w:pPr>
        <w:pStyle w:val="2"/>
        <w:rPr>
          <w:rFonts w:hint="eastAsia" w:ascii="宋体" w:hAnsi="宋体" w:eastAsia="宋体" w:cs="宋体"/>
        </w:rPr>
      </w:pPr>
      <w:bookmarkStart w:id="34" w:name="_Toc93172433"/>
      <w:r>
        <w:rPr>
          <w:rFonts w:hint="eastAsia" w:ascii="宋体" w:hAnsi="宋体" w:eastAsia="宋体" w:cs="宋体"/>
        </w:rPr>
        <w:br w:type="page"/>
      </w:r>
    </w:p>
    <w:p>
      <w:pPr>
        <w:pStyle w:val="2"/>
        <w:rPr>
          <w:rFonts w:hint="eastAsia" w:ascii="宋体" w:hAnsi="宋体" w:eastAsia="宋体" w:cs="宋体"/>
        </w:rPr>
      </w:pPr>
      <w:r>
        <w:rPr>
          <w:rFonts w:hint="eastAsia" w:ascii="宋体" w:hAnsi="宋体" w:eastAsia="宋体" w:cs="宋体"/>
        </w:rPr>
        <w:t>第二章  投标人须知</w:t>
      </w:r>
      <w:bookmarkEnd w:id="34"/>
    </w:p>
    <w:p>
      <w:pPr>
        <w:pStyle w:val="3"/>
        <w:rPr>
          <w:rFonts w:hint="eastAsia" w:ascii="宋体" w:hAnsi="宋体" w:eastAsia="宋体" w:cs="宋体"/>
        </w:rPr>
      </w:pPr>
      <w:bookmarkStart w:id="35" w:name="_Toc93172434"/>
      <w:r>
        <w:rPr>
          <w:rFonts w:hint="eastAsia" w:ascii="宋体" w:hAnsi="宋体" w:eastAsia="宋体" w:cs="宋体"/>
        </w:rPr>
        <w:t>一、前附表</w:t>
      </w:r>
      <w:bookmarkEnd w:id="35"/>
    </w:p>
    <w:tbl>
      <w:tblPr>
        <w:tblStyle w:val="29"/>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before="156" w:beforeLines="50" w:after="94" w:afterLines="30" w:line="300" w:lineRule="exact"/>
              <w:jc w:val="center"/>
              <w:rPr>
                <w:rFonts w:hint="eastAsia" w:ascii="宋体" w:hAnsi="宋体" w:eastAsia="宋体" w:cs="宋体"/>
                <w:color w:val="000000"/>
                <w:sz w:val="24"/>
              </w:rPr>
            </w:pPr>
            <w:r>
              <w:rPr>
                <w:rFonts w:hint="eastAsia" w:ascii="宋体" w:hAnsi="宋体" w:eastAsia="宋体" w:cs="宋体"/>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pacing w:before="156" w:beforeLines="50" w:after="94" w:afterLines="30" w:line="300" w:lineRule="exact"/>
              <w:jc w:val="center"/>
              <w:rPr>
                <w:rFonts w:hint="eastAsia" w:ascii="宋体" w:hAnsi="宋体" w:eastAsia="宋体" w:cs="宋体"/>
                <w:color w:val="000000"/>
                <w:sz w:val="24"/>
              </w:rPr>
            </w:pPr>
            <w:r>
              <w:rPr>
                <w:rFonts w:hint="eastAsia" w:ascii="宋体" w:hAnsi="宋体" w:eastAsia="宋体" w:cs="宋体"/>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pacing w:line="500" w:lineRule="exact"/>
              <w:rPr>
                <w:rFonts w:hint="eastAsia" w:ascii="宋体" w:hAnsi="宋体" w:eastAsia="宋体" w:cs="宋体"/>
                <w:color w:val="000000"/>
                <w:sz w:val="24"/>
              </w:rPr>
            </w:pPr>
            <w:r>
              <w:rPr>
                <w:rFonts w:hint="eastAsia" w:ascii="宋体" w:hAnsi="宋体" w:eastAsia="宋体" w:cs="宋体"/>
                <w:b/>
                <w:color w:val="000000"/>
                <w:sz w:val="24"/>
              </w:rPr>
              <w:t>项目名称</w:t>
            </w:r>
            <w:r>
              <w:rPr>
                <w:rFonts w:hint="eastAsia" w:ascii="宋体" w:hAnsi="宋体" w:eastAsia="宋体" w:cs="宋体"/>
                <w:color w:val="000000"/>
                <w:sz w:val="24"/>
              </w:rPr>
              <w:t>：</w:t>
            </w:r>
            <w:r>
              <w:rPr>
                <w:rFonts w:hint="eastAsia" w:ascii="宋体" w:hAnsi="宋体" w:eastAsia="宋体" w:cs="宋体"/>
                <w:color w:val="000000"/>
                <w:sz w:val="24"/>
                <w:u w:val="single" w:color="auto"/>
              </w:rPr>
              <w:t>绍兴市综合交通运行监测中心绍兴市城市大脑数字交通二期项目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宋体" w:hAnsi="宋体" w:eastAsia="宋体" w:cs="宋体"/>
                <w:color w:val="000000"/>
                <w:sz w:val="24"/>
              </w:rPr>
            </w:pPr>
            <w:r>
              <w:rPr>
                <w:rFonts w:hint="eastAsia" w:ascii="宋体" w:hAnsi="宋体" w:eastAsia="宋体" w:cs="宋体"/>
                <w:b/>
                <w:color w:val="000000"/>
                <w:sz w:val="24"/>
              </w:rPr>
              <w:t>投标有效期：</w:t>
            </w:r>
            <w:r>
              <w:rPr>
                <w:rFonts w:hint="eastAsia" w:ascii="宋体" w:hAnsi="宋体" w:eastAsia="宋体" w:cs="宋体"/>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3</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宋体" w:hAnsi="宋体" w:eastAsia="宋体" w:cs="宋体"/>
                <w:b/>
                <w:color w:val="000000"/>
                <w:sz w:val="24"/>
                <w:u w:val="single"/>
              </w:rPr>
            </w:pPr>
            <w:r>
              <w:rPr>
                <w:rFonts w:hint="eastAsia" w:ascii="宋体" w:hAnsi="宋体" w:eastAsia="宋体" w:cs="宋体"/>
                <w:b/>
                <w:color w:val="000000"/>
                <w:sz w:val="24"/>
              </w:rPr>
              <w:t>是否组织现场踏勘：</w:t>
            </w:r>
            <w:r>
              <w:rPr>
                <w:rFonts w:hint="eastAsia" w:ascii="宋体" w:hAnsi="宋体" w:eastAsia="宋体" w:cs="宋体"/>
                <w:color w:val="000000"/>
                <w:sz w:val="24"/>
                <w:u w:val="single"/>
              </w:rPr>
              <w:t xml:space="preserve">    </w:t>
            </w:r>
            <w:r>
              <w:rPr>
                <w:rFonts w:hint="eastAsia" w:ascii="宋体" w:hAnsi="宋体" w:cs="宋体"/>
                <w:color w:val="000000"/>
                <w:sz w:val="24"/>
                <w:u w:val="single"/>
                <w:lang w:eastAsia="zh-CN"/>
              </w:rPr>
              <w:t>无</w:t>
            </w:r>
            <w:r>
              <w:rPr>
                <w:rFonts w:hint="eastAsia" w:ascii="宋体" w:hAnsi="宋体" w:eastAsia="宋体" w:cs="宋体"/>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4</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宋体" w:hAnsi="宋体" w:eastAsia="宋体" w:cs="宋体"/>
                <w:b/>
                <w:color w:val="000000"/>
                <w:sz w:val="24"/>
              </w:rPr>
            </w:pPr>
            <w:r>
              <w:rPr>
                <w:rFonts w:hint="eastAsia" w:ascii="宋体" w:hAnsi="宋体" w:eastAsia="宋体" w:cs="宋体"/>
                <w:b/>
                <w:color w:val="000000"/>
                <w:sz w:val="24"/>
              </w:rPr>
              <w:t>是否演示：</w:t>
            </w:r>
            <w:r>
              <w:rPr>
                <w:rFonts w:hint="eastAsia" w:ascii="宋体" w:hAnsi="宋体" w:eastAsia="宋体" w:cs="宋体"/>
                <w:color w:val="000000"/>
                <w:sz w:val="24"/>
                <w:u w:val="single"/>
              </w:rPr>
              <w:t xml:space="preserve">    </w:t>
            </w:r>
            <w:r>
              <w:rPr>
                <w:rFonts w:hint="eastAsia" w:ascii="宋体" w:hAnsi="宋体" w:cs="宋体"/>
                <w:color w:val="000000"/>
                <w:sz w:val="24"/>
                <w:u w:val="single"/>
                <w:lang w:eastAsia="zh-CN"/>
              </w:rPr>
              <w:t>是</w:t>
            </w:r>
            <w:r>
              <w:rPr>
                <w:rFonts w:hint="eastAsia" w:ascii="宋体" w:hAnsi="宋体" w:eastAsia="宋体" w:cs="宋体"/>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5</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pacing w:line="500" w:lineRule="exact"/>
              <w:rPr>
                <w:rFonts w:hint="eastAsia" w:ascii="宋体" w:hAnsi="宋体" w:eastAsia="宋体" w:cs="宋体"/>
                <w:color w:val="000000"/>
                <w:sz w:val="24"/>
              </w:rPr>
            </w:pPr>
            <w:r>
              <w:rPr>
                <w:rFonts w:hint="eastAsia" w:ascii="宋体" w:hAnsi="宋体" w:eastAsia="宋体" w:cs="宋体"/>
                <w:b/>
                <w:color w:val="000000"/>
                <w:sz w:val="24"/>
              </w:rPr>
              <w:t>投标文件份数：上传加密电子投标文件一份，准备备份加密电子投标文件一份</w:t>
            </w:r>
            <w:r>
              <w:rPr>
                <w:rFonts w:hint="eastAsia" w:ascii="宋体" w:hAnsi="宋体" w:eastAsia="宋体" w:cs="宋体"/>
                <w:color w:val="000000"/>
                <w:sz w:val="24"/>
              </w:rPr>
              <w:t>。</w:t>
            </w:r>
          </w:p>
          <w:p>
            <w:pPr>
              <w:spacing w:line="500" w:lineRule="exact"/>
              <w:rPr>
                <w:rFonts w:hint="eastAsia" w:ascii="宋体" w:hAnsi="宋体" w:eastAsia="宋体" w:cs="宋体"/>
                <w:color w:val="000000"/>
                <w:sz w:val="24"/>
              </w:rPr>
            </w:pPr>
            <w:r>
              <w:rPr>
                <w:rFonts w:hint="eastAsia" w:ascii="宋体" w:hAnsi="宋体" w:eastAsia="宋体" w:cs="宋体"/>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6</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宋体" w:hAnsi="宋体" w:eastAsia="宋体" w:cs="宋体"/>
                <w:b/>
                <w:color w:val="000000"/>
                <w:sz w:val="24"/>
              </w:rPr>
            </w:pPr>
            <w:r>
              <w:rPr>
                <w:rFonts w:hint="eastAsia" w:ascii="宋体" w:hAnsi="宋体" w:eastAsia="宋体" w:cs="宋体"/>
                <w:b/>
                <w:color w:val="000000"/>
                <w:sz w:val="24"/>
              </w:rPr>
              <w:t>履约保证金及缴退方式：</w:t>
            </w:r>
            <w:r>
              <w:rPr>
                <w:rFonts w:hint="eastAsia" w:ascii="宋体" w:hAnsi="宋体" w:eastAsia="宋体" w:cs="宋体"/>
                <w:color w:val="000000"/>
                <w:sz w:val="24"/>
                <w:u w:val="single"/>
              </w:rPr>
              <w:t xml:space="preserve">   </w:t>
            </w:r>
            <w:r>
              <w:rPr>
                <w:rFonts w:hint="eastAsia" w:ascii="宋体" w:hAnsi="宋体" w:cs="宋体"/>
                <w:color w:val="000000"/>
                <w:sz w:val="24"/>
                <w:u w:val="single"/>
                <w:lang w:eastAsia="zh-CN"/>
              </w:rPr>
              <w:t>无</w:t>
            </w:r>
            <w:r>
              <w:rPr>
                <w:rFonts w:hint="eastAsia" w:ascii="宋体" w:hAnsi="宋体" w:eastAsia="宋体" w:cs="宋体"/>
                <w:color w:val="000000"/>
                <w:sz w:val="24"/>
                <w:u w:val="single"/>
              </w:rPr>
              <w:t xml:space="preserve">    </w:t>
            </w:r>
          </w:p>
          <w:p>
            <w:pPr>
              <w:autoSpaceDE w:val="0"/>
              <w:autoSpaceDN w:val="0"/>
              <w:spacing w:line="500" w:lineRule="exact"/>
              <w:textAlignment w:val="bottom"/>
              <w:rPr>
                <w:rFonts w:hint="eastAsia" w:ascii="宋体" w:hAnsi="宋体" w:eastAsia="宋体" w:cs="宋体"/>
                <w:b/>
                <w:color w:val="000000"/>
                <w:sz w:val="24"/>
              </w:rPr>
            </w:pPr>
            <w:r>
              <w:rPr>
                <w:rFonts w:hint="eastAsia" w:ascii="宋体" w:hAnsi="宋体" w:eastAsia="宋体" w:cs="宋体"/>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7</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hint="eastAsia" w:ascii="宋体" w:hAnsi="宋体" w:eastAsia="宋体" w:cs="宋体"/>
                <w:color w:val="000000"/>
                <w:sz w:val="24"/>
              </w:rPr>
            </w:pPr>
            <w:r>
              <w:rPr>
                <w:rFonts w:hint="eastAsia" w:ascii="宋体" w:hAnsi="宋体" w:eastAsia="宋体" w:cs="宋体"/>
                <w:b/>
                <w:bCs/>
                <w:sz w:val="24"/>
              </w:rPr>
              <w:t>分包与转包</w:t>
            </w:r>
            <w:r>
              <w:rPr>
                <w:rFonts w:hint="eastAsia" w:ascii="宋体" w:hAnsi="宋体" w:eastAsia="宋体" w:cs="宋体"/>
                <w:sz w:val="24"/>
              </w:rPr>
              <w:t>：本项目</w:t>
            </w:r>
            <w:r>
              <w:rPr>
                <w:rFonts w:hint="eastAsia" w:ascii="宋体" w:hAnsi="宋体" w:eastAsia="宋体" w:cs="宋体"/>
                <w:sz w:val="24"/>
                <w:u w:val="single"/>
              </w:rPr>
              <w:t xml:space="preserve"> 不得 </w:t>
            </w:r>
            <w:r>
              <w:rPr>
                <w:rFonts w:hint="eastAsia" w:ascii="宋体" w:hAnsi="宋体" w:eastAsia="宋体" w:cs="宋体"/>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8</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pacing w:line="500" w:lineRule="exact"/>
              <w:jc w:val="left"/>
              <w:rPr>
                <w:rFonts w:hint="eastAsia" w:ascii="宋体" w:hAnsi="宋体" w:eastAsia="宋体" w:cs="宋体"/>
                <w:b/>
                <w:bCs/>
                <w:sz w:val="24"/>
              </w:rPr>
            </w:pPr>
            <w:r>
              <w:rPr>
                <w:rFonts w:hint="eastAsia" w:ascii="宋体" w:hAnsi="宋体" w:eastAsia="宋体" w:cs="宋体"/>
                <w:b/>
                <w:bCs/>
                <w:sz w:val="24"/>
              </w:rPr>
              <w:t>采购代理服务费：</w:t>
            </w:r>
          </w:p>
          <w:p>
            <w:pPr>
              <w:spacing w:line="360" w:lineRule="auto"/>
              <w:jc w:val="left"/>
              <w:rPr>
                <w:rFonts w:hint="eastAsia" w:ascii="宋体" w:hAnsi="宋体" w:cs="楷体_GB2312"/>
                <w:sz w:val="24"/>
              </w:rPr>
            </w:pPr>
            <w:r>
              <w:rPr>
                <w:rFonts w:hint="eastAsia" w:ascii="宋体" w:hAnsi="宋体" w:cs="Arial"/>
                <w:sz w:val="24"/>
              </w:rPr>
              <w:t>（1）</w:t>
            </w:r>
            <w:r>
              <w:rPr>
                <w:rFonts w:hint="eastAsia" w:ascii="宋体" w:hAnsi="宋体" w:cs="楷体_GB2312"/>
                <w:sz w:val="24"/>
              </w:rPr>
              <w:t>以中标通知中确定的中标总金额作为服务费的计算基数，具体比例按《国家计委关于印发&lt;招标代理服务费管理暂行办法&gt;的通知》（计价格[2002]1980号）执行。</w:t>
            </w:r>
          </w:p>
          <w:p>
            <w:pPr>
              <w:spacing w:line="360" w:lineRule="auto"/>
              <w:ind w:firstLine="360" w:firstLineChars="150"/>
              <w:jc w:val="left"/>
              <w:rPr>
                <w:rFonts w:hint="eastAsia" w:ascii="宋体" w:hAnsi="宋体" w:cs="楷体_GB2312"/>
                <w:sz w:val="24"/>
              </w:rPr>
            </w:pPr>
            <w:r>
              <w:rPr>
                <w:rFonts w:hint="eastAsia" w:ascii="宋体" w:hAnsi="宋体" w:cs="楷体_GB2312"/>
                <w:sz w:val="24"/>
              </w:rPr>
              <w:t>收费标准：</w:t>
            </w:r>
            <w:r>
              <w:rPr>
                <w:rFonts w:hint="eastAsia" w:ascii="宋体"/>
                <w:sz w:val="24"/>
              </w:rPr>
              <w:t>中标金额在100万以下部分为1.5%，100万元到500万元部分为0.8%</w:t>
            </w:r>
            <w:r>
              <w:rPr>
                <w:rFonts w:hint="eastAsia" w:ascii="宋体" w:hAnsi="宋体" w:cs="楷体_GB2312"/>
                <w:sz w:val="24"/>
              </w:rPr>
              <w:t>。</w:t>
            </w:r>
          </w:p>
          <w:p>
            <w:pPr>
              <w:spacing w:line="360" w:lineRule="auto"/>
              <w:rPr>
                <w:rFonts w:hint="eastAsia" w:ascii="宋体" w:hAnsi="宋体" w:cs="Arial"/>
                <w:sz w:val="24"/>
              </w:rPr>
            </w:pPr>
            <w:r>
              <w:rPr>
                <w:rFonts w:hint="eastAsia" w:ascii="宋体" w:hAnsi="宋体" w:cs="Arial"/>
                <w:sz w:val="24"/>
              </w:rPr>
              <w:t>（2）中标服务费的交纳方式：</w:t>
            </w:r>
          </w:p>
          <w:p>
            <w:pPr>
              <w:spacing w:line="360" w:lineRule="auto"/>
              <w:ind w:firstLine="735"/>
              <w:rPr>
                <w:rFonts w:hint="eastAsia" w:ascii="宋体" w:hAnsi="宋体" w:cs="Arial"/>
                <w:sz w:val="24"/>
              </w:rPr>
            </w:pPr>
            <w:r>
              <w:rPr>
                <w:rFonts w:hint="eastAsia" w:ascii="宋体" w:hAnsi="宋体" w:cs="Arial"/>
                <w:sz w:val="24"/>
              </w:rPr>
              <w:t>用银行支票、汇票、电汇、现金等付款方式直接交纳中标服务费。</w:t>
            </w:r>
          </w:p>
          <w:p>
            <w:pPr>
              <w:spacing w:line="360" w:lineRule="auto"/>
              <w:ind w:firstLine="735"/>
              <w:rPr>
                <w:rFonts w:hint="eastAsia" w:ascii="宋体" w:hAnsi="宋体" w:cs="Arial"/>
                <w:sz w:val="24"/>
              </w:rPr>
            </w:pPr>
            <w:r>
              <w:rPr>
                <w:rFonts w:hint="eastAsia" w:ascii="宋体" w:hAnsi="宋体" w:cs="Arial"/>
                <w:sz w:val="24"/>
              </w:rPr>
              <w:t>公司名称：绍兴天源会计师事务所有限责任公司</w:t>
            </w:r>
          </w:p>
          <w:p>
            <w:pPr>
              <w:spacing w:line="360" w:lineRule="auto"/>
              <w:ind w:firstLine="735"/>
              <w:rPr>
                <w:rFonts w:hint="eastAsia" w:ascii="宋体" w:hAnsi="宋体" w:cs="Arial"/>
                <w:sz w:val="24"/>
              </w:rPr>
            </w:pPr>
            <w:r>
              <w:rPr>
                <w:rFonts w:hint="eastAsia" w:ascii="宋体" w:hAnsi="宋体" w:cs="Arial"/>
                <w:sz w:val="24"/>
              </w:rPr>
              <w:t>账    号：376658338665</w:t>
            </w:r>
          </w:p>
          <w:p>
            <w:pPr>
              <w:spacing w:line="360" w:lineRule="auto"/>
              <w:ind w:firstLine="720" w:firstLineChars="300"/>
              <w:rPr>
                <w:rFonts w:hint="eastAsia" w:ascii="宋体" w:hAnsi="宋体" w:cs="Arial"/>
                <w:sz w:val="24"/>
              </w:rPr>
            </w:pPr>
            <w:r>
              <w:rPr>
                <w:rFonts w:hint="eastAsia" w:ascii="宋体" w:hAnsi="宋体" w:cs="Arial"/>
                <w:sz w:val="24"/>
              </w:rPr>
              <w:t>开 户 行：中国银行绍兴市越城支行</w:t>
            </w:r>
          </w:p>
          <w:p>
            <w:pPr>
              <w:spacing w:line="500" w:lineRule="exact"/>
              <w:jc w:val="left"/>
              <w:rPr>
                <w:rFonts w:hint="eastAsia" w:ascii="宋体" w:hAnsi="宋体" w:eastAsia="宋体" w:cs="宋体"/>
                <w:b/>
                <w:bCs/>
                <w:sz w:val="24"/>
              </w:rPr>
            </w:pPr>
            <w:r>
              <w:rPr>
                <w:rFonts w:hint="eastAsia" w:ascii="宋体" w:hAnsi="宋体" w:cs="Arial"/>
                <w:sz w:val="24"/>
              </w:rPr>
              <w:t>（3）领取中标通知书前交纳。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9</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pacing w:line="500" w:lineRule="exact"/>
              <w:rPr>
                <w:rFonts w:hint="eastAsia" w:ascii="宋体" w:hAnsi="宋体" w:eastAsia="宋体" w:cs="宋体"/>
                <w:color w:val="000000"/>
                <w:sz w:val="24"/>
              </w:rPr>
            </w:pPr>
            <w:r>
              <w:rPr>
                <w:rFonts w:hint="eastAsia" w:ascii="宋体" w:hAnsi="宋体" w:eastAsia="宋体" w:cs="宋体"/>
                <w:color w:val="000000"/>
                <w:sz w:val="24"/>
              </w:rPr>
              <w:t>解释：凡涉及本采购文件的解释权属于采购机构。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宋体" w:hAnsi="宋体" w:eastAsia="宋体" w:cs="宋体"/>
                <w:color w:val="000000"/>
                <w:sz w:val="24"/>
              </w:rPr>
            </w:pPr>
            <w:r>
              <w:rPr>
                <w:rFonts w:hint="eastAsia" w:ascii="宋体" w:hAnsi="宋体" w:eastAsia="宋体" w:cs="宋体"/>
                <w:color w:val="000000"/>
                <w:sz w:val="24"/>
              </w:rPr>
              <w:t>10</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pacing w:line="500" w:lineRule="exact"/>
              <w:rPr>
                <w:rFonts w:hint="eastAsia" w:ascii="宋体" w:hAnsi="宋体" w:eastAsia="宋体" w:cs="宋体"/>
                <w:color w:val="000000"/>
                <w:sz w:val="24"/>
              </w:rPr>
            </w:pPr>
            <w:r>
              <w:rPr>
                <w:rFonts w:hint="eastAsia" w:ascii="宋体" w:hAnsi="宋体" w:eastAsia="宋体" w:cs="宋体"/>
                <w:color w:val="000000"/>
                <w:sz w:val="24"/>
              </w:rPr>
              <w:t>成交供应商放弃成交资格或因质疑、投诉被取消成交资格或拒签合同的，本项目将重新组织采购，评审过程或评审结果存在程序违规、审查失误、评分不当、统计错误的应当予以纠正，不再重新组织采购。</w:t>
            </w:r>
          </w:p>
        </w:tc>
      </w:tr>
    </w:tbl>
    <w:p>
      <w:pPr>
        <w:ind w:left="238"/>
        <w:jc w:val="center"/>
        <w:rPr>
          <w:rFonts w:hint="eastAsia" w:ascii="宋体" w:hAnsi="宋体" w:eastAsia="宋体" w:cs="宋体"/>
          <w:color w:val="000000"/>
          <w:sz w:val="24"/>
        </w:rPr>
      </w:pPr>
    </w:p>
    <w:p>
      <w:pPr>
        <w:ind w:left="238"/>
        <w:jc w:val="center"/>
        <w:rPr>
          <w:rFonts w:hint="eastAsia" w:ascii="宋体" w:hAnsi="宋体" w:eastAsia="宋体" w:cs="宋体"/>
          <w:color w:val="000000"/>
          <w:sz w:val="24"/>
        </w:rPr>
      </w:pPr>
    </w:p>
    <w:p>
      <w:pPr>
        <w:ind w:left="238"/>
        <w:jc w:val="center"/>
        <w:rPr>
          <w:rFonts w:hint="eastAsia" w:ascii="宋体" w:hAnsi="宋体" w:eastAsia="宋体" w:cs="宋体"/>
          <w:color w:val="000000"/>
          <w:sz w:val="24"/>
        </w:rPr>
      </w:pPr>
    </w:p>
    <w:p>
      <w:pPr>
        <w:ind w:left="238"/>
        <w:jc w:val="center"/>
        <w:rPr>
          <w:rFonts w:hint="eastAsia" w:ascii="宋体" w:hAnsi="宋体" w:eastAsia="宋体" w:cs="宋体"/>
          <w:color w:val="000000"/>
          <w:sz w:val="24"/>
        </w:rPr>
      </w:pPr>
    </w:p>
    <w:p>
      <w:pPr>
        <w:pStyle w:val="3"/>
        <w:spacing w:line="415" w:lineRule="auto"/>
        <w:jc w:val="center"/>
        <w:rPr>
          <w:rFonts w:hint="eastAsia" w:ascii="宋体" w:hAnsi="宋体" w:eastAsia="宋体" w:cs="宋体"/>
        </w:rPr>
      </w:pPr>
      <w:bookmarkStart w:id="36" w:name="_Toc93172435"/>
      <w:r>
        <w:rPr>
          <w:rFonts w:hint="eastAsia" w:ascii="宋体" w:hAnsi="宋体" w:eastAsia="宋体" w:cs="宋体"/>
        </w:rPr>
        <w:br w:type="page"/>
      </w:r>
    </w:p>
    <w:p>
      <w:pPr>
        <w:pStyle w:val="3"/>
        <w:spacing w:line="415" w:lineRule="auto"/>
        <w:jc w:val="center"/>
        <w:rPr>
          <w:rFonts w:hint="eastAsia" w:ascii="宋体" w:hAnsi="宋体" w:eastAsia="宋体" w:cs="宋体"/>
        </w:rPr>
      </w:pPr>
      <w:r>
        <w:rPr>
          <w:rFonts w:hint="eastAsia" w:ascii="宋体" w:hAnsi="宋体" w:eastAsia="宋体" w:cs="宋体"/>
        </w:rPr>
        <w:t>二、采购文件</w:t>
      </w:r>
      <w:bookmarkEnd w:id="36"/>
    </w:p>
    <w:p>
      <w:p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1. 采购文件效力</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color w:val="000000"/>
          <w:sz w:val="24"/>
        </w:rPr>
        <w:t>1.2</w:t>
      </w:r>
      <w:r>
        <w:rPr>
          <w:rFonts w:hint="eastAsia" w:ascii="宋体" w:hAnsi="宋体" w:eastAsia="宋体" w:cs="宋体"/>
          <w:b/>
          <w:bCs/>
          <w:color w:val="000000"/>
          <w:sz w:val="24"/>
        </w:rPr>
        <w:t>投标人对本采购文件如有异议，均应在法定时间内提出质疑或投诉，否则即被视为认可采购文件的全部内容。</w:t>
      </w:r>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2、名词定义</w:t>
      </w:r>
    </w:p>
    <w:p>
      <w:pPr>
        <w:snapToGrid w:val="0"/>
        <w:spacing w:line="440" w:lineRule="exact"/>
        <w:jc w:val="left"/>
        <w:rPr>
          <w:rFonts w:hint="eastAsia" w:ascii="宋体" w:hAnsi="宋体" w:eastAsia="宋体" w:cs="宋体"/>
          <w:sz w:val="24"/>
        </w:rPr>
      </w:pPr>
      <w:r>
        <w:rPr>
          <w:rFonts w:hint="eastAsia" w:ascii="宋体" w:hAnsi="宋体" w:eastAsia="宋体" w:cs="宋体"/>
          <w:sz w:val="24"/>
        </w:rPr>
        <w:t>2.1“</w:t>
      </w:r>
      <w:r>
        <w:rPr>
          <w:rFonts w:hint="eastAsia" w:ascii="宋体" w:hAnsi="宋体" w:eastAsia="宋体" w:cs="宋体"/>
          <w:b/>
          <w:bCs/>
          <w:sz w:val="24"/>
        </w:rPr>
        <w:t>采购代理机构</w:t>
      </w:r>
      <w:r>
        <w:rPr>
          <w:rFonts w:hint="eastAsia" w:ascii="宋体" w:hAnsi="宋体" w:eastAsia="宋体" w:cs="宋体"/>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宋体" w:hAnsi="宋体" w:eastAsia="宋体" w:cs="宋体"/>
          <w:sz w:val="24"/>
        </w:rPr>
      </w:pPr>
      <w:r>
        <w:rPr>
          <w:rFonts w:hint="eastAsia" w:ascii="宋体" w:hAnsi="宋体" w:eastAsia="宋体" w:cs="宋体"/>
          <w:color w:val="000000"/>
          <w:sz w:val="24"/>
        </w:rPr>
        <w:t>2.2“</w:t>
      </w:r>
      <w:r>
        <w:rPr>
          <w:rFonts w:hint="eastAsia" w:ascii="宋体" w:hAnsi="宋体" w:eastAsia="宋体" w:cs="宋体"/>
          <w:b/>
          <w:bCs/>
          <w:color w:val="000000"/>
          <w:sz w:val="24"/>
        </w:rPr>
        <w:t>采购机构</w:t>
      </w:r>
      <w:r>
        <w:rPr>
          <w:rFonts w:hint="eastAsia" w:ascii="宋体" w:hAnsi="宋体" w:eastAsia="宋体" w:cs="宋体"/>
          <w:color w:val="000000"/>
          <w:sz w:val="24"/>
        </w:rPr>
        <w:t>”：采购人及其采购代理机构。</w:t>
      </w:r>
    </w:p>
    <w:p>
      <w:pPr>
        <w:snapToGrid w:val="0"/>
        <w:spacing w:line="440" w:lineRule="exact"/>
        <w:jc w:val="left"/>
        <w:rPr>
          <w:rFonts w:hint="eastAsia" w:ascii="宋体" w:hAnsi="宋体" w:eastAsia="宋体" w:cs="宋体"/>
          <w:sz w:val="24"/>
        </w:rPr>
      </w:pPr>
      <w:r>
        <w:rPr>
          <w:rFonts w:hint="eastAsia" w:ascii="宋体" w:hAnsi="宋体" w:eastAsia="宋体" w:cs="宋体"/>
          <w:sz w:val="24"/>
        </w:rPr>
        <w:t>2.3 “</w:t>
      </w:r>
      <w:r>
        <w:rPr>
          <w:rFonts w:hint="eastAsia" w:ascii="宋体" w:hAnsi="宋体" w:eastAsia="宋体" w:cs="宋体"/>
          <w:b/>
          <w:bCs/>
          <w:sz w:val="24"/>
        </w:rPr>
        <w:t>产品</w:t>
      </w:r>
      <w:r>
        <w:rPr>
          <w:rFonts w:hint="eastAsia" w:ascii="宋体" w:hAnsi="宋体" w:eastAsia="宋体" w:cs="宋体"/>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宋体" w:hAnsi="宋体" w:eastAsia="宋体" w:cs="宋体"/>
          <w:sz w:val="24"/>
        </w:rPr>
      </w:pPr>
      <w:r>
        <w:rPr>
          <w:rFonts w:hint="eastAsia" w:ascii="宋体" w:hAnsi="宋体" w:eastAsia="宋体" w:cs="宋体"/>
          <w:sz w:val="24"/>
        </w:rPr>
        <w:t>2.4 “</w:t>
      </w:r>
      <w:r>
        <w:rPr>
          <w:rFonts w:hint="eastAsia" w:ascii="宋体" w:hAnsi="宋体" w:eastAsia="宋体" w:cs="宋体"/>
          <w:b/>
          <w:bCs/>
          <w:sz w:val="24"/>
        </w:rPr>
        <w:t>服务</w:t>
      </w:r>
      <w:r>
        <w:rPr>
          <w:rFonts w:hint="eastAsia" w:ascii="宋体" w:hAnsi="宋体" w:eastAsia="宋体" w:cs="宋体"/>
          <w:sz w:val="24"/>
        </w:rPr>
        <w:t>”系指采购文件规定投标人须承担的安装、调试、技术协助、校准、培训、技术指导以及其他类似的义务。</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sz w:val="24"/>
        </w:rPr>
        <w:t>2.5 “</w:t>
      </w:r>
      <w:r>
        <w:rPr>
          <w:rFonts w:hint="eastAsia" w:ascii="宋体" w:hAnsi="宋体" w:eastAsia="宋体" w:cs="宋体"/>
          <w:b/>
          <w:bCs/>
          <w:sz w:val="24"/>
        </w:rPr>
        <w:t>投标人</w:t>
      </w:r>
      <w:r>
        <w:rPr>
          <w:rFonts w:hint="eastAsia" w:ascii="宋体" w:hAnsi="宋体" w:eastAsia="宋体" w:cs="宋体"/>
          <w:sz w:val="24"/>
        </w:rPr>
        <w:t>”指已经按采购公告要求获取采购文件的投标供应商。“</w:t>
      </w:r>
      <w:r>
        <w:rPr>
          <w:rFonts w:hint="eastAsia" w:ascii="宋体" w:hAnsi="宋体" w:eastAsia="宋体" w:cs="宋体"/>
          <w:b/>
          <w:bCs/>
          <w:sz w:val="24"/>
        </w:rPr>
        <w:t>潜在投标人</w:t>
      </w:r>
      <w:r>
        <w:rPr>
          <w:rFonts w:hint="eastAsia" w:ascii="宋体" w:hAnsi="宋体" w:eastAsia="宋体" w:cs="宋体"/>
          <w:sz w:val="24"/>
        </w:rPr>
        <w:t>”指未按采购公告要求获取采购文件的投标供应商。</w:t>
      </w:r>
    </w:p>
    <w:p>
      <w:pPr>
        <w:snapToGrid w:val="0"/>
        <w:spacing w:line="440" w:lineRule="exact"/>
        <w:jc w:val="left"/>
        <w:rPr>
          <w:rFonts w:hint="eastAsia" w:ascii="宋体" w:hAnsi="宋体" w:eastAsia="宋体" w:cs="宋体"/>
          <w:sz w:val="24"/>
        </w:rPr>
      </w:pPr>
      <w:r>
        <w:rPr>
          <w:rFonts w:hint="eastAsia" w:ascii="宋体" w:hAnsi="宋体" w:eastAsia="宋体" w:cs="宋体"/>
          <w:sz w:val="24"/>
        </w:rPr>
        <w:t>2.6 “</w:t>
      </w:r>
      <w:r>
        <w:rPr>
          <w:rFonts w:hint="eastAsia" w:ascii="宋体" w:hAnsi="宋体" w:eastAsia="宋体" w:cs="宋体"/>
          <w:b/>
          <w:bCs/>
          <w:sz w:val="24"/>
        </w:rPr>
        <w:t>授权代表</w:t>
      </w:r>
      <w:r>
        <w:rPr>
          <w:rFonts w:hint="eastAsia" w:ascii="宋体" w:hAnsi="宋体" w:eastAsia="宋体" w:cs="宋体"/>
          <w:sz w:val="24"/>
        </w:rPr>
        <w:t>”即“</w:t>
      </w:r>
      <w:r>
        <w:rPr>
          <w:rFonts w:hint="eastAsia" w:ascii="宋体" w:hAnsi="宋体" w:eastAsia="宋体" w:cs="宋体"/>
          <w:b/>
          <w:bCs/>
          <w:sz w:val="24"/>
        </w:rPr>
        <w:t>投标人代表</w:t>
      </w:r>
      <w:r>
        <w:rPr>
          <w:rFonts w:hint="eastAsia" w:ascii="宋体" w:hAnsi="宋体" w:eastAsia="宋体" w:cs="宋体"/>
          <w:sz w:val="24"/>
        </w:rPr>
        <w:t>”，指受投标供应商的法定代表人委托，办理本项目投标、质疑投诉、合同签订等整个采购活动的被授权委托人。授权代表应当为投标供应商</w:t>
      </w:r>
      <w:r>
        <w:rPr>
          <w:rFonts w:hint="eastAsia" w:ascii="宋体" w:hAnsi="宋体" w:eastAsia="宋体" w:cs="宋体"/>
          <w:bCs/>
          <w:color w:val="000000"/>
          <w:sz w:val="24"/>
        </w:rPr>
        <w:t>供应商（包括授权供应商）的在职职工或退休返聘职工。</w:t>
      </w:r>
      <w:r>
        <w:rPr>
          <w:rFonts w:hint="eastAsia" w:ascii="宋体" w:hAnsi="宋体" w:eastAsia="宋体" w:cs="宋体"/>
          <w:sz w:val="24"/>
        </w:rPr>
        <w:t>个体工商户参与投标的，经营者等同于法定代表人。</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2.7“</w:t>
      </w:r>
      <w:r>
        <w:rPr>
          <w:rFonts w:hint="eastAsia" w:ascii="宋体" w:hAnsi="宋体" w:eastAsia="宋体" w:cs="宋体"/>
          <w:b/>
          <w:bCs/>
          <w:color w:val="000000"/>
          <w:sz w:val="24"/>
        </w:rPr>
        <w:t>实质性响应条款</w:t>
      </w:r>
      <w:r>
        <w:rPr>
          <w:rFonts w:hint="eastAsia" w:ascii="宋体" w:hAnsi="宋体" w:eastAsia="宋体" w:cs="宋体"/>
          <w:color w:val="000000"/>
          <w:sz w:val="24"/>
        </w:rPr>
        <w:t>”：投标人必须响应的条款，未响应的作无效投标处理。在本采购文件中，实质性响应条款前标注“★”符号。</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2.8“</w:t>
      </w:r>
      <w:r>
        <w:rPr>
          <w:rFonts w:hint="eastAsia" w:ascii="宋体" w:hAnsi="宋体" w:eastAsia="宋体" w:cs="宋体"/>
          <w:b/>
          <w:bCs/>
          <w:color w:val="000000"/>
          <w:sz w:val="24"/>
        </w:rPr>
        <w:t>投标人公章</w:t>
      </w:r>
      <w:r>
        <w:rPr>
          <w:rFonts w:hint="eastAsia" w:ascii="宋体" w:hAnsi="宋体" w:eastAsia="宋体" w:cs="宋体"/>
          <w:color w:val="000000"/>
          <w:sz w:val="24"/>
        </w:rPr>
        <w:t>”指投标人法定名称章（或其电子签章）。</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2.9“</w:t>
      </w:r>
      <w:r>
        <w:rPr>
          <w:rFonts w:hint="eastAsia" w:ascii="宋体" w:hAnsi="宋体" w:eastAsia="宋体" w:cs="宋体"/>
          <w:b/>
          <w:bCs/>
          <w:color w:val="000000"/>
          <w:sz w:val="24"/>
        </w:rPr>
        <w:t>投标有效期</w:t>
      </w:r>
      <w:r>
        <w:rPr>
          <w:rFonts w:hint="eastAsia" w:ascii="宋体" w:hAnsi="宋体" w:eastAsia="宋体" w:cs="宋体"/>
          <w:color w:val="000000"/>
          <w:sz w:val="24"/>
        </w:rPr>
        <w:t>”指采购文件中规定的一个适当时间，投标有效期内需完成开评标以及与中标人签订合同的事宜。</w:t>
      </w:r>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3、政府采购政策性规定</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b/>
          <w:bCs/>
          <w:color w:val="000000"/>
          <w:sz w:val="24"/>
        </w:rPr>
        <w:t>3.1采购国产</w:t>
      </w:r>
    </w:p>
    <w:p>
      <w:pPr>
        <w:snapToGrid w:val="0"/>
        <w:spacing w:line="440" w:lineRule="exact"/>
        <w:ind w:firstLine="482" w:firstLineChars="200"/>
        <w:jc w:val="left"/>
        <w:rPr>
          <w:rFonts w:hint="eastAsia" w:ascii="宋体" w:hAnsi="宋体" w:eastAsia="宋体" w:cs="宋体"/>
          <w:sz w:val="24"/>
        </w:rPr>
      </w:pPr>
      <w:r>
        <w:rPr>
          <w:rFonts w:hint="eastAsia" w:ascii="宋体" w:hAnsi="宋体" w:eastAsia="宋体" w:cs="宋体"/>
          <w:b/>
          <w:bCs/>
          <w:sz w:val="24"/>
        </w:rPr>
        <w:t>除采购文件明确允许采购进口产品外，集中采购目录内或限额标准（20万元）以上的产品应当提供本国生产的产品，否则作无效投标处理。</w:t>
      </w:r>
      <w:r>
        <w:rPr>
          <w:rFonts w:hint="eastAsia" w:ascii="宋体" w:hAnsi="宋体" w:eastAsia="宋体" w:cs="宋体"/>
          <w:sz w:val="24"/>
        </w:rPr>
        <w:t>采购进口产品的，不得限制潜在国产的同类产品参与投标。</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b/>
          <w:bCs/>
          <w:sz w:val="24"/>
        </w:rPr>
        <w:t>3.2扶持中小微企业</w:t>
      </w:r>
    </w:p>
    <w:p>
      <w:pPr>
        <w:snapToGrid w:val="0"/>
        <w:spacing w:line="420" w:lineRule="exact"/>
        <w:ind w:left="0" w:firstLine="480" w:firstLineChars="200"/>
        <w:rPr>
          <w:rFonts w:hint="eastAsia" w:ascii="宋体" w:hAnsi="宋体" w:eastAsia="宋体" w:cs="宋体"/>
          <w:sz w:val="24"/>
        </w:rPr>
      </w:pPr>
      <w:r>
        <w:rPr>
          <w:rFonts w:hint="eastAsia" w:ascii="宋体" w:hAnsi="宋体" w:eastAsia="宋体" w:cs="宋体"/>
          <w:sz w:val="24"/>
        </w:rPr>
        <w:t>对于经主管预算单位统筹后未预留份额专门面向中小企业采购的采购项目，以及预留份额项目中的非预留部分采购包，采购人、采购代理机构将按《政府采购促进中小企业发展管理办法》规定对</w:t>
      </w:r>
      <w:r>
        <w:rPr>
          <w:rFonts w:hint="eastAsia" w:ascii="宋体" w:hAnsi="宋体" w:eastAsia="宋体" w:cs="宋体"/>
          <w:b/>
          <w:bCs/>
          <w:sz w:val="24"/>
        </w:rPr>
        <w:t>小微企业报价给予6%（工程项目为3%）</w:t>
      </w:r>
      <w:r>
        <w:rPr>
          <w:rFonts w:hint="eastAsia" w:ascii="宋体" w:hAnsi="宋体" w:eastAsia="宋体" w:cs="宋体"/>
          <w:sz w:val="24"/>
        </w:rPr>
        <w:t>的扣除，用扣除后的价格参加评审（不作为合同签订依据）。</w:t>
      </w:r>
      <w:r>
        <w:rPr>
          <w:rFonts w:hint="eastAsia" w:ascii="宋体" w:hAnsi="宋体" w:eastAsia="宋体" w:cs="宋体"/>
          <w:b/>
          <w:bCs/>
          <w:sz w:val="24"/>
        </w:rPr>
        <w:t>联合体各方均为小微企业的，联合体视同小微企业。</w:t>
      </w:r>
    </w:p>
    <w:p>
      <w:pPr>
        <w:snapToGrid w:val="0"/>
        <w:spacing w:line="420" w:lineRule="exact"/>
        <w:ind w:left="0" w:firstLine="480" w:firstLineChars="200"/>
        <w:rPr>
          <w:rFonts w:hint="eastAsia" w:ascii="宋体" w:hAnsi="宋体" w:eastAsia="宋体" w:cs="宋体"/>
          <w:sz w:val="24"/>
        </w:rPr>
      </w:pPr>
      <w:r>
        <w:rPr>
          <w:rFonts w:hint="eastAsia" w:ascii="宋体" w:hAnsi="宋体" w:eastAsia="宋体" w:cs="宋体"/>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宋体" w:hAnsi="宋体" w:eastAsia="宋体" w:cs="宋体"/>
          <w:sz w:val="24"/>
        </w:rPr>
      </w:pPr>
      <w:r>
        <w:rPr>
          <w:rFonts w:hint="eastAsia" w:ascii="宋体" w:hAnsi="宋体" w:eastAsia="宋体" w:cs="宋体"/>
          <w:sz w:val="24"/>
        </w:rPr>
        <w:t>中小微企业按照采购文件的格式要求提供《中小企业声明函》。</w:t>
      </w:r>
    </w:p>
    <w:p>
      <w:pPr>
        <w:snapToGrid w:val="0"/>
        <w:spacing w:line="420" w:lineRule="exact"/>
        <w:ind w:left="0" w:firstLine="360" w:firstLineChars="150"/>
        <w:rPr>
          <w:rFonts w:hint="eastAsia" w:ascii="宋体" w:hAnsi="宋体" w:eastAsia="宋体" w:cs="宋体"/>
          <w:b/>
          <w:bCs/>
          <w:sz w:val="24"/>
        </w:rPr>
      </w:pPr>
      <w:r>
        <w:rPr>
          <w:rFonts w:hint="eastAsia" w:ascii="宋体" w:hAnsi="宋体" w:eastAsia="宋体" w:cs="宋体"/>
          <w:sz w:val="24"/>
        </w:rPr>
        <w:t>符合《关于促进残疾人就业政府采购政策的通知》（财库〔2017〕141号）规定的条件并按照采购文件的格式要求提供《残疾人福利性单位声明函》的</w:t>
      </w:r>
      <w:r>
        <w:rPr>
          <w:rFonts w:hint="eastAsia" w:ascii="宋体" w:hAnsi="宋体" w:eastAsia="宋体" w:cs="宋体"/>
          <w:b/>
          <w:bCs/>
          <w:sz w:val="24"/>
        </w:rPr>
        <w:t>残疾人福利性单位视同小型、微型企业</w:t>
      </w:r>
      <w:r>
        <w:rPr>
          <w:rFonts w:hint="eastAsia" w:ascii="宋体" w:hAnsi="宋体" w:eastAsia="宋体" w:cs="宋体"/>
          <w:sz w:val="24"/>
        </w:rPr>
        <w:t>。供应商提供由省级以上监狱管理局、戒毒管理局（含新疆生产建设兵团）出具的属于</w:t>
      </w:r>
      <w:r>
        <w:rPr>
          <w:rFonts w:hint="eastAsia" w:ascii="宋体" w:hAnsi="宋体" w:eastAsia="宋体" w:cs="宋体"/>
          <w:b/>
          <w:bCs/>
          <w:sz w:val="24"/>
        </w:rPr>
        <w:t>监狱企业</w:t>
      </w:r>
      <w:r>
        <w:rPr>
          <w:rFonts w:hint="eastAsia" w:ascii="宋体" w:hAnsi="宋体" w:eastAsia="宋体" w:cs="宋体"/>
          <w:sz w:val="24"/>
        </w:rPr>
        <w:t>的证明文件（格式自拟），</w:t>
      </w:r>
      <w:r>
        <w:rPr>
          <w:rFonts w:hint="eastAsia" w:ascii="宋体" w:hAnsi="宋体" w:eastAsia="宋体" w:cs="宋体"/>
          <w:b/>
          <w:bCs/>
          <w:sz w:val="24"/>
        </w:rPr>
        <w:t>视同为小型和微型企业。</w:t>
      </w:r>
    </w:p>
    <w:p>
      <w:pPr>
        <w:snapToGrid w:val="0"/>
        <w:spacing w:line="440" w:lineRule="exact"/>
        <w:jc w:val="left"/>
        <w:rPr>
          <w:rFonts w:hint="eastAsia" w:ascii="宋体" w:hAnsi="宋体" w:eastAsia="宋体" w:cs="宋体"/>
          <w:b/>
          <w:bCs/>
          <w:sz w:val="24"/>
        </w:rPr>
      </w:pPr>
      <w:r>
        <w:rPr>
          <w:rFonts w:hint="eastAsia" w:ascii="宋体" w:hAnsi="宋体" w:eastAsia="宋体" w:cs="宋体"/>
          <w:b/>
          <w:bCs/>
          <w:sz w:val="24"/>
        </w:rPr>
        <w:t>3.3节能环保政策</w:t>
      </w:r>
    </w:p>
    <w:p>
      <w:pPr>
        <w:snapToGrid w:val="0"/>
        <w:spacing w:line="420" w:lineRule="exact"/>
        <w:ind w:left="0" w:firstLine="360" w:firstLineChars="150"/>
        <w:rPr>
          <w:rFonts w:hint="eastAsia" w:ascii="宋体" w:hAnsi="宋体" w:eastAsia="宋体" w:cs="宋体"/>
          <w:sz w:val="24"/>
        </w:rPr>
      </w:pPr>
      <w:r>
        <w:rPr>
          <w:rFonts w:hint="eastAsia" w:ascii="宋体" w:hAnsi="宋体" w:eastAsia="宋体" w:cs="宋体"/>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hint="eastAsia" w:ascii="宋体" w:hAnsi="宋体" w:eastAsia="宋体" w:cs="宋体"/>
          <w:b/>
          <w:bCs/>
          <w:sz w:val="24"/>
        </w:rPr>
      </w:pPr>
      <w:r>
        <w:rPr>
          <w:rFonts w:hint="eastAsia" w:ascii="宋体" w:hAnsi="宋体" w:eastAsia="宋体" w:cs="宋体"/>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hint="eastAsia" w:ascii="宋体" w:hAnsi="宋体" w:eastAsia="宋体" w:cs="宋体"/>
          <w:b/>
          <w:bCs/>
          <w:color w:val="000000"/>
          <w:sz w:val="24"/>
        </w:rPr>
      </w:pPr>
      <w:r>
        <w:rPr>
          <w:rFonts w:hint="eastAsia" w:ascii="宋体" w:hAnsi="宋体" w:eastAsia="宋体" w:cs="宋体"/>
          <w:b/>
          <w:bCs/>
          <w:color w:val="000000"/>
          <w:sz w:val="24"/>
        </w:rPr>
        <w:t>3.4优先采购创新产品</w:t>
      </w:r>
    </w:p>
    <w:p>
      <w:pPr>
        <w:snapToGrid w:val="0"/>
        <w:spacing w:line="44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供应商所投核心产品中有被省级及省级以上主管部门认定为“首台套产品”或“制造精品”的，自认定之日起2年内视同已具备相应销售业绩，参加政府采购活动时该供应商的业绩分为满分。</w:t>
      </w:r>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4.采购文件的澄清与修改</w:t>
      </w:r>
    </w:p>
    <w:p>
      <w:pPr>
        <w:pStyle w:val="11"/>
        <w:widowControl w:val="0"/>
        <w:numPr>
          <w:ilvl w:val="0"/>
          <w:numId w:val="0"/>
        </w:numPr>
        <w:spacing w:after="0" w:afterLines="0" w:line="440" w:lineRule="exact"/>
        <w:rPr>
          <w:rFonts w:hint="eastAsia" w:ascii="宋体" w:hAnsi="宋体" w:eastAsia="宋体" w:cs="宋体"/>
          <w:color w:val="000000"/>
        </w:rPr>
      </w:pPr>
      <w:r>
        <w:rPr>
          <w:rFonts w:hint="eastAsia" w:ascii="宋体" w:hAnsi="宋体" w:eastAsia="宋体" w:cs="宋体"/>
        </w:rPr>
        <w:t>4.1采购人如对</w:t>
      </w:r>
      <w:r>
        <w:rPr>
          <w:rFonts w:hint="eastAsia" w:ascii="宋体" w:hAnsi="宋体" w:eastAsia="宋体" w:cs="宋体"/>
          <w:color w:val="000000"/>
        </w:rPr>
        <w:t>采购文件进行澄清、补充、变更的，或者在投标截止时间前规定时间内，招标人需要对采购文件进行补充或修改的，采购人将会通过浙江省政府采购网（</w:t>
      </w:r>
      <w:r>
        <w:rPr>
          <w:rFonts w:hint="eastAsia" w:ascii="宋体" w:hAnsi="宋体" w:eastAsia="宋体" w:cs="宋体"/>
          <w:color w:val="000000"/>
          <w:spacing w:val="-4"/>
          <w:sz w:val="24"/>
        </w:rPr>
        <w:t>http://zfcg.czt.zj.gov.cn/</w:t>
      </w:r>
      <w:r>
        <w:rPr>
          <w:rFonts w:hint="eastAsia" w:ascii="宋体" w:hAnsi="宋体" w:eastAsia="宋体" w:cs="宋体"/>
          <w:color w:val="000000"/>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5、参考品牌</w:t>
      </w:r>
    </w:p>
    <w:p>
      <w:pPr>
        <w:snapToGrid w:val="0"/>
        <w:spacing w:line="44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3"/>
        <w:spacing w:line="415" w:lineRule="auto"/>
        <w:jc w:val="center"/>
        <w:rPr>
          <w:rFonts w:hint="eastAsia" w:ascii="宋体" w:hAnsi="宋体" w:eastAsia="宋体" w:cs="宋体"/>
        </w:rPr>
      </w:pPr>
      <w:bookmarkStart w:id="37" w:name="_Toc93172436"/>
      <w:r>
        <w:rPr>
          <w:rFonts w:hint="eastAsia" w:ascii="宋体" w:hAnsi="宋体" w:eastAsia="宋体" w:cs="宋体"/>
        </w:rPr>
        <w:t>三、投标文件</w:t>
      </w:r>
      <w:bookmarkEnd w:id="37"/>
    </w:p>
    <w:p>
      <w:pPr>
        <w:numPr>
          <w:ilvl w:val="0"/>
          <w:numId w:val="4"/>
        </w:num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投标文件的语言及货币单位</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1.1投标文件以及有关投标事宜的所有来往函电均应以中文书写，专业术语和外文证明材料除外。</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1.2投标文件以人民币元报价或以下浮率（优惠率）报价，具体详见《开标一览表》。</w:t>
      </w:r>
    </w:p>
    <w:p>
      <w:pPr>
        <w:numPr>
          <w:ilvl w:val="0"/>
          <w:numId w:val="4"/>
        </w:num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投标文件的组成</w:t>
      </w:r>
    </w:p>
    <w:p>
      <w:pPr>
        <w:snapToGrid w:val="0"/>
        <w:spacing w:line="440" w:lineRule="exact"/>
        <w:ind w:firstLine="479"/>
        <w:jc w:val="left"/>
        <w:rPr>
          <w:rFonts w:hint="eastAsia" w:ascii="宋体" w:hAnsi="宋体" w:eastAsia="宋体" w:cs="宋体"/>
          <w:color w:val="000000"/>
          <w:sz w:val="24"/>
        </w:rPr>
      </w:pPr>
      <w:r>
        <w:rPr>
          <w:rFonts w:hint="eastAsia" w:ascii="宋体" w:hAnsi="宋体" w:eastAsia="宋体" w:cs="宋体"/>
          <w:color w:val="000000"/>
          <w:sz w:val="24"/>
        </w:rPr>
        <w:t>本项目投标文件由“资格文件”、“商务和技术文件”、“报价文件”三部分组成：</w:t>
      </w:r>
    </w:p>
    <w:p>
      <w:pPr>
        <w:snapToGrid w:val="0"/>
        <w:spacing w:line="440" w:lineRule="exact"/>
        <w:ind w:left="0"/>
        <w:jc w:val="left"/>
        <w:rPr>
          <w:rFonts w:hint="eastAsia" w:ascii="宋体" w:hAnsi="宋体" w:eastAsia="宋体" w:cs="宋体"/>
          <w:b/>
          <w:bCs/>
          <w:color w:val="000000"/>
          <w:sz w:val="24"/>
        </w:rPr>
      </w:pPr>
      <w:r>
        <w:rPr>
          <w:rFonts w:hint="eastAsia" w:ascii="宋体" w:hAnsi="宋体" w:eastAsia="宋体" w:cs="宋体"/>
          <w:b/>
          <w:bCs/>
          <w:color w:val="000000"/>
          <w:sz w:val="24"/>
        </w:rPr>
        <w:t>2.1“资格文件”包括以下内容：</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color w:val="000000"/>
          <w:sz w:val="24"/>
        </w:rPr>
        <w:t>2.1.1投标声明函；</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color w:val="000000"/>
          <w:sz w:val="24"/>
        </w:rPr>
        <w:t>2.1.2联合体协议书（如有）；</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color w:val="000000"/>
          <w:sz w:val="24"/>
        </w:rPr>
        <w:t>2.1.3法定代表人授权委托书（个体工商户需经营者参与投标，不得授权）（格式见第六章)；需附上</w:t>
      </w:r>
      <w:r>
        <w:rPr>
          <w:rFonts w:hint="eastAsia" w:ascii="宋体" w:hAnsi="宋体" w:eastAsia="宋体" w:cs="宋体"/>
          <w:bCs/>
          <w:color w:val="000000"/>
          <w:sz w:val="24"/>
          <w:lang w:bidi="ar-SA"/>
        </w:rPr>
        <w:t>由社保机构出具的该授权代表的社保证明（</w:t>
      </w:r>
      <w:r>
        <w:rPr>
          <w:rFonts w:hint="eastAsia" w:ascii="宋体" w:hAnsi="宋体" w:eastAsia="宋体" w:cs="宋体"/>
          <w:b/>
          <w:bCs/>
          <w:color w:val="000000"/>
          <w:sz w:val="24"/>
          <w:lang w:bidi="ar-SA"/>
        </w:rPr>
        <w:t>格式详见第六章附件</w:t>
      </w:r>
      <w:r>
        <w:rPr>
          <w:rFonts w:hint="eastAsia" w:ascii="宋体" w:hAnsi="宋体" w:eastAsia="宋体" w:cs="宋体"/>
          <w:bCs/>
          <w:color w:val="000000"/>
          <w:sz w:val="24"/>
          <w:lang w:bidi="ar-SA"/>
        </w:rPr>
        <w:t>）；</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color w:val="000000"/>
          <w:sz w:val="24"/>
        </w:rPr>
        <w:t>2.1.4法定代表人及其授权代表的身份证；</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2.1.5 资格条件证明材料：</w:t>
      </w:r>
    </w:p>
    <w:p>
      <w:pPr>
        <w:snapToGrid w:val="0"/>
        <w:spacing w:line="440" w:lineRule="exact"/>
        <w:ind w:firstLine="600" w:firstLineChars="250"/>
        <w:jc w:val="left"/>
        <w:rPr>
          <w:rFonts w:hint="eastAsia" w:ascii="宋体" w:hAnsi="宋体" w:eastAsia="宋体" w:cs="宋体"/>
          <w:color w:val="000000"/>
          <w:sz w:val="24"/>
        </w:rPr>
      </w:pPr>
      <w:r>
        <w:rPr>
          <w:rFonts w:hint="eastAsia" w:ascii="宋体" w:hAnsi="宋体" w:eastAsia="宋体" w:cs="宋体"/>
          <w:color w:val="000000"/>
          <w:sz w:val="24"/>
        </w:rPr>
        <w:t>2.1.5.1营业执照或事业单位法人登记证书；</w:t>
      </w:r>
    </w:p>
    <w:p>
      <w:pPr>
        <w:snapToGrid w:val="0"/>
        <w:spacing w:line="440" w:lineRule="exact"/>
        <w:ind w:firstLine="600" w:firstLineChars="250"/>
        <w:jc w:val="left"/>
        <w:rPr>
          <w:rFonts w:hint="eastAsia" w:ascii="宋体" w:hAnsi="宋体" w:eastAsia="宋体" w:cs="宋体"/>
          <w:color w:val="000000"/>
          <w:sz w:val="24"/>
        </w:rPr>
      </w:pPr>
      <w:r>
        <w:rPr>
          <w:rFonts w:hint="eastAsia" w:ascii="宋体" w:hAnsi="宋体" w:eastAsia="宋体" w:cs="宋体"/>
          <w:color w:val="000000"/>
          <w:sz w:val="24"/>
        </w:rPr>
        <w:t>2.1.5.2最近一期财务状况报告；</w:t>
      </w:r>
    </w:p>
    <w:p>
      <w:pPr>
        <w:snapToGrid w:val="0"/>
        <w:spacing w:line="440" w:lineRule="exact"/>
        <w:ind w:firstLine="600" w:firstLineChars="250"/>
        <w:jc w:val="left"/>
        <w:rPr>
          <w:rFonts w:hint="eastAsia" w:ascii="宋体" w:hAnsi="宋体" w:eastAsia="宋体" w:cs="宋体"/>
          <w:color w:val="000000"/>
          <w:sz w:val="24"/>
        </w:rPr>
      </w:pPr>
      <w:r>
        <w:rPr>
          <w:rFonts w:hint="eastAsia" w:ascii="宋体" w:hAnsi="宋体" w:eastAsia="宋体" w:cs="宋体"/>
          <w:color w:val="000000"/>
          <w:sz w:val="24"/>
        </w:rPr>
        <w:t>2.1.5.3依法缴纳税收材料（完税凭证或税务部门出具的证明）；</w:t>
      </w:r>
    </w:p>
    <w:p>
      <w:pPr>
        <w:snapToGrid w:val="0"/>
        <w:spacing w:line="440" w:lineRule="exact"/>
        <w:ind w:firstLine="600" w:firstLineChars="250"/>
        <w:jc w:val="left"/>
        <w:rPr>
          <w:rFonts w:hint="eastAsia" w:ascii="宋体" w:hAnsi="宋体" w:eastAsia="宋体" w:cs="宋体"/>
          <w:color w:val="000000"/>
          <w:sz w:val="24"/>
        </w:rPr>
      </w:pPr>
      <w:r>
        <w:rPr>
          <w:rFonts w:hint="eastAsia" w:ascii="宋体" w:hAnsi="宋体" w:eastAsia="宋体" w:cs="宋体"/>
          <w:color w:val="000000"/>
          <w:sz w:val="24"/>
        </w:rPr>
        <w:t>2.1.5.4依法缴纳社会保障资金材料（缴纳凭证或人社部门出具的证明）；</w:t>
      </w:r>
    </w:p>
    <w:p>
      <w:pPr>
        <w:snapToGrid w:val="0"/>
        <w:spacing w:line="440" w:lineRule="exact"/>
        <w:ind w:firstLine="600" w:firstLineChars="250"/>
        <w:jc w:val="left"/>
        <w:rPr>
          <w:rFonts w:hint="eastAsia" w:ascii="宋体" w:hAnsi="宋体" w:eastAsia="宋体" w:cs="宋体"/>
          <w:color w:val="000000"/>
          <w:sz w:val="24"/>
        </w:rPr>
      </w:pPr>
      <w:r>
        <w:rPr>
          <w:rFonts w:hint="eastAsia" w:ascii="宋体" w:hAnsi="宋体" w:eastAsia="宋体" w:cs="宋体"/>
          <w:color w:val="000000"/>
          <w:sz w:val="24"/>
        </w:rPr>
        <w:t>2.1.5.5特定资格条件证明材料（如有）。</w:t>
      </w:r>
    </w:p>
    <w:p>
      <w:pPr>
        <w:snapToGrid w:val="0"/>
        <w:spacing w:line="440" w:lineRule="exact"/>
        <w:ind w:left="0"/>
        <w:jc w:val="left"/>
        <w:rPr>
          <w:rFonts w:hint="eastAsia" w:ascii="宋体" w:hAnsi="宋体" w:eastAsia="宋体" w:cs="宋体"/>
          <w:b/>
          <w:bCs/>
          <w:color w:val="000000"/>
          <w:sz w:val="32"/>
          <w:szCs w:val="32"/>
          <w:u w:val="single"/>
        </w:rPr>
      </w:pPr>
      <w:r>
        <w:rPr>
          <w:rFonts w:hint="eastAsia" w:ascii="宋体" w:hAnsi="宋体" w:eastAsia="宋体" w:cs="宋体"/>
          <w:b/>
          <w:bCs/>
          <w:color w:val="000000"/>
          <w:sz w:val="32"/>
          <w:szCs w:val="32"/>
          <w:u w:val="single"/>
        </w:rPr>
        <w:t>注：“资格文件”需按采购文件格式填写，且逐页盖章（CA签章），2.1.4-2.1.5均为原件彩色扫描件或图片，否则资格审核不通过。无需提供纸质资格审查资料。</w:t>
      </w:r>
    </w:p>
    <w:p>
      <w:pPr>
        <w:snapToGrid w:val="0"/>
        <w:spacing w:line="440" w:lineRule="exact"/>
        <w:ind w:left="0"/>
        <w:jc w:val="left"/>
        <w:rPr>
          <w:rFonts w:hint="eastAsia" w:ascii="宋体" w:hAnsi="宋体" w:eastAsia="宋体" w:cs="宋体"/>
          <w:b/>
          <w:bCs/>
          <w:color w:val="000000"/>
          <w:sz w:val="24"/>
        </w:rPr>
      </w:pPr>
      <w:r>
        <w:rPr>
          <w:rFonts w:hint="eastAsia" w:ascii="宋体" w:hAnsi="宋体" w:eastAsia="宋体" w:cs="宋体"/>
          <w:b/>
          <w:bCs/>
          <w:color w:val="000000"/>
          <w:sz w:val="24"/>
        </w:rPr>
        <w:t>2.2“商务和技术文件”包括以下内容：</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color w:val="000000"/>
          <w:sz w:val="24"/>
        </w:rPr>
        <w:t>2.2.1项目明细清单；</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color w:val="000000"/>
          <w:sz w:val="24"/>
        </w:rPr>
        <w:t>2.2.2技术响应表（</w:t>
      </w:r>
      <w:r>
        <w:rPr>
          <w:rFonts w:hint="eastAsia" w:ascii="宋体" w:hAnsi="宋体" w:eastAsia="宋体" w:cs="宋体"/>
          <w:sz w:val="24"/>
        </w:rPr>
        <w:t>投标人在技术响应表中，</w:t>
      </w:r>
      <w:r>
        <w:rPr>
          <w:rFonts w:hint="eastAsia" w:ascii="宋体" w:hAnsi="宋体" w:eastAsia="宋体" w:cs="宋体"/>
          <w:kern w:val="0"/>
          <w:sz w:val="24"/>
          <w:lang w:val="zh-CN"/>
        </w:rPr>
        <w:t>应对</w:t>
      </w:r>
      <w:r>
        <w:rPr>
          <w:rFonts w:hint="eastAsia" w:ascii="宋体" w:hAnsi="宋体" w:eastAsia="宋体" w:cs="宋体"/>
          <w:sz w:val="24"/>
        </w:rPr>
        <w:t>采购需求中的各项技术规范</w:t>
      </w:r>
      <w:r>
        <w:rPr>
          <w:rFonts w:hint="eastAsia" w:ascii="宋体" w:hAnsi="宋体" w:eastAsia="宋体" w:cs="宋体"/>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宋体" w:hAnsi="宋体" w:eastAsia="宋体" w:cs="宋体"/>
          <w:color w:val="000000"/>
          <w:sz w:val="24"/>
        </w:rPr>
        <w:t>）；</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color w:val="000000"/>
          <w:sz w:val="24"/>
        </w:rPr>
        <w:t>2.2.3商务响应表（需对采购文件中付款方式、服务期限等商务要求进行逐一答复、说明和解释，</w:t>
      </w:r>
      <w:r>
        <w:rPr>
          <w:rFonts w:hint="eastAsia" w:ascii="宋体" w:hAnsi="宋体" w:eastAsia="宋体" w:cs="宋体"/>
          <w:kern w:val="0"/>
          <w:sz w:val="24"/>
          <w:lang w:val="zh-CN"/>
        </w:rPr>
        <w:t>正偏离的需详细说明）；</w:t>
      </w:r>
    </w:p>
    <w:p>
      <w:pPr>
        <w:tabs>
          <w:tab w:val="left" w:pos="3870"/>
          <w:tab w:val="left" w:pos="4085"/>
        </w:tabs>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2.2.4项目实施方案；</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color w:val="000000"/>
          <w:sz w:val="24"/>
        </w:rPr>
        <w:t>2.2.5项目实施人员清单；</w:t>
      </w:r>
    </w:p>
    <w:p>
      <w:pPr>
        <w:pStyle w:val="35"/>
        <w:spacing w:line="360" w:lineRule="auto"/>
        <w:ind w:firstLine="0" w:firstLineChars="0"/>
        <w:jc w:val="left"/>
        <w:rPr>
          <w:rFonts w:hint="eastAsia" w:ascii="宋体" w:hAnsi="宋体" w:eastAsia="宋体" w:cs="宋体"/>
          <w:color w:val="000000"/>
          <w:szCs w:val="20"/>
        </w:rPr>
      </w:pPr>
      <w:r>
        <w:rPr>
          <w:rFonts w:hint="eastAsia" w:ascii="宋体" w:hAnsi="宋体" w:eastAsia="宋体" w:cs="宋体"/>
          <w:color w:val="000000"/>
          <w:szCs w:val="20"/>
        </w:rPr>
        <w:t>2.2.6类似业绩一览表（附业绩证明材料）（如有）；</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2</w:t>
      </w:r>
      <w:r>
        <w:rPr>
          <w:rFonts w:hint="eastAsia" w:ascii="宋体" w:hAnsi="宋体" w:eastAsia="宋体" w:cs="宋体"/>
          <w:color w:val="000000"/>
          <w:sz w:val="24"/>
        </w:rPr>
        <w:t>.7享受政府采购政策性规定情况表（如有）（</w:t>
      </w:r>
      <w:r>
        <w:rPr>
          <w:rFonts w:hint="eastAsia" w:ascii="宋体" w:hAnsi="宋体" w:eastAsia="宋体" w:cs="宋体"/>
          <w:sz w:val="24"/>
          <w:szCs w:val="24"/>
        </w:rPr>
        <w:t>采购清单中有国家强制采购的节能产品的，必须填写相关对应内容，否则视为未提供节能产品）（附证明材料）。</w:t>
      </w:r>
    </w:p>
    <w:p>
      <w:pPr>
        <w:pStyle w:val="35"/>
        <w:spacing w:line="360" w:lineRule="auto"/>
        <w:ind w:firstLine="0" w:firstLineChars="0"/>
        <w:jc w:val="left"/>
        <w:rPr>
          <w:rFonts w:hint="eastAsia" w:ascii="宋体" w:hAnsi="宋体" w:eastAsia="宋体" w:cs="宋体"/>
          <w:color w:val="000000"/>
          <w:szCs w:val="20"/>
        </w:rPr>
      </w:pPr>
      <w:r>
        <w:rPr>
          <w:rFonts w:hint="eastAsia" w:ascii="宋体" w:hAnsi="宋体" w:eastAsia="宋体" w:cs="宋体"/>
          <w:color w:val="000000"/>
          <w:szCs w:val="20"/>
          <w:lang w:val="zh-CN"/>
        </w:rPr>
        <w:t>2.2.8优惠条件及其他额外承诺；</w:t>
      </w:r>
    </w:p>
    <w:p>
      <w:pPr>
        <w:snapToGrid w:val="0"/>
        <w:spacing w:line="440" w:lineRule="exact"/>
        <w:ind w:left="0"/>
        <w:jc w:val="left"/>
        <w:rPr>
          <w:rFonts w:hint="eastAsia" w:ascii="宋体" w:hAnsi="宋体" w:eastAsia="宋体" w:cs="宋体"/>
          <w:b/>
          <w:bCs/>
          <w:kern w:val="0"/>
          <w:sz w:val="24"/>
          <w:lang w:val="zh-CN"/>
        </w:rPr>
      </w:pPr>
      <w:r>
        <w:rPr>
          <w:rFonts w:hint="eastAsia" w:ascii="宋体" w:hAnsi="宋体" w:eastAsia="宋体" w:cs="宋体"/>
          <w:b/>
          <w:bCs/>
          <w:kern w:val="0"/>
          <w:sz w:val="24"/>
          <w:lang w:val="zh-CN"/>
        </w:rPr>
        <w:t>2.2.9按评分细则中要求提供的其他资料（重要）；</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color w:val="000000"/>
          <w:sz w:val="24"/>
        </w:rPr>
        <w:t>2.2.10其他投标人认为需要提供的材料，如投标人简介等，格式自拟。</w:t>
      </w:r>
    </w:p>
    <w:p>
      <w:pPr>
        <w:snapToGrid w:val="0"/>
        <w:spacing w:line="440" w:lineRule="exact"/>
        <w:ind w:left="0"/>
        <w:jc w:val="left"/>
        <w:rPr>
          <w:rFonts w:hint="eastAsia" w:ascii="宋体" w:hAnsi="宋体" w:eastAsia="宋体" w:cs="宋体"/>
          <w:color w:val="000000"/>
          <w:sz w:val="24"/>
        </w:rPr>
      </w:pPr>
      <w:r>
        <w:rPr>
          <w:rFonts w:hint="eastAsia" w:ascii="宋体" w:hAnsi="宋体" w:eastAsia="宋体" w:cs="宋体"/>
          <w:b/>
          <w:bCs/>
          <w:color w:val="000000"/>
          <w:sz w:val="32"/>
          <w:szCs w:val="32"/>
          <w:u w:val="single"/>
        </w:rPr>
        <w:t>注：“商务和技术文件”可在采购文件格式的基础上适当调整，以使内容更加完备。供应商自有的各类证书、业绩等证明材料均为原件彩色扫描件或图片（标项内另有规定的除外），加盖供应商CA签章。无需提供纸质证明材料核验。</w:t>
      </w:r>
    </w:p>
    <w:p>
      <w:pPr>
        <w:snapToGrid w:val="0"/>
        <w:spacing w:line="440" w:lineRule="exact"/>
        <w:ind w:left="0"/>
        <w:jc w:val="left"/>
        <w:rPr>
          <w:rFonts w:hint="eastAsia" w:ascii="宋体" w:hAnsi="宋体" w:eastAsia="宋体" w:cs="宋体"/>
          <w:b/>
          <w:bCs/>
          <w:color w:val="000000"/>
          <w:sz w:val="24"/>
        </w:rPr>
      </w:pPr>
      <w:r>
        <w:rPr>
          <w:rFonts w:hint="eastAsia" w:ascii="宋体" w:hAnsi="宋体" w:eastAsia="宋体" w:cs="宋体"/>
          <w:b/>
          <w:bCs/>
          <w:color w:val="000000"/>
          <w:sz w:val="24"/>
        </w:rPr>
        <w:t>2.</w:t>
      </w:r>
      <w:r>
        <w:rPr>
          <w:rFonts w:hint="eastAsia" w:ascii="宋体" w:hAnsi="宋体" w:eastAsia="宋体" w:cs="宋体"/>
          <w:b/>
          <w:bCs/>
          <w:color w:val="000000"/>
          <w:sz w:val="24"/>
          <w:lang w:val="en-US" w:eastAsia="zh-CN"/>
        </w:rPr>
        <w:t>3</w:t>
      </w:r>
      <w:r>
        <w:rPr>
          <w:rFonts w:hint="eastAsia" w:ascii="宋体" w:hAnsi="宋体" w:eastAsia="宋体" w:cs="宋体"/>
          <w:b/>
          <w:bCs/>
          <w:color w:val="000000"/>
          <w:sz w:val="24"/>
        </w:rPr>
        <w:t>“报价文件”包括以下内容：</w:t>
      </w:r>
    </w:p>
    <w:p>
      <w:pPr>
        <w:tabs>
          <w:tab w:val="left" w:pos="3870"/>
          <w:tab w:val="left" w:pos="4085"/>
        </w:tabs>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3</w:t>
      </w:r>
      <w:r>
        <w:rPr>
          <w:rFonts w:hint="eastAsia" w:ascii="宋体" w:hAnsi="宋体" w:eastAsia="宋体" w:cs="宋体"/>
          <w:color w:val="000000"/>
          <w:sz w:val="24"/>
        </w:rPr>
        <w:t>.1开标一览表（</w:t>
      </w:r>
      <w:r>
        <w:rPr>
          <w:rFonts w:hint="eastAsia" w:ascii="宋体" w:hAnsi="宋体" w:eastAsia="宋体" w:cs="宋体"/>
          <w:b/>
          <w:bCs/>
          <w:color w:val="000000"/>
          <w:sz w:val="24"/>
        </w:rPr>
        <w:t>必须且按采购文件第六章规定格式填写，否则视为无效投标</w:t>
      </w:r>
      <w:r>
        <w:rPr>
          <w:rFonts w:hint="eastAsia" w:ascii="宋体" w:hAnsi="宋体" w:eastAsia="宋体" w:cs="宋体"/>
          <w:color w:val="000000"/>
          <w:sz w:val="24"/>
        </w:rPr>
        <w:t>）；</w:t>
      </w:r>
    </w:p>
    <w:p>
      <w:pPr>
        <w:widowControl/>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3</w:t>
      </w:r>
      <w:r>
        <w:rPr>
          <w:rFonts w:hint="eastAsia" w:ascii="宋体" w:hAnsi="宋体" w:eastAsia="宋体" w:cs="宋体"/>
          <w:color w:val="000000"/>
          <w:sz w:val="24"/>
        </w:rPr>
        <w:t>.2中小企业声明函（如有）；</w:t>
      </w:r>
    </w:p>
    <w:p>
      <w:pPr>
        <w:widowControl/>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3</w:t>
      </w:r>
      <w:r>
        <w:rPr>
          <w:rFonts w:hint="eastAsia" w:ascii="宋体" w:hAnsi="宋体" w:eastAsia="宋体" w:cs="宋体"/>
          <w:color w:val="000000"/>
          <w:sz w:val="24"/>
        </w:rPr>
        <w:t>.3残疾人福利性单位声明函（如有）；</w:t>
      </w:r>
    </w:p>
    <w:p>
      <w:pPr>
        <w:snapToGrid w:val="0"/>
        <w:spacing w:line="440" w:lineRule="exact"/>
        <w:jc w:val="left"/>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val="en-US" w:eastAsia="zh-CN"/>
        </w:rPr>
        <w:t>3</w:t>
      </w:r>
      <w:r>
        <w:rPr>
          <w:rFonts w:hint="eastAsia" w:ascii="宋体" w:hAnsi="宋体" w:eastAsia="宋体" w:cs="宋体"/>
          <w:color w:val="000000"/>
          <w:sz w:val="24"/>
        </w:rPr>
        <w:t>.4关于报价的其他说明（如有，格式自拟）。</w:t>
      </w:r>
    </w:p>
    <w:p>
      <w:pPr>
        <w:snapToGrid w:val="0"/>
        <w:spacing w:line="440" w:lineRule="exact"/>
        <w:jc w:val="left"/>
        <w:rPr>
          <w:rFonts w:hint="eastAsia" w:ascii="宋体" w:hAnsi="宋体" w:eastAsia="宋体" w:cs="宋体"/>
          <w:b/>
          <w:bCs/>
          <w:color w:val="000000"/>
          <w:sz w:val="32"/>
          <w:szCs w:val="32"/>
          <w:u w:val="single"/>
        </w:rPr>
      </w:pPr>
      <w:r>
        <w:rPr>
          <w:rFonts w:hint="eastAsia" w:ascii="宋体" w:hAnsi="宋体" w:eastAsia="宋体" w:cs="宋体"/>
          <w:b/>
          <w:bCs/>
          <w:color w:val="000000"/>
          <w:sz w:val="32"/>
          <w:szCs w:val="32"/>
          <w:u w:val="single"/>
        </w:rPr>
        <w:t>注：上述“商务和技术文件”和“报价文件”按本采购文件第六章“投标文件格式附件”的要求签章，否则作无效投标处理，未有规定的投标人视情签章。</w:t>
      </w:r>
    </w:p>
    <w:p>
      <w:pPr>
        <w:numPr>
          <w:ilvl w:val="0"/>
          <w:numId w:val="4"/>
        </w:num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投标文件的制作要求</w:t>
      </w:r>
    </w:p>
    <w:p>
      <w:p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宋体" w:hAnsi="宋体" w:eastAsia="宋体" w:cs="宋体"/>
          <w:b/>
          <w:bCs/>
          <w:color w:val="000000"/>
          <w:spacing w:val="-4"/>
          <w:sz w:val="24"/>
        </w:rPr>
        <w:t>未按“政采云”平台电子投标工具（政府采购电子交易客户端）制作将无法上传和解密</w:t>
      </w:r>
      <w:r>
        <w:rPr>
          <w:rFonts w:hint="eastAsia" w:ascii="宋体" w:hAnsi="宋体" w:eastAsia="宋体" w:cs="宋体"/>
          <w:b/>
          <w:color w:val="000000"/>
          <w:sz w:val="24"/>
        </w:rPr>
        <w:t>。</w:t>
      </w:r>
    </w:p>
    <w:p>
      <w:p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3.2投标文件须为PDF格式文档。</w:t>
      </w:r>
    </w:p>
    <w:p>
      <w:p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3.3投标文件需做好“标书关联”（即设置关联点），未设置关联点而导致失分或作无效投标处理的风险由投标人承担。</w:t>
      </w:r>
    </w:p>
    <w:p>
      <w:pPr>
        <w:snapToGrid w:val="0"/>
        <w:spacing w:line="440" w:lineRule="exact"/>
        <w:jc w:val="left"/>
        <w:rPr>
          <w:rFonts w:hint="eastAsia" w:ascii="宋体" w:hAnsi="宋体" w:eastAsia="宋体" w:cs="宋体"/>
          <w:b/>
          <w:bCs/>
          <w:color w:val="000000"/>
          <w:spacing w:val="-4"/>
          <w:sz w:val="24"/>
        </w:rPr>
      </w:pPr>
      <w:r>
        <w:rPr>
          <w:rFonts w:hint="eastAsia" w:ascii="宋体" w:hAnsi="宋体" w:eastAsia="宋体" w:cs="宋体"/>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宋体" w:hAnsi="宋体" w:eastAsia="宋体" w:cs="宋体"/>
          <w:b/>
          <w:bCs/>
          <w:color w:val="000000"/>
          <w:spacing w:val="-4"/>
          <w:sz w:val="24"/>
        </w:rPr>
      </w:pPr>
      <w:r>
        <w:rPr>
          <w:rFonts w:hint="eastAsia" w:ascii="宋体" w:hAnsi="宋体" w:eastAsia="宋体" w:cs="宋体"/>
          <w:b/>
          <w:bCs/>
          <w:color w:val="000000"/>
          <w:spacing w:val="-4"/>
          <w:sz w:val="24"/>
        </w:rPr>
        <w:t>3.5个体工商户参与投标的，法定代表人签字（盖章）处由个体工商户经营者签署（盖章）。</w:t>
      </w:r>
    </w:p>
    <w:p>
      <w:pPr>
        <w:snapToGrid w:val="0"/>
        <w:spacing w:line="440" w:lineRule="exact"/>
        <w:jc w:val="left"/>
        <w:rPr>
          <w:rFonts w:hint="eastAsia" w:ascii="宋体" w:hAnsi="宋体" w:eastAsia="宋体" w:cs="宋体"/>
          <w:color w:val="000000"/>
          <w:sz w:val="24"/>
          <w:u w:val="single"/>
        </w:rPr>
      </w:pPr>
      <w:r>
        <w:rPr>
          <w:rFonts w:hint="eastAsia" w:ascii="宋体" w:hAnsi="宋体" w:eastAsia="宋体" w:cs="宋体"/>
          <w:b/>
          <w:bCs/>
          <w:color w:val="000000"/>
          <w:spacing w:val="-4"/>
          <w:sz w:val="24"/>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宋体" w:hAnsi="宋体" w:eastAsia="宋体" w:cs="宋体"/>
          <w:b/>
          <w:color w:val="000000"/>
          <w:kern w:val="0"/>
          <w:sz w:val="24"/>
        </w:rPr>
      </w:pPr>
      <w:r>
        <w:rPr>
          <w:rFonts w:hint="eastAsia" w:ascii="宋体" w:hAnsi="宋体" w:eastAsia="宋体" w:cs="宋体"/>
          <w:b/>
          <w:color w:val="000000"/>
          <w:sz w:val="24"/>
        </w:rPr>
        <w:t>4．</w:t>
      </w:r>
      <w:r>
        <w:rPr>
          <w:rFonts w:hint="eastAsia" w:ascii="宋体" w:hAnsi="宋体" w:eastAsia="宋体" w:cs="宋体"/>
          <w:b/>
          <w:color w:val="000000"/>
          <w:kern w:val="0"/>
          <w:sz w:val="24"/>
        </w:rPr>
        <w:t>投标文件的补充和修改</w:t>
      </w:r>
    </w:p>
    <w:p>
      <w:pPr>
        <w:widowControl/>
        <w:snapToGrid w:val="0"/>
        <w:spacing w:line="44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宋体" w:hAnsi="宋体" w:eastAsia="宋体" w:cs="宋体"/>
          <w:kern w:val="0"/>
          <w:sz w:val="24"/>
        </w:rPr>
        <w:t>投标截止时间前未完成上传的，视为投标文件撤回。不接受其他途径的补充和修改。</w:t>
      </w:r>
    </w:p>
    <w:p>
      <w:pPr>
        <w:pStyle w:val="11"/>
        <w:numPr>
          <w:ilvl w:val="0"/>
          <w:numId w:val="0"/>
        </w:numPr>
        <w:spacing w:after="0" w:afterLines="0" w:line="440" w:lineRule="atLeast"/>
        <w:rPr>
          <w:rFonts w:hint="eastAsia" w:ascii="宋体" w:hAnsi="宋体" w:eastAsia="宋体" w:cs="宋体"/>
          <w:b/>
          <w:color w:val="000000"/>
          <w:szCs w:val="24"/>
        </w:rPr>
      </w:pPr>
      <w:r>
        <w:rPr>
          <w:rFonts w:hint="eastAsia" w:ascii="宋体" w:hAnsi="宋体" w:eastAsia="宋体" w:cs="宋体"/>
          <w:b/>
          <w:color w:val="000000"/>
          <w:szCs w:val="24"/>
        </w:rPr>
        <w:t>5.投标文件的有效期</w:t>
      </w:r>
    </w:p>
    <w:p>
      <w:pPr>
        <w:pStyle w:val="11"/>
        <w:numPr>
          <w:ilvl w:val="0"/>
          <w:numId w:val="0"/>
        </w:numPr>
        <w:spacing w:after="0" w:afterLines="0" w:line="440" w:lineRule="atLeast"/>
        <w:rPr>
          <w:rFonts w:hint="eastAsia" w:ascii="宋体" w:hAnsi="宋体" w:eastAsia="宋体" w:cs="宋体"/>
          <w:color w:val="000000"/>
          <w:szCs w:val="24"/>
        </w:rPr>
      </w:pPr>
      <w:r>
        <w:rPr>
          <w:rFonts w:hint="eastAsia" w:ascii="宋体" w:hAnsi="宋体" w:eastAsia="宋体" w:cs="宋体"/>
          <w:color w:val="000000"/>
          <w:szCs w:val="24"/>
        </w:rPr>
        <w:t>5.1</w:t>
      </w:r>
      <w:r>
        <w:rPr>
          <w:rFonts w:hint="eastAsia" w:ascii="宋体" w:hAnsi="宋体" w:eastAsia="宋体" w:cs="宋体"/>
          <w:color w:val="000000"/>
        </w:rPr>
        <w:t>投标文件有效期详见前附表。投标有效期内，投标人不得撤销或更换投标文件。</w:t>
      </w:r>
    </w:p>
    <w:p>
      <w:pPr>
        <w:pStyle w:val="11"/>
        <w:numPr>
          <w:ilvl w:val="0"/>
          <w:numId w:val="0"/>
        </w:numPr>
        <w:spacing w:after="0" w:afterLines="0" w:line="440" w:lineRule="atLeast"/>
        <w:rPr>
          <w:rFonts w:hint="eastAsia" w:ascii="宋体" w:hAnsi="宋体" w:eastAsia="宋体" w:cs="宋体"/>
          <w:color w:val="000000"/>
          <w:szCs w:val="24"/>
        </w:rPr>
      </w:pPr>
      <w:r>
        <w:rPr>
          <w:rFonts w:hint="eastAsia" w:ascii="宋体" w:hAnsi="宋体" w:eastAsia="宋体" w:cs="宋体"/>
          <w:color w:val="000000"/>
          <w:szCs w:val="24"/>
        </w:rPr>
        <w:t>5.2投标有效期内未完成开评标及与中标人签订合同的，采购人需与投标人书面协商延长投标书的有效期。</w:t>
      </w:r>
    </w:p>
    <w:p>
      <w:pPr>
        <w:pStyle w:val="11"/>
        <w:numPr>
          <w:ilvl w:val="0"/>
          <w:numId w:val="0"/>
        </w:numPr>
        <w:spacing w:after="0" w:afterLines="0" w:line="440" w:lineRule="atLeast"/>
        <w:rPr>
          <w:rFonts w:hint="eastAsia" w:ascii="宋体" w:hAnsi="宋体" w:eastAsia="宋体" w:cs="宋体"/>
          <w:color w:val="000000"/>
          <w:szCs w:val="24"/>
        </w:rPr>
      </w:pPr>
      <w:r>
        <w:rPr>
          <w:rFonts w:hint="eastAsia" w:ascii="宋体" w:hAnsi="宋体" w:eastAsia="宋体" w:cs="宋体"/>
          <w:color w:val="000000"/>
          <w:szCs w:val="24"/>
        </w:rPr>
        <w:t>5.3投标人可拒绝接受延期要求。同意延长有效期的投标人不能修改投标文件。</w:t>
      </w:r>
    </w:p>
    <w:p>
      <w:pPr>
        <w:pStyle w:val="11"/>
        <w:numPr>
          <w:ilvl w:val="0"/>
          <w:numId w:val="0"/>
        </w:numPr>
        <w:spacing w:after="0" w:afterLines="0" w:line="440" w:lineRule="atLeast"/>
        <w:rPr>
          <w:rFonts w:hint="eastAsia" w:ascii="宋体" w:hAnsi="宋体" w:eastAsia="宋体" w:cs="宋体"/>
          <w:color w:val="000000"/>
          <w:szCs w:val="24"/>
        </w:rPr>
      </w:pPr>
      <w:r>
        <w:rPr>
          <w:rFonts w:hint="eastAsia" w:ascii="宋体" w:hAnsi="宋体" w:eastAsia="宋体" w:cs="宋体"/>
          <w:color w:val="000000"/>
          <w:szCs w:val="24"/>
        </w:rPr>
        <w:t>5.4投标文件不予退还。</w:t>
      </w:r>
    </w:p>
    <w:p>
      <w:pPr>
        <w:pStyle w:val="11"/>
        <w:numPr>
          <w:ilvl w:val="0"/>
          <w:numId w:val="0"/>
        </w:numPr>
        <w:spacing w:after="0" w:afterLines="0" w:line="440" w:lineRule="atLeast"/>
        <w:rPr>
          <w:rFonts w:hint="eastAsia" w:ascii="宋体" w:hAnsi="宋体" w:eastAsia="宋体" w:cs="宋体"/>
          <w:b/>
          <w:bCs/>
          <w:color w:val="000000"/>
          <w:szCs w:val="24"/>
        </w:rPr>
      </w:pPr>
      <w:r>
        <w:rPr>
          <w:rFonts w:hint="eastAsia" w:ascii="宋体" w:hAnsi="宋体" w:eastAsia="宋体" w:cs="宋体"/>
          <w:b/>
          <w:bCs/>
          <w:color w:val="000000"/>
          <w:szCs w:val="24"/>
        </w:rPr>
        <w:t>6.投标文件的保密</w:t>
      </w:r>
    </w:p>
    <w:p>
      <w:pPr>
        <w:ind w:left="0"/>
        <w:jc w:val="left"/>
        <w:rPr>
          <w:rFonts w:hint="eastAsia" w:ascii="宋体" w:hAnsi="宋体" w:eastAsia="宋体" w:cs="宋体"/>
          <w:color w:val="000000"/>
          <w:sz w:val="24"/>
        </w:rPr>
      </w:pPr>
      <w:r>
        <w:rPr>
          <w:rFonts w:hint="eastAsia" w:ascii="宋体" w:hAnsi="宋体" w:eastAsia="宋体" w:cs="宋体"/>
          <w:color w:val="000000"/>
          <w:sz w:val="24"/>
        </w:rPr>
        <w:t>6.1备份电子投标文件在解密前处于保密状态。</w:t>
      </w:r>
    </w:p>
    <w:p>
      <w:pPr>
        <w:ind w:left="0"/>
        <w:jc w:val="left"/>
        <w:rPr>
          <w:rFonts w:hint="eastAsia" w:ascii="宋体" w:hAnsi="宋体" w:eastAsia="宋体" w:cs="宋体"/>
          <w:color w:val="000000"/>
          <w:sz w:val="24"/>
        </w:rPr>
      </w:pPr>
      <w:r>
        <w:rPr>
          <w:rFonts w:hint="eastAsia" w:ascii="宋体" w:hAnsi="宋体" w:eastAsia="宋体" w:cs="宋体"/>
          <w:color w:val="000000"/>
          <w:sz w:val="24"/>
        </w:rPr>
        <w:t>6.2解密成功后，“资格文件”、“商务和技术文件”、“报价文件”各自处于数据隔离状态，各部分信息只有在相关环节评审时可见，不受解密影响。</w:t>
      </w:r>
    </w:p>
    <w:p>
      <w:pPr>
        <w:pStyle w:val="3"/>
        <w:spacing w:line="415" w:lineRule="auto"/>
        <w:jc w:val="center"/>
        <w:rPr>
          <w:rFonts w:hint="eastAsia" w:ascii="宋体" w:hAnsi="宋体" w:eastAsia="宋体" w:cs="宋体"/>
        </w:rPr>
      </w:pPr>
      <w:bookmarkStart w:id="38" w:name="_Toc93172437"/>
      <w:r>
        <w:rPr>
          <w:rFonts w:hint="eastAsia" w:ascii="宋体" w:hAnsi="宋体" w:eastAsia="宋体" w:cs="宋体"/>
        </w:rPr>
        <w:t>四、开标评标</w:t>
      </w:r>
      <w:bookmarkEnd w:id="38"/>
    </w:p>
    <w:p>
      <w:pPr>
        <w:snapToGrid w:val="0"/>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1．开标出席</w:t>
      </w:r>
    </w:p>
    <w:p>
      <w:pPr>
        <w:snapToGrid w:val="0"/>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1.2投标供应商自主选择是否出席现场开标会议，但除电子交易技术指导外，现场不接受任何与投标有关的资料。</w:t>
      </w:r>
    </w:p>
    <w:p>
      <w:pPr>
        <w:snapToGrid w:val="0"/>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2．开标大会程序</w:t>
      </w:r>
    </w:p>
    <w:p>
      <w:pPr>
        <w:snapToGrid w:val="0"/>
        <w:spacing w:line="440" w:lineRule="exact"/>
        <w:jc w:val="left"/>
        <w:rPr>
          <w:rFonts w:hint="eastAsia" w:ascii="宋体" w:hAnsi="宋体" w:eastAsia="宋体" w:cs="宋体"/>
          <w:color w:val="000000"/>
          <w:sz w:val="24"/>
          <w:u w:val="none"/>
        </w:rPr>
      </w:pPr>
      <w:r>
        <w:rPr>
          <w:rFonts w:hint="eastAsia" w:ascii="宋体" w:hAnsi="宋体" w:eastAsia="宋体" w:cs="宋体"/>
          <w:b w:val="0"/>
          <w:bCs w:val="0"/>
          <w:color w:val="000000"/>
          <w:sz w:val="24"/>
          <w:u w:val="none" w:color="auto"/>
        </w:rPr>
        <w:t>开标大会由采购代理机构主持：</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2.1主持人宣布开标会开始，介绍到会单位和人员。</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2.2宣读完成加密电子投标文件上传的供应商名单。</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2.3组织各投标人法定代表人或其授权代表签署《政府采购活动现场确认声明书》（视情）。</w:t>
      </w:r>
    </w:p>
    <w:p>
      <w:pPr>
        <w:snapToGrid w:val="0"/>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hint="eastAsia" w:ascii="宋体" w:hAnsi="宋体" w:eastAsia="宋体" w:cs="宋体"/>
          <w:b/>
          <w:bCs/>
          <w:sz w:val="24"/>
          <w:u w:val="single"/>
        </w:rPr>
      </w:pPr>
      <w:r>
        <w:rPr>
          <w:rFonts w:hint="eastAsia" w:ascii="宋体" w:hAnsi="宋体" w:eastAsia="宋体" w:cs="宋体"/>
          <w:b/>
          <w:bCs/>
          <w:color w:val="000000"/>
          <w:sz w:val="24"/>
          <w:u w:val="single"/>
        </w:rPr>
        <w:t>注：</w:t>
      </w:r>
      <w:r>
        <w:rPr>
          <w:rFonts w:hint="eastAsia" w:ascii="宋体" w:hAnsi="宋体" w:eastAsia="宋体" w:cs="宋体"/>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2.5</w:t>
      </w:r>
      <w:r>
        <w:rPr>
          <w:rFonts w:hint="eastAsia" w:ascii="宋体" w:hAnsi="宋体" w:eastAsia="宋体" w:cs="宋体"/>
          <w:color w:val="000000"/>
          <w:sz w:val="24"/>
        </w:rPr>
        <w:t>评审委员会对“资格文件”进行评审，发布符合性评审结果。</w:t>
      </w:r>
    </w:p>
    <w:p>
      <w:pPr>
        <w:snapToGrid w:val="0"/>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2.6评审委员会对“商务和技术文件”进行评审，发布评审结果。</w:t>
      </w:r>
    </w:p>
    <w:p>
      <w:pPr>
        <w:snapToGrid w:val="0"/>
        <w:spacing w:line="480" w:lineRule="exact"/>
        <w:jc w:val="left"/>
        <w:rPr>
          <w:rFonts w:hint="eastAsia" w:ascii="宋体" w:hAnsi="宋体" w:eastAsia="宋体" w:cs="宋体"/>
          <w:sz w:val="24"/>
        </w:rPr>
      </w:pPr>
      <w:r>
        <w:rPr>
          <w:rFonts w:hint="eastAsia" w:ascii="宋体" w:hAnsi="宋体" w:eastAsia="宋体" w:cs="宋体"/>
          <w:color w:val="000000"/>
          <w:sz w:val="24"/>
        </w:rPr>
        <w:t>注：评审期间的询标、澄清都将在政采云平台上进行。</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2.7</w:t>
      </w:r>
      <w:r>
        <w:rPr>
          <w:rFonts w:hint="eastAsia" w:ascii="宋体" w:hAnsi="宋体" w:eastAsia="宋体" w:cs="宋体"/>
          <w:color w:val="000000"/>
          <w:sz w:val="24"/>
        </w:rPr>
        <w:t>评审委员会对报价文件进行评审，计算价格分。</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2.8</w:t>
      </w:r>
      <w:r>
        <w:rPr>
          <w:rFonts w:hint="eastAsia" w:ascii="宋体" w:hAnsi="宋体" w:eastAsia="宋体" w:cs="宋体"/>
          <w:color w:val="000000"/>
          <w:sz w:val="24"/>
        </w:rPr>
        <w:t>汇总技术商务分、价格分，根据总得分排序确定中标候选人，</w:t>
      </w:r>
      <w:r>
        <w:rPr>
          <w:rFonts w:hint="eastAsia" w:ascii="宋体" w:hAnsi="宋体" w:eastAsia="宋体" w:cs="宋体"/>
          <w:sz w:val="24"/>
        </w:rPr>
        <w:t>公布评审结果。</w:t>
      </w:r>
    </w:p>
    <w:p>
      <w:pPr>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3.评审委员会的组成</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3.1评审委员会由采购单位依法组建，负责评标活动及协助处理质疑投诉。</w:t>
      </w:r>
      <w:r>
        <w:rPr>
          <w:rFonts w:hint="eastAsia" w:ascii="宋体" w:hAnsi="宋体" w:eastAsia="宋体" w:cs="宋体"/>
          <w:sz w:val="24"/>
        </w:rPr>
        <w:t>参与本项目进口论证的专家不得作为采购评审专家参与同一项目的采购评审工作。</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3.2评审委员会由采购人代表（采购人视情委派）和有关方面的专家组成，成员人数为五人及以上单数。预算金额在1000万及以上的，成员人数为七人及以上单数。</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3.3采购人代表不担任评审组长。</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4.评审</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4.1评审程序：</w:t>
      </w:r>
    </w:p>
    <w:p>
      <w:pPr>
        <w:spacing w:line="48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4.1.1资格审查：采购人或采购代理机构依据法律、法规和采购文件规定，对投标文件中“资格文件”等进行审查，以确定投标人是否具备投标资格。</w:t>
      </w:r>
    </w:p>
    <w:p>
      <w:pPr>
        <w:spacing w:line="48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4.1.2“商务和技术文件”的符合性审查：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rPr>
        <w:t>4.1.3商务技术评分：对“商务和技术文件”中的响应情况进行评分。</w:t>
      </w:r>
    </w:p>
    <w:p>
      <w:pPr>
        <w:spacing w:line="480" w:lineRule="exact"/>
        <w:ind w:firstLine="480" w:firstLineChars="200"/>
        <w:jc w:val="left"/>
        <w:rPr>
          <w:rFonts w:hint="eastAsia" w:ascii="宋体" w:hAnsi="宋体" w:eastAsia="宋体" w:cs="宋体"/>
          <w:sz w:val="24"/>
        </w:rPr>
      </w:pPr>
      <w:r>
        <w:rPr>
          <w:rFonts w:hint="eastAsia" w:ascii="宋体" w:hAnsi="宋体" w:eastAsia="宋体" w:cs="宋体"/>
          <w:color w:val="000000"/>
          <w:sz w:val="24"/>
        </w:rPr>
        <w:t>4.1.4</w:t>
      </w:r>
      <w:r>
        <w:rPr>
          <w:rFonts w:hint="eastAsia" w:ascii="宋体" w:hAnsi="宋体" w:eastAsia="宋体" w:cs="宋体"/>
          <w:sz w:val="24"/>
        </w:rPr>
        <w:t>“报价文件”的符合性审查：审查范围包括报价有效性、准确性等。</w:t>
      </w:r>
    </w:p>
    <w:p>
      <w:pPr>
        <w:spacing w:line="480" w:lineRule="exact"/>
        <w:ind w:firstLine="480" w:firstLineChars="200"/>
        <w:jc w:val="left"/>
        <w:rPr>
          <w:rFonts w:hint="eastAsia" w:ascii="宋体" w:hAnsi="宋体" w:eastAsia="宋体" w:cs="宋体"/>
          <w:color w:val="000000"/>
          <w:sz w:val="24"/>
        </w:rPr>
      </w:pPr>
      <w:r>
        <w:rPr>
          <w:rFonts w:hint="eastAsia" w:ascii="宋体" w:hAnsi="宋体" w:eastAsia="宋体" w:cs="宋体"/>
          <w:sz w:val="24"/>
        </w:rPr>
        <w:t>4.1.5报价评分：根据评审价格和价格分计算公式计算各投标人价格分。</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4.2评审委员会不负责解释投标人的得分高低和失分情况。</w:t>
      </w:r>
    </w:p>
    <w:p>
      <w:pPr>
        <w:spacing w:line="480" w:lineRule="exact"/>
        <w:jc w:val="left"/>
        <w:rPr>
          <w:rFonts w:hint="eastAsia" w:ascii="宋体" w:hAnsi="宋体" w:eastAsia="宋体" w:cs="宋体"/>
          <w:color w:val="000000"/>
          <w:sz w:val="24"/>
        </w:rPr>
      </w:pPr>
      <w:r>
        <w:rPr>
          <w:rFonts w:hint="eastAsia" w:ascii="宋体" w:hAnsi="宋体" w:eastAsia="宋体" w:cs="宋体"/>
          <w:color w:val="000000"/>
          <w:sz w:val="24"/>
        </w:rPr>
        <w:t>4.3评审委员会不得依据投标文件（包括样品、演示）以外的资料评分。</w:t>
      </w:r>
    </w:p>
    <w:p>
      <w:pPr>
        <w:spacing w:line="480" w:lineRule="exact"/>
        <w:jc w:val="left"/>
        <w:rPr>
          <w:rFonts w:hint="eastAsia" w:ascii="宋体" w:hAnsi="宋体" w:eastAsia="宋体" w:cs="宋体"/>
          <w:b/>
          <w:bCs/>
          <w:color w:val="000000"/>
          <w:sz w:val="24"/>
        </w:rPr>
      </w:pPr>
      <w:r>
        <w:rPr>
          <w:rFonts w:hint="eastAsia" w:ascii="宋体" w:hAnsi="宋体" w:eastAsia="宋体" w:cs="宋体"/>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宋体" w:hAnsi="宋体" w:eastAsia="宋体" w:cs="宋体"/>
          <w:b/>
          <w:bCs/>
          <w:color w:val="000000"/>
          <w:sz w:val="24"/>
        </w:rPr>
        <w:t>不接受投标人提出的主动澄清。</w:t>
      </w:r>
    </w:p>
    <w:p>
      <w:pPr>
        <w:widowControl/>
        <w:snapToGrid w:val="0"/>
        <w:spacing w:line="480" w:lineRule="exact"/>
        <w:rPr>
          <w:rFonts w:hint="eastAsia" w:ascii="宋体" w:hAnsi="宋体" w:eastAsia="宋体" w:cs="宋体"/>
          <w:color w:val="000000"/>
          <w:sz w:val="24"/>
        </w:rPr>
      </w:pPr>
      <w:r>
        <w:rPr>
          <w:rFonts w:hint="eastAsia" w:ascii="宋体" w:hAnsi="宋体" w:eastAsia="宋体" w:cs="宋体"/>
          <w:color w:val="000000"/>
          <w:sz w:val="24"/>
        </w:rPr>
        <w:t>4.5评审委员会不向落标方解释落标的原因，不退还投标文件。</w:t>
      </w:r>
    </w:p>
    <w:p>
      <w:pPr>
        <w:spacing w:line="44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5.报价修正规则</w:t>
      </w:r>
    </w:p>
    <w:p>
      <w:pPr>
        <w:spacing w:line="440" w:lineRule="exact"/>
        <w:jc w:val="left"/>
        <w:rPr>
          <w:rFonts w:hint="eastAsia" w:ascii="宋体" w:hAnsi="宋体" w:eastAsia="宋体" w:cs="宋体"/>
          <w:sz w:val="24"/>
        </w:rPr>
      </w:pPr>
      <w:r>
        <w:rPr>
          <w:rFonts w:hint="eastAsia" w:ascii="宋体" w:hAnsi="宋体" w:eastAsia="宋体" w:cs="宋体"/>
          <w:sz w:val="24"/>
        </w:rPr>
        <w:t>5.1投标文件中开标一览表（报价表）内容与投标文件中相应内容不一致的，以开标一览表（报价表）为准；</w:t>
      </w:r>
    </w:p>
    <w:p>
      <w:pPr>
        <w:spacing w:line="440" w:lineRule="exact"/>
        <w:jc w:val="left"/>
        <w:rPr>
          <w:rFonts w:hint="eastAsia" w:ascii="宋体" w:hAnsi="宋体" w:eastAsia="宋体" w:cs="宋体"/>
          <w:sz w:val="24"/>
        </w:rPr>
      </w:pPr>
      <w:r>
        <w:rPr>
          <w:rFonts w:hint="eastAsia" w:ascii="宋体" w:hAnsi="宋体" w:eastAsia="宋体" w:cs="宋体"/>
          <w:sz w:val="24"/>
        </w:rPr>
        <w:t>5.2大写金额和小写金额不一致的，以大写金额为准；</w:t>
      </w:r>
    </w:p>
    <w:p>
      <w:pPr>
        <w:spacing w:line="440" w:lineRule="exact"/>
        <w:jc w:val="left"/>
        <w:rPr>
          <w:rFonts w:hint="eastAsia" w:ascii="宋体" w:hAnsi="宋体" w:eastAsia="宋体" w:cs="宋体"/>
          <w:sz w:val="24"/>
        </w:rPr>
      </w:pPr>
      <w:r>
        <w:rPr>
          <w:rFonts w:hint="eastAsia" w:ascii="宋体" w:hAnsi="宋体" w:eastAsia="宋体" w:cs="宋体"/>
          <w:sz w:val="24"/>
        </w:rPr>
        <w:t>5.3单价金额小数点或者百分比有明显错位的，以开标一览表的总价为准，并修改单价；</w:t>
      </w:r>
    </w:p>
    <w:p>
      <w:pPr>
        <w:spacing w:line="440" w:lineRule="exact"/>
        <w:jc w:val="left"/>
        <w:rPr>
          <w:rFonts w:hint="eastAsia" w:ascii="宋体" w:hAnsi="宋体" w:eastAsia="宋体" w:cs="宋体"/>
          <w:sz w:val="24"/>
        </w:rPr>
      </w:pPr>
      <w:r>
        <w:rPr>
          <w:rFonts w:hint="eastAsia" w:ascii="宋体" w:hAnsi="宋体" w:eastAsia="宋体" w:cs="宋体"/>
          <w:sz w:val="24"/>
        </w:rPr>
        <w:t>5.4总价金额与按单价汇总金额不一致的，以单价金额计算结果为准。</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sz w:val="24"/>
        </w:rPr>
        <w:t>同时出现两种以上不一致的，按照前款规定的顺序修正。</w:t>
      </w:r>
      <w:r>
        <w:rPr>
          <w:rFonts w:hint="eastAsia" w:ascii="宋体" w:hAnsi="宋体" w:eastAsia="宋体" w:cs="宋体"/>
          <w:bCs/>
          <w:sz w:val="24"/>
        </w:rPr>
        <w:t>修正后的报价按照财政部公布第87号令 《政府采购货物和服务招标投标管理办法》</w:t>
      </w:r>
      <w:r>
        <w:rPr>
          <w:rFonts w:hint="eastAsia" w:ascii="宋体" w:hAnsi="宋体" w:eastAsia="宋体" w:cs="宋体"/>
          <w:sz w:val="24"/>
        </w:rPr>
        <w:t>第五十一条第二款的规定经投标人确认后产生约束力，投标人不确认的，其投标无效。</w:t>
      </w:r>
    </w:p>
    <w:p>
      <w:pPr>
        <w:pStyle w:val="16"/>
        <w:snapToGrid w:val="0"/>
        <w:spacing w:line="440" w:lineRule="exact"/>
        <w:jc w:val="left"/>
        <w:rPr>
          <w:rFonts w:hint="eastAsia" w:ascii="宋体" w:hAnsi="宋体" w:eastAsia="宋体" w:cs="宋体"/>
          <w:b/>
          <w:sz w:val="24"/>
          <w:szCs w:val="24"/>
        </w:rPr>
      </w:pPr>
      <w:r>
        <w:rPr>
          <w:rFonts w:hint="eastAsia" w:ascii="宋体" w:hAnsi="宋体" w:eastAsia="宋体" w:cs="宋体"/>
          <w:b/>
          <w:sz w:val="24"/>
          <w:szCs w:val="24"/>
        </w:rPr>
        <w:t>6．无效投标的情形</w:t>
      </w:r>
    </w:p>
    <w:p>
      <w:pPr>
        <w:tabs>
          <w:tab w:val="left" w:pos="4085"/>
        </w:tabs>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投标响应文件有下列情形之一的作无效投标处理：</w:t>
      </w:r>
    </w:p>
    <w:p>
      <w:pPr>
        <w:snapToGrid w:val="0"/>
        <w:spacing w:line="440" w:lineRule="exact"/>
        <w:jc w:val="left"/>
        <w:rPr>
          <w:rFonts w:hint="eastAsia" w:ascii="宋体" w:hAnsi="宋体" w:eastAsia="宋体" w:cs="宋体"/>
          <w:b/>
          <w:sz w:val="24"/>
        </w:rPr>
      </w:pPr>
      <w:r>
        <w:rPr>
          <w:rFonts w:hint="eastAsia" w:ascii="宋体" w:hAnsi="宋体" w:eastAsia="宋体" w:cs="宋体"/>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宋体" w:hAnsi="宋体" w:eastAsia="宋体" w:cs="宋体"/>
          <w:b/>
          <w:sz w:val="24"/>
        </w:rPr>
      </w:pPr>
      <w:r>
        <w:rPr>
          <w:rFonts w:hint="eastAsia" w:ascii="宋体" w:hAnsi="宋体" w:eastAsia="宋体" w:cs="宋体"/>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宋体" w:hAnsi="宋体" w:eastAsia="宋体" w:cs="宋体"/>
          <w:b/>
          <w:sz w:val="24"/>
        </w:rPr>
      </w:pPr>
      <w:r>
        <w:rPr>
          <w:rFonts w:hint="eastAsia" w:ascii="宋体" w:hAnsi="宋体" w:eastAsia="宋体" w:cs="宋体"/>
          <w:b/>
          <w:sz w:val="24"/>
        </w:rPr>
        <w:t>6.3投标人不具备采购文件中规定的资格要求的（投标人未按采购文件要求提供资格文件的，视为投标人不具备采购文件中规定的资格要求）；</w:t>
      </w:r>
    </w:p>
    <w:p>
      <w:pPr>
        <w:snapToGrid w:val="0"/>
        <w:spacing w:line="440" w:lineRule="exact"/>
        <w:jc w:val="left"/>
        <w:rPr>
          <w:rFonts w:hint="eastAsia" w:ascii="宋体" w:hAnsi="宋体" w:eastAsia="宋体" w:cs="宋体"/>
          <w:b/>
          <w:kern w:val="0"/>
          <w:sz w:val="24"/>
        </w:rPr>
      </w:pPr>
      <w:r>
        <w:rPr>
          <w:rFonts w:hint="eastAsia" w:ascii="宋体" w:hAnsi="宋体" w:eastAsia="宋体" w:cs="宋体"/>
          <w:b/>
          <w:kern w:val="0"/>
          <w:sz w:val="24"/>
        </w:rPr>
        <w:t>6.4授权代表非投标单位正式职工的（以社保证明为准，如授权代表为离退休返聘人员的，需提供退休证明及单位聘用证明）；</w:t>
      </w:r>
    </w:p>
    <w:p>
      <w:pPr>
        <w:snapToGrid w:val="0"/>
        <w:spacing w:line="440" w:lineRule="exact"/>
        <w:jc w:val="left"/>
        <w:rPr>
          <w:rFonts w:hint="eastAsia" w:ascii="宋体" w:hAnsi="宋体" w:eastAsia="宋体" w:cs="宋体"/>
          <w:b/>
          <w:kern w:val="0"/>
          <w:sz w:val="24"/>
        </w:rPr>
      </w:pPr>
      <w:r>
        <w:rPr>
          <w:rFonts w:hint="eastAsia" w:ascii="宋体" w:hAnsi="宋体" w:eastAsia="宋体" w:cs="宋体"/>
          <w:b/>
          <w:kern w:val="0"/>
          <w:sz w:val="24"/>
        </w:rPr>
        <w:t>6.5投标文件制作出现如下情况：</w:t>
      </w:r>
    </w:p>
    <w:p>
      <w:pPr>
        <w:snapToGrid w:val="0"/>
        <w:spacing w:line="440" w:lineRule="exact"/>
        <w:ind w:firstLine="480" w:firstLineChars="200"/>
        <w:jc w:val="left"/>
        <w:rPr>
          <w:rFonts w:hint="eastAsia" w:ascii="宋体" w:hAnsi="宋体" w:eastAsia="宋体" w:cs="宋体"/>
          <w:kern w:val="0"/>
          <w:sz w:val="24"/>
        </w:rPr>
      </w:pPr>
      <w:r>
        <w:rPr>
          <w:rFonts w:hint="eastAsia" w:ascii="宋体" w:hAnsi="宋体" w:eastAsia="宋体" w:cs="宋体"/>
          <w:kern w:val="0"/>
          <w:sz w:val="24"/>
        </w:rPr>
        <w:t>6.5.1未按采购文件要求制作“资格文件”的；</w:t>
      </w:r>
    </w:p>
    <w:p>
      <w:pPr>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szCs w:val="20"/>
        </w:rPr>
        <w:t>6.5.4对招标</w:t>
      </w:r>
      <w:r>
        <w:rPr>
          <w:rFonts w:hint="eastAsia" w:ascii="宋体" w:hAnsi="宋体" w:eastAsia="宋体" w:cs="宋体"/>
          <w:sz w:val="24"/>
        </w:rPr>
        <w:t>服务或技术或产品等要求</w:t>
      </w:r>
      <w:r>
        <w:rPr>
          <w:rFonts w:hint="eastAsia" w:ascii="宋体" w:hAnsi="宋体" w:eastAsia="宋体" w:cs="宋体"/>
          <w:sz w:val="24"/>
          <w:szCs w:val="20"/>
        </w:rPr>
        <w:t>未详细应答或应答</w:t>
      </w:r>
      <w:r>
        <w:rPr>
          <w:rFonts w:hint="eastAsia" w:ascii="宋体" w:hAnsi="宋体" w:eastAsia="宋体" w:cs="宋体"/>
          <w:sz w:val="24"/>
        </w:rPr>
        <w:t>内容不全、有缺失的,经评审委员会认定为无法评审的；</w:t>
      </w:r>
    </w:p>
    <w:p>
      <w:pPr>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6.5.5关键信息填写不完整或字迹不能辨认或有漏项的，经评审委员会认定属于重大偏差的；</w:t>
      </w:r>
    </w:p>
    <w:p>
      <w:pPr>
        <w:snapToGrid w:val="0"/>
        <w:spacing w:line="440" w:lineRule="exact"/>
        <w:ind w:firstLine="480" w:firstLineChars="200"/>
        <w:jc w:val="left"/>
        <w:rPr>
          <w:rFonts w:hint="eastAsia" w:ascii="宋体" w:hAnsi="宋体" w:eastAsia="宋体" w:cs="宋体"/>
          <w:kern w:val="0"/>
          <w:sz w:val="24"/>
        </w:rPr>
      </w:pPr>
      <w:r>
        <w:rPr>
          <w:rFonts w:hint="eastAsia" w:ascii="宋体" w:hAnsi="宋体" w:eastAsia="宋体" w:cs="宋体"/>
          <w:sz w:val="24"/>
        </w:rPr>
        <w:t>6.5.6未按采购文件规定要求签署盖章的。</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kern w:val="0"/>
          <w:sz w:val="24"/>
        </w:rPr>
        <w:t>6.6</w:t>
      </w:r>
      <w:r>
        <w:rPr>
          <w:rFonts w:hint="eastAsia" w:ascii="宋体" w:hAnsi="宋体" w:eastAsia="宋体" w:cs="宋体"/>
          <w:sz w:val="24"/>
        </w:rPr>
        <w:t>投标人递交的投标文件与项目不符或内容严重不全的；</w:t>
      </w:r>
    </w:p>
    <w:p>
      <w:pPr>
        <w:pStyle w:val="16"/>
        <w:snapToGrid w:val="0"/>
        <w:spacing w:line="440" w:lineRule="exact"/>
        <w:jc w:val="left"/>
        <w:rPr>
          <w:rFonts w:hint="eastAsia" w:ascii="宋体" w:hAnsi="宋体" w:eastAsia="宋体" w:cs="宋体"/>
          <w:sz w:val="24"/>
          <w:szCs w:val="24"/>
        </w:rPr>
      </w:pPr>
      <w:r>
        <w:rPr>
          <w:rFonts w:hint="eastAsia" w:ascii="宋体" w:hAnsi="宋体" w:eastAsia="宋体" w:cs="宋体"/>
          <w:sz w:val="24"/>
          <w:szCs w:val="24"/>
        </w:rPr>
        <w:t>6.7重要信息前后不一致，经评审委员会询标后仍然无法评审的；</w:t>
      </w:r>
    </w:p>
    <w:p>
      <w:pPr>
        <w:tabs>
          <w:tab w:val="left" w:pos="3870"/>
          <w:tab w:val="left" w:pos="4085"/>
        </w:tabs>
        <w:snapToGrid w:val="0"/>
        <w:spacing w:line="440" w:lineRule="exact"/>
        <w:jc w:val="left"/>
        <w:rPr>
          <w:rFonts w:hint="eastAsia" w:ascii="宋体" w:hAnsi="宋体" w:eastAsia="宋体" w:cs="宋体"/>
          <w:kern w:val="0"/>
          <w:sz w:val="24"/>
        </w:rPr>
      </w:pPr>
      <w:r>
        <w:rPr>
          <w:rFonts w:hint="eastAsia" w:ascii="宋体" w:hAnsi="宋体" w:eastAsia="宋体" w:cs="宋体"/>
          <w:sz w:val="24"/>
        </w:rPr>
        <w:t>6.8</w:t>
      </w:r>
      <w:r>
        <w:rPr>
          <w:rFonts w:hint="eastAsia" w:ascii="宋体" w:hAnsi="宋体" w:eastAsia="宋体" w:cs="宋体"/>
          <w:kern w:val="0"/>
          <w:sz w:val="24"/>
        </w:rPr>
        <w:t>投标响应文件含有采购人不能接受的附加条件；</w:t>
      </w:r>
    </w:p>
    <w:p>
      <w:pPr>
        <w:tabs>
          <w:tab w:val="left" w:pos="3870"/>
          <w:tab w:val="left" w:pos="4085"/>
        </w:tabs>
        <w:snapToGrid w:val="0"/>
        <w:spacing w:line="440" w:lineRule="exact"/>
        <w:jc w:val="left"/>
        <w:rPr>
          <w:rFonts w:hint="eastAsia" w:ascii="宋体" w:hAnsi="宋体" w:eastAsia="宋体" w:cs="宋体"/>
          <w:kern w:val="0"/>
          <w:sz w:val="24"/>
        </w:rPr>
      </w:pPr>
      <w:r>
        <w:rPr>
          <w:rFonts w:hint="eastAsia" w:ascii="宋体" w:hAnsi="宋体" w:eastAsia="宋体" w:cs="宋体"/>
          <w:kern w:val="0"/>
          <w:sz w:val="24"/>
        </w:rPr>
        <w:t>6.9</w:t>
      </w:r>
      <w:r>
        <w:rPr>
          <w:rFonts w:hint="eastAsia" w:ascii="宋体" w:hAnsi="宋体" w:eastAsia="宋体" w:cs="宋体"/>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宋体" w:hAnsi="宋体" w:eastAsia="宋体" w:cs="宋体"/>
          <w:sz w:val="24"/>
          <w:szCs w:val="21"/>
        </w:rPr>
      </w:pPr>
      <w:r>
        <w:rPr>
          <w:rFonts w:hint="eastAsia" w:ascii="宋体" w:hAnsi="宋体" w:eastAsia="宋体" w:cs="宋体"/>
          <w:sz w:val="24"/>
          <w:szCs w:val="21"/>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szCs w:val="21"/>
        </w:rPr>
        <w:t>6.12</w:t>
      </w:r>
      <w:r>
        <w:rPr>
          <w:rFonts w:hint="eastAsia" w:ascii="宋体" w:hAnsi="宋体" w:eastAsia="宋体" w:cs="宋体"/>
          <w:sz w:val="24"/>
        </w:rPr>
        <w:t>评审委员会认定有重大偏差或实质性不响应采购文件要求的；</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6.13投标人对根据修正原则修正后的报价不确认的；</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宋体" w:hAnsi="宋体" w:eastAsia="宋体" w:cs="宋体"/>
          <w:sz w:val="24"/>
        </w:rPr>
      </w:pPr>
      <w:r>
        <w:rPr>
          <w:rFonts w:hint="eastAsia" w:ascii="宋体" w:hAnsi="宋体" w:eastAsia="宋体" w:cs="宋体"/>
          <w:sz w:val="24"/>
        </w:rPr>
        <w:t>6.14.1使用伪造、变造的许可证件、资质证书；</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 xml:space="preserve">    6.14.2提供虚假的财务状况或者业绩；</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 xml:space="preserve">    6.14.4提供虚假的信用状况；</w:t>
      </w:r>
    </w:p>
    <w:p>
      <w:pPr>
        <w:tabs>
          <w:tab w:val="left" w:pos="3870"/>
          <w:tab w:val="left" w:pos="4085"/>
        </w:tabs>
        <w:snapToGrid w:val="0"/>
        <w:spacing w:line="440" w:lineRule="exact"/>
        <w:ind w:firstLine="480"/>
        <w:jc w:val="left"/>
        <w:rPr>
          <w:rFonts w:hint="eastAsia" w:ascii="宋体" w:hAnsi="宋体" w:eastAsia="宋体" w:cs="宋体"/>
          <w:sz w:val="24"/>
        </w:rPr>
      </w:pPr>
      <w:r>
        <w:rPr>
          <w:rFonts w:hint="eastAsia" w:ascii="宋体" w:hAnsi="宋体" w:eastAsia="宋体" w:cs="宋体"/>
          <w:sz w:val="24"/>
        </w:rPr>
        <w:t>6.14.5其他弄虚作假的行为。</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6.15投标人串通投标的。</w:t>
      </w:r>
    </w:p>
    <w:p>
      <w:pPr>
        <w:tabs>
          <w:tab w:val="left" w:pos="3870"/>
          <w:tab w:val="left" w:pos="4085"/>
        </w:tabs>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宋体" w:hAnsi="宋体" w:eastAsia="宋体" w:cs="宋体"/>
          <w:sz w:val="24"/>
        </w:rPr>
      </w:pPr>
      <w:r>
        <w:rPr>
          <w:rFonts w:hint="eastAsia" w:ascii="宋体" w:hAnsi="宋体" w:eastAsia="宋体" w:cs="宋体"/>
          <w:sz w:val="24"/>
        </w:rPr>
        <w:t>6.15.1不同投标人的投标文件由同一单位或者个人编制；</w:t>
      </w:r>
    </w:p>
    <w:p>
      <w:pPr>
        <w:tabs>
          <w:tab w:val="left" w:pos="3870"/>
          <w:tab w:val="left" w:pos="4085"/>
        </w:tabs>
        <w:snapToGrid w:val="0"/>
        <w:spacing w:line="440" w:lineRule="exact"/>
        <w:ind w:firstLine="422" w:firstLineChars="176"/>
        <w:jc w:val="left"/>
        <w:rPr>
          <w:rFonts w:hint="eastAsia" w:ascii="宋体" w:hAnsi="宋体" w:eastAsia="宋体" w:cs="宋体"/>
          <w:sz w:val="24"/>
        </w:rPr>
      </w:pPr>
      <w:r>
        <w:rPr>
          <w:rFonts w:hint="eastAsia" w:ascii="宋体" w:hAnsi="宋体" w:eastAsia="宋体" w:cs="宋体"/>
          <w:sz w:val="24"/>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宋体" w:hAnsi="宋体" w:eastAsia="宋体" w:cs="宋体"/>
          <w:sz w:val="24"/>
        </w:rPr>
      </w:pPr>
      <w:r>
        <w:rPr>
          <w:rFonts w:hint="eastAsia" w:ascii="宋体" w:hAnsi="宋体" w:eastAsia="宋体" w:cs="宋体"/>
          <w:sz w:val="24"/>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宋体" w:hAnsi="宋体" w:eastAsia="宋体" w:cs="宋体"/>
          <w:sz w:val="24"/>
        </w:rPr>
      </w:pPr>
      <w:r>
        <w:rPr>
          <w:rFonts w:hint="eastAsia" w:ascii="宋体" w:hAnsi="宋体" w:eastAsia="宋体" w:cs="宋体"/>
          <w:sz w:val="24"/>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宋体" w:hAnsi="宋体" w:eastAsia="宋体" w:cs="宋体"/>
          <w:sz w:val="24"/>
        </w:rPr>
      </w:pPr>
      <w:r>
        <w:rPr>
          <w:rFonts w:hint="eastAsia" w:ascii="宋体" w:hAnsi="宋体" w:eastAsia="宋体" w:cs="宋体"/>
          <w:sz w:val="24"/>
        </w:rPr>
        <w:t>6.15.5不同投标人的投标文件相互混装；</w:t>
      </w:r>
    </w:p>
    <w:p>
      <w:pPr>
        <w:tabs>
          <w:tab w:val="left" w:pos="3870"/>
          <w:tab w:val="left" w:pos="4085"/>
        </w:tabs>
        <w:snapToGrid w:val="0"/>
        <w:spacing w:line="440" w:lineRule="exact"/>
        <w:ind w:firstLine="422" w:firstLineChars="176"/>
        <w:jc w:val="left"/>
        <w:rPr>
          <w:rFonts w:hint="eastAsia" w:ascii="宋体" w:hAnsi="宋体" w:eastAsia="宋体" w:cs="宋体"/>
          <w:sz w:val="24"/>
        </w:rPr>
      </w:pPr>
      <w:r>
        <w:rPr>
          <w:rFonts w:hint="eastAsia" w:ascii="宋体" w:hAnsi="宋体" w:eastAsia="宋体" w:cs="宋体"/>
          <w:sz w:val="24"/>
        </w:rPr>
        <w:t>6.15.6法律规定的其他串通投标情形。</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宋体" w:hAnsi="宋体" w:eastAsia="宋体" w:cs="宋体"/>
          <w:sz w:val="24"/>
        </w:rPr>
      </w:pPr>
      <w:r>
        <w:rPr>
          <w:rFonts w:hint="eastAsia" w:ascii="宋体" w:hAnsi="宋体" w:eastAsia="宋体" w:cs="宋体"/>
          <w:sz w:val="24"/>
        </w:rPr>
        <w:t>6.18供应商违反政府采购政策性规定；</w:t>
      </w:r>
    </w:p>
    <w:p>
      <w:pPr>
        <w:snapToGrid w:val="0"/>
        <w:spacing w:line="440" w:lineRule="exact"/>
        <w:rPr>
          <w:rFonts w:hint="eastAsia" w:ascii="宋体" w:hAnsi="宋体" w:eastAsia="宋体" w:cs="宋体"/>
          <w:sz w:val="24"/>
        </w:rPr>
      </w:pPr>
      <w:r>
        <w:rPr>
          <w:rFonts w:hint="eastAsia" w:ascii="宋体" w:hAnsi="宋体" w:eastAsia="宋体" w:cs="宋体"/>
          <w:sz w:val="24"/>
        </w:rPr>
        <w:t>6.19违反法律、法规及本采购文件规定的其他无效投标情形。</w:t>
      </w:r>
    </w:p>
    <w:p>
      <w:pPr>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7.定标</w:t>
      </w:r>
    </w:p>
    <w:p>
      <w:pPr>
        <w:widowControl/>
        <w:snapToGrid w:val="0"/>
        <w:spacing w:line="480" w:lineRule="exact"/>
        <w:ind w:left="0"/>
        <w:rPr>
          <w:rFonts w:hint="eastAsia" w:ascii="宋体" w:hAnsi="宋体" w:eastAsia="宋体" w:cs="宋体"/>
          <w:color w:val="000000"/>
          <w:sz w:val="24"/>
        </w:rPr>
      </w:pPr>
      <w:r>
        <w:rPr>
          <w:rFonts w:hint="eastAsia" w:ascii="宋体" w:hAnsi="宋体" w:eastAsia="宋体" w:cs="宋体"/>
          <w:color w:val="000000"/>
          <w:sz w:val="24"/>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宋体" w:hAnsi="宋体" w:eastAsia="宋体" w:cs="宋体"/>
          <w:color w:val="000000"/>
          <w:kern w:val="0"/>
          <w:sz w:val="24"/>
        </w:rPr>
      </w:pPr>
      <w:r>
        <w:rPr>
          <w:rFonts w:hint="eastAsia" w:ascii="宋体" w:hAnsi="宋体" w:eastAsia="宋体"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8.中标通知书的申领</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8.1本项目采用的</w:t>
      </w:r>
      <w:r>
        <w:rPr>
          <w:rFonts w:hint="eastAsia" w:ascii="宋体" w:hAnsi="宋体" w:eastAsia="宋体" w:cs="宋体"/>
          <w:b/>
          <w:bCs/>
          <w:color w:val="000000"/>
          <w:kern w:val="0"/>
          <w:sz w:val="24"/>
        </w:rPr>
        <w:t>电子版中标通知书</w:t>
      </w:r>
      <w:r>
        <w:rPr>
          <w:rFonts w:hint="eastAsia" w:ascii="宋体" w:hAnsi="宋体" w:eastAsia="宋体" w:cs="宋体"/>
          <w:color w:val="000000"/>
          <w:kern w:val="0"/>
          <w:sz w:val="24"/>
        </w:rPr>
        <w:t>，中标供应商在政采云平台中登陆后领取（社会中介代理机构组织的政府采购项目另行规定）。</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8.2中标通知书在中标公告发布的同时发出。</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8.3中标通知书发出后，采购人不得违法改变中标结果，中标人无正当理由不得放弃中标。</w:t>
      </w:r>
    </w:p>
    <w:p>
      <w:pPr>
        <w:widowControl/>
        <w:snapToGrid w:val="0"/>
        <w:spacing w:line="480" w:lineRule="exact"/>
        <w:rPr>
          <w:rFonts w:hint="eastAsia" w:ascii="宋体" w:hAnsi="宋体" w:eastAsia="宋体" w:cs="宋体"/>
          <w:b/>
          <w:bCs/>
          <w:color w:val="000000"/>
          <w:kern w:val="0"/>
          <w:sz w:val="24"/>
        </w:rPr>
      </w:pPr>
      <w:r>
        <w:rPr>
          <w:rFonts w:hint="eastAsia" w:ascii="宋体" w:hAnsi="宋体" w:eastAsia="宋体" w:cs="宋体"/>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宋体" w:hAnsi="宋体" w:eastAsia="宋体" w:cs="宋体"/>
          <w:b/>
          <w:sz w:val="24"/>
        </w:rPr>
      </w:pPr>
      <w:r>
        <w:rPr>
          <w:rFonts w:hint="eastAsia" w:ascii="宋体" w:hAnsi="宋体" w:eastAsia="宋体" w:cs="宋体"/>
          <w:b/>
          <w:sz w:val="24"/>
        </w:rPr>
        <w:t>9、中止电子交易的情形</w:t>
      </w:r>
    </w:p>
    <w:p>
      <w:pPr>
        <w:snapToGrid w:val="0"/>
        <w:spacing w:line="480" w:lineRule="exact"/>
        <w:ind w:firstLine="480" w:firstLineChars="200"/>
        <w:jc w:val="left"/>
        <w:rPr>
          <w:rFonts w:hint="eastAsia" w:ascii="宋体" w:hAnsi="宋体" w:eastAsia="宋体" w:cs="宋体"/>
          <w:sz w:val="24"/>
        </w:rPr>
      </w:pPr>
      <w:r>
        <w:rPr>
          <w:rFonts w:hint="eastAsia" w:ascii="宋体" w:hAnsi="宋体" w:eastAsia="宋体" w:cs="宋体"/>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 xml:space="preserve">9.1电子交易平台发生故障而无法完成采购活动的； </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9.2电子交易平台应用或数据库出现错误，不能进行正常操作的；</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9.3电子交易平台发现严重安全漏洞，有潜在泄密危险的；</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 xml:space="preserve">9.4病毒发作导致不能进行正常操作的； </w:t>
      </w:r>
    </w:p>
    <w:p>
      <w:pPr>
        <w:snapToGrid w:val="0"/>
        <w:spacing w:line="480" w:lineRule="exact"/>
        <w:jc w:val="left"/>
        <w:rPr>
          <w:rFonts w:hint="eastAsia" w:ascii="宋体" w:hAnsi="宋体" w:eastAsia="宋体" w:cs="宋体"/>
          <w:sz w:val="24"/>
        </w:rPr>
      </w:pPr>
      <w:r>
        <w:rPr>
          <w:rFonts w:hint="eastAsia" w:ascii="宋体" w:hAnsi="宋体" w:eastAsia="宋体" w:cs="宋体"/>
          <w:sz w:val="24"/>
        </w:rPr>
        <w:t>9.5其他无法保证电子交易的公平、公正和安全的情况。</w:t>
      </w:r>
    </w:p>
    <w:p>
      <w:pPr>
        <w:widowControl/>
        <w:snapToGrid w:val="0"/>
        <w:spacing w:line="480" w:lineRule="exact"/>
        <w:ind w:firstLine="488"/>
        <w:rPr>
          <w:rFonts w:hint="eastAsia" w:ascii="宋体" w:hAnsi="宋体" w:eastAsia="宋体" w:cs="宋体"/>
          <w:sz w:val="24"/>
        </w:rPr>
      </w:pPr>
      <w:r>
        <w:rPr>
          <w:rFonts w:hint="eastAsia" w:ascii="宋体" w:hAnsi="宋体" w:eastAsia="宋体" w:cs="宋体"/>
          <w:sz w:val="24"/>
        </w:rPr>
        <w:t>出现上述情形的，采购组织机构可以待上述情形消除后继续组织电子交易活动，也可以决定某些环节以纸质形式进行；影响或可能影响采购的公开、公平、公正的，应当重新采购。</w:t>
      </w:r>
    </w:p>
    <w:p>
      <w:pPr>
        <w:pStyle w:val="3"/>
        <w:spacing w:line="415" w:lineRule="auto"/>
        <w:jc w:val="center"/>
        <w:rPr>
          <w:rFonts w:hint="eastAsia" w:ascii="宋体" w:hAnsi="宋体" w:eastAsia="宋体" w:cs="宋体"/>
        </w:rPr>
      </w:pPr>
      <w:bookmarkStart w:id="39" w:name="_Toc93172438"/>
      <w:r>
        <w:rPr>
          <w:rFonts w:hint="eastAsia" w:ascii="宋体" w:hAnsi="宋体" w:eastAsia="宋体" w:cs="宋体"/>
        </w:rPr>
        <w:t>五、合同签订及履约</w:t>
      </w:r>
      <w:bookmarkEnd w:id="39"/>
    </w:p>
    <w:p>
      <w:pPr>
        <w:spacing w:line="480" w:lineRule="exact"/>
        <w:jc w:val="left"/>
        <w:rPr>
          <w:rFonts w:hint="eastAsia" w:ascii="宋体" w:hAnsi="宋体" w:eastAsia="宋体" w:cs="宋体"/>
          <w:b/>
          <w:bCs/>
          <w:color w:val="000000"/>
          <w:sz w:val="24"/>
        </w:rPr>
      </w:pPr>
      <w:r>
        <w:rPr>
          <w:rFonts w:hint="eastAsia" w:ascii="宋体" w:hAnsi="宋体" w:eastAsia="宋体" w:cs="宋体"/>
          <w:b/>
          <w:bCs/>
          <w:color w:val="000000"/>
          <w:sz w:val="24"/>
        </w:rPr>
        <w:t>1.合同签订</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1.2采购人和中标人不得向对方提出任何不合理的要求作为签订合同的条件。</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1.3采购人和中标人需在投标有效期内签订采购合同。投标有效期允许延长，但需征得中标人同意。</w:t>
      </w:r>
    </w:p>
    <w:p>
      <w:pPr>
        <w:spacing w:line="440" w:lineRule="exact"/>
        <w:jc w:val="left"/>
        <w:rPr>
          <w:rFonts w:hint="eastAsia" w:ascii="宋体" w:hAnsi="宋体" w:eastAsia="宋体" w:cs="宋体"/>
          <w:b/>
          <w:sz w:val="24"/>
        </w:rPr>
      </w:pPr>
      <w:r>
        <w:rPr>
          <w:rFonts w:hint="eastAsia" w:ascii="宋体" w:hAnsi="宋体" w:eastAsia="宋体" w:cs="宋体"/>
          <w:b/>
          <w:sz w:val="24"/>
        </w:rPr>
        <w:t>2．履约保证金</w:t>
      </w:r>
    </w:p>
    <w:p>
      <w:pPr>
        <w:spacing w:line="440" w:lineRule="exact"/>
        <w:jc w:val="left"/>
        <w:rPr>
          <w:rFonts w:hint="eastAsia" w:ascii="宋体" w:hAnsi="宋体" w:eastAsia="宋体" w:cs="宋体"/>
          <w:sz w:val="24"/>
        </w:rPr>
      </w:pPr>
      <w:r>
        <w:rPr>
          <w:rFonts w:hint="eastAsia" w:ascii="宋体" w:hAnsi="宋体" w:eastAsia="宋体" w:cs="宋体"/>
          <w:sz w:val="24"/>
        </w:rPr>
        <w:t>2.1采购合同签订的同时，中标人应当以支票、汇票、本票或者金融机构、担保机构出具的保函等非现金形式交纳履约保证金。</w:t>
      </w:r>
    </w:p>
    <w:p>
      <w:pPr>
        <w:spacing w:line="440" w:lineRule="exact"/>
        <w:jc w:val="left"/>
        <w:rPr>
          <w:rFonts w:hint="eastAsia" w:ascii="宋体" w:hAnsi="宋体" w:eastAsia="宋体" w:cs="宋体"/>
          <w:sz w:val="24"/>
        </w:rPr>
      </w:pPr>
      <w:r>
        <w:rPr>
          <w:rFonts w:hint="eastAsia" w:ascii="宋体" w:hAnsi="宋体" w:eastAsia="宋体" w:cs="宋体"/>
          <w:sz w:val="24"/>
        </w:rPr>
        <w:t>2.2供应商在履行完合同约定事项后，采购人应及时退还履约保证金。采购人验收不合格的，不予退还履约保证金。</w:t>
      </w:r>
    </w:p>
    <w:p>
      <w:pPr>
        <w:spacing w:line="440" w:lineRule="exact"/>
        <w:jc w:val="left"/>
        <w:rPr>
          <w:rFonts w:hint="eastAsia" w:ascii="宋体" w:hAnsi="宋体" w:eastAsia="宋体" w:cs="宋体"/>
          <w:sz w:val="24"/>
        </w:rPr>
      </w:pPr>
      <w:r>
        <w:rPr>
          <w:rFonts w:hint="eastAsia" w:ascii="宋体" w:hAnsi="宋体" w:eastAsia="宋体" w:cs="宋体"/>
          <w:sz w:val="24"/>
        </w:rPr>
        <w:t>2.3供应商以银行、保险公司出具保函形式提交履约保证金的，采购人不得拒收。</w:t>
      </w:r>
    </w:p>
    <w:p>
      <w:pPr>
        <w:spacing w:line="440" w:lineRule="exact"/>
        <w:jc w:val="left"/>
        <w:rPr>
          <w:rFonts w:hint="eastAsia" w:ascii="宋体" w:hAnsi="宋体" w:eastAsia="宋体" w:cs="宋体"/>
          <w:sz w:val="24"/>
        </w:rPr>
      </w:pPr>
      <w:r>
        <w:rPr>
          <w:rFonts w:hint="eastAsia" w:ascii="宋体" w:hAnsi="宋体" w:eastAsia="宋体" w:cs="宋体"/>
          <w:sz w:val="24"/>
        </w:rPr>
        <w:t>2.4履约保证金不得超过合同金额的5%。</w:t>
      </w:r>
    </w:p>
    <w:p>
      <w:pPr>
        <w:spacing w:line="440" w:lineRule="exact"/>
        <w:jc w:val="left"/>
        <w:rPr>
          <w:rFonts w:hint="eastAsia" w:ascii="宋体" w:hAnsi="宋体" w:eastAsia="宋体" w:cs="宋体"/>
          <w:b/>
          <w:sz w:val="24"/>
        </w:rPr>
      </w:pPr>
      <w:r>
        <w:rPr>
          <w:rFonts w:hint="eastAsia" w:ascii="宋体" w:hAnsi="宋体" w:eastAsia="宋体" w:cs="宋体"/>
          <w:b/>
          <w:sz w:val="24"/>
        </w:rPr>
        <w:t>3．合同备案</w:t>
      </w:r>
    </w:p>
    <w:p>
      <w:pPr>
        <w:spacing w:line="440" w:lineRule="exact"/>
        <w:jc w:val="left"/>
        <w:rPr>
          <w:rFonts w:hint="eastAsia" w:ascii="宋体" w:hAnsi="宋体" w:eastAsia="宋体" w:cs="宋体"/>
          <w:b/>
          <w:bCs/>
          <w:color w:val="auto"/>
          <w:sz w:val="24"/>
        </w:rPr>
      </w:pPr>
      <w:r>
        <w:rPr>
          <w:rFonts w:hint="eastAsia" w:ascii="宋体" w:hAnsi="宋体" w:eastAsia="宋体" w:cs="宋体"/>
          <w:b/>
          <w:bCs/>
          <w:color w:val="auto"/>
          <w:sz w:val="24"/>
        </w:rPr>
        <w:t>3.1中标人应当自采购合同签订之日起3个工作日内，将采购合同原件报采购代理机构备案存档。</w:t>
      </w:r>
    </w:p>
    <w:p>
      <w:pPr>
        <w:spacing w:line="440" w:lineRule="exact"/>
        <w:jc w:val="left"/>
        <w:rPr>
          <w:rFonts w:hint="eastAsia" w:ascii="宋体" w:hAnsi="宋体" w:eastAsia="宋体" w:cs="宋体"/>
          <w:b/>
          <w:sz w:val="24"/>
        </w:rPr>
      </w:pPr>
      <w:r>
        <w:rPr>
          <w:rFonts w:hint="eastAsia" w:ascii="宋体" w:hAnsi="宋体" w:eastAsia="宋体" w:cs="宋体"/>
          <w:b/>
          <w:sz w:val="24"/>
        </w:rPr>
        <w:t>4.履约验收</w:t>
      </w:r>
    </w:p>
    <w:p>
      <w:pPr>
        <w:spacing w:line="440" w:lineRule="exact"/>
        <w:jc w:val="left"/>
        <w:rPr>
          <w:rFonts w:hint="eastAsia" w:ascii="宋体" w:hAnsi="宋体" w:eastAsia="宋体" w:cs="宋体"/>
          <w:sz w:val="24"/>
        </w:rPr>
      </w:pPr>
      <w:r>
        <w:rPr>
          <w:rFonts w:hint="eastAsia" w:ascii="宋体" w:hAnsi="宋体" w:eastAsia="宋体" w:cs="宋体"/>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宋体" w:hAnsi="宋体" w:eastAsia="宋体" w:cs="宋体"/>
          <w:sz w:val="24"/>
        </w:rPr>
      </w:pPr>
      <w:r>
        <w:rPr>
          <w:rFonts w:hint="eastAsia" w:ascii="宋体" w:hAnsi="宋体" w:eastAsia="宋体" w:cs="宋体"/>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宋体" w:hAnsi="宋体" w:eastAsia="宋体" w:cs="宋体"/>
          <w:sz w:val="24"/>
        </w:rPr>
      </w:pPr>
      <w:r>
        <w:rPr>
          <w:rFonts w:hint="eastAsia" w:ascii="宋体" w:hAnsi="宋体" w:eastAsia="宋体" w:cs="宋体"/>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宋体" w:hAnsi="宋体" w:eastAsia="宋体" w:cs="宋体"/>
          <w:sz w:val="24"/>
        </w:rPr>
      </w:pPr>
      <w:r>
        <w:rPr>
          <w:rFonts w:hint="eastAsia" w:ascii="宋体" w:hAnsi="宋体" w:eastAsia="宋体" w:cs="宋体"/>
          <w:sz w:val="24"/>
        </w:rPr>
        <w:t>4.4政府向社会公众提供的公共服务项目验收时应当邀请服务对象参与并出具意见，验收结果应当向社会公告。</w:t>
      </w:r>
    </w:p>
    <w:p>
      <w:pPr>
        <w:spacing w:line="440" w:lineRule="exact"/>
        <w:jc w:val="left"/>
        <w:rPr>
          <w:rFonts w:hint="eastAsia" w:ascii="宋体" w:hAnsi="宋体" w:eastAsia="宋体" w:cs="宋体"/>
          <w:sz w:val="24"/>
        </w:rPr>
      </w:pPr>
      <w:r>
        <w:rPr>
          <w:rFonts w:hint="eastAsia" w:ascii="宋体" w:hAnsi="宋体" w:eastAsia="宋体" w:cs="宋体"/>
          <w:sz w:val="24"/>
        </w:rPr>
        <w:t>4.5 采购合同的履行、违约责任和解决争议的方式等适用《中华人民共和国合同法》。</w:t>
      </w:r>
    </w:p>
    <w:p>
      <w:pPr>
        <w:spacing w:line="440" w:lineRule="exact"/>
        <w:jc w:val="left"/>
        <w:rPr>
          <w:rFonts w:hint="eastAsia" w:ascii="宋体" w:hAnsi="宋体" w:eastAsia="宋体" w:cs="宋体"/>
          <w:sz w:val="24"/>
        </w:rPr>
      </w:pPr>
      <w:r>
        <w:rPr>
          <w:rFonts w:hint="eastAsia" w:ascii="宋体" w:hAnsi="宋体" w:eastAsia="宋体" w:cs="宋体"/>
          <w:sz w:val="24"/>
        </w:rPr>
        <w:t>4.6供应商在履约过程中有政府采购法律法规规定的违法违规情形的，采购人应当及时报告本级财政部门。</w:t>
      </w:r>
    </w:p>
    <w:p>
      <w:pPr>
        <w:snapToGrid w:val="0"/>
        <w:spacing w:line="440" w:lineRule="exact"/>
        <w:jc w:val="left"/>
        <w:rPr>
          <w:rFonts w:hint="eastAsia" w:ascii="宋体" w:hAnsi="宋体" w:eastAsia="宋体" w:cs="宋体"/>
          <w:b/>
          <w:sz w:val="24"/>
        </w:rPr>
      </w:pPr>
      <w:r>
        <w:rPr>
          <w:rFonts w:hint="eastAsia" w:ascii="宋体" w:hAnsi="宋体" w:eastAsia="宋体" w:cs="宋体"/>
          <w:b/>
          <w:sz w:val="24"/>
        </w:rPr>
        <w:t>5.履约检查</w:t>
      </w:r>
    </w:p>
    <w:p>
      <w:pPr>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采购机构将联合政府采购监管部门不定期对合同的履约情况进行检查，发现未按合同规定进行履约的，有弄虚作假，偷工减料，以次充好、服务不达标等情形，达不到国家、行业有关标准和采购文件规定或有违采购合同的，一经查实，由政府采购监督管理部门给予相应处罚。</w:t>
      </w:r>
    </w:p>
    <w:p>
      <w:pPr>
        <w:widowControl/>
        <w:snapToGrid w:val="0"/>
        <w:spacing w:line="480" w:lineRule="exact"/>
        <w:rPr>
          <w:rFonts w:hint="eastAsia" w:ascii="宋体" w:hAnsi="宋体" w:eastAsia="宋体" w:cs="宋体"/>
          <w:color w:val="000000"/>
          <w:kern w:val="0"/>
          <w:sz w:val="24"/>
        </w:rPr>
      </w:pPr>
    </w:p>
    <w:p>
      <w:pPr>
        <w:pStyle w:val="2"/>
        <w:jc w:val="center"/>
        <w:rPr>
          <w:rFonts w:hint="eastAsia" w:ascii="宋体" w:hAnsi="宋体" w:eastAsia="宋体" w:cs="宋体"/>
        </w:rPr>
      </w:pPr>
      <w:bookmarkStart w:id="40" w:name="_Toc93172439"/>
      <w:r>
        <w:rPr>
          <w:rFonts w:hint="eastAsia" w:ascii="宋体" w:hAnsi="宋体" w:eastAsia="宋体" w:cs="宋体"/>
        </w:rPr>
        <w:br w:type="page"/>
      </w:r>
    </w:p>
    <w:p>
      <w:pPr>
        <w:pStyle w:val="2"/>
        <w:jc w:val="center"/>
        <w:rPr>
          <w:rFonts w:hint="eastAsia" w:ascii="宋体" w:hAnsi="宋体" w:eastAsia="宋体" w:cs="宋体"/>
        </w:rPr>
      </w:pPr>
      <w:r>
        <w:rPr>
          <w:rFonts w:hint="eastAsia" w:ascii="宋体" w:hAnsi="宋体" w:eastAsia="宋体" w:cs="宋体"/>
        </w:rPr>
        <w:t>第三章  采购需求</w:t>
      </w:r>
      <w:bookmarkEnd w:id="40"/>
    </w:p>
    <w:p>
      <w:pPr>
        <w:spacing w:line="360" w:lineRule="auto"/>
        <w:rPr>
          <w:rFonts w:hint="eastAsia" w:ascii="宋体" w:hAnsi="宋体" w:cs="宋体"/>
          <w:sz w:val="24"/>
        </w:rPr>
      </w:pPr>
      <w:r>
        <w:rPr>
          <w:rFonts w:hint="eastAsia" w:ascii="宋体" w:hAnsi="宋体" w:cs="宋体"/>
          <w:b/>
          <w:bCs/>
          <w:sz w:val="24"/>
        </w:rPr>
        <w:t>一、项目背景</w:t>
      </w:r>
    </w:p>
    <w:p>
      <w:pPr>
        <w:spacing w:line="360" w:lineRule="auto"/>
        <w:ind w:firstLine="480" w:firstLineChars="200"/>
        <w:rPr>
          <w:rFonts w:hint="eastAsia" w:ascii="宋体" w:hAnsi="宋体" w:cs="宋体"/>
          <w:sz w:val="24"/>
        </w:rPr>
      </w:pPr>
      <w:r>
        <w:rPr>
          <w:rFonts w:hint="eastAsia" w:ascii="宋体" w:hAnsi="宋体" w:cs="宋体"/>
          <w:sz w:val="24"/>
        </w:rPr>
        <w:t>2019年9月，中共中央、国务院在《交通强国建设纲要》中指出，建设交通强国是以习近平同志为核心的党中央立足国情、着眼全局、面向未来作出的重大战略决策，是建设现代化经济体系的先行领域，是全面建成社会主义现代化强国的重要支撑，是新时代做好交通工作的总抓手。为统筹推进交通强国建设，需大力发展智慧交通，推动大数据、互联网、人工智能、区块链、超级计算等新技术与交通行业深度融合，构建综合交通大数据中心体系，深化交通公共服务和电子政务发展。</w:t>
      </w:r>
    </w:p>
    <w:p>
      <w:pPr>
        <w:spacing w:line="360" w:lineRule="auto"/>
        <w:ind w:firstLine="480" w:firstLineChars="200"/>
        <w:rPr>
          <w:rFonts w:hint="eastAsia" w:ascii="宋体" w:hAnsi="宋体" w:cs="宋体"/>
          <w:sz w:val="24"/>
        </w:rPr>
      </w:pPr>
      <w:r>
        <w:rPr>
          <w:rFonts w:hint="eastAsia" w:ascii="宋体" w:hAnsi="宋体" w:cs="宋体"/>
          <w:sz w:val="24"/>
        </w:rPr>
        <w:t>当前绍兴市城市大脑数字交通</w:t>
      </w:r>
      <w:r>
        <w:rPr>
          <w:rFonts w:hint="eastAsia" w:ascii="宋体" w:hAnsi="宋体" w:cs="宋体"/>
          <w:sz w:val="24"/>
          <w:lang w:val="en-US" w:eastAsia="zh-CN"/>
        </w:rPr>
        <w:t>一</w:t>
      </w:r>
      <w:r>
        <w:rPr>
          <w:rFonts w:hint="eastAsia" w:ascii="宋体" w:hAnsi="宋体" w:cs="宋体"/>
          <w:sz w:val="24"/>
        </w:rPr>
        <w:t>期建设项目已经初步完成，完善了综合运输服务体系建设，通过数据信息流转、汇聚和挖掘实现多种运输方式高效协同；提高了交通基础设施运行效率和服务水平、交通行业监管能力；整合了现有交通信息资源，提升管理水平和服务质量。但随着长三角一体化综合交通体系的不断完善，交通系统也需要升级、补强。</w:t>
      </w:r>
    </w:p>
    <w:p>
      <w:pPr>
        <w:spacing w:line="360" w:lineRule="auto"/>
        <w:rPr>
          <w:rFonts w:hint="eastAsia" w:ascii="宋体" w:hAnsi="宋体" w:cs="宋体"/>
          <w:b/>
          <w:bCs/>
          <w:sz w:val="24"/>
        </w:rPr>
      </w:pPr>
      <w:r>
        <w:rPr>
          <w:rFonts w:hint="eastAsia" w:ascii="宋体" w:hAnsi="宋体" w:cs="宋体"/>
          <w:b/>
          <w:bCs/>
          <w:sz w:val="24"/>
        </w:rPr>
        <w:t>二、建设目标</w:t>
      </w:r>
    </w:p>
    <w:p>
      <w:pPr>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rPr>
        <w:t>本项目</w:t>
      </w:r>
      <w:r>
        <w:rPr>
          <w:rFonts w:hint="eastAsia" w:ascii="宋体" w:hAnsi="宋体" w:cs="宋体"/>
          <w:color w:val="auto"/>
          <w:sz w:val="24"/>
          <w:highlight w:val="none"/>
          <w:lang w:eastAsia="zh-CN"/>
        </w:rPr>
        <w:t>为</w:t>
      </w:r>
      <w:r>
        <w:rPr>
          <w:rFonts w:hint="eastAsia" w:ascii="宋体" w:hAnsi="宋体" w:cs="宋体"/>
          <w:color w:val="auto"/>
          <w:sz w:val="24"/>
          <w:highlight w:val="none"/>
          <w:lang w:val="en-US" w:eastAsia="zh-CN"/>
        </w:rPr>
        <w:t>2020年</w:t>
      </w:r>
      <w:r>
        <w:rPr>
          <w:rFonts w:hint="eastAsia" w:ascii="宋体" w:hAnsi="宋体" w:cs="宋体"/>
          <w:color w:val="auto"/>
          <w:sz w:val="24"/>
          <w:highlight w:val="none"/>
          <w:lang w:val="zh-CN"/>
        </w:rPr>
        <w:t>绍兴市城市大脑数字交通建设项目</w:t>
      </w:r>
      <w:r>
        <w:rPr>
          <w:rFonts w:hint="eastAsia" w:ascii="宋体" w:hAnsi="宋体" w:cs="宋体"/>
          <w:color w:val="auto"/>
          <w:sz w:val="24"/>
          <w:highlight w:val="none"/>
        </w:rPr>
        <w:t>的</w:t>
      </w:r>
      <w:r>
        <w:rPr>
          <w:rFonts w:hint="eastAsia" w:ascii="宋体" w:hAnsi="宋体" w:cs="宋体"/>
          <w:color w:val="auto"/>
          <w:sz w:val="24"/>
          <w:highlight w:val="none"/>
          <w:lang w:eastAsia="zh-CN"/>
        </w:rPr>
        <w:t>二期延伸，本期</w:t>
      </w:r>
      <w:r>
        <w:rPr>
          <w:rFonts w:hint="eastAsia" w:ascii="宋体" w:hAnsi="宋体" w:cs="宋体"/>
          <w:color w:val="auto"/>
          <w:sz w:val="24"/>
          <w:highlight w:val="none"/>
        </w:rPr>
        <w:t>建设</w:t>
      </w:r>
      <w:r>
        <w:rPr>
          <w:rFonts w:hint="eastAsia" w:ascii="宋体" w:hAnsi="宋体" w:cs="宋体"/>
          <w:color w:val="auto"/>
          <w:sz w:val="24"/>
          <w:highlight w:val="none"/>
          <w:lang w:eastAsia="zh-CN"/>
        </w:rPr>
        <w:t>目标为</w:t>
      </w:r>
      <w:r>
        <w:rPr>
          <w:rFonts w:hint="eastAsia" w:ascii="宋体" w:hAnsi="宋体" w:cs="宋体"/>
          <w:color w:val="auto"/>
          <w:sz w:val="24"/>
          <w:highlight w:val="none"/>
        </w:rPr>
        <w:t>：（1）补充杭绍台</w:t>
      </w:r>
      <w:r>
        <w:rPr>
          <w:rFonts w:hint="eastAsia" w:ascii="宋体" w:hAnsi="宋体" w:cs="宋体"/>
          <w:color w:val="auto"/>
          <w:sz w:val="24"/>
          <w:highlight w:val="none"/>
          <w:lang w:eastAsia="zh-CN"/>
        </w:rPr>
        <w:t>等</w:t>
      </w:r>
      <w:r>
        <w:rPr>
          <w:rFonts w:hint="eastAsia" w:ascii="宋体" w:hAnsi="宋体" w:cs="宋体"/>
          <w:color w:val="auto"/>
          <w:sz w:val="24"/>
          <w:highlight w:val="none"/>
        </w:rPr>
        <w:t>高速</w:t>
      </w:r>
      <w:r>
        <w:rPr>
          <w:rFonts w:hint="eastAsia" w:ascii="宋体" w:hAnsi="宋体" w:cs="宋体"/>
          <w:color w:val="auto"/>
          <w:sz w:val="24"/>
          <w:highlight w:val="none"/>
          <w:lang w:eastAsia="zh-CN"/>
        </w:rPr>
        <w:t>公路</w:t>
      </w:r>
      <w:r>
        <w:rPr>
          <w:rFonts w:hint="eastAsia" w:ascii="宋体" w:hAnsi="宋体" w:cs="宋体"/>
          <w:color w:val="auto"/>
          <w:sz w:val="24"/>
          <w:highlight w:val="none"/>
        </w:rPr>
        <w:t>出口</w:t>
      </w:r>
      <w:r>
        <w:rPr>
          <w:rFonts w:hint="eastAsia" w:ascii="宋体" w:hAnsi="宋体" w:cs="宋体"/>
          <w:color w:val="auto"/>
          <w:sz w:val="24"/>
          <w:highlight w:val="none"/>
          <w:lang w:eastAsia="zh-CN"/>
        </w:rPr>
        <w:t>视频</w:t>
      </w:r>
      <w:r>
        <w:rPr>
          <w:rFonts w:hint="eastAsia" w:ascii="宋体" w:hAnsi="宋体" w:cs="宋体"/>
          <w:color w:val="auto"/>
          <w:sz w:val="24"/>
          <w:highlight w:val="none"/>
        </w:rPr>
        <w:t>卡口系统，全面覆盖绍兴市</w:t>
      </w:r>
      <w:r>
        <w:rPr>
          <w:rFonts w:hint="eastAsia" w:ascii="宋体" w:hAnsi="宋体" w:cs="宋体"/>
          <w:color w:val="auto"/>
          <w:sz w:val="24"/>
          <w:highlight w:val="none"/>
          <w:lang w:eastAsia="zh-CN"/>
        </w:rPr>
        <w:t>境</w:t>
      </w:r>
      <w:r>
        <w:rPr>
          <w:rFonts w:hint="eastAsia" w:ascii="宋体" w:hAnsi="宋体" w:cs="宋体"/>
          <w:color w:val="auto"/>
          <w:sz w:val="24"/>
          <w:highlight w:val="none"/>
        </w:rPr>
        <w:t>内高速</w:t>
      </w:r>
      <w:r>
        <w:rPr>
          <w:rFonts w:hint="eastAsia" w:ascii="宋体" w:hAnsi="宋体" w:cs="宋体"/>
          <w:color w:val="auto"/>
          <w:sz w:val="24"/>
          <w:highlight w:val="none"/>
          <w:lang w:eastAsia="zh-CN"/>
        </w:rPr>
        <w:t>公路</w:t>
      </w:r>
      <w:r>
        <w:rPr>
          <w:rFonts w:hint="eastAsia" w:ascii="宋体" w:hAnsi="宋体" w:cs="宋体"/>
          <w:color w:val="auto"/>
          <w:sz w:val="24"/>
          <w:highlight w:val="none"/>
        </w:rPr>
        <w:t>出口</w:t>
      </w:r>
      <w:r>
        <w:rPr>
          <w:rFonts w:hint="eastAsia" w:ascii="宋体" w:hAnsi="宋体" w:cs="宋体"/>
          <w:color w:val="auto"/>
          <w:sz w:val="24"/>
          <w:highlight w:val="none"/>
          <w:lang w:eastAsia="zh-CN"/>
        </w:rPr>
        <w:t>视频</w:t>
      </w:r>
      <w:r>
        <w:rPr>
          <w:rFonts w:hint="eastAsia" w:ascii="宋体" w:hAnsi="宋体" w:cs="宋体"/>
          <w:color w:val="auto"/>
          <w:sz w:val="24"/>
          <w:highlight w:val="none"/>
        </w:rPr>
        <w:t>监控，做到“车辆留牌号、违章能查出、犯罪能取证、轨迹能刻画”，记录所有通</w:t>
      </w:r>
      <w:r>
        <w:rPr>
          <w:rFonts w:hint="eastAsia" w:ascii="宋体" w:hAnsi="宋体" w:cs="宋体"/>
          <w:color w:val="auto"/>
          <w:sz w:val="24"/>
          <w:highlight w:val="none"/>
          <w:lang w:eastAsia="zh-CN"/>
        </w:rPr>
        <w:t>过</w:t>
      </w:r>
      <w:r>
        <w:rPr>
          <w:rFonts w:hint="eastAsia" w:ascii="宋体" w:hAnsi="宋体" w:cs="宋体"/>
          <w:color w:val="auto"/>
          <w:sz w:val="24"/>
          <w:highlight w:val="none"/>
        </w:rPr>
        <w:t>车辆，</w:t>
      </w:r>
      <w:r>
        <w:rPr>
          <w:rFonts w:hint="eastAsia" w:ascii="宋体" w:hAnsi="宋体" w:cs="宋体"/>
          <w:color w:val="auto"/>
          <w:sz w:val="24"/>
          <w:highlight w:val="none"/>
          <w:lang w:eastAsia="zh-CN"/>
        </w:rPr>
        <w:t>数据</w:t>
      </w:r>
      <w:r>
        <w:rPr>
          <w:rFonts w:hint="eastAsia" w:ascii="宋体" w:hAnsi="宋体" w:cs="宋体"/>
          <w:color w:val="auto"/>
          <w:sz w:val="24"/>
          <w:highlight w:val="none"/>
        </w:rPr>
        <w:t>对接</w:t>
      </w:r>
      <w:r>
        <w:rPr>
          <w:rFonts w:hint="eastAsia" w:ascii="宋体" w:hAnsi="宋体" w:cs="宋体"/>
          <w:color w:val="auto"/>
          <w:sz w:val="24"/>
          <w:highlight w:val="none"/>
          <w:lang w:eastAsia="zh-CN"/>
        </w:rPr>
        <w:t>一期项目“数字</w:t>
      </w:r>
      <w:r>
        <w:rPr>
          <w:rFonts w:hint="eastAsia" w:ascii="宋体" w:hAnsi="宋体" w:cs="宋体"/>
          <w:color w:val="auto"/>
          <w:sz w:val="24"/>
          <w:highlight w:val="none"/>
        </w:rPr>
        <w:t>打非</w:t>
      </w:r>
      <w:r>
        <w:rPr>
          <w:rFonts w:hint="eastAsia" w:ascii="宋体" w:hAnsi="宋体" w:cs="宋体"/>
          <w:color w:val="auto"/>
          <w:sz w:val="24"/>
          <w:highlight w:val="none"/>
          <w:lang w:eastAsia="zh-CN"/>
        </w:rPr>
        <w:t>”</w:t>
      </w:r>
      <w:r>
        <w:rPr>
          <w:rFonts w:hint="eastAsia" w:ascii="宋体" w:hAnsi="宋体" w:cs="宋体"/>
          <w:color w:val="auto"/>
          <w:sz w:val="24"/>
          <w:highlight w:val="none"/>
        </w:rPr>
        <w:t>模块；（2）</w:t>
      </w:r>
      <w:r>
        <w:rPr>
          <w:rFonts w:hint="eastAsia" w:ascii="宋体" w:hAnsi="宋体" w:cs="宋体"/>
          <w:color w:val="auto"/>
          <w:sz w:val="24"/>
          <w:highlight w:val="none"/>
          <w:lang w:eastAsia="zh-CN"/>
        </w:rPr>
        <w:t>建设</w:t>
      </w:r>
      <w:r>
        <w:rPr>
          <w:rFonts w:hint="eastAsia" w:ascii="宋体" w:hAnsi="宋体" w:cs="宋体"/>
          <w:color w:val="auto"/>
          <w:sz w:val="24"/>
          <w:highlight w:val="none"/>
        </w:rPr>
        <w:t>内河航道智能卡口系统</w:t>
      </w:r>
      <w:r>
        <w:rPr>
          <w:rFonts w:hint="eastAsia" w:ascii="宋体" w:hAnsi="宋体" w:cs="宋体"/>
          <w:color w:val="auto"/>
          <w:sz w:val="24"/>
          <w:highlight w:val="none"/>
          <w:lang w:eastAsia="zh-CN"/>
        </w:rPr>
        <w:t>，</w:t>
      </w:r>
      <w:r>
        <w:rPr>
          <w:rFonts w:hint="eastAsia" w:ascii="宋体" w:hAnsi="宋体" w:cs="宋体"/>
          <w:color w:val="auto"/>
          <w:sz w:val="24"/>
          <w:highlight w:val="none"/>
        </w:rPr>
        <w:t>进一步提升绍兴市交通运输综合行政执法队对重点航道岔口、重点监管水域的船舶监管水平，充分完善对船舶、船员等各类基础信息、证书、违章等情况的核查手段，为水上通航安全提供保障，同时通过非现场执法手段，配合监管人员的调度管理，提升监管工作的执行效率；（3）</w:t>
      </w:r>
      <w:r>
        <w:rPr>
          <w:rFonts w:hint="eastAsia" w:ascii="宋体" w:hAnsi="宋体" w:cs="宋体"/>
          <w:color w:val="auto"/>
          <w:sz w:val="24"/>
          <w:highlight w:val="none"/>
          <w:lang w:val="zh-CN"/>
        </w:rPr>
        <w:t>共享接入绍兴市境内14对高速公路服务区</w:t>
      </w:r>
      <w:r>
        <w:rPr>
          <w:rFonts w:hint="eastAsia" w:ascii="宋体" w:hAnsi="宋体" w:cs="宋体"/>
          <w:color w:val="auto"/>
          <w:sz w:val="24"/>
          <w:highlight w:val="none"/>
        </w:rPr>
        <w:t>进出</w:t>
      </w:r>
      <w:r>
        <w:rPr>
          <w:rFonts w:hint="eastAsia" w:ascii="宋体" w:hAnsi="宋体" w:cs="宋体"/>
          <w:color w:val="auto"/>
          <w:sz w:val="24"/>
          <w:highlight w:val="none"/>
          <w:lang w:eastAsia="zh-CN"/>
        </w:rPr>
        <w:t>口</w:t>
      </w:r>
      <w:r>
        <w:rPr>
          <w:rFonts w:hint="eastAsia" w:ascii="宋体" w:hAnsi="宋体" w:cs="宋体"/>
          <w:color w:val="auto"/>
          <w:sz w:val="24"/>
          <w:highlight w:val="none"/>
          <w:lang w:val="zh-CN"/>
        </w:rPr>
        <w:t>智能卡口视频数据，完善2020绍兴市城市大脑数字交通建设项目的“数字打非”模块的数据基础，深化研判规则，精准锁定非法营运车辆在绍兴市内高速公路区域违法经营行为。</w:t>
      </w:r>
    </w:p>
    <w:p>
      <w:p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rPr>
        <w:t>三、建设内容</w:t>
      </w:r>
    </w:p>
    <w:p>
      <w:pPr>
        <w:numPr>
          <w:ilvl w:val="0"/>
          <w:numId w:val="0"/>
        </w:numPr>
        <w:rPr>
          <w:rFonts w:hint="eastAsia" w:ascii="宋体" w:hAnsi="宋体" w:cs="宋体"/>
          <w:b/>
          <w:bCs/>
          <w:color w:val="auto"/>
          <w:sz w:val="24"/>
          <w:highlight w:val="none"/>
        </w:rPr>
      </w:pPr>
      <w:bookmarkStart w:id="41" w:name="_Toc31294"/>
      <w:bookmarkStart w:id="42" w:name="_Toc69999350"/>
      <w:r>
        <w:rPr>
          <w:rFonts w:hint="eastAsia" w:ascii="宋体" w:hAnsi="宋体" w:cs="宋体"/>
          <w:b/>
          <w:bCs/>
          <w:color w:val="auto"/>
          <w:sz w:val="24"/>
          <w:highlight w:val="none"/>
          <w:lang w:eastAsia="zh-CN"/>
        </w:rPr>
        <w:t>（一）租用</w:t>
      </w:r>
      <w:r>
        <w:rPr>
          <w:rFonts w:hint="eastAsia" w:ascii="宋体" w:hAnsi="宋体" w:cs="宋体"/>
          <w:b/>
          <w:bCs/>
          <w:color w:val="auto"/>
          <w:sz w:val="24"/>
          <w:highlight w:val="none"/>
        </w:rPr>
        <w:t>杭绍台</w:t>
      </w:r>
      <w:r>
        <w:rPr>
          <w:rFonts w:hint="eastAsia" w:ascii="宋体" w:hAnsi="宋体" w:cs="宋体"/>
          <w:b/>
          <w:bCs/>
          <w:color w:val="auto"/>
          <w:sz w:val="24"/>
          <w:highlight w:val="none"/>
          <w:lang w:eastAsia="zh-CN"/>
        </w:rPr>
        <w:t>等</w:t>
      </w:r>
      <w:r>
        <w:rPr>
          <w:rFonts w:hint="eastAsia" w:ascii="宋体" w:hAnsi="宋体" w:cs="宋体"/>
          <w:b/>
          <w:bCs/>
          <w:color w:val="auto"/>
          <w:sz w:val="24"/>
          <w:highlight w:val="none"/>
        </w:rPr>
        <w:t>高速</w:t>
      </w:r>
      <w:r>
        <w:rPr>
          <w:rFonts w:hint="eastAsia" w:ascii="宋体" w:hAnsi="宋体" w:cs="宋体"/>
          <w:b/>
          <w:bCs/>
          <w:color w:val="auto"/>
          <w:sz w:val="24"/>
          <w:highlight w:val="none"/>
          <w:lang w:eastAsia="zh-CN"/>
        </w:rPr>
        <w:t>公路</w:t>
      </w:r>
      <w:r>
        <w:rPr>
          <w:rFonts w:hint="eastAsia" w:ascii="宋体" w:hAnsi="宋体" w:cs="宋体"/>
          <w:b/>
          <w:bCs/>
          <w:color w:val="auto"/>
          <w:sz w:val="24"/>
          <w:highlight w:val="none"/>
        </w:rPr>
        <w:t>出入口卡口系统</w:t>
      </w:r>
      <w:bookmarkEnd w:id="41"/>
      <w:bookmarkEnd w:id="42"/>
    </w:p>
    <w:p>
      <w:pPr>
        <w:spacing w:line="360" w:lineRule="auto"/>
        <w:ind w:firstLine="480" w:firstLineChars="200"/>
        <w:rPr>
          <w:rFonts w:hint="eastAsia" w:ascii="宋体" w:hAnsi="宋体" w:cs="宋体"/>
          <w:color w:val="auto"/>
          <w:sz w:val="24"/>
          <w:highlight w:val="none"/>
        </w:rPr>
      </w:pPr>
      <w:bookmarkStart w:id="43" w:name="_Toc23781621"/>
      <w:r>
        <w:rPr>
          <w:rFonts w:hint="eastAsia" w:ascii="宋体" w:hAnsi="宋体" w:cs="宋体"/>
          <w:color w:val="auto"/>
          <w:sz w:val="24"/>
          <w:highlight w:val="none"/>
        </w:rPr>
        <w:t>在杭绍台高速、杭甬高速的多个高速出入口建设卡口抓拍系统，实现高质量的视频监控、自动抓拍、自动识别、自动比对、自动报警、轨迹回放等功能，能够做到“车辆留牌号、违章能查出、犯罪能取证、轨迹能刻画”，全面记录所有通行车辆</w:t>
      </w:r>
      <w:r>
        <w:rPr>
          <w:rFonts w:hint="eastAsia" w:ascii="宋体" w:hAnsi="宋体" w:cs="宋体"/>
          <w:color w:val="auto"/>
          <w:sz w:val="24"/>
          <w:highlight w:val="none"/>
          <w:lang w:eastAsia="zh-CN"/>
        </w:rPr>
        <w:t>，视频和数据接入绍兴市</w:t>
      </w:r>
      <w:r>
        <w:rPr>
          <w:rFonts w:hint="eastAsia" w:ascii="宋体" w:hAnsi="宋体" w:cs="仿宋_GB2312"/>
          <w:color w:val="auto"/>
          <w:sz w:val="24"/>
          <w:highlight w:val="none"/>
        </w:rPr>
        <w:t>交通运输视频监控管理平台，</w:t>
      </w:r>
      <w:r>
        <w:rPr>
          <w:rFonts w:hint="eastAsia" w:ascii="宋体" w:hAnsi="宋体" w:cs="仿宋_GB2312"/>
          <w:color w:val="auto"/>
          <w:sz w:val="24"/>
          <w:highlight w:val="none"/>
          <w:lang w:eastAsia="zh-CN"/>
        </w:rPr>
        <w:t>并对接“数字打非”模块，</w:t>
      </w:r>
      <w:r>
        <w:rPr>
          <w:rFonts w:hint="eastAsia" w:ascii="宋体" w:hAnsi="宋体" w:cs="仿宋_GB2312"/>
          <w:color w:val="auto"/>
          <w:sz w:val="24"/>
          <w:highlight w:val="none"/>
        </w:rPr>
        <w:t>实现所有前端点位数据的存储、管理与应用</w:t>
      </w:r>
      <w:r>
        <w:rPr>
          <w:rFonts w:hint="eastAsia" w:ascii="宋体" w:hAnsi="宋体" w:cs="仿宋_GB2312"/>
          <w:color w:val="auto"/>
          <w:sz w:val="24"/>
          <w:highlight w:val="none"/>
          <w:lang w:eastAsia="zh-CN"/>
        </w:rPr>
        <w:t>，</w:t>
      </w:r>
      <w:r>
        <w:rPr>
          <w:rFonts w:hint="eastAsia" w:ascii="宋体" w:hAnsi="宋体" w:cs="宋体"/>
          <w:color w:val="auto"/>
          <w:sz w:val="24"/>
          <w:highlight w:val="none"/>
        </w:rPr>
        <w:t>项目实施单位需要提供进入高速车道的卡口相机抓拍，安装调试、杆线及链路租用。</w:t>
      </w:r>
    </w:p>
    <w:p>
      <w:pPr>
        <w:pStyle w:val="38"/>
        <w:ind w:firstLine="0" w:firstLineChars="0"/>
        <w:rPr>
          <w:rFonts w:hint="eastAsia" w:cs="宋体"/>
          <w:b/>
          <w:bCs/>
          <w:color w:val="auto"/>
          <w:sz w:val="24"/>
          <w:highlight w:val="none"/>
        </w:rPr>
      </w:pPr>
      <w:r>
        <w:rPr>
          <w:rFonts w:hint="eastAsia" w:cs="宋体"/>
          <w:b/>
          <w:bCs/>
          <w:color w:val="auto"/>
          <w:sz w:val="24"/>
          <w:highlight w:val="none"/>
        </w:rPr>
        <w:t>需部署点位：</w:t>
      </w:r>
    </w:p>
    <w:tbl>
      <w:tblPr>
        <w:tblStyle w:val="29"/>
        <w:tblW w:w="8336" w:type="dxa"/>
        <w:jc w:val="center"/>
        <w:tblInd w:w="0" w:type="dxa"/>
        <w:tblLayout w:type="fixed"/>
        <w:tblCellMar>
          <w:top w:w="0" w:type="dxa"/>
          <w:left w:w="0" w:type="dxa"/>
          <w:bottom w:w="0" w:type="dxa"/>
          <w:right w:w="0" w:type="dxa"/>
        </w:tblCellMar>
      </w:tblPr>
      <w:tblGrid>
        <w:gridCol w:w="797"/>
        <w:gridCol w:w="1876"/>
        <w:gridCol w:w="5663"/>
      </w:tblGrid>
      <w:tr>
        <w:tblPrEx>
          <w:tblLayout w:type="fixed"/>
          <w:tblCellMar>
            <w:top w:w="0" w:type="dxa"/>
            <w:left w:w="0" w:type="dxa"/>
            <w:bottom w:w="0" w:type="dxa"/>
            <w:right w:w="0" w:type="dxa"/>
          </w:tblCellMar>
        </w:tblPrEx>
        <w:trPr>
          <w:trHeight w:val="270" w:hRule="atLeast"/>
          <w:jc w:val="center"/>
        </w:trPr>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rPr>
              <w:t>序号</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rPr>
              <w:t>区域</w:t>
            </w:r>
          </w:p>
        </w:tc>
        <w:tc>
          <w:tcPr>
            <w:tcW w:w="5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rPr>
              <w:t>收费站名称</w:t>
            </w:r>
          </w:p>
        </w:tc>
      </w:tr>
      <w:tr>
        <w:tblPrEx>
          <w:tblLayout w:type="fixed"/>
          <w:tblCellMar>
            <w:top w:w="0" w:type="dxa"/>
            <w:left w:w="0" w:type="dxa"/>
            <w:bottom w:w="0" w:type="dxa"/>
            <w:right w:w="0" w:type="dxa"/>
          </w:tblCellMar>
        </w:tblPrEx>
        <w:trPr>
          <w:trHeight w:val="270" w:hRule="atLeast"/>
          <w:jc w:val="center"/>
        </w:trPr>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rPr>
              <w:t>1</w:t>
            </w:r>
          </w:p>
        </w:tc>
        <w:tc>
          <w:tcPr>
            <w:tcW w:w="18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rPr>
              <w:t>越城</w:t>
            </w:r>
          </w:p>
        </w:tc>
        <w:tc>
          <w:tcPr>
            <w:tcW w:w="5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齐贤收费站出口（入绍）</w:t>
            </w:r>
          </w:p>
        </w:tc>
      </w:tr>
      <w:tr>
        <w:tblPrEx>
          <w:tblLayout w:type="fixed"/>
          <w:tblCellMar>
            <w:top w:w="0" w:type="dxa"/>
            <w:left w:w="0" w:type="dxa"/>
            <w:bottom w:w="0" w:type="dxa"/>
            <w:right w:w="0" w:type="dxa"/>
          </w:tblCellMar>
        </w:tblPrEx>
        <w:trPr>
          <w:trHeight w:val="270" w:hRule="atLeast"/>
          <w:jc w:val="center"/>
        </w:trPr>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2</w:t>
            </w:r>
          </w:p>
        </w:tc>
        <w:tc>
          <w:tcPr>
            <w:tcW w:w="1876" w:type="dxa"/>
            <w:vMerge w:val="continue"/>
            <w:tcBorders>
              <w:left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p>
        </w:tc>
        <w:tc>
          <w:tcPr>
            <w:tcW w:w="5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lang w:eastAsia="zh-CN"/>
              </w:rPr>
              <w:t>镜湖</w:t>
            </w:r>
            <w:r>
              <w:rPr>
                <w:rFonts w:hint="eastAsia" w:hAnsi="宋体" w:cs="宋体"/>
                <w:color w:val="auto"/>
                <w:sz w:val="24"/>
                <w:szCs w:val="24"/>
                <w:highlight w:val="none"/>
              </w:rPr>
              <w:t>收费站</w:t>
            </w:r>
            <w:r>
              <w:rPr>
                <w:rFonts w:hint="eastAsia" w:hAnsi="宋体" w:cs="宋体"/>
                <w:color w:val="auto"/>
                <w:kern w:val="0"/>
                <w:sz w:val="24"/>
                <w:szCs w:val="24"/>
                <w:highlight w:val="none"/>
                <w:lang w:bidi="ar"/>
              </w:rPr>
              <w:t>出口（入绍）</w:t>
            </w:r>
          </w:p>
        </w:tc>
      </w:tr>
      <w:tr>
        <w:tblPrEx>
          <w:tblLayout w:type="fixed"/>
          <w:tblCellMar>
            <w:top w:w="0" w:type="dxa"/>
            <w:left w:w="0" w:type="dxa"/>
            <w:bottom w:w="0" w:type="dxa"/>
            <w:right w:w="0" w:type="dxa"/>
          </w:tblCellMar>
        </w:tblPrEx>
        <w:trPr>
          <w:trHeight w:val="270" w:hRule="atLeast"/>
          <w:jc w:val="center"/>
        </w:trPr>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kern w:val="2"/>
                <w:sz w:val="24"/>
                <w:szCs w:val="24"/>
                <w:highlight w:val="none"/>
                <w:lang w:val="en-US" w:eastAsia="zh-CN" w:bidi="ar-SA"/>
              </w:rPr>
            </w:pPr>
            <w:r>
              <w:rPr>
                <w:rFonts w:hint="eastAsia" w:hAnsi="宋体" w:cs="宋体"/>
                <w:color w:val="auto"/>
                <w:sz w:val="24"/>
                <w:szCs w:val="24"/>
                <w:highlight w:val="none"/>
              </w:rPr>
              <w:t>3</w:t>
            </w:r>
          </w:p>
        </w:tc>
        <w:tc>
          <w:tcPr>
            <w:tcW w:w="18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p>
        </w:tc>
        <w:tc>
          <w:tcPr>
            <w:tcW w:w="5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lang w:eastAsia="zh-CN"/>
              </w:rPr>
              <w:t>绍兴西</w:t>
            </w:r>
            <w:r>
              <w:rPr>
                <w:rFonts w:hint="eastAsia" w:hAnsi="宋体" w:cs="宋体"/>
                <w:color w:val="auto"/>
                <w:sz w:val="24"/>
                <w:szCs w:val="24"/>
                <w:highlight w:val="none"/>
              </w:rPr>
              <w:t>收费站</w:t>
            </w:r>
            <w:r>
              <w:rPr>
                <w:rFonts w:hint="eastAsia" w:hAnsi="宋体" w:cs="宋体"/>
                <w:color w:val="auto"/>
                <w:kern w:val="0"/>
                <w:sz w:val="24"/>
                <w:szCs w:val="24"/>
                <w:highlight w:val="none"/>
                <w:lang w:bidi="ar"/>
              </w:rPr>
              <w:t>出口（入绍）</w:t>
            </w:r>
          </w:p>
        </w:tc>
      </w:tr>
      <w:tr>
        <w:tblPrEx>
          <w:tblLayout w:type="fixed"/>
          <w:tblCellMar>
            <w:top w:w="0" w:type="dxa"/>
            <w:left w:w="0" w:type="dxa"/>
            <w:bottom w:w="0" w:type="dxa"/>
            <w:right w:w="0" w:type="dxa"/>
          </w:tblCellMar>
        </w:tblPrEx>
        <w:trPr>
          <w:trHeight w:val="270" w:hRule="atLeast"/>
          <w:jc w:val="center"/>
        </w:trPr>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kern w:val="2"/>
                <w:sz w:val="24"/>
                <w:szCs w:val="24"/>
                <w:highlight w:val="none"/>
                <w:lang w:val="en-US" w:eastAsia="zh-CN" w:bidi="ar-SA"/>
              </w:rPr>
            </w:pPr>
            <w:r>
              <w:rPr>
                <w:rFonts w:hint="eastAsia" w:hAnsi="宋体" w:cs="宋体"/>
                <w:color w:val="auto"/>
                <w:sz w:val="24"/>
                <w:szCs w:val="24"/>
                <w:highlight w:val="none"/>
              </w:rPr>
              <w:t>4</w:t>
            </w:r>
          </w:p>
        </w:tc>
        <w:tc>
          <w:tcPr>
            <w:tcW w:w="18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p>
        </w:tc>
        <w:tc>
          <w:tcPr>
            <w:tcW w:w="5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lang w:eastAsia="zh-CN"/>
              </w:rPr>
              <w:t>福全</w:t>
            </w:r>
            <w:r>
              <w:rPr>
                <w:rFonts w:hint="eastAsia" w:hAnsi="宋体" w:cs="宋体"/>
                <w:color w:val="auto"/>
                <w:sz w:val="24"/>
                <w:szCs w:val="24"/>
                <w:highlight w:val="none"/>
              </w:rPr>
              <w:t>收费站</w:t>
            </w:r>
            <w:r>
              <w:rPr>
                <w:rFonts w:hint="eastAsia" w:hAnsi="宋体" w:cs="宋体"/>
                <w:color w:val="auto"/>
                <w:kern w:val="0"/>
                <w:sz w:val="24"/>
                <w:szCs w:val="24"/>
                <w:highlight w:val="none"/>
                <w:lang w:bidi="ar"/>
              </w:rPr>
              <w:t>出口（入绍）</w:t>
            </w:r>
          </w:p>
        </w:tc>
      </w:tr>
      <w:tr>
        <w:tblPrEx>
          <w:tblLayout w:type="fixed"/>
          <w:tblCellMar>
            <w:top w:w="0" w:type="dxa"/>
            <w:left w:w="0" w:type="dxa"/>
            <w:bottom w:w="0" w:type="dxa"/>
            <w:right w:w="0" w:type="dxa"/>
          </w:tblCellMar>
        </w:tblPrEx>
        <w:trPr>
          <w:trHeight w:val="270" w:hRule="atLeast"/>
          <w:jc w:val="center"/>
        </w:trPr>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kern w:val="2"/>
                <w:sz w:val="24"/>
                <w:szCs w:val="24"/>
                <w:highlight w:val="none"/>
                <w:lang w:val="en-US" w:eastAsia="zh-CN" w:bidi="ar-SA"/>
              </w:rPr>
            </w:pPr>
            <w:r>
              <w:rPr>
                <w:rFonts w:hint="eastAsia" w:hAnsi="宋体" w:cs="宋体"/>
                <w:color w:val="auto"/>
                <w:sz w:val="24"/>
                <w:szCs w:val="24"/>
                <w:highlight w:val="none"/>
              </w:rPr>
              <w:t>5</w:t>
            </w:r>
          </w:p>
        </w:tc>
        <w:tc>
          <w:tcPr>
            <w:tcW w:w="18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p>
        </w:tc>
        <w:tc>
          <w:tcPr>
            <w:tcW w:w="5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kern w:val="0"/>
                <w:sz w:val="24"/>
                <w:szCs w:val="24"/>
                <w:highlight w:val="none"/>
                <w:lang w:bidi="ar"/>
              </w:rPr>
              <w:t>杭甬高速三江出口（入绍）</w:t>
            </w:r>
          </w:p>
        </w:tc>
      </w:tr>
      <w:tr>
        <w:tblPrEx>
          <w:tblLayout w:type="fixed"/>
          <w:tblCellMar>
            <w:top w:w="0" w:type="dxa"/>
            <w:left w:w="0" w:type="dxa"/>
            <w:bottom w:w="0" w:type="dxa"/>
            <w:right w:w="0" w:type="dxa"/>
          </w:tblCellMar>
        </w:tblPrEx>
        <w:trPr>
          <w:trHeight w:val="270" w:hRule="atLeast"/>
          <w:jc w:val="center"/>
        </w:trPr>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kern w:val="2"/>
                <w:sz w:val="24"/>
                <w:szCs w:val="24"/>
                <w:highlight w:val="none"/>
                <w:lang w:val="en-US" w:eastAsia="zh-CN" w:bidi="ar-SA"/>
              </w:rPr>
            </w:pPr>
            <w:r>
              <w:rPr>
                <w:rFonts w:hint="eastAsia" w:hAnsi="宋体" w:cs="宋体"/>
                <w:color w:val="auto"/>
                <w:sz w:val="24"/>
                <w:szCs w:val="24"/>
                <w:highlight w:val="none"/>
              </w:rPr>
              <w:t>6</w:t>
            </w:r>
          </w:p>
        </w:tc>
        <w:tc>
          <w:tcPr>
            <w:tcW w:w="18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rPr>
              <w:t>柯桥</w:t>
            </w:r>
          </w:p>
        </w:tc>
        <w:tc>
          <w:tcPr>
            <w:tcW w:w="5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rPr>
              <w:t>平水南收费站</w:t>
            </w:r>
            <w:r>
              <w:rPr>
                <w:rFonts w:hint="eastAsia" w:hAnsi="宋体" w:cs="宋体"/>
                <w:color w:val="auto"/>
                <w:kern w:val="0"/>
                <w:sz w:val="24"/>
                <w:szCs w:val="24"/>
                <w:highlight w:val="none"/>
                <w:lang w:bidi="ar"/>
              </w:rPr>
              <w:t>出口（入绍）</w:t>
            </w:r>
          </w:p>
        </w:tc>
      </w:tr>
      <w:tr>
        <w:tblPrEx>
          <w:tblLayout w:type="fixed"/>
          <w:tblCellMar>
            <w:top w:w="0" w:type="dxa"/>
            <w:left w:w="0" w:type="dxa"/>
            <w:bottom w:w="0" w:type="dxa"/>
            <w:right w:w="0" w:type="dxa"/>
          </w:tblCellMar>
        </w:tblPrEx>
        <w:trPr>
          <w:trHeight w:val="270" w:hRule="atLeast"/>
          <w:jc w:val="center"/>
        </w:trPr>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kern w:val="2"/>
                <w:sz w:val="24"/>
                <w:szCs w:val="24"/>
                <w:highlight w:val="none"/>
                <w:lang w:val="en-US" w:eastAsia="zh-CN" w:bidi="ar-SA"/>
              </w:rPr>
            </w:pPr>
            <w:r>
              <w:rPr>
                <w:rFonts w:hint="eastAsia" w:hAnsi="宋体" w:cs="宋体"/>
                <w:color w:val="auto"/>
                <w:sz w:val="24"/>
                <w:szCs w:val="24"/>
                <w:highlight w:val="none"/>
              </w:rPr>
              <w:t>7</w:t>
            </w:r>
          </w:p>
        </w:tc>
        <w:tc>
          <w:tcPr>
            <w:tcW w:w="18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p>
        </w:tc>
        <w:tc>
          <w:tcPr>
            <w:tcW w:w="5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rPr>
              <w:t>稽东收费站</w:t>
            </w:r>
            <w:r>
              <w:rPr>
                <w:rFonts w:hint="eastAsia" w:hAnsi="宋体" w:cs="宋体"/>
                <w:color w:val="auto"/>
                <w:kern w:val="0"/>
                <w:sz w:val="24"/>
                <w:szCs w:val="24"/>
                <w:highlight w:val="none"/>
                <w:lang w:bidi="ar"/>
              </w:rPr>
              <w:t>出口（入绍）</w:t>
            </w:r>
          </w:p>
        </w:tc>
      </w:tr>
      <w:tr>
        <w:tblPrEx>
          <w:tblLayout w:type="fixed"/>
          <w:tblCellMar>
            <w:top w:w="0" w:type="dxa"/>
            <w:left w:w="0" w:type="dxa"/>
            <w:bottom w:w="0" w:type="dxa"/>
            <w:right w:w="0" w:type="dxa"/>
          </w:tblCellMar>
        </w:tblPrEx>
        <w:trPr>
          <w:trHeight w:val="270" w:hRule="atLeast"/>
          <w:jc w:val="center"/>
        </w:trPr>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kern w:val="2"/>
                <w:sz w:val="24"/>
                <w:szCs w:val="24"/>
                <w:highlight w:val="none"/>
                <w:lang w:val="en-US" w:eastAsia="zh-CN" w:bidi="ar-SA"/>
              </w:rPr>
            </w:pPr>
            <w:r>
              <w:rPr>
                <w:rFonts w:hint="eastAsia" w:hAnsi="宋体" w:cs="宋体"/>
                <w:color w:val="auto"/>
                <w:sz w:val="24"/>
                <w:szCs w:val="24"/>
                <w:highlight w:val="none"/>
              </w:rPr>
              <w:t>8</w:t>
            </w:r>
          </w:p>
        </w:tc>
        <w:tc>
          <w:tcPr>
            <w:tcW w:w="187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rPr>
              <w:t>嵊州</w:t>
            </w:r>
          </w:p>
        </w:tc>
        <w:tc>
          <w:tcPr>
            <w:tcW w:w="5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rPr>
              <w:t>谷来收费站</w:t>
            </w:r>
            <w:r>
              <w:rPr>
                <w:rFonts w:hint="eastAsia" w:hAnsi="宋体" w:cs="宋体"/>
                <w:color w:val="auto"/>
                <w:kern w:val="0"/>
                <w:sz w:val="24"/>
                <w:szCs w:val="24"/>
                <w:highlight w:val="none"/>
                <w:lang w:bidi="ar"/>
              </w:rPr>
              <w:t>出口（入绍）</w:t>
            </w:r>
          </w:p>
        </w:tc>
      </w:tr>
      <w:tr>
        <w:tblPrEx>
          <w:tblLayout w:type="fixed"/>
          <w:tblCellMar>
            <w:top w:w="0" w:type="dxa"/>
            <w:left w:w="0" w:type="dxa"/>
            <w:bottom w:w="0" w:type="dxa"/>
            <w:right w:w="0" w:type="dxa"/>
          </w:tblCellMar>
        </w:tblPrEx>
        <w:trPr>
          <w:trHeight w:val="270" w:hRule="atLeast"/>
          <w:jc w:val="center"/>
        </w:trPr>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kern w:val="2"/>
                <w:sz w:val="24"/>
                <w:szCs w:val="24"/>
                <w:highlight w:val="none"/>
                <w:lang w:val="en-US" w:eastAsia="zh-CN" w:bidi="ar-SA"/>
              </w:rPr>
            </w:pPr>
            <w:r>
              <w:rPr>
                <w:rFonts w:hint="eastAsia" w:hAnsi="宋体" w:cs="宋体"/>
                <w:color w:val="auto"/>
                <w:sz w:val="24"/>
                <w:szCs w:val="24"/>
                <w:highlight w:val="none"/>
              </w:rPr>
              <w:t>9</w:t>
            </w:r>
          </w:p>
        </w:tc>
        <w:tc>
          <w:tcPr>
            <w:tcW w:w="18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p>
        </w:tc>
        <w:tc>
          <w:tcPr>
            <w:tcW w:w="5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rPr>
              <w:t>崇仁收费站</w:t>
            </w:r>
            <w:r>
              <w:rPr>
                <w:rFonts w:hint="eastAsia" w:hAnsi="宋体" w:cs="宋体"/>
                <w:color w:val="auto"/>
                <w:kern w:val="0"/>
                <w:sz w:val="24"/>
                <w:szCs w:val="24"/>
                <w:highlight w:val="none"/>
                <w:lang w:bidi="ar"/>
              </w:rPr>
              <w:t>出口（入绍）</w:t>
            </w:r>
          </w:p>
        </w:tc>
      </w:tr>
      <w:tr>
        <w:tblPrEx>
          <w:tblLayout w:type="fixed"/>
          <w:tblCellMar>
            <w:top w:w="0" w:type="dxa"/>
            <w:left w:w="0" w:type="dxa"/>
            <w:bottom w:w="0" w:type="dxa"/>
            <w:right w:w="0" w:type="dxa"/>
          </w:tblCellMar>
        </w:tblPrEx>
        <w:trPr>
          <w:trHeight w:val="270" w:hRule="atLeast"/>
          <w:jc w:val="center"/>
        </w:trPr>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kern w:val="2"/>
                <w:sz w:val="24"/>
                <w:szCs w:val="24"/>
                <w:highlight w:val="none"/>
                <w:lang w:val="en-US" w:eastAsia="zh-CN" w:bidi="ar-SA"/>
              </w:rPr>
            </w:pPr>
            <w:r>
              <w:rPr>
                <w:rFonts w:hint="eastAsia" w:hAnsi="宋体" w:cs="宋体"/>
                <w:color w:val="auto"/>
                <w:sz w:val="24"/>
                <w:szCs w:val="24"/>
                <w:highlight w:val="none"/>
              </w:rPr>
              <w:t>10</w:t>
            </w:r>
          </w:p>
        </w:tc>
        <w:tc>
          <w:tcPr>
            <w:tcW w:w="187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p>
        </w:tc>
        <w:tc>
          <w:tcPr>
            <w:tcW w:w="5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rPr>
              <w:t>嵊州西收费站</w:t>
            </w:r>
            <w:r>
              <w:rPr>
                <w:rFonts w:hint="eastAsia" w:hAnsi="宋体" w:cs="宋体"/>
                <w:color w:val="auto"/>
                <w:kern w:val="0"/>
                <w:sz w:val="24"/>
                <w:szCs w:val="24"/>
                <w:highlight w:val="none"/>
                <w:lang w:bidi="ar"/>
              </w:rPr>
              <w:t>出口（入绍）</w:t>
            </w:r>
          </w:p>
        </w:tc>
      </w:tr>
      <w:tr>
        <w:tblPrEx>
          <w:tblLayout w:type="fixed"/>
          <w:tblCellMar>
            <w:top w:w="0" w:type="dxa"/>
            <w:left w:w="0" w:type="dxa"/>
            <w:bottom w:w="0" w:type="dxa"/>
            <w:right w:w="0" w:type="dxa"/>
          </w:tblCellMar>
        </w:tblPrEx>
        <w:trPr>
          <w:trHeight w:val="270" w:hRule="atLeast"/>
          <w:jc w:val="center"/>
        </w:trPr>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kern w:val="2"/>
                <w:sz w:val="24"/>
                <w:szCs w:val="24"/>
                <w:highlight w:val="none"/>
                <w:lang w:val="en-US" w:eastAsia="zh-CN" w:bidi="ar-SA"/>
              </w:rPr>
            </w:pPr>
            <w:r>
              <w:rPr>
                <w:rFonts w:hint="eastAsia" w:hAnsi="宋体" w:cs="宋体"/>
                <w:color w:val="auto"/>
                <w:sz w:val="24"/>
                <w:szCs w:val="24"/>
                <w:highlight w:val="none"/>
              </w:rPr>
              <w:t>11</w:t>
            </w:r>
          </w:p>
        </w:tc>
        <w:tc>
          <w:tcPr>
            <w:tcW w:w="18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rPr>
              <w:t>新昌</w:t>
            </w:r>
          </w:p>
        </w:tc>
        <w:tc>
          <w:tcPr>
            <w:tcW w:w="5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lang w:eastAsia="zh-CN"/>
              </w:rPr>
              <w:t>澄潭</w:t>
            </w:r>
            <w:r>
              <w:rPr>
                <w:rFonts w:hint="eastAsia" w:hAnsi="宋体" w:cs="宋体"/>
                <w:color w:val="auto"/>
                <w:sz w:val="24"/>
                <w:szCs w:val="24"/>
                <w:highlight w:val="none"/>
              </w:rPr>
              <w:t>收费站</w:t>
            </w:r>
            <w:r>
              <w:rPr>
                <w:rFonts w:hint="eastAsia" w:hAnsi="宋体" w:cs="宋体"/>
                <w:color w:val="auto"/>
                <w:kern w:val="0"/>
                <w:sz w:val="24"/>
                <w:szCs w:val="24"/>
                <w:highlight w:val="none"/>
                <w:lang w:bidi="ar"/>
              </w:rPr>
              <w:t>出口（入绍）</w:t>
            </w:r>
          </w:p>
        </w:tc>
      </w:tr>
      <w:tr>
        <w:tblPrEx>
          <w:tblLayout w:type="fixed"/>
          <w:tblCellMar>
            <w:top w:w="0" w:type="dxa"/>
            <w:left w:w="0" w:type="dxa"/>
            <w:bottom w:w="0" w:type="dxa"/>
            <w:right w:w="0" w:type="dxa"/>
          </w:tblCellMar>
        </w:tblPrEx>
        <w:trPr>
          <w:trHeight w:val="270" w:hRule="atLeast"/>
          <w:jc w:val="center"/>
        </w:trPr>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12</w:t>
            </w:r>
          </w:p>
        </w:tc>
        <w:tc>
          <w:tcPr>
            <w:tcW w:w="1876" w:type="dxa"/>
            <w:vMerge w:val="continue"/>
            <w:tcBorders>
              <w:left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p>
        </w:tc>
        <w:tc>
          <w:tcPr>
            <w:tcW w:w="5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rPr>
              <w:t>镜岭（十九峰）收费站</w:t>
            </w:r>
            <w:r>
              <w:rPr>
                <w:rFonts w:hint="eastAsia" w:hAnsi="宋体" w:cs="宋体"/>
                <w:color w:val="auto"/>
                <w:kern w:val="0"/>
                <w:sz w:val="24"/>
                <w:szCs w:val="24"/>
                <w:highlight w:val="none"/>
                <w:lang w:bidi="ar"/>
              </w:rPr>
              <w:t>出口（入绍）</w:t>
            </w:r>
          </w:p>
        </w:tc>
      </w:tr>
      <w:tr>
        <w:tblPrEx>
          <w:tblLayout w:type="fixed"/>
          <w:tblCellMar>
            <w:top w:w="0" w:type="dxa"/>
            <w:left w:w="0" w:type="dxa"/>
            <w:bottom w:w="0" w:type="dxa"/>
            <w:right w:w="0" w:type="dxa"/>
          </w:tblCellMar>
        </w:tblPrEx>
        <w:trPr>
          <w:trHeight w:val="270" w:hRule="atLeast"/>
          <w:jc w:val="center"/>
        </w:trPr>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hAnsi="宋体" w:eastAsia="宋体" w:cs="宋体"/>
                <w:color w:val="auto"/>
                <w:sz w:val="24"/>
                <w:szCs w:val="24"/>
                <w:highlight w:val="none"/>
                <w:lang w:val="en-US" w:eastAsia="zh-CN"/>
              </w:rPr>
            </w:pPr>
            <w:bookmarkStart w:id="44" w:name="_Toc25678"/>
            <w:bookmarkStart w:id="45" w:name="_Toc69999351"/>
            <w:r>
              <w:rPr>
                <w:rFonts w:hint="eastAsia" w:hAnsi="宋体" w:cs="宋体"/>
                <w:color w:val="auto"/>
                <w:sz w:val="24"/>
                <w:szCs w:val="24"/>
                <w:highlight w:val="none"/>
                <w:lang w:val="en-US" w:eastAsia="zh-CN"/>
              </w:rPr>
              <w:t>13</w:t>
            </w:r>
          </w:p>
        </w:tc>
        <w:tc>
          <w:tcPr>
            <w:tcW w:w="1876" w:type="dxa"/>
            <w:vMerge w:val="continue"/>
            <w:tcBorders>
              <w:left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p>
        </w:tc>
        <w:tc>
          <w:tcPr>
            <w:tcW w:w="5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回山收费站出口（入绍）</w:t>
            </w:r>
          </w:p>
        </w:tc>
      </w:tr>
      <w:tr>
        <w:tblPrEx>
          <w:tblLayout w:type="fixed"/>
          <w:tblCellMar>
            <w:top w:w="0" w:type="dxa"/>
            <w:left w:w="0" w:type="dxa"/>
            <w:bottom w:w="0" w:type="dxa"/>
            <w:right w:w="0" w:type="dxa"/>
          </w:tblCellMar>
        </w:tblPrEx>
        <w:trPr>
          <w:trHeight w:val="270" w:hRule="atLeast"/>
          <w:jc w:val="center"/>
        </w:trPr>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eastAsia="宋体" w:cs="宋体"/>
                <w:color w:val="auto"/>
                <w:sz w:val="24"/>
                <w:szCs w:val="24"/>
                <w:highlight w:val="none"/>
                <w:lang w:val="en-US" w:eastAsia="zh-CN"/>
              </w:rPr>
            </w:pPr>
            <w:r>
              <w:rPr>
                <w:rFonts w:hint="eastAsia" w:hAnsi="宋体" w:cs="宋体"/>
                <w:color w:val="auto"/>
                <w:sz w:val="24"/>
                <w:szCs w:val="24"/>
                <w:highlight w:val="none"/>
              </w:rPr>
              <w:t>1</w:t>
            </w:r>
            <w:r>
              <w:rPr>
                <w:rFonts w:hint="eastAsia" w:hAnsi="宋体" w:cs="宋体"/>
                <w:color w:val="auto"/>
                <w:sz w:val="24"/>
                <w:szCs w:val="24"/>
                <w:highlight w:val="none"/>
                <w:lang w:val="en-US" w:eastAsia="zh-CN"/>
              </w:rPr>
              <w:t>4</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rPr>
              <w:t>杭甬高速孙端</w:t>
            </w:r>
          </w:p>
        </w:tc>
        <w:tc>
          <w:tcPr>
            <w:tcW w:w="5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rPr>
              <w:t>孙端收费站</w:t>
            </w:r>
            <w:r>
              <w:rPr>
                <w:rFonts w:hint="eastAsia" w:hAnsi="宋体" w:cs="宋体"/>
                <w:color w:val="auto"/>
                <w:kern w:val="0"/>
                <w:sz w:val="24"/>
                <w:szCs w:val="24"/>
                <w:highlight w:val="none"/>
                <w:lang w:bidi="ar"/>
              </w:rPr>
              <w:t>出口（入绍）</w:t>
            </w:r>
          </w:p>
        </w:tc>
      </w:tr>
      <w:tr>
        <w:tblPrEx>
          <w:tblLayout w:type="fixed"/>
          <w:tblCellMar>
            <w:top w:w="0" w:type="dxa"/>
            <w:left w:w="0" w:type="dxa"/>
            <w:bottom w:w="0" w:type="dxa"/>
            <w:right w:w="0" w:type="dxa"/>
          </w:tblCellMar>
        </w:tblPrEx>
        <w:trPr>
          <w:trHeight w:val="270" w:hRule="atLeast"/>
          <w:jc w:val="center"/>
        </w:trPr>
        <w:tc>
          <w:tcPr>
            <w:tcW w:w="7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eastAsia="宋体" w:cs="宋体"/>
                <w:color w:val="auto"/>
                <w:sz w:val="24"/>
                <w:szCs w:val="24"/>
                <w:highlight w:val="none"/>
                <w:lang w:val="en-US" w:eastAsia="zh-CN"/>
              </w:rPr>
            </w:pPr>
            <w:r>
              <w:rPr>
                <w:rFonts w:hint="eastAsia" w:hAnsi="宋体" w:cs="宋体"/>
                <w:color w:val="auto"/>
                <w:sz w:val="24"/>
                <w:szCs w:val="24"/>
                <w:highlight w:val="none"/>
              </w:rPr>
              <w:t>1</w:t>
            </w:r>
            <w:r>
              <w:rPr>
                <w:rFonts w:hint="eastAsia" w:hAnsi="宋体" w:cs="宋体"/>
                <w:color w:val="auto"/>
                <w:sz w:val="24"/>
                <w:szCs w:val="24"/>
                <w:highlight w:val="none"/>
                <w:lang w:val="en-US" w:eastAsia="zh-CN"/>
              </w:rPr>
              <w:t>5</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rPr>
              <w:t>杭州绕城</w:t>
            </w:r>
          </w:p>
        </w:tc>
        <w:tc>
          <w:tcPr>
            <w:tcW w:w="56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16"/>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hAnsi="宋体" w:cs="宋体"/>
                <w:color w:val="auto"/>
                <w:sz w:val="24"/>
                <w:szCs w:val="24"/>
                <w:highlight w:val="none"/>
              </w:rPr>
            </w:pPr>
            <w:r>
              <w:rPr>
                <w:rFonts w:hint="eastAsia" w:hAnsi="宋体" w:cs="宋体"/>
                <w:color w:val="auto"/>
                <w:sz w:val="24"/>
                <w:szCs w:val="24"/>
                <w:highlight w:val="none"/>
              </w:rPr>
              <w:t>杭绍段收费站</w:t>
            </w:r>
            <w:r>
              <w:rPr>
                <w:rFonts w:hint="eastAsia" w:hAnsi="宋体" w:cs="宋体"/>
                <w:color w:val="auto"/>
                <w:kern w:val="0"/>
                <w:sz w:val="24"/>
                <w:szCs w:val="24"/>
                <w:highlight w:val="none"/>
                <w:lang w:bidi="ar"/>
              </w:rPr>
              <w:t>出口（入绍）</w:t>
            </w:r>
          </w:p>
        </w:tc>
      </w:tr>
    </w:tbl>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rPr>
        <w:t>杭绍台高速出入口卡口</w:t>
      </w:r>
      <w:r>
        <w:rPr>
          <w:rFonts w:hint="eastAsia" w:ascii="宋体" w:hAnsi="宋体" w:cs="宋体"/>
          <w:color w:val="auto"/>
          <w:sz w:val="24"/>
          <w:highlight w:val="none"/>
          <w:lang w:val="en-US" w:eastAsia="zh-CN"/>
        </w:rPr>
        <w:t>以上部署点位最终业主实际需求清单为准，卡口</w:t>
      </w:r>
      <w:r>
        <w:rPr>
          <w:rFonts w:hint="eastAsia" w:ascii="宋体" w:hAnsi="宋体" w:cs="宋体"/>
          <w:color w:val="auto"/>
          <w:sz w:val="24"/>
          <w:highlight w:val="none"/>
        </w:rPr>
        <w:t>系统需对接绍兴市城市大脑数字系统，满足</w:t>
      </w:r>
      <w:r>
        <w:rPr>
          <w:rFonts w:hint="eastAsia" w:ascii="宋体" w:hAnsi="宋体" w:cs="宋体"/>
          <w:color w:val="auto"/>
          <w:sz w:val="24"/>
          <w:highlight w:val="none"/>
          <w:lang w:val="en-US" w:eastAsia="zh-CN"/>
        </w:rPr>
        <w:t>使用单位业务需</w:t>
      </w:r>
      <w:r>
        <w:rPr>
          <w:rFonts w:hint="eastAsia" w:ascii="宋体" w:hAnsi="宋体" w:cs="宋体"/>
          <w:color w:val="auto"/>
          <w:sz w:val="24"/>
          <w:highlight w:val="none"/>
        </w:rPr>
        <w:t>求</w:t>
      </w:r>
      <w:r>
        <w:rPr>
          <w:rFonts w:hint="eastAsia" w:ascii="宋体" w:hAnsi="宋体" w:cs="宋体"/>
          <w:color w:val="auto"/>
          <w:sz w:val="24"/>
          <w:highlight w:val="none"/>
          <w:lang w:eastAsia="zh-CN"/>
        </w:rPr>
        <w:t>。</w:t>
      </w:r>
    </w:p>
    <w:p>
      <w:pPr>
        <w:numPr>
          <w:ilvl w:val="0"/>
          <w:numId w:val="0"/>
        </w:numPr>
        <w:spacing w:line="360" w:lineRule="auto"/>
        <w:rPr>
          <w:rFonts w:hint="eastAsia" w:ascii="宋体" w:hAnsi="宋体" w:cs="宋体"/>
          <w:b/>
          <w:bCs/>
          <w:color w:val="auto"/>
          <w:sz w:val="24"/>
          <w:highlight w:val="none"/>
        </w:rPr>
      </w:pPr>
      <w:r>
        <w:rPr>
          <w:rFonts w:hint="eastAsia" w:ascii="宋体" w:hAnsi="宋体" w:cs="宋体"/>
          <w:b/>
          <w:bCs/>
          <w:color w:val="auto"/>
          <w:sz w:val="24"/>
          <w:highlight w:val="none"/>
          <w:lang w:eastAsia="zh-CN"/>
        </w:rPr>
        <w:t>（二）</w:t>
      </w:r>
      <w:r>
        <w:rPr>
          <w:rFonts w:hint="eastAsia" w:ascii="宋体" w:hAnsi="宋体" w:cs="宋体"/>
          <w:b/>
          <w:bCs/>
          <w:color w:val="auto"/>
          <w:sz w:val="24"/>
          <w:highlight w:val="none"/>
        </w:rPr>
        <w:t>内河航道智能卡口系统</w:t>
      </w:r>
      <w:bookmarkEnd w:id="44"/>
      <w:bookmarkEnd w:id="45"/>
    </w:p>
    <w:bookmarkEnd w:id="43"/>
    <w:p>
      <w:pPr>
        <w:ind w:firstLine="480" w:firstLineChars="200"/>
        <w:rPr>
          <w:rFonts w:hint="eastAsia" w:ascii="宋体" w:hAnsi="宋体" w:eastAsia="宋体" w:cs="宋体"/>
          <w:color w:val="auto"/>
          <w:sz w:val="24"/>
          <w:szCs w:val="24"/>
          <w:highlight w:val="none"/>
        </w:rPr>
      </w:pPr>
      <w:bookmarkStart w:id="46" w:name="_Toc69999352"/>
      <w:bookmarkStart w:id="47" w:name="_Toc28388"/>
      <w:bookmarkStart w:id="48" w:name="_Hlk53139499"/>
      <w:bookmarkStart w:id="49" w:name="_Hlk53471888"/>
      <w:r>
        <w:rPr>
          <w:rFonts w:hint="eastAsia" w:ascii="宋体" w:hAnsi="宋体" w:eastAsia="宋体" w:cs="宋体"/>
          <w:color w:val="auto"/>
          <w:sz w:val="24"/>
          <w:szCs w:val="24"/>
          <w:highlight w:val="none"/>
        </w:rPr>
        <w:t>在绍兴辖区范围内建</w:t>
      </w:r>
      <w:r>
        <w:rPr>
          <w:rFonts w:hint="eastAsia" w:ascii="宋体" w:hAnsi="宋体" w:cs="宋体"/>
          <w:color w:val="auto"/>
          <w:sz w:val="24"/>
          <w:szCs w:val="24"/>
          <w:highlight w:val="none"/>
          <w:lang w:eastAsia="zh-CN"/>
        </w:rPr>
        <w:t>设</w:t>
      </w:r>
      <w:r>
        <w:rPr>
          <w:rFonts w:hint="eastAsia" w:ascii="宋体" w:hAnsi="宋体" w:eastAsia="宋体" w:cs="宋体"/>
          <w:color w:val="auto"/>
          <w:sz w:val="24"/>
          <w:szCs w:val="24"/>
          <w:highlight w:val="none"/>
        </w:rPr>
        <w:t>6处内河航道智能卡口系统点位；提供绍兴内河航道智能卡口系统应用软件；提供6处新建内河航道智能卡口电力和网络租赁服务；提供3年租期内系统运维和网络安全服务；完成新建系统与浙江省港航管理中心智慧海事平台、绍兴市交通运输综合行政执法队数据展示平台的数据对接；接入绍兴市交通运输综合行政执法队现有船舶流量自动观测系统数据。</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1.建设点位</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本项目建设点位为：渔临关、顾家荡桥、后高桥、盐仓溇、新洋江大桥、永福桥。其中永福桥点位为改建，其余为新建。</w:t>
      </w:r>
    </w:p>
    <w:tbl>
      <w:tblPr>
        <w:tblStyle w:val="29"/>
        <w:tblW w:w="91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4255"/>
        <w:gridCol w:w="1371"/>
        <w:gridCol w:w="1266"/>
        <w:gridCol w:w="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38" w:type="dxa"/>
            <w:vAlign w:val="center"/>
          </w:tcPr>
          <w:p>
            <w:pPr>
              <w:adjustRightInd w:val="0"/>
              <w:snapToGrid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点位名称</w:t>
            </w:r>
          </w:p>
        </w:tc>
        <w:tc>
          <w:tcPr>
            <w:tcW w:w="4255" w:type="dxa"/>
            <w:vAlign w:val="center"/>
          </w:tcPr>
          <w:p>
            <w:pPr>
              <w:adjustRightInd w:val="0"/>
              <w:snapToGrid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点位位置描述</w:t>
            </w:r>
          </w:p>
        </w:tc>
        <w:tc>
          <w:tcPr>
            <w:tcW w:w="1371" w:type="dxa"/>
            <w:vAlign w:val="center"/>
          </w:tcPr>
          <w:p>
            <w:pPr>
              <w:adjustRightInd w:val="0"/>
              <w:snapToGrid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经度</w:t>
            </w:r>
          </w:p>
        </w:tc>
        <w:tc>
          <w:tcPr>
            <w:tcW w:w="1266" w:type="dxa"/>
            <w:vAlign w:val="center"/>
          </w:tcPr>
          <w:p>
            <w:pPr>
              <w:adjustRightInd w:val="0"/>
              <w:snapToGrid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纬度</w:t>
            </w:r>
          </w:p>
        </w:tc>
        <w:tc>
          <w:tcPr>
            <w:tcW w:w="871" w:type="dxa"/>
            <w:vAlign w:val="center"/>
          </w:tcPr>
          <w:p>
            <w:pPr>
              <w:adjustRightInd w:val="0"/>
              <w:snapToGrid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航道宽度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38"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渔临关</w:t>
            </w:r>
          </w:p>
        </w:tc>
        <w:tc>
          <w:tcPr>
            <w:tcW w:w="4255"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柯桥区所前中路639号附近，杭甬运河杭州和绍兴分界区。</w:t>
            </w:r>
          </w:p>
        </w:tc>
        <w:tc>
          <w:tcPr>
            <w:tcW w:w="1371"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120.290080</w:t>
            </w:r>
          </w:p>
        </w:tc>
        <w:tc>
          <w:tcPr>
            <w:tcW w:w="1266"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30.115062</w:t>
            </w:r>
          </w:p>
        </w:tc>
        <w:tc>
          <w:tcPr>
            <w:tcW w:w="871"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38" w:type="dxa"/>
            <w:vAlign w:val="center"/>
          </w:tcPr>
          <w:p>
            <w:pPr>
              <w:adjustRightInd w:val="0"/>
              <w:snapToGrid w:val="0"/>
              <w:jc w:val="center"/>
              <w:rPr>
                <w:rFonts w:hint="eastAsia" w:ascii="宋体" w:hAnsi="宋体" w:eastAsia="宋体" w:cs="宋体"/>
                <w:color w:val="auto"/>
                <w:sz w:val="24"/>
                <w:szCs w:val="24"/>
                <w:highlight w:val="none"/>
              </w:rPr>
            </w:pPr>
            <w:bookmarkStart w:id="50" w:name="_Hlk73001964"/>
            <w:r>
              <w:rPr>
                <w:rFonts w:hint="eastAsia" w:ascii="宋体" w:hAnsi="宋体" w:eastAsia="宋体" w:cs="宋体"/>
                <w:color w:val="auto"/>
                <w:sz w:val="24"/>
                <w:szCs w:val="24"/>
                <w:highlight w:val="none"/>
              </w:rPr>
              <w:t>顾家荡桥</w:t>
            </w:r>
            <w:bookmarkEnd w:id="50"/>
          </w:p>
        </w:tc>
        <w:tc>
          <w:tcPr>
            <w:tcW w:w="4255"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柯桥区钱清镇顾家荡村，杭甬运河与南塘线分界区。</w:t>
            </w:r>
          </w:p>
        </w:tc>
        <w:tc>
          <w:tcPr>
            <w:tcW w:w="1371"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120.4151952</w:t>
            </w:r>
          </w:p>
        </w:tc>
        <w:tc>
          <w:tcPr>
            <w:tcW w:w="1266"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30.1483581</w:t>
            </w:r>
          </w:p>
        </w:tc>
        <w:tc>
          <w:tcPr>
            <w:tcW w:w="871"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38"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后高桥</w:t>
            </w:r>
          </w:p>
        </w:tc>
        <w:tc>
          <w:tcPr>
            <w:tcW w:w="4255"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柯桥区后高村后高桥上游50-300米处，杭甬运河柯桥与越城分界区。</w:t>
            </w:r>
          </w:p>
        </w:tc>
        <w:tc>
          <w:tcPr>
            <w:tcW w:w="1371"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120.56796</w:t>
            </w:r>
          </w:p>
        </w:tc>
        <w:tc>
          <w:tcPr>
            <w:tcW w:w="1266"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30.110822</w:t>
            </w:r>
          </w:p>
        </w:tc>
        <w:tc>
          <w:tcPr>
            <w:tcW w:w="871"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38"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盐仓溇</w:t>
            </w:r>
          </w:p>
        </w:tc>
        <w:tc>
          <w:tcPr>
            <w:tcW w:w="4255"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越城区斗门镇盐仓溇村，杭甬运河与绍海甲线岔口。</w:t>
            </w:r>
          </w:p>
        </w:tc>
        <w:tc>
          <w:tcPr>
            <w:tcW w:w="1371"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120.5884460</w:t>
            </w:r>
          </w:p>
        </w:tc>
        <w:tc>
          <w:tcPr>
            <w:tcW w:w="1266"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30.0989676</w:t>
            </w:r>
          </w:p>
        </w:tc>
        <w:tc>
          <w:tcPr>
            <w:tcW w:w="871"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38" w:type="dxa"/>
            <w:vAlign w:val="center"/>
          </w:tcPr>
          <w:p>
            <w:pPr>
              <w:adjustRightInd w:val="0"/>
              <w:snapToGrid w:val="0"/>
              <w:spacing w:before="120" w:after="120"/>
              <w:jc w:val="center"/>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新洋江大桥</w:t>
            </w:r>
          </w:p>
        </w:tc>
        <w:tc>
          <w:tcPr>
            <w:tcW w:w="4255" w:type="dxa"/>
            <w:vAlign w:val="center"/>
          </w:tcPr>
          <w:p>
            <w:pPr>
              <w:adjustRightInd w:val="0"/>
              <w:snapToGrid w:val="0"/>
              <w:spacing w:before="120" w:after="120"/>
              <w:jc w:val="center"/>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越城区凤林路新洋江大桥北侧，河道东岸，杭甬运河绍兴越城区中段。</w:t>
            </w:r>
          </w:p>
        </w:tc>
        <w:tc>
          <w:tcPr>
            <w:tcW w:w="1371" w:type="dxa"/>
            <w:vAlign w:val="center"/>
          </w:tcPr>
          <w:p>
            <w:pPr>
              <w:adjustRightInd w:val="0"/>
              <w:snapToGrid w:val="0"/>
              <w:spacing w:before="120" w:after="120"/>
              <w:jc w:val="center"/>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120.606606</w:t>
            </w:r>
          </w:p>
        </w:tc>
        <w:tc>
          <w:tcPr>
            <w:tcW w:w="1266" w:type="dxa"/>
            <w:vAlign w:val="center"/>
          </w:tcPr>
          <w:p>
            <w:pPr>
              <w:adjustRightInd w:val="0"/>
              <w:snapToGrid w:val="0"/>
              <w:spacing w:before="120" w:after="120"/>
              <w:jc w:val="center"/>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30.043711</w:t>
            </w:r>
          </w:p>
        </w:tc>
        <w:tc>
          <w:tcPr>
            <w:tcW w:w="871" w:type="dxa"/>
            <w:vAlign w:val="center"/>
          </w:tcPr>
          <w:p>
            <w:pPr>
              <w:adjustRightInd w:val="0"/>
              <w:snapToGrid w:val="0"/>
              <w:spacing w:before="120" w:after="120"/>
              <w:jc w:val="center"/>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80米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38"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永福桥</w:t>
            </w:r>
          </w:p>
        </w:tc>
        <w:tc>
          <w:tcPr>
            <w:tcW w:w="4255"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上虞区永福桥东侧桥下，杭甬运河上虞和宁波分界区。</w:t>
            </w:r>
          </w:p>
        </w:tc>
        <w:tc>
          <w:tcPr>
            <w:tcW w:w="1371"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121.031114</w:t>
            </w:r>
          </w:p>
        </w:tc>
        <w:tc>
          <w:tcPr>
            <w:tcW w:w="1266"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29.989064</w:t>
            </w:r>
          </w:p>
        </w:tc>
        <w:tc>
          <w:tcPr>
            <w:tcW w:w="871" w:type="dxa"/>
            <w:vAlign w:val="center"/>
          </w:tcPr>
          <w:p>
            <w:pPr>
              <w:adjustRightInd w:val="0"/>
              <w:snapToGrid w:val="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80米</w:t>
            </w:r>
          </w:p>
        </w:tc>
      </w:tr>
    </w:tbl>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说明：具体点位位置可能进行调整，以施工前实地勘验为准。</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2.前端功能模块</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（1）实时监控</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系统具备普通监控系统相关的实时监控功能，并在后台能够按需进行存储和回放、查询等。</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（2）船舶识别和抓拍</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使用船舶探测仪监控航道区域，通过人工智能算法分析出船舶，可以在电脑屏幕进行提示，如果外接音箱，可以提供声音报警。同时启动抓拍程序，抓拍船舶照片，抓拍将分多次进行，有全貌和细节图片，晚上自动补光。</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（3）船名自动识别</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系统可以根据抓拍得到的船舶图像数据，自动分析、识别船体上书写的船名号。</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（4）船舶空重载自动检测</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系统可以根据抓拍得到的船舶图像数据，自动分析判断船舶空重载情况并记录。</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（5）估算船舶吨位</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通过视频AI分析，对各类船舶吨位进行估算统计。</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（6）船员救生衣穿戴自动检查</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系统可以根据抓拍得到的船舶图像数据，自动分析判断船员在舱外是否正常穿戴救生衣，如有异常则并报警和记录。</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（7）船舶AIS开机状态检查</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可以根据本地AIS接收机的接收数据，和经过船舶进行智能配对，检查通过船舶的AIS设备开机状态。未正常开启的，则在系统平台上报警、记录。</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（8）船舶相关数据自动核查</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识别出船名，再查询后台相关数据库，自动核查船舶相关信息，并显示结果或报警，如船主姓名、电话、有关证书有效期、最近的签证/报告、是否是重点跟踪船舶、是否有违章记录等信息。对极少数船名部分或完全遮挡又未开AIS的船舶，可以根据抓拍图片上的其他特征，人工提取船名，手工输入，再进行相关数据自动核查。</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（9）船舶流量观察和统计</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系统自动记录经过该区域的船舶总数量、上行数量、下行数量等，并可以根据有关数据自动完成航道交通流量的统计，如船舶通过数量、上行数量、下行数量、船舶种类、货物种类和吨位等。</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（10）实时视频</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前端摄像头视频可以实时在平台软件上显示，便于观测现场航道情况。</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（11）视频、照片浏览和查询</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将抓拍信息自动叠加至照片，如船舶识别正常，也将船名信息叠加上去，查看照片时可以直接在照片上获取该船当时的信息；可以将最后抓拍的照片显示在主界面上，给用户很直观的展示效果。可以通过时间段查询抓拍的照片，追溯经过的船舶记录，并能点击记录进行照片缩放显示，全面取代传统、低效的视频回放方式。根据船舶经过的时间段，可以远程下载该段视频，保存本地后播放或作为证据保存。</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监管人员可以根据全貌和细节抓拍图片，识别船舶其他特征及违章情况并记录，如货物类型、超载情况等。</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（12）水文数据采集</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针对重点区域，对航道水位的水文信息进行采集，并统一上传到管理平台，进行分析和展示。</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（13）告警提醒</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系统能实施核查船舶存在的证书过期、违章、未开AIS设备、船员未穿救生衣等情况，并实时在后台发出告警提醒。</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3.后端平台功能</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软件平台基于浙江省《内河航道智能卡口系统建设技术规范（暂行）》要求，并在智慧海事卡口智能监管系统当前已实现功能的基础上进行绍兴本地个性化定制开发，在绍兴市交通运输综合行政执法队部署平台应用客户端进行查看和管理。平台功能设计如下：</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（1）AIS使用核查</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根据本地AIS接收机的接收数据，和经过船舶进行智能配对，检查通过船舶的AIS设备开机状态。未正常开启以及AIS数据信息不符、不匹配的，则在系统平台上报警、记录。</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对少数船名部分或完全遮挡又未开AIS的船舶，可以根据抓拍图片上的其他特征，人工提取船名，手工输入，再进行相关数据自动核查。</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本功能为智慧海事卡口智能监管系统已实现，本项目不再重复建设，只做功能提升完善。</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（2）船舶自动核查</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当前智慧海事卡口智能监管系统已实现根据前端识别出船名，系统平台自动查询后台相关数据库，自动核查船舶相关基础信息，并显示结果或报警，如船主姓名、电话、有关证书有效期、最近的签证/报告、船舶报港信息情况、是否有违章记录等信息。</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新增对重点危货船舶的进出港申报信息、货物作业申报信息、船旗国核查、船舶检验核查（未做定期检验或已超过检验期的船舶进行告警）、船员适任性情况、脱管船舶情况等分别进行核查和预警，为管理部门提供辅助管理依据。</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（3）船舶尺寸检测</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检测船舶尺寸，识别超限（超高、超宽）船舶。本功能为智慧海事卡口智能监管系统已实现，本项目不再重复建设，只做功能提升完善。</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（4）重点船舶跟踪</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针对属于管理部门内黑名单名录上的船舶，通过平台核查后，自动形成预警信息。对黑名单船舶经过的卡口位置进行记录并形成轨迹数据，辅助协查管理。</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（5）船舶流量观察和统计</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自动记录经过该区域的船舶总数量、上行数量、下行数量等，并可以根据有关数据自动完成航道交通流量的统计，如船舶通过数量、上行数量、下行数量、船舶种类、货物种类和吨位等。本功能为智慧海事卡口智能监管系统已实现，本项目不再重复建设，只做功能提升完善。</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（6）以图搜图</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支持以图搜图功能，根据含船名的船舶图片能够智能搜索出该船舶被拍摄的其他图片，并能根据搜索出的图片信息，生成船舶行驶轨迹。</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（7）视频、照片浏览和查询</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系统将抓拍信息自动叠加至照片，如船舶识别正常，也将船名信息叠加上去，查看照片时可以直接在照片上获取该船当时的信息；</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以将最后抓拍的照片显示在主界面上，给用户很直观的展示效果。可以通过时间段查询抓拍的照片，追溯经过的船舶记录，并能点击记录进行照片缩放显示，全面取代传统、低效的视频回放方式。根据船舶经过的时间段，可以远程下载该段视频，保存本地后播放或作为证据保存。</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监管人员可以根据全貌和细节抓拍图片，识别船舶其他特征及违章情况并记录，如货物类型、超载情况等。</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本功能为智慧海事卡口智能监管系统已实现，本项目不再重复建设，只做功能提升完善。</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（8）告警提醒</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当前智慧海事卡口智能监管系统已实现对核查船舶存在的证书过期、违章、未开AIS设备情况的告警提醒，本项目新增对船员未穿救生衣预警、农用船占用主航道预警、船舶超限告警、未船头瞭望预警、船舶超速预警，并实时在后台发出告警提醒，为前端执法人员提供执法取证依据。</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（9）规则管理</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智慧海事规则库中当前已构建了35条规则，本项目在此基础上增加以下功能：</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●规则分级</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可设定规则等级，对规则等级较低的即使核查不通过也不需要执行现场执法，只作为记录提醒，或推送到目的港执法人员进行检查。</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●规则选择</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卡口规则增加必选可选功能，可对各下级单位设定必选规则，各下级单位在已设定的必选规则基础上可自行选择重点规则。</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●任务推送优化</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优化任务的推送机制，并将任务分类细化，增加当场检查或者是到目的港检查判断等功能。</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（10）告警处置</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智慧海事当前已经实现将卡口预警问题自动推送到海事通，在此基础上，本项目结合港航本地卡口管理业务流程机制进行个性化定制开发。</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指挥中心功能设计：可查看两小时内卡口告警船舶信息，对各站所超时处理情况自动预警。</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各站所功能设计：</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●卡口点位与站所关联，实行责任制。</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●卡口预警问题自动推送到海事通进行处理，并在系统中反馈处理人、处理时间、处理方式，处理结果等。</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●告警如果未在20分钟内处理，将超时处理信息自动推送到站所所属指挥中心，如果超过1小时未处理，纳入考核，在效能监督模块中进行统计。</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具体处理时间和处理流程依照港航业务机制规定。</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（11）效能监督</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处理率监督：按照日、周、月、年对船舶处理率，包括总处理率、红船处理率、黄船处理率进行统计。</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超时处理量监督：按照日、周、月、年对各单位超时处理量进行统计。</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AIS上线率监督：按照日、周、月、年对AIS上线率进行统计。</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报表生成：能够选择日、周、月、年对处理率、超时处理量、AIS上线率等统计结果自动生成报表，并支持导出功能。</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（12）短信平台对接</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对接浙江省智慧海事平台，实现海事通APP进行单船信息推送和区域信息推送。</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（13）绍兴船舶流量自动观测系统对接</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接入绍兴市交通运输综合行政执法队现有船舶流量自动观测系统数据。</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（14）数据上连及对接</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本项目建设系统能满足省中心管理平台要求，卡口系统与省中心平台数据实时对接和上连，实现省中心的信息共享查看。</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本项目卡口系统能满足与省中心业务平台的对接，实现管理任务的提交、接收任务的处理结果反馈、接收任务的处理过程数据等。</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本项目抓拍数据能实时传输至绍兴市交通运输综合行政执法队数据展示平台数据库。</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4.网络及服务要求</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w:t>
      </w:r>
      <w:r>
        <w:rPr>
          <w:rFonts w:hint="eastAsia" w:ascii="宋体" w:hAnsi="宋体" w:cs="宋体"/>
          <w:color w:val="auto"/>
          <w:sz w:val="24"/>
          <w:szCs w:val="24"/>
          <w:highlight w:val="none"/>
          <w:lang w:eastAsia="zh-CN"/>
        </w:rPr>
        <w:t>子</w:t>
      </w:r>
      <w:r>
        <w:rPr>
          <w:rFonts w:hint="eastAsia" w:ascii="宋体" w:hAnsi="宋体" w:eastAsia="宋体" w:cs="宋体"/>
          <w:color w:val="auto"/>
          <w:sz w:val="24"/>
          <w:szCs w:val="24"/>
          <w:highlight w:val="none"/>
        </w:rPr>
        <w:t>项目采用整体租用形式建设，由承租单位负责系统建设。服务器、存储、网络设备、安全设备等安装部署在承租单位机房，并由承租单位负责网络安全责任。绍兴市交通运输综合行政执法队通过专线实现系统访问、数据交换等功能。</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中标人为新建的5个卡口及改建的1个卡口点位各提供1条不低于100兆的光纤专线至中标人机房。</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中标人提供1条从采购人港航大楼（中兴大道155号）一楼机房不低于千兆的裸光纤至中标人机房。</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5.前端供电</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为6个内河航道智能卡口点位提供3年租赁期的电力供应保障。现场要求供电电压AC220V,电压偏差满足现行国家规范要求，电源负载不低于1.0KW。</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提供的光纤及电源线路应接入至前端机箱，提供线路接入和传输所需的光纤专网终端设备，提供前端机箱内含防浪涌保护器及漏电保护器等设备。</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6.立杆</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整体热镀锌+喷塑，直杆和挑臂壁厚均不小于4mm优质冷钢板，新建杆件高度不小于4米，挑臂长度不超过1.5米。</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监控杆基础要求能够保障监控杆的牢固，如发生任何安全问题，由中标单位负责，相关立杆可在原有杆件的基础上进行改造利用。</w:t>
      </w:r>
    </w:p>
    <w:p>
      <w:pPr>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新建立杆所有权归中标人所有，使用权归采购人。租期结束后监控杆和基础、监控柜处置权和使用权归采购人。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宋体" w:hAnsi="宋体" w:cs="宋体"/>
          <w:b/>
          <w:bCs/>
          <w:color w:val="auto"/>
          <w:sz w:val="24"/>
          <w:highlight w:val="none"/>
        </w:rPr>
      </w:pPr>
      <w:r>
        <w:rPr>
          <w:rFonts w:hint="eastAsia" w:ascii="宋体" w:hAnsi="宋体" w:cs="宋体"/>
          <w:b/>
          <w:bCs/>
          <w:color w:val="auto"/>
          <w:sz w:val="24"/>
          <w:highlight w:val="none"/>
          <w:lang w:eastAsia="zh-CN"/>
        </w:rPr>
        <w:t>（三）</w:t>
      </w:r>
      <w:r>
        <w:rPr>
          <w:rFonts w:hint="eastAsia" w:ascii="宋体" w:hAnsi="宋体" w:cs="宋体"/>
          <w:b/>
          <w:bCs/>
          <w:color w:val="auto"/>
          <w:sz w:val="24"/>
          <w:highlight w:val="none"/>
        </w:rPr>
        <w:t>绍兴市</w:t>
      </w:r>
      <w:bookmarkEnd w:id="46"/>
      <w:bookmarkEnd w:id="47"/>
      <w:r>
        <w:rPr>
          <w:rFonts w:hint="eastAsia" w:ascii="宋体" w:hAnsi="宋体" w:cs="宋体"/>
          <w:b/>
          <w:bCs/>
          <w:color w:val="auto"/>
          <w:sz w:val="24"/>
          <w:highlight w:val="none"/>
        </w:rPr>
        <w:t>高速公路服务区卡口共享接入</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cs="宋体"/>
          <w:b/>
          <w:bCs/>
          <w:color w:val="auto"/>
          <w:sz w:val="24"/>
          <w:highlight w:val="none"/>
        </w:rPr>
      </w:pPr>
      <w:r>
        <w:rPr>
          <w:rFonts w:hint="eastAsia" w:ascii="宋体" w:hAnsi="宋体" w:cs="宋体"/>
          <w:b/>
          <w:bCs/>
          <w:color w:val="auto"/>
          <w:sz w:val="24"/>
          <w:highlight w:val="none"/>
        </w:rPr>
        <w:t>绍兴市高速公路服务区卡口的接入详表：</w:t>
      </w:r>
    </w:p>
    <w:tbl>
      <w:tblPr>
        <w:tblStyle w:val="29"/>
        <w:tblW w:w="9417" w:type="dxa"/>
        <w:jc w:val="center"/>
        <w:tblInd w:w="-253" w:type="dxa"/>
        <w:tblLayout w:type="fixed"/>
        <w:tblCellMar>
          <w:top w:w="0" w:type="dxa"/>
          <w:left w:w="108" w:type="dxa"/>
          <w:bottom w:w="0" w:type="dxa"/>
          <w:right w:w="108" w:type="dxa"/>
        </w:tblCellMar>
      </w:tblPr>
      <w:tblGrid>
        <w:gridCol w:w="807"/>
        <w:gridCol w:w="4230"/>
        <w:gridCol w:w="4380"/>
      </w:tblGrid>
      <w:tr>
        <w:tblPrEx>
          <w:tblLayout w:type="fixed"/>
          <w:tblCellMar>
            <w:top w:w="0" w:type="dxa"/>
            <w:left w:w="108" w:type="dxa"/>
            <w:bottom w:w="0" w:type="dxa"/>
            <w:right w:w="108" w:type="dxa"/>
          </w:tblCellMar>
        </w:tblPrEx>
        <w:trPr>
          <w:trHeight w:val="280"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b/>
                <w:bCs/>
                <w:color w:val="auto"/>
                <w:sz w:val="24"/>
                <w:highlight w:val="none"/>
              </w:rPr>
            </w:pPr>
            <w:r>
              <w:rPr>
                <w:rFonts w:hint="eastAsia" w:ascii="宋体" w:hAnsi="宋体" w:cs="宋体"/>
                <w:b/>
                <w:bCs/>
                <w:color w:val="auto"/>
                <w:kern w:val="0"/>
                <w:sz w:val="24"/>
                <w:highlight w:val="none"/>
                <w:lang w:bidi="ar"/>
              </w:rPr>
              <w:t>序号</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b/>
                <w:bCs/>
                <w:color w:val="auto"/>
                <w:sz w:val="24"/>
                <w:highlight w:val="none"/>
              </w:rPr>
            </w:pPr>
            <w:r>
              <w:rPr>
                <w:rFonts w:hint="eastAsia" w:ascii="宋体" w:hAnsi="宋体" w:cs="宋体"/>
                <w:b/>
                <w:bCs/>
                <w:color w:val="auto"/>
                <w:kern w:val="0"/>
                <w:sz w:val="24"/>
                <w:highlight w:val="none"/>
                <w:lang w:bidi="ar"/>
              </w:rPr>
              <w:t>服务区名称/线路名称</w:t>
            </w:r>
          </w:p>
        </w:tc>
        <w:tc>
          <w:tcPr>
            <w:tcW w:w="4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b/>
                <w:bCs/>
                <w:color w:val="auto"/>
                <w:sz w:val="24"/>
                <w:highlight w:val="none"/>
              </w:rPr>
            </w:pPr>
            <w:r>
              <w:rPr>
                <w:rFonts w:hint="eastAsia" w:ascii="宋体" w:hAnsi="宋体" w:cs="宋体"/>
                <w:b/>
                <w:bCs/>
                <w:color w:val="auto"/>
                <w:kern w:val="0"/>
                <w:sz w:val="24"/>
                <w:highlight w:val="none"/>
                <w:lang w:bidi="ar"/>
              </w:rPr>
              <w:t>地址</w:t>
            </w:r>
          </w:p>
        </w:tc>
      </w:tr>
      <w:tr>
        <w:tblPrEx>
          <w:tblLayout w:type="fixed"/>
          <w:tblCellMar>
            <w:top w:w="0" w:type="dxa"/>
            <w:left w:w="108" w:type="dxa"/>
            <w:bottom w:w="0" w:type="dxa"/>
            <w:right w:w="108" w:type="dxa"/>
          </w:tblCellMar>
        </w:tblPrEx>
        <w:trPr>
          <w:trHeight w:val="90"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1</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诸暨服务区/G60沪昆高速</w:t>
            </w:r>
          </w:p>
        </w:tc>
        <w:tc>
          <w:tcPr>
            <w:tcW w:w="4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诸暨市王家井镇凉风洞村</w:t>
            </w:r>
          </w:p>
        </w:tc>
      </w:tr>
      <w:tr>
        <w:tblPrEx>
          <w:tblLayout w:type="fixed"/>
          <w:tblCellMar>
            <w:top w:w="0" w:type="dxa"/>
            <w:left w:w="108" w:type="dxa"/>
            <w:bottom w:w="0" w:type="dxa"/>
            <w:right w:w="108" w:type="dxa"/>
          </w:tblCellMar>
        </w:tblPrEx>
        <w:trPr>
          <w:trHeight w:val="280"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2</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柯岩服务区/S9苏台高速（杭绍台）</w:t>
            </w:r>
          </w:p>
        </w:tc>
        <w:tc>
          <w:tcPr>
            <w:tcW w:w="4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绍兴市柯桥区柯岩街道</w:t>
            </w:r>
          </w:p>
        </w:tc>
      </w:tr>
      <w:tr>
        <w:tblPrEx>
          <w:tblLayout w:type="fixed"/>
          <w:tblCellMar>
            <w:top w:w="0" w:type="dxa"/>
            <w:left w:w="108" w:type="dxa"/>
            <w:bottom w:w="0" w:type="dxa"/>
            <w:right w:w="108" w:type="dxa"/>
          </w:tblCellMar>
        </w:tblPrEx>
        <w:trPr>
          <w:trHeight w:val="280"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3</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崇仁服务区/S9苏台高速（杭绍台）</w:t>
            </w:r>
          </w:p>
        </w:tc>
        <w:tc>
          <w:tcPr>
            <w:tcW w:w="4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绍兴市嵊州市崇仁镇</w:t>
            </w:r>
          </w:p>
        </w:tc>
      </w:tr>
      <w:tr>
        <w:tblPrEx>
          <w:tblLayout w:type="fixed"/>
          <w:tblCellMar>
            <w:top w:w="0" w:type="dxa"/>
            <w:left w:w="108" w:type="dxa"/>
            <w:bottom w:w="0" w:type="dxa"/>
            <w:right w:w="108" w:type="dxa"/>
          </w:tblCellMar>
        </w:tblPrEx>
        <w:trPr>
          <w:trHeight w:val="280"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4</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稽东停车区/S9苏台高速（杭绍台）</w:t>
            </w:r>
          </w:p>
        </w:tc>
        <w:tc>
          <w:tcPr>
            <w:tcW w:w="4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绍兴市柯桥区稽东镇车头村</w:t>
            </w:r>
          </w:p>
        </w:tc>
      </w:tr>
      <w:tr>
        <w:tblPrEx>
          <w:tblLayout w:type="fixed"/>
          <w:tblCellMar>
            <w:top w:w="0" w:type="dxa"/>
            <w:left w:w="108" w:type="dxa"/>
            <w:bottom w:w="0" w:type="dxa"/>
            <w:right w:w="108" w:type="dxa"/>
          </w:tblCellMar>
        </w:tblPrEx>
        <w:trPr>
          <w:trHeight w:val="280"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5</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镜岭停车区/S9苏台高速（杭绍台）</w:t>
            </w:r>
          </w:p>
        </w:tc>
        <w:tc>
          <w:tcPr>
            <w:tcW w:w="4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绍兴市新昌县镜岭镇</w:t>
            </w:r>
          </w:p>
        </w:tc>
      </w:tr>
      <w:tr>
        <w:tblPrEx>
          <w:tblLayout w:type="fixed"/>
          <w:tblCellMar>
            <w:top w:w="0" w:type="dxa"/>
            <w:left w:w="108" w:type="dxa"/>
            <w:bottom w:w="0" w:type="dxa"/>
            <w:right w:w="108" w:type="dxa"/>
          </w:tblCellMar>
        </w:tblPrEx>
        <w:trPr>
          <w:trHeight w:val="280"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6</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鉴湖服务区/S24绍诸高速</w:t>
            </w:r>
          </w:p>
        </w:tc>
        <w:tc>
          <w:tcPr>
            <w:tcW w:w="4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绍兴市越城区鉴湖街道栖凫村</w:t>
            </w:r>
          </w:p>
        </w:tc>
      </w:tr>
      <w:tr>
        <w:tblPrEx>
          <w:tblLayout w:type="fixed"/>
          <w:tblCellMar>
            <w:top w:w="0" w:type="dxa"/>
            <w:left w:w="108" w:type="dxa"/>
            <w:bottom w:w="0" w:type="dxa"/>
            <w:right w:w="108" w:type="dxa"/>
          </w:tblCellMar>
        </w:tblPrEx>
        <w:trPr>
          <w:trHeight w:val="280"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7</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牌头停车区/S24绍诸高速延伸线</w:t>
            </w:r>
          </w:p>
        </w:tc>
        <w:tc>
          <w:tcPr>
            <w:tcW w:w="4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诸暨市牌头镇越峰村</w:t>
            </w:r>
          </w:p>
        </w:tc>
      </w:tr>
      <w:tr>
        <w:tblPrEx>
          <w:tblLayout w:type="fixed"/>
          <w:tblCellMar>
            <w:top w:w="0" w:type="dxa"/>
            <w:left w:w="108" w:type="dxa"/>
            <w:bottom w:w="0" w:type="dxa"/>
            <w:right w:w="108" w:type="dxa"/>
          </w:tblCellMar>
        </w:tblPrEx>
        <w:trPr>
          <w:trHeight w:val="280"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8</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诸暨服务区/S26诸永高速</w:t>
            </w:r>
          </w:p>
        </w:tc>
        <w:tc>
          <w:tcPr>
            <w:tcW w:w="4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诸暨市浣东街道白马墩村</w:t>
            </w:r>
          </w:p>
        </w:tc>
      </w:tr>
      <w:tr>
        <w:tblPrEx>
          <w:tblLayout w:type="fixed"/>
          <w:tblCellMar>
            <w:top w:w="0" w:type="dxa"/>
            <w:left w:w="108" w:type="dxa"/>
            <w:bottom w:w="0" w:type="dxa"/>
            <w:right w:w="108" w:type="dxa"/>
          </w:tblCellMar>
        </w:tblPrEx>
        <w:trPr>
          <w:trHeight w:val="280"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9</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嵊州服务区/G1512甬金高速</w:t>
            </w:r>
          </w:p>
        </w:tc>
        <w:tc>
          <w:tcPr>
            <w:tcW w:w="4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绍兴市嵊州市黄泽镇顺富村</w:t>
            </w:r>
          </w:p>
        </w:tc>
      </w:tr>
      <w:tr>
        <w:tblPrEx>
          <w:tblLayout w:type="fixed"/>
          <w:tblCellMar>
            <w:top w:w="0" w:type="dxa"/>
            <w:left w:w="108" w:type="dxa"/>
            <w:bottom w:w="0" w:type="dxa"/>
            <w:right w:w="108" w:type="dxa"/>
          </w:tblCellMar>
        </w:tblPrEx>
        <w:trPr>
          <w:trHeight w:val="280"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10</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嘉绍南停车区/G1522常台高速</w:t>
            </w:r>
          </w:p>
        </w:tc>
        <w:tc>
          <w:tcPr>
            <w:tcW w:w="4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浙江省绍兴市滨海新城沥海镇</w:t>
            </w:r>
          </w:p>
        </w:tc>
      </w:tr>
      <w:tr>
        <w:tblPrEx>
          <w:tblLayout w:type="fixed"/>
          <w:tblCellMar>
            <w:top w:w="0" w:type="dxa"/>
            <w:left w:w="108" w:type="dxa"/>
            <w:bottom w:w="0" w:type="dxa"/>
            <w:right w:w="108" w:type="dxa"/>
          </w:tblCellMar>
        </w:tblPrEx>
        <w:trPr>
          <w:trHeight w:val="280"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11</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次坞服务区/S43杭州绕城高速西复线</w:t>
            </w:r>
          </w:p>
        </w:tc>
        <w:tc>
          <w:tcPr>
            <w:tcW w:w="4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诸暨市次坞沈河村</w:t>
            </w:r>
          </w:p>
        </w:tc>
      </w:tr>
      <w:tr>
        <w:tblPrEx>
          <w:tblLayout w:type="fixed"/>
          <w:tblCellMar>
            <w:top w:w="0" w:type="dxa"/>
            <w:left w:w="108" w:type="dxa"/>
            <w:bottom w:w="0" w:type="dxa"/>
            <w:right w:w="108" w:type="dxa"/>
          </w:tblCellMar>
        </w:tblPrEx>
        <w:trPr>
          <w:trHeight w:val="280"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12</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绍兴服务区/G92杭甬高速</w:t>
            </w:r>
          </w:p>
        </w:tc>
        <w:tc>
          <w:tcPr>
            <w:tcW w:w="4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绍兴市越城区马山镇宋家溇</w:t>
            </w:r>
          </w:p>
        </w:tc>
      </w:tr>
      <w:tr>
        <w:tblPrEx>
          <w:tblLayout w:type="fixed"/>
          <w:tblCellMar>
            <w:top w:w="0" w:type="dxa"/>
            <w:left w:w="108" w:type="dxa"/>
            <w:bottom w:w="0" w:type="dxa"/>
            <w:right w:w="108" w:type="dxa"/>
          </w:tblCellMar>
        </w:tblPrEx>
        <w:trPr>
          <w:trHeight w:val="280"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13</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嵊州服务区/G1522常台高速</w:t>
            </w:r>
          </w:p>
        </w:tc>
        <w:tc>
          <w:tcPr>
            <w:tcW w:w="4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绍兴市嵊州市三界镇朱孟村</w:t>
            </w:r>
          </w:p>
        </w:tc>
      </w:tr>
      <w:tr>
        <w:tblPrEx>
          <w:tblLayout w:type="fixed"/>
          <w:tblCellMar>
            <w:top w:w="0" w:type="dxa"/>
            <w:left w:w="108" w:type="dxa"/>
            <w:bottom w:w="0" w:type="dxa"/>
            <w:right w:w="108" w:type="dxa"/>
          </w:tblCellMar>
        </w:tblPrEx>
        <w:trPr>
          <w:trHeight w:val="295" w:hRule="atLeast"/>
          <w:jc w:val="center"/>
        </w:trPr>
        <w:tc>
          <w:tcPr>
            <w:tcW w:w="80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14</w:t>
            </w:r>
          </w:p>
        </w:tc>
        <w:tc>
          <w:tcPr>
            <w:tcW w:w="423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新昌服务区/G1522常台高速</w:t>
            </w:r>
          </w:p>
        </w:tc>
        <w:tc>
          <w:tcPr>
            <w:tcW w:w="43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bottom"/>
              <w:outlineLvl w:val="9"/>
              <w:rPr>
                <w:rFonts w:hint="eastAsia" w:ascii="宋体" w:hAnsi="宋体" w:cs="宋体"/>
                <w:color w:val="auto"/>
                <w:sz w:val="24"/>
                <w:highlight w:val="none"/>
              </w:rPr>
            </w:pPr>
            <w:r>
              <w:rPr>
                <w:rFonts w:hint="eastAsia" w:ascii="宋体" w:hAnsi="宋体" w:cs="宋体"/>
                <w:color w:val="auto"/>
                <w:kern w:val="0"/>
                <w:sz w:val="24"/>
                <w:highlight w:val="none"/>
                <w:lang w:bidi="ar"/>
              </w:rPr>
              <w:t>浙江省新昌县城南乡石溪村东南嘉苑边</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175"/>
        <w:jc w:val="both"/>
        <w:textAlignment w:val="auto"/>
        <w:outlineLvl w:val="9"/>
        <w:rPr>
          <w:rFonts w:hint="eastAsia" w:eastAsia="宋体"/>
          <w:color w:val="auto"/>
          <w:highlight w:val="none"/>
          <w:lang w:val="en-US" w:eastAsia="zh-CN"/>
        </w:rPr>
      </w:pPr>
      <w:bookmarkStart w:id="51" w:name="_Toc69999353"/>
      <w:r>
        <w:rPr>
          <w:rFonts w:hint="eastAsia" w:ascii="宋体" w:hAnsi="宋体" w:cs="宋体"/>
          <w:color w:val="auto"/>
          <w:sz w:val="24"/>
          <w:highlight w:val="none"/>
          <w:lang w:eastAsia="zh-CN"/>
        </w:rPr>
        <w:t>绍兴市境内所有高速公路服务区出入口的视频和数据需接入绍兴市</w:t>
      </w:r>
      <w:r>
        <w:rPr>
          <w:rFonts w:hint="eastAsia" w:ascii="宋体" w:hAnsi="宋体" w:cs="仿宋_GB2312"/>
          <w:color w:val="auto"/>
          <w:sz w:val="24"/>
          <w:highlight w:val="none"/>
        </w:rPr>
        <w:t>交通运输视频监控管理平台，</w:t>
      </w:r>
      <w:r>
        <w:rPr>
          <w:rFonts w:hint="eastAsia" w:ascii="宋体" w:hAnsi="宋体" w:cs="仿宋_GB2312"/>
          <w:color w:val="auto"/>
          <w:sz w:val="24"/>
          <w:highlight w:val="none"/>
          <w:lang w:eastAsia="zh-CN"/>
        </w:rPr>
        <w:t>并对接“数字打非”模块，</w:t>
      </w:r>
      <w:r>
        <w:rPr>
          <w:rFonts w:hint="eastAsia" w:ascii="宋体" w:hAnsi="宋体" w:cs="仿宋_GB2312"/>
          <w:color w:val="auto"/>
          <w:sz w:val="24"/>
          <w:highlight w:val="none"/>
        </w:rPr>
        <w:t>实现所有前端点位数据的存储</w:t>
      </w:r>
      <w:r>
        <w:rPr>
          <w:rFonts w:hint="eastAsia" w:ascii="宋体" w:hAnsi="宋体" w:cs="仿宋_GB2312"/>
          <w:color w:val="auto"/>
          <w:sz w:val="24"/>
          <w:highlight w:val="none"/>
          <w:lang w:eastAsia="zh-CN"/>
        </w:rPr>
        <w:t>和</w:t>
      </w:r>
      <w:r>
        <w:rPr>
          <w:rFonts w:hint="eastAsia" w:ascii="宋体" w:hAnsi="宋体" w:cs="仿宋_GB2312"/>
          <w:color w:val="auto"/>
          <w:sz w:val="24"/>
          <w:highlight w:val="none"/>
        </w:rPr>
        <w:t>应用</w:t>
      </w:r>
      <w:r>
        <w:rPr>
          <w:rFonts w:hint="eastAsia" w:ascii="宋体" w:hAnsi="宋体" w:cs="仿宋_GB2312"/>
          <w:color w:val="auto"/>
          <w:sz w:val="24"/>
          <w:highlight w:val="none"/>
          <w:lang w:eastAsia="zh-CN"/>
        </w:rPr>
        <w:t>，</w:t>
      </w:r>
      <w:r>
        <w:rPr>
          <w:rFonts w:hint="eastAsia" w:ascii="宋体" w:hAnsi="宋体" w:cs="宋体"/>
          <w:color w:val="auto"/>
          <w:sz w:val="24"/>
          <w:highlight w:val="none"/>
        </w:rPr>
        <w:t>项目实施单位需要提供</w:t>
      </w:r>
      <w:r>
        <w:rPr>
          <w:rFonts w:hint="eastAsia" w:ascii="宋体" w:hAnsi="宋体" w:cs="宋体"/>
          <w:color w:val="auto"/>
          <w:sz w:val="24"/>
          <w:highlight w:val="none"/>
          <w:lang w:eastAsia="zh-CN"/>
        </w:rPr>
        <w:t>共享接入方案、</w:t>
      </w:r>
      <w:r>
        <w:rPr>
          <w:rFonts w:hint="eastAsia" w:ascii="宋体" w:hAnsi="宋体" w:cs="宋体"/>
          <w:color w:val="auto"/>
          <w:sz w:val="24"/>
          <w:highlight w:val="none"/>
        </w:rPr>
        <w:t>安装调试、杆线及链路租用。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宋体" w:hAnsi="宋体" w:cs="宋体"/>
          <w:b/>
          <w:bCs/>
          <w:color w:val="auto"/>
          <w:sz w:val="24"/>
          <w:highlight w:val="none"/>
        </w:rPr>
      </w:pPr>
      <w:r>
        <w:rPr>
          <w:rFonts w:hint="eastAsia" w:ascii="宋体" w:hAnsi="宋体" w:cs="宋体"/>
          <w:b/>
          <w:bCs/>
          <w:color w:val="auto"/>
          <w:sz w:val="24"/>
          <w:highlight w:val="none"/>
          <w:lang w:eastAsia="zh-CN"/>
        </w:rPr>
        <w:t>（四）</w:t>
      </w:r>
      <w:r>
        <w:rPr>
          <w:rFonts w:hint="eastAsia" w:ascii="宋体" w:hAnsi="宋体" w:cs="宋体"/>
          <w:b/>
          <w:bCs/>
          <w:color w:val="auto"/>
          <w:sz w:val="24"/>
          <w:highlight w:val="none"/>
        </w:rPr>
        <w:t>绍兴市交通局公交重要指标和报告编制技术服务</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基于公交基础数据、业务数据和营运数据等，对绍兴市区公交的运行情况进行统计分析，</w:t>
      </w:r>
      <w:r>
        <w:rPr>
          <w:rFonts w:hint="eastAsia" w:ascii="宋体" w:hAnsi="宋体" w:cs="宋体"/>
          <w:color w:val="auto"/>
          <w:sz w:val="24"/>
          <w:highlight w:val="none"/>
          <w:lang w:eastAsia="zh-CN"/>
        </w:rPr>
        <w:t>根据业主要求</w:t>
      </w:r>
      <w:r>
        <w:rPr>
          <w:rFonts w:hint="eastAsia" w:ascii="宋体" w:hAnsi="宋体" w:cs="宋体"/>
          <w:color w:val="auto"/>
          <w:sz w:val="24"/>
          <w:highlight w:val="none"/>
        </w:rPr>
        <w:t>出具绍兴市区公交运行分析月报、年报</w:t>
      </w:r>
      <w:r>
        <w:rPr>
          <w:rFonts w:hint="eastAsia" w:ascii="宋体" w:hAnsi="宋体" w:cs="宋体"/>
          <w:color w:val="auto"/>
          <w:sz w:val="24"/>
          <w:highlight w:val="none"/>
          <w:lang w:eastAsia="zh-CN"/>
        </w:rPr>
        <w:t>等</w:t>
      </w:r>
      <w:r>
        <w:rPr>
          <w:rFonts w:hint="eastAsia" w:ascii="宋体" w:hAnsi="宋体" w:cs="宋体"/>
          <w:color w:val="auto"/>
          <w:sz w:val="24"/>
          <w:highlight w:val="none"/>
        </w:rPr>
        <w:t>，分析本周期的公交运行情况，通过数据展现当前隐含规律以及微小的变化趋势，辅助管理部门掌握绍兴市区公交整体运行发展态势，提供决策支持。</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报告内容主要包括公交运行概况、公交基础资源分析、公交核心指标评估三大块内容。</w:t>
      </w:r>
      <w:bookmarkStart w:id="52" w:name="_Toc1924"/>
      <w:bookmarkStart w:id="53" w:name="_Toc69999354"/>
    </w:p>
    <w:bookmarkEnd w:id="52"/>
    <w:bookmarkEnd w:id="53"/>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ascii="宋体" w:hAnsi="宋体" w:cs="宋体"/>
          <w:b/>
          <w:bCs/>
          <w:color w:val="auto"/>
          <w:sz w:val="24"/>
          <w:highlight w:val="none"/>
        </w:rPr>
      </w:pPr>
      <w:r>
        <w:rPr>
          <w:rFonts w:hint="eastAsia" w:ascii="宋体" w:hAnsi="宋体" w:cs="宋体"/>
          <w:b/>
          <w:bCs/>
          <w:color w:val="auto"/>
          <w:sz w:val="24"/>
          <w:highlight w:val="none"/>
          <w:lang w:eastAsia="zh-CN"/>
        </w:rPr>
        <w:t>（五）</w:t>
      </w:r>
      <w:r>
        <w:rPr>
          <w:rFonts w:hint="eastAsia" w:ascii="宋体" w:hAnsi="宋体" w:cs="宋体"/>
          <w:b/>
          <w:bCs/>
          <w:color w:val="auto"/>
          <w:sz w:val="24"/>
          <w:highlight w:val="none"/>
        </w:rPr>
        <w:t>数字打非应用深化</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宋体" w:hAnsi="宋体" w:cs="宋体"/>
          <w:b/>
          <w:bCs/>
          <w:color w:val="auto"/>
          <w:sz w:val="24"/>
          <w:highlight w:val="none"/>
        </w:rPr>
      </w:pPr>
      <w:r>
        <w:rPr>
          <w:rFonts w:hint="eastAsia" w:ascii="宋体" w:hAnsi="宋体" w:cs="宋体"/>
          <w:b/>
          <w:bCs/>
          <w:color w:val="auto"/>
          <w:sz w:val="24"/>
          <w:highlight w:val="none"/>
        </w:rPr>
        <w:t>数字扩展接入</w:t>
      </w:r>
    </w:p>
    <w:p>
      <w:pPr>
        <w:pStyle w:val="8"/>
        <w:spacing w:after="0"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为支撑数字打非的应用深化，要求共享接入绍兴市境内14对高速公路服务区和停车区智能卡口视频，完善2020绍兴市城市大脑数字交通建设的数字打非的数据基础，精准锁定非法营运车辆在绍兴市内所在位置，加强数字打非系统在市内监管能力。</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cs="宋体"/>
          <w:b/>
          <w:bCs/>
          <w:color w:val="auto"/>
          <w:sz w:val="24"/>
          <w:highlight w:val="none"/>
        </w:rPr>
      </w:pPr>
      <w:r>
        <w:rPr>
          <w:rFonts w:hint="eastAsia" w:ascii="宋体" w:hAnsi="宋体" w:cs="宋体"/>
          <w:b/>
          <w:bCs/>
          <w:color w:val="auto"/>
          <w:sz w:val="24"/>
          <w:highlight w:val="none"/>
        </w:rPr>
        <w:t>高速服务区（停车区）数据分析模型</w:t>
      </w:r>
    </w:p>
    <w:p>
      <w:pPr>
        <w:pStyle w:val="8"/>
        <w:spacing w:after="0"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要求在原数据分析模型进行升级，基于对绍兴市内新扩展的服务区（停车区）数据进行算法模型分析，助力非法营运治理。</w:t>
      </w:r>
    </w:p>
    <w:p>
      <w:pPr>
        <w:pStyle w:val="8"/>
        <w:spacing w:after="0" w:line="360" w:lineRule="auto"/>
        <w:ind w:left="0" w:leftChars="0" w:firstLine="0" w:firstLineChars="0"/>
        <w:rPr>
          <w:rFonts w:hint="eastAsia" w:ascii="宋体" w:hAnsi="宋体" w:cs="宋体"/>
          <w:color w:val="auto"/>
          <w:sz w:val="24"/>
          <w:highlight w:val="none"/>
          <w:lang w:val="zh-CN"/>
        </w:rPr>
      </w:pPr>
      <w:r>
        <w:rPr>
          <w:rFonts w:hint="eastAsia" w:ascii="宋体" w:hAnsi="宋体" w:cs="宋体"/>
          <w:color w:val="auto"/>
          <w:sz w:val="24"/>
          <w:highlight w:val="none"/>
          <w:lang w:val="zh-CN"/>
        </w:rPr>
        <w:t>（1）高速服务区（停车区）高频车辆分析：要求利用高速公路服务区（停车区）智能卡口采集的车辆数据分析车辆频次，建立高速服务区（停车区）高频车辆智能分析模型，进行对高速服务区（停车区）黄牌大客进行初步的行为分析。</w:t>
      </w:r>
    </w:p>
    <w:p>
      <w:pPr>
        <w:pStyle w:val="8"/>
        <w:spacing w:after="0" w:line="360" w:lineRule="auto"/>
        <w:ind w:left="0" w:leftChars="0" w:firstLine="0" w:firstLineChars="0"/>
        <w:rPr>
          <w:rFonts w:hint="eastAsia" w:ascii="宋体" w:hAnsi="宋体" w:cs="宋体"/>
          <w:color w:val="auto"/>
          <w:sz w:val="24"/>
          <w:highlight w:val="none"/>
          <w:lang w:val="zh-CN"/>
        </w:rPr>
      </w:pPr>
      <w:r>
        <w:rPr>
          <w:rFonts w:hint="eastAsia" w:ascii="宋体" w:hAnsi="宋体" w:cs="宋体"/>
          <w:color w:val="auto"/>
          <w:sz w:val="24"/>
          <w:highlight w:val="none"/>
          <w:lang w:val="zh-CN"/>
        </w:rPr>
        <w:t>（2）高速服务区（停车区）疑似非法营运车辆分析：要求利用高速公路服务区（停车区）智能卡口采集的车辆数据比对全国营运车辆数据库或本地车辆行驶证数据及数字打非中的白名单车辆信息等，将起讫点均不在绍兴市内但存有大概率在绍兴市区域内服务区（停车区）开展疑似非法营运行为的黄牌大客精准识别。</w:t>
      </w:r>
    </w:p>
    <w:p>
      <w:pPr>
        <w:pStyle w:val="8"/>
        <w:spacing w:after="0" w:line="360" w:lineRule="auto"/>
        <w:ind w:left="0" w:leftChars="0" w:firstLine="0" w:firstLineChars="0"/>
        <w:rPr>
          <w:rFonts w:hint="eastAsia" w:ascii="宋体" w:hAnsi="宋体" w:cs="宋体"/>
          <w:color w:val="auto"/>
          <w:sz w:val="24"/>
          <w:highlight w:val="none"/>
          <w:lang w:val="zh-CN"/>
        </w:rPr>
      </w:pPr>
      <w:r>
        <w:rPr>
          <w:rFonts w:hint="eastAsia" w:ascii="宋体" w:hAnsi="宋体" w:cs="宋体"/>
          <w:color w:val="auto"/>
          <w:sz w:val="24"/>
          <w:highlight w:val="none"/>
          <w:lang w:val="zh-CN"/>
        </w:rPr>
        <w:t>（3）高速服务区（停车区）待抓捕车辆分析：要求利用高速公路服务区（停车区）智能卡口采集的车辆数据与数字打非系统中全省非法营运待抓捕车辆库进行排查，进一步补充待抓捕车辆的行驶轨迹信息及完善待抓捕车辆的非法营运车辆特征。</w:t>
      </w:r>
    </w:p>
    <w:p>
      <w:pPr>
        <w:pStyle w:val="8"/>
        <w:spacing w:after="0"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▲要求高速服务区（停车区）</w:t>
      </w:r>
      <w:r>
        <w:rPr>
          <w:rFonts w:hint="eastAsia" w:ascii="宋体" w:hAnsi="宋体" w:cs="宋体"/>
          <w:color w:val="auto"/>
          <w:sz w:val="24"/>
          <w:highlight w:val="none"/>
        </w:rPr>
        <w:t>数据分析模型的分析结果与绍兴市数字打非系统的车辆分级库进行同步，同时，要求与省平台非法营运车辆名单库同步。</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宋体" w:hAnsi="宋体" w:cs="宋体"/>
          <w:b/>
          <w:bCs/>
          <w:color w:val="auto"/>
          <w:sz w:val="24"/>
          <w:highlight w:val="none"/>
        </w:rPr>
      </w:pPr>
      <w:r>
        <w:rPr>
          <w:rFonts w:hint="eastAsia" w:ascii="宋体" w:hAnsi="宋体" w:cs="宋体"/>
          <w:b/>
          <w:bCs/>
          <w:color w:val="auto"/>
          <w:sz w:val="24"/>
          <w:highlight w:val="none"/>
        </w:rPr>
        <w:t>高速服务区（停车区）布控抓捕应用</w:t>
      </w:r>
    </w:p>
    <w:p>
      <w:pPr>
        <w:pStyle w:val="8"/>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为落实高速服务区（停车区）布控抓捕任务，在浙政钉“执法作战平台”中建设对应现场布控抓捕协作应用，为一线执法人员开展工作提供有力支持。</w:t>
      </w:r>
    </w:p>
    <w:p>
      <w:pPr>
        <w:pStyle w:val="8"/>
        <w:spacing w:after="0" w:line="360" w:lineRule="auto"/>
        <w:ind w:left="0" w:leftChars="0" w:firstLine="0" w:firstLineChars="0"/>
        <w:rPr>
          <w:rFonts w:hint="eastAsia" w:ascii="宋体" w:hAnsi="宋体" w:cs="宋体"/>
          <w:color w:val="auto"/>
          <w:sz w:val="24"/>
          <w:highlight w:val="none"/>
          <w:lang w:val="zh-CN"/>
        </w:rPr>
      </w:pPr>
      <w:r>
        <w:rPr>
          <w:rFonts w:hint="eastAsia" w:ascii="宋体" w:hAnsi="宋体" w:cs="宋体"/>
          <w:color w:val="auto"/>
          <w:sz w:val="24"/>
          <w:highlight w:val="none"/>
          <w:lang w:val="zh-CN"/>
        </w:rPr>
        <w:t>（1）实时预警</w:t>
      </w:r>
    </w:p>
    <w:p>
      <w:pPr>
        <w:pStyle w:val="8"/>
        <w:spacing w:after="0"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要求在数字打非系统生成服务区（停车区）待抓捕车辆预警信息时，系统自动推送实时预警信息于浙政钉“执法作战平台”。要求在系统内可基于地图实时查看预警生成所在位置。</w:t>
      </w:r>
    </w:p>
    <w:p>
      <w:pPr>
        <w:pStyle w:val="8"/>
        <w:spacing w:after="0" w:line="360" w:lineRule="auto"/>
        <w:ind w:left="0" w:leftChars="0" w:firstLine="0" w:firstLineChars="0"/>
        <w:rPr>
          <w:rFonts w:hint="eastAsia" w:ascii="宋体" w:hAnsi="宋体" w:cs="宋体"/>
          <w:color w:val="auto"/>
          <w:sz w:val="24"/>
          <w:highlight w:val="none"/>
          <w:lang w:val="zh-CN"/>
        </w:rPr>
      </w:pPr>
      <w:r>
        <w:rPr>
          <w:rFonts w:hint="eastAsia" w:ascii="宋体" w:hAnsi="宋体" w:cs="宋体"/>
          <w:color w:val="auto"/>
          <w:sz w:val="24"/>
          <w:highlight w:val="none"/>
          <w:lang w:val="zh-CN"/>
        </w:rPr>
        <w:t>（2）预警中心</w:t>
      </w:r>
    </w:p>
    <w:p>
      <w:pPr>
        <w:pStyle w:val="8"/>
        <w:spacing w:after="0"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要求在预警中心可查看所有预警信息清单，要求指车车牌号模糊搜索，要求与数字打非系统打通，可展示预警任务认领状态，同时需与待抓捕车辆实时动态进行联动，展示预警任务的生效状态。需可查看预警任务详情，需支持查看线索信息、预警记录、历史轨迹、基础信息及查处记录。</w:t>
      </w:r>
    </w:p>
    <w:p>
      <w:pPr>
        <w:pStyle w:val="8"/>
        <w:spacing w:after="0" w:line="360" w:lineRule="auto"/>
        <w:ind w:left="0" w:leftChars="0" w:firstLine="0" w:firstLineChars="0"/>
        <w:rPr>
          <w:rFonts w:hint="eastAsia" w:ascii="宋体" w:hAnsi="宋体" w:cs="宋体"/>
          <w:color w:val="auto"/>
          <w:sz w:val="24"/>
          <w:highlight w:val="none"/>
          <w:lang w:val="zh-CN"/>
        </w:rPr>
      </w:pPr>
      <w:r>
        <w:rPr>
          <w:rFonts w:hint="eastAsia" w:ascii="宋体" w:hAnsi="宋体" w:cs="宋体"/>
          <w:color w:val="auto"/>
          <w:sz w:val="24"/>
          <w:highlight w:val="none"/>
          <w:lang w:val="zh-CN"/>
        </w:rPr>
        <w:t>（3）轨迹预测</w:t>
      </w:r>
    </w:p>
    <w:p>
      <w:pPr>
        <w:pStyle w:val="8"/>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zh-CN"/>
        </w:rPr>
        <w:t>要求轨迹预测模块可</w:t>
      </w:r>
      <w:bookmarkStart w:id="54" w:name="_Hlk72243140"/>
      <w:r>
        <w:rPr>
          <w:rFonts w:hint="eastAsia" w:ascii="宋体" w:hAnsi="宋体" w:cs="宋体"/>
          <w:color w:val="auto"/>
          <w:sz w:val="24"/>
          <w:highlight w:val="none"/>
          <w:lang w:val="zh-CN"/>
        </w:rPr>
        <w:t>查看任一预警信息中车辆的轨迹预测信息，需展示待抓捕车辆通行卡口名称、通行时间等信息，要求可在地图上绘制待抓捕车辆行驶轨迹及预计下一个达到的卡口位置、名称及抓捕成功率。</w:t>
      </w:r>
      <w:bookmarkEnd w:id="54"/>
    </w:p>
    <w:p>
      <w:pPr>
        <w:pStyle w:val="8"/>
        <w:spacing w:after="0" w:line="360" w:lineRule="auto"/>
        <w:ind w:left="0" w:leftChars="0" w:firstLine="0" w:firstLineChars="0"/>
        <w:rPr>
          <w:rFonts w:hint="eastAsia" w:ascii="宋体" w:hAnsi="宋体" w:cs="宋体"/>
          <w:color w:val="auto"/>
          <w:sz w:val="24"/>
          <w:highlight w:val="none"/>
          <w:lang w:val="zh-CN"/>
        </w:rPr>
      </w:pPr>
      <w:r>
        <w:rPr>
          <w:rFonts w:hint="eastAsia" w:ascii="宋体" w:hAnsi="宋体" w:cs="宋体"/>
          <w:color w:val="auto"/>
          <w:sz w:val="24"/>
          <w:highlight w:val="none"/>
          <w:lang w:val="zh-CN"/>
        </w:rPr>
        <w:t>（4）我的查处记录</w:t>
      </w:r>
    </w:p>
    <w:p>
      <w:pPr>
        <w:pStyle w:val="8"/>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val="zh-CN"/>
        </w:rPr>
        <w:t>要求在我的查处记录功能模块下可供一线执法人员</w:t>
      </w:r>
      <w:bookmarkStart w:id="55" w:name="_Hlk72243211"/>
      <w:r>
        <w:rPr>
          <w:rFonts w:hint="eastAsia" w:ascii="宋体" w:hAnsi="宋体" w:cs="宋体"/>
          <w:color w:val="auto"/>
          <w:sz w:val="24"/>
          <w:highlight w:val="none"/>
          <w:lang w:val="zh-CN"/>
        </w:rPr>
        <w:t>查询待抓捕车辆处置记录，需支持案件案号、车牌号等模糊搜索，同时，针对现场查处需进行行政处罚处理的车辆，根据具体行政处罚案件信息，需支持录入案件号，将查处任务与案件信息绑定。</w:t>
      </w:r>
      <w:bookmarkEnd w:id="55"/>
    </w:p>
    <w:bookmarkEnd w:id="51"/>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hint="eastAsia" w:ascii="宋体" w:hAnsi="宋体" w:cs="宋体"/>
          <w:b/>
          <w:bCs/>
          <w:color w:val="auto"/>
          <w:sz w:val="24"/>
          <w:highlight w:val="none"/>
        </w:rPr>
      </w:pPr>
      <w:r>
        <w:rPr>
          <w:rFonts w:hint="eastAsia" w:ascii="宋体" w:hAnsi="宋体" w:cs="宋体"/>
          <w:b/>
          <w:bCs/>
          <w:color w:val="auto"/>
          <w:sz w:val="24"/>
          <w:highlight w:val="none"/>
          <w:lang w:eastAsia="zh-CN"/>
        </w:rPr>
        <w:t>（六）</w:t>
      </w:r>
      <w:r>
        <w:rPr>
          <w:rFonts w:hint="eastAsia" w:ascii="宋体" w:hAnsi="宋体" w:cs="宋体"/>
          <w:b/>
          <w:bCs/>
          <w:color w:val="auto"/>
          <w:sz w:val="24"/>
          <w:highlight w:val="none"/>
        </w:rPr>
        <w:t>网络安全建设要求</w:t>
      </w:r>
    </w:p>
    <w:p>
      <w:pPr>
        <w:spacing w:line="360" w:lineRule="auto"/>
        <w:ind w:firstLine="470" w:firstLineChars="196"/>
        <w:rPr>
          <w:rFonts w:hint="eastAsia" w:ascii="宋体" w:hAnsi="宋体" w:cs="宋体"/>
          <w:color w:val="auto"/>
          <w:sz w:val="24"/>
          <w:highlight w:val="none"/>
        </w:rPr>
      </w:pPr>
      <w:r>
        <w:rPr>
          <w:rFonts w:hint="eastAsia" w:ascii="宋体" w:hAnsi="宋体" w:cs="宋体"/>
          <w:color w:val="auto"/>
          <w:sz w:val="24"/>
          <w:highlight w:val="none"/>
        </w:rPr>
        <w:t>本次项目建设涉及单位内网、其他网络通信和信息共享，对于系统的安全性必须有严谨的控制和设计，基础性的应包含：</w:t>
      </w:r>
    </w:p>
    <w:p>
      <w:pPr>
        <w:spacing w:line="360" w:lineRule="auto"/>
        <w:ind w:firstLine="470" w:firstLineChars="196"/>
        <w:rPr>
          <w:rFonts w:hint="eastAsia" w:ascii="宋体" w:hAnsi="宋体" w:cs="宋体"/>
          <w:color w:val="auto"/>
          <w:sz w:val="24"/>
          <w:highlight w:val="none"/>
        </w:rPr>
      </w:pPr>
      <w:r>
        <w:rPr>
          <w:rFonts w:hint="eastAsia" w:ascii="宋体" w:hAnsi="宋体" w:cs="宋体"/>
          <w:color w:val="auto"/>
          <w:sz w:val="24"/>
          <w:highlight w:val="none"/>
        </w:rPr>
        <w:t>保证身份的正确性，即发送信息者和接收信息者都不会存在伪造身份。依据用户口令和密码对系统用户进行安全认证。</w:t>
      </w:r>
    </w:p>
    <w:p>
      <w:pPr>
        <w:spacing w:line="360" w:lineRule="auto"/>
        <w:ind w:firstLine="470" w:firstLineChars="196"/>
        <w:rPr>
          <w:rFonts w:hint="eastAsia" w:ascii="宋体" w:hAnsi="宋体" w:cs="宋体"/>
          <w:color w:val="auto"/>
          <w:sz w:val="24"/>
          <w:highlight w:val="none"/>
        </w:rPr>
      </w:pPr>
      <w:r>
        <w:rPr>
          <w:rFonts w:hint="eastAsia" w:ascii="宋体" w:hAnsi="宋体" w:cs="宋体"/>
          <w:color w:val="auto"/>
          <w:sz w:val="24"/>
          <w:highlight w:val="none"/>
        </w:rPr>
        <w:t>访问权限的安全，即系统数据信息访问严格按照其权限控制；实现多级管理和操作权限分配，包括数据库访问权限控制。</w:t>
      </w:r>
    </w:p>
    <w:p>
      <w:pPr>
        <w:spacing w:line="360" w:lineRule="auto"/>
        <w:ind w:firstLine="470" w:firstLineChars="196"/>
        <w:rPr>
          <w:rFonts w:hint="eastAsia" w:ascii="宋体" w:hAnsi="宋体" w:cs="宋体"/>
          <w:color w:val="auto"/>
          <w:sz w:val="24"/>
          <w:highlight w:val="none"/>
        </w:rPr>
      </w:pPr>
      <w:r>
        <w:rPr>
          <w:rFonts w:hint="eastAsia" w:ascii="宋体" w:hAnsi="宋体" w:cs="宋体"/>
          <w:color w:val="auto"/>
          <w:sz w:val="24"/>
          <w:highlight w:val="none"/>
        </w:rPr>
        <w:t>数据信息的安全性，即系统内数据信息不会因系统的原因导致丢失。或者由于某种原因造成系统停机，也会在短时间内利用备份数据恢复系统运行。</w:t>
      </w:r>
    </w:p>
    <w:p>
      <w:pPr>
        <w:spacing w:line="360" w:lineRule="auto"/>
        <w:ind w:firstLine="470" w:firstLineChars="196"/>
        <w:rPr>
          <w:rFonts w:hint="eastAsia" w:ascii="宋体" w:hAnsi="宋体" w:cs="宋体"/>
          <w:color w:val="auto"/>
          <w:sz w:val="24"/>
          <w:highlight w:val="none"/>
        </w:rPr>
      </w:pPr>
      <w:r>
        <w:rPr>
          <w:rFonts w:hint="eastAsia" w:ascii="宋体" w:hAnsi="宋体" w:cs="宋体"/>
          <w:color w:val="auto"/>
          <w:sz w:val="24"/>
          <w:highlight w:val="none"/>
        </w:rPr>
        <w:t>数据操作安全性，即用户对数据的操作是在安全模式下进行，而且操作内容留可追查的踪迹。采用日志对操作和接收及发送的数据记录，至少存储六个月日志数据。</w:t>
      </w:r>
    </w:p>
    <w:bookmarkEnd w:id="48"/>
    <w:bookmarkEnd w:id="49"/>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both"/>
        <w:textAlignment w:val="auto"/>
        <w:outlineLvl w:val="9"/>
        <w:rPr>
          <w:rFonts w:ascii="宋体" w:hAnsi="宋体" w:cs="宋体"/>
          <w:b/>
          <w:bCs/>
          <w:color w:val="auto"/>
          <w:sz w:val="24"/>
          <w:highlight w:val="none"/>
        </w:rPr>
      </w:pPr>
      <w:r>
        <w:rPr>
          <w:rFonts w:hint="eastAsia" w:ascii="宋体" w:hAnsi="宋体" w:cs="宋体"/>
          <w:b/>
          <w:bCs/>
          <w:color w:val="auto"/>
          <w:sz w:val="24"/>
          <w:highlight w:val="none"/>
          <w:lang w:eastAsia="zh-CN"/>
        </w:rPr>
        <w:t>（七）</w:t>
      </w:r>
      <w:r>
        <w:rPr>
          <w:rFonts w:hint="eastAsia" w:ascii="宋体" w:hAnsi="宋体" w:cs="宋体"/>
          <w:b/>
          <w:bCs/>
          <w:color w:val="auto"/>
          <w:sz w:val="24"/>
          <w:highlight w:val="none"/>
        </w:rPr>
        <w:t>等保测评要求</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投标人应在投标文件中明确承诺在此项目实施过程中能按照市大数据局、经信局、网警支队等相关部门对系统定级要求，做好等保测评且对测评结果做出实质性的响应同时进行安全风险加固工作，相关安全设备配置及费用由中标方承担。</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
          <w:bCs/>
          <w:color w:val="auto"/>
          <w:sz w:val="24"/>
          <w:highlight w:val="none"/>
        </w:rPr>
      </w:pPr>
      <w:r>
        <w:rPr>
          <w:rFonts w:hint="eastAsia" w:ascii="宋体" w:hAnsi="宋体" w:cs="宋体"/>
          <w:b/>
          <w:bCs/>
          <w:color w:val="auto"/>
          <w:sz w:val="24"/>
          <w:highlight w:val="none"/>
        </w:rPr>
        <w:t>建设清单</w:t>
      </w:r>
    </w:p>
    <w:tbl>
      <w:tblPr>
        <w:tblStyle w:val="29"/>
        <w:tblW w:w="842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839"/>
        <w:gridCol w:w="1065"/>
        <w:gridCol w:w="3805"/>
        <w:gridCol w:w="618"/>
        <w:gridCol w:w="866"/>
        <w:gridCol w:w="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序号</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名称</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参考品牌</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技术参数</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数量</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单位</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b/>
                <w:bCs/>
                <w:color w:val="auto"/>
                <w:sz w:val="21"/>
                <w:szCs w:val="21"/>
                <w:highlight w:val="none"/>
              </w:rPr>
            </w:pPr>
            <w:r>
              <w:rPr>
                <w:rFonts w:hint="eastAsia" w:ascii="宋体" w:hAnsi="宋体" w:cs="宋体"/>
                <w:b/>
                <w:bCs/>
                <w:color w:val="auto"/>
                <w:kern w:val="0"/>
                <w:sz w:val="21"/>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8429" w:type="dxa"/>
            <w:gridSpan w:val="7"/>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1"/>
                <w:szCs w:val="21"/>
                <w:highlight w:val="none"/>
              </w:rPr>
            </w:pPr>
            <w:r>
              <w:rPr>
                <w:rFonts w:hint="eastAsia" w:ascii="宋体" w:hAnsi="宋体" w:cs="宋体"/>
                <w:b/>
                <w:bCs/>
                <w:color w:val="auto"/>
                <w:kern w:val="0"/>
                <w:sz w:val="21"/>
                <w:szCs w:val="21"/>
                <w:highlight w:val="none"/>
                <w:lang w:bidi="ar"/>
              </w:rPr>
              <w:t>（1）高速出入口卡口系统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839"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卡口抓拍系统（500万）</w:t>
            </w:r>
          </w:p>
        </w:tc>
        <w:tc>
          <w:tcPr>
            <w:tcW w:w="1065"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海康、大华、宇视</w:t>
            </w:r>
          </w:p>
        </w:tc>
        <w:tc>
          <w:tcPr>
            <w:tcW w:w="3805" w:type="dxa"/>
            <w:vMerge w:val="restart"/>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top"/>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包含摄像机(带内置偏振镜)、高清镜头、室外防护罩、内置补光灯、摄像机内置偏振镜、风扇、电源适配器、安装万向节等</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像素：500W</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分辨率：最大支持2448(H)×2048(V)</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帧率：25fps</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图像传感器：采用2/3 英寸全局曝光CMOS（GMOS）传感器</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ICR：支持</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偏振镜：相机内置偏振镜</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视频压缩标准：H.265/H.264/MJPEG</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图像输出格式：JPEG</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输出：电平量信号</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通讯接口：3个RS-485接口；1个RS-232接口；2个RJ45 10M/100M/1000M自适应以太网口</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触发输入：1个触发/报警输入</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触发输出：7路F+F-输出接口,可作为补光灯同步输出控制</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存储支持：支持TF卡，USB，</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自动光圈镜头：支持</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工作电压：100VAC~240VAC；频率：48Hz~52Hz</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功耗：20W MAX</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支持智能识别功能：</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▲支持设定以位置、车速、车型、行驶方向和车牌类型等为触发条件进行抓拍（以公安部检测报告为准）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支持安全接入功能，开启此功能后，设备只能被管理平台控制，不能通过其他方式登录或者控制设备（以公安部检测报告为准）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▲支持车牌黑/白名单设置，最大可设置60万条黑/白名单（以公安部检测报告为准）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▲支持车辆子品牌识别功能，通过车头可识别7100种，通过车尾可识别3800种，全天识别准确率不低于99%（以公安部检测报告为准）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▲支持对机动车、非机动车、行人等混合目标进行检测，样机能同时检测不少于100个混合的静态目标并对这些目标进行绿框跟踪、优选、抓拍及属性分析（以公安部检测报告为准）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支持人体检测、跟踪、抓拍，支持正面、背面抓拍，抓拍率≥99%；在同一个视频画面中，最多可同时检测100个运动人体目标；在同一个视频画面中，可检测、跟踪、抓拍≥60运动人体目标（以公安部检测报告为准）</w:t>
            </w:r>
          </w:p>
        </w:tc>
        <w:tc>
          <w:tcPr>
            <w:tcW w:w="618"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eastAsia="宋体" w:cs="宋体"/>
                <w:color w:val="auto"/>
                <w:sz w:val="24"/>
                <w:szCs w:val="24"/>
                <w:highlight w:val="none"/>
                <w:lang w:val="en-US" w:eastAsia="zh-CN"/>
              </w:rPr>
            </w:pPr>
            <w:r>
              <w:rPr>
                <w:rFonts w:hint="eastAsia" w:ascii="宋体" w:hAnsi="宋体" w:cs="宋体"/>
                <w:color w:val="auto"/>
                <w:kern w:val="0"/>
                <w:sz w:val="24"/>
                <w:szCs w:val="24"/>
                <w:highlight w:val="none"/>
                <w:lang w:bidi="ar"/>
              </w:rPr>
              <w:t>1</w:t>
            </w:r>
            <w:r>
              <w:rPr>
                <w:rFonts w:hint="eastAsia" w:ascii="宋体" w:hAnsi="宋体" w:cs="宋体"/>
                <w:color w:val="auto"/>
                <w:kern w:val="0"/>
                <w:sz w:val="24"/>
                <w:szCs w:val="24"/>
                <w:highlight w:val="none"/>
                <w:lang w:val="en-US" w:eastAsia="zh-CN" w:bidi="ar"/>
              </w:rPr>
              <w:t>7</w:t>
            </w:r>
          </w:p>
        </w:tc>
        <w:tc>
          <w:tcPr>
            <w:tcW w:w="866"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台</w:t>
            </w:r>
          </w:p>
        </w:tc>
        <w:tc>
          <w:tcPr>
            <w:tcW w:w="618" w:type="dxa"/>
            <w:vMerge w:val="restart"/>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618"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2</w:t>
            </w:r>
          </w:p>
        </w:tc>
        <w:tc>
          <w:tcPr>
            <w:tcW w:w="839"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卡口抓拍系统（300万）</w:t>
            </w:r>
          </w:p>
        </w:tc>
        <w:tc>
          <w:tcPr>
            <w:tcW w:w="1065"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海康、大华、宇视</w:t>
            </w:r>
          </w:p>
        </w:tc>
        <w:tc>
          <w:tcPr>
            <w:tcW w:w="3805" w:type="dxa"/>
            <w:vMerge w:val="restart"/>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top"/>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包含摄像机(带内置偏振镜)、高清镜头、室外防护罩、内置补光灯、摄像机内置偏振镜、风扇、电源适配器、安装万向节等</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像素：320W</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分辨率：最大支持2064*1544</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帧率：25fps</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图像传感器：采用1/1.8" 英寸全局曝光CMOS（GMOS）传感器</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ICR：支持</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偏振镜：相机内置偏振镜</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照度：彩色:0.01Lux @(F1.2，AGC ON)</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视频压缩标准：H.265/H.264/MJPEG</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图像输出格式：JPEG</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输出：电平量信号</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通讯接口：2个RJ45 100M/1000M自适应网口，3个RS485接口，1个RS232接口</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外部接口：4路外部触发输入，6路(光耦隔离2500VAC)输出，可作为闪光灯同步输出控制，SYNC信号灯电源同步输入</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存储支持：支持64G TF卡</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自动光圈镜头：支持</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工作电压：100VAC~240VAC；频率：48Hz~52Hz</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功耗：＜20W</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▲可对设定区域内的天窗开启露出人部分身体、未交替让行、双车挤入单车道等行为进行图片抓拍（以公安部检测报告为准）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▲支持可对监控画面中经过行人道未减速至设定阈值的机动车进行图片抓拍（以公安部检测报告为准）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开启混合抓拍模式后，设备支持正面/侧面/背面行人（包括成年人和儿童）的抓拍；支持对骑自行车、骑三轮车、骑电动车、踩平衡车、骑车带人等非机动车的抓拍；支持对轿车、客车、面包车、货车、卡车、摩托车等机动车的抓拍（以公安部检测报告为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▲设备支持人脸区域自动曝光，可根据人脸区域和光照变化自动调节人脸区域曝光参数；可通过IE浏览器设置人脸自动曝光的参考亮度、最短持续时间和人脸过滤时间（以公安部检测报告为准）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▲支持对高速跟车过近进行检测抓拍（以公安部检测报告为准）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▲支持设置多帧识别功能开启/关闭（以公安部检测报告为准）</w:t>
            </w:r>
          </w:p>
        </w:tc>
        <w:tc>
          <w:tcPr>
            <w:tcW w:w="618"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3</w:t>
            </w:r>
          </w:p>
        </w:tc>
        <w:tc>
          <w:tcPr>
            <w:tcW w:w="866"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台</w:t>
            </w:r>
          </w:p>
        </w:tc>
        <w:tc>
          <w:tcPr>
            <w:tcW w:w="618" w:type="dxa"/>
            <w:vMerge w:val="restart"/>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3"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3</w:t>
            </w:r>
          </w:p>
        </w:tc>
        <w:tc>
          <w:tcPr>
            <w:tcW w:w="839"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频闪灯</w:t>
            </w:r>
          </w:p>
        </w:tc>
        <w:tc>
          <w:tcPr>
            <w:tcW w:w="1065"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海康、大华、普尔</w:t>
            </w:r>
          </w:p>
        </w:tc>
        <w:tc>
          <w:tcPr>
            <w:tcW w:w="3805" w:type="dxa"/>
            <w:vMerge w:val="restart"/>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top"/>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电源电压：170VAC～270VAC</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光源：16颗5W光源</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显色指数：＞70Ra</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中间照度：1201x@20m，10度</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波长：380nm～780nm</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色温： 6000K～6500K</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平均功率：＜35W</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触发方式：电平量（绿+、黄-）或开关量（红+、黑-）</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发光角度：10度</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外型材料：铝合金、钢化超白玻璃</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工作环境温度：-40℃～80℃</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工作环境湿度：10%～90%RH</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防护等级：IP66</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最佳投射距离：16～25米</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外形尺寸（mm）：140×200×80</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重量：2.8KG</w:t>
            </w:r>
          </w:p>
        </w:tc>
        <w:tc>
          <w:tcPr>
            <w:tcW w:w="618"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宋体" w:hAnsi="宋体" w:eastAsia="宋体" w:cs="宋体"/>
                <w:color w:val="auto"/>
                <w:sz w:val="24"/>
                <w:szCs w:val="24"/>
                <w:highlight w:val="none"/>
                <w:lang w:val="en-US" w:eastAsia="zh-CN"/>
              </w:rPr>
            </w:pPr>
            <w:r>
              <w:rPr>
                <w:rFonts w:hint="eastAsia" w:ascii="宋体" w:hAnsi="宋体" w:cs="宋体"/>
                <w:color w:val="auto"/>
                <w:kern w:val="0"/>
                <w:sz w:val="24"/>
                <w:szCs w:val="24"/>
                <w:highlight w:val="none"/>
                <w:lang w:val="en-US" w:eastAsia="zh-CN" w:bidi="ar"/>
              </w:rPr>
              <w:t>20</w:t>
            </w:r>
          </w:p>
        </w:tc>
        <w:tc>
          <w:tcPr>
            <w:tcW w:w="866"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只</w:t>
            </w:r>
          </w:p>
        </w:tc>
        <w:tc>
          <w:tcPr>
            <w:tcW w:w="618" w:type="dxa"/>
            <w:vMerge w:val="restart"/>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4</w:t>
            </w:r>
          </w:p>
        </w:tc>
        <w:tc>
          <w:tcPr>
            <w:tcW w:w="839"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爆闪灯</w:t>
            </w:r>
          </w:p>
        </w:tc>
        <w:tc>
          <w:tcPr>
            <w:tcW w:w="1065"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海康、大华、普尔</w:t>
            </w:r>
          </w:p>
        </w:tc>
        <w:tc>
          <w:tcPr>
            <w:tcW w:w="3805" w:type="dxa"/>
            <w:vMerge w:val="restart"/>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top"/>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闪光能量 ≥200J（最大亮度时）</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闪光指数（GN) 35m～160m</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闪光色温 5200K～5800K</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闪光持续时间 1/10000秒～1/2000秒</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回电时间 小于67ms</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触发方式： 开关量或5V电平量</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防护等级 IP66</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工作寿命 2000万次以上（特定条件下）</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工作环境温度 -40℃～+80℃</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工作电压 AC220V±10%、50HZ</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产品尺寸 Ф220mm×350mm</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产品重量 3.5KG</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建议拍摄距离 16～28m</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产品用途 高清卡口、高清电子警察抓拍系统</w:t>
            </w:r>
          </w:p>
        </w:tc>
        <w:tc>
          <w:tcPr>
            <w:tcW w:w="618"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宋体" w:hAnsi="宋体" w:eastAsia="宋体" w:cs="宋体"/>
                <w:color w:val="auto"/>
                <w:sz w:val="24"/>
                <w:szCs w:val="24"/>
                <w:highlight w:val="none"/>
                <w:lang w:val="en-US" w:eastAsia="zh-CN"/>
              </w:rPr>
            </w:pPr>
            <w:r>
              <w:rPr>
                <w:rFonts w:hint="eastAsia" w:ascii="宋体" w:hAnsi="宋体" w:cs="宋体"/>
                <w:color w:val="auto"/>
                <w:kern w:val="0"/>
                <w:sz w:val="24"/>
                <w:szCs w:val="24"/>
                <w:highlight w:val="none"/>
                <w:lang w:val="en-US" w:eastAsia="zh-CN" w:bidi="ar"/>
              </w:rPr>
              <w:t>21</w:t>
            </w:r>
          </w:p>
        </w:tc>
        <w:tc>
          <w:tcPr>
            <w:tcW w:w="866"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只</w:t>
            </w:r>
          </w:p>
        </w:tc>
        <w:tc>
          <w:tcPr>
            <w:tcW w:w="618" w:type="dxa"/>
            <w:vMerge w:val="restart"/>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5</w:t>
            </w:r>
          </w:p>
        </w:tc>
        <w:tc>
          <w:tcPr>
            <w:tcW w:w="839"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云存储节点（带6T硬盘）</w:t>
            </w:r>
          </w:p>
        </w:tc>
        <w:tc>
          <w:tcPr>
            <w:tcW w:w="1065"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海康、大华、宇视</w:t>
            </w:r>
          </w:p>
        </w:tc>
        <w:tc>
          <w:tcPr>
            <w:tcW w:w="3805" w:type="dxa"/>
            <w:vMerge w:val="restart"/>
            <w:vAlign w:val="top"/>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top"/>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4U36盘位磁盘阵列；</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单设备配置双64位多核处理器，32GB（可扩展至128GB）</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内含36块6T企业级SATA磁盘;网络raid +1，+2，+3，+4；</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具备6个千兆网口，1个IPMI管理接口；</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支持视音频、图片、直接写入，支持视频高速预览、回放、下载，支持云内容灾备份，支持一体化运维，支持GB/T28181-2011、Onvif、RTSP、H265、SVAC等标准视频协议。</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存储管理软件：集成容量虚拟化管理功能、集群化管理功能；负责视频录像资源分配、计划管理、索引管理，负载均衡调度；提供数据查询、回放、下载、锁定等功能。支持录像计划从前端取流直存到虚拟化容量空间，提供视频、图片的统一存储。</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支持视频直存技术，兼容标准码流写入云存储设备，能够直接接入支持GB/T28181-2011、GB/T28181-2016、ONVIF、Ehome、RTSP、PSIA 标准的前端设备。</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▲支持 《公安视频图像信息应用系统》中的GA/T1400协议；（以公安部检测报告为准）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▲一套云存储系统中，支持的存储节点个数不小于4096个；多云集群系统支持不小于1024个云存储系统。；（以公安部检测报告为准）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▲支持当磁盘或设备发生故障时，数据可以智能恢复，对重要的指定文件中的数据会优先恢复。（以公安部检测报告为准）</w:t>
            </w:r>
            <w:r>
              <w:rPr>
                <w:rFonts w:hint="eastAsia" w:ascii="宋体" w:hAnsi="宋体" w:cs="宋体"/>
                <w:color w:val="auto"/>
                <w:kern w:val="0"/>
                <w:sz w:val="24"/>
                <w:szCs w:val="24"/>
                <w:highlight w:val="none"/>
                <w:lang w:bidi="ar"/>
              </w:rPr>
              <w:br w:type="textWrapping"/>
            </w:r>
            <w:r>
              <w:rPr>
                <w:rFonts w:hint="eastAsia" w:ascii="宋体" w:hAnsi="宋体" w:cs="宋体"/>
                <w:color w:val="auto"/>
                <w:kern w:val="0"/>
                <w:sz w:val="24"/>
                <w:szCs w:val="24"/>
                <w:highlight w:val="none"/>
                <w:lang w:bidi="ar"/>
              </w:rPr>
              <w:t>▲云存储系统支持分域管理，当单个域中设备接入到同一个交换机时，可实现数据流分域控制管理，域内业务不受其他域影响。（以公安部检测报告为准）</w:t>
            </w:r>
          </w:p>
        </w:tc>
        <w:tc>
          <w:tcPr>
            <w:tcW w:w="618"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866"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台</w:t>
            </w:r>
          </w:p>
        </w:tc>
        <w:tc>
          <w:tcPr>
            <w:tcW w:w="618" w:type="dxa"/>
            <w:vMerge w:val="restart"/>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6" w:hRule="atLeast"/>
        </w:trPr>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39"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106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3805" w:type="dxa"/>
            <w:vMerge w:val="continue"/>
            <w:vAlign w:val="top"/>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c>
          <w:tcPr>
            <w:tcW w:w="618"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866"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auto"/>
                <w:sz w:val="24"/>
                <w:szCs w:val="24"/>
                <w:highlight w:val="none"/>
              </w:rPr>
            </w:pPr>
          </w:p>
        </w:tc>
        <w:tc>
          <w:tcPr>
            <w:tcW w:w="618" w:type="dxa"/>
            <w:vMerge w:val="continue"/>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6</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卡口配件</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国产</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含立杆、基础、设备箱、接电等配件施工</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宋体" w:hAnsi="宋体" w:eastAsia="宋体" w:cs="宋体"/>
                <w:color w:val="auto"/>
                <w:sz w:val="24"/>
                <w:szCs w:val="24"/>
                <w:highlight w:val="none"/>
                <w:lang w:val="en-US" w:eastAsia="zh-CN"/>
              </w:rPr>
            </w:pPr>
            <w:r>
              <w:rPr>
                <w:rFonts w:hint="eastAsia" w:ascii="宋体" w:hAnsi="宋体" w:cs="宋体"/>
                <w:color w:val="auto"/>
                <w:kern w:val="0"/>
                <w:sz w:val="24"/>
                <w:szCs w:val="24"/>
                <w:highlight w:val="none"/>
                <w:lang w:val="en-US" w:eastAsia="zh-CN" w:bidi="ar"/>
              </w:rPr>
              <w:t>14</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套</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7</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专线链路租用</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定制</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100M专线链路</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20</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条/3年</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8429" w:type="dxa"/>
            <w:gridSpan w:val="7"/>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b/>
                <w:bCs/>
                <w:color w:val="auto"/>
                <w:kern w:val="0"/>
                <w:sz w:val="24"/>
                <w:szCs w:val="24"/>
                <w:highlight w:val="none"/>
                <w:lang w:bidi="ar"/>
              </w:rPr>
            </w:pPr>
            <w:r>
              <w:rPr>
                <w:rFonts w:hint="eastAsia" w:ascii="宋体" w:hAnsi="宋体" w:cs="宋体"/>
                <w:b/>
                <w:bCs/>
                <w:color w:val="auto"/>
                <w:kern w:val="0"/>
                <w:sz w:val="24"/>
                <w:szCs w:val="24"/>
                <w:highlight w:val="none"/>
                <w:lang w:bidi="ar"/>
              </w:rPr>
              <w:t>（2） 内河航道智能卡口系统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8429" w:type="dxa"/>
            <w:gridSpan w:val="7"/>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r>
              <w:rPr>
                <w:rFonts w:hint="eastAsia" w:ascii="宋体" w:hAnsi="宋体" w:cs="宋体"/>
                <w:b/>
                <w:bCs/>
                <w:color w:val="auto"/>
                <w:kern w:val="0"/>
                <w:sz w:val="24"/>
                <w:szCs w:val="24"/>
                <w:highlight w:val="none"/>
                <w:lang w:bidi="ar"/>
              </w:rPr>
              <w:t>一、前端设备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内河航道智能卡口系统</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惠航、路望、亿船</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硬件设备包含：卡口控制单元主机1台，激光检测器1台、频闪灯4个，人工智能数据分析识别套件1套，AI人工智能抓拍单元2套，AIS终端设备1套，设备防护等级：IP66；包含：4米T型立杆、基础、机箱、交换机、防雷等配套硬件。硬件设备指标要求：卫星定位终端：支持AIS/GPS/北斗；航道检测最大宽度：≥1000米；船舶识别率：≥96%（不含船队）；最大抓拍距离（昼夜能看清正常书写船名号、</w:t>
            </w:r>
            <w:r>
              <w:rPr>
                <w:rFonts w:hint="eastAsia" w:ascii="宋体" w:hAnsi="宋体" w:cs="宋体"/>
                <w:b/>
                <w:bCs/>
                <w:color w:val="auto"/>
                <w:kern w:val="0"/>
                <w:sz w:val="24"/>
                <w:szCs w:val="24"/>
                <w:highlight w:val="none"/>
                <w:lang w:bidi="ar"/>
              </w:rPr>
              <w:t>昼夜彩色照片</w:t>
            </w:r>
            <w:r>
              <w:rPr>
                <w:rStyle w:val="39"/>
                <w:color w:val="auto"/>
                <w:sz w:val="24"/>
                <w:szCs w:val="24"/>
                <w:highlight w:val="none"/>
                <w:lang w:bidi="ar"/>
              </w:rPr>
              <w:t>）：≥1000米；抓拍成功率（昼夜）：≥98%；空重载测量准确率：≥90%；核查准确率（AIS开启识别率）：≥95%；记录查询：可按时间、船名号查询核查记录；抓拍图像分辨率：不低于3392*2008；抓拍图像输出形式（昼夜）：全貌与特写，彩色；抓拍图像输出格式：JPEG格式；抓拍图像保存期：30天及以上；卡口夜视摄像机技术要求：最低照度：彩色: 0.0005Lux @ (F1.2, AGC ON) 黑白: 0.0001 Lux @ (F1.2, AGC ON), 0 Lux with IR；传感器：1/1.8” Progressive Scan CMOS；超宽动态范围达120dB；视频压缩标准：H.265/H.264 / MJPEG；根据场景配置变焦镜头；通讯接口：1个RJ45 10M / 100M 自适应以太网口；RS-485；报警接口：2 输入，2 输出(报警输出最大支持AC/DC24V 1A），核查结果输出：船舶上行数量、船舶下行数量、终端开机数量、终端开机率、开机状态下输出船名号、未开机状态下输出报警信号等；报警方式：声音报警，数字报警输出；平台最大支持卡口路数：16路；网络接口：10/100/1000Mbps 自适应；工作时间：7×24（小时）不间断；工作温度和湿度：-30℃ ～60℃, 5%～95%(无凝结)；电压：AC 220V±10%,频率:48Hz～52Hz；平均功耗：500W；实现功能包含：实时监控、船舶探测、船舶抓拍、船名识别、空重载检测</w:t>
            </w:r>
            <w:r>
              <w:rPr>
                <w:rFonts w:hint="eastAsia" w:ascii="宋体" w:hAnsi="宋体" w:cs="宋体"/>
                <w:b/>
                <w:bCs/>
                <w:color w:val="auto"/>
                <w:kern w:val="0"/>
                <w:sz w:val="24"/>
                <w:szCs w:val="24"/>
                <w:highlight w:val="none"/>
                <w:lang w:bidi="ar"/>
              </w:rPr>
              <w:t>、</w:t>
            </w:r>
            <w:r>
              <w:rPr>
                <w:rStyle w:val="39"/>
                <w:color w:val="auto"/>
                <w:sz w:val="24"/>
                <w:szCs w:val="24"/>
                <w:highlight w:val="none"/>
                <w:lang w:bidi="ar"/>
              </w:rPr>
              <w:t>船员救生衣穿戴检测、船舶吨位估算、水文数据采集、船舶种类分析、农用船识别预警、未船头瞭望预警、设备自检、AIS使用核查、以图搜图、船舶自动核查、船舶尺寸检测、船舶重点跟踪、船舶流量观察和统计、视频图片浏览和查询、告警提醒、规则管理、效能监督、短信平台对接、数据上传和对接、运维保障，预留绍兴船舶流量自动观测系统数据接口</w:t>
            </w:r>
            <w:r>
              <w:rPr>
                <w:rFonts w:hint="eastAsia" w:ascii="宋体" w:hAnsi="宋体" w:cs="宋体"/>
                <w:b/>
                <w:bCs/>
                <w:color w:val="auto"/>
                <w:kern w:val="0"/>
                <w:sz w:val="24"/>
                <w:szCs w:val="24"/>
                <w:highlight w:val="none"/>
                <w:lang w:bidi="ar"/>
              </w:rPr>
              <w:t>。</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5</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套</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8429" w:type="dxa"/>
            <w:gridSpan w:val="7"/>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cs="宋体"/>
                <w:color w:val="auto"/>
                <w:sz w:val="24"/>
                <w:szCs w:val="24"/>
                <w:highlight w:val="none"/>
              </w:rPr>
            </w:pPr>
            <w:r>
              <w:rPr>
                <w:rFonts w:hint="eastAsia" w:ascii="宋体" w:hAnsi="宋体" w:cs="宋体"/>
                <w:b/>
                <w:bCs/>
                <w:color w:val="auto"/>
                <w:kern w:val="0"/>
                <w:sz w:val="24"/>
                <w:szCs w:val="24"/>
                <w:highlight w:val="none"/>
                <w:lang w:bidi="ar"/>
              </w:rPr>
              <w:t>二、点位改造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4"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卡口控制单元</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惠航、路望、亿船</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IPC-5122/500W电源/ASMB-584G2/I5-4460处理器/8G内存/120G SSD/1T机械硬盘/GTX1050TI 4G显卡/前面板带HDD、电源、风扇、温度监控及开关、报警复位、系统复位按钮，内置卡口控制软件、船舶跟踪算法软件。</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台</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7"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2</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AI人工智能数据分析识别套件</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惠航、路望、亿船</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实现功能包含：实时监控、船舶探测、船舶抓拍、船名识别、空重载检测、船员救生衣穿戴检测、船舶吨位估算、水文数据采集、船舶种类分析、农用船识别预警和设备自检、AIS使用核查、船舶自动核查、船舶尺寸检测、船舶重点跟踪、船舶流量观察和统计、视频图片浏览和查询、告警提醒、规则管理、效能监督、数据上传和对接、运维保障，预留绍兴船舶流量自动观测系统数据接口。满足与省局智慧海事平台、省局数据中心对接。</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套</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4"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3</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AI人工智能抓拍单元</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惠航、路望、亿船</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不小于700万像素1"逐行扫描CCD,分辨率不小于3392*2008，帧率高达25帧。抓拍图像输出形式（昼夜）：全貌与特写，昼夜全彩色；抓拍图像输出格式：JPEG格式；支持联动LED频闪灯同步补光。含防雷模块、护罩等。支持曝光快门、AGC控制、白平衡方式控制等，自带电源转换器，可直接供220V电。</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2</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套</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4</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频闪灯</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惠航、路望、亿船</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高亮度LED为光源的监控用特殊灯具，光源采用Cree，Osram等当今知名品牌的发光二极管，平均功率40W，峰值功率400W，防护等级：IP65。</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4</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个</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5</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配套管线</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国产</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信号双绞线、电源线、各类管材等。</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项</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8429" w:type="dxa"/>
            <w:gridSpan w:val="7"/>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cs="宋体"/>
                <w:color w:val="auto"/>
                <w:sz w:val="24"/>
                <w:szCs w:val="24"/>
                <w:highlight w:val="none"/>
              </w:rPr>
            </w:pPr>
            <w:r>
              <w:rPr>
                <w:rFonts w:hint="eastAsia" w:ascii="宋体" w:hAnsi="宋体" w:cs="宋体"/>
                <w:b/>
                <w:bCs/>
                <w:color w:val="auto"/>
                <w:kern w:val="0"/>
                <w:sz w:val="24"/>
                <w:szCs w:val="24"/>
                <w:highlight w:val="none"/>
                <w:lang w:bidi="ar"/>
              </w:rPr>
              <w:t>三、软件定制开发费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数据接口</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定制</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与绍兴市综合交通运行监测中心、浙江省港航管理中心、绍兴市交通运输综合行政执法队数据接口对接。</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数据对接按照浙江省《内河航道智能卡口系统建设技术规范（暂行）》执行，产生的数据应按标准数据接口，统一接入省级平台，做到互联互通及共享利用。根据省级平台统一数据接口，采用统一研判规则。系统采集和交换的数据主要包括船舶探测数据：卡口点位名、时间、航向等；船舶自动识别数据：卡口点位名、识别手段、时间、航向、船名、MMSI；船舶图像抓拍数据：卡口点位名、图片类型、时间、目标ID、调用接口等。</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项</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0"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2</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船舶自动核查</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定制</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1、基础信息识别核查：船名等船舶基础数据识别，并核查船舶相关基础信息是否符合要求，显示最终核查结果或报警，如：船主姓名、电话、有关证书有效期、最近的签证/报告、船舶报港信息情况、是否有违章记录等信息；</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2、船舶航行安全核查：检测船舶尺寸，识别超限（超高、超宽）船舶、AIS核查，识别是否开启、信息不符、是否匹配等。</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3、船舶行为核查：对重点危货船舶的进出港申报信息、货物作业申报信息、船旗国核查、船舶检验核查（未做定期检验或已超过检验期的船舶进行告警）、船员适任性情况、脱管船舶情况等分别进行核查和预警。</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项</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3</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重点船舶跟踪</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定制</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对黑名单船舶经过的卡口位置进行记录并形成轨迹数据，辅助协查管理。支持以图搜图功能，根据含船名的船舶图片能够智能搜索出该船舶被拍摄的其他图片，并能根据搜索出的图片信息，生成船舶行驶轨迹。</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项</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4</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规则库管理</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定制</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在现有全省智慧海事35条规则库中，根据绍兴管理实际需要，增加农用船识别预警、未船头瞭望预警等监管规则。</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1、规则分级</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可设定规则等级，对规则等级较低的即使核查不通过也不需要执行现场执法，只作为记录提醒，或推送到目的港执法人员进行检查。</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2、规则选择</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卡口规则增加必选可选功能，可对各下级单位设定必选规则，各下级单位在已设定的必选规则基础上可自行选择重点规则。</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3、任务推送优化</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优化任务的推送机制，并将任务分类细化，增加当场检查或者是到目的港检查判断等功能。</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项</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5</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短信平台对接</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定制</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对接绍兴短信平台，实现结合海事通和短信进行告警信息推送。</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告警信息内容包括：船舶存在的证书过期、违章、未开AIS设备情况的告警提醒；船员未穿救生衣预警、农用船占用主航道预警、船舶超限告警、未船头瞭望预警、船舶超速预警等。</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告警信息内容可按格式自由制定和编制。</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项</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6</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船舶流量自动观测系统对接</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定制</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kern w:val="0"/>
                <w:sz w:val="24"/>
                <w:szCs w:val="24"/>
                <w:highlight w:val="none"/>
                <w:lang w:bidi="ar"/>
              </w:rPr>
            </w:pPr>
            <w:r>
              <w:rPr>
                <w:rFonts w:hint="eastAsia" w:ascii="宋体" w:hAnsi="宋体" w:cs="宋体"/>
                <w:color w:val="auto"/>
                <w:kern w:val="0"/>
                <w:sz w:val="24"/>
                <w:szCs w:val="24"/>
                <w:highlight w:val="none"/>
                <w:lang w:bidi="ar"/>
              </w:rPr>
              <w:t>系统自动记录经过该区域的船舶总数量、上行数量、下行数量等，并可以根据有关数据自动完成航道交通流量的统计，如船舶通过数量、上行数量、下行数量、船舶种类、货物种类和吨位等。</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与现有绍兴船舶流量自动观测系统数据进行对接，接入船舶流量和照片信息。</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1</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auto"/>
                <w:sz w:val="24"/>
                <w:szCs w:val="24"/>
                <w:highlight w:val="none"/>
              </w:rPr>
            </w:pPr>
            <w:r>
              <w:rPr>
                <w:rFonts w:hint="eastAsia" w:ascii="宋体" w:hAnsi="宋体" w:cs="宋体"/>
                <w:color w:val="auto"/>
                <w:kern w:val="0"/>
                <w:sz w:val="24"/>
                <w:szCs w:val="24"/>
                <w:highlight w:val="none"/>
                <w:lang w:bidi="ar"/>
              </w:rPr>
              <w:t>项</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7</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系统对接</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定制</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实现与省局现有智慧海事平台、省局数据中心的对接，实现管理任务的提交、接收任务的处理结果反馈、接收任务的处理过程数据等。</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项</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8429" w:type="dxa"/>
            <w:gridSpan w:val="7"/>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cs="宋体"/>
                <w:color w:val="000000"/>
                <w:sz w:val="24"/>
                <w:szCs w:val="24"/>
              </w:rPr>
            </w:pPr>
            <w:r>
              <w:rPr>
                <w:rFonts w:hint="eastAsia" w:ascii="宋体" w:hAnsi="宋体" w:cs="宋体"/>
                <w:b/>
                <w:bCs/>
                <w:color w:val="000000"/>
                <w:kern w:val="0"/>
                <w:sz w:val="24"/>
                <w:szCs w:val="24"/>
                <w:lang w:bidi="ar"/>
              </w:rPr>
              <w:t>四、运维服务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网络安全</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国产</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对信息系统网络安全进行管理。</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年</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2</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网络电力</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国产</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6个点位跨区数据传输链路、电力租用。（不含网络租用）</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年</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点位运行维护服务</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国产</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6个点位维保服务。包括每日远程巡检、每季度现场巡检、故障设备维修更换、前端软件系统漏洞修复、软件系统功能升级维护等。</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年</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4</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软件系统运维服务</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国产</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内河航道智能卡口系统软件维护。包括软件系统漏洞修复、软件系统功能升级维护、数据共享和交换等。</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年</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5</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网络租用</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国产</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6个点的跨区数据传输链路租用费用</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6</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条/3年</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8429" w:type="dxa"/>
            <w:gridSpan w:val="7"/>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000000"/>
                <w:sz w:val="24"/>
                <w:szCs w:val="24"/>
              </w:rPr>
            </w:pPr>
            <w:r>
              <w:rPr>
                <w:rFonts w:hint="eastAsia" w:ascii="宋体" w:hAnsi="宋体" w:cs="宋体"/>
                <w:b/>
                <w:bCs/>
                <w:color w:val="000000"/>
                <w:kern w:val="0"/>
                <w:sz w:val="24"/>
                <w:szCs w:val="24"/>
                <w:lang w:bidi="ar"/>
              </w:rPr>
              <w:t>（3） 绍兴市高速公路服务区卡口共享接入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网络租用</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国产</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14个卡口点位传输链路租用费用</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ascii="宋体" w:hAnsi="宋体" w:cs="宋体"/>
                <w:color w:val="000000"/>
                <w:sz w:val="24"/>
                <w:szCs w:val="24"/>
              </w:rPr>
            </w:pPr>
            <w:r>
              <w:rPr>
                <w:rFonts w:hint="eastAsia" w:ascii="宋体" w:hAnsi="宋体" w:cs="宋体"/>
                <w:color w:val="000000"/>
                <w:sz w:val="24"/>
                <w:szCs w:val="24"/>
              </w:rPr>
              <w:t>14</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条/3年</w:t>
            </w:r>
          </w:p>
        </w:tc>
        <w:tc>
          <w:tcPr>
            <w:tcW w:w="618"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C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2</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卡口点位运行维护服务</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国产</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14个点的跨区点位维保服务</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年</w:t>
            </w:r>
          </w:p>
        </w:tc>
        <w:tc>
          <w:tcPr>
            <w:tcW w:w="618"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C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8429" w:type="dxa"/>
            <w:gridSpan w:val="7"/>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000000"/>
                <w:sz w:val="24"/>
                <w:szCs w:val="24"/>
              </w:rPr>
            </w:pPr>
            <w:r>
              <w:rPr>
                <w:rFonts w:hint="eastAsia" w:ascii="宋体" w:hAnsi="宋体" w:cs="宋体"/>
                <w:b/>
                <w:bCs/>
                <w:color w:val="000000"/>
                <w:kern w:val="0"/>
                <w:sz w:val="24"/>
                <w:szCs w:val="24"/>
                <w:lang w:bidi="ar"/>
              </w:rPr>
              <w:t>（4）</w:t>
            </w:r>
            <w:r>
              <w:rPr>
                <w:rStyle w:val="40"/>
                <w:rFonts w:hint="eastAsia" w:ascii="宋体" w:hAnsi="宋体" w:cs="宋体"/>
                <w:sz w:val="24"/>
                <w:szCs w:val="24"/>
                <w:lang w:bidi="ar"/>
              </w:rPr>
              <w:t xml:space="preserve">  </w:t>
            </w:r>
            <w:r>
              <w:rPr>
                <w:rStyle w:val="41"/>
                <w:rFonts w:hint="eastAsia" w:ascii="宋体" w:hAnsi="宋体" w:cs="宋体"/>
                <w:sz w:val="24"/>
                <w:szCs w:val="24"/>
                <w:lang w:bidi="ar"/>
              </w:rPr>
              <w:t xml:space="preserve"> </w:t>
            </w:r>
            <w:r>
              <w:rPr>
                <w:rStyle w:val="42"/>
                <w:rFonts w:ascii="宋体" w:hAnsi="宋体" w:eastAsia="宋体" w:cs="宋体"/>
                <w:sz w:val="24"/>
                <w:szCs w:val="24"/>
                <w:lang w:bidi="ar"/>
              </w:rPr>
              <w:t>绍兴市交通局公交重要指标和报告编制技术服务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公交运行概况</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定制服务</w:t>
            </w:r>
          </w:p>
        </w:tc>
        <w:tc>
          <w:tcPr>
            <w:tcW w:w="3805" w:type="dxa"/>
            <w:vMerge w:val="restart"/>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基于公交基础数据、业务数据和营运数据等，对绍兴市区公交的运行情况进行统计分析，出具2021年度绍兴市区公交运行分析月报12份、年报1份，分析本周期的公交运行情况，通过数据展现当前隐含规律以及微小的变化趋势，辅助管理部门掌握绍兴市区公交整体运行发展态势，提供决策支持</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项</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2</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公交基础资源分析</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定制服务</w:t>
            </w:r>
          </w:p>
        </w:tc>
        <w:tc>
          <w:tcPr>
            <w:tcW w:w="380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000000"/>
                <w:sz w:val="24"/>
                <w:szCs w:val="24"/>
              </w:rPr>
            </w:pP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项</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公交核心指标评估</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定制服务</w:t>
            </w:r>
          </w:p>
        </w:tc>
        <w:tc>
          <w:tcPr>
            <w:tcW w:w="3805" w:type="dxa"/>
            <w:vMerge w:val="continue"/>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000000"/>
                <w:sz w:val="24"/>
                <w:szCs w:val="24"/>
              </w:rPr>
            </w:pP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项</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8429" w:type="dxa"/>
            <w:gridSpan w:val="7"/>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000000"/>
                <w:sz w:val="24"/>
                <w:szCs w:val="24"/>
              </w:rPr>
            </w:pPr>
            <w:r>
              <w:rPr>
                <w:rFonts w:hint="eastAsia" w:ascii="宋体" w:hAnsi="宋体" w:cs="宋体"/>
                <w:b/>
                <w:bCs/>
                <w:color w:val="000000"/>
                <w:kern w:val="0"/>
                <w:sz w:val="24"/>
                <w:szCs w:val="24"/>
                <w:lang w:bidi="ar"/>
              </w:rPr>
              <w:t>（5）</w:t>
            </w:r>
            <w:r>
              <w:rPr>
                <w:rStyle w:val="40"/>
                <w:rFonts w:hint="eastAsia" w:ascii="宋体" w:hAnsi="宋体" w:cs="宋体"/>
                <w:sz w:val="24"/>
                <w:szCs w:val="24"/>
                <w:lang w:bidi="ar"/>
              </w:rPr>
              <w:t xml:space="preserve"> </w:t>
            </w:r>
            <w:r>
              <w:rPr>
                <w:rStyle w:val="42"/>
                <w:rFonts w:ascii="宋体" w:hAnsi="宋体" w:eastAsia="宋体" w:cs="宋体"/>
                <w:sz w:val="24"/>
                <w:szCs w:val="24"/>
                <w:lang w:bidi="ar"/>
              </w:rPr>
              <w:t>数字打非应用深化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5"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数据扩展接入</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定制开发</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为支撑</w:t>
            </w:r>
            <w:r>
              <w:rPr>
                <w:rFonts w:hint="eastAsia" w:ascii="宋体" w:hAnsi="宋体" w:cs="宋体"/>
                <w:color w:val="000000"/>
                <w:kern w:val="0"/>
                <w:sz w:val="24"/>
                <w:szCs w:val="24"/>
                <w:lang w:eastAsia="zh-CN" w:bidi="ar"/>
              </w:rPr>
              <w:t>数字</w:t>
            </w:r>
            <w:r>
              <w:rPr>
                <w:rFonts w:hint="eastAsia" w:ascii="宋体" w:hAnsi="宋体" w:cs="宋体"/>
                <w:color w:val="000000"/>
                <w:kern w:val="0"/>
                <w:sz w:val="24"/>
                <w:szCs w:val="24"/>
                <w:lang w:bidi="ar"/>
              </w:rPr>
              <w:t>打非的应用深化，要求扩展接入全绍兴市高速公路服务区和停车区14对共享智能卡口视频、景区停车场系统、视频监控与市场监督管理局市场主体数据，完善2020绍兴市城市大脑数字交通建设的</w:t>
            </w:r>
            <w:r>
              <w:rPr>
                <w:rFonts w:hint="eastAsia" w:ascii="宋体" w:hAnsi="宋体" w:cs="宋体"/>
                <w:color w:val="000000"/>
                <w:kern w:val="0"/>
                <w:sz w:val="24"/>
                <w:szCs w:val="24"/>
                <w:lang w:eastAsia="zh-CN" w:bidi="ar"/>
              </w:rPr>
              <w:t>数字</w:t>
            </w:r>
            <w:r>
              <w:rPr>
                <w:rFonts w:hint="eastAsia" w:ascii="宋体" w:hAnsi="宋体" w:cs="宋体"/>
                <w:color w:val="000000"/>
                <w:kern w:val="0"/>
                <w:sz w:val="24"/>
                <w:szCs w:val="24"/>
                <w:lang w:bidi="ar"/>
              </w:rPr>
              <w:t>打非的数据基础，精准锁定非法营运车辆在绍兴市内所在位置，加强</w:t>
            </w:r>
            <w:r>
              <w:rPr>
                <w:rFonts w:hint="eastAsia" w:ascii="宋体" w:hAnsi="宋体" w:cs="宋体"/>
                <w:color w:val="000000"/>
                <w:kern w:val="0"/>
                <w:sz w:val="24"/>
                <w:szCs w:val="24"/>
                <w:lang w:eastAsia="zh-CN" w:bidi="ar"/>
              </w:rPr>
              <w:t>数字</w:t>
            </w:r>
            <w:r>
              <w:rPr>
                <w:rFonts w:hint="eastAsia" w:ascii="宋体" w:hAnsi="宋体" w:cs="宋体"/>
                <w:color w:val="000000"/>
                <w:kern w:val="0"/>
                <w:sz w:val="24"/>
                <w:szCs w:val="24"/>
                <w:lang w:bidi="ar"/>
              </w:rPr>
              <w:t>打非系统在市内监管能力。</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项</w:t>
            </w:r>
          </w:p>
        </w:tc>
        <w:tc>
          <w:tcPr>
            <w:tcW w:w="618"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2</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数据分析模型升级</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定制开发</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cs="宋体"/>
                <w:color w:val="000000"/>
                <w:kern w:val="0"/>
                <w:sz w:val="24"/>
                <w:szCs w:val="24"/>
                <w:lang w:bidi="ar"/>
              </w:rPr>
            </w:pPr>
            <w:r>
              <w:rPr>
                <w:rFonts w:hint="eastAsia" w:ascii="宋体" w:hAnsi="宋体" w:cs="宋体"/>
                <w:color w:val="000000"/>
                <w:kern w:val="0"/>
                <w:sz w:val="24"/>
                <w:szCs w:val="24"/>
                <w:lang w:bidi="ar"/>
              </w:rPr>
              <w:t>（1）要求在原数据分析模型进行升级，基于对绍兴市内新扩展的数据进行模型分析，助力非法营运治理。要求根据市区内非法营运车辆的营运特征对数据分析模型升级，提高市内非法营运车辆的识别率。</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2）要求在原行车轨迹预测模型进行升级，通过高速服务区和停车区等分析方式，掌握绍兴市市内疑似非法营运车辆历史运行轨迹，并通过大数据算法分析绍兴市内非法营运车辆营运规律及特征，预判车辆出现高发点位的可能性，为执法人员稽查布控提供支撑。</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项</w:t>
            </w:r>
          </w:p>
        </w:tc>
        <w:tc>
          <w:tcPr>
            <w:tcW w:w="618"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布控任务调度</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定制开发</w:t>
            </w:r>
          </w:p>
        </w:tc>
        <w:tc>
          <w:tcPr>
            <w:tcW w:w="3805"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要求在</w:t>
            </w:r>
            <w:r>
              <w:rPr>
                <w:rFonts w:hint="eastAsia" w:ascii="宋体" w:hAnsi="宋体" w:cs="宋体"/>
                <w:color w:val="000000"/>
                <w:kern w:val="0"/>
                <w:sz w:val="24"/>
                <w:szCs w:val="24"/>
                <w:lang w:eastAsia="zh-CN" w:bidi="ar"/>
              </w:rPr>
              <w:t>数字</w:t>
            </w:r>
            <w:r>
              <w:rPr>
                <w:rFonts w:hint="eastAsia" w:ascii="宋体" w:hAnsi="宋体" w:cs="宋体"/>
                <w:color w:val="000000"/>
                <w:kern w:val="0"/>
                <w:sz w:val="24"/>
                <w:szCs w:val="24"/>
                <w:lang w:bidi="ar"/>
              </w:rPr>
              <w:t>打非系统生成布控车辆预警信息时，新增高速布控任务调度功能。根据各执法队职责辖区进行高速布控任务下发，要求可维护各执法队基础信息及人员信息。</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项</w:t>
            </w:r>
          </w:p>
        </w:tc>
        <w:tc>
          <w:tcPr>
            <w:tcW w:w="618" w:type="dxa"/>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center"/>
              <w:outlineLvl w:val="9"/>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8429" w:type="dxa"/>
            <w:gridSpan w:val="7"/>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000000"/>
                <w:sz w:val="24"/>
                <w:szCs w:val="24"/>
              </w:rPr>
            </w:pPr>
            <w:r>
              <w:rPr>
                <w:rFonts w:hint="eastAsia" w:ascii="宋体" w:hAnsi="宋体" w:cs="宋体"/>
                <w:b/>
                <w:bCs/>
                <w:color w:val="000000"/>
                <w:kern w:val="0"/>
                <w:sz w:val="24"/>
                <w:szCs w:val="24"/>
                <w:lang w:bidi="ar"/>
              </w:rPr>
              <w:t>（6）网络安全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漏洞扫描系统</w:t>
            </w:r>
          </w:p>
        </w:tc>
        <w:tc>
          <w:tcPr>
            <w:tcW w:w="4870"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能够全面发现信息系统存在的各种脆弱性问题，包括安全漏洞、安全配置问题、应用系统安全漏洞，检查系统存在的弱口令，收集系统不必要开放的账号、服务、端口，形成整体安全风险报告</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项</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8429" w:type="dxa"/>
            <w:gridSpan w:val="7"/>
            <w:vAlign w:val="center"/>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000000"/>
                <w:sz w:val="24"/>
                <w:szCs w:val="24"/>
              </w:rPr>
            </w:pPr>
            <w:r>
              <w:rPr>
                <w:rFonts w:hint="eastAsia" w:ascii="宋体" w:hAnsi="宋体" w:cs="宋体"/>
                <w:b/>
                <w:bCs/>
                <w:color w:val="000000"/>
                <w:kern w:val="0"/>
                <w:sz w:val="24"/>
                <w:szCs w:val="24"/>
                <w:lang w:bidi="ar"/>
              </w:rPr>
              <w:t>（7）</w:t>
            </w:r>
            <w:r>
              <w:rPr>
                <w:rFonts w:hint="eastAsia" w:ascii="宋体" w:hAnsi="宋体" w:cs="宋体"/>
                <w:b/>
                <w:bCs/>
                <w:sz w:val="24"/>
                <w:szCs w:val="24"/>
              </w:rPr>
              <w:t>等保测评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839"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等保测评</w:t>
            </w:r>
          </w:p>
        </w:tc>
        <w:tc>
          <w:tcPr>
            <w:tcW w:w="4870" w:type="dxa"/>
            <w:gridSpan w:val="2"/>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二级等保测评费</w:t>
            </w:r>
          </w:p>
        </w:tc>
        <w:tc>
          <w:tcPr>
            <w:tcW w:w="618"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866"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宋体" w:hAnsi="宋体" w:cs="宋体"/>
                <w:color w:val="000000"/>
                <w:sz w:val="24"/>
                <w:szCs w:val="24"/>
              </w:rPr>
            </w:pPr>
            <w:r>
              <w:rPr>
                <w:rFonts w:hint="eastAsia" w:ascii="宋体" w:hAnsi="宋体" w:cs="宋体"/>
                <w:color w:val="000000"/>
                <w:kern w:val="0"/>
                <w:sz w:val="24"/>
                <w:szCs w:val="24"/>
                <w:lang w:bidi="ar"/>
              </w:rPr>
              <w:t>项</w:t>
            </w:r>
          </w:p>
        </w:tc>
        <w:tc>
          <w:tcPr>
            <w:tcW w:w="618" w:type="dxa"/>
            <w:vAlign w:val="bottom"/>
          </w:tcPr>
          <w:p>
            <w:pPr>
              <w:keepNext w:val="0"/>
              <w:keepLines w:val="0"/>
              <w:pageBreakBefore w:val="0"/>
              <w:kinsoku/>
              <w:wordWrap/>
              <w:overflowPunct/>
              <w:topLinePunct w:val="0"/>
              <w:autoSpaceDE/>
              <w:autoSpaceDN/>
              <w:bidi w:val="0"/>
              <w:adjustRightInd/>
              <w:snapToGrid/>
              <w:spacing w:line="440" w:lineRule="exact"/>
              <w:ind w:left="0" w:leftChars="0" w:right="0" w:rightChars="0" w:firstLine="0" w:firstLineChars="0"/>
              <w:jc w:val="left"/>
              <w:outlineLvl w:val="9"/>
              <w:rPr>
                <w:rFonts w:hint="eastAsia" w:ascii="宋体" w:hAnsi="宋体" w:cs="宋体"/>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
          <w:bCs/>
          <w:sz w:val="24"/>
          <w:szCs w:val="24"/>
        </w:rPr>
      </w:pPr>
      <w:r>
        <w:rPr>
          <w:rFonts w:hint="eastAsia" w:ascii="宋体" w:hAnsi="宋体" w:cs="宋体"/>
          <w:b/>
          <w:bCs/>
          <w:sz w:val="24"/>
          <w:szCs w:val="24"/>
        </w:rPr>
        <w:t>五、其他</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
          <w:bCs/>
          <w:sz w:val="24"/>
          <w:szCs w:val="24"/>
        </w:rPr>
      </w:pPr>
      <w:r>
        <w:rPr>
          <w:rFonts w:hint="eastAsia" w:ascii="宋体" w:hAnsi="宋体" w:cs="宋体"/>
          <w:b/>
          <w:bCs/>
          <w:sz w:val="24"/>
          <w:szCs w:val="24"/>
        </w:rPr>
        <w:t>项目实施阶段要求</w:t>
      </w:r>
    </w:p>
    <w:p>
      <w:pPr>
        <w:spacing w:line="360" w:lineRule="auto"/>
        <w:rPr>
          <w:rFonts w:hint="eastAsia" w:ascii="宋体" w:hAnsi="宋体" w:cs="宋体"/>
          <w:sz w:val="24"/>
          <w:szCs w:val="24"/>
        </w:rPr>
      </w:pPr>
      <w:r>
        <w:rPr>
          <w:rFonts w:hint="eastAsia" w:ascii="宋体" w:hAnsi="宋体" w:cs="宋体"/>
          <w:sz w:val="24"/>
          <w:szCs w:val="24"/>
        </w:rPr>
        <w:t>1.本项目</w:t>
      </w:r>
      <w:r>
        <w:rPr>
          <w:rFonts w:hint="eastAsia" w:ascii="宋体" w:hAnsi="宋体" w:cs="宋体"/>
          <w:sz w:val="24"/>
          <w:szCs w:val="24"/>
          <w:lang w:eastAsia="zh-CN"/>
        </w:rPr>
        <w:t>总周期为</w:t>
      </w:r>
      <w:r>
        <w:rPr>
          <w:rFonts w:hint="eastAsia" w:ascii="宋体" w:hAnsi="宋体" w:cs="宋体"/>
          <w:sz w:val="24"/>
          <w:szCs w:val="24"/>
          <w:lang w:val="en-US" w:eastAsia="zh-CN"/>
        </w:rPr>
        <w:t>3年，建设</w:t>
      </w:r>
      <w:r>
        <w:rPr>
          <w:rFonts w:hint="eastAsia" w:ascii="宋体" w:hAnsi="宋体" w:cs="宋体"/>
          <w:sz w:val="24"/>
          <w:szCs w:val="24"/>
        </w:rPr>
        <w:t>工期为合同签订后</w:t>
      </w:r>
      <w:r>
        <w:rPr>
          <w:rFonts w:hint="eastAsia" w:ascii="宋体" w:hAnsi="宋体" w:cs="宋体"/>
          <w:sz w:val="24"/>
          <w:szCs w:val="24"/>
          <w:lang w:val="en-US" w:eastAsia="zh-CN"/>
        </w:rPr>
        <w:t>12</w:t>
      </w:r>
      <w:r>
        <w:rPr>
          <w:rFonts w:hint="eastAsia" w:ascii="宋体" w:hAnsi="宋体" w:cs="宋体"/>
          <w:sz w:val="24"/>
          <w:szCs w:val="24"/>
        </w:rPr>
        <w:t>个月内完成</w:t>
      </w:r>
      <w:r>
        <w:rPr>
          <w:rFonts w:hint="eastAsia" w:ascii="宋体" w:hAnsi="宋体" w:cs="宋体"/>
          <w:sz w:val="24"/>
          <w:szCs w:val="24"/>
          <w:lang w:eastAsia="zh-CN"/>
        </w:rPr>
        <w:t>，其中施工工期为</w:t>
      </w:r>
      <w:r>
        <w:rPr>
          <w:rFonts w:hint="eastAsia" w:ascii="宋体" w:hAnsi="宋体" w:cs="宋体"/>
          <w:sz w:val="24"/>
          <w:szCs w:val="24"/>
          <w:lang w:val="en-US" w:eastAsia="zh-CN"/>
        </w:rPr>
        <w:t>3个月，</w:t>
      </w:r>
      <w:r>
        <w:rPr>
          <w:rFonts w:hint="eastAsia" w:ascii="宋体" w:hAnsi="宋体" w:cs="宋体"/>
          <w:sz w:val="24"/>
          <w:szCs w:val="24"/>
          <w:lang w:eastAsia="zh-CN"/>
        </w:rPr>
        <w:t>施工完成后进行初验，</w:t>
      </w:r>
      <w:r>
        <w:rPr>
          <w:rFonts w:hint="eastAsia" w:ascii="宋体" w:hAnsi="宋体" w:cs="宋体"/>
          <w:sz w:val="24"/>
          <w:szCs w:val="24"/>
        </w:rPr>
        <w:t>试运行</w:t>
      </w:r>
      <w:r>
        <w:rPr>
          <w:rFonts w:hint="eastAsia" w:ascii="宋体" w:hAnsi="宋体" w:cs="宋体"/>
          <w:sz w:val="24"/>
          <w:szCs w:val="24"/>
          <w:lang w:val="en-US" w:eastAsia="zh-CN"/>
        </w:rPr>
        <w:t>9</w:t>
      </w:r>
      <w:r>
        <w:rPr>
          <w:rFonts w:hint="eastAsia" w:ascii="宋体" w:hAnsi="宋体" w:cs="宋体"/>
          <w:sz w:val="24"/>
          <w:szCs w:val="24"/>
        </w:rPr>
        <w:t>个月，验</w:t>
      </w:r>
      <w:r>
        <w:rPr>
          <w:rFonts w:hint="eastAsia" w:ascii="宋体" w:hAnsi="宋体" w:cs="宋体"/>
          <w:sz w:val="24"/>
          <w:szCs w:val="24"/>
          <w:lang w:eastAsia="zh-CN"/>
        </w:rPr>
        <w:t>收</w:t>
      </w:r>
      <w:r>
        <w:rPr>
          <w:rFonts w:hint="eastAsia" w:ascii="宋体" w:hAnsi="宋体" w:cs="宋体"/>
          <w:sz w:val="24"/>
          <w:szCs w:val="24"/>
        </w:rPr>
        <w:t>合格后进行系统维护。</w:t>
      </w:r>
    </w:p>
    <w:p>
      <w:pPr>
        <w:spacing w:line="360" w:lineRule="auto"/>
        <w:rPr>
          <w:rFonts w:hint="eastAsia" w:ascii="宋体" w:hAnsi="宋体" w:cs="宋体"/>
          <w:sz w:val="24"/>
          <w:szCs w:val="24"/>
        </w:rPr>
      </w:pPr>
      <w:r>
        <w:rPr>
          <w:rFonts w:hint="eastAsia" w:ascii="宋体" w:hAnsi="宋体" w:cs="宋体"/>
          <w:sz w:val="24"/>
          <w:szCs w:val="24"/>
        </w:rPr>
        <w:t>2.要求中标单位在各阶段及时提供相应的项目管理文档、开发类文档及实施类文档，以便业主单位及时了解项目进展情况。</w:t>
      </w:r>
    </w:p>
    <w:p>
      <w:pPr>
        <w:spacing w:line="360" w:lineRule="auto"/>
        <w:rPr>
          <w:rFonts w:hint="eastAsia" w:ascii="宋体" w:hAnsi="宋体" w:cs="宋体"/>
          <w:sz w:val="24"/>
          <w:szCs w:val="24"/>
        </w:rPr>
      </w:pPr>
      <w:r>
        <w:rPr>
          <w:rFonts w:hint="eastAsia" w:ascii="宋体" w:hAnsi="宋体" w:cs="宋体"/>
          <w:sz w:val="24"/>
          <w:szCs w:val="24"/>
        </w:rPr>
        <w:t>3.中标单位要提出项目管理质量和进度保障机制，明确如何进行质量和进度控制，并在项目实施过程中遵照执行。</w:t>
      </w:r>
    </w:p>
    <w:p>
      <w:pPr>
        <w:spacing w:line="360" w:lineRule="auto"/>
        <w:rPr>
          <w:rFonts w:hint="eastAsia" w:ascii="宋体" w:hAnsi="宋体" w:cs="宋体"/>
          <w:sz w:val="24"/>
          <w:szCs w:val="24"/>
        </w:rPr>
      </w:pPr>
      <w:r>
        <w:rPr>
          <w:rFonts w:hint="eastAsia" w:ascii="宋体" w:hAnsi="宋体" w:cs="宋体"/>
          <w:sz w:val="24"/>
          <w:szCs w:val="24"/>
        </w:rPr>
        <w:t>4.投标人应保持项目团队稳定。未经用户方同意，项目总负责人及项目经理在项目整体验收前不得变更。</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
          <w:bCs/>
          <w:sz w:val="24"/>
          <w:szCs w:val="24"/>
        </w:rPr>
      </w:pPr>
      <w:r>
        <w:rPr>
          <w:rFonts w:hint="eastAsia" w:ascii="宋体" w:hAnsi="宋体" w:cs="宋体"/>
          <w:b/>
          <w:bCs/>
          <w:sz w:val="24"/>
          <w:szCs w:val="24"/>
        </w:rPr>
        <w:t>项目验收要求</w:t>
      </w:r>
    </w:p>
    <w:p>
      <w:pPr>
        <w:spacing w:line="360" w:lineRule="auto"/>
        <w:rPr>
          <w:rFonts w:hint="eastAsia" w:ascii="宋体" w:hAnsi="宋体" w:cs="宋体"/>
          <w:sz w:val="24"/>
          <w:szCs w:val="24"/>
        </w:rPr>
      </w:pPr>
      <w:r>
        <w:rPr>
          <w:rFonts w:hint="eastAsia" w:ascii="宋体" w:hAnsi="宋体" w:cs="宋体"/>
          <w:sz w:val="24"/>
          <w:szCs w:val="24"/>
        </w:rPr>
        <w:t>1.投标人应对整体系统进行完善的运行检验和自验收。同时提供检验文档和自验收文档。</w:t>
      </w:r>
    </w:p>
    <w:p>
      <w:pPr>
        <w:spacing w:line="360" w:lineRule="auto"/>
        <w:rPr>
          <w:rFonts w:hint="eastAsia" w:ascii="宋体" w:hAnsi="宋体" w:cs="宋体"/>
          <w:sz w:val="24"/>
        </w:rPr>
      </w:pPr>
      <w:r>
        <w:rPr>
          <w:rFonts w:hint="eastAsia" w:ascii="宋体" w:hAnsi="宋体" w:cs="宋体"/>
          <w:sz w:val="24"/>
          <w:szCs w:val="24"/>
        </w:rPr>
        <w:t>2.对于应用软件部分，投标人需提供全套完善的需求、设计、测试和过程等资料文档，还必须包括应用系统（或软件）的通讯协议、使用说明书、程序源代码等</w:t>
      </w:r>
      <w:r>
        <w:rPr>
          <w:rFonts w:hint="eastAsia" w:ascii="宋体" w:hAnsi="宋体" w:cs="宋体"/>
          <w:sz w:val="24"/>
        </w:rPr>
        <w:t>。</w:t>
      </w:r>
    </w:p>
    <w:p>
      <w:pPr>
        <w:spacing w:line="360" w:lineRule="auto"/>
        <w:rPr>
          <w:rFonts w:hint="eastAsia" w:ascii="宋体" w:hAnsi="宋体" w:cs="宋体"/>
          <w:sz w:val="24"/>
          <w:highlight w:val="none"/>
        </w:rPr>
      </w:pPr>
      <w:r>
        <w:rPr>
          <w:rFonts w:hint="eastAsia" w:ascii="宋体" w:hAnsi="宋体" w:cs="宋体"/>
          <w:sz w:val="24"/>
        </w:rPr>
        <w:t>3.项目分为初验和终验，承建单位完</w:t>
      </w:r>
      <w:r>
        <w:rPr>
          <w:rFonts w:hint="eastAsia" w:ascii="宋体" w:hAnsi="宋体" w:cs="宋体"/>
          <w:sz w:val="24"/>
          <w:highlight w:val="none"/>
        </w:rPr>
        <w:t>成项目建设内容，通过第三方测试后，甲方组织初步验收，初步验收通过后在系统试运行</w:t>
      </w:r>
      <w:r>
        <w:rPr>
          <w:rFonts w:hint="eastAsia" w:ascii="宋体" w:hAnsi="宋体" w:cs="宋体"/>
          <w:sz w:val="24"/>
          <w:highlight w:val="none"/>
          <w:lang w:val="en-US" w:eastAsia="zh-CN"/>
        </w:rPr>
        <w:t>9</w:t>
      </w:r>
      <w:r>
        <w:rPr>
          <w:rFonts w:hint="eastAsia" w:ascii="宋体" w:hAnsi="宋体" w:cs="宋体"/>
          <w:sz w:val="24"/>
          <w:highlight w:val="none"/>
        </w:rPr>
        <w:t>个月无重大故障，方可进行系统整体验收。</w:t>
      </w:r>
    </w:p>
    <w:p>
      <w:pPr>
        <w:spacing w:line="360" w:lineRule="auto"/>
        <w:ind w:firstLine="480" w:firstLineChars="200"/>
        <w:rPr>
          <w:rFonts w:hint="eastAsia" w:ascii="宋体" w:hAnsi="宋体" w:cs="宋体"/>
          <w:sz w:val="24"/>
        </w:rPr>
      </w:pPr>
      <w:bookmarkStart w:id="56" w:name="_Toc355520288"/>
      <w:bookmarkStart w:id="57" w:name="_Toc355520121"/>
      <w:bookmarkStart w:id="58" w:name="_Toc355811707"/>
      <w:bookmarkStart w:id="59" w:name="_Toc355363556"/>
      <w:r>
        <w:rPr>
          <w:rFonts w:hint="eastAsia" w:ascii="宋体" w:hAnsi="宋体" w:cs="宋体"/>
          <w:sz w:val="24"/>
          <w:highlight w:val="none"/>
        </w:rPr>
        <w:t>投标人应负责组织、协调各部分软硬件设备的</w:t>
      </w:r>
      <w:r>
        <w:rPr>
          <w:rFonts w:hint="eastAsia" w:ascii="宋体" w:hAnsi="宋体" w:cs="宋体"/>
          <w:sz w:val="24"/>
        </w:rPr>
        <w:t>规划、供货、部署、安装、调试、联调、测试、配置、优化、维保服务等工作</w:t>
      </w:r>
      <w:bookmarkEnd w:id="56"/>
      <w:bookmarkEnd w:id="57"/>
      <w:bookmarkEnd w:id="58"/>
      <w:bookmarkEnd w:id="59"/>
      <w:r>
        <w:rPr>
          <w:rFonts w:hint="eastAsia" w:ascii="宋体" w:hAnsi="宋体" w:cs="宋体"/>
          <w:sz w:val="24"/>
        </w:rPr>
        <w:t>。</w:t>
      </w:r>
    </w:p>
    <w:p>
      <w:pPr>
        <w:spacing w:line="360" w:lineRule="auto"/>
        <w:ind w:firstLine="480" w:firstLineChars="200"/>
        <w:rPr>
          <w:rFonts w:hint="eastAsia" w:ascii="宋体" w:hAnsi="宋体" w:cs="宋体"/>
          <w:sz w:val="24"/>
        </w:rPr>
      </w:pPr>
      <w:bookmarkStart w:id="60" w:name="_Toc355811708"/>
      <w:bookmarkStart w:id="61" w:name="_Toc355520122"/>
      <w:bookmarkStart w:id="62" w:name="_Toc355363557"/>
      <w:bookmarkStart w:id="63" w:name="_Toc355520289"/>
      <w:r>
        <w:rPr>
          <w:rFonts w:hint="eastAsia" w:ascii="宋体" w:hAnsi="宋体" w:cs="宋体"/>
          <w:sz w:val="24"/>
        </w:rPr>
        <w:t>中标单位在中标后10个工作日内，需结合招标人的实际需求，编制整体系统的实施建设方案（含应用软件系统工程用户需求说明书），并经招标人确认，以确保整体系统的实施建设配置正确、部署合理、切实可行。</w:t>
      </w:r>
      <w:bookmarkEnd w:id="60"/>
      <w:bookmarkEnd w:id="61"/>
      <w:bookmarkEnd w:id="62"/>
      <w:bookmarkEnd w:id="63"/>
    </w:p>
    <w:p>
      <w:pPr>
        <w:spacing w:line="360" w:lineRule="auto"/>
        <w:ind w:firstLine="480" w:firstLineChars="200"/>
        <w:rPr>
          <w:rFonts w:hint="eastAsia" w:ascii="宋体" w:hAnsi="宋体" w:cs="宋体"/>
          <w:sz w:val="24"/>
        </w:rPr>
      </w:pPr>
      <w:bookmarkStart w:id="64" w:name="_Toc355520124"/>
      <w:bookmarkStart w:id="65" w:name="_Toc355811710"/>
      <w:bookmarkStart w:id="66" w:name="_Toc355363559"/>
      <w:bookmarkStart w:id="67" w:name="_Toc355520291"/>
      <w:r>
        <w:rPr>
          <w:rFonts w:hint="eastAsia" w:ascii="宋体" w:hAnsi="宋体" w:cs="宋体"/>
          <w:sz w:val="24"/>
        </w:rPr>
        <w:t>所有软硬件设备产品经集成后，必须达到项目建设及招标文件提出的性能要求，招标人需确保整体系统稳定、高效、可靠、安全地正常运行，满足7*24 不间断运行的要求。</w:t>
      </w:r>
      <w:bookmarkEnd w:id="64"/>
      <w:bookmarkEnd w:id="65"/>
      <w:bookmarkEnd w:id="66"/>
      <w:bookmarkEnd w:id="67"/>
    </w:p>
    <w:p>
      <w:pPr>
        <w:spacing w:line="360" w:lineRule="auto"/>
        <w:ind w:firstLine="480" w:firstLineChars="200"/>
        <w:rPr>
          <w:rFonts w:hint="eastAsia" w:ascii="宋体" w:hAnsi="宋体" w:cs="宋体"/>
          <w:sz w:val="24"/>
        </w:rPr>
      </w:pPr>
      <w:bookmarkStart w:id="68" w:name="_Toc355811714"/>
      <w:bookmarkStart w:id="69" w:name="_Toc355363563"/>
      <w:bookmarkStart w:id="70" w:name="_Toc355520128"/>
      <w:bookmarkStart w:id="71" w:name="_Toc355520295"/>
      <w:r>
        <w:rPr>
          <w:rFonts w:hint="eastAsia" w:ascii="宋体" w:hAnsi="宋体" w:cs="宋体"/>
          <w:sz w:val="24"/>
        </w:rPr>
        <w:t>投标人应拥有稳定的技术力量，为系统平台提供长期、稳定、及时的服务指导、系统优化、功能扩展等服务。</w:t>
      </w:r>
      <w:bookmarkEnd w:id="68"/>
      <w:bookmarkEnd w:id="69"/>
      <w:bookmarkEnd w:id="70"/>
      <w:bookmarkEnd w:id="71"/>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
          <w:bCs/>
          <w:sz w:val="24"/>
        </w:rPr>
      </w:pPr>
      <w:r>
        <w:rPr>
          <w:rFonts w:hint="eastAsia" w:ascii="宋体" w:hAnsi="宋体" w:cs="宋体"/>
          <w:b/>
          <w:bCs/>
          <w:sz w:val="24"/>
        </w:rPr>
        <w:t>集成要求</w:t>
      </w:r>
    </w:p>
    <w:p>
      <w:pPr>
        <w:spacing w:line="360" w:lineRule="auto"/>
        <w:ind w:firstLine="480" w:firstLineChars="200"/>
        <w:rPr>
          <w:rFonts w:hint="eastAsia" w:ascii="宋体" w:hAnsi="宋体" w:cs="宋体"/>
          <w:sz w:val="24"/>
        </w:rPr>
      </w:pPr>
      <w:r>
        <w:rPr>
          <w:rFonts w:hint="eastAsia" w:ascii="宋体" w:hAnsi="宋体" w:cs="宋体"/>
          <w:sz w:val="24"/>
        </w:rPr>
        <w:t>系统集成的主要任务和要求包括：系统管理、安全管理、数据库管理、配置管理、数据交换管理等。在工程建设最终验收之前，中标单位负责整个项目的系统管理和运行维护工作。</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
          <w:bCs/>
          <w:sz w:val="24"/>
        </w:rPr>
      </w:pPr>
      <w:r>
        <w:rPr>
          <w:rFonts w:hint="eastAsia" w:ascii="宋体" w:hAnsi="宋体" w:cs="宋体"/>
          <w:b/>
          <w:bCs/>
          <w:sz w:val="24"/>
        </w:rPr>
        <w:t>项目维护阶段要求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r>
        <w:rPr>
          <w:rFonts w:hint="eastAsia" w:ascii="宋体" w:hAnsi="宋体" w:cs="宋体"/>
          <w:sz w:val="24"/>
          <w:szCs w:val="24"/>
          <w:highlight w:val="none"/>
          <w:lang w:val="en-US" w:eastAsia="zh-CN"/>
        </w:rPr>
        <w:t>派驻人员</w:t>
      </w:r>
      <w:r>
        <w:rPr>
          <w:rFonts w:hint="eastAsia" w:ascii="宋体" w:hAnsi="宋体" w:eastAsia="宋体" w:cs="宋体"/>
          <w:sz w:val="24"/>
          <w:szCs w:val="24"/>
          <w:highlight w:val="none"/>
          <w:lang w:val="en-US" w:eastAsia="zh-CN"/>
        </w:rPr>
        <w:t>：</w:t>
      </w:r>
      <w:r>
        <w:rPr>
          <w:rFonts w:hint="eastAsia" w:ascii="宋体" w:hAnsi="宋体" w:eastAsia="宋体" w:cs="宋体"/>
          <w:b/>
          <w:bCs/>
          <w:color w:val="auto"/>
          <w:sz w:val="24"/>
          <w:szCs w:val="24"/>
          <w:highlight w:val="none"/>
          <w:lang w:val="en-US" w:eastAsia="zh-CN"/>
        </w:rPr>
        <w:t>项目验收之日起为期</w:t>
      </w:r>
      <w:r>
        <w:rPr>
          <w:rFonts w:hint="eastAsia" w:ascii="宋体" w:hAnsi="宋体" w:cs="宋体"/>
          <w:b/>
          <w:bCs/>
          <w:color w:val="auto"/>
          <w:sz w:val="24"/>
          <w:szCs w:val="24"/>
          <w:highlight w:val="none"/>
          <w:lang w:val="en-US" w:eastAsia="zh-CN"/>
        </w:rPr>
        <w:t>至少1</w:t>
      </w:r>
      <w:r>
        <w:rPr>
          <w:rFonts w:hint="eastAsia" w:ascii="宋体" w:hAnsi="宋体" w:eastAsia="宋体" w:cs="宋体"/>
          <w:b/>
          <w:bCs/>
          <w:color w:val="auto"/>
          <w:sz w:val="24"/>
          <w:szCs w:val="24"/>
          <w:highlight w:val="none"/>
          <w:lang w:val="en-US" w:eastAsia="zh-CN"/>
        </w:rPr>
        <w:t>年的驻场维护服务，</w:t>
      </w:r>
      <w:r>
        <w:rPr>
          <w:rFonts w:hint="eastAsia" w:ascii="宋体" w:hAnsi="宋体" w:eastAsia="宋体" w:cs="宋体"/>
          <w:sz w:val="24"/>
          <w:szCs w:val="24"/>
          <w:highlight w:val="none"/>
          <w:lang w:val="en-US" w:eastAsia="zh-CN"/>
        </w:rPr>
        <w:t>投标人需派驻1人以上维护团队（需要中级职称工程师，投标时提供常驻工程师的社保证明和职称证书）在客户现场服务，按照周一早8点半到晚上</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val="en-US" w:eastAsia="zh-CN"/>
        </w:rPr>
        <w:t>点，周二到周五早8点半到晚上</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点，双休日根据业主要求的作息时间。</w:t>
      </w:r>
    </w:p>
    <w:p>
      <w:pPr>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r>
        <w:rPr>
          <w:rFonts w:hint="eastAsia" w:ascii="宋体" w:hAnsi="宋体" w:cs="宋体"/>
          <w:sz w:val="24"/>
          <w:szCs w:val="24"/>
          <w:highlight w:val="none"/>
          <w:lang w:val="en-US" w:eastAsia="zh-CN"/>
        </w:rPr>
        <w:t>响应和恢复时间</w:t>
      </w:r>
      <w:r>
        <w:rPr>
          <w:rFonts w:hint="eastAsia" w:ascii="宋体" w:hAnsi="宋体" w:eastAsia="宋体" w:cs="宋体"/>
          <w:sz w:val="24"/>
          <w:szCs w:val="24"/>
          <w:highlight w:val="none"/>
          <w:lang w:val="en-US" w:eastAsia="zh-CN"/>
        </w:rPr>
        <w:t>：在现场工程师不能解决问题或接到用户通知时，投标人的二线工程师应在3个小时内赶到现场，查找原因，提出解决方案，直至故障排除并使设备、系统完全恢复正常服务为止，修复时间应不超过</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val="en-US" w:eastAsia="zh-CN"/>
        </w:rPr>
        <w:t>小时。在运行维护（含质保）期结束前，须由投标人工程师和用户代表进行一次全面检查，任何缺陷必须由投标人负责修理，在修理之后，投标人应将缺陷原因、修理内容、完成修理及恢复正常的时间和日期等报告给用</w:t>
      </w:r>
      <w:r>
        <w:rPr>
          <w:rFonts w:hint="eastAsia" w:ascii="宋体" w:hAnsi="宋体" w:cs="宋体"/>
          <w:sz w:val="24"/>
          <w:szCs w:val="24"/>
          <w:highlight w:val="none"/>
          <w:lang w:val="en-US" w:eastAsia="zh-CN"/>
        </w:rPr>
        <w:t>户。</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cs="宋体"/>
          <w:b/>
          <w:bCs/>
          <w:sz w:val="24"/>
          <w:highlight w:val="none"/>
        </w:rPr>
      </w:pPr>
      <w:r>
        <w:rPr>
          <w:rFonts w:hint="eastAsia" w:ascii="宋体" w:hAnsi="宋体" w:cs="宋体"/>
          <w:b/>
          <w:bCs/>
          <w:sz w:val="24"/>
          <w:highlight w:val="none"/>
        </w:rPr>
        <w:t>其他要求</w:t>
      </w:r>
    </w:p>
    <w:p>
      <w:pPr>
        <w:spacing w:line="360" w:lineRule="auto"/>
        <w:ind w:firstLine="482" w:firstLineChars="200"/>
        <w:rPr>
          <w:rFonts w:hint="eastAsia" w:ascii="宋体" w:hAnsi="宋体" w:cs="宋体"/>
          <w:b/>
          <w:bCs/>
          <w:sz w:val="24"/>
          <w:highlight w:val="none"/>
        </w:rPr>
      </w:pPr>
      <w:r>
        <w:rPr>
          <w:rFonts w:hint="eastAsia" w:ascii="宋体" w:hAnsi="宋体" w:cs="宋体"/>
          <w:b/>
          <w:bCs/>
          <w:sz w:val="24"/>
          <w:highlight w:val="none"/>
        </w:rPr>
        <w:t>本项目为服务租赁项目，为保证本项目建设顺利，项目中涉及的原有设备迁移、数据接口对接、施工过程中必须的工具使用而产生的相关费用由中标单位承担，招标要求中的功能如有缺项，项目建设须以业主最终需求为准，中标人应无条件承担。投标人除按照招标文件要求提供必要的软硬件设备产品、完成要求的系统集成工作外，还需提供满足本次项目建设的人员培训、系统维护、售后支持等相关服务。</w:t>
      </w:r>
    </w:p>
    <w:p>
      <w:pPr>
        <w:numPr>
          <w:ilvl w:val="0"/>
          <w:numId w:val="0"/>
        </w:numPr>
        <w:spacing w:line="360" w:lineRule="auto"/>
        <w:rPr>
          <w:rFonts w:hint="eastAsia" w:ascii="宋体" w:hAnsi="宋体" w:cs="宋体"/>
          <w:b/>
          <w:bCs/>
          <w:sz w:val="24"/>
          <w:highlight w:val="none"/>
        </w:rPr>
      </w:pPr>
      <w:r>
        <w:rPr>
          <w:rFonts w:hint="eastAsia" w:ascii="宋体" w:hAnsi="宋体" w:cs="宋体"/>
          <w:b/>
          <w:bCs/>
          <w:sz w:val="24"/>
          <w:highlight w:val="none"/>
          <w:lang w:eastAsia="zh-CN"/>
        </w:rPr>
        <w:t>（六）</w:t>
      </w:r>
      <w:r>
        <w:rPr>
          <w:rFonts w:hint="eastAsia" w:ascii="宋体" w:hAnsi="宋体" w:cs="宋体"/>
          <w:b/>
          <w:bCs/>
          <w:sz w:val="24"/>
          <w:highlight w:val="none"/>
        </w:rPr>
        <w:t>付款方式</w:t>
      </w:r>
    </w:p>
    <w:p>
      <w:pPr>
        <w:spacing w:line="360" w:lineRule="auto"/>
        <w:ind w:firstLine="482" w:firstLineChars="200"/>
        <w:rPr>
          <w:rFonts w:hint="eastAsia" w:ascii="宋体" w:hAnsi="宋体" w:cs="宋体"/>
          <w:b/>
          <w:bCs/>
          <w:color w:val="auto"/>
          <w:sz w:val="24"/>
          <w:highlight w:val="none"/>
          <w:shd w:val="clear" w:color="FFFFFF" w:fill="D9D9D9"/>
        </w:rPr>
      </w:pPr>
      <w:r>
        <w:rPr>
          <w:rFonts w:hint="eastAsia" w:ascii="宋体" w:hAnsi="宋体" w:cs="宋体"/>
          <w:b/>
          <w:bCs/>
          <w:color w:val="auto"/>
          <w:sz w:val="24"/>
          <w:highlight w:val="none"/>
          <w:shd w:val="clear" w:color="auto" w:fill="auto"/>
        </w:rPr>
        <w:t>本项目分三年付款，合同签订并提供各类产品授权后15日内，支付中标价的30%；项目通过初验，支付中标价的</w:t>
      </w:r>
      <w:r>
        <w:rPr>
          <w:rFonts w:hint="eastAsia" w:ascii="宋体" w:hAnsi="宋体" w:cs="宋体"/>
          <w:b/>
          <w:bCs/>
          <w:color w:val="auto"/>
          <w:sz w:val="24"/>
          <w:highlight w:val="none"/>
          <w:shd w:val="clear" w:color="auto" w:fill="auto"/>
          <w:lang w:val="en-US" w:eastAsia="zh-CN"/>
        </w:rPr>
        <w:t>13</w:t>
      </w:r>
      <w:r>
        <w:rPr>
          <w:rFonts w:hint="eastAsia" w:ascii="宋体" w:hAnsi="宋体" w:cs="宋体"/>
          <w:b/>
          <w:bCs/>
          <w:color w:val="auto"/>
          <w:sz w:val="24"/>
          <w:highlight w:val="none"/>
          <w:shd w:val="clear" w:color="auto" w:fill="auto"/>
        </w:rPr>
        <w:t>%；项目通过终验，支付中标价的</w:t>
      </w:r>
      <w:r>
        <w:rPr>
          <w:rFonts w:hint="eastAsia" w:ascii="宋体" w:hAnsi="宋体" w:cs="宋体"/>
          <w:b/>
          <w:bCs/>
          <w:color w:val="auto"/>
          <w:sz w:val="24"/>
          <w:highlight w:val="none"/>
          <w:shd w:val="clear" w:color="auto" w:fill="auto"/>
          <w:lang w:val="en-US" w:eastAsia="zh-CN"/>
        </w:rPr>
        <w:t>17</w:t>
      </w:r>
      <w:r>
        <w:rPr>
          <w:rFonts w:hint="eastAsia" w:ascii="宋体" w:hAnsi="宋体" w:cs="宋体"/>
          <w:b/>
          <w:bCs/>
          <w:color w:val="auto"/>
          <w:sz w:val="24"/>
          <w:highlight w:val="none"/>
          <w:shd w:val="clear" w:color="auto" w:fill="auto"/>
        </w:rPr>
        <w:t>%；以后</w:t>
      </w:r>
      <w:r>
        <w:rPr>
          <w:rFonts w:hint="eastAsia" w:ascii="宋体" w:hAnsi="宋体" w:cs="宋体"/>
          <w:b/>
          <w:bCs/>
          <w:color w:val="auto"/>
          <w:sz w:val="24"/>
          <w:highlight w:val="none"/>
          <w:shd w:val="clear" w:color="auto" w:fill="auto"/>
          <w:lang w:eastAsia="zh-CN"/>
        </w:rPr>
        <w:t>两年</w:t>
      </w:r>
      <w:r>
        <w:rPr>
          <w:rFonts w:hint="eastAsia" w:ascii="宋体" w:hAnsi="宋体" w:cs="宋体"/>
          <w:b/>
          <w:bCs/>
          <w:color w:val="auto"/>
          <w:sz w:val="24"/>
          <w:highlight w:val="none"/>
          <w:shd w:val="clear" w:color="auto" w:fill="auto"/>
        </w:rPr>
        <w:t>每年支付</w:t>
      </w:r>
      <w:r>
        <w:rPr>
          <w:rFonts w:hint="eastAsia" w:ascii="宋体" w:hAnsi="宋体" w:cs="宋体"/>
          <w:b/>
          <w:bCs/>
          <w:color w:val="auto"/>
          <w:sz w:val="24"/>
          <w:highlight w:val="none"/>
          <w:shd w:val="clear" w:color="auto" w:fill="auto"/>
          <w:lang w:eastAsia="zh-CN"/>
        </w:rPr>
        <w:t>中标价</w:t>
      </w:r>
      <w:r>
        <w:rPr>
          <w:rFonts w:hint="eastAsia" w:ascii="宋体" w:hAnsi="宋体" w:cs="宋体"/>
          <w:b/>
          <w:bCs/>
          <w:color w:val="auto"/>
          <w:sz w:val="24"/>
          <w:highlight w:val="none"/>
          <w:shd w:val="clear" w:color="auto" w:fill="auto"/>
          <w:lang w:val="en-US" w:eastAsia="zh-CN"/>
        </w:rPr>
        <w:t>20</w:t>
      </w:r>
      <w:r>
        <w:rPr>
          <w:rFonts w:hint="eastAsia" w:ascii="宋体" w:hAnsi="宋体" w:cs="宋体"/>
          <w:b/>
          <w:bCs/>
          <w:color w:val="auto"/>
          <w:sz w:val="24"/>
          <w:highlight w:val="none"/>
          <w:shd w:val="clear" w:color="auto" w:fill="auto"/>
        </w:rPr>
        <w:t>%的租赁维护费。</w:t>
      </w:r>
    </w:p>
    <w:p>
      <w:pPr>
        <w:widowControl/>
        <w:snapToGrid w:val="0"/>
        <w:spacing w:line="480" w:lineRule="exact"/>
        <w:ind w:firstLine="0"/>
        <w:rPr>
          <w:rFonts w:hint="eastAsia" w:ascii="宋体" w:hAnsi="宋体" w:eastAsia="宋体" w:cs="宋体"/>
          <w:color w:val="FF0000"/>
          <w:kern w:val="0"/>
          <w:sz w:val="24"/>
          <w:highlight w:val="none"/>
        </w:rPr>
      </w:pPr>
    </w:p>
    <w:p>
      <w:pPr>
        <w:widowControl/>
        <w:snapToGrid w:val="0"/>
        <w:spacing w:line="480" w:lineRule="exact"/>
        <w:ind w:firstLine="0"/>
        <w:jc w:val="center"/>
        <w:rPr>
          <w:rFonts w:hint="eastAsia" w:ascii="宋体" w:hAnsi="宋体" w:eastAsia="宋体" w:cs="宋体"/>
          <w:color w:val="FF0000"/>
          <w:kern w:val="0"/>
          <w:sz w:val="24"/>
          <w:highlight w:val="none"/>
        </w:rPr>
      </w:pPr>
    </w:p>
    <w:p>
      <w:pPr>
        <w:pStyle w:val="2"/>
        <w:keepNext/>
        <w:keepLines/>
        <w:pageBreakBefore w:val="0"/>
        <w:widowControl w:val="0"/>
        <w:suppressLineNumbers w:val="0"/>
        <w:suppressAutoHyphens w:val="0"/>
        <w:spacing w:line="578" w:lineRule="auto"/>
        <w:jc w:val="center"/>
        <w:rPr>
          <w:rFonts w:hint="eastAsia" w:ascii="宋体" w:hAnsi="宋体" w:eastAsia="宋体" w:cs="宋体"/>
        </w:rPr>
      </w:pPr>
      <w:bookmarkStart w:id="72" w:name="_Toc93172442"/>
      <w:r>
        <w:rPr>
          <w:rFonts w:hint="eastAsia" w:ascii="宋体" w:hAnsi="宋体" w:eastAsia="宋体" w:cs="宋体"/>
          <w:highlight w:val="none"/>
        </w:rPr>
        <w:br w:type="page"/>
      </w:r>
    </w:p>
    <w:p>
      <w:pPr>
        <w:pStyle w:val="2"/>
        <w:keepNext/>
        <w:keepLines/>
        <w:pageBreakBefore w:val="0"/>
        <w:widowControl w:val="0"/>
        <w:suppressLineNumbers w:val="0"/>
        <w:suppressAutoHyphens w:val="0"/>
        <w:spacing w:line="578" w:lineRule="auto"/>
        <w:jc w:val="center"/>
        <w:rPr>
          <w:rFonts w:hint="eastAsia" w:ascii="宋体" w:hAnsi="宋体" w:eastAsia="宋体" w:cs="宋体"/>
        </w:rPr>
      </w:pPr>
      <w:r>
        <w:rPr>
          <w:rFonts w:hint="eastAsia" w:ascii="宋体" w:hAnsi="宋体" w:eastAsia="宋体" w:cs="宋体"/>
        </w:rPr>
        <w:t>第四章  拟签订合同的主要条款</w:t>
      </w:r>
      <w:bookmarkEnd w:id="72"/>
    </w:p>
    <w:p>
      <w:pPr>
        <w:widowControl/>
        <w:snapToGrid w:val="0"/>
        <w:spacing w:line="480" w:lineRule="exact"/>
        <w:ind w:left="0"/>
        <w:rPr>
          <w:rFonts w:hint="eastAsia" w:ascii="宋体" w:hAnsi="宋体" w:eastAsia="宋体" w:cs="宋体"/>
          <w:b/>
          <w:bCs/>
          <w:color w:val="000000"/>
          <w:kern w:val="0"/>
          <w:sz w:val="24"/>
          <w:u w:val="single"/>
        </w:rPr>
      </w:pPr>
      <w:r>
        <w:rPr>
          <w:rFonts w:hint="eastAsia" w:ascii="宋体" w:hAnsi="宋体" w:eastAsia="宋体" w:cs="宋体"/>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                                     合同编号：</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                                     确认书号：</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甲方（采购人）： </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乙方（供应商）： </w:t>
      </w: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甲、乙双方根据</w:t>
      </w:r>
      <w:r>
        <w:rPr>
          <w:rFonts w:hint="eastAsia" w:ascii="宋体" w:hAnsi="宋体" w:eastAsia="宋体" w:cs="宋体"/>
          <w:color w:val="000000"/>
          <w:kern w:val="0"/>
          <w:sz w:val="24"/>
          <w:u w:val="single"/>
        </w:rPr>
        <w:t xml:space="preserve">    （填写采购代理机构名称）   </w:t>
      </w:r>
      <w:r>
        <w:rPr>
          <w:rFonts w:hint="eastAsia" w:ascii="宋体" w:hAnsi="宋体" w:eastAsia="宋体" w:cs="宋体"/>
          <w:color w:val="000000"/>
          <w:kern w:val="0"/>
          <w:sz w:val="24"/>
          <w:u w:val="none"/>
        </w:rPr>
        <w:t>项目编号为</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u w:val="none"/>
        </w:rPr>
        <w:t>的</w:t>
      </w:r>
      <w:r>
        <w:rPr>
          <w:rFonts w:hint="eastAsia" w:ascii="宋体" w:hAnsi="宋体" w:eastAsia="宋体" w:cs="宋体"/>
          <w:color w:val="000000"/>
          <w:kern w:val="0"/>
          <w:sz w:val="24"/>
          <w:u w:val="single"/>
        </w:rPr>
        <w:t>（标项及名称）</w:t>
      </w:r>
      <w:r>
        <w:rPr>
          <w:rFonts w:hint="eastAsia" w:ascii="宋体" w:hAnsi="宋体" w:eastAsia="宋体" w:cs="宋体"/>
          <w:color w:val="000000"/>
          <w:kern w:val="0"/>
          <w:sz w:val="24"/>
          <w:u w:val="none"/>
        </w:rPr>
        <w:t>项目的政府采购交易结果，签署本合同。</w:t>
      </w:r>
    </w:p>
    <w:p>
      <w:pPr>
        <w:widowControl/>
        <w:numPr>
          <w:ilvl w:val="0"/>
          <w:numId w:val="9"/>
        </w:numPr>
        <w:snapToGrid w:val="0"/>
        <w:spacing w:line="480" w:lineRule="exact"/>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服务内容及标准</w:t>
      </w:r>
    </w:p>
    <w:p>
      <w:pPr>
        <w:widowControl/>
        <w:snapToGrid w:val="0"/>
        <w:spacing w:line="480" w:lineRule="exact"/>
        <w:ind w:left="480" w:firstLine="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（按采购需求及投标文件的内容填写）</w:t>
      </w:r>
    </w:p>
    <w:p>
      <w:pPr>
        <w:widowControl/>
        <w:numPr>
          <w:ilvl w:val="0"/>
          <w:numId w:val="9"/>
        </w:numPr>
        <w:snapToGrid w:val="0"/>
        <w:spacing w:line="480" w:lineRule="exact"/>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服务价格</w:t>
      </w:r>
    </w:p>
    <w:p>
      <w:pPr>
        <w:widowControl/>
        <w:snapToGrid w:val="0"/>
        <w:spacing w:line="480" w:lineRule="exact"/>
        <w:ind w:left="480" w:firstLine="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（有服务分项的，需报分项价格和总价）</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三、技术资料</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1.乙方应按采购文件规定的时间向甲方提供与本项目有关的技术资料。</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四、知识产权</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1、乙方应保证所提供的货物与服务均不会侵犯任何第三方的知识产权。</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2、乙方保证所交付的服务的所有权完全属于乙方且无任何抵押、查封等产权瑕疵。</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五、转包或分包</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不允许转包。</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允许分包部分</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u w:val="none"/>
        </w:rPr>
        <w:t>。</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六、履约保证金</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1.履约保证金</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u w:val="none"/>
        </w:rPr>
        <w:t>元。[履约保证金交至采购人处，服务完成后满（   ）个月之日起5个工作日内无息退还]</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七、项目服务期限及实施地点</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1.服务期限：</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2.实施地点：</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八、付款</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 付款方式：</w:t>
      </w:r>
    </w:p>
    <w:p>
      <w:pPr>
        <w:snapToGrid w:val="0"/>
        <w:spacing w:line="440" w:lineRule="exact"/>
        <w:ind w:firstLine="482" w:firstLineChars="200"/>
        <w:jc w:val="left"/>
        <w:rPr>
          <w:rFonts w:hint="eastAsia" w:ascii="宋体" w:hAnsi="宋体" w:eastAsia="宋体" w:cs="宋体"/>
          <w:b/>
          <w:sz w:val="24"/>
        </w:rPr>
      </w:pPr>
      <w:r>
        <w:rPr>
          <w:rFonts w:hint="eastAsia" w:ascii="宋体" w:hAnsi="宋体" w:eastAsia="宋体" w:cs="宋体"/>
          <w:b/>
          <w:sz w:val="24"/>
        </w:rPr>
        <w:t>九、商品包装和快递包装要求</w:t>
      </w:r>
    </w:p>
    <w:p>
      <w:pPr>
        <w:snapToGrid w:val="0"/>
        <w:spacing w:line="440" w:lineRule="exact"/>
        <w:ind w:firstLine="480" w:firstLineChars="200"/>
        <w:jc w:val="left"/>
        <w:rPr>
          <w:rFonts w:hint="eastAsia" w:ascii="宋体" w:hAnsi="宋体" w:eastAsia="宋体" w:cs="宋体"/>
          <w:sz w:val="24"/>
        </w:rPr>
      </w:pPr>
      <w:r>
        <w:rPr>
          <w:rFonts w:hint="eastAsia" w:ascii="宋体" w:hAnsi="宋体" w:eastAsia="宋体" w:cs="宋体"/>
          <w:sz w:val="24"/>
        </w:rPr>
        <w:t>本次项目采购所涉及的商品包装和快递包装建议按《关于印发《商品包装政府采购需求标准（试行）》、 《快递包装政府采购需求标准（试行）》的通知》（财办库〔2020〕123号）文件要求执行。</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十、税费</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本合同执行中相关的一切税费均由乙方负担。</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十一、违约责任</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1.甲方无正当理由拒绝验收项目的，甲方向乙方偿付拒收合同总价的百分之五违约金。</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5.解除合同应按《浙江省合同管理办法》向财政备案。</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十二、不可抗力事件处理</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2.不可抗力事件发生后，应立即通知对方，并寄送有关权威机构出具的证明。</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3.不可抗力事件延续120天以上，双方应通过友好协商，确定是否继续履行合同。</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十三、诉讼</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宋体" w:hAnsi="宋体" w:eastAsia="宋体" w:cs="宋体"/>
          <w:b/>
          <w:bCs/>
          <w:color w:val="000000"/>
          <w:kern w:val="0"/>
          <w:sz w:val="24"/>
          <w:u w:val="none"/>
        </w:rPr>
      </w:pPr>
      <w:r>
        <w:rPr>
          <w:rFonts w:hint="eastAsia" w:ascii="宋体" w:hAnsi="宋体" w:eastAsia="宋体" w:cs="宋体"/>
          <w:b/>
          <w:bCs/>
          <w:color w:val="000000"/>
          <w:kern w:val="0"/>
          <w:sz w:val="24"/>
          <w:u w:val="none"/>
        </w:rPr>
        <w:t>十四、合同生效及其他</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1.合同经甲、乙双方签名并加盖单位公章后生效。</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3.采购文件、投标文件与本合同具有同等法律效力。</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4.本合同未尽事宜，遵照《合同法》有关条文执行。</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5.本合同一式五份，具有同等法律效力，甲、乙双方各执二份，采购代理机构一份。</w:t>
      </w: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甲方（盖章）：                                   </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地址：                                   </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法定（授权）代表人：                   </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签名日期：     年   月   日           </w:t>
      </w: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乙方（盖章）：</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 xml:space="preserve">地址： </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开户行：</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开户账号：</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法定（授权）代表人：</w:t>
      </w:r>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签名日期：      年   月   日</w:t>
      </w:r>
    </w:p>
    <w:p>
      <w:pPr>
        <w:pStyle w:val="2"/>
        <w:keepNext/>
        <w:keepLines/>
        <w:pageBreakBefore w:val="0"/>
        <w:widowControl w:val="0"/>
        <w:suppressLineNumbers w:val="0"/>
        <w:suppressAutoHyphens w:val="0"/>
        <w:spacing w:line="578" w:lineRule="auto"/>
        <w:jc w:val="center"/>
        <w:rPr>
          <w:rFonts w:hint="eastAsia" w:ascii="宋体" w:hAnsi="宋体" w:eastAsia="宋体" w:cs="宋体"/>
        </w:rPr>
      </w:pPr>
      <w:bookmarkStart w:id="73" w:name="_Toc93172443"/>
      <w:r>
        <w:rPr>
          <w:rFonts w:hint="eastAsia" w:ascii="宋体" w:hAnsi="宋体" w:eastAsia="宋体" w:cs="宋体"/>
        </w:rPr>
        <w:t>第五章  评标办法及标准</w:t>
      </w:r>
      <w:bookmarkEnd w:id="73"/>
    </w:p>
    <w:p>
      <w:pPr>
        <w:spacing w:line="440" w:lineRule="exact"/>
        <w:jc w:val="left"/>
        <w:rPr>
          <w:rFonts w:hint="eastAsia" w:ascii="宋体" w:hAnsi="宋体" w:eastAsia="宋体" w:cs="宋体"/>
          <w:b/>
          <w:color w:val="000000"/>
          <w:sz w:val="24"/>
        </w:rPr>
      </w:pPr>
      <w:r>
        <w:rPr>
          <w:rFonts w:hint="eastAsia" w:ascii="宋体" w:hAnsi="宋体" w:eastAsia="宋体" w:cs="宋体"/>
          <w:b/>
          <w:color w:val="000000"/>
          <w:sz w:val="24"/>
        </w:rPr>
        <w:t>特别条款：</w:t>
      </w:r>
    </w:p>
    <w:p>
      <w:pPr>
        <w:spacing w:line="440" w:lineRule="exact"/>
        <w:ind w:firstLine="472" w:firstLineChars="196"/>
        <w:jc w:val="left"/>
        <w:rPr>
          <w:rFonts w:hint="eastAsia" w:ascii="宋体" w:hAnsi="宋体" w:eastAsia="宋体" w:cs="宋体"/>
          <w:b/>
          <w:color w:val="000000"/>
          <w:sz w:val="24"/>
        </w:rPr>
      </w:pPr>
      <w:r>
        <w:rPr>
          <w:rFonts w:hint="eastAsia" w:ascii="宋体" w:hAnsi="宋体" w:eastAsia="宋体" w:cs="宋体"/>
          <w:b/>
          <w:sz w:val="24"/>
        </w:rPr>
        <w:t>A.使用综合评分法的采购项目，提供</w:t>
      </w:r>
      <w:r>
        <w:rPr>
          <w:rFonts w:hint="eastAsia" w:ascii="宋体" w:hAnsi="宋体" w:eastAsia="宋体" w:cs="宋体"/>
          <w:b/>
          <w:sz w:val="24"/>
          <w:bdr w:val="single" w:color="000000" w:sz="4" w:space="0"/>
        </w:rPr>
        <w:t>相同品牌</w:t>
      </w:r>
      <w:r>
        <w:rPr>
          <w:rFonts w:hint="eastAsia" w:ascii="宋体" w:hAnsi="宋体" w:eastAsia="宋体" w:cs="宋体"/>
          <w:b/>
          <w:sz w:val="24"/>
        </w:rPr>
        <w:t>产品且通过资格审查、符合性审</w:t>
      </w:r>
      <w:r>
        <w:rPr>
          <w:rFonts w:hint="eastAsia" w:ascii="宋体" w:hAnsi="宋体" w:eastAsia="宋体" w:cs="宋体"/>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宋体" w:hAnsi="宋体" w:eastAsia="宋体" w:cs="宋体"/>
          <w:b/>
          <w:sz w:val="24"/>
        </w:rPr>
      </w:pPr>
      <w:r>
        <w:rPr>
          <w:rFonts w:hint="eastAsia" w:ascii="宋体" w:hAnsi="宋体" w:eastAsia="宋体" w:cs="宋体"/>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宋体" w:hAnsi="宋体" w:eastAsia="宋体" w:cs="宋体"/>
          <w:b/>
          <w:sz w:val="24"/>
        </w:rPr>
      </w:pPr>
      <w:r>
        <w:rPr>
          <w:rFonts w:hint="eastAsia" w:ascii="宋体" w:hAnsi="宋体" w:eastAsia="宋体" w:cs="宋体"/>
          <w:b/>
          <w:sz w:val="24"/>
        </w:rPr>
        <w:t>1、评标方法：</w:t>
      </w:r>
    </w:p>
    <w:p>
      <w:pPr>
        <w:keepNext w:val="0"/>
        <w:keepLines w:val="0"/>
        <w:pageBreakBefore w:val="0"/>
        <w:kinsoku/>
        <w:wordWrap/>
        <w:overflowPunct/>
        <w:topLinePunct w:val="0"/>
        <w:autoSpaceDE/>
        <w:autoSpaceDN/>
        <w:bidi w:val="0"/>
        <w:adjustRightInd/>
        <w:spacing w:line="440" w:lineRule="exact"/>
        <w:ind w:left="0" w:leftChars="0" w:right="0" w:rightChars="0" w:firstLine="480" w:firstLineChars="200"/>
        <w:jc w:val="left"/>
        <w:textAlignment w:val="auto"/>
        <w:outlineLvl w:val="9"/>
        <w:rPr>
          <w:rFonts w:hint="eastAsia" w:ascii="宋体" w:hAnsi="宋体" w:eastAsia="宋体" w:cs="宋体"/>
          <w:sz w:val="24"/>
        </w:rPr>
      </w:pPr>
      <w:r>
        <w:rPr>
          <w:rFonts w:hint="eastAsia" w:ascii="宋体" w:hAnsi="宋体" w:eastAsia="宋体" w:cs="宋体"/>
          <w:sz w:val="24"/>
        </w:rPr>
        <w:t>本次评标采用综合评分法，投标文件满足采购文件全部实质性要求且按照评审因素的量化指标评审得分最高的供应商为中标候选人。得分相同的，投标报价低者为中标候选人。得分且投标报价相同的由采购人代表开标现场随机抽签确定。</w:t>
      </w:r>
    </w:p>
    <w:p>
      <w:pPr>
        <w:keepNext w:val="0"/>
        <w:keepLines w:val="0"/>
        <w:pageBreakBefore w:val="0"/>
        <w:widowControl/>
        <w:kinsoku/>
        <w:wordWrap/>
        <w:overflowPunct/>
        <w:topLinePunct w:val="0"/>
        <w:autoSpaceDE/>
        <w:autoSpaceDN/>
        <w:bidi w:val="0"/>
        <w:adjustRightInd/>
        <w:snapToGrid w:val="0"/>
        <w:spacing w:line="440" w:lineRule="exact"/>
        <w:ind w:left="0" w:leftChars="0" w:right="0" w:rightChars="0"/>
        <w:textAlignment w:val="auto"/>
        <w:outlineLvl w:val="9"/>
        <w:rPr>
          <w:rFonts w:hint="eastAsia" w:ascii="宋体" w:hAnsi="宋体" w:eastAsia="宋体" w:cs="宋体"/>
          <w:color w:val="000000"/>
          <w:kern w:val="0"/>
          <w:sz w:val="24"/>
          <w:u w:val="none"/>
        </w:rPr>
      </w:pPr>
      <w:r>
        <w:rPr>
          <w:rFonts w:hint="eastAsia" w:ascii="宋体" w:hAnsi="宋体" w:eastAsia="宋体" w:cs="宋体"/>
          <w:b/>
          <w:sz w:val="24"/>
        </w:rPr>
        <w:t>2.评分标准：</w:t>
      </w:r>
      <w:r>
        <w:rPr>
          <w:rFonts w:hint="eastAsia" w:ascii="宋体" w:hAnsi="宋体" w:eastAsia="宋体" w:cs="宋体"/>
          <w:sz w:val="24"/>
        </w:rPr>
        <w:t>总分100分，其中商务技术分</w:t>
      </w:r>
      <w:r>
        <w:rPr>
          <w:rFonts w:hint="eastAsia" w:ascii="宋体" w:hAnsi="宋体" w:cs="宋体"/>
          <w:sz w:val="24"/>
          <w:u w:val="none"/>
          <w:lang w:val="en-US" w:eastAsia="zh-CN"/>
        </w:rPr>
        <w:t>70</w:t>
      </w:r>
      <w:r>
        <w:rPr>
          <w:rFonts w:hint="eastAsia" w:ascii="宋体" w:hAnsi="宋体" w:eastAsia="宋体" w:cs="宋体"/>
          <w:sz w:val="24"/>
        </w:rPr>
        <w:t>分，价格分</w:t>
      </w:r>
      <w:r>
        <w:rPr>
          <w:rFonts w:hint="eastAsia" w:ascii="宋体" w:hAnsi="宋体" w:cs="宋体"/>
          <w:sz w:val="24"/>
          <w:u w:val="none"/>
          <w:lang w:val="en-US" w:eastAsia="zh-CN"/>
        </w:rPr>
        <w:t>30</w:t>
      </w:r>
      <w:r>
        <w:rPr>
          <w:rFonts w:hint="eastAsia" w:ascii="宋体" w:hAnsi="宋体" w:eastAsia="宋体" w:cs="宋体"/>
          <w:sz w:val="24"/>
        </w:rPr>
        <w:t>分。下述所列为评分依据，分值如下（计算分值时，按其算术平均值保留小数2位）。</w:t>
      </w:r>
    </w:p>
    <w:p>
      <w:pPr>
        <w:widowControl/>
        <w:snapToGrid w:val="0"/>
        <w:spacing w:line="480" w:lineRule="exact"/>
        <w:ind w:left="0"/>
        <w:rPr>
          <w:rFonts w:hint="eastAsia" w:ascii="宋体" w:hAnsi="宋体" w:eastAsia="宋体" w:cs="宋体"/>
          <w:color w:val="000000"/>
          <w:kern w:val="0"/>
          <w:sz w:val="24"/>
          <w:u w:val="none"/>
        </w:rPr>
      </w:pPr>
      <w:r>
        <w:rPr>
          <w:rFonts w:hint="eastAsia" w:ascii="宋体" w:hAnsi="宋体" w:cs="宋体"/>
          <w:b/>
          <w:bCs/>
          <w:color w:val="000000"/>
          <w:kern w:val="0"/>
          <w:sz w:val="24"/>
          <w:u w:val="none"/>
          <w:lang w:val="en-US" w:eastAsia="zh-CN"/>
        </w:rPr>
        <w:t>2.1</w:t>
      </w:r>
      <w:r>
        <w:rPr>
          <w:rFonts w:hint="eastAsia" w:ascii="宋体" w:hAnsi="宋体" w:eastAsia="宋体" w:cs="宋体"/>
          <w:b/>
          <w:bCs/>
          <w:color w:val="000000"/>
          <w:kern w:val="0"/>
          <w:sz w:val="24"/>
          <w:u w:val="none"/>
        </w:rPr>
        <w:t>商务技术分：</w:t>
      </w:r>
    </w:p>
    <w:tbl>
      <w:tblPr>
        <w:tblStyle w:val="29"/>
        <w:tblW w:w="8800" w:type="dxa"/>
        <w:jc w:val="center"/>
        <w:tblInd w:w="-156" w:type="dxa"/>
        <w:tblLayout w:type="fixed"/>
        <w:tblCellMar>
          <w:top w:w="0" w:type="dxa"/>
          <w:left w:w="108" w:type="dxa"/>
          <w:bottom w:w="0" w:type="dxa"/>
          <w:right w:w="108" w:type="dxa"/>
        </w:tblCellMar>
      </w:tblPr>
      <w:tblGrid>
        <w:gridCol w:w="1332"/>
        <w:gridCol w:w="6685"/>
        <w:gridCol w:w="783"/>
      </w:tblGrid>
      <w:tr>
        <w:tblPrEx>
          <w:tblLayout w:type="fixed"/>
          <w:tblCellMar>
            <w:top w:w="0" w:type="dxa"/>
            <w:left w:w="108" w:type="dxa"/>
            <w:bottom w:w="0" w:type="dxa"/>
            <w:right w:w="108" w:type="dxa"/>
          </w:tblCellMar>
        </w:tblPrEx>
        <w:trPr>
          <w:trHeight w:val="300"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cs="宋体"/>
                <w:b/>
                <w:bCs/>
                <w:kern w:val="0"/>
                <w:sz w:val="24"/>
              </w:rPr>
            </w:pPr>
            <w:r>
              <w:rPr>
                <w:rFonts w:hint="eastAsia" w:ascii="宋体" w:hAnsi="宋体" w:cs="宋体"/>
                <w:b/>
                <w:bCs/>
                <w:kern w:val="0"/>
                <w:sz w:val="24"/>
              </w:rPr>
              <w:t>评分项目</w:t>
            </w:r>
          </w:p>
        </w:tc>
        <w:tc>
          <w:tcPr>
            <w:tcW w:w="66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b/>
                <w:bCs/>
                <w:kern w:val="0"/>
                <w:sz w:val="24"/>
              </w:rPr>
            </w:pPr>
            <w:r>
              <w:rPr>
                <w:rFonts w:hint="eastAsia" w:ascii="宋体" w:hAnsi="宋体" w:cs="宋体"/>
                <w:b/>
                <w:bCs/>
                <w:kern w:val="0"/>
                <w:sz w:val="24"/>
              </w:rPr>
              <w:t>评分细则</w:t>
            </w:r>
          </w:p>
        </w:tc>
        <w:tc>
          <w:tcPr>
            <w:tcW w:w="78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b/>
                <w:bCs/>
                <w:kern w:val="0"/>
                <w:sz w:val="24"/>
              </w:rPr>
            </w:pPr>
            <w:r>
              <w:rPr>
                <w:rFonts w:hint="eastAsia" w:ascii="宋体" w:hAnsi="宋体" w:cs="宋体"/>
                <w:b/>
                <w:bCs/>
                <w:kern w:val="0"/>
                <w:sz w:val="24"/>
              </w:rPr>
              <w:t>分值</w:t>
            </w:r>
          </w:p>
        </w:tc>
      </w:tr>
      <w:tr>
        <w:tblPrEx>
          <w:tblLayout w:type="fixed"/>
          <w:tblCellMar>
            <w:top w:w="0" w:type="dxa"/>
            <w:left w:w="108" w:type="dxa"/>
            <w:bottom w:w="0" w:type="dxa"/>
            <w:right w:w="108" w:type="dxa"/>
          </w:tblCellMar>
        </w:tblPrEx>
        <w:trPr>
          <w:trHeight w:val="624"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kern w:val="0"/>
                <w:sz w:val="24"/>
              </w:rPr>
            </w:pPr>
            <w:r>
              <w:rPr>
                <w:rFonts w:hint="eastAsia" w:ascii="宋体" w:hAnsi="宋体" w:cs="宋体"/>
                <w:kern w:val="0"/>
                <w:sz w:val="24"/>
              </w:rPr>
              <w:t>项目案例</w:t>
            </w:r>
          </w:p>
        </w:tc>
        <w:tc>
          <w:tcPr>
            <w:tcW w:w="6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cs="宋体"/>
                <w:kern w:val="0"/>
                <w:sz w:val="24"/>
              </w:rPr>
            </w:pPr>
            <w:r>
              <w:rPr>
                <w:rFonts w:hint="eastAsia" w:ascii="宋体" w:hAnsi="宋体" w:cs="宋体"/>
                <w:kern w:val="0"/>
                <w:sz w:val="24"/>
                <w:lang w:eastAsia="zh-CN"/>
              </w:rPr>
              <w:t>提供</w:t>
            </w:r>
            <w:r>
              <w:rPr>
                <w:rFonts w:hint="eastAsia" w:ascii="宋体" w:hAnsi="宋体" w:cs="宋体"/>
                <w:kern w:val="0"/>
                <w:sz w:val="24"/>
              </w:rPr>
              <w:t>2018年至</w:t>
            </w:r>
            <w:r>
              <w:rPr>
                <w:rFonts w:hint="eastAsia" w:ascii="宋体" w:hAnsi="宋体" w:cs="宋体"/>
                <w:kern w:val="0"/>
                <w:sz w:val="24"/>
                <w:lang w:eastAsia="zh-CN"/>
              </w:rPr>
              <w:t>今</w:t>
            </w:r>
            <w:r>
              <w:rPr>
                <w:rFonts w:hint="eastAsia" w:ascii="宋体" w:hAnsi="宋体" w:cs="宋体"/>
                <w:kern w:val="0"/>
                <w:sz w:val="24"/>
              </w:rPr>
              <w:t>同类信息化项目成功实施案例合同，每</w:t>
            </w:r>
            <w:r>
              <w:rPr>
                <w:rFonts w:hint="eastAsia" w:ascii="宋体" w:hAnsi="宋体" w:cs="宋体"/>
                <w:kern w:val="0"/>
                <w:sz w:val="24"/>
                <w:lang w:eastAsia="zh-CN"/>
              </w:rPr>
              <w:t>提供</w:t>
            </w:r>
            <w:r>
              <w:rPr>
                <w:rFonts w:hint="eastAsia" w:ascii="宋体" w:hAnsi="宋体" w:cs="宋体"/>
                <w:kern w:val="0"/>
                <w:sz w:val="24"/>
                <w:lang w:val="en-US" w:eastAsia="zh-CN"/>
              </w:rPr>
              <w:t>1</w:t>
            </w:r>
            <w:r>
              <w:rPr>
                <w:rFonts w:hint="eastAsia" w:ascii="宋体" w:hAnsi="宋体" w:cs="宋体"/>
                <w:kern w:val="0"/>
                <w:sz w:val="24"/>
              </w:rPr>
              <w:t>个得1分，最高得4分</w:t>
            </w:r>
            <w:r>
              <w:rPr>
                <w:rFonts w:hint="eastAsia" w:ascii="宋体" w:hAnsi="宋体" w:cs="宋体"/>
                <w:kern w:val="0"/>
                <w:sz w:val="24"/>
                <w:lang w:eastAsia="zh-CN"/>
              </w:rPr>
              <w:t>，不提供不得分</w:t>
            </w:r>
            <w:r>
              <w:rPr>
                <w:rFonts w:hint="eastAsia" w:ascii="宋体" w:hAnsi="宋体" w:cs="宋体"/>
                <w:kern w:val="0"/>
                <w:sz w:val="24"/>
              </w:rPr>
              <w:t>；</w:t>
            </w:r>
            <w:r>
              <w:rPr>
                <w:rFonts w:hint="eastAsia" w:ascii="宋体" w:hAnsi="宋体" w:cs="宋体"/>
                <w:kern w:val="0"/>
                <w:sz w:val="24"/>
              </w:rPr>
              <w:br w:type="textWrapping"/>
            </w:r>
            <w:r>
              <w:rPr>
                <w:rFonts w:hint="eastAsia" w:ascii="宋体" w:hAnsi="宋体" w:cs="宋体"/>
                <w:kern w:val="0"/>
                <w:sz w:val="24"/>
              </w:rPr>
              <w:t>投标文件中装订合同原件彩色扫描件或图片。</w:t>
            </w:r>
          </w:p>
        </w:tc>
        <w:tc>
          <w:tcPr>
            <w:tcW w:w="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kern w:val="0"/>
                <w:sz w:val="24"/>
              </w:rPr>
            </w:pPr>
            <w:r>
              <w:rPr>
                <w:rFonts w:hint="eastAsia" w:ascii="宋体" w:hAnsi="宋体" w:cs="宋体"/>
                <w:kern w:val="0"/>
                <w:sz w:val="24"/>
              </w:rPr>
              <w:t>4</w:t>
            </w:r>
          </w:p>
        </w:tc>
      </w:tr>
      <w:tr>
        <w:tblPrEx>
          <w:tblLayout w:type="fixed"/>
          <w:tblCellMar>
            <w:top w:w="0" w:type="dxa"/>
            <w:left w:w="108" w:type="dxa"/>
            <w:bottom w:w="0" w:type="dxa"/>
            <w:right w:w="108" w:type="dxa"/>
          </w:tblCellMar>
        </w:tblPrEx>
        <w:trPr>
          <w:trHeight w:val="90"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kern w:val="0"/>
                <w:sz w:val="24"/>
              </w:rPr>
            </w:pPr>
            <w:r>
              <w:rPr>
                <w:rFonts w:hint="eastAsia" w:ascii="宋体" w:hAnsi="宋体" w:cs="宋体"/>
                <w:kern w:val="0"/>
                <w:sz w:val="24"/>
              </w:rPr>
              <w:t>项目团队人员安排</w:t>
            </w:r>
          </w:p>
        </w:tc>
        <w:tc>
          <w:tcPr>
            <w:tcW w:w="6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cs="宋体"/>
                <w:kern w:val="0"/>
                <w:sz w:val="24"/>
              </w:rPr>
            </w:pPr>
            <w:r>
              <w:rPr>
                <w:rFonts w:hint="eastAsia" w:ascii="宋体" w:hAnsi="宋体" w:cs="宋体"/>
                <w:kern w:val="0"/>
                <w:sz w:val="24"/>
              </w:rPr>
              <w:t>投标人拟派项目团队人员中：</w:t>
            </w:r>
            <w:r>
              <w:rPr>
                <w:rFonts w:hint="eastAsia" w:ascii="宋体" w:hAnsi="宋体" w:cs="宋体"/>
                <w:kern w:val="0"/>
                <w:sz w:val="24"/>
              </w:rPr>
              <w:br w:type="textWrapping"/>
            </w:r>
            <w:r>
              <w:rPr>
                <w:rFonts w:hint="eastAsia" w:ascii="宋体" w:hAnsi="宋体" w:cs="宋体"/>
                <w:kern w:val="0"/>
                <w:sz w:val="24"/>
              </w:rPr>
              <w:t>1.具有信息系统项目管理师（高级），每有一名得2分，最高得2分；</w:t>
            </w:r>
            <w:r>
              <w:rPr>
                <w:rFonts w:hint="eastAsia" w:ascii="宋体" w:hAnsi="宋体" w:cs="宋体"/>
                <w:kern w:val="0"/>
                <w:sz w:val="24"/>
              </w:rPr>
              <w:br w:type="textWrapping"/>
            </w:r>
            <w:r>
              <w:rPr>
                <w:rFonts w:hint="eastAsia" w:ascii="宋体" w:hAnsi="宋体" w:cs="宋体"/>
                <w:kern w:val="0"/>
                <w:sz w:val="24"/>
              </w:rPr>
              <w:t>2.具有系统集成项目管理工程师（中级），每有一名得1分，最高得1分；</w:t>
            </w:r>
            <w:r>
              <w:rPr>
                <w:rFonts w:hint="eastAsia" w:ascii="宋体" w:hAnsi="宋体" w:cs="宋体"/>
                <w:kern w:val="0"/>
                <w:sz w:val="24"/>
              </w:rPr>
              <w:br w:type="textWrapping"/>
            </w:r>
            <w:r>
              <w:rPr>
                <w:rFonts w:hint="eastAsia" w:ascii="宋体" w:hAnsi="宋体" w:cs="宋体"/>
                <w:kern w:val="0"/>
                <w:sz w:val="24"/>
              </w:rPr>
              <w:t>3.具有软件设计师（中级），每有一名得1分，最高得1分；</w:t>
            </w:r>
            <w:r>
              <w:rPr>
                <w:rFonts w:hint="eastAsia" w:ascii="宋体" w:hAnsi="宋体" w:cs="宋体"/>
                <w:kern w:val="0"/>
                <w:sz w:val="24"/>
              </w:rPr>
              <w:br w:type="textWrapping"/>
            </w:r>
            <w:r>
              <w:rPr>
                <w:rFonts w:hint="eastAsia" w:ascii="宋体" w:hAnsi="宋体" w:cs="宋体"/>
                <w:kern w:val="0"/>
                <w:sz w:val="24"/>
              </w:rPr>
              <w:t>4.具有网络工程师（中级），每有一名得1分，最高1分。</w:t>
            </w:r>
            <w:r>
              <w:rPr>
                <w:rFonts w:hint="eastAsia" w:ascii="宋体" w:hAnsi="宋体" w:cs="宋体"/>
                <w:kern w:val="0"/>
                <w:sz w:val="24"/>
              </w:rPr>
              <w:br w:type="textWrapping"/>
            </w:r>
            <w:r>
              <w:rPr>
                <w:rFonts w:hint="eastAsia" w:ascii="宋体" w:hAnsi="宋体" w:cs="宋体"/>
                <w:kern w:val="0"/>
                <w:sz w:val="24"/>
              </w:rPr>
              <w:t>（以上所列的团队人员须为投标单位在职员工，投标文件中提供证书原件彩色扫描件或图片和包含2021.03－2021.05本单位社保证明（加盖社保缴费证明专用章或社保缴费电子章）。</w:t>
            </w:r>
          </w:p>
        </w:tc>
        <w:tc>
          <w:tcPr>
            <w:tcW w:w="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kern w:val="0"/>
                <w:sz w:val="24"/>
              </w:rPr>
            </w:pPr>
            <w:r>
              <w:rPr>
                <w:rFonts w:hint="eastAsia" w:ascii="宋体" w:hAnsi="宋体" w:cs="宋体"/>
                <w:kern w:val="0"/>
                <w:sz w:val="24"/>
              </w:rPr>
              <w:t>5</w:t>
            </w:r>
          </w:p>
        </w:tc>
      </w:tr>
      <w:tr>
        <w:tblPrEx>
          <w:tblLayout w:type="fixed"/>
          <w:tblCellMar>
            <w:top w:w="0" w:type="dxa"/>
            <w:left w:w="108" w:type="dxa"/>
            <w:bottom w:w="0" w:type="dxa"/>
            <w:right w:w="108" w:type="dxa"/>
          </w:tblCellMar>
        </w:tblPrEx>
        <w:trPr>
          <w:trHeight w:val="1248"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kern w:val="0"/>
                <w:sz w:val="24"/>
              </w:rPr>
            </w:pPr>
            <w:r>
              <w:rPr>
                <w:rFonts w:hint="eastAsia" w:ascii="宋体" w:hAnsi="宋体" w:cs="宋体"/>
                <w:kern w:val="0"/>
                <w:sz w:val="24"/>
              </w:rPr>
              <w:t>投标产品技术性能评价</w:t>
            </w:r>
          </w:p>
        </w:tc>
        <w:tc>
          <w:tcPr>
            <w:tcW w:w="6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cs="宋体"/>
                <w:kern w:val="0"/>
                <w:sz w:val="24"/>
              </w:rPr>
            </w:pPr>
            <w:r>
              <w:rPr>
                <w:rFonts w:hint="eastAsia" w:ascii="宋体" w:hAnsi="宋体" w:cs="宋体"/>
                <w:kern w:val="0"/>
                <w:sz w:val="24"/>
              </w:rPr>
              <w:t>根据投标产品的相关性能、配置、具体技术参数稳定性、可靠性，根据技术参数的匹配情况进行打分，最高分24分，标▲为关键性参数条款，不满足每项扣3分。其余项目每一条产生负偏离，扣1分，直至扣完为止。</w:t>
            </w:r>
          </w:p>
        </w:tc>
        <w:tc>
          <w:tcPr>
            <w:tcW w:w="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kern w:val="0"/>
                <w:sz w:val="24"/>
              </w:rPr>
            </w:pPr>
            <w:r>
              <w:rPr>
                <w:rFonts w:hint="eastAsia" w:ascii="宋体" w:hAnsi="宋体" w:cs="宋体"/>
                <w:kern w:val="0"/>
                <w:sz w:val="24"/>
              </w:rPr>
              <w:t>24</w:t>
            </w:r>
          </w:p>
        </w:tc>
      </w:tr>
      <w:tr>
        <w:tblPrEx>
          <w:tblLayout w:type="fixed"/>
          <w:tblCellMar>
            <w:top w:w="0" w:type="dxa"/>
            <w:left w:w="108" w:type="dxa"/>
            <w:bottom w:w="0" w:type="dxa"/>
            <w:right w:w="108" w:type="dxa"/>
          </w:tblCellMar>
        </w:tblPrEx>
        <w:trPr>
          <w:trHeight w:val="576" w:hRule="atLeast"/>
          <w:jc w:val="center"/>
        </w:trPr>
        <w:tc>
          <w:tcPr>
            <w:tcW w:w="133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kern w:val="0"/>
                <w:sz w:val="24"/>
              </w:rPr>
            </w:pPr>
            <w:r>
              <w:rPr>
                <w:rFonts w:hint="eastAsia" w:ascii="宋体" w:hAnsi="宋体" w:cs="宋体"/>
                <w:kern w:val="0"/>
                <w:sz w:val="24"/>
              </w:rPr>
              <w:t>技术方案</w:t>
            </w:r>
          </w:p>
        </w:tc>
        <w:tc>
          <w:tcPr>
            <w:tcW w:w="6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cs="宋体"/>
                <w:kern w:val="0"/>
                <w:sz w:val="24"/>
              </w:rPr>
            </w:pPr>
            <w:r>
              <w:rPr>
                <w:rFonts w:hint="eastAsia" w:ascii="宋体" w:hAnsi="宋体" w:cs="宋体"/>
                <w:kern w:val="0"/>
                <w:sz w:val="24"/>
              </w:rPr>
              <w:t>1.对本项目整体建设方案的完整性、先进性、成熟性、合理性进行评分，同时需由评标委员会专家进行横向对比打分，优秀的得</w:t>
            </w:r>
            <w:r>
              <w:rPr>
                <w:rFonts w:hint="eastAsia" w:ascii="宋体" w:hAnsi="宋体" w:cs="宋体"/>
                <w:kern w:val="0"/>
                <w:sz w:val="24"/>
                <w:lang w:val="en-US" w:eastAsia="zh-CN"/>
              </w:rPr>
              <w:t>3.1-</w:t>
            </w:r>
            <w:r>
              <w:rPr>
                <w:rFonts w:hint="eastAsia" w:ascii="宋体" w:hAnsi="宋体" w:cs="宋体"/>
                <w:kern w:val="0"/>
                <w:sz w:val="24"/>
              </w:rPr>
              <w:t>5分，一般的得</w:t>
            </w:r>
            <w:r>
              <w:rPr>
                <w:rFonts w:hint="eastAsia" w:ascii="宋体" w:hAnsi="宋体" w:cs="宋体"/>
                <w:kern w:val="0"/>
                <w:sz w:val="24"/>
                <w:lang w:val="en-US" w:eastAsia="zh-CN"/>
              </w:rPr>
              <w:t>2.1-</w:t>
            </w:r>
            <w:r>
              <w:rPr>
                <w:rFonts w:hint="eastAsia" w:ascii="宋体" w:hAnsi="宋体" w:cs="宋体"/>
                <w:kern w:val="0"/>
                <w:sz w:val="24"/>
              </w:rPr>
              <w:t>3分，差的得</w:t>
            </w:r>
            <w:r>
              <w:rPr>
                <w:rFonts w:hint="eastAsia" w:ascii="宋体" w:hAnsi="宋体" w:cs="宋体"/>
                <w:kern w:val="0"/>
                <w:sz w:val="24"/>
                <w:lang w:val="en-US" w:eastAsia="zh-CN"/>
              </w:rPr>
              <w:t>0-</w:t>
            </w:r>
            <w:r>
              <w:rPr>
                <w:rFonts w:hint="eastAsia" w:ascii="宋体" w:hAnsi="宋体" w:cs="宋体"/>
                <w:kern w:val="0"/>
                <w:sz w:val="24"/>
              </w:rPr>
              <w:t>2分；</w:t>
            </w:r>
          </w:p>
        </w:tc>
        <w:tc>
          <w:tcPr>
            <w:tcW w:w="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kern w:val="0"/>
                <w:sz w:val="24"/>
                <w:lang w:eastAsia="zh-CN"/>
              </w:rPr>
            </w:pPr>
            <w:r>
              <w:rPr>
                <w:rFonts w:hint="eastAsia" w:ascii="宋体" w:hAnsi="宋体" w:cs="宋体"/>
                <w:kern w:val="0"/>
                <w:sz w:val="24"/>
                <w:lang w:val="en-US" w:eastAsia="zh-CN"/>
              </w:rPr>
              <w:t>5</w:t>
            </w:r>
          </w:p>
        </w:tc>
      </w:tr>
      <w:tr>
        <w:tblPrEx>
          <w:tblLayout w:type="fixed"/>
          <w:tblCellMar>
            <w:top w:w="0" w:type="dxa"/>
            <w:left w:w="108" w:type="dxa"/>
            <w:bottom w:w="0" w:type="dxa"/>
            <w:right w:w="108" w:type="dxa"/>
          </w:tblCellMar>
        </w:tblPrEx>
        <w:trPr>
          <w:trHeight w:val="576" w:hRule="atLeast"/>
          <w:jc w:val="center"/>
        </w:trPr>
        <w:tc>
          <w:tcPr>
            <w:tcW w:w="13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cs="宋体"/>
                <w:kern w:val="0"/>
                <w:sz w:val="24"/>
              </w:rPr>
            </w:pPr>
          </w:p>
        </w:tc>
        <w:tc>
          <w:tcPr>
            <w:tcW w:w="6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cs="宋体"/>
                <w:kern w:val="0"/>
                <w:sz w:val="24"/>
              </w:rPr>
            </w:pPr>
            <w:r>
              <w:rPr>
                <w:rFonts w:hint="eastAsia" w:ascii="宋体" w:hAnsi="宋体" w:cs="宋体"/>
                <w:kern w:val="0"/>
                <w:sz w:val="24"/>
              </w:rPr>
              <w:t>2.对本项目情况的了解，根据对绍兴市交通运输局信息化现状了解程度，方案需明确描述高速出入卡口、内河航道智能卡口和</w:t>
            </w:r>
            <w:r>
              <w:rPr>
                <w:rFonts w:hint="eastAsia" w:ascii="宋体" w:hAnsi="宋体" w:cs="宋体"/>
                <w:kern w:val="0"/>
                <w:sz w:val="24"/>
                <w:lang w:eastAsia="zh-CN"/>
              </w:rPr>
              <w:t>数字</w:t>
            </w:r>
            <w:r>
              <w:rPr>
                <w:rFonts w:hint="eastAsia" w:ascii="宋体" w:hAnsi="宋体" w:cs="宋体"/>
                <w:kern w:val="0"/>
                <w:sz w:val="24"/>
              </w:rPr>
              <w:t>打非三块内容，由评标委员会专家进行横向对比打分，优秀的得</w:t>
            </w:r>
            <w:r>
              <w:rPr>
                <w:rFonts w:hint="eastAsia" w:ascii="宋体" w:hAnsi="宋体" w:cs="宋体"/>
                <w:kern w:val="0"/>
                <w:sz w:val="24"/>
                <w:lang w:val="en-US" w:eastAsia="zh-CN"/>
              </w:rPr>
              <w:t>2.1-</w:t>
            </w:r>
            <w:r>
              <w:rPr>
                <w:rFonts w:hint="eastAsia" w:ascii="宋体" w:hAnsi="宋体" w:cs="宋体"/>
                <w:kern w:val="0"/>
                <w:sz w:val="24"/>
              </w:rPr>
              <w:t>3分，一般的得</w:t>
            </w:r>
            <w:r>
              <w:rPr>
                <w:rFonts w:hint="eastAsia" w:ascii="宋体" w:hAnsi="宋体" w:cs="宋体"/>
                <w:kern w:val="0"/>
                <w:sz w:val="24"/>
                <w:lang w:val="en-US" w:eastAsia="zh-CN"/>
              </w:rPr>
              <w:t>1.1-</w:t>
            </w:r>
            <w:r>
              <w:rPr>
                <w:rFonts w:hint="eastAsia" w:ascii="宋体" w:hAnsi="宋体" w:cs="宋体"/>
                <w:kern w:val="0"/>
                <w:sz w:val="24"/>
              </w:rPr>
              <w:t>2分，差的得</w:t>
            </w:r>
            <w:r>
              <w:rPr>
                <w:rFonts w:hint="eastAsia" w:ascii="宋体" w:hAnsi="宋体" w:cs="宋体"/>
                <w:kern w:val="0"/>
                <w:sz w:val="24"/>
                <w:lang w:val="en-US" w:eastAsia="zh-CN"/>
              </w:rPr>
              <w:t>0-</w:t>
            </w:r>
            <w:r>
              <w:rPr>
                <w:rFonts w:hint="eastAsia" w:ascii="宋体" w:hAnsi="宋体" w:cs="宋体"/>
                <w:kern w:val="0"/>
                <w:sz w:val="24"/>
              </w:rPr>
              <w:t>1分。</w:t>
            </w:r>
          </w:p>
        </w:tc>
        <w:tc>
          <w:tcPr>
            <w:tcW w:w="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Layout w:type="fixed"/>
          <w:tblCellMar>
            <w:top w:w="0" w:type="dxa"/>
            <w:left w:w="108" w:type="dxa"/>
            <w:bottom w:w="0" w:type="dxa"/>
            <w:right w:w="108" w:type="dxa"/>
          </w:tblCellMar>
        </w:tblPrEx>
        <w:trPr>
          <w:trHeight w:val="864"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cs="宋体"/>
                <w:kern w:val="0"/>
                <w:sz w:val="24"/>
              </w:rPr>
            </w:pPr>
            <w:r>
              <w:rPr>
                <w:rFonts w:hint="eastAsia" w:ascii="宋体" w:hAnsi="宋体" w:cs="宋体"/>
                <w:kern w:val="0"/>
                <w:sz w:val="24"/>
              </w:rPr>
              <w:t>施工图纸</w:t>
            </w:r>
          </w:p>
        </w:tc>
        <w:tc>
          <w:tcPr>
            <w:tcW w:w="6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cs="宋体"/>
                <w:kern w:val="0"/>
                <w:sz w:val="24"/>
              </w:rPr>
            </w:pPr>
            <w:r>
              <w:rPr>
                <w:rFonts w:hint="eastAsia" w:ascii="宋体" w:hAnsi="宋体" w:cs="宋体"/>
                <w:kern w:val="0"/>
                <w:sz w:val="24"/>
              </w:rPr>
              <w:t>投标人能够提供本项目高速出入口卡口和内河航道智能卡口系统的点位设计图纸，符合项目要求。评标委员会专家根据设计图纸质量进行评分，优得</w:t>
            </w:r>
            <w:r>
              <w:rPr>
                <w:rFonts w:hint="eastAsia" w:ascii="宋体" w:hAnsi="宋体" w:cs="宋体"/>
                <w:kern w:val="0"/>
                <w:sz w:val="24"/>
                <w:lang w:val="en-US" w:eastAsia="zh-CN"/>
              </w:rPr>
              <w:t>3.1-</w:t>
            </w:r>
            <w:r>
              <w:rPr>
                <w:rFonts w:hint="eastAsia" w:ascii="宋体" w:hAnsi="宋体" w:cs="宋体"/>
                <w:kern w:val="0"/>
                <w:sz w:val="24"/>
              </w:rPr>
              <w:t>5分，良得</w:t>
            </w:r>
            <w:r>
              <w:rPr>
                <w:rFonts w:hint="eastAsia" w:ascii="宋体" w:hAnsi="宋体" w:cs="宋体"/>
                <w:kern w:val="0"/>
                <w:sz w:val="24"/>
                <w:lang w:val="en-US" w:eastAsia="zh-CN"/>
              </w:rPr>
              <w:t>1.1-</w:t>
            </w:r>
            <w:r>
              <w:rPr>
                <w:rFonts w:hint="eastAsia" w:ascii="宋体" w:hAnsi="宋体" w:cs="宋体"/>
                <w:kern w:val="0"/>
                <w:sz w:val="24"/>
              </w:rPr>
              <w:t>3分，一般得</w:t>
            </w:r>
            <w:r>
              <w:rPr>
                <w:rFonts w:hint="eastAsia" w:ascii="宋体" w:hAnsi="宋体" w:cs="宋体"/>
                <w:kern w:val="0"/>
                <w:sz w:val="24"/>
                <w:lang w:val="en-US" w:eastAsia="zh-CN"/>
              </w:rPr>
              <w:t>0.1-</w:t>
            </w:r>
            <w:r>
              <w:rPr>
                <w:rFonts w:hint="eastAsia" w:ascii="宋体" w:hAnsi="宋体" w:cs="宋体"/>
                <w:kern w:val="0"/>
                <w:sz w:val="24"/>
              </w:rPr>
              <w:t>1分，没有提供的得0分。</w:t>
            </w:r>
          </w:p>
        </w:tc>
        <w:tc>
          <w:tcPr>
            <w:tcW w:w="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kern w:val="0"/>
                <w:sz w:val="24"/>
              </w:rPr>
            </w:pPr>
            <w:r>
              <w:rPr>
                <w:rFonts w:hint="eastAsia" w:ascii="宋体" w:hAnsi="宋体" w:cs="宋体"/>
                <w:kern w:val="0"/>
                <w:sz w:val="24"/>
              </w:rPr>
              <w:t>5</w:t>
            </w:r>
          </w:p>
        </w:tc>
      </w:tr>
      <w:tr>
        <w:tblPrEx>
          <w:tblLayout w:type="fixed"/>
          <w:tblCellMar>
            <w:top w:w="0" w:type="dxa"/>
            <w:left w:w="108" w:type="dxa"/>
            <w:bottom w:w="0" w:type="dxa"/>
            <w:right w:w="108" w:type="dxa"/>
          </w:tblCellMar>
        </w:tblPrEx>
        <w:trPr>
          <w:trHeight w:val="1322"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kern w:val="0"/>
                <w:sz w:val="24"/>
              </w:rPr>
            </w:pPr>
            <w:r>
              <w:rPr>
                <w:rFonts w:hint="eastAsia" w:ascii="宋体" w:hAnsi="宋体" w:cs="宋体"/>
                <w:color w:val="auto"/>
                <w:kern w:val="0"/>
                <w:sz w:val="24"/>
              </w:rPr>
              <w:t>项目实施及售后服务方案</w:t>
            </w:r>
          </w:p>
        </w:tc>
        <w:tc>
          <w:tcPr>
            <w:tcW w:w="6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ascii="宋体" w:hAnsi="宋体" w:cs="宋体"/>
                <w:color w:val="auto"/>
                <w:kern w:val="0"/>
                <w:sz w:val="24"/>
              </w:rPr>
            </w:pPr>
            <w:r>
              <w:rPr>
                <w:rFonts w:hint="eastAsia" w:ascii="宋体" w:hAnsi="宋体" w:cs="宋体"/>
                <w:color w:val="auto"/>
                <w:kern w:val="0"/>
                <w:sz w:val="24"/>
              </w:rPr>
              <w:t>针对该项目实施方案包括项目组织实施方案、验收方案、培训方案及售后服务方案是否科学、合理，由评委横向比较自行判定，酌情打分。由评标委员会专家进行横向对比打分，优秀的得</w:t>
            </w:r>
            <w:r>
              <w:rPr>
                <w:rFonts w:hint="eastAsia" w:ascii="宋体" w:hAnsi="宋体" w:cs="宋体"/>
                <w:color w:val="auto"/>
                <w:kern w:val="0"/>
                <w:sz w:val="24"/>
                <w:lang w:val="en-US" w:eastAsia="zh-CN"/>
              </w:rPr>
              <w:t>1.1-</w:t>
            </w:r>
            <w:r>
              <w:rPr>
                <w:rFonts w:hint="eastAsia" w:ascii="宋体" w:hAnsi="宋体" w:cs="宋体"/>
                <w:color w:val="auto"/>
                <w:kern w:val="0"/>
                <w:sz w:val="24"/>
              </w:rPr>
              <w:t>2分，一般的得</w:t>
            </w:r>
            <w:r>
              <w:rPr>
                <w:rFonts w:hint="eastAsia" w:ascii="宋体" w:hAnsi="宋体" w:cs="宋体"/>
                <w:color w:val="auto"/>
                <w:kern w:val="0"/>
                <w:sz w:val="24"/>
                <w:lang w:val="en-US" w:eastAsia="zh-CN"/>
              </w:rPr>
              <w:t>0.1-</w:t>
            </w:r>
            <w:r>
              <w:rPr>
                <w:rFonts w:hint="eastAsia" w:ascii="宋体" w:hAnsi="宋体" w:cs="宋体"/>
                <w:color w:val="auto"/>
                <w:kern w:val="0"/>
                <w:sz w:val="24"/>
              </w:rPr>
              <w:t>1分，差的得0分。</w:t>
            </w:r>
            <w:r>
              <w:rPr>
                <w:rFonts w:hint="eastAsia" w:ascii="宋体" w:hAnsi="宋体" w:cs="宋体"/>
                <w:color w:val="auto"/>
                <w:kern w:val="0"/>
                <w:sz w:val="24"/>
              </w:rPr>
              <w:br w:type="textWrapping"/>
            </w:r>
            <w:r>
              <w:rPr>
                <w:rFonts w:hint="eastAsia" w:ascii="宋体" w:hAnsi="宋体" w:cs="宋体"/>
                <w:color w:val="auto"/>
                <w:kern w:val="0"/>
                <w:sz w:val="24"/>
              </w:rPr>
              <w:t>服务组织机构要求，本地化服务：要求投标人在项目实施地有常驻售后服务机构。以提供营业执照为准，得2分，没有得0分。（投标文件中装订营业执照复印件，开标时提供原件核查，无原件不得分。）</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color w:val="auto"/>
              </w:rPr>
            </w:pPr>
            <w:r>
              <w:rPr>
                <w:rFonts w:ascii="宋体" w:hAnsi="宋体" w:cs="宋体"/>
                <w:color w:val="auto"/>
                <w:kern w:val="0"/>
                <w:sz w:val="24"/>
              </w:rPr>
              <w:t>中标人必须有可靠的售后服务保障包括但不限于能提供正常的技术、备品备件服务。提供7×24×365全天侯服务，中标人在接到招标人通知后，及时解决故障。</w:t>
            </w:r>
            <w:r>
              <w:rPr>
                <w:rFonts w:ascii="宋体" w:hAnsi="宋体" w:cs="宋体"/>
                <w:color w:val="auto"/>
                <w:kern w:val="0"/>
                <w:sz w:val="24"/>
                <w:highlight w:val="yellow"/>
              </w:rPr>
              <w:t>电话半小时内必须响应，现场排除故障时间小于</w:t>
            </w:r>
            <w:r>
              <w:rPr>
                <w:rFonts w:hint="eastAsia" w:ascii="宋体" w:hAnsi="宋体" w:cs="宋体"/>
                <w:color w:val="auto"/>
                <w:kern w:val="0"/>
                <w:sz w:val="24"/>
                <w:highlight w:val="yellow"/>
                <w:lang w:val="en-US" w:eastAsia="zh-CN"/>
              </w:rPr>
              <w:t>8</w:t>
            </w:r>
            <w:r>
              <w:rPr>
                <w:rFonts w:ascii="宋体" w:hAnsi="宋体" w:cs="宋体"/>
                <w:color w:val="auto"/>
                <w:kern w:val="0"/>
                <w:sz w:val="24"/>
                <w:highlight w:val="yellow"/>
              </w:rPr>
              <w:t>小时。</w:t>
            </w:r>
            <w:r>
              <w:rPr>
                <w:rFonts w:ascii="宋体" w:hAnsi="宋体" w:cs="宋体"/>
                <w:color w:val="auto"/>
                <w:kern w:val="0"/>
                <w:sz w:val="24"/>
              </w:rPr>
              <w:t>若短期无法修复的，应及时无偿提供相应备用设备并负责安装调试。</w:t>
            </w:r>
            <w:r>
              <w:rPr>
                <w:rFonts w:hint="eastAsia" w:ascii="宋体" w:hAnsi="宋体" w:cs="宋体"/>
                <w:color w:val="auto"/>
                <w:kern w:val="0"/>
                <w:sz w:val="24"/>
              </w:rPr>
              <w:t>能提供相关承诺的得2分。</w:t>
            </w:r>
          </w:p>
        </w:tc>
        <w:tc>
          <w:tcPr>
            <w:tcW w:w="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kern w:val="0"/>
                <w:sz w:val="24"/>
              </w:rPr>
            </w:pPr>
            <w:r>
              <w:rPr>
                <w:rFonts w:ascii="宋体" w:hAnsi="宋体" w:cs="宋体"/>
                <w:color w:val="auto"/>
                <w:kern w:val="0"/>
                <w:sz w:val="24"/>
              </w:rPr>
              <w:t>6</w:t>
            </w:r>
          </w:p>
        </w:tc>
      </w:tr>
      <w:tr>
        <w:tblPrEx>
          <w:tblLayout w:type="fixed"/>
          <w:tblCellMar>
            <w:top w:w="0" w:type="dxa"/>
            <w:left w:w="108" w:type="dxa"/>
            <w:bottom w:w="0" w:type="dxa"/>
            <w:right w:w="108" w:type="dxa"/>
          </w:tblCellMar>
        </w:tblPrEx>
        <w:trPr>
          <w:trHeight w:val="4864" w:hRule="atLeast"/>
          <w:jc w:val="center"/>
        </w:trPr>
        <w:tc>
          <w:tcPr>
            <w:tcW w:w="13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宋体" w:hAnsi="宋体" w:cs="宋体"/>
                <w:color w:val="auto"/>
                <w:kern w:val="0"/>
                <w:sz w:val="24"/>
              </w:rPr>
            </w:pPr>
            <w:r>
              <w:rPr>
                <w:rFonts w:hint="eastAsia" w:ascii="宋体" w:hAnsi="宋体" w:cs="宋体"/>
                <w:color w:val="auto"/>
                <w:kern w:val="0"/>
                <w:sz w:val="24"/>
              </w:rPr>
              <w:t>系统演示</w:t>
            </w:r>
          </w:p>
        </w:tc>
        <w:tc>
          <w:tcPr>
            <w:tcW w:w="66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b/>
                <w:bCs/>
                <w:color w:val="auto"/>
                <w:kern w:val="0"/>
                <w:sz w:val="24"/>
              </w:rPr>
            </w:pPr>
            <w:r>
              <w:rPr>
                <w:rFonts w:hint="eastAsia" w:ascii="宋体" w:hAnsi="宋体" w:cs="宋体"/>
                <w:b/>
                <w:bCs/>
                <w:color w:val="auto"/>
                <w:kern w:val="0"/>
                <w:sz w:val="24"/>
              </w:rPr>
              <w:t>投标人可选用实际系统、demo进行演示，真实系统演示最多得</w:t>
            </w:r>
            <w:r>
              <w:rPr>
                <w:rFonts w:hint="eastAsia" w:ascii="宋体" w:hAnsi="宋体" w:cs="宋体"/>
                <w:b/>
                <w:bCs/>
                <w:color w:val="auto"/>
                <w:kern w:val="0"/>
                <w:sz w:val="24"/>
                <w:lang w:val="en-US" w:eastAsia="zh-CN"/>
              </w:rPr>
              <w:t>18</w:t>
            </w:r>
            <w:r>
              <w:rPr>
                <w:rFonts w:hint="eastAsia" w:ascii="宋体" w:hAnsi="宋体" w:cs="宋体"/>
                <w:b/>
                <w:bCs/>
                <w:color w:val="auto"/>
                <w:kern w:val="0"/>
                <w:sz w:val="24"/>
              </w:rPr>
              <w:t>分，demo演示最多得3分，PPT演示</w:t>
            </w:r>
            <w:r>
              <w:rPr>
                <w:rFonts w:hint="eastAsia" w:ascii="宋体" w:hAnsi="宋体" w:cs="宋体"/>
                <w:b/>
                <w:bCs/>
                <w:color w:val="auto"/>
                <w:kern w:val="0"/>
                <w:sz w:val="24"/>
                <w:highlight w:val="yellow"/>
              </w:rPr>
              <w:t>得1分</w:t>
            </w:r>
            <w:r>
              <w:rPr>
                <w:rFonts w:hint="eastAsia" w:ascii="宋体" w:hAnsi="宋体" w:cs="宋体"/>
                <w:b/>
                <w:bCs/>
                <w:color w:val="auto"/>
                <w:kern w:val="0"/>
                <w:sz w:val="24"/>
                <w:lang w:eastAsia="zh-CN"/>
              </w:rPr>
              <w:t>，无演示不得分</w:t>
            </w:r>
            <w:r>
              <w:rPr>
                <w:rFonts w:hint="eastAsia" w:ascii="宋体" w:hAnsi="宋体" w:cs="宋体"/>
                <w:b/>
                <w:bCs/>
                <w:color w:val="auto"/>
                <w:kern w:val="0"/>
                <w:sz w:val="24"/>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color w:val="auto"/>
                <w:kern w:val="0"/>
                <w:sz w:val="24"/>
              </w:rPr>
            </w:pPr>
            <w:r>
              <w:rPr>
                <w:rFonts w:hint="eastAsia" w:ascii="宋体" w:hAnsi="宋体" w:cs="宋体"/>
                <w:color w:val="auto"/>
                <w:kern w:val="0"/>
                <w:sz w:val="24"/>
              </w:rPr>
              <w:t>1.内河航道智能卡口演示内容：(</w:t>
            </w:r>
            <w:r>
              <w:rPr>
                <w:rFonts w:ascii="宋体" w:hAnsi="宋体" w:cs="宋体"/>
                <w:color w:val="auto"/>
                <w:kern w:val="0"/>
                <w:sz w:val="24"/>
              </w:rPr>
              <w:t>8</w:t>
            </w:r>
            <w:r>
              <w:rPr>
                <w:rFonts w:hint="eastAsia" w:ascii="宋体" w:hAnsi="宋体" w:cs="宋体"/>
                <w:color w:val="auto"/>
                <w:kern w:val="0"/>
                <w:sz w:val="24"/>
              </w:rPr>
              <w:t>分)</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color w:val="auto"/>
                <w:kern w:val="0"/>
                <w:sz w:val="24"/>
              </w:rPr>
            </w:pPr>
            <w:r>
              <w:rPr>
                <w:rFonts w:hint="eastAsia" w:ascii="宋体" w:hAnsi="宋体" w:cs="宋体"/>
                <w:color w:val="auto"/>
                <w:kern w:val="0"/>
                <w:sz w:val="24"/>
              </w:rPr>
              <w:t>系统功能演示：船舶流量及流向自动统计、船舶抓拍图片显示、实时视频显示、船舶AIS开机状态检查、船名识别、船舶吨位及空重载自动检测、船舶相关数据自动核查、图片浏览及局部放大、统计、查询等功能（得</w:t>
            </w:r>
            <w:r>
              <w:rPr>
                <w:rFonts w:ascii="宋体" w:hAnsi="宋体" w:cs="宋体"/>
                <w:color w:val="auto"/>
                <w:kern w:val="0"/>
                <w:sz w:val="24"/>
              </w:rPr>
              <w:t>3</w:t>
            </w:r>
            <w:r>
              <w:rPr>
                <w:rFonts w:hint="eastAsia" w:ascii="宋体" w:hAnsi="宋体" w:cs="宋体"/>
                <w:color w:val="auto"/>
                <w:kern w:val="0"/>
                <w:sz w:val="24"/>
              </w:rPr>
              <w:t>分）每不满足1条扣1分，扣完为止；</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color w:val="auto"/>
                <w:kern w:val="0"/>
                <w:sz w:val="24"/>
              </w:rPr>
            </w:pPr>
            <w:r>
              <w:rPr>
                <w:rFonts w:hint="eastAsia" w:ascii="宋体" w:hAnsi="宋体" w:cs="宋体"/>
                <w:color w:val="auto"/>
                <w:kern w:val="0"/>
                <w:sz w:val="24"/>
              </w:rPr>
              <w:t>性能演示：在软件系统中展示白天（要求实时数据，抓拍点航道宽度不小于500米）及夜间（同地点录像）航道抓拍的现场图像，并展示图像的局部放大功能，查看船舶细节和船名号（得</w:t>
            </w:r>
            <w:r>
              <w:rPr>
                <w:rFonts w:ascii="宋体" w:hAnsi="宋体" w:cs="宋体"/>
                <w:color w:val="auto"/>
                <w:kern w:val="0"/>
                <w:sz w:val="24"/>
              </w:rPr>
              <w:t>1</w:t>
            </w:r>
            <w:r>
              <w:rPr>
                <w:rFonts w:hint="eastAsia" w:ascii="宋体" w:hAnsi="宋体" w:cs="宋体"/>
                <w:color w:val="auto"/>
                <w:kern w:val="0"/>
                <w:sz w:val="24"/>
              </w:rPr>
              <w:t>分）；</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color w:val="auto"/>
                <w:kern w:val="0"/>
                <w:sz w:val="24"/>
              </w:rPr>
            </w:pPr>
            <w:r>
              <w:rPr>
                <w:rFonts w:hint="eastAsia" w:ascii="宋体" w:hAnsi="宋体" w:cs="宋体"/>
                <w:color w:val="auto"/>
                <w:kern w:val="0"/>
                <w:sz w:val="24"/>
              </w:rPr>
              <w:t>根据抓拍效果进行评定。抓拍图片有：船舶全貌（1张）和局部细节（3张及以上）（得2分）船舶侧面正视拍摄（得1分）；船舶图片不论昼夜都能看清船舶细节和船体上船名号（得1分）</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color w:val="auto"/>
                <w:kern w:val="0"/>
                <w:sz w:val="24"/>
              </w:rPr>
            </w:pPr>
            <w:r>
              <w:rPr>
                <w:rFonts w:hint="eastAsia" w:ascii="宋体" w:hAnsi="宋体" w:cs="宋体"/>
                <w:color w:val="auto"/>
                <w:kern w:val="0"/>
                <w:sz w:val="24"/>
              </w:rPr>
              <w:t>2.数字打非应用深化，要求在浙政钉端演示：(10分)</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color w:val="auto"/>
                <w:kern w:val="0"/>
                <w:sz w:val="24"/>
              </w:rPr>
            </w:pPr>
            <w:r>
              <w:rPr>
                <w:rFonts w:hint="eastAsia" w:ascii="宋体" w:hAnsi="宋体" w:cs="宋体"/>
                <w:color w:val="auto"/>
                <w:kern w:val="0"/>
                <w:sz w:val="24"/>
              </w:rPr>
              <w:t>（1）实时预警：</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color w:val="auto"/>
                <w:kern w:val="0"/>
                <w:sz w:val="24"/>
              </w:rPr>
            </w:pPr>
            <w:r>
              <w:rPr>
                <w:rFonts w:hint="eastAsia" w:ascii="宋体" w:hAnsi="宋体" w:cs="宋体"/>
                <w:color w:val="auto"/>
                <w:kern w:val="0"/>
                <w:sz w:val="24"/>
              </w:rPr>
              <w:t>①基于地图实时展示预警信息生成所在的卡口位置及对应卡口的预警信息数；（得1分）</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color w:val="auto"/>
                <w:kern w:val="0"/>
                <w:sz w:val="24"/>
              </w:rPr>
            </w:pPr>
            <w:r>
              <w:rPr>
                <w:rFonts w:hint="eastAsia" w:ascii="宋体" w:hAnsi="宋体" w:cs="宋体"/>
                <w:color w:val="auto"/>
                <w:kern w:val="0"/>
                <w:sz w:val="24"/>
              </w:rPr>
              <w:t>②根据车牌号、车牌颜色检索实时预警信息卡口所在位置；（得1分）</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color w:val="auto"/>
                <w:kern w:val="0"/>
                <w:sz w:val="24"/>
              </w:rPr>
            </w:pPr>
            <w:r>
              <w:rPr>
                <w:rFonts w:hint="eastAsia" w:ascii="宋体" w:hAnsi="宋体" w:cs="宋体"/>
                <w:color w:val="auto"/>
                <w:kern w:val="0"/>
                <w:sz w:val="24"/>
              </w:rPr>
              <w:t>（2）预警中心</w:t>
            </w:r>
            <w:r>
              <w:rPr>
                <w:rFonts w:hint="eastAsia" w:ascii="宋体" w:hAnsi="宋体" w:cs="宋体"/>
                <w:color w:val="auto"/>
                <w:kern w:val="0"/>
                <w:sz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color w:val="auto"/>
                <w:kern w:val="0"/>
                <w:sz w:val="24"/>
              </w:rPr>
            </w:pPr>
            <w:r>
              <w:rPr>
                <w:rFonts w:hint="eastAsia" w:ascii="宋体" w:hAnsi="宋体" w:cs="宋体"/>
                <w:color w:val="auto"/>
                <w:kern w:val="0"/>
                <w:sz w:val="24"/>
              </w:rPr>
              <w:t>①根据车辆等级、最新预警时间、生效状态进行筛选预警信息；（得1分）</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color w:val="auto"/>
                <w:kern w:val="0"/>
                <w:sz w:val="24"/>
              </w:rPr>
            </w:pPr>
            <w:r>
              <w:rPr>
                <w:rFonts w:hint="eastAsia" w:ascii="宋体" w:hAnsi="宋体" w:cs="宋体"/>
                <w:color w:val="auto"/>
                <w:kern w:val="0"/>
                <w:sz w:val="24"/>
              </w:rPr>
              <w:t>②查看预警信息详情，查看线索信息展示具体研判类型、研判规则、异常行为及研判时间；查看预警记录展示每次预警时间、卡口位置；查看历史轨迹，支持通过时间段筛选车辆通行卡口名称、经纬度信息及通行时间；查看车辆基础信息，可查看车辆信息、行驶证信息、企业信息；查看查处记录。（得3分）</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color w:val="auto"/>
                <w:kern w:val="0"/>
                <w:sz w:val="24"/>
              </w:rPr>
            </w:pPr>
            <w:r>
              <w:rPr>
                <w:rFonts w:hint="eastAsia" w:ascii="宋体" w:hAnsi="宋体" w:cs="宋体"/>
                <w:color w:val="auto"/>
                <w:kern w:val="0"/>
                <w:sz w:val="24"/>
              </w:rPr>
              <w:t>（3）轨迹预测</w:t>
            </w:r>
            <w:r>
              <w:rPr>
                <w:rFonts w:hint="eastAsia" w:ascii="宋体" w:hAnsi="宋体" w:cs="宋体"/>
                <w:color w:val="auto"/>
                <w:kern w:val="0"/>
                <w:sz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color w:val="auto"/>
                <w:kern w:val="0"/>
                <w:sz w:val="24"/>
              </w:rPr>
            </w:pPr>
            <w:r>
              <w:rPr>
                <w:rFonts w:hint="eastAsia" w:ascii="宋体" w:hAnsi="宋体" w:cs="宋体"/>
                <w:color w:val="auto"/>
                <w:kern w:val="0"/>
                <w:sz w:val="24"/>
              </w:rPr>
              <w:t>①根据车牌号查询任一预警信息中待抓捕车辆的轨迹预测信息，展示待抓捕车辆通行卡口名称、通行时间等信息，在地图上绘制待抓捕车辆行驶轨迹及预计下一个达到的卡口位置、名称及抓捕成功率。（得2分）</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color w:val="auto"/>
                <w:kern w:val="0"/>
                <w:sz w:val="24"/>
              </w:rPr>
            </w:pPr>
            <w:r>
              <w:rPr>
                <w:rFonts w:hint="eastAsia" w:ascii="宋体" w:hAnsi="宋体" w:cs="宋体"/>
                <w:color w:val="auto"/>
                <w:kern w:val="0"/>
                <w:sz w:val="24"/>
              </w:rPr>
              <w:t>（4）我的查处记录</w:t>
            </w:r>
            <w:r>
              <w:rPr>
                <w:rFonts w:hint="eastAsia" w:ascii="宋体" w:hAnsi="宋体" w:cs="宋体"/>
                <w:color w:val="auto"/>
                <w:kern w:val="0"/>
                <w:sz w:val="24"/>
                <w:lang w:eastAsia="zh-CN"/>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color w:val="auto"/>
                <w:kern w:val="0"/>
                <w:sz w:val="24"/>
              </w:rPr>
            </w:pPr>
            <w:r>
              <w:rPr>
                <w:rFonts w:hint="eastAsia" w:ascii="宋体" w:hAnsi="宋体" w:cs="宋体"/>
                <w:color w:val="auto"/>
                <w:kern w:val="0"/>
                <w:sz w:val="24"/>
              </w:rPr>
              <w:t>①查询待抓捕车辆处置记录，支持案件案号、车牌号等模糊搜索；（得1分）</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color w:val="auto"/>
                <w:kern w:val="0"/>
                <w:sz w:val="24"/>
              </w:rPr>
            </w:pPr>
            <w:r>
              <w:rPr>
                <w:rFonts w:hint="eastAsia" w:ascii="宋体" w:hAnsi="宋体" w:cs="宋体"/>
                <w:color w:val="auto"/>
                <w:kern w:val="0"/>
                <w:sz w:val="24"/>
              </w:rPr>
              <w:t>②针对现场查处需进行行政处罚处理的车辆，根据具体行政处罚案件信息，支持录入案件号，将查处任务与案件信息绑定。（得1分）</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宋体" w:hAnsi="宋体" w:cs="宋体"/>
                <w:color w:val="auto"/>
                <w:kern w:val="0"/>
                <w:sz w:val="24"/>
              </w:rPr>
            </w:pPr>
            <w:r>
              <w:rPr>
                <w:rFonts w:hint="eastAsia" w:ascii="宋体" w:hAnsi="宋体" w:cs="宋体"/>
                <w:color w:val="auto"/>
                <w:kern w:val="0"/>
                <w:sz w:val="24"/>
              </w:rPr>
              <w:t>以上两部分演示内容完整清晰、功能无漏项得</w:t>
            </w:r>
            <w:r>
              <w:rPr>
                <w:rFonts w:hint="eastAsia" w:ascii="宋体" w:hAnsi="宋体" w:cs="宋体"/>
                <w:color w:val="auto"/>
                <w:kern w:val="0"/>
                <w:sz w:val="24"/>
                <w:lang w:val="en-US" w:eastAsia="zh-CN"/>
              </w:rPr>
              <w:t>18</w:t>
            </w:r>
            <w:r>
              <w:rPr>
                <w:rFonts w:hint="eastAsia" w:ascii="宋体" w:hAnsi="宋体" w:cs="宋体"/>
                <w:color w:val="auto"/>
                <w:kern w:val="0"/>
                <w:sz w:val="24"/>
              </w:rPr>
              <w:t>分；内容不完整，功能有漏项的，按演示要求缺一项扣分，扣完为止。</w:t>
            </w:r>
          </w:p>
        </w:tc>
        <w:tc>
          <w:tcPr>
            <w:tcW w:w="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cs="宋体"/>
                <w:color w:val="auto"/>
                <w:kern w:val="0"/>
                <w:sz w:val="24"/>
              </w:rPr>
            </w:pPr>
            <w:r>
              <w:rPr>
                <w:rFonts w:ascii="宋体" w:hAnsi="宋体" w:cs="宋体"/>
                <w:color w:val="auto"/>
                <w:kern w:val="0"/>
                <w:sz w:val="24"/>
              </w:rPr>
              <w:t>18</w:t>
            </w:r>
          </w:p>
        </w:tc>
      </w:tr>
    </w:tbl>
    <w:p>
      <w:pPr>
        <w:spacing w:line="500" w:lineRule="exact"/>
        <w:jc w:val="left"/>
        <w:rPr>
          <w:rFonts w:hint="eastAsia" w:ascii="宋体" w:hAnsi="宋体" w:eastAsia="宋体" w:cs="宋体"/>
          <w:color w:val="auto"/>
          <w:sz w:val="24"/>
        </w:rPr>
      </w:pPr>
      <w:r>
        <w:rPr>
          <w:rFonts w:hint="eastAsia" w:ascii="宋体" w:hAnsi="宋体" w:eastAsia="宋体" w:cs="宋体"/>
          <w:b/>
          <w:bCs/>
          <w:iCs/>
          <w:color w:val="auto"/>
          <w:sz w:val="24"/>
        </w:rPr>
        <w:t>注：所有证书都应在有效期内，逾期不得分。</w:t>
      </w:r>
      <w:r>
        <w:rPr>
          <w:rFonts w:hint="eastAsia" w:ascii="宋体" w:hAnsi="宋体" w:eastAsia="宋体" w:cs="宋体"/>
          <w:color w:val="auto"/>
          <w:sz w:val="24"/>
        </w:rPr>
        <w:t xml:space="preserve"> </w:t>
      </w:r>
    </w:p>
    <w:p>
      <w:pPr>
        <w:spacing w:line="400" w:lineRule="exact"/>
        <w:rPr>
          <w:rFonts w:hint="eastAsia" w:ascii="宋体" w:hAnsi="宋体" w:eastAsia="宋体" w:cs="宋体"/>
          <w:b/>
          <w:bCs/>
          <w:iCs/>
          <w:color w:val="auto"/>
          <w:sz w:val="24"/>
        </w:rPr>
      </w:pPr>
      <w:r>
        <w:rPr>
          <w:rFonts w:hint="eastAsia" w:ascii="宋体" w:hAnsi="宋体" w:cs="宋体"/>
          <w:b/>
          <w:bCs/>
          <w:iCs/>
          <w:color w:val="auto"/>
          <w:sz w:val="24"/>
          <w:lang w:val="en-US" w:eastAsia="zh-CN"/>
        </w:rPr>
        <w:t>2.2</w:t>
      </w:r>
      <w:r>
        <w:rPr>
          <w:rFonts w:hint="eastAsia" w:ascii="宋体" w:hAnsi="宋体" w:eastAsia="宋体" w:cs="宋体"/>
          <w:b/>
          <w:bCs/>
          <w:iCs/>
          <w:color w:val="auto"/>
          <w:sz w:val="24"/>
        </w:rPr>
        <w:t>价格分：</w:t>
      </w:r>
    </w:p>
    <w:p>
      <w:pPr>
        <w:spacing w:line="400" w:lineRule="exact"/>
        <w:rPr>
          <w:rFonts w:hint="eastAsia" w:ascii="宋体" w:hAnsi="宋体" w:eastAsia="宋体" w:cs="宋体"/>
          <w:bCs/>
          <w:iCs/>
          <w:color w:val="auto"/>
          <w:sz w:val="24"/>
        </w:rPr>
      </w:pPr>
      <w:r>
        <w:rPr>
          <w:rFonts w:hint="eastAsia" w:ascii="宋体" w:hAnsi="宋体" w:eastAsia="宋体" w:cs="宋体"/>
          <w:bCs/>
          <w:iCs/>
          <w:color w:val="auto"/>
          <w:sz w:val="24"/>
        </w:rPr>
        <w:t>2.2.1评标基准价：即满足采购文件要求且投标报价最低的投标报价为评标基准价，其价格分为满分。</w:t>
      </w:r>
    </w:p>
    <w:p>
      <w:pPr>
        <w:spacing w:line="400" w:lineRule="exact"/>
        <w:rPr>
          <w:rFonts w:hint="eastAsia" w:ascii="宋体" w:hAnsi="宋体" w:eastAsia="宋体" w:cs="宋体"/>
          <w:bCs/>
          <w:iCs/>
          <w:color w:val="auto"/>
          <w:sz w:val="24"/>
        </w:rPr>
      </w:pPr>
      <w:r>
        <w:rPr>
          <w:rFonts w:hint="eastAsia" w:ascii="宋体" w:hAnsi="宋体" w:eastAsia="宋体" w:cs="宋体"/>
          <w:bCs/>
          <w:iCs/>
          <w:color w:val="auto"/>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宋体" w:hAnsi="宋体" w:eastAsia="宋体" w:cs="宋体"/>
          <w:bCs/>
          <w:iCs/>
          <w:color w:val="auto"/>
          <w:sz w:val="24"/>
        </w:rPr>
      </w:pPr>
      <w:r>
        <w:rPr>
          <w:rFonts w:hint="eastAsia" w:ascii="宋体" w:hAnsi="宋体" w:eastAsia="宋体" w:cs="宋体"/>
          <w:bCs/>
          <w:iCs/>
          <w:color w:val="auto"/>
          <w:sz w:val="24"/>
        </w:rPr>
        <w:t>投标报价得分=(评标基准价／投标报价)×价格权值×100</w:t>
      </w:r>
    </w:p>
    <w:p>
      <w:pPr>
        <w:widowControl/>
        <w:snapToGrid w:val="0"/>
        <w:spacing w:line="480" w:lineRule="exact"/>
        <w:ind w:left="0"/>
        <w:rPr>
          <w:rFonts w:hint="eastAsia" w:ascii="宋体" w:hAnsi="宋体" w:eastAsia="宋体" w:cs="宋体"/>
          <w:bCs/>
          <w:iCs/>
          <w:color w:val="auto"/>
          <w:sz w:val="24"/>
          <w:u w:val="single"/>
        </w:rPr>
      </w:pPr>
      <w:r>
        <w:rPr>
          <w:rFonts w:hint="eastAsia" w:ascii="宋体" w:hAnsi="宋体" w:eastAsia="宋体" w:cs="宋体"/>
          <w:bCs/>
          <w:iCs/>
          <w:color w:val="auto"/>
          <w:sz w:val="24"/>
        </w:rPr>
        <w:t>即：投标报价得分=(评标基准价／投标报价)×</w:t>
      </w:r>
      <w:r>
        <w:rPr>
          <w:rFonts w:hint="eastAsia" w:ascii="宋体" w:hAnsi="宋体" w:cs="宋体"/>
          <w:bCs/>
          <w:iCs/>
          <w:color w:val="auto"/>
          <w:sz w:val="24"/>
          <w:u w:val="single"/>
          <w:lang w:val="en-US" w:eastAsia="zh-CN"/>
        </w:rPr>
        <w:t>30</w:t>
      </w:r>
    </w:p>
    <w:p>
      <w:pPr>
        <w:widowControl/>
        <w:snapToGrid w:val="0"/>
        <w:spacing w:line="480" w:lineRule="exact"/>
        <w:ind w:left="0"/>
        <w:rPr>
          <w:rFonts w:hint="eastAsia" w:ascii="宋体" w:hAnsi="宋体" w:eastAsia="宋体" w:cs="宋体"/>
          <w:bCs/>
          <w:iCs/>
          <w:color w:val="auto"/>
          <w:sz w:val="24"/>
          <w:u w:val="single"/>
        </w:rPr>
      </w:pPr>
    </w:p>
    <w:p>
      <w:pPr>
        <w:pStyle w:val="2"/>
        <w:keepNext/>
        <w:keepLines/>
        <w:pageBreakBefore w:val="0"/>
        <w:widowControl w:val="0"/>
        <w:suppressLineNumbers w:val="0"/>
        <w:suppressAutoHyphens w:val="0"/>
        <w:spacing w:line="578" w:lineRule="auto"/>
        <w:jc w:val="center"/>
        <w:rPr>
          <w:rFonts w:hint="eastAsia" w:ascii="宋体" w:hAnsi="宋体" w:eastAsia="宋体" w:cs="宋体"/>
        </w:rPr>
      </w:pPr>
      <w:bookmarkStart w:id="74" w:name="_Toc93172444"/>
      <w:r>
        <w:rPr>
          <w:rFonts w:hint="eastAsia" w:ascii="宋体" w:hAnsi="宋体" w:eastAsia="宋体" w:cs="宋体"/>
          <w:color w:val="auto"/>
        </w:rPr>
        <w:br w:type="page"/>
      </w:r>
    </w:p>
    <w:p>
      <w:pPr>
        <w:pStyle w:val="2"/>
        <w:keepNext/>
        <w:keepLines/>
        <w:pageBreakBefore w:val="0"/>
        <w:widowControl w:val="0"/>
        <w:suppressLineNumbers w:val="0"/>
        <w:suppressAutoHyphens w:val="0"/>
        <w:spacing w:line="578" w:lineRule="auto"/>
        <w:jc w:val="center"/>
        <w:rPr>
          <w:rFonts w:hint="eastAsia" w:ascii="宋体" w:hAnsi="宋体" w:eastAsia="宋体" w:cs="宋体"/>
        </w:rPr>
      </w:pPr>
      <w:r>
        <w:rPr>
          <w:rFonts w:hint="eastAsia" w:ascii="宋体" w:hAnsi="宋体" w:eastAsia="宋体" w:cs="宋体"/>
        </w:rPr>
        <w:t>第六章  投标文件格式附件</w:t>
      </w:r>
      <w:bookmarkEnd w:id="74"/>
    </w:p>
    <w:p>
      <w:pPr>
        <w:widowControl/>
        <w:snapToGrid w:val="0"/>
        <w:spacing w:line="480" w:lineRule="exact"/>
        <w:ind w:firstLine="480" w:firstLineChars="200"/>
        <w:rPr>
          <w:rFonts w:hint="eastAsia" w:ascii="宋体" w:hAnsi="宋体" w:eastAsia="宋体" w:cs="宋体"/>
          <w:color w:val="000000"/>
          <w:kern w:val="0"/>
          <w:sz w:val="24"/>
          <w:u w:val="none"/>
        </w:rPr>
      </w:pPr>
      <w:r>
        <w:rPr>
          <w:rFonts w:hint="eastAsia" w:ascii="宋体" w:hAnsi="宋体" w:eastAsia="宋体" w:cs="宋体"/>
          <w:color w:val="000000"/>
          <w:kern w:val="0"/>
          <w:sz w:val="24"/>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widowControl/>
        <w:snapToGrid w:val="0"/>
        <w:spacing w:line="480" w:lineRule="exact"/>
        <w:ind w:firstLine="480" w:firstLineChars="200"/>
        <w:rPr>
          <w:rFonts w:hint="eastAsia" w:ascii="宋体" w:hAnsi="宋体" w:eastAsia="宋体" w:cs="宋体"/>
          <w:color w:val="000000"/>
          <w:kern w:val="0"/>
          <w:sz w:val="24"/>
          <w:u w:val="none"/>
        </w:rPr>
      </w:pPr>
    </w:p>
    <w:p>
      <w:pPr>
        <w:snapToGrid w:val="0"/>
        <w:spacing w:before="156" w:beforeLines="50" w:after="50"/>
        <w:jc w:val="left"/>
        <w:rPr>
          <w:rFonts w:hint="eastAsia" w:ascii="宋体" w:hAnsi="宋体" w:eastAsia="宋体" w:cs="宋体"/>
          <w:b/>
          <w:sz w:val="30"/>
          <w:szCs w:val="30"/>
        </w:rPr>
      </w:pPr>
      <w:r>
        <w:rPr>
          <w:rFonts w:hint="eastAsia" w:ascii="宋体" w:hAnsi="宋体" w:eastAsia="宋体" w:cs="宋体"/>
          <w:b/>
          <w:bCs/>
          <w:sz w:val="30"/>
          <w:szCs w:val="30"/>
        </w:rPr>
        <w:t>附件1：</w:t>
      </w:r>
      <w:r>
        <w:rPr>
          <w:rFonts w:hint="eastAsia" w:ascii="宋体" w:hAnsi="宋体" w:eastAsia="宋体" w:cs="宋体"/>
          <w:b/>
          <w:sz w:val="30"/>
          <w:szCs w:val="30"/>
        </w:rPr>
        <w:t>资格文件封面</w:t>
      </w:r>
    </w:p>
    <w:p>
      <w:pPr>
        <w:snapToGrid w:val="0"/>
        <w:spacing w:before="156" w:beforeLines="50" w:after="50"/>
        <w:jc w:val="right"/>
        <w:rPr>
          <w:rFonts w:hint="eastAsia" w:ascii="宋体" w:hAnsi="宋体" w:eastAsia="宋体" w:cs="宋体"/>
          <w:b/>
          <w:sz w:val="30"/>
          <w:szCs w:val="30"/>
        </w:rPr>
      </w:pPr>
    </w:p>
    <w:p>
      <w:pPr>
        <w:snapToGrid w:val="0"/>
        <w:spacing w:before="156" w:beforeLines="50" w:after="50"/>
        <w:jc w:val="right"/>
        <w:rPr>
          <w:rFonts w:hint="eastAsia" w:ascii="宋体" w:hAnsi="宋体" w:eastAsia="宋体" w:cs="宋体"/>
          <w:bCs/>
          <w:sz w:val="30"/>
          <w:szCs w:val="30"/>
        </w:rPr>
      </w:pP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项目名称：</w:t>
      </w:r>
      <w:r>
        <w:rPr>
          <w:rFonts w:hint="eastAsia" w:ascii="宋体" w:hAnsi="宋体" w:eastAsia="宋体" w:cs="宋体"/>
          <w:spacing w:val="40"/>
          <w:sz w:val="30"/>
          <w:szCs w:val="30"/>
          <w:u w:val="single"/>
        </w:rPr>
        <w:t xml:space="preserve">           </w:t>
      </w:r>
    </w:p>
    <w:p>
      <w:pPr>
        <w:spacing w:before="312" w:beforeLines="100" w:line="400" w:lineRule="exact"/>
        <w:rPr>
          <w:rFonts w:hint="eastAsia" w:ascii="宋体" w:hAnsi="宋体" w:eastAsia="宋体" w:cs="宋体"/>
          <w:sz w:val="30"/>
          <w:szCs w:val="30"/>
          <w:u w:val="single"/>
        </w:rPr>
      </w:pPr>
      <w:r>
        <w:rPr>
          <w:rFonts w:hint="eastAsia" w:ascii="宋体" w:hAnsi="宋体" w:eastAsia="宋体" w:cs="宋体"/>
          <w:sz w:val="30"/>
          <w:szCs w:val="30"/>
        </w:rPr>
        <w:t>项目编号：</w:t>
      </w:r>
      <w:r>
        <w:rPr>
          <w:rFonts w:hint="eastAsia" w:ascii="宋体" w:hAnsi="宋体" w:eastAsia="宋体" w:cs="宋体"/>
          <w:sz w:val="30"/>
          <w:szCs w:val="30"/>
          <w:u w:val="single"/>
        </w:rPr>
        <w:t xml:space="preserve">                   </w:t>
      </w:r>
    </w:p>
    <w:p>
      <w:pPr>
        <w:spacing w:before="312" w:beforeLines="100" w:line="400" w:lineRule="exact"/>
        <w:rPr>
          <w:rFonts w:hint="eastAsia" w:ascii="宋体" w:hAnsi="宋体" w:eastAsia="宋体" w:cs="宋体"/>
          <w:sz w:val="30"/>
          <w:szCs w:val="30"/>
        </w:rPr>
      </w:pPr>
      <w:r>
        <w:rPr>
          <w:rFonts w:hint="eastAsia" w:ascii="宋体" w:hAnsi="宋体" w:eastAsia="宋体" w:cs="宋体"/>
          <w:sz w:val="30"/>
          <w:szCs w:val="30"/>
        </w:rPr>
        <w:t>标项：</w:t>
      </w:r>
      <w:r>
        <w:rPr>
          <w:rFonts w:hint="eastAsia" w:ascii="宋体" w:hAnsi="宋体" w:eastAsia="宋体" w:cs="宋体"/>
          <w:sz w:val="30"/>
          <w:szCs w:val="30"/>
          <w:u w:val="single"/>
        </w:rPr>
        <w:t xml:space="preserve">                    </w:t>
      </w:r>
    </w:p>
    <w:p>
      <w:pPr>
        <w:spacing w:line="1200" w:lineRule="exact"/>
        <w:ind w:right="6"/>
        <w:jc w:val="center"/>
        <w:rPr>
          <w:rFonts w:hint="eastAsia" w:ascii="宋体" w:hAnsi="宋体" w:eastAsia="宋体" w:cs="宋体"/>
          <w:sz w:val="72"/>
          <w:szCs w:val="72"/>
        </w:rPr>
      </w:pPr>
    </w:p>
    <w:p>
      <w:pPr>
        <w:spacing w:line="1200" w:lineRule="exact"/>
        <w:ind w:right="6"/>
        <w:jc w:val="center"/>
        <w:rPr>
          <w:rFonts w:hint="eastAsia" w:ascii="宋体" w:hAnsi="宋体" w:eastAsia="宋体" w:cs="宋体"/>
          <w:sz w:val="72"/>
          <w:szCs w:val="72"/>
        </w:rPr>
      </w:pP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资</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格</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文</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件</w:t>
      </w:r>
    </w:p>
    <w:p>
      <w:pPr>
        <w:spacing w:line="1200" w:lineRule="exact"/>
        <w:ind w:right="6"/>
        <w:jc w:val="center"/>
        <w:rPr>
          <w:rFonts w:hint="eastAsia" w:ascii="宋体" w:hAnsi="宋体" w:eastAsia="宋体" w:cs="宋体"/>
          <w:sz w:val="72"/>
          <w:szCs w:val="72"/>
        </w:rPr>
      </w:pPr>
    </w:p>
    <w:p>
      <w:pPr>
        <w:spacing w:line="500" w:lineRule="exact"/>
        <w:ind w:right="7"/>
        <w:jc w:val="center"/>
        <w:rPr>
          <w:rFonts w:hint="eastAsia" w:ascii="宋体" w:hAnsi="宋体" w:eastAsia="宋体" w:cs="宋体"/>
          <w:sz w:val="36"/>
          <w:szCs w:val="36"/>
        </w:rPr>
      </w:pPr>
    </w:p>
    <w:p>
      <w:pPr>
        <w:spacing w:line="500" w:lineRule="exact"/>
        <w:ind w:right="7"/>
        <w:jc w:val="center"/>
        <w:rPr>
          <w:rFonts w:hint="eastAsia" w:ascii="宋体" w:hAnsi="宋体" w:eastAsia="宋体" w:cs="宋体"/>
          <w:sz w:val="36"/>
          <w:szCs w:val="36"/>
        </w:rPr>
      </w:pP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投标人名称（盖章）：</w:t>
      </w: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地    址：</w:t>
      </w: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日    期：</w:t>
      </w:r>
    </w:p>
    <w:p>
      <w:pPr>
        <w:snapToGrid w:val="0"/>
        <w:spacing w:before="156" w:beforeLines="50" w:after="50"/>
        <w:jc w:val="left"/>
        <w:rPr>
          <w:rFonts w:hint="eastAsia" w:ascii="宋体" w:hAnsi="宋体" w:eastAsia="宋体" w:cs="宋体"/>
          <w:b/>
          <w:bCs/>
          <w:sz w:val="30"/>
          <w:szCs w:val="30"/>
        </w:rPr>
      </w:pPr>
      <w:r>
        <w:rPr>
          <w:rFonts w:hint="eastAsia" w:ascii="宋体" w:hAnsi="宋体" w:eastAsia="宋体" w:cs="宋体"/>
          <w:b/>
          <w:bCs/>
          <w:sz w:val="30"/>
          <w:szCs w:val="30"/>
        </w:rPr>
        <w:t>附件2：资格文件目录</w:t>
      </w:r>
    </w:p>
    <w:p>
      <w:pPr>
        <w:snapToGrid w:val="0"/>
        <w:spacing w:before="156" w:beforeLines="50" w:after="50"/>
        <w:jc w:val="center"/>
        <w:rPr>
          <w:rFonts w:hint="eastAsia" w:ascii="宋体" w:hAnsi="宋体" w:eastAsia="宋体" w:cs="宋体"/>
          <w:sz w:val="30"/>
          <w:szCs w:val="30"/>
        </w:rPr>
      </w:pPr>
      <w:bookmarkStart w:id="75" w:name="_Toc64369786"/>
      <w:r>
        <w:rPr>
          <w:rFonts w:hint="eastAsia" w:ascii="宋体" w:hAnsi="宋体" w:eastAsia="宋体" w:cs="宋体"/>
          <w:sz w:val="30"/>
          <w:szCs w:val="30"/>
        </w:rPr>
        <w:t>目 录</w:t>
      </w:r>
      <w:bookmarkEnd w:id="75"/>
    </w:p>
    <w:p>
      <w:pPr>
        <w:pStyle w:val="35"/>
        <w:spacing w:line="360" w:lineRule="auto"/>
        <w:ind w:firstLine="0" w:firstLineChars="0"/>
        <w:jc w:val="left"/>
        <w:rPr>
          <w:rFonts w:hint="eastAsia" w:ascii="宋体" w:hAnsi="宋体" w:eastAsia="宋体" w:cs="宋体"/>
        </w:rPr>
      </w:pPr>
      <w:r>
        <w:rPr>
          <w:rFonts w:hint="eastAsia" w:ascii="宋体" w:hAnsi="宋体" w:eastAsia="宋体" w:cs="宋体"/>
        </w:rPr>
        <w:t>1.投标声明函 ……………………………………………………………………（页码）</w:t>
      </w:r>
    </w:p>
    <w:p>
      <w:pPr>
        <w:pStyle w:val="35"/>
        <w:spacing w:line="360" w:lineRule="auto"/>
        <w:ind w:firstLine="0" w:firstLineChars="0"/>
        <w:jc w:val="left"/>
        <w:rPr>
          <w:rFonts w:hint="eastAsia" w:ascii="宋体" w:hAnsi="宋体" w:eastAsia="宋体" w:cs="宋体"/>
        </w:rPr>
      </w:pPr>
      <w:r>
        <w:rPr>
          <w:rFonts w:hint="eastAsia" w:ascii="宋体" w:hAnsi="宋体" w:eastAsia="宋体" w:cs="宋体"/>
          <w:sz w:val="24"/>
          <w:szCs w:val="24"/>
        </w:rPr>
        <w:t>2.联合体协议书（如有）</w:t>
      </w:r>
      <w:r>
        <w:rPr>
          <w:rFonts w:hint="eastAsia" w:ascii="宋体" w:hAnsi="宋体" w:eastAsia="宋体" w:cs="宋体"/>
        </w:rPr>
        <w:t>…………………………………………………………（页码）</w:t>
      </w:r>
    </w:p>
    <w:p>
      <w:pPr>
        <w:pStyle w:val="35"/>
        <w:spacing w:line="360" w:lineRule="auto"/>
        <w:ind w:firstLine="0" w:firstLineChars="0"/>
        <w:jc w:val="left"/>
        <w:rPr>
          <w:rFonts w:hint="eastAsia" w:ascii="宋体" w:hAnsi="宋体" w:eastAsia="宋体" w:cs="宋体"/>
        </w:rPr>
      </w:pPr>
      <w:r>
        <w:rPr>
          <w:rFonts w:hint="eastAsia" w:ascii="宋体" w:hAnsi="宋体" w:eastAsia="宋体" w:cs="宋体"/>
        </w:rPr>
        <w:t>3.法定代表人授权委托书………………………………………………………（页码）</w:t>
      </w:r>
    </w:p>
    <w:p>
      <w:pPr>
        <w:pStyle w:val="35"/>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Cs/>
          <w:color w:val="000000"/>
          <w:sz w:val="24"/>
          <w:lang w:bidi="ar-SA"/>
        </w:rPr>
        <w:t>授权代表社保证明</w:t>
      </w:r>
      <w:r>
        <w:rPr>
          <w:rFonts w:hint="eastAsia" w:ascii="宋体" w:hAnsi="宋体" w:eastAsia="宋体" w:cs="宋体"/>
        </w:rPr>
        <w:t>……………………………………………………………（页码）</w:t>
      </w:r>
    </w:p>
    <w:p>
      <w:pPr>
        <w:pStyle w:val="35"/>
        <w:spacing w:line="360" w:lineRule="auto"/>
        <w:ind w:firstLine="0" w:firstLineChars="0"/>
        <w:jc w:val="left"/>
        <w:rPr>
          <w:rFonts w:hint="eastAsia" w:ascii="宋体" w:hAnsi="宋体" w:eastAsia="宋体" w:cs="宋体"/>
        </w:rPr>
      </w:pPr>
      <w:r>
        <w:rPr>
          <w:rFonts w:hint="eastAsia" w:ascii="宋体" w:hAnsi="宋体" w:eastAsia="宋体" w:cs="宋体"/>
        </w:rPr>
        <w:t>5.法定代表人及其授权代表身份证……………………………………………（页码）</w:t>
      </w:r>
    </w:p>
    <w:p>
      <w:pPr>
        <w:pStyle w:val="35"/>
        <w:spacing w:line="360" w:lineRule="auto"/>
        <w:ind w:firstLine="0" w:firstLineChars="0"/>
        <w:jc w:val="left"/>
        <w:rPr>
          <w:rFonts w:hint="eastAsia" w:ascii="宋体" w:hAnsi="宋体" w:eastAsia="宋体" w:cs="宋体"/>
          <w:sz w:val="24"/>
          <w:szCs w:val="24"/>
        </w:rPr>
      </w:pPr>
      <w:r>
        <w:rPr>
          <w:rFonts w:hint="eastAsia" w:ascii="宋体" w:hAnsi="宋体" w:eastAsia="宋体" w:cs="宋体"/>
          <w:sz w:val="24"/>
          <w:szCs w:val="24"/>
        </w:rPr>
        <w:t>6.资格条件证明材料</w:t>
      </w:r>
    </w:p>
    <w:p>
      <w:pPr>
        <w:pStyle w:val="35"/>
        <w:spacing w:line="360" w:lineRule="auto"/>
        <w:ind w:firstLine="240" w:firstLineChars="100"/>
        <w:jc w:val="left"/>
        <w:rPr>
          <w:rFonts w:hint="eastAsia" w:ascii="宋体" w:hAnsi="宋体" w:eastAsia="宋体" w:cs="宋体"/>
        </w:rPr>
      </w:pPr>
      <w:bookmarkStart w:id="76" w:name="_Toc64369787"/>
      <w:r>
        <w:rPr>
          <w:rFonts w:hint="eastAsia" w:ascii="宋体" w:hAnsi="宋体" w:eastAsia="宋体" w:cs="宋体"/>
        </w:rPr>
        <w:t>6.1营业执照(或事业法人登记证书)…………………………………………（页码）</w:t>
      </w:r>
      <w:bookmarkEnd w:id="76"/>
    </w:p>
    <w:p>
      <w:pPr>
        <w:pStyle w:val="35"/>
        <w:spacing w:line="360" w:lineRule="auto"/>
        <w:ind w:firstLine="240" w:firstLineChars="100"/>
        <w:jc w:val="left"/>
        <w:rPr>
          <w:rFonts w:hint="eastAsia" w:ascii="宋体" w:hAnsi="宋体" w:eastAsia="宋体" w:cs="宋体"/>
        </w:rPr>
      </w:pPr>
      <w:r>
        <w:rPr>
          <w:rFonts w:hint="eastAsia" w:ascii="宋体" w:hAnsi="宋体" w:eastAsia="宋体" w:cs="宋体"/>
        </w:rPr>
        <w:t>6.2财务状况报告（最近一期） ………………………………………………（页码）</w:t>
      </w:r>
    </w:p>
    <w:p>
      <w:pPr>
        <w:pStyle w:val="35"/>
        <w:spacing w:line="360" w:lineRule="auto"/>
        <w:ind w:firstLine="240" w:firstLineChars="100"/>
        <w:jc w:val="left"/>
        <w:rPr>
          <w:rFonts w:hint="eastAsia" w:ascii="宋体" w:hAnsi="宋体" w:eastAsia="宋体" w:cs="宋体"/>
        </w:rPr>
      </w:pPr>
      <w:r>
        <w:rPr>
          <w:rFonts w:hint="eastAsia" w:ascii="宋体" w:hAnsi="宋体" w:eastAsia="宋体" w:cs="宋体"/>
        </w:rPr>
        <w:t>6.3依法缴纳税收材料 ………………………………………………………（页码）</w:t>
      </w:r>
    </w:p>
    <w:p>
      <w:pPr>
        <w:pStyle w:val="35"/>
        <w:spacing w:line="360" w:lineRule="auto"/>
        <w:ind w:firstLine="240" w:firstLineChars="100"/>
        <w:jc w:val="left"/>
        <w:rPr>
          <w:rFonts w:hint="eastAsia" w:ascii="宋体" w:hAnsi="宋体" w:eastAsia="宋体" w:cs="宋体"/>
        </w:rPr>
      </w:pPr>
      <w:r>
        <w:rPr>
          <w:rFonts w:hint="eastAsia" w:ascii="宋体" w:hAnsi="宋体" w:eastAsia="宋体" w:cs="宋体"/>
        </w:rPr>
        <w:t>6.4依法缴纳社会保障资金材料………… …………………………………（页码）</w:t>
      </w:r>
    </w:p>
    <w:p>
      <w:pPr>
        <w:pStyle w:val="35"/>
        <w:spacing w:line="360" w:lineRule="auto"/>
        <w:ind w:firstLine="240" w:firstLineChars="100"/>
        <w:jc w:val="left"/>
        <w:rPr>
          <w:rFonts w:hint="eastAsia" w:ascii="宋体" w:hAnsi="宋体" w:eastAsia="宋体" w:cs="宋体"/>
        </w:rPr>
      </w:pPr>
      <w:bookmarkStart w:id="77" w:name="_Toc64369788"/>
      <w:r>
        <w:rPr>
          <w:rFonts w:hint="eastAsia" w:ascii="宋体" w:hAnsi="宋体" w:eastAsia="宋体" w:cs="宋体"/>
        </w:rPr>
        <w:t>6.5特定资格条件的有关证明材料（如有）…………………………………（页码）</w:t>
      </w:r>
      <w:bookmarkEnd w:id="77"/>
    </w:p>
    <w:p>
      <w:pPr>
        <w:spacing w:line="360" w:lineRule="auto"/>
        <w:jc w:val="left"/>
        <w:rPr>
          <w:rFonts w:hint="eastAsia" w:ascii="宋体" w:hAnsi="宋体" w:eastAsia="宋体" w:cs="宋体"/>
          <w:b/>
          <w:bCs/>
          <w:sz w:val="24"/>
        </w:rPr>
      </w:pPr>
    </w:p>
    <w:p>
      <w:pPr>
        <w:spacing w:line="360" w:lineRule="auto"/>
        <w:jc w:val="left"/>
        <w:rPr>
          <w:rFonts w:hint="eastAsia" w:ascii="宋体" w:hAnsi="宋体" w:eastAsia="宋体" w:cs="宋体"/>
          <w:b/>
          <w:bCs/>
          <w:sz w:val="24"/>
        </w:rPr>
      </w:pPr>
      <w:r>
        <w:rPr>
          <w:rFonts w:hint="eastAsia" w:ascii="宋体" w:hAnsi="宋体" w:eastAsia="宋体" w:cs="宋体"/>
          <w:b/>
          <w:bCs/>
          <w:sz w:val="24"/>
        </w:rPr>
        <w:t>注：以上文件按采购文件提供的格式制作，投标供应商根据内容做好加密电子投标文件的关联点设置。</w:t>
      </w:r>
    </w:p>
    <w:p>
      <w:pPr>
        <w:pageBreakBefore/>
        <w:widowControl w:val="0"/>
        <w:rPr>
          <w:rFonts w:hint="eastAsia" w:ascii="宋体" w:hAnsi="宋体" w:eastAsia="宋体" w:cs="宋体"/>
          <w:b/>
          <w:sz w:val="28"/>
          <w:szCs w:val="28"/>
        </w:rPr>
      </w:pPr>
      <w:r>
        <w:rPr>
          <w:rFonts w:hint="eastAsia" w:ascii="宋体" w:hAnsi="宋体" w:eastAsia="宋体" w:cs="宋体"/>
          <w:b/>
          <w:sz w:val="28"/>
          <w:szCs w:val="28"/>
        </w:rPr>
        <w:t>附件3：投标声明函</w:t>
      </w:r>
    </w:p>
    <w:p>
      <w:pPr>
        <w:pStyle w:val="30"/>
        <w:spacing w:after="50" w:afterLines="0" w:line="440" w:lineRule="exact"/>
        <w:ind w:firstLine="0" w:firstLineChars="0"/>
        <w:rPr>
          <w:rFonts w:hint="eastAsia" w:ascii="宋体" w:hAnsi="宋体" w:eastAsia="宋体" w:cs="宋体"/>
          <w:szCs w:val="24"/>
        </w:rPr>
      </w:pPr>
      <w:r>
        <w:rPr>
          <w:rFonts w:hint="eastAsia" w:ascii="宋体" w:hAnsi="宋体" w:eastAsia="宋体" w:cs="宋体"/>
          <w:szCs w:val="24"/>
        </w:rPr>
        <w:t>致</w:t>
      </w:r>
      <w:r>
        <w:rPr>
          <w:rFonts w:hint="eastAsia" w:ascii="宋体" w:hAnsi="宋体" w:eastAsia="宋体" w:cs="宋体"/>
          <w:szCs w:val="24"/>
          <w:u w:val="single"/>
        </w:rPr>
        <w:t xml:space="preserve"> （填写采购代理机构或采购人名称） </w:t>
      </w:r>
      <w:r>
        <w:rPr>
          <w:rFonts w:hint="eastAsia" w:ascii="宋体" w:hAnsi="宋体" w:eastAsia="宋体" w:cs="宋体"/>
          <w:szCs w:val="24"/>
        </w:rPr>
        <w:t xml:space="preserve">： </w:t>
      </w:r>
    </w:p>
    <w:p>
      <w:pPr>
        <w:pStyle w:val="30"/>
        <w:spacing w:after="50" w:afterLines="0" w:line="440" w:lineRule="exact"/>
        <w:ind w:left="0" w:firstLine="480" w:firstLineChars="200"/>
        <w:rPr>
          <w:rFonts w:hint="eastAsia" w:ascii="宋体" w:hAnsi="宋体" w:eastAsia="宋体" w:cs="宋体"/>
          <w:szCs w:val="24"/>
        </w:rPr>
      </w:pPr>
      <w:r>
        <w:rPr>
          <w:rFonts w:hint="eastAsia" w:ascii="宋体" w:hAnsi="宋体" w:eastAsia="宋体" w:cs="宋体"/>
          <w:szCs w:val="24"/>
        </w:rPr>
        <w:t>我方</w:t>
      </w:r>
      <w:r>
        <w:rPr>
          <w:rFonts w:hint="eastAsia" w:ascii="宋体" w:hAnsi="宋体" w:eastAsia="宋体" w:cs="宋体"/>
          <w:szCs w:val="24"/>
          <w:u w:val="single"/>
        </w:rPr>
        <w:t xml:space="preserve">  （填写投标人全称；联合体投标的写全部联合体成员）   </w:t>
      </w:r>
      <w:r>
        <w:rPr>
          <w:rFonts w:hint="eastAsia" w:ascii="宋体" w:hAnsi="宋体" w:eastAsia="宋体" w:cs="宋体"/>
          <w:szCs w:val="24"/>
        </w:rPr>
        <w:t>愿意参加贵方组织的</w:t>
      </w:r>
      <w:r>
        <w:rPr>
          <w:rFonts w:hint="eastAsia" w:ascii="宋体" w:hAnsi="宋体" w:eastAsia="宋体" w:cs="宋体"/>
          <w:szCs w:val="24"/>
          <w:u w:val="single"/>
        </w:rPr>
        <w:t>（填写招标项目名称）（采购编号：    ）</w:t>
      </w:r>
      <w:r>
        <w:rPr>
          <w:rFonts w:hint="eastAsia" w:ascii="宋体" w:hAnsi="宋体" w:eastAsia="宋体" w:cs="宋体"/>
          <w:szCs w:val="24"/>
        </w:rPr>
        <w:t>的投标，为此，我方就本次投标有关事项郑重声明如下：</w:t>
      </w:r>
    </w:p>
    <w:p>
      <w:pPr>
        <w:pStyle w:val="30"/>
        <w:spacing w:after="50" w:afterLines="0" w:line="440" w:lineRule="exact"/>
        <w:rPr>
          <w:rFonts w:hint="eastAsia" w:ascii="宋体" w:hAnsi="宋体" w:eastAsia="宋体" w:cs="宋体"/>
          <w:szCs w:val="24"/>
        </w:rPr>
      </w:pPr>
      <w:r>
        <w:rPr>
          <w:rFonts w:hint="eastAsia" w:ascii="宋体" w:hAnsi="宋体" w:eastAsia="宋体" w:cs="宋体"/>
          <w:szCs w:val="24"/>
        </w:rPr>
        <w:t>1.我方已详细审查全部采购文件，同意采购文件的各项要求。</w:t>
      </w:r>
    </w:p>
    <w:p>
      <w:pPr>
        <w:pStyle w:val="10"/>
        <w:tabs>
          <w:tab w:val="clear" w:pos="1697"/>
        </w:tabs>
        <w:spacing w:after="50" w:afterLines="0" w:line="440" w:lineRule="exact"/>
        <w:ind w:left="0" w:firstLine="480" w:firstLineChars="200"/>
        <w:rPr>
          <w:rFonts w:hint="eastAsia" w:ascii="宋体" w:hAnsi="宋体" w:eastAsia="宋体" w:cs="宋体"/>
          <w:szCs w:val="24"/>
        </w:rPr>
      </w:pPr>
      <w:r>
        <w:rPr>
          <w:rFonts w:hint="eastAsia" w:ascii="宋体" w:hAnsi="宋体" w:eastAsia="宋体" w:cs="宋体"/>
          <w:szCs w:val="24"/>
        </w:rPr>
        <w:t>2.若我方中标，承诺按采购文件、投标文件和合同的规定履行责任和义务。</w:t>
      </w:r>
    </w:p>
    <w:p>
      <w:pPr>
        <w:pStyle w:val="30"/>
        <w:spacing w:after="50" w:afterLines="0" w:line="440" w:lineRule="exact"/>
        <w:rPr>
          <w:rFonts w:hint="eastAsia" w:ascii="宋体" w:hAnsi="宋体" w:eastAsia="宋体" w:cs="宋体"/>
          <w:szCs w:val="24"/>
        </w:rPr>
      </w:pPr>
      <w:r>
        <w:rPr>
          <w:rFonts w:hint="eastAsia" w:ascii="宋体" w:hAnsi="宋体" w:eastAsia="宋体" w:cs="宋体"/>
          <w:szCs w:val="24"/>
        </w:rPr>
        <w:t>3.</w:t>
      </w:r>
      <w:r>
        <w:rPr>
          <w:rFonts w:hint="eastAsia" w:ascii="宋体" w:hAnsi="宋体" w:eastAsia="宋体" w:cs="宋体"/>
          <w:b/>
          <w:bCs/>
          <w:sz w:val="24"/>
          <w:lang w:val="zh-CN"/>
        </w:rPr>
        <w:t>我方</w:t>
      </w:r>
      <w:r>
        <w:rPr>
          <w:rFonts w:hint="eastAsia" w:ascii="宋体" w:hAnsi="宋体" w:eastAsia="宋体" w:cs="宋体"/>
          <w:b/>
          <w:bCs/>
          <w:sz w:val="24"/>
        </w:rPr>
        <w:t>声明参加本次政府采购活动前三年内，在经营活动中没有重大违法记录；也</w:t>
      </w:r>
      <w:r>
        <w:rPr>
          <w:rFonts w:hint="eastAsia" w:ascii="宋体" w:hAnsi="宋体" w:eastAsia="宋体" w:cs="宋体"/>
          <w:b/>
          <w:bCs/>
          <w:sz w:val="24"/>
          <w:szCs w:val="20"/>
        </w:rPr>
        <w:t>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30"/>
        <w:spacing w:after="50" w:afterLines="0" w:line="440" w:lineRule="exact"/>
        <w:rPr>
          <w:rFonts w:hint="eastAsia" w:ascii="宋体" w:hAnsi="宋体" w:eastAsia="宋体" w:cs="宋体"/>
          <w:szCs w:val="24"/>
        </w:rPr>
      </w:pPr>
      <w:r>
        <w:rPr>
          <w:rFonts w:hint="eastAsia" w:ascii="宋体" w:hAnsi="宋体" w:eastAsia="宋体" w:cs="宋体"/>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0"/>
        <w:spacing w:after="50" w:afterLines="0" w:line="440" w:lineRule="exact"/>
        <w:rPr>
          <w:rFonts w:hint="eastAsia" w:ascii="宋体" w:hAnsi="宋体" w:eastAsia="宋体" w:cs="宋体"/>
          <w:szCs w:val="24"/>
        </w:rPr>
      </w:pPr>
      <w:r>
        <w:rPr>
          <w:rFonts w:hint="eastAsia" w:ascii="宋体" w:hAnsi="宋体" w:eastAsia="宋体" w:cs="宋体"/>
          <w:szCs w:val="24"/>
        </w:rPr>
        <w:t>5.我方保证所供货物质量符合国家强制性规范和标准，达到采购文件规定的要求；</w:t>
      </w:r>
    </w:p>
    <w:p>
      <w:pPr>
        <w:pStyle w:val="10"/>
        <w:tabs>
          <w:tab w:val="clear" w:pos="1697"/>
        </w:tabs>
        <w:spacing w:after="50" w:afterLines="0" w:line="440" w:lineRule="exact"/>
        <w:ind w:left="0" w:firstLine="480" w:firstLineChars="200"/>
        <w:rPr>
          <w:rFonts w:hint="eastAsia" w:ascii="宋体" w:hAnsi="宋体" w:eastAsia="宋体" w:cs="宋体"/>
          <w:szCs w:val="24"/>
        </w:rPr>
      </w:pPr>
      <w:r>
        <w:rPr>
          <w:rFonts w:hint="eastAsia" w:ascii="宋体" w:hAnsi="宋体" w:eastAsia="宋体" w:cs="宋体"/>
        </w:rPr>
        <w:t>6.投标文件自开标日起有效期为60天。若延长投标有效期，需经我方同意</w:t>
      </w:r>
      <w:r>
        <w:rPr>
          <w:rFonts w:hint="eastAsia" w:ascii="宋体" w:hAnsi="宋体" w:eastAsia="宋体" w:cs="宋体"/>
          <w:szCs w:val="24"/>
        </w:rPr>
        <w:t>。</w:t>
      </w:r>
    </w:p>
    <w:p>
      <w:pPr>
        <w:pStyle w:val="30"/>
        <w:spacing w:after="50" w:afterLines="0" w:line="440" w:lineRule="exact"/>
        <w:rPr>
          <w:rFonts w:hint="eastAsia" w:ascii="宋体" w:hAnsi="宋体" w:eastAsia="宋体" w:cs="宋体"/>
          <w:szCs w:val="24"/>
        </w:rPr>
      </w:pPr>
      <w:r>
        <w:rPr>
          <w:rFonts w:hint="eastAsia" w:ascii="宋体" w:hAnsi="宋体" w:eastAsia="宋体" w:cs="宋体"/>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宋体" w:hAnsi="宋体" w:eastAsia="宋体" w:cs="宋体"/>
          <w:sz w:val="30"/>
          <w:szCs w:val="30"/>
        </w:rPr>
      </w:pPr>
      <w:r>
        <w:rPr>
          <w:rFonts w:hint="eastAsia" w:ascii="宋体" w:hAnsi="宋体" w:eastAsia="宋体" w:cs="宋体"/>
          <w:sz w:val="24"/>
        </w:rPr>
        <w:t>8.我方承诺若违反《中华人民共和国政府采购法》第七十七条规定，愿接受依法处理。</w:t>
      </w:r>
    </w:p>
    <w:p>
      <w:pPr>
        <w:pStyle w:val="30"/>
        <w:spacing w:after="50" w:afterLines="0" w:line="440" w:lineRule="exact"/>
        <w:rPr>
          <w:rFonts w:hint="eastAsia" w:ascii="宋体" w:hAnsi="宋体" w:eastAsia="宋体" w:cs="宋体"/>
          <w:szCs w:val="24"/>
        </w:rPr>
      </w:pPr>
    </w:p>
    <w:p>
      <w:pPr>
        <w:pStyle w:val="30"/>
        <w:spacing w:after="50" w:afterLines="0" w:line="440" w:lineRule="exact"/>
        <w:rPr>
          <w:rFonts w:hint="eastAsia" w:ascii="宋体" w:hAnsi="宋体" w:eastAsia="宋体" w:cs="宋体"/>
          <w:szCs w:val="24"/>
        </w:rPr>
      </w:pPr>
      <w:r>
        <w:rPr>
          <w:rFonts w:hint="eastAsia" w:ascii="宋体" w:hAnsi="宋体" w:eastAsia="宋体" w:cs="宋体"/>
          <w:szCs w:val="24"/>
        </w:rPr>
        <w:t>法定代表人或其授权代表(签字或签章)：</w:t>
      </w:r>
    </w:p>
    <w:p>
      <w:pPr>
        <w:pStyle w:val="30"/>
        <w:spacing w:after="50" w:afterLines="0" w:line="440" w:lineRule="exact"/>
        <w:rPr>
          <w:rFonts w:hint="eastAsia" w:ascii="宋体" w:hAnsi="宋体" w:eastAsia="宋体" w:cs="宋体"/>
          <w:szCs w:val="24"/>
        </w:rPr>
      </w:pPr>
    </w:p>
    <w:p>
      <w:pPr>
        <w:pStyle w:val="30"/>
        <w:spacing w:after="50" w:afterLines="0" w:line="440" w:lineRule="exact"/>
        <w:rPr>
          <w:rFonts w:hint="eastAsia" w:ascii="宋体" w:hAnsi="宋体" w:eastAsia="宋体" w:cs="宋体"/>
          <w:szCs w:val="24"/>
        </w:rPr>
      </w:pPr>
      <w:r>
        <w:rPr>
          <w:rFonts w:hint="eastAsia" w:ascii="宋体" w:hAnsi="宋体" w:eastAsia="宋体" w:cs="宋体"/>
          <w:szCs w:val="24"/>
        </w:rPr>
        <w:t xml:space="preserve">投标人(盖章)：　　　　　　　　　　　　　　　　　　　　日期：     </w:t>
      </w:r>
    </w:p>
    <w:p>
      <w:pPr>
        <w:pStyle w:val="30"/>
        <w:spacing w:after="50" w:afterLines="0" w:line="440" w:lineRule="exact"/>
        <w:rPr>
          <w:rFonts w:hint="eastAsia" w:ascii="宋体" w:hAnsi="宋体" w:eastAsia="宋体" w:cs="宋体"/>
          <w:szCs w:val="24"/>
        </w:rPr>
      </w:pPr>
    </w:p>
    <w:p>
      <w:pPr>
        <w:pStyle w:val="30"/>
        <w:spacing w:after="50" w:afterLines="0" w:line="440" w:lineRule="exact"/>
        <w:ind w:left="0" w:firstLine="0" w:firstLineChars="0"/>
        <w:rPr>
          <w:rFonts w:hint="eastAsia" w:ascii="宋体" w:hAnsi="宋体" w:eastAsia="宋体" w:cs="宋体"/>
          <w:b/>
          <w:bCs/>
          <w:sz w:val="28"/>
          <w:szCs w:val="28"/>
        </w:rPr>
      </w:pPr>
      <w:r>
        <w:rPr>
          <w:rFonts w:hint="eastAsia" w:ascii="宋体" w:hAnsi="宋体" w:eastAsia="宋体" w:cs="宋体"/>
          <w:b/>
          <w:bCs/>
          <w:sz w:val="28"/>
          <w:szCs w:val="28"/>
        </w:rPr>
        <w:t>附件4：联合体协议书（如有）</w:t>
      </w:r>
    </w:p>
    <w:p>
      <w:pPr>
        <w:pStyle w:val="12"/>
        <w:overflowPunct w:val="0"/>
        <w:spacing w:line="360" w:lineRule="auto"/>
        <w:ind w:firstLine="0"/>
        <w:jc w:val="center"/>
        <w:rPr>
          <w:rFonts w:hint="eastAsia" w:ascii="宋体" w:hAnsi="宋体" w:eastAsia="宋体" w:cs="宋体"/>
          <w:b/>
          <w:spacing w:val="40"/>
          <w:kern w:val="0"/>
          <w:sz w:val="24"/>
          <w:szCs w:val="24"/>
        </w:rPr>
      </w:pPr>
      <w:r>
        <w:rPr>
          <w:rFonts w:hint="eastAsia" w:ascii="宋体" w:hAnsi="宋体" w:eastAsia="宋体" w:cs="宋体"/>
          <w:b/>
          <w:spacing w:val="40"/>
          <w:kern w:val="0"/>
          <w:sz w:val="24"/>
          <w:szCs w:val="24"/>
        </w:rPr>
        <w:t>联合体协议书</w:t>
      </w:r>
    </w:p>
    <w:p>
      <w:pPr>
        <w:pStyle w:val="12"/>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甲方：</w:t>
      </w:r>
    </w:p>
    <w:p>
      <w:pPr>
        <w:pStyle w:val="12"/>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乙方：</w:t>
      </w:r>
    </w:p>
    <w:p>
      <w:pPr>
        <w:pStyle w:val="12"/>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（如果有的话，可按甲、乙、丙、丁…序列增加）</w:t>
      </w:r>
    </w:p>
    <w:p>
      <w:pPr>
        <w:pStyle w:val="12"/>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 xml:space="preserve">各方经协商，就响应 </w:t>
      </w:r>
      <w:r>
        <w:rPr>
          <w:rFonts w:hint="eastAsia" w:ascii="宋体" w:hAnsi="宋体" w:eastAsia="宋体" w:cs="宋体"/>
          <w:sz w:val="24"/>
          <w:szCs w:val="24"/>
          <w:u w:val="single"/>
        </w:rPr>
        <w:t xml:space="preserve">  （填写采购代理机构名称）         </w:t>
      </w:r>
      <w:r>
        <w:rPr>
          <w:rFonts w:hint="eastAsia" w:ascii="宋体" w:hAnsi="宋体" w:eastAsia="宋体" w:cs="宋体"/>
          <w:sz w:val="24"/>
          <w:szCs w:val="24"/>
        </w:rPr>
        <w:t>组织实施的</w:t>
      </w:r>
      <w:r>
        <w:rPr>
          <w:rFonts w:hint="eastAsia" w:ascii="宋体" w:hAnsi="宋体" w:eastAsia="宋体" w:cs="宋体"/>
          <w:sz w:val="24"/>
          <w:szCs w:val="24"/>
          <w:u w:val="single"/>
        </w:rPr>
        <w:t xml:space="preserve"> （填写项目名称）  </w:t>
      </w:r>
      <w:r>
        <w:rPr>
          <w:rFonts w:hint="eastAsia" w:ascii="宋体" w:hAnsi="宋体" w:eastAsia="宋体" w:cs="宋体"/>
          <w:sz w:val="24"/>
          <w:szCs w:val="24"/>
        </w:rPr>
        <w:t>项目编号为</w:t>
      </w:r>
      <w:r>
        <w:rPr>
          <w:rFonts w:hint="eastAsia" w:ascii="宋体" w:hAnsi="宋体" w:eastAsia="宋体" w:cs="宋体"/>
          <w:sz w:val="24"/>
          <w:szCs w:val="24"/>
          <w:u w:val="single"/>
        </w:rPr>
        <w:t xml:space="preserve">           </w:t>
      </w:r>
      <w:r>
        <w:rPr>
          <w:rFonts w:hint="eastAsia" w:ascii="宋体" w:hAnsi="宋体" w:eastAsia="宋体" w:cs="宋体"/>
          <w:sz w:val="24"/>
          <w:szCs w:val="24"/>
        </w:rPr>
        <w:t>的招标活动联合进行投标之事宜，达成如下协议：</w:t>
      </w:r>
    </w:p>
    <w:p>
      <w:pPr>
        <w:pStyle w:val="12"/>
        <w:numPr>
          <w:ilvl w:val="0"/>
          <w:numId w:val="10"/>
        </w:numPr>
        <w:overflowPunct w:val="0"/>
        <w:spacing w:line="460" w:lineRule="exact"/>
        <w:ind w:left="0" w:firstLine="524"/>
        <w:rPr>
          <w:rFonts w:hint="eastAsia" w:ascii="宋体" w:hAnsi="宋体" w:eastAsia="宋体" w:cs="宋体"/>
          <w:sz w:val="24"/>
          <w:szCs w:val="24"/>
        </w:rPr>
      </w:pPr>
      <w:r>
        <w:rPr>
          <w:rFonts w:hint="eastAsia" w:ascii="宋体" w:hAnsi="宋体" w:eastAsia="宋体" w:cs="宋体"/>
          <w:sz w:val="24"/>
          <w:szCs w:val="24"/>
        </w:rPr>
        <w:t>各方一致决定组成一个联合体，以一个供应商的身份共同参加本项目政府采购。</w:t>
      </w:r>
    </w:p>
    <w:p>
      <w:pPr>
        <w:pStyle w:val="12"/>
        <w:numPr>
          <w:ilvl w:val="0"/>
          <w:numId w:val="10"/>
        </w:numPr>
        <w:overflowPunct w:val="0"/>
        <w:spacing w:line="460" w:lineRule="exact"/>
        <w:ind w:left="0" w:firstLine="524"/>
        <w:rPr>
          <w:rFonts w:hint="eastAsia" w:ascii="宋体" w:hAnsi="宋体" w:eastAsia="宋体" w:cs="宋体"/>
          <w:sz w:val="24"/>
          <w:szCs w:val="24"/>
        </w:rPr>
      </w:pPr>
      <w:r>
        <w:rPr>
          <w:rFonts w:hint="eastAsia" w:ascii="宋体" w:hAnsi="宋体" w:eastAsia="宋体" w:cs="宋体"/>
          <w:sz w:val="24"/>
          <w:szCs w:val="24"/>
        </w:rPr>
        <w:t xml:space="preserve">以 </w:t>
      </w:r>
      <w:r>
        <w:rPr>
          <w:rFonts w:hint="eastAsia" w:ascii="宋体" w:hAnsi="宋体" w:eastAsia="宋体" w:cs="宋体"/>
          <w:sz w:val="24"/>
          <w:szCs w:val="24"/>
          <w:u w:val="single"/>
        </w:rPr>
        <w:t xml:space="preserve">  （填写联合体牵头人名称）  </w:t>
      </w:r>
      <w:r>
        <w:rPr>
          <w:rFonts w:hint="eastAsia" w:ascii="宋体" w:hAnsi="宋体" w:eastAsia="宋体" w:cs="宋体"/>
          <w:sz w:val="24"/>
          <w:szCs w:val="24"/>
        </w:rPr>
        <w:t xml:space="preserve"> 为联合体牵头人，负责包括但不仅限于投标、配合处理质疑投诉等一切和采购活动相关的事宜。</w:t>
      </w:r>
    </w:p>
    <w:p>
      <w:pPr>
        <w:pStyle w:val="12"/>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三、联合体各方对投标响应文件及开标过程中的各种书面承诺、澄清等均予以认可，对联合投标各方均产生约束力。</w:t>
      </w:r>
    </w:p>
    <w:p>
      <w:pPr>
        <w:pStyle w:val="12"/>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四、如果中标，联合投标各方共同与采购人签订采购合同，共同履行对采购人所负有的全部义务并就采购合同约定的事项对采购人承担连带责任。</w:t>
      </w:r>
    </w:p>
    <w:p>
      <w:pPr>
        <w:pStyle w:val="12"/>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五、联合体各方不再单独参加或与其他供应商另外组成联合体参加同一标项（项目）的政府采购活动，否则均被视为无效投标。</w:t>
      </w:r>
    </w:p>
    <w:p>
      <w:pPr>
        <w:pStyle w:val="12"/>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六、如果中标，联合体各方在项目实施过程中承担的工作和义务为：</w:t>
      </w:r>
    </w:p>
    <w:p>
      <w:pPr>
        <w:pStyle w:val="12"/>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甲方：…            乙方：…</w:t>
      </w:r>
    </w:p>
    <w:p>
      <w:pPr>
        <w:pStyle w:val="12"/>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w:t>
      </w:r>
    </w:p>
    <w:p>
      <w:pPr>
        <w:pStyle w:val="12"/>
        <w:overflowPunct w:val="0"/>
        <w:spacing w:line="460" w:lineRule="exact"/>
        <w:ind w:firstLine="513" w:firstLineChars="214"/>
        <w:rPr>
          <w:rFonts w:hint="eastAsia" w:ascii="宋体" w:hAnsi="宋体" w:eastAsia="宋体" w:cs="宋体"/>
          <w:sz w:val="24"/>
        </w:rPr>
      </w:pPr>
      <w:r>
        <w:rPr>
          <w:rFonts w:hint="eastAsia" w:ascii="宋体" w:hAnsi="宋体" w:eastAsia="宋体" w:cs="宋体"/>
          <w:sz w:val="24"/>
          <w:szCs w:val="24"/>
        </w:rPr>
        <w:t>七、联合体各方在本项目实施过程中承担的</w:t>
      </w:r>
      <w:r>
        <w:rPr>
          <w:rFonts w:hint="eastAsia" w:ascii="宋体" w:hAnsi="宋体" w:eastAsia="宋体" w:cs="宋体"/>
          <w:sz w:val="24"/>
        </w:rPr>
        <w:t>合同金额和比例分别为：</w:t>
      </w:r>
    </w:p>
    <w:p>
      <w:pPr>
        <w:pStyle w:val="12"/>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甲方：…            乙方：…</w:t>
      </w:r>
    </w:p>
    <w:p>
      <w:pPr>
        <w:pStyle w:val="12"/>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w:t>
      </w:r>
    </w:p>
    <w:p>
      <w:pPr>
        <w:pStyle w:val="12"/>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八、本协议签约各方各持一份，并作为投标文件的一部分。</w:t>
      </w:r>
    </w:p>
    <w:p>
      <w:pPr>
        <w:pStyle w:val="12"/>
        <w:overflowPunct w:val="0"/>
        <w:spacing w:line="460" w:lineRule="exact"/>
        <w:ind w:firstLine="513" w:firstLineChars="214"/>
        <w:rPr>
          <w:rFonts w:hint="eastAsia" w:ascii="宋体" w:hAnsi="宋体" w:eastAsia="宋体" w:cs="宋体"/>
          <w:sz w:val="24"/>
          <w:szCs w:val="24"/>
        </w:rPr>
      </w:pPr>
    </w:p>
    <w:p>
      <w:pPr>
        <w:pStyle w:val="12"/>
        <w:overflowPunct w:val="0"/>
        <w:spacing w:line="460" w:lineRule="exact"/>
        <w:ind w:firstLine="513" w:firstLineChars="214"/>
        <w:rPr>
          <w:rFonts w:hint="eastAsia" w:ascii="宋体" w:hAnsi="宋体" w:eastAsia="宋体" w:cs="宋体"/>
          <w:sz w:val="24"/>
          <w:szCs w:val="24"/>
        </w:rPr>
      </w:pPr>
    </w:p>
    <w:tbl>
      <w:tblPr>
        <w:tblStyle w:val="29"/>
        <w:tblW w:w="852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264" w:type="dxa"/>
            <w:tcBorders>
              <w:top w:val="nil"/>
              <w:left w:val="nil"/>
              <w:bottom w:val="nil"/>
              <w:right w:val="nil"/>
            </w:tcBorders>
          </w:tcPr>
          <w:p>
            <w:pPr>
              <w:pStyle w:val="12"/>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甲方单位：       （公章）</w:t>
            </w:r>
          </w:p>
          <w:p>
            <w:pPr>
              <w:pStyle w:val="12"/>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法定代表人：     （签章）</w:t>
            </w:r>
          </w:p>
          <w:p>
            <w:pPr>
              <w:pStyle w:val="12"/>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日  期：  年  月   日</w:t>
            </w:r>
          </w:p>
        </w:tc>
        <w:tc>
          <w:tcPr>
            <w:tcW w:w="4264" w:type="dxa"/>
            <w:tcBorders>
              <w:top w:val="nil"/>
              <w:left w:val="nil"/>
              <w:bottom w:val="nil"/>
              <w:right w:val="nil"/>
            </w:tcBorders>
          </w:tcPr>
          <w:p>
            <w:pPr>
              <w:pStyle w:val="12"/>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乙方单位：       （公章）</w:t>
            </w:r>
          </w:p>
          <w:p>
            <w:pPr>
              <w:pStyle w:val="12"/>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法定代表人：     （签章）</w:t>
            </w:r>
          </w:p>
          <w:p>
            <w:pPr>
              <w:pStyle w:val="12"/>
              <w:overflowPunct w:val="0"/>
              <w:spacing w:line="460" w:lineRule="exact"/>
              <w:ind w:firstLine="513" w:firstLineChars="214"/>
              <w:rPr>
                <w:rFonts w:hint="eastAsia" w:ascii="宋体" w:hAnsi="宋体" w:eastAsia="宋体" w:cs="宋体"/>
                <w:sz w:val="24"/>
                <w:szCs w:val="24"/>
              </w:rPr>
            </w:pPr>
            <w:r>
              <w:rPr>
                <w:rFonts w:hint="eastAsia" w:ascii="宋体" w:hAnsi="宋体" w:eastAsia="宋体" w:cs="宋体"/>
                <w:sz w:val="24"/>
                <w:szCs w:val="24"/>
              </w:rPr>
              <w:t>日  期：  年  月   日</w:t>
            </w:r>
          </w:p>
        </w:tc>
      </w:tr>
    </w:tbl>
    <w:p>
      <w:pPr>
        <w:pStyle w:val="30"/>
        <w:spacing w:after="50" w:afterLines="0" w:line="440" w:lineRule="exact"/>
        <w:ind w:left="0" w:firstLine="0" w:firstLineChars="0"/>
        <w:rPr>
          <w:rFonts w:hint="eastAsia" w:ascii="宋体" w:hAnsi="宋体" w:eastAsia="宋体" w:cs="宋体"/>
          <w:b/>
          <w:bCs/>
          <w:sz w:val="28"/>
          <w:szCs w:val="28"/>
        </w:rPr>
      </w:pPr>
      <w:r>
        <w:rPr>
          <w:rFonts w:hint="eastAsia" w:ascii="宋体" w:hAnsi="宋体" w:eastAsia="宋体" w:cs="宋体"/>
          <w:b/>
          <w:bCs/>
          <w:sz w:val="28"/>
          <w:szCs w:val="28"/>
        </w:rPr>
        <w:t>附件5：法定代表人授权委托书</w:t>
      </w:r>
    </w:p>
    <w:p>
      <w:pPr>
        <w:snapToGrid w:val="0"/>
        <w:spacing w:before="50" w:after="50"/>
        <w:jc w:val="center"/>
        <w:rPr>
          <w:rFonts w:hint="eastAsia" w:ascii="宋体" w:hAnsi="宋体" w:eastAsia="宋体" w:cs="宋体"/>
          <w:b/>
          <w:sz w:val="36"/>
          <w:szCs w:val="36"/>
        </w:rPr>
      </w:pPr>
    </w:p>
    <w:p>
      <w:pPr>
        <w:snapToGrid w:val="0"/>
        <w:spacing w:before="50" w:after="50"/>
        <w:jc w:val="center"/>
        <w:rPr>
          <w:rFonts w:hint="eastAsia" w:ascii="宋体" w:hAnsi="宋体" w:eastAsia="宋体" w:cs="宋体"/>
          <w:b/>
          <w:sz w:val="36"/>
          <w:szCs w:val="36"/>
        </w:rPr>
      </w:pPr>
      <w:r>
        <w:rPr>
          <w:rFonts w:hint="eastAsia" w:ascii="宋体" w:hAnsi="宋体" w:eastAsia="宋体" w:cs="宋体"/>
          <w:b/>
          <w:sz w:val="36"/>
          <w:szCs w:val="36"/>
        </w:rPr>
        <w:t>法定代表人授权委托书</w:t>
      </w:r>
    </w:p>
    <w:p>
      <w:pPr>
        <w:snapToGrid w:val="0"/>
        <w:spacing w:before="156" w:beforeLines="50" w:after="50" w:line="460" w:lineRule="exact"/>
        <w:rPr>
          <w:rFonts w:hint="eastAsia" w:ascii="宋体" w:hAnsi="宋体" w:eastAsia="宋体" w:cs="宋体"/>
          <w:b/>
          <w:bCs/>
          <w:sz w:val="24"/>
          <w:szCs w:val="24"/>
        </w:rPr>
      </w:pPr>
      <w:r>
        <w:rPr>
          <w:rFonts w:hint="eastAsia" w:ascii="宋体" w:hAnsi="宋体" w:eastAsia="宋体" w:cs="宋体"/>
          <w:bCs/>
          <w:sz w:val="24"/>
          <w:szCs w:val="24"/>
        </w:rPr>
        <w:t>致</w:t>
      </w:r>
      <w:r>
        <w:rPr>
          <w:rFonts w:hint="eastAsia" w:ascii="宋体" w:hAnsi="宋体" w:eastAsia="宋体" w:cs="宋体"/>
          <w:bCs/>
          <w:sz w:val="24"/>
          <w:szCs w:val="24"/>
          <w:u w:val="single"/>
        </w:rPr>
        <w:t>（采购代理机构或采购人名称）</w:t>
      </w:r>
      <w:r>
        <w:rPr>
          <w:rFonts w:hint="eastAsia" w:ascii="宋体" w:hAnsi="宋体" w:eastAsia="宋体" w:cs="宋体"/>
          <w:bCs/>
          <w:sz w:val="24"/>
          <w:szCs w:val="24"/>
        </w:rPr>
        <w:t>：</w:t>
      </w:r>
    </w:p>
    <w:p>
      <w:pPr>
        <w:snapToGrid w:val="0"/>
        <w:spacing w:before="156" w:beforeLines="50" w:after="50" w:line="460" w:lineRule="exact"/>
        <w:ind w:firstLine="720" w:firstLineChars="300"/>
        <w:rPr>
          <w:rFonts w:hint="eastAsia" w:ascii="宋体" w:hAnsi="宋体" w:eastAsia="宋体" w:cs="宋体"/>
          <w:sz w:val="24"/>
          <w:szCs w:val="24"/>
        </w:rPr>
      </w:pPr>
      <w:r>
        <w:rPr>
          <w:rFonts w:hint="eastAsia" w:ascii="宋体" w:hAnsi="宋体" w:eastAsia="宋体" w:cs="宋体"/>
          <w:sz w:val="24"/>
          <w:szCs w:val="24"/>
        </w:rPr>
        <w:t>我</w:t>
      </w:r>
      <w:r>
        <w:rPr>
          <w:rFonts w:hint="eastAsia" w:ascii="宋体" w:hAnsi="宋体" w:eastAsia="宋体" w:cs="宋体"/>
          <w:sz w:val="24"/>
          <w:szCs w:val="24"/>
          <w:u w:val="single"/>
        </w:rPr>
        <w:t xml:space="preserve">  （姓名） </w:t>
      </w:r>
      <w:r>
        <w:rPr>
          <w:rFonts w:hint="eastAsia" w:ascii="宋体" w:hAnsi="宋体" w:eastAsia="宋体" w:cs="宋体"/>
          <w:sz w:val="24"/>
          <w:szCs w:val="24"/>
        </w:rPr>
        <w:t>系</w:t>
      </w:r>
      <w:r>
        <w:rPr>
          <w:rFonts w:hint="eastAsia" w:ascii="宋体" w:hAnsi="宋体" w:eastAsia="宋体" w:cs="宋体"/>
          <w:sz w:val="24"/>
          <w:szCs w:val="24"/>
          <w:u w:val="single"/>
        </w:rPr>
        <w:t xml:space="preserve">  （投标人或联合体牵头人全称） </w:t>
      </w:r>
      <w:r>
        <w:rPr>
          <w:rFonts w:hint="eastAsia" w:ascii="宋体" w:hAnsi="宋体" w:eastAsia="宋体" w:cs="宋体"/>
          <w:sz w:val="24"/>
          <w:szCs w:val="24"/>
        </w:rPr>
        <w:t xml:space="preserve">的法定代表人，现授权委托本单位在职职工 </w:t>
      </w:r>
      <w:r>
        <w:rPr>
          <w:rFonts w:hint="eastAsia" w:ascii="宋体" w:hAnsi="宋体" w:eastAsia="宋体" w:cs="宋体"/>
          <w:sz w:val="24"/>
          <w:szCs w:val="24"/>
          <w:u w:val="single"/>
        </w:rPr>
        <w:t xml:space="preserve"> （姓名） </w:t>
      </w:r>
      <w:r>
        <w:rPr>
          <w:rFonts w:hint="eastAsia" w:ascii="宋体" w:hAnsi="宋体" w:eastAsia="宋体" w:cs="宋体"/>
          <w:sz w:val="24"/>
          <w:szCs w:val="24"/>
        </w:rPr>
        <w:t>为授权代表，以我方的名义参加</w:t>
      </w:r>
      <w:r>
        <w:rPr>
          <w:rFonts w:hint="eastAsia" w:ascii="宋体" w:hAnsi="宋体" w:eastAsia="宋体" w:cs="宋体"/>
          <w:sz w:val="24"/>
          <w:szCs w:val="24"/>
          <w:u w:val="single"/>
        </w:rPr>
        <w:t xml:space="preserve">   （项目名称及编号）    </w:t>
      </w:r>
      <w:r>
        <w:rPr>
          <w:rFonts w:hint="eastAsia" w:ascii="宋体" w:hAnsi="宋体" w:eastAsia="宋体" w:cs="宋体"/>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宋体" w:hAnsi="宋体" w:eastAsia="宋体" w:cs="宋体"/>
          <w:sz w:val="24"/>
          <w:szCs w:val="24"/>
        </w:rPr>
      </w:pPr>
      <w:r>
        <w:rPr>
          <w:rFonts w:hint="eastAsia" w:ascii="宋体" w:hAnsi="宋体" w:eastAsia="宋体" w:cs="宋体"/>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宋体" w:hAnsi="宋体" w:eastAsia="宋体" w:cs="宋体"/>
          <w:sz w:val="24"/>
          <w:szCs w:val="24"/>
        </w:rPr>
      </w:pPr>
      <w:r>
        <w:rPr>
          <w:rFonts w:hint="eastAsia" w:ascii="宋体" w:hAnsi="宋体" w:eastAsia="宋体" w:cs="宋体"/>
          <w:sz w:val="24"/>
          <w:szCs w:val="24"/>
        </w:rPr>
        <w:t>授权代表无转委托权，特此委托。</w:t>
      </w:r>
    </w:p>
    <w:p>
      <w:pPr>
        <w:snapToGrid w:val="0"/>
        <w:spacing w:before="156" w:beforeLines="50" w:after="50" w:line="460" w:lineRule="exact"/>
        <w:ind w:firstLine="480"/>
        <w:rPr>
          <w:rFonts w:hint="eastAsia" w:ascii="宋体" w:hAnsi="宋体" w:eastAsia="宋体" w:cs="宋体"/>
          <w:sz w:val="24"/>
          <w:szCs w:val="24"/>
        </w:rPr>
      </w:pPr>
    </w:p>
    <w:p>
      <w:pPr>
        <w:snapToGrid w:val="0"/>
        <w:spacing w:before="156" w:beforeLines="50" w:after="50" w:line="460" w:lineRule="exact"/>
        <w:rPr>
          <w:rFonts w:hint="eastAsia" w:ascii="宋体" w:hAnsi="宋体" w:eastAsia="宋体" w:cs="宋体"/>
          <w:sz w:val="24"/>
          <w:szCs w:val="24"/>
        </w:rPr>
      </w:pPr>
      <w:r>
        <w:rPr>
          <w:rFonts w:hint="eastAsia" w:ascii="宋体" w:hAnsi="宋体" w:eastAsia="宋体" w:cs="宋体"/>
          <w:sz w:val="24"/>
          <w:szCs w:val="24"/>
        </w:rPr>
        <w:t xml:space="preserve">授权代表签字（或盖章）：      </w:t>
      </w:r>
    </w:p>
    <w:p>
      <w:pPr>
        <w:snapToGrid w:val="0"/>
        <w:spacing w:before="156" w:beforeLines="50" w:after="50" w:line="460" w:lineRule="exact"/>
        <w:rPr>
          <w:rFonts w:hint="eastAsia" w:ascii="宋体" w:hAnsi="宋体" w:eastAsia="宋体" w:cs="宋体"/>
          <w:sz w:val="24"/>
          <w:szCs w:val="24"/>
        </w:rPr>
      </w:pPr>
      <w:r>
        <w:rPr>
          <w:rFonts w:hint="eastAsia" w:ascii="宋体" w:hAnsi="宋体" w:eastAsia="宋体" w:cs="宋体"/>
          <w:sz w:val="24"/>
          <w:szCs w:val="24"/>
        </w:rPr>
        <w:t>授权代表身份证号码：</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napToGrid w:val="0"/>
        <w:spacing w:before="156" w:beforeLines="50" w:after="50" w:line="460" w:lineRule="exact"/>
        <w:rPr>
          <w:rFonts w:hint="eastAsia" w:ascii="宋体" w:hAnsi="宋体" w:eastAsia="宋体" w:cs="宋体"/>
          <w:sz w:val="24"/>
          <w:szCs w:val="24"/>
        </w:rPr>
      </w:pPr>
    </w:p>
    <w:p>
      <w:pPr>
        <w:snapToGrid w:val="0"/>
        <w:spacing w:before="156" w:beforeLines="50" w:after="50" w:line="460" w:lineRule="exact"/>
        <w:rPr>
          <w:rFonts w:hint="eastAsia" w:ascii="宋体" w:hAnsi="宋体" w:eastAsia="宋体" w:cs="宋体"/>
          <w:sz w:val="24"/>
          <w:szCs w:val="24"/>
          <w:u w:val="single"/>
        </w:rPr>
      </w:pPr>
      <w:r>
        <w:rPr>
          <w:rFonts w:hint="eastAsia" w:ascii="宋体" w:hAnsi="宋体" w:eastAsia="宋体" w:cs="宋体"/>
          <w:sz w:val="24"/>
          <w:szCs w:val="24"/>
        </w:rPr>
        <w:t>法定代表人签字（或盖章）：</w:t>
      </w:r>
    </w:p>
    <w:p>
      <w:pPr>
        <w:snapToGrid w:val="0"/>
        <w:spacing w:before="156" w:beforeLines="50" w:after="50" w:line="460" w:lineRule="exact"/>
        <w:rPr>
          <w:rFonts w:hint="eastAsia" w:ascii="宋体" w:hAnsi="宋体" w:eastAsia="宋体" w:cs="宋体"/>
          <w:sz w:val="24"/>
          <w:szCs w:val="24"/>
        </w:rPr>
      </w:pPr>
      <w:r>
        <w:rPr>
          <w:rFonts w:hint="eastAsia" w:ascii="宋体" w:hAnsi="宋体" w:eastAsia="宋体" w:cs="宋体"/>
          <w:sz w:val="24"/>
          <w:szCs w:val="24"/>
        </w:rPr>
        <w:t>法定代表人身份证号码：</w:t>
      </w:r>
      <w:r>
        <w:rPr>
          <w:rFonts w:hint="eastAsia" w:ascii="宋体" w:hAnsi="宋体" w:eastAsia="宋体" w:cs="宋体"/>
          <w:sz w:val="24"/>
          <w:szCs w:val="24"/>
          <w:u w:val="single"/>
        </w:rPr>
        <w:t xml:space="preserve">                         </w:t>
      </w:r>
    </w:p>
    <w:p>
      <w:pPr>
        <w:snapToGrid w:val="0"/>
        <w:spacing w:before="156" w:beforeLines="50" w:after="50" w:line="460" w:lineRule="exact"/>
        <w:rPr>
          <w:rFonts w:hint="eastAsia" w:ascii="宋体" w:hAnsi="宋体" w:eastAsia="宋体" w:cs="宋体"/>
          <w:sz w:val="24"/>
          <w:szCs w:val="24"/>
        </w:rPr>
      </w:pPr>
    </w:p>
    <w:p>
      <w:pPr>
        <w:snapToGrid w:val="0"/>
        <w:spacing w:before="156" w:beforeLines="50" w:after="50" w:line="460" w:lineRule="exact"/>
        <w:rPr>
          <w:rFonts w:hint="eastAsia" w:ascii="宋体" w:hAnsi="宋体" w:eastAsia="宋体" w:cs="宋体"/>
          <w:sz w:val="24"/>
          <w:szCs w:val="24"/>
        </w:rPr>
      </w:pPr>
      <w:r>
        <w:rPr>
          <w:rFonts w:hint="eastAsia" w:ascii="宋体" w:hAnsi="宋体" w:eastAsia="宋体" w:cs="宋体"/>
          <w:sz w:val="24"/>
          <w:szCs w:val="24"/>
        </w:rPr>
        <w:t xml:space="preserve">                                     </w:t>
      </w:r>
    </w:p>
    <w:p>
      <w:pPr>
        <w:snapToGrid w:val="0"/>
        <w:spacing w:before="156" w:beforeLines="50" w:after="50" w:line="460" w:lineRule="exact"/>
        <w:rPr>
          <w:rFonts w:hint="eastAsia" w:ascii="宋体" w:hAnsi="宋体" w:eastAsia="宋体" w:cs="宋体"/>
          <w:sz w:val="24"/>
          <w:szCs w:val="24"/>
          <w:u w:val="single"/>
        </w:rPr>
      </w:pPr>
      <w:r>
        <w:rPr>
          <w:rFonts w:hint="eastAsia" w:ascii="宋体" w:hAnsi="宋体" w:eastAsia="宋体" w:cs="宋体"/>
          <w:sz w:val="24"/>
          <w:szCs w:val="24"/>
        </w:rPr>
        <w:t>投标人全称（盖公章）：            日  期：</w:t>
      </w:r>
      <w:r>
        <w:rPr>
          <w:rFonts w:hint="eastAsia" w:ascii="宋体" w:hAnsi="宋体" w:eastAsia="宋体" w:cs="宋体"/>
          <w:sz w:val="24"/>
          <w:szCs w:val="24"/>
          <w:u w:val="single"/>
        </w:rPr>
        <w:t xml:space="preserve">     年   月  日</w:t>
      </w:r>
    </w:p>
    <w:p>
      <w:pPr>
        <w:widowControl/>
        <w:jc w:val="left"/>
        <w:rPr>
          <w:rFonts w:hint="eastAsia" w:ascii="宋体" w:hAnsi="宋体" w:eastAsia="宋体" w:cs="宋体"/>
          <w:sz w:val="24"/>
          <w:szCs w:val="24"/>
          <w:u w:val="single"/>
        </w:rPr>
      </w:pPr>
    </w:p>
    <w:p>
      <w:pPr>
        <w:snapToGrid w:val="0"/>
        <w:spacing w:before="50" w:after="50"/>
        <w:jc w:val="left"/>
        <w:rPr>
          <w:rFonts w:hint="eastAsia" w:ascii="宋体" w:hAnsi="宋体" w:eastAsia="宋体" w:cs="宋体"/>
          <w:b/>
          <w:bCs/>
          <w:sz w:val="24"/>
          <w:szCs w:val="24"/>
          <w:u w:val="single"/>
        </w:rPr>
      </w:pPr>
      <w:r>
        <w:rPr>
          <w:rFonts w:hint="eastAsia" w:ascii="宋体" w:hAnsi="宋体" w:eastAsia="宋体" w:cs="宋体"/>
          <w:b/>
          <w:bCs/>
          <w:sz w:val="24"/>
          <w:szCs w:val="24"/>
        </w:rPr>
        <w:t>友情提示：</w:t>
      </w:r>
      <w:r>
        <w:rPr>
          <w:rFonts w:hint="eastAsia" w:ascii="宋体" w:hAnsi="宋体" w:eastAsia="宋体" w:cs="宋体"/>
          <w:b/>
          <w:bCs/>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宋体" w:hAnsi="宋体" w:eastAsia="宋体" w:cs="宋体"/>
          <w:b/>
          <w:bCs/>
          <w:sz w:val="24"/>
          <w:szCs w:val="24"/>
          <w:u w:val="single"/>
        </w:rPr>
      </w:pPr>
      <w:r>
        <w:rPr>
          <w:rFonts w:hint="eastAsia" w:ascii="宋体" w:hAnsi="宋体" w:eastAsia="宋体" w:cs="宋体"/>
          <w:b/>
          <w:bCs/>
          <w:sz w:val="24"/>
          <w:szCs w:val="24"/>
          <w:u w:val="single"/>
        </w:rPr>
        <w:t>2、联合体投标的，需提供联合体牵头人的法定代表人授权委托书，否则作无效投标处理。</w:t>
      </w:r>
    </w:p>
    <w:p>
      <w:pPr>
        <w:snapToGrid w:val="0"/>
        <w:spacing w:before="50" w:after="50"/>
        <w:jc w:val="left"/>
        <w:rPr>
          <w:rFonts w:hint="eastAsia" w:ascii="宋体" w:hAnsi="宋体" w:eastAsia="宋体" w:cs="宋体"/>
          <w:b/>
          <w:sz w:val="36"/>
          <w:szCs w:val="36"/>
        </w:rPr>
      </w:pPr>
    </w:p>
    <w:p>
      <w:pPr>
        <w:pStyle w:val="30"/>
        <w:spacing w:after="50" w:afterLines="0" w:line="440" w:lineRule="exact"/>
        <w:ind w:left="0" w:firstLine="0" w:firstLineChars="0"/>
        <w:rPr>
          <w:rFonts w:hint="eastAsia" w:ascii="宋体" w:hAnsi="宋体" w:eastAsia="宋体" w:cs="宋体"/>
          <w:b/>
          <w:bCs/>
          <w:sz w:val="28"/>
          <w:szCs w:val="28"/>
        </w:rPr>
      </w:pPr>
      <w:r>
        <w:rPr>
          <w:rFonts w:hint="eastAsia" w:ascii="宋体" w:hAnsi="宋体" w:eastAsia="宋体" w:cs="宋体"/>
          <w:b/>
          <w:bCs/>
          <w:sz w:val="28"/>
          <w:szCs w:val="28"/>
        </w:rPr>
        <w:t>附件6：授权代表社保证明</w:t>
      </w:r>
    </w:p>
    <w:p>
      <w:pPr>
        <w:pStyle w:val="30"/>
        <w:spacing w:after="50" w:afterLines="0" w:line="440" w:lineRule="exact"/>
        <w:ind w:left="0" w:firstLine="0" w:firstLineChars="0"/>
        <w:rPr>
          <w:rFonts w:hint="eastAsia" w:ascii="宋体" w:hAnsi="宋体" w:eastAsia="宋体" w:cs="宋体"/>
          <w:b/>
          <w:bCs/>
          <w:sz w:val="28"/>
          <w:szCs w:val="28"/>
        </w:rPr>
      </w:pPr>
    </w:p>
    <w:p>
      <w:pPr>
        <w:pStyle w:val="30"/>
        <w:spacing w:after="50" w:afterLines="0" w:line="440" w:lineRule="exact"/>
        <w:ind w:left="0" w:firstLine="0" w:firstLineChars="0"/>
        <w:rPr>
          <w:rFonts w:hint="eastAsia" w:ascii="宋体" w:hAnsi="宋体" w:eastAsia="宋体" w:cs="宋体"/>
          <w:b/>
          <w:bCs/>
          <w:color w:val="auto"/>
          <w:sz w:val="28"/>
          <w:szCs w:val="28"/>
        </w:rPr>
      </w:pPr>
      <w:bookmarkStart w:id="114" w:name="_GoBack"/>
    </w:p>
    <w:p>
      <w:pPr>
        <w:pStyle w:val="30"/>
        <w:spacing w:after="50" w:afterLines="0" w:line="440" w:lineRule="exact"/>
        <w:ind w:left="0" w:firstLine="0" w:firstLineChars="0"/>
        <w:rPr>
          <w:rFonts w:hint="eastAsia" w:ascii="宋体" w:hAnsi="宋体" w:eastAsia="宋体" w:cs="宋体"/>
          <w:color w:val="auto"/>
          <w:sz w:val="28"/>
          <w:szCs w:val="28"/>
        </w:rPr>
      </w:pPr>
      <w:r>
        <w:rPr>
          <w:rFonts w:hint="eastAsia" w:ascii="宋体" w:hAnsi="宋体" w:eastAsia="宋体" w:cs="宋体"/>
          <w:color w:val="auto"/>
          <w:sz w:val="28"/>
          <w:szCs w:val="28"/>
        </w:rPr>
        <w:t>制作说明：</w:t>
      </w:r>
    </w:p>
    <w:p>
      <w:pPr>
        <w:pStyle w:val="30"/>
        <w:spacing w:after="50" w:afterLines="0" w:line="440" w:lineRule="exact"/>
        <w:ind w:left="0" w:firstLine="0" w:firstLineChars="0"/>
        <w:rPr>
          <w:rFonts w:hint="eastAsia" w:ascii="宋体" w:hAnsi="宋体" w:eastAsia="宋体" w:cs="宋体"/>
          <w:b/>
          <w:bCs/>
          <w:color w:val="auto"/>
          <w:sz w:val="28"/>
          <w:szCs w:val="28"/>
        </w:rPr>
      </w:pPr>
      <w:r>
        <w:rPr>
          <w:rFonts w:hint="eastAsia" w:ascii="宋体" w:hAnsi="宋体" w:eastAsia="宋体" w:cs="宋体"/>
          <w:b/>
          <w:bCs/>
          <w:color w:val="auto"/>
          <w:sz w:val="28"/>
          <w:szCs w:val="28"/>
        </w:rPr>
        <w:t>1.社保证明出具时间不得早于投标截止时间前2个月；</w:t>
      </w:r>
    </w:p>
    <w:p>
      <w:pPr>
        <w:pStyle w:val="30"/>
        <w:spacing w:after="50" w:afterLines="0" w:line="440" w:lineRule="exact"/>
        <w:ind w:left="0" w:firstLine="0" w:firstLineChars="0"/>
        <w:rPr>
          <w:rFonts w:hint="eastAsia" w:ascii="宋体" w:hAnsi="宋体" w:eastAsia="宋体" w:cs="宋体"/>
          <w:color w:val="auto"/>
          <w:sz w:val="28"/>
          <w:szCs w:val="28"/>
        </w:rPr>
      </w:pPr>
      <w:r>
        <w:rPr>
          <w:rFonts w:hint="eastAsia" w:ascii="宋体" w:hAnsi="宋体" w:eastAsia="宋体" w:cs="宋体"/>
          <w:color w:val="auto"/>
          <w:sz w:val="28"/>
          <w:szCs w:val="28"/>
        </w:rPr>
        <w:t xml:space="preserve">2.如该授权代表为离退休返聘人员的，需提供退休证明及单位聘用证明; </w:t>
      </w:r>
    </w:p>
    <w:p>
      <w:pPr>
        <w:pStyle w:val="30"/>
        <w:spacing w:after="50" w:afterLines="0" w:line="440" w:lineRule="exact"/>
        <w:ind w:left="0" w:firstLine="0" w:firstLineChars="0"/>
        <w:rPr>
          <w:rFonts w:hint="eastAsia" w:ascii="宋体" w:hAnsi="宋体" w:eastAsia="宋体" w:cs="宋体"/>
          <w:sz w:val="28"/>
          <w:szCs w:val="28"/>
        </w:rPr>
      </w:pPr>
      <w:r>
        <w:rPr>
          <w:rFonts w:hint="eastAsia" w:ascii="宋体" w:hAnsi="宋体" w:eastAsia="宋体" w:cs="宋体"/>
          <w:color w:val="auto"/>
          <w:sz w:val="28"/>
          <w:szCs w:val="28"/>
        </w:rPr>
        <w:t>3.如由第三方代理社保事项的，则还需提供加</w:t>
      </w:r>
      <w:bookmarkEnd w:id="114"/>
      <w:r>
        <w:rPr>
          <w:rFonts w:hint="eastAsia" w:ascii="宋体" w:hAnsi="宋体" w:eastAsia="宋体" w:cs="宋体"/>
          <w:sz w:val="28"/>
          <w:szCs w:val="28"/>
        </w:rPr>
        <w:t>盖供应商及代理方公章的社保代理协议等证明材料。</w:t>
      </w: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b/>
          <w:bCs/>
          <w:sz w:val="28"/>
          <w:szCs w:val="28"/>
        </w:rPr>
      </w:pPr>
      <w:r>
        <w:rPr>
          <w:rFonts w:hint="eastAsia" w:ascii="宋体" w:hAnsi="宋体" w:eastAsia="宋体" w:cs="宋体"/>
          <w:b/>
          <w:bCs/>
          <w:sz w:val="28"/>
          <w:szCs w:val="28"/>
        </w:rPr>
        <w:t>附件7：法定代表人及其授权代表身份证</w:t>
      </w:r>
    </w:p>
    <w:p>
      <w:pPr>
        <w:pStyle w:val="30"/>
        <w:spacing w:after="50" w:afterLines="0" w:line="440" w:lineRule="exact"/>
        <w:ind w:left="0" w:firstLine="0" w:firstLineChars="0"/>
        <w:rPr>
          <w:rFonts w:hint="eastAsia" w:ascii="宋体" w:hAnsi="宋体" w:eastAsia="宋体" w:cs="宋体"/>
          <w:b/>
          <w:bCs/>
          <w:sz w:val="28"/>
          <w:szCs w:val="28"/>
        </w:rPr>
      </w:pPr>
    </w:p>
    <w:p>
      <w:pPr>
        <w:pStyle w:val="30"/>
        <w:spacing w:after="50" w:afterLines="0" w:line="440" w:lineRule="exact"/>
        <w:ind w:left="0" w:firstLine="0" w:firstLineChars="0"/>
        <w:rPr>
          <w:rFonts w:hint="eastAsia" w:ascii="宋体" w:hAnsi="宋体" w:eastAsia="宋体" w:cs="宋体"/>
          <w:b/>
          <w:bCs/>
          <w:sz w:val="28"/>
          <w:szCs w:val="28"/>
        </w:rPr>
      </w:pPr>
    </w:p>
    <w:p>
      <w:pPr>
        <w:pStyle w:val="30"/>
        <w:spacing w:after="50" w:afterLines="0" w:line="440" w:lineRule="exact"/>
        <w:ind w:left="0" w:firstLine="0" w:firstLineChars="0"/>
        <w:rPr>
          <w:rFonts w:hint="eastAsia" w:ascii="宋体" w:hAnsi="宋体" w:eastAsia="宋体" w:cs="宋体"/>
          <w:sz w:val="28"/>
          <w:szCs w:val="28"/>
        </w:rPr>
      </w:pPr>
      <w:r>
        <w:rPr>
          <w:rFonts w:hint="eastAsia" w:ascii="宋体" w:hAnsi="宋体" w:eastAsia="宋体" w:cs="宋体"/>
          <w:sz w:val="28"/>
          <w:szCs w:val="28"/>
        </w:rPr>
        <w:t>制作说明：</w:t>
      </w:r>
    </w:p>
    <w:p>
      <w:pPr>
        <w:pStyle w:val="30"/>
        <w:numPr>
          <w:ilvl w:val="0"/>
          <w:numId w:val="11"/>
        </w:numPr>
        <w:spacing w:after="50" w:afterLines="0" w:line="440" w:lineRule="exact"/>
        <w:ind w:firstLineChars="0"/>
        <w:rPr>
          <w:rFonts w:hint="eastAsia" w:ascii="宋体" w:hAnsi="宋体" w:eastAsia="宋体" w:cs="宋体"/>
          <w:sz w:val="28"/>
          <w:szCs w:val="28"/>
        </w:rPr>
      </w:pPr>
      <w:r>
        <w:rPr>
          <w:rFonts w:hint="eastAsia" w:ascii="宋体" w:hAnsi="宋体" w:eastAsia="宋体" w:cs="宋体"/>
          <w:sz w:val="28"/>
          <w:szCs w:val="28"/>
        </w:rPr>
        <w:t>提供身份证原件正反两面的彩色图片，内容清晰可辨，加盖单位CA签章，否则视为无效投标。</w:t>
      </w:r>
    </w:p>
    <w:p>
      <w:pPr>
        <w:pStyle w:val="30"/>
        <w:numPr>
          <w:ilvl w:val="0"/>
          <w:numId w:val="11"/>
        </w:numPr>
        <w:spacing w:after="50" w:afterLines="0" w:line="440" w:lineRule="exact"/>
        <w:ind w:firstLineChars="0"/>
        <w:rPr>
          <w:rFonts w:hint="eastAsia" w:ascii="宋体" w:hAnsi="宋体" w:eastAsia="宋体" w:cs="宋体"/>
          <w:sz w:val="28"/>
          <w:szCs w:val="28"/>
        </w:rPr>
      </w:pPr>
      <w:r>
        <w:rPr>
          <w:rFonts w:hint="eastAsia" w:ascii="宋体" w:hAnsi="宋体" w:eastAsia="宋体" w:cs="宋体"/>
          <w:sz w:val="28"/>
          <w:szCs w:val="28"/>
        </w:rPr>
        <w:t>联合体投标的，提供联合体牵头人的法定代表人及其授权代表身份证，授权代表需为联合体牵头人单位在职职工。</w:t>
      </w:r>
    </w:p>
    <w:p>
      <w:pPr>
        <w:pStyle w:val="30"/>
        <w:numPr>
          <w:ilvl w:val="0"/>
          <w:numId w:val="11"/>
        </w:numPr>
        <w:spacing w:after="50" w:afterLines="0" w:line="440" w:lineRule="exact"/>
        <w:ind w:firstLineChars="0"/>
        <w:rPr>
          <w:rFonts w:hint="eastAsia" w:ascii="宋体" w:hAnsi="宋体" w:eastAsia="宋体" w:cs="宋体"/>
          <w:sz w:val="28"/>
          <w:szCs w:val="28"/>
        </w:rPr>
      </w:pPr>
      <w:r>
        <w:rPr>
          <w:rFonts w:hint="eastAsia" w:ascii="宋体" w:hAnsi="宋体" w:eastAsia="宋体" w:cs="宋体"/>
          <w:sz w:val="28"/>
          <w:szCs w:val="28"/>
        </w:rPr>
        <w:t>个体工商户参与投标的提供经营者本人的身份证。</w:t>
      </w: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pStyle w:val="30"/>
        <w:spacing w:after="50" w:afterLines="0" w:line="440" w:lineRule="exact"/>
        <w:ind w:left="0" w:firstLine="0" w:firstLineChars="0"/>
        <w:rPr>
          <w:rFonts w:hint="eastAsia" w:ascii="宋体" w:hAnsi="宋体" w:eastAsia="宋体" w:cs="宋体"/>
          <w:sz w:val="28"/>
          <w:szCs w:val="28"/>
        </w:rPr>
      </w:pPr>
    </w:p>
    <w:p>
      <w:pPr>
        <w:snapToGrid w:val="0"/>
        <w:spacing w:before="156" w:beforeLines="50" w:after="50"/>
        <w:jc w:val="left"/>
        <w:rPr>
          <w:rFonts w:hint="eastAsia" w:ascii="宋体" w:hAnsi="宋体" w:eastAsia="宋体" w:cs="宋体"/>
          <w:b/>
          <w:sz w:val="30"/>
          <w:szCs w:val="30"/>
        </w:rPr>
      </w:pPr>
      <w:r>
        <w:rPr>
          <w:rFonts w:hint="eastAsia" w:ascii="宋体" w:hAnsi="宋体" w:eastAsia="宋体" w:cs="宋体"/>
          <w:sz w:val="30"/>
          <w:szCs w:val="30"/>
        </w:rPr>
        <w:br w:type="page"/>
      </w:r>
      <w:r>
        <w:rPr>
          <w:rFonts w:hint="eastAsia" w:ascii="宋体" w:hAnsi="宋体" w:eastAsia="宋体" w:cs="宋体"/>
          <w:b/>
          <w:bCs/>
          <w:sz w:val="30"/>
          <w:szCs w:val="30"/>
        </w:rPr>
        <w:t>附件8</w:t>
      </w:r>
      <w:r>
        <w:rPr>
          <w:rFonts w:hint="eastAsia" w:ascii="宋体" w:hAnsi="宋体" w:eastAsia="宋体" w:cs="宋体"/>
          <w:b/>
          <w:sz w:val="30"/>
          <w:szCs w:val="30"/>
        </w:rPr>
        <w:t>：商务和技术文件封面</w:t>
      </w:r>
    </w:p>
    <w:p>
      <w:pPr>
        <w:snapToGrid w:val="0"/>
        <w:spacing w:before="156" w:beforeLines="50" w:after="50"/>
        <w:jc w:val="center"/>
        <w:rPr>
          <w:rFonts w:hint="eastAsia" w:ascii="宋体" w:hAnsi="宋体" w:eastAsia="宋体" w:cs="宋体"/>
          <w:b/>
          <w:sz w:val="30"/>
          <w:szCs w:val="30"/>
        </w:rPr>
      </w:pPr>
    </w:p>
    <w:p>
      <w:pPr>
        <w:snapToGrid w:val="0"/>
        <w:spacing w:before="156" w:beforeLines="50" w:after="50"/>
        <w:jc w:val="right"/>
        <w:rPr>
          <w:rFonts w:hint="eastAsia" w:ascii="宋体" w:hAnsi="宋体" w:eastAsia="宋体" w:cs="宋体"/>
          <w:bCs/>
          <w:sz w:val="30"/>
          <w:szCs w:val="30"/>
        </w:rPr>
      </w:pP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项目名称：</w:t>
      </w:r>
    </w:p>
    <w:p>
      <w:pPr>
        <w:spacing w:before="312" w:beforeLines="100" w:line="400" w:lineRule="exact"/>
        <w:rPr>
          <w:rFonts w:hint="eastAsia" w:ascii="宋体" w:hAnsi="宋体" w:eastAsia="宋体" w:cs="宋体"/>
          <w:sz w:val="30"/>
          <w:szCs w:val="30"/>
          <w:u w:val="single"/>
        </w:rPr>
      </w:pPr>
      <w:r>
        <w:rPr>
          <w:rFonts w:hint="eastAsia" w:ascii="宋体" w:hAnsi="宋体" w:eastAsia="宋体" w:cs="宋体"/>
          <w:sz w:val="30"/>
          <w:szCs w:val="30"/>
        </w:rPr>
        <w:t>项目编号：</w:t>
      </w:r>
    </w:p>
    <w:p>
      <w:pPr>
        <w:spacing w:before="312" w:beforeLines="100" w:line="400" w:lineRule="exact"/>
        <w:rPr>
          <w:rFonts w:hint="eastAsia" w:ascii="宋体" w:hAnsi="宋体" w:eastAsia="宋体" w:cs="宋体"/>
          <w:sz w:val="30"/>
          <w:szCs w:val="30"/>
        </w:rPr>
      </w:pPr>
      <w:r>
        <w:rPr>
          <w:rFonts w:hint="eastAsia" w:ascii="宋体" w:hAnsi="宋体" w:eastAsia="宋体" w:cs="宋体"/>
          <w:sz w:val="30"/>
          <w:szCs w:val="30"/>
        </w:rPr>
        <w:t>标项：</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商</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务</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和</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技</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术</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文</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件</w:t>
      </w:r>
    </w:p>
    <w:p>
      <w:pPr>
        <w:spacing w:line="500" w:lineRule="exact"/>
        <w:ind w:right="7"/>
        <w:jc w:val="center"/>
        <w:rPr>
          <w:rFonts w:hint="eastAsia" w:ascii="宋体" w:hAnsi="宋体" w:eastAsia="宋体" w:cs="宋体"/>
          <w:sz w:val="36"/>
          <w:szCs w:val="36"/>
        </w:rPr>
      </w:pP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投标人名称（盖章）：</w:t>
      </w: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地    址：</w:t>
      </w: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日期：</w:t>
      </w:r>
    </w:p>
    <w:p>
      <w:pPr>
        <w:snapToGrid w:val="0"/>
        <w:spacing w:before="156" w:beforeLines="50" w:after="50"/>
        <w:jc w:val="left"/>
        <w:rPr>
          <w:rFonts w:hint="eastAsia" w:ascii="宋体" w:hAnsi="宋体" w:eastAsia="宋体" w:cs="宋体"/>
          <w:b/>
          <w:bCs/>
          <w:sz w:val="30"/>
          <w:szCs w:val="30"/>
        </w:rPr>
      </w:pPr>
      <w:r>
        <w:rPr>
          <w:rFonts w:hint="eastAsia" w:ascii="宋体" w:hAnsi="宋体" w:eastAsia="宋体" w:cs="宋体"/>
          <w:b/>
          <w:bCs/>
          <w:sz w:val="30"/>
          <w:szCs w:val="30"/>
        </w:rPr>
        <w:t>附件9：商务和技术文件目录</w:t>
      </w:r>
    </w:p>
    <w:p>
      <w:pPr>
        <w:snapToGrid w:val="0"/>
        <w:spacing w:before="156" w:beforeLines="50" w:after="50"/>
        <w:jc w:val="center"/>
        <w:rPr>
          <w:rFonts w:hint="eastAsia" w:ascii="宋体" w:hAnsi="宋体" w:eastAsia="宋体" w:cs="宋体"/>
          <w:sz w:val="30"/>
          <w:szCs w:val="30"/>
        </w:rPr>
      </w:pPr>
      <w:r>
        <w:rPr>
          <w:rFonts w:hint="eastAsia" w:ascii="宋体" w:hAnsi="宋体" w:eastAsia="宋体" w:cs="宋体"/>
          <w:sz w:val="30"/>
          <w:szCs w:val="30"/>
        </w:rPr>
        <w:t>目 录</w:t>
      </w:r>
    </w:p>
    <w:p>
      <w:pPr>
        <w:pStyle w:val="35"/>
        <w:spacing w:line="360" w:lineRule="auto"/>
        <w:ind w:firstLine="0" w:firstLineChars="0"/>
        <w:jc w:val="left"/>
        <w:rPr>
          <w:rFonts w:hint="eastAsia" w:ascii="宋体" w:hAnsi="宋体" w:eastAsia="宋体" w:cs="宋体"/>
        </w:rPr>
      </w:pPr>
      <w:bookmarkStart w:id="78" w:name="_Toc64369789"/>
      <w:r>
        <w:rPr>
          <w:rFonts w:hint="eastAsia" w:ascii="宋体" w:hAnsi="宋体" w:eastAsia="宋体" w:cs="宋体"/>
        </w:rPr>
        <w:t>1.项目明细清单………………………………………………………</w:t>
      </w:r>
      <w:r>
        <w:rPr>
          <w:rFonts w:hint="eastAsia" w:ascii="宋体" w:hAnsi="宋体" w:eastAsia="宋体" w:cs="宋体"/>
          <w:lang w:val="zh-CN"/>
        </w:rPr>
        <w:t>……</w:t>
      </w:r>
      <w:r>
        <w:rPr>
          <w:rFonts w:hint="eastAsia" w:ascii="宋体" w:hAnsi="宋体" w:eastAsia="宋体" w:cs="宋体"/>
        </w:rPr>
        <w:t>……（页码）</w:t>
      </w:r>
      <w:bookmarkEnd w:id="78"/>
    </w:p>
    <w:p>
      <w:pPr>
        <w:pStyle w:val="35"/>
        <w:spacing w:line="360" w:lineRule="auto"/>
        <w:ind w:firstLine="0" w:firstLineChars="0"/>
        <w:jc w:val="left"/>
        <w:rPr>
          <w:rFonts w:hint="eastAsia" w:ascii="宋体" w:hAnsi="宋体" w:eastAsia="宋体" w:cs="宋体"/>
        </w:rPr>
      </w:pPr>
      <w:bookmarkStart w:id="79" w:name="_Toc64369790"/>
      <w:r>
        <w:rPr>
          <w:rFonts w:hint="eastAsia" w:ascii="宋体" w:hAnsi="宋体" w:eastAsia="宋体" w:cs="宋体"/>
        </w:rPr>
        <w:t>2.技术响应表……………………………………………………………………（页码）</w:t>
      </w:r>
      <w:bookmarkEnd w:id="79"/>
    </w:p>
    <w:p>
      <w:pPr>
        <w:pStyle w:val="35"/>
        <w:spacing w:line="360" w:lineRule="auto"/>
        <w:ind w:firstLine="0" w:firstLineChars="0"/>
        <w:jc w:val="left"/>
        <w:rPr>
          <w:rFonts w:hint="eastAsia" w:ascii="宋体" w:hAnsi="宋体" w:eastAsia="宋体" w:cs="宋体"/>
        </w:rPr>
      </w:pPr>
      <w:bookmarkStart w:id="80" w:name="_Toc64369791"/>
      <w:r>
        <w:rPr>
          <w:rFonts w:hint="eastAsia" w:ascii="宋体" w:hAnsi="宋体" w:eastAsia="宋体" w:cs="宋体"/>
        </w:rPr>
        <w:t>3.商务响应表……………………………………………………………………（页码）</w:t>
      </w:r>
      <w:bookmarkEnd w:id="80"/>
    </w:p>
    <w:p>
      <w:pPr>
        <w:pStyle w:val="35"/>
        <w:spacing w:line="360" w:lineRule="auto"/>
        <w:ind w:firstLine="0" w:firstLineChars="0"/>
        <w:jc w:val="left"/>
        <w:rPr>
          <w:rFonts w:hint="eastAsia" w:ascii="宋体" w:hAnsi="宋体" w:eastAsia="宋体" w:cs="宋体"/>
        </w:rPr>
      </w:pPr>
      <w:bookmarkStart w:id="81" w:name="_Toc64369792"/>
      <w:r>
        <w:rPr>
          <w:rFonts w:hint="eastAsia" w:ascii="宋体" w:hAnsi="宋体" w:eastAsia="宋体" w:cs="宋体"/>
        </w:rPr>
        <w:t>4.项目实施方案………………………………………………………</w:t>
      </w:r>
      <w:r>
        <w:rPr>
          <w:rFonts w:hint="eastAsia" w:ascii="宋体" w:hAnsi="宋体" w:eastAsia="宋体" w:cs="宋体"/>
          <w:lang w:val="zh-CN"/>
        </w:rPr>
        <w:t>…</w:t>
      </w:r>
      <w:r>
        <w:rPr>
          <w:rFonts w:hint="eastAsia" w:ascii="宋体" w:hAnsi="宋体" w:eastAsia="宋体" w:cs="宋体"/>
        </w:rPr>
        <w:t>………（页码）</w:t>
      </w:r>
      <w:bookmarkEnd w:id="81"/>
    </w:p>
    <w:p>
      <w:pPr>
        <w:pStyle w:val="35"/>
        <w:spacing w:line="360" w:lineRule="auto"/>
        <w:ind w:firstLine="0" w:firstLineChars="0"/>
        <w:jc w:val="left"/>
        <w:rPr>
          <w:rFonts w:hint="eastAsia" w:ascii="宋体" w:hAnsi="宋体" w:eastAsia="宋体" w:cs="宋体"/>
        </w:rPr>
      </w:pPr>
      <w:bookmarkStart w:id="82" w:name="_Toc64369793"/>
      <w:r>
        <w:rPr>
          <w:rFonts w:hint="eastAsia" w:ascii="宋体" w:hAnsi="宋体" w:eastAsia="宋体" w:cs="宋体"/>
        </w:rPr>
        <w:t>5.项目实施人员清单…………………………………………………</w:t>
      </w:r>
      <w:r>
        <w:rPr>
          <w:rFonts w:hint="eastAsia" w:ascii="宋体" w:hAnsi="宋体" w:eastAsia="宋体" w:cs="宋体"/>
          <w:lang w:val="zh-CN"/>
        </w:rPr>
        <w:t>……</w:t>
      </w:r>
      <w:r>
        <w:rPr>
          <w:rFonts w:hint="eastAsia" w:ascii="宋体" w:hAnsi="宋体" w:eastAsia="宋体" w:cs="宋体"/>
        </w:rPr>
        <w:t>……（页码）</w:t>
      </w:r>
      <w:bookmarkEnd w:id="82"/>
    </w:p>
    <w:p>
      <w:pPr>
        <w:pStyle w:val="35"/>
        <w:spacing w:line="360" w:lineRule="auto"/>
        <w:ind w:firstLine="0" w:firstLineChars="0"/>
        <w:jc w:val="left"/>
        <w:rPr>
          <w:rFonts w:hint="eastAsia" w:ascii="宋体" w:hAnsi="宋体" w:eastAsia="宋体" w:cs="宋体"/>
        </w:rPr>
      </w:pPr>
      <w:bookmarkStart w:id="83" w:name="_Toc64369796"/>
      <w:r>
        <w:rPr>
          <w:rFonts w:hint="eastAsia" w:ascii="宋体" w:hAnsi="宋体" w:eastAsia="宋体" w:cs="宋体"/>
        </w:rPr>
        <w:t>6.类似业绩一览表（附业绩证明材料）</w:t>
      </w:r>
      <w:r>
        <w:rPr>
          <w:rFonts w:hint="eastAsia" w:ascii="宋体" w:hAnsi="宋体" w:eastAsia="宋体" w:cs="宋体"/>
          <w:color w:val="000000"/>
          <w:szCs w:val="20"/>
        </w:rPr>
        <w:t>（如有）</w:t>
      </w:r>
      <w:r>
        <w:rPr>
          <w:rFonts w:hint="eastAsia" w:ascii="宋体" w:hAnsi="宋体" w:eastAsia="宋体" w:cs="宋体"/>
        </w:rPr>
        <w:t>……………………</w:t>
      </w:r>
      <w:r>
        <w:rPr>
          <w:rFonts w:hint="eastAsia" w:ascii="宋体" w:hAnsi="宋体" w:eastAsia="宋体" w:cs="宋体"/>
          <w:lang w:val="zh-CN"/>
        </w:rPr>
        <w:t>…</w:t>
      </w:r>
      <w:r>
        <w:rPr>
          <w:rFonts w:hint="eastAsia" w:ascii="宋体" w:hAnsi="宋体" w:eastAsia="宋体" w:cs="宋体"/>
        </w:rPr>
        <w:t>………（页码）</w:t>
      </w:r>
      <w:bookmarkEnd w:id="83"/>
    </w:p>
    <w:p>
      <w:pPr>
        <w:pStyle w:val="33"/>
        <w:numPr>
          <w:ilvl w:val="0"/>
          <w:numId w:val="0"/>
        </w:numPr>
        <w:ind w:left="0" w:firstLine="0"/>
        <w:rPr>
          <w:rFonts w:hint="eastAsia" w:ascii="宋体" w:hAnsi="宋体" w:eastAsia="宋体" w:cs="宋体"/>
          <w:sz w:val="24"/>
          <w:szCs w:val="24"/>
        </w:rPr>
      </w:pPr>
      <w:r>
        <w:rPr>
          <w:rFonts w:hint="eastAsia" w:ascii="宋体" w:hAnsi="宋体" w:eastAsia="宋体" w:cs="宋体"/>
          <w:sz w:val="24"/>
          <w:szCs w:val="24"/>
        </w:rPr>
        <w:t>7.享受政府采购政策性规定情况表（如有）……………………………………（页码）</w:t>
      </w:r>
    </w:p>
    <w:p>
      <w:pPr>
        <w:pStyle w:val="35"/>
        <w:spacing w:line="360" w:lineRule="auto"/>
        <w:ind w:firstLine="0" w:firstLineChars="0"/>
        <w:jc w:val="left"/>
        <w:rPr>
          <w:rFonts w:hint="eastAsia" w:ascii="宋体" w:hAnsi="宋体" w:eastAsia="宋体" w:cs="宋体"/>
        </w:rPr>
      </w:pPr>
      <w:bookmarkStart w:id="84" w:name="_Toc64369797"/>
      <w:r>
        <w:rPr>
          <w:rFonts w:hint="eastAsia" w:ascii="宋体" w:hAnsi="宋体" w:eastAsia="宋体" w:cs="宋体"/>
          <w:lang w:val="zh-CN"/>
        </w:rPr>
        <w:t>8.优惠条件及其他额外承诺………………………………</w:t>
      </w:r>
      <w:r>
        <w:rPr>
          <w:rFonts w:hint="eastAsia" w:ascii="宋体" w:hAnsi="宋体" w:eastAsia="宋体" w:cs="宋体"/>
        </w:rPr>
        <w:t>…………</w:t>
      </w:r>
      <w:r>
        <w:rPr>
          <w:rFonts w:hint="eastAsia" w:ascii="宋体" w:hAnsi="宋体" w:eastAsia="宋体" w:cs="宋体"/>
          <w:lang w:val="zh-CN"/>
        </w:rPr>
        <w:t>…………</w:t>
      </w:r>
      <w:r>
        <w:rPr>
          <w:rFonts w:hint="eastAsia" w:ascii="宋体" w:hAnsi="宋体" w:eastAsia="宋体" w:cs="宋体"/>
        </w:rPr>
        <w:t>（页码）</w:t>
      </w:r>
      <w:bookmarkEnd w:id="84"/>
    </w:p>
    <w:p>
      <w:pPr>
        <w:pStyle w:val="35"/>
        <w:spacing w:line="360" w:lineRule="auto"/>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lang w:val="zh-CN"/>
        </w:rPr>
        <w:t>9.</w:t>
      </w:r>
      <w:r>
        <w:rPr>
          <w:rFonts w:hint="eastAsia" w:ascii="宋体" w:hAnsi="宋体" w:eastAsia="宋体" w:cs="宋体"/>
          <w:bCs/>
          <w:sz w:val="24"/>
          <w:szCs w:val="24"/>
          <w:lang w:val="zh-CN"/>
        </w:rPr>
        <w:t>评分细则中要求提供的其他资料</w:t>
      </w:r>
      <w:r>
        <w:rPr>
          <w:rFonts w:hint="eastAsia" w:ascii="宋体" w:hAnsi="宋体" w:eastAsia="宋体" w:cs="宋体"/>
          <w:lang w:val="zh-CN"/>
        </w:rPr>
        <w:t>……………………………………………</w:t>
      </w:r>
      <w:r>
        <w:rPr>
          <w:rFonts w:hint="eastAsia" w:ascii="宋体" w:hAnsi="宋体" w:eastAsia="宋体" w:cs="宋体"/>
        </w:rPr>
        <w:t>（页码）</w:t>
      </w:r>
    </w:p>
    <w:p>
      <w:pPr>
        <w:pStyle w:val="35"/>
        <w:spacing w:line="360" w:lineRule="auto"/>
        <w:ind w:firstLine="0" w:firstLineChars="0"/>
        <w:jc w:val="left"/>
        <w:rPr>
          <w:rFonts w:hint="eastAsia" w:ascii="宋体" w:hAnsi="宋体" w:eastAsia="宋体" w:cs="宋体"/>
        </w:rPr>
      </w:pPr>
      <w:bookmarkStart w:id="85" w:name="_Toc64369798"/>
      <w:r>
        <w:rPr>
          <w:rFonts w:hint="eastAsia" w:ascii="宋体" w:hAnsi="宋体" w:eastAsia="宋体" w:cs="宋体"/>
          <w:lang w:val="zh-CN"/>
        </w:rPr>
        <w:t>10.其他商务技术（资信）文件或说明……………………</w:t>
      </w:r>
      <w:r>
        <w:rPr>
          <w:rFonts w:hint="eastAsia" w:ascii="宋体" w:hAnsi="宋体" w:eastAsia="宋体" w:cs="宋体"/>
        </w:rPr>
        <w:t>…</w:t>
      </w:r>
      <w:r>
        <w:rPr>
          <w:rFonts w:hint="eastAsia" w:ascii="宋体" w:hAnsi="宋体" w:eastAsia="宋体" w:cs="宋体"/>
          <w:lang w:val="zh-CN"/>
        </w:rPr>
        <w:t>…………………</w:t>
      </w:r>
      <w:r>
        <w:rPr>
          <w:rFonts w:hint="eastAsia" w:ascii="宋体" w:hAnsi="宋体" w:eastAsia="宋体" w:cs="宋体"/>
        </w:rPr>
        <w:t>（页码）</w:t>
      </w:r>
      <w:bookmarkEnd w:id="85"/>
    </w:p>
    <w:p>
      <w:pPr>
        <w:pStyle w:val="33"/>
        <w:numPr>
          <w:ilvl w:val="0"/>
          <w:numId w:val="0"/>
        </w:numPr>
        <w:spacing w:line="240" w:lineRule="auto"/>
        <w:ind w:left="0" w:firstLine="0"/>
        <w:rPr>
          <w:rFonts w:hint="eastAsia" w:ascii="宋体" w:hAnsi="宋体" w:eastAsia="宋体" w:cs="宋体"/>
        </w:rPr>
      </w:pPr>
    </w:p>
    <w:p>
      <w:pPr>
        <w:rPr>
          <w:rFonts w:hint="eastAsia" w:ascii="宋体" w:hAnsi="宋体" w:eastAsia="宋体" w:cs="宋体"/>
          <w:sz w:val="24"/>
          <w:szCs w:val="24"/>
          <w:lang w:val="zh-CN"/>
        </w:rPr>
      </w:pPr>
      <w:r>
        <w:rPr>
          <w:rFonts w:hint="eastAsia" w:ascii="宋体" w:hAnsi="宋体" w:eastAsia="宋体" w:cs="宋体"/>
          <w:sz w:val="24"/>
          <w:szCs w:val="24"/>
          <w:lang w:val="zh-CN"/>
        </w:rPr>
        <w:t>注：以上文件投标供应商可以在本采购文件提供的格式范本基础上适当微调，使得内容更加完备。制作加密电子投标文件时做好关联点设置。</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30"/>
        <w:spacing w:after="50" w:afterLines="0" w:line="440" w:lineRule="exact"/>
        <w:ind w:left="0" w:firstLine="0" w:firstLineChars="0"/>
        <w:rPr>
          <w:rFonts w:hint="eastAsia" w:ascii="宋体" w:hAnsi="宋体" w:eastAsia="宋体" w:cs="宋体"/>
          <w:b/>
          <w:bCs/>
          <w:sz w:val="28"/>
          <w:szCs w:val="28"/>
        </w:rPr>
      </w:pPr>
      <w:r>
        <w:rPr>
          <w:rFonts w:hint="eastAsia" w:ascii="宋体" w:hAnsi="宋体" w:eastAsia="宋体" w:cs="宋体"/>
          <w:b/>
          <w:bCs/>
          <w:sz w:val="28"/>
          <w:szCs w:val="28"/>
        </w:rPr>
        <w:t>附件10：项目明细清单</w:t>
      </w:r>
    </w:p>
    <w:p>
      <w:pPr>
        <w:snapToGrid w:val="0"/>
        <w:spacing w:before="50" w:after="156" w:afterLines="50"/>
        <w:jc w:val="center"/>
        <w:rPr>
          <w:rFonts w:hint="eastAsia" w:ascii="宋体" w:hAnsi="宋体" w:eastAsia="宋体" w:cs="宋体"/>
          <w:b/>
          <w:spacing w:val="40"/>
          <w:kern w:val="0"/>
          <w:sz w:val="36"/>
          <w:szCs w:val="36"/>
        </w:rPr>
      </w:pPr>
      <w:r>
        <w:rPr>
          <w:rFonts w:hint="eastAsia" w:ascii="宋体" w:hAnsi="宋体" w:eastAsia="宋体" w:cs="宋体"/>
          <w:b/>
          <w:spacing w:val="40"/>
          <w:kern w:val="0"/>
          <w:sz w:val="36"/>
          <w:szCs w:val="36"/>
        </w:rPr>
        <w:t>项目明细清单</w:t>
      </w:r>
    </w:p>
    <w:p>
      <w:pPr>
        <w:snapToGrid w:val="0"/>
        <w:spacing w:before="50" w:after="156" w:afterLines="50"/>
        <w:jc w:val="center"/>
        <w:rPr>
          <w:rFonts w:hint="eastAsia" w:ascii="宋体" w:hAnsi="宋体" w:eastAsia="宋体" w:cs="宋体"/>
          <w:b/>
          <w:spacing w:val="40"/>
          <w:kern w:val="0"/>
          <w:sz w:val="36"/>
          <w:szCs w:val="36"/>
        </w:rPr>
      </w:pPr>
    </w:p>
    <w:p>
      <w:pPr>
        <w:pStyle w:val="13"/>
        <w:snapToGrid w:val="0"/>
        <w:rPr>
          <w:rFonts w:hint="eastAsia" w:ascii="宋体" w:hAnsi="宋体" w:eastAsia="宋体" w:cs="宋体"/>
          <w:kern w:val="0"/>
          <w:sz w:val="30"/>
          <w:szCs w:val="30"/>
          <w:u w:val="single"/>
        </w:rPr>
      </w:pPr>
      <w:r>
        <w:rPr>
          <w:rFonts w:hint="eastAsia" w:ascii="宋体" w:hAnsi="宋体" w:eastAsia="宋体" w:cs="宋体"/>
          <w:sz w:val="30"/>
          <w:szCs w:val="30"/>
        </w:rPr>
        <w:t>投标人全称（公章）：</w:t>
      </w:r>
      <w:r>
        <w:rPr>
          <w:rFonts w:hint="eastAsia" w:ascii="宋体" w:hAnsi="宋体" w:eastAsia="宋体" w:cs="宋体"/>
          <w:sz w:val="30"/>
          <w:szCs w:val="30"/>
          <w:u w:val="single"/>
        </w:rPr>
        <w:t xml:space="preserve">          </w:t>
      </w:r>
      <w:r>
        <w:rPr>
          <w:rFonts w:hint="eastAsia" w:ascii="宋体" w:hAnsi="宋体" w:eastAsia="宋体" w:cs="宋体"/>
          <w:sz w:val="30"/>
          <w:szCs w:val="30"/>
        </w:rPr>
        <w:t xml:space="preserve">           标项：</w:t>
      </w:r>
      <w:r>
        <w:rPr>
          <w:rFonts w:hint="eastAsia" w:ascii="宋体" w:hAnsi="宋体" w:eastAsia="宋体" w:cs="宋体"/>
          <w:sz w:val="30"/>
          <w:szCs w:val="30"/>
          <w:u w:val="single"/>
        </w:rPr>
        <w:t xml:space="preserve">    </w:t>
      </w:r>
    </w:p>
    <w:p>
      <w:pPr>
        <w:snapToGrid w:val="0"/>
        <w:spacing w:before="156" w:beforeLines="50"/>
        <w:rPr>
          <w:rFonts w:hint="eastAsia" w:ascii="宋体" w:hAnsi="宋体" w:eastAsia="宋体" w:cs="宋体"/>
          <w:sz w:val="30"/>
          <w:szCs w:val="30"/>
        </w:rPr>
      </w:pPr>
      <w:r>
        <w:rPr>
          <w:rFonts w:hint="eastAsia" w:ascii="宋体" w:hAnsi="宋体" w:eastAsia="宋体" w:cs="宋体"/>
          <w:sz w:val="30"/>
          <w:szCs w:val="30"/>
        </w:rPr>
        <w:t>服务部分</w:t>
      </w:r>
    </w:p>
    <w:tbl>
      <w:tblPr>
        <w:tblStyle w:val="29"/>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序号</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服务名称</w:t>
            </w: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服务人员</w:t>
            </w:r>
          </w:p>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数量</w:t>
            </w: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1</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2</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28"/>
                <w:szCs w:val="28"/>
              </w:rPr>
              <w:t>…</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r>
    </w:tbl>
    <w:p>
      <w:pPr>
        <w:pStyle w:val="13"/>
        <w:snapToGrid w:val="0"/>
        <w:rPr>
          <w:rFonts w:hint="eastAsia" w:ascii="宋体" w:hAnsi="宋体" w:eastAsia="宋体" w:cs="宋体"/>
          <w:sz w:val="30"/>
          <w:szCs w:val="30"/>
        </w:rPr>
      </w:pPr>
      <w:r>
        <w:rPr>
          <w:rFonts w:hint="eastAsia" w:ascii="宋体" w:hAnsi="宋体" w:eastAsia="宋体" w:cs="宋体"/>
          <w:sz w:val="30"/>
          <w:szCs w:val="30"/>
        </w:rPr>
        <w:t>货物部分（如有）</w:t>
      </w:r>
    </w:p>
    <w:tbl>
      <w:tblPr>
        <w:tblStyle w:val="29"/>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规格</w:t>
            </w:r>
          </w:p>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单位及</w:t>
            </w:r>
          </w:p>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1</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30"/>
                <w:szCs w:val="30"/>
              </w:rPr>
              <w:t>2</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r>
              <w:rPr>
                <w:rFonts w:hint="eastAsia" w:ascii="宋体" w:hAnsi="宋体" w:eastAsia="宋体" w:cs="宋体"/>
                <w:sz w:val="28"/>
                <w:szCs w:val="28"/>
              </w:rPr>
              <w:t>…</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宋体" w:hAnsi="宋体" w:eastAsia="宋体" w:cs="宋体"/>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z w:val="30"/>
                <w:szCs w:val="30"/>
              </w:rPr>
            </w:pPr>
          </w:p>
        </w:tc>
      </w:tr>
    </w:tbl>
    <w:p>
      <w:pPr>
        <w:snapToGrid w:val="0"/>
        <w:spacing w:before="156" w:beforeLines="50"/>
        <w:rPr>
          <w:rFonts w:hint="eastAsia" w:ascii="宋体" w:hAnsi="宋体" w:eastAsia="宋体" w:cs="宋体"/>
          <w:sz w:val="30"/>
          <w:szCs w:val="30"/>
        </w:rPr>
      </w:pPr>
      <w:r>
        <w:rPr>
          <w:rFonts w:hint="eastAsia" w:ascii="宋体" w:hAnsi="宋体" w:eastAsia="宋体" w:cs="宋体"/>
          <w:sz w:val="30"/>
          <w:szCs w:val="30"/>
        </w:rPr>
        <w:t>注：在填写时，如上表不适合本项目的实际情况，可在确保内容完整的情况下，对上表进行细化。</w:t>
      </w:r>
    </w:p>
    <w:p>
      <w:pPr>
        <w:snapToGrid w:val="0"/>
        <w:spacing w:before="156" w:beforeLines="50"/>
        <w:rPr>
          <w:rFonts w:hint="eastAsia" w:ascii="宋体" w:hAnsi="宋体" w:eastAsia="宋体" w:cs="宋体"/>
          <w:sz w:val="30"/>
          <w:szCs w:val="30"/>
        </w:rPr>
      </w:pPr>
    </w:p>
    <w:p>
      <w:pPr>
        <w:snapToGrid w:val="0"/>
        <w:spacing w:before="156" w:beforeLines="50"/>
        <w:rPr>
          <w:rFonts w:hint="eastAsia" w:ascii="宋体" w:hAnsi="宋体" w:eastAsia="宋体" w:cs="宋体"/>
          <w:sz w:val="30"/>
          <w:szCs w:val="30"/>
        </w:rPr>
      </w:pPr>
      <w:r>
        <w:rPr>
          <w:rFonts w:hint="eastAsia" w:ascii="宋体" w:hAnsi="宋体" w:eastAsia="宋体" w:cs="宋体"/>
          <w:sz w:val="30"/>
          <w:szCs w:val="30"/>
        </w:rPr>
        <w:t xml:space="preserve">法定代表人或其授权代表（签字或盖章）：          </w:t>
      </w:r>
    </w:p>
    <w:p>
      <w:pPr>
        <w:snapToGrid w:val="0"/>
        <w:spacing w:before="156" w:beforeLines="50"/>
        <w:rPr>
          <w:rFonts w:hint="eastAsia" w:ascii="宋体" w:hAnsi="宋体" w:eastAsia="宋体" w:cs="宋体"/>
          <w:sz w:val="30"/>
          <w:szCs w:val="30"/>
        </w:rPr>
      </w:pPr>
      <w:r>
        <w:rPr>
          <w:rFonts w:hint="eastAsia" w:ascii="宋体" w:hAnsi="宋体" w:eastAsia="宋体" w:cs="宋体"/>
          <w:sz w:val="30"/>
          <w:szCs w:val="30"/>
        </w:rPr>
        <w:t xml:space="preserve">日期： </w:t>
      </w:r>
    </w:p>
    <w:p>
      <w:pPr>
        <w:snapToGrid w:val="0"/>
        <w:spacing w:before="50" w:after="50"/>
        <w:rPr>
          <w:rFonts w:hint="eastAsia" w:ascii="宋体" w:hAnsi="宋体" w:eastAsia="宋体" w:cs="宋体"/>
          <w:spacing w:val="20"/>
          <w:sz w:val="30"/>
          <w:szCs w:val="30"/>
        </w:rPr>
      </w:pPr>
    </w:p>
    <w:p>
      <w:pPr>
        <w:snapToGrid w:val="0"/>
        <w:spacing w:before="50" w:after="50"/>
        <w:rPr>
          <w:rFonts w:hint="eastAsia" w:ascii="宋体" w:hAnsi="宋体" w:eastAsia="宋体" w:cs="宋体"/>
          <w:b/>
          <w:bCs/>
          <w:sz w:val="30"/>
          <w:szCs w:val="30"/>
        </w:rPr>
      </w:pPr>
      <w:r>
        <w:rPr>
          <w:rFonts w:hint="eastAsia" w:ascii="宋体" w:hAnsi="宋体" w:eastAsia="宋体" w:cs="宋体"/>
          <w:b/>
          <w:bCs/>
          <w:sz w:val="30"/>
          <w:szCs w:val="30"/>
        </w:rPr>
        <w:t>附件11：技术响应表</w:t>
      </w:r>
    </w:p>
    <w:p>
      <w:pPr>
        <w:snapToGrid w:val="0"/>
        <w:spacing w:before="50" w:after="50"/>
        <w:rPr>
          <w:rFonts w:hint="eastAsia" w:ascii="宋体" w:hAnsi="宋体" w:eastAsia="宋体" w:cs="宋体"/>
          <w:b/>
          <w:bCs/>
          <w:sz w:val="30"/>
          <w:szCs w:val="30"/>
        </w:rPr>
      </w:pPr>
    </w:p>
    <w:p>
      <w:pPr>
        <w:snapToGrid w:val="0"/>
        <w:spacing w:before="50" w:after="156" w:afterLines="50"/>
        <w:jc w:val="center"/>
        <w:rPr>
          <w:rFonts w:hint="eastAsia" w:ascii="宋体" w:hAnsi="宋体" w:eastAsia="宋体" w:cs="宋体"/>
          <w:b/>
          <w:spacing w:val="40"/>
          <w:kern w:val="0"/>
          <w:sz w:val="36"/>
          <w:szCs w:val="36"/>
        </w:rPr>
      </w:pPr>
      <w:r>
        <w:rPr>
          <w:rFonts w:hint="eastAsia" w:ascii="宋体" w:hAnsi="宋体" w:eastAsia="宋体" w:cs="宋体"/>
          <w:b/>
          <w:spacing w:val="40"/>
          <w:kern w:val="0"/>
          <w:sz w:val="36"/>
          <w:szCs w:val="36"/>
        </w:rPr>
        <w:t>技 术 响 应 表</w:t>
      </w:r>
    </w:p>
    <w:p>
      <w:pPr>
        <w:snapToGrid w:val="0"/>
        <w:spacing w:before="50" w:after="156" w:afterLines="50"/>
        <w:jc w:val="center"/>
        <w:rPr>
          <w:rFonts w:hint="eastAsia" w:ascii="宋体" w:hAnsi="宋体" w:eastAsia="宋体" w:cs="宋体"/>
          <w:b/>
          <w:spacing w:val="40"/>
          <w:kern w:val="0"/>
          <w:sz w:val="36"/>
          <w:szCs w:val="36"/>
        </w:rPr>
      </w:pPr>
    </w:p>
    <w:p>
      <w:pPr>
        <w:pStyle w:val="13"/>
        <w:snapToGrid w:val="0"/>
        <w:rPr>
          <w:rFonts w:hint="eastAsia" w:ascii="宋体" w:hAnsi="宋体" w:eastAsia="宋体" w:cs="宋体"/>
          <w:sz w:val="30"/>
          <w:szCs w:val="30"/>
        </w:rPr>
      </w:pPr>
      <w:r>
        <w:rPr>
          <w:rFonts w:hint="eastAsia" w:ascii="宋体" w:hAnsi="宋体" w:eastAsia="宋体" w:cs="宋体"/>
          <w:sz w:val="30"/>
          <w:szCs w:val="30"/>
        </w:rPr>
        <w:t>投标人全称（公章）：</w:t>
      </w:r>
      <w:r>
        <w:rPr>
          <w:rFonts w:hint="eastAsia" w:ascii="宋体" w:hAnsi="宋体" w:eastAsia="宋体" w:cs="宋体"/>
          <w:sz w:val="30"/>
          <w:szCs w:val="30"/>
          <w:u w:val="single"/>
        </w:rPr>
        <w:t xml:space="preserve">            </w:t>
      </w:r>
    </w:p>
    <w:p>
      <w:pPr>
        <w:pStyle w:val="13"/>
        <w:snapToGrid w:val="0"/>
        <w:rPr>
          <w:rFonts w:hint="eastAsia" w:ascii="宋体" w:hAnsi="宋体" w:eastAsia="宋体" w:cs="宋体"/>
          <w:sz w:val="30"/>
          <w:szCs w:val="30"/>
          <w:u w:val="single"/>
        </w:rPr>
      </w:pPr>
      <w:r>
        <w:rPr>
          <w:rFonts w:hint="eastAsia" w:ascii="宋体" w:hAnsi="宋体" w:eastAsia="宋体" w:cs="宋体"/>
          <w:sz w:val="30"/>
          <w:szCs w:val="30"/>
        </w:rPr>
        <w:t>标项：</w:t>
      </w:r>
      <w:r>
        <w:rPr>
          <w:rFonts w:hint="eastAsia" w:ascii="宋体" w:hAnsi="宋体" w:eastAsia="宋体" w:cs="宋体"/>
          <w:sz w:val="30"/>
          <w:szCs w:val="30"/>
          <w:u w:val="single"/>
        </w:rPr>
        <w:t xml:space="preserve">       </w:t>
      </w:r>
    </w:p>
    <w:tbl>
      <w:tblPr>
        <w:tblStyle w:val="29"/>
        <w:tblW w:w="871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8713"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bookmarkStart w:id="86" w:name="_Toc64369807"/>
            <w:r>
              <w:rPr>
                <w:rFonts w:hint="eastAsia" w:ascii="宋体" w:hAnsi="宋体" w:eastAsia="宋体" w:cs="宋体"/>
                <w:spacing w:val="20"/>
                <w:sz w:val="24"/>
                <w:szCs w:val="24"/>
              </w:rPr>
              <w:t>服务部分</w:t>
            </w:r>
            <w:bookmarkEnd w:id="8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bookmarkStart w:id="87" w:name="_Toc64369800"/>
            <w:r>
              <w:rPr>
                <w:rFonts w:hint="eastAsia" w:ascii="宋体" w:hAnsi="宋体" w:eastAsia="宋体" w:cs="宋体"/>
                <w:spacing w:val="20"/>
                <w:sz w:val="24"/>
                <w:szCs w:val="24"/>
              </w:rPr>
              <w:t>序号</w:t>
            </w:r>
            <w:bookmarkEnd w:id="87"/>
          </w:p>
        </w:tc>
        <w:tc>
          <w:tcPr>
            <w:tcW w:w="18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bookmarkStart w:id="88" w:name="_Toc64369801"/>
            <w:bookmarkStart w:id="89" w:name="_Toc64369802"/>
            <w:r>
              <w:rPr>
                <w:rFonts w:hint="eastAsia" w:ascii="宋体" w:hAnsi="宋体" w:eastAsia="宋体" w:cs="宋体"/>
                <w:spacing w:val="20"/>
                <w:sz w:val="24"/>
                <w:szCs w:val="24"/>
              </w:rPr>
              <w:t>采购文件</w:t>
            </w:r>
          </w:p>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要求</w:t>
            </w:r>
            <w:bookmarkEnd w:id="88"/>
          </w:p>
        </w:tc>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投标文件</w:t>
            </w:r>
          </w:p>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响应</w:t>
            </w:r>
            <w:bookmarkEnd w:id="89"/>
          </w:p>
        </w:tc>
        <w:tc>
          <w:tcPr>
            <w:tcW w:w="13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bookmarkStart w:id="90" w:name="_Toc64369803"/>
            <w:r>
              <w:rPr>
                <w:rFonts w:hint="eastAsia" w:ascii="宋体" w:hAnsi="宋体" w:eastAsia="宋体" w:cs="宋体"/>
                <w:spacing w:val="20"/>
                <w:sz w:val="24"/>
                <w:szCs w:val="24"/>
              </w:rPr>
              <w:t>偏离</w:t>
            </w:r>
          </w:p>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情况</w:t>
            </w:r>
            <w:bookmarkEnd w:id="9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bookmarkStart w:id="91" w:name="_Toc64369804"/>
            <w:r>
              <w:rPr>
                <w:rFonts w:hint="eastAsia" w:ascii="宋体" w:hAnsi="宋体" w:eastAsia="宋体" w:cs="宋体"/>
                <w:spacing w:val="20"/>
                <w:sz w:val="24"/>
                <w:szCs w:val="24"/>
              </w:rPr>
              <w:t>1</w:t>
            </w:r>
            <w:bookmarkEnd w:id="91"/>
          </w:p>
        </w:tc>
        <w:tc>
          <w:tcPr>
            <w:tcW w:w="186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bookmarkStart w:id="92" w:name="_Toc64369805"/>
            <w:r>
              <w:rPr>
                <w:rFonts w:hint="eastAsia" w:ascii="宋体" w:hAnsi="宋体" w:eastAsia="宋体" w:cs="宋体"/>
                <w:spacing w:val="20"/>
                <w:sz w:val="24"/>
                <w:szCs w:val="24"/>
              </w:rPr>
              <w:t>2</w:t>
            </w:r>
            <w:bookmarkEnd w:id="92"/>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nil"/>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bookmarkStart w:id="93" w:name="_Toc64369806"/>
            <w:bookmarkEnd w:id="93"/>
            <w:r>
              <w:rPr>
                <w:rFonts w:hint="eastAsia" w:ascii="宋体" w:hAnsi="宋体" w:eastAsia="宋体" w:cs="宋体"/>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bookmarkStart w:id="94" w:name="_Toc64369799"/>
            <w:r>
              <w:rPr>
                <w:rFonts w:hint="eastAsia" w:ascii="宋体" w:hAnsi="宋体" w:eastAsia="宋体" w:cs="宋体"/>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713"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货物部分</w:t>
            </w:r>
            <w:bookmarkEnd w:id="94"/>
            <w:r>
              <w:rPr>
                <w:rFonts w:hint="eastAsia" w:ascii="宋体" w:hAnsi="宋体" w:eastAsia="宋体" w:cs="宋体"/>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bookmarkStart w:id="95" w:name="_Toc64369808"/>
            <w:r>
              <w:rPr>
                <w:rFonts w:hint="eastAsia" w:ascii="宋体" w:hAnsi="宋体" w:eastAsia="宋体" w:cs="宋体"/>
                <w:spacing w:val="20"/>
                <w:sz w:val="24"/>
                <w:szCs w:val="24"/>
              </w:rPr>
              <w:t>序号</w:t>
            </w:r>
            <w:bookmarkEnd w:id="95"/>
          </w:p>
        </w:tc>
        <w:tc>
          <w:tcPr>
            <w:tcW w:w="18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4"/>
                <w:szCs w:val="24"/>
              </w:rPr>
            </w:pPr>
            <w:bookmarkStart w:id="96" w:name="_Toc64369809"/>
            <w:bookmarkStart w:id="97" w:name="_Toc64369810"/>
            <w:r>
              <w:rPr>
                <w:rFonts w:hint="eastAsia" w:ascii="宋体" w:hAnsi="宋体" w:eastAsia="宋体" w:cs="宋体"/>
                <w:spacing w:val="20"/>
                <w:sz w:val="24"/>
                <w:szCs w:val="24"/>
              </w:rPr>
              <w:t>采购文件</w:t>
            </w:r>
          </w:p>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要求</w:t>
            </w:r>
            <w:bookmarkEnd w:id="96"/>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投标文件</w:t>
            </w:r>
          </w:p>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响应</w:t>
            </w:r>
            <w:bookmarkEnd w:id="97"/>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hint="eastAsia" w:ascii="宋体" w:hAnsi="宋体" w:eastAsia="宋体" w:cs="宋体"/>
                <w:spacing w:val="20"/>
                <w:sz w:val="24"/>
                <w:szCs w:val="24"/>
              </w:rPr>
            </w:pPr>
            <w:bookmarkStart w:id="98" w:name="_Toc64369811"/>
            <w:r>
              <w:rPr>
                <w:rFonts w:hint="eastAsia" w:ascii="宋体" w:hAnsi="宋体" w:eastAsia="宋体" w:cs="宋体"/>
                <w:spacing w:val="20"/>
                <w:sz w:val="24"/>
                <w:szCs w:val="24"/>
              </w:rPr>
              <w:t>偏离</w:t>
            </w:r>
          </w:p>
          <w:p>
            <w:pPr>
              <w:snapToGrid w:val="0"/>
              <w:spacing w:before="50" w:after="50"/>
              <w:jc w:val="center"/>
              <w:rPr>
                <w:rFonts w:hint="eastAsia" w:ascii="宋体" w:hAnsi="宋体" w:eastAsia="宋体" w:cs="宋体"/>
                <w:spacing w:val="20"/>
                <w:sz w:val="24"/>
                <w:szCs w:val="24"/>
              </w:rPr>
            </w:pPr>
            <w:r>
              <w:rPr>
                <w:rFonts w:hint="eastAsia" w:ascii="宋体" w:hAnsi="宋体" w:eastAsia="宋体" w:cs="宋体"/>
                <w:spacing w:val="20"/>
                <w:sz w:val="24"/>
                <w:szCs w:val="24"/>
              </w:rPr>
              <w:t>情况</w:t>
            </w:r>
            <w:bookmarkEnd w:id="9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4"/>
                <w:szCs w:val="24"/>
              </w:rPr>
            </w:pPr>
            <w:bookmarkStart w:id="99" w:name="_Toc64369814"/>
            <w:r>
              <w:rPr>
                <w:rFonts w:hint="eastAsia" w:ascii="宋体" w:hAnsi="宋体" w:eastAsia="宋体" w:cs="宋体"/>
                <w:spacing w:val="20"/>
                <w:sz w:val="24"/>
                <w:szCs w:val="24"/>
              </w:rPr>
              <w:t>…</w:t>
            </w:r>
            <w:bookmarkEnd w:id="99"/>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宋体" w:hAnsi="宋体" w:eastAsia="宋体" w:cs="宋体"/>
                <w:spacing w:val="20"/>
                <w:sz w:val="24"/>
                <w:szCs w:val="24"/>
              </w:rPr>
            </w:pPr>
          </w:p>
        </w:tc>
      </w:tr>
    </w:tbl>
    <w:p>
      <w:pPr>
        <w:pStyle w:val="14"/>
        <w:rPr>
          <w:rFonts w:hint="eastAsia" w:ascii="宋体" w:hAnsi="宋体" w:eastAsia="宋体" w:cs="宋体"/>
          <w:b w:val="0"/>
          <w:bCs w:val="0"/>
          <w:spacing w:val="20"/>
          <w:kern w:val="0"/>
          <w:szCs w:val="24"/>
        </w:rPr>
      </w:pPr>
      <w:r>
        <w:rPr>
          <w:rFonts w:hint="eastAsia" w:ascii="宋体" w:hAnsi="宋体" w:eastAsia="宋体" w:cs="宋体"/>
          <w:b w:val="0"/>
          <w:bCs w:val="0"/>
          <w:szCs w:val="24"/>
        </w:rPr>
        <w:t>注：1、投标人应对照采购文件要求和投标文件响应情况在“偏离情况”栏注明“正偏离”、“负偏离”或“无偏离”。若正偏离的，需详细说明或提供证明材料。</w:t>
      </w:r>
    </w:p>
    <w:p>
      <w:pPr>
        <w:snapToGrid w:val="0"/>
        <w:spacing w:before="50" w:after="50"/>
        <w:rPr>
          <w:rFonts w:hint="eastAsia" w:ascii="宋体" w:hAnsi="宋体" w:eastAsia="宋体" w:cs="宋体"/>
          <w:spacing w:val="20"/>
          <w:sz w:val="24"/>
          <w:szCs w:val="24"/>
        </w:rPr>
      </w:pPr>
      <w:r>
        <w:rPr>
          <w:rFonts w:hint="eastAsia" w:ascii="宋体" w:hAnsi="宋体" w:eastAsia="宋体" w:cs="宋体"/>
          <w:spacing w:val="20"/>
          <w:sz w:val="24"/>
          <w:szCs w:val="24"/>
        </w:rPr>
        <w:t>2、“采购文件要求”一列按采购需求中的“服务清单及要求”填写。</w:t>
      </w:r>
    </w:p>
    <w:p>
      <w:pPr>
        <w:snapToGrid w:val="0"/>
        <w:spacing w:before="50" w:after="50"/>
        <w:rPr>
          <w:rFonts w:hint="eastAsia" w:ascii="宋体" w:hAnsi="宋体" w:eastAsia="宋体" w:cs="宋体"/>
          <w:spacing w:val="20"/>
          <w:sz w:val="30"/>
          <w:szCs w:val="30"/>
        </w:rPr>
      </w:pPr>
    </w:p>
    <w:p>
      <w:pPr>
        <w:snapToGrid w:val="0"/>
        <w:spacing w:before="50" w:after="50"/>
        <w:rPr>
          <w:rFonts w:hint="eastAsia" w:ascii="宋体" w:hAnsi="宋体" w:eastAsia="宋体" w:cs="宋体"/>
          <w:spacing w:val="20"/>
          <w:sz w:val="30"/>
          <w:szCs w:val="30"/>
        </w:rPr>
      </w:pPr>
    </w:p>
    <w:p>
      <w:pPr>
        <w:snapToGrid w:val="0"/>
        <w:spacing w:before="156" w:beforeLines="50"/>
        <w:rPr>
          <w:rFonts w:hint="eastAsia" w:ascii="宋体" w:hAnsi="宋体" w:eastAsia="宋体" w:cs="宋体"/>
          <w:sz w:val="24"/>
          <w:szCs w:val="24"/>
        </w:rPr>
      </w:pPr>
      <w:r>
        <w:rPr>
          <w:rFonts w:hint="eastAsia" w:ascii="宋体" w:hAnsi="宋体" w:eastAsia="宋体" w:cs="宋体"/>
          <w:sz w:val="24"/>
          <w:szCs w:val="24"/>
        </w:rPr>
        <w:t xml:space="preserve">法定代表人或其授权代表（签字或盖章）：          </w:t>
      </w:r>
    </w:p>
    <w:p>
      <w:pPr>
        <w:snapToGrid w:val="0"/>
        <w:spacing w:before="156" w:beforeLines="50"/>
        <w:rPr>
          <w:rFonts w:hint="eastAsia" w:ascii="宋体" w:hAnsi="宋体" w:eastAsia="宋体" w:cs="宋体"/>
          <w:sz w:val="24"/>
          <w:szCs w:val="24"/>
        </w:rPr>
      </w:pPr>
      <w:r>
        <w:rPr>
          <w:rFonts w:hint="eastAsia" w:ascii="宋体" w:hAnsi="宋体" w:eastAsia="宋体" w:cs="宋体"/>
          <w:sz w:val="24"/>
          <w:szCs w:val="24"/>
        </w:rPr>
        <w:t xml:space="preserve">日期： </w:t>
      </w:r>
    </w:p>
    <w:p>
      <w:pPr>
        <w:snapToGrid w:val="0"/>
        <w:spacing w:before="156" w:beforeLines="50"/>
        <w:rPr>
          <w:rFonts w:hint="eastAsia" w:ascii="宋体" w:hAnsi="宋体" w:eastAsia="宋体" w:cs="宋体"/>
          <w:sz w:val="24"/>
          <w:szCs w:val="24"/>
        </w:rPr>
      </w:pPr>
    </w:p>
    <w:p>
      <w:pPr>
        <w:snapToGrid w:val="0"/>
        <w:spacing w:before="156" w:beforeLines="50"/>
        <w:rPr>
          <w:rFonts w:hint="eastAsia" w:ascii="宋体" w:hAnsi="宋体" w:eastAsia="宋体" w:cs="宋体"/>
          <w:sz w:val="24"/>
          <w:szCs w:val="24"/>
        </w:rPr>
      </w:pPr>
    </w:p>
    <w:p>
      <w:pPr>
        <w:snapToGrid w:val="0"/>
        <w:spacing w:before="50" w:after="50"/>
        <w:rPr>
          <w:rFonts w:hint="eastAsia" w:ascii="宋体" w:hAnsi="宋体" w:eastAsia="宋体" w:cs="宋体"/>
          <w:b/>
          <w:bCs/>
          <w:sz w:val="30"/>
          <w:szCs w:val="30"/>
        </w:rPr>
      </w:pPr>
      <w:r>
        <w:rPr>
          <w:rFonts w:hint="eastAsia" w:ascii="宋体" w:hAnsi="宋体" w:eastAsia="宋体" w:cs="宋体"/>
          <w:b/>
          <w:bCs/>
          <w:sz w:val="30"/>
          <w:szCs w:val="30"/>
        </w:rPr>
        <w:t>附件12：商务响应表</w:t>
      </w:r>
    </w:p>
    <w:p>
      <w:pPr>
        <w:snapToGrid w:val="0"/>
        <w:spacing w:before="50" w:after="156" w:afterLines="50"/>
        <w:jc w:val="center"/>
        <w:rPr>
          <w:rFonts w:hint="eastAsia" w:ascii="宋体" w:hAnsi="宋体" w:eastAsia="宋体" w:cs="宋体"/>
          <w:b/>
          <w:spacing w:val="40"/>
          <w:kern w:val="0"/>
          <w:sz w:val="36"/>
          <w:szCs w:val="36"/>
        </w:rPr>
      </w:pPr>
    </w:p>
    <w:p>
      <w:pPr>
        <w:snapToGrid w:val="0"/>
        <w:spacing w:before="50" w:after="156" w:afterLines="50"/>
        <w:jc w:val="center"/>
        <w:rPr>
          <w:rFonts w:hint="eastAsia" w:ascii="宋体" w:hAnsi="宋体" w:eastAsia="宋体" w:cs="宋体"/>
          <w:b/>
          <w:spacing w:val="40"/>
          <w:kern w:val="0"/>
          <w:sz w:val="36"/>
          <w:szCs w:val="36"/>
        </w:rPr>
      </w:pPr>
      <w:r>
        <w:rPr>
          <w:rFonts w:hint="eastAsia" w:ascii="宋体" w:hAnsi="宋体" w:eastAsia="宋体" w:cs="宋体"/>
          <w:b/>
          <w:spacing w:val="40"/>
          <w:kern w:val="0"/>
          <w:sz w:val="36"/>
          <w:szCs w:val="36"/>
        </w:rPr>
        <w:t>商 务 响 应 表</w:t>
      </w:r>
    </w:p>
    <w:p>
      <w:pPr>
        <w:snapToGrid w:val="0"/>
        <w:spacing w:before="50" w:after="156" w:afterLines="50"/>
        <w:jc w:val="center"/>
        <w:rPr>
          <w:rFonts w:hint="eastAsia" w:ascii="宋体" w:hAnsi="宋体" w:eastAsia="宋体" w:cs="宋体"/>
          <w:b/>
          <w:sz w:val="32"/>
          <w:szCs w:val="32"/>
        </w:rPr>
      </w:pPr>
    </w:p>
    <w:p>
      <w:pPr>
        <w:pStyle w:val="13"/>
        <w:snapToGrid w:val="0"/>
        <w:rPr>
          <w:rFonts w:hint="eastAsia" w:ascii="宋体" w:hAnsi="宋体" w:eastAsia="宋体" w:cs="宋体"/>
          <w:sz w:val="28"/>
          <w:szCs w:val="28"/>
        </w:rPr>
      </w:pPr>
      <w:r>
        <w:rPr>
          <w:rFonts w:hint="eastAsia" w:ascii="宋体" w:hAnsi="宋体" w:eastAsia="宋体" w:cs="宋体"/>
          <w:sz w:val="28"/>
          <w:szCs w:val="28"/>
        </w:rPr>
        <w:t>投标人全称（公章）：</w:t>
      </w:r>
      <w:r>
        <w:rPr>
          <w:rFonts w:hint="eastAsia" w:ascii="宋体" w:hAnsi="宋体" w:eastAsia="宋体" w:cs="宋体"/>
          <w:sz w:val="28"/>
          <w:szCs w:val="28"/>
          <w:u w:val="single"/>
        </w:rPr>
        <w:t xml:space="preserve">            </w:t>
      </w:r>
    </w:p>
    <w:p>
      <w:pPr>
        <w:pStyle w:val="13"/>
        <w:snapToGrid w:val="0"/>
        <w:rPr>
          <w:rFonts w:hint="eastAsia" w:ascii="宋体" w:hAnsi="宋体" w:eastAsia="宋体" w:cs="宋体"/>
          <w:sz w:val="28"/>
          <w:szCs w:val="28"/>
          <w:u w:val="single"/>
        </w:rPr>
      </w:pPr>
      <w:r>
        <w:rPr>
          <w:rFonts w:hint="eastAsia" w:ascii="宋体" w:hAnsi="宋体" w:eastAsia="宋体" w:cs="宋体"/>
          <w:sz w:val="28"/>
          <w:szCs w:val="28"/>
        </w:rPr>
        <w:t>标项：</w:t>
      </w:r>
      <w:r>
        <w:rPr>
          <w:rFonts w:hint="eastAsia" w:ascii="宋体" w:hAnsi="宋体" w:eastAsia="宋体" w:cs="宋体"/>
          <w:sz w:val="28"/>
          <w:szCs w:val="28"/>
          <w:u w:val="single"/>
        </w:rPr>
        <w:t xml:space="preserve">       </w:t>
      </w:r>
    </w:p>
    <w:tbl>
      <w:tblPr>
        <w:tblStyle w:val="29"/>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spacing w:val="20"/>
                <w:sz w:val="28"/>
                <w:szCs w:val="28"/>
              </w:rPr>
            </w:pPr>
            <w:bookmarkStart w:id="100" w:name="_Toc64369815"/>
            <w:r>
              <w:rPr>
                <w:rFonts w:hint="eastAsia" w:ascii="宋体" w:hAnsi="宋体" w:eastAsia="宋体" w:cs="宋体"/>
                <w:spacing w:val="20"/>
                <w:sz w:val="28"/>
                <w:szCs w:val="28"/>
              </w:rPr>
              <w:t>类别</w:t>
            </w:r>
            <w:bookmarkEnd w:id="100"/>
          </w:p>
        </w:tc>
        <w:tc>
          <w:tcPr>
            <w:tcW w:w="26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宋体" w:hAnsi="宋体" w:eastAsia="宋体" w:cs="宋体"/>
                <w:sz w:val="30"/>
                <w:szCs w:val="30"/>
              </w:rPr>
            </w:pPr>
            <w:bookmarkStart w:id="101" w:name="_Toc64369816"/>
            <w:r>
              <w:rPr>
                <w:rFonts w:hint="eastAsia" w:ascii="宋体" w:hAnsi="宋体" w:eastAsia="宋体" w:cs="宋体"/>
                <w:sz w:val="30"/>
                <w:szCs w:val="30"/>
              </w:rPr>
              <w:t>采购文件要求</w:t>
            </w:r>
            <w:bookmarkEnd w:id="101"/>
          </w:p>
        </w:tc>
        <w:tc>
          <w:tcPr>
            <w:tcW w:w="273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宋体" w:hAnsi="宋体" w:eastAsia="宋体" w:cs="宋体"/>
                <w:sz w:val="30"/>
                <w:szCs w:val="30"/>
              </w:rPr>
            </w:pPr>
            <w:bookmarkStart w:id="102" w:name="_Toc64369817"/>
            <w:r>
              <w:rPr>
                <w:rFonts w:hint="eastAsia" w:ascii="宋体" w:hAnsi="宋体" w:eastAsia="宋体" w:cs="宋体"/>
                <w:sz w:val="30"/>
                <w:szCs w:val="30"/>
              </w:rPr>
              <w:t>投标文件响应</w:t>
            </w:r>
            <w:bookmarkEnd w:id="102"/>
          </w:p>
        </w:tc>
        <w:tc>
          <w:tcPr>
            <w:tcW w:w="188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宋体" w:hAnsi="宋体" w:eastAsia="宋体" w:cs="宋体"/>
                <w:sz w:val="30"/>
                <w:szCs w:val="30"/>
              </w:rPr>
            </w:pPr>
            <w:bookmarkStart w:id="103" w:name="_Toc64369818"/>
            <w:r>
              <w:rPr>
                <w:rFonts w:hint="eastAsia" w:ascii="宋体" w:hAnsi="宋体" w:eastAsia="宋体" w:cs="宋体"/>
                <w:sz w:val="30"/>
                <w:szCs w:val="30"/>
              </w:rPr>
              <w:t>偏离情况</w:t>
            </w:r>
            <w:bookmarkEnd w:id="10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8"/>
                <w:szCs w:val="28"/>
              </w:rPr>
            </w:pPr>
            <w:bookmarkStart w:id="104" w:name="_Toc64369819"/>
            <w:bookmarkStart w:id="105" w:name="_Toc64369823"/>
            <w:r>
              <w:rPr>
                <w:rFonts w:hint="eastAsia" w:ascii="宋体" w:hAnsi="宋体" w:eastAsia="宋体" w:cs="宋体"/>
                <w:spacing w:val="20"/>
                <w:sz w:val="28"/>
                <w:szCs w:val="28"/>
              </w:rPr>
              <w:t>付款方式</w:t>
            </w:r>
            <w:bookmarkEnd w:id="104"/>
            <w:bookmarkEnd w:id="105"/>
          </w:p>
        </w:tc>
        <w:tc>
          <w:tcPr>
            <w:tcW w:w="2626"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outlineLvl w:val="0"/>
              <w:rPr>
                <w:rFonts w:hint="eastAsia" w:ascii="宋体" w:hAnsi="宋体" w:eastAsia="宋体" w:cs="宋体"/>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6"/>
              <w:snapToGrid w:val="0"/>
              <w:spacing w:before="120" w:after="120"/>
              <w:outlineLvl w:val="0"/>
              <w:rPr>
                <w:rFonts w:hint="eastAsia" w:ascii="宋体" w:hAnsi="宋体" w:eastAsia="宋体" w:cs="宋体"/>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6"/>
              <w:snapToGrid w:val="0"/>
              <w:spacing w:before="120" w:after="120"/>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8"/>
                <w:szCs w:val="28"/>
              </w:rPr>
            </w:pPr>
            <w:r>
              <w:rPr>
                <w:rFonts w:hint="eastAsia" w:ascii="宋体" w:hAnsi="宋体" w:eastAsia="宋体" w:cs="宋体"/>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outlineLvl w:val="0"/>
              <w:rPr>
                <w:rFonts w:hint="eastAsia" w:ascii="宋体" w:hAnsi="宋体" w:eastAsia="宋体" w:cs="宋体"/>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6"/>
              <w:snapToGrid w:val="0"/>
              <w:spacing w:before="120" w:after="120" w:line="240" w:lineRule="auto"/>
              <w:outlineLvl w:val="0"/>
              <w:rPr>
                <w:rFonts w:hint="eastAsia" w:ascii="宋体" w:hAnsi="宋体" w:eastAsia="宋体" w:cs="宋体"/>
                <w:sz w:val="28"/>
                <w:szCs w:val="28"/>
              </w:rPr>
            </w:pPr>
          </w:p>
        </w:tc>
        <w:tc>
          <w:tcPr>
            <w:tcW w:w="1886" w:type="dxa"/>
            <w:tcBorders>
              <w:top w:val="single" w:color="auto" w:sz="4" w:space="0"/>
              <w:left w:val="single" w:color="auto" w:sz="4" w:space="0"/>
              <w:bottom w:val="nil"/>
              <w:right w:val="single" w:color="auto" w:sz="4" w:space="0"/>
            </w:tcBorders>
          </w:tcPr>
          <w:p>
            <w:pPr>
              <w:pStyle w:val="16"/>
              <w:snapToGrid w:val="0"/>
              <w:spacing w:before="120" w:after="120" w:line="240" w:lineRule="auto"/>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8"/>
                <w:szCs w:val="28"/>
              </w:rPr>
            </w:pPr>
            <w:r>
              <w:rPr>
                <w:rFonts w:hint="eastAsia" w:ascii="宋体" w:hAnsi="宋体" w:eastAsia="宋体" w:cs="宋体"/>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outlineLvl w:val="0"/>
              <w:rPr>
                <w:rFonts w:hint="eastAsia" w:ascii="宋体" w:hAnsi="宋体" w:eastAsia="宋体" w:cs="宋体"/>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6"/>
              <w:snapToGrid w:val="0"/>
              <w:spacing w:before="120" w:after="120" w:line="240" w:lineRule="auto"/>
              <w:outlineLvl w:val="0"/>
              <w:rPr>
                <w:rFonts w:hint="eastAsia" w:ascii="宋体" w:hAnsi="宋体" w:eastAsia="宋体" w:cs="宋体"/>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6"/>
              <w:snapToGrid w:val="0"/>
              <w:spacing w:before="120" w:after="120" w:line="240" w:lineRule="auto"/>
              <w:outlineLvl w:val="0"/>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宋体" w:hAnsi="宋体" w:eastAsia="宋体" w:cs="宋体"/>
                <w:spacing w:val="20"/>
                <w:sz w:val="28"/>
                <w:szCs w:val="28"/>
              </w:rPr>
            </w:pPr>
            <w:r>
              <w:rPr>
                <w:rFonts w:hint="eastAsia" w:ascii="宋体" w:hAnsi="宋体" w:eastAsia="宋体" w:cs="宋体"/>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outlineLvl w:val="0"/>
              <w:rPr>
                <w:rFonts w:hint="eastAsia" w:ascii="宋体" w:hAnsi="宋体" w:eastAsia="宋体" w:cs="宋体"/>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6"/>
              <w:snapToGrid w:val="0"/>
              <w:spacing w:before="120" w:after="120"/>
              <w:outlineLvl w:val="0"/>
              <w:rPr>
                <w:rFonts w:hint="eastAsia" w:ascii="宋体" w:hAnsi="宋体" w:eastAsia="宋体" w:cs="宋体"/>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6"/>
              <w:snapToGrid w:val="0"/>
              <w:spacing w:before="120" w:after="120"/>
              <w:outlineLvl w:val="0"/>
              <w:rPr>
                <w:rFonts w:hint="eastAsia" w:ascii="宋体" w:hAnsi="宋体" w:eastAsia="宋体" w:cs="宋体"/>
                <w:sz w:val="28"/>
                <w:szCs w:val="28"/>
              </w:rPr>
            </w:pPr>
          </w:p>
        </w:tc>
      </w:tr>
    </w:tbl>
    <w:p>
      <w:pPr>
        <w:pStyle w:val="14"/>
        <w:rPr>
          <w:rFonts w:hint="eastAsia" w:ascii="宋体" w:hAnsi="宋体" w:eastAsia="宋体" w:cs="宋体"/>
          <w:b w:val="0"/>
          <w:bCs w:val="0"/>
          <w:spacing w:val="20"/>
          <w:kern w:val="0"/>
          <w:sz w:val="28"/>
          <w:szCs w:val="28"/>
        </w:rPr>
      </w:pPr>
      <w:r>
        <w:rPr>
          <w:rFonts w:hint="eastAsia" w:ascii="宋体" w:hAnsi="宋体" w:eastAsia="宋体" w:cs="宋体"/>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hint="eastAsia" w:ascii="宋体" w:hAnsi="宋体" w:eastAsia="宋体" w:cs="宋体"/>
          <w:spacing w:val="20"/>
          <w:sz w:val="28"/>
          <w:szCs w:val="28"/>
        </w:rPr>
      </w:pPr>
      <w:r>
        <w:rPr>
          <w:rFonts w:hint="eastAsia" w:ascii="宋体" w:hAnsi="宋体" w:eastAsia="宋体" w:cs="宋体"/>
          <w:spacing w:val="20"/>
          <w:sz w:val="28"/>
          <w:szCs w:val="28"/>
        </w:rPr>
        <w:t>2、“类别”一栏按采购文件第三章中商务要求的分类填写。</w:t>
      </w:r>
    </w:p>
    <w:p>
      <w:pPr>
        <w:snapToGrid w:val="0"/>
        <w:spacing w:before="50" w:after="50"/>
        <w:rPr>
          <w:rFonts w:hint="eastAsia" w:ascii="宋体" w:hAnsi="宋体" w:eastAsia="宋体" w:cs="宋体"/>
          <w:spacing w:val="20"/>
          <w:sz w:val="28"/>
          <w:szCs w:val="28"/>
        </w:rPr>
      </w:pPr>
    </w:p>
    <w:p>
      <w:pPr>
        <w:snapToGrid w:val="0"/>
        <w:spacing w:before="50" w:after="50"/>
        <w:rPr>
          <w:rFonts w:hint="eastAsia" w:ascii="宋体" w:hAnsi="宋体" w:eastAsia="宋体" w:cs="宋体"/>
          <w:spacing w:val="20"/>
          <w:sz w:val="28"/>
          <w:szCs w:val="28"/>
        </w:rPr>
      </w:pPr>
    </w:p>
    <w:p>
      <w:pPr>
        <w:snapToGrid w:val="0"/>
        <w:spacing w:before="50" w:after="50"/>
        <w:rPr>
          <w:rFonts w:hint="eastAsia" w:ascii="宋体" w:hAnsi="宋体" w:eastAsia="宋体" w:cs="宋体"/>
          <w:spacing w:val="20"/>
          <w:sz w:val="28"/>
          <w:szCs w:val="28"/>
        </w:rPr>
      </w:pPr>
    </w:p>
    <w:p>
      <w:pPr>
        <w:snapToGrid w:val="0"/>
        <w:spacing w:before="50" w:after="50"/>
        <w:rPr>
          <w:rFonts w:hint="eastAsia" w:ascii="宋体" w:hAnsi="宋体" w:eastAsia="宋体" w:cs="宋体"/>
          <w:spacing w:val="20"/>
          <w:sz w:val="28"/>
          <w:szCs w:val="28"/>
        </w:rPr>
      </w:pPr>
    </w:p>
    <w:p>
      <w:pPr>
        <w:snapToGrid w:val="0"/>
        <w:spacing w:before="156" w:beforeLines="50"/>
        <w:rPr>
          <w:rFonts w:hint="eastAsia" w:ascii="宋体" w:hAnsi="宋体" w:eastAsia="宋体" w:cs="宋体"/>
          <w:sz w:val="28"/>
          <w:szCs w:val="28"/>
        </w:rPr>
      </w:pPr>
      <w:r>
        <w:rPr>
          <w:rFonts w:hint="eastAsia" w:ascii="宋体" w:hAnsi="宋体" w:eastAsia="宋体" w:cs="宋体"/>
          <w:sz w:val="28"/>
          <w:szCs w:val="28"/>
        </w:rPr>
        <w:t xml:space="preserve">法定代表人或其授权代表（签字或盖章）：          </w:t>
      </w:r>
    </w:p>
    <w:p>
      <w:pPr>
        <w:snapToGrid w:val="0"/>
        <w:spacing w:before="156" w:beforeLines="50"/>
        <w:rPr>
          <w:rFonts w:hint="eastAsia" w:ascii="宋体" w:hAnsi="宋体" w:eastAsia="宋体" w:cs="宋体"/>
          <w:sz w:val="28"/>
          <w:szCs w:val="28"/>
        </w:rPr>
      </w:pPr>
      <w:r>
        <w:rPr>
          <w:rFonts w:hint="eastAsia" w:ascii="宋体" w:hAnsi="宋体" w:eastAsia="宋体" w:cs="宋体"/>
          <w:sz w:val="28"/>
          <w:szCs w:val="28"/>
        </w:rPr>
        <w:t xml:space="preserve">日期： </w:t>
      </w:r>
    </w:p>
    <w:p>
      <w:pPr>
        <w:snapToGrid w:val="0"/>
        <w:spacing w:before="156" w:beforeLines="50"/>
        <w:rPr>
          <w:rFonts w:hint="eastAsia" w:ascii="宋体" w:hAnsi="宋体" w:eastAsia="宋体" w:cs="宋体"/>
          <w:sz w:val="28"/>
          <w:szCs w:val="28"/>
        </w:rPr>
      </w:pPr>
    </w:p>
    <w:p>
      <w:pPr>
        <w:snapToGrid w:val="0"/>
        <w:spacing w:before="156" w:beforeLines="50"/>
        <w:rPr>
          <w:rFonts w:hint="eastAsia" w:ascii="宋体" w:hAnsi="宋体" w:eastAsia="宋体" w:cs="宋体"/>
          <w:sz w:val="28"/>
          <w:szCs w:val="28"/>
        </w:rPr>
      </w:pPr>
    </w:p>
    <w:p>
      <w:pPr>
        <w:snapToGrid w:val="0"/>
        <w:spacing w:before="50" w:after="50"/>
        <w:jc w:val="left"/>
        <w:rPr>
          <w:rFonts w:hint="eastAsia" w:ascii="宋体" w:hAnsi="宋体" w:eastAsia="宋体" w:cs="宋体"/>
          <w:b/>
          <w:bCs/>
          <w:sz w:val="30"/>
          <w:szCs w:val="30"/>
        </w:rPr>
      </w:pPr>
      <w:r>
        <w:rPr>
          <w:rFonts w:hint="eastAsia" w:ascii="宋体" w:hAnsi="宋体" w:eastAsia="宋体" w:cs="宋体"/>
          <w:b/>
          <w:bCs/>
          <w:sz w:val="30"/>
          <w:szCs w:val="30"/>
        </w:rPr>
        <w:t>附件13：项目实施人员清单</w:t>
      </w:r>
    </w:p>
    <w:p>
      <w:pPr>
        <w:snapToGrid w:val="0"/>
        <w:spacing w:before="50" w:after="156" w:afterLines="50"/>
        <w:jc w:val="center"/>
        <w:rPr>
          <w:rFonts w:hint="eastAsia" w:ascii="宋体" w:hAnsi="宋体" w:eastAsia="宋体" w:cs="宋体"/>
          <w:b/>
          <w:kern w:val="0"/>
          <w:sz w:val="36"/>
          <w:szCs w:val="36"/>
        </w:rPr>
      </w:pPr>
    </w:p>
    <w:p>
      <w:pPr>
        <w:snapToGrid w:val="0"/>
        <w:spacing w:before="50" w:after="156" w:afterLines="50"/>
        <w:jc w:val="center"/>
        <w:rPr>
          <w:rFonts w:hint="eastAsia" w:ascii="宋体" w:hAnsi="宋体" w:eastAsia="宋体" w:cs="宋体"/>
          <w:b/>
          <w:kern w:val="0"/>
          <w:sz w:val="36"/>
          <w:szCs w:val="36"/>
        </w:rPr>
      </w:pPr>
      <w:r>
        <w:rPr>
          <w:rFonts w:hint="eastAsia" w:ascii="宋体" w:hAnsi="宋体" w:eastAsia="宋体" w:cs="宋体"/>
          <w:b/>
          <w:kern w:val="0"/>
          <w:sz w:val="36"/>
          <w:szCs w:val="36"/>
        </w:rPr>
        <w:t>项目实施人员清单</w:t>
      </w:r>
    </w:p>
    <w:p>
      <w:pPr>
        <w:pStyle w:val="13"/>
        <w:snapToGrid w:val="0"/>
        <w:rPr>
          <w:rFonts w:hint="eastAsia" w:ascii="宋体" w:hAnsi="宋体" w:eastAsia="宋体" w:cs="宋体"/>
          <w:sz w:val="28"/>
          <w:szCs w:val="28"/>
        </w:rPr>
      </w:pPr>
      <w:r>
        <w:rPr>
          <w:rFonts w:hint="eastAsia" w:ascii="宋体" w:hAnsi="宋体" w:eastAsia="宋体" w:cs="宋体"/>
          <w:sz w:val="28"/>
          <w:szCs w:val="28"/>
        </w:rPr>
        <w:t>投标人全称（公章）：</w:t>
      </w:r>
      <w:r>
        <w:rPr>
          <w:rFonts w:hint="eastAsia" w:ascii="宋体" w:hAnsi="宋体" w:eastAsia="宋体" w:cs="宋体"/>
          <w:sz w:val="28"/>
          <w:szCs w:val="28"/>
          <w:u w:val="single"/>
        </w:rPr>
        <w:t xml:space="preserve">                           </w:t>
      </w:r>
    </w:p>
    <w:p>
      <w:pPr>
        <w:pStyle w:val="13"/>
        <w:snapToGrid w:val="0"/>
        <w:rPr>
          <w:rFonts w:hint="eastAsia" w:ascii="宋体" w:hAnsi="宋体" w:eastAsia="宋体" w:cs="宋体"/>
          <w:sz w:val="28"/>
          <w:szCs w:val="28"/>
          <w:u w:val="single"/>
        </w:rPr>
      </w:pPr>
      <w:r>
        <w:rPr>
          <w:rFonts w:hint="eastAsia" w:ascii="宋体" w:hAnsi="宋体" w:eastAsia="宋体" w:cs="宋体"/>
          <w:sz w:val="28"/>
          <w:szCs w:val="28"/>
        </w:rPr>
        <w:t>标项：</w:t>
      </w:r>
      <w:r>
        <w:rPr>
          <w:rFonts w:hint="eastAsia" w:ascii="宋体" w:hAnsi="宋体" w:eastAsia="宋体" w:cs="宋体"/>
          <w:sz w:val="28"/>
          <w:szCs w:val="28"/>
          <w:u w:val="single"/>
        </w:rPr>
        <w:t xml:space="preserve">                           </w:t>
      </w:r>
    </w:p>
    <w:tbl>
      <w:tblPr>
        <w:tblStyle w:val="29"/>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hint="eastAsia" w:ascii="宋体" w:hAnsi="宋体" w:eastAsia="宋体" w:cs="宋体"/>
                <w:sz w:val="28"/>
                <w:szCs w:val="28"/>
              </w:rPr>
            </w:pPr>
            <w:r>
              <w:rPr>
                <w:rFonts w:hint="eastAsia" w:ascii="宋体" w:hAnsi="宋体" w:eastAsia="宋体" w:cs="宋体"/>
                <w:sz w:val="28"/>
                <w:szCs w:val="28"/>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ind w:right="-110"/>
              <w:jc w:val="center"/>
              <w:rPr>
                <w:rFonts w:hint="eastAsia" w:ascii="宋体" w:hAnsi="宋体" w:eastAsia="宋体" w:cs="宋体"/>
                <w:sz w:val="28"/>
                <w:szCs w:val="28"/>
              </w:rPr>
            </w:pPr>
            <w:r>
              <w:rPr>
                <w:rFonts w:hint="eastAsia" w:ascii="宋体" w:hAnsi="宋体" w:eastAsia="宋体" w:cs="宋体"/>
                <w:sz w:val="28"/>
                <w:szCs w:val="28"/>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hint="eastAsia" w:ascii="宋体" w:hAnsi="宋体" w:eastAsia="宋体" w:cs="宋体"/>
                <w:sz w:val="28"/>
                <w:szCs w:val="28"/>
              </w:rPr>
            </w:pPr>
            <w:r>
              <w:rPr>
                <w:rFonts w:hint="eastAsia" w:ascii="宋体" w:hAnsi="宋体" w:eastAsia="宋体" w:cs="宋体"/>
                <w:sz w:val="28"/>
                <w:szCs w:val="28"/>
              </w:rPr>
              <w:t>专业技术</w:t>
            </w:r>
          </w:p>
          <w:p>
            <w:pPr>
              <w:snapToGrid w:val="0"/>
              <w:spacing w:before="156" w:beforeLines="50" w:after="50" w:line="460" w:lineRule="exact"/>
              <w:jc w:val="center"/>
              <w:rPr>
                <w:rFonts w:hint="eastAsia" w:ascii="宋体" w:hAnsi="宋体" w:eastAsia="宋体" w:cs="宋体"/>
                <w:sz w:val="28"/>
                <w:szCs w:val="28"/>
              </w:rPr>
            </w:pPr>
            <w:r>
              <w:rPr>
                <w:rFonts w:hint="eastAsia" w:ascii="宋体" w:hAnsi="宋体" w:eastAsia="宋体" w:cs="宋体"/>
                <w:sz w:val="28"/>
                <w:szCs w:val="28"/>
              </w:rPr>
              <w:t>资格</w:t>
            </w:r>
          </w:p>
        </w:tc>
        <w:tc>
          <w:tcPr>
            <w:tcW w:w="487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hint="eastAsia" w:ascii="宋体" w:hAnsi="宋体" w:eastAsia="宋体" w:cs="宋体"/>
                <w:sz w:val="28"/>
                <w:szCs w:val="28"/>
              </w:rPr>
            </w:pPr>
            <w:r>
              <w:rPr>
                <w:rFonts w:hint="eastAsia" w:ascii="宋体" w:hAnsi="宋体" w:eastAsia="宋体" w:cs="宋体"/>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pStyle w:val="18"/>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宋体" w:hAnsi="宋体" w:eastAsia="宋体" w:cs="宋体"/>
                <w:sz w:val="28"/>
                <w:szCs w:val="28"/>
              </w:rPr>
            </w:pPr>
          </w:p>
        </w:tc>
      </w:tr>
    </w:tbl>
    <w:p>
      <w:pPr>
        <w:snapToGrid w:val="0"/>
        <w:spacing w:before="50" w:after="156" w:afterLines="50" w:line="460" w:lineRule="exact"/>
        <w:jc w:val="left"/>
        <w:rPr>
          <w:rFonts w:hint="eastAsia" w:ascii="宋体" w:hAnsi="宋体" w:eastAsia="宋体" w:cs="宋体"/>
          <w:sz w:val="28"/>
          <w:szCs w:val="28"/>
        </w:rPr>
      </w:pPr>
      <w:r>
        <w:rPr>
          <w:rFonts w:hint="eastAsia" w:ascii="宋体" w:hAnsi="宋体" w:eastAsia="宋体" w:cs="宋体"/>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hint="eastAsia" w:ascii="宋体" w:hAnsi="宋体" w:eastAsia="宋体" w:cs="宋体"/>
          <w:sz w:val="28"/>
          <w:szCs w:val="28"/>
        </w:rPr>
      </w:pPr>
    </w:p>
    <w:p>
      <w:pPr>
        <w:snapToGrid w:val="0"/>
        <w:spacing w:before="156" w:beforeLines="50"/>
        <w:rPr>
          <w:rFonts w:hint="eastAsia" w:ascii="宋体" w:hAnsi="宋体" w:eastAsia="宋体" w:cs="宋体"/>
          <w:sz w:val="28"/>
          <w:szCs w:val="28"/>
        </w:rPr>
      </w:pPr>
      <w:r>
        <w:rPr>
          <w:rFonts w:hint="eastAsia" w:ascii="宋体" w:hAnsi="宋体" w:eastAsia="宋体" w:cs="宋体"/>
          <w:sz w:val="28"/>
          <w:szCs w:val="28"/>
        </w:rPr>
        <w:t xml:space="preserve">法定代表人或其授权代表（签字或盖章）：          </w:t>
      </w:r>
    </w:p>
    <w:p>
      <w:pPr>
        <w:snapToGrid w:val="0"/>
        <w:spacing w:before="156" w:beforeLines="50"/>
        <w:rPr>
          <w:rFonts w:hint="eastAsia" w:ascii="宋体" w:hAnsi="宋体" w:eastAsia="宋体" w:cs="宋体"/>
          <w:sz w:val="28"/>
          <w:szCs w:val="28"/>
        </w:rPr>
      </w:pPr>
      <w:r>
        <w:rPr>
          <w:rFonts w:hint="eastAsia" w:ascii="宋体" w:hAnsi="宋体" w:eastAsia="宋体" w:cs="宋体"/>
          <w:sz w:val="28"/>
          <w:szCs w:val="28"/>
        </w:rPr>
        <w:t xml:space="preserve">日期： </w:t>
      </w:r>
    </w:p>
    <w:p>
      <w:pPr>
        <w:snapToGrid w:val="0"/>
        <w:spacing w:before="50" w:after="156" w:afterLines="50" w:line="460" w:lineRule="exact"/>
        <w:jc w:val="left"/>
        <w:rPr>
          <w:rFonts w:hint="eastAsia" w:ascii="宋体" w:hAnsi="宋体" w:eastAsia="宋体" w:cs="宋体"/>
          <w:sz w:val="28"/>
          <w:szCs w:val="28"/>
        </w:rPr>
      </w:pPr>
    </w:p>
    <w:p>
      <w:pPr>
        <w:rPr>
          <w:rFonts w:hint="eastAsia" w:ascii="宋体" w:hAnsi="宋体" w:eastAsia="宋体" w:cs="宋体"/>
          <w:sz w:val="28"/>
          <w:szCs w:val="28"/>
        </w:rPr>
      </w:pPr>
    </w:p>
    <w:p>
      <w:pPr>
        <w:snapToGrid w:val="0"/>
        <w:spacing w:before="50" w:after="50"/>
        <w:jc w:val="left"/>
        <w:rPr>
          <w:rFonts w:hint="eastAsia" w:ascii="宋体" w:hAnsi="宋体" w:eastAsia="宋体" w:cs="宋体"/>
          <w:b/>
          <w:bCs/>
          <w:sz w:val="30"/>
          <w:szCs w:val="30"/>
        </w:rPr>
      </w:pPr>
      <w:r>
        <w:rPr>
          <w:rFonts w:hint="eastAsia" w:ascii="宋体" w:hAnsi="宋体" w:eastAsia="宋体" w:cs="宋体"/>
          <w:b/>
          <w:bCs/>
          <w:sz w:val="30"/>
          <w:szCs w:val="30"/>
        </w:rPr>
        <w:t>附件14：类似业绩一览表（如有）</w:t>
      </w:r>
    </w:p>
    <w:p>
      <w:pPr>
        <w:snapToGrid w:val="0"/>
        <w:spacing w:before="50" w:after="50"/>
        <w:jc w:val="left"/>
        <w:rPr>
          <w:rFonts w:hint="eastAsia" w:ascii="宋体" w:hAnsi="宋体" w:eastAsia="宋体" w:cs="宋体"/>
          <w:sz w:val="30"/>
          <w:szCs w:val="30"/>
        </w:rPr>
      </w:pPr>
    </w:p>
    <w:p>
      <w:pPr>
        <w:snapToGrid w:val="0"/>
        <w:spacing w:before="50" w:after="156" w:afterLines="50"/>
        <w:jc w:val="center"/>
        <w:rPr>
          <w:rFonts w:hint="eastAsia" w:ascii="宋体" w:hAnsi="宋体" w:eastAsia="宋体" w:cs="宋体"/>
          <w:b/>
          <w:kern w:val="0"/>
          <w:sz w:val="36"/>
          <w:szCs w:val="36"/>
        </w:rPr>
      </w:pPr>
      <w:r>
        <w:rPr>
          <w:rFonts w:hint="eastAsia" w:ascii="宋体" w:hAnsi="宋体" w:eastAsia="宋体" w:cs="宋体"/>
          <w:b/>
          <w:kern w:val="0"/>
          <w:sz w:val="36"/>
          <w:szCs w:val="36"/>
        </w:rPr>
        <w:t>类似业绩一览表</w:t>
      </w:r>
    </w:p>
    <w:p>
      <w:pPr>
        <w:pStyle w:val="13"/>
        <w:snapToGrid w:val="0"/>
        <w:rPr>
          <w:rFonts w:hint="eastAsia" w:ascii="宋体" w:hAnsi="宋体" w:eastAsia="宋体" w:cs="宋体"/>
          <w:sz w:val="24"/>
          <w:szCs w:val="24"/>
        </w:rPr>
      </w:pPr>
      <w:r>
        <w:rPr>
          <w:rFonts w:hint="eastAsia" w:ascii="宋体" w:hAnsi="宋体" w:eastAsia="宋体" w:cs="宋体"/>
          <w:sz w:val="24"/>
          <w:szCs w:val="24"/>
        </w:rPr>
        <w:t>投标人全称（公章）：</w:t>
      </w:r>
      <w:r>
        <w:rPr>
          <w:rFonts w:hint="eastAsia" w:ascii="宋体" w:hAnsi="宋体" w:eastAsia="宋体" w:cs="宋体"/>
          <w:sz w:val="24"/>
          <w:szCs w:val="24"/>
          <w:u w:val="single"/>
        </w:rPr>
        <w:t xml:space="preserve">                           </w:t>
      </w:r>
    </w:p>
    <w:p>
      <w:pPr>
        <w:pStyle w:val="13"/>
        <w:snapToGrid w:val="0"/>
        <w:rPr>
          <w:rFonts w:hint="eastAsia" w:ascii="宋体" w:hAnsi="宋体" w:eastAsia="宋体" w:cs="宋体"/>
          <w:sz w:val="24"/>
          <w:szCs w:val="24"/>
          <w:u w:val="single"/>
        </w:rPr>
      </w:pPr>
      <w:r>
        <w:rPr>
          <w:rFonts w:hint="eastAsia" w:ascii="宋体" w:hAnsi="宋体" w:eastAsia="宋体" w:cs="宋体"/>
          <w:sz w:val="24"/>
          <w:szCs w:val="24"/>
        </w:rPr>
        <w:t>标项：</w:t>
      </w:r>
      <w:r>
        <w:rPr>
          <w:rFonts w:hint="eastAsia" w:ascii="宋体" w:hAnsi="宋体" w:eastAsia="宋体" w:cs="宋体"/>
          <w:sz w:val="24"/>
          <w:szCs w:val="24"/>
          <w:u w:val="single"/>
        </w:rPr>
        <w:t xml:space="preserve">                           </w:t>
      </w:r>
    </w:p>
    <w:p>
      <w:pPr>
        <w:rPr>
          <w:rFonts w:hint="eastAsia" w:ascii="宋体" w:hAnsi="宋体" w:eastAsia="宋体" w:cs="宋体"/>
        </w:rPr>
      </w:pPr>
    </w:p>
    <w:tbl>
      <w:tblPr>
        <w:tblStyle w:val="29"/>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序号</w:t>
            </w:r>
          </w:p>
        </w:tc>
        <w:tc>
          <w:tcPr>
            <w:tcW w:w="145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采购人名称</w:t>
            </w:r>
          </w:p>
        </w:tc>
        <w:tc>
          <w:tcPr>
            <w:tcW w:w="146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项目名称</w:t>
            </w:r>
          </w:p>
        </w:tc>
        <w:tc>
          <w:tcPr>
            <w:tcW w:w="118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金额</w:t>
            </w:r>
          </w:p>
        </w:tc>
        <w:tc>
          <w:tcPr>
            <w:tcW w:w="183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1</w:t>
            </w:r>
          </w:p>
        </w:tc>
        <w:tc>
          <w:tcPr>
            <w:tcW w:w="145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2</w:t>
            </w:r>
          </w:p>
        </w:tc>
        <w:tc>
          <w:tcPr>
            <w:tcW w:w="145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w:t>
            </w:r>
          </w:p>
        </w:tc>
        <w:tc>
          <w:tcPr>
            <w:tcW w:w="145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宋体" w:hAnsi="宋体" w:eastAsia="宋体" w:cs="宋体"/>
                <w:color w:val="auto"/>
                <w:kern w:val="2"/>
                <w:sz w:val="24"/>
                <w:szCs w:val="20"/>
                <w:u w:val="none"/>
              </w:rPr>
            </w:pPr>
          </w:p>
        </w:tc>
      </w:tr>
    </w:tbl>
    <w:p>
      <w:pP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备注：</w:t>
      </w:r>
    </w:p>
    <w:p>
      <w:pPr>
        <w:numPr>
          <w:ilvl w:val="0"/>
          <w:numId w:val="12"/>
        </w:numPr>
        <w:rPr>
          <w:rFonts w:hint="eastAsia" w:ascii="宋体" w:hAnsi="宋体" w:eastAsia="宋体" w:cs="宋体"/>
          <w:color w:val="auto"/>
          <w:kern w:val="2"/>
          <w:sz w:val="24"/>
          <w:szCs w:val="20"/>
          <w:u w:val="none"/>
        </w:rPr>
      </w:pPr>
      <w:r>
        <w:rPr>
          <w:rFonts w:hint="eastAsia" w:ascii="宋体" w:hAnsi="宋体" w:eastAsia="宋体" w:cs="宋体"/>
          <w:color w:val="auto"/>
          <w:kern w:val="2"/>
          <w:sz w:val="24"/>
          <w:szCs w:val="20"/>
          <w:u w:val="none"/>
        </w:rPr>
        <w:t>请在此表后附上类似业绩的合同、验收报告原件扫描件或彩色图片（如有）。</w:t>
      </w:r>
    </w:p>
    <w:p>
      <w:pPr>
        <w:numPr>
          <w:ilvl w:val="0"/>
          <w:numId w:val="12"/>
        </w:numPr>
        <w:rPr>
          <w:rFonts w:hint="eastAsia" w:ascii="宋体" w:hAnsi="宋体" w:eastAsia="宋体" w:cs="宋体"/>
          <w:sz w:val="24"/>
        </w:rPr>
      </w:pPr>
      <w:r>
        <w:rPr>
          <w:rFonts w:hint="eastAsia" w:ascii="宋体" w:hAnsi="宋体" w:eastAsia="宋体" w:cs="宋体"/>
          <w:color w:val="000000"/>
          <w:sz w:val="24"/>
        </w:rPr>
        <w:t>供应商所投核心产品中有被省级及省级以上主管部门认定为“首台套产品”或“制造精品”的，自认定之日起2年内视同已具备相应销售业绩，参加政府采购活动时该供应商的业绩分为满分。提供相关证明文件彩色扫描件或图片。</w:t>
      </w:r>
    </w:p>
    <w:p>
      <w:pPr>
        <w:rPr>
          <w:rFonts w:hint="eastAsia" w:ascii="宋体" w:hAnsi="宋体" w:eastAsia="宋体" w:cs="宋体"/>
          <w:color w:val="auto"/>
          <w:kern w:val="2"/>
          <w:sz w:val="24"/>
          <w:szCs w:val="20"/>
          <w:u w:val="none"/>
        </w:rPr>
      </w:pPr>
    </w:p>
    <w:p>
      <w:pPr>
        <w:rPr>
          <w:rFonts w:hint="eastAsia" w:ascii="宋体" w:hAnsi="宋体" w:eastAsia="宋体" w:cs="宋体"/>
          <w:color w:val="auto"/>
          <w:kern w:val="2"/>
          <w:sz w:val="24"/>
          <w:szCs w:val="20"/>
          <w:u w:val="none"/>
        </w:rPr>
      </w:pPr>
    </w:p>
    <w:p>
      <w:pPr>
        <w:rPr>
          <w:rFonts w:hint="eastAsia" w:ascii="宋体" w:hAnsi="宋体" w:eastAsia="宋体" w:cs="宋体"/>
          <w:color w:val="auto"/>
          <w:kern w:val="2"/>
          <w:sz w:val="24"/>
          <w:szCs w:val="20"/>
          <w:u w:val="none"/>
        </w:rPr>
      </w:pPr>
    </w:p>
    <w:p>
      <w:pPr>
        <w:rPr>
          <w:rFonts w:hint="eastAsia" w:ascii="宋体" w:hAnsi="宋体" w:eastAsia="宋体" w:cs="宋体"/>
          <w:color w:val="auto"/>
          <w:kern w:val="2"/>
          <w:sz w:val="24"/>
          <w:szCs w:val="20"/>
          <w:u w:val="none"/>
        </w:rPr>
      </w:pPr>
    </w:p>
    <w:p>
      <w:pPr>
        <w:rPr>
          <w:rFonts w:hint="eastAsia" w:ascii="宋体" w:hAnsi="宋体" w:eastAsia="宋体" w:cs="宋体"/>
          <w:color w:val="auto"/>
          <w:kern w:val="2"/>
          <w:sz w:val="24"/>
          <w:szCs w:val="20"/>
          <w:u w:val="none"/>
        </w:rPr>
      </w:pPr>
    </w:p>
    <w:p>
      <w:pPr>
        <w:rPr>
          <w:rFonts w:hint="eastAsia" w:ascii="宋体" w:hAnsi="宋体" w:eastAsia="宋体" w:cs="宋体"/>
          <w:color w:val="auto"/>
          <w:kern w:val="2"/>
          <w:sz w:val="24"/>
          <w:szCs w:val="20"/>
          <w:u w:val="none"/>
        </w:rPr>
      </w:pPr>
    </w:p>
    <w:p>
      <w:pPr>
        <w:rPr>
          <w:rFonts w:hint="eastAsia" w:ascii="宋体" w:hAnsi="宋体" w:eastAsia="宋体" w:cs="宋体"/>
          <w:color w:val="auto"/>
          <w:kern w:val="2"/>
          <w:sz w:val="24"/>
          <w:szCs w:val="20"/>
          <w:u w:val="none"/>
        </w:rPr>
      </w:pPr>
    </w:p>
    <w:p>
      <w:pPr>
        <w:rPr>
          <w:rFonts w:hint="eastAsia" w:ascii="宋体" w:hAnsi="宋体" w:eastAsia="宋体" w:cs="宋体"/>
          <w:color w:val="auto"/>
          <w:kern w:val="2"/>
          <w:sz w:val="24"/>
          <w:szCs w:val="20"/>
          <w:u w:val="none"/>
        </w:rPr>
      </w:pPr>
    </w:p>
    <w:p>
      <w:pPr>
        <w:rPr>
          <w:rFonts w:hint="eastAsia" w:ascii="宋体" w:hAnsi="宋体" w:eastAsia="宋体" w:cs="宋体"/>
          <w:color w:val="auto"/>
          <w:kern w:val="2"/>
          <w:sz w:val="24"/>
          <w:szCs w:val="20"/>
          <w:u w:val="none"/>
        </w:rPr>
      </w:pPr>
    </w:p>
    <w:p>
      <w:pPr>
        <w:snapToGrid w:val="0"/>
        <w:spacing w:before="156" w:beforeLines="50"/>
        <w:rPr>
          <w:rFonts w:hint="eastAsia" w:ascii="宋体" w:hAnsi="宋体" w:eastAsia="宋体" w:cs="宋体"/>
          <w:sz w:val="28"/>
          <w:szCs w:val="28"/>
        </w:rPr>
      </w:pPr>
      <w:r>
        <w:rPr>
          <w:rFonts w:hint="eastAsia" w:ascii="宋体" w:hAnsi="宋体" w:eastAsia="宋体" w:cs="宋体"/>
          <w:sz w:val="28"/>
          <w:szCs w:val="28"/>
        </w:rPr>
        <w:t xml:space="preserve">法定代表人或其授权代表（签字或盖章）：          </w:t>
      </w:r>
    </w:p>
    <w:p>
      <w:pPr>
        <w:snapToGrid w:val="0"/>
        <w:spacing w:before="156" w:beforeLines="50"/>
        <w:rPr>
          <w:rFonts w:hint="eastAsia" w:ascii="宋体" w:hAnsi="宋体" w:eastAsia="宋体" w:cs="宋体"/>
          <w:sz w:val="28"/>
          <w:szCs w:val="28"/>
        </w:rPr>
      </w:pPr>
      <w:r>
        <w:rPr>
          <w:rFonts w:hint="eastAsia" w:ascii="宋体" w:hAnsi="宋体" w:eastAsia="宋体" w:cs="宋体"/>
          <w:sz w:val="28"/>
          <w:szCs w:val="28"/>
        </w:rPr>
        <w:t xml:space="preserve">日期： </w:t>
      </w:r>
    </w:p>
    <w:p>
      <w:pPr>
        <w:rPr>
          <w:rFonts w:hint="eastAsia" w:ascii="宋体" w:hAnsi="宋体" w:eastAsia="宋体" w:cs="宋体"/>
          <w:color w:val="auto"/>
          <w:kern w:val="2"/>
          <w:sz w:val="24"/>
          <w:szCs w:val="20"/>
          <w:u w:val="none"/>
        </w:rPr>
      </w:pPr>
    </w:p>
    <w:p>
      <w:pPr>
        <w:rPr>
          <w:rFonts w:hint="eastAsia" w:ascii="宋体" w:hAnsi="宋体" w:eastAsia="宋体" w:cs="宋体"/>
          <w:color w:val="auto"/>
          <w:kern w:val="2"/>
          <w:sz w:val="24"/>
          <w:szCs w:val="20"/>
          <w:u w:val="none"/>
        </w:rPr>
      </w:pPr>
    </w:p>
    <w:p>
      <w:pPr>
        <w:snapToGrid w:val="0"/>
        <w:spacing w:before="50" w:after="50" w:line="360" w:lineRule="auto"/>
        <w:jc w:val="left"/>
        <w:rPr>
          <w:rFonts w:hint="eastAsia" w:ascii="宋体" w:hAnsi="宋体" w:eastAsia="宋体" w:cs="宋体"/>
          <w:b/>
          <w:bCs/>
          <w:sz w:val="30"/>
          <w:szCs w:val="30"/>
        </w:rPr>
      </w:pPr>
      <w:r>
        <w:rPr>
          <w:rFonts w:hint="eastAsia" w:ascii="宋体" w:hAnsi="宋体" w:eastAsia="宋体" w:cs="宋体"/>
          <w:b/>
          <w:bCs/>
          <w:sz w:val="30"/>
          <w:szCs w:val="30"/>
        </w:rPr>
        <w:t>附件15（如有）：</w:t>
      </w:r>
    </w:p>
    <w:p>
      <w:pPr>
        <w:snapToGrid w:val="0"/>
        <w:spacing w:before="50" w:after="50"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享受政府采购政策性规定情况表</w:t>
      </w:r>
    </w:p>
    <w:p>
      <w:pPr>
        <w:pStyle w:val="16"/>
        <w:spacing w:line="360" w:lineRule="auto"/>
        <w:rPr>
          <w:rFonts w:hint="eastAsia" w:ascii="宋体" w:hAnsi="宋体" w:eastAsia="宋体" w:cs="宋体"/>
          <w:b/>
          <w:bCs/>
          <w:sz w:val="24"/>
          <w:szCs w:val="24"/>
        </w:rPr>
      </w:pPr>
      <w:r>
        <w:rPr>
          <w:rFonts w:hint="eastAsia" w:ascii="宋体" w:hAnsi="宋体" w:eastAsia="宋体" w:cs="宋体"/>
          <w:b/>
          <w:bCs/>
          <w:sz w:val="24"/>
          <w:szCs w:val="24"/>
        </w:rPr>
        <w:t>投标人名称：</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项目编号：</w:t>
      </w:r>
    </w:p>
    <w:tbl>
      <w:tblPr>
        <w:tblStyle w:val="29"/>
        <w:tblW w:w="8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lang w:val="en-GB"/>
              </w:rPr>
            </w:pPr>
            <w:r>
              <w:rPr>
                <w:rFonts w:hint="eastAsia" w:ascii="宋体" w:hAnsi="宋体" w:eastAsia="宋体" w:cs="宋体"/>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核心产品</w:t>
            </w:r>
          </w:p>
          <w:p>
            <w:pPr>
              <w:pStyle w:val="36"/>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lang w:val="en-GB"/>
              </w:rPr>
            </w:pPr>
            <w:r>
              <w:rPr>
                <w:rFonts w:hint="eastAsia" w:ascii="宋体" w:hAnsi="宋体" w:eastAsia="宋体" w:cs="宋体"/>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节能认证</w:t>
            </w:r>
          </w:p>
          <w:p>
            <w:pPr>
              <w:pStyle w:val="36"/>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环境标</w:t>
            </w:r>
          </w:p>
          <w:p>
            <w:pPr>
              <w:pStyle w:val="36"/>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环境标志认</w:t>
            </w:r>
          </w:p>
          <w:p>
            <w:pPr>
              <w:pStyle w:val="36"/>
              <w:tabs>
                <w:tab w:val="left" w:pos="1260"/>
              </w:tabs>
              <w:snapToGrid w:val="0"/>
              <w:jc w:val="center"/>
              <w:rPr>
                <w:rFonts w:hint="eastAsia" w:ascii="宋体" w:hAnsi="宋体" w:eastAsia="宋体" w:cs="宋体"/>
                <w:sz w:val="24"/>
                <w:lang w:val="en-GB"/>
              </w:rPr>
            </w:pPr>
            <w:r>
              <w:rPr>
                <w:rFonts w:hint="eastAsia" w:ascii="宋体" w:hAnsi="宋体" w:eastAsia="宋体" w:cs="宋体"/>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rFonts w:hint="eastAsia" w:ascii="宋体" w:hAnsi="宋体" w:eastAsia="宋体" w:cs="宋体"/>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6"/>
              <w:tabs>
                <w:tab w:val="left" w:pos="1260"/>
              </w:tabs>
              <w:snapToGrid w:val="0"/>
              <w:spacing w:line="360" w:lineRule="auto"/>
              <w:jc w:val="center"/>
              <w:rPr>
                <w:rFonts w:hint="eastAsia" w:ascii="宋体" w:hAnsi="宋体" w:eastAsia="宋体" w:cs="宋体"/>
                <w:sz w:val="24"/>
                <w:lang w:val="en-GB"/>
              </w:rPr>
            </w:pPr>
          </w:p>
        </w:tc>
      </w:tr>
    </w:tbl>
    <w:p>
      <w:pPr>
        <w:spacing w:line="360" w:lineRule="auto"/>
        <w:ind w:left="0"/>
        <w:rPr>
          <w:rFonts w:hint="eastAsia" w:ascii="宋体" w:hAnsi="宋体" w:eastAsia="宋体" w:cs="宋体"/>
          <w:sz w:val="24"/>
          <w:szCs w:val="24"/>
        </w:rPr>
      </w:pPr>
      <w:r>
        <w:rPr>
          <w:rFonts w:hint="eastAsia" w:ascii="宋体" w:hAnsi="宋体" w:eastAsia="宋体" w:cs="宋体"/>
          <w:sz w:val="24"/>
          <w:szCs w:val="24"/>
        </w:rPr>
        <w:t>备注：1、本表的产品名称、品牌型号、制造商应与《开标一览表》、《项目明细清单》中的相应产品一致。</w:t>
      </w:r>
    </w:p>
    <w:p>
      <w:pPr>
        <w:spacing w:line="360" w:lineRule="auto"/>
        <w:ind w:left="0"/>
        <w:rPr>
          <w:rFonts w:hint="eastAsia" w:ascii="宋体" w:hAnsi="宋体" w:eastAsia="宋体" w:cs="宋体"/>
          <w:sz w:val="24"/>
          <w:szCs w:val="24"/>
        </w:rPr>
      </w:pPr>
      <w:r>
        <w:rPr>
          <w:rFonts w:hint="eastAsia" w:ascii="宋体" w:hAnsi="宋体" w:eastAsia="宋体" w:cs="宋体"/>
          <w:sz w:val="24"/>
          <w:szCs w:val="24"/>
        </w:rPr>
        <w:t>2、享受政府采购政策性规定的需要提供相关证明材料，具体详见第二章“投标人须知”第二部分“采购文件”，否则不予认可。</w:t>
      </w:r>
    </w:p>
    <w:p>
      <w:pPr>
        <w:pStyle w:val="16"/>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特别提示：供应商务必仔细阅读采购文件“政府采购政策性规定”中关于无效投标的内容。 </w:t>
      </w: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p>
    <w:p>
      <w:pPr>
        <w:rPr>
          <w:rFonts w:hint="eastAsia" w:ascii="宋体" w:hAnsi="宋体" w:eastAsia="宋体" w:cs="宋体"/>
          <w:spacing w:val="20"/>
          <w:sz w:val="24"/>
          <w:szCs w:val="24"/>
        </w:rPr>
      </w:pPr>
      <w:r>
        <w:rPr>
          <w:rFonts w:hint="eastAsia" w:ascii="宋体" w:hAnsi="宋体" w:eastAsia="宋体" w:cs="宋体"/>
          <w:sz w:val="24"/>
          <w:szCs w:val="24"/>
        </w:rPr>
        <w:t>法定代表人或授权委托人</w:t>
      </w:r>
      <w:r>
        <w:rPr>
          <w:rFonts w:hint="eastAsia" w:ascii="宋体" w:hAnsi="宋体" w:eastAsia="宋体" w:cs="宋体"/>
          <w:spacing w:val="20"/>
          <w:sz w:val="24"/>
          <w:szCs w:val="24"/>
        </w:rPr>
        <w:t>签名：</w:t>
      </w:r>
      <w:r>
        <w:rPr>
          <w:rFonts w:hint="eastAsia" w:ascii="宋体" w:hAnsi="宋体" w:eastAsia="宋体" w:cs="宋体"/>
          <w:spacing w:val="20"/>
          <w:sz w:val="24"/>
          <w:szCs w:val="24"/>
          <w:u w:val="single"/>
        </w:rPr>
        <w:t xml:space="preserve">               </w:t>
      </w:r>
      <w:r>
        <w:rPr>
          <w:rFonts w:hint="eastAsia" w:ascii="宋体" w:hAnsi="宋体" w:eastAsia="宋体" w:cs="宋体"/>
          <w:spacing w:val="20"/>
          <w:sz w:val="24"/>
          <w:szCs w:val="24"/>
        </w:rPr>
        <w:t xml:space="preserve"> </w:t>
      </w:r>
    </w:p>
    <w:p>
      <w:pPr>
        <w:rPr>
          <w:rFonts w:hint="eastAsia" w:ascii="宋体" w:hAnsi="宋体" w:eastAsia="宋体" w:cs="宋体"/>
          <w:spacing w:val="20"/>
          <w:sz w:val="24"/>
          <w:szCs w:val="24"/>
        </w:rPr>
      </w:pPr>
    </w:p>
    <w:p>
      <w:pPr>
        <w:rPr>
          <w:rFonts w:hint="eastAsia" w:ascii="宋体" w:hAnsi="宋体" w:eastAsia="宋体" w:cs="宋体"/>
          <w:spacing w:val="20"/>
          <w:sz w:val="24"/>
          <w:szCs w:val="24"/>
          <w:u w:val="single"/>
        </w:rPr>
      </w:pPr>
      <w:r>
        <w:rPr>
          <w:rFonts w:hint="eastAsia" w:ascii="宋体" w:hAnsi="宋体" w:eastAsia="宋体" w:cs="宋体"/>
          <w:spacing w:val="20"/>
          <w:sz w:val="24"/>
          <w:szCs w:val="24"/>
        </w:rPr>
        <w:t>日  期：</w:t>
      </w:r>
      <w:r>
        <w:rPr>
          <w:rFonts w:hint="eastAsia" w:ascii="宋体" w:hAnsi="宋体" w:eastAsia="宋体" w:cs="宋体"/>
          <w:spacing w:val="20"/>
          <w:sz w:val="24"/>
          <w:szCs w:val="24"/>
          <w:u w:val="single"/>
        </w:rPr>
        <w:t xml:space="preserve">         </w:t>
      </w:r>
    </w:p>
    <w:p>
      <w:pPr>
        <w:rPr>
          <w:rFonts w:hint="eastAsia" w:ascii="宋体" w:hAnsi="宋体" w:eastAsia="宋体" w:cs="宋体"/>
          <w:spacing w:val="20"/>
          <w:sz w:val="24"/>
          <w:szCs w:val="24"/>
          <w:u w:val="single"/>
        </w:rPr>
      </w:pPr>
    </w:p>
    <w:p>
      <w:pPr>
        <w:snapToGrid w:val="0"/>
        <w:spacing w:before="156" w:beforeLines="50" w:after="50"/>
        <w:jc w:val="left"/>
        <w:rPr>
          <w:rFonts w:hint="eastAsia" w:ascii="宋体" w:hAnsi="宋体" w:eastAsia="宋体" w:cs="宋体"/>
          <w:b/>
          <w:bCs/>
          <w:sz w:val="30"/>
          <w:szCs w:val="30"/>
        </w:rPr>
      </w:pPr>
      <w:r>
        <w:rPr>
          <w:rFonts w:hint="eastAsia" w:ascii="宋体" w:hAnsi="宋体" w:eastAsia="宋体" w:cs="宋体"/>
          <w:b/>
          <w:bCs/>
          <w:sz w:val="30"/>
          <w:szCs w:val="30"/>
        </w:rPr>
        <w:t>附件16：报价文件封面</w:t>
      </w:r>
    </w:p>
    <w:p>
      <w:pPr>
        <w:snapToGrid w:val="0"/>
        <w:spacing w:before="156" w:beforeLines="50" w:after="50"/>
        <w:jc w:val="right"/>
        <w:rPr>
          <w:rFonts w:hint="eastAsia" w:ascii="宋体" w:hAnsi="宋体" w:eastAsia="宋体" w:cs="宋体"/>
          <w:b/>
          <w:sz w:val="30"/>
          <w:szCs w:val="30"/>
        </w:rPr>
      </w:pPr>
    </w:p>
    <w:p>
      <w:pPr>
        <w:snapToGrid w:val="0"/>
        <w:spacing w:before="156" w:beforeLines="50" w:after="50"/>
        <w:jc w:val="right"/>
        <w:rPr>
          <w:rFonts w:hint="eastAsia" w:ascii="宋体" w:hAnsi="宋体" w:eastAsia="宋体" w:cs="宋体"/>
          <w:bCs/>
          <w:sz w:val="30"/>
          <w:szCs w:val="30"/>
        </w:rPr>
      </w:pPr>
    </w:p>
    <w:p>
      <w:pPr>
        <w:spacing w:line="400" w:lineRule="exact"/>
        <w:ind w:right="-110"/>
        <w:rPr>
          <w:rFonts w:hint="eastAsia" w:ascii="宋体" w:hAnsi="宋体" w:eastAsia="宋体" w:cs="宋体"/>
          <w:spacing w:val="40"/>
          <w:sz w:val="30"/>
          <w:szCs w:val="30"/>
        </w:rPr>
      </w:pPr>
      <w:r>
        <w:rPr>
          <w:rFonts w:hint="eastAsia" w:ascii="宋体" w:hAnsi="宋体" w:eastAsia="宋体" w:cs="宋体"/>
          <w:spacing w:val="40"/>
          <w:sz w:val="30"/>
          <w:szCs w:val="30"/>
        </w:rPr>
        <w:t>项目名称：</w:t>
      </w:r>
      <w:r>
        <w:rPr>
          <w:rFonts w:hint="eastAsia" w:ascii="宋体" w:hAnsi="宋体" w:eastAsia="宋体" w:cs="宋体"/>
          <w:spacing w:val="40"/>
          <w:sz w:val="30"/>
          <w:szCs w:val="30"/>
          <w:u w:val="single"/>
        </w:rPr>
        <w:t xml:space="preserve">           </w:t>
      </w:r>
    </w:p>
    <w:p>
      <w:pPr>
        <w:spacing w:before="312" w:beforeLines="100" w:line="400" w:lineRule="exact"/>
        <w:rPr>
          <w:rFonts w:hint="eastAsia" w:ascii="宋体" w:hAnsi="宋体" w:eastAsia="宋体" w:cs="宋体"/>
          <w:sz w:val="30"/>
          <w:szCs w:val="30"/>
          <w:u w:val="single"/>
        </w:rPr>
      </w:pPr>
      <w:r>
        <w:rPr>
          <w:rFonts w:hint="eastAsia" w:ascii="宋体" w:hAnsi="宋体" w:eastAsia="宋体" w:cs="宋体"/>
          <w:sz w:val="30"/>
          <w:szCs w:val="30"/>
        </w:rPr>
        <w:t>项目编号：</w:t>
      </w:r>
      <w:r>
        <w:rPr>
          <w:rFonts w:hint="eastAsia" w:ascii="宋体" w:hAnsi="宋体" w:eastAsia="宋体" w:cs="宋体"/>
          <w:sz w:val="30"/>
          <w:szCs w:val="30"/>
          <w:u w:val="single"/>
        </w:rPr>
        <w:t xml:space="preserve">                   </w:t>
      </w:r>
    </w:p>
    <w:p>
      <w:pPr>
        <w:spacing w:before="312" w:beforeLines="100" w:line="400" w:lineRule="exact"/>
        <w:rPr>
          <w:rFonts w:hint="eastAsia" w:ascii="宋体" w:hAnsi="宋体" w:eastAsia="宋体" w:cs="宋体"/>
          <w:sz w:val="30"/>
          <w:szCs w:val="30"/>
        </w:rPr>
      </w:pPr>
      <w:r>
        <w:rPr>
          <w:rFonts w:hint="eastAsia" w:ascii="宋体" w:hAnsi="宋体" w:eastAsia="宋体" w:cs="宋体"/>
          <w:sz w:val="30"/>
          <w:szCs w:val="30"/>
        </w:rPr>
        <w:t>标项：</w:t>
      </w:r>
      <w:r>
        <w:rPr>
          <w:rFonts w:hint="eastAsia" w:ascii="宋体" w:hAnsi="宋体" w:eastAsia="宋体" w:cs="宋体"/>
          <w:sz w:val="30"/>
          <w:szCs w:val="30"/>
          <w:u w:val="single"/>
        </w:rPr>
        <w:t xml:space="preserve">                    </w:t>
      </w:r>
    </w:p>
    <w:p>
      <w:pPr>
        <w:spacing w:line="1200" w:lineRule="exact"/>
        <w:ind w:right="6"/>
        <w:jc w:val="center"/>
        <w:rPr>
          <w:rFonts w:hint="eastAsia" w:ascii="宋体" w:hAnsi="宋体" w:eastAsia="宋体" w:cs="宋体"/>
          <w:sz w:val="72"/>
          <w:szCs w:val="72"/>
        </w:rPr>
      </w:pP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报</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价</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文</w:t>
      </w:r>
    </w:p>
    <w:p>
      <w:pPr>
        <w:spacing w:line="1200" w:lineRule="exact"/>
        <w:ind w:right="6"/>
        <w:jc w:val="center"/>
        <w:rPr>
          <w:rFonts w:hint="eastAsia" w:ascii="宋体" w:hAnsi="宋体" w:eastAsia="宋体" w:cs="宋体"/>
          <w:sz w:val="72"/>
          <w:szCs w:val="72"/>
        </w:rPr>
      </w:pPr>
      <w:r>
        <w:rPr>
          <w:rFonts w:hint="eastAsia" w:ascii="宋体" w:hAnsi="宋体" w:eastAsia="宋体" w:cs="宋体"/>
          <w:sz w:val="72"/>
          <w:szCs w:val="72"/>
        </w:rPr>
        <w:t>件</w:t>
      </w:r>
    </w:p>
    <w:p>
      <w:pPr>
        <w:spacing w:line="1200" w:lineRule="exact"/>
        <w:ind w:right="6"/>
        <w:jc w:val="center"/>
        <w:rPr>
          <w:rFonts w:hint="eastAsia" w:ascii="宋体" w:hAnsi="宋体" w:eastAsia="宋体" w:cs="宋体"/>
          <w:sz w:val="72"/>
          <w:szCs w:val="72"/>
        </w:rPr>
      </w:pPr>
    </w:p>
    <w:p>
      <w:pPr>
        <w:spacing w:line="1200" w:lineRule="exact"/>
        <w:ind w:right="6"/>
        <w:jc w:val="center"/>
        <w:rPr>
          <w:rFonts w:hint="eastAsia" w:ascii="宋体" w:hAnsi="宋体" w:eastAsia="宋体" w:cs="宋体"/>
          <w:sz w:val="72"/>
          <w:szCs w:val="72"/>
        </w:rPr>
      </w:pPr>
    </w:p>
    <w:p>
      <w:pPr>
        <w:spacing w:line="360" w:lineRule="auto"/>
        <w:ind w:right="-110"/>
        <w:rPr>
          <w:rFonts w:hint="eastAsia" w:ascii="宋体" w:hAnsi="宋体" w:eastAsia="宋体" w:cs="宋体"/>
          <w:spacing w:val="40"/>
          <w:sz w:val="30"/>
          <w:szCs w:val="30"/>
        </w:rPr>
      </w:pPr>
      <w:r>
        <w:rPr>
          <w:rFonts w:hint="eastAsia" w:ascii="宋体" w:hAnsi="宋体" w:eastAsia="宋体" w:cs="宋体"/>
          <w:spacing w:val="40"/>
          <w:sz w:val="30"/>
          <w:szCs w:val="30"/>
        </w:rPr>
        <w:t>投标人名称（盖章）：</w:t>
      </w:r>
    </w:p>
    <w:p>
      <w:pPr>
        <w:spacing w:line="360" w:lineRule="auto"/>
        <w:ind w:right="-110"/>
        <w:rPr>
          <w:rFonts w:hint="eastAsia" w:ascii="宋体" w:hAnsi="宋体" w:eastAsia="宋体" w:cs="宋体"/>
          <w:spacing w:val="40"/>
          <w:sz w:val="30"/>
          <w:szCs w:val="30"/>
        </w:rPr>
      </w:pPr>
      <w:r>
        <w:rPr>
          <w:rFonts w:hint="eastAsia" w:ascii="宋体" w:hAnsi="宋体" w:eastAsia="宋体" w:cs="宋体"/>
          <w:spacing w:val="40"/>
          <w:sz w:val="30"/>
          <w:szCs w:val="30"/>
        </w:rPr>
        <w:t>地    址：</w:t>
      </w:r>
    </w:p>
    <w:p>
      <w:pPr>
        <w:spacing w:line="360" w:lineRule="auto"/>
        <w:ind w:right="-110"/>
        <w:rPr>
          <w:rFonts w:hint="eastAsia" w:ascii="宋体" w:hAnsi="宋体" w:eastAsia="宋体" w:cs="宋体"/>
          <w:spacing w:val="40"/>
          <w:sz w:val="30"/>
          <w:szCs w:val="30"/>
        </w:rPr>
      </w:pPr>
      <w:r>
        <w:rPr>
          <w:rFonts w:hint="eastAsia" w:ascii="宋体" w:hAnsi="宋体" w:eastAsia="宋体" w:cs="宋体"/>
          <w:spacing w:val="40"/>
          <w:sz w:val="30"/>
          <w:szCs w:val="30"/>
        </w:rPr>
        <w:t>日    期：</w:t>
      </w:r>
    </w:p>
    <w:p>
      <w:pPr>
        <w:rPr>
          <w:rFonts w:hint="eastAsia" w:ascii="宋体" w:hAnsi="宋体" w:eastAsia="宋体" w:cs="宋体"/>
          <w:color w:val="auto"/>
          <w:kern w:val="2"/>
          <w:sz w:val="24"/>
          <w:szCs w:val="20"/>
          <w:u w:val="none"/>
        </w:rPr>
      </w:pPr>
    </w:p>
    <w:p>
      <w:pPr>
        <w:snapToGrid w:val="0"/>
        <w:spacing w:before="156" w:beforeLines="50" w:after="50"/>
        <w:jc w:val="left"/>
        <w:rPr>
          <w:rFonts w:hint="eastAsia" w:ascii="宋体" w:hAnsi="宋体" w:eastAsia="宋体" w:cs="宋体"/>
          <w:b/>
          <w:bCs/>
          <w:sz w:val="30"/>
          <w:szCs w:val="30"/>
        </w:rPr>
      </w:pPr>
      <w:r>
        <w:rPr>
          <w:rFonts w:hint="eastAsia" w:ascii="宋体" w:hAnsi="宋体" w:eastAsia="宋体" w:cs="宋体"/>
          <w:b/>
          <w:bCs/>
          <w:sz w:val="30"/>
          <w:szCs w:val="30"/>
        </w:rPr>
        <w:t>附件17：报价文件目录</w:t>
      </w:r>
    </w:p>
    <w:p>
      <w:pPr>
        <w:snapToGrid w:val="0"/>
        <w:spacing w:before="156" w:beforeLines="50" w:after="50"/>
        <w:jc w:val="left"/>
        <w:rPr>
          <w:rFonts w:hint="eastAsia" w:ascii="宋体" w:hAnsi="宋体" w:eastAsia="宋体" w:cs="宋体"/>
          <w:sz w:val="30"/>
          <w:szCs w:val="30"/>
        </w:rPr>
      </w:pPr>
    </w:p>
    <w:p>
      <w:pPr>
        <w:pStyle w:val="35"/>
        <w:spacing w:line="360" w:lineRule="auto"/>
        <w:ind w:firstLine="0" w:firstLineChars="0"/>
        <w:jc w:val="center"/>
        <w:rPr>
          <w:rFonts w:hint="eastAsia" w:ascii="宋体" w:hAnsi="宋体" w:eastAsia="宋体" w:cs="宋体"/>
        </w:rPr>
      </w:pPr>
      <w:bookmarkStart w:id="106" w:name="_Toc64369825"/>
      <w:r>
        <w:rPr>
          <w:rFonts w:hint="eastAsia" w:ascii="宋体" w:hAnsi="宋体" w:eastAsia="宋体" w:cs="宋体"/>
        </w:rPr>
        <w:t>目 录</w:t>
      </w:r>
      <w:bookmarkEnd w:id="106"/>
    </w:p>
    <w:p>
      <w:pPr>
        <w:pStyle w:val="35"/>
        <w:spacing w:line="360" w:lineRule="auto"/>
        <w:ind w:firstLine="0" w:firstLineChars="0"/>
        <w:jc w:val="left"/>
        <w:rPr>
          <w:rFonts w:hint="eastAsia" w:ascii="宋体" w:hAnsi="宋体" w:eastAsia="宋体" w:cs="宋体"/>
        </w:rPr>
      </w:pPr>
      <w:r>
        <w:rPr>
          <w:rFonts w:hint="eastAsia" w:ascii="宋体" w:hAnsi="宋体" w:eastAsia="宋体" w:cs="宋体"/>
        </w:rPr>
        <w:t>1.开标一览表 ……………………………………………………………………（页码）</w:t>
      </w:r>
    </w:p>
    <w:p>
      <w:pPr>
        <w:pStyle w:val="35"/>
        <w:spacing w:line="360" w:lineRule="auto"/>
        <w:ind w:firstLine="0" w:firstLineChars="0"/>
        <w:jc w:val="left"/>
        <w:rPr>
          <w:rFonts w:hint="eastAsia" w:ascii="宋体" w:hAnsi="宋体" w:eastAsia="宋体" w:cs="宋体"/>
        </w:rPr>
      </w:pPr>
      <w:r>
        <w:rPr>
          <w:rFonts w:hint="eastAsia" w:ascii="宋体" w:hAnsi="宋体" w:eastAsia="宋体" w:cs="宋体"/>
        </w:rPr>
        <w:t>2.中小企业声明函（如有）………………………………………………………（页码）</w:t>
      </w:r>
    </w:p>
    <w:p>
      <w:pPr>
        <w:pStyle w:val="35"/>
        <w:spacing w:line="360" w:lineRule="auto"/>
        <w:ind w:firstLine="0" w:firstLineChars="0"/>
        <w:jc w:val="left"/>
        <w:rPr>
          <w:rFonts w:hint="eastAsia" w:ascii="宋体" w:hAnsi="宋体" w:eastAsia="宋体" w:cs="宋体"/>
        </w:rPr>
      </w:pPr>
      <w:r>
        <w:rPr>
          <w:rFonts w:hint="eastAsia" w:ascii="宋体" w:hAnsi="宋体" w:eastAsia="宋体" w:cs="宋体"/>
        </w:rPr>
        <w:t>3.残疾人福利性单位声明函（如有）……………………………………………（页码）</w:t>
      </w:r>
    </w:p>
    <w:p>
      <w:pPr>
        <w:pStyle w:val="35"/>
        <w:spacing w:line="360" w:lineRule="auto"/>
        <w:ind w:firstLine="0" w:firstLineChars="0"/>
        <w:jc w:val="left"/>
        <w:rPr>
          <w:rFonts w:hint="eastAsia" w:ascii="宋体" w:hAnsi="宋体" w:eastAsia="宋体" w:cs="宋体"/>
        </w:rPr>
      </w:pPr>
      <w:r>
        <w:rPr>
          <w:rFonts w:hint="eastAsia" w:ascii="宋体" w:hAnsi="宋体" w:eastAsia="宋体" w:cs="宋体"/>
        </w:rPr>
        <w:t>4.关于报价的其他说明（如有，自拟）…………………………………………（页码）</w:t>
      </w: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snapToGrid w:val="0"/>
        <w:spacing w:before="50" w:after="50"/>
        <w:jc w:val="left"/>
        <w:rPr>
          <w:rFonts w:hint="eastAsia" w:ascii="宋体" w:hAnsi="宋体" w:eastAsia="宋体" w:cs="宋体"/>
          <w:b/>
          <w:sz w:val="36"/>
          <w:szCs w:val="36"/>
        </w:rPr>
      </w:pPr>
    </w:p>
    <w:p>
      <w:pPr>
        <w:rPr>
          <w:rFonts w:hint="eastAsia" w:ascii="宋体" w:hAnsi="宋体" w:eastAsia="宋体" w:cs="宋体"/>
          <w:b/>
          <w:sz w:val="36"/>
          <w:szCs w:val="36"/>
        </w:rPr>
        <w:sectPr>
          <w:footerReference r:id="rId5" w:type="default"/>
          <w:pgSz w:w="11907" w:h="16840"/>
          <w:pgMar w:top="1440" w:right="1463" w:bottom="1440" w:left="1803" w:header="851" w:footer="992" w:gutter="0"/>
          <w:pgNumType w:start="1"/>
          <w:docGrid w:type="lines" w:linePitch="312" w:charSpace="0"/>
        </w:sectPr>
      </w:pPr>
      <w:r>
        <w:rPr>
          <w:rFonts w:hint="eastAsia" w:ascii="宋体" w:hAnsi="宋体" w:eastAsia="宋体" w:cs="宋体"/>
          <w:b/>
          <w:sz w:val="36"/>
          <w:szCs w:val="36"/>
        </w:rPr>
        <w:br w:type="page"/>
      </w:r>
    </w:p>
    <w:p>
      <w:pPr>
        <w:snapToGrid w:val="0"/>
        <w:spacing w:before="50" w:after="50"/>
        <w:jc w:val="left"/>
        <w:rPr>
          <w:rFonts w:hint="eastAsia" w:ascii="宋体" w:hAnsi="宋体" w:eastAsia="宋体" w:cs="宋体"/>
          <w:b/>
          <w:bCs/>
          <w:sz w:val="30"/>
          <w:szCs w:val="30"/>
        </w:rPr>
      </w:pPr>
      <w:r>
        <w:rPr>
          <w:rFonts w:hint="eastAsia" w:ascii="宋体" w:hAnsi="宋体" w:eastAsia="宋体" w:cs="宋体"/>
          <w:b/>
          <w:bCs/>
          <w:sz w:val="30"/>
          <w:szCs w:val="30"/>
        </w:rPr>
        <w:t>附件18：</w:t>
      </w:r>
    </w:p>
    <w:p>
      <w:pPr>
        <w:snapToGrid w:val="0"/>
        <w:spacing w:before="50" w:after="50"/>
        <w:jc w:val="center"/>
        <w:rPr>
          <w:rFonts w:hint="eastAsia" w:ascii="宋体" w:hAnsi="宋体" w:eastAsia="宋体" w:cs="宋体"/>
          <w:b/>
          <w:sz w:val="36"/>
          <w:szCs w:val="36"/>
        </w:rPr>
      </w:pPr>
      <w:r>
        <w:rPr>
          <w:rFonts w:hint="eastAsia" w:ascii="宋体" w:hAnsi="宋体" w:eastAsia="宋体" w:cs="宋体"/>
          <w:b/>
          <w:sz w:val="36"/>
          <w:szCs w:val="36"/>
        </w:rPr>
        <w:t>开标一览表</w:t>
      </w:r>
    </w:p>
    <w:p>
      <w:pPr>
        <w:spacing w:line="400" w:lineRule="exact"/>
        <w:rPr>
          <w:rFonts w:hint="eastAsia" w:ascii="宋体" w:hAnsi="宋体" w:eastAsia="宋体" w:cs="宋体"/>
          <w:sz w:val="24"/>
        </w:rPr>
      </w:pPr>
      <w:r>
        <w:rPr>
          <w:rFonts w:hint="eastAsia" w:ascii="宋体" w:hAnsi="宋体" w:eastAsia="宋体" w:cs="宋体"/>
          <w:sz w:val="24"/>
        </w:rPr>
        <w:t>投标人名称：</w:t>
      </w:r>
      <w:r>
        <w:rPr>
          <w:rFonts w:hint="eastAsia" w:ascii="宋体" w:hAnsi="宋体" w:eastAsia="宋体" w:cs="宋体"/>
          <w:sz w:val="24"/>
          <w:u w:val="single"/>
        </w:rPr>
        <w:t xml:space="preserve">                                    </w:t>
      </w:r>
      <w:r>
        <w:rPr>
          <w:rFonts w:hint="eastAsia" w:ascii="宋体" w:hAnsi="宋体" w:eastAsia="宋体" w:cs="宋体"/>
          <w:sz w:val="24"/>
        </w:rPr>
        <w:t>投标人地址：</w:t>
      </w:r>
      <w:r>
        <w:rPr>
          <w:rFonts w:hint="eastAsia" w:ascii="宋体" w:hAnsi="宋体" w:eastAsia="宋体" w:cs="宋体"/>
          <w:sz w:val="24"/>
          <w:u w:val="single"/>
        </w:rPr>
        <w:t xml:space="preserve">                                    </w:t>
      </w:r>
    </w:p>
    <w:p>
      <w:pPr>
        <w:snapToGrid w:val="0"/>
        <w:spacing w:line="400" w:lineRule="exact"/>
        <w:rPr>
          <w:rFonts w:hint="eastAsia" w:ascii="宋体" w:hAnsi="宋体" w:eastAsia="宋体" w:cs="宋体"/>
          <w:sz w:val="24"/>
          <w:u w:val="single"/>
        </w:rPr>
      </w:pPr>
      <w:r>
        <w:rPr>
          <w:rFonts w:hint="eastAsia" w:ascii="宋体" w:hAnsi="宋体" w:eastAsia="宋体" w:cs="宋体"/>
          <w:sz w:val="24"/>
        </w:rPr>
        <w:t>项目编号：</w:t>
      </w:r>
      <w:r>
        <w:rPr>
          <w:rFonts w:hint="eastAsia" w:ascii="宋体" w:hAnsi="宋体" w:eastAsia="宋体" w:cs="宋体"/>
          <w:sz w:val="24"/>
          <w:u w:val="single"/>
        </w:rPr>
        <w:t xml:space="preserve">                                      </w:t>
      </w:r>
      <w:r>
        <w:rPr>
          <w:rFonts w:hint="eastAsia" w:ascii="宋体" w:hAnsi="宋体" w:eastAsia="宋体" w:cs="宋体"/>
          <w:sz w:val="24"/>
        </w:rPr>
        <w:t>标项：</w:t>
      </w:r>
      <w:r>
        <w:rPr>
          <w:rFonts w:hint="eastAsia" w:ascii="宋体" w:hAnsi="宋体" w:eastAsia="宋体" w:cs="宋体"/>
          <w:sz w:val="24"/>
          <w:u w:val="single"/>
        </w:rPr>
        <w:t xml:space="preserve">                                      </w:t>
      </w:r>
    </w:p>
    <w:tbl>
      <w:tblPr>
        <w:tblStyle w:val="29"/>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4184"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服务项目或其他报价项</w:t>
            </w:r>
          </w:p>
        </w:tc>
        <w:tc>
          <w:tcPr>
            <w:tcW w:w="265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（人民币元）</w:t>
            </w:r>
          </w:p>
        </w:tc>
        <w:tc>
          <w:tcPr>
            <w:tcW w:w="198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lang w:eastAsia="zh-CN"/>
              </w:rPr>
            </w:pPr>
            <w:r>
              <w:rPr>
                <w:rFonts w:hint="eastAsia" w:ascii="宋体" w:hAnsi="宋体" w:eastAsia="宋体" w:cs="宋体"/>
                <w:b/>
                <w:sz w:val="24"/>
                <w:szCs w:val="24"/>
                <w:lang w:eastAsia="zh-CN"/>
              </w:rPr>
              <w:t>数量</w:t>
            </w:r>
          </w:p>
        </w:tc>
        <w:tc>
          <w:tcPr>
            <w:tcW w:w="226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（人民币元）</w:t>
            </w:r>
          </w:p>
        </w:tc>
        <w:tc>
          <w:tcPr>
            <w:tcW w:w="229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1</w:t>
            </w:r>
          </w:p>
        </w:tc>
        <w:tc>
          <w:tcPr>
            <w:tcW w:w="4184" w:type="dxa"/>
            <w:gridSpan w:val="2"/>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c>
          <w:tcPr>
            <w:tcW w:w="265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c>
          <w:tcPr>
            <w:tcW w:w="1980"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c>
          <w:tcPr>
            <w:tcW w:w="226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c>
          <w:tcPr>
            <w:tcW w:w="2298"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2</w:t>
            </w:r>
          </w:p>
        </w:tc>
        <w:tc>
          <w:tcPr>
            <w:tcW w:w="4184" w:type="dxa"/>
            <w:gridSpan w:val="2"/>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c>
          <w:tcPr>
            <w:tcW w:w="265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c>
          <w:tcPr>
            <w:tcW w:w="1980"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c>
          <w:tcPr>
            <w:tcW w:w="226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c>
          <w:tcPr>
            <w:tcW w:w="2298"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sz w:val="28"/>
                <w:szCs w:val="28"/>
              </w:rPr>
              <w:t>…</w:t>
            </w:r>
          </w:p>
        </w:tc>
        <w:tc>
          <w:tcPr>
            <w:tcW w:w="4184" w:type="dxa"/>
            <w:gridSpan w:val="2"/>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c>
          <w:tcPr>
            <w:tcW w:w="265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c>
          <w:tcPr>
            <w:tcW w:w="1980"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c>
          <w:tcPr>
            <w:tcW w:w="226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c>
          <w:tcPr>
            <w:tcW w:w="2298"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宋体" w:hAnsi="宋体" w:eastAsia="宋体" w:cs="宋体"/>
                <w:b/>
                <w:sz w:val="24"/>
                <w:szCs w:val="24"/>
              </w:rPr>
            </w:pPr>
            <w:r>
              <w:rPr>
                <w:rFonts w:hint="eastAsia" w:ascii="宋体" w:hAnsi="宋体" w:eastAsia="宋体" w:cs="宋体"/>
                <w:b/>
                <w:sz w:val="24"/>
                <w:szCs w:val="24"/>
              </w:rPr>
              <w:t>投标报价</w:t>
            </w:r>
          </w:p>
        </w:tc>
        <w:tc>
          <w:tcPr>
            <w:tcW w:w="11645" w:type="dxa"/>
            <w:gridSpan w:val="5"/>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r>
              <w:rPr>
                <w:rFonts w:hint="eastAsia" w:ascii="宋体" w:hAnsi="宋体" w:eastAsia="宋体" w:cs="宋体"/>
                <w:b/>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rPr>
            </w:pPr>
          </w:p>
        </w:tc>
        <w:tc>
          <w:tcPr>
            <w:tcW w:w="11645" w:type="dxa"/>
            <w:gridSpan w:val="5"/>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宋体" w:hAnsi="宋体" w:eastAsia="宋体" w:cs="宋体"/>
                <w:b/>
                <w:sz w:val="24"/>
                <w:szCs w:val="24"/>
              </w:rPr>
            </w:pPr>
            <w:r>
              <w:rPr>
                <w:rFonts w:hint="eastAsia" w:ascii="宋体" w:hAnsi="宋体" w:eastAsia="宋体" w:cs="宋体"/>
                <w:b/>
                <w:sz w:val="24"/>
                <w:szCs w:val="24"/>
              </w:rPr>
              <w:t>小写：</w:t>
            </w:r>
          </w:p>
        </w:tc>
      </w:tr>
    </w:tbl>
    <w:p>
      <w:pPr>
        <w:snapToGrid w:val="0"/>
        <w:jc w:val="left"/>
        <w:rPr>
          <w:rFonts w:hint="eastAsia" w:ascii="宋体" w:hAnsi="宋体" w:eastAsia="宋体" w:cs="宋体"/>
          <w:sz w:val="24"/>
        </w:rPr>
      </w:pPr>
      <w:r>
        <w:rPr>
          <w:rFonts w:hint="eastAsia" w:ascii="宋体" w:hAnsi="宋体" w:eastAsia="宋体" w:cs="宋体"/>
          <w:sz w:val="24"/>
        </w:rPr>
        <w:t>注: 1.报价一经涂改，应在涂改处加盖单位公章或者由法定代表人或其授权代表签字或盖章，否则其投标作无效投标处理。</w:t>
      </w:r>
    </w:p>
    <w:p>
      <w:pPr>
        <w:snapToGrid w:val="0"/>
        <w:ind w:firstLine="480" w:firstLineChars="200"/>
        <w:jc w:val="left"/>
        <w:rPr>
          <w:rFonts w:hint="eastAsia" w:ascii="宋体" w:hAnsi="宋体" w:eastAsia="宋体" w:cs="宋体"/>
          <w:sz w:val="24"/>
        </w:rPr>
      </w:pPr>
      <w:r>
        <w:rPr>
          <w:rFonts w:hint="eastAsia" w:ascii="宋体" w:hAnsi="宋体" w:eastAsia="宋体" w:cs="宋体"/>
          <w:sz w:val="24"/>
        </w:rPr>
        <w:t>2.招标人不接受2个(含)以上的报价或方案，若投标人在此表中有2个（含）以上的报价或方案，其投标作无效投标处理。</w:t>
      </w:r>
    </w:p>
    <w:p>
      <w:pPr>
        <w:snapToGrid w:val="0"/>
        <w:ind w:left="480"/>
        <w:rPr>
          <w:rFonts w:hint="eastAsia" w:ascii="宋体" w:hAnsi="宋体" w:eastAsia="宋体" w:cs="宋体"/>
          <w:kern w:val="0"/>
          <w:sz w:val="24"/>
          <w:lang w:val="zh-CN"/>
        </w:rPr>
      </w:pPr>
      <w:r>
        <w:rPr>
          <w:rFonts w:hint="eastAsia" w:ascii="宋体" w:hAnsi="宋体" w:eastAsia="宋体" w:cs="宋体"/>
          <w:kern w:val="0"/>
          <w:sz w:val="24"/>
          <w:lang w:val="zh-CN"/>
        </w:rPr>
        <w:t>3.有关本项目的招投标及项目实施所涉及的一切费用均计入投标报价。</w:t>
      </w:r>
    </w:p>
    <w:p>
      <w:pPr>
        <w:ind w:firstLine="482" w:firstLineChars="200"/>
        <w:rPr>
          <w:rFonts w:hint="eastAsia" w:ascii="宋体" w:hAnsi="宋体" w:eastAsia="宋体" w:cs="宋体"/>
          <w:b/>
          <w:kern w:val="0"/>
          <w:sz w:val="24"/>
          <w:u w:val="single"/>
          <w:lang w:val="zh-CN"/>
        </w:rPr>
      </w:pPr>
      <w:r>
        <w:rPr>
          <w:rFonts w:hint="eastAsia" w:ascii="宋体" w:hAnsi="宋体" w:eastAsia="宋体" w:cs="宋体"/>
          <w:b/>
          <w:sz w:val="24"/>
          <w:u w:val="single"/>
        </w:rPr>
        <w:t>4、</w:t>
      </w:r>
      <w:r>
        <w:rPr>
          <w:rFonts w:hint="eastAsia" w:ascii="宋体" w:hAnsi="宋体" w:eastAsia="宋体" w:cs="宋体"/>
          <w:b/>
          <w:kern w:val="0"/>
          <w:sz w:val="24"/>
          <w:u w:val="single"/>
          <w:lang w:val="zh-CN"/>
        </w:rPr>
        <w:t>特别提示：采购机构将在中标公告中公布中标人的《开标一览表》，接受社会监督。</w:t>
      </w:r>
    </w:p>
    <w:p>
      <w:pPr>
        <w:ind w:firstLine="482" w:firstLineChars="200"/>
        <w:rPr>
          <w:rFonts w:hint="eastAsia" w:ascii="宋体" w:hAnsi="宋体" w:eastAsia="宋体" w:cs="宋体"/>
          <w:b/>
          <w:kern w:val="0"/>
          <w:sz w:val="24"/>
          <w:u w:val="single"/>
          <w:lang w:val="zh-CN"/>
        </w:rPr>
      </w:pPr>
    </w:p>
    <w:p>
      <w:pPr>
        <w:snapToGrid w:val="0"/>
        <w:ind w:firstLine="480" w:firstLineChars="200"/>
        <w:jc w:val="left"/>
        <w:rPr>
          <w:rFonts w:hint="eastAsia" w:ascii="宋体" w:hAnsi="宋体" w:eastAsia="宋体" w:cs="宋体"/>
          <w:sz w:val="24"/>
        </w:rPr>
      </w:pPr>
      <w:bookmarkStart w:id="107" w:name="_Toc64369826"/>
      <w:r>
        <w:rPr>
          <w:rFonts w:hint="eastAsia" w:ascii="宋体" w:hAnsi="宋体" w:eastAsia="宋体" w:cs="宋体"/>
          <w:sz w:val="24"/>
        </w:rPr>
        <w:t xml:space="preserve">法定代表人或其授权代表签字（或盖章）：            </w:t>
      </w:r>
      <w:bookmarkEnd w:id="107"/>
    </w:p>
    <w:p>
      <w:pPr>
        <w:spacing w:line="360" w:lineRule="auto"/>
        <w:jc w:val="left"/>
        <w:outlineLvl w:val="0"/>
        <w:rPr>
          <w:rFonts w:hint="eastAsia" w:ascii="宋体" w:hAnsi="宋体" w:eastAsia="宋体" w:cs="宋体"/>
          <w:sz w:val="24"/>
        </w:rPr>
      </w:pPr>
    </w:p>
    <w:p>
      <w:pPr>
        <w:snapToGrid w:val="0"/>
        <w:ind w:firstLine="480" w:firstLineChars="200"/>
        <w:jc w:val="left"/>
        <w:rPr>
          <w:rFonts w:hint="eastAsia" w:ascii="宋体" w:hAnsi="宋体" w:eastAsia="宋体" w:cs="宋体"/>
          <w:sz w:val="24"/>
        </w:rPr>
      </w:pPr>
      <w:bookmarkStart w:id="108" w:name="_Toc64369827"/>
      <w:r>
        <w:rPr>
          <w:rFonts w:hint="eastAsia" w:ascii="宋体" w:hAnsi="宋体" w:eastAsia="宋体" w:cs="宋体"/>
          <w:sz w:val="24"/>
        </w:rPr>
        <w:t>日期：    年   月   日</w:t>
      </w:r>
      <w:bookmarkEnd w:id="108"/>
    </w:p>
    <w:p>
      <w:pPr>
        <w:snapToGrid w:val="0"/>
        <w:ind w:firstLine="480" w:firstLineChars="200"/>
        <w:jc w:val="left"/>
        <w:rPr>
          <w:rFonts w:hint="eastAsia" w:ascii="宋体" w:hAnsi="宋体" w:eastAsia="宋体" w:cs="宋体"/>
          <w:sz w:val="24"/>
        </w:rPr>
        <w:sectPr>
          <w:pgSz w:w="16840" w:h="11907" w:orient="landscape"/>
          <w:pgMar w:top="1803" w:right="1440" w:bottom="1236" w:left="1440" w:header="851" w:footer="992" w:gutter="0"/>
          <w:docGrid w:type="lines" w:linePitch="312" w:charSpace="0"/>
        </w:sectPr>
      </w:pPr>
    </w:p>
    <w:p>
      <w:pPr>
        <w:snapToGrid w:val="0"/>
        <w:spacing w:before="50" w:after="50"/>
        <w:jc w:val="left"/>
        <w:rPr>
          <w:rFonts w:hint="eastAsia" w:ascii="宋体" w:hAnsi="宋体" w:eastAsia="宋体" w:cs="宋体"/>
          <w:b/>
          <w:bCs/>
          <w:sz w:val="30"/>
          <w:szCs w:val="30"/>
        </w:rPr>
      </w:pPr>
      <w:r>
        <w:rPr>
          <w:rFonts w:hint="eastAsia" w:ascii="宋体" w:hAnsi="宋体" w:eastAsia="宋体" w:cs="宋体"/>
          <w:b/>
          <w:bCs/>
          <w:sz w:val="30"/>
          <w:szCs w:val="30"/>
        </w:rPr>
        <w:t>附件19（如有）：</w:t>
      </w:r>
    </w:p>
    <w:p>
      <w:pPr>
        <w:snapToGrid w:val="0"/>
        <w:spacing w:before="50" w:after="50" w:line="480" w:lineRule="auto"/>
        <w:jc w:val="center"/>
        <w:rPr>
          <w:rFonts w:hint="eastAsia" w:ascii="宋体" w:hAnsi="宋体" w:eastAsia="宋体" w:cs="宋体"/>
          <w:b/>
          <w:sz w:val="32"/>
          <w:szCs w:val="32"/>
        </w:rPr>
      </w:pPr>
      <w:r>
        <w:rPr>
          <w:rFonts w:hint="eastAsia" w:ascii="宋体" w:hAnsi="宋体" w:eastAsia="宋体" w:cs="宋体"/>
          <w:b/>
          <w:sz w:val="32"/>
          <w:szCs w:val="32"/>
        </w:rPr>
        <w:t>中小企业声明函</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本公司（联合体）郑重声明，根据《政府采购促进中小企业发展管理办法》 （财库﹝2020﹞46 号）的规定，本公司（联合体）参加</w:t>
      </w:r>
      <w:r>
        <w:rPr>
          <w:rFonts w:hint="eastAsia" w:ascii="宋体" w:hAnsi="宋体" w:eastAsia="宋体" w:cs="宋体"/>
          <w:sz w:val="24"/>
          <w:szCs w:val="24"/>
          <w:u w:val="single"/>
        </w:rPr>
        <w:t xml:space="preserve">    （采购人名称）    </w:t>
      </w:r>
      <w:r>
        <w:rPr>
          <w:rFonts w:hint="eastAsia" w:ascii="宋体" w:hAnsi="宋体" w:eastAsia="宋体" w:cs="宋体"/>
          <w:sz w:val="24"/>
          <w:szCs w:val="24"/>
        </w:rPr>
        <w:t>的</w:t>
      </w:r>
      <w:r>
        <w:rPr>
          <w:rFonts w:hint="eastAsia" w:ascii="宋体" w:hAnsi="宋体" w:eastAsia="宋体" w:cs="宋体"/>
          <w:sz w:val="24"/>
          <w:szCs w:val="24"/>
          <w:u w:val="single"/>
        </w:rPr>
        <w:t xml:space="preserve">  （项目名称）  </w:t>
      </w:r>
      <w:r>
        <w:rPr>
          <w:rFonts w:hint="eastAsia" w:ascii="宋体" w:hAnsi="宋体" w:eastAsia="宋体" w:cs="宋体"/>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u w:val="single"/>
        </w:rPr>
        <w:t xml:space="preserve">   （标的名称）   </w:t>
      </w:r>
      <w:r>
        <w:rPr>
          <w:rFonts w:hint="eastAsia" w:ascii="宋体" w:hAnsi="宋体" w:eastAsia="宋体" w:cs="宋体"/>
          <w:sz w:val="24"/>
          <w:szCs w:val="24"/>
        </w:rPr>
        <w:t>，属于</w:t>
      </w:r>
      <w:r>
        <w:rPr>
          <w:rFonts w:hint="eastAsia" w:ascii="宋体" w:hAnsi="宋体" w:eastAsia="宋体" w:cs="宋体"/>
          <w:sz w:val="24"/>
          <w:szCs w:val="24"/>
          <w:u w:val="single"/>
        </w:rPr>
        <w:t xml:space="preserve">       （采购文件中明确的所属行业）   </w:t>
      </w:r>
      <w:r>
        <w:rPr>
          <w:rFonts w:hint="eastAsia" w:ascii="宋体" w:hAnsi="宋体" w:eastAsia="宋体" w:cs="宋体"/>
          <w:sz w:val="24"/>
          <w:szCs w:val="24"/>
        </w:rPr>
        <w:t>；承建（承接）企业为</w:t>
      </w:r>
      <w:r>
        <w:rPr>
          <w:rFonts w:hint="eastAsia" w:ascii="宋体" w:hAnsi="宋体" w:eastAsia="宋体" w:cs="宋体"/>
          <w:sz w:val="24"/>
          <w:szCs w:val="24"/>
          <w:u w:val="single"/>
        </w:rPr>
        <w:t xml:space="preserve">     （企业名称）   </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，属于</w:t>
      </w:r>
      <w:r>
        <w:rPr>
          <w:rFonts w:hint="eastAsia" w:ascii="宋体" w:hAnsi="宋体" w:eastAsia="宋体" w:cs="宋体"/>
          <w:sz w:val="24"/>
          <w:szCs w:val="24"/>
          <w:u w:val="single"/>
        </w:rPr>
        <w:t xml:space="preserve">     （中型企业、小型企业、微型企业）      </w:t>
      </w:r>
      <w:r>
        <w:rPr>
          <w:rFonts w:hint="eastAsia" w:ascii="宋体" w:hAnsi="宋体" w:eastAsia="宋体" w:cs="宋体"/>
          <w:sz w:val="24"/>
          <w:szCs w:val="24"/>
        </w:rPr>
        <w:t xml:space="preserve"> ；</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u w:val="single"/>
        </w:rPr>
        <w:t xml:space="preserve">        （标的名称）    </w:t>
      </w:r>
      <w:r>
        <w:rPr>
          <w:rFonts w:hint="eastAsia" w:ascii="宋体" w:hAnsi="宋体" w:eastAsia="宋体" w:cs="宋体"/>
          <w:sz w:val="24"/>
          <w:szCs w:val="24"/>
        </w:rPr>
        <w:t>，属于</w:t>
      </w:r>
      <w:r>
        <w:rPr>
          <w:rFonts w:hint="eastAsia" w:ascii="宋体" w:hAnsi="宋体" w:eastAsia="宋体" w:cs="宋体"/>
          <w:sz w:val="24"/>
          <w:szCs w:val="24"/>
          <w:u w:val="single"/>
        </w:rPr>
        <w:t xml:space="preserve">    （采购文件中明确的所属行业）   </w:t>
      </w:r>
      <w:r>
        <w:rPr>
          <w:rFonts w:hint="eastAsia" w:ascii="宋体" w:hAnsi="宋体" w:eastAsia="宋体" w:cs="宋体"/>
          <w:sz w:val="24"/>
          <w:szCs w:val="24"/>
        </w:rPr>
        <w:t>；承建（承接）企业为</w:t>
      </w:r>
      <w:r>
        <w:rPr>
          <w:rFonts w:hint="eastAsia" w:ascii="宋体" w:hAnsi="宋体" w:eastAsia="宋体" w:cs="宋体"/>
          <w:sz w:val="24"/>
          <w:szCs w:val="24"/>
          <w:u w:val="single"/>
        </w:rPr>
        <w:t xml:space="preserve">      （企业名称）   </w:t>
      </w:r>
      <w:r>
        <w:rPr>
          <w:rFonts w:hint="eastAsia" w:ascii="宋体" w:hAnsi="宋体" w:eastAsia="宋体" w:cs="宋体"/>
          <w:sz w:val="24"/>
          <w:szCs w:val="24"/>
        </w:rPr>
        <w:t>，从业人员</w:t>
      </w:r>
      <w:r>
        <w:rPr>
          <w:rFonts w:hint="eastAsia" w:ascii="宋体" w:hAnsi="宋体" w:eastAsia="宋体" w:cs="宋体"/>
          <w:sz w:val="24"/>
          <w:szCs w:val="24"/>
          <w:u w:val="single"/>
        </w:rPr>
        <w:t xml:space="preserve">   </w:t>
      </w:r>
      <w:r>
        <w:rPr>
          <w:rFonts w:hint="eastAsia" w:ascii="宋体" w:hAnsi="宋体" w:eastAsia="宋体" w:cs="宋体"/>
          <w:sz w:val="24"/>
          <w:szCs w:val="24"/>
        </w:rPr>
        <w:t>人，营业收入为</w:t>
      </w:r>
      <w:r>
        <w:rPr>
          <w:rFonts w:hint="eastAsia" w:ascii="宋体" w:hAnsi="宋体" w:eastAsia="宋体" w:cs="宋体"/>
          <w:sz w:val="24"/>
          <w:szCs w:val="24"/>
          <w:u w:val="single"/>
        </w:rPr>
        <w:t xml:space="preserve">  </w:t>
      </w:r>
      <w:r>
        <w:rPr>
          <w:rFonts w:hint="eastAsia" w:ascii="宋体" w:hAnsi="宋体" w:eastAsia="宋体" w:cs="宋体"/>
          <w:sz w:val="24"/>
          <w:szCs w:val="24"/>
        </w:rPr>
        <w:t>万元，资产总额为</w:t>
      </w:r>
      <w:r>
        <w:rPr>
          <w:rFonts w:hint="eastAsia" w:ascii="宋体" w:hAnsi="宋体" w:eastAsia="宋体" w:cs="宋体"/>
          <w:sz w:val="24"/>
          <w:szCs w:val="24"/>
          <w:u w:val="single"/>
        </w:rPr>
        <w:t xml:space="preserve">  </w:t>
      </w:r>
      <w:r>
        <w:rPr>
          <w:rFonts w:hint="eastAsia" w:ascii="宋体" w:hAnsi="宋体" w:eastAsia="宋体" w:cs="宋体"/>
          <w:sz w:val="24"/>
          <w:szCs w:val="24"/>
        </w:rPr>
        <w:t>万元 ，属于</w:t>
      </w:r>
      <w:r>
        <w:rPr>
          <w:rFonts w:hint="eastAsia" w:ascii="宋体" w:hAnsi="宋体" w:eastAsia="宋体" w:cs="宋体"/>
          <w:sz w:val="24"/>
          <w:szCs w:val="24"/>
          <w:u w:val="single"/>
        </w:rPr>
        <w:t xml:space="preserve">       （中型企业、小型企业、微型企业）   </w:t>
      </w:r>
      <w:r>
        <w:rPr>
          <w:rFonts w:hint="eastAsia" w:ascii="宋体" w:hAnsi="宋体" w:eastAsia="宋体" w:cs="宋体"/>
          <w:sz w:val="24"/>
          <w:szCs w:val="24"/>
        </w:rPr>
        <w:t xml:space="preserve"> ；</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本企业对上述声明内容的真实性负责。如有虚假，将依法承担相应责任。</w:t>
      </w:r>
    </w:p>
    <w:p>
      <w:pPr>
        <w:snapToGrid w:val="0"/>
        <w:spacing w:before="50" w:after="50" w:line="360" w:lineRule="auto"/>
        <w:ind w:firstLine="480" w:firstLineChars="200"/>
        <w:jc w:val="left"/>
        <w:rPr>
          <w:rFonts w:hint="eastAsia" w:ascii="宋体" w:hAnsi="宋体" w:eastAsia="宋体" w:cs="宋体"/>
          <w:sz w:val="24"/>
          <w:szCs w:val="24"/>
        </w:rPr>
      </w:pP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企业名称（盖章）： </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日期：   年     月     日</w:t>
      </w:r>
    </w:p>
    <w:p>
      <w:pPr>
        <w:snapToGrid w:val="0"/>
        <w:spacing w:before="50" w:after="50" w:line="360" w:lineRule="auto"/>
        <w:jc w:val="left"/>
        <w:rPr>
          <w:rFonts w:hint="eastAsia" w:ascii="宋体" w:hAnsi="宋体" w:eastAsia="宋体" w:cs="宋体"/>
          <w:b/>
          <w:bCs/>
          <w:sz w:val="24"/>
          <w:szCs w:val="24"/>
        </w:rPr>
      </w:pPr>
      <w:r>
        <w:rPr>
          <w:rFonts w:hint="eastAsia" w:ascii="宋体" w:hAnsi="宋体" w:eastAsia="宋体" w:cs="宋体"/>
          <w:b/>
          <w:bCs/>
          <w:sz w:val="24"/>
          <w:szCs w:val="24"/>
        </w:rPr>
        <w:t>备注：</w:t>
      </w:r>
    </w:p>
    <w:p>
      <w:pPr>
        <w:numPr>
          <w:ilvl w:val="0"/>
          <w:numId w:val="13"/>
        </w:numPr>
        <w:snapToGrid w:val="0"/>
        <w:spacing w:before="50" w:after="50" w:line="360" w:lineRule="auto"/>
        <w:jc w:val="left"/>
        <w:rPr>
          <w:rFonts w:hint="eastAsia" w:ascii="宋体" w:hAnsi="宋体" w:eastAsia="宋体" w:cs="宋体"/>
          <w:b/>
          <w:bCs/>
          <w:sz w:val="24"/>
          <w:szCs w:val="24"/>
        </w:rPr>
      </w:pPr>
      <w:r>
        <w:rPr>
          <w:rFonts w:hint="eastAsia" w:ascii="宋体" w:hAnsi="宋体" w:eastAsia="宋体" w:cs="宋体"/>
          <w:b/>
          <w:bCs/>
          <w:sz w:val="24"/>
          <w:szCs w:val="24"/>
        </w:rPr>
        <w:t>行业及规模划分按《工信部关于印发中小企业划型标准规定的通知（工信部联企业〔2011〕300号）》执行。从业人员、营业收入、资产总额填报上一年度数据，无上一年度数据的新成立企业可不填报。</w:t>
      </w:r>
    </w:p>
    <w:p>
      <w:pPr>
        <w:numPr>
          <w:ilvl w:val="0"/>
          <w:numId w:val="13"/>
        </w:numPr>
        <w:snapToGrid w:val="0"/>
        <w:spacing w:before="50" w:after="50" w:line="360" w:lineRule="auto"/>
        <w:jc w:val="left"/>
        <w:rPr>
          <w:rFonts w:hint="eastAsia" w:ascii="宋体" w:hAnsi="宋体" w:eastAsia="宋体" w:cs="宋体"/>
          <w:b/>
          <w:bCs/>
          <w:sz w:val="24"/>
          <w:szCs w:val="24"/>
        </w:rPr>
      </w:pPr>
      <w:r>
        <w:rPr>
          <w:rFonts w:hint="eastAsia" w:ascii="宋体" w:hAnsi="宋体" w:eastAsia="宋体" w:cs="宋体"/>
          <w:b/>
          <w:bCs/>
          <w:sz w:val="24"/>
        </w:rPr>
        <w:t>本函与中标（成交）公告同时发布，接受社会监督。</w:t>
      </w:r>
    </w:p>
    <w:p>
      <w:pPr>
        <w:snapToGrid w:val="0"/>
        <w:spacing w:before="50" w:after="50" w:line="360" w:lineRule="auto"/>
        <w:jc w:val="left"/>
        <w:rPr>
          <w:rFonts w:hint="eastAsia" w:ascii="宋体" w:hAnsi="宋体" w:eastAsia="宋体" w:cs="宋体"/>
          <w:sz w:val="24"/>
          <w:szCs w:val="24"/>
        </w:rPr>
      </w:pPr>
    </w:p>
    <w:p>
      <w:pPr>
        <w:snapToGrid w:val="0"/>
        <w:spacing w:before="50" w:after="50" w:line="360" w:lineRule="auto"/>
        <w:jc w:val="center"/>
        <w:rPr>
          <w:rFonts w:hint="eastAsia" w:ascii="宋体" w:hAnsi="宋体" w:eastAsia="宋体" w:cs="宋体"/>
          <w:sz w:val="24"/>
          <w:szCs w:val="24"/>
        </w:rPr>
      </w:pPr>
      <w:r>
        <w:rPr>
          <w:rFonts w:hint="eastAsia" w:ascii="宋体" w:hAnsi="宋体" w:eastAsia="宋体" w:cs="宋体"/>
          <w:sz w:val="24"/>
          <w:szCs w:val="24"/>
        </w:rPr>
        <w:t xml:space="preserve">                                     企业名称（盖章）： </w:t>
      </w:r>
    </w:p>
    <w:p>
      <w:pPr>
        <w:snapToGrid w:val="0"/>
        <w:spacing w:before="50" w:after="50" w:line="360" w:lineRule="auto"/>
        <w:jc w:val="center"/>
        <w:rPr>
          <w:rFonts w:hint="eastAsia" w:ascii="宋体" w:hAnsi="宋体" w:eastAsia="宋体" w:cs="宋体"/>
          <w:sz w:val="24"/>
          <w:szCs w:val="24"/>
        </w:rPr>
      </w:pPr>
      <w:r>
        <w:rPr>
          <w:rFonts w:hint="eastAsia" w:ascii="宋体" w:hAnsi="宋体" w:eastAsia="宋体" w:cs="宋体"/>
          <w:sz w:val="24"/>
          <w:szCs w:val="24"/>
        </w:rPr>
        <w:t xml:space="preserve">                                              日期：   年     月     日</w:t>
      </w:r>
    </w:p>
    <w:p>
      <w:pPr>
        <w:spacing w:line="588" w:lineRule="exact"/>
        <w:rPr>
          <w:rFonts w:hint="eastAsia" w:ascii="宋体" w:hAnsi="宋体" w:eastAsia="宋体" w:cs="宋体"/>
          <w:b/>
          <w:spacing w:val="6"/>
          <w:sz w:val="30"/>
          <w:szCs w:val="30"/>
        </w:rPr>
      </w:pPr>
      <w:bookmarkStart w:id="109" w:name="_Hlk523382353"/>
      <w:r>
        <w:rPr>
          <w:rFonts w:hint="eastAsia" w:ascii="宋体" w:hAnsi="宋体" w:eastAsia="宋体" w:cs="宋体"/>
          <w:b/>
          <w:spacing w:val="6"/>
          <w:sz w:val="30"/>
          <w:szCs w:val="30"/>
        </w:rPr>
        <w:t>附件20（如有）：</w:t>
      </w:r>
    </w:p>
    <w:bookmarkEnd w:id="109"/>
    <w:p>
      <w:pPr>
        <w:spacing w:line="588" w:lineRule="exact"/>
        <w:ind w:firstLine="667"/>
        <w:jc w:val="center"/>
        <w:rPr>
          <w:rFonts w:hint="eastAsia" w:ascii="宋体" w:hAnsi="宋体" w:eastAsia="宋体" w:cs="宋体"/>
          <w:b/>
          <w:spacing w:val="6"/>
          <w:sz w:val="32"/>
          <w:szCs w:val="32"/>
        </w:rPr>
      </w:pPr>
    </w:p>
    <w:p>
      <w:pPr>
        <w:spacing w:line="588" w:lineRule="exact"/>
        <w:ind w:firstLine="667"/>
        <w:jc w:val="center"/>
        <w:rPr>
          <w:rFonts w:hint="eastAsia" w:ascii="宋体" w:hAnsi="宋体" w:eastAsia="宋体" w:cs="宋体"/>
          <w:b/>
          <w:spacing w:val="6"/>
          <w:sz w:val="36"/>
          <w:szCs w:val="36"/>
        </w:rPr>
      </w:pPr>
      <w:r>
        <w:rPr>
          <w:rFonts w:hint="eastAsia" w:ascii="宋体" w:hAnsi="宋体" w:eastAsia="宋体" w:cs="宋体"/>
          <w:b/>
          <w:spacing w:val="6"/>
          <w:sz w:val="36"/>
          <w:szCs w:val="36"/>
        </w:rPr>
        <w:t>残疾人福利性单位声明函</w:t>
      </w:r>
    </w:p>
    <w:p>
      <w:pPr>
        <w:spacing w:line="588" w:lineRule="exact"/>
        <w:ind w:firstLine="626"/>
        <w:rPr>
          <w:rFonts w:hint="eastAsia" w:ascii="宋体" w:hAnsi="宋体" w:eastAsia="宋体" w:cs="宋体"/>
          <w:b/>
          <w:spacing w:val="6"/>
          <w:sz w:val="30"/>
          <w:szCs w:val="30"/>
        </w:rPr>
      </w:pPr>
    </w:p>
    <w:p>
      <w:pPr>
        <w:spacing w:line="588" w:lineRule="exact"/>
        <w:ind w:firstLine="480"/>
        <w:rPr>
          <w:rFonts w:hint="eastAsia" w:ascii="宋体" w:hAnsi="宋体" w:eastAsia="宋体" w:cs="宋体"/>
          <w:sz w:val="24"/>
        </w:rPr>
      </w:pPr>
      <w:r>
        <w:rPr>
          <w:rFonts w:hint="eastAsia" w:ascii="宋体" w:hAnsi="宋体" w:eastAsia="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sz w:val="24"/>
          <w:u w:val="single"/>
        </w:rPr>
        <w:t xml:space="preserve">  （请填写采购人名称）  </w:t>
      </w:r>
      <w:r>
        <w:rPr>
          <w:rFonts w:hint="eastAsia" w:ascii="宋体" w:hAnsi="宋体" w:eastAsia="宋体" w:cs="宋体"/>
          <w:sz w:val="24"/>
        </w:rPr>
        <w:t>的</w:t>
      </w:r>
      <w:r>
        <w:rPr>
          <w:rFonts w:hint="eastAsia" w:ascii="宋体" w:hAnsi="宋体" w:eastAsia="宋体" w:cs="宋体"/>
          <w:sz w:val="24"/>
          <w:u w:val="single"/>
        </w:rPr>
        <w:t xml:space="preserve">  （请填写项目名称）  </w:t>
      </w:r>
      <w:r>
        <w:rPr>
          <w:rFonts w:hint="eastAsia" w:ascii="宋体" w:hAnsi="宋体" w:eastAsia="宋体" w:cs="宋体"/>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spacing w:line="588" w:lineRule="exact"/>
        <w:ind w:firstLine="480"/>
        <w:rPr>
          <w:rFonts w:hint="eastAsia" w:ascii="宋体" w:hAnsi="宋体" w:eastAsia="宋体" w:cs="宋体"/>
          <w:sz w:val="24"/>
        </w:rPr>
      </w:pPr>
    </w:p>
    <w:p>
      <w:pPr>
        <w:spacing w:line="588" w:lineRule="exact"/>
        <w:ind w:firstLine="480"/>
        <w:rPr>
          <w:rFonts w:hint="eastAsia" w:ascii="宋体" w:hAnsi="宋体" w:eastAsia="宋体" w:cs="宋体"/>
          <w:sz w:val="24"/>
        </w:rPr>
      </w:pPr>
    </w:p>
    <w:p>
      <w:pPr>
        <w:spacing w:line="588" w:lineRule="exact"/>
        <w:ind w:firstLine="480"/>
        <w:rPr>
          <w:rFonts w:hint="eastAsia" w:ascii="宋体" w:hAnsi="宋体" w:eastAsia="宋体" w:cs="宋体"/>
          <w:sz w:val="24"/>
        </w:rPr>
      </w:pPr>
    </w:p>
    <w:p>
      <w:pPr>
        <w:spacing w:line="588" w:lineRule="exact"/>
        <w:ind w:firstLine="480"/>
        <w:rPr>
          <w:rFonts w:hint="eastAsia" w:ascii="宋体" w:hAnsi="宋体" w:eastAsia="宋体" w:cs="宋体"/>
          <w:sz w:val="24"/>
        </w:rPr>
      </w:pPr>
    </w:p>
    <w:p>
      <w:pPr>
        <w:spacing w:line="588" w:lineRule="exact"/>
        <w:ind w:firstLine="480"/>
        <w:rPr>
          <w:rFonts w:hint="eastAsia" w:ascii="宋体" w:hAnsi="宋体" w:eastAsia="宋体" w:cs="宋体"/>
          <w:sz w:val="24"/>
        </w:rPr>
      </w:pPr>
    </w:p>
    <w:p>
      <w:pPr>
        <w:tabs>
          <w:tab w:val="left" w:pos="4860"/>
        </w:tabs>
        <w:spacing w:line="588" w:lineRule="exact"/>
        <w:ind w:right="1560" w:firstLine="480"/>
        <w:jc w:val="center"/>
        <w:rPr>
          <w:rFonts w:hint="eastAsia" w:ascii="宋体" w:hAnsi="宋体" w:eastAsia="宋体" w:cs="宋体"/>
          <w:sz w:val="24"/>
        </w:rPr>
      </w:pPr>
      <w:r>
        <w:rPr>
          <w:rFonts w:hint="eastAsia" w:ascii="宋体" w:hAnsi="宋体" w:eastAsia="宋体" w:cs="宋体"/>
          <w:sz w:val="24"/>
        </w:rPr>
        <w:t xml:space="preserve">                              单位名称（盖章）：</w:t>
      </w:r>
    </w:p>
    <w:p>
      <w:pPr>
        <w:spacing w:line="480" w:lineRule="exact"/>
        <w:ind w:firstLine="480" w:firstLineChars="200"/>
        <w:jc w:val="right"/>
        <w:rPr>
          <w:rFonts w:hint="eastAsia" w:ascii="宋体" w:hAnsi="宋体" w:eastAsia="宋体" w:cs="宋体"/>
          <w:color w:val="000000"/>
          <w:sz w:val="24"/>
        </w:rPr>
      </w:pPr>
      <w:r>
        <w:rPr>
          <w:rFonts w:hint="eastAsia" w:ascii="宋体" w:hAnsi="宋体" w:eastAsia="宋体" w:cs="宋体"/>
          <w:color w:val="000000"/>
          <w:sz w:val="24"/>
        </w:rPr>
        <w:t>日期：    年    月    日</w:t>
      </w:r>
    </w:p>
    <w:p>
      <w:pPr>
        <w:ind w:firstLine="480"/>
        <w:rPr>
          <w:rFonts w:hint="eastAsia" w:ascii="宋体" w:hAnsi="宋体" w:eastAsia="宋体" w:cs="宋体"/>
          <w:sz w:val="24"/>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20"/>
        <w:rPr>
          <w:rFonts w:hint="eastAsia" w:ascii="宋体" w:hAnsi="宋体" w:eastAsia="宋体" w:cs="宋体"/>
        </w:rPr>
      </w:pPr>
    </w:p>
    <w:p>
      <w:pPr>
        <w:ind w:firstLine="482" w:firstLineChars="200"/>
        <w:rPr>
          <w:rFonts w:hint="eastAsia" w:ascii="宋体" w:hAnsi="宋体" w:eastAsia="宋体" w:cs="宋体"/>
          <w:b/>
          <w:kern w:val="0"/>
          <w:sz w:val="24"/>
          <w:u w:val="single"/>
          <w:lang w:val="zh-CN"/>
        </w:rPr>
      </w:pPr>
      <w:r>
        <w:rPr>
          <w:rFonts w:hint="eastAsia" w:ascii="宋体" w:hAnsi="宋体" w:eastAsia="宋体" w:cs="宋体"/>
          <w:b/>
          <w:kern w:val="0"/>
          <w:sz w:val="24"/>
          <w:u w:val="single"/>
          <w:lang w:val="zh-CN"/>
        </w:rPr>
        <w:t>特别提示：采购机构将在中标公告中公布中标人的《残疾人福利性单位声明函》，接受社会监督。</w:t>
      </w:r>
    </w:p>
    <w:p>
      <w:pPr>
        <w:ind w:firstLine="420"/>
        <w:rPr>
          <w:rFonts w:hint="eastAsia" w:ascii="宋体" w:hAnsi="宋体" w:eastAsia="宋体" w:cs="宋体"/>
        </w:rPr>
      </w:pPr>
    </w:p>
    <w:p>
      <w:pPr>
        <w:pStyle w:val="2"/>
        <w:keepNext/>
        <w:keepLines/>
        <w:pageBreakBefore w:val="0"/>
        <w:widowControl w:val="0"/>
        <w:suppressLineNumbers w:val="0"/>
        <w:suppressAutoHyphens w:val="0"/>
        <w:spacing w:line="578" w:lineRule="auto"/>
        <w:jc w:val="center"/>
        <w:rPr>
          <w:rFonts w:hint="eastAsia" w:ascii="宋体" w:hAnsi="宋体" w:eastAsia="宋体" w:cs="宋体"/>
        </w:rPr>
      </w:pPr>
      <w:bookmarkStart w:id="110" w:name="_Toc93172445"/>
      <w:r>
        <w:rPr>
          <w:rFonts w:hint="eastAsia" w:ascii="宋体" w:hAnsi="宋体" w:eastAsia="宋体" w:cs="宋体"/>
        </w:rPr>
        <w:t>第七章  询问、质疑及投诉</w:t>
      </w:r>
      <w:bookmarkEnd w:id="110"/>
    </w:p>
    <w:p>
      <w:pPr>
        <w:pStyle w:val="16"/>
        <w:spacing w:line="360" w:lineRule="auto"/>
        <w:ind w:firstLine="480" w:firstLineChars="200"/>
        <w:rPr>
          <w:rFonts w:hint="eastAsia" w:ascii="宋体" w:hAnsi="宋体" w:eastAsia="宋体" w:cs="宋体"/>
          <w:sz w:val="24"/>
        </w:rPr>
      </w:pPr>
      <w:r>
        <w:rPr>
          <w:rFonts w:hint="eastAsia" w:ascii="宋体" w:hAnsi="宋体" w:eastAsia="宋体" w:cs="宋体"/>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3"/>
        <w:spacing w:line="415" w:lineRule="auto"/>
        <w:jc w:val="center"/>
        <w:rPr>
          <w:rFonts w:hint="eastAsia" w:ascii="宋体" w:hAnsi="宋体" w:eastAsia="宋体" w:cs="宋体"/>
        </w:rPr>
      </w:pPr>
      <w:bookmarkStart w:id="111" w:name="_Toc93172446"/>
      <w:r>
        <w:rPr>
          <w:rFonts w:hint="eastAsia" w:ascii="宋体" w:hAnsi="宋体" w:eastAsia="宋体" w:cs="宋体"/>
        </w:rPr>
        <w:t>一、供应商询问</w:t>
      </w:r>
      <w:bookmarkEnd w:id="111"/>
    </w:p>
    <w:p>
      <w:pPr>
        <w:pStyle w:val="16"/>
        <w:spacing w:line="360" w:lineRule="auto"/>
        <w:ind w:left="0"/>
        <w:rPr>
          <w:rFonts w:hint="eastAsia" w:ascii="宋体" w:hAnsi="宋体" w:eastAsia="宋体" w:cs="宋体"/>
          <w:sz w:val="24"/>
        </w:rPr>
      </w:pPr>
      <w:r>
        <w:rPr>
          <w:rFonts w:hint="eastAsia" w:ascii="宋体" w:hAnsi="宋体" w:eastAsia="宋体" w:cs="宋体"/>
          <w:sz w:val="24"/>
        </w:rPr>
        <w:t>1.1供应商对政府采购活动事项有疑问的，可以向采购机构提出询问，采购机构将对供应商依法提出的询问作出答复，但答复的内容不得涉及商业秘密。</w:t>
      </w:r>
    </w:p>
    <w:p>
      <w:pPr>
        <w:pStyle w:val="16"/>
        <w:spacing w:line="360" w:lineRule="auto"/>
        <w:ind w:left="0"/>
        <w:rPr>
          <w:rFonts w:hint="eastAsia" w:ascii="宋体" w:hAnsi="宋体" w:eastAsia="宋体" w:cs="宋体"/>
          <w:sz w:val="24"/>
        </w:rPr>
      </w:pPr>
      <w:r>
        <w:rPr>
          <w:rFonts w:hint="eastAsia" w:ascii="宋体" w:hAnsi="宋体" w:eastAsia="宋体" w:cs="宋体"/>
          <w:sz w:val="24"/>
        </w:rPr>
        <w:t>1.2采购机构应当在3个工作日内对供应商依法提出的询问作出答复。</w:t>
      </w:r>
    </w:p>
    <w:p>
      <w:pPr>
        <w:pStyle w:val="16"/>
        <w:spacing w:line="360" w:lineRule="auto"/>
        <w:ind w:left="0"/>
        <w:rPr>
          <w:rFonts w:hint="eastAsia" w:ascii="宋体" w:hAnsi="宋体" w:eastAsia="宋体" w:cs="宋体"/>
          <w:sz w:val="24"/>
        </w:rPr>
      </w:pPr>
      <w:r>
        <w:rPr>
          <w:rFonts w:hint="eastAsia" w:ascii="宋体" w:hAnsi="宋体" w:eastAsia="宋体" w:cs="宋体"/>
          <w:sz w:val="24"/>
        </w:rPr>
        <w:t>1.3采购机构的一般通过电话或邮件形式答复。</w:t>
      </w:r>
    </w:p>
    <w:p>
      <w:pPr>
        <w:pStyle w:val="3"/>
        <w:spacing w:line="415" w:lineRule="auto"/>
        <w:jc w:val="center"/>
        <w:rPr>
          <w:rFonts w:hint="eastAsia" w:ascii="宋体" w:hAnsi="宋体" w:eastAsia="宋体" w:cs="宋体"/>
        </w:rPr>
      </w:pPr>
      <w:bookmarkStart w:id="112" w:name="_Toc93172447"/>
      <w:r>
        <w:rPr>
          <w:rFonts w:hint="eastAsia" w:ascii="宋体" w:hAnsi="宋体" w:eastAsia="宋体" w:cs="宋体"/>
        </w:rPr>
        <w:t>二、供应商质疑</w:t>
      </w:r>
      <w:bookmarkEnd w:id="112"/>
    </w:p>
    <w:p>
      <w:pPr>
        <w:pStyle w:val="16"/>
        <w:spacing w:line="360" w:lineRule="auto"/>
        <w:ind w:left="0"/>
        <w:rPr>
          <w:rFonts w:hint="eastAsia" w:ascii="宋体" w:hAnsi="宋体" w:eastAsia="宋体" w:cs="宋体"/>
          <w:b/>
          <w:bCs/>
          <w:sz w:val="24"/>
        </w:rPr>
      </w:pPr>
      <w:r>
        <w:rPr>
          <w:rFonts w:hint="eastAsia" w:ascii="宋体" w:hAnsi="宋体" w:eastAsia="宋体" w:cs="宋体"/>
          <w:b/>
          <w:bCs/>
          <w:sz w:val="24"/>
        </w:rPr>
        <w:t>2.1质疑有效期：</w:t>
      </w:r>
    </w:p>
    <w:p>
      <w:pPr>
        <w:pStyle w:val="16"/>
        <w:spacing w:line="360" w:lineRule="auto"/>
        <w:ind w:left="0" w:firstLine="480" w:firstLineChars="200"/>
        <w:rPr>
          <w:rFonts w:hint="eastAsia" w:ascii="宋体" w:hAnsi="宋体" w:eastAsia="宋体" w:cs="宋体"/>
          <w:sz w:val="24"/>
        </w:rPr>
      </w:pPr>
      <w:r>
        <w:rPr>
          <w:rFonts w:hint="eastAsia" w:ascii="宋体" w:hAnsi="宋体" w:eastAsia="宋体" w:cs="宋体"/>
          <w:sz w:val="24"/>
        </w:rPr>
        <w:t>供应商认为采购文件、采购过程和成交结果使自己的权益受到损害的，可以在知道或者应知其权益受到损害之日起</w:t>
      </w:r>
      <w:r>
        <w:rPr>
          <w:rFonts w:hint="eastAsia" w:ascii="宋体" w:hAnsi="宋体" w:eastAsia="宋体" w:cs="宋体"/>
          <w:b/>
          <w:bCs/>
          <w:sz w:val="24"/>
        </w:rPr>
        <w:t>七个工作日内</w:t>
      </w:r>
      <w:r>
        <w:rPr>
          <w:rFonts w:hint="eastAsia" w:ascii="宋体" w:hAnsi="宋体" w:eastAsia="宋体" w:cs="宋体"/>
          <w:sz w:val="24"/>
        </w:rPr>
        <w:t>，以</w:t>
      </w:r>
      <w:r>
        <w:rPr>
          <w:rFonts w:hint="eastAsia" w:ascii="宋体" w:hAnsi="宋体" w:eastAsia="宋体" w:cs="宋体"/>
          <w:b/>
          <w:bCs/>
          <w:sz w:val="24"/>
        </w:rPr>
        <w:t>书面形式（或授权代表签字（盖章）并加盖投标供应商电子公章的数据电文）</w:t>
      </w:r>
      <w:r>
        <w:rPr>
          <w:rFonts w:hint="eastAsia" w:ascii="宋体" w:hAnsi="宋体" w:eastAsia="宋体" w:cs="宋体"/>
          <w:sz w:val="24"/>
        </w:rPr>
        <w:t>向</w:t>
      </w:r>
      <w:r>
        <w:rPr>
          <w:rFonts w:hint="eastAsia" w:ascii="宋体" w:hAnsi="宋体" w:eastAsia="宋体" w:cs="宋体"/>
          <w:b/>
          <w:bCs/>
          <w:sz w:val="24"/>
        </w:rPr>
        <w:t>采购机构</w:t>
      </w:r>
      <w:r>
        <w:rPr>
          <w:rFonts w:hint="eastAsia" w:ascii="宋体" w:hAnsi="宋体" w:eastAsia="宋体" w:cs="宋体"/>
          <w:sz w:val="24"/>
        </w:rPr>
        <w:t>提出质疑，否则，采购机构不予受理：</w:t>
      </w:r>
    </w:p>
    <w:p>
      <w:pPr>
        <w:pStyle w:val="16"/>
        <w:spacing w:line="360" w:lineRule="auto"/>
        <w:ind w:firstLine="480" w:firstLineChars="200"/>
        <w:rPr>
          <w:rFonts w:hint="eastAsia" w:ascii="宋体" w:hAnsi="宋体" w:eastAsia="宋体" w:cs="宋体"/>
          <w:sz w:val="24"/>
        </w:rPr>
      </w:pPr>
      <w:r>
        <w:rPr>
          <w:rFonts w:hint="eastAsia" w:ascii="宋体" w:hAnsi="宋体" w:eastAsia="宋体" w:cs="宋体"/>
          <w:sz w:val="24"/>
        </w:rPr>
        <w:t>（1）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6"/>
        <w:spacing w:line="360" w:lineRule="auto"/>
        <w:ind w:firstLine="480" w:firstLineChars="200"/>
        <w:rPr>
          <w:rFonts w:hint="eastAsia" w:ascii="宋体" w:hAnsi="宋体" w:eastAsia="宋体" w:cs="宋体"/>
          <w:b/>
          <w:bCs/>
          <w:sz w:val="24"/>
        </w:rPr>
      </w:pPr>
      <w:r>
        <w:rPr>
          <w:rFonts w:hint="eastAsia" w:ascii="宋体" w:hAnsi="宋体" w:eastAsia="宋体" w:cs="宋体"/>
          <w:sz w:val="24"/>
        </w:rPr>
        <w:t>（2）对采购过程提出质疑的，质疑期限为各采购程序环节结束之日起计算。</w:t>
      </w:r>
      <w:r>
        <w:rPr>
          <w:rFonts w:hint="eastAsia" w:ascii="宋体" w:hAnsi="宋体" w:eastAsia="宋体" w:cs="宋体"/>
          <w:b/>
          <w:bCs/>
          <w:sz w:val="24"/>
        </w:rPr>
        <w:t>投标人的法定代表人或其授权代表或个体工商户经营者未参加开标会议的，事后不得对采购相关人员、开标过程和开标结果提出质疑。</w:t>
      </w:r>
    </w:p>
    <w:p>
      <w:pPr>
        <w:pStyle w:val="16"/>
        <w:spacing w:line="360" w:lineRule="auto"/>
        <w:ind w:firstLine="480" w:firstLineChars="200"/>
        <w:rPr>
          <w:rFonts w:hint="eastAsia" w:ascii="宋体" w:hAnsi="宋体" w:eastAsia="宋体" w:cs="宋体"/>
          <w:sz w:val="24"/>
        </w:rPr>
      </w:pPr>
      <w:r>
        <w:rPr>
          <w:rFonts w:hint="eastAsia" w:ascii="宋体" w:hAnsi="宋体" w:eastAsia="宋体" w:cs="宋体"/>
          <w:sz w:val="24"/>
        </w:rPr>
        <w:t>（3）对采购结果提出质疑的，质疑期限自采购结果公告（包括公示、预公告、结果更正公告等）期限届满之日起计算。</w:t>
      </w:r>
    </w:p>
    <w:p>
      <w:pPr>
        <w:pStyle w:val="16"/>
        <w:spacing w:line="360" w:lineRule="auto"/>
        <w:ind w:firstLine="480" w:firstLineChars="200"/>
        <w:rPr>
          <w:rFonts w:hint="eastAsia" w:ascii="宋体" w:hAnsi="宋体" w:eastAsia="宋体" w:cs="宋体"/>
          <w:sz w:val="24"/>
        </w:rPr>
      </w:pPr>
      <w:r>
        <w:rPr>
          <w:rFonts w:hint="eastAsia" w:ascii="宋体" w:hAnsi="宋体" w:eastAsia="宋体" w:cs="宋体"/>
          <w:sz w:val="24"/>
        </w:rPr>
        <w:t>（4）供应商应在法定质疑期内一次性提出针对同一采购程序环节的质疑。提供新的事实或证据的除外。</w:t>
      </w:r>
    </w:p>
    <w:p>
      <w:pPr>
        <w:pStyle w:val="16"/>
        <w:spacing w:line="360" w:lineRule="auto"/>
        <w:ind w:left="0"/>
        <w:rPr>
          <w:rFonts w:hint="eastAsia" w:ascii="宋体" w:hAnsi="宋体" w:eastAsia="宋体" w:cs="宋体"/>
          <w:b/>
          <w:bCs/>
          <w:sz w:val="24"/>
        </w:rPr>
      </w:pPr>
      <w:r>
        <w:rPr>
          <w:rFonts w:hint="eastAsia" w:ascii="宋体" w:hAnsi="宋体" w:eastAsia="宋体" w:cs="宋体"/>
          <w:b/>
          <w:bCs/>
          <w:sz w:val="24"/>
        </w:rPr>
        <w:t>2.2质疑主体的有效性：</w:t>
      </w:r>
    </w:p>
    <w:p>
      <w:pPr>
        <w:pStyle w:val="16"/>
        <w:spacing w:line="360" w:lineRule="auto"/>
        <w:ind w:left="0"/>
        <w:rPr>
          <w:rFonts w:hint="eastAsia" w:ascii="宋体" w:hAnsi="宋体" w:eastAsia="宋体" w:cs="宋体"/>
          <w:sz w:val="24"/>
        </w:rPr>
      </w:pPr>
      <w:r>
        <w:rPr>
          <w:rFonts w:hint="eastAsia" w:ascii="宋体" w:hAnsi="宋体" w:eastAsia="宋体" w:cs="宋体"/>
          <w:sz w:val="24"/>
        </w:rPr>
        <w:t>2.2.1提出质疑的供应商应当是参与所质疑项目采购活动的供应商。</w:t>
      </w:r>
    </w:p>
    <w:p>
      <w:pPr>
        <w:pStyle w:val="16"/>
        <w:spacing w:line="360" w:lineRule="auto"/>
        <w:ind w:left="0"/>
        <w:rPr>
          <w:rFonts w:hint="eastAsia" w:ascii="宋体" w:hAnsi="宋体" w:eastAsia="宋体" w:cs="宋体"/>
          <w:sz w:val="24"/>
        </w:rPr>
      </w:pPr>
      <w:r>
        <w:rPr>
          <w:rFonts w:hint="eastAsia" w:ascii="宋体" w:hAnsi="宋体" w:eastAsia="宋体" w:cs="宋体"/>
          <w:sz w:val="24"/>
        </w:rPr>
        <w:t>2.2.2质疑人应当与质疑事项存在利害关系,不得提出“自杀式质疑”。</w:t>
      </w:r>
    </w:p>
    <w:p>
      <w:pPr>
        <w:pStyle w:val="16"/>
        <w:spacing w:line="360" w:lineRule="auto"/>
        <w:ind w:left="0"/>
        <w:rPr>
          <w:rFonts w:hint="eastAsia" w:ascii="宋体" w:hAnsi="宋体" w:eastAsia="宋体" w:cs="宋体"/>
          <w:b/>
          <w:bCs/>
          <w:sz w:val="24"/>
        </w:rPr>
      </w:pPr>
      <w:r>
        <w:rPr>
          <w:rFonts w:hint="eastAsia" w:ascii="宋体" w:hAnsi="宋体" w:eastAsia="宋体" w:cs="宋体"/>
          <w:b/>
          <w:bCs/>
          <w:sz w:val="24"/>
        </w:rPr>
        <w:t>2.3质疑的答复</w:t>
      </w:r>
    </w:p>
    <w:p>
      <w:pPr>
        <w:pStyle w:val="16"/>
        <w:spacing w:line="360" w:lineRule="auto"/>
        <w:ind w:firstLine="480" w:firstLineChars="200"/>
        <w:rPr>
          <w:rFonts w:hint="eastAsia" w:ascii="宋体" w:hAnsi="宋体" w:eastAsia="宋体" w:cs="宋体"/>
          <w:sz w:val="24"/>
        </w:rPr>
      </w:pPr>
      <w:r>
        <w:rPr>
          <w:rFonts w:hint="eastAsia" w:ascii="宋体" w:hAnsi="宋体" w:eastAsia="宋体" w:cs="宋体"/>
          <w:sz w:val="24"/>
        </w:rPr>
        <w:t>采购机构将在收到供应商的书面质疑后七个工作日内作出答复，并以书面形式或数据电文形式通知质疑供应商和其他与质疑处理结果有利害关系的政府采购当事人，但答复的内容不得涉及商业秘密。</w:t>
      </w:r>
    </w:p>
    <w:p>
      <w:pPr>
        <w:pStyle w:val="16"/>
        <w:spacing w:line="360" w:lineRule="auto"/>
        <w:ind w:left="0" w:firstLine="480" w:firstLineChars="200"/>
        <w:rPr>
          <w:rFonts w:hint="eastAsia" w:ascii="宋体" w:hAnsi="宋体" w:eastAsia="宋体" w:cs="宋体"/>
          <w:sz w:val="24"/>
        </w:rPr>
      </w:pPr>
      <w:r>
        <w:rPr>
          <w:rFonts w:hint="eastAsia" w:ascii="宋体" w:hAnsi="宋体" w:eastAsia="宋体" w:cs="宋体"/>
          <w:sz w:val="24"/>
        </w:rPr>
        <w:t>询问或者质疑事项可能影响采购结果的，采购人应当暂停签订合同，已经签订合同的，应当中止履行合同。</w:t>
      </w:r>
    </w:p>
    <w:p>
      <w:pPr>
        <w:pStyle w:val="16"/>
        <w:spacing w:line="360" w:lineRule="auto"/>
        <w:ind w:left="0"/>
        <w:rPr>
          <w:rFonts w:hint="eastAsia" w:ascii="宋体" w:hAnsi="宋体" w:eastAsia="宋体" w:cs="宋体"/>
          <w:b/>
          <w:bCs/>
          <w:sz w:val="24"/>
        </w:rPr>
      </w:pPr>
      <w:r>
        <w:rPr>
          <w:rFonts w:hint="eastAsia" w:ascii="宋体" w:hAnsi="宋体" w:eastAsia="宋体" w:cs="宋体"/>
          <w:b/>
          <w:bCs/>
          <w:sz w:val="24"/>
        </w:rPr>
        <w:t>2.4质疑的撤回</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供应商可以通过书面形式（或加盖电子公章的数据电文）撤回已经被受理的质疑书。</w:t>
      </w:r>
    </w:p>
    <w:p>
      <w:pPr>
        <w:pStyle w:val="3"/>
        <w:keepNext/>
        <w:keepLines/>
        <w:pageBreakBefore w:val="0"/>
        <w:widowControl w:val="0"/>
        <w:suppressLineNumbers w:val="0"/>
        <w:suppressAutoHyphens w:val="0"/>
        <w:spacing w:line="415" w:lineRule="auto"/>
        <w:rPr>
          <w:rFonts w:hint="eastAsia" w:ascii="宋体" w:hAnsi="宋体" w:eastAsia="宋体" w:cs="宋体"/>
        </w:rPr>
      </w:pPr>
      <w:bookmarkStart w:id="113" w:name="_Toc93172448"/>
      <w:r>
        <w:rPr>
          <w:rFonts w:hint="eastAsia" w:ascii="宋体" w:hAnsi="宋体" w:eastAsia="宋体" w:cs="宋体"/>
        </w:rPr>
        <w:t>三、供应商投诉</w:t>
      </w:r>
      <w:bookmarkEnd w:id="113"/>
    </w:p>
    <w:p>
      <w:pPr>
        <w:widowControl/>
        <w:snapToGrid w:val="0"/>
        <w:spacing w:line="480" w:lineRule="exact"/>
        <w:rPr>
          <w:rFonts w:hint="eastAsia" w:ascii="宋体" w:hAnsi="宋体" w:eastAsia="宋体" w:cs="宋体"/>
          <w:b/>
          <w:bCs/>
          <w:color w:val="000000"/>
          <w:kern w:val="0"/>
          <w:sz w:val="24"/>
        </w:rPr>
      </w:pPr>
      <w:r>
        <w:rPr>
          <w:rFonts w:hint="eastAsia" w:ascii="宋体" w:hAnsi="宋体" w:eastAsia="宋体" w:cs="宋体"/>
          <w:b/>
          <w:bCs/>
          <w:color w:val="000000"/>
          <w:kern w:val="0"/>
          <w:sz w:val="24"/>
        </w:rPr>
        <w:t>3.1投诉有效期</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宋体" w:hAnsi="宋体" w:eastAsia="宋体" w:cs="宋体"/>
          <w:b/>
          <w:bCs/>
          <w:color w:val="000000"/>
          <w:kern w:val="0"/>
          <w:sz w:val="24"/>
          <w:u w:val="single"/>
        </w:rPr>
      </w:pPr>
      <w:r>
        <w:rPr>
          <w:rFonts w:hint="eastAsia" w:ascii="宋体" w:hAnsi="宋体" w:eastAsia="宋体" w:cs="宋体"/>
          <w:b/>
          <w:bCs/>
          <w:color w:val="000000"/>
          <w:kern w:val="0"/>
          <w:sz w:val="24"/>
          <w:u w:val="single"/>
        </w:rPr>
        <w:t>特别提醒：质疑是投诉的前置程序，供应商必须先质疑后投诉。</w:t>
      </w:r>
    </w:p>
    <w:p>
      <w:pPr>
        <w:widowControl/>
        <w:snapToGrid w:val="0"/>
        <w:spacing w:line="480" w:lineRule="exact"/>
        <w:rPr>
          <w:rFonts w:hint="eastAsia" w:ascii="宋体" w:hAnsi="宋体" w:eastAsia="宋体" w:cs="宋体"/>
          <w:b/>
          <w:bCs/>
          <w:color w:val="000000"/>
          <w:kern w:val="0"/>
          <w:sz w:val="24"/>
        </w:rPr>
      </w:pPr>
      <w:r>
        <w:rPr>
          <w:rFonts w:hint="eastAsia" w:ascii="宋体" w:hAnsi="宋体" w:eastAsia="宋体" w:cs="宋体"/>
          <w:b/>
          <w:bCs/>
          <w:color w:val="000000"/>
          <w:kern w:val="0"/>
          <w:sz w:val="24"/>
        </w:rPr>
        <w:t>3.2投诉内容</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供应商投诉的事项不得超出已质疑事项的范围，但基于质疑答复内容提出的投诉事项除外。</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 xml:space="preserve">    投诉书需包括以下内容：</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（一）投诉人和被投诉人的姓名或者名称、通讯地址、邮编、联系人及联系电话；</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（二）质疑和质疑答复情况说明及相关证明材料；</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（三）具体、明确的投诉事项和与投诉事项相关的投诉请求；</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（四）事实依据；</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（五）法律依据；</w:t>
      </w:r>
    </w:p>
    <w:p>
      <w:pPr>
        <w:widowControl/>
        <w:snapToGrid w:val="0"/>
        <w:spacing w:line="480" w:lineRule="exact"/>
        <w:rPr>
          <w:rFonts w:hint="eastAsia" w:ascii="宋体" w:hAnsi="宋体" w:eastAsia="宋体" w:cs="宋体"/>
          <w:color w:val="000000"/>
          <w:kern w:val="0"/>
          <w:sz w:val="24"/>
        </w:rPr>
      </w:pPr>
      <w:r>
        <w:rPr>
          <w:rFonts w:hint="eastAsia" w:ascii="宋体" w:hAnsi="宋体" w:eastAsia="宋体" w:cs="宋体"/>
          <w:color w:val="000000"/>
          <w:kern w:val="0"/>
          <w:sz w:val="24"/>
        </w:rPr>
        <w:t>（六）提起投诉的日期。</w:t>
      </w:r>
    </w:p>
    <w:p>
      <w:pPr>
        <w:widowControl/>
        <w:snapToGrid w:val="0"/>
        <w:spacing w:line="480" w:lineRule="exact"/>
        <w:ind w:firstLine="480" w:firstLineChars="200"/>
        <w:rPr>
          <w:rFonts w:hint="eastAsia" w:ascii="宋体" w:hAnsi="宋体" w:eastAsia="宋体" w:cs="宋体"/>
          <w:color w:val="000000"/>
          <w:kern w:val="0"/>
          <w:sz w:val="24"/>
        </w:rPr>
      </w:pPr>
      <w:r>
        <w:rPr>
          <w:rFonts w:hint="eastAsia" w:ascii="宋体" w:hAnsi="宋体" w:eastAsia="宋体" w:cs="宋体"/>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color w:val="000000"/>
          <w:kern w:val="0"/>
          <w:sz w:val="24"/>
        </w:rPr>
      </w:pPr>
    </w:p>
    <w:p>
      <w:pPr>
        <w:widowControl/>
        <w:snapToGrid w:val="0"/>
        <w:spacing w:line="480" w:lineRule="exac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附件：质疑函范本</w:t>
      </w:r>
    </w:p>
    <w:p>
      <w:pPr>
        <w:jc w:val="center"/>
        <w:rPr>
          <w:rFonts w:hint="eastAsia" w:ascii="宋体" w:hAnsi="宋体" w:eastAsia="宋体" w:cs="宋体"/>
          <w:b/>
          <w:bCs/>
          <w:sz w:val="24"/>
          <w:szCs w:val="24"/>
        </w:rPr>
      </w:pPr>
      <w:r>
        <w:rPr>
          <w:rFonts w:hint="eastAsia" w:ascii="宋体" w:hAnsi="宋体" w:eastAsia="宋体" w:cs="宋体"/>
          <w:b/>
          <w:bCs/>
          <w:sz w:val="24"/>
          <w:szCs w:val="24"/>
        </w:rPr>
        <w:t>质疑函</w:t>
      </w:r>
    </w:p>
    <w:p>
      <w:pPr>
        <w:adjustRightInd w:val="0"/>
        <w:snapToGrid w:val="0"/>
        <w:spacing w:before="312" w:beforeLines="100" w:line="360" w:lineRule="auto"/>
        <w:rPr>
          <w:rFonts w:hint="eastAsia" w:ascii="宋体" w:hAnsi="宋体" w:eastAsia="宋体" w:cs="宋体"/>
          <w:bCs/>
          <w:sz w:val="24"/>
          <w:szCs w:val="24"/>
        </w:rPr>
      </w:pPr>
      <w:r>
        <w:rPr>
          <w:rFonts w:hint="eastAsia" w:ascii="宋体" w:hAnsi="宋体" w:eastAsia="宋体" w:cs="宋体"/>
          <w:bCs/>
          <w:sz w:val="24"/>
          <w:szCs w:val="24"/>
        </w:rPr>
        <w:t>一、质疑供应商基本信息</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质疑供应商：</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邮编：</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授权代表（联系人）：</w:t>
      </w:r>
      <w:r>
        <w:rPr>
          <w:rFonts w:hint="eastAsia" w:ascii="宋体" w:hAnsi="宋体" w:eastAsia="宋体" w:cs="宋体"/>
          <w:sz w:val="24"/>
          <w:szCs w:val="24"/>
          <w:u w:val="single"/>
        </w:rPr>
        <w:t xml:space="preserve">                   </w:t>
      </w:r>
      <w:r>
        <w:rPr>
          <w:rFonts w:hint="eastAsia" w:ascii="宋体" w:hAnsi="宋体" w:eastAsia="宋体" w:cs="宋体"/>
          <w:sz w:val="24"/>
          <w:szCs w:val="24"/>
        </w:rPr>
        <w:t>联系电话：</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邮箱：</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二、质疑项目基本情况</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质疑项目的名称：</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质疑项目的编号：</w:t>
      </w:r>
      <w:r>
        <w:rPr>
          <w:rFonts w:hint="eastAsia" w:ascii="宋体" w:hAnsi="宋体" w:eastAsia="宋体" w:cs="宋体"/>
          <w:sz w:val="24"/>
          <w:szCs w:val="24"/>
          <w:u w:val="single"/>
        </w:rPr>
        <w:t xml:space="preserve">               </w:t>
      </w:r>
      <w:r>
        <w:rPr>
          <w:rFonts w:hint="eastAsia" w:ascii="宋体" w:hAnsi="宋体" w:eastAsia="宋体" w:cs="宋体"/>
          <w:sz w:val="24"/>
          <w:szCs w:val="24"/>
        </w:rPr>
        <w:t>标项：</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采购人名称：</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采购文件获取日期：</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三、质疑事项具体内容</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质疑事项1：</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事实依据：</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法律依据：</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质疑事项2</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w:t>
      </w:r>
    </w:p>
    <w:p>
      <w:pPr>
        <w:adjustRightInd w:val="0"/>
        <w:snapToGrid w:val="0"/>
        <w:spacing w:line="360" w:lineRule="auto"/>
        <w:rPr>
          <w:rFonts w:hint="eastAsia" w:ascii="宋体" w:hAnsi="宋体" w:eastAsia="宋体" w:cs="宋体"/>
          <w:bCs/>
          <w:sz w:val="24"/>
          <w:szCs w:val="24"/>
        </w:rPr>
      </w:pPr>
      <w:r>
        <w:rPr>
          <w:rFonts w:hint="eastAsia" w:ascii="宋体" w:hAnsi="宋体" w:eastAsia="宋体" w:cs="宋体"/>
          <w:bCs/>
          <w:sz w:val="24"/>
          <w:szCs w:val="24"/>
        </w:rPr>
        <w:t>四、与质疑事项相关的请求</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请求1：</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u w:val="dotted"/>
        </w:rPr>
      </w:pPr>
      <w:r>
        <w:rPr>
          <w:rFonts w:hint="eastAsia" w:ascii="宋体" w:hAnsi="宋体" w:eastAsia="宋体" w:cs="宋体"/>
          <w:sz w:val="24"/>
          <w:szCs w:val="24"/>
        </w:rPr>
        <w:t>请求2：</w:t>
      </w:r>
      <w:r>
        <w:rPr>
          <w:rFonts w:hint="eastAsia" w:ascii="宋体" w:hAnsi="宋体" w:eastAsia="宋体" w:cs="宋体"/>
          <w:sz w:val="24"/>
          <w:szCs w:val="24"/>
          <w:u w:val="single"/>
        </w:rPr>
        <w:t xml:space="preserve">                                            </w:t>
      </w:r>
    </w:p>
    <w:p>
      <w:pPr>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w:t>
      </w:r>
    </w:p>
    <w:p>
      <w:pPr>
        <w:adjustRightInd w:val="0"/>
        <w:snapToGrid w:val="0"/>
        <w:spacing w:line="360" w:lineRule="auto"/>
        <w:rPr>
          <w:rFonts w:hint="eastAsia" w:ascii="宋体" w:hAnsi="宋体" w:eastAsia="宋体" w:cs="宋体"/>
          <w:b/>
          <w:bCs/>
          <w:sz w:val="24"/>
          <w:szCs w:val="24"/>
        </w:rPr>
      </w:pPr>
      <w:r>
        <w:rPr>
          <w:rFonts w:hint="eastAsia" w:ascii="宋体" w:hAnsi="宋体" w:eastAsia="宋体" w:cs="宋体"/>
          <w:b/>
          <w:bCs/>
          <w:sz w:val="24"/>
          <w:szCs w:val="24"/>
        </w:rPr>
        <w:t>本公司承诺接受数据电文形式的质疑答复，视为书面答复。</w:t>
      </w:r>
    </w:p>
    <w:p>
      <w:pPr>
        <w:adjustRightInd w:val="0"/>
        <w:snapToGrid w:val="0"/>
        <w:spacing w:line="360" w:lineRule="auto"/>
        <w:rPr>
          <w:rFonts w:hint="eastAsia" w:ascii="宋体" w:hAnsi="宋体" w:eastAsia="宋体" w:cs="宋体"/>
          <w:sz w:val="24"/>
          <w:szCs w:val="24"/>
          <w:u w:val="dotted"/>
        </w:rPr>
      </w:pPr>
    </w:p>
    <w:p>
      <w:pPr>
        <w:rPr>
          <w:rFonts w:hint="eastAsia" w:ascii="宋体" w:hAnsi="宋体" w:eastAsia="宋体" w:cs="宋体"/>
          <w:sz w:val="24"/>
          <w:szCs w:val="24"/>
        </w:rPr>
      </w:pPr>
      <w:r>
        <w:rPr>
          <w:rFonts w:hint="eastAsia" w:ascii="宋体" w:hAnsi="宋体" w:eastAsia="宋体" w:cs="宋体"/>
          <w:sz w:val="24"/>
          <w:szCs w:val="24"/>
        </w:rPr>
        <w:t xml:space="preserve">授权代表签字(签章)：                 投标人签章：                      </w:t>
      </w:r>
    </w:p>
    <w:p>
      <w:pPr>
        <w:rPr>
          <w:rFonts w:hint="eastAsia" w:ascii="宋体" w:hAnsi="宋体" w:eastAsia="宋体" w:cs="宋体"/>
          <w:sz w:val="24"/>
          <w:szCs w:val="24"/>
        </w:rPr>
      </w:pPr>
      <w:r>
        <w:rPr>
          <w:rFonts w:hint="eastAsia" w:ascii="宋体" w:hAnsi="宋体" w:eastAsia="宋体" w:cs="宋体"/>
          <w:sz w:val="24"/>
          <w:szCs w:val="24"/>
        </w:rPr>
        <w:t xml:space="preserve">日期：    </w:t>
      </w:r>
    </w:p>
    <w:p>
      <w:pPr>
        <w:adjustRightInd w:val="0"/>
        <w:snapToGrid w:val="0"/>
        <w:spacing w:line="360" w:lineRule="auto"/>
        <w:rPr>
          <w:rFonts w:hint="eastAsia" w:ascii="宋体" w:hAnsi="宋体" w:eastAsia="宋体" w:cs="宋体"/>
          <w:sz w:val="24"/>
          <w:szCs w:val="24"/>
        </w:rPr>
      </w:pPr>
    </w:p>
    <w:p>
      <w:pPr>
        <w:adjustRightInd w:val="0"/>
        <w:snapToGrid w:val="0"/>
        <w:spacing w:line="360" w:lineRule="auto"/>
        <w:rPr>
          <w:rFonts w:hint="eastAsia" w:ascii="宋体" w:hAnsi="宋体" w:eastAsia="宋体" w:cs="宋体"/>
          <w:color w:val="000000"/>
          <w:kern w:val="0"/>
          <w:sz w:val="24"/>
          <w:szCs w:val="24"/>
        </w:rPr>
      </w:pPr>
    </w:p>
    <w:p>
      <w:pPr>
        <w:adjustRightInd w:val="0"/>
        <w:snapToGrid w:val="0"/>
        <w:spacing w:line="360" w:lineRule="auto"/>
        <w:rPr>
          <w:rFonts w:hint="eastAsia" w:ascii="宋体" w:hAnsi="宋体" w:eastAsia="宋体" w:cs="宋体"/>
          <w:color w:val="000000"/>
          <w:kern w:val="0"/>
          <w:sz w:val="24"/>
          <w:szCs w:val="24"/>
        </w:rPr>
      </w:pPr>
    </w:p>
    <w:sectPr>
      <w:pgSz w:w="11907" w:h="16840"/>
      <w:pgMar w:top="1440" w:right="1236" w:bottom="1440" w:left="1803"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Helvetica Neue">
    <w:altName w:val="Segoe Print"/>
    <w:panose1 w:val="00000000000000000000"/>
    <w:charset w:val="00"/>
    <w:family w:val="auto"/>
    <w:pitch w:val="default"/>
    <w:sig w:usb0="00000000" w:usb1="00000000" w:usb2="00000010" w:usb3="00000000" w:csb0="00000000" w:csb1="00000000"/>
  </w:font>
  <w:font w:name="Helvetica">
    <w:altName w:val="Arial"/>
    <w:panose1 w:val="020B0604020202020204"/>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宋体">
    <w:panose1 w:val="02010600040101010101"/>
    <w:charset w:val="86"/>
    <w:family w:val="auto"/>
    <w:pitch w:val="default"/>
    <w:sig w:usb0="00000287" w:usb1="080F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0" w:wrap="around" w:vAnchor="text" w:hAnchor="margin" w:xAlign="center" w:y="1"/>
      <w:pBdr>
        <w:top w:val="none" w:color="auto" w:sz="0" w:space="0"/>
        <w:left w:val="none" w:color="auto" w:sz="0" w:space="0"/>
        <w:bottom w:val="none" w:color="auto" w:sz="0" w:space="0"/>
        <w:right w:val="none" w:color="auto" w:sz="0" w:space="0"/>
      </w:pBdr>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9"/>
      <w:framePr w:w="0" w:wrap="around" w:vAnchor="text" w:hAnchor="margin" w:xAlign="center" w:y="1"/>
      <w:pBdr>
        <w:top w:val="none" w:color="auto" w:sz="0" w:space="0"/>
        <w:left w:val="none" w:color="auto" w:sz="0" w:space="0"/>
        <w:bottom w:val="none" w:color="auto" w:sz="0" w:space="0"/>
        <w:right w:val="none" w:color="auto" w:sz="0" w:space="0"/>
      </w:pBdr>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0" w:wrap="around" w:vAnchor="text" w:hAnchor="margin" w:xAlign="center" w:y="1"/>
      <w:pBdr>
        <w:top w:val="none" w:color="auto" w:sz="0" w:space="0"/>
        <w:left w:val="none" w:color="auto" w:sz="0" w:space="0"/>
        <w:bottom w:val="none" w:color="auto" w:sz="0" w:space="0"/>
        <w:right w:val="none" w:color="auto" w:sz="0" w:space="0"/>
      </w:pBdr>
    </w:pPr>
    <w:r>
      <w:rPr>
        <w:rStyle w:val="27"/>
      </w:rPr>
      <w:fldChar w:fldCharType="begin"/>
    </w:r>
    <w:r>
      <w:rPr>
        <w:rStyle w:val="27"/>
      </w:rPr>
      <w:instrText xml:space="preserve">Page</w:instrText>
    </w:r>
    <w:r>
      <w:rPr>
        <w:rStyle w:val="27"/>
      </w:rPr>
      <w:fldChar w:fldCharType="separate"/>
    </w:r>
    <w:r>
      <w:rPr>
        <w:rStyle w:val="27"/>
      </w:rPr>
      <w:t>1</w:t>
    </w:r>
    <w:r>
      <w:rPr>
        <w:rStyle w:val="27"/>
      </w:rPr>
      <w:fldChar w:fldCharType="end"/>
    </w:r>
  </w:p>
  <w:p>
    <w:pPr>
      <w:pStyle w:val="1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D3BCB15B"/>
    <w:multiLevelType w:val="singleLevel"/>
    <w:tmpl w:val="D3BCB15B"/>
    <w:lvl w:ilvl="0" w:tentative="0">
      <w:start w:val="1"/>
      <w:numFmt w:val="decimal"/>
      <w:lvlText w:val="%1."/>
      <w:lvlJc w:val="left"/>
      <w:pPr>
        <w:tabs>
          <w:tab w:val="left" w:pos="420"/>
        </w:tabs>
        <w:ind w:left="845" w:hanging="425"/>
      </w:pPr>
      <w:rPr>
        <w:rFonts w:hint="default"/>
      </w:rPr>
    </w:lvl>
  </w:abstractNum>
  <w:abstractNum w:abstractNumId="3">
    <w:nsid w:val="DBF8B7EE"/>
    <w:multiLevelType w:val="singleLevel"/>
    <w:tmpl w:val="DBF8B7EE"/>
    <w:lvl w:ilvl="0" w:tentative="0">
      <w:start w:val="1"/>
      <w:numFmt w:val="decimal"/>
      <w:pStyle w:val="11"/>
      <w:lvlText w:val="%1、"/>
      <w:lvlJc w:val="left"/>
      <w:pPr>
        <w:tabs>
          <w:tab w:val="left" w:pos="0"/>
        </w:tabs>
        <w:ind w:left="840" w:hanging="420"/>
      </w:pPr>
      <w:rPr>
        <w:rFonts w:ascii="Cambria" w:hAnsi="Cambria" w:eastAsia="微软雅黑" w:cs="Times New Roman"/>
      </w:r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1AC34FE6"/>
    <w:multiLevelType w:val="singleLevel"/>
    <w:tmpl w:val="1AC34FE6"/>
    <w:lvl w:ilvl="0" w:tentative="0">
      <w:start w:val="1"/>
      <w:numFmt w:val="decimal"/>
      <w:lvlText w:val="%1."/>
      <w:lvlJc w:val="left"/>
      <w:pPr>
        <w:tabs>
          <w:tab w:val="left" w:pos="420"/>
        </w:tabs>
        <w:ind w:left="845" w:hanging="425"/>
      </w:pPr>
      <w:rPr>
        <w:rFonts w:hint="default"/>
      </w:rPr>
    </w:lvl>
  </w:abstractNum>
  <w:abstractNum w:abstractNumId="6">
    <w:nsid w:val="1FBEC352"/>
    <w:multiLevelType w:val="singleLevel"/>
    <w:tmpl w:val="1FBEC352"/>
    <w:lvl w:ilvl="0" w:tentative="0">
      <w:start w:val="1"/>
      <w:numFmt w:val="chineseCounting"/>
      <w:suff w:val="nothing"/>
      <w:lvlText w:val="（%1）"/>
      <w:lvlJc w:val="left"/>
      <w:pPr>
        <w:ind w:left="0" w:firstLine="420"/>
      </w:pPr>
      <w:rPr>
        <w:rFonts w:hint="eastAsia"/>
      </w:rPr>
    </w:lvl>
  </w:abstractNum>
  <w:abstractNum w:abstractNumId="7">
    <w:nsid w:val="277455D6"/>
    <w:multiLevelType w:val="singleLevel"/>
    <w:tmpl w:val="277455D6"/>
    <w:lvl w:ilvl="0" w:tentative="0">
      <w:start w:val="4"/>
      <w:numFmt w:val="chineseCounting"/>
      <w:suff w:val="nothing"/>
      <w:lvlText w:val="%1、"/>
      <w:lvlJc w:val="left"/>
      <w:rPr>
        <w:rFonts w:hint="eastAsia"/>
      </w:rPr>
    </w:lvl>
  </w:abstractNum>
  <w:abstractNum w:abstractNumId="8">
    <w:nsid w:val="3AFDAC36"/>
    <w:multiLevelType w:val="multilevel"/>
    <w:tmpl w:val="3AFDAC36"/>
    <w:lvl w:ilvl="0" w:tentative="0">
      <w:start w:val="1"/>
      <w:numFmt w:val="chineseCountingThousand"/>
      <w:pStyle w:val="37"/>
      <w:suff w:val="nothing"/>
      <w:lvlText w:val="第%1章 "/>
      <w:lvlJc w:val="left"/>
    </w:lvl>
    <w:lvl w:ilvl="1" w:tentative="0">
      <w:start w:val="1"/>
      <w:numFmt w:val="decimal"/>
      <w:lvlText w:val="%1.%2"/>
      <w:lvlJc w:val="left"/>
      <w:rPr>
        <w:rFonts w:ascii="黑体" w:hAnsi="黑体" w:eastAsia="黑体"/>
        <w:sz w:val="32"/>
        <w:szCs w:val="32"/>
      </w:rPr>
    </w:lvl>
    <w:lvl w:ilvl="2" w:tentative="0">
      <w:start w:val="1"/>
      <w:numFmt w:val="decimal"/>
      <w:lvlText w:val="%1.%2.%3."/>
      <w:lvlJc w:val="left"/>
      <w:rPr>
        <w:rFonts w:ascii="黑体" w:hAnsi="黑体" w:eastAsia="黑体"/>
      </w:rPr>
    </w:lvl>
    <w:lvl w:ilvl="3" w:tentative="0">
      <w:start w:val="1"/>
      <w:numFmt w:val="decimal"/>
      <w:lvlText w:val="%1.%2.%3.%4."/>
      <w:lvlJc w:val="left"/>
      <w:rPr>
        <w:rFonts w:ascii="宋体" w:hAnsi="宋体" w:eastAsia="宋体"/>
      </w:rPr>
    </w:lvl>
    <w:lvl w:ilvl="4" w:tentative="0">
      <w:start w:val="1"/>
      <w:numFmt w:val="decimal"/>
      <w:lvlText w:val="%1.%2.%3.%4.%5."/>
      <w:lvlJc w:val="left"/>
      <w:rPr>
        <w:b/>
        <w:bCs w:val="0"/>
        <w:i w:val="0"/>
        <w:iCs w:val="0"/>
        <w:caps w:val="0"/>
        <w:smallCaps w:val="0"/>
        <w:strike w:val="0"/>
        <w:dstrike w:val="0"/>
        <w:vanish w:val="0"/>
        <w:position w:val="0"/>
      </w:rPr>
    </w:lvl>
    <w:lvl w:ilvl="5" w:tentative="0">
      <w:start w:val="1"/>
      <w:numFmt w:val="decimal"/>
      <w:lvlText w:val="%1.%2.%3.%4.%5.%6."/>
      <w:lvlJc w:val="left"/>
      <w:rPr>
        <w:rFonts w:ascii="宋体" w:hAnsi="宋体" w:eastAsia="宋体"/>
      </w:rPr>
    </w:lvl>
    <w:lvl w:ilvl="6" w:tentative="0">
      <w:start w:val="1"/>
      <w:numFmt w:val="decimal"/>
      <w:lvlText w:val="%1.%2.%3.%4.%5.%6.%7"/>
      <w:lvlJc w:val="left"/>
    </w:lvl>
    <w:lvl w:ilvl="7" w:tentative="0">
      <w:start w:val="1"/>
      <w:numFmt w:val="decimal"/>
      <w:lvlText w:val="%1.%2.%3.%4.%5.%6.%7.%8."/>
      <w:lvlJc w:val="left"/>
      <w:rPr>
        <w:b/>
        <w:bCs w:val="0"/>
        <w:i w:val="0"/>
        <w:iCs w:val="0"/>
        <w:caps w:val="0"/>
        <w:smallCaps w:val="0"/>
        <w:strike w:val="0"/>
        <w:dstrike w:val="0"/>
        <w:vanish w:val="0"/>
        <w:position w:val="0"/>
      </w:rPr>
    </w:lvl>
    <w:lvl w:ilvl="8" w:tentative="0">
      <w:start w:val="1"/>
      <w:numFmt w:val="decimal"/>
      <w:lvlText w:val="%1.%2.%3.%4.%5.%6.%7.%8.%9."/>
      <w:lvlJc w:val="left"/>
      <w:rPr>
        <w:rFonts w:ascii="宋体" w:hAnsi="宋体" w:eastAsia="宋体"/>
      </w:rPr>
    </w:lvl>
  </w:abstractNum>
  <w:abstractNum w:abstractNumId="9">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0">
    <w:nsid w:val="4CD2FBF4"/>
    <w:multiLevelType w:val="multilevel"/>
    <w:tmpl w:val="4CD2FBF4"/>
    <w:lvl w:ilvl="0" w:tentative="0">
      <w:start w:val="1"/>
      <w:numFmt w:val="decimal"/>
      <w:lvlText w:val="%1."/>
      <w:legacy w:legacy="1" w:legacySpace="0" w:legacyIndent="425"/>
      <w:lvlJc w:val="left"/>
      <w:pPr>
        <w:ind w:left="425" w:hanging="425"/>
      </w:pPr>
    </w:lvl>
    <w:lvl w:ilvl="1" w:tentative="0">
      <w:start w:val="1"/>
      <w:numFmt w:val="decimal"/>
      <w:pStyle w:val="33"/>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11">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2">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3"/>
  </w:num>
  <w:num w:numId="2">
    <w:abstractNumId w:val="10"/>
  </w:num>
  <w:num w:numId="3">
    <w:abstractNumId w:val="8"/>
  </w:num>
  <w:num w:numId="4">
    <w:abstractNumId w:val="11"/>
  </w:num>
  <w:num w:numId="5">
    <w:abstractNumId w:val="5"/>
  </w:num>
  <w:num w:numId="6">
    <w:abstractNumId w:val="2"/>
  </w:num>
  <w:num w:numId="7">
    <w:abstractNumId w:val="7"/>
  </w:num>
  <w:num w:numId="8">
    <w:abstractNumId w:val="6"/>
  </w:num>
  <w:num w:numId="9">
    <w:abstractNumId w:val="1"/>
  </w:num>
  <w:num w:numId="10">
    <w:abstractNumId w:val="4"/>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rsids>
    <w:rsidRoot w:val="00000000"/>
    <w:rsid w:val="00B27396"/>
    <w:rsid w:val="01742EA2"/>
    <w:rsid w:val="01D831B2"/>
    <w:rsid w:val="020B6A33"/>
    <w:rsid w:val="07697E67"/>
    <w:rsid w:val="079310DB"/>
    <w:rsid w:val="0F8842D5"/>
    <w:rsid w:val="117B6073"/>
    <w:rsid w:val="121869E6"/>
    <w:rsid w:val="1B164964"/>
    <w:rsid w:val="1BDE4C8D"/>
    <w:rsid w:val="1F401A9E"/>
    <w:rsid w:val="1FD02DCC"/>
    <w:rsid w:val="205E538B"/>
    <w:rsid w:val="280F4AA3"/>
    <w:rsid w:val="2E0E72E8"/>
    <w:rsid w:val="2E2F7F39"/>
    <w:rsid w:val="2F2A4BC2"/>
    <w:rsid w:val="33073956"/>
    <w:rsid w:val="34AE22C3"/>
    <w:rsid w:val="35E465CB"/>
    <w:rsid w:val="36E51ADC"/>
    <w:rsid w:val="40365FD1"/>
    <w:rsid w:val="40911474"/>
    <w:rsid w:val="4A2A73C7"/>
    <w:rsid w:val="4AA44DC7"/>
    <w:rsid w:val="4C4D60DF"/>
    <w:rsid w:val="4C6D4FFE"/>
    <w:rsid w:val="5A8D07B3"/>
    <w:rsid w:val="5AAF2852"/>
    <w:rsid w:val="5B5A5E7D"/>
    <w:rsid w:val="5B9803A0"/>
    <w:rsid w:val="5C537A73"/>
    <w:rsid w:val="608A4DB8"/>
    <w:rsid w:val="61AA64DC"/>
    <w:rsid w:val="61D42351"/>
    <w:rsid w:val="62347F7D"/>
    <w:rsid w:val="644F272D"/>
    <w:rsid w:val="65B06278"/>
    <w:rsid w:val="66C6660C"/>
    <w:rsid w:val="6AFC6BC7"/>
    <w:rsid w:val="70F35A7D"/>
    <w:rsid w:val="723815D1"/>
    <w:rsid w:val="732A121F"/>
    <w:rsid w:val="73C9655D"/>
    <w:rsid w:val="74F41285"/>
    <w:rsid w:val="77B40D53"/>
    <w:rsid w:val="782A1410"/>
    <w:rsid w:val="7D1D63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3">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paragraph" w:styleId="5">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5">
    <w:name w:val="Default Paragraph Font"/>
    <w:qFormat/>
    <w:uiPriority w:val="0"/>
  </w:style>
  <w:style w:type="table" w:default="1" w:styleId="29">
    <w:name w:val="Normal Table"/>
    <w:semiHidden/>
    <w:qFormat/>
    <w:uiPriority w:val="0"/>
    <w:tblPr>
      <w:tblLayout w:type="fixed"/>
      <w:tblCellMar>
        <w:top w:w="0" w:type="dxa"/>
        <w:left w:w="108" w:type="dxa"/>
        <w:bottom w:w="0" w:type="dxa"/>
        <w:right w:w="108" w:type="dxa"/>
      </w:tblCellMar>
    </w:tblPr>
  </w:style>
  <w:style w:type="paragraph" w:styleId="6">
    <w:name w:val="annotation subject"/>
    <w:basedOn w:val="7"/>
    <w:next w:val="7"/>
    <w:qFormat/>
    <w:uiPriority w:val="0"/>
    <w:rPr>
      <w:b/>
    </w:rPr>
  </w:style>
  <w:style w:type="paragraph" w:styleId="7">
    <w:name w:val="annotation text"/>
    <w:basedOn w:val="1"/>
    <w:qFormat/>
    <w:uiPriority w:val="0"/>
    <w:pPr>
      <w:jc w:val="left"/>
    </w:pPr>
  </w:style>
  <w:style w:type="paragraph" w:styleId="8">
    <w:name w:val="Body Text First Indent"/>
    <w:basedOn w:val="9"/>
    <w:qFormat/>
    <w:uiPriority w:val="0"/>
    <w:pPr>
      <w:spacing w:after="120" w:line="240" w:lineRule="auto"/>
      <w:ind w:firstLine="420" w:firstLineChars="100"/>
    </w:pPr>
    <w:rPr>
      <w:rFonts w:eastAsia="宋体"/>
      <w:sz w:val="21"/>
    </w:rPr>
  </w:style>
  <w:style w:type="paragraph" w:styleId="9">
    <w:name w:val="Body Text"/>
    <w:basedOn w:val="1"/>
    <w:qFormat/>
    <w:uiPriority w:val="0"/>
    <w:pPr>
      <w:spacing w:line="360" w:lineRule="auto"/>
    </w:pPr>
    <w:rPr>
      <w:rFonts w:eastAsia="仿宋_GB2312"/>
      <w:sz w:val="28"/>
    </w:rPr>
  </w:style>
  <w:style w:type="paragraph" w:styleId="10">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11">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12">
    <w:name w:val="Normal Indent"/>
    <w:basedOn w:val="1"/>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13">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4">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5">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6">
    <w:name w:val="Plain Text"/>
    <w:basedOn w:val="1"/>
    <w:next w:val="17"/>
    <w:qFormat/>
    <w:uiPriority w:val="0"/>
    <w:pPr>
      <w:widowControl w:val="0"/>
      <w:jc w:val="both"/>
    </w:pPr>
    <w:rPr>
      <w:rFonts w:ascii="宋体" w:hAnsi="Times New Roman" w:eastAsia="宋体" w:cs="Times New Roman"/>
      <w:kern w:val="2"/>
      <w:sz w:val="21"/>
      <w:szCs w:val="20"/>
      <w:lang w:val="en-US" w:eastAsia="zh-CN" w:bidi="ar-SA"/>
    </w:rPr>
  </w:style>
  <w:style w:type="character" w:styleId="17">
    <w:name w:val="Hyperlink"/>
    <w:qFormat/>
    <w:uiPriority w:val="0"/>
    <w:rPr>
      <w:color w:val="0000FF"/>
      <w:u w:val="single"/>
    </w:rPr>
  </w:style>
  <w:style w:type="paragraph" w:styleId="18">
    <w:name w:val="Date"/>
    <w:basedOn w:val="1"/>
    <w:next w:val="1"/>
    <w:qFormat/>
    <w:uiPriority w:val="0"/>
    <w:pPr>
      <w:ind w:left="2500" w:leftChars="2500"/>
    </w:pPr>
  </w:style>
  <w:style w:type="paragraph" w:styleId="19">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20">
    <w:name w:val="header"/>
    <w:basedOn w:val="1"/>
    <w:qFormat/>
    <w:uiPriority w:val="0"/>
    <w:pPr>
      <w:pBdr>
        <w:bottom w:val="single" w:color="auto" w:sz="6" w:space="1"/>
      </w:pBdr>
      <w:tabs>
        <w:tab w:val="center" w:pos="4153"/>
        <w:tab w:val="right" w:pos="8307"/>
      </w:tabs>
      <w:snapToGrid w:val="0"/>
      <w:jc w:val="center"/>
    </w:pPr>
    <w:rPr>
      <w:sz w:val="18"/>
    </w:rPr>
  </w:style>
  <w:style w:type="paragraph" w:styleId="21">
    <w:name w:val="toc 1"/>
    <w:basedOn w:val="1"/>
    <w:next w:val="1"/>
    <w:qFormat/>
    <w:uiPriority w:val="0"/>
  </w:style>
  <w:style w:type="paragraph" w:styleId="22">
    <w:name w:val="toc 2"/>
    <w:basedOn w:val="1"/>
    <w:next w:val="1"/>
    <w:qFormat/>
    <w:uiPriority w:val="0"/>
    <w:pPr>
      <w:ind w:left="420"/>
    </w:pPr>
  </w:style>
  <w:style w:type="paragraph" w:styleId="2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4">
    <w:name w:val="Normal (Web)"/>
    <w:basedOn w:val="1"/>
    <w:qFormat/>
    <w:uiPriority w:val="0"/>
    <w:rPr>
      <w:sz w:val="24"/>
    </w:rPr>
  </w:style>
  <w:style w:type="character" w:styleId="26">
    <w:name w:val="Strong"/>
    <w:basedOn w:val="25"/>
    <w:qFormat/>
    <w:uiPriority w:val="0"/>
    <w:rPr>
      <w:b/>
    </w:rPr>
  </w:style>
  <w:style w:type="character" w:styleId="27">
    <w:name w:val="page number"/>
    <w:basedOn w:val="25"/>
    <w:qFormat/>
    <w:uiPriority w:val="0"/>
  </w:style>
  <w:style w:type="character" w:styleId="28">
    <w:name w:val="FollowedHyperlink"/>
    <w:basedOn w:val="25"/>
    <w:qFormat/>
    <w:uiPriority w:val="0"/>
    <w:rPr>
      <w:color w:val="800080"/>
      <w:u w:val="single"/>
    </w:rPr>
  </w:style>
  <w:style w:type="paragraph" w:customStyle="1" w:styleId="30">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1">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2">
    <w:name w:val="正文文字 7"/>
    <w:basedOn w:val="1"/>
    <w:next w:val="1"/>
    <w:qFormat/>
    <w:uiPriority w:val="0"/>
    <w:pPr>
      <w:ind w:left="240"/>
    </w:pPr>
    <w:rPr>
      <w:sz w:val="20"/>
    </w:rPr>
  </w:style>
  <w:style w:type="paragraph" w:customStyle="1" w:styleId="33">
    <w:name w:val="正文文字 8"/>
    <w:basedOn w:val="1"/>
    <w:next w:val="1"/>
    <w:qFormat/>
    <w:uiPriority w:val="0"/>
    <w:pPr>
      <w:numPr>
        <w:ilvl w:val="1"/>
        <w:numId w:val="2"/>
      </w:numPr>
      <w:ind w:left="805"/>
    </w:pPr>
    <w:rPr>
      <w:sz w:val="16"/>
    </w:rPr>
  </w:style>
  <w:style w:type="paragraph" w:customStyle="1" w:styleId="34">
    <w:name w:val="列出段落1"/>
    <w:next w:val="32"/>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5">
    <w:name w:val="样式5"/>
    <w:next w:val="33"/>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6">
    <w:name w:val="正文_13"/>
    <w:next w:val="2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Heading1"/>
    <w:basedOn w:val="1"/>
    <w:next w:val="1"/>
    <w:qFormat/>
    <w:uiPriority w:val="0"/>
    <w:pPr>
      <w:keepNext/>
      <w:keepLines/>
      <w:widowControl/>
      <w:numPr>
        <w:ilvl w:val="0"/>
        <w:numId w:val="3"/>
      </w:numPr>
      <w:spacing w:before="340" w:after="330" w:line="240" w:lineRule="auto"/>
      <w:ind w:firstLineChars="0"/>
      <w:jc w:val="center"/>
      <w:textAlignment w:val="baseline"/>
    </w:pPr>
    <w:rPr>
      <w:rFonts w:ascii="等线" w:hAnsi="等线" w:cs="Times New Roman"/>
      <w:b/>
      <w:bCs/>
      <w:kern w:val="44"/>
      <w:sz w:val="44"/>
      <w:szCs w:val="44"/>
      <w:lang w:val="en-US" w:eastAsia="zh-CN" w:bidi="ar-SA"/>
    </w:rPr>
  </w:style>
  <w:style w:type="paragraph" w:customStyle="1" w:styleId="38">
    <w:name w:val="*正文"/>
    <w:basedOn w:val="1"/>
    <w:next w:val="1"/>
    <w:qFormat/>
    <w:uiPriority w:val="0"/>
    <w:pPr>
      <w:widowControl/>
      <w:spacing w:line="360" w:lineRule="auto"/>
      <w:ind w:firstLine="200" w:firstLineChars="200"/>
      <w:jc w:val="left"/>
    </w:pPr>
    <w:rPr>
      <w:rFonts w:ascii="宋体" w:hAnsi="宋体"/>
      <w:kern w:val="0"/>
      <w:sz w:val="20"/>
    </w:rPr>
  </w:style>
  <w:style w:type="character" w:customStyle="1" w:styleId="39">
    <w:name w:val="font61"/>
    <w:qFormat/>
    <w:uiPriority w:val="0"/>
    <w:rPr>
      <w:rFonts w:hint="eastAsia" w:ascii="宋体" w:hAnsi="宋体" w:eastAsia="宋体" w:cs="宋体"/>
      <w:color w:val="000000"/>
      <w:sz w:val="20"/>
      <w:szCs w:val="20"/>
      <w:u w:val="none"/>
    </w:rPr>
  </w:style>
  <w:style w:type="character" w:customStyle="1" w:styleId="40">
    <w:name w:val="font81"/>
    <w:qFormat/>
    <w:uiPriority w:val="0"/>
    <w:rPr>
      <w:rFonts w:ascii="Calibri" w:hAnsi="Calibri" w:cs="Calibri"/>
      <w:b/>
      <w:bCs/>
      <w:color w:val="000000"/>
      <w:sz w:val="20"/>
      <w:szCs w:val="20"/>
      <w:u w:val="none"/>
    </w:rPr>
  </w:style>
  <w:style w:type="character" w:customStyle="1" w:styleId="41">
    <w:name w:val="font91"/>
    <w:qFormat/>
    <w:uiPriority w:val="0"/>
    <w:rPr>
      <w:rFonts w:hint="default" w:ascii="Times New Roman" w:hAnsi="Times New Roman" w:cs="Times New Roman"/>
      <w:b/>
      <w:bCs/>
      <w:color w:val="000000"/>
      <w:sz w:val="20"/>
      <w:szCs w:val="20"/>
      <w:u w:val="none"/>
    </w:rPr>
  </w:style>
  <w:style w:type="character" w:customStyle="1" w:styleId="42">
    <w:name w:val="font71"/>
    <w:qFormat/>
    <w:uiPriority w:val="0"/>
    <w:rPr>
      <w:rFonts w:hint="eastAsia" w:ascii="仿宋" w:hAnsi="仿宋" w:eastAsia="仿宋" w:cs="仿宋"/>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50</Pages>
  <Words>20465</Words>
  <Characters>21916</Characters>
  <Lines>1563</Lines>
  <Paragraphs>816</Paragraphs>
  <ScaleCrop>false</ScaleCrop>
  <LinksUpToDate>false</LinksUpToDate>
  <CharactersWithSpaces>24405</CharactersWithSpaces>
  <Application>WPS Office_10.8.0.6370_F1E327BC-269C-435d-A152-05C5408002CA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倪立</cp:lastModifiedBy>
  <cp:lastPrinted>2020-02-27T03:07:00Z</cp:lastPrinted>
  <dcterms:modified xsi:type="dcterms:W3CDTF">2021-06-24T08:00:33Z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