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52"/>
          <w:szCs w:val="52"/>
          <w:u w:val="none"/>
        </w:rPr>
      </w:pPr>
      <w:r>
        <w:rPr>
          <w:rFonts w:hint="eastAsia" w:ascii="仿宋" w:eastAsia="仿宋"/>
          <w:b/>
          <w:bCs/>
          <w:sz w:val="52"/>
          <w:szCs w:val="52"/>
          <w:u w:val="none"/>
        </w:rPr>
        <w:t>绍兴市越城区市场监督管理局农产品快检服务项目</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4"/>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项目编号：</w:t>
            </w:r>
          </w:p>
        </w:tc>
        <w:tc>
          <w:tcPr>
            <w:tcW w:w="6193"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u w:val="single"/>
              </w:rPr>
            </w:pPr>
            <w:r>
              <w:rPr>
                <w:rFonts w:hint="eastAsia" w:ascii="仿宋" w:eastAsia="仿宋"/>
                <w:sz w:val="28"/>
                <w:u w:val="single"/>
              </w:rPr>
              <w:t>YC2020-10-0041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193"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3"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绍兴市公共资源交易中心越城区分中心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193"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Pr>
          <w:p/>
        </w:tc>
        <w:tc>
          <w:tcPr>
            <w:tcW w:w="6193"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sz w:val="28"/>
        </w:rPr>
      </w:pPr>
    </w:p>
    <w:p>
      <w:pPr>
        <w:jc w:val="center"/>
        <w:rPr>
          <w:rFonts w:hint="eastAsia" w:ascii="仿宋" w:eastAsia="仿宋"/>
          <w:sz w:val="28"/>
        </w:rPr>
      </w:pPr>
    </w:p>
    <w:p>
      <w:pPr>
        <w:jc w:val="center"/>
        <w:rPr>
          <w:rFonts w:hint="eastAsia" w:ascii="仿宋" w:eastAsia="仿宋"/>
          <w:sz w:val="28"/>
        </w:rPr>
      </w:pPr>
      <w:r>
        <w:rPr>
          <w:rFonts w:hint="eastAsia" w:ascii="仿宋" w:eastAsia="仿宋"/>
          <w:sz w:val="28"/>
          <w:u w:val="single" w:color="auto"/>
          <w:lang w:val="en-US" w:eastAsia="zh-CN"/>
        </w:rPr>
        <w:t>2020</w:t>
      </w:r>
      <w:r>
        <w:rPr>
          <w:rFonts w:hint="eastAsia" w:ascii="仿宋" w:eastAsia="仿宋"/>
          <w:sz w:val="28"/>
        </w:rPr>
        <w:t>年</w:t>
      </w:r>
      <w:r>
        <w:rPr>
          <w:rFonts w:hint="eastAsia" w:ascii="仿宋" w:eastAsia="仿宋"/>
          <w:sz w:val="28"/>
          <w:u w:val="single"/>
          <w:lang w:val="en-US" w:eastAsia="zh-CN"/>
        </w:rPr>
        <w:t>10</w:t>
      </w:r>
      <w:r>
        <w:rPr>
          <w:rFonts w:hint="eastAsia" w:ascii="仿宋" w:eastAsia="仿宋"/>
          <w:sz w:val="28"/>
        </w:rPr>
        <w:t>月</w:t>
      </w:r>
    </w:p>
    <w:p>
      <w:pPr>
        <w:jc w:val="both"/>
        <w:rPr>
          <w:rFonts w:hint="eastAsia" w:ascii="仿宋" w:eastAsia="仿宋"/>
          <w:b/>
          <w:color w:val="000000"/>
          <w:sz w:val="44"/>
          <w:szCs w:val="44"/>
        </w:rPr>
        <w:sectPr>
          <w:footerReference r:id="rId3" w:type="even"/>
          <w:pgSz w:w="11907" w:h="16840"/>
          <w:pgMar w:top="1440" w:right="1463" w:bottom="1440" w:left="1803" w:header="851" w:footer="992" w:gutter="0"/>
          <w:docGrid w:type="lines" w:linePitch="312" w:charSpace="0"/>
        </w:sectPr>
      </w:pP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19"/>
        <w:tabs>
          <w:tab w:val="right" w:leader="dot" w:pos="864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"_Toc93172432"</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_Toc93172432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"_Toc93172433"</w:instrText>
      </w:r>
      <w:r>
        <w:rPr>
          <w:rFonts w:hint="eastAsia" w:ascii="仿宋" w:eastAsia="仿宋"/>
          <w:sz w:val="28"/>
          <w:szCs w:val="28"/>
        </w:rP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_Toc93172433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"_Toc93172434"</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_Toc93172434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"_Toc93172435"</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_Toc93172435 \h</w:instrText>
      </w:r>
      <w:r>
        <w:rPr>
          <w:rFonts w:hint="eastAsia" w:ascii="仿宋" w:eastAsia="仿宋"/>
          <w:sz w:val="28"/>
          <w:szCs w:val="28"/>
        </w:rPr>
        <w:fldChar w:fldCharType="separate"/>
      </w:r>
      <w:r>
        <w:rPr>
          <w:rFonts w:hint="eastAsia" w:ascii="仿宋" w:eastAsia="仿宋"/>
          <w:sz w:val="28"/>
          <w:szCs w:val="28"/>
        </w:rPr>
        <w:t>7</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"_Toc93172436"</w:instrText>
      </w:r>
      <w:r>
        <w:rPr>
          <w:rFonts w:hint="eastAsia" w:ascii="仿宋" w:eastAsia="仿宋"/>
          <w:sz w:val="28"/>
          <w:szCs w:val="28"/>
        </w:rP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_Toc93172436 \h</w:instrText>
      </w:r>
      <w:r>
        <w:rPr>
          <w:rFonts w:hint="eastAsia" w:ascii="仿宋" w:eastAsia="仿宋"/>
          <w:sz w:val="28"/>
          <w:szCs w:val="28"/>
        </w:rPr>
        <w:fldChar w:fldCharType="separate"/>
      </w:r>
      <w:r>
        <w:rPr>
          <w:rFonts w:hint="eastAsia" w:ascii="仿宋" w:eastAsia="仿宋"/>
          <w:sz w:val="28"/>
          <w:szCs w:val="28"/>
        </w:rPr>
        <w:t>9</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"_Toc93172437"</w:instrText>
      </w:r>
      <w:r>
        <w:rPr>
          <w:rFonts w:hint="eastAsia" w:ascii="仿宋" w:eastAsia="仿宋"/>
          <w:sz w:val="28"/>
          <w:szCs w:val="28"/>
        </w:rP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_Toc93172437 \h</w:instrText>
      </w:r>
      <w:r>
        <w:rPr>
          <w:rFonts w:hint="eastAsia" w:ascii="仿宋" w:eastAsia="仿宋"/>
          <w:sz w:val="28"/>
          <w:szCs w:val="28"/>
        </w:rPr>
        <w:fldChar w:fldCharType="separate"/>
      </w:r>
      <w:r>
        <w:rPr>
          <w:rFonts w:hint="eastAsia" w:ascii="仿宋" w:eastAsia="仿宋"/>
          <w:sz w:val="28"/>
          <w:szCs w:val="28"/>
        </w:rPr>
        <w:t>12</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"_Toc93172438"</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_Toc93172438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"_Toc93172439"</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_Toc93172439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"_Toc93172440"</w:instrText>
      </w:r>
      <w:r>
        <w:rPr>
          <w:rFonts w:hint="eastAsia" w:ascii="仿宋" w:eastAsia="仿宋"/>
          <w:sz w:val="28"/>
          <w:szCs w:val="28"/>
        </w:rPr>
        <w:fldChar w:fldCharType="separate"/>
      </w:r>
      <w:r>
        <w:rPr>
          <w:rFonts w:hint="eastAsia" w:ascii="仿宋" w:eastAsia="仿宋"/>
          <w:sz w:val="28"/>
          <w:szCs w:val="28"/>
        </w:rPr>
        <w:t>一、服务清单及要求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_Toc93172440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"_Toc93172441"</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_Toc93172441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"_Toc93172442"</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_Toc93172442 \h</w:instrText>
      </w:r>
      <w:r>
        <w:rPr>
          <w:rFonts w:hint="eastAsia" w:ascii="仿宋" w:eastAsia="仿宋"/>
          <w:sz w:val="28"/>
          <w:szCs w:val="28"/>
        </w:rPr>
        <w:fldChar w:fldCharType="separate"/>
      </w:r>
      <w:r>
        <w:rPr>
          <w:rFonts w:hint="eastAsia" w:ascii="仿宋" w:eastAsia="仿宋"/>
          <w:sz w:val="28"/>
          <w:szCs w:val="28"/>
        </w:rPr>
        <w:t>19</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"_Toc93172443"</w:instrText>
      </w:r>
      <w:r>
        <w:rPr>
          <w:rFonts w:hint="eastAsia" w:ascii="仿宋" w:eastAsia="仿宋"/>
          <w:sz w:val="28"/>
          <w:szCs w:val="28"/>
        </w:rP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_Toc93172443 \h</w:instrText>
      </w:r>
      <w:r>
        <w:rPr>
          <w:rFonts w:hint="eastAsia" w:ascii="仿宋" w:eastAsia="仿宋"/>
          <w:sz w:val="28"/>
          <w:szCs w:val="28"/>
        </w:rPr>
        <w:fldChar w:fldCharType="separate"/>
      </w:r>
      <w:r>
        <w:rPr>
          <w:rFonts w:hint="eastAsia" w:ascii="仿宋" w:eastAsia="仿宋"/>
          <w:sz w:val="28"/>
          <w:szCs w:val="28"/>
        </w:rPr>
        <w:t>22</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"_Toc93172444"</w:instrText>
      </w:r>
      <w:r>
        <w:rPr>
          <w:rFonts w:hint="eastAsia" w:ascii="仿宋" w:eastAsia="仿宋"/>
          <w:sz w:val="28"/>
          <w:szCs w:val="28"/>
        </w:rP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_Toc93172444 \h</w:instrText>
      </w:r>
      <w:r>
        <w:rPr>
          <w:rFonts w:hint="eastAsia" w:ascii="仿宋" w:eastAsia="仿宋"/>
          <w:sz w:val="28"/>
          <w:szCs w:val="28"/>
        </w:rPr>
        <w:fldChar w:fldCharType="separate"/>
      </w:r>
      <w:r>
        <w:rPr>
          <w:rFonts w:hint="eastAsia" w:ascii="仿宋" w:eastAsia="仿宋"/>
          <w:sz w:val="28"/>
          <w:szCs w:val="28"/>
        </w:rPr>
        <w:t>23</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"_Toc93172445"</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_Toc93172445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"_Toc93172446"</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_Toc93172446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"_Toc93172447"</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_Toc93172447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"_Toc93172448"</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_Toc93172448 \h</w:instrText>
      </w:r>
      <w:r>
        <w:rPr>
          <w:rFonts w:hint="eastAsia" w:ascii="仿宋" w:eastAsia="仿宋"/>
          <w:sz w:val="28"/>
          <w:szCs w:val="28"/>
        </w:rPr>
        <w:fldChar w:fldCharType="separate"/>
      </w:r>
      <w:r>
        <w:rPr>
          <w:rFonts w:hint="eastAsia" w:ascii="仿宋" w:eastAsia="仿宋"/>
          <w:sz w:val="28"/>
          <w:szCs w:val="28"/>
        </w:rPr>
        <w:t>45</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hint="eastAsia" w:ascii="仿宋" w:eastAsia="仿宋"/>
          <w:sz w:val="28"/>
          <w:szCs w:val="28"/>
        </w:rPr>
      </w:pPr>
    </w:p>
    <w:p>
      <w:pPr>
        <w:pStyle w:val="3"/>
        <w:rPr>
          <w:rFonts w:hint="eastAsia" w:ascii="仿宋"/>
          <w:sz w:val="28"/>
          <w:szCs w:val="28"/>
        </w:rPr>
        <w:sectPr>
          <w:footerReference r:id="rId4" w:type="default"/>
          <w:pgSz w:w="11907" w:h="16840"/>
          <w:pgMar w:top="1440" w:right="1463" w:bottom="1440" w:left="1803" w:header="851" w:footer="992" w:gutter="0"/>
          <w:docGrid w:type="lines" w:linePitch="312" w:charSpace="0"/>
        </w:sectPr>
      </w:pPr>
    </w:p>
    <w:p>
      <w:pPr>
        <w:pStyle w:val="3"/>
        <w:rPr>
          <w:rFonts w:hint="eastAsia" w:ascii="仿宋"/>
        </w:rPr>
      </w:pPr>
      <w:bookmarkStart w:id="0" w:name="_Toc93172432"/>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u w:val="single"/>
        </w:rPr>
        <w:t>绍兴市越城区市场监督管理局农产品快检服务项目</w:t>
      </w:r>
      <w:r>
        <w:rPr>
          <w:rFonts w:hint="eastAsia" w:ascii="仿宋" w:eastAsia="仿宋"/>
          <w:sz w:val="24"/>
          <w:szCs w:val="24"/>
        </w:rPr>
        <w:t>招标项目的潜在投标人应在</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hint="eastAsia" w:ascii="仿宋" w:eastAsia="仿宋"/>
          <w:sz w:val="24"/>
          <w:szCs w:val="24"/>
          <w:u w:val="single"/>
          <w:lang w:val="en-US" w:eastAsia="zh-CN"/>
        </w:rPr>
        <w:t>2020</w:t>
      </w:r>
      <w:r>
        <w:rPr>
          <w:rFonts w:hint="eastAsia" w:ascii="仿宋" w:eastAsia="仿宋"/>
          <w:bCs/>
          <w:sz w:val="24"/>
          <w:szCs w:val="24"/>
          <w:u w:val="single"/>
        </w:rPr>
        <w:t>年</w:t>
      </w:r>
      <w:r>
        <w:rPr>
          <w:rFonts w:hint="eastAsia" w:ascii="仿宋" w:eastAsia="仿宋"/>
          <w:bCs/>
          <w:sz w:val="24"/>
          <w:szCs w:val="24"/>
          <w:u w:val="single"/>
          <w:lang w:val="en-US" w:eastAsia="zh-CN"/>
        </w:rPr>
        <w:t>11</w:t>
      </w:r>
      <w:r>
        <w:rPr>
          <w:rFonts w:hint="eastAsia" w:ascii="仿宋" w:eastAsia="仿宋"/>
          <w:bCs/>
          <w:sz w:val="24"/>
          <w:szCs w:val="24"/>
          <w:u w:val="single"/>
        </w:rPr>
        <w:t>月  日</w:t>
      </w:r>
      <w:r>
        <w:rPr>
          <w:rFonts w:ascii="仿宋" w:eastAsia="仿宋"/>
          <w:bCs/>
          <w:sz w:val="24"/>
          <w:szCs w:val="24"/>
          <w:u w:val="single"/>
        </w:rPr>
        <w:t xml:space="preserve">   ：  </w:t>
      </w:r>
      <w:r>
        <w:rPr>
          <w:rFonts w:hint="eastAsia" w:ascii="仿宋" w:eastAsia="仿宋"/>
          <w:bCs/>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pStyle w:val="4"/>
        <w:spacing w:line="360" w:lineRule="auto"/>
        <w:jc w:val="left"/>
        <w:rPr>
          <w:rFonts w:ascii="黑体" w:hAnsi="黑体" w:cs="宋体"/>
          <w:bCs/>
          <w:sz w:val="24"/>
          <w:szCs w:val="24"/>
        </w:rPr>
      </w:pPr>
      <w:bookmarkStart w:id="1" w:name="_Toc28359079"/>
      <w:bookmarkStart w:id="2" w:name="_Toc35393621"/>
      <w:bookmarkStart w:id="3" w:name="_Toc28359002"/>
      <w:bookmarkStart w:id="4" w:name="_Toc35393790"/>
      <w:bookmarkStart w:id="5" w:name="_Hlk24379207"/>
      <w:r>
        <w:rPr>
          <w:rFonts w:hint="eastAsia" w:ascii="黑体" w:hAnsi="黑体" w:cs="宋体"/>
          <w:bCs/>
          <w:sz w:val="24"/>
          <w:szCs w:val="24"/>
        </w:rPr>
        <w:t>一、项目基本情况</w:t>
      </w:r>
      <w:bookmarkEnd w:id="1"/>
      <w:bookmarkEnd w:id="2"/>
      <w:bookmarkEnd w:id="3"/>
      <w:bookmarkEnd w:id="4"/>
    </w:p>
    <w:p>
      <w:pPr>
        <w:spacing w:line="360" w:lineRule="auto"/>
        <w:ind w:firstLine="540"/>
        <w:rPr>
          <w:rFonts w:hint="eastAsia" w:ascii="仿宋" w:eastAsia="仿宋" w:cs="宋体"/>
          <w:bCs/>
          <w:sz w:val="24"/>
          <w:szCs w:val="24"/>
        </w:rPr>
      </w:pPr>
      <w:r>
        <w:rPr>
          <w:rFonts w:hint="eastAsia" w:ascii="仿宋" w:eastAsia="仿宋" w:cs="宋体"/>
          <w:bCs/>
          <w:sz w:val="24"/>
          <w:szCs w:val="24"/>
        </w:rPr>
        <w:t>项目编号：</w:t>
      </w:r>
      <w:r>
        <w:rPr>
          <w:rFonts w:ascii="仿宋" w:eastAsia="仿宋" w:cs="宋体"/>
          <w:bCs/>
          <w:sz w:val="24"/>
          <w:szCs w:val="24"/>
          <w:u w:val="single"/>
        </w:rPr>
        <w:t xml:space="preserve">    </w:t>
      </w:r>
      <w:r>
        <w:rPr>
          <w:rFonts w:hint="eastAsia" w:ascii="仿宋" w:eastAsia="仿宋" w:cs="宋体"/>
          <w:bCs/>
          <w:sz w:val="24"/>
          <w:szCs w:val="24"/>
          <w:u w:val="single"/>
        </w:rPr>
        <w:t>YC2020-10-0041</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项目名称：</w:t>
      </w:r>
      <w:r>
        <w:rPr>
          <w:rFonts w:ascii="仿宋" w:eastAsia="仿宋" w:cs="宋体"/>
          <w:bCs/>
          <w:sz w:val="24"/>
          <w:szCs w:val="24"/>
          <w:u w:val="single"/>
        </w:rPr>
        <w:t xml:space="preserve"> </w:t>
      </w:r>
      <w:r>
        <w:rPr>
          <w:rFonts w:hint="eastAsia" w:ascii="仿宋" w:eastAsia="仿宋" w:cs="宋体"/>
          <w:bCs/>
          <w:sz w:val="24"/>
          <w:szCs w:val="24"/>
          <w:u w:val="single"/>
        </w:rPr>
        <w:t>绍兴市越城区市场监督管理局农产品快检服务项目</w:t>
      </w:r>
      <w:r>
        <w:rPr>
          <w:rFonts w:ascii="仿宋" w:eastAsia="仿宋" w:cs="宋体"/>
          <w:bCs/>
          <w:sz w:val="24"/>
          <w:szCs w:val="24"/>
          <w:u w:val="single"/>
        </w:rPr>
        <w:t xml:space="preserve">        </w:t>
      </w:r>
    </w:p>
    <w:bookmarkEnd w:id="5"/>
    <w:p>
      <w:pPr>
        <w:spacing w:line="360" w:lineRule="auto"/>
        <w:ind w:firstLine="540"/>
        <w:rPr>
          <w:rFonts w:hint="eastAsia" w:ascii="仿宋" w:eastAsia="仿宋" w:cs="宋体"/>
          <w:bCs/>
          <w:sz w:val="24"/>
          <w:szCs w:val="24"/>
        </w:rPr>
      </w:pPr>
      <w:r>
        <w:rPr>
          <w:rFonts w:hint="eastAsia" w:ascii="仿宋" w:eastAsia="仿宋" w:cs="宋体"/>
          <w:bCs/>
          <w:sz w:val="24"/>
          <w:szCs w:val="24"/>
        </w:rPr>
        <w:t>预算金额</w:t>
      </w:r>
      <w:r>
        <w:rPr>
          <w:rFonts w:hint="eastAsia" w:ascii="仿宋" w:eastAsia="仿宋" w:cs="宋体"/>
          <w:bCs/>
          <w:sz w:val="24"/>
        </w:rPr>
        <w:t>（元）</w:t>
      </w:r>
      <w:r>
        <w:rPr>
          <w:rFonts w:hint="eastAsia" w:ascii="仿宋" w:eastAsia="仿宋" w:cs="宋体"/>
          <w:bCs/>
          <w:sz w:val="24"/>
          <w:szCs w:val="24"/>
        </w:rPr>
        <w:t>：</w:t>
      </w:r>
      <w:r>
        <w:rPr>
          <w:rFonts w:ascii="仿宋" w:eastAsia="仿宋" w:cs="宋体"/>
          <w:bCs/>
          <w:sz w:val="24"/>
          <w:szCs w:val="24"/>
          <w:u w:val="single"/>
        </w:rPr>
        <w:t xml:space="preserve"> </w:t>
      </w:r>
      <w:r>
        <w:rPr>
          <w:rFonts w:hint="eastAsia" w:ascii="仿宋" w:eastAsia="仿宋" w:cs="宋体"/>
          <w:bCs/>
          <w:sz w:val="24"/>
          <w:szCs w:val="24"/>
          <w:u w:val="single"/>
        </w:rPr>
        <w:t>16005233</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最高限价</w:t>
      </w:r>
      <w:r>
        <w:rPr>
          <w:rFonts w:hint="eastAsia" w:ascii="仿宋" w:eastAsia="仿宋" w:cs="宋体"/>
          <w:bCs/>
          <w:sz w:val="24"/>
        </w:rPr>
        <w:t>（元）</w:t>
      </w:r>
      <w:r>
        <w:rPr>
          <w:rFonts w:hint="eastAsia" w:ascii="仿宋" w:eastAsia="仿宋" w:cs="宋体"/>
          <w:bCs/>
          <w:sz w:val="24"/>
          <w:szCs w:val="24"/>
        </w:rPr>
        <w:t>：</w:t>
      </w:r>
      <w:r>
        <w:rPr>
          <w:rFonts w:ascii="仿宋" w:eastAsia="仿宋" w:cs="宋体"/>
          <w:bCs/>
          <w:sz w:val="24"/>
          <w:szCs w:val="24"/>
          <w:u w:val="single"/>
        </w:rPr>
        <w:t xml:space="preserve">  </w:t>
      </w:r>
      <w:r>
        <w:rPr>
          <w:rFonts w:hint="eastAsia" w:ascii="仿宋" w:hAnsi="Times New Roman" w:eastAsia="仿宋" w:cs="宋体"/>
          <w:bCs/>
          <w:sz w:val="24"/>
          <w:szCs w:val="24"/>
          <w:u w:val="single"/>
        </w:rPr>
        <w:t xml:space="preserve"> 7973899 </w:t>
      </w:r>
      <w:r>
        <w:rPr>
          <w:rFonts w:hint="eastAsia" w:ascii="仿宋" w:hAnsi="Times New Roman" w:eastAsia="仿宋" w:cs="宋体"/>
          <w:bCs/>
          <w:sz w:val="24"/>
          <w:szCs w:val="24"/>
          <w:u w:val="single"/>
          <w:lang w:val="en-US" w:eastAsia="zh-CN"/>
        </w:rPr>
        <w:t>;</w:t>
      </w:r>
      <w:r>
        <w:rPr>
          <w:rFonts w:hint="eastAsia" w:ascii="仿宋" w:hAnsi="Times New Roman" w:eastAsia="仿宋" w:cs="宋体"/>
          <w:bCs/>
          <w:sz w:val="24"/>
          <w:szCs w:val="24"/>
          <w:u w:val="single"/>
        </w:rPr>
        <w:t>5526684</w:t>
      </w:r>
      <w:r>
        <w:rPr>
          <w:rFonts w:hint="eastAsia" w:ascii="仿宋" w:hAnsi="Times New Roman" w:eastAsia="仿宋" w:cs="宋体"/>
          <w:bCs/>
          <w:sz w:val="24"/>
          <w:szCs w:val="24"/>
          <w:u w:val="single"/>
          <w:lang w:val="en-US" w:eastAsia="zh-CN"/>
        </w:rPr>
        <w:t>;</w:t>
      </w:r>
      <w:r>
        <w:rPr>
          <w:rFonts w:hint="eastAsia" w:ascii="仿宋" w:hAnsi="Times New Roman" w:eastAsia="仿宋" w:cs="宋体"/>
          <w:bCs/>
          <w:sz w:val="24"/>
          <w:szCs w:val="24"/>
          <w:u w:val="single"/>
        </w:rPr>
        <w:t xml:space="preserve">2504650   </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hint="eastAsia"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eastAsia="仿宋" w:cs="宋体"/>
          <w:bCs/>
          <w:sz w:val="24"/>
        </w:rPr>
      </w:pPr>
      <w:r>
        <w:rPr>
          <w:rFonts w:hint="eastAsia" w:ascii="仿宋" w:eastAsia="仿宋" w:cs="宋体"/>
          <w:bCs/>
          <w:sz w:val="24"/>
        </w:rPr>
        <w:t xml:space="preserve">    标项名称</w:t>
      </w:r>
      <w:r>
        <w:rPr>
          <w:rFonts w:ascii="仿宋" w:eastAsia="仿宋" w:cs="宋体"/>
          <w:bCs/>
          <w:sz w:val="24"/>
        </w:rPr>
        <w:t>：</w:t>
      </w:r>
      <w:r>
        <w:rPr>
          <w:rFonts w:hint="eastAsia" w:ascii="仿宋" w:eastAsia="仿宋" w:cs="宋体"/>
          <w:bCs/>
          <w:sz w:val="24"/>
          <w:u w:val="single"/>
        </w:rPr>
        <w:t>越城区绍兴市蔬菜果品批发交易市场农产品快检服务项目</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1     </w:t>
      </w:r>
    </w:p>
    <w:p>
      <w:pPr>
        <w:spacing w:line="360" w:lineRule="auto"/>
        <w:ind w:firstLine="540"/>
        <w:rPr>
          <w:rFonts w:hint="eastAsia"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rPr>
        <w:t>7973899</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hint="eastAsia"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1020" w:firstLineChars="425"/>
        <w:rPr>
          <w:rFonts w:hint="eastAsia" w:ascii="仿宋" w:eastAsia="仿宋" w:cs="宋体"/>
          <w:bCs/>
          <w:sz w:val="24"/>
        </w:rPr>
      </w:pPr>
    </w:p>
    <w:p>
      <w:pPr>
        <w:spacing w:line="360" w:lineRule="auto"/>
        <w:ind w:firstLine="1020" w:firstLineChars="425"/>
        <w:rPr>
          <w:rFonts w:hint="eastAsia" w:ascii="仿宋" w:eastAsia="仿宋" w:cs="宋体"/>
          <w:bCs/>
          <w:sz w:val="24"/>
        </w:rPr>
      </w:pPr>
      <w:r>
        <w:rPr>
          <w:rFonts w:hint="eastAsia" w:ascii="仿宋" w:eastAsia="仿宋" w:cs="宋体"/>
          <w:bCs/>
          <w:sz w:val="24"/>
        </w:rPr>
        <w:t>标项</w:t>
      </w:r>
      <w:r>
        <w:rPr>
          <w:rFonts w:hint="eastAsia" w:ascii="仿宋" w:eastAsia="仿宋" w:cs="宋体"/>
          <w:bCs/>
          <w:sz w:val="24"/>
          <w:lang w:eastAsia="zh-CN"/>
        </w:rPr>
        <w:t>二</w:t>
      </w:r>
      <w:r>
        <w:rPr>
          <w:rFonts w:ascii="仿宋" w:eastAsia="仿宋" w:cs="宋体"/>
          <w:bCs/>
          <w:sz w:val="24"/>
        </w:rPr>
        <w:t>：</w:t>
      </w:r>
    </w:p>
    <w:p>
      <w:pPr>
        <w:spacing w:line="360" w:lineRule="auto"/>
        <w:ind w:firstLine="540"/>
        <w:rPr>
          <w:rFonts w:hint="eastAsia" w:ascii="仿宋" w:eastAsia="仿宋" w:cs="宋体"/>
          <w:bCs/>
          <w:sz w:val="24"/>
        </w:rPr>
      </w:pPr>
      <w:r>
        <w:rPr>
          <w:rFonts w:hint="eastAsia" w:ascii="仿宋" w:eastAsia="仿宋" w:cs="宋体"/>
          <w:bCs/>
          <w:sz w:val="24"/>
        </w:rPr>
        <w:t xml:space="preserve">    标项名称</w:t>
      </w:r>
      <w:r>
        <w:rPr>
          <w:rFonts w:ascii="仿宋" w:eastAsia="仿宋" w:cs="宋体"/>
          <w:bCs/>
          <w:sz w:val="24"/>
        </w:rPr>
        <w:t>：</w:t>
      </w:r>
      <w:r>
        <w:rPr>
          <w:rFonts w:hint="eastAsia" w:ascii="仿宋" w:eastAsia="仿宋" w:cs="宋体"/>
          <w:bCs/>
          <w:sz w:val="24"/>
          <w:u w:val="single"/>
        </w:rPr>
        <w:t>越城区绍兴市大昌水产批发交易市场农产品快检服务项目</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1     </w:t>
      </w:r>
    </w:p>
    <w:p>
      <w:pPr>
        <w:spacing w:line="360" w:lineRule="auto"/>
        <w:ind w:firstLine="540"/>
        <w:rPr>
          <w:rFonts w:hint="eastAsia"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rPr>
        <w:t>5526684</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ascii="仿宋" w:eastAsia="仿宋" w:cs="宋体"/>
          <w:bCs/>
          <w:sz w:val="24"/>
          <w:u w:val="single"/>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ascii="仿宋" w:eastAsia="仿宋" w:cs="宋体"/>
          <w:bCs/>
          <w:sz w:val="24"/>
          <w:u w:val="single"/>
        </w:rPr>
      </w:pPr>
    </w:p>
    <w:p>
      <w:pPr>
        <w:spacing w:line="360" w:lineRule="auto"/>
        <w:ind w:firstLine="1020" w:firstLineChars="425"/>
        <w:rPr>
          <w:rFonts w:hint="eastAsia" w:ascii="仿宋" w:eastAsia="仿宋" w:cs="宋体"/>
          <w:bCs/>
          <w:sz w:val="24"/>
        </w:rPr>
      </w:pPr>
      <w:r>
        <w:rPr>
          <w:rFonts w:hint="eastAsia" w:ascii="仿宋" w:eastAsia="仿宋" w:cs="宋体"/>
          <w:bCs/>
          <w:sz w:val="24"/>
        </w:rPr>
        <w:t>标项</w:t>
      </w:r>
      <w:r>
        <w:rPr>
          <w:rFonts w:hint="eastAsia" w:ascii="仿宋" w:eastAsia="仿宋" w:cs="宋体"/>
          <w:bCs/>
          <w:sz w:val="24"/>
          <w:lang w:eastAsia="zh-CN"/>
        </w:rPr>
        <w:t>三</w:t>
      </w:r>
      <w:r>
        <w:rPr>
          <w:rFonts w:ascii="仿宋" w:eastAsia="仿宋" w:cs="宋体"/>
          <w:bCs/>
          <w:sz w:val="24"/>
        </w:rPr>
        <w:t>：</w:t>
      </w:r>
    </w:p>
    <w:p>
      <w:pPr>
        <w:spacing w:line="360" w:lineRule="auto"/>
        <w:ind w:firstLine="540"/>
        <w:rPr>
          <w:rFonts w:hint="eastAsia" w:ascii="仿宋" w:eastAsia="仿宋" w:cs="宋体"/>
          <w:bCs/>
          <w:sz w:val="24"/>
        </w:rPr>
      </w:pPr>
      <w:r>
        <w:rPr>
          <w:rFonts w:hint="eastAsia" w:ascii="仿宋" w:eastAsia="仿宋" w:cs="宋体"/>
          <w:bCs/>
          <w:sz w:val="24"/>
        </w:rPr>
        <w:t xml:space="preserve">    标项名称</w:t>
      </w:r>
      <w:r>
        <w:rPr>
          <w:rFonts w:ascii="仿宋" w:eastAsia="仿宋" w:cs="宋体"/>
          <w:bCs/>
          <w:sz w:val="24"/>
        </w:rPr>
        <w:t>：</w:t>
      </w:r>
      <w:r>
        <w:rPr>
          <w:rFonts w:hint="eastAsia" w:ascii="仿宋" w:eastAsia="仿宋" w:cs="宋体"/>
          <w:bCs/>
          <w:sz w:val="24"/>
          <w:u w:val="single"/>
        </w:rPr>
        <w:t>越城区绍兴市大龙综合农贸市场等23家农产品快检服务项目</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1     </w:t>
      </w:r>
    </w:p>
    <w:p>
      <w:pPr>
        <w:spacing w:line="360" w:lineRule="auto"/>
        <w:ind w:firstLine="540"/>
        <w:rPr>
          <w:rFonts w:hint="eastAsia"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rPr>
        <w:t>2504650</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ascii="仿宋" w:eastAsia="仿宋" w:cs="宋体"/>
          <w:bCs/>
          <w:sz w:val="24"/>
          <w:u w:val="single"/>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hint="eastAsia" w:ascii="仿宋" w:eastAsia="仿宋" w:cs="宋体"/>
          <w:bCs/>
          <w:sz w:val="24"/>
          <w:u w:val="single"/>
        </w:rPr>
      </w:pPr>
    </w:p>
    <w:p>
      <w:pPr>
        <w:spacing w:line="360" w:lineRule="auto"/>
        <w:ind w:firstLine="540"/>
        <w:rPr>
          <w:rFonts w:hint="eastAsia" w:ascii="仿宋" w:eastAsia="仿宋" w:cs="宋体"/>
          <w:bCs/>
          <w:sz w:val="24"/>
          <w:szCs w:val="24"/>
        </w:rPr>
      </w:pPr>
      <w:r>
        <w:rPr>
          <w:rFonts w:hint="eastAsia" w:ascii="仿宋" w:eastAsia="仿宋" w:cs="宋体"/>
          <w:bCs/>
          <w:sz w:val="24"/>
          <w:szCs w:val="24"/>
        </w:rPr>
        <w:t>合同履行期限：</w:t>
      </w:r>
      <w:r>
        <w:rPr>
          <w:rFonts w:ascii="仿宋" w:eastAsia="仿宋" w:cs="宋体"/>
          <w:bCs/>
          <w:sz w:val="24"/>
          <w:szCs w:val="24"/>
          <w:u w:val="single"/>
        </w:rPr>
        <w:t xml:space="preserve"> </w:t>
      </w:r>
      <w:r>
        <w:rPr>
          <w:rFonts w:ascii="仿宋" w:eastAsia="仿宋" w:cs="宋体"/>
          <w:bCs/>
          <w:sz w:val="24"/>
          <w:u w:val="single"/>
        </w:rPr>
        <w:t>详见采购文件</w:t>
      </w:r>
      <w:r>
        <w:rPr>
          <w:rFonts w:ascii="仿宋" w:eastAsia="仿宋" w:cs="宋体"/>
          <w:bCs/>
          <w:sz w:val="24"/>
          <w:szCs w:val="24"/>
          <w:u w:val="single"/>
        </w:rPr>
        <w:t xml:space="preserve"> </w:t>
      </w:r>
      <w:r>
        <w:rPr>
          <w:rFonts w:hint="eastAsia" w:ascii="仿宋" w:eastAsia="仿宋" w:cs="宋体"/>
          <w:bCs/>
          <w:sz w:val="24"/>
          <w:szCs w:val="24"/>
          <w:u w:val="single"/>
          <w:lang w:eastAsia="zh-CN"/>
        </w:rPr>
        <w:t>；</w:t>
      </w:r>
      <w:r>
        <w:rPr>
          <w:rFonts w:ascii="仿宋" w:eastAsia="仿宋" w:cs="宋体"/>
          <w:bCs/>
          <w:sz w:val="24"/>
          <w:szCs w:val="24"/>
          <w:u w:val="single"/>
        </w:rPr>
        <w:t xml:space="preserve"> </w:t>
      </w:r>
      <w:r>
        <w:rPr>
          <w:rFonts w:ascii="仿宋" w:eastAsia="仿宋" w:cs="宋体"/>
          <w:bCs/>
          <w:sz w:val="24"/>
          <w:u w:val="single"/>
        </w:rPr>
        <w:t>详见采购文件</w:t>
      </w:r>
      <w:r>
        <w:rPr>
          <w:rFonts w:hint="eastAsia" w:ascii="仿宋" w:eastAsia="仿宋" w:cs="宋体"/>
          <w:bCs/>
          <w:sz w:val="24"/>
          <w:u w:val="single"/>
          <w:lang w:eastAsia="zh-CN"/>
        </w:rPr>
        <w:t>；</w:t>
      </w:r>
      <w:r>
        <w:rPr>
          <w:rFonts w:ascii="仿宋" w:eastAsia="仿宋" w:cs="宋体"/>
          <w:bCs/>
          <w:sz w:val="24"/>
          <w:u w:val="single"/>
        </w:rPr>
        <w:t>详见采购文件</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否</w:t>
      </w:r>
      <w:r>
        <w:rPr>
          <w:rFonts w:hint="eastAsia" w:ascii="仿宋" w:eastAsia="仿宋" w:cs="宋体"/>
          <w:bCs/>
          <w:sz w:val="24"/>
          <w:szCs w:val="24"/>
        </w:rPr>
        <w:t>）接受联合体投标。</w:t>
      </w:r>
    </w:p>
    <w:p>
      <w:pPr>
        <w:spacing w:line="360" w:lineRule="auto"/>
        <w:ind w:firstLine="540"/>
        <w:rPr>
          <w:rFonts w:hint="eastAsia" w:ascii="仿宋" w:eastAsia="仿宋" w:cs="宋体"/>
          <w:bCs/>
          <w:sz w:val="24"/>
          <w:szCs w:val="24"/>
        </w:rPr>
      </w:pPr>
    </w:p>
    <w:p>
      <w:pPr>
        <w:pStyle w:val="4"/>
        <w:spacing w:line="360" w:lineRule="auto"/>
        <w:jc w:val="left"/>
        <w:rPr>
          <w:rFonts w:ascii="黑体" w:hAnsi="黑体" w:cs="宋体"/>
          <w:bCs/>
          <w:sz w:val="24"/>
          <w:szCs w:val="24"/>
        </w:rPr>
      </w:pPr>
      <w:bookmarkStart w:id="6" w:name="_Toc28359003"/>
      <w:bookmarkStart w:id="7" w:name="_Toc28359080"/>
      <w:bookmarkStart w:id="8" w:name="_Toc35393791"/>
      <w:bookmarkStart w:id="9" w:name="_Toc35393622"/>
      <w:r>
        <w:rPr>
          <w:rFonts w:hint="eastAsia" w:ascii="黑体" w:hAnsi="黑体" w:cs="宋体"/>
          <w:bCs/>
          <w:sz w:val="24"/>
          <w:szCs w:val="24"/>
        </w:rPr>
        <w:t>二、申请人的资格要求：</w:t>
      </w:r>
      <w:bookmarkEnd w:id="6"/>
      <w:bookmarkEnd w:id="7"/>
      <w:bookmarkEnd w:id="8"/>
      <w:bookmarkEnd w:id="9"/>
    </w:p>
    <w:p>
      <w:pPr>
        <w:spacing w:line="360" w:lineRule="auto"/>
        <w:ind w:firstLine="540"/>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rPr>
      </w:pPr>
      <w:bookmarkStart w:id="10" w:name="_Toc28359081"/>
      <w:bookmarkStart w:id="11" w:name="_Toc28359004"/>
      <w:r>
        <w:rPr>
          <w:rFonts w:hint="eastAsia" w:ascii="仿宋" w:eastAsia="仿宋" w:cs="宋体"/>
          <w:bCs/>
          <w:sz w:val="24"/>
          <w:szCs w:val="24"/>
        </w:rPr>
        <w:t xml:space="preserve">2.落实政府采购政策需满足的资格要求： </w:t>
      </w:r>
      <w:r>
        <w:rPr>
          <w:rFonts w:hint="eastAsia" w:ascii="仿宋" w:eastAsia="仿宋" w:cs="宋体"/>
          <w:bCs/>
          <w:sz w:val="24"/>
          <w:szCs w:val="24"/>
          <w:u w:val="single"/>
        </w:rPr>
        <w:t xml:space="preserve"> /  </w:t>
      </w:r>
    </w:p>
    <w:p>
      <w:pPr>
        <w:spacing w:line="360" w:lineRule="auto"/>
        <w:ind w:firstLine="540"/>
        <w:rPr>
          <w:rFonts w:hint="eastAsia" w:ascii="仿宋" w:eastAsia="仿宋" w:cs="宋体"/>
          <w:bCs/>
          <w:iCs/>
          <w:sz w:val="24"/>
          <w:szCs w:val="24"/>
          <w:lang w:eastAsia="zh-CN"/>
        </w:rPr>
      </w:pPr>
      <w:r>
        <w:rPr>
          <w:rFonts w:hint="eastAsia" w:ascii="仿宋" w:eastAsia="仿宋" w:cs="宋体"/>
          <w:bCs/>
          <w:sz w:val="24"/>
          <w:szCs w:val="24"/>
        </w:rPr>
        <w:t>3.本项目的特定资格要求：</w:t>
      </w:r>
      <w:r>
        <w:rPr>
          <w:rFonts w:hint="eastAsia" w:ascii="仿宋" w:eastAsia="仿宋" w:cs="宋体"/>
          <w:bCs/>
          <w:sz w:val="24"/>
          <w:szCs w:val="24"/>
          <w:u w:val="single"/>
          <w:lang w:eastAsia="zh-CN"/>
        </w:rPr>
        <w:t>无</w:t>
      </w:r>
    </w:p>
    <w:p>
      <w:pPr>
        <w:pStyle w:val="4"/>
        <w:spacing w:line="360" w:lineRule="auto"/>
        <w:jc w:val="left"/>
        <w:rPr>
          <w:rFonts w:ascii="黑体" w:hAnsi="黑体" w:cs="宋体"/>
          <w:bCs/>
          <w:sz w:val="24"/>
          <w:szCs w:val="24"/>
        </w:rPr>
      </w:pPr>
      <w:bookmarkStart w:id="12" w:name="_Toc35393623"/>
      <w:bookmarkStart w:id="13" w:name="_Toc35393792"/>
      <w:r>
        <w:rPr>
          <w:rFonts w:hint="eastAsia" w:ascii="黑体" w:hAnsi="黑体" w:cs="宋体"/>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/至2020年</w:t>
      </w:r>
      <w:r>
        <w:rPr>
          <w:rFonts w:hint="eastAsia" w:ascii="仿宋" w:eastAsia="仿宋" w:cs="宋体"/>
          <w:sz w:val="24"/>
          <w:szCs w:val="24"/>
          <w:u w:val="single"/>
          <w:lang w:val="en-US" w:eastAsia="zh-CN"/>
        </w:rPr>
        <w:t>11</w:t>
      </w:r>
      <w:r>
        <w:rPr>
          <w:rFonts w:ascii="仿宋" w:eastAsia="仿宋" w:cs="宋体"/>
          <w:sz w:val="24"/>
          <w:szCs w:val="24"/>
          <w:u w:val="single"/>
        </w:rPr>
        <w:t>月</w:t>
      </w:r>
      <w:r>
        <w:rPr>
          <w:rFonts w:hint="eastAsia" w:ascii="仿宋" w:eastAsia="仿宋" w:cs="宋体"/>
          <w:sz w:val="24"/>
          <w:szCs w:val="24"/>
          <w:u w:val="single"/>
          <w:lang w:val="en-US" w:eastAsia="zh-CN"/>
        </w:rPr>
        <w:t xml:space="preserve">  </w:t>
      </w:r>
      <w:r>
        <w:rPr>
          <w:rFonts w:ascii="仿宋" w:eastAsia="仿宋" w:cs="宋体"/>
          <w:sz w:val="24"/>
          <w:szCs w:val="24"/>
          <w:u w:val="single"/>
        </w:rPr>
        <w:t>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spacing w:line="360" w:lineRule="auto"/>
        <w:ind w:firstLine="540"/>
        <w:rPr>
          <w:rFonts w:ascii="仿宋" w:eastAsia="仿宋" w:cs="宋体"/>
          <w:sz w:val="24"/>
          <w:szCs w:val="24"/>
          <w:u w:val="single"/>
        </w:rPr>
      </w:pPr>
      <w:r>
        <w:rPr>
          <w:rFonts w:hint="eastAsia" w:ascii="仿宋" w:eastAsia="仿宋" w:cs="宋体"/>
          <w:bCs/>
          <w:sz w:val="24"/>
          <w:szCs w:val="24"/>
        </w:rPr>
        <w:t>方式：</w:t>
      </w:r>
      <w:r>
        <w:rPr>
          <w:rFonts w:ascii="仿宋" w:eastAsia="仿宋" w:cs="宋体"/>
          <w:bCs/>
          <w:sz w:val="24"/>
          <w:szCs w:val="24"/>
        </w:rPr>
        <w:t>登陆政采云平台在线获取（如以联合体形式参加政府采购活动的，联合体牵头人须获取采购文件）</w:t>
      </w:r>
    </w:p>
    <w:p>
      <w:pPr>
        <w:spacing w:line="360" w:lineRule="auto"/>
        <w:ind w:firstLine="540"/>
        <w:rPr>
          <w:rFonts w:ascii="仿宋" w:eastAsia="仿宋" w:cs="宋体"/>
          <w:sz w:val="24"/>
          <w:szCs w:val="24"/>
        </w:rPr>
      </w:pPr>
      <w:r>
        <w:rPr>
          <w:rFonts w:hint="eastAsia" w:ascii="仿宋" w:eastAsia="仿宋" w:cs="宋体"/>
          <w:sz w:val="24"/>
          <w:szCs w:val="24"/>
        </w:rPr>
        <w:t>售价：</w:t>
      </w:r>
      <w:r>
        <w:rPr>
          <w:rFonts w:ascii="仿宋" w:eastAsia="仿宋" w:cs="宋体"/>
          <w:sz w:val="24"/>
          <w:szCs w:val="24"/>
        </w:rPr>
        <w:t>0</w:t>
      </w:r>
    </w:p>
    <w:p>
      <w:pPr>
        <w:pStyle w:val="4"/>
        <w:spacing w:line="360" w:lineRule="auto"/>
        <w:jc w:val="left"/>
        <w:rPr>
          <w:rFonts w:ascii="黑体" w:hAnsi="黑体" w:cs="宋体"/>
          <w:bCs/>
          <w:sz w:val="24"/>
          <w:szCs w:val="24"/>
        </w:rPr>
      </w:pPr>
      <w:bookmarkStart w:id="14" w:name="_Toc28359005"/>
      <w:bookmarkStart w:id="15" w:name="_Toc28359082"/>
      <w:bookmarkStart w:id="16" w:name="_Toc35393793"/>
      <w:bookmarkStart w:id="17" w:name="_Toc35393624"/>
      <w:r>
        <w:rPr>
          <w:rFonts w:hint="eastAsia" w:ascii="黑体" w:hAnsi="黑体" w:cs="宋体"/>
          <w:bCs/>
          <w:sz w:val="24"/>
          <w:szCs w:val="24"/>
        </w:rPr>
        <w:t>四、提交投标文件</w:t>
      </w:r>
      <w:bookmarkEnd w:id="14"/>
      <w:bookmarkEnd w:id="15"/>
      <w:r>
        <w:rPr>
          <w:rFonts w:hint="eastAsia" w:ascii="黑体" w:hAnsi="黑体" w:cs="宋体"/>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提交投标文件截止时间：</w:t>
      </w:r>
      <w:r>
        <w:rPr>
          <w:rFonts w:hint="eastAsia" w:ascii="仿宋" w:eastAsia="仿宋"/>
          <w:bCs/>
          <w:sz w:val="24"/>
          <w:szCs w:val="24"/>
          <w:u w:val="single"/>
          <w:lang w:val="en-US" w:eastAsia="zh-CN"/>
        </w:rPr>
        <w:t>2020</w:t>
      </w:r>
      <w:r>
        <w:rPr>
          <w:rFonts w:hint="eastAsia" w:ascii="仿宋" w:eastAsia="仿宋"/>
          <w:bCs/>
          <w:sz w:val="24"/>
          <w:szCs w:val="24"/>
          <w:u w:val="single"/>
        </w:rPr>
        <w:t>年</w:t>
      </w:r>
      <w:r>
        <w:rPr>
          <w:rFonts w:hint="eastAsia" w:ascii="仿宋" w:eastAsia="仿宋"/>
          <w:bCs/>
          <w:sz w:val="24"/>
          <w:szCs w:val="24"/>
          <w:u w:val="single"/>
          <w:lang w:val="en-US" w:eastAsia="zh-CN"/>
        </w:rPr>
        <w:t>11</w:t>
      </w:r>
      <w:r>
        <w:rPr>
          <w:rFonts w:hint="eastAsia" w:ascii="仿宋" w:eastAsia="仿宋"/>
          <w:bCs/>
          <w:sz w:val="24"/>
          <w:szCs w:val="24"/>
          <w:u w:val="single"/>
        </w:rPr>
        <w:t>月  日</w:t>
      </w:r>
      <w:r>
        <w:rPr>
          <w:rFonts w:ascii="仿宋" w:eastAsia="仿宋"/>
          <w:bCs/>
          <w:sz w:val="24"/>
          <w:szCs w:val="24"/>
          <w:u w:val="single"/>
        </w:rPr>
        <w:t xml:space="preserve">   ：  </w:t>
      </w:r>
      <w:r>
        <w:rPr>
          <w:rFonts w:hint="eastAsia" w:ascii="仿宋" w:eastAsia="仿宋"/>
          <w:bCs/>
          <w:sz w:val="24"/>
          <w:szCs w:val="24"/>
        </w:rPr>
        <w:t>（北京时间）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b w:val="0"/>
          <w:bCs w:val="0"/>
          <w:i w:val="0"/>
          <w:iCs w:val="0"/>
          <w:caps w:val="0"/>
          <w:smallCaps w:val="0"/>
          <w:color w:val="3F3F3F"/>
          <w:spacing w:val="0"/>
          <w:sz w:val="24"/>
          <w:szCs w:val="24"/>
        </w:rPr>
        <w:t>政采云平台http://www.zcygov.cn/在线递交</w:t>
      </w:r>
      <w:r>
        <w:rPr>
          <w:rFonts w:ascii="仿宋" w:eastAsia="仿宋"/>
          <w:b w:val="0"/>
          <w:bCs w:val="0"/>
          <w:i w:val="0"/>
          <w:iCs w:val="0"/>
          <w:caps w:val="0"/>
          <w:smallCaps w:val="0"/>
          <w:color w:val="3F3F3F"/>
          <w:spacing w:val="0"/>
          <w:sz w:val="24"/>
          <w:szCs w:val="24"/>
        </w:rPr>
        <w:t>，不接收纸质投标文件。</w:t>
      </w:r>
    </w:p>
    <w:p>
      <w:pPr>
        <w:spacing w:line="360" w:lineRule="auto"/>
        <w:ind w:firstLine="480" w:firstLineChars="200"/>
        <w:rPr>
          <w:rFonts w:ascii="仿宋" w:eastAsia="仿宋"/>
          <w:sz w:val="24"/>
          <w:szCs w:val="24"/>
        </w:rPr>
      </w:pPr>
      <w:r>
        <w:rPr>
          <w:rFonts w:ascii="仿宋" w:eastAsia="仿宋"/>
          <w:sz w:val="24"/>
          <w:szCs w:val="24"/>
        </w:rPr>
        <w:t>开标时间：</w:t>
      </w:r>
      <w:r>
        <w:rPr>
          <w:rFonts w:hint="eastAsia" w:ascii="仿宋" w:eastAsia="仿宋"/>
          <w:bCs/>
          <w:sz w:val="24"/>
          <w:szCs w:val="24"/>
          <w:u w:val="single"/>
        </w:rPr>
        <w:t xml:space="preserve"> </w:t>
      </w:r>
      <w:r>
        <w:rPr>
          <w:rFonts w:hint="eastAsia" w:ascii="仿宋" w:eastAsia="仿宋"/>
          <w:bCs/>
          <w:sz w:val="24"/>
          <w:szCs w:val="24"/>
          <w:u w:val="single"/>
          <w:lang w:val="en-US" w:eastAsia="zh-CN"/>
        </w:rPr>
        <w:t>2020</w:t>
      </w:r>
      <w:r>
        <w:rPr>
          <w:rFonts w:hint="eastAsia" w:ascii="仿宋" w:eastAsia="仿宋"/>
          <w:bCs/>
          <w:sz w:val="24"/>
          <w:szCs w:val="24"/>
          <w:u w:val="single"/>
        </w:rPr>
        <w:t>年</w:t>
      </w:r>
      <w:r>
        <w:rPr>
          <w:rFonts w:hint="eastAsia" w:ascii="仿宋" w:eastAsia="仿宋"/>
          <w:bCs/>
          <w:sz w:val="24"/>
          <w:szCs w:val="24"/>
          <w:u w:val="single"/>
          <w:lang w:val="en-US" w:eastAsia="zh-CN"/>
        </w:rPr>
        <w:t>11</w:t>
      </w:r>
      <w:r>
        <w:rPr>
          <w:rFonts w:hint="eastAsia" w:ascii="仿宋" w:eastAsia="仿宋"/>
          <w:bCs/>
          <w:sz w:val="24"/>
          <w:szCs w:val="24"/>
          <w:u w:val="single"/>
        </w:rPr>
        <w:t xml:space="preserve">月  日 </w:t>
      </w:r>
      <w:r>
        <w:rPr>
          <w:rFonts w:ascii="仿宋" w:eastAsia="仿宋"/>
          <w:bCs/>
          <w:sz w:val="24"/>
          <w:szCs w:val="24"/>
          <w:u w:val="single"/>
        </w:rPr>
        <w:t xml:space="preserve">   ：  </w:t>
      </w:r>
    </w:p>
    <w:p>
      <w:pPr>
        <w:spacing w:line="360" w:lineRule="auto"/>
        <w:ind w:firstLine="480" w:firstLineChars="200"/>
        <w:rPr>
          <w:rFonts w:ascii="仿宋" w:eastAsia="仿宋"/>
          <w:bCs/>
          <w:sz w:val="24"/>
          <w:szCs w:val="24"/>
          <w:u w:val="single"/>
        </w:rPr>
      </w:pPr>
      <w:r>
        <w:rPr>
          <w:rFonts w:ascii="仿宋" w:eastAsia="仿宋"/>
          <w:sz w:val="24"/>
          <w:szCs w:val="24"/>
        </w:rPr>
        <w:t>开标地点（网址）：</w:t>
      </w:r>
      <w:r>
        <w:rPr>
          <w:rFonts w:hint="eastAsia" w:ascii="仿宋" w:eastAsia="仿宋"/>
          <w:b w:val="0"/>
          <w:bCs w:val="0"/>
          <w:i w:val="0"/>
          <w:iCs w:val="0"/>
          <w:caps w:val="0"/>
          <w:smallCaps w:val="0"/>
          <w:color w:val="3F3F3F"/>
          <w:spacing w:val="0"/>
          <w:sz w:val="24"/>
          <w:szCs w:val="24"/>
        </w:rPr>
        <w:t>政采云平台http://www.zcygov.cn/</w:t>
      </w:r>
      <w:r>
        <w:rPr>
          <w:rFonts w:ascii="仿宋" w:eastAsia="仿宋"/>
          <w:b w:val="0"/>
          <w:bCs w:val="0"/>
          <w:i w:val="0"/>
          <w:iCs w:val="0"/>
          <w:caps w:val="0"/>
          <w:smallCaps w:val="0"/>
          <w:color w:val="3F3F3F"/>
          <w:spacing w:val="0"/>
          <w:sz w:val="24"/>
          <w:szCs w:val="24"/>
        </w:rPr>
        <w:t xml:space="preserve">；现场开标地点：浙江省绍兴市越城区延安东路660号绍兴市公共资源交易中心越城区分中心 </w:t>
      </w:r>
      <w:r>
        <w:rPr>
          <w:rFonts w:ascii="仿宋" w:eastAsia="仿宋"/>
          <w:b w:val="0"/>
          <w:bCs w:val="0"/>
          <w:i w:val="0"/>
          <w:iCs w:val="0"/>
          <w:caps w:val="0"/>
          <w:smallCaps w:val="0"/>
          <w:color w:val="3F3F3F"/>
          <w:spacing w:val="0"/>
          <w:sz w:val="24"/>
          <w:szCs w:val="24"/>
          <w:u w:val="single"/>
        </w:rPr>
        <w:t xml:space="preserve">    </w:t>
      </w:r>
      <w:r>
        <w:rPr>
          <w:rFonts w:ascii="仿宋" w:eastAsia="仿宋"/>
          <w:b w:val="0"/>
          <w:bCs w:val="0"/>
          <w:i w:val="0"/>
          <w:iCs w:val="0"/>
          <w:caps w:val="0"/>
          <w:smallCaps w:val="0"/>
          <w:color w:val="3F3F3F"/>
          <w:spacing w:val="0"/>
          <w:sz w:val="24"/>
          <w:szCs w:val="24"/>
        </w:rPr>
        <w:t>室。</w:t>
      </w:r>
    </w:p>
    <w:p>
      <w:pPr>
        <w:pStyle w:val="4"/>
        <w:spacing w:line="360" w:lineRule="auto"/>
        <w:jc w:val="left"/>
        <w:rPr>
          <w:rFonts w:ascii="黑体" w:hAnsi="黑体" w:cs="宋体"/>
          <w:bCs/>
          <w:sz w:val="24"/>
          <w:szCs w:val="24"/>
        </w:rPr>
      </w:pPr>
      <w:bookmarkStart w:id="18" w:name="_Toc28359084"/>
      <w:bookmarkStart w:id="19" w:name="_Toc35393625"/>
      <w:bookmarkStart w:id="20" w:name="_Toc28359007"/>
      <w:bookmarkStart w:id="21" w:name="_Toc35393794"/>
      <w:r>
        <w:rPr>
          <w:rFonts w:hint="eastAsia" w:ascii="黑体" w:hAnsi="黑体" w:cs="宋体"/>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pStyle w:val="4"/>
        <w:spacing w:line="360" w:lineRule="auto"/>
        <w:jc w:val="left"/>
        <w:rPr>
          <w:rFonts w:ascii="黑体" w:hAnsi="黑体" w:cs="宋体"/>
          <w:bCs/>
          <w:sz w:val="24"/>
          <w:szCs w:val="24"/>
        </w:rPr>
      </w:pPr>
      <w:bookmarkStart w:id="22" w:name="_Toc35393626"/>
      <w:bookmarkStart w:id="23" w:name="_Toc35393795"/>
      <w:r>
        <w:rPr>
          <w:rFonts w:hint="eastAsia" w:ascii="黑体" w:hAnsi="黑体" w:cs="宋体"/>
          <w:bCs/>
          <w:sz w:val="24"/>
          <w:szCs w:val="24"/>
        </w:rPr>
        <w:t>六、其他补充事宜</w:t>
      </w:r>
      <w:bookmarkEnd w:id="22"/>
      <w:bookmarkEnd w:id="23"/>
    </w:p>
    <w:p>
      <w:pPr>
        <w:ind w:left="0" w:firstLine="480" w:firstLineChars="200"/>
        <w:rPr>
          <w:rFonts w:ascii="仿宋" w:eastAsia="仿宋" w:cs="宋体"/>
          <w:kern w:val="0"/>
          <w:sz w:val="24"/>
          <w:szCs w:val="24"/>
        </w:rPr>
      </w:pPr>
      <w:r>
        <w:rPr>
          <w:rFonts w:asci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left="0" w:firstLine="480" w:firstLineChars="200"/>
        <w:rPr>
          <w:rFonts w:hint="eastAsia" w:ascii="仿宋" w:eastAsia="仿宋" w:cs="宋体"/>
          <w:kern w:val="0"/>
          <w:sz w:val="24"/>
          <w:szCs w:val="24"/>
        </w:rPr>
      </w:pPr>
      <w:r>
        <w:rPr>
          <w:rFonts w:ascii="仿宋" w:eastAsia="仿宋" w:cs="宋体"/>
          <w:kern w:val="0"/>
          <w:sz w:val="24"/>
          <w:szCs w:val="24"/>
        </w:rPr>
        <w:t>2.其他事项：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pStyle w:val="4"/>
        <w:spacing w:line="360" w:lineRule="auto"/>
        <w:jc w:val="left"/>
        <w:rPr>
          <w:rFonts w:ascii="黑体" w:hAnsi="黑体" w:cs="宋体"/>
          <w:bCs/>
          <w:sz w:val="24"/>
          <w:szCs w:val="24"/>
        </w:rPr>
      </w:pPr>
      <w:bookmarkStart w:id="24" w:name="_Toc28359008"/>
      <w:bookmarkStart w:id="25" w:name="_Toc35393796"/>
      <w:bookmarkStart w:id="26" w:name="_Toc28359085"/>
      <w:bookmarkStart w:id="27" w:name="_Toc35393627"/>
      <w:r>
        <w:rPr>
          <w:rFonts w:hint="eastAsia" w:ascii="黑体" w:hAnsi="黑体" w:cs="宋体"/>
          <w:bCs/>
          <w:sz w:val="24"/>
          <w:szCs w:val="24"/>
        </w:rPr>
        <w:t>七、对本次招标提出询问</w:t>
      </w:r>
      <w:r>
        <w:rPr>
          <w:rFonts w:ascii="黑体" w:hAnsi="黑体" w:cs="宋体"/>
          <w:bCs/>
          <w:sz w:val="24"/>
          <w:szCs w:val="24"/>
        </w:rPr>
        <w:t>、质疑、投诉</w:t>
      </w:r>
      <w:r>
        <w:rPr>
          <w:rFonts w:hint="eastAsia" w:ascii="黑体" w:hAnsi="黑体" w:cs="宋体"/>
          <w:bCs/>
          <w:sz w:val="24"/>
          <w:szCs w:val="24"/>
        </w:rPr>
        <w:t>，请按</w:t>
      </w:r>
      <w:r>
        <w:rPr>
          <w:rFonts w:ascii="黑体" w:hAnsi="黑体" w:cs="宋体"/>
          <w:bCs/>
          <w:sz w:val="24"/>
          <w:szCs w:val="24"/>
        </w:rPr>
        <w:t>以下方式</w:t>
      </w:r>
      <w:r>
        <w:rPr>
          <w:rFonts w:hint="eastAsia" w:ascii="黑体" w:hAnsi="黑体" w:cs="宋体"/>
          <w:bCs/>
          <w:sz w:val="24"/>
          <w:szCs w:val="24"/>
        </w:rPr>
        <w:t>联系</w:t>
      </w:r>
      <w:bookmarkEnd w:id="24"/>
      <w:bookmarkEnd w:id="25"/>
      <w:bookmarkEnd w:id="26"/>
      <w:bookmarkEnd w:id="27"/>
    </w:p>
    <w:p>
      <w:pPr>
        <w:widowControl/>
        <w:jc w:val="left"/>
        <w:rPr>
          <w:rFonts w:ascii="仿宋_GB2312" w:eastAsia="仿宋_GB2312"/>
          <w:sz w:val="24"/>
          <w:szCs w:val="24"/>
        </w:rPr>
      </w:pPr>
      <w:r>
        <w:rPr>
          <w:rFonts w:hint="eastAsia" w:ascii="仿宋" w:eastAsia="仿宋" w:cs="宋体"/>
          <w:sz w:val="24"/>
          <w:szCs w:val="24"/>
        </w:rPr>
        <w:t>　　　1.采购人信息</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绍兴市越城区市场监督管理局　　</w:t>
      </w:r>
    </w:p>
    <w:p>
      <w:pPr>
        <w:spacing w:line="360" w:lineRule="auto"/>
        <w:ind w:left="1079" w:leftChars="371" w:hanging="300" w:hangingChars="125"/>
        <w:jc w:val="left"/>
        <w:rPr>
          <w:rFonts w:hint="eastAsia" w:ascii="仿宋" w:eastAsia="仿宋"/>
          <w:sz w:val="24"/>
          <w:szCs w:val="24"/>
          <w:u w:val="single"/>
        </w:rPr>
      </w:pPr>
      <w:r>
        <w:rPr>
          <w:rFonts w:hint="eastAsia" w:ascii="仿宋" w:eastAsia="仿宋"/>
          <w:sz w:val="24"/>
          <w:szCs w:val="24"/>
        </w:rPr>
        <w:t>地址：</w:t>
      </w:r>
      <w:r>
        <w:rPr>
          <w:rFonts w:hint="eastAsia" w:ascii="仿宋" w:eastAsia="仿宋"/>
          <w:sz w:val="24"/>
          <w:szCs w:val="24"/>
          <w:u w:val="single"/>
        </w:rPr>
        <w:t>　　绍兴市越城区府山西路188号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bookmarkStart w:id="28" w:name="_Toc28359086"/>
      <w:bookmarkStart w:id="29" w:name="_Toc28359009"/>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hAnsi="仿宋" w:eastAsia="仿宋"/>
          <w:color w:val="000000"/>
          <w:sz w:val="24"/>
          <w:u w:val="single"/>
        </w:rPr>
        <w:t>方建军</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w:t>
      </w:r>
      <w:r>
        <w:rPr>
          <w:rFonts w:ascii="仿宋" w:hAnsi="仿宋" w:eastAsia="仿宋"/>
          <w:color w:val="000000"/>
          <w:sz w:val="24"/>
          <w:u w:val="single"/>
        </w:rPr>
        <w:t>0575-85087307</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w:t>
      </w:r>
      <w:r>
        <w:rPr>
          <w:rFonts w:hint="eastAsia" w:ascii="仿宋" w:hAnsi="仿宋" w:eastAsia="仿宋"/>
          <w:color w:val="000000"/>
          <w:sz w:val="24"/>
          <w:u w:val="single"/>
        </w:rPr>
        <w:t>方建军</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w:t>
      </w:r>
      <w:r>
        <w:rPr>
          <w:rFonts w:ascii="仿宋" w:hAnsi="仿宋" w:eastAsia="仿宋"/>
          <w:color w:val="000000"/>
          <w:sz w:val="24"/>
          <w:u w:val="single"/>
        </w:rPr>
        <w:t>0575-85087307</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u w:val="single"/>
        </w:rPr>
      </w:pPr>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bookmarkEnd w:id="28"/>
      <w:bookmarkEnd w:id="29"/>
    </w:p>
    <w:p>
      <w:pPr>
        <w:spacing w:line="360" w:lineRule="auto"/>
        <w:ind w:left="1079" w:leftChars="371" w:hanging="300" w:hangingChars="125"/>
        <w:jc w:val="left"/>
        <w:rPr>
          <w:rFonts w:ascii="仿宋" w:eastAsia="仿宋"/>
          <w:sz w:val="24"/>
          <w:szCs w:val="24"/>
        </w:rPr>
      </w:pPr>
      <w:bookmarkStart w:id="30" w:name="_Toc28359010"/>
      <w:bookmarkStart w:id="31" w:name="_Toc28359087"/>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绍兴市公共资源交易中心越城区分中心</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浙江省绍兴市延安东路660号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eastAsia="zh-CN"/>
        </w:rPr>
        <w:t>车丹</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w:t>
      </w:r>
      <w:r>
        <w:rPr>
          <w:rFonts w:ascii="仿宋" w:eastAsia="仿宋"/>
          <w:sz w:val="24"/>
          <w:szCs w:val="24"/>
          <w:u w:val="single"/>
        </w:rPr>
        <w:t>0575-8911692</w:t>
      </w:r>
      <w:r>
        <w:rPr>
          <w:rFonts w:hint="eastAsia" w:ascii="仿宋" w:eastAsia="仿宋"/>
          <w:sz w:val="24"/>
          <w:szCs w:val="24"/>
          <w:u w:val="single"/>
          <w:lang w:val="en-US" w:eastAsia="zh-CN"/>
        </w:rPr>
        <w:t>1</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w:t>
      </w:r>
      <w:r>
        <w:rPr>
          <w:rFonts w:ascii="仿宋" w:eastAsia="仿宋"/>
          <w:sz w:val="24"/>
          <w:szCs w:val="24"/>
          <w:u w:val="single"/>
        </w:rPr>
        <w:t>祝耀烽</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0575-89116925</w:t>
      </w:r>
      <w:r>
        <w:rPr>
          <w:rFonts w:hint="eastAsia" w:ascii="仿宋" w:eastAsia="仿宋"/>
          <w:sz w:val="24"/>
          <w:szCs w:val="24"/>
          <w:u w:val="single"/>
        </w:rPr>
        <w:t xml:space="preserve">　　　　　　　　　　 </w:t>
      </w:r>
    </w:p>
    <w:p>
      <w:pPr>
        <w:spacing w:line="360" w:lineRule="auto"/>
        <w:ind w:firstLine="720" w:firstLineChars="300"/>
        <w:rPr>
          <w:rFonts w:ascii="仿宋" w:eastAsia="仿宋"/>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4"/>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Cs/>
          <w:color w:val="000000"/>
          <w:sz w:val="24"/>
          <w:u w:val="single"/>
        </w:rPr>
        <w:t xml:space="preserve"> </w:t>
      </w:r>
      <w:r>
        <w:rPr>
          <w:rFonts w:hint="eastAsia" w:ascii="仿宋" w:eastAsia="仿宋" w:cs="Arial"/>
          <w:b/>
          <w:bCs/>
          <w:color w:val="000000"/>
          <w:sz w:val="24"/>
          <w:u w:val="single"/>
          <w:lang w:eastAsia="zh-CN"/>
        </w:rPr>
        <w:t>政府集中采购</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3"/>
        </w:numPr>
        <w:spacing w:line="360" w:lineRule="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rPr>
          <w:rStyle w:val="15"/>
          <w:rFonts w:hint="eastAsia" w:ascii="仿宋" w:eastAsia="仿宋"/>
          <w:spacing w:val="-4"/>
          <w:sz w:val="24"/>
        </w:rPr>
        <w:fldChar w:fldCharType="begin"/>
      </w:r>
      <w:r>
        <w:instrText xml:space="preserve">HYPERLINK "http://www.sxyc.gov.cn/art/2019/9/11/art_1559761_38044415.html"</w:instrText>
      </w:r>
      <w:r>
        <w:rPr>
          <w:rStyle w:val="15"/>
          <w:rFonts w:hint="eastAsia" w:ascii="仿宋" w:eastAsia="仿宋"/>
          <w:spacing w:val="-4"/>
          <w:sz w:val="24"/>
        </w:rPr>
        <w:fldChar w:fldCharType="separate"/>
      </w:r>
      <w:r>
        <w:rPr>
          <w:rStyle w:val="15"/>
          <w:rFonts w:hint="eastAsia" w:ascii="仿宋" w:eastAsia="仿宋"/>
          <w:spacing w:val="-4"/>
          <w:sz w:val="24"/>
        </w:rPr>
        <w:t>http://www.sxyc.gov.cn/art/2019/9/11/art_1559761_38044415.html</w:t>
      </w:r>
      <w:r>
        <w:rPr>
          <w:rStyle w:val="15"/>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spacing w:line="440" w:lineRule="exact"/>
        <w:ind w:firstLine="464" w:firstLineChars="200"/>
        <w:rPr>
          <w:rFonts w:hint="eastAsia"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15"/>
          <w:rFonts w:hint="eastAsia" w:ascii="仿宋" w:eastAsia="仿宋" w:cs="Arial"/>
          <w:sz w:val="24"/>
        </w:rPr>
        <w:fldChar w:fldCharType="begin"/>
      </w:r>
      <w:r>
        <w:instrText xml:space="preserve">HYPERLINK "https://help.zcygov.cn/web/site_2/2018/12-28/2573.html"</w:instrText>
      </w:r>
      <w:r>
        <w:rPr>
          <w:rStyle w:val="15"/>
          <w:rFonts w:hint="eastAsia" w:ascii="仿宋" w:eastAsia="仿宋" w:cs="Arial"/>
          <w:sz w:val="24"/>
        </w:rPr>
        <w:fldChar w:fldCharType="separate"/>
      </w:r>
      <w:r>
        <w:rPr>
          <w:rStyle w:val="15"/>
          <w:rFonts w:hint="eastAsia" w:ascii="仿宋" w:eastAsia="仿宋" w:cs="Arial"/>
          <w:sz w:val="24"/>
        </w:rPr>
        <w:t>https://help.zcygov.cn/web/site_2/2018/12-28/2573.html</w:t>
      </w:r>
      <w:r>
        <w:rPr>
          <w:rStyle w:val="15"/>
          <w:rFonts w:hint="eastAsia" w:ascii="仿宋" w:eastAsia="仿宋" w:cs="Arial"/>
          <w:sz w:val="24"/>
        </w:rPr>
        <w:fldChar w:fldCharType="end"/>
      </w:r>
      <w:r>
        <w:rPr>
          <w:rFonts w:hint="eastAsia" w:ascii="仿宋" w:eastAsia="仿宋" w:cs="Arial"/>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6"/>
      <w:bookmarkEnd w:id="32"/>
      <w:bookmarkStart w:id="33" w:name="_Hlt10553107"/>
      <w:bookmarkEnd w:id="33"/>
      <w:r>
        <w:rPr>
          <w:rFonts w:hint="eastAsia" w:ascii="仿宋" w:eastAsia="仿宋" w:cs="Arial"/>
          <w:color w:val="000000"/>
          <w:spacing w:val="-4"/>
          <w:sz w:val="24"/>
        </w:rPr>
        <w:t>http://zfcg.czt.zj.gov.cn/</w:t>
      </w:r>
      <w:r>
        <w:rPr>
          <w:rFonts w:hint="eastAsia" w:ascii="仿宋" w:eastAsia="仿宋"/>
          <w:spacing w:val="-4"/>
          <w:sz w:val="24"/>
        </w:rPr>
        <w:t>和http://www.sxyc.gov.cn/col/col1559777/index.html公共资源交易板块。更正公告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60" w:lineRule="exact"/>
        <w:ind w:firstLine="482" w:firstLineChars="200"/>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、质疑和投诉：</w:t>
      </w:r>
    </w:p>
    <w:p>
      <w:pPr>
        <w:spacing w:line="360" w:lineRule="auto"/>
        <w:ind w:left="120" w:leftChars="57" w:firstLine="360" w:firstLineChars="150"/>
        <w:rPr>
          <w:rFonts w:hint="eastAsia" w:ascii="仿宋" w:eastAsia="仿宋"/>
          <w:color w:val="000000"/>
          <w:sz w:val="24"/>
        </w:rPr>
      </w:pPr>
      <w:r>
        <w:rPr>
          <w:rFonts w:hint="eastAsia" w:ascii="仿宋" w:eastAsia="仿宋"/>
          <w:color w:val="000000"/>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Pr>
          <w:rFonts w:hint="eastAsia" w:ascii="仿宋" w:eastAsia="仿宋"/>
          <w:b/>
          <w:bCs/>
          <w:color w:val="000000"/>
          <w:sz w:val="24"/>
        </w:rPr>
        <w:t>不接受扫描件、复印件或图片</w:t>
      </w:r>
      <w:r>
        <w:rPr>
          <w:rFonts w:hint="eastAsia" w:ascii="仿宋" w:eastAsia="仿宋"/>
          <w:color w:val="000000"/>
          <w:sz w:val="24"/>
        </w:rPr>
        <w:t>）向采购机构提出质疑（</w:t>
      </w:r>
      <w:r>
        <w:rPr>
          <w:rFonts w:hint="eastAsia" w:ascii="仿宋" w:eastAsia="仿宋"/>
          <w:b/>
          <w:bCs/>
          <w:color w:val="000000"/>
          <w:sz w:val="24"/>
        </w:rPr>
        <w:t>对采购文件其他内容的质疑及投诉需在按采购公告要求的方式获取采购文件之后提出，否则不予受理。</w:t>
      </w:r>
      <w:r>
        <w:rPr>
          <w:rFonts w:hint="eastAsia" w:ascii="仿宋" w:eastAsia="仿宋"/>
          <w:color w:val="000000"/>
          <w:sz w:val="24"/>
        </w:rPr>
        <w:t>）质疑受理地点：</w:t>
      </w:r>
      <w:r>
        <w:rPr>
          <w:rFonts w:hint="eastAsia" w:ascii="仿宋" w:eastAsia="仿宋"/>
          <w:color w:val="000000"/>
          <w:sz w:val="24"/>
          <w:u w:val="single"/>
        </w:rPr>
        <w:t>绍兴市公共资源交易中心越城区分中心（浙江省绍兴市延安东路660号308室）</w:t>
      </w:r>
      <w:r>
        <w:rPr>
          <w:rFonts w:hint="eastAsia" w:ascii="仿宋" w:eastAsia="仿宋"/>
          <w:color w:val="000000"/>
          <w:sz w:val="24"/>
        </w:rPr>
        <w:t>；数据电文接收邮箱：</w:t>
      </w:r>
      <w:r>
        <w:rPr>
          <w:rFonts w:hint="eastAsia" w:ascii="仿宋" w:eastAsia="仿宋"/>
          <w:color w:val="000000"/>
          <w:sz w:val="24"/>
          <w:u w:val="single"/>
        </w:rPr>
        <w:t>zhuyaofeng0592@dingtalk.com</w:t>
      </w:r>
      <w:r>
        <w:rPr>
          <w:rFonts w:hint="eastAsia" w:ascii="仿宋" w:eastAsia="仿宋"/>
          <w:color w:val="000000"/>
          <w:sz w:val="24"/>
        </w:rPr>
        <w:t>。</w:t>
      </w:r>
      <w:r>
        <w:rPr>
          <w:rFonts w:hint="eastAsia" w:ascii="仿宋" w:eastAsia="仿宋"/>
          <w:b/>
          <w:bCs/>
          <w:color w:val="000000"/>
          <w:sz w:val="24"/>
        </w:rPr>
        <w:t>质疑书格式详见采购文件第七章。</w:t>
      </w:r>
    </w:p>
    <w:p>
      <w:pPr>
        <w:spacing w:line="360" w:lineRule="auto"/>
        <w:ind w:left="120" w:leftChars="57" w:firstLine="480" w:firstLineChars="200"/>
        <w:rPr>
          <w:rFonts w:hint="eastAsia" w:ascii="仿宋" w:eastAsia="仿宋"/>
          <w:color w:val="000000"/>
          <w:sz w:val="24"/>
        </w:rPr>
      </w:pPr>
      <w:r>
        <w:rPr>
          <w:rFonts w:hint="eastAsia" w:ascii="仿宋" w:eastAsia="仿宋"/>
          <w:color w:val="000000"/>
          <w:sz w:val="24"/>
        </w:rPr>
        <w:t>供应商对质疑答复不满意或者采购机构未在规定时间内作出答复的，可以在答复期满后十五个工作日内向同级政府采购监督管理部门投诉。</w:t>
      </w:r>
    </w:p>
    <w:p>
      <w:pPr>
        <w:spacing w:line="360" w:lineRule="exact"/>
        <w:ind w:firstLine="472" w:firstLineChars="196"/>
        <w:rPr>
          <w:rFonts w:hint="eastAsia" w:ascii="仿宋" w:eastAsia="仿宋"/>
          <w:b/>
          <w:color w:val="000000"/>
          <w:sz w:val="24"/>
        </w:rPr>
      </w:pPr>
      <w:r>
        <w:rPr>
          <w:rFonts w:ascii="仿宋" w:eastAsia="仿宋"/>
          <w:b/>
          <w:color w:val="000000"/>
          <w:sz w:val="24"/>
        </w:rPr>
        <w:t>八</w:t>
      </w:r>
      <w:r>
        <w:rPr>
          <w:rFonts w:hint="eastAsia" w:ascii="仿宋" w:eastAsia="仿宋"/>
          <w:b/>
          <w:color w:val="000000"/>
          <w:sz w:val="24"/>
        </w:rPr>
        <w:t>、供应商入驻：</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spacing w:line="380" w:lineRule="exact"/>
        <w:rPr>
          <w:rFonts w:hint="eastAsia" w:ascii="仿宋" w:eastAsia="仿宋"/>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pStyle w:val="3"/>
        <w:rPr>
          <w:rFonts w:hint="eastAsia" w:ascii="仿宋"/>
        </w:rPr>
      </w:pPr>
      <w:bookmarkStart w:id="34" w:name="_Toc93172433"/>
      <w:r>
        <w:rPr>
          <w:rFonts w:hint="eastAsia" w:ascii="仿宋"/>
        </w:rPr>
        <w:t>第二章  投标人须知</w:t>
      </w:r>
      <w:bookmarkEnd w:id="34"/>
    </w:p>
    <w:p>
      <w:pPr>
        <w:pStyle w:val="4"/>
        <w:rPr>
          <w:rFonts w:hint="eastAsia" w:ascii="仿宋"/>
        </w:rPr>
      </w:pPr>
      <w:bookmarkStart w:id="35" w:name="_Toc93172434"/>
      <w:r>
        <w:rPr>
          <w:rFonts w:hint="eastAsia" w:ascii="仿宋"/>
        </w:rPr>
        <w:t>一、前附表</w:t>
      </w:r>
      <w:bookmarkEnd w:id="35"/>
    </w:p>
    <w:tbl>
      <w:tblPr>
        <w:tblStyle w:val="2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l2br w:val="nil"/>
              <w:tr2bl w:val="nil"/>
            </w:tcBorders>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l2br w:val="nil"/>
              <w:tr2bl w:val="nil"/>
            </w:tcBorders>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l2br w:val="nil"/>
              <w:tr2bl w:val="nil"/>
            </w:tcBorders>
            <w:vAlign w:val="center"/>
          </w:tcPr>
          <w:p>
            <w:pPr>
              <w:spacing w:line="500" w:lineRule="exact"/>
              <w:rPr>
                <w:rFonts w:hint="eastAsia"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color="auto"/>
              </w:rPr>
              <w:t xml:space="preserve">  绍兴市越城区市场监督管理局农产品快检服务项目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l2br w:val="nil"/>
              <w:tr2bl w:val="nil"/>
            </w:tcBorders>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3</w:t>
            </w:r>
          </w:p>
        </w:tc>
        <w:tc>
          <w:tcPr>
            <w:tcW w:w="8371" w:type="dxa"/>
            <w:tcBorders>
              <w:tl2br w:val="nil"/>
              <w:tr2bl w:val="nil"/>
            </w:tcBorders>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是否组织现场踏勘：</w:t>
            </w:r>
            <w:r>
              <w:rPr>
                <w:rFonts w:hint="eastAsia" w:ascii="仿宋" w:eastAsia="仿宋"/>
                <w:color w:val="000000"/>
                <w:sz w:val="24"/>
                <w:u w:val="single"/>
              </w:rPr>
              <w:t xml:space="preserve">    </w:t>
            </w:r>
            <w:r>
              <w:rPr>
                <w:rFonts w:hint="eastAsia" w:ascii="仿宋" w:eastAsia="仿宋"/>
                <w:color w:val="000000"/>
                <w:sz w:val="24"/>
                <w:u w:val="single"/>
                <w:lang w:eastAsia="zh-CN"/>
              </w:rPr>
              <w:t>无</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4</w:t>
            </w:r>
          </w:p>
        </w:tc>
        <w:tc>
          <w:tcPr>
            <w:tcW w:w="8371" w:type="dxa"/>
            <w:tcBorders>
              <w:tl2br w:val="nil"/>
              <w:tr2bl w:val="nil"/>
            </w:tcBorders>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eastAsia="zh-CN"/>
              </w:rPr>
              <w:t>无</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5</w:t>
            </w:r>
          </w:p>
        </w:tc>
        <w:tc>
          <w:tcPr>
            <w:tcW w:w="8371" w:type="dxa"/>
            <w:tcBorders>
              <w:tl2br w:val="nil"/>
              <w:tr2bl w:val="nil"/>
            </w:tcBorders>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hint="eastAsia"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6</w:t>
            </w:r>
          </w:p>
        </w:tc>
        <w:tc>
          <w:tcPr>
            <w:tcW w:w="8371" w:type="dxa"/>
            <w:tcBorders>
              <w:tl2br w:val="nil"/>
              <w:tr2bl w:val="nil"/>
            </w:tcBorders>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履约保证金及缴退方式：</w:t>
            </w:r>
            <w:r>
              <w:rPr>
                <w:rFonts w:hint="eastAsia" w:ascii="仿宋" w:eastAsia="仿宋"/>
                <w:color w:val="000000"/>
                <w:sz w:val="24"/>
                <w:u w:val="single"/>
              </w:rPr>
              <w:t xml:space="preserve">    </w:t>
            </w:r>
            <w:r>
              <w:rPr>
                <w:rFonts w:hint="eastAsia" w:ascii="仿宋" w:eastAsia="仿宋"/>
                <w:color w:val="000000"/>
                <w:sz w:val="24"/>
                <w:u w:val="single"/>
                <w:lang w:eastAsia="zh-CN"/>
              </w:rPr>
              <w:t>无</w:t>
            </w:r>
            <w:r>
              <w:rPr>
                <w:rFonts w:hint="eastAsia" w:ascii="仿宋" w:eastAsia="仿宋"/>
                <w:color w:val="000000"/>
                <w:sz w:val="24"/>
                <w:u w:val="single"/>
              </w:rPr>
              <w:t xml:space="preserve">  </w:t>
            </w:r>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7</w:t>
            </w:r>
          </w:p>
        </w:tc>
        <w:tc>
          <w:tcPr>
            <w:tcW w:w="8371" w:type="dxa"/>
            <w:tcBorders>
              <w:tl2br w:val="nil"/>
              <w:tr2bl w:val="nil"/>
            </w:tcBorders>
            <w:vAlign w:val="center"/>
          </w:tcPr>
          <w:p>
            <w:pPr>
              <w:snapToGrid w:val="0"/>
              <w:jc w:val="left"/>
              <w:rPr>
                <w:rFonts w:hint="eastAsia"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不得 </w:t>
            </w:r>
            <w:r>
              <w:rPr>
                <w:rFonts w:hint="eastAsia"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8</w:t>
            </w:r>
          </w:p>
        </w:tc>
        <w:tc>
          <w:tcPr>
            <w:tcW w:w="8371" w:type="dxa"/>
            <w:tcBorders>
              <w:tl2br w:val="nil"/>
              <w:tr2bl w:val="nil"/>
            </w:tcBorders>
            <w:vAlign w:val="center"/>
          </w:tcPr>
          <w:p>
            <w:pPr>
              <w:spacing w:line="500" w:lineRule="exact"/>
              <w:jc w:val="left"/>
              <w:rPr>
                <w:rFonts w:hint="eastAsia" w:ascii="仿宋" w:eastAsia="仿宋" w:cs="仿宋_GB2312"/>
                <w:sz w:val="24"/>
              </w:rPr>
            </w:pPr>
            <w:r>
              <w:rPr>
                <w:rFonts w:hint="eastAsia" w:ascii="仿宋" w:eastAsia="仿宋" w:cs="仿宋_GB2312"/>
                <w:b/>
                <w:bCs/>
                <w:sz w:val="24"/>
              </w:rPr>
              <w:t>采购代理服务费：</w:t>
            </w:r>
            <w:r>
              <w:rPr>
                <w:rFonts w:hint="eastAsia" w:ascii="仿宋" w:eastAsia="仿宋" w:cs="仿宋_GB2312"/>
                <w:b/>
                <w:bCs/>
                <w:sz w:val="24"/>
                <w:u w:val="single"/>
              </w:rPr>
              <w:t xml:space="preserve">   </w:t>
            </w:r>
            <w:r>
              <w:rPr>
                <w:rFonts w:hint="eastAsia" w:ascii="仿宋" w:eastAsia="仿宋" w:cs="仿宋_GB2312"/>
                <w:b/>
                <w:bCs/>
                <w:sz w:val="24"/>
                <w:u w:val="single"/>
                <w:lang w:eastAsia="zh-CN"/>
              </w:rPr>
              <w:t>免费</w:t>
            </w:r>
            <w:r>
              <w:rPr>
                <w:rFonts w:hint="eastAsia" w:ascii="仿宋" w:eastAsia="仿宋"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9</w:t>
            </w:r>
          </w:p>
        </w:tc>
        <w:tc>
          <w:tcPr>
            <w:tcW w:w="8371" w:type="dxa"/>
            <w:tcBorders>
              <w:tl2br w:val="nil"/>
              <w:tr2bl w:val="nil"/>
            </w:tcBorders>
            <w:vAlign w:val="center"/>
          </w:tcPr>
          <w:p>
            <w:pPr>
              <w:spacing w:line="500" w:lineRule="exact"/>
              <w:rPr>
                <w:rFonts w:hint="eastAsia" w:ascii="仿宋" w:eastAsia="仿宋"/>
                <w:color w:val="000000"/>
                <w:sz w:val="24"/>
              </w:rPr>
            </w:pPr>
            <w:r>
              <w:rPr>
                <w:rFonts w:hint="eastAsia" w:ascii="仿宋" w:eastAsia="仿宋"/>
                <w:color w:val="000000"/>
                <w:sz w:val="24"/>
              </w:rPr>
              <w:t>解释：凡涉及本采购文件的解释权属于采购机构。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10</w:t>
            </w:r>
          </w:p>
        </w:tc>
        <w:tc>
          <w:tcPr>
            <w:tcW w:w="8371" w:type="dxa"/>
            <w:tcBorders>
              <w:tl2br w:val="nil"/>
              <w:tr2bl w:val="nil"/>
            </w:tcBorders>
            <w:vAlign w:val="center"/>
          </w:tcPr>
          <w:p>
            <w:pPr>
              <w:spacing w:line="500" w:lineRule="exact"/>
              <w:rPr>
                <w:rFonts w:hint="eastAsia" w:ascii="仿宋" w:eastAsia="仿宋"/>
                <w:color w:val="000000"/>
                <w:sz w:val="24"/>
              </w:rPr>
            </w:pPr>
            <w:r>
              <w:rPr>
                <w:rFonts w:ascii="仿宋" w:eastAsia="仿宋"/>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pStyle w:val="4"/>
        <w:spacing w:line="415" w:lineRule="auto"/>
        <w:jc w:val="center"/>
        <w:rPr>
          <w:rFonts w:hint="eastAsia" w:ascii="仿宋"/>
        </w:rPr>
      </w:pPr>
      <w:bookmarkStart w:id="36" w:name="_Toc93172435"/>
      <w:r>
        <w:rPr>
          <w:rFonts w:hint="eastAsia" w:ascii="仿宋"/>
        </w:rPr>
        <w:t>二、采购文件</w:t>
      </w:r>
      <w:bookmarkEnd w:id="36"/>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”指未按采购公告要求获取采购文件的投标供应商。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”，指受投标供应商的法定代表人委托，办理本项目投标、质疑投诉、合同签订等整个采购活动的被授权委托人。授权代表应当为投标供应商</w:t>
      </w:r>
      <w:r>
        <w:rPr>
          <w:rFonts w:hint="eastAsia" w:ascii="仿宋" w:eastAsia="仿宋" w:cs="Arial"/>
          <w:bCs/>
          <w:color w:val="000000"/>
          <w:sz w:val="24"/>
        </w:rPr>
        <w:t>供应商（包括授权供应商）的在职职工或退休返聘职工。</w:t>
      </w:r>
      <w:r>
        <w:rPr>
          <w:rFonts w:hint="eastAsia" w:ascii="仿宋" w:eastAsia="仿宋"/>
          <w:sz w:val="24"/>
        </w:rPr>
        <w:t>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除采购文件明确允许采购进口产品外，集中采购目录内或限额标准（20万元）以上的产品应当提供本国生产的产品，否则作无效投标处理。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olor w:val="000000"/>
          <w:sz w:val="24"/>
        </w:rPr>
      </w:pPr>
      <w:r>
        <w:rPr>
          <w:rFonts w:hint="eastAsia" w:ascii="仿宋" w:eastAsia="仿宋"/>
          <w:b/>
          <w:bCs/>
          <w:sz w:val="24"/>
        </w:rPr>
        <w:t>3.2扶持中小企业</w:t>
      </w:r>
    </w:p>
    <w:p>
      <w:pPr>
        <w:snapToGrid w:val="0"/>
        <w:spacing w:line="420" w:lineRule="exact"/>
        <w:ind w:left="0" w:firstLine="480" w:firstLineChars="200"/>
        <w:rPr>
          <w:rFonts w:hint="eastAsia" w:ascii="仿宋" w:eastAsia="仿宋" w:cs="仿宋_GB2312"/>
          <w:sz w:val="24"/>
        </w:rPr>
      </w:pPr>
      <w:r>
        <w:rPr>
          <w:rFonts w:hint="eastAsia" w:ascii="仿宋" w:eastAsia="仿宋" w:cs="仿宋_GB2312"/>
          <w:sz w:val="24"/>
        </w:rPr>
        <w:t>非专门面向中小企业的采购项目，对投标人及其提供的核心产品（核心产品清单详见第三章采购需求）符合《政府采购促进中小企业发展暂行办法》（财库【2011】181号）第二条规定的小型和微型企业的投标价格给予6 %的扣除，用扣除后的价格参与评审（不作为合同签订依据）。</w:t>
      </w:r>
      <w:r>
        <w:rPr>
          <w:rFonts w:hint="eastAsia" w:ascii="仿宋" w:eastAsia="仿宋" w:cs="仿宋_GB2312"/>
          <w:b/>
          <w:bCs/>
          <w:sz w:val="24"/>
        </w:rPr>
        <w:t>非单一产品采购项目，投标的核心产品均为小型、微型企业制造的产品，即视为提供小型、微型企业制造的产品；服务类项目则投标人为小型、微型企业即可享受评审价格折扣</w:t>
      </w:r>
      <w:r>
        <w:rPr>
          <w:rFonts w:hint="eastAsia" w:ascii="仿宋" w:eastAsia="仿宋" w:cs="仿宋_GB2312"/>
          <w:sz w:val="24"/>
        </w:rPr>
        <w:t>。</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中小微型企业按照采购文件的格式要求提供《中小企业声明函》及其证明材料。</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投标人提供由省级以上监狱管理局、戒毒管理局（含新疆生产建设兵团）出具的属于监狱企业的证明文件（格式自拟），视同为小型和微型企业。</w:t>
      </w:r>
    </w:p>
    <w:p>
      <w:pPr>
        <w:snapToGrid w:val="0"/>
        <w:spacing w:line="420" w:lineRule="exact"/>
        <w:ind w:left="0" w:firstLine="360" w:firstLineChars="150"/>
        <w:rPr>
          <w:rFonts w:hint="eastAsia" w:ascii="仿宋" w:eastAsia="仿宋"/>
          <w:color w:val="000000"/>
          <w:sz w:val="24"/>
        </w:rPr>
      </w:pPr>
      <w:r>
        <w:rPr>
          <w:rFonts w:hint="eastAsia" w:ascii="仿宋" w:eastAsia="仿宋" w:cs="仿宋_GB2312"/>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仿宋" w:eastAsia="仿宋"/>
          <w:color w:val="000000"/>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8"/>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rPr>
        <w:t>http://zfcg.czt.zj.gov.cn/</w:t>
      </w:r>
      <w:r>
        <w:rPr>
          <w:rFonts w:hint="eastAsia" w:ascii="仿宋" w:eastAsia="仿宋"/>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4"/>
        <w:spacing w:line="415" w:lineRule="auto"/>
        <w:jc w:val="center"/>
        <w:rPr>
          <w:rFonts w:hint="eastAsia" w:ascii="仿宋"/>
        </w:rPr>
      </w:pPr>
      <w:bookmarkStart w:id="37" w:name="_Toc93172436"/>
      <w:r>
        <w:rPr>
          <w:rFonts w:hint="eastAsia" w:ascii="仿宋"/>
        </w:rPr>
        <w:t>三、投标文件</w:t>
      </w:r>
      <w:bookmarkEnd w:id="37"/>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hint="eastAsia"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2.1.2联合体协议书（如有）；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2.1.3法定代表人授权委托书（个体工商户需经营者参与投标，不得授权）（格式见第六章)；需附上</w:t>
      </w:r>
      <w:r>
        <w:rPr>
          <w:rFonts w:hint="eastAsia" w:ascii="仿宋" w:eastAsia="仿宋" w:cs="Arial"/>
          <w:bCs/>
          <w:color w:val="000000"/>
          <w:sz w:val="24"/>
          <w:lang w:bidi="ar-SA"/>
        </w:rPr>
        <w:t>由社保机构出具的该授权代表的社保证明（</w:t>
      </w:r>
      <w:r>
        <w:rPr>
          <w:rFonts w:ascii="仿宋" w:eastAsia="仿宋" w:cs="Arial"/>
          <w:b/>
          <w:bCs/>
          <w:color w:val="000000"/>
          <w:sz w:val="24"/>
          <w:lang w:bidi="ar-SA"/>
        </w:rPr>
        <w:t>格式详见第六章附件</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2.1.5 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2.1.5.1营业执照或事业单位法人登记证书；</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2.1.5.2最近一期财务状况报告；</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2.1.5.3依法缴纳税收材料（完税凭证或税务部门出具的证明）；</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2.1.5.4依法缴纳社会保障资金材料（缴纳凭证或人社部门出具的证明）；</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2.1.5.5特定资格条件证明材料（如有）。</w:t>
      </w:r>
    </w:p>
    <w:p>
      <w:pPr>
        <w:snapToGrid w:val="0"/>
        <w:spacing w:line="440" w:lineRule="exact"/>
        <w:ind w:left="0"/>
        <w:jc w:val="left"/>
        <w:rPr>
          <w:rFonts w:hint="eastAsia" w:ascii="仿宋" w:eastAsia="仿宋"/>
          <w:b/>
          <w:bCs/>
          <w:color w:val="000000"/>
          <w:sz w:val="32"/>
          <w:szCs w:val="32"/>
          <w:u w:val="single"/>
        </w:rPr>
      </w:pPr>
      <w:r>
        <w:rPr>
          <w:rFonts w:hint="eastAsia" w:ascii="仿宋" w:eastAsia="仿宋"/>
          <w:b/>
          <w:bCs/>
          <w:color w:val="000000"/>
          <w:sz w:val="32"/>
          <w:szCs w:val="32"/>
          <w:u w:val="single"/>
        </w:rPr>
        <w:t>注：“资格文件”需按采购文件格式填写，且逐页盖章（CA签章），2.1.4-2.1.5均为原件彩色扫描件或图片，否则资格审核不通过。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2.2.3商务响应表（需对采购文件中付款方式、供货期限等商务要求进行逐一答复、说明和解释，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34"/>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2.2.6类似业绩一览表（附业绩证明材料）；</w:t>
      </w:r>
    </w:p>
    <w:p>
      <w:pPr>
        <w:pStyle w:val="34"/>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2.2.7优惠条件及其他额外承诺；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2.2.8按评分细则中要求提供的其他资料（重要）；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2.2.9其他投标人认为需要提供的材料，如投标人简介等，格式自拟。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2.2.1开标一览表（</w:t>
      </w:r>
      <w:r>
        <w:rPr>
          <w:rFonts w:hint="eastAsia" w:ascii="仿宋" w:eastAsia="仿宋"/>
          <w:b/>
          <w:bCs/>
          <w:color w:val="000000"/>
          <w:sz w:val="24"/>
        </w:rPr>
        <w:t>必须且按采购文件第六章规定格式填写，否则视为无效投标</w:t>
      </w:r>
      <w:r>
        <w:rPr>
          <w:rFonts w:hint="eastAsia" w:ascii="仿宋" w:eastAsia="仿宋"/>
          <w:color w:val="000000"/>
          <w:sz w:val="24"/>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2.2.2享受政府采购政策性规定情况表（如有）（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2.2.3中小企业声明函（如有，附证明材料）；</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2.2.4残疾人福利性单位声明函（如有）；</w:t>
      </w:r>
    </w:p>
    <w:p>
      <w:pPr>
        <w:snapToGrid w:val="0"/>
        <w:spacing w:line="440" w:lineRule="exact"/>
        <w:jc w:val="left"/>
        <w:rPr>
          <w:rFonts w:hint="eastAsia" w:ascii="仿宋" w:eastAsia="仿宋"/>
          <w:color w:val="000000"/>
          <w:sz w:val="24"/>
        </w:rPr>
      </w:pPr>
      <w:r>
        <w:rPr>
          <w:rFonts w:hint="eastAsia" w:ascii="仿宋" w:eastAsia="仿宋"/>
          <w:color w:val="000000"/>
          <w:sz w:val="24"/>
        </w:rPr>
        <w:t>2.2.5关于报价的其他说明（如有，格式自拟）。</w:t>
      </w:r>
    </w:p>
    <w:p>
      <w:pPr>
        <w:snapToGrid w:val="0"/>
        <w:spacing w:line="440" w:lineRule="exact"/>
        <w:jc w:val="left"/>
        <w:rPr>
          <w:rFonts w:hint="eastAsia" w:ascii="仿宋" w:eastAsia="仿宋"/>
          <w:b/>
          <w:bCs/>
          <w:color w:val="000000"/>
          <w:sz w:val="32"/>
          <w:szCs w:val="32"/>
          <w:u w:val="single"/>
        </w:rPr>
      </w:pPr>
      <w:r>
        <w:rPr>
          <w:rFonts w:hint="eastAsia" w:ascii="仿宋" w:eastAsia="仿宋"/>
          <w:b/>
          <w:bCs/>
          <w:color w:val="000000"/>
          <w:sz w:val="32"/>
          <w:szCs w:val="32"/>
          <w:u w:val="single"/>
        </w:rPr>
        <w:t>注：上述“商务和技术文件”和“报价文件”按本采购文件第六章“投标文件格式附件”的要求签章，否则作无效投标处理，未有规定的投标人视情签章。</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8"/>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8"/>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8"/>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8"/>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8"/>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8"/>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ind w:left="0"/>
        <w:jc w:val="left"/>
        <w:rPr>
          <w:rFonts w:hint="eastAsia" w:ascii="仿宋" w:eastAsia="仿宋"/>
          <w:color w:val="000000"/>
          <w:sz w:val="24"/>
        </w:rPr>
      </w:pPr>
      <w:r>
        <w:rPr>
          <w:rFonts w:hint="eastAsia" w:ascii="仿宋" w:eastAsia="仿宋"/>
          <w:color w:val="000000"/>
          <w:sz w:val="24"/>
        </w:rPr>
        <w:t>6.1备份电子投标文件在解密前处于保密状态。</w:t>
      </w:r>
    </w:p>
    <w:p>
      <w:pPr>
        <w:ind w:left="0"/>
        <w:jc w:val="left"/>
        <w:rPr>
          <w:rFonts w:hint="eastAsia"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4"/>
        <w:spacing w:line="415" w:lineRule="auto"/>
        <w:jc w:val="center"/>
        <w:rPr>
          <w:rFonts w:hint="eastAsia" w:ascii="仿宋"/>
        </w:rPr>
      </w:pPr>
      <w:bookmarkStart w:id="38" w:name="_Toc93172437"/>
      <w:r>
        <w:rPr>
          <w:rFonts w:hint="eastAsia" w:ascii="仿宋"/>
        </w:rPr>
        <w:t>四、开标评标</w:t>
      </w:r>
      <w:bookmarkEnd w:id="38"/>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开标大会由采购代理机构主持：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hint="eastAsia"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hint="eastAsia"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rPr>
      </w:pPr>
      <w:r>
        <w:rPr>
          <w:rFonts w:hint="eastAsia" w:ascii="仿宋" w:eastAsia="仿宋"/>
          <w:sz w:val="24"/>
        </w:rPr>
        <w:t>2.5</w:t>
      </w:r>
      <w:r>
        <w:rPr>
          <w:rFonts w:hint="eastAsia" w:ascii="仿宋" w:eastAsia="仿宋"/>
          <w:color w:val="000000"/>
          <w:sz w:val="24"/>
        </w:rPr>
        <w:t>评审委员会对“资格文件”进行评审，发布符合性评审结果。</w:t>
      </w:r>
    </w:p>
    <w:p>
      <w:pPr>
        <w:snapToGrid w:val="0"/>
        <w:spacing w:line="480" w:lineRule="exact"/>
        <w:jc w:val="left"/>
        <w:rPr>
          <w:rFonts w:hint="eastAsia"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hint="eastAsia"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hint="eastAsia"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hint="eastAsia"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4"/>
        <w:snapToGrid w:val="0"/>
        <w:spacing w:line="440" w:lineRule="exact"/>
        <w:jc w:val="left"/>
        <w:rPr>
          <w:rFonts w:hint="eastAsia"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hint="eastAsia" w:ascii="仿宋" w:eastAsia="仿宋"/>
          <w:b/>
          <w:kern w:val="0"/>
          <w:sz w:val="24"/>
        </w:rPr>
      </w:pPr>
      <w:r>
        <w:rPr>
          <w:rFonts w:hint="eastAsia" w:ascii="仿宋" w:eastAsia="仿宋"/>
          <w:b/>
          <w:kern w:val="0"/>
          <w:sz w:val="24"/>
        </w:rPr>
        <w:t>6.4授权代表非投标单位正式职工的（以社保证明为准，如授权代表为离退休返聘人员的，需提供退休证明及单位聘用证明）；</w:t>
      </w:r>
    </w:p>
    <w:p>
      <w:pPr>
        <w:snapToGrid w:val="0"/>
        <w:spacing w:line="440" w:lineRule="exact"/>
        <w:jc w:val="left"/>
        <w:rPr>
          <w:rFonts w:hint="eastAsia"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6.5.4对招标</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6.5.6未按采购文件规定要求签署盖章的。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4"/>
        <w:snapToGrid w:val="0"/>
        <w:spacing w:line="440" w:lineRule="exact"/>
        <w:jc w:val="left"/>
        <w:rPr>
          <w:rFonts w:hint="eastAsia"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6.9</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6.18供应商违反政府采购政策性规定；</w:t>
      </w:r>
    </w:p>
    <w:p>
      <w:pPr>
        <w:snapToGrid w:val="0"/>
        <w:spacing w:line="440" w:lineRule="exact"/>
        <w:rPr>
          <w:rFonts w:hint="eastAsia" w:ascii="仿宋" w:eastAsia="仿宋"/>
          <w:sz w:val="24"/>
        </w:rPr>
      </w:pPr>
      <w:r>
        <w:rPr>
          <w:rFonts w:hint="eastAsia" w:ascii="仿宋" w:eastAsia="仿宋"/>
          <w:sz w:val="24"/>
        </w:rPr>
        <w:t>6.19违反法律、法规及本采购文件规定的其他无效投标情形。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hint="eastAsia"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000000"/>
          <w:kern w:val="0"/>
          <w:sz w:val="24"/>
        </w:rPr>
      </w:pPr>
    </w:p>
    <w:p>
      <w:pPr>
        <w:pStyle w:val="4"/>
        <w:spacing w:line="415" w:lineRule="auto"/>
        <w:jc w:val="center"/>
        <w:rPr>
          <w:rFonts w:hint="eastAsia" w:ascii="仿宋"/>
        </w:rPr>
      </w:pPr>
      <w:bookmarkStart w:id="39" w:name="_Toc93172438"/>
      <w:r>
        <w:rPr>
          <w:rFonts w:hint="eastAsia" w:ascii="仿宋"/>
        </w:rPr>
        <w:t>五、合同签订及履约</w:t>
      </w:r>
      <w:bookmarkEnd w:id="39"/>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sz w:val="24"/>
        </w:rPr>
      </w:pPr>
      <w:r>
        <w:rPr>
          <w:rFonts w:hint="eastAsia" w:ascii="仿宋" w:eastAsia="仿宋"/>
          <w:sz w:val="24"/>
        </w:rPr>
        <w:t>2.4履约保证金不得超过合同金额的5%。</w:t>
      </w:r>
    </w:p>
    <w:p>
      <w:pPr>
        <w:spacing w:line="440" w:lineRule="exact"/>
        <w:jc w:val="left"/>
        <w:rPr>
          <w:rFonts w:hint="eastAsia" w:ascii="仿宋" w:eastAsia="仿宋"/>
          <w:b/>
          <w:sz w:val="24"/>
        </w:rPr>
      </w:pPr>
      <w:r>
        <w:rPr>
          <w:rFonts w:hint="eastAsia" w:ascii="仿宋" w:eastAsia="仿宋"/>
          <w:b/>
          <w:sz w:val="24"/>
        </w:rPr>
        <w:t>3．合同备案</w:t>
      </w:r>
    </w:p>
    <w:p>
      <w:pPr>
        <w:spacing w:line="440" w:lineRule="exact"/>
        <w:jc w:val="left"/>
        <w:rPr>
          <w:rFonts w:hint="eastAsia"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采购合同的履行、违约责任和解决争议的方式等适用《中华人民共和国合同法》。</w:t>
      </w:r>
    </w:p>
    <w:p>
      <w:pPr>
        <w:spacing w:line="440" w:lineRule="exact"/>
        <w:jc w:val="left"/>
        <w:rPr>
          <w:rFonts w:hint="eastAsia" w:ascii="仿宋" w:eastAsia="仿宋"/>
          <w:sz w:val="24"/>
        </w:rPr>
      </w:pPr>
      <w:r>
        <w:rPr>
          <w:rFonts w:hint="eastAsia" w:ascii="仿宋" w:eastAsia="仿宋"/>
          <w:sz w:val="24"/>
        </w:rPr>
        <w:t>4.6供应商在履约过程中有政府采购法律法规规定的违法违规情形的，采购人应当及时报告本级财政部门。</w:t>
      </w:r>
    </w:p>
    <w:p>
      <w:pPr>
        <w:spacing w:line="440" w:lineRule="exact"/>
        <w:jc w:val="left"/>
        <w:rPr>
          <w:rFonts w:hint="eastAsia" w:ascii="仿宋" w:eastAsia="仿宋"/>
          <w:b/>
          <w:sz w:val="24"/>
        </w:rPr>
      </w:pPr>
      <w:r>
        <w:rPr>
          <w:rFonts w:hint="eastAsia" w:ascii="仿宋" w:eastAsia="仿宋"/>
          <w:b/>
          <w:sz w:val="24"/>
        </w:rPr>
        <w:t xml:space="preserve">5. </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hint="eastAsia" w:ascii="仿宋" w:eastAsia="仿宋"/>
          <w:color w:val="000000"/>
          <w:kern w:val="0"/>
          <w:sz w:val="24"/>
        </w:rPr>
      </w:pPr>
    </w:p>
    <w:p>
      <w:pPr>
        <w:pStyle w:val="3"/>
        <w:jc w:val="center"/>
        <w:rPr>
          <w:rFonts w:hint="eastAsia" w:ascii="仿宋"/>
        </w:rPr>
      </w:pPr>
      <w:bookmarkStart w:id="40" w:name="_Toc93172439"/>
      <w:r>
        <w:rPr>
          <w:rFonts w:hint="eastAsia" w:ascii="仿宋"/>
        </w:rPr>
        <w:t>第三章  采购需求</w:t>
      </w:r>
      <w:bookmarkEnd w:id="40"/>
    </w:p>
    <w:p>
      <w:pPr>
        <w:pStyle w:val="4"/>
        <w:keepNext/>
        <w:keepLines/>
        <w:pageBreakBefore w:val="0"/>
        <w:widowControl w:val="0"/>
        <w:suppressLineNumbers w:val="0"/>
        <w:suppressAutoHyphens w:val="0"/>
        <w:spacing w:line="415" w:lineRule="auto"/>
        <w:rPr>
          <w:rFonts w:hint="eastAsia" w:ascii="仿宋"/>
        </w:rPr>
      </w:pPr>
      <w:bookmarkStart w:id="41" w:name="_Toc93172440"/>
      <w:r>
        <w:rPr>
          <w:rFonts w:hint="eastAsia" w:ascii="仿宋"/>
        </w:rPr>
        <w:t>一、服务清单及要求</w:t>
      </w:r>
      <w:bookmarkEnd w:id="41"/>
    </w:p>
    <w:p>
      <w:pPr>
        <w:snapToGrid w:val="0"/>
        <w:spacing w:line="440" w:lineRule="exact"/>
        <w:jc w:val="left"/>
        <w:rPr>
          <w:rFonts w:hint="eastAsia" w:ascii="仿宋" w:hAnsi="仿宋" w:eastAsia="仿宋"/>
          <w:b/>
          <w:color w:val="000000"/>
          <w:sz w:val="24"/>
        </w:rPr>
      </w:pPr>
      <w:bookmarkStart w:id="42" w:name="_Toc93172441"/>
      <w:r>
        <w:rPr>
          <w:rFonts w:hint="eastAsia" w:ascii="仿宋" w:hAnsi="仿宋" w:eastAsia="仿宋"/>
          <w:b/>
          <w:color w:val="000000"/>
          <w:sz w:val="24"/>
          <w:bdr w:val="single" w:color="000000" w:sz="4" w:space="0"/>
        </w:rPr>
        <w:t>01标</w:t>
      </w:r>
      <w:r>
        <w:rPr>
          <w:rFonts w:hint="eastAsia" w:ascii="仿宋" w:hAnsi="仿宋" w:eastAsia="仿宋"/>
          <w:b/>
          <w:color w:val="000000"/>
          <w:sz w:val="24"/>
        </w:rPr>
        <w:t>越城区绍兴市蔬菜果品批发交易市场农产品快检服务项目</w:t>
      </w:r>
    </w:p>
    <w:p>
      <w:pPr>
        <w:tabs>
          <w:tab w:val="left" w:pos="3870"/>
          <w:tab w:val="left" w:pos="4085"/>
        </w:tabs>
        <w:snapToGrid w:val="0"/>
        <w:spacing w:line="440" w:lineRule="exact"/>
        <w:jc w:val="left"/>
        <w:rPr>
          <w:rFonts w:ascii="仿宋" w:hAnsi="仿宋" w:eastAsia="仿宋"/>
          <w:b/>
          <w:color w:val="000000"/>
          <w:sz w:val="24"/>
        </w:rPr>
      </w:pPr>
      <w:r>
        <w:rPr>
          <w:rFonts w:hint="eastAsia" w:ascii="仿宋" w:hAnsi="仿宋" w:eastAsia="仿宋"/>
          <w:b/>
          <w:color w:val="000000"/>
          <w:sz w:val="24"/>
        </w:rPr>
        <w:t>一、服务范围及要求：</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1.服务范围：</w:t>
      </w:r>
    </w:p>
    <w:p>
      <w:pPr>
        <w:tabs>
          <w:tab w:val="left" w:pos="3870"/>
          <w:tab w:val="left" w:pos="4085"/>
        </w:tabs>
        <w:snapToGrid w:val="0"/>
        <w:spacing w:line="440" w:lineRule="exact"/>
        <w:jc w:val="left"/>
        <w:rPr>
          <w:rFonts w:hint="eastAsia"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lang w:val="en-US" w:eastAsia="zh-CN"/>
        </w:rPr>
        <w:t>1.1</w:t>
      </w:r>
      <w:r>
        <w:rPr>
          <w:rFonts w:hint="eastAsia" w:ascii="仿宋" w:hAnsi="仿宋" w:eastAsia="仿宋"/>
          <w:color w:val="000000"/>
          <w:sz w:val="24"/>
        </w:rPr>
        <w:t>合同签订之日起15天内，中标方须及时开展对越城区绍兴市蔬菜果品批发交易市场从事农产品批发的所有经营户每日进场批发的农产品实施快速检测，全年约37.595万批次；</w:t>
      </w:r>
    </w:p>
    <w:p>
      <w:pPr>
        <w:tabs>
          <w:tab w:val="left" w:pos="3870"/>
          <w:tab w:val="left" w:pos="4085"/>
        </w:tabs>
        <w:snapToGrid w:val="0"/>
        <w:spacing w:line="440" w:lineRule="exact"/>
        <w:jc w:val="left"/>
        <w:rPr>
          <w:rFonts w:hint="eastAsia" w:ascii="仿宋" w:hAnsi="仿宋" w:eastAsia="仿宋"/>
          <w:color w:val="000000"/>
          <w:sz w:val="24"/>
          <w:lang w:val="en-US" w:eastAsia="zh-CN"/>
        </w:rPr>
      </w:pPr>
      <w:r>
        <w:rPr>
          <w:rFonts w:hint="eastAsia" w:ascii="仿宋_GB2312" w:hAnsi="宋体" w:eastAsia="仿宋_GB2312"/>
          <w:b/>
          <w:color w:val="000000"/>
          <w:sz w:val="24"/>
        </w:rPr>
        <w:t>▲</w:t>
      </w:r>
      <w:r>
        <w:rPr>
          <w:rFonts w:hint="eastAsia" w:ascii="仿宋" w:hAnsi="仿宋" w:eastAsia="仿宋"/>
          <w:color w:val="000000"/>
          <w:sz w:val="24"/>
          <w:lang w:val="en-US" w:eastAsia="zh-CN"/>
        </w:rPr>
        <w:t>1.2</w:t>
      </w:r>
      <w:r>
        <w:rPr>
          <w:rFonts w:hint="eastAsia" w:ascii="仿宋" w:hAnsi="仿宋" w:eastAsia="仿宋"/>
          <w:color w:val="000000"/>
          <w:sz w:val="24"/>
        </w:rPr>
        <w:t>需在越城区绍兴市蔬菜果品批发交易市场或附近地点设置固定办公和检测室（由服务商租赁）</w:t>
      </w:r>
      <w:r>
        <w:rPr>
          <w:rFonts w:hint="eastAsia" w:ascii="仿宋" w:hAnsi="仿宋" w:eastAsia="仿宋"/>
          <w:color w:val="000000"/>
          <w:sz w:val="24"/>
          <w:lang w:val="en-US" w:eastAsia="zh-CN"/>
        </w:rPr>
        <w:t>；</w:t>
      </w:r>
    </w:p>
    <w:p>
      <w:pPr>
        <w:tabs>
          <w:tab w:val="left" w:pos="3870"/>
          <w:tab w:val="left" w:pos="4085"/>
        </w:tabs>
        <w:snapToGrid w:val="0"/>
        <w:spacing w:line="440" w:lineRule="exact"/>
        <w:jc w:val="left"/>
        <w:rPr>
          <w:rFonts w:hint="eastAsia"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lang w:val="en-US" w:eastAsia="zh-CN"/>
        </w:rPr>
        <w:t>1.3</w:t>
      </w:r>
      <w:r>
        <w:rPr>
          <w:rFonts w:hint="eastAsia" w:ascii="仿宋" w:hAnsi="仿宋" w:eastAsia="仿宋"/>
          <w:color w:val="000000"/>
          <w:sz w:val="24"/>
        </w:rPr>
        <w:t>安排不</w:t>
      </w:r>
      <w:r>
        <w:rPr>
          <w:rFonts w:hint="eastAsia" w:ascii="宋体" w:hAnsi="宋体"/>
          <w:color w:val="000000"/>
          <w:szCs w:val="21"/>
        </w:rPr>
        <w:t>少</w:t>
      </w:r>
      <w:r>
        <w:rPr>
          <w:rFonts w:hint="eastAsia" w:ascii="仿宋" w:hAnsi="仿宋" w:eastAsia="仿宋"/>
          <w:color w:val="000000"/>
          <w:sz w:val="24"/>
        </w:rPr>
        <w:t>于20名正式员工持证开展检测，现场检测的人员必须有醒目的标识及统一着工装，抽检采样时佩戴现场采集摄像信息执法仪；</w:t>
      </w:r>
    </w:p>
    <w:p>
      <w:pPr>
        <w:tabs>
          <w:tab w:val="left" w:pos="3870"/>
          <w:tab w:val="left" w:pos="4085"/>
        </w:tabs>
        <w:snapToGrid w:val="0"/>
        <w:spacing w:line="440" w:lineRule="exact"/>
        <w:jc w:val="left"/>
        <w:rPr>
          <w:rFonts w:hint="eastAsia" w:ascii="仿宋" w:hAnsi="仿宋" w:eastAsia="仿宋"/>
          <w:color w:val="000000"/>
          <w:sz w:val="24"/>
        </w:rPr>
      </w:pPr>
      <w:r>
        <w:rPr>
          <w:rFonts w:hint="eastAsia" w:ascii="仿宋" w:hAnsi="仿宋" w:eastAsia="仿宋"/>
          <w:color w:val="000000"/>
          <w:sz w:val="24"/>
          <w:lang w:val="en-US" w:eastAsia="zh-CN"/>
        </w:rPr>
        <w:t>1.4</w:t>
      </w:r>
      <w:r>
        <w:rPr>
          <w:rFonts w:hint="eastAsia" w:ascii="仿宋" w:hAnsi="仿宋" w:eastAsia="仿宋"/>
          <w:color w:val="000000"/>
          <w:sz w:val="24"/>
        </w:rPr>
        <w:t>实时自动将检测数据上传至甲方指定的食用农产品快检体系平台；</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lang w:val="en-US" w:eastAsia="zh-CN"/>
        </w:rPr>
        <w:t>1.5</w:t>
      </w:r>
      <w:r>
        <w:rPr>
          <w:rFonts w:hint="eastAsia" w:ascii="仿宋" w:hAnsi="仿宋" w:eastAsia="仿宋"/>
          <w:color w:val="000000"/>
          <w:sz w:val="24"/>
        </w:rPr>
        <w:t>需对果蔬批发市场自行检测室的检测员进行业务指导、培训并受甲方委托按标准进行考核。</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2.检测工作：</w:t>
      </w:r>
    </w:p>
    <w:p>
      <w:pPr>
        <w:tabs>
          <w:tab w:val="left" w:pos="3870"/>
          <w:tab w:val="left" w:pos="4085"/>
        </w:tabs>
        <w:snapToGrid w:val="0"/>
        <w:spacing w:line="440" w:lineRule="exact"/>
        <w:jc w:val="left"/>
        <w:rPr>
          <w:rFonts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rPr>
        <w:t>2.1常规检测：重点检测品种、检测项目及检测批次总数不超过37.595万批次。</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75"/>
        <w:gridCol w:w="2649"/>
        <w:gridCol w:w="244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序号</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检测类别</w:t>
            </w:r>
          </w:p>
        </w:tc>
        <w:tc>
          <w:tcPr>
            <w:tcW w:w="2649"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检测项目</w:t>
            </w:r>
          </w:p>
        </w:tc>
        <w:tc>
          <w:tcPr>
            <w:tcW w:w="2442"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主要检测品种</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检测批次数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农药残留</w:t>
            </w:r>
          </w:p>
        </w:tc>
        <w:tc>
          <w:tcPr>
            <w:tcW w:w="2649"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有机磷和氨基甲酸酯类</w:t>
            </w:r>
          </w:p>
        </w:tc>
        <w:tc>
          <w:tcPr>
            <w:tcW w:w="2442"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新鲜蔬菜、水果等</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2</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易滥用和非法添加</w:t>
            </w:r>
          </w:p>
        </w:tc>
        <w:tc>
          <w:tcPr>
            <w:tcW w:w="2649"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甲醛、吊白块、二氧化硫（硫磺）、双氧水、硼砂、亚硝酸盐、火碱（工业碱）、过氧化苯甲酰、硝酸盐、重金属铅、甲醇、苏丹红、罗丹明B、苯甲酸钠、糖精钠、蛋白质、皮革水解蛋白、硫酸铝钾、木耳硫酸镁、甜蜜素、牛奶新鲜度、新陈米、黄曲霉毒素M1、黄曲霉毒素B1等。</w:t>
            </w:r>
          </w:p>
        </w:tc>
        <w:tc>
          <w:tcPr>
            <w:tcW w:w="2442"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干腌（渍）蔬菜、新鲜蔬菜（春笋、芋奶、茭白、藕等及其初加工产品）、干货农产品等</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3</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兽药残留</w:t>
            </w:r>
          </w:p>
        </w:tc>
        <w:tc>
          <w:tcPr>
            <w:tcW w:w="2649"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盐酸克伦特罗、莱克多巴胺、沙丁胺醇等</w:t>
            </w:r>
          </w:p>
        </w:tc>
        <w:tc>
          <w:tcPr>
            <w:tcW w:w="2442"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肉类、禽类、蛋类等</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4</w:t>
            </w:r>
          </w:p>
        </w:tc>
        <w:tc>
          <w:tcPr>
            <w:tcW w:w="1275"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水产品药物残留</w:t>
            </w:r>
          </w:p>
        </w:tc>
        <w:tc>
          <w:tcPr>
            <w:tcW w:w="2649"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ascii="仿宋" w:hAnsi="仿宋" w:eastAsia="仿宋"/>
                <w:color w:val="000000"/>
                <w:szCs w:val="21"/>
              </w:rPr>
              <w:t>孔雀石绿</w:t>
            </w:r>
            <w:r>
              <w:rPr>
                <w:rFonts w:hint="eastAsia" w:ascii="仿宋" w:hAnsi="仿宋" w:eastAsia="仿宋"/>
                <w:color w:val="000000"/>
                <w:szCs w:val="21"/>
              </w:rPr>
              <w:t>、</w:t>
            </w:r>
            <w:r>
              <w:rPr>
                <w:rFonts w:ascii="仿宋" w:hAnsi="仿宋" w:eastAsia="仿宋"/>
                <w:color w:val="000000"/>
                <w:szCs w:val="21"/>
              </w:rPr>
              <w:t>氯霉素</w:t>
            </w:r>
            <w:r>
              <w:rPr>
                <w:rFonts w:hint="eastAsia" w:ascii="仿宋" w:hAnsi="仿宋" w:eastAsia="仿宋"/>
                <w:color w:val="000000"/>
                <w:szCs w:val="21"/>
              </w:rPr>
              <w:t>、</w:t>
            </w:r>
            <w:r>
              <w:rPr>
                <w:rFonts w:ascii="仿宋" w:hAnsi="仿宋" w:eastAsia="仿宋"/>
                <w:color w:val="000000"/>
                <w:szCs w:val="21"/>
              </w:rPr>
              <w:t>硝基呋喃类代谢物</w:t>
            </w:r>
          </w:p>
        </w:tc>
        <w:tc>
          <w:tcPr>
            <w:tcW w:w="2442"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鲜活水产品、贝类等</w:t>
            </w:r>
          </w:p>
        </w:tc>
        <w:tc>
          <w:tcPr>
            <w:tcW w:w="1428" w:type="dxa"/>
            <w:noWrap w:val="0"/>
            <w:vAlign w:val="center"/>
          </w:tcPr>
          <w:p>
            <w:pPr>
              <w:tabs>
                <w:tab w:val="left" w:pos="3870"/>
                <w:tab w:val="left" w:pos="4085"/>
              </w:tabs>
              <w:snapToGrid w:val="0"/>
              <w:spacing w:line="30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5</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p>
        </w:tc>
        <w:tc>
          <w:tcPr>
            <w:tcW w:w="5091" w:type="dxa"/>
            <w:gridSpan w:val="2"/>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合计：叁拾柒万伍仟玖佰伍拾批次。</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375950</w:t>
            </w:r>
          </w:p>
        </w:tc>
      </w:tr>
    </w:tbl>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2.2每日需完成对批发市场所有进场交易的农产品实现百分之百快速检测，按不同的检测类别随机选做一个检测项目；并随时按甲方联系单要求及时调整在规定范围内的检测项目、品种。甲方根据不同季节市场上市交易时间和其他实际情况，确定市场快速检测结果时间和相应检测数据上传时间。</w:t>
      </w:r>
    </w:p>
    <w:p>
      <w:pPr>
        <w:tabs>
          <w:tab w:val="left" w:pos="3870"/>
          <w:tab w:val="left" w:pos="4085"/>
        </w:tabs>
        <w:snapToGrid w:val="0"/>
        <w:spacing w:line="440" w:lineRule="exact"/>
        <w:jc w:val="left"/>
        <w:rPr>
          <w:rFonts w:hint="eastAsia" w:ascii="仿宋" w:hAnsi="仿宋" w:eastAsia="仿宋" w:cs="Times New Roman"/>
          <w:color w:val="000000"/>
          <w:sz w:val="24"/>
        </w:rPr>
      </w:pPr>
      <w:r>
        <w:rPr>
          <w:rFonts w:hint="eastAsia" w:ascii="仿宋_GB2312" w:hAnsi="宋体" w:eastAsia="仿宋_GB2312"/>
          <w:b/>
          <w:color w:val="000000"/>
          <w:sz w:val="24"/>
        </w:rPr>
        <w:t>▲</w:t>
      </w:r>
      <w:r>
        <w:rPr>
          <w:rFonts w:hint="eastAsia" w:ascii="仿宋" w:hAnsi="仿宋" w:eastAsia="仿宋"/>
          <w:color w:val="000000"/>
          <w:sz w:val="24"/>
        </w:rPr>
        <w:t>2.</w:t>
      </w:r>
      <w:r>
        <w:rPr>
          <w:rFonts w:hint="eastAsia" w:ascii="仿宋" w:hAnsi="仿宋" w:eastAsia="仿宋" w:cs="Times New Roman"/>
          <w:color w:val="000000"/>
          <w:sz w:val="24"/>
        </w:rPr>
        <w:t>3 应急执法检测：按照甲方要求快速响应和处置食品安全举报投诉，保障大型活动和重大节会的食品安全的快检。</w:t>
      </w:r>
    </w:p>
    <w:p>
      <w:pPr>
        <w:tabs>
          <w:tab w:val="left" w:pos="3870"/>
          <w:tab w:val="left" w:pos="4085"/>
        </w:tabs>
        <w:snapToGrid w:val="0"/>
        <w:spacing w:line="440" w:lineRule="exact"/>
        <w:jc w:val="left"/>
        <w:rPr>
          <w:rFonts w:hint="eastAsia" w:ascii="仿宋" w:hAnsi="仿宋" w:eastAsia="仿宋" w:cs="Times New Roman"/>
          <w:color w:val="000000"/>
          <w:sz w:val="24"/>
        </w:rPr>
      </w:pPr>
      <w:r>
        <w:rPr>
          <w:rFonts w:hint="eastAsia" w:ascii="仿宋" w:hAnsi="仿宋" w:eastAsia="仿宋" w:cs="Times New Roman"/>
          <w:color w:val="000000"/>
          <w:sz w:val="24"/>
        </w:rPr>
        <w:t>2.4产品执行标准</w:t>
      </w:r>
    </w:p>
    <w:tbl>
      <w:tblPr>
        <w:tblStyle w:val="24"/>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319"/>
        <w:gridCol w:w="2781"/>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序号</w:t>
            </w:r>
          </w:p>
        </w:tc>
        <w:tc>
          <w:tcPr>
            <w:tcW w:w="2319"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检测项目</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产品类型/方法</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技术参数（检测限）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一</w:t>
            </w:r>
          </w:p>
        </w:tc>
        <w:tc>
          <w:tcPr>
            <w:tcW w:w="2319"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水产品中孔雀石绿的快速检测</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胶体金免疫层析法</w:t>
            </w:r>
          </w:p>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KJ201701</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水产品2μg/kg，养殖用水2μg/L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二</w:t>
            </w:r>
          </w:p>
        </w:tc>
        <w:tc>
          <w:tcPr>
            <w:tcW w:w="2319"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食品中呕吐毒素的快速检测</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胶体金免疫层析法KJ201702</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呕吐毒素为1.0mg/kg。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三</w:t>
            </w:r>
          </w:p>
        </w:tc>
        <w:tc>
          <w:tcPr>
            <w:tcW w:w="2319"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食品中罗丹明B的快速检测</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胶体金免疫层析法KJ201703</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罗丹明B为5μg/kg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四</w:t>
            </w:r>
          </w:p>
        </w:tc>
        <w:tc>
          <w:tcPr>
            <w:tcW w:w="2319"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食品中亚硝酸盐的快速检测</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盐酸萘乙二胺法KJ201704</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五</w:t>
            </w:r>
          </w:p>
        </w:tc>
        <w:tc>
          <w:tcPr>
            <w:tcW w:w="2319"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水产品中硝基呋喃类代谢物的快速检测</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胶体金免疫层析法KJ201705</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AOZ、AMOZ、SEM、AHD均为0.5µg/kg。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六</w:t>
            </w:r>
          </w:p>
        </w:tc>
        <w:tc>
          <w:tcPr>
            <w:tcW w:w="2319"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动物源性食品中克伦特罗、莱克多巴胺及沙丁胺醇的快速检测</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胶体金免疫层析法</w:t>
            </w:r>
          </w:p>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KJ201706</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克伦特罗、莱克多巴胺、沙丁胺醇检出限均为0.5μg/kg。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七</w:t>
            </w:r>
          </w:p>
        </w:tc>
        <w:tc>
          <w:tcPr>
            <w:tcW w:w="2319"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敌百虫、丙溴磷、灭多威、克百威、敌敌畏残留的快速检测</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分光光度法KJ201710</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敌百虫0.1mg/kg；丙溴磷0.5 mg/kg；灭多威0.2 mg/kg；克百威0.02 mg/kg；敌敌畏0.2 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八</w:t>
            </w:r>
          </w:p>
        </w:tc>
        <w:tc>
          <w:tcPr>
            <w:tcW w:w="2319"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水发产品中甲醛的快速检测</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KJ201904</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5mg/kg或5mg/l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九</w:t>
            </w:r>
          </w:p>
        </w:tc>
        <w:tc>
          <w:tcPr>
            <w:tcW w:w="2319"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水产品中氯霉素的快速检测</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胶体金免疫层析法KJ201905</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0.1ug/kg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67"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十</w:t>
            </w:r>
          </w:p>
        </w:tc>
        <w:tc>
          <w:tcPr>
            <w:tcW w:w="2319"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lang w:val="en-US" w:eastAsia="zh-CN"/>
              </w:rPr>
              <w:t>动物源性食品中喹诺酮类物质的快速检测</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胶体金免疫层析法KJ201906</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3ug/kg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十一</w:t>
            </w:r>
          </w:p>
        </w:tc>
        <w:tc>
          <w:tcPr>
            <w:tcW w:w="2319"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 xml:space="preserve">食品中硼酸的快速检测 </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姜黄素比色法KJ201909</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2.5mg/kg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noWrap w:val="0"/>
            <w:vAlign w:val="center"/>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十二</w:t>
            </w:r>
          </w:p>
        </w:tc>
        <w:tc>
          <w:tcPr>
            <w:tcW w:w="2319"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 xml:space="preserve">食品中玉米赤霉烯酮的快速检测 </w:t>
            </w:r>
          </w:p>
        </w:tc>
        <w:tc>
          <w:tcPr>
            <w:tcW w:w="2781"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胶体金免疫层析法KJ201913</w:t>
            </w:r>
          </w:p>
        </w:tc>
        <w:tc>
          <w:tcPr>
            <w:tcW w:w="2880" w:type="dxa"/>
            <w:noWrap w:val="0"/>
            <w:vAlign w:val="top"/>
          </w:tcPr>
          <w:p>
            <w:pPr>
              <w:tabs>
                <w:tab w:val="left" w:pos="3870"/>
                <w:tab w:val="left" w:pos="4085"/>
              </w:tabs>
              <w:snapToGrid w:val="0"/>
              <w:spacing w:line="300" w:lineRule="exact"/>
              <w:jc w:val="center"/>
              <w:rPr>
                <w:rFonts w:hint="eastAsia" w:ascii="仿宋" w:hAnsi="仿宋" w:eastAsia="仿宋" w:cs="Times New Roman"/>
                <w:color w:val="000000"/>
                <w:szCs w:val="21"/>
              </w:rPr>
            </w:pPr>
            <w:r>
              <w:rPr>
                <w:rFonts w:hint="eastAsia" w:ascii="仿宋" w:hAnsi="仿宋" w:eastAsia="仿宋" w:cs="Times New Roman"/>
                <w:color w:val="000000"/>
                <w:szCs w:val="21"/>
              </w:rPr>
              <w:t>60ug/kg</w:t>
            </w:r>
          </w:p>
        </w:tc>
      </w:tr>
    </w:tbl>
    <w:p>
      <w:pPr>
        <w:spacing w:line="336" w:lineRule="auto"/>
        <w:ind w:firstLine="138" w:firstLineChars="49"/>
        <w:jc w:val="left"/>
        <w:rPr>
          <w:rFonts w:ascii="宋体" w:hAnsi="宋体" w:eastAsia="宋体" w:cs="宋体"/>
          <w:b/>
          <w:sz w:val="28"/>
          <w:szCs w:val="28"/>
        </w:rPr>
      </w:pPr>
      <w:r>
        <w:rPr>
          <w:rFonts w:hint="eastAsia" w:ascii="宋体" w:hAnsi="宋体" w:eastAsia="宋体" w:cs="宋体"/>
          <w:b/>
          <w:sz w:val="28"/>
          <w:szCs w:val="28"/>
        </w:rPr>
        <w:t xml:space="preserve"> </w:t>
      </w:r>
      <w:r>
        <w:rPr>
          <w:rFonts w:hint="eastAsia" w:ascii="仿宋" w:hAnsi="仿宋" w:eastAsia="仿宋" w:cs="Times New Roman"/>
          <w:b/>
          <w:bCs/>
          <w:color w:val="000000"/>
          <w:sz w:val="24"/>
        </w:rPr>
        <w:t xml:space="preserve">  特别注意：技术参数如有变动，以国家标准为准</w:t>
      </w:r>
    </w:p>
    <w:p>
      <w:pPr>
        <w:tabs>
          <w:tab w:val="left" w:pos="3870"/>
          <w:tab w:val="left" w:pos="4085"/>
        </w:tabs>
        <w:snapToGrid w:val="0"/>
        <w:spacing w:line="440" w:lineRule="exact"/>
        <w:rPr>
          <w:rFonts w:ascii="仿宋" w:hAnsi="仿宋" w:eastAsia="仿宋"/>
          <w:color w:val="000000"/>
          <w:sz w:val="24"/>
        </w:rPr>
      </w:pPr>
      <w:r>
        <w:rPr>
          <w:rFonts w:hint="eastAsia" w:ascii="仿宋" w:hAnsi="仿宋" w:eastAsia="仿宋"/>
          <w:color w:val="000000"/>
          <w:sz w:val="24"/>
        </w:rPr>
        <w:t>2.5后续处理</w:t>
      </w:r>
    </w:p>
    <w:p>
      <w:pPr>
        <w:tabs>
          <w:tab w:val="left" w:pos="3870"/>
          <w:tab w:val="left" w:pos="4085"/>
        </w:tabs>
        <w:snapToGrid w:val="0"/>
        <w:spacing w:line="440" w:lineRule="exact"/>
        <w:rPr>
          <w:rFonts w:ascii="仿宋" w:hAnsi="仿宋" w:eastAsia="仿宋"/>
          <w:color w:val="000000"/>
          <w:sz w:val="24"/>
        </w:rPr>
      </w:pPr>
      <w:r>
        <w:rPr>
          <w:rFonts w:hint="eastAsia" w:ascii="仿宋" w:hAnsi="仿宋" w:eastAsia="仿宋"/>
          <w:color w:val="000000"/>
          <w:sz w:val="24"/>
        </w:rPr>
        <w:t>2.5.1在快检过程中，发现不合格样品，中标承检机构应立即通知市场开办方和甲方，并配合市场方和甲方按有关规定进行处理。</w:t>
      </w:r>
    </w:p>
    <w:p>
      <w:pPr>
        <w:tabs>
          <w:tab w:val="left" w:pos="3870"/>
          <w:tab w:val="left" w:pos="4085"/>
        </w:tabs>
        <w:snapToGrid w:val="0"/>
        <w:spacing w:line="440" w:lineRule="exact"/>
        <w:rPr>
          <w:rFonts w:ascii="仿宋" w:hAnsi="仿宋" w:eastAsia="仿宋"/>
          <w:color w:val="000000"/>
          <w:sz w:val="24"/>
        </w:rPr>
      </w:pPr>
      <w:r>
        <w:rPr>
          <w:rFonts w:hint="eastAsia" w:ascii="仿宋" w:hAnsi="仿宋" w:eastAsia="仿宋"/>
          <w:color w:val="000000"/>
          <w:sz w:val="24"/>
        </w:rPr>
        <w:t>2.5.2中标承检机构应实时将所有检测数据自动上传至采购方指定的食用农产品快检体系平台。</w:t>
      </w:r>
    </w:p>
    <w:p>
      <w:pPr>
        <w:tabs>
          <w:tab w:val="left" w:pos="3870"/>
          <w:tab w:val="left" w:pos="4085"/>
        </w:tabs>
        <w:snapToGrid w:val="0"/>
        <w:spacing w:line="440" w:lineRule="exact"/>
        <w:rPr>
          <w:rFonts w:ascii="仿宋" w:hAnsi="仿宋" w:eastAsia="仿宋"/>
          <w:color w:val="000000"/>
          <w:sz w:val="24"/>
        </w:rPr>
      </w:pPr>
      <w:r>
        <w:rPr>
          <w:rFonts w:hint="eastAsia" w:ascii="仿宋" w:hAnsi="仿宋" w:eastAsia="仿宋"/>
          <w:color w:val="000000"/>
          <w:sz w:val="24"/>
        </w:rPr>
        <w:t>2.5.3每月5日之前通过电子邮件的方式提交上月快检汇总情况及分析报告，纸质版（加盖公章）随后寄送。报告评价因素应包含纳入检测范围的食品农产品种类（含小类及具体品种）、检测项目、重点区域、产品来源地等维度合格率、超标程度的环比情况，以及综合性评价指数及监管建议。</w:t>
      </w:r>
    </w:p>
    <w:p>
      <w:pPr>
        <w:snapToGrid w:val="0"/>
        <w:spacing w:line="440" w:lineRule="exact"/>
        <w:jc w:val="left"/>
        <w:rPr>
          <w:rFonts w:ascii="仿宋" w:hAnsi="仿宋" w:eastAsia="仿宋"/>
          <w:b/>
          <w:color w:val="000000"/>
          <w:sz w:val="24"/>
        </w:rPr>
      </w:pPr>
      <w:r>
        <w:rPr>
          <w:rFonts w:hint="eastAsia" w:ascii="仿宋" w:hAnsi="仿宋" w:eastAsia="仿宋"/>
          <w:b/>
          <w:color w:val="000000"/>
          <w:sz w:val="24"/>
          <w:bdr w:val="single" w:color="000000" w:sz="4" w:space="0"/>
        </w:rPr>
        <w:t>02标</w:t>
      </w:r>
      <w:r>
        <w:rPr>
          <w:rFonts w:hint="eastAsia" w:ascii="仿宋" w:hAnsi="仿宋" w:eastAsia="仿宋"/>
          <w:b/>
          <w:color w:val="000000"/>
          <w:sz w:val="24"/>
        </w:rPr>
        <w:t>越城区绍兴市大昌水产批发交易市场农产品快检服务项目</w:t>
      </w:r>
    </w:p>
    <w:p>
      <w:pPr>
        <w:tabs>
          <w:tab w:val="left" w:pos="3870"/>
          <w:tab w:val="left" w:pos="4085"/>
        </w:tabs>
        <w:snapToGrid w:val="0"/>
        <w:spacing w:line="440" w:lineRule="exact"/>
        <w:jc w:val="left"/>
        <w:rPr>
          <w:rFonts w:ascii="仿宋" w:hAnsi="仿宋" w:eastAsia="仿宋"/>
          <w:b/>
          <w:color w:val="000000"/>
          <w:sz w:val="24"/>
        </w:rPr>
      </w:pPr>
      <w:r>
        <w:rPr>
          <w:rFonts w:hint="eastAsia" w:ascii="仿宋" w:hAnsi="仿宋" w:eastAsia="仿宋"/>
          <w:b/>
          <w:color w:val="000000"/>
          <w:sz w:val="24"/>
        </w:rPr>
        <w:t>一、服务范围及要求：</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1.服务范围：</w:t>
      </w:r>
    </w:p>
    <w:p>
      <w:pPr>
        <w:tabs>
          <w:tab w:val="left" w:pos="3870"/>
          <w:tab w:val="left" w:pos="4085"/>
        </w:tabs>
        <w:snapToGrid w:val="0"/>
        <w:spacing w:line="440" w:lineRule="exact"/>
        <w:jc w:val="left"/>
        <w:rPr>
          <w:rFonts w:hint="eastAsia"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lang w:val="en-US" w:eastAsia="zh-CN"/>
        </w:rPr>
        <w:t>1.1</w:t>
      </w:r>
      <w:r>
        <w:rPr>
          <w:rFonts w:hint="eastAsia" w:ascii="仿宋" w:hAnsi="仿宋" w:eastAsia="仿宋"/>
          <w:color w:val="000000"/>
          <w:sz w:val="24"/>
        </w:rPr>
        <w:t>合同签订之日起15天内，中标方须及时开展对绍兴市大昌水产交易批发市场所有进场交易的农产品每日实现百分之百快速检测，全年约13.14万批次；</w:t>
      </w:r>
    </w:p>
    <w:p>
      <w:pPr>
        <w:tabs>
          <w:tab w:val="left" w:pos="3870"/>
          <w:tab w:val="left" w:pos="4085"/>
        </w:tabs>
        <w:snapToGrid w:val="0"/>
        <w:spacing w:line="440" w:lineRule="exact"/>
        <w:jc w:val="left"/>
        <w:rPr>
          <w:rFonts w:hint="eastAsia" w:ascii="仿宋" w:hAnsi="仿宋" w:eastAsia="仿宋"/>
          <w:color w:val="000000"/>
          <w:sz w:val="24"/>
          <w:lang w:val="en-US" w:eastAsia="zh-CN"/>
        </w:rPr>
      </w:pPr>
      <w:r>
        <w:rPr>
          <w:rFonts w:hint="eastAsia" w:ascii="仿宋_GB2312" w:hAnsi="宋体" w:eastAsia="仿宋_GB2312"/>
          <w:b/>
          <w:color w:val="000000"/>
          <w:sz w:val="24"/>
        </w:rPr>
        <w:t>▲</w:t>
      </w:r>
      <w:r>
        <w:rPr>
          <w:rFonts w:hint="eastAsia" w:ascii="仿宋" w:hAnsi="仿宋" w:eastAsia="仿宋"/>
          <w:color w:val="000000"/>
          <w:sz w:val="24"/>
          <w:lang w:val="en-US" w:eastAsia="zh-CN"/>
        </w:rPr>
        <w:t>1.2</w:t>
      </w:r>
      <w:r>
        <w:rPr>
          <w:rFonts w:hint="eastAsia" w:ascii="仿宋" w:hAnsi="仿宋" w:eastAsia="仿宋"/>
          <w:color w:val="000000"/>
          <w:sz w:val="24"/>
        </w:rPr>
        <w:t>需在绍兴市大昌水产交易批发市场或附近地点设置固定办公和检测室（由服务商租赁）</w:t>
      </w:r>
      <w:r>
        <w:rPr>
          <w:rFonts w:hint="eastAsia" w:ascii="仿宋" w:hAnsi="仿宋" w:eastAsia="仿宋"/>
          <w:color w:val="000000"/>
          <w:sz w:val="24"/>
          <w:lang w:val="en-US" w:eastAsia="zh-CN"/>
        </w:rPr>
        <w:t>；</w:t>
      </w:r>
    </w:p>
    <w:p>
      <w:pPr>
        <w:tabs>
          <w:tab w:val="left" w:pos="3870"/>
          <w:tab w:val="left" w:pos="4085"/>
        </w:tabs>
        <w:snapToGrid w:val="0"/>
        <w:spacing w:line="440" w:lineRule="exact"/>
        <w:jc w:val="left"/>
        <w:rPr>
          <w:rFonts w:hint="eastAsia"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lang w:val="en-US" w:eastAsia="zh-CN"/>
        </w:rPr>
        <w:t>1.3</w:t>
      </w:r>
      <w:r>
        <w:rPr>
          <w:rFonts w:hint="eastAsia" w:ascii="仿宋" w:hAnsi="仿宋" w:eastAsia="仿宋"/>
          <w:color w:val="000000"/>
          <w:sz w:val="24"/>
        </w:rPr>
        <w:t>安排不少于16名正式员工持证开展检测，现场检测的人员必须有醒目的标识及统一着工装，抽检采样时佩戴现场采集摄像信息执法仪；</w:t>
      </w:r>
    </w:p>
    <w:p>
      <w:pPr>
        <w:tabs>
          <w:tab w:val="left" w:pos="3870"/>
          <w:tab w:val="left" w:pos="4085"/>
        </w:tabs>
        <w:snapToGrid w:val="0"/>
        <w:spacing w:line="440" w:lineRule="exact"/>
        <w:jc w:val="left"/>
        <w:rPr>
          <w:rFonts w:hint="eastAsia" w:ascii="仿宋" w:hAnsi="仿宋" w:eastAsia="仿宋"/>
          <w:color w:val="000000"/>
          <w:sz w:val="24"/>
        </w:rPr>
      </w:pPr>
      <w:r>
        <w:rPr>
          <w:rFonts w:hint="eastAsia" w:ascii="仿宋" w:hAnsi="仿宋" w:eastAsia="仿宋"/>
          <w:color w:val="000000"/>
          <w:sz w:val="24"/>
          <w:lang w:val="en-US" w:eastAsia="zh-CN"/>
        </w:rPr>
        <w:t>1.4</w:t>
      </w:r>
      <w:r>
        <w:rPr>
          <w:rFonts w:hint="eastAsia" w:ascii="仿宋" w:hAnsi="仿宋" w:eastAsia="仿宋"/>
          <w:color w:val="000000"/>
          <w:sz w:val="24"/>
        </w:rPr>
        <w:t>实时自动将检测数据上传至甲方指定的食用农产品快检体系平台；</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lang w:val="en-US" w:eastAsia="zh-CN"/>
        </w:rPr>
        <w:t>1.5</w:t>
      </w:r>
      <w:r>
        <w:rPr>
          <w:rFonts w:hint="eastAsia" w:ascii="仿宋" w:hAnsi="仿宋" w:eastAsia="仿宋"/>
          <w:color w:val="000000"/>
          <w:sz w:val="24"/>
        </w:rPr>
        <w:t>需对绍兴市大昌水产交易批发市场自行检测室的检测员进行业务指导、培训并受甲方委托按标准进行考核。</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2.检测工作：</w:t>
      </w:r>
    </w:p>
    <w:p>
      <w:pPr>
        <w:tabs>
          <w:tab w:val="left" w:pos="3870"/>
          <w:tab w:val="left" w:pos="4085"/>
        </w:tabs>
        <w:snapToGrid w:val="0"/>
        <w:spacing w:line="440" w:lineRule="exact"/>
        <w:jc w:val="left"/>
        <w:rPr>
          <w:rFonts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rPr>
        <w:t>2.1常规检测：重点检测品种、检测项目及检测批次总数不超过13.14万批次。</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75"/>
        <w:gridCol w:w="2649"/>
        <w:gridCol w:w="244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序号</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检测类别</w:t>
            </w:r>
          </w:p>
        </w:tc>
        <w:tc>
          <w:tcPr>
            <w:tcW w:w="2649"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检测项目</w:t>
            </w:r>
          </w:p>
        </w:tc>
        <w:tc>
          <w:tcPr>
            <w:tcW w:w="2442"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主要检测品种</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检测批次数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农药残留</w:t>
            </w:r>
          </w:p>
        </w:tc>
        <w:tc>
          <w:tcPr>
            <w:tcW w:w="2649"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有机磷和氨基甲酸酯类</w:t>
            </w:r>
          </w:p>
        </w:tc>
        <w:tc>
          <w:tcPr>
            <w:tcW w:w="2442"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新鲜蔬菜、水果等</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2</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易滥用和非法添加</w:t>
            </w:r>
          </w:p>
        </w:tc>
        <w:tc>
          <w:tcPr>
            <w:tcW w:w="2649"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甲醛、吊白块、二氧化硫（硫磺）、双氧水、硼砂、亚硝酸盐、火碱（工业碱）、过氧化苯甲酰、硝酸盐、重金属铅、甲醇、苏丹红、罗丹明B、苯甲酸钠、糖精钠、蛋白质、皮革水解蛋白、硫酸铝钾、木耳硫酸镁、甜蜜素、牛奶新鲜度、新陈米、黄曲霉毒素M1、黄曲霉毒素B1等。</w:t>
            </w:r>
          </w:p>
        </w:tc>
        <w:tc>
          <w:tcPr>
            <w:tcW w:w="2442"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干腌（渍）蔬菜、新鲜蔬菜（春笋、芋奶、茭白、藕等及其初加工产品）、干货农产品等</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3</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兽药残留</w:t>
            </w:r>
          </w:p>
        </w:tc>
        <w:tc>
          <w:tcPr>
            <w:tcW w:w="2649"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盐酸克伦特罗、莱克多巴胺、沙丁胺醇等</w:t>
            </w:r>
          </w:p>
        </w:tc>
        <w:tc>
          <w:tcPr>
            <w:tcW w:w="2442"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肉类、禽类、蛋类等</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4</w:t>
            </w:r>
          </w:p>
        </w:tc>
        <w:tc>
          <w:tcPr>
            <w:tcW w:w="1275"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水产品药物残留</w:t>
            </w:r>
          </w:p>
        </w:tc>
        <w:tc>
          <w:tcPr>
            <w:tcW w:w="2649"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ascii="仿宋" w:hAnsi="仿宋" w:eastAsia="仿宋"/>
                <w:color w:val="000000"/>
                <w:szCs w:val="21"/>
              </w:rPr>
              <w:t>孔雀石绿</w:t>
            </w:r>
            <w:r>
              <w:rPr>
                <w:rFonts w:hint="eastAsia" w:ascii="仿宋" w:hAnsi="仿宋" w:eastAsia="仿宋"/>
                <w:color w:val="000000"/>
                <w:szCs w:val="21"/>
              </w:rPr>
              <w:t>、</w:t>
            </w:r>
            <w:r>
              <w:rPr>
                <w:rFonts w:ascii="仿宋" w:hAnsi="仿宋" w:eastAsia="仿宋"/>
                <w:color w:val="000000"/>
                <w:szCs w:val="21"/>
              </w:rPr>
              <w:t>氯霉素</w:t>
            </w:r>
            <w:r>
              <w:rPr>
                <w:rFonts w:hint="eastAsia" w:ascii="仿宋" w:hAnsi="仿宋" w:eastAsia="仿宋"/>
                <w:color w:val="000000"/>
                <w:szCs w:val="21"/>
              </w:rPr>
              <w:t>、</w:t>
            </w:r>
            <w:r>
              <w:rPr>
                <w:rFonts w:ascii="仿宋" w:hAnsi="仿宋" w:eastAsia="仿宋"/>
                <w:color w:val="000000"/>
                <w:szCs w:val="21"/>
              </w:rPr>
              <w:t>硝基呋喃类代谢物</w:t>
            </w:r>
          </w:p>
        </w:tc>
        <w:tc>
          <w:tcPr>
            <w:tcW w:w="2442"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鲜活水产品、贝类等</w:t>
            </w:r>
          </w:p>
        </w:tc>
        <w:tc>
          <w:tcPr>
            <w:tcW w:w="1428" w:type="dxa"/>
            <w:noWrap w:val="0"/>
            <w:vAlign w:val="center"/>
          </w:tcPr>
          <w:p>
            <w:pPr>
              <w:tabs>
                <w:tab w:val="left" w:pos="3870"/>
                <w:tab w:val="left" w:pos="4085"/>
              </w:tabs>
              <w:snapToGrid w:val="0"/>
              <w:spacing w:line="30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5</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p>
        </w:tc>
        <w:tc>
          <w:tcPr>
            <w:tcW w:w="5091" w:type="dxa"/>
            <w:gridSpan w:val="2"/>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合计：壹拾叁万壹仟肆佰批次。</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131400</w:t>
            </w:r>
          </w:p>
        </w:tc>
      </w:tr>
    </w:tbl>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2.2每日需完成对批发市场所有进场交易的农产品实现百分之百快速检测，按不同的检测类别随机选做一个检测项目；并随时按甲方联系单要求及时调整在规定范围内的检测项目、品种。甲方根据不同季节市场上市交易时间和其他实际情况，确定市场快速检测结果时间和相应检测数据上传时间。</w:t>
      </w:r>
    </w:p>
    <w:p>
      <w:pPr>
        <w:tabs>
          <w:tab w:val="left" w:pos="3870"/>
          <w:tab w:val="left" w:pos="4085"/>
        </w:tabs>
        <w:snapToGrid w:val="0"/>
        <w:spacing w:line="440" w:lineRule="exact"/>
        <w:jc w:val="left"/>
        <w:rPr>
          <w:rFonts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rPr>
        <w:t>2.3应急执法检测：按照甲方要求快速响应和处置食品安全举报投诉，保障大型活动和重大节会的食品安全的快检。</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2.4产品执行标准</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768"/>
        <w:gridCol w:w="4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检测项目</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产品类型/方法</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1876"/>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w:t>
            </w:r>
            <w:r>
              <w:rPr>
                <w:rFonts w:hint="eastAsia" w:ascii="仿宋" w:hAnsi="仿宋" w:eastAsia="仿宋"/>
                <w:color w:val="000000"/>
                <w:szCs w:val="21"/>
              </w:rPr>
              <w:t>农药残留</w:t>
            </w:r>
          </w:p>
        </w:tc>
        <w:tc>
          <w:tcPr>
            <w:tcW w:w="1768" w:type="dxa"/>
            <w:noWrap w:val="0"/>
            <w:vAlign w:val="top"/>
          </w:tcPr>
          <w:p>
            <w:pPr>
              <w:tabs>
                <w:tab w:val="left" w:pos="3870"/>
                <w:tab w:val="left" w:pos="4085"/>
              </w:tabs>
              <w:snapToGrid w:val="0"/>
              <w:spacing w:line="300" w:lineRule="exact"/>
              <w:jc w:val="center"/>
              <w:rPr>
                <w:rFonts w:ascii="仿宋" w:hAnsi="仿宋" w:eastAsia="仿宋"/>
                <w:color w:val="000000"/>
                <w:szCs w:val="21"/>
              </w:rPr>
            </w:pPr>
          </w:p>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分光光度法</w:t>
            </w:r>
          </w:p>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GB/T5009.199</w:t>
            </w:r>
          </w:p>
        </w:tc>
        <w:tc>
          <w:tcPr>
            <w:tcW w:w="4327" w:type="dxa"/>
            <w:noWrap w:val="0"/>
            <w:vAlign w:val="top"/>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甲胺磷2.0mg/kg；对硫磷1.0mg/kg；水胺硫磷3.0mg/kg；氧化乐果0.8mg/kg；乙酰甲胺磷3.5mg/kg；</w:t>
            </w:r>
            <w:r>
              <w:rPr>
                <w:rFonts w:ascii="仿宋" w:hAnsi="仿宋" w:eastAsia="仿宋"/>
                <w:color w:val="000000"/>
                <w:szCs w:val="21"/>
              </w:rPr>
              <w:t>敌敌畏0.</w:t>
            </w:r>
            <w:r>
              <w:rPr>
                <w:rFonts w:hint="eastAsia" w:ascii="仿宋" w:hAnsi="仿宋" w:eastAsia="仿宋"/>
                <w:color w:val="000000"/>
                <w:szCs w:val="21"/>
              </w:rPr>
              <w:t>3</w:t>
            </w:r>
            <w:r>
              <w:rPr>
                <w:rFonts w:ascii="仿宋" w:hAnsi="仿宋" w:eastAsia="仿宋"/>
                <w:color w:val="000000"/>
                <w:szCs w:val="21"/>
              </w:rPr>
              <w:t>mg/kg</w:t>
            </w:r>
            <w:r>
              <w:rPr>
                <w:rFonts w:hint="eastAsia" w:ascii="仿宋" w:hAnsi="仿宋" w:eastAsia="仿宋"/>
                <w:color w:val="000000"/>
                <w:szCs w:val="21"/>
              </w:rPr>
              <w:t>呋喃丹0.5</w:t>
            </w:r>
            <w:r>
              <w:rPr>
                <w:rFonts w:ascii="仿宋" w:hAnsi="仿宋" w:eastAsia="仿宋"/>
                <w:color w:val="000000"/>
                <w:szCs w:val="21"/>
              </w:rPr>
              <w:t>mg/kg；</w:t>
            </w:r>
            <w:r>
              <w:rPr>
                <w:rFonts w:hint="eastAsia" w:ascii="仿宋" w:hAnsi="仿宋" w:eastAsia="仿宋"/>
                <w:color w:val="000000"/>
                <w:szCs w:val="21"/>
              </w:rPr>
              <w:t>甲萘威</w:t>
            </w:r>
            <w:r>
              <w:rPr>
                <w:rFonts w:ascii="仿宋" w:hAnsi="仿宋" w:eastAsia="仿宋"/>
                <w:color w:val="000000"/>
                <w:szCs w:val="21"/>
              </w:rPr>
              <w:t>2.</w:t>
            </w:r>
            <w:r>
              <w:rPr>
                <w:rFonts w:hint="eastAsia" w:ascii="仿宋" w:hAnsi="仿宋" w:eastAsia="仿宋"/>
                <w:color w:val="000000"/>
                <w:szCs w:val="21"/>
              </w:rPr>
              <w:t>5</w:t>
            </w:r>
            <w:r>
              <w:rPr>
                <w:rFonts w:ascii="仿宋" w:hAnsi="仿宋" w:eastAsia="仿宋"/>
                <w:color w:val="000000"/>
                <w:szCs w:val="21"/>
              </w:rPr>
              <w:t>mg/kg</w:t>
            </w:r>
            <w:r>
              <w:rPr>
                <w:rFonts w:hint="eastAsia" w:ascii="仿宋" w:hAnsi="仿宋" w:eastAsia="仿宋"/>
                <w:color w:val="000000"/>
                <w:szCs w:val="21"/>
              </w:rPr>
              <w:t>；克百威0.02</w:t>
            </w:r>
            <w:r>
              <w:rPr>
                <w:rFonts w:ascii="仿宋" w:hAnsi="仿宋" w:eastAsia="仿宋"/>
                <w:color w:val="000000"/>
                <w:szCs w:val="21"/>
              </w:rPr>
              <w:t>mg/kg</w:t>
            </w:r>
            <w:r>
              <w:rPr>
                <w:rFonts w:hint="eastAsia" w:ascii="仿宋" w:hAnsi="仿宋" w:eastAsia="仿宋"/>
                <w:color w:val="000000"/>
                <w:szCs w:val="21"/>
              </w:rPr>
              <w:t>；辛硫磷0.3</w:t>
            </w:r>
            <w:r>
              <w:rPr>
                <w:rFonts w:ascii="仿宋" w:hAnsi="仿宋" w:eastAsia="仿宋"/>
                <w:color w:val="000000"/>
                <w:szCs w:val="21"/>
              </w:rPr>
              <w:t xml:space="preserve"> mg/kg</w:t>
            </w:r>
            <w:r>
              <w:rPr>
                <w:rFonts w:hint="eastAsia" w:ascii="仿宋" w:hAnsi="仿宋" w:eastAsia="仿宋"/>
                <w:color w:val="000000"/>
                <w:szCs w:val="21"/>
              </w:rPr>
              <w:t>；马拉硫磷4.0</w:t>
            </w:r>
            <w:r>
              <w:rPr>
                <w:rFonts w:ascii="仿宋" w:hAnsi="仿宋" w:eastAsia="仿宋"/>
                <w:color w:val="000000"/>
                <w:szCs w:val="21"/>
              </w:rPr>
              <w:t xml:space="preserve"> mg/kg</w:t>
            </w:r>
            <w:r>
              <w:rPr>
                <w:rFonts w:hint="eastAsia" w:ascii="仿宋" w:hAnsi="仿宋" w:eastAsia="仿宋"/>
                <w:color w:val="000000"/>
                <w:szCs w:val="21"/>
              </w:rPr>
              <w:t>；灭多威0.1</w:t>
            </w:r>
            <w:r>
              <w:rPr>
                <w:rFonts w:ascii="仿宋" w:hAnsi="仿宋" w:eastAsia="仿宋"/>
                <w:color w:val="000000"/>
                <w:szCs w:val="21"/>
              </w:rPr>
              <w:t xml:space="preserve"> mg/kg</w:t>
            </w:r>
            <w:r>
              <w:rPr>
                <w:rFonts w:hint="eastAsia" w:ascii="仿宋" w:hAnsi="仿宋"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2.二氧化硫（硫磺）</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分光光度法</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15</w:t>
            </w:r>
            <w:r>
              <w:rPr>
                <w:rFonts w:ascii="仿宋" w:hAnsi="仿宋" w:eastAsia="仿宋"/>
                <w:color w:val="000000"/>
                <w:szCs w:val="21"/>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3.亚硝酸盐</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分光光度法</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4.吊白块</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分光光度法</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2.5</w:t>
            </w:r>
            <w:r>
              <w:rPr>
                <w:rFonts w:ascii="仿宋" w:hAnsi="仿宋" w:eastAsia="仿宋"/>
                <w:color w:val="000000"/>
                <w:szCs w:val="21"/>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5.甲醛</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分光光度法</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0.5</w:t>
            </w:r>
            <w:r>
              <w:rPr>
                <w:rFonts w:ascii="仿宋" w:hAnsi="仿宋" w:eastAsia="仿宋"/>
                <w:color w:val="000000"/>
                <w:szCs w:val="21"/>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.重金属铅</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分光光度法</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0.1</w:t>
            </w:r>
            <w:r>
              <w:rPr>
                <w:rFonts w:ascii="仿宋" w:hAnsi="仿宋" w:eastAsia="仿宋"/>
                <w:color w:val="000000"/>
                <w:szCs w:val="21"/>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w:t>
            </w:r>
            <w:r>
              <w:rPr>
                <w:rFonts w:ascii="仿宋" w:hAnsi="仿宋" w:eastAsia="仿宋"/>
                <w:color w:val="000000"/>
                <w:szCs w:val="21"/>
              </w:rPr>
              <w:t>盐酸克伦特罗</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免疫层析卡</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检出限</w:t>
            </w:r>
            <w:r>
              <w:rPr>
                <w:rFonts w:hint="eastAsia" w:ascii="仿宋" w:hAnsi="仿宋" w:eastAsia="仿宋"/>
                <w:color w:val="000000"/>
                <w:szCs w:val="21"/>
              </w:rPr>
              <w:t>0.5</w:t>
            </w:r>
            <w:r>
              <w:rPr>
                <w:rFonts w:ascii="仿宋" w:hAnsi="仿宋" w:eastAsia="仿宋"/>
                <w:color w:val="000000"/>
                <w:szCs w:val="21"/>
              </w:rPr>
              <w:t>ｐｐｂ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w:t>
            </w:r>
            <w:r>
              <w:rPr>
                <w:rFonts w:ascii="仿宋" w:hAnsi="仿宋" w:eastAsia="仿宋"/>
                <w:color w:val="000000"/>
                <w:szCs w:val="21"/>
              </w:rPr>
              <w:t>孔雀石绿</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免疫层析卡</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检出限</w:t>
            </w:r>
            <w:r>
              <w:rPr>
                <w:rFonts w:hint="eastAsia" w:ascii="仿宋" w:hAnsi="仿宋" w:eastAsia="仿宋"/>
                <w:color w:val="000000"/>
                <w:szCs w:val="21"/>
              </w:rPr>
              <w:t>2</w:t>
            </w:r>
            <w:r>
              <w:rPr>
                <w:rFonts w:ascii="仿宋" w:hAnsi="仿宋" w:eastAsia="仿宋"/>
                <w:color w:val="000000"/>
                <w:szCs w:val="21"/>
              </w:rPr>
              <w:t>ｐｐｂ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9</w:t>
            </w:r>
            <w:r>
              <w:rPr>
                <w:rFonts w:hint="eastAsia" w:ascii="仿宋" w:hAnsi="仿宋" w:eastAsia="仿宋"/>
                <w:color w:val="000000"/>
                <w:szCs w:val="21"/>
              </w:rPr>
              <w:t>.</w:t>
            </w:r>
            <w:r>
              <w:rPr>
                <w:rFonts w:ascii="仿宋" w:hAnsi="仿宋" w:eastAsia="仿宋"/>
                <w:color w:val="000000"/>
                <w:szCs w:val="21"/>
              </w:rPr>
              <w:t>氯霉素</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免疫层析卡</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检出限</w:t>
            </w:r>
            <w:r>
              <w:rPr>
                <w:rFonts w:hint="eastAsia" w:ascii="仿宋" w:hAnsi="仿宋" w:eastAsia="仿宋"/>
                <w:color w:val="000000"/>
                <w:szCs w:val="21"/>
              </w:rPr>
              <w:t>1</w:t>
            </w:r>
            <w:r>
              <w:rPr>
                <w:rFonts w:ascii="仿宋" w:hAnsi="仿宋" w:eastAsia="仿宋"/>
                <w:color w:val="000000"/>
                <w:szCs w:val="21"/>
              </w:rPr>
              <w:t>ｐｐｂ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0</w:t>
            </w:r>
            <w:r>
              <w:rPr>
                <w:rFonts w:hint="eastAsia" w:ascii="仿宋" w:hAnsi="仿宋" w:eastAsia="仿宋"/>
                <w:color w:val="000000"/>
                <w:szCs w:val="21"/>
              </w:rPr>
              <w:t>.</w:t>
            </w:r>
            <w:r>
              <w:rPr>
                <w:rFonts w:ascii="仿宋" w:hAnsi="仿宋" w:eastAsia="仿宋"/>
                <w:color w:val="000000"/>
                <w:szCs w:val="21"/>
              </w:rPr>
              <w:t>硝基呋喃类代谢物</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免疫层析卡</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检出限</w:t>
            </w:r>
            <w:r>
              <w:rPr>
                <w:rFonts w:hint="eastAsia" w:ascii="仿宋" w:hAnsi="仿宋" w:eastAsia="仿宋"/>
                <w:color w:val="000000"/>
                <w:szCs w:val="21"/>
              </w:rPr>
              <w:t>0.5</w:t>
            </w:r>
            <w:r>
              <w:rPr>
                <w:rFonts w:ascii="仿宋" w:hAnsi="仿宋" w:eastAsia="仿宋"/>
                <w:color w:val="000000"/>
                <w:szCs w:val="21"/>
              </w:rPr>
              <w:t>ｐｐｂ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其他项目</w:t>
            </w:r>
          </w:p>
        </w:tc>
        <w:tc>
          <w:tcPr>
            <w:tcW w:w="1768" w:type="dxa"/>
            <w:noWrap w:val="0"/>
            <w:vAlign w:val="top"/>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分光光度法、免疫层析卡</w:t>
            </w:r>
          </w:p>
        </w:tc>
        <w:tc>
          <w:tcPr>
            <w:tcW w:w="4327" w:type="dxa"/>
            <w:noWrap w:val="0"/>
            <w:vAlign w:val="top"/>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参照国家标准</w:t>
            </w:r>
          </w:p>
        </w:tc>
      </w:tr>
    </w:tbl>
    <w:p>
      <w:pPr>
        <w:tabs>
          <w:tab w:val="left" w:pos="3870"/>
          <w:tab w:val="left" w:pos="4085"/>
        </w:tabs>
        <w:snapToGrid w:val="0"/>
        <w:spacing w:line="440" w:lineRule="exact"/>
        <w:rPr>
          <w:rFonts w:ascii="仿宋" w:hAnsi="仿宋" w:eastAsia="仿宋"/>
          <w:color w:val="000000"/>
          <w:sz w:val="24"/>
        </w:rPr>
      </w:pPr>
      <w:r>
        <w:rPr>
          <w:rFonts w:hint="eastAsia" w:ascii="仿宋" w:hAnsi="仿宋" w:eastAsia="仿宋"/>
          <w:color w:val="000000"/>
          <w:sz w:val="24"/>
        </w:rPr>
        <w:t>2.5后续处理</w:t>
      </w:r>
    </w:p>
    <w:p>
      <w:pPr>
        <w:tabs>
          <w:tab w:val="left" w:pos="3870"/>
          <w:tab w:val="left" w:pos="4085"/>
        </w:tabs>
        <w:snapToGrid w:val="0"/>
        <w:spacing w:line="440" w:lineRule="exact"/>
        <w:rPr>
          <w:rFonts w:ascii="仿宋" w:hAnsi="仿宋" w:eastAsia="仿宋"/>
          <w:color w:val="000000"/>
          <w:sz w:val="24"/>
        </w:rPr>
      </w:pPr>
      <w:r>
        <w:rPr>
          <w:rFonts w:hint="eastAsia" w:ascii="仿宋" w:hAnsi="仿宋" w:eastAsia="仿宋"/>
          <w:color w:val="000000"/>
          <w:sz w:val="24"/>
        </w:rPr>
        <w:t>2.5.1在快检过程中，发现不合格样品，中标承检机构应立即通知市场开办方和甲方，并配合市场方和甲方按有关规定进行处理。</w:t>
      </w:r>
    </w:p>
    <w:p>
      <w:pPr>
        <w:tabs>
          <w:tab w:val="left" w:pos="3870"/>
          <w:tab w:val="left" w:pos="4085"/>
        </w:tabs>
        <w:snapToGrid w:val="0"/>
        <w:spacing w:line="440" w:lineRule="exact"/>
        <w:rPr>
          <w:rFonts w:ascii="仿宋" w:hAnsi="仿宋" w:eastAsia="仿宋"/>
          <w:color w:val="000000"/>
          <w:sz w:val="24"/>
        </w:rPr>
      </w:pPr>
      <w:r>
        <w:rPr>
          <w:rFonts w:hint="eastAsia" w:ascii="仿宋" w:hAnsi="仿宋" w:eastAsia="仿宋"/>
          <w:color w:val="000000"/>
          <w:sz w:val="24"/>
        </w:rPr>
        <w:t>2.5.2中标承检机构应实时将所有检测数据自动上传至采购方指定的食用农产品快检体系平台。</w:t>
      </w:r>
    </w:p>
    <w:p>
      <w:pPr>
        <w:tabs>
          <w:tab w:val="left" w:pos="3870"/>
          <w:tab w:val="left" w:pos="4085"/>
        </w:tabs>
        <w:snapToGrid w:val="0"/>
        <w:spacing w:line="440" w:lineRule="exact"/>
        <w:rPr>
          <w:rFonts w:ascii="仿宋" w:hAnsi="仿宋" w:eastAsia="仿宋"/>
          <w:color w:val="000000"/>
          <w:sz w:val="24"/>
        </w:rPr>
      </w:pPr>
      <w:r>
        <w:rPr>
          <w:rFonts w:hint="eastAsia" w:ascii="仿宋" w:hAnsi="仿宋" w:eastAsia="仿宋"/>
          <w:color w:val="000000"/>
          <w:sz w:val="24"/>
        </w:rPr>
        <w:t>2.5.3每月5日之前通过电子邮件的方式提交上月快检汇总情况及分析报告，纸质版（加盖公章）随后寄送。报告评价因素应包含纳入检测范围的食品农产品种类（含小类及具体品种）、检测项目、重点区域、产品来源地等维度合格率、超标程度的环比情况，以及综合性评价指数及监管建议。</w:t>
      </w:r>
    </w:p>
    <w:p>
      <w:pPr>
        <w:snapToGrid w:val="0"/>
        <w:spacing w:line="440" w:lineRule="exact"/>
        <w:jc w:val="left"/>
        <w:rPr>
          <w:rFonts w:ascii="仿宋" w:hAnsi="仿宋" w:eastAsia="仿宋"/>
          <w:b/>
          <w:color w:val="000000"/>
          <w:sz w:val="24"/>
        </w:rPr>
      </w:pPr>
      <w:r>
        <w:rPr>
          <w:rFonts w:hint="eastAsia" w:ascii="仿宋" w:hAnsi="仿宋" w:eastAsia="仿宋"/>
          <w:b/>
          <w:color w:val="000000"/>
          <w:sz w:val="24"/>
          <w:bdr w:val="single" w:color="000000" w:sz="4" w:space="0"/>
        </w:rPr>
        <w:t>03标</w:t>
      </w:r>
      <w:r>
        <w:rPr>
          <w:rFonts w:hint="eastAsia" w:ascii="仿宋" w:hAnsi="仿宋" w:eastAsia="仿宋"/>
          <w:b/>
          <w:color w:val="000000"/>
          <w:sz w:val="24"/>
        </w:rPr>
        <w:t>越城区绍兴市大龙综合农贸市场等23家农产品快检服务项目</w:t>
      </w:r>
    </w:p>
    <w:p>
      <w:pPr>
        <w:tabs>
          <w:tab w:val="left" w:pos="3870"/>
          <w:tab w:val="left" w:pos="4085"/>
        </w:tabs>
        <w:snapToGrid w:val="0"/>
        <w:spacing w:line="440" w:lineRule="exact"/>
        <w:jc w:val="left"/>
        <w:rPr>
          <w:rFonts w:ascii="仿宋" w:hAnsi="仿宋" w:eastAsia="仿宋"/>
          <w:b/>
          <w:color w:val="000000"/>
          <w:sz w:val="24"/>
        </w:rPr>
      </w:pPr>
      <w:r>
        <w:rPr>
          <w:rFonts w:hint="eastAsia" w:ascii="仿宋" w:hAnsi="仿宋" w:eastAsia="仿宋"/>
          <w:b/>
          <w:color w:val="000000"/>
          <w:sz w:val="24"/>
        </w:rPr>
        <w:t>一、服务范围及要求：</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1.服务范围：</w:t>
      </w:r>
    </w:p>
    <w:p>
      <w:pPr>
        <w:tabs>
          <w:tab w:val="left" w:pos="3870"/>
          <w:tab w:val="left" w:pos="4085"/>
        </w:tabs>
        <w:snapToGrid w:val="0"/>
        <w:spacing w:line="440" w:lineRule="exact"/>
        <w:jc w:val="left"/>
        <w:rPr>
          <w:rFonts w:hint="eastAsia"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lang w:val="en-US" w:eastAsia="zh-CN"/>
        </w:rPr>
        <w:t>1.1</w:t>
      </w:r>
      <w:r>
        <w:rPr>
          <w:rFonts w:hint="eastAsia" w:ascii="仿宋" w:hAnsi="仿宋" w:eastAsia="仿宋"/>
          <w:color w:val="000000"/>
          <w:sz w:val="24"/>
        </w:rPr>
        <w:t>合同签订之日起15天内，中标方须及时开展对绍兴市大龙综合农贸市场、绍兴市中兴路农副产品综合市场、绍兴市东街农贸市场、绍兴市昌安农贸市场、绍兴市白马农贸市场、绍兴市大江农贸市场、绍兴市塘南农贸市场、绍兴市寨下农贸市场、绍兴市大云农贸市场、绍兴市凌江农贸市场、绍兴市鉴湖大桥农贸市场、绍兴市城南综合农贸市场、绍兴市中兴农贸市场、绍兴市南江枫林农贸市场、绍兴市春风农贸市场、绍兴经济开发区东盛市场、绍兴市高新区鹤池苑农贸市场、绍兴市涂山农贸市场、绍兴市迪荡农贸市场、绍兴市镜湖农贸市场、绍兴伯龙综合市场、绍兴市马山农副产品综合市场、绍兴市袍江孙端农副产品综合市场等23家市场所有农产品经营户、经营品种每月检测率达到100%快速检测，全年约12.5925万批次；</w:t>
      </w:r>
    </w:p>
    <w:p>
      <w:pPr>
        <w:tabs>
          <w:tab w:val="left" w:pos="3870"/>
          <w:tab w:val="left" w:pos="4085"/>
        </w:tabs>
        <w:snapToGrid w:val="0"/>
        <w:spacing w:line="440" w:lineRule="exact"/>
        <w:jc w:val="left"/>
        <w:rPr>
          <w:rFonts w:hint="eastAsia" w:ascii="仿宋" w:hAnsi="仿宋" w:eastAsia="仿宋"/>
          <w:color w:val="000000"/>
          <w:sz w:val="24"/>
          <w:lang w:val="en-US" w:eastAsia="zh-CN"/>
        </w:rPr>
      </w:pPr>
      <w:r>
        <w:rPr>
          <w:rFonts w:hint="eastAsia" w:ascii="仿宋_GB2312" w:hAnsi="宋体" w:eastAsia="仿宋_GB2312"/>
          <w:b/>
          <w:color w:val="000000"/>
          <w:sz w:val="24"/>
        </w:rPr>
        <w:t>▲</w:t>
      </w:r>
      <w:r>
        <w:rPr>
          <w:rFonts w:hint="eastAsia" w:ascii="仿宋" w:hAnsi="仿宋" w:eastAsia="仿宋"/>
          <w:color w:val="000000"/>
          <w:sz w:val="24"/>
          <w:lang w:val="en-US" w:eastAsia="zh-CN"/>
        </w:rPr>
        <w:t>1.2</w:t>
      </w:r>
      <w:r>
        <w:rPr>
          <w:rFonts w:hint="eastAsia" w:ascii="仿宋" w:hAnsi="仿宋" w:eastAsia="仿宋"/>
          <w:color w:val="000000"/>
          <w:sz w:val="24"/>
        </w:rPr>
        <w:t>需在农贸市场或附近地点设置固定办公和检测室（由服务商租赁）</w:t>
      </w:r>
      <w:r>
        <w:rPr>
          <w:rFonts w:hint="eastAsia" w:ascii="仿宋" w:hAnsi="仿宋" w:eastAsia="仿宋"/>
          <w:color w:val="000000"/>
          <w:sz w:val="24"/>
          <w:lang w:val="en-US" w:eastAsia="zh-CN"/>
        </w:rPr>
        <w:t>；</w:t>
      </w:r>
    </w:p>
    <w:p>
      <w:pPr>
        <w:tabs>
          <w:tab w:val="left" w:pos="3870"/>
          <w:tab w:val="left" w:pos="4085"/>
        </w:tabs>
        <w:snapToGrid w:val="0"/>
        <w:spacing w:line="440" w:lineRule="exact"/>
        <w:jc w:val="left"/>
        <w:rPr>
          <w:rFonts w:hint="eastAsia"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lang w:val="en-US" w:eastAsia="zh-CN"/>
        </w:rPr>
        <w:t>1.3</w:t>
      </w:r>
      <w:r>
        <w:rPr>
          <w:rFonts w:hint="eastAsia" w:ascii="仿宋" w:hAnsi="仿宋" w:eastAsia="仿宋"/>
          <w:color w:val="000000"/>
          <w:sz w:val="24"/>
        </w:rPr>
        <w:t>安排不少于12名正式员工持证开展检测，现场检测的人员必须有醒目的标识及统一着工装，抽检采样时佩戴现场采集摄像信息执法仪；</w:t>
      </w:r>
    </w:p>
    <w:p>
      <w:pPr>
        <w:tabs>
          <w:tab w:val="left" w:pos="3870"/>
          <w:tab w:val="left" w:pos="4085"/>
        </w:tabs>
        <w:snapToGrid w:val="0"/>
        <w:spacing w:line="440" w:lineRule="exact"/>
        <w:jc w:val="left"/>
        <w:rPr>
          <w:rFonts w:hint="eastAsia" w:ascii="仿宋" w:hAnsi="仿宋" w:eastAsia="仿宋"/>
          <w:color w:val="000000"/>
          <w:sz w:val="24"/>
        </w:rPr>
      </w:pPr>
      <w:r>
        <w:rPr>
          <w:rFonts w:hint="eastAsia" w:ascii="仿宋" w:hAnsi="仿宋" w:eastAsia="仿宋"/>
          <w:color w:val="000000"/>
          <w:sz w:val="24"/>
          <w:lang w:val="en-US" w:eastAsia="zh-CN"/>
        </w:rPr>
        <w:t>1.4</w:t>
      </w:r>
      <w:r>
        <w:rPr>
          <w:rFonts w:hint="eastAsia" w:ascii="仿宋" w:hAnsi="仿宋" w:eastAsia="仿宋"/>
          <w:color w:val="000000"/>
          <w:sz w:val="24"/>
        </w:rPr>
        <w:t>实时自动将检测数据上传至甲方指定的食用农产品快检体系平台；</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lang w:val="en-US" w:eastAsia="zh-CN"/>
        </w:rPr>
        <w:t>1.5</w:t>
      </w:r>
      <w:r>
        <w:rPr>
          <w:rFonts w:hint="eastAsia" w:ascii="仿宋" w:hAnsi="仿宋" w:eastAsia="仿宋"/>
          <w:color w:val="000000"/>
          <w:sz w:val="24"/>
        </w:rPr>
        <w:t>需对绍兴市大龙综合农贸市场等23家市场自行检测室的检测员进行业务指导、培训并受甲方委托按标准进行考核。</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2.检测工作：</w:t>
      </w:r>
    </w:p>
    <w:p>
      <w:pPr>
        <w:tabs>
          <w:tab w:val="left" w:pos="3870"/>
          <w:tab w:val="left" w:pos="4085"/>
        </w:tabs>
        <w:snapToGrid w:val="0"/>
        <w:spacing w:line="440" w:lineRule="exact"/>
        <w:jc w:val="left"/>
        <w:rPr>
          <w:rFonts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rPr>
        <w:t>2.1常规检测：重点检测品种、检测项目及检测批次总数不超过12.5925万批次。</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75"/>
        <w:gridCol w:w="2649"/>
        <w:gridCol w:w="244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序号</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检测类别</w:t>
            </w:r>
          </w:p>
        </w:tc>
        <w:tc>
          <w:tcPr>
            <w:tcW w:w="2649"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检测项目</w:t>
            </w:r>
          </w:p>
        </w:tc>
        <w:tc>
          <w:tcPr>
            <w:tcW w:w="2442"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主要检测品种</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检测批次数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农药残留</w:t>
            </w:r>
          </w:p>
        </w:tc>
        <w:tc>
          <w:tcPr>
            <w:tcW w:w="2649"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有机磷和氨基甲酸酯类</w:t>
            </w:r>
          </w:p>
        </w:tc>
        <w:tc>
          <w:tcPr>
            <w:tcW w:w="2442"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新鲜蔬菜、水果等</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2</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易滥用和非法添加</w:t>
            </w:r>
          </w:p>
        </w:tc>
        <w:tc>
          <w:tcPr>
            <w:tcW w:w="2649"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甲醛、吊白块、二氧化硫（硫磺）、双氧水、硼砂、亚硝酸盐、火碱（工业碱）、过氧化苯甲酰、硝酸盐、重金属铅、甲醇、苏丹红、罗丹明B、苯甲酸钠、糖精钠、蛋白质、皮革水解蛋白、硫酸铝钾、木耳硫酸镁、甜蜜素、牛奶新鲜度、新陈米、黄曲霉毒素M1、黄曲霉毒素B1等。</w:t>
            </w:r>
          </w:p>
        </w:tc>
        <w:tc>
          <w:tcPr>
            <w:tcW w:w="2442"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干腌（渍）蔬菜、新鲜蔬菜（春笋、芋奶、茭白、藕等及其初加工产品）、干货农产品等</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3</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兽药残留</w:t>
            </w:r>
          </w:p>
        </w:tc>
        <w:tc>
          <w:tcPr>
            <w:tcW w:w="2649"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盐酸克伦特罗、莱克多巴胺、沙丁胺醇等</w:t>
            </w:r>
          </w:p>
        </w:tc>
        <w:tc>
          <w:tcPr>
            <w:tcW w:w="2442"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肉类、禽类、蛋类等</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4</w:t>
            </w:r>
          </w:p>
        </w:tc>
        <w:tc>
          <w:tcPr>
            <w:tcW w:w="1275"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水产品药物残留</w:t>
            </w:r>
          </w:p>
        </w:tc>
        <w:tc>
          <w:tcPr>
            <w:tcW w:w="2649"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ascii="仿宋" w:hAnsi="仿宋" w:eastAsia="仿宋"/>
                <w:color w:val="000000"/>
                <w:szCs w:val="21"/>
              </w:rPr>
              <w:t>孔雀石绿</w:t>
            </w:r>
            <w:r>
              <w:rPr>
                <w:rFonts w:hint="eastAsia" w:ascii="仿宋" w:hAnsi="仿宋" w:eastAsia="仿宋"/>
                <w:color w:val="000000"/>
                <w:szCs w:val="21"/>
              </w:rPr>
              <w:t>、</w:t>
            </w:r>
            <w:r>
              <w:rPr>
                <w:rFonts w:ascii="仿宋" w:hAnsi="仿宋" w:eastAsia="仿宋"/>
                <w:color w:val="000000"/>
                <w:szCs w:val="21"/>
              </w:rPr>
              <w:t>氯霉素</w:t>
            </w:r>
            <w:r>
              <w:rPr>
                <w:rFonts w:hint="eastAsia" w:ascii="仿宋" w:hAnsi="仿宋" w:eastAsia="仿宋"/>
                <w:color w:val="000000"/>
                <w:szCs w:val="21"/>
              </w:rPr>
              <w:t>、</w:t>
            </w:r>
            <w:r>
              <w:rPr>
                <w:rFonts w:ascii="仿宋" w:hAnsi="仿宋" w:eastAsia="仿宋"/>
                <w:color w:val="000000"/>
                <w:szCs w:val="21"/>
              </w:rPr>
              <w:t>硝基呋喃类代谢物</w:t>
            </w:r>
          </w:p>
        </w:tc>
        <w:tc>
          <w:tcPr>
            <w:tcW w:w="2442"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鲜活水产品、贝类等</w:t>
            </w:r>
          </w:p>
        </w:tc>
        <w:tc>
          <w:tcPr>
            <w:tcW w:w="1428" w:type="dxa"/>
            <w:noWrap w:val="0"/>
            <w:vAlign w:val="center"/>
          </w:tcPr>
          <w:p>
            <w:pPr>
              <w:tabs>
                <w:tab w:val="left" w:pos="3870"/>
                <w:tab w:val="left" w:pos="4085"/>
              </w:tabs>
              <w:snapToGrid w:val="0"/>
              <w:spacing w:line="30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5</w:t>
            </w:r>
          </w:p>
        </w:tc>
        <w:tc>
          <w:tcPr>
            <w:tcW w:w="1275" w:type="dxa"/>
            <w:noWrap w:val="0"/>
            <w:vAlign w:val="center"/>
          </w:tcPr>
          <w:p>
            <w:pPr>
              <w:tabs>
                <w:tab w:val="left" w:pos="3870"/>
                <w:tab w:val="left" w:pos="4085"/>
              </w:tabs>
              <w:snapToGrid w:val="0"/>
              <w:spacing w:line="440" w:lineRule="exact"/>
              <w:jc w:val="center"/>
              <w:rPr>
                <w:rFonts w:ascii="仿宋" w:hAnsi="仿宋" w:eastAsia="仿宋"/>
                <w:color w:val="000000"/>
                <w:szCs w:val="21"/>
              </w:rPr>
            </w:pPr>
          </w:p>
        </w:tc>
        <w:tc>
          <w:tcPr>
            <w:tcW w:w="5091" w:type="dxa"/>
            <w:gridSpan w:val="2"/>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合计：壹拾贰万伍仟玖佰贰拾伍批次。</w:t>
            </w:r>
          </w:p>
        </w:tc>
        <w:tc>
          <w:tcPr>
            <w:tcW w:w="142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125925</w:t>
            </w:r>
          </w:p>
        </w:tc>
      </w:tr>
    </w:tbl>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2.2每日需完成对批发市场所有进场交易的农产品实现百分之百快速检测，按不同的检测类别随机选做一个检测项目；并随时按甲方联系单要求及时调整在规定范围内的检测项目、品种。甲方根据不同季节市场上市交易时间和其他实际情况，确定市场快速检测结果时间和相应检测数据上传时间。</w:t>
      </w:r>
    </w:p>
    <w:p>
      <w:pPr>
        <w:tabs>
          <w:tab w:val="left" w:pos="3870"/>
          <w:tab w:val="left" w:pos="4085"/>
        </w:tabs>
        <w:snapToGrid w:val="0"/>
        <w:spacing w:line="440" w:lineRule="exact"/>
        <w:jc w:val="left"/>
        <w:rPr>
          <w:rFonts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rPr>
        <w:t>2.3应急执法检测：按照甲方要求快速响应和处置食品安全举报投诉，保障大型活动和重大节会的食品安全的快检。</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2.4产品执行标准</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768"/>
        <w:gridCol w:w="4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检测项目</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产品类型/方法</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1876"/>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w:t>
            </w:r>
            <w:r>
              <w:rPr>
                <w:rFonts w:hint="eastAsia" w:ascii="仿宋" w:hAnsi="仿宋" w:eastAsia="仿宋"/>
                <w:color w:val="000000"/>
                <w:szCs w:val="21"/>
              </w:rPr>
              <w:t>农药残留</w:t>
            </w:r>
          </w:p>
        </w:tc>
        <w:tc>
          <w:tcPr>
            <w:tcW w:w="1768" w:type="dxa"/>
            <w:noWrap w:val="0"/>
            <w:vAlign w:val="top"/>
          </w:tcPr>
          <w:p>
            <w:pPr>
              <w:tabs>
                <w:tab w:val="left" w:pos="3870"/>
                <w:tab w:val="left" w:pos="4085"/>
              </w:tabs>
              <w:snapToGrid w:val="0"/>
              <w:spacing w:line="300" w:lineRule="exact"/>
              <w:jc w:val="center"/>
              <w:rPr>
                <w:rFonts w:ascii="仿宋" w:hAnsi="仿宋" w:eastAsia="仿宋"/>
                <w:color w:val="000000"/>
                <w:szCs w:val="21"/>
              </w:rPr>
            </w:pPr>
          </w:p>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分光光度法</w:t>
            </w:r>
          </w:p>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GB/T5009.199</w:t>
            </w:r>
          </w:p>
        </w:tc>
        <w:tc>
          <w:tcPr>
            <w:tcW w:w="4327" w:type="dxa"/>
            <w:noWrap w:val="0"/>
            <w:vAlign w:val="top"/>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甲胺磷2.0mg/kg；对硫磷1.0mg/kg；水胺硫磷3.0mg/kg；氧化乐果0.8mg/kg；乙酰甲胺磷3.5mg/kg；</w:t>
            </w:r>
            <w:r>
              <w:rPr>
                <w:rFonts w:ascii="仿宋" w:hAnsi="仿宋" w:eastAsia="仿宋"/>
                <w:color w:val="000000"/>
                <w:szCs w:val="21"/>
              </w:rPr>
              <w:t>敌敌畏0.</w:t>
            </w:r>
            <w:r>
              <w:rPr>
                <w:rFonts w:hint="eastAsia" w:ascii="仿宋" w:hAnsi="仿宋" w:eastAsia="仿宋"/>
                <w:color w:val="000000"/>
                <w:szCs w:val="21"/>
              </w:rPr>
              <w:t>3</w:t>
            </w:r>
            <w:r>
              <w:rPr>
                <w:rFonts w:ascii="仿宋" w:hAnsi="仿宋" w:eastAsia="仿宋"/>
                <w:color w:val="000000"/>
                <w:szCs w:val="21"/>
              </w:rPr>
              <w:t>mg/kg</w:t>
            </w:r>
            <w:r>
              <w:rPr>
                <w:rFonts w:hint="eastAsia" w:ascii="仿宋" w:hAnsi="仿宋" w:eastAsia="仿宋"/>
                <w:color w:val="000000"/>
                <w:szCs w:val="21"/>
              </w:rPr>
              <w:t>呋喃丹0.5</w:t>
            </w:r>
            <w:r>
              <w:rPr>
                <w:rFonts w:ascii="仿宋" w:hAnsi="仿宋" w:eastAsia="仿宋"/>
                <w:color w:val="000000"/>
                <w:szCs w:val="21"/>
              </w:rPr>
              <w:t>mg/kg；</w:t>
            </w:r>
            <w:r>
              <w:rPr>
                <w:rFonts w:hint="eastAsia" w:ascii="仿宋" w:hAnsi="仿宋" w:eastAsia="仿宋"/>
                <w:color w:val="000000"/>
                <w:szCs w:val="21"/>
              </w:rPr>
              <w:t>甲萘威</w:t>
            </w:r>
            <w:r>
              <w:rPr>
                <w:rFonts w:ascii="仿宋" w:hAnsi="仿宋" w:eastAsia="仿宋"/>
                <w:color w:val="000000"/>
                <w:szCs w:val="21"/>
              </w:rPr>
              <w:t>2.</w:t>
            </w:r>
            <w:r>
              <w:rPr>
                <w:rFonts w:hint="eastAsia" w:ascii="仿宋" w:hAnsi="仿宋" w:eastAsia="仿宋"/>
                <w:color w:val="000000"/>
                <w:szCs w:val="21"/>
              </w:rPr>
              <w:t>5</w:t>
            </w:r>
            <w:r>
              <w:rPr>
                <w:rFonts w:ascii="仿宋" w:hAnsi="仿宋" w:eastAsia="仿宋"/>
                <w:color w:val="000000"/>
                <w:szCs w:val="21"/>
              </w:rPr>
              <w:t>mg/kg</w:t>
            </w:r>
            <w:r>
              <w:rPr>
                <w:rFonts w:hint="eastAsia" w:ascii="仿宋" w:hAnsi="仿宋" w:eastAsia="仿宋"/>
                <w:color w:val="000000"/>
                <w:szCs w:val="21"/>
              </w:rPr>
              <w:t>；克百威0.02</w:t>
            </w:r>
            <w:r>
              <w:rPr>
                <w:rFonts w:ascii="仿宋" w:hAnsi="仿宋" w:eastAsia="仿宋"/>
                <w:color w:val="000000"/>
                <w:szCs w:val="21"/>
              </w:rPr>
              <w:t>mg/kg</w:t>
            </w:r>
            <w:r>
              <w:rPr>
                <w:rFonts w:hint="eastAsia" w:ascii="仿宋" w:hAnsi="仿宋" w:eastAsia="仿宋"/>
                <w:color w:val="000000"/>
                <w:szCs w:val="21"/>
              </w:rPr>
              <w:t>；辛硫磷0.3</w:t>
            </w:r>
            <w:r>
              <w:rPr>
                <w:rFonts w:ascii="仿宋" w:hAnsi="仿宋" w:eastAsia="仿宋"/>
                <w:color w:val="000000"/>
                <w:szCs w:val="21"/>
              </w:rPr>
              <w:t xml:space="preserve"> mg/kg</w:t>
            </w:r>
            <w:r>
              <w:rPr>
                <w:rFonts w:hint="eastAsia" w:ascii="仿宋" w:hAnsi="仿宋" w:eastAsia="仿宋"/>
                <w:color w:val="000000"/>
                <w:szCs w:val="21"/>
              </w:rPr>
              <w:t>；马拉硫磷4.0</w:t>
            </w:r>
            <w:r>
              <w:rPr>
                <w:rFonts w:ascii="仿宋" w:hAnsi="仿宋" w:eastAsia="仿宋"/>
                <w:color w:val="000000"/>
                <w:szCs w:val="21"/>
              </w:rPr>
              <w:t xml:space="preserve"> mg/kg</w:t>
            </w:r>
            <w:r>
              <w:rPr>
                <w:rFonts w:hint="eastAsia" w:ascii="仿宋" w:hAnsi="仿宋" w:eastAsia="仿宋"/>
                <w:color w:val="000000"/>
                <w:szCs w:val="21"/>
              </w:rPr>
              <w:t>；灭多威0.1</w:t>
            </w:r>
            <w:r>
              <w:rPr>
                <w:rFonts w:ascii="仿宋" w:hAnsi="仿宋" w:eastAsia="仿宋"/>
                <w:color w:val="000000"/>
                <w:szCs w:val="21"/>
              </w:rPr>
              <w:t xml:space="preserve"> mg/kg</w:t>
            </w:r>
            <w:r>
              <w:rPr>
                <w:rFonts w:hint="eastAsia" w:ascii="仿宋" w:hAnsi="仿宋"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2.二氧化硫（硫磺）</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分光光度法</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15</w:t>
            </w:r>
            <w:r>
              <w:rPr>
                <w:rFonts w:ascii="仿宋" w:hAnsi="仿宋" w:eastAsia="仿宋"/>
                <w:color w:val="000000"/>
                <w:szCs w:val="21"/>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3.亚硝酸盐</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分光光度法</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4.吊白块</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分光光度法</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2.5</w:t>
            </w:r>
            <w:r>
              <w:rPr>
                <w:rFonts w:ascii="仿宋" w:hAnsi="仿宋" w:eastAsia="仿宋"/>
                <w:color w:val="000000"/>
                <w:szCs w:val="21"/>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5.甲醛</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分光光度法</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0.5</w:t>
            </w:r>
            <w:r>
              <w:rPr>
                <w:rFonts w:ascii="仿宋" w:hAnsi="仿宋" w:eastAsia="仿宋"/>
                <w:color w:val="000000"/>
                <w:szCs w:val="21"/>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.重金属铅</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分光光度法</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0.1</w:t>
            </w:r>
            <w:r>
              <w:rPr>
                <w:rFonts w:ascii="仿宋" w:hAnsi="仿宋" w:eastAsia="仿宋"/>
                <w:color w:val="000000"/>
                <w:szCs w:val="21"/>
              </w:rP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w:t>
            </w:r>
            <w:r>
              <w:rPr>
                <w:rFonts w:ascii="仿宋" w:hAnsi="仿宋" w:eastAsia="仿宋"/>
                <w:color w:val="000000"/>
                <w:szCs w:val="21"/>
              </w:rPr>
              <w:t>盐酸克伦特罗</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免疫层析卡</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检出限</w:t>
            </w:r>
            <w:r>
              <w:rPr>
                <w:rFonts w:hint="eastAsia" w:ascii="仿宋" w:hAnsi="仿宋" w:eastAsia="仿宋"/>
                <w:color w:val="000000"/>
                <w:szCs w:val="21"/>
              </w:rPr>
              <w:t>0.5</w:t>
            </w:r>
            <w:r>
              <w:rPr>
                <w:rFonts w:ascii="仿宋" w:hAnsi="仿宋" w:eastAsia="仿宋"/>
                <w:color w:val="000000"/>
                <w:szCs w:val="21"/>
              </w:rPr>
              <w:t>ｐｐｂ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w:t>
            </w:r>
            <w:r>
              <w:rPr>
                <w:rFonts w:ascii="仿宋" w:hAnsi="仿宋" w:eastAsia="仿宋"/>
                <w:color w:val="000000"/>
                <w:szCs w:val="21"/>
              </w:rPr>
              <w:t>孔雀石绿</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免疫层析卡</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检出限</w:t>
            </w:r>
            <w:r>
              <w:rPr>
                <w:rFonts w:hint="eastAsia" w:ascii="仿宋" w:hAnsi="仿宋" w:eastAsia="仿宋"/>
                <w:color w:val="000000"/>
                <w:szCs w:val="21"/>
              </w:rPr>
              <w:t>2</w:t>
            </w:r>
            <w:r>
              <w:rPr>
                <w:rFonts w:ascii="仿宋" w:hAnsi="仿宋" w:eastAsia="仿宋"/>
                <w:color w:val="000000"/>
                <w:szCs w:val="21"/>
              </w:rPr>
              <w:t>ｐｐｂ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9</w:t>
            </w:r>
            <w:r>
              <w:rPr>
                <w:rFonts w:hint="eastAsia" w:ascii="仿宋" w:hAnsi="仿宋" w:eastAsia="仿宋"/>
                <w:color w:val="000000"/>
                <w:szCs w:val="21"/>
              </w:rPr>
              <w:t>.</w:t>
            </w:r>
            <w:r>
              <w:rPr>
                <w:rFonts w:ascii="仿宋" w:hAnsi="仿宋" w:eastAsia="仿宋"/>
                <w:color w:val="000000"/>
                <w:szCs w:val="21"/>
              </w:rPr>
              <w:t>氯霉素</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免疫层析卡</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检出限</w:t>
            </w:r>
            <w:r>
              <w:rPr>
                <w:rFonts w:hint="eastAsia" w:ascii="仿宋" w:hAnsi="仿宋" w:eastAsia="仿宋"/>
                <w:color w:val="000000"/>
                <w:szCs w:val="21"/>
              </w:rPr>
              <w:t>1</w:t>
            </w:r>
            <w:r>
              <w:rPr>
                <w:rFonts w:ascii="仿宋" w:hAnsi="仿宋" w:eastAsia="仿宋"/>
                <w:color w:val="000000"/>
                <w:szCs w:val="21"/>
              </w:rPr>
              <w:t>ｐｐｂ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1</w:t>
            </w:r>
            <w:r>
              <w:rPr>
                <w:rFonts w:ascii="仿宋" w:hAnsi="仿宋" w:eastAsia="仿宋"/>
                <w:color w:val="000000"/>
                <w:szCs w:val="21"/>
              </w:rPr>
              <w:t>0</w:t>
            </w:r>
            <w:r>
              <w:rPr>
                <w:rFonts w:hint="eastAsia" w:ascii="仿宋" w:hAnsi="仿宋" w:eastAsia="仿宋"/>
                <w:color w:val="000000"/>
                <w:szCs w:val="21"/>
              </w:rPr>
              <w:t>.</w:t>
            </w:r>
            <w:r>
              <w:rPr>
                <w:rFonts w:ascii="仿宋" w:hAnsi="仿宋" w:eastAsia="仿宋"/>
                <w:color w:val="000000"/>
                <w:szCs w:val="21"/>
              </w:rPr>
              <w:t>硝基呋喃类代谢物</w:t>
            </w:r>
          </w:p>
        </w:tc>
        <w:tc>
          <w:tcPr>
            <w:tcW w:w="1768"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hint="eastAsia" w:ascii="仿宋" w:hAnsi="仿宋" w:eastAsia="仿宋"/>
                <w:color w:val="000000"/>
                <w:szCs w:val="21"/>
              </w:rPr>
              <w:t>免疫层析卡</w:t>
            </w:r>
          </w:p>
        </w:tc>
        <w:tc>
          <w:tcPr>
            <w:tcW w:w="4327" w:type="dxa"/>
            <w:noWrap w:val="0"/>
            <w:vAlign w:val="top"/>
          </w:tcPr>
          <w:p>
            <w:pPr>
              <w:tabs>
                <w:tab w:val="left" w:pos="3870"/>
                <w:tab w:val="left" w:pos="4085"/>
              </w:tabs>
              <w:snapToGrid w:val="0"/>
              <w:spacing w:line="440" w:lineRule="exact"/>
              <w:jc w:val="center"/>
              <w:rPr>
                <w:rFonts w:ascii="仿宋" w:hAnsi="仿宋" w:eastAsia="仿宋"/>
                <w:color w:val="000000"/>
                <w:szCs w:val="21"/>
              </w:rPr>
            </w:pPr>
            <w:r>
              <w:rPr>
                <w:rFonts w:ascii="仿宋" w:hAnsi="仿宋" w:eastAsia="仿宋"/>
                <w:color w:val="000000"/>
                <w:szCs w:val="21"/>
              </w:rPr>
              <w:t>检出限</w:t>
            </w:r>
            <w:r>
              <w:rPr>
                <w:rFonts w:hint="eastAsia" w:ascii="仿宋" w:hAnsi="仿宋" w:eastAsia="仿宋"/>
                <w:color w:val="000000"/>
                <w:szCs w:val="21"/>
              </w:rPr>
              <w:t>0.5</w:t>
            </w:r>
            <w:r>
              <w:rPr>
                <w:rFonts w:ascii="仿宋" w:hAnsi="仿宋" w:eastAsia="仿宋"/>
                <w:color w:val="000000"/>
                <w:szCs w:val="21"/>
              </w:rPr>
              <w:t>ｐｐｂ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其他项目</w:t>
            </w:r>
          </w:p>
        </w:tc>
        <w:tc>
          <w:tcPr>
            <w:tcW w:w="1768" w:type="dxa"/>
            <w:noWrap w:val="0"/>
            <w:vAlign w:val="top"/>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分光光度法、免疫层析卡</w:t>
            </w:r>
          </w:p>
        </w:tc>
        <w:tc>
          <w:tcPr>
            <w:tcW w:w="4327" w:type="dxa"/>
            <w:noWrap w:val="0"/>
            <w:vAlign w:val="top"/>
          </w:tcPr>
          <w:p>
            <w:pPr>
              <w:tabs>
                <w:tab w:val="left" w:pos="3870"/>
                <w:tab w:val="left" w:pos="4085"/>
              </w:tabs>
              <w:snapToGrid w:val="0"/>
              <w:spacing w:line="300" w:lineRule="exact"/>
              <w:jc w:val="center"/>
              <w:rPr>
                <w:rFonts w:ascii="仿宋" w:hAnsi="仿宋" w:eastAsia="仿宋"/>
                <w:color w:val="000000"/>
                <w:szCs w:val="21"/>
              </w:rPr>
            </w:pPr>
            <w:r>
              <w:rPr>
                <w:rFonts w:hint="eastAsia" w:ascii="仿宋" w:hAnsi="仿宋" w:eastAsia="仿宋"/>
                <w:color w:val="000000"/>
                <w:szCs w:val="21"/>
              </w:rPr>
              <w:t>参照国家标准</w:t>
            </w:r>
          </w:p>
        </w:tc>
      </w:tr>
    </w:tbl>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2.5后续处理</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2.5.1在快检过程中，发现不合格样品，中标承检机构应立即通知市场开办方和甲方，并配合市场方和甲方按有关规定进行处理。</w:t>
      </w:r>
    </w:p>
    <w:p>
      <w:pPr>
        <w:tabs>
          <w:tab w:val="left" w:pos="3870"/>
          <w:tab w:val="left" w:pos="4085"/>
        </w:tabs>
        <w:snapToGrid w:val="0"/>
        <w:spacing w:line="440" w:lineRule="exact"/>
        <w:jc w:val="left"/>
        <w:rPr>
          <w:rFonts w:ascii="仿宋" w:hAnsi="仿宋" w:eastAsia="仿宋"/>
          <w:color w:val="000000"/>
          <w:sz w:val="24"/>
        </w:rPr>
      </w:pPr>
      <w:r>
        <w:rPr>
          <w:rFonts w:hint="eastAsia" w:ascii="仿宋" w:hAnsi="仿宋" w:eastAsia="仿宋"/>
          <w:color w:val="000000"/>
          <w:sz w:val="24"/>
        </w:rPr>
        <w:t>2.5.2中标承检机构应实时将所有检测数据自动上传至采购方指定的食用农产品快检体系平台。</w:t>
      </w:r>
    </w:p>
    <w:p>
      <w:pPr>
        <w:tabs>
          <w:tab w:val="left" w:pos="3870"/>
          <w:tab w:val="left" w:pos="4085"/>
        </w:tabs>
        <w:snapToGrid w:val="0"/>
        <w:spacing w:line="440" w:lineRule="exact"/>
        <w:jc w:val="left"/>
        <w:rPr>
          <w:rFonts w:hint="eastAsia" w:ascii="仿宋" w:hAnsi="仿宋" w:eastAsia="仿宋"/>
          <w:color w:val="000000"/>
          <w:sz w:val="24"/>
        </w:rPr>
      </w:pPr>
      <w:r>
        <w:rPr>
          <w:rFonts w:hint="eastAsia" w:ascii="仿宋" w:hAnsi="仿宋" w:eastAsia="仿宋"/>
          <w:color w:val="000000"/>
          <w:sz w:val="24"/>
        </w:rPr>
        <w:t>2.5.3每月5日之前通过电子邮件的方式提交上月快检汇总情况及分析报告，纸质版（加盖公章）随后寄送。报告评价因素应包含纳入检测范围的食品农产品种类</w:t>
      </w:r>
      <w:r>
        <w:rPr>
          <w:rFonts w:hint="eastAsia" w:hAnsi="宋体"/>
          <w:bCs/>
          <w:color w:val="000000"/>
          <w:sz w:val="24"/>
        </w:rPr>
        <w:t>（含</w:t>
      </w:r>
      <w:r>
        <w:rPr>
          <w:rFonts w:hint="eastAsia" w:ascii="仿宋" w:hAnsi="仿宋" w:eastAsia="仿宋"/>
          <w:color w:val="000000"/>
          <w:sz w:val="24"/>
        </w:rPr>
        <w:t>小类及具体品种）、检测项目、重点区域、产品来源地等维度合格率、超标程度的环比情况，以及综合性评价指数及监管建议。</w:t>
      </w:r>
    </w:p>
    <w:p>
      <w:pPr>
        <w:pStyle w:val="2"/>
      </w:pPr>
    </w:p>
    <w:p>
      <w:pPr>
        <w:pStyle w:val="4"/>
        <w:keepNext/>
        <w:keepLines/>
        <w:pageBreakBefore w:val="0"/>
        <w:widowControl w:val="0"/>
        <w:suppressLineNumbers w:val="0"/>
        <w:suppressAutoHyphens w:val="0"/>
        <w:spacing w:line="415" w:lineRule="auto"/>
        <w:rPr>
          <w:rFonts w:hint="eastAsia" w:ascii="仿宋"/>
        </w:rPr>
      </w:pPr>
      <w:r>
        <w:rPr>
          <w:rFonts w:hint="eastAsia" w:ascii="仿宋"/>
        </w:rPr>
        <w:t>二、商务要求</w:t>
      </w:r>
      <w:bookmarkEnd w:id="42"/>
    </w:p>
    <w:p>
      <w:pPr>
        <w:snapToGrid w:val="0"/>
        <w:spacing w:line="440" w:lineRule="exact"/>
        <w:jc w:val="left"/>
        <w:rPr>
          <w:rFonts w:hint="eastAsia" w:ascii="仿宋" w:hAnsi="仿宋" w:eastAsia="仿宋"/>
          <w:b/>
          <w:color w:val="000000"/>
          <w:sz w:val="24"/>
        </w:rPr>
      </w:pPr>
      <w:r>
        <w:rPr>
          <w:rFonts w:hint="eastAsia" w:ascii="仿宋" w:hAnsi="仿宋" w:eastAsia="仿宋"/>
          <w:b/>
          <w:color w:val="000000"/>
          <w:sz w:val="24"/>
          <w:bdr w:val="single" w:color="000000" w:sz="4" w:space="0"/>
        </w:rPr>
        <w:t>01标</w:t>
      </w:r>
      <w:r>
        <w:rPr>
          <w:rFonts w:hint="eastAsia" w:ascii="仿宋" w:hAnsi="仿宋" w:eastAsia="仿宋"/>
          <w:b/>
          <w:color w:val="000000"/>
          <w:sz w:val="24"/>
        </w:rPr>
        <w:t>越城区绍兴市蔬菜果品批发交易市场农产品快检服务项目</w:t>
      </w:r>
    </w:p>
    <w:p>
      <w:pPr>
        <w:snapToGrid w:val="0"/>
        <w:spacing w:line="440" w:lineRule="exact"/>
        <w:jc w:val="left"/>
        <w:rPr>
          <w:rFonts w:ascii="仿宋" w:hAnsi="仿宋" w:eastAsia="仿宋"/>
          <w:b/>
          <w:color w:val="000000"/>
          <w:sz w:val="24"/>
        </w:rPr>
      </w:pPr>
      <w:r>
        <w:rPr>
          <w:rFonts w:hint="eastAsia" w:ascii="仿宋" w:hAnsi="仿宋" w:eastAsia="仿宋"/>
          <w:b/>
          <w:color w:val="000000"/>
          <w:sz w:val="24"/>
          <w:bdr w:val="single" w:color="000000" w:sz="4" w:space="0"/>
        </w:rPr>
        <w:t>02标</w:t>
      </w:r>
      <w:r>
        <w:rPr>
          <w:rFonts w:hint="eastAsia" w:ascii="仿宋" w:hAnsi="仿宋" w:eastAsia="仿宋"/>
          <w:b/>
          <w:color w:val="000000"/>
          <w:sz w:val="24"/>
        </w:rPr>
        <w:t>越城区绍兴市大昌水产批发交易市场农产品快检服务项目</w:t>
      </w:r>
    </w:p>
    <w:p>
      <w:pPr>
        <w:snapToGrid w:val="0"/>
        <w:spacing w:line="440" w:lineRule="exact"/>
        <w:jc w:val="left"/>
      </w:pPr>
      <w:r>
        <w:rPr>
          <w:rFonts w:hint="eastAsia" w:ascii="仿宋" w:hAnsi="仿宋" w:eastAsia="仿宋"/>
          <w:b/>
          <w:color w:val="000000"/>
          <w:sz w:val="24"/>
          <w:bdr w:val="single" w:color="000000" w:sz="4" w:space="0"/>
        </w:rPr>
        <w:t>03标</w:t>
      </w:r>
      <w:r>
        <w:rPr>
          <w:rFonts w:hint="eastAsia" w:ascii="仿宋" w:hAnsi="仿宋" w:eastAsia="仿宋"/>
          <w:b/>
          <w:color w:val="000000"/>
          <w:sz w:val="24"/>
        </w:rPr>
        <w:t>越城区绍兴市大龙综合农贸市场等23家农产品快检服务项目</w:t>
      </w:r>
    </w:p>
    <w:p>
      <w:pPr>
        <w:widowControl/>
        <w:snapToGrid w:val="0"/>
        <w:spacing w:line="480" w:lineRule="exact"/>
        <w:ind w:firstLine="0"/>
        <w:rPr>
          <w:rFonts w:hint="eastAsia" w:ascii="仿宋" w:eastAsia="仿宋"/>
          <w:b/>
          <w:bCs/>
          <w:color w:val="000000"/>
          <w:kern w:val="0"/>
          <w:sz w:val="24"/>
        </w:rPr>
      </w:pPr>
      <w:r>
        <w:rPr>
          <w:rFonts w:hint="eastAsia" w:ascii="仿宋" w:eastAsia="仿宋"/>
          <w:b/>
          <w:bCs/>
          <w:color w:val="000000"/>
          <w:kern w:val="0"/>
          <w:sz w:val="24"/>
        </w:rPr>
        <w:t>2.1服务期限</w:t>
      </w:r>
    </w:p>
    <w:p>
      <w:pPr>
        <w:tabs>
          <w:tab w:val="left" w:pos="3870"/>
          <w:tab w:val="left" w:pos="4085"/>
        </w:tabs>
        <w:snapToGrid w:val="0"/>
        <w:spacing w:line="440" w:lineRule="exact"/>
        <w:ind w:firstLine="480" w:firstLineChars="200"/>
        <w:rPr>
          <w:rFonts w:ascii="仿宋" w:hAnsi="仿宋" w:eastAsia="仿宋"/>
          <w:color w:val="000000"/>
          <w:sz w:val="24"/>
        </w:rPr>
      </w:pPr>
      <w:r>
        <w:rPr>
          <w:rFonts w:hint="eastAsia" w:ascii="仿宋" w:hAnsi="仿宋" w:eastAsia="仿宋"/>
          <w:color w:val="000000"/>
          <w:sz w:val="24"/>
        </w:rPr>
        <w:t>一年，开始时间以合同规定的时间为准。</w:t>
      </w:r>
    </w:p>
    <w:p>
      <w:pPr>
        <w:widowControl/>
        <w:snapToGrid w:val="0"/>
        <w:spacing w:line="480" w:lineRule="exact"/>
        <w:ind w:left="0"/>
        <w:rPr>
          <w:rFonts w:hint="eastAsia" w:ascii="仿宋" w:eastAsia="仿宋"/>
          <w:b/>
          <w:bCs/>
          <w:sz w:val="24"/>
        </w:rPr>
      </w:pPr>
      <w:r>
        <w:rPr>
          <w:rFonts w:hint="eastAsia" w:ascii="仿宋" w:eastAsia="仿宋"/>
          <w:b/>
          <w:bCs/>
          <w:color w:val="000000"/>
          <w:kern w:val="0"/>
          <w:sz w:val="24"/>
        </w:rPr>
        <w:t>2.2</w:t>
      </w:r>
      <w:r>
        <w:rPr>
          <w:rFonts w:hint="eastAsia" w:ascii="仿宋" w:eastAsia="仿宋"/>
          <w:b/>
          <w:bCs/>
          <w:sz w:val="24"/>
        </w:rPr>
        <w:t>数量调整</w:t>
      </w:r>
    </w:p>
    <w:p>
      <w:pPr>
        <w:widowControl/>
        <w:snapToGrid w:val="0"/>
        <w:spacing w:line="480" w:lineRule="exact"/>
        <w:ind w:left="0" w:firstLine="479"/>
        <w:rPr>
          <w:rFonts w:hint="eastAsia" w:ascii="仿宋" w:eastAsia="仿宋"/>
          <w:color w:val="000000"/>
          <w:kern w:val="0"/>
          <w:sz w:val="24"/>
        </w:rPr>
      </w:pPr>
      <w:r>
        <w:rPr>
          <w:rFonts w:hint="eastAsia" w:ascii="仿宋" w:eastAsia="仿宋"/>
          <w:color w:val="000000"/>
          <w:kern w:val="0"/>
          <w:sz w:val="24"/>
          <w:u w:val="none"/>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pPr>
        <w:widowControl/>
        <w:snapToGrid w:val="0"/>
        <w:spacing w:line="480" w:lineRule="exact"/>
        <w:rPr>
          <w:rFonts w:hint="eastAsia" w:ascii="仿宋" w:eastAsia="仿宋"/>
          <w:b/>
          <w:bCs/>
          <w:color w:val="000000"/>
          <w:kern w:val="0"/>
          <w:sz w:val="24"/>
          <w:u w:val="none"/>
        </w:rPr>
      </w:pPr>
      <w:r>
        <w:rPr>
          <w:rFonts w:hint="eastAsia" w:ascii="仿宋" w:eastAsia="仿宋"/>
          <w:b/>
          <w:bCs/>
          <w:sz w:val="24"/>
        </w:rPr>
        <w:t>2.3</w:t>
      </w:r>
      <w:r>
        <w:rPr>
          <w:rFonts w:hint="eastAsia" w:ascii="仿宋" w:eastAsia="仿宋"/>
          <w:b/>
          <w:bCs/>
          <w:color w:val="000000"/>
          <w:kern w:val="0"/>
          <w:sz w:val="24"/>
          <w:u w:val="none"/>
        </w:rPr>
        <w:t>验收</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验收按国家有关规范标准（</w:t>
      </w:r>
      <w:r>
        <w:rPr>
          <w:rFonts w:hint="eastAsia" w:ascii="仿宋" w:eastAsia="仿宋"/>
          <w:sz w:val="24"/>
        </w:rPr>
        <w:t>国家无验收规范标准的按双方合同规定的要求</w:t>
      </w:r>
      <w:r>
        <w:rPr>
          <w:rFonts w:hint="eastAsia" w:ascii="仿宋" w:eastAsia="仿宋"/>
          <w:color w:val="000000"/>
          <w:kern w:val="0"/>
          <w:sz w:val="24"/>
          <w:u w:val="none"/>
        </w:rPr>
        <w:t>）进行。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rPr>
      </w:pPr>
      <w:r>
        <w:rPr>
          <w:rFonts w:hint="eastAsia" w:ascii="仿宋" w:hAnsi="仿宋" w:eastAsia="仿宋" w:cs="仿宋"/>
          <w:color w:val="FF0000"/>
          <w:sz w:val="24"/>
          <w:szCs w:val="24"/>
          <w:lang w:eastAsia="zh-CN"/>
        </w:rPr>
        <w:t>采购人</w:t>
      </w:r>
      <w:r>
        <w:rPr>
          <w:rFonts w:hint="eastAsia" w:ascii="仿宋" w:hAnsi="仿宋" w:eastAsia="仿宋" w:cs="仿宋"/>
          <w:color w:val="FF0000"/>
          <w:sz w:val="24"/>
          <w:szCs w:val="24"/>
        </w:rPr>
        <w:t>承担</w:t>
      </w:r>
      <w:r>
        <w:rPr>
          <w:rFonts w:hint="eastAsia" w:ascii="仿宋" w:hAnsi="仿宋" w:eastAsia="仿宋" w:cs="仿宋"/>
          <w:color w:val="FF0000"/>
          <w:sz w:val="24"/>
          <w:szCs w:val="24"/>
          <w:lang w:eastAsia="zh-CN"/>
        </w:rPr>
        <w:t>标书范围内的</w:t>
      </w:r>
      <w:r>
        <w:rPr>
          <w:rFonts w:hint="eastAsia" w:ascii="仿宋" w:hAnsi="仿宋" w:eastAsia="仿宋" w:cs="仿宋"/>
          <w:color w:val="FF0000"/>
          <w:sz w:val="24"/>
          <w:szCs w:val="24"/>
        </w:rPr>
        <w:t>食品检测任务，具体以实际采样批次数结果为准。单批次价格详见投标文件。买样费由</w:t>
      </w:r>
      <w:r>
        <w:rPr>
          <w:rFonts w:hint="eastAsia" w:ascii="仿宋" w:hAnsi="仿宋" w:eastAsia="仿宋" w:cs="仿宋"/>
          <w:color w:val="FF0000"/>
          <w:sz w:val="24"/>
          <w:szCs w:val="24"/>
          <w:lang w:eastAsia="zh-CN"/>
        </w:rPr>
        <w:t>中标人</w:t>
      </w:r>
      <w:r>
        <w:rPr>
          <w:rFonts w:hint="eastAsia" w:ascii="仿宋" w:hAnsi="仿宋" w:eastAsia="仿宋" w:cs="仿宋"/>
          <w:color w:val="FF0000"/>
          <w:sz w:val="24"/>
          <w:szCs w:val="24"/>
        </w:rPr>
        <w:t>支付。检测费用按照</w:t>
      </w:r>
      <w:r>
        <w:rPr>
          <w:rFonts w:hint="eastAsia" w:ascii="仿宋" w:hAnsi="仿宋" w:eastAsia="仿宋" w:cs="仿宋"/>
          <w:color w:val="FF0000"/>
          <w:sz w:val="24"/>
          <w:szCs w:val="24"/>
          <w:lang w:eastAsia="zh-CN"/>
        </w:rPr>
        <w:t>中标人</w:t>
      </w:r>
      <w:r>
        <w:rPr>
          <w:rFonts w:hint="eastAsia" w:ascii="仿宋" w:hAnsi="仿宋" w:eastAsia="仿宋" w:cs="仿宋"/>
          <w:color w:val="FF0000"/>
          <w:sz w:val="24"/>
          <w:szCs w:val="24"/>
        </w:rPr>
        <w:t>实际完成的检测项目内容、有效检测批次量、全覆盖以及合同完成情况进行审计，审计由第三方审计机构进行（具体实施的第三方审计机构由</w:t>
      </w:r>
      <w:r>
        <w:rPr>
          <w:rFonts w:hint="eastAsia" w:ascii="仿宋" w:hAnsi="仿宋" w:eastAsia="仿宋" w:cs="仿宋"/>
          <w:color w:val="FF0000"/>
          <w:sz w:val="24"/>
          <w:szCs w:val="24"/>
          <w:lang w:eastAsia="zh-CN"/>
        </w:rPr>
        <w:t>招标单位</w:t>
      </w:r>
      <w:r>
        <w:rPr>
          <w:rFonts w:hint="eastAsia" w:ascii="仿宋" w:hAnsi="仿宋" w:eastAsia="仿宋" w:cs="仿宋"/>
          <w:color w:val="FF0000"/>
          <w:sz w:val="24"/>
          <w:szCs w:val="24"/>
        </w:rPr>
        <w:t>按相关程序确定，审计费用</w:t>
      </w:r>
      <w:r>
        <w:rPr>
          <w:rFonts w:hint="eastAsia" w:ascii="仿宋" w:hAnsi="仿宋" w:eastAsia="仿宋" w:cs="仿宋"/>
          <w:color w:val="FF0000"/>
          <w:sz w:val="24"/>
          <w:szCs w:val="24"/>
          <w:lang w:eastAsia="zh-CN"/>
        </w:rPr>
        <w:t>涵盖在本次标的</w:t>
      </w:r>
      <w:r>
        <w:rPr>
          <w:rFonts w:hint="eastAsia" w:ascii="仿宋" w:hAnsi="仿宋" w:eastAsia="仿宋" w:cs="仿宋"/>
          <w:color w:val="FF0000"/>
          <w:sz w:val="24"/>
          <w:szCs w:val="24"/>
        </w:rPr>
        <w:t>）。第三方审计机构按照</w:t>
      </w:r>
      <w:r>
        <w:rPr>
          <w:rFonts w:hint="eastAsia" w:ascii="仿宋" w:hAnsi="仿宋" w:eastAsia="仿宋" w:cs="仿宋"/>
          <w:color w:val="FF0000"/>
          <w:sz w:val="24"/>
          <w:szCs w:val="24"/>
          <w:lang w:eastAsia="zh-CN"/>
        </w:rPr>
        <w:t>中标单位</w:t>
      </w:r>
      <w:r>
        <w:rPr>
          <w:rFonts w:hint="eastAsia" w:ascii="仿宋" w:hAnsi="仿宋" w:eastAsia="仿宋" w:cs="仿宋"/>
          <w:color w:val="FF0000"/>
          <w:sz w:val="24"/>
          <w:szCs w:val="24"/>
        </w:rPr>
        <w:t>实际完成并输入</w:t>
      </w:r>
      <w:r>
        <w:rPr>
          <w:rFonts w:hint="eastAsia" w:ascii="仿宋" w:hAnsi="仿宋" w:eastAsia="仿宋" w:cs="仿宋"/>
          <w:color w:val="FF0000"/>
          <w:sz w:val="24"/>
          <w:szCs w:val="24"/>
          <w:lang w:eastAsia="zh-CN"/>
        </w:rPr>
        <w:t>招标单位</w:t>
      </w:r>
      <w:r>
        <w:rPr>
          <w:rFonts w:hint="eastAsia" w:ascii="仿宋" w:hAnsi="仿宋" w:eastAsia="仿宋" w:cs="仿宋"/>
          <w:color w:val="FF0000"/>
          <w:sz w:val="24"/>
          <w:szCs w:val="24"/>
        </w:rPr>
        <w:t>指定的食用农产品快检体系平台的数据，结合抽样单和相应批次的纸质检测报告为依据，并对照合同要求进行审计（审计每季一次），审计完成后出具审计报告, 审计报告内容应综合检测情况（包含检测批次与全覆盖情况）和合同完成情况确定应支付检测费用。</w:t>
      </w:r>
      <w:r>
        <w:rPr>
          <w:rFonts w:hint="eastAsia" w:ascii="仿宋" w:hAnsi="仿宋" w:eastAsia="仿宋" w:cs="仿宋"/>
          <w:color w:val="FF0000"/>
          <w:sz w:val="24"/>
          <w:szCs w:val="24"/>
          <w:lang w:eastAsia="zh-CN"/>
        </w:rPr>
        <w:t>中标单位</w:t>
      </w:r>
      <w:r>
        <w:rPr>
          <w:rFonts w:hint="eastAsia" w:ascii="仿宋" w:hAnsi="仿宋" w:eastAsia="仿宋" w:cs="仿宋"/>
          <w:color w:val="FF0000"/>
          <w:sz w:val="24"/>
          <w:szCs w:val="24"/>
        </w:rPr>
        <w:t>根据审计报告确定的检测费用开具检测费发票、纸质报告并提交给</w:t>
      </w:r>
      <w:r>
        <w:rPr>
          <w:rFonts w:hint="eastAsia" w:ascii="仿宋" w:hAnsi="仿宋" w:eastAsia="仿宋" w:cs="仿宋"/>
          <w:color w:val="FF0000"/>
          <w:sz w:val="24"/>
          <w:szCs w:val="24"/>
          <w:lang w:eastAsia="zh-CN"/>
        </w:rPr>
        <w:t>招标单位</w:t>
      </w:r>
      <w:r>
        <w:rPr>
          <w:rFonts w:hint="eastAsia" w:ascii="仿宋" w:hAnsi="仿宋" w:eastAsia="仿宋" w:cs="仿宋"/>
          <w:color w:val="FF0000"/>
          <w:sz w:val="24"/>
          <w:szCs w:val="24"/>
        </w:rPr>
        <w:t>，</w:t>
      </w:r>
      <w:r>
        <w:rPr>
          <w:rFonts w:hint="eastAsia" w:ascii="仿宋" w:hAnsi="仿宋" w:eastAsia="仿宋" w:cs="仿宋"/>
          <w:color w:val="FF0000"/>
          <w:sz w:val="24"/>
          <w:szCs w:val="24"/>
          <w:lang w:eastAsia="zh-CN"/>
        </w:rPr>
        <w:t>招标单位</w:t>
      </w:r>
      <w:r>
        <w:rPr>
          <w:rFonts w:hint="eastAsia" w:ascii="仿宋" w:hAnsi="仿宋" w:eastAsia="仿宋" w:cs="仿宋"/>
          <w:color w:val="FF0000"/>
          <w:sz w:val="24"/>
          <w:szCs w:val="24"/>
        </w:rPr>
        <w:t>按照财务结算流程经审批后付款。</w:t>
      </w:r>
    </w:p>
    <w:p>
      <w:pPr>
        <w:widowControl/>
        <w:snapToGrid w:val="0"/>
        <w:spacing w:line="480" w:lineRule="exact"/>
        <w:ind w:firstLine="480" w:firstLineChars="200"/>
        <w:rPr>
          <w:rFonts w:hint="eastAsia"/>
        </w:rPr>
      </w:pPr>
      <w:r>
        <w:rPr>
          <w:rFonts w:hint="eastAsia" w:ascii="仿宋" w:eastAsia="仿宋"/>
          <w:color w:val="000000"/>
          <w:kern w:val="0"/>
          <w:sz w:val="24"/>
          <w:u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color w:val="000000"/>
          <w:kern w:val="0"/>
          <w:sz w:val="24"/>
          <w:u w:val="none"/>
        </w:rPr>
        <w:t>2.4付款方式</w:t>
      </w:r>
    </w:p>
    <w:p>
      <w:pPr>
        <w:tabs>
          <w:tab w:val="left" w:pos="3870"/>
          <w:tab w:val="left" w:pos="4085"/>
        </w:tabs>
        <w:snapToGrid w:val="0"/>
        <w:spacing w:line="440" w:lineRule="exact"/>
        <w:ind w:firstLine="482" w:firstLineChars="200"/>
        <w:jc w:val="left"/>
        <w:rPr>
          <w:rFonts w:hint="eastAsia"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rPr>
        <w:t>按每</w:t>
      </w:r>
      <w:r>
        <w:rPr>
          <w:rFonts w:hint="eastAsia" w:ascii="仿宋" w:hAnsi="仿宋" w:eastAsia="仿宋"/>
          <w:color w:val="000000"/>
          <w:sz w:val="24"/>
          <w:lang w:eastAsia="zh-CN"/>
        </w:rPr>
        <w:t>三</w:t>
      </w:r>
      <w:r>
        <w:rPr>
          <w:rFonts w:hint="eastAsia" w:ascii="仿宋" w:hAnsi="仿宋" w:eastAsia="仿宋"/>
          <w:color w:val="000000"/>
          <w:sz w:val="24"/>
        </w:rPr>
        <w:t>个月输入甲方指定的食用农产品快检体系平台的有效批次结算，并于采购人收到纸质报告、发票，经审批后予以付清。实际检测批次会略有变动，按实际检测批次结算。</w:t>
      </w:r>
    </w:p>
    <w:p>
      <w:pPr>
        <w:tabs>
          <w:tab w:val="left" w:pos="3870"/>
          <w:tab w:val="left" w:pos="4085"/>
        </w:tabs>
        <w:snapToGrid w:val="0"/>
        <w:spacing w:line="440" w:lineRule="exact"/>
        <w:jc w:val="left"/>
        <w:rPr>
          <w:rFonts w:hint="eastAsia" w:ascii="仿宋" w:eastAsia="仿宋"/>
          <w:b/>
          <w:bCs/>
          <w:color w:val="000000"/>
          <w:kern w:val="0"/>
          <w:sz w:val="24"/>
          <w:u w:val="none"/>
          <w:lang w:eastAsia="zh-CN"/>
        </w:rPr>
      </w:pPr>
      <w:r>
        <w:rPr>
          <w:rFonts w:hint="eastAsia" w:ascii="仿宋" w:eastAsia="仿宋"/>
          <w:b/>
          <w:bCs/>
          <w:color w:val="000000"/>
          <w:kern w:val="0"/>
          <w:sz w:val="24"/>
          <w:u w:val="none"/>
        </w:rPr>
        <w:t>2.5</w:t>
      </w:r>
      <w:bookmarkStart w:id="43" w:name="_Toc93172442"/>
      <w:r>
        <w:rPr>
          <w:rFonts w:hint="eastAsia" w:ascii="仿宋" w:eastAsia="仿宋"/>
          <w:b/>
          <w:bCs/>
          <w:color w:val="000000"/>
          <w:kern w:val="0"/>
          <w:sz w:val="24"/>
          <w:u w:val="none"/>
          <w:lang w:eastAsia="zh-CN"/>
        </w:rPr>
        <w:t>其他要求</w:t>
      </w:r>
    </w:p>
    <w:p>
      <w:pPr>
        <w:tabs>
          <w:tab w:val="left" w:pos="3870"/>
          <w:tab w:val="left" w:pos="4085"/>
        </w:tabs>
        <w:snapToGrid w:val="0"/>
        <w:spacing w:line="440" w:lineRule="exact"/>
        <w:ind w:firstLine="482" w:firstLineChars="200"/>
        <w:jc w:val="left"/>
        <w:rPr>
          <w:rFonts w:ascii="仿宋" w:hAnsi="仿宋" w:eastAsia="仿宋"/>
          <w:color w:val="000000"/>
          <w:sz w:val="24"/>
        </w:rPr>
      </w:pPr>
      <w:r>
        <w:rPr>
          <w:rFonts w:hint="eastAsia" w:ascii="仿宋_GB2312" w:hAnsi="宋体" w:eastAsia="仿宋_GB2312"/>
          <w:b/>
          <w:color w:val="000000"/>
          <w:sz w:val="24"/>
        </w:rPr>
        <w:t>▲</w:t>
      </w:r>
      <w:r>
        <w:rPr>
          <w:rFonts w:hint="eastAsia" w:ascii="仿宋" w:hAnsi="仿宋" w:eastAsia="仿宋"/>
          <w:color w:val="000000"/>
          <w:sz w:val="24"/>
          <w:lang w:val="en-US" w:eastAsia="zh-CN"/>
        </w:rPr>
        <w:t>2.5.1</w:t>
      </w:r>
      <w:r>
        <w:rPr>
          <w:rFonts w:ascii="仿宋" w:hAnsi="仿宋" w:eastAsia="仿宋"/>
          <w:color w:val="000000"/>
          <w:sz w:val="24"/>
        </w:rPr>
        <w:t>中标承检机构应保存抽样、检测的相关凭证和结果，负责建立检测档案，妥善保管检测数据资料，保存期限为 2 年，并注意重要数据资料的保密。</w:t>
      </w:r>
    </w:p>
    <w:p>
      <w:pPr>
        <w:tabs>
          <w:tab w:val="left" w:pos="3870"/>
          <w:tab w:val="left" w:pos="4085"/>
        </w:tabs>
        <w:snapToGrid w:val="0"/>
        <w:spacing w:line="440" w:lineRule="exact"/>
        <w:ind w:firstLine="480" w:firstLineChars="200"/>
        <w:rPr>
          <w:rFonts w:ascii="仿宋" w:hAnsi="仿宋" w:eastAsia="仿宋"/>
          <w:color w:val="000000"/>
          <w:sz w:val="24"/>
        </w:rPr>
      </w:pPr>
      <w:r>
        <w:rPr>
          <w:rFonts w:hint="eastAsia" w:ascii="仿宋" w:hAnsi="仿宋" w:eastAsia="仿宋"/>
          <w:color w:val="000000"/>
          <w:sz w:val="24"/>
          <w:lang w:val="en-US" w:eastAsia="zh-CN"/>
        </w:rPr>
        <w:t>2.5.2</w:t>
      </w:r>
      <w:r>
        <w:rPr>
          <w:rFonts w:hint="eastAsia" w:ascii="仿宋" w:hAnsi="仿宋" w:eastAsia="仿宋"/>
          <w:color w:val="000000"/>
          <w:sz w:val="24"/>
        </w:rPr>
        <w:t>检查、考核：采购人不定时（随机抽查）对本服务工作进行抽查，同时提出意见和建议，促进此项目工作良性的持续发展。</w:t>
      </w:r>
    </w:p>
    <w:p>
      <w:pPr>
        <w:tabs>
          <w:tab w:val="left" w:pos="3870"/>
          <w:tab w:val="left" w:pos="4085"/>
        </w:tabs>
        <w:snapToGrid w:val="0"/>
        <w:spacing w:line="440" w:lineRule="exact"/>
        <w:ind w:firstLine="480" w:firstLineChars="200"/>
        <w:rPr>
          <w:rFonts w:ascii="仿宋" w:hAnsi="仿宋" w:eastAsia="仿宋"/>
          <w:color w:val="000000"/>
          <w:sz w:val="24"/>
        </w:rPr>
      </w:pPr>
      <w:r>
        <w:rPr>
          <w:rFonts w:hint="eastAsia" w:ascii="仿宋" w:hAnsi="仿宋" w:eastAsia="仿宋"/>
          <w:color w:val="000000"/>
          <w:sz w:val="24"/>
          <w:lang w:val="en-US" w:eastAsia="zh-CN"/>
        </w:rPr>
        <w:t>2.5.3</w:t>
      </w:r>
      <w:r>
        <w:rPr>
          <w:rFonts w:hint="eastAsia" w:ascii="仿宋" w:hAnsi="仿宋" w:eastAsia="仿宋"/>
          <w:color w:val="000000"/>
          <w:sz w:val="24"/>
        </w:rPr>
        <w:t>合同期内采购人对中标供应商在快检服务中弄虚作假的或上报快检数据不正确的，每发现一次处以2000元罚金。有三次及以上处以罚金的中标供应商，采购人可视情况有权终止合同，并由中标供应商承担相关损失。</w:t>
      </w:r>
    </w:p>
    <w:p>
      <w:pPr>
        <w:pStyle w:val="2"/>
        <w:rPr>
          <w:rFonts w:hint="eastAsia"/>
          <w:lang w:eastAsia="zh-CN"/>
        </w:rPr>
      </w:pPr>
    </w:p>
    <w:p>
      <w:pPr>
        <w:pStyle w:val="2"/>
      </w:pPr>
    </w:p>
    <w:p>
      <w:pPr>
        <w:pStyle w:val="3"/>
        <w:keepNext/>
        <w:keepLines/>
        <w:pageBreakBefore w:val="0"/>
        <w:widowControl w:val="0"/>
        <w:suppressLineNumbers w:val="0"/>
        <w:suppressAutoHyphens w:val="0"/>
        <w:spacing w:line="578" w:lineRule="auto"/>
        <w:jc w:val="center"/>
        <w:rPr>
          <w:rFonts w:hint="eastAsia" w:ascii="仿宋"/>
        </w:rPr>
      </w:pPr>
      <w:r>
        <w:rPr>
          <w:rFonts w:hint="eastAsia" w:ascii="仿宋"/>
        </w:rPr>
        <w:t>第四章  拟签订合同的主要条款</w:t>
      </w:r>
      <w:bookmarkEnd w:id="43"/>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项目编号为</w:t>
      </w:r>
      <w:r>
        <w:rPr>
          <w:rFonts w:hint="eastAsia" w:ascii="仿宋" w:eastAsia="仿宋"/>
          <w:color w:val="000000"/>
          <w:kern w:val="0"/>
          <w:sz w:val="24"/>
          <w:u w:val="single"/>
        </w:rPr>
        <w:t xml:space="preserve">      </w:t>
      </w:r>
      <w:r>
        <w:rPr>
          <w:rFonts w:hint="eastAsia" w:ascii="仿宋" w:eastAsia="仿宋"/>
          <w:color w:val="000000"/>
          <w:kern w:val="0"/>
          <w:sz w:val="24"/>
          <w:u w:val="none"/>
        </w:rPr>
        <w:t>的</w:t>
      </w:r>
      <w:r>
        <w:rPr>
          <w:rFonts w:hint="eastAsia" w:ascii="仿宋" w:eastAsia="仿宋"/>
          <w:color w:val="000000"/>
          <w:kern w:val="0"/>
          <w:sz w:val="24"/>
          <w:u w:val="single"/>
        </w:rPr>
        <w:t>（标项及名称）</w:t>
      </w:r>
      <w:r>
        <w:rPr>
          <w:rFonts w:hint="eastAsia" w:ascii="仿宋" w:eastAsia="仿宋"/>
          <w:color w:val="000000"/>
          <w:kern w:val="0"/>
          <w:sz w:val="24"/>
          <w:u w:val="none"/>
        </w:rPr>
        <w:t>项目的政府采购交易结果，签署本合同。</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服务内容及标准</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（按采购需求及投标文件的内容填写）</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服务价格</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元。[履约保证金交至采购人处，服务完成后满（   ）个月之日起5个工作日内无息退还]</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七、项目服务期限及实施地点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1.服务期限：</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八、付款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九、税费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十四、不可抗力事件处理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十五、诉讼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十六、合同生效及其他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4.本合同未尽事宜，遵照《合同法》有关条文执行。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widowControl/>
        <w:snapToGrid w:val="0"/>
        <w:spacing w:line="480" w:lineRule="exact"/>
        <w:ind w:firstLine="480" w:firstLineChars="200"/>
        <w:rPr>
          <w:rFonts w:hint="eastAsia" w:ascii="仿宋" w:eastAsia="仿宋"/>
          <w:color w:val="000000"/>
          <w:kern w:val="0"/>
          <w:sz w:val="24"/>
          <w:u w:val="none"/>
        </w:rPr>
      </w:pPr>
    </w:p>
    <w:p>
      <w:pPr>
        <w:pStyle w:val="3"/>
        <w:keepNext/>
        <w:keepLines/>
        <w:pageBreakBefore w:val="0"/>
        <w:widowControl w:val="0"/>
        <w:suppressLineNumbers w:val="0"/>
        <w:suppressAutoHyphens w:val="0"/>
        <w:spacing w:line="578" w:lineRule="auto"/>
        <w:jc w:val="center"/>
        <w:rPr>
          <w:rFonts w:hint="eastAsia" w:ascii="仿宋"/>
        </w:rPr>
      </w:pPr>
      <w:bookmarkStart w:id="44" w:name="_Toc93172443"/>
      <w:r>
        <w:rPr>
          <w:rFonts w:hint="eastAsia" w:ascii="仿宋"/>
        </w:rPr>
        <w:t>第五章  评标办法及标准</w:t>
      </w:r>
      <w:bookmarkEnd w:id="44"/>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1、评标方法：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hint="eastAsia" w:ascii="仿宋" w:eastAsia="仿宋"/>
          <w:color w:val="000000"/>
          <w:kern w:val="0"/>
          <w:sz w:val="24"/>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none"/>
          <w:lang w:val="en-US" w:eastAsia="zh-CN"/>
        </w:rPr>
        <w:t>70</w:t>
      </w:r>
      <w:r>
        <w:rPr>
          <w:rFonts w:hint="eastAsia" w:ascii="仿宋" w:eastAsia="仿宋"/>
          <w:sz w:val="24"/>
        </w:rPr>
        <w:t>分，价格分</w:t>
      </w:r>
      <w:r>
        <w:rPr>
          <w:rFonts w:hint="eastAsia" w:ascii="仿宋" w:eastAsia="仿宋"/>
          <w:sz w:val="24"/>
          <w:lang w:val="en-US" w:eastAsia="zh-CN"/>
        </w:rPr>
        <w:t>30</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hint="eastAsia" w:ascii="仿宋" w:eastAsia="仿宋"/>
          <w:b/>
          <w:bCs/>
          <w:color w:val="000000"/>
          <w:kern w:val="0"/>
          <w:sz w:val="24"/>
          <w:u w:val="none"/>
          <w:lang w:val="en-US" w:eastAsia="zh-CN"/>
        </w:rPr>
      </w:pPr>
      <w:r>
        <w:rPr>
          <w:rFonts w:hint="eastAsia" w:ascii="仿宋" w:eastAsia="仿宋"/>
          <w:b/>
          <w:bCs/>
          <w:sz w:val="24"/>
          <w:bdr w:val="single" w:color="auto" w:sz="4" w:space="0"/>
        </w:rPr>
        <w:t>01标</w:t>
      </w:r>
      <w:r>
        <w:rPr>
          <w:rFonts w:hint="eastAsia" w:ascii="仿宋" w:eastAsia="仿宋"/>
          <w:b/>
          <w:bCs/>
          <w:sz w:val="24"/>
          <w:bdr w:val="single" w:color="auto" w:sz="4" w:space="0"/>
          <w:lang w:val="en-US" w:eastAsia="zh-CN"/>
        </w:rPr>
        <w:t>02标03标</w:t>
      </w:r>
      <w:r>
        <w:rPr>
          <w:rFonts w:hint="eastAsia" w:ascii="仿宋" w:eastAsia="仿宋"/>
          <w:b/>
          <w:bCs/>
          <w:color w:val="000000"/>
          <w:kern w:val="0"/>
          <w:sz w:val="24"/>
          <w:u w:val="none"/>
        </w:rPr>
        <w:t>商务技术分</w:t>
      </w:r>
      <w:r>
        <w:rPr>
          <w:rFonts w:hint="eastAsia" w:ascii="仿宋" w:eastAsia="仿宋"/>
          <w:b/>
          <w:bCs/>
          <w:color w:val="000000"/>
          <w:kern w:val="0"/>
          <w:sz w:val="24"/>
          <w:u w:val="none"/>
          <w:lang w:val="en-US" w:eastAsia="zh-CN"/>
        </w:rPr>
        <w:t>70分：</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637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序号</w:t>
            </w:r>
          </w:p>
        </w:tc>
        <w:tc>
          <w:tcPr>
            <w:tcW w:w="1134"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评分内容</w:t>
            </w:r>
          </w:p>
        </w:tc>
        <w:tc>
          <w:tcPr>
            <w:tcW w:w="6378"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评审细则</w:t>
            </w:r>
          </w:p>
        </w:tc>
        <w:tc>
          <w:tcPr>
            <w:tcW w:w="709"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1</w:t>
            </w:r>
          </w:p>
        </w:tc>
        <w:tc>
          <w:tcPr>
            <w:tcW w:w="1134"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综合实力</w:t>
            </w:r>
          </w:p>
        </w:tc>
        <w:tc>
          <w:tcPr>
            <w:tcW w:w="6378" w:type="dxa"/>
            <w:noWrap w:val="0"/>
            <w:vAlign w:val="center"/>
          </w:tcPr>
          <w:p>
            <w:pPr>
              <w:keepNext w:val="0"/>
              <w:keepLines w:val="0"/>
              <w:pageBreakBefore w:val="0"/>
              <w:widowControl w:val="0"/>
              <w:kinsoku/>
              <w:wordWrap/>
              <w:overflowPunct/>
              <w:topLinePunct w:val="0"/>
              <w:bidi w:val="0"/>
              <w:snapToGrid/>
              <w:spacing w:line="300" w:lineRule="exac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lang w:val="zh-CN"/>
              </w:rPr>
              <w:t>.</w:t>
            </w:r>
            <w:r>
              <w:rPr>
                <w:rFonts w:hint="eastAsia" w:ascii="仿宋" w:hAnsi="仿宋" w:eastAsia="仿宋" w:cs="仿宋"/>
                <w:b w:val="0"/>
                <w:bCs w:val="0"/>
                <w:color w:val="auto"/>
                <w:sz w:val="21"/>
                <w:szCs w:val="21"/>
              </w:rPr>
              <w:t>投标人具有检验资质主管部门颁发的食品领域CMA资质证书</w:t>
            </w:r>
            <w:r>
              <w:rPr>
                <w:rFonts w:hint="eastAsia" w:ascii="仿宋" w:hAnsi="仿宋" w:eastAsia="仿宋" w:cs="仿宋"/>
                <w:b w:val="0"/>
                <w:bCs w:val="0"/>
                <w:color w:val="auto"/>
                <w:sz w:val="21"/>
                <w:szCs w:val="21"/>
                <w:lang w:eastAsia="zh-CN"/>
              </w:rPr>
              <w:t>，具有级国家级认证的得</w:t>
            </w:r>
            <w:r>
              <w:rPr>
                <w:rFonts w:hint="eastAsia" w:ascii="仿宋" w:hAnsi="仿宋" w:eastAsia="仿宋" w:cs="仿宋"/>
                <w:b w:val="0"/>
                <w:bCs w:val="0"/>
                <w:color w:val="auto"/>
                <w:sz w:val="21"/>
                <w:szCs w:val="21"/>
                <w:lang w:val="en-US" w:eastAsia="zh-CN"/>
              </w:rPr>
              <w:t>3分，省级以上认证的得2分</w:t>
            </w:r>
            <w:r>
              <w:rPr>
                <w:rFonts w:hint="eastAsia" w:ascii="仿宋" w:hAnsi="仿宋" w:eastAsia="仿宋" w:cs="仿宋"/>
                <w:b w:val="0"/>
                <w:bCs w:val="0"/>
                <w:color w:val="auto"/>
                <w:sz w:val="21"/>
                <w:szCs w:val="21"/>
              </w:rPr>
              <w:t>；具有省级以上农业厅颁发的农产品质量安全检测机构考核CATL资质的得</w:t>
            </w: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分</w:t>
            </w:r>
            <w:r>
              <w:rPr>
                <w:rFonts w:hint="eastAsia" w:ascii="仿宋" w:hAnsi="仿宋" w:eastAsia="仿宋" w:cs="仿宋"/>
                <w:b w:val="0"/>
                <w:bCs w:val="0"/>
                <w:color w:val="auto"/>
                <w:sz w:val="21"/>
                <w:szCs w:val="21"/>
                <w:lang w:val="en-US" w:eastAsia="zh-CN"/>
              </w:rPr>
              <w:t>,具有国家级CNAS资质证书的得1分。</w:t>
            </w:r>
            <w:r>
              <w:rPr>
                <w:rFonts w:hint="eastAsia" w:ascii="仿宋" w:hAnsi="仿宋" w:eastAsia="仿宋" w:cs="仿宋"/>
                <w:i w:val="0"/>
                <w:caps w:val="0"/>
                <w:color w:val="auto"/>
                <w:spacing w:val="0"/>
                <w:sz w:val="21"/>
                <w:szCs w:val="21"/>
                <w:shd w:val="clear" w:color="auto" w:fill="FFFFFF"/>
                <w:lang w:eastAsia="zh-CN"/>
              </w:rPr>
              <w:t>被列入</w:t>
            </w:r>
            <w:r>
              <w:rPr>
                <w:rFonts w:hint="eastAsia" w:ascii="仿宋" w:hAnsi="仿宋" w:eastAsia="仿宋" w:cs="仿宋"/>
                <w:i w:val="0"/>
                <w:caps w:val="0"/>
                <w:color w:val="auto"/>
                <w:spacing w:val="0"/>
                <w:sz w:val="21"/>
                <w:szCs w:val="21"/>
                <w:shd w:val="clear" w:color="auto" w:fill="FFFFFF"/>
              </w:rPr>
              <w:t>复检机构名录</w:t>
            </w:r>
            <w:r>
              <w:rPr>
                <w:rFonts w:hint="eastAsia" w:ascii="仿宋" w:hAnsi="仿宋" w:eastAsia="仿宋" w:cs="仿宋"/>
                <w:i w:val="0"/>
                <w:caps w:val="0"/>
                <w:color w:val="auto"/>
                <w:spacing w:val="0"/>
                <w:sz w:val="21"/>
                <w:szCs w:val="21"/>
                <w:shd w:val="clear" w:color="auto" w:fill="FFFFFF"/>
                <w:lang w:eastAsia="zh-CN"/>
              </w:rPr>
              <w:t>的得</w:t>
            </w:r>
            <w:r>
              <w:rPr>
                <w:rFonts w:hint="eastAsia" w:ascii="仿宋" w:hAnsi="仿宋" w:eastAsia="仿宋" w:cs="仿宋"/>
                <w:i w:val="0"/>
                <w:caps w:val="0"/>
                <w:color w:val="auto"/>
                <w:spacing w:val="0"/>
                <w:sz w:val="21"/>
                <w:szCs w:val="21"/>
                <w:shd w:val="clear" w:color="auto" w:fill="FFFFFF"/>
                <w:lang w:val="en-US" w:eastAsia="zh-CN"/>
              </w:rPr>
              <w:t>1分。</w:t>
            </w:r>
            <w:r>
              <w:rPr>
                <w:rFonts w:hint="eastAsia" w:ascii="仿宋" w:hAnsi="仿宋" w:eastAsia="仿宋" w:cs="仿宋"/>
                <w:b w:val="0"/>
                <w:bCs w:val="0"/>
                <w:color w:val="auto"/>
                <w:sz w:val="21"/>
                <w:szCs w:val="21"/>
              </w:rPr>
              <w:t>最高得</w:t>
            </w:r>
            <w:r>
              <w:rPr>
                <w:rFonts w:hint="eastAsia" w:ascii="仿宋" w:hAnsi="仿宋" w:eastAsia="仿宋" w:cs="仿宋"/>
                <w:b w:val="0"/>
                <w:bCs w:val="0"/>
                <w:color w:val="auto"/>
                <w:sz w:val="21"/>
                <w:szCs w:val="21"/>
                <w:lang w:val="en-US" w:eastAsia="zh-CN"/>
              </w:rPr>
              <w:t>6</w:t>
            </w:r>
            <w:r>
              <w:rPr>
                <w:rFonts w:hint="eastAsia" w:ascii="仿宋" w:hAnsi="仿宋" w:eastAsia="仿宋" w:cs="仿宋"/>
                <w:b w:val="0"/>
                <w:bCs w:val="0"/>
                <w:color w:val="auto"/>
                <w:sz w:val="21"/>
                <w:szCs w:val="21"/>
              </w:rPr>
              <w:t>分。（投标文件中提供证明材料，不提供不得分）</w:t>
            </w:r>
          </w:p>
          <w:p>
            <w:pPr>
              <w:keepNext w:val="0"/>
              <w:keepLines w:val="0"/>
              <w:pageBreakBefore w:val="0"/>
              <w:widowControl w:val="0"/>
              <w:kinsoku/>
              <w:wordWrap/>
              <w:overflowPunct/>
              <w:topLinePunct w:val="0"/>
              <w:bidi w:val="0"/>
              <w:snapToGrid/>
              <w:spacing w:line="300" w:lineRule="exact"/>
              <w:textAlignment w:val="auto"/>
              <w:rPr>
                <w:rFonts w:hint="eastAsia" w:ascii="仿宋" w:hAnsi="仿宋" w:eastAsia="仿宋" w:cs="仿宋"/>
                <w:b w:val="0"/>
                <w:bCs w:val="0"/>
                <w:color w:val="auto"/>
                <w:sz w:val="21"/>
                <w:szCs w:val="21"/>
                <w:lang w:val="zh-CN"/>
              </w:rPr>
            </w:pP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rPr>
              <w:t>投标人具有ISO9001《质量管理体系认证证书》，ISO4500《职业健康安全管理体系证书》、ISO14001《环境管理体系认证资质证书》，且覆盖范围为食品（含农产品）快速检测服务的，每提供一份证书得1分，最高得3分。</w:t>
            </w:r>
            <w:r>
              <w:rPr>
                <w:rFonts w:hint="eastAsia" w:ascii="仿宋" w:hAnsi="仿宋" w:eastAsia="仿宋" w:cs="仿宋"/>
                <w:b w:val="0"/>
                <w:bCs w:val="0"/>
                <w:color w:val="auto"/>
                <w:sz w:val="21"/>
                <w:szCs w:val="21"/>
                <w:lang w:val="zh-CN"/>
              </w:rPr>
              <w:t>（提供证书或证明材料原件扫描件或图片）</w:t>
            </w:r>
          </w:p>
          <w:p>
            <w:pPr>
              <w:pStyle w:val="2"/>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投标人</w:t>
            </w:r>
            <w:r>
              <w:rPr>
                <w:rFonts w:hint="eastAsia" w:ascii="仿宋" w:hAnsi="仿宋" w:eastAsia="仿宋" w:cs="仿宋"/>
                <w:b w:val="0"/>
                <w:bCs w:val="0"/>
                <w:color w:val="auto"/>
                <w:sz w:val="21"/>
                <w:szCs w:val="21"/>
                <w:lang w:eastAsia="zh-CN"/>
              </w:rPr>
              <w:t>以主要单位</w:t>
            </w:r>
            <w:r>
              <w:rPr>
                <w:rFonts w:hint="eastAsia" w:ascii="仿宋" w:hAnsi="仿宋" w:eastAsia="仿宋" w:cs="仿宋"/>
                <w:b w:val="0"/>
                <w:bCs w:val="0"/>
                <w:color w:val="auto"/>
                <w:sz w:val="21"/>
                <w:szCs w:val="21"/>
              </w:rPr>
              <w:t>参与食品或食用农产品检测相关</w:t>
            </w:r>
            <w:r>
              <w:rPr>
                <w:rFonts w:hint="eastAsia" w:ascii="仿宋" w:hAnsi="仿宋" w:eastAsia="仿宋" w:cs="仿宋"/>
                <w:b w:val="0"/>
                <w:bCs w:val="0"/>
                <w:color w:val="auto"/>
                <w:sz w:val="21"/>
                <w:szCs w:val="21"/>
                <w:lang w:eastAsia="zh-CN"/>
              </w:rPr>
              <w:t>标准或</w:t>
            </w:r>
            <w:r>
              <w:rPr>
                <w:rFonts w:hint="eastAsia" w:ascii="仿宋" w:hAnsi="仿宋" w:eastAsia="仿宋" w:cs="仿宋"/>
                <w:b w:val="0"/>
                <w:bCs w:val="0"/>
                <w:color w:val="auto"/>
                <w:sz w:val="21"/>
                <w:szCs w:val="21"/>
                <w:lang w:val="en-US" w:eastAsia="zh-CN"/>
              </w:rPr>
              <w:t>科研项目</w:t>
            </w:r>
            <w:r>
              <w:rPr>
                <w:rFonts w:hint="eastAsia" w:ascii="仿宋" w:hAnsi="仿宋" w:eastAsia="仿宋" w:cs="仿宋"/>
                <w:b w:val="0"/>
                <w:bCs w:val="0"/>
                <w:color w:val="auto"/>
                <w:sz w:val="21"/>
                <w:szCs w:val="21"/>
              </w:rPr>
              <w:t>的</w:t>
            </w:r>
            <w:r>
              <w:rPr>
                <w:rFonts w:hint="eastAsia" w:ascii="仿宋" w:hAnsi="仿宋" w:eastAsia="仿宋" w:cs="仿宋"/>
                <w:b w:val="0"/>
                <w:bCs w:val="0"/>
                <w:color w:val="auto"/>
                <w:sz w:val="21"/>
                <w:szCs w:val="21"/>
                <w:lang w:eastAsia="zh-CN"/>
              </w:rPr>
              <w:t>（包括国家标准、行业标准、地方标准）</w:t>
            </w: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每项国家标准或</w:t>
            </w:r>
            <w:r>
              <w:rPr>
                <w:rFonts w:hint="eastAsia" w:ascii="仿宋" w:hAnsi="仿宋" w:eastAsia="仿宋" w:cs="仿宋"/>
                <w:b w:val="0"/>
                <w:bCs w:val="0"/>
                <w:color w:val="auto"/>
                <w:sz w:val="21"/>
                <w:szCs w:val="21"/>
                <w:lang w:val="en-US" w:eastAsia="zh-CN"/>
              </w:rPr>
              <w:t>科研项目</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lang w:val="en-US" w:eastAsia="zh-CN"/>
              </w:rPr>
              <w:t>国家级</w:t>
            </w:r>
            <w:r>
              <w:rPr>
                <w:rFonts w:hint="eastAsia" w:ascii="仿宋" w:hAnsi="仿宋" w:eastAsia="仿宋" w:cs="仿宋"/>
                <w:b w:val="0"/>
                <w:bCs w:val="0"/>
                <w:color w:val="auto"/>
                <w:sz w:val="21"/>
                <w:szCs w:val="21"/>
                <w:lang w:eastAsia="zh-CN"/>
              </w:rPr>
              <w:t>）的得</w:t>
            </w:r>
            <w:r>
              <w:rPr>
                <w:rFonts w:hint="eastAsia" w:ascii="仿宋" w:hAnsi="仿宋" w:eastAsia="仿宋" w:cs="仿宋"/>
                <w:b w:val="0"/>
                <w:bCs w:val="0"/>
                <w:color w:val="auto"/>
                <w:sz w:val="21"/>
                <w:szCs w:val="21"/>
                <w:lang w:val="en-US" w:eastAsia="zh-CN"/>
              </w:rPr>
              <w:t>2分，每项行业标准或科研项目（省级）的得1分</w:t>
            </w: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每项地方标准或</w:t>
            </w:r>
            <w:r>
              <w:rPr>
                <w:rFonts w:hint="eastAsia" w:ascii="仿宋" w:hAnsi="仿宋" w:eastAsia="仿宋" w:cs="仿宋"/>
                <w:b w:val="0"/>
                <w:bCs w:val="0"/>
                <w:color w:val="auto"/>
                <w:sz w:val="21"/>
                <w:szCs w:val="21"/>
                <w:lang w:val="en-US" w:eastAsia="zh-CN"/>
              </w:rPr>
              <w:t>科研项目</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lang w:val="en-US" w:eastAsia="zh-CN"/>
              </w:rPr>
              <w:t>地市级</w:t>
            </w:r>
            <w:r>
              <w:rPr>
                <w:rFonts w:hint="eastAsia" w:ascii="仿宋" w:hAnsi="仿宋" w:eastAsia="仿宋" w:cs="仿宋"/>
                <w:b w:val="0"/>
                <w:bCs w:val="0"/>
                <w:color w:val="auto"/>
                <w:sz w:val="21"/>
                <w:szCs w:val="21"/>
                <w:lang w:eastAsia="zh-CN"/>
              </w:rPr>
              <w:t>）的得</w:t>
            </w:r>
            <w:r>
              <w:rPr>
                <w:rFonts w:hint="eastAsia" w:ascii="仿宋" w:hAnsi="仿宋" w:eastAsia="仿宋" w:cs="仿宋"/>
                <w:b w:val="0"/>
                <w:bCs w:val="0"/>
                <w:color w:val="auto"/>
                <w:sz w:val="21"/>
                <w:szCs w:val="21"/>
                <w:lang w:val="en-US" w:eastAsia="zh-CN"/>
              </w:rPr>
              <w:t>0.5分，最高得分4分。</w:t>
            </w:r>
            <w:r>
              <w:rPr>
                <w:rFonts w:hint="eastAsia" w:ascii="仿宋" w:hAnsi="仿宋" w:eastAsia="仿宋" w:cs="仿宋"/>
                <w:b w:val="0"/>
                <w:bCs w:val="0"/>
                <w:color w:val="auto"/>
                <w:sz w:val="21"/>
                <w:szCs w:val="21"/>
              </w:rPr>
              <w:t>（</w:t>
            </w:r>
            <w:r>
              <w:rPr>
                <w:rFonts w:hint="eastAsia" w:ascii="仿宋" w:hAnsi="仿宋" w:eastAsia="仿宋" w:cs="仿宋"/>
                <w:b w:val="0"/>
                <w:bCs w:val="0"/>
                <w:color w:val="auto"/>
                <w:kern w:val="44"/>
                <w:sz w:val="21"/>
                <w:szCs w:val="21"/>
              </w:rPr>
              <w:t>提供</w:t>
            </w:r>
            <w:r>
              <w:rPr>
                <w:rFonts w:hint="eastAsia" w:ascii="仿宋" w:hAnsi="仿宋" w:eastAsia="仿宋" w:cs="仿宋"/>
                <w:b w:val="0"/>
                <w:bCs w:val="0"/>
                <w:color w:val="auto"/>
                <w:kern w:val="44"/>
                <w:sz w:val="21"/>
                <w:szCs w:val="21"/>
                <w:lang w:val="en-US" w:eastAsia="zh-CN"/>
              </w:rPr>
              <w:t>标准复印件，项目立项</w:t>
            </w:r>
            <w:r>
              <w:rPr>
                <w:rFonts w:hint="eastAsia" w:ascii="仿宋" w:hAnsi="仿宋" w:eastAsia="仿宋" w:cs="仿宋"/>
                <w:b w:val="0"/>
                <w:bCs w:val="0"/>
                <w:color w:val="auto"/>
                <w:kern w:val="44"/>
                <w:sz w:val="21"/>
                <w:szCs w:val="21"/>
              </w:rPr>
              <w:t>合同或任务书等相关证明文件</w:t>
            </w:r>
            <w:r>
              <w:rPr>
                <w:rFonts w:hint="eastAsia" w:ascii="仿宋" w:hAnsi="仿宋" w:eastAsia="仿宋" w:cs="仿宋"/>
                <w:b w:val="0"/>
                <w:bCs w:val="0"/>
                <w:color w:val="auto"/>
                <w:sz w:val="21"/>
                <w:szCs w:val="21"/>
              </w:rPr>
              <w:t>复印件加盖公章</w:t>
            </w:r>
            <w:r>
              <w:rPr>
                <w:rFonts w:hint="eastAsia" w:ascii="仿宋" w:hAnsi="仿宋" w:eastAsia="仿宋" w:cs="仿宋"/>
                <w:b w:val="0"/>
                <w:bCs w:val="0"/>
                <w:color w:val="auto"/>
                <w:kern w:val="44"/>
                <w:sz w:val="21"/>
                <w:szCs w:val="21"/>
              </w:rPr>
              <w:t>，且能体现投标人参与研究</w:t>
            </w:r>
            <w:r>
              <w:rPr>
                <w:rFonts w:hint="eastAsia" w:ascii="仿宋" w:hAnsi="仿宋" w:eastAsia="仿宋" w:cs="仿宋"/>
                <w:b w:val="0"/>
                <w:bCs w:val="0"/>
                <w:color w:val="auto"/>
                <w:sz w:val="21"/>
                <w:szCs w:val="21"/>
              </w:rPr>
              <w:t>）。</w:t>
            </w:r>
          </w:p>
          <w:p>
            <w:pPr>
              <w:pStyle w:val="2"/>
              <w:rPr>
                <w:rFonts w:hint="default"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4.投标人</w:t>
            </w:r>
            <w:r>
              <w:rPr>
                <w:rFonts w:hint="eastAsia" w:ascii="仿宋" w:hAnsi="仿宋" w:eastAsia="仿宋" w:cs="仿宋"/>
                <w:b w:val="0"/>
                <w:bCs w:val="0"/>
                <w:color w:val="auto"/>
                <w:sz w:val="21"/>
                <w:szCs w:val="21"/>
                <w:lang w:eastAsia="zh-CN"/>
              </w:rPr>
              <w:t>食品安全检测</w:t>
            </w:r>
            <w:r>
              <w:rPr>
                <w:rFonts w:hint="eastAsia" w:ascii="仿宋" w:hAnsi="仿宋" w:eastAsia="仿宋" w:cs="仿宋"/>
                <w:b w:val="0"/>
                <w:bCs w:val="0"/>
                <w:color w:val="auto"/>
                <w:sz w:val="21"/>
                <w:szCs w:val="21"/>
              </w:rPr>
              <w:t>技术，获得科学技术进步奖的，国家级每项得</w:t>
            </w: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分、省级每项得</w:t>
            </w:r>
            <w:r>
              <w:rPr>
                <w:rFonts w:hint="eastAsia" w:ascii="仿宋" w:hAnsi="仿宋" w:eastAsia="仿宋" w:cs="仿宋"/>
                <w:b w:val="0"/>
                <w:bCs w:val="0"/>
                <w:color w:val="auto"/>
                <w:sz w:val="21"/>
                <w:szCs w:val="21"/>
                <w:lang w:val="en-US" w:eastAsia="zh-CN"/>
              </w:rPr>
              <w:t>0.5</w:t>
            </w:r>
            <w:r>
              <w:rPr>
                <w:rFonts w:hint="eastAsia" w:ascii="仿宋" w:hAnsi="仿宋" w:eastAsia="仿宋" w:cs="仿宋"/>
                <w:b w:val="0"/>
                <w:bCs w:val="0"/>
                <w:color w:val="auto"/>
                <w:sz w:val="21"/>
                <w:szCs w:val="21"/>
              </w:rPr>
              <w:t>分，最高得</w:t>
            </w: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分。（提供行政机关颁发的证书复印件加盖投标人公章，证书中的单位名称须与投标人名称一致）</w:t>
            </w:r>
          </w:p>
        </w:tc>
        <w:tc>
          <w:tcPr>
            <w:tcW w:w="709"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6" w:hRule="atLeast"/>
          <w:jc w:val="center"/>
        </w:trPr>
        <w:tc>
          <w:tcPr>
            <w:tcW w:w="710"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eastAsia" w:ascii="仿宋" w:hAnsi="仿宋" w:eastAsia="仿宋" w:cs="仿宋"/>
                <w:color w:val="auto"/>
                <w:sz w:val="21"/>
                <w:szCs w:val="21"/>
                <w:lang w:val="zh-CN" w:eastAsia="zh-CN"/>
              </w:rPr>
            </w:pPr>
            <w:r>
              <w:rPr>
                <w:rFonts w:hint="eastAsia" w:ascii="仿宋" w:hAnsi="仿宋" w:eastAsia="仿宋" w:cs="仿宋"/>
                <w:color w:val="auto"/>
                <w:sz w:val="21"/>
                <w:szCs w:val="21"/>
                <w:lang w:val="en-US" w:eastAsia="zh-CN"/>
              </w:rPr>
              <w:t>2</w:t>
            </w:r>
          </w:p>
        </w:tc>
        <w:tc>
          <w:tcPr>
            <w:tcW w:w="1134"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zh-CN"/>
              </w:rPr>
              <w:t>技术能力</w:t>
            </w:r>
          </w:p>
        </w:tc>
        <w:tc>
          <w:tcPr>
            <w:tcW w:w="6378" w:type="dxa"/>
            <w:noWrap w:val="0"/>
            <w:vAlign w:val="center"/>
          </w:tcPr>
          <w:p>
            <w:pPr>
              <w:tabs>
                <w:tab w:val="left" w:pos="312"/>
              </w:tabs>
              <w:spacing w:line="310" w:lineRule="exact"/>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投标人(或投标人拟采用的快检产品生产商)能提供国家级食品监管部门公告的</w:t>
            </w:r>
            <w:r>
              <w:rPr>
                <w:rFonts w:hint="eastAsia" w:ascii="仿宋" w:hAnsi="仿宋" w:eastAsia="仿宋" w:cs="仿宋"/>
                <w:b w:val="0"/>
                <w:bCs w:val="0"/>
                <w:color w:val="auto"/>
                <w:sz w:val="21"/>
                <w:szCs w:val="21"/>
                <w:lang w:val="en-US" w:eastAsia="zh-CN"/>
              </w:rPr>
              <w:t>24</w:t>
            </w:r>
            <w:r>
              <w:rPr>
                <w:rFonts w:hint="eastAsia" w:ascii="仿宋" w:hAnsi="仿宋" w:eastAsia="仿宋" w:cs="仿宋"/>
                <w:b w:val="0"/>
                <w:bCs w:val="0"/>
                <w:color w:val="auto"/>
                <w:sz w:val="21"/>
                <w:szCs w:val="21"/>
              </w:rPr>
              <w:t>个快速检测方法（详见招标内容及技术要求）经过具有食品检验资质的省级以上(含省级)食品药品监管部门实验出具的评价报告，评价报告需按国家《食品快速检测方法评价技术规范》（食药监办科〔2017〕43号）要求进行盲样测试，评价结果需符合国家食药总局快速检测方法要求（评价内容至少包括适用范围、灵敏度、特异性、假阳性率、假阴性率指标），每提供一份评价报告得0.</w:t>
            </w: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rPr>
              <w:t>分，最高不超过</w:t>
            </w:r>
            <w:r>
              <w:rPr>
                <w:rFonts w:hint="eastAsia" w:ascii="仿宋" w:hAnsi="仿宋" w:eastAsia="仿宋" w:cs="仿宋"/>
                <w:b w:val="0"/>
                <w:bCs w:val="0"/>
                <w:color w:val="auto"/>
                <w:sz w:val="21"/>
                <w:szCs w:val="21"/>
                <w:lang w:val="en-US" w:eastAsia="zh-CN"/>
              </w:rPr>
              <w:t>4.8</w:t>
            </w:r>
            <w:r>
              <w:rPr>
                <w:rFonts w:hint="eastAsia" w:ascii="仿宋" w:hAnsi="仿宋" w:eastAsia="仿宋" w:cs="仿宋"/>
                <w:b w:val="0"/>
                <w:bCs w:val="0"/>
                <w:color w:val="auto"/>
                <w:sz w:val="21"/>
                <w:szCs w:val="21"/>
              </w:rPr>
              <w:t>分。（提供评价报告复印件加盖投标人公章，投标人拟采用的快检产品须同时提供技术合作协议）</w:t>
            </w:r>
          </w:p>
          <w:p>
            <w:pPr>
              <w:keepNext w:val="0"/>
              <w:keepLines w:val="0"/>
              <w:pageBreakBefore w:val="0"/>
              <w:widowControl w:val="0"/>
              <w:kinsoku/>
              <w:wordWrap/>
              <w:overflowPunct/>
              <w:topLinePunct w:val="0"/>
              <w:bidi w:val="0"/>
              <w:snapToGrid/>
              <w:spacing w:line="300" w:lineRule="exact"/>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rPr>
              <w:t>2.</w:t>
            </w:r>
            <w:r>
              <w:rPr>
                <w:rFonts w:hint="eastAsia" w:ascii="仿宋" w:hAnsi="仿宋" w:eastAsia="仿宋" w:cs="仿宋"/>
                <w:color w:val="auto"/>
                <w:szCs w:val="21"/>
              </w:rPr>
              <w:t>投标人具有</w:t>
            </w:r>
            <w:r>
              <w:rPr>
                <w:rFonts w:hint="eastAsia" w:ascii="仿宋" w:hAnsi="仿宋" w:eastAsia="仿宋" w:cs="仿宋"/>
                <w:color w:val="auto"/>
                <w:szCs w:val="21"/>
                <w:lang w:eastAsia="zh-CN"/>
              </w:rPr>
              <w:t>为食品安全</w:t>
            </w:r>
            <w:r>
              <w:rPr>
                <w:rFonts w:hint="eastAsia" w:ascii="仿宋" w:hAnsi="仿宋" w:eastAsia="仿宋" w:cs="仿宋"/>
                <w:color w:val="auto"/>
                <w:szCs w:val="21"/>
              </w:rPr>
              <w:t>快速检测试剂产品评价服务经验的，</w:t>
            </w:r>
            <w:r>
              <w:rPr>
                <w:rFonts w:hint="eastAsia" w:ascii="仿宋" w:hAnsi="仿宋" w:eastAsia="仿宋" w:cs="仿宋"/>
                <w:color w:val="auto"/>
                <w:szCs w:val="21"/>
                <w:lang w:eastAsia="zh-CN"/>
              </w:rPr>
              <w:t>每提供一份相关评价合同或相关证明资料得</w:t>
            </w:r>
            <w:r>
              <w:rPr>
                <w:rFonts w:hint="eastAsia" w:ascii="仿宋" w:hAnsi="仿宋" w:eastAsia="仿宋" w:cs="仿宋"/>
                <w:color w:val="auto"/>
                <w:szCs w:val="21"/>
                <w:lang w:val="en-US" w:eastAsia="zh-CN"/>
              </w:rPr>
              <w:t>1分，</w:t>
            </w:r>
            <w:r>
              <w:rPr>
                <w:rFonts w:hint="eastAsia" w:ascii="仿宋" w:hAnsi="仿宋" w:eastAsia="仿宋" w:cs="仿宋"/>
                <w:color w:val="auto"/>
                <w:szCs w:val="21"/>
              </w:rPr>
              <w:t>最高2分。</w:t>
            </w:r>
          </w:p>
          <w:p>
            <w:pPr>
              <w:keepNext w:val="0"/>
              <w:keepLines w:val="0"/>
              <w:pageBreakBefore w:val="0"/>
              <w:widowControl w:val="0"/>
              <w:kinsoku/>
              <w:wordWrap/>
              <w:overflowPunct/>
              <w:topLinePunct w:val="0"/>
              <w:bidi w:val="0"/>
              <w:snapToGrid/>
              <w:spacing w:line="300" w:lineRule="exac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lang w:val="en-US" w:eastAsia="zh-CN"/>
              </w:rPr>
              <w:t>3.</w:t>
            </w:r>
            <w:r>
              <w:rPr>
                <w:rFonts w:hint="eastAsia" w:ascii="仿宋" w:hAnsi="仿宋" w:eastAsia="仿宋" w:cs="仿宋"/>
                <w:b w:val="0"/>
                <w:bCs w:val="0"/>
                <w:color w:val="auto"/>
                <w:kern w:val="0"/>
                <w:sz w:val="21"/>
                <w:szCs w:val="21"/>
              </w:rPr>
              <w:t>投标人食品安全快检所使用的仪器具有由</w:t>
            </w:r>
            <w:r>
              <w:rPr>
                <w:rFonts w:hint="eastAsia" w:ascii="仿宋" w:hAnsi="仿宋" w:eastAsia="仿宋" w:cs="仿宋"/>
                <w:b w:val="0"/>
                <w:bCs w:val="0"/>
                <w:strike w:val="0"/>
                <w:dstrike w:val="0"/>
                <w:color w:val="auto"/>
                <w:kern w:val="0"/>
                <w:sz w:val="21"/>
                <w:szCs w:val="21"/>
                <w:lang w:eastAsia="zh-CN"/>
              </w:rPr>
              <w:t>法定</w:t>
            </w:r>
            <w:r>
              <w:rPr>
                <w:rFonts w:hint="eastAsia" w:ascii="仿宋" w:hAnsi="仿宋" w:eastAsia="仿宋" w:cs="仿宋"/>
                <w:b w:val="0"/>
                <w:bCs w:val="0"/>
                <w:color w:val="auto"/>
                <w:kern w:val="0"/>
                <w:sz w:val="21"/>
                <w:szCs w:val="21"/>
              </w:rPr>
              <w:t>计量</w:t>
            </w:r>
            <w:r>
              <w:rPr>
                <w:rFonts w:hint="eastAsia" w:ascii="仿宋" w:hAnsi="仿宋" w:eastAsia="仿宋" w:cs="仿宋"/>
                <w:b w:val="0"/>
                <w:bCs w:val="0"/>
                <w:color w:val="auto"/>
                <w:kern w:val="0"/>
                <w:sz w:val="21"/>
                <w:szCs w:val="21"/>
                <w:lang w:eastAsia="zh-CN"/>
              </w:rPr>
              <w:t>检定</w:t>
            </w:r>
            <w:r>
              <w:rPr>
                <w:rFonts w:hint="eastAsia" w:ascii="仿宋" w:hAnsi="仿宋" w:eastAsia="仿宋" w:cs="仿宋"/>
                <w:b w:val="0"/>
                <w:bCs w:val="0"/>
                <w:color w:val="auto"/>
                <w:kern w:val="0"/>
                <w:sz w:val="21"/>
                <w:szCs w:val="21"/>
              </w:rPr>
              <w:t>机构出具的仪器</w:t>
            </w:r>
            <w:r>
              <w:rPr>
                <w:rFonts w:hint="eastAsia" w:ascii="仿宋" w:hAnsi="仿宋" w:eastAsia="仿宋" w:cs="仿宋"/>
                <w:b w:val="0"/>
                <w:bCs w:val="0"/>
                <w:color w:val="auto"/>
                <w:kern w:val="0"/>
                <w:sz w:val="21"/>
                <w:szCs w:val="21"/>
                <w:u w:val="none"/>
                <w:lang w:eastAsia="zh-CN"/>
              </w:rPr>
              <w:t>合格</w:t>
            </w:r>
            <w:r>
              <w:rPr>
                <w:rFonts w:hint="eastAsia" w:ascii="仿宋" w:hAnsi="仿宋" w:eastAsia="仿宋" w:cs="仿宋"/>
                <w:b w:val="0"/>
                <w:bCs w:val="0"/>
                <w:color w:val="auto"/>
                <w:kern w:val="0"/>
                <w:sz w:val="21"/>
                <w:szCs w:val="21"/>
              </w:rPr>
              <w:t>检测报告的，每份得</w:t>
            </w:r>
            <w:r>
              <w:rPr>
                <w:rFonts w:hint="eastAsia" w:ascii="仿宋" w:hAnsi="仿宋" w:eastAsia="仿宋" w:cs="仿宋"/>
                <w:b w:val="0"/>
                <w:bCs w:val="0"/>
                <w:color w:val="auto"/>
                <w:kern w:val="0"/>
                <w:sz w:val="21"/>
                <w:szCs w:val="21"/>
                <w:lang w:val="en-US" w:eastAsia="zh-CN"/>
              </w:rPr>
              <w:t>0.8</w:t>
            </w:r>
            <w:r>
              <w:rPr>
                <w:rFonts w:hint="eastAsia" w:ascii="仿宋" w:hAnsi="仿宋" w:eastAsia="仿宋" w:cs="仿宋"/>
                <w:b w:val="0"/>
                <w:bCs w:val="0"/>
                <w:color w:val="auto"/>
                <w:kern w:val="0"/>
                <w:sz w:val="21"/>
                <w:szCs w:val="21"/>
              </w:rPr>
              <w:t>分，最高得</w:t>
            </w:r>
            <w:r>
              <w:rPr>
                <w:rFonts w:hint="eastAsia" w:ascii="仿宋" w:hAnsi="仿宋" w:eastAsia="仿宋" w:cs="仿宋"/>
                <w:b w:val="0"/>
                <w:bCs w:val="0"/>
                <w:color w:val="auto"/>
                <w:kern w:val="0"/>
                <w:sz w:val="21"/>
                <w:szCs w:val="21"/>
                <w:lang w:val="en-US" w:eastAsia="zh-CN"/>
              </w:rPr>
              <w:t>2.4</w:t>
            </w:r>
            <w:r>
              <w:rPr>
                <w:rFonts w:hint="eastAsia" w:ascii="仿宋" w:hAnsi="仿宋" w:eastAsia="仿宋" w:cs="仿宋"/>
                <w:b w:val="0"/>
                <w:bCs w:val="0"/>
                <w:color w:val="auto"/>
                <w:kern w:val="0"/>
                <w:sz w:val="21"/>
                <w:szCs w:val="21"/>
              </w:rPr>
              <w:t>分。</w:t>
            </w: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val="zh-CN"/>
              </w:rPr>
              <w:t>提供检测报告复印件加盖公章</w:t>
            </w:r>
            <w:r>
              <w:rPr>
                <w:rFonts w:hint="eastAsia" w:ascii="仿宋" w:hAnsi="仿宋" w:eastAsia="仿宋" w:cs="仿宋"/>
                <w:b w:val="0"/>
                <w:bCs w:val="0"/>
                <w:color w:val="auto"/>
                <w:sz w:val="21"/>
                <w:szCs w:val="21"/>
              </w:rPr>
              <w:t>）</w:t>
            </w:r>
          </w:p>
          <w:p>
            <w:pPr>
              <w:pStyle w:val="2"/>
              <w:rPr>
                <w:rFonts w:hint="eastAsia" w:ascii="仿宋" w:hAnsi="仿宋" w:eastAsia="仿宋" w:cs="仿宋"/>
                <w:color w:val="auto"/>
                <w:kern w:val="0"/>
                <w:sz w:val="21"/>
                <w:szCs w:val="21"/>
              </w:rPr>
            </w:pPr>
            <w:r>
              <w:rPr>
                <w:rFonts w:hint="eastAsia" w:ascii="仿宋" w:hAnsi="仿宋" w:eastAsia="仿宋" w:cs="仿宋"/>
                <w:b w:val="0"/>
                <w:bCs w:val="0"/>
                <w:color w:val="auto"/>
                <w:kern w:val="0"/>
                <w:sz w:val="21"/>
                <w:szCs w:val="21"/>
                <w:lang w:val="en-US" w:eastAsia="zh-CN" w:bidi="ar-SA"/>
              </w:rPr>
              <w:t>4.</w:t>
            </w:r>
            <w:r>
              <w:rPr>
                <w:rFonts w:hint="eastAsia" w:ascii="仿宋" w:hAnsi="仿宋" w:eastAsia="仿宋" w:cs="仿宋"/>
                <w:color w:val="auto"/>
                <w:kern w:val="2"/>
                <w:sz w:val="21"/>
                <w:szCs w:val="21"/>
                <w:lang w:val="en-US" w:eastAsia="zh-CN" w:bidi="ar-SA"/>
              </w:rPr>
              <w:t>国家级食品监管部门公告的24个快速检测方法所涉及的检测项目（共48项），对应国家食品安全监督抽检指定的检测方法，投标人具备其CMA资质的，每少1项，减0.2分，直至6.8分扣完为止。（提供CMA证书、检测项目CMA能力资质附表复印件加盖投标人公章，原件备查）</w:t>
            </w:r>
          </w:p>
        </w:tc>
        <w:tc>
          <w:tcPr>
            <w:tcW w:w="709"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default" w:ascii="仿宋" w:hAnsi="仿宋" w:eastAsia="仿宋" w:cs="仿宋"/>
                <w:color w:val="auto"/>
                <w:sz w:val="21"/>
                <w:szCs w:val="21"/>
                <w:lang w:val="en-US"/>
              </w:rPr>
            </w:pPr>
            <w:r>
              <w:rPr>
                <w:rFonts w:hint="eastAsia" w:ascii="仿宋" w:hAnsi="仿宋" w:eastAsia="仿宋" w:cs="仿宋"/>
                <w:color w:val="auto"/>
                <w:sz w:val="21"/>
                <w:szCs w:val="21"/>
                <w:lang w:val="zh-CN"/>
              </w:rPr>
              <w:t>0-</w:t>
            </w:r>
            <w:r>
              <w:rPr>
                <w:rFonts w:hint="eastAsia" w:ascii="仿宋" w:hAnsi="仿宋" w:eastAsia="仿宋" w:cs="仿宋"/>
                <w:color w:val="auto"/>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0"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auto"/>
                <w:sz w:val="21"/>
                <w:szCs w:val="21"/>
                <w:lang w:val="zh-CN" w:eastAsia="zh-CN"/>
              </w:rPr>
            </w:pPr>
            <w:r>
              <w:rPr>
                <w:rFonts w:hint="eastAsia" w:ascii="仿宋" w:hAnsi="仿宋" w:eastAsia="仿宋" w:cs="仿宋"/>
                <w:color w:val="auto"/>
                <w:sz w:val="21"/>
                <w:szCs w:val="21"/>
                <w:lang w:val="en-US" w:eastAsia="zh-CN"/>
              </w:rPr>
              <w:t>3</w:t>
            </w:r>
          </w:p>
        </w:tc>
        <w:tc>
          <w:tcPr>
            <w:tcW w:w="1134"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rPr>
              <w:t>同类项目业绩</w:t>
            </w:r>
          </w:p>
        </w:tc>
        <w:tc>
          <w:tcPr>
            <w:tcW w:w="6378" w:type="dxa"/>
            <w:noWrap w:val="0"/>
            <w:vAlign w:val="center"/>
          </w:tcPr>
          <w:p>
            <w:pPr>
              <w:spacing w:line="310" w:lineRule="exact"/>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zh-CN"/>
              </w:rPr>
              <w:t>1.</w:t>
            </w:r>
            <w:r>
              <w:rPr>
                <w:rFonts w:hint="eastAsia" w:ascii="仿宋" w:hAnsi="仿宋" w:eastAsia="仿宋" w:cs="仿宋"/>
                <w:b w:val="0"/>
                <w:bCs w:val="0"/>
                <w:color w:val="auto"/>
                <w:sz w:val="21"/>
                <w:szCs w:val="21"/>
              </w:rPr>
              <w:t>2017年1月1日以来投标人独立承担县市级及以上政府部门食品类委托快速检测服务项目,单份合同得</w:t>
            </w:r>
            <w:r>
              <w:rPr>
                <w:rFonts w:hint="eastAsia" w:ascii="仿宋" w:hAnsi="仿宋" w:eastAsia="仿宋" w:cs="仿宋"/>
                <w:b w:val="0"/>
                <w:bCs w:val="0"/>
                <w:color w:val="auto"/>
                <w:sz w:val="21"/>
                <w:szCs w:val="21"/>
                <w:lang w:val="en-US" w:eastAsia="zh-CN"/>
              </w:rPr>
              <w:t>0.8</w:t>
            </w:r>
            <w:r>
              <w:rPr>
                <w:rFonts w:hint="eastAsia" w:ascii="仿宋" w:hAnsi="仿宋" w:eastAsia="仿宋" w:cs="仿宋"/>
                <w:b w:val="0"/>
                <w:bCs w:val="0"/>
                <w:color w:val="auto"/>
                <w:sz w:val="21"/>
                <w:szCs w:val="21"/>
              </w:rPr>
              <w:t>分，最高得</w:t>
            </w:r>
            <w:r>
              <w:rPr>
                <w:rFonts w:hint="eastAsia" w:ascii="仿宋" w:hAnsi="仿宋" w:eastAsia="仿宋" w:cs="仿宋"/>
                <w:b w:val="0"/>
                <w:bCs w:val="0"/>
                <w:color w:val="auto"/>
                <w:sz w:val="21"/>
                <w:szCs w:val="21"/>
                <w:lang w:val="en-US" w:eastAsia="zh-CN"/>
              </w:rPr>
              <w:t>4</w:t>
            </w:r>
            <w:r>
              <w:rPr>
                <w:rFonts w:hint="eastAsia" w:ascii="仿宋" w:hAnsi="仿宋" w:eastAsia="仿宋" w:cs="仿宋"/>
                <w:b w:val="0"/>
                <w:bCs w:val="0"/>
                <w:color w:val="auto"/>
                <w:sz w:val="21"/>
                <w:szCs w:val="21"/>
              </w:rPr>
              <w:t>分。</w:t>
            </w:r>
          </w:p>
          <w:p>
            <w:pPr>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b w:val="0"/>
                <w:bCs w:val="0"/>
                <w:color w:val="auto"/>
                <w:sz w:val="21"/>
                <w:szCs w:val="21"/>
                <w:lang w:val="zh-CN"/>
              </w:rPr>
            </w:pPr>
            <w:r>
              <w:rPr>
                <w:rFonts w:hint="eastAsia" w:ascii="仿宋" w:hAnsi="仿宋" w:eastAsia="仿宋" w:cs="仿宋"/>
                <w:b w:val="0"/>
                <w:bCs w:val="0"/>
                <w:color w:val="auto"/>
                <w:sz w:val="21"/>
                <w:szCs w:val="21"/>
                <w:lang w:val="zh-CN"/>
              </w:rPr>
              <w:t>（提供中标通知书、合同和验收报告，或合同和使用情况评价。验收报告或使用情况评价，均以采购单位或其经办部门的公章确认为准。投标时需提供合同、验收报告及使用情况评价原件扫描件或图片）</w:t>
            </w: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lang w:val="zh-CN"/>
              </w:rPr>
              <w:t>投标人在201</w:t>
            </w:r>
            <w:r>
              <w:rPr>
                <w:rFonts w:hint="eastAsia" w:ascii="仿宋" w:hAnsi="仿宋" w:eastAsia="仿宋" w:cs="仿宋"/>
                <w:b w:val="0"/>
                <w:bCs w:val="0"/>
                <w:color w:val="auto"/>
                <w:sz w:val="21"/>
                <w:szCs w:val="21"/>
                <w:lang w:val="en-US" w:eastAsia="zh-CN"/>
              </w:rPr>
              <w:t>7</w:t>
            </w:r>
            <w:r>
              <w:rPr>
                <w:rFonts w:hint="eastAsia" w:ascii="仿宋" w:hAnsi="仿宋" w:eastAsia="仿宋" w:cs="仿宋"/>
                <w:b w:val="0"/>
                <w:bCs w:val="0"/>
                <w:color w:val="auto"/>
                <w:sz w:val="21"/>
                <w:szCs w:val="21"/>
                <w:lang w:val="zh-CN"/>
              </w:rPr>
              <w:t>年以来承担过县级以上食药系统或政府大型活动食品类快速检测任务或重大保障任务的一次得</w:t>
            </w:r>
            <w:r>
              <w:rPr>
                <w:rFonts w:hint="eastAsia" w:ascii="仿宋" w:hAnsi="仿宋" w:eastAsia="仿宋" w:cs="仿宋"/>
                <w:b w:val="0"/>
                <w:bCs w:val="0"/>
                <w:color w:val="auto"/>
                <w:sz w:val="21"/>
                <w:szCs w:val="21"/>
                <w:lang w:val="en-US" w:eastAsia="zh-CN"/>
              </w:rPr>
              <w:t>1分</w:t>
            </w:r>
            <w:r>
              <w:rPr>
                <w:rFonts w:hint="eastAsia" w:ascii="仿宋" w:hAnsi="仿宋" w:eastAsia="仿宋" w:cs="仿宋"/>
                <w:b w:val="0"/>
                <w:bCs w:val="0"/>
                <w:color w:val="auto"/>
                <w:sz w:val="21"/>
                <w:szCs w:val="21"/>
                <w:lang w:val="zh-CN"/>
              </w:rPr>
              <w:t>，最高得</w:t>
            </w:r>
            <w:r>
              <w:rPr>
                <w:rFonts w:hint="eastAsia" w:ascii="仿宋" w:hAnsi="仿宋" w:eastAsia="仿宋" w:cs="仿宋"/>
                <w:b w:val="0"/>
                <w:bCs w:val="0"/>
                <w:color w:val="auto"/>
                <w:sz w:val="21"/>
                <w:szCs w:val="21"/>
                <w:lang w:val="en-US" w:eastAsia="zh-CN"/>
              </w:rPr>
              <w:t>4</w:t>
            </w:r>
            <w:r>
              <w:rPr>
                <w:rFonts w:hint="eastAsia" w:ascii="仿宋" w:hAnsi="仿宋" w:eastAsia="仿宋" w:cs="仿宋"/>
                <w:b w:val="0"/>
                <w:bCs w:val="0"/>
                <w:color w:val="auto"/>
                <w:sz w:val="21"/>
                <w:szCs w:val="21"/>
                <w:lang w:val="zh-CN"/>
              </w:rPr>
              <w:t>分；</w:t>
            </w:r>
            <w:r>
              <w:rPr>
                <w:rFonts w:hint="eastAsia" w:ascii="仿宋" w:hAnsi="仿宋" w:eastAsia="仿宋" w:cs="仿宋"/>
                <w:b w:val="0"/>
                <w:bCs w:val="0"/>
                <w:color w:val="auto"/>
                <w:sz w:val="21"/>
                <w:szCs w:val="21"/>
                <w:lang w:val="en-US" w:eastAsia="zh-CN"/>
              </w:rPr>
              <w:t>（提供合同复印件或市场监管部门（或地方政府）出具的相关证明文件）</w:t>
            </w:r>
          </w:p>
          <w:p>
            <w:pPr>
              <w:keepNext w:val="0"/>
              <w:keepLines w:val="0"/>
              <w:pageBreakBefore w:val="0"/>
              <w:widowControl w:val="0"/>
              <w:numPr>
                <w:ilvl w:val="0"/>
                <w:numId w:val="0"/>
              </w:numPr>
              <w:kinsoku/>
              <w:wordWrap/>
              <w:overflowPunct/>
              <w:topLinePunct w:val="0"/>
              <w:bidi w:val="0"/>
              <w:snapToGrid/>
              <w:spacing w:line="300" w:lineRule="exact"/>
              <w:ind w:leftChars="0"/>
              <w:textAlignment w:val="auto"/>
              <w:rPr>
                <w:rFonts w:hint="eastAsia" w:ascii="仿宋" w:hAnsi="仿宋" w:eastAsia="仿宋" w:cs="仿宋"/>
                <w:color w:val="auto"/>
                <w:sz w:val="21"/>
                <w:szCs w:val="21"/>
                <w:lang w:val="en-US" w:eastAsia="zh-CN"/>
              </w:rPr>
            </w:pPr>
            <w:r>
              <w:rPr>
                <w:rFonts w:hint="eastAsia" w:ascii="仿宋" w:hAnsi="仿宋" w:eastAsia="仿宋" w:cs="仿宋"/>
                <w:b w:val="0"/>
                <w:bCs w:val="0"/>
                <w:color w:val="auto"/>
                <w:sz w:val="21"/>
                <w:szCs w:val="21"/>
                <w:lang w:val="en-US" w:eastAsia="zh-CN"/>
              </w:rPr>
              <w:t>3.投标人具有食品安全科普宣传培训经验，积极主动配合市场监管部门或县级以上地方政府开展食品安全宣传培训活动</w:t>
            </w:r>
            <w:r>
              <w:rPr>
                <w:rFonts w:hint="eastAsia" w:ascii="仿宋" w:hAnsi="仿宋" w:eastAsia="仿宋" w:cs="仿宋"/>
                <w:b w:val="0"/>
                <w:bCs w:val="0"/>
                <w:color w:val="auto"/>
                <w:sz w:val="21"/>
                <w:szCs w:val="21"/>
                <w:lang w:val="zh-CN" w:eastAsia="zh-CN"/>
              </w:rPr>
              <w:t>，每提供1份合同得0.5分，最高得</w:t>
            </w: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lang w:val="zh-CN" w:eastAsia="zh-CN"/>
              </w:rPr>
              <w:t>分；具有县级（包含）以上市场监管部门认可的科普或宣传或培训相关资质或授权证书或称号的得1分。（提供合同复印件，科普或宣传或培训相关资质、授权证书、称号文件复印件并加盖公章）</w:t>
            </w:r>
          </w:p>
        </w:tc>
        <w:tc>
          <w:tcPr>
            <w:tcW w:w="709"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zh-CN"/>
              </w:rPr>
              <w:t>0-</w:t>
            </w:r>
            <w:r>
              <w:rPr>
                <w:rFonts w:hint="eastAsia" w:ascii="仿宋" w:hAnsi="仿宋" w:eastAsia="仿宋" w:cs="仿宋"/>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0"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1134"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eastAsia" w:ascii="仿宋" w:hAnsi="仿宋" w:eastAsia="仿宋" w:cs="仿宋"/>
                <w:color w:val="auto"/>
                <w:sz w:val="21"/>
                <w:szCs w:val="21"/>
                <w:lang w:eastAsia="zh-CN"/>
              </w:rPr>
            </w:pPr>
            <w:r>
              <w:rPr>
                <w:rFonts w:hint="eastAsia" w:ascii="仿宋" w:hAnsi="仿宋" w:eastAsia="仿宋" w:cs="仿宋"/>
                <w:b/>
                <w:bCs/>
                <w:color w:val="auto"/>
                <w:sz w:val="21"/>
                <w:szCs w:val="21"/>
                <w:lang w:eastAsia="zh-CN"/>
              </w:rPr>
              <w:t>项目投入</w:t>
            </w:r>
          </w:p>
        </w:tc>
        <w:tc>
          <w:tcPr>
            <w:tcW w:w="6378" w:type="dxa"/>
            <w:noWrap w:val="0"/>
            <w:vAlign w:val="center"/>
          </w:tcPr>
          <w:p>
            <w:pPr>
              <w:tabs>
                <w:tab w:val="left" w:pos="820"/>
              </w:tabs>
              <w:autoSpaceDE w:val="0"/>
              <w:autoSpaceDN w:val="0"/>
              <w:adjustRightInd w:val="0"/>
              <w:spacing w:line="400" w:lineRule="exact"/>
              <w:jc w:val="left"/>
              <w:rPr>
                <w:rFonts w:hint="eastAsia" w:ascii="仿宋" w:hAnsi="仿宋" w:eastAsia="仿宋" w:cs="仿宋"/>
                <w:bCs/>
                <w:iCs/>
                <w:color w:val="auto"/>
                <w:sz w:val="21"/>
                <w:szCs w:val="21"/>
                <w:lang w:eastAsia="zh-CN"/>
              </w:rPr>
            </w:pPr>
            <w:r>
              <w:rPr>
                <w:rFonts w:hint="eastAsia" w:ascii="仿宋" w:hAnsi="仿宋" w:eastAsia="仿宋" w:cs="仿宋"/>
                <w:b/>
                <w:bCs/>
                <w:color w:val="auto"/>
                <w:sz w:val="21"/>
                <w:szCs w:val="21"/>
                <w:lang w:val="en-US" w:eastAsia="zh-CN"/>
              </w:rPr>
              <w:t>1.</w:t>
            </w:r>
            <w:r>
              <w:rPr>
                <w:rFonts w:hint="eastAsia" w:ascii="仿宋" w:hAnsi="仿宋" w:eastAsia="仿宋" w:cs="仿宋"/>
                <w:bCs/>
                <w:iCs/>
                <w:color w:val="auto"/>
                <w:sz w:val="21"/>
                <w:szCs w:val="21"/>
              </w:rPr>
              <w:t>投标人承诺</w:t>
            </w:r>
            <w:r>
              <w:rPr>
                <w:rFonts w:hint="eastAsia" w:ascii="仿宋" w:hAnsi="仿宋" w:eastAsia="仿宋" w:cs="仿宋"/>
                <w:bCs/>
                <w:iCs/>
                <w:color w:val="auto"/>
                <w:sz w:val="21"/>
                <w:szCs w:val="21"/>
                <w:lang w:eastAsia="zh-CN"/>
              </w:rPr>
              <w:t>中标后</w:t>
            </w:r>
            <w:r>
              <w:rPr>
                <w:rFonts w:hint="eastAsia" w:ascii="仿宋" w:hAnsi="仿宋" w:eastAsia="仿宋" w:cs="仿宋"/>
                <w:bCs/>
                <w:iCs/>
                <w:color w:val="auto"/>
                <w:sz w:val="21"/>
                <w:szCs w:val="21"/>
              </w:rPr>
              <w:t>在服务地设立分公司、子公司、控股公司的得</w:t>
            </w:r>
            <w:r>
              <w:rPr>
                <w:rFonts w:hint="eastAsia" w:ascii="仿宋" w:hAnsi="仿宋" w:eastAsia="仿宋" w:cs="仿宋"/>
                <w:bCs/>
                <w:iCs/>
                <w:color w:val="auto"/>
                <w:sz w:val="21"/>
                <w:szCs w:val="21"/>
                <w:lang w:val="en-US" w:eastAsia="zh-CN"/>
              </w:rPr>
              <w:t>1</w:t>
            </w:r>
            <w:r>
              <w:rPr>
                <w:rFonts w:hint="eastAsia" w:ascii="仿宋" w:hAnsi="仿宋" w:eastAsia="仿宋" w:cs="仿宋"/>
                <w:bCs/>
                <w:iCs/>
                <w:color w:val="auto"/>
                <w:sz w:val="21"/>
                <w:szCs w:val="21"/>
              </w:rPr>
              <w:t>分</w:t>
            </w:r>
            <w:r>
              <w:rPr>
                <w:rFonts w:hint="eastAsia" w:ascii="仿宋" w:hAnsi="仿宋" w:eastAsia="仿宋" w:cs="仿宋"/>
                <w:bCs/>
                <w:iCs/>
                <w:color w:val="auto"/>
                <w:sz w:val="21"/>
                <w:szCs w:val="21"/>
                <w:lang w:eastAsia="zh-CN"/>
              </w:rPr>
              <w:t>。</w:t>
            </w:r>
          </w:p>
          <w:p>
            <w:pPr>
              <w:tabs>
                <w:tab w:val="left" w:pos="820"/>
              </w:tabs>
              <w:autoSpaceDE w:val="0"/>
              <w:autoSpaceDN w:val="0"/>
              <w:adjustRightInd w:val="0"/>
              <w:spacing w:line="400" w:lineRule="exact"/>
              <w:jc w:val="left"/>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2.投标人设立地级市及以上政府部门批准的食品</w:t>
            </w:r>
            <w:r>
              <w:rPr>
                <w:rFonts w:hint="eastAsia" w:ascii="仿宋" w:hAnsi="仿宋" w:eastAsia="仿宋" w:cs="仿宋"/>
                <w:b w:val="0"/>
                <w:bCs w:val="0"/>
                <w:color w:val="auto"/>
                <w:sz w:val="21"/>
                <w:szCs w:val="21"/>
                <w:lang w:eastAsia="zh-CN"/>
              </w:rPr>
              <w:t>（食用农产品）检测相关研发中心（研究院）</w:t>
            </w:r>
            <w:r>
              <w:rPr>
                <w:rFonts w:hint="eastAsia" w:ascii="仿宋" w:hAnsi="仿宋" w:eastAsia="仿宋" w:cs="仿宋"/>
                <w:b w:val="0"/>
                <w:bCs w:val="0"/>
                <w:color w:val="auto"/>
                <w:sz w:val="21"/>
                <w:szCs w:val="21"/>
                <w:lang w:val="en-US" w:eastAsia="zh-CN"/>
              </w:rPr>
              <w:t>或创新团队</w:t>
            </w:r>
            <w:r>
              <w:rPr>
                <w:rFonts w:hint="eastAsia" w:ascii="仿宋" w:hAnsi="仿宋" w:eastAsia="仿宋" w:cs="仿宋"/>
                <w:b w:val="0"/>
                <w:bCs w:val="0"/>
                <w:color w:val="auto"/>
                <w:sz w:val="21"/>
                <w:szCs w:val="21"/>
                <w:lang w:eastAsia="zh-CN"/>
              </w:rPr>
              <w:t>或检测基地或实验室或检测中心（检测站）得</w:t>
            </w:r>
            <w:r>
              <w:rPr>
                <w:rFonts w:hint="eastAsia" w:ascii="仿宋" w:hAnsi="仿宋" w:eastAsia="仿宋" w:cs="仿宋"/>
                <w:b w:val="0"/>
                <w:bCs w:val="0"/>
                <w:color w:val="auto"/>
                <w:sz w:val="21"/>
                <w:szCs w:val="21"/>
                <w:lang w:val="en-US" w:eastAsia="zh-CN"/>
              </w:rPr>
              <w:t>1分。</w:t>
            </w:r>
          </w:p>
          <w:p>
            <w:pPr>
              <w:tabs>
                <w:tab w:val="left" w:pos="820"/>
              </w:tabs>
              <w:autoSpaceDE w:val="0"/>
              <w:autoSpaceDN w:val="0"/>
              <w:adjustRightInd w:val="0"/>
              <w:spacing w:line="400" w:lineRule="exact"/>
              <w:jc w:val="left"/>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拟投入本项目的小型及以上机动车情况，提供所有人为投标人的行驶证复印件，租赁车辆须同时提供租赁合同复印件，每1台自有车辆得1分，每1台租赁车辆得0.5分，最高得1分。</w:t>
            </w:r>
          </w:p>
          <w:p>
            <w:pPr>
              <w:pStyle w:val="2"/>
              <w:rPr>
                <w:rFonts w:hint="eastAsia" w:eastAsia="仿宋"/>
                <w:color w:val="auto"/>
                <w:lang w:val="en-US" w:eastAsia="zh-CN"/>
              </w:rPr>
            </w:pPr>
            <w:r>
              <w:rPr>
                <w:rFonts w:hint="eastAsia" w:ascii="仿宋" w:hAnsi="仿宋" w:eastAsia="仿宋" w:cs="仿宋"/>
                <w:b w:val="0"/>
                <w:bCs w:val="0"/>
                <w:color w:val="auto"/>
                <w:sz w:val="21"/>
                <w:szCs w:val="21"/>
                <w:lang w:val="en-US" w:eastAsia="zh-CN"/>
              </w:rPr>
              <w:t>4.</w:t>
            </w:r>
            <w:r>
              <w:rPr>
                <w:rFonts w:hint="eastAsia" w:ascii="仿宋" w:hAnsi="仿宋" w:eastAsia="仿宋" w:cs="仿宋"/>
                <w:b w:val="0"/>
                <w:bCs w:val="0"/>
                <w:iCs/>
                <w:color w:val="auto"/>
                <w:sz w:val="21"/>
                <w:szCs w:val="21"/>
              </w:rPr>
              <w:t>具备车载冰箱（60L及以上）得1分；具备采样服、采样箱、消毒装置等设备得1分。(提供相关证明材料，照片及发票复印件)</w:t>
            </w:r>
          </w:p>
        </w:tc>
        <w:tc>
          <w:tcPr>
            <w:tcW w:w="709"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10"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5</w:t>
            </w:r>
          </w:p>
        </w:tc>
        <w:tc>
          <w:tcPr>
            <w:tcW w:w="1134"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rPr>
              <w:t>与采购需求的符合程度</w:t>
            </w:r>
          </w:p>
        </w:tc>
        <w:tc>
          <w:tcPr>
            <w:tcW w:w="6378"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textAlignment w:val="auto"/>
              <w:rPr>
                <w:rFonts w:hint="eastAsia" w:ascii="仿宋" w:hAnsi="仿宋" w:eastAsia="仿宋" w:cs="仿宋"/>
                <w:color w:val="auto"/>
                <w:sz w:val="21"/>
                <w:szCs w:val="21"/>
                <w:u w:val="none"/>
                <w:lang w:val="en-US" w:eastAsia="zh-CN"/>
              </w:rPr>
            </w:pPr>
            <w:r>
              <w:rPr>
                <w:rFonts w:hint="eastAsia" w:ascii="仿宋" w:hAnsi="仿宋" w:eastAsia="仿宋" w:cs="仿宋"/>
                <w:color w:val="auto"/>
                <w:kern w:val="0"/>
                <w:sz w:val="21"/>
                <w:szCs w:val="21"/>
                <w:u w:val="none"/>
                <w:lang w:eastAsia="zh-CN"/>
              </w:rPr>
              <w:t>全部符合采购文件要求的得</w:t>
            </w:r>
            <w:r>
              <w:rPr>
                <w:rFonts w:hint="eastAsia" w:ascii="仿宋" w:hAnsi="仿宋" w:eastAsia="仿宋" w:cs="仿宋"/>
                <w:color w:val="auto"/>
                <w:kern w:val="0"/>
                <w:sz w:val="21"/>
                <w:szCs w:val="21"/>
                <w:u w:val="none"/>
                <w:lang w:val="en-US" w:eastAsia="zh-CN"/>
              </w:rPr>
              <w:t>3分；</w:t>
            </w:r>
            <w:r>
              <w:rPr>
                <w:rFonts w:hint="eastAsia" w:ascii="仿宋" w:hAnsi="仿宋" w:eastAsia="仿宋" w:cs="仿宋"/>
                <w:color w:val="auto"/>
                <w:sz w:val="21"/>
                <w:szCs w:val="21"/>
              </w:rPr>
              <w:t>加“▲”指标项存在负偏离的，</w:t>
            </w:r>
            <w:r>
              <w:rPr>
                <w:rFonts w:hint="eastAsia" w:ascii="仿宋" w:hAnsi="仿宋" w:eastAsia="仿宋" w:cs="仿宋"/>
                <w:color w:val="auto"/>
                <w:kern w:val="0"/>
                <w:sz w:val="21"/>
                <w:szCs w:val="21"/>
                <w:u w:val="none"/>
                <w:lang w:val="en-US" w:eastAsia="zh-CN"/>
              </w:rPr>
              <w:t>每一项扣2分；</w:t>
            </w:r>
            <w:r>
              <w:rPr>
                <w:rFonts w:hint="eastAsia" w:ascii="仿宋" w:hAnsi="仿宋" w:eastAsia="仿宋" w:cs="仿宋"/>
                <w:color w:val="auto"/>
                <w:sz w:val="21"/>
                <w:szCs w:val="21"/>
              </w:rPr>
              <w:t>其它指标项存在负偏离的，每项扣</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分</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直至</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分扣完为止。</w:t>
            </w:r>
          </w:p>
        </w:tc>
        <w:tc>
          <w:tcPr>
            <w:tcW w:w="709"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zh-CN"/>
              </w:rPr>
              <w:t>0-</w:t>
            </w:r>
            <w:r>
              <w:rPr>
                <w:rFonts w:hint="eastAsia" w:ascii="仿宋" w:hAnsi="仿宋" w:eastAsia="仿宋" w:cs="仿宋"/>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9" w:hRule="atLeast"/>
          <w:jc w:val="center"/>
        </w:trPr>
        <w:tc>
          <w:tcPr>
            <w:tcW w:w="710"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6</w:t>
            </w:r>
          </w:p>
        </w:tc>
        <w:tc>
          <w:tcPr>
            <w:tcW w:w="1134"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kern w:val="0"/>
                <w:sz w:val="21"/>
                <w:szCs w:val="21"/>
              </w:rPr>
              <w:t>项目组织实施方案</w:t>
            </w:r>
          </w:p>
        </w:tc>
        <w:tc>
          <w:tcPr>
            <w:tcW w:w="6378" w:type="dxa"/>
            <w:noWrap w:val="0"/>
            <w:vAlign w:val="center"/>
          </w:tcPr>
          <w:p>
            <w:pPr>
              <w:keepNext w:val="0"/>
              <w:keepLines w:val="0"/>
              <w:pageBreakBefore w:val="0"/>
              <w:widowControl w:val="0"/>
              <w:kinsoku/>
              <w:wordWrap/>
              <w:overflowPunct/>
              <w:topLinePunct w:val="0"/>
              <w:bidi w:val="0"/>
              <w:snapToGrid/>
              <w:spacing w:line="300" w:lineRule="exac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项目实施方案</w:t>
            </w:r>
            <w:r>
              <w:rPr>
                <w:rFonts w:hint="eastAsia" w:ascii="仿宋" w:hAnsi="仿宋" w:eastAsia="仿宋" w:cs="仿宋"/>
                <w:b w:val="0"/>
                <w:bCs w:val="0"/>
                <w:color w:val="auto"/>
                <w:sz w:val="21"/>
                <w:szCs w:val="21"/>
                <w:lang w:eastAsia="zh-CN"/>
              </w:rPr>
              <w:t>重点考量如何与</w:t>
            </w:r>
            <w:r>
              <w:rPr>
                <w:rFonts w:hint="eastAsia" w:ascii="仿宋" w:hAnsi="仿宋" w:eastAsia="仿宋" w:cs="仿宋"/>
                <w:b w:val="0"/>
                <w:bCs w:val="0"/>
                <w:color w:val="auto"/>
                <w:sz w:val="21"/>
                <w:szCs w:val="21"/>
                <w:lang w:val="en-US" w:eastAsia="zh-CN"/>
              </w:rPr>
              <w:t>2020年项目平稳衔接</w:t>
            </w:r>
            <w:r>
              <w:rPr>
                <w:rFonts w:hint="eastAsia" w:ascii="仿宋" w:hAnsi="仿宋" w:eastAsia="仿宋" w:cs="仿宋"/>
                <w:b w:val="0"/>
                <w:bCs w:val="0"/>
                <w:color w:val="auto"/>
                <w:sz w:val="21"/>
                <w:szCs w:val="21"/>
              </w:rPr>
              <w:t>：</w:t>
            </w:r>
          </w:p>
          <w:p>
            <w:pPr>
              <w:keepNext w:val="0"/>
              <w:keepLines w:val="0"/>
              <w:pageBreakBefore w:val="0"/>
              <w:widowControl w:val="0"/>
              <w:kinsoku/>
              <w:wordWrap/>
              <w:overflowPunct/>
              <w:topLinePunct w:val="0"/>
              <w:bidi w:val="0"/>
              <w:snapToGrid/>
              <w:spacing w:line="300" w:lineRule="exac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val="en-US" w:eastAsia="zh-CN"/>
              </w:rPr>
              <w:t>1.投标方案就</w:t>
            </w:r>
            <w:r>
              <w:rPr>
                <w:rFonts w:hint="eastAsia" w:ascii="仿宋" w:hAnsi="仿宋" w:eastAsia="仿宋" w:cs="仿宋"/>
                <w:b w:val="0"/>
                <w:bCs w:val="0"/>
                <w:color w:val="auto"/>
                <w:sz w:val="21"/>
                <w:szCs w:val="21"/>
                <w:lang w:eastAsia="zh-CN"/>
              </w:rPr>
              <w:t>需求分析、技术方案等进行详细、系统阐述，并提出合理化建议。（</w:t>
            </w:r>
            <w:r>
              <w:rPr>
                <w:rFonts w:hint="eastAsia" w:ascii="仿宋" w:hAnsi="仿宋" w:eastAsia="仿宋" w:cs="仿宋"/>
                <w:b w:val="0"/>
                <w:bCs w:val="0"/>
                <w:color w:val="auto"/>
                <w:sz w:val="21"/>
                <w:szCs w:val="21"/>
                <w:lang w:val="en-US" w:eastAsia="zh-CN"/>
              </w:rPr>
              <w:t>根据横向比较酌情打分，最高得2分</w:t>
            </w:r>
            <w:r>
              <w:rPr>
                <w:rFonts w:hint="eastAsia" w:ascii="仿宋" w:hAnsi="仿宋" w:eastAsia="仿宋" w:cs="仿宋"/>
                <w:b w:val="0"/>
                <w:bCs w:val="0"/>
                <w:color w:val="auto"/>
                <w:sz w:val="21"/>
                <w:szCs w:val="21"/>
                <w:lang w:eastAsia="zh-CN"/>
              </w:rPr>
              <w:t>）</w:t>
            </w:r>
          </w:p>
          <w:p>
            <w:pPr>
              <w:keepNext w:val="0"/>
              <w:keepLines w:val="0"/>
              <w:pageBreakBefore w:val="0"/>
              <w:widowControl w:val="0"/>
              <w:kinsoku/>
              <w:wordWrap/>
              <w:overflowPunct/>
              <w:topLinePunct w:val="0"/>
              <w:bidi w:val="0"/>
              <w:snapToGrid/>
              <w:spacing w:line="300" w:lineRule="exac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lang w:eastAsia="zh-CN"/>
              </w:rPr>
              <w:t>对投标方案的</w:t>
            </w:r>
            <w:r>
              <w:rPr>
                <w:rFonts w:hint="eastAsia" w:ascii="仿宋" w:hAnsi="仿宋" w:eastAsia="仿宋" w:cs="仿宋"/>
                <w:b w:val="0"/>
                <w:bCs w:val="0"/>
                <w:color w:val="auto"/>
                <w:sz w:val="21"/>
                <w:szCs w:val="21"/>
              </w:rPr>
              <w:t>工作计划、具体</w:t>
            </w:r>
            <w:r>
              <w:rPr>
                <w:rFonts w:hint="eastAsia" w:ascii="仿宋" w:hAnsi="仿宋" w:eastAsia="仿宋" w:cs="仿宋"/>
                <w:b w:val="0"/>
                <w:bCs w:val="0"/>
                <w:color w:val="auto"/>
                <w:sz w:val="21"/>
                <w:szCs w:val="21"/>
                <w:lang w:eastAsia="zh-CN"/>
              </w:rPr>
              <w:t>检测实施计划、</w:t>
            </w:r>
            <w:r>
              <w:rPr>
                <w:rFonts w:hint="eastAsia" w:ascii="仿宋" w:hAnsi="仿宋" w:eastAsia="仿宋" w:cs="仿宋"/>
                <w:b w:val="0"/>
                <w:bCs w:val="0"/>
                <w:color w:val="auto"/>
                <w:sz w:val="21"/>
                <w:szCs w:val="21"/>
              </w:rPr>
              <w:t>进度</w:t>
            </w:r>
            <w:r>
              <w:rPr>
                <w:rFonts w:hint="eastAsia" w:ascii="仿宋" w:hAnsi="仿宋" w:eastAsia="仿宋" w:cs="仿宋"/>
                <w:b w:val="0"/>
                <w:bCs w:val="0"/>
                <w:color w:val="auto"/>
                <w:sz w:val="21"/>
                <w:szCs w:val="21"/>
                <w:lang w:eastAsia="zh-CN"/>
              </w:rPr>
              <w:t>控制的完善程度进行优劣横向比较。（</w:t>
            </w:r>
            <w:r>
              <w:rPr>
                <w:rFonts w:hint="eastAsia" w:ascii="仿宋" w:hAnsi="仿宋" w:eastAsia="仿宋" w:cs="仿宋"/>
                <w:b w:val="0"/>
                <w:bCs w:val="0"/>
                <w:color w:val="auto"/>
                <w:sz w:val="21"/>
                <w:szCs w:val="21"/>
                <w:lang w:val="en-US" w:eastAsia="zh-CN"/>
              </w:rPr>
              <w:t>根据横向比较酌情打分，最高得3分</w:t>
            </w:r>
            <w:r>
              <w:rPr>
                <w:rFonts w:hint="eastAsia" w:ascii="仿宋" w:hAnsi="仿宋" w:eastAsia="仿宋" w:cs="仿宋"/>
                <w:b w:val="0"/>
                <w:bCs w:val="0"/>
                <w:color w:val="auto"/>
                <w:sz w:val="21"/>
                <w:szCs w:val="21"/>
                <w:lang w:eastAsia="zh-CN"/>
              </w:rPr>
              <w:t>）</w:t>
            </w:r>
          </w:p>
          <w:p>
            <w:pPr>
              <w:keepNext w:val="0"/>
              <w:keepLines w:val="0"/>
              <w:pageBreakBefore w:val="0"/>
              <w:widowControl w:val="0"/>
              <w:kinsoku/>
              <w:wordWrap/>
              <w:overflowPunct/>
              <w:topLinePunct w:val="0"/>
              <w:bidi w:val="0"/>
              <w:snapToGrid/>
              <w:spacing w:line="300" w:lineRule="exac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val="en-US" w:eastAsia="zh-CN"/>
              </w:rPr>
              <w:t>3.对投标人关于</w:t>
            </w:r>
            <w:r>
              <w:rPr>
                <w:rFonts w:hint="eastAsia" w:ascii="仿宋" w:hAnsi="仿宋" w:eastAsia="仿宋" w:cs="仿宋"/>
                <w:b w:val="0"/>
                <w:bCs w:val="0"/>
                <w:color w:val="auto"/>
                <w:sz w:val="21"/>
                <w:szCs w:val="21"/>
                <w:lang w:eastAsia="zh-CN"/>
              </w:rPr>
              <w:t>检测场地设备设施安排</w:t>
            </w:r>
            <w:r>
              <w:rPr>
                <w:rFonts w:hint="eastAsia" w:ascii="仿宋" w:hAnsi="仿宋" w:eastAsia="仿宋" w:cs="仿宋"/>
                <w:b w:val="0"/>
                <w:bCs w:val="0"/>
                <w:color w:val="auto"/>
                <w:sz w:val="21"/>
                <w:szCs w:val="21"/>
              </w:rPr>
              <w:t>、人力投入</w:t>
            </w:r>
            <w:r>
              <w:rPr>
                <w:rFonts w:hint="eastAsia" w:ascii="仿宋" w:hAnsi="仿宋" w:eastAsia="仿宋" w:cs="仿宋"/>
                <w:b w:val="0"/>
                <w:bCs w:val="0"/>
                <w:color w:val="auto"/>
                <w:sz w:val="21"/>
                <w:szCs w:val="21"/>
                <w:lang w:eastAsia="zh-CN"/>
              </w:rPr>
              <w:t>等情况进行优劣横向比较。（</w:t>
            </w:r>
            <w:r>
              <w:rPr>
                <w:rFonts w:hint="eastAsia" w:ascii="仿宋" w:hAnsi="仿宋" w:eastAsia="仿宋" w:cs="仿宋"/>
                <w:b w:val="0"/>
                <w:bCs w:val="0"/>
                <w:color w:val="auto"/>
                <w:sz w:val="21"/>
                <w:szCs w:val="21"/>
                <w:lang w:val="en-US" w:eastAsia="zh-CN"/>
              </w:rPr>
              <w:t>根据横向比较酌情打分，最高得2分</w:t>
            </w:r>
            <w:r>
              <w:rPr>
                <w:rFonts w:hint="eastAsia" w:ascii="仿宋" w:hAnsi="仿宋" w:eastAsia="仿宋" w:cs="仿宋"/>
                <w:b w:val="0"/>
                <w:bCs w:val="0"/>
                <w:color w:val="auto"/>
                <w:sz w:val="21"/>
                <w:szCs w:val="21"/>
                <w:lang w:eastAsia="zh-CN"/>
              </w:rPr>
              <w:t>）</w:t>
            </w:r>
          </w:p>
          <w:p>
            <w:pPr>
              <w:keepNext w:val="0"/>
              <w:keepLines w:val="0"/>
              <w:pageBreakBefore w:val="0"/>
              <w:widowControl w:val="0"/>
              <w:kinsoku/>
              <w:wordWrap/>
              <w:overflowPunct/>
              <w:topLinePunct w:val="0"/>
              <w:bidi w:val="0"/>
              <w:snapToGrid/>
              <w:spacing w:line="300" w:lineRule="exac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val="en-US" w:eastAsia="zh-CN"/>
              </w:rPr>
              <w:t>4.对投标人的</w:t>
            </w:r>
            <w:r>
              <w:rPr>
                <w:rFonts w:hint="eastAsia" w:ascii="仿宋" w:hAnsi="仿宋" w:eastAsia="仿宋" w:cs="仿宋"/>
                <w:b w:val="0"/>
                <w:bCs w:val="0"/>
                <w:color w:val="auto"/>
                <w:sz w:val="21"/>
                <w:szCs w:val="21"/>
                <w:lang w:eastAsia="zh-CN"/>
              </w:rPr>
              <w:t>质量保障、服务方案、服务承诺</w:t>
            </w:r>
            <w:r>
              <w:rPr>
                <w:rFonts w:hint="eastAsia" w:ascii="仿宋" w:hAnsi="仿宋" w:eastAsia="仿宋" w:cs="仿宋"/>
                <w:b w:val="0"/>
                <w:bCs w:val="0"/>
                <w:color w:val="auto"/>
                <w:sz w:val="21"/>
                <w:szCs w:val="21"/>
              </w:rPr>
              <w:t>等</w:t>
            </w:r>
            <w:r>
              <w:rPr>
                <w:rFonts w:hint="eastAsia" w:ascii="仿宋" w:hAnsi="仿宋" w:eastAsia="仿宋" w:cs="仿宋"/>
                <w:b w:val="0"/>
                <w:bCs w:val="0"/>
                <w:color w:val="auto"/>
                <w:sz w:val="21"/>
                <w:szCs w:val="21"/>
                <w:lang w:eastAsia="zh-CN"/>
              </w:rPr>
              <w:t>进行优劣横向比较。（</w:t>
            </w:r>
            <w:r>
              <w:rPr>
                <w:rFonts w:hint="eastAsia" w:ascii="仿宋" w:hAnsi="仿宋" w:eastAsia="仿宋" w:cs="仿宋"/>
                <w:b w:val="0"/>
                <w:bCs w:val="0"/>
                <w:color w:val="auto"/>
                <w:sz w:val="21"/>
                <w:szCs w:val="21"/>
                <w:lang w:val="en-US" w:eastAsia="zh-CN"/>
              </w:rPr>
              <w:t>根据横向比较酌情打分，最高得4分</w:t>
            </w:r>
            <w:r>
              <w:rPr>
                <w:rFonts w:hint="eastAsia" w:ascii="仿宋" w:hAnsi="仿宋" w:eastAsia="仿宋" w:cs="仿宋"/>
                <w:b w:val="0"/>
                <w:bCs w:val="0"/>
                <w:color w:val="auto"/>
                <w:sz w:val="21"/>
                <w:szCs w:val="21"/>
                <w:lang w:eastAsia="zh-CN"/>
              </w:rPr>
              <w:t>）</w:t>
            </w:r>
          </w:p>
          <w:p>
            <w:pPr>
              <w:pStyle w:val="2"/>
              <w:rPr>
                <w:rFonts w:hint="eastAsia" w:ascii="宋体" w:hAnsi="宋体" w:eastAsia="仿宋" w:cs="宋体"/>
                <w:b w:val="0"/>
                <w:bCs w:val="0"/>
                <w:iCs/>
                <w:color w:val="auto"/>
                <w:sz w:val="28"/>
                <w:szCs w:val="28"/>
                <w:lang w:val="en-US" w:eastAsia="zh-CN"/>
              </w:rPr>
            </w:pPr>
            <w:r>
              <w:rPr>
                <w:rFonts w:hint="eastAsia" w:ascii="仿宋" w:hAnsi="仿宋" w:eastAsia="仿宋" w:cs="仿宋"/>
                <w:b w:val="0"/>
                <w:bCs w:val="0"/>
                <w:color w:val="auto"/>
                <w:kern w:val="0"/>
                <w:sz w:val="21"/>
                <w:szCs w:val="21"/>
                <w:u w:val="none"/>
                <w:lang w:val="en-US" w:eastAsia="zh-CN"/>
              </w:rPr>
              <w:t>5.</w:t>
            </w:r>
            <w:r>
              <w:rPr>
                <w:rFonts w:hint="eastAsia" w:ascii="仿宋" w:hAnsi="仿宋" w:eastAsia="仿宋" w:cs="仿宋"/>
                <w:b w:val="0"/>
                <w:bCs w:val="0"/>
                <w:iCs/>
                <w:color w:val="auto"/>
                <w:sz w:val="21"/>
                <w:szCs w:val="21"/>
              </w:rPr>
              <w:t>针对可能出现的各项突发情况制定的应急预案</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lang w:val="en-US" w:eastAsia="zh-CN"/>
              </w:rPr>
              <w:t>根据横向比较酌情打分，最高得2分</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iCs/>
                <w:color w:val="auto"/>
                <w:sz w:val="21"/>
                <w:szCs w:val="21"/>
              </w:rPr>
              <w:t>（如突发性</w:t>
            </w:r>
            <w:r>
              <w:rPr>
                <w:rFonts w:hint="eastAsia" w:ascii="仿宋" w:hAnsi="仿宋" w:eastAsia="仿宋" w:cs="仿宋"/>
                <w:b w:val="0"/>
                <w:bCs w:val="0"/>
                <w:iCs/>
                <w:color w:val="auto"/>
                <w:sz w:val="21"/>
                <w:szCs w:val="21"/>
                <w:lang w:eastAsia="zh-CN"/>
              </w:rPr>
              <w:t>疫情防控、</w:t>
            </w:r>
            <w:r>
              <w:rPr>
                <w:rFonts w:hint="eastAsia" w:ascii="仿宋" w:hAnsi="仿宋" w:eastAsia="仿宋" w:cs="仿宋"/>
                <w:b w:val="0"/>
                <w:bCs w:val="0"/>
                <w:iCs/>
                <w:color w:val="auto"/>
                <w:sz w:val="21"/>
                <w:szCs w:val="21"/>
              </w:rPr>
              <w:t>食品安全事件，台风暴雨等灾害性天气，设备、仪器损坏，运输车辆遭遇堵车或车祸等各种情况采取的应对措施）</w:t>
            </w:r>
          </w:p>
        </w:tc>
        <w:tc>
          <w:tcPr>
            <w:tcW w:w="709"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zh-CN"/>
              </w:rPr>
              <w:t>0-</w:t>
            </w:r>
            <w:r>
              <w:rPr>
                <w:rFonts w:hint="eastAsia" w:ascii="仿宋" w:hAnsi="仿宋" w:eastAsia="仿宋" w:cs="仿宋"/>
                <w:color w:val="auto"/>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10"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auto"/>
                <w:sz w:val="21"/>
                <w:szCs w:val="21"/>
                <w:lang w:val="zh-CN" w:eastAsia="zh-CN"/>
              </w:rPr>
            </w:pPr>
            <w:r>
              <w:rPr>
                <w:rFonts w:hint="eastAsia" w:ascii="仿宋" w:hAnsi="仿宋" w:eastAsia="仿宋" w:cs="仿宋"/>
                <w:color w:val="auto"/>
                <w:sz w:val="21"/>
                <w:szCs w:val="21"/>
                <w:lang w:val="en-US" w:eastAsia="zh-CN"/>
              </w:rPr>
              <w:t>7</w:t>
            </w:r>
          </w:p>
        </w:tc>
        <w:tc>
          <w:tcPr>
            <w:tcW w:w="1134"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rPr>
              <w:t>项目实施人员</w:t>
            </w:r>
          </w:p>
        </w:tc>
        <w:tc>
          <w:tcPr>
            <w:tcW w:w="6378" w:type="dxa"/>
            <w:noWrap w:val="0"/>
            <w:vAlign w:val="center"/>
          </w:tcPr>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textAlignment w:val="auto"/>
              <w:rPr>
                <w:rFonts w:hint="eastAsia" w:ascii="仿宋" w:hAnsi="仿宋" w:eastAsia="仿宋" w:cs="仿宋"/>
                <w:b w:val="0"/>
                <w:bCs w:val="0"/>
                <w:color w:val="auto"/>
                <w:sz w:val="21"/>
                <w:szCs w:val="21"/>
                <w:lang w:val="zh-CN"/>
              </w:rPr>
            </w:pPr>
            <w:r>
              <w:rPr>
                <w:rFonts w:hint="eastAsia" w:ascii="仿宋" w:hAnsi="仿宋" w:eastAsia="仿宋" w:cs="仿宋"/>
                <w:b w:val="0"/>
                <w:bCs w:val="0"/>
                <w:color w:val="auto"/>
                <w:sz w:val="21"/>
                <w:szCs w:val="21"/>
                <w:lang w:val="zh-CN"/>
              </w:rPr>
              <w:t>1.项目实施人员中有食品快速检测工作经验且具有高级技术职称，</w:t>
            </w:r>
            <w:r>
              <w:rPr>
                <w:rFonts w:hint="eastAsia" w:ascii="仿宋" w:hAnsi="仿宋" w:eastAsia="仿宋" w:cs="仿宋"/>
                <w:b w:val="0"/>
                <w:bCs w:val="0"/>
                <w:color w:val="auto"/>
                <w:sz w:val="21"/>
                <w:szCs w:val="21"/>
                <w:lang w:val="en-US" w:eastAsia="zh-CN"/>
              </w:rPr>
              <w:t>每一人得1分，最高</w:t>
            </w:r>
            <w:r>
              <w:rPr>
                <w:rFonts w:hint="eastAsia" w:ascii="仿宋" w:hAnsi="仿宋" w:eastAsia="仿宋" w:cs="仿宋"/>
                <w:b w:val="0"/>
                <w:bCs w:val="0"/>
                <w:color w:val="auto"/>
                <w:sz w:val="21"/>
                <w:szCs w:val="21"/>
                <w:lang w:val="zh-CN"/>
              </w:rPr>
              <w:t>得</w:t>
            </w: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lang w:val="zh-CN"/>
              </w:rPr>
              <w:t>分。</w:t>
            </w:r>
          </w:p>
          <w:p>
            <w:pPr>
              <w:spacing w:line="310" w:lineRule="exact"/>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val="zh-CN"/>
              </w:rPr>
              <w:t>2.</w:t>
            </w:r>
            <w:r>
              <w:rPr>
                <w:rFonts w:hint="eastAsia" w:ascii="仿宋" w:hAnsi="仿宋" w:eastAsia="仿宋" w:cs="仿宋"/>
                <w:b w:val="0"/>
                <w:bCs w:val="0"/>
                <w:color w:val="auto"/>
                <w:sz w:val="21"/>
                <w:szCs w:val="21"/>
              </w:rPr>
              <w:t>实施本项目的技术人员持有省级质检主管部门发的《食品检验员证》或《农产品质检机构检验员证》每提供一人得0.5分，最高不超过2分。</w:t>
            </w:r>
          </w:p>
          <w:p>
            <w:pPr>
              <w:keepNext w:val="0"/>
              <w:keepLines w:val="0"/>
              <w:pageBreakBefore w:val="0"/>
              <w:widowControl w:val="0"/>
              <w:tabs>
                <w:tab w:val="left" w:pos="820"/>
              </w:tabs>
              <w:kinsoku/>
              <w:wordWrap/>
              <w:overflowPunct/>
              <w:topLinePunct w:val="0"/>
              <w:autoSpaceDE w:val="0"/>
              <w:autoSpaceDN w:val="0"/>
              <w:bidi w:val="0"/>
              <w:adjustRightInd w:val="0"/>
              <w:snapToGrid/>
              <w:spacing w:line="300" w:lineRule="exact"/>
              <w:textAlignment w:val="auto"/>
              <w:rPr>
                <w:rFonts w:hint="eastAsia" w:ascii="仿宋" w:hAnsi="仿宋" w:eastAsia="仿宋" w:cs="仿宋"/>
                <w:b w:val="0"/>
                <w:bCs w:val="0"/>
                <w:color w:val="auto"/>
                <w:sz w:val="21"/>
                <w:szCs w:val="21"/>
                <w:lang w:val="zh-CN"/>
              </w:rPr>
            </w:pP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lang w:val="zh-CN"/>
              </w:rPr>
              <w:t>项目实施技术人员有食品快速检测工作经验且具有中级技术职称，每一人得</w:t>
            </w:r>
            <w:r>
              <w:rPr>
                <w:rFonts w:hint="eastAsia" w:ascii="仿宋" w:hAnsi="仿宋" w:eastAsia="仿宋" w:cs="仿宋"/>
                <w:b w:val="0"/>
                <w:bCs w:val="0"/>
                <w:color w:val="auto"/>
                <w:sz w:val="21"/>
                <w:szCs w:val="21"/>
                <w:lang w:val="en-US" w:eastAsia="zh-CN"/>
              </w:rPr>
              <w:t>0.5</w:t>
            </w:r>
            <w:r>
              <w:rPr>
                <w:rFonts w:hint="eastAsia" w:ascii="仿宋" w:hAnsi="仿宋" w:eastAsia="仿宋" w:cs="仿宋"/>
                <w:b w:val="0"/>
                <w:bCs w:val="0"/>
                <w:color w:val="auto"/>
                <w:sz w:val="21"/>
                <w:szCs w:val="21"/>
                <w:lang w:val="zh-CN"/>
              </w:rPr>
              <w:t>分，最高得</w:t>
            </w:r>
            <w:r>
              <w:rPr>
                <w:rFonts w:hint="eastAsia" w:ascii="仿宋" w:hAnsi="仿宋" w:eastAsia="仿宋" w:cs="仿宋"/>
                <w:b w:val="0"/>
                <w:bCs w:val="0"/>
                <w:color w:val="auto"/>
                <w:sz w:val="21"/>
                <w:szCs w:val="21"/>
                <w:lang w:val="en-US" w:eastAsia="zh-CN"/>
              </w:rPr>
              <w:t>5</w:t>
            </w:r>
            <w:r>
              <w:rPr>
                <w:rFonts w:hint="eastAsia" w:ascii="仿宋" w:hAnsi="仿宋" w:eastAsia="仿宋" w:cs="仿宋"/>
                <w:b w:val="0"/>
                <w:bCs w:val="0"/>
                <w:color w:val="auto"/>
                <w:sz w:val="21"/>
                <w:szCs w:val="21"/>
                <w:lang w:val="zh-CN"/>
              </w:rPr>
              <w:t>分。（提供以上人员的身份证复印件、职称或</w:t>
            </w:r>
            <w:r>
              <w:rPr>
                <w:rFonts w:hint="eastAsia" w:ascii="仿宋" w:hAnsi="仿宋" w:eastAsia="仿宋" w:cs="仿宋"/>
                <w:b w:val="0"/>
                <w:bCs w:val="0"/>
                <w:color w:val="auto"/>
                <w:sz w:val="21"/>
                <w:szCs w:val="21"/>
                <w:lang w:val="zh-CN" w:eastAsia="zh-CN"/>
              </w:rPr>
              <w:t>学历</w:t>
            </w:r>
            <w:r>
              <w:rPr>
                <w:rFonts w:hint="eastAsia" w:ascii="仿宋" w:hAnsi="仿宋" w:eastAsia="仿宋" w:cs="仿宋"/>
                <w:b w:val="0"/>
                <w:bCs w:val="0"/>
                <w:color w:val="auto"/>
                <w:sz w:val="21"/>
                <w:szCs w:val="21"/>
                <w:lang w:val="zh-CN"/>
              </w:rPr>
              <w:t>学位证复印件并加盖公章，原件核验；同时提供20</w:t>
            </w:r>
            <w:r>
              <w:rPr>
                <w:rFonts w:hint="eastAsia" w:ascii="仿宋" w:hAnsi="仿宋" w:eastAsia="仿宋" w:cs="仿宋"/>
                <w:b w:val="0"/>
                <w:bCs w:val="0"/>
                <w:color w:val="auto"/>
                <w:sz w:val="21"/>
                <w:szCs w:val="21"/>
                <w:lang w:val="en-US" w:eastAsia="zh-CN"/>
              </w:rPr>
              <w:t>20</w:t>
            </w:r>
            <w:r>
              <w:rPr>
                <w:rFonts w:hint="eastAsia" w:ascii="仿宋" w:hAnsi="仿宋" w:eastAsia="仿宋" w:cs="仿宋"/>
                <w:b w:val="0"/>
                <w:bCs w:val="0"/>
                <w:color w:val="auto"/>
                <w:sz w:val="21"/>
                <w:szCs w:val="21"/>
                <w:lang w:val="zh-CN"/>
              </w:rPr>
              <w:t>年1月1日以来的社保缴纳证明）。</w:t>
            </w:r>
          </w:p>
          <w:p>
            <w:pPr>
              <w:pStyle w:val="2"/>
              <w:rPr>
                <w:rFonts w:hint="eastAsia" w:eastAsia="仿宋"/>
                <w:b w:val="0"/>
                <w:bCs w:val="0"/>
                <w:color w:val="auto"/>
                <w:lang w:val="zh-CN" w:eastAsia="zh-CN"/>
              </w:rPr>
            </w:pPr>
            <w:r>
              <w:rPr>
                <w:rFonts w:hint="eastAsia" w:ascii="仿宋" w:hAnsi="仿宋" w:eastAsia="仿宋" w:cs="仿宋"/>
                <w:b w:val="0"/>
                <w:bCs w:val="0"/>
                <w:color w:val="auto"/>
                <w:sz w:val="21"/>
                <w:szCs w:val="21"/>
              </w:rPr>
              <w:t>投标文件中需提供以上人员的身份证复印件、职称、检验员证复印件及20</w:t>
            </w:r>
            <w:r>
              <w:rPr>
                <w:rFonts w:hint="eastAsia" w:ascii="仿宋" w:hAnsi="仿宋" w:eastAsia="仿宋" w:cs="仿宋"/>
                <w:b w:val="0"/>
                <w:bCs w:val="0"/>
                <w:color w:val="auto"/>
                <w:sz w:val="21"/>
                <w:szCs w:val="21"/>
                <w:lang w:val="en-US" w:eastAsia="zh-CN"/>
              </w:rPr>
              <w:t>20</w:t>
            </w:r>
            <w:r>
              <w:rPr>
                <w:rFonts w:hint="eastAsia" w:ascii="仿宋" w:hAnsi="仿宋" w:eastAsia="仿宋" w:cs="仿宋"/>
                <w:b w:val="0"/>
                <w:bCs w:val="0"/>
                <w:color w:val="auto"/>
                <w:sz w:val="21"/>
                <w:szCs w:val="21"/>
              </w:rPr>
              <w:t>年1月1日以来的</w:t>
            </w:r>
            <w:r>
              <w:rPr>
                <w:rFonts w:hint="eastAsia" w:ascii="仿宋" w:hAnsi="仿宋" w:eastAsia="仿宋" w:cs="仿宋"/>
                <w:b w:val="0"/>
                <w:bCs w:val="0"/>
                <w:color w:val="auto"/>
                <w:sz w:val="21"/>
                <w:szCs w:val="21"/>
                <w:lang w:val="en-US" w:eastAsia="zh-CN"/>
              </w:rPr>
              <w:t>由投标人为其缴纳</w:t>
            </w:r>
            <w:r>
              <w:rPr>
                <w:rFonts w:hint="eastAsia" w:ascii="仿宋" w:hAnsi="仿宋" w:eastAsia="仿宋" w:cs="仿宋"/>
                <w:b w:val="0"/>
                <w:bCs w:val="0"/>
                <w:color w:val="auto"/>
                <w:sz w:val="21"/>
                <w:szCs w:val="21"/>
              </w:rPr>
              <w:t>社保</w:t>
            </w:r>
            <w:r>
              <w:rPr>
                <w:rFonts w:hint="eastAsia" w:ascii="仿宋" w:hAnsi="仿宋" w:eastAsia="仿宋" w:cs="仿宋"/>
                <w:b w:val="0"/>
                <w:bCs w:val="0"/>
                <w:color w:val="auto"/>
                <w:sz w:val="21"/>
                <w:szCs w:val="21"/>
                <w:lang w:val="en-US" w:eastAsia="zh-CN"/>
              </w:rPr>
              <w:t>的</w:t>
            </w:r>
            <w:r>
              <w:rPr>
                <w:rFonts w:hint="eastAsia" w:ascii="仿宋" w:hAnsi="仿宋" w:eastAsia="仿宋" w:cs="仿宋"/>
                <w:b w:val="0"/>
                <w:bCs w:val="0"/>
                <w:color w:val="auto"/>
                <w:sz w:val="21"/>
                <w:szCs w:val="21"/>
              </w:rPr>
              <w:t>缴纳证明）。</w:t>
            </w:r>
          </w:p>
        </w:tc>
        <w:tc>
          <w:tcPr>
            <w:tcW w:w="709" w:type="dxa"/>
            <w:noWrap w:val="0"/>
            <w:vAlign w:val="center"/>
          </w:tcPr>
          <w:p>
            <w:pPr>
              <w:keepNext w:val="0"/>
              <w:keepLines w:val="0"/>
              <w:pageBreakBefore w:val="0"/>
              <w:widowControl w:val="0"/>
              <w:kinsoku/>
              <w:wordWrap/>
              <w:overflowPunct/>
              <w:topLinePunct w:val="0"/>
              <w:bidi w:val="0"/>
              <w:snapToGrid/>
              <w:spacing w:line="300" w:lineRule="exact"/>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zh-CN"/>
              </w:rPr>
              <w:t>0-</w:t>
            </w:r>
            <w:r>
              <w:rPr>
                <w:rFonts w:hint="eastAsia" w:ascii="仿宋" w:hAnsi="仿宋" w:eastAsia="仿宋" w:cs="仿宋"/>
                <w:color w:val="auto"/>
                <w:sz w:val="21"/>
                <w:szCs w:val="21"/>
                <w:lang w:val="en-US" w:eastAsia="zh-CN"/>
              </w:rPr>
              <w:t>9</w:t>
            </w:r>
          </w:p>
        </w:tc>
      </w:tr>
    </w:tbl>
    <w:p>
      <w:pPr>
        <w:pStyle w:val="2"/>
        <w:rPr>
          <w:rFonts w:hint="eastAsia"/>
        </w:rPr>
      </w:pPr>
    </w:p>
    <w:p>
      <w:pPr>
        <w:spacing w:line="500" w:lineRule="exact"/>
        <w:jc w:val="left"/>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default" w:ascii="仿宋" w:eastAsia="仿宋"/>
          <w:b/>
          <w:bCs/>
          <w:iCs/>
          <w:sz w:val="24"/>
          <w:lang w:val="en-US" w:eastAsia="zh-CN"/>
        </w:rPr>
      </w:pPr>
      <w:r>
        <w:rPr>
          <w:rFonts w:hint="eastAsia" w:ascii="仿宋" w:eastAsia="仿宋"/>
          <w:b/>
          <w:bCs/>
          <w:sz w:val="24"/>
          <w:bdr w:val="single" w:color="auto" w:sz="4" w:space="0"/>
        </w:rPr>
        <w:t>01标</w:t>
      </w:r>
      <w:r>
        <w:rPr>
          <w:rFonts w:hint="eastAsia" w:ascii="仿宋" w:eastAsia="仿宋"/>
          <w:b/>
          <w:bCs/>
          <w:sz w:val="24"/>
          <w:bdr w:val="single" w:color="auto" w:sz="4" w:space="0"/>
          <w:lang w:val="en-US" w:eastAsia="zh-CN"/>
        </w:rPr>
        <w:t>02标03标</w:t>
      </w:r>
      <w:r>
        <w:rPr>
          <w:rFonts w:hint="eastAsia" w:ascii="仿宋" w:eastAsia="仿宋"/>
          <w:b/>
          <w:bCs/>
          <w:iCs/>
          <w:sz w:val="24"/>
        </w:rPr>
        <w:t>价格分</w:t>
      </w:r>
      <w:r>
        <w:rPr>
          <w:rFonts w:hint="eastAsia" w:ascii="仿宋" w:eastAsia="仿宋"/>
          <w:b/>
          <w:bCs/>
          <w:iCs/>
          <w:sz w:val="24"/>
          <w:lang w:val="en-US" w:eastAsia="zh-CN"/>
        </w:rPr>
        <w:t>30分：</w:t>
      </w:r>
    </w:p>
    <w:p>
      <w:pPr>
        <w:spacing w:line="400" w:lineRule="exact"/>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hint="eastAsia"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ind w:left="0"/>
        <w:rPr>
          <w:rFonts w:hint="default" w:ascii="仿宋" w:eastAsia="仿宋"/>
          <w:bCs/>
          <w:iCs/>
          <w:sz w:val="24"/>
          <w:u w:val="single"/>
          <w:lang w:val="en-US" w:eastAsia="zh-CN"/>
        </w:rPr>
      </w:pPr>
      <w:r>
        <w:rPr>
          <w:rFonts w:hint="eastAsia" w:ascii="仿宋" w:eastAsia="仿宋"/>
          <w:bCs/>
          <w:iCs/>
          <w:sz w:val="24"/>
        </w:rPr>
        <w:t>即：投标报价得分=(评标基准价／投标报价)×</w:t>
      </w:r>
      <w:r>
        <w:rPr>
          <w:rFonts w:hint="eastAsia" w:ascii="仿宋" w:eastAsia="仿宋"/>
          <w:bCs/>
          <w:iCs/>
          <w:sz w:val="24"/>
          <w:u w:val="none"/>
          <w:lang w:val="en-US" w:eastAsia="zh-CN"/>
        </w:rPr>
        <w:t>30</w:t>
      </w:r>
    </w:p>
    <w:p>
      <w:pPr>
        <w:pStyle w:val="3"/>
        <w:keepNext/>
        <w:keepLines/>
        <w:pageBreakBefore w:val="0"/>
        <w:widowControl w:val="0"/>
        <w:suppressLineNumbers w:val="0"/>
        <w:suppressAutoHyphens w:val="0"/>
        <w:spacing w:line="578" w:lineRule="auto"/>
        <w:jc w:val="center"/>
        <w:rPr>
          <w:rFonts w:hint="eastAsia" w:ascii="仿宋"/>
        </w:rPr>
      </w:pPr>
      <w:bookmarkStart w:id="45" w:name="_Toc93172444"/>
      <w:r>
        <w:rPr>
          <w:rFonts w:hint="eastAsia" w:ascii="仿宋"/>
        </w:rPr>
        <w:t>第六章  投标文件格式附件</w:t>
      </w:r>
      <w:bookmarkEnd w:id="45"/>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pStyle w:val="2"/>
        <w:rPr>
          <w:rFonts w:hint="eastAsia" w:ascii="仿宋" w:eastAsia="仿宋"/>
          <w:color w:val="000000"/>
          <w:kern w:val="0"/>
          <w:sz w:val="24"/>
          <w:u w:val="none"/>
        </w:rPr>
      </w:pPr>
    </w:p>
    <w:p>
      <w:pPr>
        <w:pStyle w:val="2"/>
        <w:rPr>
          <w:rFonts w:hint="eastAsia" w:ascii="仿宋" w:eastAsia="仿宋"/>
          <w:color w:val="000000"/>
          <w:kern w:val="0"/>
          <w:sz w:val="24"/>
          <w:u w:val="none"/>
        </w:rPr>
      </w:pPr>
    </w:p>
    <w:p>
      <w:pPr>
        <w:pStyle w:val="2"/>
        <w:rPr>
          <w:rFonts w:hint="eastAsia" w:ascii="仿宋" w:eastAsia="仿宋"/>
          <w:color w:val="000000"/>
          <w:kern w:val="0"/>
          <w:sz w:val="24"/>
          <w:u w:val="none"/>
        </w:rPr>
      </w:pPr>
    </w:p>
    <w:p>
      <w:pPr>
        <w:pStyle w:val="2"/>
        <w:rPr>
          <w:rFonts w:hint="eastAsia" w:ascii="仿宋" w:eastAsia="仿宋"/>
          <w:color w:val="000000"/>
          <w:kern w:val="0"/>
          <w:sz w:val="24"/>
          <w:u w:val="none"/>
        </w:rPr>
      </w:pPr>
      <w:bookmarkStart w:id="87" w:name="_GoBack"/>
      <w:bookmarkEnd w:id="87"/>
    </w:p>
    <w:p>
      <w:pPr>
        <w:widowControl/>
        <w:snapToGrid w:val="0"/>
        <w:spacing w:line="480" w:lineRule="exact"/>
        <w:ind w:firstLine="480" w:firstLineChars="200"/>
        <w:rPr>
          <w:rFonts w:hint="eastAsia" w:ascii="仿宋" w:eastAsia="仿宋"/>
          <w:color w:val="000000"/>
          <w:kern w:val="0"/>
          <w:sz w:val="24"/>
          <w:u w:val="none"/>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46" w:name="_Toc64369786"/>
      <w:r>
        <w:rPr>
          <w:rFonts w:hint="eastAsia" w:ascii="仿宋" w:eastAsia="仿宋" w:cs="仿宋_GB2312"/>
          <w:sz w:val="30"/>
          <w:szCs w:val="30"/>
        </w:rPr>
        <w:t>目 录</w:t>
      </w:r>
      <w:bookmarkEnd w:id="46"/>
    </w:p>
    <w:p>
      <w:pPr>
        <w:pStyle w:val="34"/>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4"/>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34"/>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34"/>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4.</w:t>
      </w:r>
      <w:r>
        <w:rPr>
          <w:rFonts w:hint="eastAsia" w:ascii="仿宋" w:eastAsia="仿宋" w:cs="Arial"/>
          <w:bCs/>
          <w:color w:val="000000"/>
          <w:sz w:val="24"/>
          <w:lang w:bidi="ar-SA"/>
        </w:rPr>
        <w:t>授权代表社保证明</w:t>
      </w:r>
      <w:r>
        <w:rPr>
          <w:rFonts w:hint="eastAsia" w:ascii="仿宋" w:eastAsia="仿宋" w:cs="仿宋_GB2312"/>
        </w:rPr>
        <w:t>……………………………………………………………（页码）</w:t>
      </w:r>
    </w:p>
    <w:p>
      <w:pPr>
        <w:pStyle w:val="34"/>
        <w:spacing w:line="360" w:lineRule="auto"/>
        <w:ind w:firstLine="0" w:firstLineChars="0"/>
        <w:jc w:val="left"/>
        <w:rPr>
          <w:rFonts w:hint="eastAsia" w:ascii="仿宋" w:eastAsia="仿宋" w:cs="仿宋_GB2312"/>
        </w:rPr>
      </w:pPr>
      <w:r>
        <w:rPr>
          <w:rFonts w:ascii="仿宋" w:eastAsia="仿宋" w:cs="仿宋_GB2312"/>
        </w:rPr>
        <w:t>5</w:t>
      </w:r>
      <w:r>
        <w:rPr>
          <w:rFonts w:hint="eastAsia" w:ascii="仿宋" w:eastAsia="仿宋" w:cs="仿宋_GB2312"/>
        </w:rPr>
        <w:t>.法定代表人及其授权代表身份证……………………………………………（页码）</w:t>
      </w:r>
    </w:p>
    <w:p>
      <w:pPr>
        <w:pStyle w:val="34"/>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6</w:t>
      </w:r>
      <w:r>
        <w:rPr>
          <w:rFonts w:hint="eastAsia" w:ascii="仿宋" w:eastAsia="仿宋" w:cs="仿宋_GB2312"/>
          <w:sz w:val="24"/>
          <w:szCs w:val="24"/>
        </w:rPr>
        <w:t>.资格条件证明材料</w:t>
      </w:r>
    </w:p>
    <w:p>
      <w:pPr>
        <w:pStyle w:val="34"/>
        <w:spacing w:line="360" w:lineRule="auto"/>
        <w:ind w:firstLine="240" w:firstLineChars="100"/>
        <w:jc w:val="left"/>
        <w:rPr>
          <w:rFonts w:hint="eastAsia" w:ascii="仿宋" w:eastAsia="仿宋" w:cs="仿宋_GB2312"/>
        </w:rPr>
      </w:pPr>
      <w:bookmarkStart w:id="47" w:name="_Toc64369787"/>
      <w:r>
        <w:rPr>
          <w:rFonts w:ascii="仿宋" w:eastAsia="仿宋" w:cs="仿宋_GB2312"/>
        </w:rPr>
        <w:t>6</w:t>
      </w:r>
      <w:r>
        <w:rPr>
          <w:rFonts w:hint="eastAsia" w:ascii="仿宋" w:eastAsia="仿宋" w:cs="仿宋_GB2312"/>
        </w:rPr>
        <w:t>.1营业执照(或事业法人登记证书)…………………………………………（页码）</w:t>
      </w:r>
      <w:bookmarkEnd w:id="47"/>
    </w:p>
    <w:p>
      <w:pPr>
        <w:pStyle w:val="34"/>
        <w:spacing w:line="360" w:lineRule="auto"/>
        <w:ind w:firstLine="240" w:firstLineChars="100"/>
        <w:jc w:val="left"/>
        <w:rPr>
          <w:rFonts w:hint="eastAsia" w:ascii="仿宋" w:eastAsia="仿宋" w:cs="仿宋_GB2312"/>
        </w:rPr>
      </w:pPr>
      <w:r>
        <w:rPr>
          <w:rFonts w:ascii="仿宋" w:eastAsia="仿宋" w:cs="仿宋_GB2312"/>
        </w:rPr>
        <w:t>6</w:t>
      </w:r>
      <w:r>
        <w:rPr>
          <w:rFonts w:hint="eastAsia" w:ascii="仿宋" w:eastAsia="仿宋" w:cs="仿宋_GB2312"/>
        </w:rPr>
        <w:t>.2财务状况报告（最近一期） ………………………………………………（页码）</w:t>
      </w:r>
    </w:p>
    <w:p>
      <w:pPr>
        <w:pStyle w:val="34"/>
        <w:spacing w:line="360" w:lineRule="auto"/>
        <w:ind w:firstLine="240" w:firstLineChars="100"/>
        <w:jc w:val="left"/>
        <w:rPr>
          <w:rFonts w:hint="eastAsia" w:ascii="仿宋" w:eastAsia="仿宋" w:cs="仿宋_GB2312"/>
        </w:rPr>
      </w:pPr>
      <w:r>
        <w:rPr>
          <w:rFonts w:ascii="仿宋" w:eastAsia="仿宋" w:cs="仿宋_GB2312"/>
        </w:rPr>
        <w:t>6</w:t>
      </w:r>
      <w:r>
        <w:rPr>
          <w:rFonts w:hint="eastAsia" w:ascii="仿宋" w:eastAsia="仿宋" w:cs="仿宋_GB2312"/>
        </w:rPr>
        <w:t>.3依法缴纳税收材料 ………………………………………………………（页码）</w:t>
      </w:r>
    </w:p>
    <w:p>
      <w:pPr>
        <w:pStyle w:val="34"/>
        <w:spacing w:line="360" w:lineRule="auto"/>
        <w:ind w:firstLine="240" w:firstLineChars="100"/>
        <w:jc w:val="left"/>
        <w:rPr>
          <w:rFonts w:hint="eastAsia" w:ascii="仿宋" w:eastAsia="仿宋" w:cs="仿宋_GB2312"/>
        </w:rPr>
      </w:pPr>
      <w:r>
        <w:rPr>
          <w:rFonts w:ascii="仿宋" w:eastAsia="仿宋" w:cs="仿宋_GB2312"/>
        </w:rPr>
        <w:t>6</w:t>
      </w:r>
      <w:r>
        <w:rPr>
          <w:rFonts w:hint="eastAsia" w:ascii="仿宋" w:eastAsia="仿宋" w:cs="仿宋_GB2312"/>
        </w:rPr>
        <w:t>.4依法缴纳社会保障资金材料………… …………………………………（页码）</w:t>
      </w:r>
    </w:p>
    <w:p>
      <w:pPr>
        <w:pStyle w:val="34"/>
        <w:spacing w:line="360" w:lineRule="auto"/>
        <w:ind w:firstLine="240" w:firstLineChars="100"/>
        <w:jc w:val="left"/>
        <w:rPr>
          <w:rFonts w:hint="eastAsia" w:ascii="仿宋" w:eastAsia="仿宋" w:cs="仿宋_GB2312"/>
        </w:rPr>
      </w:pPr>
      <w:bookmarkStart w:id="48" w:name="_Toc64369788"/>
      <w:r>
        <w:rPr>
          <w:rFonts w:ascii="仿宋" w:eastAsia="仿宋" w:cs="仿宋_GB2312"/>
        </w:rPr>
        <w:t>6</w:t>
      </w:r>
      <w:r>
        <w:rPr>
          <w:rFonts w:hint="eastAsia" w:ascii="仿宋" w:eastAsia="仿宋" w:cs="仿宋_GB2312"/>
        </w:rPr>
        <w:t>.5特定资格条件的有关证明材料（如有）…………………………………（页码）</w:t>
      </w:r>
      <w:bookmarkEnd w:id="48"/>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29"/>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29"/>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29"/>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7"/>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29"/>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声明参加本次政府采购活动前三年内，在经营活动中没有重大违法记录；也</w:t>
      </w:r>
      <w:r>
        <w:rPr>
          <w:rFonts w:hint="eastAsia" w:ascii="仿宋" w:eastAsia="仿宋" w:cs="仿宋_GB2312"/>
          <w:b/>
          <w:bCs/>
          <w:sz w:val="24"/>
          <w:szCs w:val="20"/>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29"/>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29"/>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7"/>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6.投标文件自开标日起有效期为60天。若延长投标有效期，需经我方同意</w:t>
      </w:r>
      <w:r>
        <w:rPr>
          <w:rFonts w:hint="eastAsia" w:ascii="仿宋" w:eastAsia="仿宋"/>
          <w:szCs w:val="24"/>
        </w:rPr>
        <w:t>。</w:t>
      </w:r>
    </w:p>
    <w:p>
      <w:pPr>
        <w:pStyle w:val="29"/>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29"/>
        <w:spacing w:after="50" w:afterLines="0" w:line="440" w:lineRule="exact"/>
        <w:rPr>
          <w:rFonts w:hint="eastAsia" w:ascii="仿宋" w:eastAsia="仿宋"/>
          <w:szCs w:val="24"/>
        </w:rPr>
      </w:pPr>
    </w:p>
    <w:p>
      <w:pPr>
        <w:pStyle w:val="29"/>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29"/>
        <w:spacing w:after="50" w:afterLines="0" w:line="440" w:lineRule="exact"/>
        <w:rPr>
          <w:rFonts w:hint="eastAsia" w:ascii="仿宋" w:eastAsia="仿宋"/>
          <w:szCs w:val="24"/>
        </w:rPr>
      </w:pPr>
    </w:p>
    <w:p>
      <w:pPr>
        <w:pStyle w:val="29"/>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29"/>
        <w:spacing w:after="50" w:afterLines="0" w:line="440" w:lineRule="exact"/>
        <w:rPr>
          <w:rFonts w:hint="eastAsia" w:ascii="仿宋" w:eastAsia="仿宋"/>
          <w:szCs w:val="24"/>
        </w:rPr>
      </w:pPr>
    </w:p>
    <w:p>
      <w:pPr>
        <w:pStyle w:val="29"/>
        <w:spacing w:after="50" w:afterLines="0" w:line="440" w:lineRule="exact"/>
        <w:rPr>
          <w:rFonts w:hint="eastAsia" w:ascii="仿宋" w:eastAsia="仿宋"/>
          <w:szCs w:val="24"/>
        </w:rPr>
      </w:pPr>
    </w:p>
    <w:p>
      <w:pPr>
        <w:pStyle w:val="29"/>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9"/>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9"/>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9"/>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六、如果中标，联合体各方在项目实施过程中承担的工作和义务为：</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9"/>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合同金额和比例分别为：</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p>
      <w:pPr>
        <w:pStyle w:val="9"/>
        <w:overflowPunct w:val="0"/>
        <w:spacing w:line="460" w:lineRule="exact"/>
        <w:ind w:firstLine="513" w:firstLineChars="214"/>
        <w:rPr>
          <w:rFonts w:hint="eastAsia" w:ascii="仿宋" w:eastAsia="仿宋"/>
          <w:sz w:val="24"/>
          <w:szCs w:val="24"/>
        </w:rPr>
      </w:pPr>
    </w:p>
    <w:p>
      <w:pPr>
        <w:pStyle w:val="9"/>
        <w:overflowPunct w:val="0"/>
        <w:spacing w:line="460" w:lineRule="exact"/>
        <w:ind w:firstLine="513" w:firstLineChars="214"/>
        <w:rPr>
          <w:rFonts w:hint="eastAsia" w:ascii="仿宋" w:eastAsia="仿宋"/>
          <w:sz w:val="24"/>
          <w:szCs w:val="24"/>
        </w:rPr>
      </w:pPr>
    </w:p>
    <w:tbl>
      <w:tblPr>
        <w:tblStyle w:val="2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Pr>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Pr>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9"/>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29"/>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的法定代表人，现授权委托本单位在职职工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hint="eastAsia" w:ascii="仿宋" w:eastAsia="仿宋"/>
          <w:b/>
          <w:sz w:val="36"/>
          <w:szCs w:val="36"/>
        </w:rPr>
      </w:pPr>
    </w:p>
    <w:p>
      <w:pPr>
        <w:pStyle w:val="29"/>
        <w:spacing w:after="50" w:afterLines="0" w:line="440" w:lineRule="exact"/>
        <w:ind w:left="0" w:firstLine="0" w:firstLineChars="0"/>
        <w:rPr>
          <w:rFonts w:hint="eastAsia" w:ascii="仿宋" w:eastAsia="仿宋"/>
          <w:b/>
          <w:bCs/>
          <w:sz w:val="28"/>
          <w:szCs w:val="28"/>
        </w:rPr>
      </w:pPr>
      <w:r>
        <w:rPr>
          <w:rFonts w:ascii="仿宋" w:eastAsia="仿宋"/>
          <w:b/>
          <w:bCs/>
          <w:sz w:val="28"/>
          <w:szCs w:val="28"/>
        </w:rPr>
        <w:t>附</w:t>
      </w:r>
      <w:r>
        <w:rPr>
          <w:rFonts w:hint="eastAsia" w:ascii="仿宋" w:eastAsia="仿宋"/>
          <w:b/>
          <w:bCs/>
          <w:sz w:val="28"/>
          <w:szCs w:val="28"/>
        </w:rPr>
        <w:t>件</w:t>
      </w:r>
      <w:r>
        <w:rPr>
          <w:rFonts w:ascii="仿宋" w:eastAsia="仿宋"/>
          <w:b/>
          <w:bCs/>
          <w:sz w:val="28"/>
          <w:szCs w:val="28"/>
        </w:rPr>
        <w:t>6</w:t>
      </w:r>
      <w:r>
        <w:rPr>
          <w:rFonts w:hint="eastAsia" w:ascii="仿宋" w:eastAsia="仿宋"/>
          <w:b/>
          <w:bCs/>
          <w:sz w:val="28"/>
          <w:szCs w:val="28"/>
        </w:rPr>
        <w:t>：授权代表社保证明</w:t>
      </w:r>
    </w:p>
    <w:p>
      <w:pPr>
        <w:pStyle w:val="29"/>
        <w:spacing w:after="50" w:afterLines="0" w:line="440" w:lineRule="exact"/>
        <w:ind w:left="0" w:firstLine="0" w:firstLineChars="0"/>
        <w:rPr>
          <w:rFonts w:hint="eastAsia" w:ascii="仿宋" w:eastAsia="仿宋"/>
          <w:b/>
          <w:bCs/>
          <w:sz w:val="28"/>
          <w:szCs w:val="28"/>
        </w:rPr>
      </w:pPr>
    </w:p>
    <w:p>
      <w:pPr>
        <w:pStyle w:val="29"/>
        <w:spacing w:after="50" w:afterLines="0" w:line="440" w:lineRule="exact"/>
        <w:ind w:left="0" w:firstLine="0" w:firstLineChars="0"/>
        <w:rPr>
          <w:rFonts w:hint="eastAsia" w:ascii="仿宋" w:eastAsia="仿宋"/>
          <w:b/>
          <w:bCs/>
          <w:sz w:val="28"/>
          <w:szCs w:val="28"/>
        </w:rPr>
      </w:pPr>
    </w:p>
    <w:p>
      <w:pPr>
        <w:pStyle w:val="29"/>
        <w:spacing w:after="50" w:afterLines="0" w:line="440" w:lineRule="exact"/>
        <w:ind w:left="0" w:firstLine="0" w:firstLineChars="0"/>
        <w:rPr>
          <w:rFonts w:ascii="仿宋" w:eastAsia="仿宋"/>
          <w:sz w:val="28"/>
          <w:szCs w:val="28"/>
        </w:rPr>
      </w:pPr>
      <w:r>
        <w:rPr>
          <w:rFonts w:ascii="仿宋" w:eastAsia="仿宋"/>
          <w:sz w:val="28"/>
          <w:szCs w:val="28"/>
        </w:rPr>
        <w:t>制作说明：</w:t>
      </w:r>
    </w:p>
    <w:p>
      <w:pPr>
        <w:pStyle w:val="29"/>
        <w:spacing w:after="50" w:afterLines="0" w:line="440" w:lineRule="exact"/>
        <w:ind w:left="0" w:firstLine="0" w:firstLineChars="0"/>
        <w:rPr>
          <w:rFonts w:ascii="仿宋" w:eastAsia="仿宋"/>
          <w:b/>
          <w:bCs/>
          <w:color w:val="FF0000"/>
          <w:sz w:val="28"/>
          <w:szCs w:val="28"/>
        </w:rPr>
      </w:pPr>
      <w:r>
        <w:rPr>
          <w:rFonts w:hint="eastAsia" w:ascii="仿宋" w:eastAsia="仿宋"/>
          <w:b/>
          <w:bCs/>
          <w:color w:val="FF0000"/>
          <w:sz w:val="28"/>
          <w:szCs w:val="28"/>
        </w:rPr>
        <w:t>1.社保证明</w:t>
      </w:r>
      <w:r>
        <w:rPr>
          <w:rFonts w:ascii="仿宋" w:eastAsia="仿宋"/>
          <w:b/>
          <w:bCs/>
          <w:color w:val="FF0000"/>
          <w:sz w:val="28"/>
          <w:szCs w:val="28"/>
        </w:rPr>
        <w:t>出具</w:t>
      </w:r>
      <w:r>
        <w:rPr>
          <w:rFonts w:hint="eastAsia" w:ascii="仿宋" w:eastAsia="仿宋"/>
          <w:b/>
          <w:bCs/>
          <w:color w:val="FF0000"/>
          <w:sz w:val="28"/>
          <w:szCs w:val="28"/>
        </w:rPr>
        <w:t>时间不得早于投标截止时间前2个月；</w:t>
      </w:r>
    </w:p>
    <w:p>
      <w:pPr>
        <w:pStyle w:val="29"/>
        <w:spacing w:after="50" w:afterLines="0" w:line="440" w:lineRule="exact"/>
        <w:ind w:left="0" w:firstLine="0" w:firstLineChars="0"/>
        <w:rPr>
          <w:rFonts w:ascii="仿宋" w:eastAsia="仿宋"/>
          <w:sz w:val="28"/>
          <w:szCs w:val="28"/>
        </w:rPr>
      </w:pPr>
      <w:r>
        <w:rPr>
          <w:rFonts w:hint="eastAsia" w:ascii="仿宋" w:eastAsia="仿宋"/>
          <w:sz w:val="28"/>
          <w:szCs w:val="28"/>
        </w:rPr>
        <w:t xml:space="preserve">2.如该授权代表为离退休返聘人员的，需提供退休证明及单位聘用证明; </w:t>
      </w:r>
    </w:p>
    <w:p>
      <w:pPr>
        <w:pStyle w:val="29"/>
        <w:spacing w:after="50" w:afterLines="0" w:line="440" w:lineRule="exact"/>
        <w:ind w:left="0" w:firstLine="0" w:firstLineChars="0"/>
        <w:rPr>
          <w:rFonts w:ascii="仿宋" w:eastAsia="仿宋"/>
          <w:sz w:val="28"/>
          <w:szCs w:val="28"/>
        </w:rPr>
      </w:pPr>
      <w:r>
        <w:rPr>
          <w:rFonts w:hint="eastAsia" w:ascii="仿宋" w:eastAsia="仿宋"/>
          <w:sz w:val="28"/>
          <w:szCs w:val="28"/>
        </w:rPr>
        <w:t>3.如由第三方代理社保事项的，则</w:t>
      </w:r>
      <w:r>
        <w:rPr>
          <w:rFonts w:ascii="仿宋" w:eastAsia="仿宋"/>
          <w:sz w:val="28"/>
          <w:szCs w:val="28"/>
        </w:rPr>
        <w:t>还</w:t>
      </w:r>
      <w:r>
        <w:rPr>
          <w:rFonts w:hint="eastAsia" w:ascii="仿宋" w:eastAsia="仿宋"/>
          <w:sz w:val="28"/>
          <w:szCs w:val="28"/>
        </w:rPr>
        <w:t>需提供加盖供应商及代理方公章的</w:t>
      </w:r>
      <w:r>
        <w:rPr>
          <w:rFonts w:ascii="仿宋" w:eastAsia="仿宋"/>
          <w:sz w:val="28"/>
          <w:szCs w:val="28"/>
        </w:rPr>
        <w:t>社保代理协议等证明</w:t>
      </w:r>
      <w:r>
        <w:rPr>
          <w:rFonts w:hint="eastAsia" w:ascii="仿宋" w:eastAsia="仿宋"/>
          <w:sz w:val="28"/>
          <w:szCs w:val="28"/>
        </w:rPr>
        <w:t>材料</w:t>
      </w:r>
      <w:r>
        <w:rPr>
          <w:rFonts w:ascii="仿宋" w:eastAsia="仿宋"/>
          <w:sz w:val="28"/>
          <w:szCs w:val="28"/>
        </w:rPr>
        <w:t>。</w:t>
      </w: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7</w:t>
      </w:r>
      <w:r>
        <w:rPr>
          <w:rFonts w:hint="eastAsia" w:ascii="仿宋" w:eastAsia="仿宋"/>
          <w:b/>
          <w:bCs/>
          <w:sz w:val="28"/>
          <w:szCs w:val="28"/>
        </w:rPr>
        <w:t>：法定代表人及其授权代表身份证</w:t>
      </w:r>
    </w:p>
    <w:p>
      <w:pPr>
        <w:pStyle w:val="29"/>
        <w:spacing w:after="50" w:afterLines="0" w:line="440" w:lineRule="exact"/>
        <w:ind w:left="0" w:firstLine="0" w:firstLineChars="0"/>
        <w:rPr>
          <w:rFonts w:hint="eastAsia" w:ascii="仿宋" w:eastAsia="仿宋"/>
          <w:b/>
          <w:bCs/>
          <w:sz w:val="28"/>
          <w:szCs w:val="28"/>
        </w:rPr>
      </w:pPr>
    </w:p>
    <w:p>
      <w:pPr>
        <w:pStyle w:val="29"/>
        <w:spacing w:after="50" w:afterLines="0" w:line="440" w:lineRule="exact"/>
        <w:ind w:left="0" w:firstLine="0" w:firstLineChars="0"/>
        <w:rPr>
          <w:rFonts w:hint="eastAsia" w:ascii="仿宋" w:eastAsia="仿宋"/>
          <w:b/>
          <w:bCs/>
          <w:sz w:val="28"/>
          <w:szCs w:val="28"/>
        </w:rPr>
      </w:pPr>
    </w:p>
    <w:p>
      <w:pPr>
        <w:pStyle w:val="29"/>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29"/>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29"/>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联合体投标的，提供联合体牵头人的法定代表人及其授权代表身份证，授权代表需为联合体牵头人单位在职职工。</w:t>
      </w:r>
    </w:p>
    <w:p>
      <w:pPr>
        <w:pStyle w:val="29"/>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snapToGrid w:val="0"/>
        <w:spacing w:before="156" w:beforeLines="50" w:after="50"/>
        <w:jc w:val="left"/>
        <w:rPr>
          <w:rFonts w:hint="eastAsia" w:ascii="仿宋" w:eastAsia="仿宋"/>
          <w:b/>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8</w:t>
      </w:r>
      <w:r>
        <w:rPr>
          <w:rFonts w:hint="eastAsia" w:ascii="仿宋" w:eastAsia="仿宋"/>
          <w:b/>
          <w:sz w:val="30"/>
          <w:szCs w:val="30"/>
        </w:rPr>
        <w:t>：商务和技术文件封面</w:t>
      </w:r>
    </w:p>
    <w:p>
      <w:pPr>
        <w:snapToGrid w:val="0"/>
        <w:spacing w:before="156" w:beforeLines="50" w:after="50"/>
        <w:jc w:val="center"/>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4"/>
        <w:spacing w:line="360" w:lineRule="auto"/>
        <w:ind w:firstLine="0" w:firstLineChars="0"/>
        <w:jc w:val="left"/>
        <w:rPr>
          <w:rFonts w:hint="eastAsia" w:ascii="仿宋" w:eastAsia="仿宋" w:cs="仿宋_GB2312"/>
        </w:rPr>
      </w:pPr>
      <w:bookmarkStart w:id="49"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49"/>
    </w:p>
    <w:p>
      <w:pPr>
        <w:pStyle w:val="34"/>
        <w:spacing w:line="360" w:lineRule="auto"/>
        <w:ind w:firstLine="0" w:firstLineChars="0"/>
        <w:jc w:val="left"/>
        <w:rPr>
          <w:rFonts w:hint="eastAsia" w:ascii="仿宋" w:eastAsia="仿宋" w:cs="仿宋_GB2312"/>
        </w:rPr>
      </w:pPr>
      <w:bookmarkStart w:id="50" w:name="_Toc64369790"/>
      <w:r>
        <w:rPr>
          <w:rFonts w:hint="eastAsia" w:ascii="仿宋" w:eastAsia="仿宋" w:cs="仿宋_GB2312"/>
        </w:rPr>
        <w:t>2.技术响应表……………………………………………………………………（页码）</w:t>
      </w:r>
      <w:bookmarkEnd w:id="50"/>
    </w:p>
    <w:p>
      <w:pPr>
        <w:pStyle w:val="34"/>
        <w:spacing w:line="360" w:lineRule="auto"/>
        <w:ind w:firstLine="0" w:firstLineChars="0"/>
        <w:jc w:val="left"/>
        <w:rPr>
          <w:rFonts w:hint="eastAsia" w:ascii="仿宋" w:eastAsia="仿宋" w:cs="仿宋_GB2312"/>
        </w:rPr>
      </w:pPr>
      <w:bookmarkStart w:id="51" w:name="_Toc64369791"/>
      <w:r>
        <w:rPr>
          <w:rFonts w:hint="eastAsia" w:ascii="仿宋" w:eastAsia="仿宋" w:cs="仿宋_GB2312"/>
        </w:rPr>
        <w:t>3.商务响应表……………………………………………………………………（页码）</w:t>
      </w:r>
      <w:bookmarkEnd w:id="51"/>
    </w:p>
    <w:p>
      <w:pPr>
        <w:pStyle w:val="34"/>
        <w:spacing w:line="360" w:lineRule="auto"/>
        <w:ind w:firstLine="0" w:firstLineChars="0"/>
        <w:jc w:val="left"/>
        <w:rPr>
          <w:rFonts w:hint="eastAsia" w:ascii="仿宋" w:eastAsia="仿宋" w:cs="仿宋_GB2312"/>
        </w:rPr>
      </w:pPr>
      <w:bookmarkStart w:id="52"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2"/>
    </w:p>
    <w:p>
      <w:pPr>
        <w:pStyle w:val="34"/>
        <w:spacing w:line="360" w:lineRule="auto"/>
        <w:ind w:firstLine="0" w:firstLineChars="0"/>
        <w:jc w:val="left"/>
        <w:rPr>
          <w:rFonts w:hint="eastAsia" w:ascii="仿宋" w:eastAsia="仿宋" w:cs="仿宋_GB2312"/>
        </w:rPr>
      </w:pPr>
      <w:bookmarkStart w:id="53"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3"/>
    </w:p>
    <w:p>
      <w:pPr>
        <w:pStyle w:val="34"/>
        <w:spacing w:line="360" w:lineRule="auto"/>
        <w:ind w:firstLine="0" w:firstLineChars="0"/>
        <w:jc w:val="left"/>
        <w:rPr>
          <w:rFonts w:hint="eastAsia" w:ascii="仿宋" w:eastAsia="仿宋" w:cs="仿宋_GB2312"/>
        </w:rPr>
      </w:pPr>
      <w:bookmarkStart w:id="54" w:name="_Toc64369796"/>
      <w:r>
        <w:rPr>
          <w:rFonts w:hint="eastAsia" w:ascii="仿宋" w:eastAsia="仿宋" w:cs="仿宋_GB2312"/>
        </w:rPr>
        <w:t>6.类似业绩一览表（附业绩证明材料）……………………………</w:t>
      </w:r>
      <w:r>
        <w:rPr>
          <w:rFonts w:hint="eastAsia" w:ascii="仿宋" w:eastAsia="仿宋" w:cs="仿宋_GB2312"/>
          <w:lang w:val="zh-CN"/>
        </w:rPr>
        <w:t>…</w:t>
      </w:r>
      <w:r>
        <w:rPr>
          <w:rFonts w:hint="eastAsia" w:ascii="仿宋" w:eastAsia="仿宋" w:cs="仿宋_GB2312"/>
        </w:rPr>
        <w:t>………（页码）</w:t>
      </w:r>
      <w:bookmarkEnd w:id="54"/>
    </w:p>
    <w:p>
      <w:pPr>
        <w:pStyle w:val="34"/>
        <w:spacing w:line="360" w:lineRule="auto"/>
        <w:ind w:firstLine="0" w:firstLineChars="0"/>
        <w:jc w:val="left"/>
        <w:rPr>
          <w:rFonts w:hint="eastAsia" w:ascii="仿宋" w:eastAsia="仿宋" w:cs="仿宋_GB2312"/>
        </w:rPr>
      </w:pPr>
      <w:bookmarkStart w:id="55" w:name="_Toc64369797"/>
      <w:r>
        <w:rPr>
          <w:rFonts w:hint="eastAsia" w:ascii="仿宋" w:eastAsia="仿宋" w:cs="仿宋_GB2312"/>
          <w:lang w:val="zh-CN"/>
        </w:rPr>
        <w:t>7.优惠条件及其他额外承诺………………………………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5"/>
    </w:p>
    <w:p>
      <w:pPr>
        <w:pStyle w:val="34"/>
        <w:spacing w:line="360" w:lineRule="auto"/>
        <w:ind w:firstLine="0" w:firstLineChars="0"/>
        <w:jc w:val="left"/>
        <w:rPr>
          <w:rFonts w:hint="eastAsia" w:ascii="仿宋" w:eastAsia="仿宋" w:cs="仿宋_GB2312"/>
          <w:sz w:val="24"/>
          <w:szCs w:val="24"/>
          <w:lang w:val="zh-CN"/>
        </w:rPr>
      </w:pPr>
      <w:r>
        <w:rPr>
          <w:rFonts w:hint="eastAsia" w:ascii="仿宋" w:eastAsia="仿宋" w:cs="仿宋_GB2312"/>
          <w:sz w:val="24"/>
          <w:szCs w:val="24"/>
          <w:lang w:val="zh-CN"/>
        </w:rPr>
        <w:t>8.</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4"/>
        <w:spacing w:line="360" w:lineRule="auto"/>
        <w:ind w:firstLine="0" w:firstLineChars="0"/>
        <w:jc w:val="left"/>
        <w:rPr>
          <w:rFonts w:hint="eastAsia" w:ascii="仿宋" w:eastAsia="仿宋" w:cs="仿宋_GB2312"/>
        </w:rPr>
      </w:pPr>
      <w:bookmarkStart w:id="56" w:name="_Toc64369798"/>
      <w:r>
        <w:rPr>
          <w:rFonts w:hint="eastAsia" w:ascii="仿宋" w:eastAsia="仿宋" w:cs="仿宋_GB2312"/>
          <w:lang w:val="zh-CN"/>
        </w:rPr>
        <w:t>9.其他商务技术（资信）文件或说明……………………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6"/>
    </w:p>
    <w:p>
      <w:pPr>
        <w:pStyle w:val="32"/>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29"/>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10</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10"/>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4"/>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bl>
    <w:p>
      <w:pPr>
        <w:pStyle w:val="10"/>
        <w:snapToGrid w:val="0"/>
        <w:rPr>
          <w:rFonts w:hint="eastAsia" w:ascii="仿宋" w:eastAsia="仿宋"/>
          <w:sz w:val="30"/>
          <w:szCs w:val="30"/>
        </w:rPr>
      </w:pPr>
      <w:r>
        <w:rPr>
          <w:rFonts w:hint="eastAsia" w:ascii="仿宋" w:eastAsia="仿宋"/>
          <w:sz w:val="30"/>
          <w:szCs w:val="30"/>
        </w:rPr>
        <w:t>货物部分（如有）</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11</w:t>
      </w:r>
      <w:r>
        <w:rPr>
          <w:rFonts w:hint="eastAsia" w:ascii="仿宋" w:eastAsia="仿宋"/>
          <w:b/>
          <w:bCs/>
          <w:sz w:val="30"/>
          <w:szCs w:val="30"/>
        </w:rPr>
        <w:t>：技术响应表</w:t>
      </w:r>
    </w:p>
    <w:p>
      <w:pPr>
        <w:snapToGrid w:val="0"/>
        <w:spacing w:before="50" w:after="50"/>
        <w:rPr>
          <w:rFonts w:hint="eastAsia" w:ascii="仿宋" w:eastAsia="仿宋"/>
          <w:b/>
          <w:bCs/>
          <w:sz w:val="30"/>
          <w:szCs w:val="30"/>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pacing w:val="40"/>
          <w:kern w:val="0"/>
          <w:sz w:val="36"/>
          <w:szCs w:val="36"/>
        </w:rPr>
      </w:pPr>
    </w:p>
    <w:p>
      <w:pPr>
        <w:pStyle w:val="10"/>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10"/>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4"/>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bookmarkStart w:id="57" w:name="_Toc64369807"/>
            <w:r>
              <w:rPr>
                <w:rFonts w:hint="eastAsia" w:ascii="仿宋" w:eastAsia="仿宋"/>
                <w:spacing w:val="20"/>
                <w:sz w:val="24"/>
                <w:szCs w:val="24"/>
              </w:rPr>
              <w:t>服务部分</w:t>
            </w:r>
            <w:bookmarkEnd w:id="5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bookmarkStart w:id="58" w:name="_Toc64369800"/>
            <w:r>
              <w:rPr>
                <w:rFonts w:hint="eastAsia" w:ascii="仿宋" w:eastAsia="仿宋"/>
                <w:spacing w:val="20"/>
                <w:sz w:val="24"/>
                <w:szCs w:val="24"/>
              </w:rPr>
              <w:t>序号</w:t>
            </w:r>
            <w:bookmarkEnd w:id="58"/>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bookmarkStart w:id="59" w:name="_Toc64369801"/>
            <w:bookmarkStart w:id="60" w:name="_Toc64369802"/>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59"/>
          </w:p>
        </w:tc>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60"/>
          </w:p>
        </w:tc>
        <w:tc>
          <w:tcPr>
            <w:tcW w:w="13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bookmarkStart w:id="61"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6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bookmarkStart w:id="62" w:name="_Toc64369804"/>
            <w:r>
              <w:rPr>
                <w:rFonts w:hint="eastAsia" w:ascii="仿宋" w:eastAsia="仿宋"/>
                <w:spacing w:val="20"/>
                <w:sz w:val="24"/>
                <w:szCs w:val="24"/>
              </w:rPr>
              <w:t>1</w:t>
            </w:r>
            <w:bookmarkEnd w:id="62"/>
          </w:p>
        </w:tc>
        <w:tc>
          <w:tcPr>
            <w:tcW w:w="186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bookmarkStart w:id="63" w:name="_Toc64369805"/>
            <w:r>
              <w:rPr>
                <w:rFonts w:hint="eastAsia" w:ascii="仿宋" w:eastAsia="仿宋"/>
                <w:spacing w:val="20"/>
                <w:sz w:val="24"/>
                <w:szCs w:val="24"/>
              </w:rPr>
              <w:t>2</w:t>
            </w:r>
            <w:bookmarkEnd w:id="63"/>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bookmarkStart w:id="64" w:name="_Toc64369806"/>
            <w:bookmarkEnd w:id="64"/>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bookmarkStart w:id="65"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65"/>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bookmarkStart w:id="66" w:name="_Toc64369808"/>
            <w:r>
              <w:rPr>
                <w:rFonts w:hint="eastAsia" w:ascii="仿宋" w:eastAsia="仿宋"/>
                <w:spacing w:val="20"/>
                <w:sz w:val="24"/>
                <w:szCs w:val="24"/>
              </w:rPr>
              <w:t>序号</w:t>
            </w:r>
            <w:bookmarkEnd w:id="66"/>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bookmarkStart w:id="67" w:name="_Toc64369809"/>
            <w:bookmarkStart w:id="68" w:name="_Toc64369810"/>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67"/>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68"/>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hint="eastAsia" w:ascii="仿宋" w:eastAsia="仿宋"/>
                <w:spacing w:val="20"/>
                <w:sz w:val="24"/>
                <w:szCs w:val="24"/>
              </w:rPr>
            </w:pPr>
            <w:bookmarkStart w:id="69" w:name="_Toc64369811"/>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6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bookmarkStart w:id="70" w:name="_Toc64369814"/>
            <w:r>
              <w:rPr>
                <w:rFonts w:hint="eastAsia" w:ascii="仿宋" w:eastAsia="仿宋"/>
                <w:spacing w:val="20"/>
                <w:sz w:val="24"/>
                <w:szCs w:val="24"/>
              </w:rPr>
              <w:t>…</w:t>
            </w:r>
            <w:bookmarkEnd w:id="70"/>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bl>
    <w:p>
      <w:pPr>
        <w:pStyle w:val="2"/>
        <w:rPr>
          <w:rFonts w:hint="eastAsia"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hint="eastAsia" w:ascii="仿宋" w:eastAsia="仿宋"/>
          <w:sz w:val="24"/>
          <w:szCs w:val="24"/>
        </w:rPr>
      </w:pPr>
      <w:r>
        <w:rPr>
          <w:rFonts w:hint="eastAsia" w:ascii="仿宋" w:eastAsia="仿宋"/>
          <w:sz w:val="24"/>
          <w:szCs w:val="24"/>
        </w:rPr>
        <w:t xml:space="preserve">日期： </w:t>
      </w:r>
    </w:p>
    <w:p>
      <w:pPr>
        <w:snapToGrid w:val="0"/>
        <w:spacing w:before="156" w:beforeLines="50"/>
        <w:rPr>
          <w:rFonts w:hint="eastAsia" w:ascii="仿宋" w:eastAsia="仿宋"/>
          <w:sz w:val="24"/>
          <w:szCs w:val="24"/>
        </w:rPr>
      </w:pPr>
    </w:p>
    <w:p>
      <w:pPr>
        <w:snapToGrid w:val="0"/>
        <w:spacing w:before="156" w:beforeLines="50"/>
        <w:rPr>
          <w:rFonts w:hint="eastAsia" w:ascii="仿宋" w:eastAsia="仿宋"/>
          <w:sz w:val="24"/>
          <w:szCs w:val="24"/>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2</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10"/>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0"/>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4"/>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cs="仿宋_GB2312"/>
                <w:spacing w:val="20"/>
                <w:sz w:val="28"/>
                <w:szCs w:val="28"/>
              </w:rPr>
            </w:pPr>
            <w:bookmarkStart w:id="71" w:name="_Toc64369815"/>
            <w:r>
              <w:rPr>
                <w:rFonts w:hint="eastAsia" w:ascii="仿宋" w:eastAsia="仿宋" w:cs="仿宋_GB2312"/>
                <w:spacing w:val="20"/>
                <w:sz w:val="28"/>
                <w:szCs w:val="28"/>
              </w:rPr>
              <w:t>类别</w:t>
            </w:r>
            <w:bookmarkEnd w:id="71"/>
          </w:p>
        </w:tc>
        <w:tc>
          <w:tcPr>
            <w:tcW w:w="26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仿宋" w:eastAsia="仿宋" w:cs="仿宋_GB2312"/>
                <w:sz w:val="30"/>
                <w:szCs w:val="30"/>
              </w:rPr>
            </w:pPr>
            <w:bookmarkStart w:id="72" w:name="_Toc64369816"/>
            <w:r>
              <w:rPr>
                <w:rFonts w:hint="eastAsia" w:ascii="仿宋" w:eastAsia="仿宋" w:cs="仿宋_GB2312"/>
                <w:sz w:val="30"/>
                <w:szCs w:val="30"/>
              </w:rPr>
              <w:t>采购文件要求</w:t>
            </w:r>
            <w:bookmarkEnd w:id="72"/>
          </w:p>
        </w:tc>
        <w:tc>
          <w:tcPr>
            <w:tcW w:w="273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仿宋" w:eastAsia="仿宋" w:cs="仿宋_GB2312"/>
                <w:sz w:val="30"/>
                <w:szCs w:val="30"/>
              </w:rPr>
            </w:pPr>
            <w:bookmarkStart w:id="73" w:name="_Toc64369817"/>
            <w:r>
              <w:rPr>
                <w:rFonts w:hint="eastAsia" w:ascii="仿宋" w:eastAsia="仿宋" w:cs="仿宋_GB2312"/>
                <w:sz w:val="30"/>
                <w:szCs w:val="30"/>
              </w:rPr>
              <w:t>投标文件响应</w:t>
            </w:r>
            <w:bookmarkEnd w:id="73"/>
          </w:p>
        </w:tc>
        <w:tc>
          <w:tcPr>
            <w:tcW w:w="188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仿宋" w:eastAsia="仿宋" w:cs="仿宋_GB2312"/>
                <w:sz w:val="30"/>
                <w:szCs w:val="30"/>
              </w:rPr>
            </w:pPr>
            <w:bookmarkStart w:id="74" w:name="_Toc64369818"/>
            <w:r>
              <w:rPr>
                <w:rFonts w:hint="eastAsia" w:ascii="仿宋" w:eastAsia="仿宋" w:cs="仿宋_GB2312"/>
                <w:sz w:val="30"/>
                <w:szCs w:val="30"/>
              </w:rPr>
              <w:t>偏离情况</w:t>
            </w:r>
            <w:bookmarkEnd w:id="7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bookmarkStart w:id="75" w:name="_Toc64369819"/>
            <w:bookmarkStart w:id="76" w:name="_Toc64369823"/>
            <w:r>
              <w:rPr>
                <w:rFonts w:hint="eastAsia" w:ascii="仿宋" w:eastAsia="仿宋"/>
                <w:spacing w:val="20"/>
                <w:sz w:val="28"/>
                <w:szCs w:val="28"/>
              </w:rPr>
              <w:t>付款方式</w:t>
            </w:r>
            <w:bookmarkEnd w:id="75"/>
            <w:bookmarkEnd w:id="76"/>
          </w:p>
        </w:tc>
        <w:tc>
          <w:tcPr>
            <w:tcW w:w="262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4"/>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tcPr>
          <w:p>
            <w:pPr>
              <w:pStyle w:val="14"/>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4"/>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4"/>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4"/>
              <w:snapToGrid w:val="0"/>
              <w:spacing w:before="120" w:after="120"/>
              <w:outlineLvl w:val="0"/>
              <w:rPr>
                <w:rFonts w:hint="eastAsia" w:ascii="仿宋" w:eastAsia="仿宋"/>
                <w:sz w:val="28"/>
                <w:szCs w:val="28"/>
              </w:rPr>
            </w:pPr>
          </w:p>
        </w:tc>
      </w:tr>
    </w:tbl>
    <w:p>
      <w:pPr>
        <w:pStyle w:val="2"/>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10"/>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0"/>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4"/>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pStyle w:val="16"/>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：类似业绩一览表</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10"/>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10"/>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4"/>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hint="eastAsia" w:ascii="仿宋" w:eastAsia="仿宋"/>
          <w:color w:val="auto"/>
          <w:kern w:val="2"/>
          <w:sz w:val="24"/>
          <w:szCs w:val="20"/>
          <w:u w:val="none"/>
        </w:rPr>
      </w:pPr>
      <w:r>
        <w:rPr>
          <w:rFonts w:hint="eastAsia" w:ascii="仿宋" w:eastAsia="仿宋"/>
          <w:color w:val="auto"/>
          <w:kern w:val="2"/>
          <w:sz w:val="24"/>
          <w:szCs w:val="20"/>
          <w:u w:val="none"/>
        </w:rPr>
        <w:t>备注：请在此表后附上类似业绩的合同、验收报告原件扫描件或彩色图片（如有）。</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4"/>
        <w:spacing w:line="360" w:lineRule="auto"/>
        <w:ind w:firstLine="0" w:firstLineChars="0"/>
        <w:jc w:val="center"/>
        <w:rPr>
          <w:rFonts w:hint="eastAsia" w:ascii="仿宋" w:eastAsia="仿宋" w:cs="仿宋_GB2312"/>
        </w:rPr>
      </w:pPr>
      <w:bookmarkStart w:id="77" w:name="_Toc64369825"/>
      <w:r>
        <w:rPr>
          <w:rFonts w:hint="eastAsia" w:ascii="仿宋" w:eastAsia="仿宋" w:cs="仿宋_GB2312"/>
        </w:rPr>
        <w:t>目 录</w:t>
      </w:r>
      <w:bookmarkEnd w:id="77"/>
    </w:p>
    <w:p>
      <w:pPr>
        <w:pStyle w:val="34"/>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2"/>
        <w:numPr>
          <w:ilvl w:val="0"/>
          <w:numId w:val="0"/>
        </w:numPr>
        <w:spacing w:line="240" w:lineRule="auto"/>
        <w:ind w:left="0" w:firstLine="0"/>
        <w:rPr>
          <w:rFonts w:hint="eastAsia" w:ascii="仿宋" w:eastAsia="仿宋" w:cs="仿宋_GB2312"/>
          <w:sz w:val="24"/>
          <w:szCs w:val="24"/>
        </w:rPr>
      </w:pPr>
      <w:r>
        <w:rPr>
          <w:rFonts w:hint="eastAsia" w:ascii="仿宋" w:eastAsia="仿宋" w:cs="仿宋_GB2312"/>
          <w:sz w:val="24"/>
          <w:szCs w:val="24"/>
        </w:rPr>
        <w:t>2.享受政府采购政策性规定情况表（如有）……………………………………（页码）</w:t>
      </w:r>
    </w:p>
    <w:p>
      <w:pPr>
        <w:pStyle w:val="34"/>
        <w:spacing w:line="360" w:lineRule="auto"/>
        <w:ind w:firstLine="0" w:firstLineChars="0"/>
        <w:jc w:val="left"/>
        <w:rPr>
          <w:rFonts w:hint="eastAsia" w:ascii="仿宋" w:eastAsia="仿宋" w:cs="仿宋_GB2312"/>
        </w:rPr>
      </w:pPr>
      <w:r>
        <w:rPr>
          <w:rFonts w:hint="eastAsia" w:ascii="仿宋" w:eastAsia="仿宋" w:cs="仿宋_GB2312"/>
        </w:rPr>
        <w:t>3.中小企业声明函（如有）………………………………………………………（页码）</w:t>
      </w:r>
    </w:p>
    <w:p>
      <w:pPr>
        <w:pStyle w:val="34"/>
        <w:spacing w:line="360" w:lineRule="auto"/>
        <w:ind w:firstLine="0" w:firstLineChars="0"/>
        <w:jc w:val="left"/>
        <w:rPr>
          <w:rFonts w:hint="eastAsia" w:ascii="仿宋" w:eastAsia="仿宋" w:cs="仿宋_GB2312"/>
        </w:rPr>
      </w:pPr>
      <w:r>
        <w:rPr>
          <w:rFonts w:hint="eastAsia" w:ascii="仿宋" w:eastAsia="仿宋" w:cs="仿宋_GB2312"/>
        </w:rPr>
        <w:t>4.残疾人福利性单位声明函（如有）……………………………………………（页码）</w:t>
      </w:r>
    </w:p>
    <w:p>
      <w:pPr>
        <w:pStyle w:val="34"/>
        <w:spacing w:line="360" w:lineRule="auto"/>
        <w:ind w:firstLine="0" w:firstLineChars="0"/>
        <w:jc w:val="left"/>
        <w:rPr>
          <w:rFonts w:hint="eastAsia" w:ascii="仿宋" w:eastAsia="仿宋" w:cs="仿宋_GB2312"/>
        </w:rPr>
      </w:pPr>
      <w:r>
        <w:rPr>
          <w:rFonts w:hint="eastAsia" w:ascii="仿宋" w:eastAsia="仿宋" w:cs="仿宋_GB2312"/>
        </w:rPr>
        <w:t>5.关于报价的其他说明（如有，自拟）…………………………………………（页码）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5" w:type="default"/>
          <w:pgSz w:w="11907" w:h="16840"/>
          <w:pgMar w:top="1440" w:right="1463" w:bottom="1440" w:left="1803" w:header="851" w:footer="992" w:gutter="0"/>
          <w:pgNumType w:start="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w:t>
      </w:r>
    </w:p>
    <w:p>
      <w:pPr>
        <w:snapToGrid w:val="0"/>
        <w:spacing w:before="50" w:after="50"/>
        <w:jc w:val="center"/>
        <w:rPr>
          <w:rFonts w:hint="eastAsia" w:ascii="仿宋" w:eastAsia="仿宋"/>
          <w:b/>
          <w:sz w:val="36"/>
          <w:szCs w:val="36"/>
        </w:rPr>
      </w:pPr>
      <w:r>
        <w:rPr>
          <w:rFonts w:hint="eastAsia" w:ascii="仿宋" w:eastAsia="仿宋"/>
          <w:b/>
          <w:sz w:val="36"/>
          <w:szCs w:val="36"/>
        </w:rPr>
        <w:t>开标一览表</w:t>
      </w:r>
    </w:p>
    <w:p>
      <w:pPr>
        <w:spacing w:line="400" w:lineRule="exact"/>
        <w:rPr>
          <w:rFonts w:hint="eastAsia"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4"/>
        <w:tblW w:w="13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970"/>
        <w:gridCol w:w="1287"/>
        <w:gridCol w:w="3514"/>
        <w:gridCol w:w="2365"/>
        <w:gridCol w:w="2195"/>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序号</w:t>
            </w:r>
          </w:p>
        </w:tc>
        <w:tc>
          <w:tcPr>
            <w:tcW w:w="3257" w:type="dxa"/>
            <w:gridSpan w:val="2"/>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服务项目或其他报价项</w:t>
            </w:r>
          </w:p>
        </w:tc>
        <w:tc>
          <w:tcPr>
            <w:tcW w:w="3514"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小微企业、监狱企业、残疾人福利性企业（是/否）</w:t>
            </w:r>
          </w:p>
        </w:tc>
        <w:tc>
          <w:tcPr>
            <w:tcW w:w="2365"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2195"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660"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1</w:t>
            </w:r>
          </w:p>
        </w:tc>
        <w:tc>
          <w:tcPr>
            <w:tcW w:w="3257" w:type="dxa"/>
            <w:gridSpan w:val="2"/>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3514"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365"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195"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660"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2</w:t>
            </w:r>
          </w:p>
        </w:tc>
        <w:tc>
          <w:tcPr>
            <w:tcW w:w="3257" w:type="dxa"/>
            <w:gridSpan w:val="2"/>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3514"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365"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195"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660"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cs="仿宋_GB2312"/>
                <w:sz w:val="28"/>
                <w:szCs w:val="28"/>
              </w:rPr>
              <w:t>…</w:t>
            </w:r>
          </w:p>
        </w:tc>
        <w:tc>
          <w:tcPr>
            <w:tcW w:w="3257" w:type="dxa"/>
            <w:gridSpan w:val="2"/>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3514"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365"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195"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660"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866" w:type="dxa"/>
            <w:gridSpan w:val="2"/>
            <w:vMerge w:val="restart"/>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投标报价</w:t>
            </w:r>
          </w:p>
        </w:tc>
        <w:tc>
          <w:tcPr>
            <w:tcW w:w="11021" w:type="dxa"/>
            <w:gridSpan w:val="5"/>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1" w:type="dxa"/>
            <w:gridSpan w:val="2"/>
            <w:vMerge w:val="continue"/>
            <w:vAlign w:val="center"/>
          </w:tcPr>
          <w:p/>
        </w:tc>
        <w:tc>
          <w:tcPr>
            <w:tcW w:w="11021" w:type="dxa"/>
            <w:gridSpan w:val="5"/>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snapToGrid w:val="0"/>
        <w:ind w:left="480"/>
        <w:rPr>
          <w:rFonts w:hint="eastAsia" w:ascii="仿宋" w:eastAsia="仿宋" w:cs="仿宋_GB2312"/>
          <w:kern w:val="0"/>
          <w:sz w:val="24"/>
          <w:lang w:val="zh-CN"/>
        </w:rPr>
      </w:pPr>
      <w:r>
        <w:rPr>
          <w:rFonts w:hint="eastAsia" w:ascii="仿宋" w:eastAsia="仿宋"/>
          <w:sz w:val="24"/>
          <w:szCs w:val="24"/>
        </w:rPr>
        <w:t>4、享受政府采购政策性规定的需要提供相关证明材料，具体详见第二章“投标人须知”第一部分“采购文件”，否则不予享受。</w:t>
      </w:r>
    </w:p>
    <w:p>
      <w:pPr>
        <w:ind w:firstLine="482" w:firstLineChars="200"/>
        <w:rPr>
          <w:rFonts w:hint="eastAsia" w:ascii="仿宋" w:eastAsia="仿宋"/>
          <w:b/>
          <w:kern w:val="0"/>
          <w:sz w:val="24"/>
          <w:u w:val="single"/>
          <w:lang w:val="zh-CN"/>
        </w:rPr>
      </w:pPr>
      <w:r>
        <w:rPr>
          <w:rFonts w:hint="eastAsia" w:ascii="仿宋" w:eastAsia="仿宋"/>
          <w:b/>
          <w:sz w:val="24"/>
          <w:u w:val="single"/>
        </w:rPr>
        <w:t>5、</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78" w:name="_Toc64369826"/>
      <w:r>
        <w:rPr>
          <w:rFonts w:hint="eastAsia" w:ascii="仿宋" w:eastAsia="仿宋"/>
          <w:sz w:val="24"/>
        </w:rPr>
        <w:t xml:space="preserve">法定代表人或其授权代表签字（或盖章）：            </w:t>
      </w:r>
      <w:bookmarkEnd w:id="78"/>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79" w:name="_Toc64369827"/>
      <w:r>
        <w:rPr>
          <w:rFonts w:hint="eastAsia" w:ascii="仿宋" w:eastAsia="仿宋"/>
          <w:sz w:val="24"/>
        </w:rPr>
        <w:t>日期：    年   月   日</w:t>
      </w:r>
      <w:bookmarkEnd w:id="79"/>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（如有）：</w:t>
      </w:r>
    </w:p>
    <w:p>
      <w:pPr>
        <w:snapToGrid w:val="0"/>
        <w:spacing w:before="50" w:after="50"/>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4"/>
        <w:spacing w:line="240" w:lineRule="auto"/>
        <w:rPr>
          <w:rFonts w:hint="eastAsia" w:ascii="仿宋" w:eastAsia="仿宋"/>
          <w:b/>
          <w:bCs/>
          <w:sz w:val="24"/>
          <w:szCs w:val="24"/>
        </w:rPr>
      </w:pPr>
      <w:r>
        <w:rPr>
          <w:rFonts w:hint="eastAsia" w:ascii="仿宋" w:eastAsia="仿宋"/>
          <w:b/>
          <w:bCs/>
          <w:sz w:val="24"/>
          <w:szCs w:val="24"/>
        </w:rPr>
        <w:t>投标人名称：</w:t>
      </w:r>
    </w:p>
    <w:p>
      <w:pPr>
        <w:rPr>
          <w:rFonts w:hint="eastAsia" w:ascii="仿宋" w:eastAsia="仿宋"/>
          <w:b/>
          <w:sz w:val="24"/>
          <w:szCs w:val="24"/>
        </w:rPr>
      </w:pPr>
      <w:r>
        <w:rPr>
          <w:rFonts w:hint="eastAsia" w:ascii="仿宋" w:eastAsia="仿宋"/>
          <w:b/>
          <w:bCs/>
          <w:sz w:val="24"/>
          <w:szCs w:val="24"/>
        </w:rPr>
        <w:t>项目编号：</w:t>
      </w:r>
    </w:p>
    <w:tbl>
      <w:tblPr>
        <w:tblStyle w:val="24"/>
        <w:tblW w:w="8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bookmarkStart w:id="80" w:name="_Toc470007449"/>
            <w:r>
              <w:rPr>
                <w:rFonts w:hint="eastAsia" w:ascii="仿宋" w:eastAsia="仿宋"/>
                <w:sz w:val="24"/>
              </w:rPr>
              <w:t>小型、微型企业产品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5"/>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rPr>
            </w:pPr>
            <w:r>
              <w:rPr>
                <w:rFonts w:hint="eastAsia" w:ascii="仿宋" w:eastAsia="仿宋"/>
                <w:sz w:val="24"/>
              </w:rPr>
              <w:t>小型/微型</w:t>
            </w:r>
          </w:p>
          <w:p>
            <w:pPr>
              <w:pStyle w:val="35"/>
              <w:tabs>
                <w:tab w:val="left" w:pos="1260"/>
              </w:tabs>
              <w:snapToGrid w:val="0"/>
              <w:jc w:val="center"/>
              <w:rPr>
                <w:rFonts w:hint="eastAsia" w:ascii="仿宋" w:eastAsia="仿宋"/>
                <w:sz w:val="24"/>
                <w:lang w:val="en-GB"/>
              </w:rPr>
            </w:pPr>
            <w:r>
              <w:rPr>
                <w:rFonts w:hint="eastAsia" w:ascii="仿宋" w:eastAsia="仿宋"/>
                <w:sz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监狱企</w:t>
            </w:r>
          </w:p>
          <w:p>
            <w:pPr>
              <w:pStyle w:val="35"/>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业产品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5"/>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残疾人福利性单位产品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5"/>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35"/>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35"/>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35"/>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r>
    </w:tbl>
    <w:p>
      <w:pPr>
        <w:spacing w:line="360" w:lineRule="auto"/>
        <w:ind w:left="0"/>
        <w:rPr>
          <w:rFonts w:hint="eastAsia" w:ascii="仿宋" w:eastAsia="仿宋"/>
          <w:sz w:val="24"/>
          <w:szCs w:val="24"/>
        </w:rPr>
      </w:pPr>
      <w:r>
        <w:rPr>
          <w:rFonts w:hint="eastAsia" w:ascii="仿宋" w:eastAsia="仿宋"/>
          <w:sz w:val="24"/>
          <w:szCs w:val="24"/>
        </w:rPr>
        <w:t>备注：</w:t>
      </w:r>
      <w:bookmarkEnd w:id="80"/>
      <w:bookmarkStart w:id="81" w:name="_Toc470007450"/>
      <w:r>
        <w:rPr>
          <w:rFonts w:hint="eastAsia" w:ascii="仿宋" w:eastAsia="仿宋"/>
          <w:sz w:val="24"/>
          <w:szCs w:val="24"/>
        </w:rPr>
        <w:t>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bookmarkEnd w:id="81"/>
      <w:r>
        <w:rPr>
          <w:rFonts w:hint="eastAsia" w:ascii="仿宋" w:eastAsia="仿宋"/>
          <w:sz w:val="24"/>
          <w:szCs w:val="24"/>
        </w:rPr>
        <w:t>核心产品即采购需求中采购人标注的核心产品。</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2、享受政府采购政策性规定的需要提供相关证明材料，具体详见第二章“投标人须知”第一部分“采购文件”，否则不予认可。</w:t>
      </w:r>
    </w:p>
    <w:p>
      <w:pPr>
        <w:pStyle w:val="14"/>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hint="eastAsia" w:ascii="仿宋" w:eastAsia="仿宋"/>
          <w:sz w:val="24"/>
          <w:szCs w:val="24"/>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（如有）：</w:t>
      </w:r>
    </w:p>
    <w:p>
      <w:pPr>
        <w:snapToGrid w:val="0"/>
        <w:spacing w:before="50" w:after="50"/>
        <w:jc w:val="center"/>
        <w:rPr>
          <w:rFonts w:hint="eastAsia" w:ascii="仿宋" w:eastAsia="仿宋" w:cs="仿宋_GB2312"/>
          <w:b/>
          <w:sz w:val="32"/>
          <w:szCs w:val="32"/>
        </w:rPr>
      </w:pPr>
      <w:r>
        <w:rPr>
          <w:rFonts w:hint="eastAsia" w:ascii="仿宋" w:eastAsia="仿宋"/>
          <w:b/>
          <w:sz w:val="32"/>
          <w:szCs w:val="32"/>
        </w:rPr>
        <w:t>中小企业声明函</w:t>
      </w:r>
    </w:p>
    <w:p>
      <w:pPr>
        <w:rPr>
          <w:rFonts w:hint="eastAsia" w:ascii="仿宋" w:eastAsia="仿宋"/>
        </w:rPr>
      </w:pPr>
    </w:p>
    <w:p>
      <w:pPr>
        <w:spacing w:line="360" w:lineRule="auto"/>
        <w:ind w:firstLine="480" w:firstLineChars="200"/>
        <w:rPr>
          <w:rFonts w:hint="eastAsia" w:ascii="仿宋" w:eastAsia="仿宋" w:cs="仿宋_GB2312"/>
          <w:sz w:val="24"/>
        </w:rPr>
      </w:pPr>
      <w:r>
        <w:rPr>
          <w:rFonts w:hint="eastAsia" w:ascii="仿宋" w:eastAsia="仿宋" w:cs="仿宋_GB2312"/>
          <w:sz w:val="24"/>
        </w:rPr>
        <w:t>本公司郑重声明，根据《政府采购促进中小企业发展暂行办法》（财库[2011]181号）的规定，本公司为</w:t>
      </w:r>
      <w:r>
        <w:rPr>
          <w:rFonts w:hint="eastAsia" w:ascii="仿宋" w:eastAsia="仿宋" w:cs="仿宋_GB2312"/>
          <w:sz w:val="24"/>
          <w:u w:val="single"/>
        </w:rPr>
        <w:t xml:space="preserve">    （请填写：中型、小型、微型）   </w:t>
      </w:r>
      <w:r>
        <w:rPr>
          <w:rFonts w:hint="eastAsia" w:ascii="仿宋" w:eastAsia="仿宋" w:cs="仿宋_GB2312"/>
          <w:sz w:val="24"/>
        </w:rPr>
        <w:t>企业。即，本公司同时满足以下条件：</w:t>
      </w:r>
    </w:p>
    <w:p>
      <w:pPr>
        <w:spacing w:line="360" w:lineRule="auto"/>
        <w:rPr>
          <w:rFonts w:hint="eastAsia" w:ascii="仿宋" w:eastAsia="仿宋" w:cs="仿宋_GB2312"/>
          <w:sz w:val="24"/>
        </w:rPr>
      </w:pPr>
    </w:p>
    <w:p>
      <w:pPr>
        <w:pStyle w:val="33"/>
        <w:widowControl/>
        <w:numPr>
          <w:ilvl w:val="0"/>
          <w:numId w:val="8"/>
        </w:numPr>
        <w:adjustRightInd/>
        <w:ind w:left="0" w:firstLine="420" w:firstLineChars="0"/>
        <w:rPr>
          <w:rFonts w:hint="eastAsia" w:ascii="仿宋" w:eastAsia="仿宋" w:cs="仿宋_GB2312"/>
        </w:rPr>
      </w:pPr>
      <w:r>
        <w:rPr>
          <w:rFonts w:hint="eastAsia" w:ascii="仿宋" w:eastAsia="仿宋" w:cs="仿宋_GB2312"/>
        </w:rPr>
        <w:t>根据《工业和信息化部、国家统计局、国家发展和改革委员会、财政部关于印发中小企业划型标准规定的通知》（工信部联企业[2011]300号）规定的划分标准，本公司为</w:t>
      </w:r>
      <w:r>
        <w:rPr>
          <w:rFonts w:hint="eastAsia" w:ascii="仿宋" w:eastAsia="仿宋" w:cs="仿宋_GB2312"/>
          <w:u w:val="single"/>
        </w:rPr>
        <w:t xml:space="preserve">   （请填写：中型、小型、微型）  </w:t>
      </w:r>
      <w:r>
        <w:rPr>
          <w:rFonts w:hint="eastAsia" w:ascii="仿宋" w:eastAsia="仿宋" w:cs="仿宋_GB2312"/>
        </w:rPr>
        <w:t>企业。</w:t>
      </w:r>
    </w:p>
    <w:p>
      <w:pPr>
        <w:pStyle w:val="33"/>
        <w:widowControl/>
        <w:numPr>
          <w:ilvl w:val="0"/>
          <w:numId w:val="8"/>
        </w:numPr>
        <w:adjustRightInd/>
        <w:ind w:left="0" w:firstLine="420" w:firstLineChars="0"/>
        <w:rPr>
          <w:rFonts w:hint="eastAsia" w:ascii="仿宋" w:eastAsia="仿宋" w:cs="仿宋_GB2312"/>
        </w:rPr>
      </w:pPr>
      <w:r>
        <w:rPr>
          <w:rFonts w:hint="eastAsia" w:ascii="仿宋" w:eastAsia="仿宋" w:cs="仿宋_GB2312"/>
        </w:rPr>
        <w:t>本公司参加</w:t>
      </w:r>
      <w:r>
        <w:rPr>
          <w:rFonts w:hint="eastAsia" w:ascii="仿宋" w:eastAsia="仿宋" w:cs="仿宋_GB2312"/>
          <w:u w:val="single"/>
        </w:rPr>
        <w:t xml:space="preserve">  （请填写采购人名称）  </w:t>
      </w:r>
      <w:r>
        <w:rPr>
          <w:rFonts w:hint="eastAsia" w:ascii="仿宋" w:eastAsia="仿宋" w:cs="仿宋_GB2312"/>
        </w:rPr>
        <w:t>的</w:t>
      </w:r>
      <w:r>
        <w:rPr>
          <w:rFonts w:hint="eastAsia" w:ascii="仿宋" w:eastAsia="仿宋" w:cs="仿宋_GB2312"/>
          <w:u w:val="single"/>
        </w:rPr>
        <w:t xml:space="preserve">  （请填写项目名称）  </w:t>
      </w:r>
      <w:r>
        <w:rPr>
          <w:rFonts w:hint="eastAsia" w:ascii="仿宋" w:eastAsia="仿宋" w:cs="仿宋_GB2312"/>
        </w:rPr>
        <w:t>采购活动由本公司提供服务。</w:t>
      </w:r>
    </w:p>
    <w:p>
      <w:pPr>
        <w:spacing w:line="360" w:lineRule="auto"/>
        <w:ind w:firstLine="480" w:firstLineChars="200"/>
        <w:rPr>
          <w:rFonts w:hint="eastAsia" w:ascii="仿宋" w:eastAsia="仿宋" w:cs="仿宋_GB2312"/>
          <w:sz w:val="24"/>
        </w:rPr>
      </w:pPr>
      <w:r>
        <w:rPr>
          <w:rFonts w:hint="eastAsia" w:ascii="仿宋" w:eastAsia="仿宋" w:cs="仿宋_GB2312"/>
          <w:sz w:val="24"/>
        </w:rPr>
        <w:t>本公司对上述声明的真实性负责。如有虚假，将依法承担相应责任。</w:t>
      </w:r>
    </w:p>
    <w:p>
      <w:pPr>
        <w:spacing w:line="360" w:lineRule="auto"/>
        <w:jc w:val="right"/>
        <w:rPr>
          <w:rFonts w:hint="eastAsia" w:ascii="仿宋" w:eastAsia="仿宋" w:cs="仿宋_GB2312"/>
          <w:sz w:val="24"/>
        </w:rPr>
      </w:pPr>
    </w:p>
    <w:p>
      <w:pPr>
        <w:spacing w:line="360" w:lineRule="auto"/>
        <w:ind w:right="420" w:firstLine="5880" w:firstLineChars="2450"/>
        <w:rPr>
          <w:rFonts w:hint="eastAsia" w:ascii="仿宋" w:eastAsia="仿宋" w:cs="仿宋_GB2312"/>
          <w:sz w:val="24"/>
        </w:rPr>
      </w:pPr>
    </w:p>
    <w:p>
      <w:pPr>
        <w:spacing w:line="360" w:lineRule="auto"/>
        <w:ind w:right="420" w:firstLine="5880" w:firstLineChars="2450"/>
        <w:rPr>
          <w:rFonts w:hint="eastAsia" w:ascii="仿宋" w:eastAsia="仿宋" w:cs="仿宋_GB2312"/>
          <w:sz w:val="24"/>
        </w:rPr>
      </w:pPr>
    </w:p>
    <w:p>
      <w:pPr>
        <w:spacing w:line="360" w:lineRule="auto"/>
        <w:ind w:right="420" w:firstLine="5880" w:firstLineChars="2450"/>
        <w:rPr>
          <w:rFonts w:hint="eastAsia" w:ascii="仿宋" w:eastAsia="仿宋" w:cs="仿宋_GB2312"/>
          <w:sz w:val="24"/>
        </w:rPr>
      </w:pPr>
    </w:p>
    <w:p>
      <w:pPr>
        <w:spacing w:line="360" w:lineRule="auto"/>
        <w:ind w:right="420"/>
        <w:rPr>
          <w:rFonts w:hint="eastAsia" w:ascii="仿宋" w:eastAsia="仿宋" w:cs="仿宋_GB2312"/>
          <w:sz w:val="24"/>
        </w:rPr>
      </w:pPr>
      <w:r>
        <w:rPr>
          <w:rFonts w:hint="eastAsia" w:ascii="仿宋" w:eastAsia="仿宋" w:cs="仿宋_GB2312"/>
          <w:sz w:val="24"/>
        </w:rPr>
        <w:t xml:space="preserve">企业名称（盖章）： </w:t>
      </w:r>
    </w:p>
    <w:p>
      <w:pPr>
        <w:spacing w:line="360" w:lineRule="auto"/>
        <w:ind w:left="0" w:right="420" w:firstLine="5040" w:firstLineChars="2100"/>
        <w:rPr>
          <w:rFonts w:hint="eastAsia" w:ascii="仿宋" w:eastAsia="仿宋"/>
        </w:rPr>
      </w:pPr>
      <w:r>
        <w:rPr>
          <w:rFonts w:hint="eastAsia" w:ascii="仿宋" w:eastAsia="仿宋" w:cs="仿宋_GB2312"/>
          <w:sz w:val="24"/>
        </w:rPr>
        <w:t xml:space="preserve">日期：   年     月 </w:t>
      </w:r>
      <w:r>
        <w:rPr>
          <w:rFonts w:hint="eastAsia" w:ascii="仿宋" w:eastAsia="仿宋"/>
        </w:rPr>
        <w:t xml:space="preserve">    日</w:t>
      </w:r>
    </w:p>
    <w:p>
      <w:pPr>
        <w:spacing w:line="360" w:lineRule="auto"/>
        <w:rPr>
          <w:rFonts w:hint="eastAsia" w:ascii="仿宋" w:eastAsia="仿宋"/>
        </w:rPr>
      </w:pPr>
      <w:r>
        <w:rPr>
          <w:rFonts w:hint="eastAsia" w:ascii="仿宋" w:eastAsia="仿宋"/>
        </w:rPr>
        <w:t xml:space="preserve"> </w:t>
      </w:r>
    </w:p>
    <w:p>
      <w:pPr>
        <w:rPr>
          <w:rFonts w:hint="eastAsia" w:ascii="仿宋" w:eastAsia="仿宋" w:cs="仿宋_GB2312"/>
          <w:sz w:val="24"/>
        </w:rPr>
      </w:pPr>
    </w:p>
    <w:p>
      <w:pPr>
        <w:spacing w:line="320" w:lineRule="exact"/>
        <w:rPr>
          <w:rFonts w:hint="eastAsia" w:ascii="仿宋" w:eastAsia="仿宋"/>
          <w:b/>
          <w:color w:val="000000"/>
          <w:sz w:val="24"/>
        </w:rPr>
      </w:pPr>
      <w:r>
        <w:rPr>
          <w:rFonts w:hint="eastAsia" w:ascii="仿宋" w:eastAsia="仿宋"/>
          <w:b/>
          <w:color w:val="000000"/>
          <w:sz w:val="24"/>
        </w:rPr>
        <w:t>注：</w:t>
      </w:r>
    </w:p>
    <w:p>
      <w:pPr>
        <w:spacing w:line="320" w:lineRule="exact"/>
        <w:rPr>
          <w:rFonts w:hint="eastAsia" w:ascii="仿宋" w:eastAsia="仿宋"/>
          <w:b/>
          <w:color w:val="000000"/>
          <w:sz w:val="24"/>
        </w:rPr>
      </w:pPr>
      <w:r>
        <w:rPr>
          <w:rFonts w:hint="eastAsia" w:ascii="仿宋" w:eastAsia="仿宋"/>
          <w:b/>
          <w:color w:val="000000"/>
          <w:sz w:val="24"/>
        </w:rPr>
        <w:t>1、除本声明函外，投标供应商还需提供其在“国家企业信用信息公示系统——小微企业名录”页面查询结果并加盖投标人公章，以便核查，否则不得享受价格扣除优惠（查询时间为采购公告发出之后）。</w:t>
      </w:r>
    </w:p>
    <w:p>
      <w:pPr>
        <w:spacing w:line="320" w:lineRule="exact"/>
        <w:rPr>
          <w:rFonts w:hint="eastAsia" w:ascii="仿宋" w:eastAsia="仿宋"/>
          <w:b/>
          <w:color w:val="000000"/>
          <w:sz w:val="24"/>
        </w:rPr>
      </w:pPr>
      <w:r>
        <w:rPr>
          <w:rFonts w:hint="eastAsia" w:ascii="仿宋" w:eastAsia="仿宋"/>
          <w:b/>
          <w:color w:val="000000"/>
          <w:sz w:val="24"/>
        </w:rPr>
        <w:t>2、属于“政府采购政策性规定”中规定的其他视为小型、微型企业的，需提供相应证明材料可享受价格扣除优惠。</w:t>
      </w:r>
    </w:p>
    <w:p>
      <w:pPr>
        <w:spacing w:line="320" w:lineRule="exact"/>
        <w:rPr>
          <w:rFonts w:hint="eastAsia" w:ascii="仿宋" w:eastAsia="仿宋"/>
          <w:b/>
          <w:color w:val="000000"/>
          <w:sz w:val="24"/>
        </w:rPr>
      </w:pPr>
      <w:r>
        <w:rPr>
          <w:rFonts w:hint="eastAsia" w:ascii="仿宋" w:eastAsia="仿宋"/>
          <w:b/>
          <w:color w:val="000000"/>
          <w:sz w:val="24"/>
        </w:rPr>
        <w:t>3、采购机构将在中标公告发布的同时公布中标人的《中小企业声明函》，接受社会监督。《中小企业声明函》与实际情况不符的，视为投标人提供虚假材料投标，投标无效。</w:t>
      </w:r>
    </w:p>
    <w:p>
      <w:pPr>
        <w:spacing w:line="320" w:lineRule="exact"/>
        <w:rPr>
          <w:rFonts w:hint="eastAsia" w:ascii="仿宋" w:eastAsia="仿宋"/>
          <w:b/>
          <w:color w:val="000000"/>
          <w:sz w:val="24"/>
        </w:rPr>
      </w:pPr>
    </w:p>
    <w:p>
      <w:pPr>
        <w:spacing w:line="320" w:lineRule="exact"/>
        <w:rPr>
          <w:rFonts w:hint="eastAsia" w:ascii="仿宋" w:eastAsia="仿宋"/>
          <w:b/>
          <w:color w:val="000000"/>
          <w:sz w:val="24"/>
        </w:rPr>
      </w:pPr>
    </w:p>
    <w:p>
      <w:pPr>
        <w:spacing w:line="320" w:lineRule="exact"/>
        <w:rPr>
          <w:rFonts w:hint="eastAsia" w:ascii="仿宋" w:eastAsia="仿宋"/>
          <w:b/>
          <w:color w:val="000000"/>
          <w:sz w:val="24"/>
        </w:rPr>
      </w:pPr>
    </w:p>
    <w:p>
      <w:pPr>
        <w:spacing w:line="320" w:lineRule="exact"/>
        <w:rPr>
          <w:rFonts w:hint="eastAsia" w:ascii="仿宋" w:eastAsia="仿宋"/>
          <w:b/>
          <w:color w:val="000000"/>
          <w:sz w:val="24"/>
        </w:rPr>
      </w:pPr>
    </w:p>
    <w:p>
      <w:pPr>
        <w:spacing w:line="320" w:lineRule="exact"/>
        <w:rPr>
          <w:rFonts w:hint="eastAsia" w:ascii="仿宋" w:eastAsia="仿宋"/>
          <w:b/>
          <w:color w:val="000000"/>
          <w:sz w:val="24"/>
        </w:rPr>
      </w:pPr>
    </w:p>
    <w:p>
      <w:pPr>
        <w:spacing w:line="588" w:lineRule="exact"/>
        <w:rPr>
          <w:rFonts w:hint="eastAsia" w:ascii="仿宋" w:eastAsia="仿宋"/>
          <w:b/>
          <w:spacing w:val="6"/>
          <w:sz w:val="30"/>
          <w:szCs w:val="30"/>
        </w:rPr>
      </w:pPr>
      <w:bookmarkStart w:id="82" w:name="_Hlk523382353"/>
      <w:r>
        <w:rPr>
          <w:rFonts w:hint="eastAsia" w:ascii="仿宋" w:eastAsia="仿宋"/>
          <w:b/>
          <w:spacing w:val="6"/>
          <w:sz w:val="30"/>
          <w:szCs w:val="30"/>
        </w:rPr>
        <w:t>附件</w:t>
      </w:r>
      <w:r>
        <w:rPr>
          <w:rFonts w:ascii="仿宋" w:eastAsia="仿宋"/>
          <w:b/>
          <w:spacing w:val="6"/>
          <w:sz w:val="30"/>
          <w:szCs w:val="30"/>
        </w:rPr>
        <w:t>20</w:t>
      </w:r>
      <w:r>
        <w:rPr>
          <w:rFonts w:hint="eastAsia" w:ascii="仿宋" w:eastAsia="仿宋"/>
          <w:b/>
          <w:spacing w:val="6"/>
          <w:sz w:val="30"/>
          <w:szCs w:val="30"/>
        </w:rPr>
        <w:t>（如有）：</w:t>
      </w:r>
    </w:p>
    <w:bookmarkEnd w:id="82"/>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pStyle w:val="3"/>
        <w:keepNext/>
        <w:keepLines/>
        <w:pageBreakBefore w:val="0"/>
        <w:widowControl w:val="0"/>
        <w:suppressLineNumbers w:val="0"/>
        <w:suppressAutoHyphens w:val="0"/>
        <w:spacing w:line="578" w:lineRule="auto"/>
        <w:jc w:val="center"/>
        <w:rPr>
          <w:rFonts w:hint="eastAsia" w:ascii="仿宋"/>
        </w:rPr>
      </w:pPr>
      <w:bookmarkStart w:id="83" w:name="_Toc93172445"/>
      <w:r>
        <w:rPr>
          <w:rFonts w:hint="eastAsia" w:ascii="仿宋"/>
        </w:rPr>
        <w:t>第七章  询问、质疑及投诉</w:t>
      </w:r>
      <w:bookmarkEnd w:id="83"/>
    </w:p>
    <w:p>
      <w:pPr>
        <w:pStyle w:val="14"/>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4"/>
        <w:spacing w:line="415" w:lineRule="auto"/>
        <w:jc w:val="center"/>
        <w:rPr>
          <w:rFonts w:hint="eastAsia" w:ascii="仿宋"/>
        </w:rPr>
      </w:pPr>
      <w:bookmarkStart w:id="84" w:name="_Toc93172446"/>
      <w:r>
        <w:rPr>
          <w:rFonts w:hint="eastAsia" w:ascii="仿宋"/>
        </w:rPr>
        <w:t>一、供应商询问</w:t>
      </w:r>
      <w:bookmarkEnd w:id="84"/>
    </w:p>
    <w:p>
      <w:pPr>
        <w:pStyle w:val="14"/>
        <w:spacing w:line="360" w:lineRule="auto"/>
        <w:ind w:left="0"/>
        <w:rPr>
          <w:rFonts w:hint="eastAsia" w:ascii="仿宋" w:eastAsia="仿宋"/>
          <w:sz w:val="24"/>
        </w:rPr>
      </w:pPr>
      <w:r>
        <w:rPr>
          <w:rFonts w:hint="eastAsia" w:ascii="仿宋" w:eastAsia="仿宋"/>
          <w:sz w:val="24"/>
        </w:rPr>
        <w:t>1.1供应商对政府采购活动事项有疑问的，可以向采购机构提出询问，采购机构将对供应商依法提出的询问作出答复，但答复的内容不得涉及商业秘密。</w:t>
      </w:r>
    </w:p>
    <w:p>
      <w:pPr>
        <w:pStyle w:val="14"/>
        <w:spacing w:line="360" w:lineRule="auto"/>
        <w:ind w:left="0"/>
        <w:rPr>
          <w:rFonts w:hint="eastAsia" w:ascii="仿宋" w:eastAsia="仿宋"/>
          <w:sz w:val="24"/>
        </w:rPr>
      </w:pPr>
      <w:r>
        <w:rPr>
          <w:rFonts w:hint="eastAsia" w:ascii="仿宋" w:eastAsia="仿宋"/>
          <w:sz w:val="24"/>
        </w:rPr>
        <w:t>1.2采购机构应当在3个工作日内对供应商依法提出的询问作出答复。</w:t>
      </w:r>
    </w:p>
    <w:p>
      <w:pPr>
        <w:pStyle w:val="14"/>
        <w:spacing w:line="360" w:lineRule="auto"/>
        <w:ind w:left="0"/>
        <w:rPr>
          <w:rFonts w:hint="eastAsia" w:ascii="仿宋" w:eastAsia="仿宋"/>
          <w:sz w:val="24"/>
        </w:rPr>
      </w:pPr>
      <w:r>
        <w:rPr>
          <w:rFonts w:hint="eastAsia" w:ascii="仿宋" w:eastAsia="仿宋"/>
          <w:sz w:val="24"/>
        </w:rPr>
        <w:t>1.3采购机构的一般通过电话或邮件形式答复。</w:t>
      </w:r>
    </w:p>
    <w:p>
      <w:pPr>
        <w:pStyle w:val="4"/>
        <w:spacing w:line="415" w:lineRule="auto"/>
        <w:jc w:val="center"/>
        <w:rPr>
          <w:rFonts w:hint="eastAsia" w:ascii="仿宋"/>
        </w:rPr>
      </w:pPr>
      <w:bookmarkStart w:id="85" w:name="_Toc93172447"/>
      <w:r>
        <w:rPr>
          <w:rFonts w:hint="eastAsia" w:ascii="仿宋"/>
        </w:rPr>
        <w:t>二、供应商质疑</w:t>
      </w:r>
      <w:bookmarkEnd w:id="85"/>
    </w:p>
    <w:p>
      <w:pPr>
        <w:pStyle w:val="14"/>
        <w:spacing w:line="360" w:lineRule="auto"/>
        <w:ind w:left="0"/>
        <w:rPr>
          <w:rFonts w:hint="eastAsia" w:ascii="仿宋" w:eastAsia="仿宋"/>
          <w:b/>
          <w:bCs/>
          <w:sz w:val="24"/>
        </w:rPr>
      </w:pPr>
      <w:r>
        <w:rPr>
          <w:rFonts w:hint="eastAsia" w:ascii="仿宋" w:eastAsia="仿宋"/>
          <w:b/>
          <w:bCs/>
          <w:sz w:val="24"/>
        </w:rPr>
        <w:t>2.1质疑有效期：</w:t>
      </w:r>
    </w:p>
    <w:p>
      <w:pPr>
        <w:pStyle w:val="14"/>
        <w:spacing w:line="360" w:lineRule="auto"/>
        <w:ind w:left="0" w:firstLine="480" w:firstLineChars="200"/>
        <w:rPr>
          <w:rFonts w:hint="eastAsia" w:ascii="仿宋" w:eastAsia="仿宋"/>
          <w:sz w:val="24"/>
        </w:rPr>
      </w:pPr>
      <w:r>
        <w:rPr>
          <w:rFonts w:hint="eastAsia" w:ascii="仿宋" w:eastAsia="仿宋"/>
          <w:sz w:val="24"/>
        </w:rPr>
        <w:t>供应商认为采购文件、采购过程和成交结果使自己的权益受到损害的，可以在知道或者应知其权益受到损害之日起</w:t>
      </w:r>
      <w:r>
        <w:rPr>
          <w:rFonts w:hint="eastAsia" w:ascii="仿宋" w:eastAsia="仿宋"/>
          <w:b/>
          <w:bCs/>
          <w:sz w:val="24"/>
        </w:rPr>
        <w:t>七个工作日内</w:t>
      </w:r>
      <w:r>
        <w:rPr>
          <w:rFonts w:hint="eastAsia" w:ascii="仿宋" w:eastAsia="仿宋"/>
          <w:sz w:val="24"/>
        </w:rPr>
        <w:t>，以</w:t>
      </w:r>
      <w:r>
        <w:rPr>
          <w:rFonts w:hint="eastAsia" w:ascii="仿宋" w:eastAsia="仿宋"/>
          <w:b/>
          <w:bCs/>
          <w:sz w:val="24"/>
        </w:rPr>
        <w:t>书面形式（或授权代表签字（盖章）并加盖投标供应商电子公章的数据电文）</w:t>
      </w:r>
      <w:r>
        <w:rPr>
          <w:rFonts w:hint="eastAsia" w:ascii="仿宋" w:eastAsia="仿宋"/>
          <w:sz w:val="24"/>
        </w:rPr>
        <w:t>向</w:t>
      </w:r>
      <w:r>
        <w:rPr>
          <w:rFonts w:hint="eastAsia" w:ascii="仿宋" w:eastAsia="仿宋"/>
          <w:b/>
          <w:bCs/>
          <w:sz w:val="24"/>
        </w:rPr>
        <w:t>采购机构</w:t>
      </w:r>
      <w:r>
        <w:rPr>
          <w:rFonts w:hint="eastAsia" w:ascii="仿宋" w:eastAsia="仿宋"/>
          <w:sz w:val="24"/>
        </w:rPr>
        <w:t>提出质疑，否则，采购机构不予受理：</w:t>
      </w:r>
    </w:p>
    <w:p>
      <w:pPr>
        <w:pStyle w:val="14"/>
        <w:spacing w:line="360" w:lineRule="auto"/>
        <w:ind w:firstLine="480" w:firstLineChars="200"/>
        <w:rPr>
          <w:rFonts w:hint="eastAsia" w:ascii="仿宋" w:eastAsia="仿宋"/>
          <w:sz w:val="24"/>
        </w:rPr>
      </w:pPr>
      <w:r>
        <w:rPr>
          <w:rFonts w:hint="eastAsia" w:ascii="仿宋" w:eastAsia="仿宋"/>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4"/>
        <w:spacing w:line="360" w:lineRule="auto"/>
        <w:ind w:firstLine="480" w:firstLineChars="200"/>
        <w:rPr>
          <w:rFonts w:hint="eastAsia" w:ascii="仿宋" w:eastAsia="仿宋"/>
          <w:b/>
          <w:bCs/>
          <w:sz w:val="24"/>
        </w:rPr>
      </w:pPr>
      <w:r>
        <w:rPr>
          <w:rFonts w:hint="eastAsia" w:ascii="仿宋" w:eastAsia="仿宋"/>
          <w:sz w:val="24"/>
        </w:rPr>
        <w:t>（2）对采购过程提出质疑的，质疑期限为各采购程序环节结束之日起计算。</w:t>
      </w:r>
      <w:r>
        <w:rPr>
          <w:rFonts w:hint="eastAsia" w:ascii="仿宋" w:eastAsia="仿宋"/>
          <w:b/>
          <w:bCs/>
          <w:sz w:val="24"/>
        </w:rPr>
        <w:t>投标人的法定代表人或其授权代表或个体工商户经营者未参加开标会议的，事后不得对采购相关人员、开标过程和开标结果提出质疑。</w:t>
      </w:r>
    </w:p>
    <w:p>
      <w:pPr>
        <w:pStyle w:val="14"/>
        <w:spacing w:line="360" w:lineRule="auto"/>
        <w:ind w:firstLine="480" w:firstLineChars="200"/>
        <w:rPr>
          <w:rFonts w:hint="eastAsia" w:ascii="仿宋" w:eastAsia="仿宋"/>
          <w:sz w:val="24"/>
        </w:rPr>
      </w:pPr>
      <w:r>
        <w:rPr>
          <w:rFonts w:hint="eastAsia" w:ascii="仿宋" w:eastAsia="仿宋"/>
          <w:sz w:val="24"/>
        </w:rPr>
        <w:t>（3）对采购结果提出质疑的，质疑期限自采购结果公告（包括公示、预公告、结果更正公告等）期限届满之日起计算。</w:t>
      </w:r>
    </w:p>
    <w:p>
      <w:pPr>
        <w:pStyle w:val="14"/>
        <w:spacing w:line="360" w:lineRule="auto"/>
        <w:ind w:firstLine="480" w:firstLineChars="200"/>
        <w:rPr>
          <w:rFonts w:hint="eastAsia" w:ascii="仿宋" w:eastAsia="仿宋"/>
          <w:sz w:val="24"/>
        </w:rPr>
      </w:pPr>
      <w:r>
        <w:rPr>
          <w:rFonts w:hint="eastAsia" w:ascii="仿宋" w:eastAsia="仿宋"/>
          <w:sz w:val="24"/>
        </w:rPr>
        <w:t>（4）供应商应在法定质疑期内一次性提出针对同一采购程序环节的质疑。提供新的事实或证据的除外。</w:t>
      </w:r>
    </w:p>
    <w:p>
      <w:pPr>
        <w:pStyle w:val="14"/>
        <w:spacing w:line="360" w:lineRule="auto"/>
        <w:ind w:left="0"/>
        <w:rPr>
          <w:rFonts w:hint="eastAsia" w:ascii="仿宋" w:eastAsia="仿宋"/>
          <w:b/>
          <w:bCs/>
          <w:sz w:val="24"/>
        </w:rPr>
      </w:pPr>
      <w:r>
        <w:rPr>
          <w:rFonts w:hint="eastAsia" w:ascii="仿宋" w:eastAsia="仿宋"/>
          <w:b/>
          <w:bCs/>
          <w:sz w:val="24"/>
        </w:rPr>
        <w:t>2.2质疑主体的有效性：</w:t>
      </w:r>
    </w:p>
    <w:p>
      <w:pPr>
        <w:pStyle w:val="14"/>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4"/>
        <w:spacing w:line="360" w:lineRule="auto"/>
        <w:ind w:left="0"/>
        <w:rPr>
          <w:rFonts w:hint="eastAsia" w:ascii="仿宋" w:eastAsia="仿宋"/>
          <w:sz w:val="24"/>
        </w:rPr>
      </w:pPr>
      <w:r>
        <w:rPr>
          <w:rFonts w:hint="eastAsia" w:ascii="仿宋" w:eastAsia="仿宋"/>
          <w:sz w:val="24"/>
        </w:rPr>
        <w:t>2.2.2质疑人应当与质疑事项存在利害关系,不得提出“自杀式质疑”。</w:t>
      </w:r>
    </w:p>
    <w:p>
      <w:pPr>
        <w:pStyle w:val="14"/>
        <w:spacing w:line="360" w:lineRule="auto"/>
        <w:ind w:left="0"/>
        <w:rPr>
          <w:rFonts w:hint="eastAsia" w:ascii="仿宋" w:eastAsia="仿宋"/>
          <w:b/>
          <w:bCs/>
          <w:sz w:val="24"/>
        </w:rPr>
      </w:pPr>
      <w:r>
        <w:rPr>
          <w:rFonts w:hint="eastAsia" w:ascii="仿宋" w:eastAsia="仿宋"/>
          <w:b/>
          <w:bCs/>
          <w:sz w:val="24"/>
        </w:rPr>
        <w:t>2.3质疑的答复</w:t>
      </w:r>
    </w:p>
    <w:p>
      <w:pPr>
        <w:pStyle w:val="14"/>
        <w:spacing w:line="360" w:lineRule="auto"/>
        <w:ind w:firstLine="480" w:firstLineChars="200"/>
        <w:rPr>
          <w:rFonts w:hint="eastAsia" w:ascii="仿宋" w:eastAsia="仿宋"/>
          <w:sz w:val="24"/>
        </w:rPr>
      </w:pPr>
      <w:r>
        <w:rPr>
          <w:rFonts w:hint="eastAsia" w:ascii="仿宋" w:eastAsia="仿宋"/>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pPr>
        <w:pStyle w:val="14"/>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4"/>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供应商可以通过书面形式（或加盖电子公章的数据电文）撤回已经被受理的质疑书。</w:t>
      </w:r>
    </w:p>
    <w:p>
      <w:pPr>
        <w:pStyle w:val="4"/>
        <w:keepNext/>
        <w:keepLines/>
        <w:pageBreakBefore w:val="0"/>
        <w:widowControl w:val="0"/>
        <w:suppressLineNumbers w:val="0"/>
        <w:suppressAutoHyphens w:val="0"/>
        <w:spacing w:line="415" w:lineRule="auto"/>
        <w:rPr>
          <w:rFonts w:hint="eastAsia" w:ascii="仿宋"/>
        </w:rPr>
      </w:pPr>
      <w:bookmarkStart w:id="86" w:name="_Toc93172448"/>
      <w:r>
        <w:rPr>
          <w:rFonts w:hint="eastAsia" w:ascii="仿宋"/>
        </w:rPr>
        <w:t>三、供应商投诉</w:t>
      </w:r>
      <w:bookmarkEnd w:id="86"/>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0"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framePr w:w="0"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0"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BE6CFCF7"/>
    <w:multiLevelType w:val="multilevel"/>
    <w:tmpl w:val="BE6CFCF7"/>
    <w:lvl w:ilvl="0" w:tentative="0">
      <w:start w:val="1"/>
      <w:numFmt w:val="decimal"/>
      <w:lvlText w:val="%1."/>
      <w:legacy w:legacy="1" w:legacySpace="0" w:legacyIndent="425"/>
      <w:lvlJc w:val="left"/>
      <w:pPr>
        <w:ind w:left="425" w:hanging="425"/>
      </w:pPr>
    </w:lvl>
    <w:lvl w:ilvl="1" w:tentative="0">
      <w:start w:val="1"/>
      <w:numFmt w:val="decimal"/>
      <w:pStyle w:val="32"/>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2">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4">
    <w:nsid w:val="00000002"/>
    <w:multiLevelType w:val="multilevel"/>
    <w:tmpl w:val="00000002"/>
    <w:lvl w:ilvl="0" w:tentative="0">
      <w:start w:val="1"/>
      <w:numFmt w:val="decimal"/>
      <w:lvlText w:val="%1、"/>
      <w:lvlJc w:val="left"/>
      <w:pPr>
        <w:tabs>
          <w:tab w:val="left" w:pos="0"/>
        </w:tabs>
        <w:ind w:left="840" w:hanging="420"/>
      </w:pPr>
      <w:rPr>
        <w:rFonts w:hint="default" w:ascii="Cambria" w:hAnsi="Cambria" w:eastAsia="微软雅黑" w:cs="Times New Roman"/>
      </w:rPr>
    </w:lvl>
    <w:lvl w:ilvl="1" w:tentative="0">
      <w:start w:val="1"/>
      <w:numFmt w:val="lowerLetter"/>
      <w:lvlText w:val="%2)"/>
      <w:lvlJc w:val="left"/>
      <w:pPr>
        <w:tabs>
          <w:tab w:val="left" w:pos="0"/>
        </w:tabs>
        <w:ind w:left="1260" w:hanging="420"/>
      </w:p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493FB8E0"/>
    <w:multiLevelType w:val="singleLevel"/>
    <w:tmpl w:val="493FB8E0"/>
    <w:lvl w:ilvl="0" w:tentative="0">
      <w:start w:val="1"/>
      <w:numFmt w:val="decimal"/>
      <w:pStyle w:val="8"/>
      <w:lvlText w:val="%1、"/>
      <w:lvlJc w:val="left"/>
      <w:pPr>
        <w:tabs>
          <w:tab w:val="left" w:pos="0"/>
        </w:tabs>
        <w:ind w:left="840" w:hanging="420"/>
      </w:pPr>
      <w:rPr>
        <w:rFonts w:ascii="Cambria" w:hAnsi="Cambria" w:eastAsia="微软雅黑" w:cs="Times New Roman"/>
      </w:rPr>
    </w:lvl>
  </w:abstractNum>
  <w:abstractNum w:abstractNumId="7">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094B5DF1"/>
    <w:rsid w:val="0C214243"/>
    <w:rsid w:val="0C6C1E87"/>
    <w:rsid w:val="0E0A5295"/>
    <w:rsid w:val="133A752B"/>
    <w:rsid w:val="14715A4D"/>
    <w:rsid w:val="15EA1E08"/>
    <w:rsid w:val="166C6450"/>
    <w:rsid w:val="198C537E"/>
    <w:rsid w:val="1A7F420E"/>
    <w:rsid w:val="1A940291"/>
    <w:rsid w:val="1F461886"/>
    <w:rsid w:val="28C61FE5"/>
    <w:rsid w:val="2A302FAA"/>
    <w:rsid w:val="2C9C7615"/>
    <w:rsid w:val="2FA76E14"/>
    <w:rsid w:val="32F81401"/>
    <w:rsid w:val="34530F60"/>
    <w:rsid w:val="345C0708"/>
    <w:rsid w:val="37143AAA"/>
    <w:rsid w:val="378D03A9"/>
    <w:rsid w:val="38F53694"/>
    <w:rsid w:val="432F2506"/>
    <w:rsid w:val="48726DEB"/>
    <w:rsid w:val="48984611"/>
    <w:rsid w:val="49BA3697"/>
    <w:rsid w:val="4AE030AE"/>
    <w:rsid w:val="532D6BDB"/>
    <w:rsid w:val="541E1CE5"/>
    <w:rsid w:val="56262013"/>
    <w:rsid w:val="59B638AF"/>
    <w:rsid w:val="5E3C3F4F"/>
    <w:rsid w:val="63463ED0"/>
    <w:rsid w:val="63B65C4B"/>
    <w:rsid w:val="68C810C5"/>
    <w:rsid w:val="69A06F4B"/>
    <w:rsid w:val="6A8C24AC"/>
    <w:rsid w:val="6D274D1F"/>
    <w:rsid w:val="6E3B155F"/>
    <w:rsid w:val="6EF52541"/>
    <w:rsid w:val="7C802B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3">
    <w:name w:val="heading 1"/>
    <w:basedOn w:val="1"/>
    <w:next w:val="1"/>
    <w:uiPriority w:val="0"/>
    <w:pPr>
      <w:keepNext/>
      <w:keepLines/>
      <w:widowControl w:val="0"/>
      <w:spacing w:before="340" w:after="330" w:line="578" w:lineRule="auto"/>
      <w:jc w:val="center"/>
      <w:outlineLvl w:val="0"/>
    </w:pPr>
    <w:rPr>
      <w:rFonts w:eastAsia="仿宋"/>
      <w:b/>
      <w:kern w:val="44"/>
      <w:sz w:val="44"/>
    </w:rPr>
  </w:style>
  <w:style w:type="paragraph" w:styleId="4">
    <w:name w:val="heading 2"/>
    <w:basedOn w:val="1"/>
    <w:next w:val="1"/>
    <w:uiPriority w:val="0"/>
    <w:pPr>
      <w:keepNext/>
      <w:keepLines/>
      <w:widowControl w:val="0"/>
      <w:spacing w:before="260" w:after="260" w:line="415" w:lineRule="auto"/>
      <w:jc w:val="center"/>
      <w:outlineLvl w:val="1"/>
    </w:pPr>
    <w:rPr>
      <w:rFonts w:ascii="Arial" w:hAnsi="Arial" w:eastAsia="仿宋"/>
      <w:b/>
      <w:sz w:val="32"/>
    </w:rPr>
  </w:style>
  <w:style w:type="paragraph" w:styleId="5">
    <w:name w:val="heading 3"/>
    <w:basedOn w:val="1"/>
    <w:next w:val="1"/>
    <w:uiPriority w:val="0"/>
    <w:pPr>
      <w:keepNext/>
      <w:keepLines/>
      <w:widowControl w:val="0"/>
      <w:spacing w:before="260" w:after="260" w:line="415" w:lineRule="auto"/>
      <w:outlineLvl w:val="2"/>
    </w:pPr>
    <w:rPr>
      <w:b/>
      <w:sz w:val="32"/>
    </w:rPr>
  </w:style>
  <w:style w:type="paragraph" w:styleId="6">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5">
    <w:name w:val="Default Paragraph Font"/>
    <w:uiPriority w:val="0"/>
  </w:style>
  <w:style w:type="table" w:default="1" w:styleId="24">
    <w:name w:val="Normal Table"/>
    <w:semiHidden/>
    <w:uiPriority w:val="0"/>
    <w:tblPr>
      <w:tblCellMar>
        <w:top w:w="0" w:type="dxa"/>
        <w:left w:w="108" w:type="dxa"/>
        <w:bottom w:w="0" w:type="dxa"/>
        <w:right w:w="108" w:type="dxa"/>
      </w:tblCellMar>
    </w:tblPr>
  </w:style>
  <w:style w:type="paragraph" w:styleId="2">
    <w:name w:val="Body Text 3"/>
    <w:basedOn w:val="1"/>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7">
    <w:name w:val="List Number 2"/>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8">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9">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0">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1">
    <w:name w:val="annotation text"/>
    <w:basedOn w:val="1"/>
    <w:qFormat/>
    <w:uiPriority w:val="0"/>
    <w:pPr>
      <w:jc w:val="left"/>
    </w:pPr>
  </w:style>
  <w:style w:type="paragraph" w:styleId="12">
    <w:name w:val="Body Text"/>
    <w:basedOn w:val="1"/>
    <w:unhideWhenUsed/>
    <w:qFormat/>
    <w:uiPriority w:val="99"/>
    <w:pPr>
      <w:autoSpaceDE/>
      <w:autoSpaceDN/>
      <w:adjustRightInd w:val="0"/>
      <w:spacing w:line="315" w:lineRule="atLeast"/>
    </w:pPr>
    <w:rPr>
      <w:rFonts w:ascii="仿宋_GB2312" w:hAnsi="Times New Roman" w:eastAsia="仿宋_GB2312" w:cs="Times New Roman"/>
      <w:sz w:val="28"/>
      <w:szCs w:val="20"/>
      <w:lang w:val="en-US" w:bidi="ar-SA"/>
    </w:rPr>
  </w:style>
  <w:style w:type="paragraph" w:styleId="13">
    <w:name w:val="Body Text Inden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Plain Text"/>
    <w:basedOn w:val="1"/>
    <w:next w:val="15"/>
    <w:uiPriority w:val="0"/>
    <w:pPr>
      <w:widowControl w:val="0"/>
      <w:jc w:val="both"/>
    </w:pPr>
    <w:rPr>
      <w:rFonts w:ascii="宋体" w:hAnsi="Times New Roman" w:eastAsia="宋体" w:cs="Times New Roman"/>
      <w:kern w:val="2"/>
      <w:sz w:val="21"/>
      <w:szCs w:val="20"/>
      <w:lang w:val="en-US" w:eastAsia="zh-CN" w:bidi="ar-SA"/>
    </w:rPr>
  </w:style>
  <w:style w:type="character" w:styleId="15">
    <w:name w:val="Hyperlink"/>
    <w:qFormat/>
    <w:uiPriority w:val="0"/>
    <w:rPr>
      <w:color w:val="0000FF"/>
      <w:u w:val="single"/>
    </w:rPr>
  </w:style>
  <w:style w:type="paragraph" w:styleId="16">
    <w:name w:val="Date"/>
    <w:basedOn w:val="1"/>
    <w:next w:val="1"/>
    <w:uiPriority w:val="0"/>
    <w:pPr>
      <w:ind w:left="2500" w:leftChars="2500"/>
    </w:pPr>
  </w:style>
  <w:style w:type="paragraph" w:styleId="17">
    <w:name w:val="footer"/>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8">
    <w:name w:val="header"/>
    <w:basedOn w:val="1"/>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qFormat/>
    <w:uiPriority w:val="0"/>
  </w:style>
  <w:style w:type="paragraph" w:styleId="20">
    <w:name w:val="toc 2"/>
    <w:basedOn w:val="1"/>
    <w:next w:val="1"/>
    <w:qFormat/>
    <w:uiPriority w:val="0"/>
    <w:pPr>
      <w:ind w:left="420"/>
    </w:pPr>
  </w:style>
  <w:style w:type="paragraph" w:styleId="21">
    <w:name w:val="Normal (Web)"/>
    <w:basedOn w:val="1"/>
    <w:qFormat/>
    <w:uiPriority w:val="0"/>
    <w:rPr>
      <w:sz w:val="24"/>
    </w:rPr>
  </w:style>
  <w:style w:type="paragraph" w:styleId="22">
    <w:name w:val="annotation subject"/>
    <w:basedOn w:val="11"/>
    <w:next w:val="11"/>
    <w:uiPriority w:val="0"/>
    <w:rPr>
      <w:b/>
    </w:rPr>
  </w:style>
  <w:style w:type="paragraph" w:styleId="23">
    <w:name w:val="Body Text First Indent"/>
    <w:basedOn w:val="12"/>
    <w:unhideWhenUsed/>
    <w:qFormat/>
    <w:uiPriority w:val="99"/>
    <w:pPr>
      <w:adjustRightInd/>
      <w:spacing w:after="120" w:line="240" w:lineRule="auto"/>
      <w:ind w:firstLine="420" w:firstLineChars="100"/>
      <w:jc w:val="both"/>
    </w:pPr>
    <w:rPr>
      <w:rFonts w:ascii="Times New Roman"/>
      <w:kern w:val="2"/>
      <w:sz w:val="21"/>
      <w:szCs w:val="24"/>
    </w:rPr>
  </w:style>
  <w:style w:type="character" w:styleId="26">
    <w:name w:val="Strong"/>
    <w:basedOn w:val="25"/>
    <w:uiPriority w:val="0"/>
    <w:rPr>
      <w:b/>
    </w:rPr>
  </w:style>
  <w:style w:type="character" w:styleId="27">
    <w:name w:val="page number"/>
    <w:basedOn w:val="25"/>
    <w:uiPriority w:val="0"/>
  </w:style>
  <w:style w:type="character" w:styleId="28">
    <w:name w:val="FollowedHyperlink"/>
    <w:basedOn w:val="25"/>
    <w:uiPriority w:val="0"/>
    <w:rPr>
      <w:color w:val="800080"/>
      <w:u w:val="single"/>
    </w:rPr>
  </w:style>
  <w:style w:type="paragraph" w:customStyle="1" w:styleId="29">
    <w:name w:val="正文段"/>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0">
    <w:name w:val="Proposals body"/>
    <w:next w:val="1"/>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1">
    <w:name w:val="正文文字 7"/>
    <w:basedOn w:val="1"/>
    <w:next w:val="1"/>
    <w:qFormat/>
    <w:uiPriority w:val="0"/>
    <w:pPr>
      <w:ind w:left="240"/>
    </w:pPr>
    <w:rPr>
      <w:sz w:val="20"/>
    </w:rPr>
  </w:style>
  <w:style w:type="paragraph" w:customStyle="1" w:styleId="32">
    <w:name w:val="正文文字 8"/>
    <w:basedOn w:val="1"/>
    <w:next w:val="1"/>
    <w:uiPriority w:val="0"/>
    <w:pPr>
      <w:numPr>
        <w:ilvl w:val="1"/>
        <w:numId w:val="2"/>
      </w:numPr>
      <w:ind w:left="805"/>
    </w:pPr>
    <w:rPr>
      <w:sz w:val="16"/>
    </w:rPr>
  </w:style>
  <w:style w:type="paragraph" w:customStyle="1" w:styleId="33">
    <w:name w:val="列出段落1"/>
    <w:next w:val="31"/>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4">
    <w:name w:val="样式5"/>
    <w:next w:val="32"/>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5">
    <w:name w:val="正文_13"/>
    <w:next w:val="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段"/>
    <w:basedOn w:val="1"/>
    <w:qFormat/>
    <w:uiPriority w:val="0"/>
    <w:pPr>
      <w:ind w:firstLine="425"/>
    </w:pPr>
    <w:rPr>
      <w:rFonts w:ascii="宋体"/>
      <w:szCs w:val="20"/>
    </w:rPr>
  </w:style>
  <w:style w:type="paragraph" w:customStyle="1" w:styleId="37">
    <w:name w:val="一级条标题"/>
    <w:next w:val="36"/>
    <w:qFormat/>
    <w:uiPriority w:val="0"/>
    <w:pPr>
      <w:tabs>
        <w:tab w:val="left" w:pos="1440"/>
      </w:tabs>
      <w:spacing w:beforeLines="50" w:afterLines="50"/>
      <w:ind w:left="1440" w:hanging="720"/>
      <w:outlineLvl w:val="2"/>
    </w:pPr>
    <w:rPr>
      <w:rFonts w:ascii="黑体" w:hAnsi="Calibri"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49</Pages>
  <Words>20335</Words>
  <Characters>21790</Characters>
  <Lines>1569</Lines>
  <Paragraphs>821</Paragraphs>
  <TotalTime>4</TotalTime>
  <ScaleCrop>false</ScaleCrop>
  <LinksUpToDate>false</LinksUpToDate>
  <CharactersWithSpaces>24099</CharactersWithSpaces>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Administrator</cp:lastModifiedBy>
  <cp:lastPrinted>2020-02-27T03:07:00Z</cp:lastPrinted>
  <dcterms:modified xsi:type="dcterms:W3CDTF">2020-10-20T08:19:05Z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