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38"/>
          <w:rFonts w:hint="eastAsia" w:ascii="仿宋" w:hAnsi="仿宋" w:eastAsia="仿宋" w:cs="仿宋"/>
          <w:b/>
          <w:bCs/>
          <w:sz w:val="52"/>
          <w:szCs w:val="52"/>
          <w:u w:val="single"/>
        </w:rPr>
      </w:pPr>
      <w:r>
        <w:rPr>
          <w:rFonts w:hint="eastAsia" w:ascii="仿宋" w:eastAsia="仿宋"/>
          <w:b/>
          <w:bCs/>
          <w:sz w:val="52"/>
          <w:szCs w:val="52"/>
          <w:u w:val="single"/>
        </w:rPr>
        <w:t xml:space="preserve"> </w:t>
      </w:r>
      <w:r>
        <w:rPr>
          <w:rFonts w:hint="eastAsia" w:ascii="仿宋" w:eastAsia="仿宋"/>
          <w:b/>
          <w:bCs/>
          <w:sz w:val="52"/>
          <w:szCs w:val="52"/>
          <w:u w:val="single"/>
          <w:lang w:val="en-US" w:eastAsia="zh-CN"/>
        </w:rPr>
        <w:t>绍兴市越城区卫生健康局</w:t>
      </w:r>
      <w:r>
        <w:rPr>
          <w:rStyle w:val="38"/>
          <w:rFonts w:hint="eastAsia" w:ascii="仿宋" w:hAnsi="仿宋" w:eastAsia="仿宋" w:cs="仿宋"/>
          <w:b/>
          <w:bCs/>
          <w:sz w:val="52"/>
          <w:szCs w:val="52"/>
          <w:u w:val="single"/>
        </w:rPr>
        <w:t>健康档案质控与开放管理项目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4"/>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7" w:type="dxa"/>
            <w:vAlign w:val="center"/>
          </w:tcPr>
          <w:p>
            <w:pPr>
              <w:pBdr>
                <w:top w:val="none" w:color="auto" w:sz="0" w:space="0"/>
                <w:left w:val="none" w:color="auto" w:sz="0" w:space="0"/>
                <w:bottom w:val="none" w:color="auto" w:sz="0" w:space="0"/>
                <w:right w:val="none" w:color="auto" w:sz="0" w:space="0"/>
              </w:pBdr>
              <w:rPr>
                <w:rFonts w:hint="default" w:ascii="仿宋" w:eastAsia="仿宋"/>
                <w:sz w:val="28"/>
                <w:u w:val="single"/>
                <w:lang w:val="en-US"/>
              </w:rPr>
            </w:pPr>
            <w:r>
              <w:rPr>
                <w:rFonts w:hint="eastAsia" w:ascii="仿宋" w:eastAsia="仿宋"/>
                <w:color w:val="000000" w:themeColor="text1"/>
                <w:sz w:val="28"/>
                <w:u w:val="single"/>
                <w:lang w:val="en-US" w:eastAsia="zh-CN"/>
                <w14:textFill>
                  <w14:solidFill>
                    <w14:schemeClr w14:val="tx1"/>
                  </w14:solidFill>
                </w14:textFill>
              </w:rPr>
              <w:t>SXJHCG-2020-N0242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7" w:type="dxa"/>
            <w:vAlign w:val="center"/>
          </w:tcPr>
          <w:p>
            <w:pPr>
              <w:pBdr>
                <w:top w:val="none" w:color="auto" w:sz="0" w:space="0"/>
                <w:left w:val="none" w:color="auto" w:sz="0" w:space="0"/>
                <w:bottom w:val="none" w:color="auto" w:sz="0" w:space="0"/>
                <w:right w:val="none" w:color="auto" w:sz="0" w:space="0"/>
              </w:pBdr>
              <w:rPr>
                <w:rFonts w:hint="default" w:ascii="仿宋" w:eastAsia="仿宋"/>
                <w:sz w:val="28"/>
                <w:lang w:val="en-US" w:eastAsia="zh-CN"/>
              </w:rPr>
            </w:pPr>
            <w:r>
              <w:rPr>
                <w:rFonts w:hint="eastAsia" w:ascii="仿宋" w:eastAsia="仿宋"/>
                <w:sz w:val="28"/>
                <w:lang w:val="en-US" w:eastAsia="zh-CN"/>
              </w:rPr>
              <w:t>绍兴市越城区卫生健康局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7" w:type="dxa"/>
            <w:vAlign w:val="center"/>
          </w:tcPr>
          <w:p>
            <w:pPr>
              <w:pBdr>
                <w:top w:val="none" w:color="auto" w:sz="0" w:space="0"/>
                <w:left w:val="none" w:color="auto" w:sz="0" w:space="0"/>
                <w:bottom w:val="none" w:color="auto" w:sz="0" w:space="0"/>
                <w:right w:val="none" w:color="auto" w:sz="0" w:space="0"/>
              </w:pBdr>
              <w:rPr>
                <w:rFonts w:hint="default" w:ascii="仿宋" w:eastAsia="仿宋"/>
                <w:sz w:val="28"/>
                <w:lang w:val="en-US" w:eastAsia="zh-CN"/>
              </w:rPr>
            </w:pPr>
            <w:r>
              <w:rPr>
                <w:rFonts w:hint="eastAsia" w:ascii="仿宋" w:eastAsia="仿宋"/>
                <w:sz w:val="28"/>
                <w:lang w:val="en-US" w:eastAsia="zh-CN"/>
              </w:rPr>
              <w:t>绍兴市嘉华项目管理有限公司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exact"/>
          <w:jc w:val="center"/>
        </w:trPr>
        <w:tc>
          <w:tcPr>
            <w:tcW w:w="2396" w:type="dxa"/>
            <w:vAlign w:val="center"/>
          </w:tcPr>
          <w:p>
            <w:pPr>
              <w:pBdr>
                <w:top w:val="none" w:color="auto" w:sz="0" w:space="0"/>
                <w:left w:val="none" w:color="auto" w:sz="0" w:space="0"/>
                <w:bottom w:val="none" w:color="auto" w:sz="0" w:space="0"/>
                <w:right w:val="none" w:color="auto" w:sz="0" w:space="0"/>
              </w:pBdr>
              <w:rPr>
                <w:rFonts w:hint="eastAsia" w:ascii="仿宋" w:hAnsi="Times New Roman" w:eastAsia="仿宋" w:cs="Times New Roman"/>
                <w:color w:val="000000" w:themeColor="text1"/>
                <w:kern w:val="2"/>
                <w:sz w:val="28"/>
                <w:szCs w:val="20"/>
                <w:lang w:val="en-US" w:eastAsia="zh-CN" w:bidi="ar-SA"/>
                <w14:textFill>
                  <w14:solidFill>
                    <w14:schemeClr w14:val="tx1"/>
                  </w14:solidFill>
                </w14:textFill>
              </w:rPr>
            </w:pPr>
            <w:r>
              <w:rPr>
                <w:rFonts w:hint="eastAsia" w:ascii="仿宋" w:eastAsia="仿宋"/>
                <w:color w:val="000000" w:themeColor="text1"/>
                <w:sz w:val="28"/>
                <w14:textFill>
                  <w14:solidFill>
                    <w14:schemeClr w14:val="tx1"/>
                  </w14:solidFill>
                </w14:textFill>
              </w:rPr>
              <w:t>监督单位：</w:t>
            </w:r>
          </w:p>
        </w:tc>
        <w:tc>
          <w:tcPr>
            <w:tcW w:w="6197" w:type="dxa"/>
            <w:vAlign w:val="center"/>
          </w:tcPr>
          <w:p>
            <w:pPr>
              <w:pBdr>
                <w:top w:val="none" w:color="auto" w:sz="0" w:space="0"/>
                <w:left w:val="none" w:color="auto" w:sz="0" w:space="0"/>
                <w:bottom w:val="none" w:color="auto" w:sz="0" w:space="0"/>
                <w:right w:val="none" w:color="auto" w:sz="0" w:space="0"/>
              </w:pBdr>
              <w:rPr>
                <w:rFonts w:hint="eastAsia" w:ascii="仿宋" w:hAnsi="Times New Roman" w:eastAsia="仿宋" w:cs="Times New Roman"/>
                <w:color w:val="000000" w:themeColor="text1"/>
                <w:kern w:val="2"/>
                <w:sz w:val="28"/>
                <w:szCs w:val="20"/>
                <w:lang w:val="en-US" w:eastAsia="zh-CN" w:bidi="ar-SA"/>
                <w14:textFill>
                  <w14:solidFill>
                    <w14:schemeClr w14:val="tx1"/>
                  </w14:solidFill>
                </w14:textFill>
              </w:rPr>
            </w:pPr>
            <w:r>
              <w:rPr>
                <w:rFonts w:hint="eastAsia" w:ascii="仿宋" w:eastAsia="仿宋"/>
                <w:color w:val="000000" w:themeColor="text1"/>
                <w:sz w:val="28"/>
                <w14:textFill>
                  <w14:solidFill>
                    <w14:schemeClr w14:val="tx1"/>
                  </w14:solidFill>
                </w14:textFill>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color w:val="000000" w:themeColor="text1"/>
          <w:sz w:val="28"/>
          <w14:textFill>
            <w14:solidFill>
              <w14:schemeClr w14:val="tx1"/>
            </w14:solidFill>
          </w14:textFill>
        </w:rPr>
      </w:pPr>
      <w:r>
        <w:rPr>
          <w:rFonts w:hint="eastAsia" w:ascii="仿宋" w:eastAsia="仿宋"/>
          <w:sz w:val="28"/>
          <w:u w:val="single" w:color="auto"/>
        </w:rPr>
        <w:t xml:space="preserve"> </w:t>
      </w:r>
      <w:r>
        <w:rPr>
          <w:rFonts w:hint="eastAsia" w:ascii="华文仿宋" w:hAnsi="华文仿宋" w:eastAsia="华文仿宋" w:cs="华文仿宋"/>
          <w:color w:val="000000" w:themeColor="text1"/>
          <w:sz w:val="24"/>
          <w:u w:val="single" w:color="auto"/>
          <w14:textFill>
            <w14:solidFill>
              <w14:schemeClr w14:val="tx1"/>
            </w14:solidFill>
          </w14:textFill>
        </w:rPr>
        <w:t>二〇二〇</w:t>
      </w:r>
      <w:r>
        <w:rPr>
          <w:rFonts w:hint="eastAsia" w:ascii="仿宋" w:eastAsia="仿宋"/>
          <w:color w:val="000000" w:themeColor="text1"/>
          <w:sz w:val="28"/>
          <w:u w:val="single" w:color="auto"/>
          <w14:textFill>
            <w14:solidFill>
              <w14:schemeClr w14:val="tx1"/>
            </w14:solidFill>
          </w14:textFill>
        </w:rPr>
        <w:t xml:space="preserve">  </w:t>
      </w:r>
      <w:r>
        <w:rPr>
          <w:rFonts w:hint="eastAsia" w:ascii="仿宋" w:eastAsia="仿宋"/>
          <w:color w:val="000000" w:themeColor="text1"/>
          <w:sz w:val="28"/>
          <w14:textFill>
            <w14:solidFill>
              <w14:schemeClr w14:val="tx1"/>
            </w14:solidFill>
          </w14:textFill>
        </w:rPr>
        <w:t>年</w:t>
      </w:r>
      <w:r>
        <w:rPr>
          <w:rFonts w:hint="eastAsia" w:ascii="仿宋" w:eastAsia="仿宋"/>
          <w:color w:val="000000" w:themeColor="text1"/>
          <w:sz w:val="28"/>
          <w:u w:val="single"/>
          <w14:textFill>
            <w14:solidFill>
              <w14:schemeClr w14:val="tx1"/>
            </w14:solidFill>
          </w14:textFill>
        </w:rPr>
        <w:t xml:space="preserve"> </w:t>
      </w:r>
      <w:r>
        <w:rPr>
          <w:rFonts w:hint="eastAsia" w:ascii="仿宋" w:eastAsia="仿宋"/>
          <w:color w:val="000000" w:themeColor="text1"/>
          <w:sz w:val="28"/>
          <w:u w:val="single"/>
          <w:lang w:val="en-US" w:eastAsia="zh-CN"/>
          <w14:textFill>
            <w14:solidFill>
              <w14:schemeClr w14:val="tx1"/>
            </w14:solidFill>
          </w14:textFill>
        </w:rPr>
        <w:t>十</w:t>
      </w:r>
      <w:r>
        <w:rPr>
          <w:rFonts w:hint="eastAsia" w:ascii="仿宋" w:eastAsia="仿宋"/>
          <w:color w:val="000000" w:themeColor="text1"/>
          <w:sz w:val="28"/>
          <w:u w:val="single"/>
          <w14:textFill>
            <w14:solidFill>
              <w14:schemeClr w14:val="tx1"/>
            </w14:solidFill>
          </w14:textFill>
        </w:rPr>
        <w:t xml:space="preserve">  </w:t>
      </w:r>
      <w:r>
        <w:rPr>
          <w:rFonts w:hint="eastAsia" w:ascii="仿宋" w:eastAsia="仿宋"/>
          <w:color w:val="000000" w:themeColor="text1"/>
          <w:sz w:val="28"/>
          <w14:textFill>
            <w14:solidFill>
              <w14:schemeClr w14:val="tx1"/>
            </w14:solidFill>
          </w14:textFill>
        </w:rPr>
        <w:t>月</w:t>
      </w:r>
    </w:p>
    <w:p>
      <w:pPr>
        <w:jc w:val="both"/>
        <w:rPr>
          <w:rFonts w:hint="eastAsia" w:ascii="仿宋" w:eastAsia="仿宋"/>
          <w:b/>
          <w:color w:val="000000"/>
          <w:sz w:val="44"/>
          <w:szCs w:val="44"/>
        </w:rPr>
        <w:sectPr>
          <w:footerReference r:id="rId3" w:type="even"/>
          <w:pgSz w:w="11907" w:h="16840"/>
          <w:pgMar w:top="1440" w:right="1463" w:bottom="1440" w:left="1803" w:header="851" w:footer="992" w:gutter="0"/>
          <w:docGrid w:type="lines" w:linePitch="312" w:charSpace="0"/>
        </w:sectPr>
      </w:pPr>
    </w:p>
    <w:p>
      <w:pPr>
        <w:ind w:firstLine="3975" w:firstLineChars="900"/>
        <w:jc w:val="both"/>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0"/>
        <w:tabs>
          <w:tab w:val="right" w:leader="dot" w:pos="830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"_Toc643610525"</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_Toc643610525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"_Toc643610526"</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_Toc643610526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"_Toc643610527"</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_Toc643610527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"_Toc643610528"</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_Toc643610528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"_Toc643610529"</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_Toc643610529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"_Toc643610530"</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_Toc643610530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"_Toc643610531"</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_Toc643610531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"_Toc643610532"</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_Toc643610532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"_Toc643610533"</w:instrText>
      </w:r>
      <w:r>
        <w:rPr>
          <w:rFonts w:hint="eastAsia" w:ascii="仿宋" w:eastAsia="仿宋"/>
          <w:sz w:val="28"/>
          <w:szCs w:val="28"/>
        </w:rPr>
        <w:fldChar w:fldCharType="separate"/>
      </w:r>
      <w:r>
        <w:rPr>
          <w:rFonts w:hint="eastAsia" w:ascii="仿宋" w:eastAsia="仿宋"/>
          <w:sz w:val="28"/>
          <w:szCs w:val="28"/>
        </w:rPr>
        <w:t>一、货物清单及技术要求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_Toc643610533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"_Toc643610534"</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lang w:val="en-US" w:eastAsia="zh-CN"/>
        </w:rPr>
        <w:t>2</w:t>
      </w:r>
      <w:r>
        <w:rPr>
          <w:rFonts w:hint="eastAsia" w:ascii="仿宋" w:eastAsia="仿宋"/>
          <w:sz w:val="28"/>
          <w:szCs w:val="28"/>
        </w:rPr>
        <w:fldChar w:fldCharType="end"/>
      </w:r>
      <w:r>
        <w:rPr>
          <w:rFonts w:hint="eastAsia" w:ascii="仿宋" w:eastAsia="仿宋"/>
          <w:sz w:val="28"/>
          <w:szCs w:val="28"/>
          <w:lang w:val="en-US" w:eastAsia="zh-CN"/>
        </w:rPr>
        <w:t>2</w:t>
      </w:r>
    </w:p>
    <w:p>
      <w:pPr>
        <w:pStyle w:val="20"/>
        <w:tabs>
          <w:tab w:val="right" w:leader="dot" w:pos="830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"_Toc643610535"</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lang w:val="en-US" w:eastAsia="zh-CN"/>
        </w:rPr>
        <w:t>2</w:t>
      </w:r>
      <w:r>
        <w:rPr>
          <w:rFonts w:hint="eastAsia" w:ascii="仿宋" w:eastAsia="仿宋"/>
          <w:sz w:val="28"/>
          <w:szCs w:val="28"/>
        </w:rPr>
        <w:fldChar w:fldCharType="end"/>
      </w:r>
      <w:r>
        <w:rPr>
          <w:rFonts w:hint="eastAsia" w:ascii="仿宋" w:eastAsia="仿宋"/>
          <w:sz w:val="28"/>
          <w:szCs w:val="28"/>
          <w:lang w:val="en-US" w:eastAsia="zh-CN"/>
        </w:rPr>
        <w:t>4</w:t>
      </w:r>
    </w:p>
    <w:p>
      <w:pPr>
        <w:pStyle w:val="20"/>
        <w:tabs>
          <w:tab w:val="right" w:leader="dot" w:pos="830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"_Toc643610536"</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lang w:val="en-US" w:eastAsia="zh-CN"/>
        </w:rPr>
        <w:t>2</w:t>
      </w:r>
      <w:r>
        <w:rPr>
          <w:rFonts w:hint="eastAsia" w:ascii="仿宋" w:eastAsia="仿宋"/>
          <w:sz w:val="28"/>
          <w:szCs w:val="28"/>
        </w:rPr>
        <w:fldChar w:fldCharType="end"/>
      </w:r>
      <w:r>
        <w:rPr>
          <w:rFonts w:hint="eastAsia" w:ascii="仿宋" w:eastAsia="仿宋"/>
          <w:sz w:val="28"/>
          <w:szCs w:val="28"/>
          <w:lang w:val="en-US" w:eastAsia="zh-CN"/>
        </w:rPr>
        <w:t>8</w:t>
      </w:r>
    </w:p>
    <w:p>
      <w:pPr>
        <w:pStyle w:val="20"/>
        <w:tabs>
          <w:tab w:val="right" w:leader="dot" w:pos="830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"_Toc643610537"</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1</w:t>
      </w:r>
    </w:p>
    <w:p>
      <w:pPr>
        <w:pStyle w:val="20"/>
        <w:tabs>
          <w:tab w:val="right" w:leader="dot" w:pos="830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"_Toc643610538"</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lang w:val="en-US" w:eastAsia="zh-CN"/>
        </w:rPr>
        <w:t>5</w:t>
      </w:r>
      <w:r>
        <w:rPr>
          <w:rFonts w:hint="eastAsia" w:ascii="仿宋" w:eastAsia="仿宋"/>
          <w:sz w:val="28"/>
          <w:szCs w:val="28"/>
        </w:rPr>
        <w:fldChar w:fldCharType="end"/>
      </w:r>
      <w:r>
        <w:rPr>
          <w:rFonts w:hint="eastAsia" w:ascii="仿宋" w:eastAsia="仿宋"/>
          <w:sz w:val="28"/>
          <w:szCs w:val="28"/>
          <w:lang w:val="en-US" w:eastAsia="zh-CN"/>
        </w:rPr>
        <w:t>3</w:t>
      </w:r>
    </w:p>
    <w:p>
      <w:pPr>
        <w:pStyle w:val="21"/>
        <w:tabs>
          <w:tab w:val="right" w:leader="dot" w:pos="830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"_Toc643610539"</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lang w:val="en-US" w:eastAsia="zh-CN"/>
        </w:rPr>
        <w:t>5</w:t>
      </w:r>
      <w:r>
        <w:rPr>
          <w:rFonts w:hint="eastAsia" w:ascii="仿宋" w:eastAsia="仿宋"/>
          <w:sz w:val="28"/>
          <w:szCs w:val="28"/>
        </w:rPr>
        <w:fldChar w:fldCharType="end"/>
      </w:r>
      <w:r>
        <w:rPr>
          <w:rFonts w:hint="eastAsia" w:ascii="仿宋" w:eastAsia="仿宋"/>
          <w:sz w:val="28"/>
          <w:szCs w:val="28"/>
          <w:lang w:val="en-US" w:eastAsia="zh-CN"/>
        </w:rPr>
        <w:t>3</w:t>
      </w:r>
    </w:p>
    <w:p>
      <w:pPr>
        <w:pStyle w:val="21"/>
        <w:tabs>
          <w:tab w:val="right" w:leader="dot" w:pos="8301"/>
        </w:tabs>
        <w:rPr>
          <w:rFonts w:hint="eastAsia" w:ascii="仿宋" w:eastAsia="仿宋"/>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"_Toc643610540"</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lang w:val="en-US" w:eastAsia="zh-CN"/>
        </w:rPr>
        <w:t>5</w:t>
      </w:r>
      <w:r>
        <w:rPr>
          <w:rFonts w:hint="eastAsia" w:ascii="仿宋" w:eastAsia="仿宋"/>
          <w:sz w:val="28"/>
          <w:szCs w:val="28"/>
        </w:rPr>
        <w:fldChar w:fldCharType="end"/>
      </w:r>
      <w:r>
        <w:rPr>
          <w:rFonts w:hint="eastAsia" w:ascii="仿宋" w:eastAsia="仿宋"/>
          <w:sz w:val="28"/>
          <w:szCs w:val="28"/>
          <w:lang w:val="en-US" w:eastAsia="zh-CN"/>
        </w:rPr>
        <w:t>3</w:t>
      </w:r>
    </w:p>
    <w:p>
      <w:pPr>
        <w:pStyle w:val="21"/>
        <w:tabs>
          <w:tab w:val="right" w:leader="dot" w:pos="8301"/>
        </w:tabs>
        <w:rPr>
          <w:rFonts w:hint="eastAsia" w:ascii="仿宋" w:eastAsia="仿宋"/>
          <w:color w:val="000000"/>
          <w:sz w:val="28"/>
          <w:szCs w:val="28"/>
          <w:lang w:val="en-US" w:eastAsia="zh-CN"/>
        </w:rPr>
      </w:pPr>
      <w:r>
        <w:rPr>
          <w:rFonts w:hint="eastAsia" w:ascii="仿宋" w:eastAsia="仿宋"/>
          <w:sz w:val="28"/>
          <w:szCs w:val="28"/>
        </w:rPr>
        <w:fldChar w:fldCharType="begin"/>
      </w:r>
      <w:r>
        <w:rPr>
          <w:rFonts w:hint="eastAsia" w:ascii="仿宋" w:eastAsia="仿宋"/>
          <w:sz w:val="28"/>
          <w:szCs w:val="28"/>
        </w:rPr>
        <w:instrText xml:space="preserve">Hyperlink \l "_Toc643610541"</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lang w:val="en-US" w:eastAsia="zh-CN"/>
        </w:rPr>
        <w:t>5</w:t>
      </w:r>
      <w:r>
        <w:rPr>
          <w:rFonts w:hint="eastAsia" w:ascii="仿宋" w:eastAsia="仿宋"/>
          <w:sz w:val="28"/>
          <w:szCs w:val="28"/>
        </w:rPr>
        <w:fldChar w:fldCharType="end"/>
      </w:r>
      <w:r>
        <w:rPr>
          <w:rFonts w:hint="eastAsia" w:ascii="仿宋" w:eastAsia="仿宋"/>
          <w:color w:val="000000"/>
          <w:sz w:val="28"/>
          <w:szCs w:val="28"/>
        </w:rPr>
        <w:fldChar w:fldCharType="end"/>
      </w:r>
      <w:r>
        <w:rPr>
          <w:rFonts w:hint="eastAsia" w:ascii="仿宋" w:eastAsia="仿宋"/>
          <w:color w:val="000000"/>
          <w:sz w:val="28"/>
          <w:szCs w:val="28"/>
          <w:lang w:val="en-US" w:eastAsia="zh-CN"/>
        </w:rPr>
        <w:t>4</w:t>
      </w:r>
    </w:p>
    <w:p>
      <w:pPr>
        <w:rPr>
          <w:rFonts w:hint="eastAsia" w:ascii="仿宋" w:eastAsia="仿宋"/>
        </w:rPr>
      </w:pPr>
    </w:p>
    <w:p>
      <w:pPr>
        <w:pStyle w:val="2"/>
        <w:rPr>
          <w:rFonts w:hint="eastAsia" w:ascii="仿宋"/>
        </w:rPr>
        <w:sectPr>
          <w:footerReference r:id="rId4" w:type="default"/>
          <w:pgSz w:w="11907" w:h="16840"/>
          <w:pgMar w:top="1440" w:right="1463" w:bottom="1440" w:left="1803" w:header="851" w:footer="992" w:gutter="0"/>
          <w:docGrid w:type="lines" w:linePitch="312" w:charSpace="0"/>
        </w:sectPr>
      </w:pPr>
      <w:bookmarkStart w:id="0" w:name="_Toc643610525"/>
    </w:p>
    <w:p>
      <w:pPr>
        <w:pStyle w:val="2"/>
        <w:rPr>
          <w:rFonts w:hint="eastAsia" w:ascii="仿宋"/>
        </w:rPr>
      </w:pPr>
      <w:r>
        <w:rPr>
          <w:rFonts w:hint="eastAsia" w:ascii="仿宋"/>
        </w:rPr>
        <w:t xml:space="preserve">第一章  </w:t>
      </w:r>
      <w:r>
        <w:rPr>
          <w:rFonts w:ascii="仿宋"/>
        </w:rPr>
        <w:t>采购</w:t>
      </w:r>
      <w:r>
        <w:rPr>
          <w:rFonts w:hint="eastAsia" w:ascii="仿宋"/>
        </w:rPr>
        <w:t>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lang w:val="en-US" w:eastAsia="zh-CN"/>
        </w:rPr>
        <w:t>绍兴市越城区卫生健康局健康档案质控与开放管理项目</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ascii="仿宋" w:eastAsia="仿宋"/>
          <w:sz w:val="24"/>
          <w:szCs w:val="24"/>
          <w:u w:val="single"/>
        </w:rPr>
        <w:t xml:space="preserve"> </w:t>
      </w:r>
      <w:r>
        <w:rPr>
          <w:rFonts w:hint="eastAsia" w:ascii="仿宋" w:eastAsia="仿宋"/>
          <w:sz w:val="24"/>
          <w:szCs w:val="24"/>
          <w:u w:val="single"/>
          <w:lang w:eastAsia="zh-CN"/>
        </w:rPr>
        <w:t>2020</w:t>
      </w:r>
      <w:r>
        <w:rPr>
          <w:rFonts w:ascii="仿宋" w:eastAsia="仿宋"/>
          <w:sz w:val="24"/>
          <w:szCs w:val="24"/>
          <w:u w:val="single"/>
        </w:rPr>
        <w:t xml:space="preserve"> </w:t>
      </w:r>
      <w:r>
        <w:rPr>
          <w:rFonts w:hint="eastAsia" w:ascii="仿宋" w:eastAsia="仿宋"/>
          <w:bCs/>
          <w:sz w:val="24"/>
          <w:szCs w:val="24"/>
          <w:u w:val="single"/>
        </w:rPr>
        <w:t>年  月</w:t>
      </w:r>
      <w:r>
        <w:rPr>
          <w:rFonts w:hint="eastAsia" w:ascii="仿宋" w:eastAsia="仿宋"/>
          <w:bCs/>
          <w:sz w:val="24"/>
          <w:szCs w:val="24"/>
          <w:u w:val="single"/>
          <w:lang w:val="en-US" w:eastAsia="zh-CN"/>
        </w:rPr>
        <w:t xml:space="preserve"> </w:t>
      </w:r>
      <w:r>
        <w:rPr>
          <w:rFonts w:hint="eastAsia" w:ascii="仿宋" w:eastAsia="仿宋"/>
          <w:bCs/>
          <w:sz w:val="24"/>
          <w:szCs w:val="24"/>
          <w:u w:val="single"/>
        </w:rPr>
        <w:t xml:space="preserve">日   </w:t>
      </w:r>
      <w:r>
        <w:rPr>
          <w:rFonts w:hint="eastAsia" w:ascii="仿宋" w:eastAsia="仿宋"/>
          <w:bCs/>
          <w:sz w:val="24"/>
          <w:szCs w:val="24"/>
          <w:u w:val="single"/>
          <w:lang w:val="en-US" w:eastAsia="zh-CN"/>
        </w:rPr>
        <w:t>09</w:t>
      </w:r>
      <w:r>
        <w:rPr>
          <w:rFonts w:hint="eastAsia" w:ascii="仿宋" w:eastAsia="仿宋"/>
          <w:bCs/>
          <w:sz w:val="24"/>
          <w:szCs w:val="24"/>
          <w:u w:val="single"/>
        </w:rPr>
        <w:t xml:space="preserve">  </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u w:val="single"/>
        </w:rPr>
        <w:t xml:space="preserve">  （</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3"/>
        <w:spacing w:line="360" w:lineRule="auto"/>
        <w:jc w:val="left"/>
        <w:rPr>
          <w:rFonts w:ascii="黑体" w:hAnsi="黑体" w:cs="宋体"/>
          <w:bCs/>
          <w:sz w:val="24"/>
          <w:szCs w:val="24"/>
        </w:rPr>
      </w:pPr>
      <w:bookmarkStart w:id="1" w:name="_Toc35393621"/>
      <w:bookmarkStart w:id="2" w:name="_Toc28359079"/>
      <w:bookmarkStart w:id="3" w:name="_Toc28359002"/>
      <w:bookmarkStart w:id="4" w:name="_Toc35393790"/>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cs="宋体"/>
          <w:bCs/>
          <w:sz w:val="24"/>
          <w:szCs w:val="24"/>
        </w:rPr>
      </w:pPr>
      <w:r>
        <w:rPr>
          <w:rFonts w:hint="eastAsia" w:ascii="仿宋" w:eastAsia="仿宋" w:cs="宋体"/>
          <w:bCs/>
          <w:sz w:val="24"/>
          <w:szCs w:val="24"/>
        </w:rPr>
        <w:t>项目编号：</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SXJHCG-2020-N0242</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项目名称：</w:t>
      </w:r>
      <w:r>
        <w:rPr>
          <w:rFonts w:ascii="仿宋" w:eastAsia="仿宋" w:cs="宋体"/>
          <w:bCs/>
          <w:sz w:val="24"/>
          <w:szCs w:val="24"/>
          <w:u w:val="single"/>
        </w:rPr>
        <w:t xml:space="preserve">  </w:t>
      </w:r>
      <w:r>
        <w:rPr>
          <w:rFonts w:hint="eastAsia" w:ascii="仿宋" w:eastAsia="仿宋"/>
          <w:sz w:val="24"/>
          <w:szCs w:val="24"/>
          <w:u w:val="single"/>
          <w:lang w:val="en-US" w:eastAsia="zh-CN"/>
        </w:rPr>
        <w:t>绍兴市越城区卫生健康局健康档案质控与开放管理项目</w:t>
      </w:r>
      <w:r>
        <w:rPr>
          <w:rFonts w:ascii="仿宋" w:eastAsia="仿宋" w:cs="宋体"/>
          <w:bCs/>
          <w:sz w:val="24"/>
          <w:szCs w:val="24"/>
          <w:u w:val="single"/>
        </w:rPr>
        <w:t xml:space="preserve">       </w:t>
      </w:r>
    </w:p>
    <w:bookmarkEnd w:id="5"/>
    <w:p>
      <w:pPr>
        <w:spacing w:line="360" w:lineRule="auto"/>
        <w:ind w:firstLine="540"/>
        <w:rPr>
          <w:rFonts w:hint="eastAsia" w:ascii="仿宋" w:eastAsia="仿宋" w:cs="宋体"/>
          <w:bCs/>
          <w:sz w:val="24"/>
          <w:szCs w:val="24"/>
        </w:rPr>
      </w:pPr>
      <w:r>
        <w:rPr>
          <w:rFonts w:hint="eastAsia" w:ascii="仿宋" w:eastAsia="仿宋" w:cs="宋体"/>
          <w:bCs/>
          <w:sz w:val="24"/>
          <w:szCs w:val="24"/>
        </w:rPr>
        <w:t>预算金额：</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400000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400000</w:t>
      </w:r>
      <w:r>
        <w:rPr>
          <w:rFonts w:ascii="仿宋" w:eastAsia="仿宋" w:cs="宋体"/>
          <w:bCs/>
          <w:sz w:val="24"/>
          <w:szCs w:val="24"/>
          <w:u w:val="single"/>
        </w:rPr>
        <w:t xml:space="preserve">    </w:t>
      </w:r>
    </w:p>
    <w:p>
      <w:pPr>
        <w:spacing w:line="360" w:lineRule="auto"/>
        <w:ind w:firstLine="540"/>
        <w:rPr>
          <w:rFonts w:ascii="仿宋" w:eastAsia="仿宋" w:cs="宋体"/>
          <w:bCs/>
          <w:sz w:val="24"/>
          <w:szCs w:val="24"/>
        </w:rPr>
      </w:pPr>
      <w:r>
        <w:rPr>
          <w:rFonts w:hint="eastAsia" w:ascii="仿宋" w:eastAsia="仿宋" w:cs="宋体"/>
          <w:bCs/>
          <w:sz w:val="24"/>
          <w:szCs w:val="24"/>
        </w:rPr>
        <w:t>采购需求：</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ascii="仿宋" w:eastAsia="仿宋" w:cs="宋体"/>
          <w:bCs/>
          <w:sz w:val="24"/>
          <w:szCs w:val="24"/>
          <w:u w:val="single"/>
        </w:rPr>
        <w:t xml:space="preserve">   </w:t>
      </w:r>
      <w:r>
        <w:rPr>
          <w:rFonts w:hint="eastAsia" w:ascii="仿宋" w:eastAsia="仿宋"/>
          <w:sz w:val="24"/>
          <w:szCs w:val="24"/>
          <w:u w:val="single"/>
          <w:lang w:val="en-US" w:eastAsia="zh-CN"/>
        </w:rPr>
        <w:t>绍兴市越城区卫生健康局健康档案质控与开放管理项目</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不限</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400000</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p>
    <w:p>
      <w:pPr>
        <w:spacing w:line="360" w:lineRule="auto"/>
        <w:ind w:firstLine="540"/>
        <w:rPr>
          <w:rFonts w:hint="eastAsia" w:ascii="仿宋" w:eastAsia="仿宋" w:cs="宋体"/>
          <w:bCs/>
          <w:sz w:val="24"/>
          <w:szCs w:val="24"/>
        </w:rPr>
      </w:pPr>
      <w:r>
        <w:rPr>
          <w:rFonts w:hint="eastAsia" w:ascii="仿宋" w:eastAsia="仿宋" w:cs="宋体"/>
          <w:bCs/>
          <w:sz w:val="24"/>
          <w:szCs w:val="24"/>
        </w:rPr>
        <w:t>合同履行期限：</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详见采购文件</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）接受联合体投标。</w:t>
      </w:r>
    </w:p>
    <w:p>
      <w:pPr>
        <w:pStyle w:val="3"/>
        <w:spacing w:line="360" w:lineRule="auto"/>
        <w:jc w:val="left"/>
        <w:rPr>
          <w:rFonts w:ascii="黑体" w:hAnsi="黑体" w:cs="宋体"/>
          <w:bCs/>
          <w:sz w:val="24"/>
          <w:szCs w:val="24"/>
        </w:rPr>
      </w:pPr>
      <w:bookmarkStart w:id="6" w:name="_Toc35393622"/>
      <w:bookmarkStart w:id="7" w:name="_Toc28359080"/>
      <w:bookmarkStart w:id="8" w:name="_Toc35393791"/>
      <w:bookmarkStart w:id="9" w:name="_Toc28359003"/>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rPr>
      </w:pPr>
      <w:bookmarkStart w:id="10" w:name="_Toc28359081"/>
      <w:bookmarkStart w:id="11" w:name="_Toc28359004"/>
      <w:r>
        <w:rPr>
          <w:rFonts w:hint="eastAsia" w:ascii="仿宋" w:eastAsia="仿宋" w:cs="宋体"/>
          <w:bCs/>
          <w:sz w:val="24"/>
          <w:szCs w:val="24"/>
        </w:rPr>
        <w:t xml:space="preserve">2.落实政府采购政策需满足的资格要求： </w:t>
      </w:r>
      <w:r>
        <w:rPr>
          <w:rFonts w:hint="eastAsia" w:ascii="仿宋" w:eastAsia="仿宋" w:cs="宋体"/>
          <w:bCs/>
          <w:sz w:val="24"/>
          <w:szCs w:val="24"/>
          <w:u w:val="single"/>
        </w:rPr>
        <w:t xml:space="preserve"> </w:t>
      </w:r>
      <w:r>
        <w:rPr>
          <w:rFonts w:hint="eastAsia" w:ascii="仿宋" w:eastAsia="仿宋" w:cs="宋体"/>
          <w:bCs/>
          <w:sz w:val="24"/>
          <w:szCs w:val="24"/>
          <w:u w:val="single"/>
          <w:lang w:val="en-US" w:eastAsia="zh-CN"/>
        </w:rPr>
        <w:t>无</w:t>
      </w:r>
      <w:r>
        <w:rPr>
          <w:rFonts w:hint="eastAsia" w:ascii="仿宋" w:eastAsia="仿宋" w:cs="宋体"/>
          <w:bCs/>
          <w:sz w:val="24"/>
          <w:szCs w:val="24"/>
          <w:u w:val="single"/>
        </w:rPr>
        <w:t xml:space="preserve"> </w:t>
      </w:r>
    </w:p>
    <w:p>
      <w:pPr>
        <w:spacing w:line="360" w:lineRule="auto"/>
        <w:ind w:firstLine="540"/>
        <w:rPr>
          <w:rFonts w:hint="default" w:ascii="仿宋" w:eastAsia="仿宋" w:cs="宋体"/>
          <w:bCs/>
          <w:iCs/>
          <w:sz w:val="24"/>
          <w:szCs w:val="24"/>
          <w:lang w:val="en-US"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val="en-US" w:eastAsia="zh-CN"/>
        </w:rPr>
        <w:t xml:space="preserve">无 </w:t>
      </w:r>
    </w:p>
    <w:p>
      <w:pPr>
        <w:pStyle w:val="3"/>
        <w:spacing w:line="360" w:lineRule="auto"/>
        <w:jc w:val="left"/>
        <w:rPr>
          <w:rFonts w:ascii="黑体" w:hAnsi="黑体" w:cs="宋体"/>
          <w:bCs/>
          <w:sz w:val="24"/>
          <w:szCs w:val="24"/>
        </w:rPr>
      </w:pPr>
      <w:bookmarkStart w:id="12" w:name="_Toc35393623"/>
      <w:bookmarkStart w:id="13" w:name="_Toc35393792"/>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/至2020年</w:t>
      </w:r>
      <w:r>
        <w:rPr>
          <w:rFonts w:hint="eastAsia" w:ascii="仿宋" w:eastAsia="仿宋" w:cs="宋体"/>
          <w:sz w:val="24"/>
          <w:szCs w:val="24"/>
          <w:u w:val="single"/>
          <w:lang w:val="en-US" w:eastAsia="zh-CN"/>
        </w:rPr>
        <w:t xml:space="preserve">  </w:t>
      </w:r>
      <w:r>
        <w:rPr>
          <w:rFonts w:ascii="仿宋" w:eastAsia="仿宋" w:cs="宋体"/>
          <w:sz w:val="24"/>
          <w:szCs w:val="24"/>
          <w:u w:val="single"/>
        </w:rPr>
        <w:t>月</w:t>
      </w:r>
      <w:r>
        <w:rPr>
          <w:rFonts w:hint="eastAsia" w:ascii="仿宋" w:eastAsia="仿宋" w:cs="宋体"/>
          <w:sz w:val="24"/>
          <w:szCs w:val="24"/>
          <w:u w:val="single"/>
          <w:lang w:val="en-US" w:eastAsia="zh-CN"/>
        </w:rPr>
        <w:t xml:space="preserve">  </w:t>
      </w:r>
      <w:r>
        <w:rPr>
          <w:rFonts w:ascii="仿宋" w:eastAsia="仿宋" w:cs="宋体"/>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w:t>
      </w:r>
      <w:r>
        <w:rPr>
          <w:rFonts w:ascii="仿宋" w:eastAsia="仿宋" w:cs="宋体"/>
          <w:bCs/>
          <w:sz w:val="24"/>
          <w:szCs w:val="24"/>
        </w:rPr>
        <w:t>登陆政采云平台在线获取（如以联合体形式参加政府采购活动的，联合体牵头人须获取采购文件）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w:t>
      </w:r>
      <w:r>
        <w:rPr>
          <w:rFonts w:ascii="仿宋" w:eastAsia="仿宋" w:cs="宋体"/>
          <w:sz w:val="24"/>
          <w:szCs w:val="24"/>
        </w:rPr>
        <w:t>0</w:t>
      </w:r>
    </w:p>
    <w:p>
      <w:pPr>
        <w:pStyle w:val="3"/>
        <w:spacing w:line="360" w:lineRule="auto"/>
        <w:jc w:val="left"/>
        <w:rPr>
          <w:rFonts w:ascii="黑体" w:hAnsi="黑体" w:cs="宋体"/>
          <w:bCs/>
          <w:sz w:val="24"/>
          <w:szCs w:val="24"/>
        </w:rPr>
      </w:pPr>
      <w:bookmarkStart w:id="14" w:name="_Toc28359005"/>
      <w:bookmarkStart w:id="15" w:name="_Toc28359082"/>
      <w:bookmarkStart w:id="16" w:name="_Toc35393624"/>
      <w:bookmarkStart w:id="17" w:name="_Toc35393793"/>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2020</w:t>
      </w:r>
      <w:r>
        <w:rPr>
          <w:rFonts w:hint="eastAsia" w:ascii="仿宋" w:eastAsia="仿宋"/>
          <w:bCs/>
          <w:sz w:val="24"/>
          <w:szCs w:val="24"/>
          <w:u w:val="single"/>
        </w:rPr>
        <w:t xml:space="preserve">  年  月 </w:t>
      </w:r>
      <w:r>
        <w:rPr>
          <w:rFonts w:hint="eastAsia" w:ascii="仿宋" w:eastAsia="仿宋"/>
          <w:bCs/>
          <w:sz w:val="24"/>
          <w:szCs w:val="24"/>
          <w:u w:val="single"/>
          <w:lang w:val="en-US" w:eastAsia="zh-CN"/>
        </w:rPr>
        <w:t xml:space="preserve"> </w:t>
      </w:r>
      <w:r>
        <w:rPr>
          <w:rFonts w:hint="eastAsia" w:ascii="仿宋" w:eastAsia="仿宋"/>
          <w:bCs/>
          <w:sz w:val="24"/>
          <w:szCs w:val="24"/>
          <w:u w:val="single"/>
        </w:rPr>
        <w:t xml:space="preserve"> 日   </w:t>
      </w:r>
      <w:r>
        <w:rPr>
          <w:rFonts w:hint="eastAsia" w:ascii="仿宋" w:eastAsia="仿宋"/>
          <w:bCs/>
          <w:sz w:val="24"/>
          <w:szCs w:val="24"/>
          <w:u w:val="single"/>
          <w:lang w:val="en-US" w:eastAsia="zh-CN"/>
        </w:rPr>
        <w:t>09</w:t>
      </w:r>
      <w:r>
        <w:rPr>
          <w:rFonts w:hint="eastAsia" w:ascii="仿宋" w:eastAsia="仿宋"/>
          <w:bCs/>
          <w:sz w:val="24"/>
          <w:szCs w:val="24"/>
          <w:u w:val="single"/>
        </w:rPr>
        <w:t xml:space="preserve">  </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u w:val="single"/>
        </w:rPr>
        <w:t xml:space="preserve">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2020</w:t>
      </w:r>
      <w:r>
        <w:rPr>
          <w:rFonts w:hint="eastAsia" w:ascii="仿宋" w:eastAsia="仿宋"/>
          <w:bCs/>
          <w:sz w:val="24"/>
          <w:szCs w:val="24"/>
          <w:u w:val="single"/>
        </w:rPr>
        <w:t xml:space="preserve">  年 </w:t>
      </w:r>
      <w:r>
        <w:rPr>
          <w:rFonts w:hint="eastAsia" w:ascii="仿宋" w:eastAsia="仿宋"/>
          <w:bCs/>
          <w:sz w:val="24"/>
          <w:szCs w:val="24"/>
          <w:u w:val="single"/>
          <w:lang w:val="en-US" w:eastAsia="zh-CN"/>
        </w:rPr>
        <w:t xml:space="preserve"> </w:t>
      </w:r>
      <w:r>
        <w:rPr>
          <w:rFonts w:hint="eastAsia" w:ascii="仿宋" w:eastAsia="仿宋"/>
          <w:bCs/>
          <w:sz w:val="24"/>
          <w:szCs w:val="24"/>
          <w:u w:val="single"/>
        </w:rPr>
        <w:t xml:space="preserve"> 月 </w:t>
      </w:r>
      <w:r>
        <w:rPr>
          <w:rFonts w:hint="eastAsia" w:ascii="仿宋" w:eastAsia="仿宋"/>
          <w:bCs/>
          <w:sz w:val="24"/>
          <w:szCs w:val="24"/>
          <w:u w:val="single"/>
          <w:lang w:val="en-US" w:eastAsia="zh-CN"/>
        </w:rPr>
        <w:t xml:space="preserve"> </w:t>
      </w:r>
      <w:r>
        <w:rPr>
          <w:rFonts w:hint="eastAsia" w:ascii="仿宋" w:eastAsia="仿宋"/>
          <w:bCs/>
          <w:sz w:val="24"/>
          <w:szCs w:val="24"/>
          <w:u w:val="single"/>
        </w:rPr>
        <w:t xml:space="preserve"> 日  </w:t>
      </w:r>
      <w:r>
        <w:rPr>
          <w:rFonts w:hint="eastAsia" w:ascii="仿宋" w:eastAsia="仿宋"/>
          <w:bCs/>
          <w:sz w:val="24"/>
          <w:szCs w:val="24"/>
          <w:u w:val="single"/>
          <w:lang w:val="en-US" w:eastAsia="zh-CN"/>
        </w:rPr>
        <w:t>09</w:t>
      </w:r>
      <w:r>
        <w:rPr>
          <w:rFonts w:hint="eastAsia" w:ascii="仿宋" w:eastAsia="仿宋"/>
          <w:bCs/>
          <w:sz w:val="24"/>
          <w:szCs w:val="24"/>
          <w:u w:val="single"/>
        </w:rPr>
        <w:t xml:space="preserve">  </w:t>
      </w:r>
      <w:r>
        <w:rPr>
          <w:rFonts w:ascii="仿宋" w:eastAsia="仿宋"/>
          <w:bCs/>
          <w:sz w:val="24"/>
          <w:szCs w:val="24"/>
          <w:u w:val="single"/>
        </w:rPr>
        <w:t>：</w:t>
      </w:r>
      <w:r>
        <w:rPr>
          <w:rFonts w:hint="eastAsia" w:ascii="仿宋" w:eastAsia="仿宋"/>
          <w:bCs/>
          <w:sz w:val="24"/>
          <w:szCs w:val="24"/>
          <w:u w:val="single"/>
          <w:lang w:val="en-US" w:eastAsia="zh-CN"/>
        </w:rPr>
        <w:t>30</w:t>
      </w:r>
      <w:r>
        <w:rPr>
          <w:rFonts w:hint="eastAsia" w:ascii="仿宋" w:eastAsia="仿宋"/>
          <w:bCs/>
          <w:sz w:val="24"/>
          <w:szCs w:val="24"/>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w:t>
      </w:r>
      <w:r>
        <w:rPr>
          <w:rFonts w:hint="eastAsia" w:ascii="仿宋" w:eastAsia="仿宋"/>
          <w:b w:val="0"/>
          <w:bCs w:val="0"/>
          <w:i w:val="0"/>
          <w:iCs w:val="0"/>
          <w:caps w:val="0"/>
          <w:smallCaps w:val="0"/>
          <w:color w:val="3F3F3F"/>
          <w:spacing w:val="0"/>
          <w:sz w:val="24"/>
          <w:szCs w:val="24"/>
          <w:lang w:val="en-US" w:eastAsia="zh-CN"/>
        </w:rPr>
        <w:t>绍兴市越城区二环北路88号5联印象城2楼202-B</w:t>
      </w:r>
      <w:r>
        <w:rPr>
          <w:rFonts w:ascii="仿宋" w:eastAsia="仿宋"/>
          <w:b w:val="0"/>
          <w:bCs w:val="0"/>
          <w:i w:val="0"/>
          <w:iCs w:val="0"/>
          <w:caps w:val="0"/>
          <w:smallCaps w:val="0"/>
          <w:color w:val="3F3F3F"/>
          <w:spacing w:val="0"/>
          <w:sz w:val="24"/>
          <w:szCs w:val="24"/>
        </w:rPr>
        <w:t>。</w:t>
      </w:r>
    </w:p>
    <w:p>
      <w:pPr>
        <w:pStyle w:val="3"/>
        <w:spacing w:line="360" w:lineRule="auto"/>
        <w:jc w:val="left"/>
        <w:rPr>
          <w:rFonts w:ascii="黑体" w:hAnsi="黑体" w:cs="宋体"/>
          <w:bCs/>
          <w:sz w:val="24"/>
          <w:szCs w:val="24"/>
        </w:rPr>
      </w:pPr>
      <w:bookmarkStart w:id="18" w:name="_Toc28359007"/>
      <w:bookmarkStart w:id="19" w:name="_Toc35393794"/>
      <w:bookmarkStart w:id="20" w:name="_Toc35393625"/>
      <w:bookmarkStart w:id="21" w:name="_Toc28359084"/>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3"/>
        <w:spacing w:line="360" w:lineRule="auto"/>
        <w:jc w:val="left"/>
        <w:rPr>
          <w:rFonts w:ascii="黑体" w:hAnsi="黑体" w:cs="宋体"/>
          <w:bCs/>
          <w:sz w:val="24"/>
          <w:szCs w:val="24"/>
        </w:rPr>
      </w:pPr>
      <w:bookmarkStart w:id="22" w:name="_Toc35393626"/>
      <w:bookmarkStart w:id="23" w:name="_Toc35393795"/>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left="0" w:firstLine="480" w:firstLineChars="200"/>
        <w:rPr>
          <w:rFonts w:hint="eastAsia" w:ascii="仿宋" w:eastAsia="仿宋" w:cs="宋体"/>
          <w:kern w:val="0"/>
          <w:sz w:val="24"/>
          <w:szCs w:val="24"/>
        </w:rPr>
      </w:pPr>
      <w:r>
        <w:rPr>
          <w:rFonts w:ascii="仿宋" w:eastAsia="仿宋" w:cs="宋体"/>
          <w:kern w:val="0"/>
          <w:sz w:val="24"/>
          <w:szCs w:val="24"/>
        </w:rPr>
        <w:t>2.其他事项：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3"/>
        <w:spacing w:line="360" w:lineRule="auto"/>
        <w:jc w:val="left"/>
        <w:rPr>
          <w:rFonts w:ascii="黑体" w:hAnsi="黑体" w:cs="宋体"/>
          <w:bCs/>
          <w:sz w:val="24"/>
          <w:szCs w:val="24"/>
        </w:rPr>
      </w:pPr>
      <w:bookmarkStart w:id="24" w:name="_Toc28359085"/>
      <w:bookmarkStart w:id="25" w:name="_Toc35393627"/>
      <w:bookmarkStart w:id="26" w:name="_Toc28359008"/>
      <w:bookmarkStart w:id="27" w:name="_Toc35393796"/>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hint="eastAsia" w:ascii="仿宋" w:eastAsia="仿宋"/>
          <w:sz w:val="24"/>
          <w:szCs w:val="24"/>
          <w:u w:val="single"/>
          <w:lang w:val="en-US" w:eastAsia="zh-CN"/>
        </w:rPr>
        <w:t>绍兴市越城区卫生健康局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hint="eastAsia" w:ascii="仿宋" w:eastAsia="仿宋"/>
          <w:sz w:val="24"/>
          <w:szCs w:val="24"/>
          <w:u w:val="single"/>
          <w:lang w:val="en-US" w:eastAsia="zh-CN"/>
        </w:rPr>
        <w:t>绍兴市越城区胜利东路600号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bookmarkStart w:id="28" w:name="_Toc28359086"/>
      <w:bookmarkStart w:id="29" w:name="_Toc28359009"/>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凌富荣</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hint="eastAsia" w:ascii="华文仿宋" w:hAnsi="华文仿宋" w:eastAsia="华文仿宋" w:cs="华文仿宋"/>
          <w:color w:val="000000" w:themeColor="text1"/>
          <w:sz w:val="24"/>
          <w:u w:val="single" w:color="auto"/>
          <w:lang w:val="en-US" w:eastAsia="zh-CN"/>
          <w14:textFill>
            <w14:solidFill>
              <w14:schemeClr w14:val="tx1"/>
            </w14:solidFill>
          </w14:textFill>
        </w:rPr>
        <w:t>0575-85728873</w:t>
      </w:r>
      <w:r>
        <w:rPr>
          <w:rFonts w:hint="eastAsia" w:ascii="仿宋" w:eastAsia="仿宋"/>
          <w:color w:val="000000" w:themeColor="text1"/>
          <w:sz w:val="24"/>
          <w:u w:val="single" w:color="auto"/>
          <w14:textFill>
            <w14:solidFill>
              <w14:schemeClr w14:val="tx1"/>
            </w14:solidFill>
          </w14:textFill>
        </w:rPr>
        <w:t xml:space="preserve"> </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hint="eastAsia" w:ascii="仿宋" w:eastAsia="仿宋"/>
          <w:sz w:val="24"/>
          <w:szCs w:val="24"/>
          <w:u w:val="single"/>
          <w:lang w:val="en-US" w:eastAsia="zh-CN"/>
        </w:rPr>
        <w:t>卫健局监管</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0575-88317048</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rPr>
      </w:pPr>
      <w:bookmarkStart w:id="30" w:name="_Toc28359010"/>
      <w:bookmarkStart w:id="31" w:name="_Toc28359087"/>
      <w:r>
        <w:rPr>
          <w:rFonts w:hint="eastAsia" w:ascii="仿宋" w:eastAsia="仿宋"/>
          <w:sz w:val="24"/>
          <w:szCs w:val="24"/>
        </w:rPr>
        <w:t>名 称：</w:t>
      </w:r>
      <w:r>
        <w:rPr>
          <w:rFonts w:hint="eastAsia" w:ascii="仿宋" w:eastAsia="仿宋"/>
          <w:sz w:val="24"/>
          <w:szCs w:val="24"/>
          <w:u w:val="single"/>
        </w:rPr>
        <w:t>　　　</w:t>
      </w:r>
      <w:r>
        <w:rPr>
          <w:rFonts w:hint="eastAsia" w:ascii="仿宋" w:eastAsia="仿宋"/>
          <w:sz w:val="24"/>
          <w:szCs w:val="24"/>
          <w:u w:val="single"/>
          <w:lang w:val="en-US" w:eastAsia="zh-CN"/>
        </w:rPr>
        <w:t>绍兴市嘉华项目管理有限公司</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hint="eastAsia" w:ascii="仿宋" w:eastAsia="仿宋"/>
          <w:sz w:val="24"/>
          <w:szCs w:val="24"/>
          <w:u w:val="single"/>
          <w:lang w:val="en-US" w:eastAsia="zh-CN"/>
        </w:rPr>
        <w:t>绍兴市越城区二环北路88号5联印象城2楼202-B</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陈珊珊</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hint="eastAsia" w:ascii="仿宋" w:eastAsia="仿宋"/>
          <w:sz w:val="24"/>
          <w:szCs w:val="24"/>
          <w:u w:val="single"/>
          <w:lang w:val="en-US" w:eastAsia="zh-CN"/>
        </w:rPr>
        <w:t>13588508335</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　　　</w:t>
      </w:r>
      <w:r>
        <w:rPr>
          <w:rFonts w:hint="eastAsia" w:ascii="仿宋" w:eastAsia="仿宋"/>
          <w:sz w:val="24"/>
          <w:szCs w:val="24"/>
          <w:u w:val="single"/>
          <w:lang w:val="en-US" w:eastAsia="zh-CN"/>
        </w:rPr>
        <w:t>许静丽</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15068509660</w:t>
      </w:r>
      <w:r>
        <w:rPr>
          <w:rFonts w:hint="eastAsia" w:ascii="仿宋" w:eastAsia="仿宋"/>
          <w:sz w:val="24"/>
          <w:szCs w:val="24"/>
          <w:u w:val="single"/>
        </w:rPr>
        <w:t xml:space="preserve">　　　　　　　 </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5"/>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w:t>
      </w:r>
      <w:bookmarkEnd w:id="0"/>
      <w:r>
        <w:rPr>
          <w:rFonts w:hint="eastAsia" w:ascii="仿宋" w:eastAsia="仿宋"/>
          <w:b/>
          <w:bCs/>
          <w:sz w:val="44"/>
          <w:szCs w:val="44"/>
        </w:rPr>
        <w:t>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r>
        <w:rPr>
          <w:rFonts w:hint="eastAsia" w:ascii="仿宋" w:eastAsia="仿宋" w:cs="Arial"/>
          <w:b/>
          <w:bCs w:val="0"/>
          <w:color w:val="000000"/>
          <w:sz w:val="24"/>
          <w:u w:val="single"/>
          <w:lang w:val="en-US" w:eastAsia="zh-CN"/>
        </w:rPr>
        <w:t>分散采购</w:t>
      </w:r>
      <w:r>
        <w:rPr>
          <w:rFonts w:ascii="仿宋" w:eastAsia="仿宋" w:cs="Arial"/>
          <w:b/>
          <w:bCs w:val="0"/>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hint="eastAsia" w:ascii="仿宋" w:eastAsia="仿宋" w:cs="Arial"/>
          <w:b/>
          <w:bCs/>
          <w:color w:val="000000"/>
          <w:sz w:val="24"/>
          <w:u w:val="single"/>
          <w:lang w:val="en-US" w:eastAsia="zh-CN"/>
        </w:rPr>
        <w:t>服务</w:t>
      </w:r>
      <w:r>
        <w:rPr>
          <w:rFonts w:ascii="仿宋" w:eastAsia="仿宋" w:cs="Arial"/>
          <w:b/>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16"/>
          <w:rFonts w:hint="eastAsia" w:ascii="仿宋" w:eastAsia="仿宋"/>
          <w:spacing w:val="-4"/>
          <w:sz w:val="24"/>
        </w:rPr>
        <w:fldChar w:fldCharType="begin"/>
      </w:r>
      <w:r>
        <w:instrText xml:space="preserve">HYPERLINK "http://www.sxyc.gov.cn/art/2019/9/11/art_1559761_38044415.html"</w:instrText>
      </w:r>
      <w:r>
        <w:rPr>
          <w:rStyle w:val="16"/>
          <w:rFonts w:hint="eastAsia" w:ascii="仿宋" w:eastAsia="仿宋"/>
          <w:spacing w:val="-4"/>
          <w:sz w:val="24"/>
        </w:rPr>
        <w:fldChar w:fldCharType="separate"/>
      </w:r>
      <w:r>
        <w:rPr>
          <w:rStyle w:val="16"/>
          <w:rFonts w:hint="eastAsia" w:ascii="仿宋" w:eastAsia="仿宋"/>
          <w:spacing w:val="-4"/>
          <w:sz w:val="24"/>
        </w:rPr>
        <w:t>http://www.sxyc.gov.cn/art/2019/9/11/art_1559761_38044415.html</w:t>
      </w:r>
      <w:r>
        <w:rPr>
          <w:rStyle w:val="16"/>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spacing w:line="440" w:lineRule="exact"/>
        <w:ind w:firstLine="464" w:firstLineChars="20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16"/>
          <w:rFonts w:hint="eastAsia" w:ascii="仿宋" w:eastAsia="仿宋" w:cs="Arial"/>
          <w:sz w:val="24"/>
        </w:rPr>
        <w:fldChar w:fldCharType="begin"/>
      </w:r>
      <w:r>
        <w:instrText xml:space="preserve">HYPERLINK "https://help.zcygov.cn/web/site_2/2018/12-28/2573.html"</w:instrText>
      </w:r>
      <w:r>
        <w:rPr>
          <w:rStyle w:val="16"/>
          <w:rFonts w:hint="eastAsia" w:ascii="仿宋" w:eastAsia="仿宋" w:cs="Arial"/>
          <w:sz w:val="24"/>
        </w:rPr>
        <w:fldChar w:fldCharType="separate"/>
      </w:r>
      <w:r>
        <w:rPr>
          <w:rStyle w:val="16"/>
          <w:rFonts w:hint="eastAsia" w:ascii="仿宋" w:eastAsia="仿宋" w:cs="Arial"/>
          <w:sz w:val="24"/>
        </w:rPr>
        <w:t>https://help.zcygov.cn/web/site_2/2018/12-28/2573.html</w:t>
      </w:r>
      <w:r>
        <w:rPr>
          <w:rStyle w:val="16"/>
          <w:rFonts w:hint="eastAsia" w:ascii="仿宋" w:eastAsia="仿宋" w:cs="Arial"/>
          <w:sz w:val="24"/>
        </w:rPr>
        <w:fldChar w:fldCharType="end"/>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、质疑和投诉：</w:t>
      </w:r>
    </w:p>
    <w:p>
      <w:pPr>
        <w:spacing w:line="360" w:lineRule="auto"/>
        <w:ind w:left="120" w:leftChars="57" w:firstLine="360" w:firstLineChars="150"/>
        <w:rPr>
          <w:rFonts w:hint="eastAsia" w:ascii="仿宋" w:eastAsia="仿宋"/>
          <w:color w:val="000000"/>
          <w:sz w:val="24"/>
        </w:rPr>
      </w:pPr>
      <w:r>
        <w:rPr>
          <w:rFonts w:hint="eastAsia" w:ascii="仿宋" w:eastAsia="仿宋"/>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hint="eastAsia" w:ascii="仿宋" w:eastAsia="仿宋"/>
          <w:b/>
          <w:bCs/>
          <w:color w:val="000000"/>
          <w:sz w:val="24"/>
        </w:rPr>
        <w:t>不接受扫描件、复印件或图片</w:t>
      </w:r>
      <w:r>
        <w:rPr>
          <w:rFonts w:hint="eastAsia" w:ascii="仿宋" w:eastAsia="仿宋"/>
          <w:color w:val="000000"/>
          <w:sz w:val="24"/>
        </w:rPr>
        <w:t>）向采购机构提出质疑（</w:t>
      </w:r>
      <w:r>
        <w:rPr>
          <w:rFonts w:hint="eastAsia" w:ascii="仿宋" w:eastAsia="仿宋"/>
          <w:b/>
          <w:bCs/>
          <w:color w:val="000000"/>
          <w:sz w:val="24"/>
        </w:rPr>
        <w:t>对采购文件其他内容的质疑及投诉需在按采购公告要求的方式获取采购文件之后提出，否则不予受理。</w:t>
      </w:r>
      <w:r>
        <w:rPr>
          <w:rFonts w:hint="eastAsia" w:ascii="仿宋" w:eastAsia="仿宋"/>
          <w:color w:val="000000"/>
          <w:sz w:val="24"/>
        </w:rPr>
        <w:t>）质疑受理地点：</w:t>
      </w:r>
      <w:r>
        <w:rPr>
          <w:rFonts w:hint="eastAsia" w:ascii="仿宋" w:eastAsia="仿宋"/>
          <w:color w:val="000000"/>
          <w:sz w:val="24"/>
          <w:u w:val="single"/>
        </w:rPr>
        <w:t>绍兴市</w:t>
      </w:r>
      <w:r>
        <w:rPr>
          <w:rFonts w:hint="eastAsia" w:ascii="仿宋" w:eastAsia="仿宋"/>
          <w:color w:val="000000"/>
          <w:sz w:val="24"/>
          <w:u w:val="single"/>
          <w:lang w:val="en-US" w:eastAsia="zh-CN"/>
        </w:rPr>
        <w:t>越城区二环北路88号5联印象城2楼202-B</w:t>
      </w:r>
      <w:r>
        <w:rPr>
          <w:rFonts w:hint="eastAsia" w:ascii="仿宋" w:eastAsia="仿宋"/>
          <w:color w:val="000000"/>
          <w:sz w:val="24"/>
        </w:rPr>
        <w:t>；数据电文接收邮箱：</w:t>
      </w:r>
      <w:r>
        <w:rPr>
          <w:rFonts w:hint="eastAsia" w:ascii="仿宋" w:eastAsia="仿宋"/>
          <w:color w:val="000000"/>
          <w:sz w:val="24"/>
          <w:u w:val="single"/>
          <w:lang w:val="en-US" w:eastAsia="zh-CN"/>
        </w:rPr>
        <w:t>283908697@qq.com</w:t>
      </w:r>
      <w:r>
        <w:rPr>
          <w:rFonts w:hint="eastAsia" w:ascii="仿宋" w:eastAsia="仿宋"/>
          <w:color w:val="000000"/>
          <w:sz w:val="24"/>
        </w:rPr>
        <w:t>。</w:t>
      </w:r>
      <w:r>
        <w:rPr>
          <w:rFonts w:hint="eastAsia" w:ascii="仿宋" w:eastAsia="仿宋"/>
          <w:b/>
          <w:bCs/>
          <w:color w:val="000000"/>
          <w:sz w:val="24"/>
        </w:rPr>
        <w:t>质疑书格式详见采购文件第七章。</w:t>
      </w:r>
    </w:p>
    <w:p>
      <w:pPr>
        <w:spacing w:line="360" w:lineRule="auto"/>
        <w:ind w:left="120" w:leftChars="57" w:firstLine="480" w:firstLineChars="200"/>
        <w:rPr>
          <w:rFonts w:hint="eastAsia" w:ascii="仿宋" w:eastAsia="仿宋"/>
          <w:color w:val="000000"/>
          <w:sz w:val="24"/>
        </w:rPr>
      </w:pPr>
      <w:r>
        <w:rPr>
          <w:rFonts w:hint="eastAsia" w:ascii="仿宋" w:eastAsia="仿宋"/>
          <w:color w:val="000000"/>
          <w:sz w:val="24"/>
        </w:rPr>
        <w:t>供应商对质疑答复不满意或者采购机构未在规定时间内作出答复的，可以在答复期满后十五个工作日内向同级政府采购监督管理部门投诉。</w:t>
      </w:r>
    </w:p>
    <w:p>
      <w:pPr>
        <w:spacing w:line="360" w:lineRule="exact"/>
        <w:ind w:firstLine="472" w:firstLineChars="196"/>
        <w:rPr>
          <w:rFonts w:hint="eastAsia" w:ascii="仿宋" w:eastAsia="仿宋"/>
          <w:b/>
          <w:color w:val="000000"/>
          <w:sz w:val="24"/>
        </w:rPr>
      </w:pPr>
      <w:r>
        <w:rPr>
          <w:rFonts w:ascii="仿宋" w:eastAsia="仿宋"/>
          <w:b/>
          <w:color w:val="000000"/>
          <w:sz w:val="24"/>
        </w:rPr>
        <w:t>八</w:t>
      </w:r>
      <w:r>
        <w:rPr>
          <w:rFonts w:hint="eastAsia" w:ascii="仿宋" w:eastAsia="仿宋"/>
          <w:b/>
          <w:color w:val="000000"/>
          <w:sz w:val="24"/>
        </w:rPr>
        <w:t>、供应商入驻：</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spacing w:line="380" w:lineRule="exact"/>
        <w:rPr>
          <w:rFonts w:hint="eastAsia" w:ascii="仿宋" w:eastAsia="仿宋"/>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wordWrap w:val="0"/>
        <w:spacing w:line="360" w:lineRule="exact"/>
        <w:jc w:val="right"/>
        <w:rPr>
          <w:rFonts w:hint="eastAsia" w:ascii="仿宋" w:eastAsia="仿宋"/>
          <w:color w:val="000000"/>
          <w:sz w:val="24"/>
        </w:rPr>
      </w:pPr>
    </w:p>
    <w:p>
      <w:pPr>
        <w:pStyle w:val="2"/>
        <w:jc w:val="both"/>
        <w:rPr>
          <w:rFonts w:hint="eastAsia" w:ascii="仿宋"/>
        </w:rPr>
      </w:pPr>
      <w:bookmarkStart w:id="34" w:name="_Toc643610526"/>
    </w:p>
    <w:p>
      <w:pPr>
        <w:pStyle w:val="2"/>
        <w:ind w:firstLine="2209" w:firstLineChars="500"/>
        <w:jc w:val="both"/>
        <w:rPr>
          <w:rFonts w:hint="eastAsia" w:ascii="仿宋"/>
        </w:rPr>
      </w:pPr>
      <w:r>
        <w:rPr>
          <w:rFonts w:hint="eastAsia" w:ascii="仿宋"/>
        </w:rPr>
        <w:t>第二章  投标人须知</w:t>
      </w:r>
      <w:bookmarkEnd w:id="34"/>
    </w:p>
    <w:p>
      <w:pPr>
        <w:pStyle w:val="3"/>
        <w:rPr>
          <w:rFonts w:hint="eastAsia" w:ascii="仿宋"/>
        </w:rPr>
      </w:pPr>
      <w:bookmarkStart w:id="35" w:name="_Toc643610527"/>
      <w:r>
        <w:rPr>
          <w:rFonts w:hint="eastAsia" w:ascii="仿宋"/>
        </w:rPr>
        <w:t>一、前附表</w:t>
      </w:r>
      <w:bookmarkEnd w:id="35"/>
    </w:p>
    <w:tbl>
      <w:tblPr>
        <w:tblStyle w:val="2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l2br w:val="nil"/>
              <w:tr2bl w:val="nil"/>
            </w:tcBorders>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l2br w:val="nil"/>
              <w:tr2bl w:val="nil"/>
            </w:tcBorders>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l2br w:val="nil"/>
              <w:tr2bl w:val="nil"/>
            </w:tcBorders>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rPr>
              <w:t xml:space="preserve">    </w:t>
            </w:r>
            <w:r>
              <w:rPr>
                <w:rFonts w:hint="eastAsia" w:ascii="仿宋" w:eastAsia="仿宋"/>
                <w:sz w:val="24"/>
                <w:szCs w:val="24"/>
                <w:u w:val="single"/>
                <w:lang w:val="en-US" w:eastAsia="zh-CN"/>
              </w:rPr>
              <w:t>绍兴市越城区卫生健康局健康档案质控与开放管理项目</w:t>
            </w:r>
            <w:r>
              <w:rPr>
                <w:rFonts w:hint="eastAsia" w:ascii="仿宋" w:eastAsia="仿宋"/>
                <w:color w:val="000000"/>
                <w:sz w:val="24"/>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3</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val="en-US"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4</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val="en-US"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9" w:type="dxa"/>
            <w:tcBorders>
              <w:tl2br w:val="nil"/>
              <w:tr2bl w:val="nil"/>
            </w:tcBorders>
            <w:vAlign w:val="center"/>
          </w:tcPr>
          <w:p>
            <w:pPr>
              <w:spacing w:line="360" w:lineRule="auto"/>
              <w:jc w:val="center"/>
              <w:rPr>
                <w:rFonts w:hint="eastAsia" w:ascii="仿宋" w:eastAsia="仿宋"/>
                <w:b/>
                <w:sz w:val="24"/>
              </w:rPr>
            </w:pPr>
            <w:r>
              <w:rPr>
                <w:rFonts w:hint="eastAsia" w:ascii="仿宋" w:eastAsia="仿宋"/>
                <w:sz w:val="24"/>
              </w:rPr>
              <w:t>5</w:t>
            </w:r>
          </w:p>
        </w:tc>
        <w:tc>
          <w:tcPr>
            <w:tcW w:w="8371" w:type="dxa"/>
            <w:tcBorders>
              <w:tl2br w:val="nil"/>
              <w:tr2bl w:val="nil"/>
            </w:tcBorders>
            <w:vAlign w:val="center"/>
          </w:tcPr>
          <w:p>
            <w:pPr>
              <w:autoSpaceDE w:val="0"/>
              <w:autoSpaceDN w:val="0"/>
              <w:textAlignment w:val="bottom"/>
              <w:rPr>
                <w:rFonts w:hint="eastAsia" w:ascii="仿宋" w:eastAsia="仿宋" w:cs="Arial"/>
                <w:b/>
                <w:sz w:val="24"/>
              </w:rPr>
            </w:pPr>
            <w:r>
              <w:rPr>
                <w:rFonts w:hint="eastAsia" w:ascii="仿宋" w:eastAsia="仿宋"/>
                <w:b/>
                <w:sz w:val="24"/>
              </w:rPr>
              <w:t>是否组织现场踏勘：</w:t>
            </w:r>
            <w:r>
              <w:rPr>
                <w:rFonts w:hint="eastAsia" w:ascii="仿宋" w:eastAsia="仿宋"/>
                <w:b/>
                <w:sz w:val="24"/>
                <w:u w:val="single"/>
              </w:rPr>
              <w:t xml:space="preserve">    </w:t>
            </w:r>
            <w:r>
              <w:rPr>
                <w:rFonts w:hint="eastAsia" w:ascii="仿宋" w:eastAsia="仿宋"/>
                <w:color w:val="000000"/>
                <w:sz w:val="24"/>
                <w:u w:val="single"/>
                <w:lang w:val="en-US" w:eastAsia="zh-CN"/>
              </w:rPr>
              <w:t>否</w:t>
            </w:r>
            <w:r>
              <w:rPr>
                <w:rFonts w:hint="eastAsia" w:ascii="仿宋" w:eastAsia="仿宋"/>
                <w:b/>
                <w:sz w:val="24"/>
                <w:u w:val="single"/>
              </w:rPr>
              <w:t xml:space="preserve">  </w:t>
            </w:r>
            <w:r>
              <w:rPr>
                <w:rFonts w:hint="eastAsia" w:asci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6</w:t>
            </w:r>
          </w:p>
        </w:tc>
        <w:tc>
          <w:tcPr>
            <w:tcW w:w="8371" w:type="dxa"/>
            <w:tcBorders>
              <w:tl2br w:val="nil"/>
              <w:tr2bl w:val="nil"/>
            </w:tcBorders>
            <w:vAlign w:val="center"/>
          </w:tcPr>
          <w:p>
            <w:pPr>
              <w:spacing w:line="500" w:lineRule="exact"/>
              <w:rPr>
                <w:rFonts w:hint="eastAsia"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7</w:t>
            </w:r>
          </w:p>
        </w:tc>
        <w:tc>
          <w:tcPr>
            <w:tcW w:w="8371" w:type="dxa"/>
            <w:tcBorders>
              <w:tl2br w:val="nil"/>
              <w:tr2bl w:val="nil"/>
            </w:tcBorders>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履约保证金及缴退方式：</w:t>
            </w:r>
            <w:r>
              <w:rPr>
                <w:rFonts w:hint="eastAsia" w:ascii="仿宋" w:eastAsia="仿宋"/>
                <w:color w:val="000000"/>
                <w:sz w:val="24"/>
                <w:u w:val="single"/>
              </w:rPr>
              <w:t xml:space="preserve">   （不得超过中标合同金额的5%）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8</w:t>
            </w:r>
          </w:p>
        </w:tc>
        <w:tc>
          <w:tcPr>
            <w:tcW w:w="8371" w:type="dxa"/>
            <w:tcBorders>
              <w:tl2br w:val="nil"/>
              <w:tr2bl w:val="nil"/>
            </w:tcBorders>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不得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9</w:t>
            </w:r>
          </w:p>
        </w:tc>
        <w:tc>
          <w:tcPr>
            <w:tcW w:w="8371" w:type="dxa"/>
            <w:tcBorders>
              <w:tl2br w:val="nil"/>
              <w:tr2bl w:val="nil"/>
            </w:tcBorders>
            <w:vAlign w:val="center"/>
          </w:tcPr>
          <w:p>
            <w:pPr>
              <w:spacing w:line="500" w:lineRule="exact"/>
              <w:jc w:val="left"/>
              <w:rPr>
                <w:rFonts w:hint="eastAsia" w:ascii="仿宋" w:eastAsia="仿宋" w:cs="仿宋_GB2312"/>
                <w:sz w:val="24"/>
              </w:rPr>
            </w:pPr>
            <w:r>
              <w:rPr>
                <w:rFonts w:hint="eastAsia" w:ascii="仿宋" w:eastAsia="仿宋" w:cs="仿宋_GB2312"/>
                <w:b/>
                <w:bCs/>
                <w:sz w:val="24"/>
              </w:rPr>
              <w:t>采购代理服务费：</w:t>
            </w:r>
            <w:r>
              <w:rPr>
                <w:rFonts w:hint="eastAsia" w:ascii="仿宋" w:eastAsia="仿宋" w:cs="仿宋_GB2312"/>
                <w:b/>
                <w:bCs/>
                <w:sz w:val="24"/>
                <w:u w:val="single"/>
              </w:rPr>
              <w:t xml:space="preserve">   </w:t>
            </w:r>
            <w:r>
              <w:rPr>
                <w:rFonts w:hint="eastAsia" w:ascii="仿宋" w:eastAsia="仿宋" w:cs="仿宋_GB2312"/>
                <w:b/>
                <w:bCs/>
                <w:sz w:val="24"/>
                <w:u w:val="single"/>
                <w:lang w:val="en-US" w:eastAsia="zh-CN"/>
              </w:rPr>
              <w:t>3000元</w:t>
            </w:r>
            <w:r>
              <w:rPr>
                <w:rFonts w:hint="eastAsia" w:ascii="仿宋" w:eastAsia="仿宋"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10</w:t>
            </w:r>
          </w:p>
        </w:tc>
        <w:tc>
          <w:tcPr>
            <w:tcW w:w="8371" w:type="dxa"/>
            <w:tcBorders>
              <w:tl2br w:val="nil"/>
              <w:tr2bl w:val="nil"/>
            </w:tcBorders>
            <w:vAlign w:val="center"/>
          </w:tcPr>
          <w:p>
            <w:pPr>
              <w:spacing w:line="500" w:lineRule="exact"/>
              <w:rPr>
                <w:rFonts w:hint="eastAsia" w:ascii="仿宋" w:eastAsia="仿宋"/>
                <w:color w:val="000000"/>
                <w:sz w:val="24"/>
              </w:rPr>
            </w:pPr>
            <w:r>
              <w:rPr>
                <w:rFonts w:hint="eastAsia" w:ascii="仿宋" w:eastAsia="仿宋"/>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11</w:t>
            </w:r>
          </w:p>
        </w:tc>
        <w:tc>
          <w:tcPr>
            <w:tcW w:w="8371" w:type="dxa"/>
            <w:tcBorders>
              <w:tl2br w:val="nil"/>
              <w:tr2bl w:val="nil"/>
            </w:tcBorders>
            <w:vAlign w:val="center"/>
          </w:tcPr>
          <w:p>
            <w:pPr>
              <w:spacing w:line="500" w:lineRule="exact"/>
              <w:rPr>
                <w:rFonts w:hint="eastAsia"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仿宋" w:eastAsia="仿宋"/>
          <w:color w:val="000000"/>
          <w:sz w:val="24"/>
        </w:rPr>
      </w:pPr>
    </w:p>
    <w:p>
      <w:pPr>
        <w:pStyle w:val="3"/>
        <w:spacing w:line="415" w:lineRule="auto"/>
        <w:jc w:val="center"/>
        <w:rPr>
          <w:rFonts w:hint="eastAsia" w:ascii="仿宋"/>
        </w:rPr>
      </w:pPr>
      <w:bookmarkStart w:id="36" w:name="_Toc643610528"/>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”指未按采购公告要求获取采购文件的投标供应商。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”，指受投标供应商的法定代表人委托，办理本项目投标、质疑投诉、合同签订等整个采购活动的被授权委托人。授权代表应当为投标供应商</w:t>
      </w:r>
      <w:r>
        <w:rPr>
          <w:rFonts w:hint="eastAsia" w:ascii="仿宋" w:eastAsia="仿宋" w:cs="Arial"/>
          <w:bCs/>
          <w:color w:val="000000"/>
          <w:sz w:val="24"/>
        </w:rPr>
        <w:t>供应商（包括授权供应商）的在职职工或退休返聘职工。</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3.1采购本国产品</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除采购文件明确允许采购进口产品外，集中采购目录内或限额标准（20万元）以上的产品应当提供本国生产的产品，否则作无效投标处理。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3.2扶持中小企业</w:t>
      </w:r>
    </w:p>
    <w:p>
      <w:pPr>
        <w:snapToGrid w:val="0"/>
        <w:spacing w:line="420" w:lineRule="exact"/>
        <w:ind w:left="0" w:firstLine="480" w:firstLineChars="200"/>
        <w:rPr>
          <w:rFonts w:hint="eastAsia" w:ascii="仿宋" w:eastAsia="仿宋" w:cs="仿宋_GB2312"/>
          <w:sz w:val="24"/>
        </w:rPr>
      </w:pPr>
      <w:r>
        <w:rPr>
          <w:rFonts w:hint="eastAsia" w:ascii="仿宋" w:eastAsia="仿宋" w:cs="仿宋_GB2312"/>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hint="eastAsia" w:ascii="仿宋" w:eastAsia="仿宋" w:cs="仿宋_GB2312"/>
          <w:b/>
          <w:bCs/>
          <w:sz w:val="24"/>
        </w:rPr>
        <w:t>非单一产品采购项目，投标的核心产品均为小型、微型企业制造的产品，即视为提供小型、微型企业制造的产品；服务类项目则投标人为小型、微型企业即可享受评审价格折扣</w:t>
      </w:r>
      <w:r>
        <w:rPr>
          <w:rFonts w:hint="eastAsia" w:ascii="仿宋" w:eastAsia="仿宋" w:cs="仿宋_GB2312"/>
          <w:sz w:val="24"/>
        </w:rPr>
        <w:t>。</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中小微型企业按照采购文件的格式要求提供《中小企业声明函》及其证明材料。</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投标人提供由省级以上监狱管理局、戒毒管理局（含新疆生产建设兵团）出具的属于监狱企业的证明文件（格式自拟），视同为小型和微型企业。</w:t>
      </w:r>
    </w:p>
    <w:p>
      <w:pPr>
        <w:snapToGrid w:val="0"/>
        <w:spacing w:line="420" w:lineRule="exact"/>
        <w:ind w:left="0" w:firstLine="360" w:firstLineChars="150"/>
        <w:rPr>
          <w:rFonts w:hint="eastAsia" w:ascii="仿宋" w:eastAsia="仿宋"/>
          <w:color w:val="000000"/>
          <w:sz w:val="24"/>
        </w:rPr>
      </w:pPr>
      <w:r>
        <w:rPr>
          <w:rFonts w:hint="eastAsia" w:ascii="仿宋" w:eastAsia="仿宋"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color w:val="000000"/>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7"/>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rPr>
      </w:pPr>
      <w:bookmarkStart w:id="37" w:name="_Toc643610529"/>
      <w:r>
        <w:rPr>
          <w:rFonts w:hint="eastAsia" w:ascii="仿宋"/>
        </w:rPr>
        <w:t>三、投标文件</w:t>
      </w:r>
      <w:bookmarkEnd w:id="37"/>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2.1.3法定代表人授权委托书（个体工商户需经营者参与投标，不得授权）（格式见第六章)；需附上</w:t>
      </w:r>
      <w:r>
        <w:rPr>
          <w:rFonts w:hint="eastAsia" w:ascii="仿宋" w:eastAsia="仿宋" w:cs="Arial"/>
          <w:bCs/>
          <w:color w:val="000000"/>
          <w:sz w:val="24"/>
          <w:lang w:bidi="ar-SA"/>
        </w:rPr>
        <w:t>由社保机构出具的该授权代表的社保证明（</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2.1.5.2最近一期财务状况报告；</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2.1.5.3依法缴纳税收材料（完税凭证或税务部门出具的证明）；</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2.1.5.4依法缴纳社会保障资金材料（缴纳凭证或人社部门出具的证明）；</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2.1.5.5特定资格条件证明材料（如有）。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2.2.3商务响应表（需对采购文件中付款方式、供货期限等商务要求进行逐一答复、说明和解释，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4"/>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w:t>
      </w:r>
      <w:r>
        <w:rPr>
          <w:rFonts w:hint="eastAsia" w:ascii="仿宋" w:eastAsia="仿宋" w:cs="仿宋_GB2312"/>
          <w:color w:val="000000"/>
          <w:szCs w:val="20"/>
          <w:lang w:val="en-US" w:eastAsia="zh-CN"/>
        </w:rPr>
        <w:t>6</w:t>
      </w:r>
      <w:r>
        <w:rPr>
          <w:rFonts w:hint="eastAsia" w:ascii="仿宋" w:eastAsia="仿宋" w:cs="仿宋_GB2312"/>
          <w:color w:val="000000"/>
          <w:szCs w:val="20"/>
        </w:rPr>
        <w:t>类似业绩一览表（附业绩证明材料）；</w:t>
      </w:r>
    </w:p>
    <w:p>
      <w:pPr>
        <w:pStyle w:val="34"/>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hint="eastAsia" w:ascii="仿宋" w:eastAsia="仿宋" w:cs="仿宋_GB2312"/>
          <w:color w:val="000000"/>
          <w:szCs w:val="20"/>
          <w:lang w:val="en-US" w:eastAsia="zh-CN"/>
        </w:rPr>
        <w:t>7</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hint="eastAsia" w:ascii="仿宋" w:eastAsia="仿宋" w:cs="仿宋_GB2312"/>
          <w:b/>
          <w:bCs/>
          <w:kern w:val="0"/>
          <w:sz w:val="24"/>
          <w:lang w:val="en-US" w:eastAsia="zh-CN"/>
        </w:rPr>
        <w:t>8</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hint="eastAsia" w:ascii="仿宋" w:eastAsia="仿宋"/>
          <w:color w:val="000000"/>
          <w:sz w:val="24"/>
          <w:lang w:val="en-US" w:eastAsia="zh-CN"/>
        </w:rPr>
        <w:t>9</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2.2.1开标一览表（</w:t>
      </w:r>
      <w:r>
        <w:rPr>
          <w:rFonts w:hint="eastAsia" w:ascii="仿宋" w:eastAsia="仿宋"/>
          <w:b/>
          <w:bCs/>
          <w:color w:val="000000"/>
          <w:sz w:val="24"/>
        </w:rPr>
        <w:t>必须且按采购文件第六章规定格式填写，否则视为无效投标</w:t>
      </w:r>
      <w:r>
        <w:rPr>
          <w:rFonts w:hint="eastAsia" w:ascii="仿宋" w:eastAsia="仿宋"/>
          <w:color w:val="000000"/>
          <w:sz w:val="24"/>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2.2.2享受政府采购政策性规定情况表（如有）（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2.2.3中小企业声明函（如有，附证明材料）；</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2.2.4残疾人福利性单位声明函（如有）；</w:t>
      </w:r>
    </w:p>
    <w:p>
      <w:pPr>
        <w:snapToGrid w:val="0"/>
        <w:spacing w:line="440" w:lineRule="exact"/>
        <w:jc w:val="left"/>
        <w:rPr>
          <w:rFonts w:hint="eastAsia" w:ascii="仿宋" w:eastAsia="仿宋"/>
          <w:color w:val="000000"/>
          <w:sz w:val="24"/>
        </w:rPr>
      </w:pPr>
      <w:r>
        <w:rPr>
          <w:rFonts w:hint="eastAsia" w:ascii="仿宋" w:eastAsia="仿宋"/>
          <w:color w:val="000000"/>
          <w:sz w:val="24"/>
        </w:rPr>
        <w:t>2.2.5关于报价的其他说明（如有，格式自拟）。</w:t>
      </w:r>
    </w:p>
    <w:p>
      <w:pPr>
        <w:snapToGrid w:val="0"/>
        <w:spacing w:line="440" w:lineRule="exact"/>
        <w:jc w:val="left"/>
        <w:rPr>
          <w:rFonts w:hint="eastAsia" w:ascii="仿宋" w:eastAsia="仿宋"/>
          <w:b/>
          <w:bCs/>
          <w:color w:val="000000"/>
          <w:sz w:val="32"/>
          <w:szCs w:val="32"/>
          <w:u w:val="single"/>
        </w:rPr>
      </w:pPr>
      <w:r>
        <w:rPr>
          <w:rFonts w:hint="eastAsia" w:ascii="仿宋" w:eastAsia="仿宋"/>
          <w:b/>
          <w:bCs/>
          <w:color w:val="000000"/>
          <w:sz w:val="32"/>
          <w:szCs w:val="32"/>
          <w:u w:val="single"/>
        </w:rPr>
        <w:t>注：上述“商务和技术文件”和“报价文件”按本采购文件第六章“投标文件格式附件”的要求签章，否则作无效投标处理，未有规定的投标人视情签章。</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7"/>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7"/>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rPr>
      </w:pPr>
      <w:bookmarkStart w:id="38" w:name="_Toc643610530"/>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hint="eastAsia" w:ascii="仿宋" w:eastAsia="仿宋"/>
          <w:color w:val="000000"/>
          <w:sz w:val="24"/>
        </w:rPr>
        <w:t>评审委员会对“资格文件”进行评审，发布符合性评审结果。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5"/>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hint="eastAsia" w:ascii="仿宋" w:eastAsia="仿宋"/>
          <w:b/>
          <w:kern w:val="0"/>
          <w:sz w:val="24"/>
        </w:rPr>
      </w:pPr>
      <w:r>
        <w:rPr>
          <w:rFonts w:hint="eastAsia" w:ascii="仿宋" w:eastAsia="仿宋"/>
          <w:b/>
          <w:kern w:val="0"/>
          <w:sz w:val="24"/>
        </w:rPr>
        <w:t>6.4授权代表非投标单位正式职工的（以社保证明为准，如授权代表为离退休返聘人员的，需提供退休证明及单位聘用证明）；</w:t>
      </w:r>
    </w:p>
    <w:p>
      <w:pPr>
        <w:snapToGrid w:val="0"/>
        <w:spacing w:line="440" w:lineRule="exact"/>
        <w:jc w:val="left"/>
        <w:rPr>
          <w:rFonts w:hint="eastAsia" w:ascii="仿宋" w:eastAsia="仿宋"/>
          <w:b/>
          <w:kern w:val="0"/>
          <w:sz w:val="24"/>
        </w:rPr>
      </w:pPr>
      <w:r>
        <w:rPr>
          <w:rFonts w:hint="eastAsia" w:ascii="仿宋" w:eastAsia="仿宋"/>
          <w:b/>
          <w:kern w:val="0"/>
          <w:sz w:val="24"/>
        </w:rPr>
        <w:t>6.5投标文件制作出现如下情况：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投标人递交的投标文件与项目不符或内容严重不全的；</w:t>
      </w:r>
    </w:p>
    <w:p>
      <w:pPr>
        <w:pStyle w:val="15"/>
        <w:snapToGrid w:val="0"/>
        <w:spacing w:line="440" w:lineRule="exact"/>
        <w:jc w:val="left"/>
        <w:rPr>
          <w:rFonts w:hint="eastAsia" w:ascii="仿宋" w:eastAsia="仿宋"/>
          <w:sz w:val="24"/>
          <w:szCs w:val="24"/>
        </w:rPr>
      </w:pPr>
      <w:r>
        <w:rPr>
          <w:rFonts w:hint="eastAsia" w:ascii="仿宋" w:eastAsia="仿宋"/>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w:t>
      </w:r>
      <w:r>
        <w:rPr>
          <w:rFonts w:hint="eastAsia" w:ascii="仿宋" w:eastAsia="仿宋"/>
          <w:color w:val="000000"/>
          <w:kern w:val="0"/>
          <w:sz w:val="24"/>
          <w:lang w:val="en-US" w:eastAsia="zh-CN"/>
        </w:rPr>
        <w:t>1</w:t>
      </w:r>
      <w:r>
        <w:rPr>
          <w:rFonts w:hint="eastAsia" w:ascii="仿宋" w:eastAsia="仿宋"/>
          <w:color w:val="000000"/>
          <w:kern w:val="0"/>
          <w:sz w:val="24"/>
        </w:rPr>
        <w:t>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w:t>
      </w:r>
      <w:r>
        <w:rPr>
          <w:rFonts w:hint="eastAsia" w:ascii="仿宋" w:eastAsia="仿宋"/>
          <w:b/>
          <w:bCs/>
          <w:color w:val="000000"/>
          <w:kern w:val="0"/>
          <w:sz w:val="24"/>
          <w:lang w:val="en-US" w:eastAsia="zh-CN"/>
        </w:rPr>
        <w:t>2</w:t>
      </w:r>
      <w:r>
        <w:rPr>
          <w:rFonts w:hint="eastAsia" w:ascii="仿宋" w:eastAsia="仿宋"/>
          <w:b/>
          <w:bCs/>
          <w:color w:val="000000"/>
          <w:kern w:val="0"/>
          <w:sz w:val="24"/>
        </w:rPr>
        <w:t>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rPr>
          <w:rFonts w:hint="eastAsia" w:ascii="仿宋" w:eastAsia="仿宋"/>
          <w:color w:val="000000"/>
          <w:kern w:val="0"/>
          <w:sz w:val="24"/>
        </w:rPr>
      </w:pPr>
      <w:r>
        <w:rPr>
          <w:rFonts w:hint="eastAsia" w:ascii="仿宋" w:eastAsia="仿宋"/>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rPr>
      </w:pPr>
      <w:bookmarkStart w:id="39" w:name="_Toc643610531"/>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sz w:val="24"/>
        </w:rPr>
      </w:pPr>
      <w:r>
        <w:rPr>
          <w:rFonts w:hint="eastAsia" w:ascii="仿宋" w:eastAsia="仿宋"/>
          <w:sz w:val="24"/>
        </w:rPr>
        <w:t>2.4履约保证金不得超过合同金额的5%。</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auto"/>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采购合同的履行、违约责任和解决争议的方式等适用《中华人民共和国合同法》。</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pacing w:line="440" w:lineRule="exact"/>
        <w:jc w:val="left"/>
        <w:rPr>
          <w:rFonts w:hint="eastAsia" w:ascii="仿宋" w:eastAsia="仿宋"/>
          <w:b/>
          <w:sz w:val="24"/>
        </w:rPr>
      </w:pPr>
      <w:r>
        <w:rPr>
          <w:rFonts w:hint="eastAsia" w:ascii="仿宋" w:eastAsia="仿宋"/>
          <w:b/>
          <w:sz w:val="24"/>
        </w:rPr>
        <w:t xml:space="preserve">5. </w:t>
      </w:r>
      <w:r>
        <w:rPr>
          <w:rFonts w:ascii="仿宋" w:eastAsia="仿宋"/>
          <w:b/>
          <w:sz w:val="24"/>
        </w:rPr>
        <w:t>履约检查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pStyle w:val="2"/>
        <w:jc w:val="center"/>
        <w:rPr>
          <w:rFonts w:hint="eastAsia" w:ascii="仿宋"/>
        </w:rPr>
      </w:pPr>
      <w:bookmarkStart w:id="40" w:name="_Toc643610532"/>
      <w:r>
        <w:rPr>
          <w:rFonts w:hint="eastAsia" w:ascii="仿宋"/>
        </w:rPr>
        <w:t>第三章  采购需求</w:t>
      </w:r>
      <w:bookmarkEnd w:id="40"/>
    </w:p>
    <w:p>
      <w:pPr>
        <w:pStyle w:val="3"/>
        <w:keepNext/>
        <w:keepLines/>
        <w:pageBreakBefore w:val="0"/>
        <w:widowControl w:val="0"/>
        <w:suppressLineNumbers w:val="0"/>
        <w:suppressAutoHyphens w:val="0"/>
        <w:spacing w:line="415" w:lineRule="auto"/>
        <w:rPr>
          <w:rFonts w:hint="eastAsia" w:ascii="仿宋"/>
        </w:rPr>
      </w:pPr>
      <w:bookmarkStart w:id="41" w:name="_Toc643610533"/>
      <w:r>
        <w:rPr>
          <w:rFonts w:hint="eastAsia" w:ascii="仿宋"/>
        </w:rPr>
        <w:t>一、</w:t>
      </w:r>
      <w:r>
        <w:rPr>
          <w:rFonts w:hint="eastAsia" w:ascii="仿宋"/>
          <w:lang w:val="en-US" w:eastAsia="zh-CN"/>
        </w:rPr>
        <w:t>采购项目</w:t>
      </w:r>
      <w:r>
        <w:rPr>
          <w:rFonts w:hint="eastAsia" w:ascii="仿宋"/>
        </w:rPr>
        <w:t>清单及技术要求</w:t>
      </w:r>
      <w:bookmarkEnd w:id="41"/>
    </w:p>
    <w:p>
      <w:pPr>
        <w:pStyle w:val="2"/>
        <w:pageBreakBefore w:val="0"/>
        <w:kinsoku/>
        <w:wordWrap/>
        <w:overflowPunct/>
        <w:topLinePunct w:val="0"/>
        <w:autoSpaceDE/>
        <w:autoSpaceDN/>
        <w:bidi w:val="0"/>
        <w:adjustRightInd/>
        <w:spacing w:line="440" w:lineRule="exact"/>
        <w:jc w:val="left"/>
        <w:textAlignment w:val="auto"/>
        <w:rPr>
          <w:rFonts w:hint="eastAsia" w:ascii="仿宋" w:hAnsi="仿宋" w:eastAsia="仿宋" w:cs="仿宋"/>
          <w:sz w:val="24"/>
          <w:szCs w:val="24"/>
        </w:rPr>
      </w:pPr>
      <w:bookmarkStart w:id="42" w:name="_Toc643610534"/>
      <w:r>
        <w:rPr>
          <w:rFonts w:hint="eastAsia" w:ascii="仿宋" w:hAnsi="仿宋" w:eastAsia="仿宋" w:cs="仿宋"/>
          <w:sz w:val="24"/>
          <w:szCs w:val="24"/>
          <w:lang w:val="en-US" w:eastAsia="zh-CN"/>
        </w:rPr>
        <w:t>1、</w:t>
      </w:r>
      <w:r>
        <w:rPr>
          <w:rFonts w:hint="eastAsia" w:ascii="仿宋" w:hAnsi="仿宋" w:eastAsia="仿宋" w:cs="仿宋"/>
          <w:sz w:val="24"/>
          <w:szCs w:val="24"/>
        </w:rPr>
        <w:t>项目背景</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实施国家基本公共卫生服务项目是促进基本公共卫生服务逐步均等化的重要内容，是我国公共卫生制度建设的重要组成部分。浙江省基本公共卫生服务项目自2005年启动以来，在基层医疗卫生机构得到了普遍开展，取得了一定成效。为进一步规范国家基本公共卫生服务项目管理，提升电子健康档案质量，促进全民健康信息互联互通，国家出台了一系列卫生信息化标准，包括《关于规范城乡居民健康档案管理的指导意见》、《健康档案基本框架与数据标准》、《国家基本公共卫生服务规范（第三版）》等，明确提出对健康档案规范的要求，努力推进各省市对居民健康档案的规范化和连续性建设。</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浙江省卫健委《关于印发2020年持续深化医疗卫生服务领域“最多跑一次”改革重点工作任务的通知》指出要继续深入“最多跑一次”改革，使健康档案更实用。完成省、市、县三级电子健康档案系统升级改造，通过“浙里办”手机移动客户端，基于居民电子健康卡，逐步向居民开放个人电子健康档案，促进居民自我健康管理。同时加强电子健康档案质量控制和数据治理，保障公民个人隐私和信息安全。2020年9月底前，各地完成市、县两级电子健康档案系统升级改造，且电子健康档案开放率达20%以上；年底前，电子健康档案开放率达50%以上。</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越城区积极响应国家、省相关政策，依照“最多跑一次”要求，加强健康档案规范化建设，提升健康档案质量，并开放给居民，使居民能够方便查询健康档案内的相关数据，进一步加强自我管理。</w:t>
      </w:r>
    </w:p>
    <w:p>
      <w:pPr>
        <w:pStyle w:val="2"/>
        <w:spacing w:before="0" w:after="0" w:line="360" w:lineRule="auto"/>
        <w:ind w:left="0" w:firstLine="0"/>
        <w:jc w:val="both"/>
        <w:rPr>
          <w:rFonts w:ascii="宋体" w:hAnsi="宋体" w:eastAsia="宋体"/>
          <w:sz w:val="32"/>
          <w:szCs w:val="32"/>
        </w:rPr>
      </w:pPr>
      <w:r>
        <w:rPr>
          <w:rFonts w:hint="eastAsia" w:ascii="仿宋" w:hAnsi="仿宋" w:eastAsia="仿宋" w:cs="仿宋"/>
          <w:sz w:val="24"/>
          <w:szCs w:val="24"/>
          <w:lang w:val="en-US" w:eastAsia="zh-CN"/>
        </w:rPr>
        <w:t>2、项目建设目标</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基于目前绍兴市越城区现有信息化基础，根据业务发展的需求，进行信息化的扩展建设，深化医疗卫生服务领域“最多跑一次”改革。</w:t>
      </w:r>
    </w:p>
    <w:p>
      <w:pPr>
        <w:spacing w:line="360" w:lineRule="auto"/>
        <w:rPr>
          <w:rFonts w:hint="eastAsia" w:ascii="仿宋" w:hAnsi="仿宋" w:eastAsia="仿宋" w:cs="仿宋"/>
          <w:b/>
          <w:bCs/>
          <w:sz w:val="24"/>
          <w:szCs w:val="28"/>
        </w:rPr>
      </w:pPr>
      <w:r>
        <w:rPr>
          <w:rFonts w:hint="eastAsia" w:ascii="仿宋" w:hAnsi="仿宋" w:eastAsia="仿宋" w:cs="仿宋"/>
          <w:b/>
          <w:bCs/>
          <w:sz w:val="24"/>
          <w:szCs w:val="28"/>
          <w:lang w:val="en-US" w:eastAsia="zh-CN"/>
        </w:rPr>
        <w:t>2.1</w:t>
      </w:r>
      <w:r>
        <w:rPr>
          <w:rFonts w:hint="eastAsia" w:ascii="仿宋" w:hAnsi="仿宋" w:eastAsia="仿宋" w:cs="仿宋"/>
          <w:b/>
          <w:bCs/>
          <w:sz w:val="24"/>
          <w:szCs w:val="28"/>
        </w:rPr>
        <w:t>建立完整的健康档案质控系统</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基于越城区云公卫、区域健康信息平台，建立区域健康档案质控系统，从完整性、有效性、规范性、一致性等4个维度，对健康档案进行质量综合评价，包括局端与下属医疗机构都能形成全方位的质控体系。</w:t>
      </w:r>
    </w:p>
    <w:p>
      <w:pPr>
        <w:spacing w:line="360" w:lineRule="auto"/>
        <w:rPr>
          <w:rFonts w:hint="eastAsia" w:ascii="仿宋" w:hAnsi="仿宋" w:eastAsia="仿宋" w:cs="仿宋"/>
          <w:b/>
          <w:bCs/>
          <w:sz w:val="24"/>
          <w:szCs w:val="28"/>
        </w:rPr>
      </w:pPr>
      <w:r>
        <w:rPr>
          <w:rFonts w:hint="eastAsia" w:ascii="仿宋" w:hAnsi="仿宋" w:eastAsia="仿宋" w:cs="仿宋"/>
          <w:b/>
          <w:bCs/>
          <w:sz w:val="24"/>
          <w:szCs w:val="28"/>
          <w:lang w:val="en-US" w:eastAsia="zh-CN"/>
        </w:rPr>
        <w:t>2.2</w:t>
      </w:r>
      <w:r>
        <w:rPr>
          <w:rFonts w:hint="eastAsia" w:ascii="仿宋" w:hAnsi="仿宋" w:eastAsia="仿宋" w:cs="仿宋"/>
          <w:b/>
          <w:bCs/>
          <w:sz w:val="24"/>
          <w:szCs w:val="28"/>
        </w:rPr>
        <w:t>个人健康档案信息向公众开放</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对健康档案相关系统进行改造完善，在保障个人信息安全的情况下，实现电子健康档案向个人开放，方便群众通过“浙里办”客户端和“健康越城”公众号等方式查询自身健康档案信息，调动群众参与自我健康管理的积极性，提高群众获得感和满意度，使百姓能真正感受到医疗是以人为本，服务群众的。</w:t>
      </w:r>
    </w:p>
    <w:p>
      <w:pPr>
        <w:pStyle w:val="2"/>
        <w:spacing w:before="0" w:after="0" w:line="360" w:lineRule="auto"/>
        <w:ind w:left="0" w:firstLine="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项目采购清单</w:t>
      </w:r>
    </w:p>
    <w:tbl>
      <w:tblPr>
        <w:tblStyle w:val="24"/>
        <w:tblW w:w="48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2509"/>
        <w:gridCol w:w="39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99" w:type="pct"/>
            <w:vAlign w:val="center"/>
          </w:tcPr>
          <w:p>
            <w:pPr>
              <w:pStyle w:val="37"/>
              <w:rPr>
                <w:rFonts w:hint="eastAsia" w:ascii="仿宋" w:hAnsi="仿宋" w:eastAsia="仿宋" w:cs="仿宋"/>
              </w:rPr>
            </w:pPr>
            <w:r>
              <w:rPr>
                <w:rFonts w:hint="eastAsia" w:ascii="仿宋" w:hAnsi="仿宋" w:eastAsia="仿宋" w:cs="仿宋"/>
              </w:rPr>
              <w:t>序号</w:t>
            </w:r>
          </w:p>
        </w:tc>
        <w:tc>
          <w:tcPr>
            <w:tcW w:w="1474" w:type="pct"/>
            <w:vAlign w:val="center"/>
          </w:tcPr>
          <w:p>
            <w:pPr>
              <w:pStyle w:val="37"/>
              <w:rPr>
                <w:rFonts w:hint="eastAsia" w:ascii="仿宋" w:hAnsi="仿宋" w:eastAsia="仿宋" w:cs="仿宋"/>
              </w:rPr>
            </w:pPr>
            <w:r>
              <w:rPr>
                <w:rFonts w:hint="eastAsia" w:ascii="仿宋" w:hAnsi="仿宋" w:eastAsia="仿宋" w:cs="仿宋"/>
              </w:rPr>
              <w:t>建设内容</w:t>
            </w:r>
          </w:p>
        </w:tc>
        <w:tc>
          <w:tcPr>
            <w:tcW w:w="2336" w:type="pct"/>
            <w:vAlign w:val="center"/>
          </w:tcPr>
          <w:p>
            <w:pPr>
              <w:pStyle w:val="37"/>
              <w:jc w:val="center"/>
              <w:rPr>
                <w:rFonts w:hint="eastAsia" w:ascii="仿宋" w:hAnsi="仿宋" w:eastAsia="仿宋" w:cs="仿宋"/>
              </w:rPr>
            </w:pPr>
            <w:r>
              <w:rPr>
                <w:rFonts w:hint="eastAsia" w:ascii="仿宋" w:hAnsi="仿宋" w:eastAsia="仿宋" w:cs="仿宋"/>
              </w:rPr>
              <w:t>模块</w:t>
            </w:r>
          </w:p>
        </w:tc>
        <w:tc>
          <w:tcPr>
            <w:tcW w:w="691" w:type="pct"/>
            <w:vAlign w:val="center"/>
          </w:tcPr>
          <w:p>
            <w:pPr>
              <w:pStyle w:val="37"/>
              <w:jc w:val="center"/>
              <w:rPr>
                <w:rFonts w:hint="eastAsia" w:ascii="仿宋" w:hAnsi="仿宋" w:eastAsia="仿宋" w:cs="仿宋"/>
              </w:rPr>
            </w:pPr>
            <w:r>
              <w:rPr>
                <w:rFonts w:hint="eastAsia" w:ascii="仿宋" w:hAnsi="仿宋" w:eastAsia="仿宋" w:cs="仿宋"/>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99" w:type="pct"/>
            <w:vAlign w:val="center"/>
          </w:tcPr>
          <w:p>
            <w:pPr>
              <w:pStyle w:val="37"/>
              <w:rPr>
                <w:rFonts w:hint="eastAsia" w:ascii="仿宋" w:hAnsi="仿宋" w:eastAsia="仿宋" w:cs="仿宋"/>
              </w:rPr>
            </w:pPr>
            <w:r>
              <w:rPr>
                <w:rFonts w:hint="eastAsia" w:ascii="仿宋" w:hAnsi="仿宋" w:eastAsia="仿宋" w:cs="仿宋"/>
              </w:rPr>
              <w:t>1</w:t>
            </w:r>
          </w:p>
        </w:tc>
        <w:tc>
          <w:tcPr>
            <w:tcW w:w="1474" w:type="pct"/>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健康档案质控</w:t>
            </w:r>
          </w:p>
        </w:tc>
        <w:tc>
          <w:tcPr>
            <w:tcW w:w="2336" w:type="pct"/>
            <w:vAlign w:val="center"/>
          </w:tcPr>
          <w:p>
            <w:pPr>
              <w:pStyle w:val="37"/>
              <w:jc w:val="center"/>
              <w:rPr>
                <w:rFonts w:hint="eastAsia" w:ascii="仿宋" w:hAnsi="仿宋" w:eastAsia="仿宋" w:cs="仿宋"/>
              </w:rPr>
            </w:pPr>
            <w:r>
              <w:rPr>
                <w:rFonts w:hint="eastAsia" w:ascii="仿宋" w:hAnsi="仿宋" w:eastAsia="仿宋" w:cs="仿宋"/>
              </w:rPr>
              <w:t>健康档案质控系统</w:t>
            </w:r>
          </w:p>
        </w:tc>
        <w:tc>
          <w:tcPr>
            <w:tcW w:w="691" w:type="pct"/>
            <w:vAlign w:val="center"/>
          </w:tcPr>
          <w:p>
            <w:pPr>
              <w:pStyle w:val="37"/>
              <w:jc w:val="center"/>
              <w:rPr>
                <w:rFonts w:hint="eastAsia" w:ascii="仿宋" w:hAnsi="仿宋" w:eastAsia="仿宋" w:cs="仿宋"/>
              </w:rPr>
            </w:pPr>
            <w:r>
              <w:rPr>
                <w:rFonts w:hint="eastAsia" w:ascii="仿宋" w:hAnsi="仿宋" w:eastAsia="仿宋" w:cs="仿宋"/>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99" w:type="pct"/>
            <w:vAlign w:val="center"/>
          </w:tcPr>
          <w:p>
            <w:pPr>
              <w:pStyle w:val="37"/>
              <w:rPr>
                <w:rFonts w:hint="eastAsia" w:ascii="仿宋" w:hAnsi="仿宋" w:eastAsia="仿宋" w:cs="仿宋"/>
              </w:rPr>
            </w:pPr>
            <w:r>
              <w:rPr>
                <w:rFonts w:hint="eastAsia" w:ascii="仿宋" w:hAnsi="仿宋" w:eastAsia="仿宋" w:cs="仿宋"/>
              </w:rPr>
              <w:t>2</w:t>
            </w:r>
          </w:p>
        </w:tc>
        <w:tc>
          <w:tcPr>
            <w:tcW w:w="1474" w:type="pct"/>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健康档案开放管理</w:t>
            </w:r>
          </w:p>
        </w:tc>
        <w:tc>
          <w:tcPr>
            <w:tcW w:w="2336" w:type="pct"/>
            <w:vAlign w:val="center"/>
          </w:tcPr>
          <w:p>
            <w:pPr>
              <w:pStyle w:val="37"/>
              <w:jc w:val="center"/>
              <w:rPr>
                <w:rFonts w:hint="eastAsia" w:ascii="仿宋" w:hAnsi="仿宋" w:eastAsia="仿宋" w:cs="仿宋"/>
              </w:rPr>
            </w:pPr>
            <w:r>
              <w:rPr>
                <w:rFonts w:hint="eastAsia" w:ascii="仿宋" w:hAnsi="仿宋" w:eastAsia="仿宋" w:cs="仿宋"/>
              </w:rPr>
              <w:t>电子健康档案开放服务</w:t>
            </w:r>
          </w:p>
        </w:tc>
        <w:tc>
          <w:tcPr>
            <w:tcW w:w="691" w:type="pct"/>
            <w:vAlign w:val="center"/>
          </w:tcPr>
          <w:p>
            <w:pPr>
              <w:pStyle w:val="37"/>
              <w:jc w:val="center"/>
              <w:rPr>
                <w:rFonts w:hint="eastAsia" w:ascii="仿宋" w:hAnsi="仿宋" w:eastAsia="仿宋" w:cs="仿宋"/>
              </w:rPr>
            </w:pPr>
            <w:r>
              <w:rPr>
                <w:rFonts w:hint="eastAsia" w:ascii="仿宋" w:hAnsi="仿宋" w:eastAsia="仿宋" w:cs="仿宋"/>
              </w:rPr>
              <w:t>1套</w:t>
            </w:r>
          </w:p>
        </w:tc>
      </w:tr>
    </w:tbl>
    <w:p>
      <w:pPr>
        <w:pStyle w:val="2"/>
        <w:spacing w:before="0" w:after="0" w:line="360" w:lineRule="auto"/>
        <w:ind w:left="0" w:firstLine="0"/>
        <w:jc w:val="both"/>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总体技术要求</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4.1</w:t>
      </w:r>
      <w:r>
        <w:rPr>
          <w:rFonts w:hint="eastAsia" w:ascii="仿宋" w:hAnsi="仿宋" w:eastAsia="仿宋" w:cs="仿宋"/>
          <w:sz w:val="24"/>
          <w:szCs w:val="28"/>
        </w:rPr>
        <w:t>项目建设包含需求调研、软件设计、系统开发、测试、实施部署、培训和医院现有信息系统的软件调整改造，即一直到整个项目调试验收合格交付招标人使用，招标人不再另行支付费用。</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4.2</w:t>
      </w:r>
      <w:r>
        <w:rPr>
          <w:rFonts w:hint="eastAsia" w:ascii="仿宋" w:hAnsi="仿宋" w:eastAsia="仿宋" w:cs="仿宋"/>
          <w:sz w:val="24"/>
          <w:szCs w:val="28"/>
        </w:rPr>
        <w:t>实现与区卫健局目前使用的云公卫等系统的高度集成，实现无缝整合，投标人的投标价应包含区卫健局现有公卫系统等第三方软件供应商的软件对接及改造费用，招标人不再另行支付费用。</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4.3</w:t>
      </w:r>
      <w:r>
        <w:rPr>
          <w:rFonts w:hint="eastAsia" w:ascii="仿宋" w:hAnsi="仿宋" w:eastAsia="仿宋" w:cs="仿宋"/>
          <w:sz w:val="24"/>
          <w:szCs w:val="28"/>
        </w:rPr>
        <w:t>系统应基于区卫健局现有的硬件、网络、软件系统平台和数据库环境，充分利用现有资源，不浪费现有设备。</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4.4</w:t>
      </w:r>
      <w:r>
        <w:rPr>
          <w:rFonts w:hint="eastAsia" w:ascii="仿宋" w:hAnsi="仿宋" w:eastAsia="仿宋" w:cs="仿宋"/>
          <w:sz w:val="24"/>
          <w:szCs w:val="28"/>
        </w:rPr>
        <w:t>数据库设计结构合理，运行效率高。</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4.5</w:t>
      </w:r>
      <w:r>
        <w:rPr>
          <w:rFonts w:hint="eastAsia" w:ascii="仿宋" w:hAnsi="仿宋" w:eastAsia="仿宋" w:cs="仿宋"/>
          <w:sz w:val="24"/>
          <w:szCs w:val="28"/>
        </w:rPr>
        <w:t>系统遵从所涉及的业务的国际标准、国家标准及规范各项技术规定，做好系统的标准化设计与管理工作。</w:t>
      </w:r>
    </w:p>
    <w:p>
      <w:pPr>
        <w:pStyle w:val="2"/>
        <w:spacing w:before="0" w:after="0" w:line="360" w:lineRule="auto"/>
        <w:ind w:left="0" w:firstLine="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项目详细技术参数要求</w:t>
      </w:r>
    </w:p>
    <w:p>
      <w:pPr>
        <w:pStyle w:val="3"/>
        <w:spacing w:before="0" w:after="0" w:line="360" w:lineRule="auto"/>
        <w:jc w:val="both"/>
        <w:rPr>
          <w:rFonts w:hint="eastAsia" w:ascii="仿宋" w:hAnsi="仿宋" w:eastAsia="仿宋" w:cs="仿宋"/>
          <w:sz w:val="24"/>
          <w:szCs w:val="24"/>
        </w:rPr>
      </w:pPr>
      <w:r>
        <w:rPr>
          <w:rFonts w:hint="eastAsia" w:ascii="仿宋" w:hAnsi="仿宋" w:cs="仿宋"/>
          <w:sz w:val="24"/>
          <w:szCs w:val="24"/>
          <w:lang w:val="en-US" w:eastAsia="zh-CN"/>
        </w:rPr>
        <w:t>一、</w:t>
      </w:r>
      <w:r>
        <w:rPr>
          <w:rFonts w:hint="eastAsia" w:ascii="仿宋" w:hAnsi="仿宋" w:eastAsia="仿宋" w:cs="仿宋"/>
          <w:sz w:val="24"/>
          <w:szCs w:val="24"/>
        </w:rPr>
        <w:t>健康档案质控系统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针对健康档案质量进行综合评价，需从完整性、有效性、规范性、一致性4个维度建设基层医疗机构电子健康档案质量综合评价指标体系，各维度可灵活的配置质控指标，对接健康档案业务系统做到全方位的质控评判。</w:t>
      </w:r>
    </w:p>
    <w:p>
      <w:pPr>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电子健康档案质控系统需符合《浙江省电子健康档案质量控制规范》。</w:t>
      </w:r>
    </w:p>
    <w:p>
      <w:pPr>
        <w:pStyle w:val="4"/>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平台端质控</w:t>
      </w:r>
    </w:p>
    <w:p>
      <w:pPr>
        <w:pStyle w:val="5"/>
        <w:spacing w:before="0" w:after="0" w:line="360" w:lineRule="auto"/>
        <w:ind w:left="0" w:firstLine="0"/>
        <w:rPr>
          <w:rFonts w:ascii="宋体" w:hAnsi="宋体" w:eastAsia="宋体"/>
        </w:rPr>
      </w:pPr>
      <w:r>
        <w:rPr>
          <w:rFonts w:hint="eastAsia" w:ascii="仿宋" w:hAnsi="仿宋" w:eastAsia="仿宋" w:cs="仿宋"/>
          <w:sz w:val="24"/>
          <w:szCs w:val="24"/>
          <w:lang w:val="en-US" w:eastAsia="zh-CN"/>
        </w:rPr>
        <w:t>1.1.1</w:t>
      </w:r>
      <w:r>
        <w:rPr>
          <w:rFonts w:hint="eastAsia" w:ascii="仿宋" w:hAnsi="仿宋" w:eastAsia="仿宋" w:cs="仿宋"/>
          <w:sz w:val="24"/>
          <w:szCs w:val="24"/>
        </w:rPr>
        <w:t>质控汇总管理</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rPr>
            </w:pPr>
            <w:r>
              <w:rPr>
                <w:rFonts w:hint="eastAsia" w:ascii="仿宋" w:hAnsi="仿宋" w:eastAsia="仿宋" w:cs="仿宋"/>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rPr>
            </w:pPr>
            <w:r>
              <w:rPr>
                <w:rFonts w:hint="eastAsia" w:ascii="仿宋" w:hAnsi="仿宋" w:eastAsia="仿宋" w:cs="仿宋"/>
              </w:rPr>
              <w:t>功能要求</w:t>
            </w: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rPr>
            </w:pPr>
            <w:r>
              <w:rPr>
                <w:rFonts w:hint="eastAsia" w:ascii="仿宋" w:hAnsi="仿宋" w:eastAsia="仿宋" w:cs="仿宋"/>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1</w:t>
            </w:r>
          </w:p>
        </w:tc>
        <w:tc>
          <w:tcPr>
            <w:tcW w:w="1843" w:type="dxa"/>
            <w:vMerge w:val="restart"/>
            <w:tcBorders>
              <w:top w:val="single" w:color="auto" w:sz="4" w:space="0"/>
              <w:left w:val="single" w:color="auto" w:sz="4" w:space="0"/>
              <w:right w:val="single" w:color="auto" w:sz="4" w:space="0"/>
            </w:tcBorders>
            <w:vAlign w:val="center"/>
          </w:tcPr>
          <w:p>
            <w:pPr>
              <w:pStyle w:val="37"/>
              <w:rPr>
                <w:rFonts w:hint="eastAsia" w:ascii="仿宋" w:hAnsi="仿宋" w:eastAsia="仿宋" w:cs="仿宋"/>
              </w:rPr>
            </w:pPr>
            <w:r>
              <w:rPr>
                <w:rFonts w:hint="eastAsia" w:ascii="仿宋" w:hAnsi="仿宋" w:eastAsia="仿宋" w:cs="仿宋"/>
                <w:szCs w:val="28"/>
              </w:rPr>
              <w:t>质控汇总页面展示档案质控结果</w:t>
            </w: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rPr>
            </w:pPr>
            <w:r>
              <w:rPr>
                <w:rFonts w:hint="eastAsia" w:ascii="仿宋" w:hAnsi="仿宋" w:eastAsia="仿宋" w:cs="仿宋"/>
              </w:rPr>
              <w:t>支持汇总展示符合档案等级的档案数量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2</w:t>
            </w:r>
          </w:p>
        </w:tc>
        <w:tc>
          <w:tcPr>
            <w:tcW w:w="184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rPr>
            </w:pPr>
            <w:r>
              <w:rPr>
                <w:rFonts w:hint="eastAsia" w:ascii="仿宋" w:hAnsi="仿宋" w:eastAsia="仿宋" w:cs="仿宋"/>
              </w:rPr>
              <w:t>支持汇总展示符合质控完整性，有效性，规范性，一致性的档案数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3</w:t>
            </w:r>
          </w:p>
        </w:tc>
        <w:tc>
          <w:tcPr>
            <w:tcW w:w="184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rPr>
            </w:pPr>
            <w:r>
              <w:rPr>
                <w:rFonts w:hint="eastAsia" w:ascii="仿宋" w:hAnsi="仿宋" w:eastAsia="仿宋" w:cs="仿宋"/>
              </w:rPr>
              <w:t>支持展示top5档案不合格原因</w:t>
            </w:r>
          </w:p>
        </w:tc>
      </w:tr>
    </w:tbl>
    <w:p>
      <w:pPr>
        <w:pStyle w:val="5"/>
        <w:spacing w:before="0" w:after="0" w:line="360" w:lineRule="auto"/>
        <w:ind w:left="0" w:firstLine="0"/>
        <w:rPr>
          <w:rFonts w:ascii="宋体" w:hAnsi="宋体" w:eastAsia="宋体"/>
        </w:rPr>
      </w:pPr>
      <w:r>
        <w:rPr>
          <w:rFonts w:hint="eastAsia" w:ascii="仿宋" w:hAnsi="仿宋" w:eastAsia="仿宋" w:cs="仿宋"/>
          <w:sz w:val="24"/>
          <w:szCs w:val="24"/>
          <w:lang w:val="en-US" w:eastAsia="zh-CN"/>
        </w:rPr>
        <w:t>1.1.2</w:t>
      </w:r>
      <w:r>
        <w:rPr>
          <w:rFonts w:hint="eastAsia" w:ascii="仿宋" w:hAnsi="仿宋" w:eastAsia="仿宋" w:cs="仿宋"/>
          <w:sz w:val="24"/>
          <w:szCs w:val="24"/>
        </w:rPr>
        <w:t>质控列表查询</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843"/>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rPr>
            </w:pPr>
            <w:r>
              <w:rPr>
                <w:rFonts w:hint="eastAsia" w:ascii="仿宋" w:hAnsi="仿宋" w:eastAsia="仿宋" w:cs="仿宋"/>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rPr>
            </w:pPr>
            <w:r>
              <w:rPr>
                <w:rFonts w:hint="eastAsia" w:ascii="仿宋" w:hAnsi="仿宋" w:eastAsia="仿宋" w:cs="仿宋"/>
              </w:rPr>
              <w:t>功能要求</w:t>
            </w: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rPr>
            </w:pPr>
            <w:r>
              <w:rPr>
                <w:rFonts w:hint="eastAsia" w:ascii="仿宋" w:hAnsi="仿宋" w:eastAsia="仿宋" w:cs="仿宋"/>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1</w:t>
            </w:r>
          </w:p>
        </w:tc>
        <w:tc>
          <w:tcPr>
            <w:tcW w:w="1843" w:type="dxa"/>
            <w:vMerge w:val="restart"/>
            <w:tcBorders>
              <w:top w:val="single" w:color="auto" w:sz="4" w:space="0"/>
              <w:left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szCs w:val="28"/>
              </w:rPr>
              <w:t>质控列表查询要求展示档案质控的列表，用于查询具体某个人的质控结果</w:t>
            </w: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rPr>
            </w:pPr>
            <w:r>
              <w:rPr>
                <w:rFonts w:hint="eastAsia" w:ascii="仿宋" w:hAnsi="仿宋" w:eastAsia="仿宋" w:cs="仿宋"/>
              </w:rPr>
              <w:t>支持展示已经完成的档案质量，包括档案基本信息，档案质控日期，档案质量等级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2</w:t>
            </w:r>
          </w:p>
        </w:tc>
        <w:tc>
          <w:tcPr>
            <w:tcW w:w="184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rPr>
            </w:pPr>
            <w:r>
              <w:rPr>
                <w:rFonts w:hint="eastAsia" w:ascii="仿宋" w:hAnsi="仿宋" w:eastAsia="仿宋" w:cs="仿宋"/>
              </w:rPr>
              <w:t>支持查看档案质控详情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3</w:t>
            </w:r>
          </w:p>
        </w:tc>
        <w:tc>
          <w:tcPr>
            <w:tcW w:w="184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rPr>
            </w:pPr>
            <w:r>
              <w:rPr>
                <w:rFonts w:hint="eastAsia" w:ascii="仿宋" w:hAnsi="仿宋" w:eastAsia="仿宋" w:cs="仿宋"/>
              </w:rPr>
              <w:t>支持Excel导出,包括单条质控明细导出和全部明细导出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4</w:t>
            </w:r>
          </w:p>
        </w:tc>
        <w:tc>
          <w:tcPr>
            <w:tcW w:w="184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74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rPr>
            </w:pPr>
            <w:r>
              <w:rPr>
                <w:rFonts w:hint="eastAsia" w:ascii="仿宋" w:hAnsi="仿宋" w:eastAsia="仿宋" w:cs="仿宋"/>
              </w:rPr>
              <w:t>支持指标查询tab页,能够查询各个模块中不通过的指标总数,并提供相关查询服务</w:t>
            </w:r>
          </w:p>
        </w:tc>
      </w:tr>
    </w:tbl>
    <w:p>
      <w:pPr>
        <w:pStyle w:val="5"/>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1.1.3</w:t>
      </w:r>
      <w:r>
        <w:rPr>
          <w:rFonts w:hint="eastAsia" w:ascii="仿宋" w:hAnsi="仿宋" w:eastAsia="仿宋" w:cs="仿宋"/>
          <w:sz w:val="24"/>
          <w:szCs w:val="24"/>
        </w:rPr>
        <w:t>质控详情展示</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06"/>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2806"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功能要求</w:t>
            </w:r>
          </w:p>
        </w:tc>
        <w:tc>
          <w:tcPr>
            <w:tcW w:w="4786"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w:t>
            </w:r>
          </w:p>
        </w:tc>
        <w:tc>
          <w:tcPr>
            <w:tcW w:w="2806" w:type="dxa"/>
            <w:vMerge w:val="restart"/>
            <w:tcBorders>
              <w:top w:val="single" w:color="auto" w:sz="4" w:space="0"/>
              <w:left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质控详情页面要求展示指定的一份质控结果，详细展示各个指标的校验结果以及不通过原因等内容</w:t>
            </w:r>
          </w:p>
        </w:tc>
        <w:tc>
          <w:tcPr>
            <w:tcW w:w="4786"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支持查看档案质控详细信息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w:t>
            </w:r>
          </w:p>
        </w:tc>
        <w:tc>
          <w:tcPr>
            <w:tcW w:w="2806"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786"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支持各模块间快速定位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w:t>
            </w:r>
          </w:p>
        </w:tc>
        <w:tc>
          <w:tcPr>
            <w:tcW w:w="2806"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786"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支持展示档案的分值曲线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4</w:t>
            </w:r>
          </w:p>
        </w:tc>
        <w:tc>
          <w:tcPr>
            <w:tcW w:w="2806"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786"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支持4项维度（完整性，规范性，有效性，一致性）的过滤</w:t>
            </w:r>
          </w:p>
        </w:tc>
      </w:tr>
    </w:tbl>
    <w:p>
      <w:pPr>
        <w:pStyle w:val="5"/>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1.1.4</w:t>
      </w:r>
      <w:r>
        <w:rPr>
          <w:rFonts w:hint="eastAsia" w:ascii="仿宋" w:hAnsi="仿宋" w:eastAsia="仿宋" w:cs="仿宋"/>
          <w:sz w:val="24"/>
          <w:szCs w:val="24"/>
        </w:rPr>
        <w:t>基础配置</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65"/>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2665"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功能要求</w:t>
            </w: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w:t>
            </w:r>
          </w:p>
        </w:tc>
        <w:tc>
          <w:tcPr>
            <w:tcW w:w="2665" w:type="dxa"/>
            <w:vMerge w:val="restart"/>
            <w:tcBorders>
              <w:top w:val="single" w:color="auto" w:sz="4" w:space="0"/>
              <w:left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档案质控的基本配置功能，要求包括标校验内容的维护，4项维度的分值维护，档案得分级别的维护以及空项校验维护</w:t>
            </w: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支持新增和维护质控指标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w:t>
            </w:r>
          </w:p>
        </w:tc>
        <w:tc>
          <w:tcPr>
            <w:tcW w:w="2665"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支持根据指标配置内容，配置相应的验证规则和提示信息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w:t>
            </w:r>
          </w:p>
        </w:tc>
        <w:tc>
          <w:tcPr>
            <w:tcW w:w="2665"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支持设置不同指标间的逻辑关系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4</w:t>
            </w:r>
          </w:p>
        </w:tc>
        <w:tc>
          <w:tcPr>
            <w:tcW w:w="2665"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支持设置四项维度的分值区间，通过指标得分计算不同的分值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5</w:t>
            </w:r>
          </w:p>
        </w:tc>
        <w:tc>
          <w:tcPr>
            <w:tcW w:w="2665"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支持设置档案质量的ABC等级分值区间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6</w:t>
            </w:r>
          </w:p>
        </w:tc>
        <w:tc>
          <w:tcPr>
            <w:tcW w:w="2665"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支持设置模块有效性校验,比如设置最低随访次数、体检次数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7</w:t>
            </w:r>
          </w:p>
        </w:tc>
        <w:tc>
          <w:tcPr>
            <w:tcW w:w="2665"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4927"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支持设置部分字段为空后档案质控结果不合格</w:t>
            </w:r>
          </w:p>
        </w:tc>
      </w:tr>
    </w:tbl>
    <w:p>
      <w:pPr>
        <w:pStyle w:val="5"/>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1.1.5</w:t>
      </w:r>
      <w:r>
        <w:rPr>
          <w:rFonts w:hint="eastAsia" w:ascii="仿宋" w:hAnsi="仿宋" w:eastAsia="仿宋" w:cs="仿宋"/>
          <w:sz w:val="24"/>
          <w:szCs w:val="24"/>
        </w:rPr>
        <w:t>定时服务</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381"/>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2381"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功能要求</w:t>
            </w:r>
          </w:p>
        </w:tc>
        <w:tc>
          <w:tcPr>
            <w:tcW w:w="5211"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w:t>
            </w:r>
          </w:p>
        </w:tc>
        <w:tc>
          <w:tcPr>
            <w:tcW w:w="2381" w:type="dxa"/>
            <w:vMerge w:val="restart"/>
            <w:tcBorders>
              <w:top w:val="single" w:color="auto" w:sz="4" w:space="0"/>
              <w:left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提供档案质控生成服务以及同步服务</w:t>
            </w:r>
          </w:p>
        </w:tc>
        <w:tc>
          <w:tcPr>
            <w:tcW w:w="5211"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支持根据设定的时间，进行全区范围内的档案质量控制评分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w:t>
            </w:r>
          </w:p>
        </w:tc>
        <w:tc>
          <w:tcPr>
            <w:tcW w:w="2381"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211"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支持档案质控数据生成后上传至Elasticsearch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w:t>
            </w:r>
          </w:p>
        </w:tc>
        <w:tc>
          <w:tcPr>
            <w:tcW w:w="2381"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211"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支持档案质控数据同步功能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4</w:t>
            </w:r>
          </w:p>
        </w:tc>
        <w:tc>
          <w:tcPr>
            <w:tcW w:w="2381"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211"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支持档案质控结转表生成</w:t>
            </w:r>
          </w:p>
        </w:tc>
      </w:tr>
    </w:tbl>
    <w:p>
      <w:pPr>
        <w:pStyle w:val="5"/>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 xml:space="preserve">1.1.6 </w:t>
      </w:r>
      <w:r>
        <w:rPr>
          <w:rFonts w:hint="eastAsia" w:ascii="仿宋" w:hAnsi="仿宋" w:eastAsia="仿宋" w:cs="仿宋"/>
          <w:sz w:val="24"/>
          <w:szCs w:val="24"/>
        </w:rPr>
        <w:t>API服务</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23"/>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252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功能要求</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w:t>
            </w:r>
          </w:p>
        </w:tc>
        <w:tc>
          <w:tcPr>
            <w:tcW w:w="2523" w:type="dxa"/>
            <w:vMerge w:val="restart"/>
            <w:tcBorders>
              <w:top w:val="single" w:color="auto" w:sz="4" w:space="0"/>
              <w:left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提供档案质控统一对外接口</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支持触发档案质控接口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支持档案质控错误明细查询接口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支持档案模块评分查询接口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4</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支持档案级别配置查询接口</w:t>
            </w:r>
          </w:p>
        </w:tc>
      </w:tr>
    </w:tbl>
    <w:p>
      <w:pPr>
        <w:pStyle w:val="5"/>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1.1.7</w:t>
      </w:r>
      <w:r>
        <w:rPr>
          <w:rFonts w:hint="eastAsia" w:ascii="仿宋" w:hAnsi="仿宋" w:eastAsia="仿宋" w:cs="仿宋"/>
          <w:sz w:val="24"/>
          <w:szCs w:val="24"/>
        </w:rPr>
        <w:t>统计报表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23"/>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252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功能要求</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w:t>
            </w:r>
          </w:p>
        </w:tc>
        <w:tc>
          <w:tcPr>
            <w:tcW w:w="2523" w:type="dxa"/>
            <w:vMerge w:val="restart"/>
            <w:tcBorders>
              <w:top w:val="single" w:color="auto" w:sz="4" w:space="0"/>
              <w:left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提供档案质控相关统计报表</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支持健康档案质量控制统计表区域级报表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支持健康档案质量控制统计表院级报表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支持健康档案质量控制统计表分数统计报表</w:t>
            </w:r>
          </w:p>
        </w:tc>
      </w:tr>
    </w:tbl>
    <w:p>
      <w:pPr>
        <w:pStyle w:val="4"/>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医院端质控</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23"/>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252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功能要求</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w:t>
            </w:r>
          </w:p>
        </w:tc>
        <w:tc>
          <w:tcPr>
            <w:tcW w:w="2523" w:type="dxa"/>
            <w:vMerge w:val="restart"/>
            <w:tcBorders>
              <w:top w:val="single" w:color="auto" w:sz="4" w:space="0"/>
              <w:left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提供医院端质控相关功能</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支持单条健康档案触发档案质控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支持健康档案按查询条件批量质控功能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rPr>
                <w:rFonts w:hint="eastAsia" w:ascii="仿宋" w:hAnsi="仿宋" w:eastAsia="仿宋" w:cs="仿宋"/>
                <w:sz w:val="24"/>
                <w:szCs w:val="24"/>
              </w:rPr>
            </w:pPr>
            <w:r>
              <w:rPr>
                <w:rFonts w:hint="eastAsia" w:ascii="仿宋" w:hAnsi="仿宋" w:eastAsia="仿宋" w:cs="仿宋"/>
                <w:sz w:val="24"/>
                <w:szCs w:val="24"/>
              </w:rPr>
              <w:t>支持健康档案实时查询档案质控结果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4</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支持获取单条档案质控结果、包括4个维度的总分、档案评分、错误指标列表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5</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支持社区端档案质控汇总报表</w:t>
            </w:r>
          </w:p>
        </w:tc>
      </w:tr>
    </w:tbl>
    <w:p>
      <w:pPr>
        <w:pStyle w:val="3"/>
        <w:spacing w:before="0" w:after="0" w:line="360" w:lineRule="auto"/>
        <w:ind w:left="0" w:firstLine="0"/>
        <w:jc w:val="left"/>
        <w:rPr>
          <w:rFonts w:hint="eastAsia" w:ascii="仿宋" w:hAnsi="仿宋" w:eastAsia="仿宋" w:cs="仿宋"/>
          <w:sz w:val="24"/>
          <w:szCs w:val="24"/>
        </w:rPr>
      </w:pPr>
      <w:r>
        <w:rPr>
          <w:rFonts w:hint="eastAsia" w:ascii="仿宋" w:hAnsi="仿宋" w:cs="仿宋"/>
          <w:sz w:val="24"/>
          <w:szCs w:val="24"/>
          <w:lang w:val="en-US" w:eastAsia="zh-CN"/>
        </w:rPr>
        <w:t>二、</w:t>
      </w:r>
      <w:r>
        <w:rPr>
          <w:rFonts w:hint="eastAsia" w:ascii="仿宋" w:hAnsi="仿宋" w:eastAsia="仿宋" w:cs="仿宋"/>
          <w:sz w:val="24"/>
          <w:szCs w:val="24"/>
        </w:rPr>
        <w:t>电子健康档案开放服务</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总体要求：通过“浙里办”手机移动客户端，基于居民健康医保卡，要求参照省级统一的数据字段、页面风格和技术要求，打通电子健康档案系统数据向个人开放的技术路径。</w:t>
      </w:r>
    </w:p>
    <w:p>
      <w:p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健康档案经责任医生确认后，支持开放给居民，居民可以访问到健康档案中保存的数据信息，包括个人基本信息、基本公卫、健康体检信息、重点人群健康管理信息等内容。</w:t>
      </w:r>
    </w:p>
    <w:p>
      <w:pPr>
        <w:spacing w:line="360" w:lineRule="auto"/>
        <w:ind w:firstLine="480" w:firstLineChars="200"/>
        <w:rPr>
          <w:rFonts w:hint="eastAsia" w:ascii="仿宋" w:hAnsi="仿宋" w:eastAsia="仿宋" w:cs="仿宋"/>
          <w:color w:val="000000" w:themeColor="text1"/>
          <w:sz w:val="24"/>
          <w:szCs w:val="28"/>
          <w14:textFill>
            <w14:solidFill>
              <w14:schemeClr w14:val="tx1"/>
            </w14:solidFill>
          </w14:textFill>
        </w:rPr>
      </w:pPr>
      <w:r>
        <w:rPr>
          <w:rFonts w:hint="eastAsia" w:ascii="仿宋" w:hAnsi="仿宋" w:eastAsia="仿宋" w:cs="仿宋"/>
          <w:color w:val="000000" w:themeColor="text1"/>
          <w:sz w:val="24"/>
          <w:szCs w:val="28"/>
          <w14:textFill>
            <w14:solidFill>
              <w14:schemeClr w14:val="tx1"/>
            </w14:solidFill>
          </w14:textFill>
        </w:rPr>
        <w:t>电子健康档案开放需符合《浙江省电子健康档案个人查询入口对接文档》。</w:t>
      </w:r>
    </w:p>
    <w:p>
      <w:pPr>
        <w:pStyle w:val="4"/>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基层云系统升级改造</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23"/>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rPr>
            </w:pPr>
            <w:r>
              <w:rPr>
                <w:rFonts w:hint="eastAsia" w:ascii="仿宋" w:hAnsi="仿宋" w:eastAsia="仿宋" w:cs="仿宋"/>
              </w:rPr>
              <w:t>序号</w:t>
            </w:r>
          </w:p>
        </w:tc>
        <w:tc>
          <w:tcPr>
            <w:tcW w:w="252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rPr>
            </w:pPr>
            <w:r>
              <w:rPr>
                <w:rFonts w:hint="eastAsia" w:ascii="仿宋" w:hAnsi="仿宋" w:eastAsia="仿宋" w:cs="仿宋"/>
              </w:rPr>
              <w:t>功能要求</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rPr>
            </w:pPr>
            <w:r>
              <w:rPr>
                <w:rFonts w:hint="eastAsia" w:ascii="仿宋" w:hAnsi="仿宋" w:eastAsia="仿宋" w:cs="仿宋"/>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1</w:t>
            </w:r>
          </w:p>
        </w:tc>
        <w:tc>
          <w:tcPr>
            <w:tcW w:w="2523"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8"/>
              </w:rPr>
            </w:pPr>
            <w:r>
              <w:rPr>
                <w:rFonts w:hint="eastAsia" w:ascii="仿宋" w:hAnsi="仿宋" w:eastAsia="仿宋" w:cs="仿宋"/>
                <w:sz w:val="24"/>
                <w:szCs w:val="28"/>
              </w:rPr>
              <w:t>健康档案开放流程管理</w:t>
            </w: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支持设置居民健康档案是否开放查看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2</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支持档案开放状态的标记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3</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支持医生开放操作信息的记录，如开放日期、修改日期等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4</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支持健康档案开放相关的记录上传至上一级平台，确保开放记录的同步更新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rPr>
              <w:t>5</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rPr>
            </w:pPr>
            <w:r>
              <w:rPr>
                <w:rFonts w:hint="eastAsia" w:ascii="仿宋" w:hAnsi="仿宋" w:eastAsia="仿宋" w:cs="仿宋"/>
                <w:szCs w:val="28"/>
              </w:rPr>
              <w:t>健康档案开放后，支持居民可通过移动端查询自己的健康档案信息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lang w:eastAsia="zh-CN"/>
              </w:rPr>
            </w:pPr>
            <w:r>
              <w:rPr>
                <w:rFonts w:hint="eastAsia" w:ascii="仿宋" w:hAnsi="仿宋" w:eastAsia="仿宋" w:cs="仿宋"/>
                <w:lang w:val="en-US" w:eastAsia="zh-CN"/>
              </w:rPr>
              <w:t>6</w:t>
            </w:r>
          </w:p>
        </w:tc>
        <w:tc>
          <w:tcPr>
            <w:tcW w:w="2523" w:type="dxa"/>
            <w:vMerge w:val="restart"/>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8"/>
              </w:rPr>
            </w:pPr>
            <w:r>
              <w:rPr>
                <w:rFonts w:hint="eastAsia" w:ascii="仿宋" w:hAnsi="仿宋" w:eastAsia="仿宋" w:cs="仿宋"/>
                <w:sz w:val="24"/>
                <w:szCs w:val="28"/>
              </w:rPr>
              <w:t>健康档案开放确认</w:t>
            </w: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通过居民健康档案页面，支持责任医生/签约医生开放档案的功能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lang w:eastAsia="zh-CN"/>
              </w:rPr>
            </w:pPr>
            <w:r>
              <w:rPr>
                <w:rFonts w:hint="eastAsia" w:ascii="仿宋" w:hAnsi="仿宋" w:eastAsia="仿宋" w:cs="仿宋"/>
                <w:lang w:val="en-US" w:eastAsia="zh-CN"/>
              </w:rPr>
              <w:t>7</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Cs w:val="28"/>
              </w:rPr>
            </w:pPr>
            <w:r>
              <w:rPr>
                <w:rFonts w:hint="eastAsia" w:ascii="仿宋" w:hAnsi="仿宋" w:eastAsia="仿宋" w:cs="仿宋"/>
                <w:szCs w:val="28"/>
              </w:rPr>
              <w:t>档案确认开放后，支持居民通过移动端查询档案信息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lang w:eastAsia="zh-CN"/>
              </w:rPr>
            </w:pPr>
            <w:r>
              <w:rPr>
                <w:rFonts w:hint="eastAsia" w:ascii="仿宋" w:hAnsi="仿宋" w:eastAsia="仿宋" w:cs="仿宋"/>
                <w:lang w:val="en-US" w:eastAsia="zh-CN"/>
              </w:rPr>
              <w:t>8</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Cs w:val="28"/>
              </w:rPr>
            </w:pPr>
            <w:r>
              <w:rPr>
                <w:rFonts w:hint="eastAsia" w:ascii="仿宋" w:hAnsi="仿宋" w:eastAsia="仿宋" w:cs="仿宋"/>
                <w:szCs w:val="28"/>
              </w:rPr>
              <w:t>支持对已开放的档案实现档案取消开放操作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lang w:eastAsia="zh-CN"/>
              </w:rPr>
            </w:pPr>
            <w:r>
              <w:rPr>
                <w:rFonts w:hint="eastAsia" w:ascii="仿宋" w:hAnsi="仿宋" w:eastAsia="仿宋" w:cs="仿宋"/>
                <w:lang w:val="en-US" w:eastAsia="zh-CN"/>
              </w:rPr>
              <w:t>9</w:t>
            </w:r>
          </w:p>
        </w:tc>
        <w:tc>
          <w:tcPr>
            <w:tcW w:w="2523"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8"/>
              </w:rPr>
            </w:pPr>
            <w:r>
              <w:rPr>
                <w:rFonts w:hint="eastAsia" w:ascii="仿宋" w:hAnsi="仿宋" w:eastAsia="仿宋" w:cs="仿宋"/>
                <w:sz w:val="24"/>
                <w:szCs w:val="28"/>
              </w:rPr>
              <w:t>档案开放相关操作记录</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Cs w:val="28"/>
              </w:rPr>
            </w:pPr>
            <w:bookmarkStart w:id="43" w:name="_Toc9963812"/>
            <w:r>
              <w:rPr>
                <w:rFonts w:hint="eastAsia" w:ascii="仿宋" w:hAnsi="仿宋" w:eastAsia="仿宋" w:cs="仿宋"/>
                <w:szCs w:val="28"/>
              </w:rPr>
              <w:t>支持医生操作居民档案开放和取消开放后操作的记录，记录信息需包括档案开放日期，操作医生，以及开放修改记录等</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default" w:ascii="仿宋" w:hAnsi="仿宋" w:eastAsia="仿宋" w:cs="仿宋"/>
                <w:lang w:val="en-US" w:eastAsia="zh-CN"/>
              </w:rPr>
            </w:pPr>
            <w:r>
              <w:rPr>
                <w:rFonts w:hint="eastAsia" w:ascii="仿宋" w:hAnsi="仿宋" w:eastAsia="仿宋" w:cs="仿宋"/>
                <w:lang w:val="en-US" w:eastAsia="zh-CN"/>
              </w:rPr>
              <w:t>10</w:t>
            </w:r>
          </w:p>
        </w:tc>
        <w:tc>
          <w:tcPr>
            <w:tcW w:w="2523" w:type="dxa"/>
            <w:vMerge w:val="restart"/>
            <w:tcBorders>
              <w:left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szCs w:val="28"/>
              </w:rPr>
              <w:t>居民档案开放信息上传</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Cs w:val="28"/>
              </w:rPr>
            </w:pPr>
            <w:r>
              <w:rPr>
                <w:rFonts w:hint="eastAsia" w:ascii="仿宋" w:hAnsi="仿宋" w:eastAsia="仿宋" w:cs="仿宋"/>
                <w:szCs w:val="28"/>
              </w:rPr>
              <w:t>要求将电子健康档案开放标志上传至省电子健康档案平台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default" w:ascii="仿宋" w:hAnsi="仿宋" w:eastAsia="仿宋" w:cs="仿宋"/>
                <w:lang w:val="en-US" w:eastAsia="zh-CN"/>
              </w:rPr>
            </w:pPr>
            <w:r>
              <w:rPr>
                <w:rFonts w:hint="eastAsia" w:ascii="仿宋" w:hAnsi="仿宋" w:eastAsia="仿宋" w:cs="仿宋"/>
                <w:lang w:val="en-US" w:eastAsia="zh-CN"/>
              </w:rPr>
              <w:t>11</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Cs w:val="28"/>
              </w:rPr>
            </w:pPr>
            <w:r>
              <w:rPr>
                <w:rFonts w:hint="eastAsia" w:ascii="仿宋" w:hAnsi="仿宋" w:eastAsia="仿宋" w:cs="仿宋"/>
                <w:szCs w:val="28"/>
              </w:rPr>
              <w:t>档案开放的标志位要求以新增扩展表的形式传输，新增表结构需按照《浙江省电子健康档案开放标志传输新增表结构》实现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lang w:val="en-US" w:eastAsia="zh-CN"/>
              </w:rPr>
            </w:pPr>
            <w:r>
              <w:rPr>
                <w:rFonts w:hint="eastAsia" w:ascii="仿宋" w:hAnsi="仿宋" w:eastAsia="仿宋" w:cs="仿宋"/>
              </w:rPr>
              <w:t>1</w:t>
            </w:r>
            <w:r>
              <w:rPr>
                <w:rFonts w:hint="eastAsia" w:ascii="仿宋" w:hAnsi="仿宋" w:eastAsia="仿宋" w:cs="仿宋"/>
                <w:lang w:val="en-US" w:eastAsia="zh-CN"/>
              </w:rPr>
              <w:t>2</w:t>
            </w:r>
          </w:p>
        </w:tc>
        <w:tc>
          <w:tcPr>
            <w:tcW w:w="2523" w:type="dxa"/>
            <w:vMerge w:val="restart"/>
            <w:tcBorders>
              <w:left w:val="single" w:color="auto" w:sz="4" w:space="0"/>
              <w:right w:val="single" w:color="auto" w:sz="4" w:space="0"/>
            </w:tcBorders>
            <w:vAlign w:val="center"/>
          </w:tcPr>
          <w:p>
            <w:pPr>
              <w:pStyle w:val="37"/>
              <w:jc w:val="center"/>
              <w:rPr>
                <w:rFonts w:hint="eastAsia" w:ascii="仿宋" w:hAnsi="仿宋" w:eastAsia="仿宋" w:cs="仿宋"/>
              </w:rPr>
            </w:pPr>
            <w:r>
              <w:rPr>
                <w:rFonts w:hint="eastAsia" w:ascii="仿宋" w:hAnsi="仿宋" w:eastAsia="仿宋" w:cs="仿宋"/>
                <w:szCs w:val="28"/>
              </w:rPr>
              <w:t>居民档案信息查询接口</w:t>
            </w: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要求提供居民健康档案开放情况和档案信息（包括基本信息，健康体检信息，高血压随访信息，糖尿病随访信息）查询接口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default" w:ascii="仿宋" w:hAnsi="仿宋" w:eastAsia="仿宋" w:cs="仿宋"/>
                <w:lang w:val="en-US" w:eastAsia="zh-CN"/>
              </w:rPr>
            </w:pPr>
            <w:r>
              <w:rPr>
                <w:rFonts w:hint="eastAsia" w:ascii="仿宋" w:hAnsi="仿宋" w:eastAsia="仿宋" w:cs="仿宋"/>
                <w:lang w:val="en-US" w:eastAsia="zh-CN"/>
              </w:rPr>
              <w:t>13</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Cs w:val="28"/>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Cs w:val="28"/>
              </w:rPr>
            </w:pPr>
            <w:r>
              <w:rPr>
                <w:rFonts w:hint="eastAsia" w:ascii="仿宋" w:hAnsi="仿宋" w:eastAsia="仿宋" w:cs="仿宋"/>
                <w:szCs w:val="28"/>
              </w:rPr>
              <w:t>支持移动端查询相关居民信息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default" w:ascii="仿宋" w:hAnsi="仿宋" w:eastAsia="仿宋" w:cs="仿宋"/>
                <w:lang w:val="en-US" w:eastAsia="zh-CN"/>
              </w:rPr>
            </w:pPr>
            <w:r>
              <w:rPr>
                <w:rFonts w:hint="eastAsia" w:ascii="仿宋" w:hAnsi="仿宋" w:eastAsia="仿宋" w:cs="仿宋"/>
                <w:lang w:val="en-US" w:eastAsia="zh-CN"/>
              </w:rPr>
              <w:t>14</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Cs w:val="28"/>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接口查询要求具备安全性校验等相关验证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default" w:ascii="仿宋" w:hAnsi="仿宋" w:eastAsia="仿宋" w:cs="仿宋"/>
                <w:lang w:val="en-US" w:eastAsia="zh-CN"/>
              </w:rPr>
            </w:pPr>
            <w:r>
              <w:rPr>
                <w:rFonts w:hint="eastAsia" w:ascii="仿宋" w:hAnsi="仿宋" w:eastAsia="仿宋" w:cs="仿宋"/>
                <w:lang w:val="en-US" w:eastAsia="zh-CN"/>
              </w:rPr>
              <w:t>15</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Cs w:val="28"/>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8"/>
              </w:rPr>
            </w:pPr>
            <w:r>
              <w:rPr>
                <w:rFonts w:hint="eastAsia" w:ascii="仿宋" w:hAnsi="仿宋" w:eastAsia="仿宋" w:cs="仿宋"/>
                <w:sz w:val="24"/>
                <w:szCs w:val="28"/>
              </w:rPr>
              <w:t>基本信息，体检信息，随访信息需根据《浙江省基本公共卫生服务规范(第四版)》要求进行展示</w:t>
            </w:r>
          </w:p>
        </w:tc>
      </w:tr>
    </w:tbl>
    <w:p>
      <w:pPr>
        <w:pStyle w:val="4"/>
        <w:spacing w:before="0" w:after="0" w:line="360" w:lineRule="auto"/>
        <w:ind w:left="0" w:firstLine="0"/>
        <w:rPr>
          <w:rFonts w:hint="eastAsia" w:ascii="仿宋" w:hAnsi="仿宋" w:eastAsia="仿宋" w:cs="仿宋"/>
          <w:sz w:val="24"/>
          <w:szCs w:val="24"/>
        </w:rPr>
      </w:pPr>
      <w:r>
        <w:rPr>
          <w:rFonts w:hint="eastAsia" w:ascii="仿宋" w:hAnsi="仿宋" w:eastAsia="仿宋" w:cs="仿宋"/>
          <w:sz w:val="24"/>
          <w:szCs w:val="24"/>
          <w:lang w:val="en-US" w:eastAsia="zh-CN"/>
        </w:rPr>
        <w:t>2.2</w:t>
      </w:r>
      <w:r>
        <w:rPr>
          <w:rFonts w:hint="eastAsia" w:ascii="仿宋" w:hAnsi="仿宋" w:eastAsia="仿宋" w:cs="仿宋"/>
          <w:sz w:val="24"/>
          <w:szCs w:val="24"/>
        </w:rPr>
        <w:t>健康档案查询服务（H5）</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523"/>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序号</w:t>
            </w:r>
          </w:p>
        </w:tc>
        <w:tc>
          <w:tcPr>
            <w:tcW w:w="252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功能要求</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b/>
                <w:bCs/>
                <w:sz w:val="24"/>
                <w:szCs w:val="24"/>
              </w:rPr>
            </w:pPr>
            <w:r>
              <w:rPr>
                <w:rFonts w:hint="eastAsia" w:ascii="仿宋" w:hAnsi="仿宋" w:eastAsia="仿宋" w:cs="仿宋"/>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w:t>
            </w:r>
          </w:p>
        </w:tc>
        <w:tc>
          <w:tcPr>
            <w:tcW w:w="2523"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总体要求</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展示个人基本信息、健康体检信息、糖尿病随访信息、高血压随访信息icon，同时支持对接机构可根据实际情况扩展门诊、检查、检验、住院、妇幼、健康宣教等更多信息查询功能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w:t>
            </w:r>
          </w:p>
        </w:tc>
        <w:tc>
          <w:tcPr>
            <w:tcW w:w="2523"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个人健康首页</w:t>
            </w: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健康档案首页要求至少要区分处理三种状态：未查到建档信息、已建档未签约、已建档已签约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在未查到建档信息状态下，要求提供“咨询当地医疗卫生机构”的入口，方便用户联系机构咨询建档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4</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在已建档未签约状态下，要求提供“去签约”的入口，方便用户联系机构签约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5</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在已建档已签约状态下，要求提供联系签约医生\机构的便捷方式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6</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要求提供“问题反馈”功能，支持采集用户的反馈信息，并分配给相应医疗卫生机构处理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7</w:t>
            </w:r>
          </w:p>
        </w:tc>
        <w:tc>
          <w:tcPr>
            <w:tcW w:w="2523"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44" w:name="_Toc1575332110"/>
            <w:r>
              <w:rPr>
                <w:rFonts w:hint="eastAsia" w:ascii="仿宋" w:hAnsi="仿宋" w:eastAsia="仿宋" w:cs="仿宋"/>
                <w:sz w:val="24"/>
                <w:szCs w:val="24"/>
              </w:rPr>
              <w:t>我的基本健康信息</w:t>
            </w:r>
            <w:bookmarkEnd w:id="44"/>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支持展示包括姓名、性别、出生日期、联系电话、现住址、血型、药敏史、既往史等内容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8</w:t>
            </w:r>
          </w:p>
        </w:tc>
        <w:tc>
          <w:tcPr>
            <w:tcW w:w="2523" w:type="dxa"/>
            <w:vMerge w:val="restart"/>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45" w:name="_Toc280888907"/>
            <w:r>
              <w:rPr>
                <w:rFonts w:hint="eastAsia" w:ascii="仿宋" w:hAnsi="仿宋" w:eastAsia="仿宋" w:cs="仿宋"/>
                <w:sz w:val="24"/>
                <w:szCs w:val="24"/>
              </w:rPr>
              <w:t>查询健康体检</w:t>
            </w:r>
            <w:bookmarkEnd w:id="45"/>
            <w:r>
              <w:rPr>
                <w:rFonts w:hint="eastAsia" w:ascii="仿宋" w:hAnsi="仿宋" w:eastAsia="仿宋" w:cs="仿宋"/>
                <w:sz w:val="24"/>
                <w:szCs w:val="24"/>
              </w:rPr>
              <w:t>表</w:t>
            </w: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健康体检对应健康体检表，要求包含体检列表、收缩体检明细和展开体检明细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9</w:t>
            </w:r>
          </w:p>
        </w:tc>
        <w:tc>
          <w:tcPr>
            <w:tcW w:w="2523"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开放的体检信息建议是2019年以来的数据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10</w:t>
            </w:r>
          </w:p>
        </w:tc>
        <w:tc>
          <w:tcPr>
            <w:tcW w:w="2523"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要求列表按照体检时间倒叙排列，支持显示元素根据情况可自行调整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11</w:t>
            </w:r>
          </w:p>
        </w:tc>
        <w:tc>
          <w:tcPr>
            <w:tcW w:w="2523"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支持默认展开体检表详情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12</w:t>
            </w:r>
          </w:p>
        </w:tc>
        <w:tc>
          <w:tcPr>
            <w:tcW w:w="2523"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收缩体检明细和展开体检明细中，若该居民没有相关字段的信息，要求前端界面不显示该字段或条目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13</w:t>
            </w:r>
          </w:p>
        </w:tc>
        <w:tc>
          <w:tcPr>
            <w:tcW w:w="2523"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开放字段可由各地按照实际情况自行设置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14</w:t>
            </w:r>
          </w:p>
        </w:tc>
        <w:tc>
          <w:tcPr>
            <w:tcW w:w="2523" w:type="dxa"/>
            <w:vMerge w:val="restart"/>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bookmarkStart w:id="46" w:name="_Toc730803843"/>
            <w:r>
              <w:rPr>
                <w:rFonts w:hint="eastAsia" w:ascii="仿宋" w:hAnsi="仿宋" w:eastAsia="仿宋" w:cs="仿宋"/>
                <w:sz w:val="24"/>
                <w:szCs w:val="24"/>
              </w:rPr>
              <w:t>查询糖尿病随访</w:t>
            </w:r>
            <w:bookmarkEnd w:id="46"/>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糖尿病随访对应2型糖尿病患者随访服务记录表，要求包含随访列表和随访明细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15</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要求列表页按照随访时间进行倒序排列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16</w:t>
            </w:r>
          </w:p>
        </w:tc>
        <w:tc>
          <w:tcPr>
            <w:tcW w:w="2523" w:type="dxa"/>
            <w:vMerge w:val="continue"/>
            <w:tcBorders>
              <w:left w:val="single" w:color="auto" w:sz="4" w:space="0"/>
              <w:right w:val="single" w:color="auto" w:sz="4" w:space="0"/>
            </w:tcBorders>
            <w:vAlign w:val="center"/>
          </w:tcPr>
          <w:p>
            <w:pPr>
              <w:pStyle w:val="37"/>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糖尿病随访列表和随访明细中，若该居民没有相关字段的信息，要求前端界面不显示该字段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17</w:t>
            </w:r>
          </w:p>
        </w:tc>
        <w:tc>
          <w:tcPr>
            <w:tcW w:w="2523" w:type="dxa"/>
            <w:vMerge w:val="restart"/>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47" w:name="_Toc1161212108"/>
            <w:r>
              <w:rPr>
                <w:rFonts w:hint="eastAsia" w:ascii="仿宋" w:hAnsi="仿宋" w:eastAsia="仿宋" w:cs="仿宋"/>
                <w:sz w:val="24"/>
                <w:szCs w:val="24"/>
              </w:rPr>
              <w:t>查询高血压随访</w:t>
            </w:r>
            <w:bookmarkEnd w:id="47"/>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糖尿病随访对应2型糖尿病患者随访服务记录表，要求包含随访列表和随访明细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18</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pStyle w:val="22"/>
              <w:spacing w:before="0" w:beforeAutospacing="0" w:after="0" w:afterAutospacing="0" w:line="360" w:lineRule="auto"/>
              <w:contextualSpacing/>
              <w:rPr>
                <w:rFonts w:hint="eastAsia" w:ascii="仿宋" w:hAnsi="仿宋" w:eastAsia="仿宋" w:cs="仿宋"/>
                <w:sz w:val="24"/>
                <w:szCs w:val="24"/>
              </w:rPr>
            </w:pPr>
            <w:r>
              <w:rPr>
                <w:rFonts w:hint="eastAsia" w:ascii="仿宋" w:hAnsi="仿宋" w:eastAsia="仿宋" w:cs="仿宋"/>
                <w:sz w:val="24"/>
                <w:szCs w:val="24"/>
              </w:rPr>
              <w:t>要求列表页按照随访时间进行倒序排列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19</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糖尿病随访列表和随访明细中，若该居民没有相关字段的信息，要求前端界面不显示该字段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20</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基本信息，体检信息，随访信息需根据《浙江省基本公共卫生服务规范(第四版)》要求进行展示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21</w:t>
            </w:r>
          </w:p>
        </w:tc>
        <w:tc>
          <w:tcPr>
            <w:tcW w:w="2523" w:type="dxa"/>
            <w:vMerge w:val="restart"/>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48" w:name="_Toc160515220"/>
            <w:r>
              <w:rPr>
                <w:rFonts w:hint="eastAsia" w:ascii="仿宋" w:hAnsi="仿宋" w:eastAsia="仿宋" w:cs="仿宋"/>
                <w:sz w:val="24"/>
                <w:szCs w:val="24"/>
              </w:rPr>
              <w:t>我的家庭医生</w:t>
            </w:r>
            <w:bookmarkEnd w:id="48"/>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支持展示当前居民档案的签约医生或责任医生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22</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如未签约，要求以展示档案管理医生为主，包括医生姓名，联系电话，档案建立机构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23</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如签订了家庭医生，要求以展示家庭医生管理为主，包括医生名，联系电话，家庭医生团队，签约机构，签约到期日期等相关信息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24</w:t>
            </w:r>
          </w:p>
        </w:tc>
        <w:tc>
          <w:tcPr>
            <w:tcW w:w="2523"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49" w:name="_Toc539841908"/>
            <w:r>
              <w:rPr>
                <w:rFonts w:hint="eastAsia" w:ascii="仿宋" w:hAnsi="仿宋" w:eastAsia="仿宋" w:cs="仿宋"/>
                <w:sz w:val="24"/>
                <w:szCs w:val="24"/>
              </w:rPr>
              <w:t>老年人健康管理</w:t>
            </w:r>
            <w:bookmarkEnd w:id="49"/>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支持展示老年人相关的健康管理内容，要求包括健康体检，中医体质辨识，自理能力评估等在内的老年人专项管理信息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25</w:t>
            </w:r>
          </w:p>
        </w:tc>
        <w:tc>
          <w:tcPr>
            <w:tcW w:w="2523" w:type="dxa"/>
            <w:vMerge w:val="restart"/>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50" w:name="_Toc4539181"/>
            <w:r>
              <w:rPr>
                <w:rFonts w:hint="eastAsia" w:ascii="仿宋" w:hAnsi="仿宋" w:eastAsia="仿宋" w:cs="仿宋"/>
                <w:sz w:val="24"/>
                <w:szCs w:val="24"/>
              </w:rPr>
              <w:t>我的诊疗服务记录</w:t>
            </w:r>
            <w:bookmarkEnd w:id="50"/>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支持展示居民在医院就诊的相关情况，门诊就诊包括就诊日期，就诊科室，就诊医生，药物信息等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26</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支持展示居民的住院信息，包括住院日期，出院日期，出院诊断等相关信息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27</w:t>
            </w:r>
          </w:p>
        </w:tc>
        <w:tc>
          <w:tcPr>
            <w:tcW w:w="2523" w:type="dxa"/>
            <w:vMerge w:val="continue"/>
            <w:tcBorders>
              <w:left w:val="single" w:color="auto" w:sz="4" w:space="0"/>
              <w:right w:val="single" w:color="auto" w:sz="4" w:space="0"/>
            </w:tcBorders>
            <w:vAlign w:val="center"/>
          </w:tcPr>
          <w:p>
            <w:pPr>
              <w:pStyle w:val="37"/>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支持展示居民检查化验信息，包括检查/化验日期，检查/化验项目，检查结果，化结果等信息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28</w:t>
            </w:r>
          </w:p>
        </w:tc>
        <w:tc>
          <w:tcPr>
            <w:tcW w:w="2523"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51" w:name="_Toc1128087422"/>
            <w:r>
              <w:rPr>
                <w:rFonts w:hint="eastAsia" w:ascii="仿宋" w:hAnsi="仿宋" w:eastAsia="仿宋" w:cs="仿宋"/>
                <w:sz w:val="24"/>
                <w:szCs w:val="24"/>
              </w:rPr>
              <w:t>我的健康生活方式</w:t>
            </w:r>
            <w:bookmarkEnd w:id="51"/>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支持展示居民的生活习惯，要求从饮食，运动，吸烟，饮酒，摄盐等相关维度，记录展示居民健康生活习惯，动态展示居民习惯变化情况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29</w:t>
            </w:r>
          </w:p>
        </w:tc>
        <w:tc>
          <w:tcPr>
            <w:tcW w:w="2523"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52" w:name="_Toc691503850"/>
            <w:r>
              <w:rPr>
                <w:rFonts w:hint="eastAsia" w:ascii="仿宋" w:hAnsi="仿宋" w:eastAsia="仿宋" w:cs="仿宋"/>
                <w:sz w:val="24"/>
                <w:szCs w:val="24"/>
              </w:rPr>
              <w:t>我的健康资源</w:t>
            </w:r>
            <w:bookmarkEnd w:id="52"/>
          </w:p>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支持展示所在辖区范围内的医疗机构基本信息，专家门诊信息，医院家庭医生团队信息和各类健康教育资源信息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30</w:t>
            </w:r>
          </w:p>
        </w:tc>
        <w:tc>
          <w:tcPr>
            <w:tcW w:w="2523" w:type="dxa"/>
            <w:vMerge w:val="restart"/>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53" w:name="_Toc2071193033"/>
            <w:r>
              <w:rPr>
                <w:rFonts w:hint="eastAsia" w:ascii="仿宋" w:hAnsi="仿宋" w:eastAsia="仿宋" w:cs="仿宋"/>
                <w:sz w:val="24"/>
                <w:szCs w:val="24"/>
              </w:rPr>
              <w:t>我的年度健康账单</w:t>
            </w:r>
            <w:bookmarkEnd w:id="53"/>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要求通过用户授权的方式，获取居民在年度内的医疗服务记录和公共卫生服务记录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31</w:t>
            </w:r>
          </w:p>
        </w:tc>
        <w:tc>
          <w:tcPr>
            <w:tcW w:w="2523"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支持从饮食，运动，体征信息，就诊诊断等多个维度，实现居民健康状况评估报告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32</w:t>
            </w:r>
          </w:p>
        </w:tc>
        <w:tc>
          <w:tcPr>
            <w:tcW w:w="2523" w:type="dxa"/>
            <w:vMerge w:val="continue"/>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支持评估报告生成健康指导建议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pStyle w:val="37"/>
              <w:jc w:val="center"/>
              <w:rPr>
                <w:rFonts w:hint="eastAsia" w:ascii="仿宋" w:hAnsi="仿宋" w:eastAsia="仿宋" w:cs="仿宋"/>
                <w:sz w:val="24"/>
                <w:szCs w:val="24"/>
              </w:rPr>
            </w:pPr>
            <w:r>
              <w:rPr>
                <w:rFonts w:hint="eastAsia" w:ascii="仿宋" w:hAnsi="仿宋" w:eastAsia="仿宋" w:cs="仿宋"/>
                <w:sz w:val="24"/>
                <w:szCs w:val="24"/>
              </w:rPr>
              <w:t>33</w:t>
            </w:r>
          </w:p>
        </w:tc>
        <w:tc>
          <w:tcPr>
            <w:tcW w:w="2523" w:type="dxa"/>
            <w:tcBorders>
              <w:left w:val="single" w:color="auto" w:sz="4" w:space="0"/>
              <w:right w:val="single" w:color="auto" w:sz="4" w:space="0"/>
            </w:tcBorders>
            <w:vAlign w:val="center"/>
          </w:tcPr>
          <w:p>
            <w:pPr>
              <w:spacing w:line="360" w:lineRule="auto"/>
              <w:jc w:val="center"/>
              <w:rPr>
                <w:rFonts w:hint="eastAsia" w:ascii="仿宋" w:hAnsi="仿宋" w:eastAsia="仿宋" w:cs="仿宋"/>
                <w:sz w:val="24"/>
                <w:szCs w:val="24"/>
              </w:rPr>
            </w:pPr>
            <w:bookmarkStart w:id="54" w:name="_Toc812513167"/>
            <w:r>
              <w:rPr>
                <w:rFonts w:hint="eastAsia" w:ascii="仿宋" w:hAnsi="仿宋" w:eastAsia="仿宋" w:cs="仿宋"/>
                <w:sz w:val="24"/>
                <w:szCs w:val="24"/>
              </w:rPr>
              <w:t>查询机构联系方式</w:t>
            </w:r>
            <w:bookmarkEnd w:id="54"/>
          </w:p>
        </w:tc>
        <w:tc>
          <w:tcPr>
            <w:tcW w:w="5069"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要求提供越城区域内开放建档服务的医疗卫生机构联系方式的h5页面，样式要求可自定义，方便用户查找</w:t>
            </w:r>
          </w:p>
        </w:tc>
      </w:tr>
    </w:tbl>
    <w:p>
      <w:pPr>
        <w:pStyle w:val="2"/>
        <w:spacing w:before="0" w:after="0" w:line="360" w:lineRule="auto"/>
        <w:ind w:left="0" w:firstLine="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项目实施要求</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6.1</w:t>
      </w:r>
      <w:r>
        <w:rPr>
          <w:rFonts w:hint="eastAsia" w:ascii="仿宋" w:hAnsi="仿宋" w:eastAsia="仿宋" w:cs="仿宋"/>
          <w:sz w:val="24"/>
          <w:szCs w:val="28"/>
        </w:rPr>
        <w:t>投标人有责任检查安装现场是否符合产品安装条件。</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6.2</w:t>
      </w:r>
      <w:r>
        <w:rPr>
          <w:rFonts w:hint="eastAsia" w:ascii="仿宋" w:hAnsi="仿宋" w:eastAsia="仿宋" w:cs="仿宋"/>
          <w:sz w:val="24"/>
          <w:szCs w:val="28"/>
        </w:rPr>
        <w:t>投标人应承担投标软件的安装、测试和有关配置工作，进行实际的测试。</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6.3</w:t>
      </w:r>
      <w:r>
        <w:rPr>
          <w:rFonts w:hint="eastAsia" w:ascii="仿宋" w:hAnsi="仿宋" w:eastAsia="仿宋" w:cs="仿宋"/>
          <w:sz w:val="24"/>
          <w:szCs w:val="28"/>
        </w:rPr>
        <w:t>投标人应全力与招标人、系统集成商及其他供应商配合，根据招标人的详细需求，提交实施方案得到招标人及集成商确认后实施，保证系统按时、正常地投入运行。　</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6.4</w:t>
      </w:r>
      <w:r>
        <w:rPr>
          <w:rFonts w:hint="eastAsia" w:ascii="仿宋" w:hAnsi="仿宋" w:eastAsia="仿宋" w:cs="仿宋"/>
          <w:sz w:val="24"/>
          <w:szCs w:val="28"/>
        </w:rPr>
        <w:t>产品实施过程中，如果牵涉到与第三方产品集成工作，投标人应与集成商及其他供应商通力合作，并提供必要的技术支持。　</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6.5</w:t>
      </w:r>
      <w:r>
        <w:rPr>
          <w:rFonts w:hint="eastAsia" w:ascii="仿宋" w:hAnsi="仿宋" w:eastAsia="仿宋" w:cs="仿宋"/>
          <w:sz w:val="24"/>
          <w:szCs w:val="28"/>
        </w:rPr>
        <w:t>投标人应在投标书中提供本次项目实施的实施人员名单，以及整个软件实施工期的具体计划安排表。</w:t>
      </w:r>
    </w:p>
    <w:p>
      <w:pPr>
        <w:pStyle w:val="36"/>
        <w:numPr>
          <w:ilvl w:val="0"/>
          <w:numId w:val="0"/>
        </w:numPr>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lang w:val="en-US" w:eastAsia="zh-CN"/>
        </w:rPr>
        <w:t>6.6</w:t>
      </w:r>
      <w:r>
        <w:rPr>
          <w:rFonts w:hint="eastAsia" w:ascii="仿宋" w:hAnsi="仿宋" w:eastAsia="仿宋" w:cs="仿宋"/>
          <w:sz w:val="24"/>
          <w:szCs w:val="28"/>
        </w:rPr>
        <w:t>后续开发中，投标人要按实际需求，配合招标人进行功能点的调整，最终实际业务以软件需求说明书为主。</w:t>
      </w:r>
    </w:p>
    <w:p>
      <w:pPr>
        <w:pStyle w:val="3"/>
        <w:keepNext/>
        <w:keepLines/>
        <w:pageBreakBefore w:val="0"/>
        <w:widowControl w:val="0"/>
        <w:suppressLineNumbers w:val="0"/>
        <w:suppressAutoHyphens w:val="0"/>
        <w:spacing w:line="415" w:lineRule="auto"/>
        <w:ind w:firstLine="3213" w:firstLineChars="1000"/>
        <w:jc w:val="both"/>
        <w:rPr>
          <w:rFonts w:hint="eastAsia" w:ascii="仿宋"/>
        </w:rPr>
      </w:pPr>
      <w:r>
        <w:rPr>
          <w:rFonts w:hint="eastAsia" w:ascii="仿宋"/>
        </w:rPr>
        <w:t>二、商务要求</w:t>
      </w:r>
      <w:bookmarkEnd w:id="42"/>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2.1供货期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lang w:val="en-US" w:eastAsia="zh-CN"/>
          <w14:textFill>
            <w14:solidFill>
              <w14:schemeClr w14:val="tx1"/>
            </w14:solidFill>
          </w14:textFill>
        </w:rPr>
        <w:t>自</w:t>
      </w:r>
      <w:r>
        <w:rPr>
          <w:rFonts w:hint="eastAsia" w:ascii="仿宋" w:hAnsi="仿宋" w:eastAsia="仿宋" w:cs="仿宋"/>
          <w:color w:val="000000" w:themeColor="text1"/>
          <w:sz w:val="24"/>
          <w:szCs w:val="24"/>
          <w14:textFill>
            <w14:solidFill>
              <w14:schemeClr w14:val="tx1"/>
            </w14:solidFill>
          </w14:textFill>
        </w:rPr>
        <w:t>合同签订</w:t>
      </w:r>
      <w:r>
        <w:rPr>
          <w:rFonts w:hint="eastAsia" w:ascii="仿宋" w:hAnsi="仿宋" w:eastAsia="仿宋" w:cs="仿宋"/>
          <w:color w:val="000000" w:themeColor="text1"/>
          <w:sz w:val="24"/>
          <w:szCs w:val="24"/>
          <w:lang w:val="en-US" w:eastAsia="zh-CN"/>
          <w14:textFill>
            <w14:solidFill>
              <w14:schemeClr w14:val="tx1"/>
            </w14:solidFill>
          </w14:textFill>
        </w:rPr>
        <w:t>之日起</w:t>
      </w:r>
      <w:r>
        <w:rPr>
          <w:rFonts w:hint="eastAsia" w:ascii="仿宋" w:hAnsi="仿宋" w:eastAsia="仿宋" w:cs="仿宋"/>
          <w:color w:val="000000" w:themeColor="text1"/>
          <w:sz w:val="24"/>
          <w:szCs w:val="24"/>
          <w14:textFill>
            <w14:solidFill>
              <w14:schemeClr w14:val="tx1"/>
            </w14:solidFill>
          </w14:textFill>
        </w:rPr>
        <w:t>6个月内完成项目建设，并通过最终验收，终验合格后进入三年的免费质保服务期。</w:t>
      </w:r>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2.2安装调试：</w:t>
      </w:r>
    </w:p>
    <w:p>
      <w:pPr>
        <w:widowControl/>
        <w:snapToGrid w:val="0"/>
        <w:spacing w:line="480" w:lineRule="exact"/>
        <w:ind w:firstLine="480" w:firstLineChars="200"/>
        <w:rPr>
          <w:rFonts w:hint="eastAsia" w:ascii="仿宋" w:eastAsia="仿宋"/>
          <w:sz w:val="24"/>
        </w:rPr>
      </w:pPr>
      <w:r>
        <w:rPr>
          <w:rFonts w:hint="eastAsia" w:ascii="仿宋" w:eastAsia="仿宋"/>
          <w:sz w:val="24"/>
          <w:lang w:val="en-US" w:eastAsia="zh-CN"/>
        </w:rPr>
        <w:t>本次采购项目中所涉及到的包括系统</w:t>
      </w:r>
      <w:r>
        <w:rPr>
          <w:rFonts w:hint="eastAsia" w:ascii="仿宋" w:eastAsia="仿宋"/>
          <w:sz w:val="24"/>
        </w:rPr>
        <w:t>的安装、调试</w:t>
      </w:r>
      <w:r>
        <w:rPr>
          <w:rFonts w:hint="eastAsia" w:ascii="仿宋" w:eastAsia="仿宋"/>
          <w:sz w:val="24"/>
          <w:lang w:val="en-US" w:eastAsia="zh-CN"/>
        </w:rPr>
        <w:t>、人工等</w:t>
      </w:r>
      <w:r>
        <w:rPr>
          <w:rFonts w:hint="eastAsia" w:ascii="仿宋" w:eastAsia="仿宋"/>
          <w:sz w:val="24"/>
        </w:rPr>
        <w:t>费用</w:t>
      </w:r>
      <w:r>
        <w:rPr>
          <w:rFonts w:hint="eastAsia" w:ascii="仿宋" w:eastAsia="仿宋"/>
          <w:sz w:val="24"/>
          <w:lang w:val="en-US" w:eastAsia="zh-CN"/>
        </w:rPr>
        <w:t>均</w:t>
      </w:r>
      <w:r>
        <w:rPr>
          <w:rFonts w:hint="eastAsia" w:ascii="仿宋" w:eastAsia="仿宋"/>
          <w:sz w:val="24"/>
        </w:rPr>
        <w:t>由中标人承担，请</w:t>
      </w:r>
      <w:r>
        <w:rPr>
          <w:rFonts w:hint="eastAsia" w:ascii="仿宋" w:eastAsia="仿宋"/>
          <w:sz w:val="24"/>
          <w:lang w:val="en-US" w:eastAsia="zh-CN"/>
        </w:rPr>
        <w:t>供应商自行</w:t>
      </w:r>
      <w:r>
        <w:rPr>
          <w:rFonts w:hint="eastAsia" w:ascii="仿宋" w:eastAsia="仿宋"/>
          <w:sz w:val="24"/>
        </w:rPr>
        <w:t>考虑到本次投标报价中。</w:t>
      </w:r>
    </w:p>
    <w:p>
      <w:pPr>
        <w:widowControl/>
        <w:snapToGrid w:val="0"/>
        <w:spacing w:line="480" w:lineRule="exact"/>
        <w:ind w:left="0"/>
        <w:rPr>
          <w:rFonts w:hint="eastAsia" w:ascii="仿宋" w:eastAsia="仿宋"/>
          <w:b/>
          <w:bCs/>
          <w:sz w:val="24"/>
        </w:rPr>
      </w:pPr>
      <w:r>
        <w:rPr>
          <w:rFonts w:hint="eastAsia" w:ascii="仿宋" w:eastAsia="仿宋"/>
          <w:b/>
          <w:bCs/>
          <w:sz w:val="24"/>
        </w:rPr>
        <w:t>2.3质保期</w:t>
      </w:r>
    </w:p>
    <w:p>
      <w:pPr>
        <w:widowControl/>
        <w:snapToGrid w:val="0"/>
        <w:spacing w:line="480" w:lineRule="exact"/>
        <w:ind w:left="0"/>
        <w:rPr>
          <w:rFonts w:hint="eastAsia" w:ascii="仿宋" w:eastAsia="仿宋"/>
          <w:sz w:val="24"/>
        </w:rPr>
      </w:pPr>
      <w:r>
        <w:rPr>
          <w:rFonts w:hint="eastAsia" w:ascii="仿宋" w:eastAsia="仿宋"/>
          <w:sz w:val="24"/>
        </w:rPr>
        <w:t>2.3.1本次采购</w:t>
      </w:r>
      <w:r>
        <w:rPr>
          <w:rFonts w:hint="eastAsia" w:ascii="仿宋" w:eastAsia="仿宋"/>
          <w:sz w:val="24"/>
          <w:lang w:val="en-US" w:eastAsia="zh-CN"/>
        </w:rPr>
        <w:t>免费</w:t>
      </w:r>
      <w:r>
        <w:rPr>
          <w:rFonts w:hint="eastAsia" w:ascii="仿宋" w:eastAsia="仿宋"/>
          <w:sz w:val="24"/>
        </w:rPr>
        <w:t>质保期为</w:t>
      </w:r>
      <w:r>
        <w:rPr>
          <w:rFonts w:hint="eastAsia" w:ascii="仿宋" w:eastAsia="仿宋"/>
          <w:sz w:val="24"/>
          <w:u w:val="single"/>
        </w:rPr>
        <w:t xml:space="preserve">  </w:t>
      </w:r>
      <w:r>
        <w:rPr>
          <w:rFonts w:hint="eastAsia" w:ascii="仿宋" w:eastAsia="仿宋"/>
          <w:sz w:val="24"/>
          <w:u w:val="single"/>
          <w:lang w:val="en-US" w:eastAsia="zh-CN"/>
        </w:rPr>
        <w:t>终验合格之日起3</w:t>
      </w:r>
      <w:r>
        <w:rPr>
          <w:rFonts w:hint="eastAsia" w:ascii="仿宋" w:eastAsia="仿宋"/>
          <w:sz w:val="24"/>
          <w:u w:val="single"/>
        </w:rPr>
        <w:t xml:space="preserve">  </w:t>
      </w:r>
      <w:r>
        <w:rPr>
          <w:rFonts w:hint="eastAsia" w:ascii="仿宋" w:eastAsia="仿宋"/>
          <w:sz w:val="24"/>
        </w:rPr>
        <w:t>年。</w:t>
      </w:r>
    </w:p>
    <w:p>
      <w:pPr>
        <w:widowControl/>
        <w:snapToGrid w:val="0"/>
        <w:spacing w:line="480" w:lineRule="exact"/>
        <w:ind w:left="0"/>
        <w:rPr>
          <w:rFonts w:hint="eastAsia" w:ascii="仿宋" w:eastAsia="仿宋"/>
          <w:b/>
          <w:bCs/>
          <w:sz w:val="24"/>
        </w:rPr>
      </w:pPr>
      <w:r>
        <w:rPr>
          <w:rFonts w:hint="eastAsia" w:ascii="仿宋" w:eastAsia="仿宋"/>
          <w:b/>
          <w:bCs/>
          <w:sz w:val="24"/>
        </w:rPr>
        <w:t>2.4技术培训</w:t>
      </w:r>
    </w:p>
    <w:p>
      <w:pPr>
        <w:pageBreakBefore w:val="0"/>
        <w:kinsoku/>
        <w:wordWrap/>
        <w:overflowPunct/>
        <w:topLinePunct w:val="0"/>
        <w:autoSpaceDE/>
        <w:autoSpaceDN/>
        <w:bidi w:val="0"/>
        <w:adjustRightInd/>
        <w:spacing w:line="440" w:lineRule="exact"/>
        <w:ind w:firstLine="426"/>
        <w:textAlignment w:val="auto"/>
        <w:rPr>
          <w:rFonts w:hint="eastAsia" w:ascii="仿宋" w:hAnsi="仿宋" w:eastAsia="仿宋" w:cs="仿宋"/>
          <w:sz w:val="24"/>
          <w:szCs w:val="24"/>
        </w:rPr>
      </w:pPr>
      <w:r>
        <w:rPr>
          <w:rFonts w:hint="eastAsia" w:ascii="仿宋" w:hAnsi="仿宋" w:eastAsia="仿宋" w:cs="仿宋"/>
          <w:sz w:val="24"/>
          <w:szCs w:val="24"/>
        </w:rPr>
        <w:t>培训工作是整个系统得以正常运行的关键，除了对普通业务人员的专项培训以外，应对系统维护人员进行系统维护的培训。具体培训要求如下：</w:t>
      </w:r>
    </w:p>
    <w:p>
      <w:pPr>
        <w:pStyle w:val="36"/>
        <w:pageBreakBefore w:val="0"/>
        <w:numPr>
          <w:ilvl w:val="0"/>
          <w:numId w:val="5"/>
        </w:numPr>
        <w:kinsoku/>
        <w:wordWrap/>
        <w:overflowPunct/>
        <w:topLinePunct w:val="0"/>
        <w:autoSpaceDE/>
        <w:autoSpaceDN/>
        <w:bidi w:val="0"/>
        <w:adjustRightInd/>
        <w:spacing w:line="440" w:lineRule="exact"/>
        <w:ind w:left="0" w:firstLine="426"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应在投标文件中提出培训计划，计划包括培训项目、人数、地点、日程、资料、其它等详细内容。</w:t>
      </w:r>
    </w:p>
    <w:p>
      <w:pPr>
        <w:pStyle w:val="36"/>
        <w:pageBreakBefore w:val="0"/>
        <w:numPr>
          <w:ilvl w:val="0"/>
          <w:numId w:val="5"/>
        </w:numPr>
        <w:kinsoku/>
        <w:wordWrap/>
        <w:overflowPunct/>
        <w:topLinePunct w:val="0"/>
        <w:autoSpaceDE/>
        <w:autoSpaceDN/>
        <w:bidi w:val="0"/>
        <w:adjustRightInd/>
        <w:spacing w:line="440" w:lineRule="exact"/>
        <w:ind w:left="0" w:firstLine="426" w:firstLineChars="0"/>
        <w:textAlignment w:val="auto"/>
        <w:rPr>
          <w:rFonts w:hint="eastAsia" w:ascii="仿宋" w:hAnsi="仿宋" w:eastAsia="仿宋" w:cs="仿宋"/>
          <w:sz w:val="24"/>
          <w:szCs w:val="24"/>
        </w:rPr>
      </w:pPr>
      <w:r>
        <w:rPr>
          <w:rFonts w:hint="eastAsia" w:ascii="仿宋" w:hAnsi="仿宋" w:eastAsia="仿宋" w:cs="仿宋"/>
          <w:sz w:val="24"/>
          <w:szCs w:val="24"/>
        </w:rPr>
        <w:t>技术培训的内容必须包含软件的日常操作和管理维护，以及基本的故障诊断与排错。</w:t>
      </w:r>
    </w:p>
    <w:p>
      <w:pPr>
        <w:pStyle w:val="36"/>
        <w:pageBreakBefore w:val="0"/>
        <w:numPr>
          <w:ilvl w:val="0"/>
          <w:numId w:val="5"/>
        </w:numPr>
        <w:kinsoku/>
        <w:wordWrap/>
        <w:overflowPunct/>
        <w:topLinePunct w:val="0"/>
        <w:autoSpaceDE/>
        <w:autoSpaceDN/>
        <w:bidi w:val="0"/>
        <w:adjustRightInd/>
        <w:spacing w:line="440" w:lineRule="exact"/>
        <w:ind w:left="0" w:firstLine="426" w:firstLineChars="0"/>
        <w:textAlignment w:val="auto"/>
        <w:rPr>
          <w:rFonts w:hint="eastAsia" w:ascii="仿宋" w:hAnsi="仿宋" w:eastAsia="仿宋" w:cs="仿宋"/>
          <w:sz w:val="24"/>
          <w:szCs w:val="24"/>
        </w:rPr>
      </w:pPr>
      <w:r>
        <w:rPr>
          <w:rFonts w:hint="eastAsia" w:ascii="仿宋" w:hAnsi="仿宋" w:eastAsia="仿宋" w:cs="仿宋"/>
          <w:sz w:val="24"/>
          <w:szCs w:val="24"/>
        </w:rPr>
        <w:t>培训人员必须是</w:t>
      </w:r>
      <w:r>
        <w:rPr>
          <w:rFonts w:hint="eastAsia" w:ascii="仿宋" w:hAnsi="仿宋" w:eastAsia="仿宋" w:cs="仿宋"/>
          <w:sz w:val="24"/>
          <w:szCs w:val="24"/>
          <w:lang w:val="en-US" w:eastAsia="zh-CN"/>
        </w:rPr>
        <w:t>供应商</w:t>
      </w:r>
      <w:r>
        <w:rPr>
          <w:rFonts w:hint="eastAsia" w:ascii="仿宋" w:hAnsi="仿宋" w:eastAsia="仿宋" w:cs="仿宋"/>
          <w:sz w:val="24"/>
          <w:szCs w:val="24"/>
        </w:rPr>
        <w:t>的资深工程师。</w:t>
      </w:r>
    </w:p>
    <w:p>
      <w:pPr>
        <w:widowControl/>
        <w:snapToGrid w:val="0"/>
        <w:spacing w:line="480" w:lineRule="exact"/>
        <w:ind w:left="0"/>
        <w:rPr>
          <w:rFonts w:hint="eastAsia" w:ascii="仿宋" w:eastAsia="仿宋"/>
          <w:b/>
          <w:bCs/>
          <w:sz w:val="24"/>
        </w:rPr>
      </w:pPr>
      <w:r>
        <w:rPr>
          <w:rFonts w:hint="eastAsia" w:ascii="仿宋" w:eastAsia="仿宋"/>
          <w:b/>
          <w:bCs/>
          <w:sz w:val="24"/>
        </w:rPr>
        <w:t>2.5付款方式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采购人</w:t>
      </w:r>
      <w:r>
        <w:rPr>
          <w:rFonts w:hint="eastAsia" w:ascii="仿宋" w:hAnsi="仿宋" w:eastAsia="仿宋" w:cs="仿宋"/>
          <w:bCs/>
          <w:color w:val="000000" w:themeColor="text1"/>
          <w:sz w:val="24"/>
          <w:szCs w:val="24"/>
          <w14:textFill>
            <w14:solidFill>
              <w14:schemeClr w14:val="tx1"/>
            </w14:solidFill>
          </w14:textFill>
        </w:rPr>
        <w:t>在签订合同后，在中标人提交开工报告和建设方案，并经</w:t>
      </w:r>
      <w:r>
        <w:rPr>
          <w:rFonts w:hint="eastAsia" w:ascii="仿宋" w:hAnsi="仿宋" w:eastAsia="仿宋" w:cs="仿宋"/>
          <w:bCs/>
          <w:color w:val="000000" w:themeColor="text1"/>
          <w:sz w:val="24"/>
          <w:szCs w:val="24"/>
          <w:lang w:val="en-US" w:eastAsia="zh-CN"/>
          <w14:textFill>
            <w14:solidFill>
              <w14:schemeClr w14:val="tx1"/>
            </w14:solidFill>
          </w14:textFill>
        </w:rPr>
        <w:t>采购人</w:t>
      </w:r>
      <w:r>
        <w:rPr>
          <w:rFonts w:hint="eastAsia" w:ascii="仿宋" w:hAnsi="仿宋" w:eastAsia="仿宋" w:cs="仿宋"/>
          <w:bCs/>
          <w:color w:val="000000" w:themeColor="text1"/>
          <w:sz w:val="24"/>
          <w:szCs w:val="24"/>
          <w14:textFill>
            <w14:solidFill>
              <w14:schemeClr w14:val="tx1"/>
            </w14:solidFill>
          </w14:textFill>
        </w:rPr>
        <w:t>审核通过后的十个工作日内支付合同金额的30%作为预付款，项目终验合格后十个工作日内支付合同金额的60%，终验合格之日起满一年后，</w:t>
      </w:r>
      <w:r>
        <w:rPr>
          <w:rFonts w:hint="eastAsia" w:ascii="仿宋" w:hAnsi="仿宋" w:eastAsia="仿宋" w:cs="仿宋"/>
          <w:color w:val="000000" w:themeColor="text1"/>
          <w:sz w:val="24"/>
          <w:szCs w:val="24"/>
          <w14:textFill>
            <w14:solidFill>
              <w14:schemeClr w14:val="tx1"/>
            </w14:solidFill>
          </w14:textFill>
        </w:rPr>
        <w:t>经中标人申请，招标人</w:t>
      </w:r>
      <w:r>
        <w:rPr>
          <w:rFonts w:hint="eastAsia" w:ascii="仿宋" w:hAnsi="仿宋" w:eastAsia="仿宋" w:cs="仿宋"/>
          <w:bCs/>
          <w:color w:val="000000" w:themeColor="text1"/>
          <w:sz w:val="24"/>
          <w:szCs w:val="24"/>
          <w14:textFill>
            <w14:solidFill>
              <w14:schemeClr w14:val="tx1"/>
            </w14:solidFill>
          </w14:textFill>
        </w:rPr>
        <w:t>支付剩余10%尾款给中标人（以上所有费用均不计息）</w:t>
      </w:r>
    </w:p>
    <w:p>
      <w:pPr>
        <w:widowControl/>
        <w:snapToGrid w:val="0"/>
        <w:spacing w:line="480" w:lineRule="exact"/>
        <w:rPr>
          <w:rFonts w:hint="eastAsia" w:ascii="仿宋" w:eastAsia="仿宋"/>
          <w:b/>
          <w:bCs/>
          <w:sz w:val="24"/>
          <w:lang w:val="en-US" w:eastAsia="zh-CN"/>
        </w:rPr>
      </w:pPr>
      <w:r>
        <w:rPr>
          <w:rFonts w:hint="eastAsia" w:ascii="仿宋" w:eastAsia="仿宋"/>
          <w:b/>
          <w:bCs/>
          <w:sz w:val="24"/>
        </w:rPr>
        <w:t>2.6售后服务</w:t>
      </w:r>
      <w:r>
        <w:rPr>
          <w:rFonts w:hint="eastAsia" w:ascii="仿宋" w:eastAsia="仿宋"/>
          <w:b/>
          <w:bCs/>
          <w:sz w:val="24"/>
          <w:lang w:val="en-US" w:eastAsia="zh-CN"/>
        </w:rPr>
        <w:t>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1、投标人必须为本项目内所供应和安装的产品提供三年的免费质保服务，并为招标人后续的医疗卫生信息化建设提供长期的技术支持。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由于本项目信息系统的特殊性，因此，在接到系统故障通知后，投标人必须在20分钟内响应。对于影响系统正常运行的严重故障（包括由系统原因引起的），投标人的相关技术人员必须在接到故障通知后2小时内赶到现场，查找原因，提出解决方案，并工作直至故障修复完全恢复正常为止，要求保证系统在4小时之内修复，并需要提供确保承诺实现的措施和惩罚制度，超过规定时间未能响应、未能到达现场、未能解决故障，招标人有权作出惩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3、投标人必须帮助招标人建立远程维护体系，投标方工程师经招标人授权通过电话线远程登录到招标人网络系统进行的故障诊断和故障排除。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4、软件实施期间需专人定点进行实施，质保期间内也需专人定期或不定期参加日常维护工作。</w:t>
      </w:r>
    </w:p>
    <w:p>
      <w:pPr>
        <w:widowControl/>
        <w:snapToGrid w:val="0"/>
        <w:spacing w:line="480" w:lineRule="exact"/>
        <w:ind w:left="0" w:firstLine="480" w:firstLineChars="200"/>
        <w:rPr>
          <w:rFonts w:hint="eastAsia" w:ascii="仿宋" w:hAnsi="仿宋" w:eastAsia="仿宋" w:cs="仿宋"/>
          <w:b/>
          <w:bCs/>
          <w:sz w:val="24"/>
        </w:rPr>
      </w:pPr>
      <w:r>
        <w:rPr>
          <w:rFonts w:hint="eastAsia" w:ascii="仿宋" w:hAnsi="仿宋" w:eastAsia="仿宋" w:cs="仿宋"/>
          <w:sz w:val="24"/>
          <w:szCs w:val="24"/>
        </w:rPr>
        <w:t>5、投标人须做出无推诿承诺。即投标人应提供特殊措施，无论由于哪一方产生的问题而使系统发生不正常情况时，并在得到招标人通知后，须立即派遣工程师到场，全力协助系统集成商和其他供应商，使系统尽快恢复正常。</w:t>
      </w:r>
    </w:p>
    <w:p>
      <w:pPr>
        <w:spacing w:line="400" w:lineRule="exact"/>
        <w:ind w:firstLine="482" w:firstLineChars="200"/>
        <w:rPr>
          <w:rFonts w:hint="eastAsia" w:ascii="宋体" w:hAnsi="宋体"/>
          <w:b/>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pacing w:line="440" w:lineRule="exact"/>
        <w:textAlignment w:val="auto"/>
        <w:rPr>
          <w:rFonts w:hint="eastAsia" w:ascii="仿宋" w:hAnsi="仿宋" w:eastAsia="仿宋" w:cs="仿宋"/>
          <w:b/>
          <w:color w:val="000000" w:themeColor="text1"/>
          <w:sz w:val="24"/>
          <w:szCs w:val="24"/>
          <w:lang w:val="en-US" w:eastAsia="zh-CN"/>
          <w14:textFill>
            <w14:solidFill>
              <w14:schemeClr w14:val="tx1"/>
            </w14:solidFill>
          </w14:textFill>
        </w:rPr>
      </w:pPr>
      <w:r>
        <w:rPr>
          <w:rFonts w:hint="eastAsia" w:ascii="仿宋" w:hAnsi="仿宋" w:eastAsia="仿宋" w:cs="仿宋"/>
          <w:b/>
          <w:color w:val="000000" w:themeColor="text1"/>
          <w:sz w:val="24"/>
          <w:szCs w:val="24"/>
          <w:lang w:val="en-US" w:eastAsia="zh-CN"/>
          <w14:textFill>
            <w14:solidFill>
              <w14:schemeClr w14:val="tx1"/>
            </w14:solidFill>
          </w14:textFill>
        </w:rPr>
        <w:t>2.7其他要求：</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中标人在签订合同后交纳不高于中标金额5％的履约保证金给招标人，项目在通过终验合格后,经中标人申请十个工作日内退还，履约保证金不计息。</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中标人不履行与招标人订立的合同的，履约保证金不予退还，给招标人造成损失的，应当对招标人的损失承担赔偿责任。</w:t>
      </w:r>
    </w:p>
    <w:p>
      <w:pPr>
        <w:widowControl/>
        <w:snapToGrid w:val="0"/>
        <w:spacing w:line="480" w:lineRule="exact"/>
        <w:ind w:left="0"/>
        <w:rPr>
          <w:rFonts w:hint="eastAsia" w:ascii="仿宋" w:eastAsia="仿宋"/>
          <w:b/>
          <w:bCs/>
          <w:sz w:val="24"/>
        </w:rPr>
      </w:pPr>
      <w:r>
        <w:rPr>
          <w:rFonts w:hint="eastAsia" w:ascii="仿宋" w:eastAsia="仿宋"/>
          <w:b/>
          <w:bCs/>
          <w:sz w:val="24"/>
        </w:rPr>
        <w:t>2.</w:t>
      </w:r>
      <w:r>
        <w:rPr>
          <w:rFonts w:hint="eastAsia" w:ascii="仿宋" w:eastAsia="仿宋"/>
          <w:b/>
          <w:bCs/>
          <w:sz w:val="24"/>
          <w:lang w:val="en-US" w:eastAsia="zh-CN"/>
        </w:rPr>
        <w:t>8</w:t>
      </w:r>
      <w:r>
        <w:rPr>
          <w:rFonts w:hint="eastAsia" w:ascii="仿宋" w:eastAsia="仿宋"/>
          <w:b/>
          <w:bCs/>
          <w:sz w:val="24"/>
        </w:rPr>
        <w:t>数量调整</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lang w:val="en-US" w:eastAsia="zh-CN"/>
        </w:rPr>
        <w:t>采购人</w:t>
      </w:r>
      <w:r>
        <w:rPr>
          <w:rFonts w:hint="eastAsia" w:ascii="仿宋" w:eastAsia="仿宋"/>
          <w:color w:val="000000"/>
          <w:kern w:val="0"/>
          <w:sz w:val="24"/>
          <w:u w:val="none"/>
        </w:rPr>
        <w:t>保留在签约时调整部分方案及定购</w:t>
      </w:r>
      <w:r>
        <w:rPr>
          <w:rFonts w:hint="eastAsia" w:ascii="仿宋" w:eastAsia="仿宋"/>
          <w:color w:val="000000"/>
          <w:kern w:val="0"/>
          <w:sz w:val="24"/>
          <w:u w:val="none"/>
          <w:lang w:val="en-US" w:eastAsia="zh-CN"/>
        </w:rPr>
        <w:t>设备</w:t>
      </w:r>
      <w:r>
        <w:rPr>
          <w:rFonts w:hint="eastAsia" w:ascii="仿宋" w:eastAsia="仿宋"/>
          <w:color w:val="000000"/>
          <w:kern w:val="0"/>
          <w:sz w:val="24"/>
          <w:u w:val="none"/>
        </w:rPr>
        <w:t>数量</w:t>
      </w:r>
      <w:r>
        <w:rPr>
          <w:rFonts w:hint="eastAsia" w:ascii="仿宋" w:eastAsia="仿宋"/>
          <w:color w:val="000000"/>
          <w:kern w:val="0"/>
          <w:sz w:val="24"/>
          <w:u w:val="none"/>
          <w:lang w:val="en-US" w:eastAsia="zh-CN"/>
        </w:rPr>
        <w:t>或</w:t>
      </w:r>
      <w:r>
        <w:rPr>
          <w:rFonts w:hint="eastAsia" w:ascii="仿宋" w:eastAsia="仿宋"/>
          <w:color w:val="000000"/>
          <w:kern w:val="0"/>
          <w:sz w:val="24"/>
          <w:u w:val="none"/>
        </w:rPr>
        <w:t>服务的权力，</w:t>
      </w:r>
      <w:r>
        <w:rPr>
          <w:rFonts w:hint="eastAsia" w:ascii="仿宋" w:eastAsia="仿宋"/>
          <w:color w:val="000000"/>
          <w:kern w:val="0"/>
          <w:sz w:val="24"/>
          <w:u w:val="none"/>
          <w:lang w:val="en-US" w:eastAsia="zh-CN"/>
        </w:rPr>
        <w:t>供应商</w:t>
      </w:r>
      <w:r>
        <w:rPr>
          <w:rFonts w:hint="eastAsia" w:ascii="仿宋" w:eastAsia="仿宋"/>
          <w:color w:val="000000"/>
          <w:kern w:val="0"/>
          <w:sz w:val="24"/>
          <w:u w:val="none"/>
        </w:rPr>
        <w:t>应对系统方案中设备</w:t>
      </w:r>
      <w:r>
        <w:rPr>
          <w:rFonts w:hint="eastAsia" w:ascii="仿宋" w:eastAsia="仿宋"/>
          <w:color w:val="000000"/>
          <w:kern w:val="0"/>
          <w:sz w:val="24"/>
          <w:u w:val="none"/>
          <w:lang w:val="en-US" w:eastAsia="zh-CN"/>
        </w:rPr>
        <w:t>或</w:t>
      </w:r>
      <w:r>
        <w:rPr>
          <w:rFonts w:hint="eastAsia" w:ascii="仿宋" w:eastAsia="仿宋"/>
          <w:color w:val="000000"/>
          <w:kern w:val="0"/>
          <w:sz w:val="24"/>
          <w:u w:val="none"/>
        </w:rPr>
        <w:t>服务明细报价，按投标单价不变的前提下进行调整，双方不得拒绝。政府采购合同履行中追加与合同标的相同的货物、工程或者服务的采购金额不得超过原合同采购金额10%。</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如遇本次招标没有涉及的设备或服务时，由中标人提供申请，</w:t>
      </w:r>
      <w:r>
        <w:rPr>
          <w:rFonts w:hint="eastAsia" w:ascii="仿宋" w:eastAsia="仿宋"/>
          <w:color w:val="000000"/>
          <w:kern w:val="0"/>
          <w:sz w:val="24"/>
          <w:u w:val="none"/>
          <w:lang w:val="en-US" w:eastAsia="zh-CN"/>
        </w:rPr>
        <w:t>采购人</w:t>
      </w:r>
      <w:r>
        <w:rPr>
          <w:rFonts w:hint="eastAsia" w:ascii="仿宋" w:eastAsia="仿宋"/>
          <w:color w:val="000000"/>
          <w:kern w:val="0"/>
          <w:sz w:val="24"/>
          <w:u w:val="none"/>
        </w:rPr>
        <w:t>人确认后实施。</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w:t>
      </w:r>
      <w:r>
        <w:rPr>
          <w:rFonts w:hint="eastAsia" w:ascii="仿宋" w:eastAsia="仿宋"/>
          <w:b/>
          <w:bCs/>
          <w:color w:val="000000"/>
          <w:kern w:val="0"/>
          <w:sz w:val="24"/>
          <w:u w:val="none"/>
          <w:lang w:val="en-US" w:eastAsia="zh-CN"/>
        </w:rPr>
        <w:t>9</w:t>
      </w:r>
      <w:r>
        <w:rPr>
          <w:rFonts w:hint="eastAsia" w:ascii="仿宋" w:eastAsia="仿宋"/>
          <w:b/>
          <w:bCs/>
          <w:color w:val="000000"/>
          <w:kern w:val="0"/>
          <w:sz w:val="24"/>
          <w:u w:val="none"/>
        </w:rPr>
        <w:t>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采购人保留邀请参加本项目的其他投标人或者第三方机构或相关技术专家参与验收的权利。参与验收的投标人或者第三方机构的意见作为验收书的参考资料一并存档。</w:t>
      </w:r>
    </w:p>
    <w:p>
      <w:pPr>
        <w:pStyle w:val="2"/>
        <w:keepNext/>
        <w:keepLines/>
        <w:pageBreakBefore w:val="0"/>
        <w:widowControl w:val="0"/>
        <w:suppressLineNumbers w:val="0"/>
        <w:suppressAutoHyphens w:val="0"/>
        <w:spacing w:line="578" w:lineRule="auto"/>
        <w:jc w:val="center"/>
        <w:rPr>
          <w:rFonts w:hint="eastAsia" w:ascii="仿宋"/>
        </w:rPr>
      </w:pPr>
      <w:bookmarkStart w:id="55" w:name="_Toc643610535"/>
    </w:p>
    <w:p>
      <w:pPr>
        <w:pStyle w:val="2"/>
        <w:keepNext/>
        <w:keepLines/>
        <w:pageBreakBefore w:val="0"/>
        <w:widowControl w:val="0"/>
        <w:suppressLineNumbers w:val="0"/>
        <w:suppressAutoHyphens w:val="0"/>
        <w:spacing w:line="578" w:lineRule="auto"/>
        <w:jc w:val="center"/>
        <w:rPr>
          <w:rFonts w:hint="eastAsia" w:ascii="仿宋"/>
        </w:rPr>
      </w:pPr>
    </w:p>
    <w:p>
      <w:pPr>
        <w:pStyle w:val="2"/>
        <w:keepNext/>
        <w:keepLines/>
        <w:pageBreakBefore w:val="0"/>
        <w:widowControl w:val="0"/>
        <w:suppressLineNumbers w:val="0"/>
        <w:suppressAutoHyphens w:val="0"/>
        <w:spacing w:line="578" w:lineRule="auto"/>
        <w:ind w:firstLine="883" w:firstLineChars="200"/>
        <w:jc w:val="both"/>
        <w:rPr>
          <w:rFonts w:hint="eastAsia" w:ascii="仿宋"/>
        </w:rPr>
      </w:pPr>
      <w:r>
        <w:rPr>
          <w:rFonts w:hint="eastAsia" w:ascii="仿宋"/>
        </w:rPr>
        <w:t>第四章  拟签订合同的主要条款</w:t>
      </w:r>
      <w:bookmarkEnd w:id="55"/>
    </w:p>
    <w:p>
      <w:pPr>
        <w:widowControl/>
        <w:snapToGrid w:val="0"/>
        <w:spacing w:line="480" w:lineRule="exact"/>
        <w:ind w:left="0"/>
        <w:rPr>
          <w:rFonts w:hint="eastAsia" w:ascii="仿宋" w:eastAsia="仿宋"/>
          <w:b/>
          <w:bCs/>
          <w:color w:val="000000"/>
          <w:kern w:val="0"/>
          <w:sz w:val="24"/>
          <w:u w:val="singl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关于项目编号为      的（标项及名称）项目的政府采购交易结果，签署本合同。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一、项目内容及合同价格</w:t>
      </w:r>
    </w:p>
    <w:p>
      <w:pPr>
        <w:widowControl/>
        <w:snapToGrid w:val="0"/>
        <w:spacing w:line="480" w:lineRule="exact"/>
        <w:ind w:firstLine="480" w:firstLineChars="200"/>
        <w:jc w:val="right"/>
        <w:rPr>
          <w:rFonts w:hint="eastAsia" w:ascii="仿宋" w:eastAsia="仿宋"/>
          <w:color w:val="000000"/>
          <w:kern w:val="0"/>
          <w:sz w:val="24"/>
          <w:u w:val="none"/>
        </w:rPr>
      </w:pPr>
      <w:r>
        <w:rPr>
          <w:rFonts w:hint="eastAsia" w:ascii="仿宋" w:eastAsia="仿宋"/>
          <w:color w:val="000000"/>
          <w:kern w:val="0"/>
          <w:sz w:val="24"/>
          <w:u w:val="none"/>
        </w:rPr>
        <w:t xml:space="preserve">金额单位：元 </w:t>
      </w:r>
    </w:p>
    <w:tbl>
      <w:tblPr>
        <w:tblStyle w:val="2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jc w:val="center"/>
              <w:rPr>
                <w:rFonts w:hint="eastAsia" w:ascii="仿宋" w:eastAsia="仿宋"/>
                <w:sz w:val="24"/>
                <w:szCs w:val="24"/>
              </w:rPr>
            </w:pPr>
            <w:r>
              <w:rPr>
                <w:rFonts w:hint="eastAsia" w:ascii="仿宋" w:eastAsia="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jc w:val="center"/>
              <w:rPr>
                <w:rFonts w:hint="eastAsia" w:ascii="仿宋" w:eastAsia="仿宋"/>
                <w:sz w:val="24"/>
                <w:szCs w:val="24"/>
              </w:rPr>
            </w:pPr>
            <w:r>
              <w:rPr>
                <w:rFonts w:hint="eastAsia" w:ascii="仿宋" w:eastAsia="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ind w:left="-108"/>
              <w:jc w:val="center"/>
              <w:rPr>
                <w:rFonts w:hint="eastAsia" w:ascii="仿宋" w:eastAsia="仿宋"/>
                <w:sz w:val="24"/>
                <w:szCs w:val="24"/>
              </w:rPr>
            </w:pPr>
            <w:r>
              <w:rPr>
                <w:rFonts w:hint="eastAsia" w:ascii="仿宋" w:eastAsia="仿宋"/>
                <w:sz w:val="24"/>
                <w:szCs w:val="24"/>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ind w:left="-108"/>
              <w:jc w:val="center"/>
              <w:rPr>
                <w:rFonts w:hint="eastAsia" w:ascii="仿宋" w:eastAsia="仿宋"/>
                <w:sz w:val="24"/>
                <w:szCs w:val="24"/>
              </w:rPr>
            </w:pPr>
            <w:r>
              <w:rPr>
                <w:rFonts w:hint="eastAsia" w:ascii="仿宋" w:eastAsia="仿宋"/>
                <w:sz w:val="24"/>
                <w:szCs w:val="24"/>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line="460" w:lineRule="exact"/>
              <w:jc w:val="center"/>
              <w:rPr>
                <w:rFonts w:hint="eastAsia" w:ascii="仿宋" w:eastAsia="仿宋"/>
                <w:sz w:val="24"/>
                <w:szCs w:val="24"/>
              </w:rPr>
            </w:pPr>
            <w:r>
              <w:rPr>
                <w:rFonts w:hint="eastAsia" w:ascii="仿宋" w:eastAsia="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511" w:firstLineChars="213"/>
              <w:rPr>
                <w:rFonts w:hint="eastAsia" w:ascii="仿宋" w:eastAsia="仿宋"/>
                <w:sz w:val="24"/>
                <w:szCs w:val="24"/>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eastAsia="仿宋"/>
                <w:sz w:val="24"/>
                <w:szCs w:val="24"/>
              </w:rPr>
            </w:pPr>
            <w:r>
              <w:rPr>
                <w:rFonts w:hint="eastAsia" w:ascii="仿宋" w:eastAsia="仿宋"/>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511" w:firstLineChars="213"/>
              <w:rPr>
                <w:rFonts w:hint="eastAsia" w:asci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pStyle w:val="30"/>
              <w:spacing w:after="120" w:line="460" w:lineRule="exact"/>
              <w:ind w:firstLine="511" w:firstLineChars="213"/>
              <w:rPr>
                <w:rFonts w:hint="eastAsia"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tcPr>
          <w:p>
            <w:pPr>
              <w:pStyle w:val="30"/>
              <w:spacing w:after="120" w:line="460" w:lineRule="exact"/>
              <w:ind w:left="570"/>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15"/>
              <w:snapToGrid w:val="0"/>
              <w:spacing w:before="120" w:after="120" w:line="460" w:lineRule="exact"/>
              <w:ind w:firstLine="511" w:firstLineChars="213"/>
              <w:jc w:val="center"/>
              <w:rPr>
                <w:rFonts w:hint="eastAsia" w:ascii="仿宋" w:eastAsia="仿宋"/>
                <w:sz w:val="24"/>
                <w:szCs w:val="24"/>
              </w:rPr>
            </w:pPr>
            <w:r>
              <w:rPr>
                <w:rFonts w:hint="eastAsia" w:ascii="仿宋" w:eastAsia="仿宋"/>
                <w:sz w:val="24"/>
                <w:szCs w:val="24"/>
              </w:rPr>
              <w:t>合            计</w:t>
            </w:r>
          </w:p>
        </w:tc>
        <w:tc>
          <w:tcPr>
            <w:tcW w:w="1080" w:type="dxa"/>
            <w:tcBorders>
              <w:top w:val="single" w:color="auto" w:sz="4" w:space="0"/>
              <w:left w:val="single" w:color="auto" w:sz="4" w:space="0"/>
              <w:bottom w:val="single" w:color="auto" w:sz="4" w:space="0"/>
              <w:right w:val="single" w:color="auto" w:sz="4" w:space="0"/>
            </w:tcBorders>
          </w:tcPr>
          <w:p>
            <w:pPr>
              <w:pStyle w:val="15"/>
              <w:snapToGrid w:val="0"/>
              <w:spacing w:before="120" w:after="120" w:line="460" w:lineRule="exact"/>
              <w:ind w:firstLine="511" w:firstLineChars="213"/>
              <w:jc w:val="center"/>
              <w:rPr>
                <w:rFonts w:hint="eastAsia" w:ascii="仿宋" w:eastAsia="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tcPr>
          <w:p>
            <w:pPr>
              <w:pStyle w:val="30"/>
              <w:spacing w:after="120" w:line="460" w:lineRule="exact"/>
              <w:ind w:firstLine="511" w:firstLineChars="213"/>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15"/>
              <w:snapToGrid w:val="0"/>
              <w:spacing w:before="120" w:after="120" w:line="460" w:lineRule="exact"/>
              <w:rPr>
                <w:rFonts w:hint="eastAsia" w:ascii="仿宋" w:eastAsia="仿宋"/>
                <w:sz w:val="24"/>
                <w:szCs w:val="24"/>
              </w:rPr>
            </w:pPr>
            <w:r>
              <w:rPr>
                <w:rFonts w:hint="eastAsia" w:ascii="仿宋" w:eastAsia="仿宋"/>
                <w:sz w:val="24"/>
                <w:szCs w:val="24"/>
              </w:rPr>
              <w:t>合同总价大写：                                      小写：￥</w:t>
            </w:r>
            <w:r>
              <w:rPr>
                <w:rFonts w:hint="eastAsia" w:ascii="仿宋" w:eastAsia="仿宋"/>
                <w:sz w:val="24"/>
                <w:szCs w:val="24"/>
                <w:u w:val="single"/>
              </w:rPr>
              <w:t xml:space="preserve">      </w:t>
            </w:r>
          </w:p>
        </w:tc>
      </w:tr>
    </w:tbl>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注：1.项目具体技术需求详见采购文件、投标文件以及询标记录。</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2.以上合同总价包含项目达到预期使用效果所需的一切费用。</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二、技术资料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1.乙方应按采购文件规定的时间向甲方提供使用项目的有关技术资料。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四、产权担保</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乙方保证所交付的货物的所有权完全属于乙方且无任何抵押、查封等产权瑕疵。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六、质保期和履约保证金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1.质保期 </w:t>
      </w:r>
      <w:r>
        <w:rPr>
          <w:rFonts w:hint="eastAsia" w:ascii="仿宋" w:eastAsia="仿宋"/>
          <w:color w:val="000000"/>
          <w:kern w:val="0"/>
          <w:sz w:val="24"/>
          <w:u w:val="single"/>
        </w:rPr>
        <w:t xml:space="preserve">     </w:t>
      </w:r>
      <w:r>
        <w:rPr>
          <w:rFonts w:hint="eastAsia" w:ascii="仿宋" w:eastAsia="仿宋"/>
          <w:color w:val="000000"/>
          <w:kern w:val="0"/>
          <w:sz w:val="24"/>
          <w:u w:val="none"/>
        </w:rPr>
        <w:t>年。（自项目验收合格交付使用之日起计）</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元。[履约保证金交至采购人处，在合同约定交货验收合格满（   ）个月之日起</w:t>
      </w:r>
      <w:r>
        <w:rPr>
          <w:rFonts w:hint="eastAsia" w:ascii="仿宋" w:eastAsia="仿宋"/>
          <w:color w:val="000000"/>
          <w:kern w:val="0"/>
          <w:sz w:val="24"/>
          <w:u w:val="none"/>
          <w:lang w:eastAsia="zh-CN"/>
        </w:rPr>
        <w:t>（</w:t>
      </w:r>
      <w:r>
        <w:rPr>
          <w:rFonts w:hint="eastAsia" w:ascii="仿宋" w:eastAsia="仿宋"/>
          <w:color w:val="000000"/>
          <w:kern w:val="0"/>
          <w:sz w:val="24"/>
          <w:u w:val="none"/>
          <w:lang w:val="en-US" w:eastAsia="zh-CN"/>
        </w:rPr>
        <w:t xml:space="preserve">   </w:t>
      </w:r>
      <w:r>
        <w:rPr>
          <w:rFonts w:hint="eastAsia" w:ascii="仿宋" w:eastAsia="仿宋"/>
          <w:color w:val="000000"/>
          <w:kern w:val="0"/>
          <w:sz w:val="24"/>
          <w:u w:val="none"/>
          <w:lang w:eastAsia="zh-CN"/>
        </w:rPr>
        <w:t>）</w:t>
      </w:r>
      <w:r>
        <w:rPr>
          <w:rFonts w:hint="eastAsia" w:ascii="仿宋" w:eastAsia="仿宋"/>
          <w:color w:val="000000"/>
          <w:kern w:val="0"/>
          <w:sz w:val="24"/>
          <w:u w:val="none"/>
        </w:rPr>
        <w:t>个工作日内无息退还]</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七、项目工期及实施地点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1.交货期：</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八、货款支付</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九、税费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十、质量保证及售后服务</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十一、调试和验收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十二、货物包装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十三、违约责任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lang w:val="en-US" w:eastAsia="zh-CN"/>
        </w:rPr>
        <w:t>1</w:t>
      </w:r>
      <w:r>
        <w:rPr>
          <w:rFonts w:hint="eastAsia" w:ascii="仿宋" w:eastAsia="仿宋"/>
          <w:color w:val="000000"/>
          <w:kern w:val="0"/>
          <w:sz w:val="24"/>
          <w:u w:val="none"/>
        </w:rPr>
        <w:t xml:space="preserve">.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lang w:val="en-US" w:eastAsia="zh-CN"/>
        </w:rPr>
        <w:t>2</w:t>
      </w:r>
      <w:r>
        <w:rPr>
          <w:rFonts w:hint="eastAsia" w:ascii="仿宋" w:eastAsia="仿宋"/>
          <w:color w:val="000000"/>
          <w:kern w:val="0"/>
          <w:sz w:val="24"/>
          <w:u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lang w:val="en-US" w:eastAsia="zh-CN"/>
        </w:rPr>
        <w:t>3</w:t>
      </w:r>
      <w:r>
        <w:rPr>
          <w:rFonts w:hint="eastAsia" w:ascii="仿宋" w:eastAsia="仿宋"/>
          <w:color w:val="000000"/>
          <w:kern w:val="0"/>
          <w:sz w:val="24"/>
          <w:u w:val="none"/>
        </w:rPr>
        <w:t>.解除合同应按《浙江省合同管理办法》向财政备案。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十四、不可抗力事件处理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十五、诉讼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十六、合同生效及其他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4.本合同未尽事宜，遵照《合同法》有关条文执行。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ascii="仿宋" w:eastAsia="仿宋"/>
          <w:color w:val="000000"/>
          <w:kern w:val="0"/>
          <w:sz w:val="24"/>
          <w:u w:val="none"/>
        </w:rPr>
      </w:pPr>
    </w:p>
    <w:p>
      <w:pPr>
        <w:pStyle w:val="2"/>
        <w:keepNext/>
        <w:keepLines/>
        <w:pageBreakBefore w:val="0"/>
        <w:widowControl w:val="0"/>
        <w:suppressLineNumbers w:val="0"/>
        <w:suppressAutoHyphens w:val="0"/>
        <w:spacing w:line="578" w:lineRule="auto"/>
        <w:ind w:firstLine="2209" w:firstLineChars="500"/>
        <w:jc w:val="both"/>
        <w:rPr>
          <w:rFonts w:hint="eastAsia" w:ascii="仿宋"/>
        </w:rPr>
      </w:pPr>
      <w:bookmarkStart w:id="56" w:name="_Toc643610536"/>
      <w:r>
        <w:rPr>
          <w:rFonts w:hint="eastAsia" w:ascii="仿宋"/>
        </w:rPr>
        <w:t>第五章  评标办法及标准</w:t>
      </w:r>
      <w:bookmarkEnd w:id="56"/>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rPr>
        <w:t xml:space="preserve">  </w:t>
      </w:r>
      <w:r>
        <w:rPr>
          <w:rFonts w:hint="eastAsia" w:ascii="仿宋" w:eastAsia="仿宋"/>
          <w:sz w:val="24"/>
          <w:u w:val="single"/>
          <w:lang w:val="en-US" w:eastAsia="zh-CN"/>
        </w:rPr>
        <w:t>70</w:t>
      </w:r>
      <w:r>
        <w:rPr>
          <w:rFonts w:hint="eastAsia" w:ascii="仿宋" w:eastAsia="仿宋"/>
          <w:sz w:val="24"/>
          <w:u w:val="single"/>
        </w:rPr>
        <w:t xml:space="preserve">  </w:t>
      </w:r>
      <w:r>
        <w:rPr>
          <w:rFonts w:hint="eastAsia" w:ascii="仿宋" w:eastAsia="仿宋"/>
          <w:sz w:val="24"/>
        </w:rPr>
        <w:t>分，价格分</w:t>
      </w:r>
      <w:r>
        <w:rPr>
          <w:rFonts w:hint="eastAsia" w:ascii="仿宋" w:eastAsia="仿宋"/>
          <w:sz w:val="24"/>
          <w:u w:val="single"/>
        </w:rPr>
        <w:t xml:space="preserve">  </w:t>
      </w:r>
      <w:r>
        <w:rPr>
          <w:rFonts w:hint="eastAsia" w:ascii="仿宋" w:eastAsia="仿宋"/>
          <w:sz w:val="24"/>
          <w:u w:val="single"/>
          <w:lang w:val="en-US" w:eastAsia="zh-CN"/>
        </w:rPr>
        <w:t>30</w:t>
      </w:r>
      <w:r>
        <w:rPr>
          <w:rFonts w:hint="eastAsia" w:ascii="仿宋" w:eastAsia="仿宋"/>
          <w:sz w:val="24"/>
          <w:u w:val="single"/>
        </w:rPr>
        <w:t xml:space="preserve">  </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szCs w:val="24"/>
          <w:u w:val="none"/>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u w:val="none"/>
          <w:lang w:val="en-US" w:eastAsia="zh-CN"/>
        </w:rPr>
        <w:t xml:space="preserve"> </w:t>
      </w:r>
      <w:r>
        <w:rPr>
          <w:rFonts w:hint="eastAsia" w:ascii="仿宋" w:eastAsia="仿宋"/>
          <w:b/>
          <w:bCs/>
          <w:sz w:val="24"/>
          <w:szCs w:val="24"/>
          <w:u w:val="single"/>
          <w:lang w:val="en-US" w:eastAsia="zh-CN"/>
        </w:rPr>
        <w:t>绍兴市越城区卫生健康局</w:t>
      </w:r>
      <w:r>
        <w:rPr>
          <w:rStyle w:val="38"/>
          <w:rFonts w:hint="eastAsia" w:ascii="仿宋" w:hAnsi="仿宋" w:eastAsia="仿宋" w:cs="仿宋"/>
          <w:b/>
          <w:bCs/>
          <w:sz w:val="24"/>
          <w:szCs w:val="24"/>
          <w:u w:val="single"/>
        </w:rPr>
        <w:t>健康档案质控与开放管理项目</w:t>
      </w:r>
    </w:p>
    <w:p>
      <w:pPr>
        <w:widowControl/>
        <w:snapToGrid w:val="0"/>
        <w:spacing w:line="480" w:lineRule="exact"/>
        <w:ind w:left="0"/>
        <w:rPr>
          <w:rFonts w:hint="eastAsia" w:ascii="仿宋" w:eastAsia="仿宋"/>
          <w:b/>
          <w:bCs/>
          <w:color w:val="000000"/>
          <w:kern w:val="0"/>
          <w:sz w:val="24"/>
          <w:u w:val="none"/>
          <w:lang w:val="en-US" w:eastAsia="zh-CN"/>
        </w:rPr>
      </w:pPr>
      <w:r>
        <w:rPr>
          <w:rFonts w:hint="eastAsia" w:ascii="仿宋" w:eastAsia="仿宋"/>
          <w:b/>
          <w:bCs/>
          <w:color w:val="000000"/>
          <w:kern w:val="0"/>
          <w:sz w:val="24"/>
          <w:u w:val="none"/>
          <w:lang w:val="en-US" w:eastAsia="zh-CN"/>
        </w:rPr>
        <w:t xml:space="preserve"> 2.1商</w:t>
      </w:r>
      <w:r>
        <w:rPr>
          <w:rFonts w:hint="eastAsia" w:ascii="仿宋" w:eastAsia="仿宋"/>
          <w:b/>
          <w:bCs/>
          <w:color w:val="000000"/>
          <w:kern w:val="0"/>
          <w:sz w:val="24"/>
          <w:u w:val="none"/>
        </w:rPr>
        <w:t>务技术分：</w:t>
      </w:r>
      <w:r>
        <w:rPr>
          <w:rFonts w:hint="eastAsia" w:ascii="仿宋" w:eastAsia="仿宋"/>
          <w:b/>
          <w:bCs/>
          <w:color w:val="000000"/>
          <w:kern w:val="0"/>
          <w:sz w:val="24"/>
          <w:u w:val="none"/>
          <w:lang w:val="en-US" w:eastAsia="zh-CN"/>
        </w:rPr>
        <w:t>70分</w:t>
      </w:r>
    </w:p>
    <w:tbl>
      <w:tblPr>
        <w:tblStyle w:val="24"/>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658"/>
        <w:gridCol w:w="548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14"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序号</w:t>
            </w:r>
          </w:p>
        </w:tc>
        <w:tc>
          <w:tcPr>
            <w:tcW w:w="714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评分标准</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165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企业资信（10分）</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供应商</w:t>
            </w:r>
            <w:r>
              <w:rPr>
                <w:rFonts w:hint="eastAsia" w:ascii="仿宋" w:hAnsi="仿宋" w:eastAsia="仿宋" w:cs="仿宋"/>
                <w:color w:val="000000" w:themeColor="text1"/>
                <w:kern w:val="0"/>
                <w:sz w:val="24"/>
                <w:szCs w:val="24"/>
                <w14:textFill>
                  <w14:solidFill>
                    <w14:schemeClr w14:val="tx1"/>
                  </w14:solidFill>
                </w14:textFill>
              </w:rPr>
              <w:t>被政府相关部门认定为国家技术创新示范企业的得2分</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（提供证明材料：证书复印件并加盖投标人公章</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否则不得分。</w:t>
            </w:r>
            <w:r>
              <w:rPr>
                <w:rFonts w:hint="eastAsia" w:ascii="仿宋" w:hAnsi="仿宋" w:eastAsia="仿宋" w:cs="仿宋"/>
                <w:color w:val="000000" w:themeColor="text1"/>
                <w:kern w:val="0"/>
                <w:sz w:val="24"/>
                <w:szCs w:val="24"/>
                <w14:textFill>
                  <w14:solidFill>
                    <w14:schemeClr w14:val="tx1"/>
                  </w14:solidFill>
                </w14:textFill>
              </w:rPr>
              <w:t>）</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165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供应商</w:t>
            </w:r>
            <w:r>
              <w:rPr>
                <w:rFonts w:hint="eastAsia" w:ascii="仿宋" w:hAnsi="仿宋" w:eastAsia="仿宋" w:cs="仿宋"/>
                <w:color w:val="000000" w:themeColor="text1"/>
                <w:kern w:val="0"/>
                <w:sz w:val="24"/>
                <w:szCs w:val="24"/>
                <w14:textFill>
                  <w14:solidFill>
                    <w14:schemeClr w14:val="tx1"/>
                  </w14:solidFill>
                </w14:textFill>
              </w:rPr>
              <w:t>被政府相关部门认定为企业技术中心情况：国家级得2分，省级得1分，市级得0.5分，其他不得分。（提供证明材料：证书复印件并加盖投标人公章</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否则不得分。</w:t>
            </w:r>
            <w:r>
              <w:rPr>
                <w:rFonts w:hint="eastAsia" w:ascii="仿宋" w:hAnsi="仿宋" w:eastAsia="仿宋" w:cs="仿宋"/>
                <w:color w:val="000000" w:themeColor="text1"/>
                <w:kern w:val="0"/>
                <w:sz w:val="24"/>
                <w:szCs w:val="24"/>
                <w14:textFill>
                  <w14:solidFill>
                    <w14:schemeClr w14:val="tx1"/>
                  </w14:solidFill>
                </w14:textFill>
              </w:rPr>
              <w:t>）</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165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5485" w:type="dxa"/>
            <w:shd w:val="clear" w:color="auto" w:fill="auto"/>
            <w:vAlign w:val="center"/>
          </w:tcPr>
          <w:p>
            <w:pPr>
              <w:pStyle w:val="37"/>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供应商</w:t>
            </w:r>
            <w:r>
              <w:rPr>
                <w:rFonts w:hint="eastAsia" w:ascii="仿宋" w:hAnsi="仿宋" w:eastAsia="仿宋" w:cs="仿宋"/>
                <w:color w:val="000000" w:themeColor="text1"/>
                <w:kern w:val="0"/>
                <w:sz w:val="24"/>
                <w:szCs w:val="24"/>
                <w14:textFill>
                  <w14:solidFill>
                    <w14:schemeClr w14:val="tx1"/>
                  </w14:solidFill>
                </w14:textFill>
              </w:rPr>
              <w:t>具有CMMI软件能力成熟度模式整合认证证书情况：CMMI5级得2分、CMMI4级得1分、CMMI3级得0.5分、CMMI2级及以下均不得分。（提供证明材料：证书复印件并加盖投标人公章</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否则不得分。</w:t>
            </w:r>
            <w:r>
              <w:rPr>
                <w:rFonts w:hint="eastAsia" w:ascii="仿宋" w:hAnsi="仿宋" w:eastAsia="仿宋" w:cs="仿宋"/>
                <w:color w:val="000000" w:themeColor="text1"/>
                <w:kern w:val="0"/>
                <w:sz w:val="24"/>
                <w:szCs w:val="24"/>
                <w14:textFill>
                  <w14:solidFill>
                    <w14:schemeClr w14:val="tx1"/>
                  </w14:solidFill>
                </w14:textFill>
              </w:rPr>
              <w:t>）</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165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供应商</w:t>
            </w:r>
            <w:r>
              <w:rPr>
                <w:rFonts w:hint="eastAsia" w:ascii="仿宋" w:hAnsi="仿宋" w:eastAsia="仿宋" w:cs="仿宋"/>
                <w:color w:val="000000" w:themeColor="text1"/>
                <w:kern w:val="0"/>
                <w:sz w:val="24"/>
                <w:szCs w:val="24"/>
                <w14:textFill>
                  <w14:solidFill>
                    <w14:schemeClr w14:val="tx1"/>
                  </w14:solidFill>
                </w14:textFill>
              </w:rPr>
              <w:t>拥有</w:t>
            </w:r>
            <w:r>
              <w:rPr>
                <w:rFonts w:hint="eastAsia" w:ascii="仿宋" w:hAnsi="仿宋" w:eastAsia="仿宋" w:cs="仿宋"/>
                <w:color w:val="000000" w:themeColor="text1"/>
                <w:kern w:val="0"/>
                <w:sz w:val="24"/>
                <w:szCs w:val="24"/>
                <w:lang w:val="en-US" w:eastAsia="zh-CN"/>
                <w14:textFill>
                  <w14:solidFill>
                    <w14:schemeClr w14:val="tx1"/>
                  </w14:solidFill>
                </w14:textFill>
              </w:rPr>
              <w:t>的</w:t>
            </w:r>
            <w:r>
              <w:rPr>
                <w:rFonts w:hint="eastAsia" w:ascii="仿宋" w:hAnsi="仿宋" w:eastAsia="仿宋" w:cs="仿宋"/>
                <w:color w:val="000000" w:themeColor="text1"/>
                <w:kern w:val="0"/>
                <w:sz w:val="24"/>
                <w:szCs w:val="24"/>
                <w14:textFill>
                  <w14:solidFill>
                    <w14:schemeClr w14:val="tx1"/>
                  </w14:solidFill>
                </w14:textFill>
              </w:rPr>
              <w:t>相关信息化产品获得国家级科学技术进步奖的得2分</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（提供证明材料：证书复印件并加盖投标人公章</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否则不得分。</w:t>
            </w:r>
            <w:r>
              <w:rPr>
                <w:rFonts w:hint="eastAsia" w:ascii="仿宋" w:hAnsi="仿宋" w:eastAsia="仿宋" w:cs="仿宋"/>
                <w:color w:val="000000" w:themeColor="text1"/>
                <w:kern w:val="0"/>
                <w:sz w:val="24"/>
                <w:szCs w:val="24"/>
                <w14:textFill>
                  <w14:solidFill>
                    <w14:schemeClr w14:val="tx1"/>
                  </w14:solidFill>
                </w14:textFill>
              </w:rPr>
              <w:t>）</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165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供应商提供</w:t>
            </w:r>
            <w:r>
              <w:rPr>
                <w:rFonts w:hint="eastAsia" w:ascii="仿宋" w:hAnsi="仿宋" w:eastAsia="仿宋" w:cs="仿宋"/>
                <w:color w:val="000000" w:themeColor="text1"/>
                <w:kern w:val="0"/>
                <w:sz w:val="24"/>
                <w:szCs w:val="24"/>
                <w14:textFill>
                  <w14:solidFill>
                    <w14:schemeClr w14:val="tx1"/>
                  </w14:solidFill>
                </w14:textFill>
              </w:rPr>
              <w:t>ISO9001质量管理体系认证证书的，得2分</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（提供证明材料：证书复印件并加盖投标人公章</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否则不得分。</w:t>
            </w:r>
            <w:r>
              <w:rPr>
                <w:rFonts w:hint="eastAsia" w:ascii="仿宋" w:hAnsi="仿宋" w:eastAsia="仿宋" w:cs="仿宋"/>
                <w:color w:val="000000" w:themeColor="text1"/>
                <w:kern w:val="0"/>
                <w:sz w:val="24"/>
                <w:szCs w:val="24"/>
                <w14:textFill>
                  <w14:solidFill>
                    <w14:schemeClr w14:val="tx1"/>
                  </w14:solidFill>
                </w14:textFill>
              </w:rPr>
              <w:t>）</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4"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c>
          <w:tcPr>
            <w:tcW w:w="1658" w:type="dxa"/>
            <w:shd w:val="clear" w:color="auto" w:fill="auto"/>
            <w:vAlign w:val="center"/>
          </w:tcPr>
          <w:p>
            <w:pPr>
              <w:spacing w:line="360" w:lineRule="auto"/>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产品技术响应情况（20分）</w:t>
            </w: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rPr>
              <w:t>是否符合用户提供最低要求技术参数指标，根据投标的技术指标和招标要求的满足程度打分。任何一项指标未响应或不满足，将被扣2分，扣完为止。</w:t>
            </w:r>
          </w:p>
        </w:tc>
        <w:tc>
          <w:tcPr>
            <w:tcW w:w="720" w:type="dxa"/>
            <w:shd w:val="clear" w:color="auto" w:fill="auto"/>
            <w:vAlign w:val="center"/>
          </w:tcPr>
          <w:p>
            <w:pPr>
              <w:spacing w:line="360" w:lineRule="auto"/>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4"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w:t>
            </w:r>
          </w:p>
        </w:tc>
        <w:tc>
          <w:tcPr>
            <w:tcW w:w="1658" w:type="dxa"/>
            <w:shd w:val="clear" w:color="auto" w:fill="auto"/>
            <w:vAlign w:val="center"/>
          </w:tcPr>
          <w:p>
            <w:pPr>
              <w:spacing w:line="360" w:lineRule="auto"/>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总体方案设计（</w:t>
            </w:r>
            <w:r>
              <w:rPr>
                <w:rFonts w:hint="eastAsia" w:ascii="仿宋" w:hAnsi="仿宋" w:eastAsia="仿宋" w:cs="仿宋"/>
                <w:color w:val="000000" w:themeColor="text1"/>
                <w:kern w:val="0"/>
                <w:sz w:val="24"/>
                <w:szCs w:val="24"/>
                <w:lang w:val="en-US" w:eastAsia="zh-CN"/>
                <w14:textFill>
                  <w14:solidFill>
                    <w14:schemeClr w14:val="tx1"/>
                  </w14:solidFill>
                </w14:textFill>
              </w:rPr>
              <w:t>6</w:t>
            </w:r>
            <w:r>
              <w:rPr>
                <w:rFonts w:hint="eastAsia" w:ascii="仿宋" w:hAnsi="仿宋" w:eastAsia="仿宋" w:cs="仿宋"/>
                <w:color w:val="000000" w:themeColor="text1"/>
                <w:kern w:val="0"/>
                <w:sz w:val="24"/>
                <w:szCs w:val="24"/>
                <w14:textFill>
                  <w14:solidFill>
                    <w14:schemeClr w14:val="tx1"/>
                  </w14:solidFill>
                </w14:textFill>
              </w:rPr>
              <w:t>分）</w:t>
            </w:r>
          </w:p>
        </w:tc>
        <w:tc>
          <w:tcPr>
            <w:tcW w:w="5485" w:type="dxa"/>
            <w:shd w:val="clear" w:color="auto" w:fill="auto"/>
            <w:vAlign w:val="center"/>
          </w:tcPr>
          <w:p>
            <w:pPr>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根据</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提供的设计方案与</w:t>
            </w:r>
            <w:r>
              <w:rPr>
                <w:rFonts w:hint="eastAsia" w:ascii="仿宋" w:hAnsi="仿宋" w:eastAsia="仿宋" w:cs="仿宋"/>
                <w:kern w:val="0"/>
                <w:sz w:val="24"/>
                <w:szCs w:val="24"/>
                <w:lang w:val="en-US" w:eastAsia="zh-CN"/>
              </w:rPr>
              <w:t>本次项目</w:t>
            </w:r>
            <w:r>
              <w:rPr>
                <w:rFonts w:hint="eastAsia" w:ascii="仿宋" w:hAnsi="仿宋" w:eastAsia="仿宋" w:cs="仿宋"/>
                <w:kern w:val="0"/>
                <w:sz w:val="24"/>
                <w:szCs w:val="24"/>
              </w:rPr>
              <w:t>需求的吻合程度，包括方案技术架构的先进性、成熟性、业务流程的合理性，是否充分满足用户当前和未来发展的使用需求由专家进行统一评审并进行打分。</w:t>
            </w:r>
          </w:p>
          <w:p>
            <w:pPr>
              <w:spacing w:line="360" w:lineRule="auto"/>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rPr>
              <w:t>优：4.1-6.0分，良：2.1-4.0分，一般0-2.0分</w:t>
            </w:r>
          </w:p>
        </w:tc>
        <w:tc>
          <w:tcPr>
            <w:tcW w:w="720" w:type="dxa"/>
            <w:shd w:val="clear" w:color="auto" w:fill="auto"/>
            <w:vAlign w:val="center"/>
          </w:tcPr>
          <w:p>
            <w:pPr>
              <w:spacing w:line="360" w:lineRule="auto"/>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814"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c>
          <w:tcPr>
            <w:tcW w:w="1658" w:type="dxa"/>
            <w:shd w:val="clear" w:color="auto" w:fill="auto"/>
            <w:vAlign w:val="center"/>
          </w:tcPr>
          <w:p>
            <w:pPr>
              <w:spacing w:line="360" w:lineRule="auto"/>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软件项目建设调研（</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分）</w:t>
            </w:r>
          </w:p>
        </w:tc>
        <w:tc>
          <w:tcPr>
            <w:tcW w:w="5485" w:type="dxa"/>
            <w:shd w:val="clear" w:color="auto" w:fill="auto"/>
            <w:vAlign w:val="center"/>
          </w:tcPr>
          <w:p>
            <w:pPr>
              <w:pStyle w:val="37"/>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供应商针对本次采购项目的需求</w:t>
            </w:r>
            <w:r>
              <w:rPr>
                <w:rFonts w:hint="eastAsia" w:ascii="仿宋" w:hAnsi="仿宋" w:eastAsia="仿宋" w:cs="仿宋"/>
                <w:kern w:val="0"/>
                <w:sz w:val="24"/>
                <w:szCs w:val="24"/>
              </w:rPr>
              <w:t>提供调研报告，并根据本次建设要求提出合理建议，</w:t>
            </w:r>
            <w:r>
              <w:rPr>
                <w:rFonts w:hint="eastAsia" w:ascii="仿宋" w:hAnsi="仿宋" w:eastAsia="仿宋" w:cs="仿宋"/>
                <w:kern w:val="0"/>
                <w:sz w:val="24"/>
                <w:szCs w:val="24"/>
                <w:lang w:val="en-US" w:eastAsia="zh-CN"/>
              </w:rPr>
              <w:t>由专家进行统一评审并进行打分</w:t>
            </w:r>
            <w:r>
              <w:rPr>
                <w:rFonts w:hint="eastAsia" w:ascii="仿宋" w:hAnsi="仿宋" w:eastAsia="仿宋" w:cs="仿宋"/>
                <w:kern w:val="0"/>
                <w:sz w:val="24"/>
                <w:szCs w:val="24"/>
              </w:rPr>
              <w:t>，优</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2.1-4.0分，“良”： 1.1-2.0分，“一般”： 0-</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.0分。</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4"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c>
          <w:tcPr>
            <w:tcW w:w="165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与现有系统的对接融合（</w:t>
            </w:r>
            <w:r>
              <w:rPr>
                <w:rFonts w:hint="eastAsia" w:ascii="仿宋" w:hAnsi="仿宋" w:eastAsia="仿宋" w:cs="仿宋"/>
                <w:color w:val="000000" w:themeColor="text1"/>
                <w:kern w:val="0"/>
                <w:sz w:val="24"/>
                <w:szCs w:val="24"/>
                <w:lang w:val="en-US" w:eastAsia="zh-CN"/>
                <w14:textFill>
                  <w14:solidFill>
                    <w14:schemeClr w14:val="tx1"/>
                  </w14:solidFill>
                </w14:textFill>
              </w:rPr>
              <w:t>10</w:t>
            </w:r>
            <w:r>
              <w:rPr>
                <w:rFonts w:hint="eastAsia" w:ascii="仿宋" w:hAnsi="仿宋" w:eastAsia="仿宋" w:cs="仿宋"/>
                <w:color w:val="000000" w:themeColor="text1"/>
                <w:kern w:val="0"/>
                <w:sz w:val="24"/>
                <w:szCs w:val="24"/>
                <w14:textFill>
                  <w14:solidFill>
                    <w14:schemeClr w14:val="tx1"/>
                  </w14:solidFill>
                </w14:textFill>
              </w:rPr>
              <w:t>分）</w:t>
            </w:r>
          </w:p>
          <w:p>
            <w:pPr>
              <w:keepNext w:val="0"/>
              <w:keepLines w:val="0"/>
              <w:pageBreakBefore w:val="0"/>
              <w:tabs>
                <w:tab w:val="left" w:pos="564"/>
              </w:tabs>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kern w:val="0"/>
                <w:sz w:val="24"/>
                <w:szCs w:val="24"/>
              </w:rPr>
              <w:t>本项目中健康档案质控系统需与基层医疗机构的云公卫系统充分融合，包括数据及应用层的对接整合，投标人根据对现有信息系统及接口方案的掌握和熟悉程度，提供合理可行的对接方案以及现有公卫系统适应性改造方案。根据投标人提供的方案，</w:t>
            </w:r>
            <w:r>
              <w:rPr>
                <w:rFonts w:hint="eastAsia" w:ascii="仿宋" w:hAnsi="仿宋" w:eastAsia="仿宋" w:cs="仿宋"/>
                <w:kern w:val="0"/>
                <w:sz w:val="24"/>
                <w:szCs w:val="24"/>
                <w:lang w:val="en-US" w:eastAsia="zh-CN"/>
              </w:rPr>
              <w:t>由专家进行统一评审并进行打分</w:t>
            </w:r>
            <w:r>
              <w:rPr>
                <w:rFonts w:hint="eastAsia" w:ascii="仿宋" w:hAnsi="仿宋" w:eastAsia="仿宋" w:cs="仿宋"/>
                <w:kern w:val="0"/>
                <w:sz w:val="24"/>
                <w:szCs w:val="24"/>
              </w:rPr>
              <w:t>优：</w:t>
            </w:r>
            <w:r>
              <w:rPr>
                <w:rFonts w:hint="eastAsia" w:ascii="仿宋" w:hAnsi="仿宋" w:eastAsia="仿宋" w:cs="仿宋"/>
                <w:kern w:val="0"/>
                <w:sz w:val="24"/>
                <w:szCs w:val="24"/>
                <w:lang w:val="en-US" w:eastAsia="zh-CN"/>
              </w:rPr>
              <w:t>3.1-5.0</w:t>
            </w:r>
            <w:r>
              <w:rPr>
                <w:rFonts w:hint="eastAsia" w:ascii="仿宋" w:hAnsi="仿宋" w:eastAsia="仿宋" w:cs="仿宋"/>
                <w:kern w:val="0"/>
                <w:sz w:val="24"/>
                <w:szCs w:val="24"/>
              </w:rPr>
              <w:t>分，良：</w:t>
            </w:r>
            <w:r>
              <w:rPr>
                <w:rFonts w:hint="eastAsia" w:ascii="仿宋" w:hAnsi="仿宋" w:eastAsia="仿宋" w:cs="仿宋"/>
                <w:kern w:val="0"/>
                <w:sz w:val="24"/>
                <w:szCs w:val="24"/>
                <w:lang w:val="en-US" w:eastAsia="zh-CN"/>
              </w:rPr>
              <w:t>1.1-3.0</w:t>
            </w:r>
            <w:r>
              <w:rPr>
                <w:rFonts w:hint="eastAsia" w:ascii="仿宋" w:hAnsi="仿宋" w:eastAsia="仿宋" w:cs="仿宋"/>
                <w:kern w:val="0"/>
                <w:sz w:val="24"/>
                <w:szCs w:val="24"/>
              </w:rPr>
              <w:t>分，一般：</w:t>
            </w:r>
            <w:r>
              <w:rPr>
                <w:rFonts w:hint="eastAsia" w:ascii="仿宋" w:hAnsi="仿宋" w:eastAsia="仿宋" w:cs="仿宋"/>
                <w:kern w:val="0"/>
                <w:sz w:val="24"/>
                <w:szCs w:val="24"/>
                <w:lang w:val="en-US" w:eastAsia="zh-CN"/>
              </w:rPr>
              <w:t>0-1.0</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p>
        </w:tc>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4"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c>
          <w:tcPr>
            <w:tcW w:w="1658" w:type="dxa"/>
            <w:vMerge w:val="continue"/>
            <w:shd w:val="clear" w:color="auto" w:fill="auto"/>
            <w:vAlign w:val="center"/>
          </w:tcPr>
          <w:p>
            <w:pPr>
              <w:keepNext w:val="0"/>
              <w:keepLines w:val="0"/>
              <w:pageBreakBefore w:val="0"/>
              <w:tabs>
                <w:tab w:val="left" w:pos="564"/>
              </w:tabs>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default" w:ascii="宋体" w:hAnsi="宋体" w:eastAsia="仿宋"/>
                <w:kern w:val="0"/>
                <w:sz w:val="24"/>
                <w:szCs w:val="24"/>
                <w:lang w:val="en-US" w:eastAsia="zh-CN"/>
              </w:rPr>
            </w:pPr>
            <w:r>
              <w:rPr>
                <w:rFonts w:hint="eastAsia" w:ascii="仿宋" w:hAnsi="仿宋" w:eastAsia="仿宋" w:cs="仿宋"/>
                <w:kern w:val="0"/>
                <w:sz w:val="24"/>
                <w:szCs w:val="24"/>
              </w:rPr>
              <w:t>本项目中电子健康档案开放服务需与浙里办APP系统对接集成，也需与现有区域云公卫系统对接，以实现相应数据的对接与同步。根据投标人提供的对接方案，实现的可行性、成熟性，以及相关优势，</w:t>
            </w:r>
            <w:r>
              <w:rPr>
                <w:rFonts w:hint="eastAsia" w:ascii="仿宋" w:hAnsi="仿宋" w:eastAsia="仿宋" w:cs="仿宋"/>
                <w:kern w:val="0"/>
                <w:sz w:val="24"/>
                <w:szCs w:val="24"/>
                <w:lang w:val="en-US" w:eastAsia="zh-CN"/>
              </w:rPr>
              <w:t>由专家进行统一评审并进行打分，</w:t>
            </w:r>
            <w:r>
              <w:rPr>
                <w:rFonts w:hint="eastAsia" w:ascii="仿宋" w:hAnsi="仿宋" w:eastAsia="仿宋" w:cs="仿宋"/>
                <w:kern w:val="0"/>
                <w:sz w:val="24"/>
                <w:szCs w:val="24"/>
              </w:rPr>
              <w:t>优：</w:t>
            </w:r>
            <w:r>
              <w:rPr>
                <w:rFonts w:hint="eastAsia" w:ascii="仿宋" w:hAnsi="仿宋" w:eastAsia="仿宋" w:cs="仿宋"/>
                <w:kern w:val="0"/>
                <w:sz w:val="24"/>
                <w:szCs w:val="24"/>
                <w:lang w:val="en-US" w:eastAsia="zh-CN"/>
              </w:rPr>
              <w:t>3.1-5.0</w:t>
            </w:r>
            <w:r>
              <w:rPr>
                <w:rFonts w:hint="eastAsia" w:ascii="仿宋" w:hAnsi="仿宋" w:eastAsia="仿宋" w:cs="仿宋"/>
                <w:kern w:val="0"/>
                <w:sz w:val="24"/>
                <w:szCs w:val="24"/>
              </w:rPr>
              <w:t>分，良：</w:t>
            </w:r>
            <w:r>
              <w:rPr>
                <w:rFonts w:hint="eastAsia" w:ascii="仿宋" w:hAnsi="仿宋" w:eastAsia="仿宋" w:cs="仿宋"/>
                <w:kern w:val="0"/>
                <w:sz w:val="24"/>
                <w:szCs w:val="24"/>
                <w:lang w:val="en-US" w:eastAsia="zh-CN"/>
              </w:rPr>
              <w:t>1.1-3.0</w:t>
            </w:r>
            <w:r>
              <w:rPr>
                <w:rFonts w:hint="eastAsia" w:ascii="仿宋" w:hAnsi="仿宋" w:eastAsia="仿宋" w:cs="仿宋"/>
                <w:kern w:val="0"/>
                <w:sz w:val="24"/>
                <w:szCs w:val="24"/>
              </w:rPr>
              <w:t>分，一般：</w:t>
            </w:r>
            <w:r>
              <w:rPr>
                <w:rFonts w:hint="eastAsia" w:ascii="仿宋" w:hAnsi="仿宋" w:eastAsia="仿宋" w:cs="仿宋"/>
                <w:kern w:val="0"/>
                <w:sz w:val="24"/>
                <w:szCs w:val="24"/>
                <w:lang w:val="en-US" w:eastAsia="zh-CN"/>
              </w:rPr>
              <w:t>0-1.0分。</w:t>
            </w:r>
          </w:p>
        </w:tc>
        <w:tc>
          <w:tcPr>
            <w:tcW w:w="720" w:type="dxa"/>
            <w:shd w:val="clear" w:color="auto" w:fill="auto"/>
            <w:vAlign w:val="center"/>
          </w:tcPr>
          <w:p>
            <w:pPr>
              <w:spacing w:line="360" w:lineRule="auto"/>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w:t>
            </w:r>
          </w:p>
        </w:tc>
        <w:tc>
          <w:tcPr>
            <w:tcW w:w="1658" w:type="dxa"/>
            <w:vMerge w:val="restart"/>
            <w:shd w:val="clear" w:color="auto" w:fill="auto"/>
            <w:vAlign w:val="center"/>
          </w:tcPr>
          <w:p>
            <w:pPr>
              <w:keepNext w:val="0"/>
              <w:keepLines w:val="0"/>
              <w:pageBreakBefore w:val="0"/>
              <w:tabs>
                <w:tab w:val="left" w:pos="564"/>
              </w:tabs>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kern w:val="0"/>
                <w:sz w:val="24"/>
                <w:szCs w:val="24"/>
              </w:rPr>
              <w:t>项目实施（</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分）</w:t>
            </w: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宋体" w:cs="仿宋"/>
                <w:kern w:val="0"/>
                <w:sz w:val="24"/>
                <w:szCs w:val="24"/>
                <w:lang w:eastAsia="zh-CN"/>
              </w:rPr>
            </w:pPr>
            <w:r>
              <w:rPr>
                <w:rFonts w:hint="eastAsia" w:ascii="仿宋" w:hAnsi="仿宋" w:eastAsia="仿宋" w:cs="仿宋"/>
                <w:kern w:val="0"/>
                <w:sz w:val="24"/>
                <w:szCs w:val="24"/>
                <w:lang w:val="en-US" w:eastAsia="zh-CN"/>
              </w:rPr>
              <w:t>供应商针对此项目提供具体的实施方案，</w:t>
            </w:r>
            <w:r>
              <w:rPr>
                <w:rFonts w:hint="eastAsia" w:ascii="仿宋" w:hAnsi="仿宋" w:eastAsia="仿宋" w:cs="仿宋"/>
                <w:kern w:val="0"/>
                <w:sz w:val="24"/>
                <w:szCs w:val="24"/>
              </w:rPr>
              <w:t>根据投标人提供</w:t>
            </w:r>
            <w:r>
              <w:rPr>
                <w:rFonts w:hint="eastAsia" w:ascii="仿宋" w:hAnsi="仿宋" w:eastAsia="仿宋" w:cs="仿宋"/>
                <w:kern w:val="0"/>
                <w:sz w:val="24"/>
                <w:szCs w:val="24"/>
                <w:lang w:val="en-US" w:eastAsia="zh-CN"/>
              </w:rPr>
              <w:t>的</w:t>
            </w:r>
            <w:r>
              <w:rPr>
                <w:rFonts w:hint="eastAsia" w:ascii="仿宋" w:hAnsi="仿宋" w:eastAsia="仿宋" w:cs="仿宋"/>
                <w:kern w:val="0"/>
                <w:sz w:val="24"/>
                <w:szCs w:val="24"/>
              </w:rPr>
              <w:t>方案完整性、先进性、合理性进行综合评分，</w:t>
            </w:r>
            <w:r>
              <w:rPr>
                <w:rFonts w:hint="eastAsia" w:ascii="仿宋" w:hAnsi="仿宋" w:eastAsia="仿宋" w:cs="仿宋"/>
                <w:kern w:val="0"/>
                <w:sz w:val="24"/>
                <w:szCs w:val="24"/>
                <w:lang w:val="en-US" w:eastAsia="zh-CN"/>
              </w:rPr>
              <w:t>由专家进行统一评审并进行打分</w:t>
            </w:r>
            <w:r>
              <w:rPr>
                <w:rFonts w:hint="eastAsia" w:ascii="仿宋" w:hAnsi="仿宋" w:eastAsia="仿宋" w:cs="仿宋"/>
                <w:kern w:val="0"/>
                <w:sz w:val="24"/>
                <w:szCs w:val="24"/>
              </w:rPr>
              <w:t>：优：</w:t>
            </w:r>
            <w:r>
              <w:rPr>
                <w:rFonts w:hint="eastAsia" w:ascii="仿宋" w:hAnsi="仿宋" w:eastAsia="仿宋" w:cs="仿宋"/>
                <w:kern w:val="0"/>
                <w:sz w:val="24"/>
                <w:szCs w:val="24"/>
                <w:lang w:val="en-US" w:eastAsia="zh-CN"/>
              </w:rPr>
              <w:t>4.1-6.0</w:t>
            </w:r>
            <w:r>
              <w:rPr>
                <w:rFonts w:hint="eastAsia" w:ascii="仿宋" w:hAnsi="仿宋" w:eastAsia="仿宋" w:cs="仿宋"/>
                <w:kern w:val="0"/>
                <w:sz w:val="24"/>
                <w:szCs w:val="24"/>
              </w:rPr>
              <w:t>分，良：</w:t>
            </w:r>
            <w:r>
              <w:rPr>
                <w:rFonts w:hint="eastAsia" w:ascii="仿宋" w:hAnsi="仿宋" w:eastAsia="仿宋" w:cs="仿宋"/>
                <w:kern w:val="0"/>
                <w:sz w:val="24"/>
                <w:szCs w:val="24"/>
                <w:lang w:val="en-US" w:eastAsia="zh-CN"/>
              </w:rPr>
              <w:t>2.1-4.0</w:t>
            </w:r>
            <w:r>
              <w:rPr>
                <w:rFonts w:hint="eastAsia" w:ascii="仿宋" w:hAnsi="仿宋" w:eastAsia="仿宋" w:cs="仿宋"/>
                <w:kern w:val="0"/>
                <w:sz w:val="24"/>
                <w:szCs w:val="24"/>
              </w:rPr>
              <w:t>分，一般</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0-2.0</w:t>
            </w:r>
            <w:r>
              <w:rPr>
                <w:rFonts w:hint="eastAsia" w:ascii="仿宋" w:hAnsi="仿宋" w:eastAsia="仿宋" w:cs="仿宋"/>
                <w:kern w:val="0"/>
                <w:sz w:val="24"/>
                <w:szCs w:val="24"/>
              </w:rPr>
              <w:t>分</w:t>
            </w:r>
            <w:r>
              <w:rPr>
                <w:rFonts w:hint="eastAsia" w:ascii="仿宋" w:hAnsi="仿宋" w:eastAsia="仿宋" w:cs="仿宋"/>
                <w:kern w:val="0"/>
                <w:sz w:val="24"/>
                <w:szCs w:val="24"/>
                <w:lang w:eastAsia="zh-CN"/>
              </w:rPr>
              <w:t>。</w:t>
            </w:r>
          </w:p>
        </w:tc>
        <w:tc>
          <w:tcPr>
            <w:tcW w:w="720" w:type="dxa"/>
            <w:shd w:val="clear" w:color="auto" w:fill="auto"/>
            <w:vAlign w:val="center"/>
          </w:tcPr>
          <w:p>
            <w:pPr>
              <w:spacing w:line="360" w:lineRule="auto"/>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1658" w:type="dxa"/>
            <w:vMerge w:val="continue"/>
            <w:shd w:val="clear" w:color="auto" w:fill="auto"/>
            <w:vAlign w:val="center"/>
          </w:tcPr>
          <w:p>
            <w:pPr>
              <w:keepNext w:val="0"/>
              <w:keepLines w:val="0"/>
              <w:pageBreakBefore w:val="0"/>
              <w:tabs>
                <w:tab w:val="left" w:pos="564"/>
              </w:tabs>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kern w:val="0"/>
                <w:sz w:val="24"/>
                <w:szCs w:val="24"/>
              </w:rPr>
            </w:pPr>
            <w:r>
              <w:rPr>
                <w:rFonts w:hint="eastAsia" w:ascii="仿宋" w:hAnsi="仿宋" w:eastAsia="仿宋" w:cs="仿宋"/>
                <w:kern w:val="0"/>
                <w:sz w:val="24"/>
                <w:szCs w:val="24"/>
              </w:rPr>
              <w:t>项目组成员具有PMP、数据库系统工程师等拥有中级及以上职称的技术人员，每提供一名得1分，最高得2分。</w:t>
            </w:r>
            <w:r>
              <w:rPr>
                <w:rFonts w:hint="eastAsia" w:ascii="仿宋" w:hAnsi="仿宋" w:eastAsia="仿宋" w:cs="仿宋"/>
                <w:color w:val="000000" w:themeColor="text1"/>
                <w:kern w:val="0"/>
                <w:sz w:val="24"/>
                <w:szCs w:val="24"/>
                <w14:textFill>
                  <w14:solidFill>
                    <w14:schemeClr w14:val="tx1"/>
                  </w14:solidFill>
                </w14:textFill>
              </w:rPr>
              <w:t>（提供证明材料：证书复印件并加盖投标人公章</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否则不得分</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kern w:val="0"/>
                <w:sz w:val="24"/>
                <w:szCs w:val="24"/>
              </w:rPr>
              <w:t>。</w:t>
            </w:r>
          </w:p>
        </w:tc>
        <w:tc>
          <w:tcPr>
            <w:tcW w:w="720" w:type="dxa"/>
            <w:shd w:val="clear" w:color="auto" w:fill="auto"/>
            <w:vAlign w:val="center"/>
          </w:tcPr>
          <w:p>
            <w:pPr>
              <w:spacing w:line="360" w:lineRule="auto"/>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8</w:t>
            </w:r>
          </w:p>
        </w:tc>
        <w:tc>
          <w:tcPr>
            <w:tcW w:w="1658" w:type="dxa"/>
            <w:vMerge w:val="restart"/>
            <w:shd w:val="clear" w:color="auto" w:fill="auto"/>
            <w:vAlign w:val="center"/>
          </w:tcPr>
          <w:p>
            <w:pPr>
              <w:keepNext w:val="0"/>
              <w:keepLines w:val="0"/>
              <w:pageBreakBefore w:val="0"/>
              <w:tabs>
                <w:tab w:val="left" w:pos="564"/>
              </w:tabs>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kern w:val="0"/>
                <w:sz w:val="24"/>
                <w:szCs w:val="24"/>
              </w:rPr>
              <w:t>售后服务保障（</w:t>
            </w:r>
            <w:r>
              <w:rPr>
                <w:rFonts w:hint="eastAsia" w:ascii="仿宋" w:hAnsi="仿宋" w:eastAsia="仿宋" w:cs="仿宋"/>
                <w:kern w:val="0"/>
                <w:sz w:val="24"/>
                <w:szCs w:val="24"/>
                <w:lang w:val="en-US" w:eastAsia="zh-CN"/>
              </w:rPr>
              <w:t>12</w:t>
            </w:r>
            <w:r>
              <w:rPr>
                <w:rFonts w:hint="eastAsia" w:ascii="仿宋" w:hAnsi="仿宋" w:eastAsia="仿宋" w:cs="仿宋"/>
                <w:kern w:val="0"/>
                <w:sz w:val="24"/>
                <w:szCs w:val="24"/>
              </w:rPr>
              <w:t>分）</w:t>
            </w:r>
          </w:p>
        </w:tc>
        <w:tc>
          <w:tcPr>
            <w:tcW w:w="5485" w:type="dxa"/>
            <w:shd w:val="clear" w:color="auto" w:fill="auto"/>
            <w:vAlign w:val="center"/>
          </w:tcPr>
          <w:p>
            <w:pPr>
              <w:autoSpaceDE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本地化服务能力。包括：</w:t>
            </w:r>
          </w:p>
          <w:p>
            <w:pPr>
              <w:autoSpaceDE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项目实施地有售后服务常驻人员；</w:t>
            </w:r>
          </w:p>
          <w:p>
            <w:pPr>
              <w:autoSpaceDE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2）本项目实施地点周边医疗卫生信息化项目正在实施维护情况；</w:t>
            </w:r>
          </w:p>
          <w:p>
            <w:pPr>
              <w:autoSpaceDE w:val="0"/>
              <w:spacing w:line="360" w:lineRule="auto"/>
              <w:rPr>
                <w:rFonts w:hint="eastAsia" w:ascii="仿宋" w:hAnsi="仿宋" w:eastAsia="仿宋" w:cs="仿宋"/>
                <w:kern w:val="0"/>
                <w:sz w:val="24"/>
                <w:szCs w:val="24"/>
              </w:rPr>
            </w:pPr>
            <w:r>
              <w:rPr>
                <w:rFonts w:hint="eastAsia" w:ascii="仿宋" w:hAnsi="仿宋" w:eastAsia="仿宋" w:cs="仿宋"/>
                <w:kern w:val="0"/>
                <w:sz w:val="24"/>
                <w:szCs w:val="24"/>
              </w:rPr>
              <w:t>3）针对本项目人员就近调配能力。</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kern w:val="0"/>
                <w:sz w:val="24"/>
                <w:szCs w:val="24"/>
              </w:rPr>
            </w:pPr>
            <w:r>
              <w:rPr>
                <w:rFonts w:hint="eastAsia" w:ascii="仿宋" w:hAnsi="仿宋" w:eastAsia="仿宋" w:cs="仿宋"/>
                <w:kern w:val="0"/>
                <w:sz w:val="24"/>
                <w:szCs w:val="24"/>
              </w:rPr>
              <w:t>由专家进行统一评审并进行打分。优:2.1-4.0分，良： 1.1-2.0分，一般： 0-</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.0分。</w:t>
            </w:r>
          </w:p>
        </w:tc>
        <w:tc>
          <w:tcPr>
            <w:tcW w:w="720" w:type="dxa"/>
            <w:shd w:val="clear" w:color="auto" w:fill="auto"/>
            <w:vAlign w:val="center"/>
          </w:tcPr>
          <w:p>
            <w:pPr>
              <w:spacing w:line="360" w:lineRule="auto"/>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1658" w:type="dxa"/>
            <w:vMerge w:val="continue"/>
            <w:shd w:val="clear" w:color="auto" w:fill="auto"/>
            <w:vAlign w:val="center"/>
          </w:tcPr>
          <w:p>
            <w:pPr>
              <w:keepNext w:val="0"/>
              <w:keepLines w:val="0"/>
              <w:pageBreakBefore w:val="0"/>
              <w:tabs>
                <w:tab w:val="left" w:pos="564"/>
              </w:tabs>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kern w:val="0"/>
                <w:sz w:val="24"/>
                <w:szCs w:val="24"/>
              </w:rPr>
            </w:pPr>
            <w:r>
              <w:rPr>
                <w:rFonts w:hint="eastAsia" w:ascii="仿宋" w:hAnsi="仿宋" w:eastAsia="仿宋" w:cs="仿宋"/>
                <w:kern w:val="0"/>
                <w:sz w:val="24"/>
                <w:szCs w:val="24"/>
              </w:rPr>
              <w:t>售后服务方案。包括售后服务方案及技术支持保障措施，由专家进行统一评审并进行打分。优:2.1-4.0分，良： 1.1-2.0分，一般： 0-</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.0分。</w:t>
            </w:r>
          </w:p>
        </w:tc>
        <w:tc>
          <w:tcPr>
            <w:tcW w:w="720" w:type="dxa"/>
            <w:shd w:val="clear" w:color="auto" w:fill="auto"/>
            <w:vAlign w:val="center"/>
          </w:tcPr>
          <w:p>
            <w:pPr>
              <w:spacing w:line="360" w:lineRule="auto"/>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1658" w:type="dxa"/>
            <w:vMerge w:val="continue"/>
            <w:shd w:val="clear" w:color="auto" w:fill="auto"/>
            <w:vAlign w:val="center"/>
          </w:tcPr>
          <w:p>
            <w:pPr>
              <w:keepNext w:val="0"/>
              <w:keepLines w:val="0"/>
              <w:pageBreakBefore w:val="0"/>
              <w:tabs>
                <w:tab w:val="left" w:pos="564"/>
              </w:tabs>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p>
        </w:tc>
        <w:tc>
          <w:tcPr>
            <w:tcW w:w="5485" w:type="dxa"/>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宋体" w:hAnsi="宋体" w:eastAsia="宋体"/>
                <w:kern w:val="0"/>
                <w:sz w:val="24"/>
                <w:szCs w:val="24"/>
              </w:rPr>
            </w:pPr>
            <w:r>
              <w:rPr>
                <w:rFonts w:hint="eastAsia" w:ascii="仿宋" w:hAnsi="仿宋" w:eastAsia="仿宋" w:cs="仿宋"/>
                <w:kern w:val="0"/>
                <w:sz w:val="24"/>
                <w:szCs w:val="24"/>
              </w:rPr>
              <w:t>项目培训方案。根据</w:t>
            </w:r>
            <w:r>
              <w:rPr>
                <w:rFonts w:hint="eastAsia" w:ascii="仿宋" w:hAnsi="仿宋" w:eastAsia="仿宋" w:cs="仿宋"/>
                <w:kern w:val="0"/>
                <w:sz w:val="24"/>
                <w:szCs w:val="24"/>
                <w:lang w:val="en-US" w:eastAsia="zh-CN"/>
              </w:rPr>
              <w:t>供应商</w:t>
            </w:r>
            <w:r>
              <w:rPr>
                <w:rFonts w:hint="eastAsia" w:ascii="仿宋" w:hAnsi="仿宋" w:eastAsia="仿宋" w:cs="仿宋"/>
                <w:kern w:val="0"/>
                <w:sz w:val="24"/>
                <w:szCs w:val="24"/>
              </w:rPr>
              <w:t>提供的培训方案（包含软件的日常操作和管理维护、基本的故障诊断与排错等）的科学性、合理性、可操作性等，由专家进行统一评审并进行打分。优:2.1-4.0分，良： 1.1-2.0分，一般： 0-</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.0分。</w:t>
            </w:r>
          </w:p>
        </w:tc>
        <w:tc>
          <w:tcPr>
            <w:tcW w:w="720" w:type="dxa"/>
            <w:shd w:val="clear" w:color="auto" w:fill="auto"/>
            <w:vAlign w:val="center"/>
          </w:tcPr>
          <w:p>
            <w:pPr>
              <w:spacing w:line="360" w:lineRule="auto"/>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szCs w:val="24"/>
          <w:lang w:val="en-US" w:eastAsia="zh-CN"/>
        </w:rPr>
      </w:pPr>
      <w:r>
        <w:rPr>
          <w:rFonts w:hint="eastAsia" w:ascii="仿宋" w:eastAsia="仿宋"/>
          <w:b/>
          <w:sz w:val="24"/>
          <w:bdr w:val="single" w:color="auto" w:sz="4" w:space="0"/>
        </w:rPr>
        <w:t>01标</w:t>
      </w:r>
      <w:r>
        <w:rPr>
          <w:rFonts w:hint="eastAsia" w:ascii="仿宋" w:eastAsia="仿宋"/>
          <w:b/>
          <w:bCs/>
          <w:sz w:val="24"/>
          <w:szCs w:val="24"/>
          <w:u w:val="single"/>
          <w:lang w:val="en-US" w:eastAsia="zh-CN"/>
        </w:rPr>
        <w:t>绍兴市越城区卫生健康局</w:t>
      </w:r>
      <w:r>
        <w:rPr>
          <w:rStyle w:val="38"/>
          <w:rFonts w:hint="eastAsia" w:ascii="仿宋" w:hAnsi="仿宋" w:eastAsia="仿宋" w:cs="仿宋"/>
          <w:b/>
          <w:bCs/>
          <w:sz w:val="24"/>
          <w:szCs w:val="24"/>
          <w:u w:val="single"/>
        </w:rPr>
        <w:t>健康档案质控与开放管理项目</w:t>
      </w:r>
    </w:p>
    <w:p>
      <w:pPr>
        <w:spacing w:line="400" w:lineRule="exact"/>
        <w:rPr>
          <w:rFonts w:hint="default" w:ascii="仿宋" w:eastAsia="仿宋"/>
          <w:b/>
          <w:bCs/>
          <w:iCs/>
          <w:sz w:val="24"/>
          <w:lang w:val="en-US" w:eastAsia="zh-CN"/>
        </w:rPr>
      </w:pPr>
      <w:r>
        <w:rPr>
          <w:rFonts w:hint="eastAsia" w:ascii="仿宋" w:eastAsia="仿宋"/>
          <w:b/>
          <w:bCs/>
          <w:iCs/>
          <w:sz w:val="24"/>
          <w:lang w:val="en-US" w:eastAsia="zh-CN"/>
        </w:rPr>
        <w:t>2.2价</w:t>
      </w:r>
      <w:r>
        <w:rPr>
          <w:rFonts w:hint="eastAsia" w:ascii="仿宋" w:eastAsia="仿宋"/>
          <w:b/>
          <w:bCs/>
          <w:iCs/>
          <w:sz w:val="24"/>
        </w:rPr>
        <w:t>格分：</w:t>
      </w:r>
      <w:r>
        <w:rPr>
          <w:rFonts w:hint="eastAsia" w:ascii="仿宋" w:eastAsia="仿宋"/>
          <w:b/>
          <w:bCs/>
          <w:iCs/>
          <w:sz w:val="24"/>
          <w:lang w:val="en-US" w:eastAsia="zh-CN"/>
        </w:rPr>
        <w:t>30分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eastAsia"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 xml:space="preserve">  </w:t>
      </w:r>
      <w:r>
        <w:rPr>
          <w:rFonts w:hint="eastAsia" w:ascii="仿宋" w:eastAsia="仿宋"/>
          <w:bCs/>
          <w:iCs/>
          <w:sz w:val="24"/>
          <w:u w:val="single"/>
          <w:lang w:val="en-US" w:eastAsia="zh-CN"/>
        </w:rPr>
        <w:t>30</w:t>
      </w:r>
      <w:r>
        <w:rPr>
          <w:rFonts w:hint="eastAsia" w:ascii="仿宋" w:eastAsia="仿宋"/>
          <w:bCs/>
          <w:iCs/>
          <w:sz w:val="24"/>
          <w:u w:val="single"/>
        </w:rPr>
        <w:t xml:space="preserve">  </w:t>
      </w:r>
    </w:p>
    <w:p>
      <w:pPr>
        <w:widowControl/>
        <w:snapToGrid w:val="0"/>
        <w:spacing w:line="480" w:lineRule="exact"/>
        <w:ind w:left="0"/>
        <w:rPr>
          <w:rFonts w:ascii="仿宋" w:eastAsia="仿宋"/>
          <w:bCs/>
          <w:iCs/>
          <w:sz w:val="24"/>
          <w:u w:val="single"/>
        </w:rPr>
      </w:pPr>
    </w:p>
    <w:p>
      <w:pPr>
        <w:widowControl/>
        <w:snapToGrid w:val="0"/>
        <w:spacing w:line="480" w:lineRule="exact"/>
        <w:ind w:left="0"/>
        <w:rPr>
          <w:rFonts w:ascii="仿宋" w:eastAsia="仿宋"/>
          <w:bCs/>
          <w:iCs/>
          <w:sz w:val="24"/>
          <w:u w:val="single"/>
        </w:rPr>
      </w:pPr>
    </w:p>
    <w:p>
      <w:pPr>
        <w:pStyle w:val="2"/>
        <w:keepNext/>
        <w:keepLines/>
        <w:pageBreakBefore w:val="0"/>
        <w:widowControl w:val="0"/>
        <w:suppressLineNumbers w:val="0"/>
        <w:suppressAutoHyphens w:val="0"/>
        <w:spacing w:line="578" w:lineRule="auto"/>
        <w:jc w:val="both"/>
        <w:rPr>
          <w:rFonts w:hint="eastAsia" w:ascii="仿宋"/>
        </w:rPr>
      </w:pPr>
      <w:bookmarkStart w:id="57" w:name="_Toc643610537"/>
    </w:p>
    <w:p>
      <w:pPr>
        <w:pStyle w:val="2"/>
        <w:keepNext/>
        <w:keepLines/>
        <w:pageBreakBefore w:val="0"/>
        <w:widowControl w:val="0"/>
        <w:suppressLineNumbers w:val="0"/>
        <w:suppressAutoHyphens w:val="0"/>
        <w:spacing w:line="578" w:lineRule="auto"/>
        <w:jc w:val="both"/>
        <w:rPr>
          <w:rFonts w:hint="eastAsia" w:ascii="仿宋"/>
        </w:rPr>
      </w:pPr>
    </w:p>
    <w:p>
      <w:pPr>
        <w:pStyle w:val="2"/>
        <w:keepNext/>
        <w:keepLines/>
        <w:pageBreakBefore w:val="0"/>
        <w:widowControl w:val="0"/>
        <w:suppressLineNumbers w:val="0"/>
        <w:suppressAutoHyphens w:val="0"/>
        <w:spacing w:line="578" w:lineRule="auto"/>
        <w:ind w:firstLine="1767" w:firstLineChars="400"/>
        <w:jc w:val="both"/>
        <w:rPr>
          <w:rFonts w:hint="eastAsia" w:ascii="仿宋"/>
        </w:rPr>
      </w:pPr>
      <w:r>
        <w:rPr>
          <w:rFonts w:hint="eastAsia" w:ascii="仿宋"/>
        </w:rPr>
        <w:t>第六章  投标文件格式附件</w:t>
      </w:r>
      <w:bookmarkEnd w:id="57"/>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58" w:name="_Toc64369786"/>
      <w:r>
        <w:rPr>
          <w:rFonts w:hint="eastAsia" w:ascii="仿宋" w:eastAsia="仿宋" w:cs="仿宋_GB2312"/>
          <w:sz w:val="30"/>
          <w:szCs w:val="30"/>
        </w:rPr>
        <w:t>目 录</w:t>
      </w:r>
      <w:bookmarkEnd w:id="58"/>
    </w:p>
    <w:p>
      <w:pPr>
        <w:pStyle w:val="34"/>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4"/>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4"/>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4.</w:t>
      </w:r>
      <w:r>
        <w:rPr>
          <w:rFonts w:hint="eastAsia" w:ascii="仿宋" w:eastAsia="仿宋" w:cs="Arial"/>
          <w:bCs/>
          <w:color w:val="000000"/>
          <w:sz w:val="24"/>
          <w:lang w:bidi="ar-SA"/>
        </w:rPr>
        <w:t>授权代表社保证明</w:t>
      </w:r>
      <w:r>
        <w:rPr>
          <w:rFonts w:hint="eastAsia" w:ascii="仿宋" w:eastAsia="仿宋" w:cs="仿宋_GB2312"/>
        </w:rPr>
        <w:t>……………………………………………………………（页码）</w:t>
      </w:r>
    </w:p>
    <w:p>
      <w:pPr>
        <w:pStyle w:val="34"/>
        <w:spacing w:line="360" w:lineRule="auto"/>
        <w:ind w:firstLine="0" w:firstLineChars="0"/>
        <w:jc w:val="left"/>
        <w:rPr>
          <w:rFonts w:ascii="仿宋" w:eastAsia="仿宋" w:cs="仿宋_GB2312"/>
        </w:rPr>
      </w:pPr>
      <w:r>
        <w:rPr>
          <w:rFonts w:ascii="仿宋" w:eastAsia="仿宋" w:cs="仿宋_GB2312"/>
        </w:rPr>
        <w:t>5</w:t>
      </w:r>
      <w:r>
        <w:rPr>
          <w:rFonts w:hint="eastAsia" w:ascii="仿宋" w:eastAsia="仿宋" w:cs="仿宋_GB2312"/>
        </w:rPr>
        <w:t>.法定代表人及其授权代表身份证……………………………………………（页码）</w:t>
      </w:r>
    </w:p>
    <w:p>
      <w:pPr>
        <w:pStyle w:val="34"/>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6</w:t>
      </w:r>
      <w:r>
        <w:rPr>
          <w:rFonts w:hint="eastAsia" w:ascii="仿宋" w:eastAsia="仿宋" w:cs="仿宋_GB2312"/>
          <w:sz w:val="24"/>
          <w:szCs w:val="24"/>
        </w:rPr>
        <w:t>.资格条件证明材料</w:t>
      </w:r>
    </w:p>
    <w:p>
      <w:pPr>
        <w:pStyle w:val="34"/>
        <w:spacing w:line="360" w:lineRule="auto"/>
        <w:ind w:firstLine="240" w:firstLineChars="100"/>
        <w:jc w:val="left"/>
        <w:rPr>
          <w:rFonts w:hint="eastAsia" w:ascii="仿宋" w:eastAsia="仿宋" w:cs="仿宋_GB2312"/>
        </w:rPr>
      </w:pPr>
      <w:bookmarkStart w:id="59" w:name="_Toc64369787"/>
      <w:r>
        <w:rPr>
          <w:rFonts w:ascii="仿宋" w:eastAsia="仿宋" w:cs="仿宋_GB2312"/>
        </w:rPr>
        <w:t>6</w:t>
      </w:r>
      <w:r>
        <w:rPr>
          <w:rFonts w:hint="eastAsia" w:ascii="仿宋" w:eastAsia="仿宋" w:cs="仿宋_GB2312"/>
        </w:rPr>
        <w:t>.1营业执照(或事业法人登记证书)…………………………………………（页码）</w:t>
      </w:r>
      <w:bookmarkEnd w:id="59"/>
    </w:p>
    <w:p>
      <w:pPr>
        <w:pStyle w:val="34"/>
        <w:spacing w:line="360" w:lineRule="auto"/>
        <w:ind w:firstLine="240" w:firstLineChars="100"/>
        <w:jc w:val="left"/>
        <w:rPr>
          <w:rFonts w:hint="eastAsia" w:ascii="仿宋" w:eastAsia="仿宋" w:cs="仿宋_GB2312"/>
        </w:rPr>
      </w:pPr>
      <w:r>
        <w:rPr>
          <w:rFonts w:ascii="仿宋" w:eastAsia="仿宋" w:cs="仿宋_GB2312"/>
        </w:rPr>
        <w:t>6</w:t>
      </w:r>
      <w:r>
        <w:rPr>
          <w:rFonts w:hint="eastAsia" w:ascii="仿宋" w:eastAsia="仿宋" w:cs="仿宋_GB2312"/>
        </w:rPr>
        <w:t>.2财务状况报告（最近一期） ………………………………………………（页码）</w:t>
      </w:r>
    </w:p>
    <w:p>
      <w:pPr>
        <w:pStyle w:val="34"/>
        <w:spacing w:line="360" w:lineRule="auto"/>
        <w:ind w:firstLine="240" w:firstLineChars="100"/>
        <w:jc w:val="left"/>
        <w:rPr>
          <w:rFonts w:hint="eastAsia" w:ascii="仿宋" w:eastAsia="仿宋" w:cs="仿宋_GB2312"/>
        </w:rPr>
      </w:pPr>
      <w:r>
        <w:rPr>
          <w:rFonts w:ascii="仿宋" w:eastAsia="仿宋" w:cs="仿宋_GB2312"/>
        </w:rPr>
        <w:t>6</w:t>
      </w:r>
      <w:r>
        <w:rPr>
          <w:rFonts w:hint="eastAsia" w:ascii="仿宋" w:eastAsia="仿宋" w:cs="仿宋_GB2312"/>
        </w:rPr>
        <w:t>.3依法缴纳税收材料 ………………………………………………………（页码）</w:t>
      </w:r>
    </w:p>
    <w:p>
      <w:pPr>
        <w:pStyle w:val="34"/>
        <w:spacing w:line="360" w:lineRule="auto"/>
        <w:ind w:firstLine="240" w:firstLineChars="100"/>
        <w:jc w:val="left"/>
        <w:rPr>
          <w:rFonts w:hint="eastAsia" w:ascii="仿宋" w:eastAsia="仿宋" w:cs="仿宋_GB2312"/>
        </w:rPr>
      </w:pPr>
      <w:r>
        <w:rPr>
          <w:rFonts w:ascii="仿宋" w:eastAsia="仿宋" w:cs="仿宋_GB2312"/>
        </w:rPr>
        <w:t>6</w:t>
      </w:r>
      <w:r>
        <w:rPr>
          <w:rFonts w:hint="eastAsia" w:ascii="仿宋" w:eastAsia="仿宋" w:cs="仿宋_GB2312"/>
        </w:rPr>
        <w:t>.4依法缴纳社会保障资金材料………… …………………………………（页码）</w:t>
      </w:r>
    </w:p>
    <w:p>
      <w:pPr>
        <w:pStyle w:val="34"/>
        <w:spacing w:line="360" w:lineRule="auto"/>
        <w:ind w:firstLine="240" w:firstLineChars="100"/>
        <w:jc w:val="left"/>
        <w:rPr>
          <w:rFonts w:hint="eastAsia" w:ascii="仿宋" w:eastAsia="仿宋" w:cs="仿宋_GB2312"/>
        </w:rPr>
      </w:pPr>
      <w:bookmarkStart w:id="60" w:name="_Toc64369788"/>
      <w:r>
        <w:rPr>
          <w:rFonts w:ascii="仿宋" w:eastAsia="仿宋" w:cs="仿宋_GB2312"/>
        </w:rPr>
        <w:t>6</w:t>
      </w:r>
      <w:r>
        <w:rPr>
          <w:rFonts w:hint="eastAsia" w:ascii="仿宋" w:eastAsia="仿宋" w:cs="仿宋_GB2312"/>
        </w:rPr>
        <w:t>.5特定资格条件的有关证明材料（如有）…………………………………（页码）</w:t>
      </w:r>
      <w:bookmarkEnd w:id="60"/>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29"/>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29"/>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29"/>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29"/>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声明参加本次政府采购活动前三年内，在经营活动中没有重大违法记录；也</w:t>
      </w:r>
      <w:r>
        <w:rPr>
          <w:rFonts w:hint="eastAsia" w:ascii="仿宋" w:eastAsia="仿宋" w:cs="仿宋_GB2312"/>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9"/>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9"/>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6.投标文件自开标日起有效期为60天。若延长投标有效期，需经我方同意</w:t>
      </w:r>
      <w:r>
        <w:rPr>
          <w:rFonts w:hint="eastAsia" w:ascii="仿宋" w:eastAsia="仿宋"/>
          <w:szCs w:val="24"/>
        </w:rPr>
        <w:t>。</w:t>
      </w:r>
    </w:p>
    <w:p>
      <w:pPr>
        <w:pStyle w:val="29"/>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29"/>
        <w:spacing w:after="50" w:afterLines="0" w:line="440" w:lineRule="exact"/>
        <w:rPr>
          <w:rFonts w:hint="eastAsia" w:ascii="仿宋" w:eastAsia="仿宋"/>
          <w:szCs w:val="24"/>
        </w:rPr>
      </w:pPr>
    </w:p>
    <w:p>
      <w:pPr>
        <w:pStyle w:val="29"/>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29"/>
        <w:spacing w:after="50" w:afterLines="0" w:line="440" w:lineRule="exact"/>
        <w:rPr>
          <w:rFonts w:hint="eastAsia" w:ascii="仿宋" w:eastAsia="仿宋"/>
          <w:szCs w:val="24"/>
        </w:rPr>
      </w:pPr>
    </w:p>
    <w:p>
      <w:pPr>
        <w:pStyle w:val="29"/>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29"/>
        <w:spacing w:after="50" w:afterLines="0" w:line="440" w:lineRule="exact"/>
        <w:rPr>
          <w:rFonts w:hint="eastAsia" w:ascii="仿宋" w:eastAsia="仿宋"/>
          <w:szCs w:val="24"/>
        </w:rPr>
      </w:pPr>
    </w:p>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8"/>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8"/>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8"/>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tbl>
      <w:tblPr>
        <w:tblStyle w:val="24"/>
        <w:tblpPr w:leftFromText="180" w:rightFromText="180" w:vertAnchor="text" w:horzAnchor="page" w:tblpX="1909" w:tblpY="60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4" w:type="dxa"/>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Pr>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8"/>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8"/>
        <w:overflowPunct w:val="0"/>
        <w:spacing w:line="460" w:lineRule="exact"/>
        <w:ind w:firstLine="513" w:firstLineChars="214"/>
        <w:rPr>
          <w:rFonts w:hint="eastAsia" w:ascii="仿宋" w:eastAsia="仿宋"/>
          <w:sz w:val="24"/>
          <w:szCs w:val="24"/>
        </w:rPr>
      </w:pPr>
    </w:p>
    <w:p>
      <w:pPr>
        <w:pStyle w:val="8"/>
        <w:overflowPunct w:val="0"/>
        <w:spacing w:line="460" w:lineRule="exact"/>
        <w:ind w:firstLine="513" w:firstLineChars="214"/>
        <w:rPr>
          <w:rFonts w:hint="eastAsia" w:ascii="仿宋" w:eastAsia="仿宋"/>
          <w:sz w:val="24"/>
          <w:szCs w:val="24"/>
        </w:rPr>
      </w:pPr>
    </w:p>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（填写采购代理机构或采购人名称）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的法定代表人，现授权委托本单位在职职工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hint="eastAsia" w:ascii="仿宋" w:eastAsia="仿宋"/>
          <w:b/>
          <w:sz w:val="36"/>
          <w:szCs w:val="36"/>
        </w:rPr>
      </w:pPr>
    </w:p>
    <w:p>
      <w:pPr>
        <w:pStyle w:val="29"/>
        <w:spacing w:after="50" w:afterLines="0" w:line="440" w:lineRule="exact"/>
        <w:ind w:left="0" w:firstLine="0" w:firstLineChars="0"/>
        <w:rPr>
          <w:rFonts w:hint="eastAsia" w:ascii="仿宋" w:eastAsia="仿宋"/>
          <w:b/>
          <w:bCs/>
          <w:sz w:val="28"/>
          <w:szCs w:val="28"/>
        </w:rPr>
      </w:pPr>
      <w:r>
        <w:rPr>
          <w:rFonts w:ascii="仿宋" w:eastAsia="仿宋"/>
          <w:b/>
          <w:bCs/>
          <w:sz w:val="28"/>
          <w:szCs w:val="28"/>
        </w:rPr>
        <w:t>附</w:t>
      </w:r>
      <w:r>
        <w:rPr>
          <w:rFonts w:hint="eastAsia" w:ascii="仿宋" w:eastAsia="仿宋"/>
          <w:b/>
          <w:bCs/>
          <w:sz w:val="28"/>
          <w:szCs w:val="28"/>
        </w:rPr>
        <w:t>件</w:t>
      </w:r>
      <w:r>
        <w:rPr>
          <w:rFonts w:ascii="仿宋" w:eastAsia="仿宋"/>
          <w:b/>
          <w:bCs/>
          <w:sz w:val="28"/>
          <w:szCs w:val="28"/>
        </w:rPr>
        <w:t>6</w:t>
      </w:r>
      <w:r>
        <w:rPr>
          <w:rFonts w:hint="eastAsia" w:ascii="仿宋" w:eastAsia="仿宋"/>
          <w:b/>
          <w:bCs/>
          <w:sz w:val="28"/>
          <w:szCs w:val="28"/>
        </w:rPr>
        <w:t>：授权代表社保证明</w:t>
      </w: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ascii="仿宋" w:eastAsia="仿宋"/>
          <w:sz w:val="28"/>
          <w:szCs w:val="28"/>
        </w:rPr>
      </w:pPr>
      <w:r>
        <w:rPr>
          <w:rFonts w:ascii="仿宋" w:eastAsia="仿宋"/>
          <w:sz w:val="28"/>
          <w:szCs w:val="28"/>
        </w:rPr>
        <w:t>制作说明：</w:t>
      </w:r>
    </w:p>
    <w:p>
      <w:pPr>
        <w:pStyle w:val="29"/>
        <w:spacing w:after="50" w:afterLines="0" w:line="440" w:lineRule="exact"/>
        <w:ind w:left="0" w:firstLine="0" w:firstLineChars="0"/>
        <w:rPr>
          <w:rFonts w:ascii="仿宋" w:eastAsia="仿宋"/>
          <w:b/>
          <w:bCs/>
          <w:color w:val="FF0000"/>
          <w:sz w:val="28"/>
          <w:szCs w:val="28"/>
        </w:rPr>
      </w:pPr>
      <w:r>
        <w:rPr>
          <w:rFonts w:hint="eastAsia" w:ascii="仿宋" w:eastAsia="仿宋"/>
          <w:b/>
          <w:bCs/>
          <w:color w:val="FF0000"/>
          <w:sz w:val="28"/>
          <w:szCs w:val="28"/>
        </w:rPr>
        <w:t>1.社保证明</w:t>
      </w:r>
      <w:r>
        <w:rPr>
          <w:rFonts w:ascii="仿宋" w:eastAsia="仿宋"/>
          <w:b/>
          <w:bCs/>
          <w:color w:val="FF0000"/>
          <w:sz w:val="28"/>
          <w:szCs w:val="28"/>
        </w:rPr>
        <w:t>出具</w:t>
      </w:r>
      <w:r>
        <w:rPr>
          <w:rFonts w:hint="eastAsia" w:ascii="仿宋" w:eastAsia="仿宋"/>
          <w:b/>
          <w:bCs/>
          <w:color w:val="FF0000"/>
          <w:sz w:val="28"/>
          <w:szCs w:val="28"/>
        </w:rPr>
        <w:t>时间不得早于投标截止时间前2个月；</w:t>
      </w:r>
    </w:p>
    <w:p>
      <w:pPr>
        <w:pStyle w:val="29"/>
        <w:spacing w:after="50" w:afterLines="0" w:line="440" w:lineRule="exact"/>
        <w:ind w:left="0" w:firstLine="0" w:firstLineChars="0"/>
        <w:rPr>
          <w:rFonts w:ascii="仿宋" w:eastAsia="仿宋"/>
          <w:sz w:val="28"/>
          <w:szCs w:val="28"/>
        </w:rPr>
      </w:pPr>
      <w:r>
        <w:rPr>
          <w:rFonts w:hint="eastAsia" w:ascii="仿宋" w:eastAsia="仿宋"/>
          <w:sz w:val="28"/>
          <w:szCs w:val="28"/>
        </w:rPr>
        <w:t xml:space="preserve">2.如该授权代表为离退休返聘人员的，需提供退休证明及单位聘用证明; </w:t>
      </w:r>
    </w:p>
    <w:p>
      <w:pPr>
        <w:pStyle w:val="29"/>
        <w:spacing w:after="50" w:afterLines="0" w:line="440" w:lineRule="exact"/>
        <w:ind w:left="0" w:firstLine="0" w:firstLineChars="0"/>
        <w:rPr>
          <w:rFonts w:ascii="仿宋" w:eastAsia="仿宋"/>
          <w:sz w:val="28"/>
          <w:szCs w:val="28"/>
        </w:rPr>
      </w:pPr>
      <w:r>
        <w:rPr>
          <w:rFonts w:hint="eastAsia" w:ascii="仿宋" w:eastAsia="仿宋"/>
          <w:sz w:val="28"/>
          <w:szCs w:val="28"/>
        </w:rPr>
        <w:t>3.如由第三方代理社保事项的，则</w:t>
      </w:r>
      <w:r>
        <w:rPr>
          <w:rFonts w:ascii="仿宋" w:eastAsia="仿宋"/>
          <w:sz w:val="28"/>
          <w:szCs w:val="28"/>
        </w:rPr>
        <w:t>还</w:t>
      </w:r>
      <w:r>
        <w:rPr>
          <w:rFonts w:hint="eastAsia" w:ascii="仿宋" w:eastAsia="仿宋"/>
          <w:sz w:val="28"/>
          <w:szCs w:val="28"/>
        </w:rPr>
        <w:t>需提供加盖供应商及代理方公章的</w:t>
      </w:r>
      <w:r>
        <w:rPr>
          <w:rFonts w:ascii="仿宋" w:eastAsia="仿宋"/>
          <w:sz w:val="28"/>
          <w:szCs w:val="28"/>
        </w:rPr>
        <w:t>社保代理协议等证明</w:t>
      </w:r>
      <w:r>
        <w:rPr>
          <w:rFonts w:hint="eastAsia" w:ascii="仿宋" w:eastAsia="仿宋"/>
          <w:sz w:val="28"/>
          <w:szCs w:val="28"/>
        </w:rPr>
        <w:t>材料</w:t>
      </w:r>
      <w:r>
        <w:rPr>
          <w:rFonts w:ascii="仿宋" w:eastAsia="仿宋"/>
          <w:sz w:val="28"/>
          <w:szCs w:val="28"/>
        </w:rPr>
        <w:t>。</w:t>
      </w: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7</w:t>
      </w:r>
      <w:r>
        <w:rPr>
          <w:rFonts w:hint="eastAsia" w:ascii="仿宋" w:eastAsia="仿宋"/>
          <w:b/>
          <w:bCs/>
          <w:sz w:val="28"/>
          <w:szCs w:val="28"/>
        </w:rPr>
        <w:t>：法定代表人及其授权代表身份证</w:t>
      </w: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29"/>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29"/>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联合体投标的，提供联合体牵头人的法定代表人及其授权代表身份证，授权代表需为联合体牵头人单位在职职工。</w:t>
      </w:r>
    </w:p>
    <w:p>
      <w:pPr>
        <w:pStyle w:val="29"/>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hint="eastAsia" w:ascii="仿宋" w:eastAsia="仿宋"/>
          <w:sz w:val="28"/>
          <w:szCs w:val="28"/>
        </w:rPr>
      </w:pPr>
    </w:p>
    <w:p>
      <w:pPr>
        <w:pStyle w:val="29"/>
        <w:spacing w:after="50" w:afterLines="0" w:line="440" w:lineRule="exact"/>
        <w:ind w:left="0" w:firstLine="0" w:firstLineChars="0"/>
        <w:rPr>
          <w:rFonts w:ascii="仿宋" w:eastAsia="仿宋"/>
          <w:sz w:val="28"/>
          <w:szCs w:val="28"/>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8</w:t>
      </w:r>
      <w:r>
        <w:rPr>
          <w:rFonts w:hint="eastAsia" w:ascii="仿宋" w:eastAsia="仿宋"/>
          <w:b/>
          <w:sz w:val="30"/>
          <w:szCs w:val="30"/>
        </w:rPr>
        <w:t>：商务和技术文件封面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4"/>
        <w:spacing w:line="360" w:lineRule="auto"/>
        <w:ind w:firstLine="0" w:firstLineChars="0"/>
        <w:jc w:val="left"/>
        <w:rPr>
          <w:rFonts w:hint="eastAsia" w:ascii="仿宋" w:eastAsia="仿宋" w:cs="仿宋_GB2312"/>
        </w:rPr>
      </w:pPr>
      <w:bookmarkStart w:id="61"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61"/>
    </w:p>
    <w:p>
      <w:pPr>
        <w:pStyle w:val="34"/>
        <w:spacing w:line="360" w:lineRule="auto"/>
        <w:ind w:firstLine="0" w:firstLineChars="0"/>
        <w:jc w:val="left"/>
        <w:rPr>
          <w:rFonts w:hint="eastAsia" w:ascii="仿宋" w:eastAsia="仿宋" w:cs="仿宋_GB2312"/>
        </w:rPr>
      </w:pPr>
      <w:bookmarkStart w:id="62" w:name="_Toc64369790"/>
      <w:r>
        <w:rPr>
          <w:rFonts w:hint="eastAsia" w:ascii="仿宋" w:eastAsia="仿宋" w:cs="仿宋_GB2312"/>
        </w:rPr>
        <w:t>2.技术响应表……………………………………………………………………（页码）</w:t>
      </w:r>
      <w:bookmarkEnd w:id="62"/>
    </w:p>
    <w:p>
      <w:pPr>
        <w:pStyle w:val="34"/>
        <w:spacing w:line="360" w:lineRule="auto"/>
        <w:ind w:firstLine="0" w:firstLineChars="0"/>
        <w:jc w:val="left"/>
        <w:rPr>
          <w:rFonts w:hint="eastAsia" w:ascii="仿宋" w:eastAsia="仿宋" w:cs="仿宋_GB2312"/>
        </w:rPr>
      </w:pPr>
      <w:bookmarkStart w:id="63" w:name="_Toc64369791"/>
      <w:r>
        <w:rPr>
          <w:rFonts w:hint="eastAsia" w:ascii="仿宋" w:eastAsia="仿宋" w:cs="仿宋_GB2312"/>
        </w:rPr>
        <w:t>3.商务响应表……………………………………………………………………（页码）</w:t>
      </w:r>
      <w:bookmarkEnd w:id="63"/>
    </w:p>
    <w:p>
      <w:pPr>
        <w:pStyle w:val="34"/>
        <w:spacing w:line="360" w:lineRule="auto"/>
        <w:ind w:firstLine="0" w:firstLineChars="0"/>
        <w:jc w:val="left"/>
        <w:rPr>
          <w:rFonts w:hint="eastAsia" w:ascii="仿宋" w:eastAsia="仿宋" w:cs="仿宋_GB2312"/>
        </w:rPr>
      </w:pPr>
      <w:bookmarkStart w:id="64"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64"/>
    </w:p>
    <w:p>
      <w:pPr>
        <w:pStyle w:val="34"/>
        <w:spacing w:line="360" w:lineRule="auto"/>
        <w:ind w:firstLine="0" w:firstLineChars="0"/>
        <w:jc w:val="left"/>
        <w:rPr>
          <w:rFonts w:hint="eastAsia" w:ascii="仿宋" w:eastAsia="仿宋" w:cs="仿宋_GB2312"/>
        </w:rPr>
      </w:pPr>
      <w:bookmarkStart w:id="65"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65"/>
    </w:p>
    <w:p>
      <w:pPr>
        <w:pStyle w:val="34"/>
        <w:spacing w:line="360" w:lineRule="auto"/>
        <w:ind w:firstLine="0" w:firstLineChars="0"/>
        <w:jc w:val="left"/>
        <w:rPr>
          <w:rFonts w:hint="eastAsia" w:ascii="仿宋" w:eastAsia="仿宋" w:cs="仿宋_GB2312"/>
        </w:rPr>
      </w:pPr>
      <w:bookmarkStart w:id="66" w:name="_Toc64369796"/>
      <w:r>
        <w:rPr>
          <w:rFonts w:hint="eastAsia" w:ascii="仿宋" w:eastAsia="仿宋" w:cs="仿宋_GB2312"/>
          <w:lang w:val="en-US" w:eastAsia="zh-CN"/>
        </w:rPr>
        <w:t>6</w:t>
      </w:r>
      <w:r>
        <w:rPr>
          <w:rFonts w:hint="eastAsia" w:ascii="仿宋" w:eastAsia="仿宋" w:cs="仿宋_GB2312"/>
        </w:rPr>
        <w:t>.类似业绩一览表（附业绩证明材料）……………………………</w:t>
      </w:r>
      <w:r>
        <w:rPr>
          <w:rFonts w:hint="eastAsia" w:ascii="仿宋" w:eastAsia="仿宋" w:cs="仿宋_GB2312"/>
          <w:lang w:val="zh-CN"/>
        </w:rPr>
        <w:t>…</w:t>
      </w:r>
      <w:r>
        <w:rPr>
          <w:rFonts w:hint="eastAsia" w:ascii="仿宋" w:eastAsia="仿宋" w:cs="仿宋_GB2312"/>
        </w:rPr>
        <w:t>………（页码）</w:t>
      </w:r>
      <w:bookmarkEnd w:id="66"/>
    </w:p>
    <w:p>
      <w:pPr>
        <w:pStyle w:val="34"/>
        <w:spacing w:line="360" w:lineRule="auto"/>
        <w:ind w:firstLine="0" w:firstLineChars="0"/>
        <w:jc w:val="left"/>
        <w:rPr>
          <w:rFonts w:hint="eastAsia" w:ascii="仿宋" w:eastAsia="仿宋" w:cs="仿宋_GB2312"/>
        </w:rPr>
      </w:pPr>
      <w:bookmarkStart w:id="67" w:name="_Toc64369797"/>
      <w:r>
        <w:rPr>
          <w:rFonts w:hint="eastAsia" w:ascii="仿宋" w:eastAsia="仿宋" w:cs="仿宋_GB2312"/>
          <w:lang w:val="en-US" w:eastAsia="zh-CN"/>
        </w:rPr>
        <w:t>7</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7"/>
    </w:p>
    <w:p>
      <w:pPr>
        <w:pStyle w:val="34"/>
        <w:spacing w:line="360" w:lineRule="auto"/>
        <w:ind w:firstLine="0" w:firstLineChars="0"/>
        <w:jc w:val="left"/>
        <w:rPr>
          <w:rFonts w:hint="eastAsia" w:ascii="仿宋" w:eastAsia="仿宋" w:cs="仿宋_GB2312"/>
          <w:sz w:val="24"/>
          <w:szCs w:val="24"/>
          <w:lang w:val="zh-CN"/>
        </w:rPr>
      </w:pPr>
      <w:r>
        <w:rPr>
          <w:rFonts w:hint="eastAsia" w:ascii="仿宋" w:eastAsia="仿宋" w:cs="仿宋_GB2312"/>
          <w:sz w:val="24"/>
          <w:szCs w:val="24"/>
          <w:lang w:val="en-US" w:eastAsia="zh-CN"/>
        </w:rPr>
        <w:t>8</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4"/>
        <w:spacing w:line="360" w:lineRule="auto"/>
        <w:ind w:firstLine="0" w:firstLineChars="0"/>
        <w:jc w:val="left"/>
        <w:rPr>
          <w:rFonts w:hint="eastAsia" w:ascii="仿宋" w:eastAsia="仿宋" w:cs="仿宋_GB2312"/>
        </w:rPr>
      </w:pPr>
      <w:bookmarkStart w:id="68" w:name="_Toc64369798"/>
      <w:r>
        <w:rPr>
          <w:rFonts w:hint="eastAsia" w:ascii="仿宋" w:eastAsia="仿宋" w:cs="仿宋_GB2312"/>
          <w:lang w:val="en-US" w:eastAsia="zh-CN"/>
        </w:rPr>
        <w:t>9</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8"/>
    </w:p>
    <w:p>
      <w:pPr>
        <w:pStyle w:val="32"/>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b/>
          <w:bCs/>
          <w:sz w:val="28"/>
          <w:szCs w:val="28"/>
        </w:rPr>
      </w:pPr>
    </w:p>
    <w:p>
      <w:pPr>
        <w:pStyle w:val="29"/>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10</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w:t>
      </w:r>
      <w:r>
        <w:rPr>
          <w:rFonts w:ascii="仿宋" w:eastAsia="仿宋"/>
          <w:sz w:val="30"/>
          <w:szCs w:val="30"/>
        </w:rPr>
        <w:t>标项</w:t>
      </w:r>
      <w:r>
        <w:rPr>
          <w:rFonts w:hint="eastAsia" w:ascii="仿宋" w:eastAsia="仿宋"/>
          <w:sz w:val="30"/>
          <w:szCs w:val="30"/>
        </w:rPr>
        <w:t>：</w:t>
      </w:r>
      <w:r>
        <w:rPr>
          <w:rFonts w:hint="eastAsia" w:ascii="仿宋" w:eastAsia="仿宋"/>
          <w:sz w:val="30"/>
          <w:szCs w:val="30"/>
          <w:u w:val="single"/>
        </w:rPr>
        <w:t xml:space="preserve">    </w:t>
      </w:r>
    </w:p>
    <w:p>
      <w:pPr>
        <w:pStyle w:val="9"/>
        <w:snapToGrid w:val="0"/>
        <w:rPr>
          <w:rFonts w:hint="eastAsia" w:ascii="仿宋" w:eastAsia="仿宋"/>
          <w:sz w:val="30"/>
          <w:szCs w:val="30"/>
          <w:lang w:eastAsia="zh-CN"/>
        </w:rPr>
      </w:pPr>
      <w:r>
        <w:rPr>
          <w:rFonts w:hint="eastAsia" w:ascii="仿宋" w:eastAsia="仿宋"/>
          <w:sz w:val="30"/>
          <w:szCs w:val="30"/>
        </w:rPr>
        <w:t>货物部分</w:t>
      </w:r>
      <w:r>
        <w:rPr>
          <w:rFonts w:hint="eastAsia" w:ascii="仿宋" w:eastAsia="仿宋"/>
          <w:sz w:val="30"/>
          <w:szCs w:val="30"/>
          <w:lang w:eastAsia="zh-CN"/>
        </w:rPr>
        <w:t>（</w:t>
      </w:r>
      <w:r>
        <w:rPr>
          <w:rFonts w:hint="eastAsia" w:ascii="仿宋" w:eastAsia="仿宋"/>
          <w:sz w:val="30"/>
          <w:szCs w:val="30"/>
          <w:lang w:val="en-US" w:eastAsia="zh-CN"/>
        </w:rPr>
        <w:t>如有</w:t>
      </w:r>
      <w:r>
        <w:rPr>
          <w:rFonts w:hint="eastAsia" w:ascii="仿宋" w:eastAsia="仿宋"/>
          <w:sz w:val="30"/>
          <w:szCs w:val="30"/>
          <w:lang w:eastAsia="zh-CN"/>
        </w:rPr>
        <w:t>）</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4"/>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lang w:eastAsia="zh-CN"/>
              </w:rPr>
            </w:pPr>
            <w:r>
              <w:rPr>
                <w:rFonts w:hint="eastAsia" w:ascii="仿宋" w:eastAsia="仿宋"/>
                <w:sz w:val="30"/>
                <w:szCs w:val="30"/>
              </w:rPr>
              <w:t>服务</w:t>
            </w:r>
            <w:r>
              <w:rPr>
                <w:rFonts w:hint="eastAsia" w:ascii="仿宋" w:eastAsia="仿宋"/>
                <w:sz w:val="30"/>
                <w:szCs w:val="30"/>
                <w:lang w:val="en-US" w:eastAsia="zh-CN"/>
              </w:rPr>
              <w:t>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lang w:eastAsia="zh-CN"/>
              </w:rPr>
            </w:pPr>
            <w:r>
              <w:rPr>
                <w:rFonts w:hint="eastAsia" w:ascii="仿宋" w:eastAsia="仿宋"/>
                <w:sz w:val="30"/>
                <w:szCs w:val="30"/>
              </w:rPr>
              <w:t>服务</w:t>
            </w:r>
            <w:r>
              <w:rPr>
                <w:rFonts w:hint="eastAsia" w:ascii="仿宋" w:eastAsia="仿宋"/>
                <w:sz w:val="30"/>
                <w:szCs w:val="30"/>
                <w:lang w:val="en-US" w:eastAsia="zh-CN"/>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327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1</w:t>
      </w:r>
      <w:r>
        <w:rPr>
          <w:rFonts w:hint="eastAsia" w:ascii="仿宋" w:eastAsia="仿宋"/>
          <w:b/>
          <w:bCs/>
          <w:sz w:val="30"/>
          <w:szCs w:val="30"/>
        </w:rPr>
        <w:t>：技术响应表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9"/>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4"/>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lang w:eastAsia="zh-CN"/>
              </w:rPr>
            </w:pPr>
            <w:bookmarkStart w:id="69" w:name="_Toc64369799"/>
            <w:r>
              <w:rPr>
                <w:rFonts w:hint="eastAsia" w:ascii="仿宋" w:eastAsia="仿宋"/>
                <w:spacing w:val="20"/>
                <w:sz w:val="30"/>
                <w:szCs w:val="30"/>
                <w:lang w:val="en-US" w:eastAsia="zh-CN"/>
              </w:rPr>
              <w:t>服务</w:t>
            </w:r>
            <w:r>
              <w:rPr>
                <w:rFonts w:hint="eastAsia" w:ascii="仿宋" w:eastAsia="仿宋"/>
                <w:spacing w:val="20"/>
                <w:sz w:val="30"/>
                <w:szCs w:val="30"/>
              </w:rPr>
              <w:t>部分</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bookmarkStart w:id="70" w:name="_Toc64369800"/>
            <w:r>
              <w:rPr>
                <w:rFonts w:hint="eastAsia" w:ascii="仿宋" w:eastAsia="仿宋"/>
                <w:spacing w:val="20"/>
                <w:sz w:val="30"/>
                <w:szCs w:val="30"/>
              </w:rPr>
              <w:t>序号</w:t>
            </w:r>
            <w:bookmarkEnd w:id="70"/>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lang w:val="en-US" w:eastAsia="zh-CN"/>
              </w:rPr>
              <w:t>服务</w:t>
            </w:r>
            <w:r>
              <w:rPr>
                <w:rFonts w:hint="eastAsia" w:ascii="仿宋" w:eastAsia="仿宋"/>
                <w:spacing w:val="20"/>
                <w:sz w:val="30"/>
                <w:szCs w:val="30"/>
              </w:rPr>
              <w:t>名称</w:t>
            </w:r>
          </w:p>
        </w:tc>
        <w:tc>
          <w:tcPr>
            <w:tcW w:w="22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bookmarkStart w:id="71" w:name="_Toc64369801"/>
            <w:bookmarkStart w:id="72" w:name="_Toc64369802"/>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71"/>
          </w:p>
        </w:tc>
        <w:tc>
          <w:tcPr>
            <w:tcW w:w="23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72"/>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bookmarkStart w:id="73" w:name="_Toc64369803"/>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rPr>
            </w:pPr>
            <w:bookmarkStart w:id="74" w:name="_Toc64369804"/>
            <w:r>
              <w:rPr>
                <w:rFonts w:hint="eastAsia" w:ascii="仿宋" w:eastAsia="仿宋"/>
                <w:spacing w:val="20"/>
                <w:sz w:val="30"/>
                <w:szCs w:val="30"/>
              </w:rPr>
              <w:t>1</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rPr>
            </w:pPr>
            <w:bookmarkStart w:id="75" w:name="_Toc64369805"/>
            <w:r>
              <w:rPr>
                <w:rFonts w:hint="eastAsia" w:ascii="仿宋" w:eastAsia="仿宋"/>
                <w:spacing w:val="20"/>
                <w:sz w:val="30"/>
                <w:szCs w:val="30"/>
              </w:rPr>
              <w:t>2</w:t>
            </w:r>
            <w:bookmarkEnd w:id="75"/>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nil"/>
              <w:right w:val="single" w:color="auto" w:sz="4" w:space="0"/>
            </w:tcBorders>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rPr>
            </w:pPr>
            <w:bookmarkStart w:id="76" w:name="_Toc64369806"/>
            <w:r>
              <w:rPr>
                <w:rFonts w:hint="eastAsia" w:ascii="仿宋" w:eastAsia="仿宋"/>
                <w:spacing w:val="20"/>
                <w:sz w:val="30"/>
                <w:szCs w:val="30"/>
              </w:rPr>
              <w:t>…</w:t>
            </w:r>
            <w:bookmarkEnd w:id="76"/>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lang w:eastAsia="zh-CN"/>
              </w:rPr>
            </w:pPr>
            <w:bookmarkStart w:id="77" w:name="_Toc64369807"/>
            <w:r>
              <w:rPr>
                <w:rFonts w:hint="eastAsia" w:ascii="仿宋" w:eastAsia="仿宋"/>
                <w:spacing w:val="20"/>
                <w:sz w:val="30"/>
                <w:szCs w:val="30"/>
                <w:lang w:val="en-US" w:eastAsia="zh-CN"/>
              </w:rPr>
              <w:t>货物</w:t>
            </w:r>
            <w:r>
              <w:rPr>
                <w:rFonts w:hint="eastAsia" w:ascii="仿宋" w:eastAsia="仿宋"/>
                <w:spacing w:val="20"/>
                <w:sz w:val="30"/>
                <w:szCs w:val="30"/>
              </w:rPr>
              <w:t>部分</w:t>
            </w:r>
            <w:bookmarkEnd w:id="77"/>
            <w:r>
              <w:rPr>
                <w:rFonts w:hint="eastAsia" w:ascii="仿宋" w:eastAsia="仿宋"/>
                <w:spacing w:val="20"/>
                <w:sz w:val="30"/>
                <w:szCs w:val="30"/>
                <w:lang w:eastAsia="zh-CN"/>
              </w:rPr>
              <w:t>（</w:t>
            </w:r>
            <w:r>
              <w:rPr>
                <w:rFonts w:hint="eastAsia" w:ascii="仿宋" w:eastAsia="仿宋"/>
                <w:spacing w:val="20"/>
                <w:sz w:val="30"/>
                <w:szCs w:val="30"/>
                <w:lang w:val="en-US" w:eastAsia="zh-CN"/>
              </w:rPr>
              <w:t>如有</w:t>
            </w:r>
            <w:r>
              <w:rPr>
                <w:rFonts w:hint="eastAsia" w:ascii="仿宋" w:eastAsia="仿宋"/>
                <w:spacing w:val="20"/>
                <w:sz w:val="30"/>
                <w:szCs w:val="30"/>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bookmarkStart w:id="78" w:name="_Toc64369808"/>
            <w:r>
              <w:rPr>
                <w:rFonts w:hint="eastAsia" w:ascii="仿宋" w:eastAsia="仿宋"/>
                <w:spacing w:val="20"/>
                <w:sz w:val="30"/>
                <w:szCs w:val="30"/>
              </w:rPr>
              <w:t>序号</w:t>
            </w:r>
            <w:bookmarkEnd w:id="78"/>
          </w:p>
        </w:tc>
        <w:tc>
          <w:tcPr>
            <w:tcW w:w="17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lang w:val="en-US" w:eastAsia="zh-CN"/>
              </w:rPr>
              <w:t>货物</w:t>
            </w:r>
            <w:r>
              <w:rPr>
                <w:rFonts w:hint="eastAsia" w:ascii="仿宋" w:eastAsia="仿宋"/>
                <w:spacing w:val="20"/>
                <w:sz w:val="30"/>
                <w:szCs w:val="30"/>
              </w:rPr>
              <w:t>名称</w:t>
            </w:r>
          </w:p>
        </w:tc>
        <w:tc>
          <w:tcPr>
            <w:tcW w:w="224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30"/>
                <w:szCs w:val="30"/>
              </w:rPr>
            </w:pPr>
            <w:bookmarkStart w:id="79" w:name="_Toc64369809"/>
            <w:bookmarkStart w:id="80" w:name="_Toc64369810"/>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79"/>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80"/>
          </w:p>
        </w:tc>
        <w:tc>
          <w:tcPr>
            <w:tcW w:w="136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仿宋" w:eastAsia="仿宋"/>
                <w:spacing w:val="20"/>
                <w:sz w:val="30"/>
                <w:szCs w:val="30"/>
              </w:rPr>
            </w:pPr>
            <w:bookmarkStart w:id="81" w:name="_Toc64369811"/>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8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rPr>
            </w:pPr>
            <w:bookmarkStart w:id="82" w:name="_Toc64369812"/>
            <w:r>
              <w:rPr>
                <w:rFonts w:hint="eastAsia" w:ascii="仿宋" w:eastAsia="仿宋"/>
                <w:spacing w:val="20"/>
                <w:sz w:val="30"/>
                <w:szCs w:val="30"/>
              </w:rPr>
              <w:t>1</w:t>
            </w:r>
            <w:bookmarkEnd w:id="82"/>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rPr>
            </w:pPr>
            <w:bookmarkStart w:id="83" w:name="_Toc64369813"/>
            <w:r>
              <w:rPr>
                <w:rFonts w:hint="eastAsia" w:ascii="仿宋" w:eastAsia="仿宋"/>
                <w:spacing w:val="20"/>
                <w:sz w:val="30"/>
                <w:szCs w:val="30"/>
              </w:rPr>
              <w:t>2</w:t>
            </w:r>
            <w:bookmarkEnd w:id="83"/>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30"/>
                <w:szCs w:val="30"/>
              </w:rPr>
            </w:pPr>
            <w:bookmarkStart w:id="84" w:name="_Toc64369814"/>
            <w:r>
              <w:rPr>
                <w:rFonts w:hint="eastAsia" w:ascii="仿宋" w:eastAsia="仿宋"/>
                <w:spacing w:val="20"/>
                <w:sz w:val="30"/>
                <w:szCs w:val="30"/>
              </w:rPr>
              <w:t>…</w:t>
            </w:r>
            <w:bookmarkEnd w:id="84"/>
          </w:p>
        </w:tc>
        <w:tc>
          <w:tcPr>
            <w:tcW w:w="17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30"/>
                <w:szCs w:val="30"/>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cs="仿宋_GB2312"/>
                <w:spacing w:val="20"/>
                <w:sz w:val="28"/>
                <w:szCs w:val="28"/>
              </w:rPr>
            </w:pPr>
            <w:bookmarkStart w:id="85" w:name="_Toc64369815"/>
            <w:r>
              <w:rPr>
                <w:rFonts w:hint="eastAsia" w:ascii="仿宋" w:eastAsia="仿宋" w:cs="仿宋_GB2312"/>
                <w:spacing w:val="20"/>
                <w:sz w:val="28"/>
                <w:szCs w:val="28"/>
              </w:rPr>
              <w:t>类别</w:t>
            </w:r>
            <w:bookmarkEnd w:id="85"/>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86" w:name="_Toc64369816"/>
            <w:r>
              <w:rPr>
                <w:rFonts w:hint="eastAsia" w:ascii="仿宋" w:eastAsia="仿宋" w:cs="仿宋_GB2312"/>
                <w:sz w:val="30"/>
                <w:szCs w:val="30"/>
              </w:rPr>
              <w:t>采购文件要求</w:t>
            </w:r>
            <w:bookmarkEnd w:id="86"/>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87" w:name="_Toc64369817"/>
            <w:r>
              <w:rPr>
                <w:rFonts w:hint="eastAsia" w:ascii="仿宋" w:eastAsia="仿宋" w:cs="仿宋_GB2312"/>
                <w:sz w:val="30"/>
                <w:szCs w:val="30"/>
              </w:rPr>
              <w:t>投标文件响应</w:t>
            </w:r>
            <w:bookmarkEnd w:id="87"/>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88" w:name="_Toc64369818"/>
            <w:r>
              <w:rPr>
                <w:rFonts w:hint="eastAsia" w:ascii="仿宋" w:eastAsia="仿宋" w:cs="仿宋_GB2312"/>
                <w:sz w:val="30"/>
                <w:szCs w:val="30"/>
              </w:rPr>
              <w:t>偏离情况</w:t>
            </w:r>
            <w:bookmarkEnd w:id="8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tcPr>
          <w:p>
            <w:pPr>
              <w:pStyle w:val="15"/>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p>
        </w:tc>
        <w:tc>
          <w:tcPr>
            <w:tcW w:w="2626"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5"/>
              <w:snapToGrid w:val="0"/>
              <w:spacing w:before="120" w:after="120"/>
              <w:outlineLvl w:val="0"/>
              <w:rPr>
                <w:rFonts w:hint="eastAsia" w:ascii="仿宋" w:eastAsia="仿宋"/>
                <w:sz w:val="28"/>
                <w:szCs w:val="28"/>
              </w:rPr>
            </w:pPr>
          </w:p>
        </w:tc>
      </w:tr>
    </w:tbl>
    <w:p>
      <w:pPr>
        <w:pStyle w:val="11"/>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jc w:val="left"/>
        <w:rPr>
          <w:rFonts w:hint="eastAsia" w:ascii="仿宋" w:eastAsia="仿宋"/>
          <w:b/>
          <w:bCs/>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9"/>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17"/>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4</w:t>
      </w:r>
      <w:r>
        <w:rPr>
          <w:rFonts w:hint="eastAsia" w:ascii="仿宋" w:eastAsia="仿宋"/>
          <w:b/>
          <w:bCs/>
          <w:sz w:val="30"/>
          <w:szCs w:val="30"/>
        </w:rPr>
        <w:t>：类似业绩一览表</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9"/>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9"/>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4"/>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hint="eastAsia" w:ascii="仿宋" w:eastAsia="仿宋"/>
          <w:color w:val="auto"/>
          <w:kern w:val="2"/>
          <w:sz w:val="24"/>
          <w:szCs w:val="20"/>
          <w:u w:val="none"/>
        </w:rPr>
      </w:pPr>
      <w:r>
        <w:rPr>
          <w:rFonts w:hint="eastAsia" w:ascii="仿宋" w:eastAsia="仿宋"/>
          <w:color w:val="auto"/>
          <w:kern w:val="2"/>
          <w:sz w:val="24"/>
          <w:szCs w:val="20"/>
          <w:u w:val="none"/>
        </w:rPr>
        <w:t>备注：请在此表后附上类似业绩的合同、验收报告原件扫描件或彩色图片（如有）。</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5</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6</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4"/>
        <w:spacing w:line="360" w:lineRule="auto"/>
        <w:ind w:firstLine="0" w:firstLineChars="0"/>
        <w:jc w:val="center"/>
        <w:rPr>
          <w:rFonts w:hint="eastAsia" w:ascii="仿宋" w:eastAsia="仿宋" w:cs="仿宋_GB2312"/>
        </w:rPr>
      </w:pPr>
      <w:bookmarkStart w:id="89" w:name="_Toc64369825"/>
      <w:r>
        <w:rPr>
          <w:rFonts w:hint="eastAsia" w:ascii="仿宋" w:eastAsia="仿宋" w:cs="仿宋_GB2312"/>
        </w:rPr>
        <w:t>目 录</w:t>
      </w:r>
      <w:bookmarkEnd w:id="89"/>
    </w:p>
    <w:p>
      <w:pPr>
        <w:pStyle w:val="34"/>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2.享受政府采购政策性规定情况表（如有）……………………………………（页码）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3.中小企业声明函（如有）………………………………………………………（页码）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4.残疾人福利性单位声明函（如有）……………………………………………（页码）</w:t>
      </w:r>
    </w:p>
    <w:p>
      <w:pPr>
        <w:pStyle w:val="34"/>
        <w:spacing w:line="360" w:lineRule="auto"/>
        <w:ind w:firstLine="0" w:firstLineChars="0"/>
        <w:jc w:val="left"/>
        <w:rPr>
          <w:rFonts w:hint="eastAsia" w:ascii="仿宋" w:eastAsia="仿宋" w:cs="仿宋_GB2312"/>
        </w:rPr>
      </w:pPr>
      <w:r>
        <w:rPr>
          <w:rFonts w:hint="eastAsia" w:ascii="仿宋" w:eastAsia="仿宋" w:cs="仿宋_GB2312"/>
        </w:rPr>
        <w:t>5.关于报价的其他说明（如有，自拟）…………………………………………（页码）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headerReference r:id="rId5" w:type="default"/>
          <w:footerReference r:id="rId6" w:type="default"/>
          <w:pgSz w:w="11907" w:h="16840"/>
          <w:pgMar w:top="1440" w:right="1463" w:bottom="1440" w:left="1803" w:header="851" w:footer="992" w:gutter="0"/>
          <w:pgNumType w:start="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7</w:t>
      </w:r>
      <w:r>
        <w:rPr>
          <w:rFonts w:hint="eastAsia" w:ascii="仿宋" w:eastAsia="仿宋"/>
          <w:b/>
          <w:bCs/>
          <w:sz w:val="30"/>
          <w:szCs w:val="30"/>
        </w:rPr>
        <w:t>：</w:t>
      </w:r>
    </w:p>
    <w:p>
      <w:pPr>
        <w:snapToGrid w:val="0"/>
        <w:spacing w:before="50" w:after="5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开标一览表</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投标人地址：</w:t>
      </w:r>
      <w:r>
        <w:rPr>
          <w:rFonts w:hint="eastAsia" w:ascii="宋体" w:hAnsi="宋体" w:eastAsia="宋体" w:cs="宋体"/>
          <w:color w:val="auto"/>
          <w:sz w:val="24"/>
          <w:highlight w:val="none"/>
          <w:u w:val="single"/>
        </w:rPr>
        <w:t xml:space="preserve">                                    </w:t>
      </w:r>
    </w:p>
    <w:p>
      <w:pPr>
        <w:snapToGrid w:val="0"/>
        <w:spacing w:line="4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标项：</w:t>
      </w:r>
      <w:r>
        <w:rPr>
          <w:rFonts w:hint="eastAsia" w:ascii="宋体" w:hAnsi="宋体" w:eastAsia="宋体" w:cs="宋体"/>
          <w:color w:val="auto"/>
          <w:sz w:val="24"/>
          <w:highlight w:val="none"/>
          <w:u w:val="single"/>
        </w:rPr>
        <w:t xml:space="preserve">                                      </w:t>
      </w:r>
    </w:p>
    <w:tbl>
      <w:tblPr>
        <w:tblStyle w:val="24"/>
        <w:tblW w:w="13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970"/>
        <w:gridCol w:w="1287"/>
        <w:gridCol w:w="3514"/>
        <w:gridCol w:w="2365"/>
        <w:gridCol w:w="2195"/>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3257" w:type="dxa"/>
            <w:gridSpan w:val="2"/>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服务项目或其他报价项</w:t>
            </w:r>
          </w:p>
        </w:tc>
        <w:tc>
          <w:tcPr>
            <w:tcW w:w="3514"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小微企业、监狱企业、残疾人福利性企业（是/否）</w:t>
            </w:r>
          </w:p>
        </w:tc>
        <w:tc>
          <w:tcPr>
            <w:tcW w:w="2365"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（人民币元）</w:t>
            </w:r>
          </w:p>
        </w:tc>
        <w:tc>
          <w:tcPr>
            <w:tcW w:w="2195"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（人民币元）</w:t>
            </w:r>
          </w:p>
        </w:tc>
        <w:tc>
          <w:tcPr>
            <w:tcW w:w="1660"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3257" w:type="dxa"/>
            <w:gridSpan w:val="2"/>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3514"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36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19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660"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tc>
        <w:tc>
          <w:tcPr>
            <w:tcW w:w="3257" w:type="dxa"/>
            <w:gridSpan w:val="2"/>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3514"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36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19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660"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6" w:type="dxa"/>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color w:val="auto"/>
                <w:sz w:val="28"/>
                <w:szCs w:val="28"/>
                <w:highlight w:val="none"/>
              </w:rPr>
              <w:t>…</w:t>
            </w:r>
          </w:p>
        </w:tc>
        <w:tc>
          <w:tcPr>
            <w:tcW w:w="3257" w:type="dxa"/>
            <w:gridSpan w:val="2"/>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3514"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36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2195"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c>
          <w:tcPr>
            <w:tcW w:w="1660" w:type="dxa"/>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66" w:type="dxa"/>
            <w:gridSpan w:val="2"/>
            <w:vMerge w:val="restart"/>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投标报价</w:t>
            </w:r>
          </w:p>
        </w:tc>
        <w:tc>
          <w:tcPr>
            <w:tcW w:w="11021" w:type="dxa"/>
            <w:gridSpan w:val="5"/>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1" w:type="dxa"/>
            <w:gridSpan w:val="2"/>
            <w:vMerge w:val="continue"/>
            <w:vAlign w:val="center"/>
          </w:tcPr>
          <w:p>
            <w:pPr>
              <w:rPr>
                <w:rFonts w:hint="eastAsia" w:ascii="宋体" w:hAnsi="宋体" w:eastAsia="宋体" w:cs="宋体"/>
                <w:color w:val="auto"/>
                <w:highlight w:val="none"/>
              </w:rPr>
            </w:pPr>
          </w:p>
        </w:tc>
        <w:tc>
          <w:tcPr>
            <w:tcW w:w="11021" w:type="dxa"/>
            <w:gridSpan w:val="5"/>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snapToGrid w:val="0"/>
        <w:ind w:left="480"/>
        <w:rPr>
          <w:rFonts w:hint="eastAsia" w:ascii="仿宋" w:eastAsia="仿宋" w:cs="仿宋_GB2312"/>
          <w:kern w:val="0"/>
          <w:sz w:val="24"/>
          <w:lang w:val="zh-CN"/>
        </w:rPr>
      </w:pPr>
      <w:r>
        <w:rPr>
          <w:rFonts w:hint="eastAsia" w:ascii="宋体" w:hAnsi="宋体" w:eastAsia="宋体" w:cs="宋体"/>
          <w:color w:val="auto"/>
          <w:sz w:val="24"/>
          <w:szCs w:val="24"/>
          <w:highlight w:val="none"/>
        </w:rPr>
        <w:t>4</w:t>
      </w:r>
      <w:r>
        <w:rPr>
          <w:rFonts w:hint="eastAsia" w:ascii="仿宋" w:eastAsia="仿宋" w:cs="仿宋_GB2312"/>
          <w:kern w:val="0"/>
          <w:sz w:val="24"/>
          <w:lang w:val="en-US" w:eastAsia="zh-CN"/>
        </w:rPr>
        <w:t>.</w:t>
      </w:r>
      <w:r>
        <w:rPr>
          <w:rFonts w:hint="eastAsia" w:ascii="仿宋" w:eastAsia="仿宋" w:cs="仿宋_GB2312"/>
          <w:kern w:val="0"/>
          <w:sz w:val="24"/>
          <w:lang w:val="zh-CN"/>
        </w:rPr>
        <w:t>享受政府采购政策性规定的需要提供相关证明材料，具体详见第二章“投标人须知”第一部分“采购文件”，否则不予享受。</w:t>
      </w:r>
    </w:p>
    <w:p>
      <w:pPr>
        <w:snapToGrid w:val="0"/>
        <w:ind w:left="480"/>
        <w:rPr>
          <w:rFonts w:hint="eastAsia" w:ascii="仿宋" w:eastAsia="仿宋" w:cs="仿宋_GB2312"/>
          <w:b/>
          <w:bCs/>
          <w:kern w:val="0"/>
          <w:sz w:val="24"/>
          <w:u w:val="single"/>
          <w:lang w:val="zh-CN"/>
        </w:rPr>
      </w:pPr>
      <w:r>
        <w:rPr>
          <w:rFonts w:hint="eastAsia" w:ascii="仿宋" w:eastAsia="仿宋" w:cs="仿宋_GB2312"/>
          <w:b/>
          <w:bCs/>
          <w:kern w:val="0"/>
          <w:sz w:val="24"/>
          <w:u w:val="single"/>
          <w:lang w:val="zh-CN"/>
        </w:rPr>
        <w:t>5</w:t>
      </w:r>
      <w:r>
        <w:rPr>
          <w:rFonts w:hint="eastAsia" w:ascii="仿宋" w:eastAsia="仿宋" w:cs="仿宋_GB2312"/>
          <w:b/>
          <w:bCs/>
          <w:kern w:val="0"/>
          <w:sz w:val="24"/>
          <w:u w:val="single"/>
          <w:lang w:val="en-US" w:eastAsia="zh-CN"/>
        </w:rPr>
        <w:t>.</w:t>
      </w:r>
      <w:r>
        <w:rPr>
          <w:rFonts w:hint="eastAsia" w:ascii="仿宋" w:eastAsia="仿宋" w:cs="仿宋_GB2312"/>
          <w:b/>
          <w:bCs/>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90" w:name="_Toc64369826"/>
      <w:r>
        <w:rPr>
          <w:rFonts w:hint="eastAsia" w:ascii="仿宋" w:eastAsia="仿宋"/>
          <w:sz w:val="24"/>
        </w:rPr>
        <w:t xml:space="preserve">法定代表人或其授权代表签字（或盖章）：          </w:t>
      </w:r>
      <w:bookmarkEnd w:id="90"/>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91" w:name="_Toc64369827"/>
      <w:r>
        <w:rPr>
          <w:rFonts w:hint="eastAsia" w:ascii="仿宋" w:eastAsia="仿宋"/>
          <w:sz w:val="24"/>
        </w:rPr>
        <w:t>日期：    年   月   日</w:t>
      </w:r>
      <w:bookmarkEnd w:id="91"/>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8</w:t>
      </w:r>
      <w:r>
        <w:rPr>
          <w:rFonts w:hint="eastAsia" w:ascii="仿宋" w:eastAsia="仿宋"/>
          <w:b/>
          <w:bCs/>
          <w:sz w:val="30"/>
          <w:szCs w:val="30"/>
        </w:rPr>
        <w:t>：（如有）</w:t>
      </w:r>
    </w:p>
    <w:p>
      <w:pPr>
        <w:snapToGrid w:val="0"/>
        <w:spacing w:before="50" w:after="50"/>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5"/>
        <w:spacing w:line="240" w:lineRule="auto"/>
        <w:rPr>
          <w:rFonts w:hint="eastAsia" w:ascii="仿宋" w:eastAsia="仿宋"/>
          <w:b/>
          <w:bCs/>
          <w:sz w:val="24"/>
          <w:szCs w:val="24"/>
        </w:rPr>
      </w:pPr>
      <w:r>
        <w:rPr>
          <w:rFonts w:hint="eastAsia" w:ascii="仿宋" w:eastAsia="仿宋"/>
          <w:b/>
          <w:bCs/>
          <w:sz w:val="24"/>
          <w:szCs w:val="24"/>
        </w:rPr>
        <w:t>投标人名称：</w:t>
      </w:r>
    </w:p>
    <w:p>
      <w:pPr>
        <w:rPr>
          <w:rFonts w:hint="eastAsia" w:ascii="仿宋" w:eastAsia="仿宋"/>
          <w:b/>
          <w:sz w:val="24"/>
          <w:szCs w:val="24"/>
        </w:rPr>
      </w:pPr>
      <w:r>
        <w:rPr>
          <w:rFonts w:hint="eastAsia" w:ascii="仿宋" w:eastAsia="仿宋"/>
          <w:b/>
          <w:bCs/>
          <w:sz w:val="24"/>
          <w:szCs w:val="24"/>
        </w:rPr>
        <w:t>项目编号：</w:t>
      </w:r>
    </w:p>
    <w:tbl>
      <w:tblPr>
        <w:tblStyle w:val="24"/>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bookmarkStart w:id="92" w:name="_Toc470007449"/>
            <w:r>
              <w:rPr>
                <w:rFonts w:hint="eastAsia" w:ascii="仿宋" w:eastAsia="仿宋"/>
                <w:sz w:val="24"/>
              </w:rPr>
              <w:t>小型、微型企业产品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rPr>
            </w:pPr>
            <w:r>
              <w:rPr>
                <w:rFonts w:hint="eastAsia" w:ascii="仿宋" w:eastAsia="仿宋"/>
                <w:sz w:val="24"/>
              </w:rPr>
              <w:t>小型/微型</w:t>
            </w:r>
          </w:p>
          <w:p>
            <w:pPr>
              <w:pStyle w:val="35"/>
              <w:tabs>
                <w:tab w:val="left" w:pos="1260"/>
              </w:tabs>
              <w:snapToGrid w:val="0"/>
              <w:jc w:val="center"/>
              <w:rPr>
                <w:rFonts w:hint="eastAsia" w:ascii="仿宋" w:eastAsia="仿宋"/>
                <w:sz w:val="24"/>
                <w:lang w:val="en-GB"/>
              </w:rPr>
            </w:pPr>
            <w:r>
              <w:rPr>
                <w:rFonts w:hint="eastAsia" w:ascii="仿宋" w:eastAsia="仿宋"/>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监狱企</w:t>
            </w:r>
          </w:p>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业产品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残疾人福利性单位产品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5"/>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5"/>
              <w:tabs>
                <w:tab w:val="left" w:pos="1260"/>
              </w:tabs>
              <w:snapToGrid w:val="0"/>
              <w:spacing w:line="360" w:lineRule="auto"/>
              <w:jc w:val="center"/>
              <w:rPr>
                <w:rFonts w:hint="eastAsia" w:ascii="仿宋" w:eastAsia="仿宋"/>
                <w:sz w:val="24"/>
                <w:lang w:val="en-GB"/>
              </w:rPr>
            </w:pPr>
          </w:p>
        </w:tc>
      </w:tr>
    </w:tbl>
    <w:p>
      <w:pPr>
        <w:spacing w:line="360" w:lineRule="auto"/>
        <w:ind w:left="0"/>
        <w:rPr>
          <w:rFonts w:hint="eastAsia" w:ascii="仿宋" w:eastAsia="仿宋"/>
          <w:sz w:val="24"/>
          <w:szCs w:val="24"/>
        </w:rPr>
      </w:pPr>
      <w:r>
        <w:rPr>
          <w:rFonts w:hint="eastAsia" w:ascii="仿宋" w:eastAsia="仿宋"/>
          <w:sz w:val="24"/>
          <w:szCs w:val="24"/>
        </w:rPr>
        <w:t>备注：</w:t>
      </w:r>
      <w:bookmarkEnd w:id="92"/>
      <w:bookmarkStart w:id="93" w:name="_Toc470007450"/>
      <w:r>
        <w:rPr>
          <w:rFonts w:hint="eastAsia" w:ascii="仿宋" w:eastAsia="仿宋"/>
          <w:sz w:val="24"/>
          <w:szCs w:val="24"/>
        </w:rPr>
        <w:t>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bookmarkEnd w:id="93"/>
      <w:r>
        <w:rPr>
          <w:rFonts w:hint="eastAsia" w:ascii="仿宋" w:eastAsia="仿宋"/>
          <w:sz w:val="24"/>
          <w:szCs w:val="24"/>
        </w:rPr>
        <w:t>核心产品即采购需求中采购人标注的核心产品。</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2、享受政府采购政策性规定的需要提供相关证明材料，具体详见第二章“投标人须知”第一部分“采购文件”，否则不予认可。</w:t>
      </w:r>
    </w:p>
    <w:p>
      <w:pPr>
        <w:pStyle w:val="15"/>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hint="eastAsia" w:ascii="仿宋" w:eastAsia="仿宋"/>
          <w:sz w:val="24"/>
          <w:szCs w:val="24"/>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19</w:t>
      </w:r>
      <w:r>
        <w:rPr>
          <w:rFonts w:hint="eastAsia" w:ascii="仿宋" w:eastAsia="仿宋"/>
          <w:b/>
          <w:bCs/>
          <w:sz w:val="30"/>
          <w:szCs w:val="30"/>
        </w:rPr>
        <w:t>：（如有）</w:t>
      </w:r>
    </w:p>
    <w:p>
      <w:pPr>
        <w:snapToGrid w:val="0"/>
        <w:spacing w:before="50" w:after="50"/>
        <w:jc w:val="center"/>
        <w:rPr>
          <w:rFonts w:hint="eastAsia" w:ascii="仿宋" w:eastAsia="仿宋" w:cs="仿宋_GB2312"/>
          <w:b/>
          <w:sz w:val="32"/>
          <w:szCs w:val="32"/>
        </w:rPr>
      </w:pPr>
      <w:r>
        <w:rPr>
          <w:rFonts w:hint="eastAsia" w:ascii="仿宋" w:eastAsia="仿宋"/>
          <w:b/>
          <w:sz w:val="32"/>
          <w:szCs w:val="32"/>
        </w:rPr>
        <w:t>中小企业声明函</w:t>
      </w:r>
    </w:p>
    <w:p>
      <w:pPr>
        <w:rPr>
          <w:rFonts w:hint="eastAsia" w:ascii="仿宋" w:eastAsia="仿宋"/>
        </w:rPr>
      </w:pPr>
    </w:p>
    <w:p>
      <w:pPr>
        <w:ind w:firstLine="480" w:firstLineChars="200"/>
        <w:rPr>
          <w:rFonts w:hint="eastAsia" w:ascii="仿宋" w:eastAsia="仿宋" w:cs="仿宋_GB2312"/>
          <w:sz w:val="24"/>
        </w:rPr>
      </w:pPr>
      <w:r>
        <w:rPr>
          <w:rFonts w:hint="eastAsia" w:ascii="仿宋" w:eastAsia="仿宋" w:cs="仿宋_GB2312"/>
          <w:sz w:val="24"/>
        </w:rPr>
        <w:t>本公司郑重声明，根据《政府采购促进中小企业发展暂行办法》（财库[2011]181号）的规定，本公司为</w:t>
      </w:r>
      <w:r>
        <w:rPr>
          <w:rFonts w:hint="eastAsia" w:ascii="仿宋" w:eastAsia="仿宋" w:cs="仿宋_GB2312"/>
          <w:sz w:val="24"/>
          <w:u w:val="single"/>
        </w:rPr>
        <w:t xml:space="preserve">    （请填写：中型、小型、微型）   </w:t>
      </w:r>
      <w:r>
        <w:rPr>
          <w:rFonts w:hint="eastAsia" w:ascii="仿宋" w:eastAsia="仿宋" w:cs="仿宋_GB2312"/>
          <w:sz w:val="24"/>
        </w:rPr>
        <w:t>企业。即，本公司同时满足以下条件：</w:t>
      </w:r>
    </w:p>
    <w:p>
      <w:pPr>
        <w:rPr>
          <w:rFonts w:hint="eastAsia" w:ascii="仿宋" w:eastAsia="仿宋" w:cs="仿宋_GB2312"/>
          <w:sz w:val="24"/>
        </w:rPr>
      </w:pPr>
    </w:p>
    <w:p>
      <w:pPr>
        <w:pStyle w:val="33"/>
        <w:widowControl/>
        <w:numPr>
          <w:ilvl w:val="0"/>
          <w:numId w:val="8"/>
        </w:numPr>
        <w:adjustRightInd/>
        <w:spacing w:line="240" w:lineRule="auto"/>
        <w:ind w:left="0" w:firstLine="420" w:firstLineChars="0"/>
        <w:rPr>
          <w:rFonts w:hint="eastAsia" w:ascii="仿宋" w:eastAsia="仿宋" w:cs="仿宋_GB2312"/>
        </w:rPr>
      </w:pPr>
      <w:r>
        <w:rPr>
          <w:rFonts w:hint="eastAsia" w:ascii="仿宋" w:eastAsia="仿宋" w:cs="仿宋_GB2312"/>
        </w:rPr>
        <w:t>根据《工业和信息化部、国家统计局、国家发展和改革委员会、财政部关于印发中小企业划型标准规定的通知》（工信部联企业[2011]300号）规定的划分标准，本公司为</w:t>
      </w:r>
      <w:r>
        <w:rPr>
          <w:rFonts w:hint="eastAsia" w:ascii="仿宋" w:eastAsia="仿宋" w:cs="仿宋_GB2312"/>
          <w:u w:val="single"/>
        </w:rPr>
        <w:t xml:space="preserve">   （请填写：中型、小型、微型）  </w:t>
      </w:r>
      <w:r>
        <w:rPr>
          <w:rFonts w:hint="eastAsia" w:ascii="仿宋" w:eastAsia="仿宋" w:cs="仿宋_GB2312"/>
        </w:rPr>
        <w:t>企业。</w:t>
      </w:r>
    </w:p>
    <w:p>
      <w:pPr>
        <w:pStyle w:val="33"/>
        <w:widowControl/>
        <w:numPr>
          <w:ilvl w:val="0"/>
          <w:numId w:val="8"/>
        </w:numPr>
        <w:adjustRightInd/>
        <w:spacing w:line="240" w:lineRule="auto"/>
        <w:ind w:left="0" w:firstLine="420" w:firstLineChars="0"/>
        <w:rPr>
          <w:rFonts w:hint="eastAsia" w:ascii="仿宋" w:eastAsia="仿宋" w:cs="仿宋_GB2312"/>
        </w:rPr>
      </w:pPr>
      <w:r>
        <w:rPr>
          <w:rFonts w:hint="eastAsia" w:ascii="仿宋" w:eastAsia="仿宋" w:cs="仿宋_GB2312"/>
        </w:rPr>
        <w:t>本公司参加</w:t>
      </w:r>
      <w:r>
        <w:rPr>
          <w:rFonts w:hint="eastAsia" w:ascii="仿宋" w:eastAsia="仿宋" w:cs="仿宋_GB2312"/>
          <w:u w:val="single"/>
        </w:rPr>
        <w:t xml:space="preserve">  （请填写采购人名称）  </w:t>
      </w:r>
      <w:r>
        <w:rPr>
          <w:rFonts w:hint="eastAsia" w:ascii="仿宋" w:eastAsia="仿宋" w:cs="仿宋_GB2312"/>
        </w:rPr>
        <w:t>的</w:t>
      </w:r>
      <w:r>
        <w:rPr>
          <w:rFonts w:hint="eastAsia" w:ascii="仿宋" w:eastAsia="仿宋" w:cs="仿宋_GB2312"/>
          <w:u w:val="single"/>
        </w:rPr>
        <w:t xml:space="preserve">  （请填写项目名称）  </w:t>
      </w:r>
      <w:r>
        <w:rPr>
          <w:rFonts w:hint="eastAsia" w:ascii="仿宋" w:eastAsia="仿宋" w:cs="仿宋_GB2312"/>
        </w:rPr>
        <w:t xml:space="preserve">采购活动提供本企业制造的货物，由本企业承担工程、提供服务，或者提供其他 </w:t>
      </w:r>
      <w:r>
        <w:rPr>
          <w:rFonts w:hint="eastAsia" w:ascii="仿宋" w:eastAsia="仿宋" w:cs="仿宋_GB2312"/>
          <w:u w:val="single"/>
        </w:rPr>
        <w:t xml:space="preserve">        （请填写：中型、小型、微型）</w:t>
      </w:r>
      <w:r>
        <w:rPr>
          <w:rFonts w:hint="eastAsia" w:ascii="仿宋" w:eastAsia="仿宋" w:cs="仿宋_GB2312"/>
        </w:rPr>
        <w:t>企业制造的货物。本条所称货物指采购清单中标注的“核心产品”，不包括使用大型企业注册商标的货物。</w:t>
      </w:r>
    </w:p>
    <w:p>
      <w:pPr>
        <w:ind w:firstLine="480" w:firstLineChars="200"/>
        <w:rPr>
          <w:rFonts w:hint="eastAsia" w:ascii="仿宋" w:eastAsia="仿宋" w:cs="仿宋_GB2312"/>
          <w:sz w:val="24"/>
        </w:rPr>
      </w:pPr>
      <w:r>
        <w:rPr>
          <w:rFonts w:hint="eastAsia" w:ascii="仿宋" w:eastAsia="仿宋" w:cs="仿宋_GB2312"/>
          <w:sz w:val="24"/>
        </w:rPr>
        <w:t>本公司对上述声明的真实性负责。如有虚假，将依法承担相应责任。</w:t>
      </w:r>
    </w:p>
    <w:p>
      <w:pPr>
        <w:jc w:val="right"/>
        <w:rPr>
          <w:rFonts w:hint="eastAsia" w:ascii="仿宋" w:eastAsia="仿宋" w:cs="仿宋_GB2312"/>
          <w:sz w:val="24"/>
        </w:rPr>
      </w:pPr>
    </w:p>
    <w:p>
      <w:pPr>
        <w:ind w:right="420" w:firstLine="5880" w:firstLineChars="2450"/>
        <w:rPr>
          <w:rFonts w:hint="eastAsia" w:ascii="仿宋" w:eastAsia="仿宋" w:cs="仿宋_GB2312"/>
          <w:sz w:val="24"/>
        </w:rPr>
      </w:pPr>
    </w:p>
    <w:p>
      <w:pPr>
        <w:ind w:right="420" w:firstLine="5880" w:firstLineChars="2450"/>
        <w:rPr>
          <w:rFonts w:hint="eastAsia" w:ascii="仿宋" w:eastAsia="仿宋" w:cs="仿宋_GB2312"/>
          <w:sz w:val="24"/>
        </w:rPr>
      </w:pPr>
      <w:bookmarkStart w:id="99" w:name="_GoBack"/>
      <w:bookmarkEnd w:id="99"/>
    </w:p>
    <w:p>
      <w:pPr>
        <w:ind w:right="420"/>
        <w:rPr>
          <w:rFonts w:hint="eastAsia" w:ascii="仿宋" w:eastAsia="仿宋" w:cs="仿宋_GB2312"/>
          <w:sz w:val="24"/>
        </w:rPr>
      </w:pPr>
      <w:r>
        <w:rPr>
          <w:rFonts w:hint="eastAsia" w:ascii="仿宋" w:eastAsia="仿宋" w:cs="仿宋_GB2312"/>
          <w:sz w:val="24"/>
        </w:rPr>
        <w:t xml:space="preserve">企业名称（盖章）： </w:t>
      </w:r>
    </w:p>
    <w:p>
      <w:pPr>
        <w:ind w:left="0" w:right="420" w:firstLine="5040" w:firstLineChars="2100"/>
        <w:rPr>
          <w:rFonts w:hint="eastAsia" w:ascii="仿宋" w:eastAsia="仿宋"/>
        </w:rPr>
      </w:pPr>
      <w:r>
        <w:rPr>
          <w:rFonts w:hint="eastAsia" w:ascii="仿宋" w:eastAsia="仿宋" w:cs="仿宋_GB2312"/>
          <w:sz w:val="24"/>
        </w:rPr>
        <w:t xml:space="preserve">日期：   年     月 </w:t>
      </w:r>
      <w:r>
        <w:rPr>
          <w:rFonts w:hint="eastAsia" w:ascii="仿宋" w:eastAsia="仿宋"/>
        </w:rPr>
        <w:t xml:space="preserve">    日</w:t>
      </w:r>
    </w:p>
    <w:p>
      <w:pPr>
        <w:rPr>
          <w:rFonts w:hint="eastAsia" w:ascii="仿宋" w:eastAsia="仿宋" w:cs="仿宋_GB2312"/>
          <w:sz w:val="24"/>
        </w:rPr>
      </w:pPr>
      <w:r>
        <w:rPr>
          <w:rFonts w:hint="eastAsia" w:ascii="仿宋" w:eastAsia="仿宋"/>
        </w:rPr>
        <w:t xml:space="preserve"> </w:t>
      </w:r>
    </w:p>
    <w:p>
      <w:pPr>
        <w:spacing w:line="588" w:lineRule="exact"/>
        <w:rPr>
          <w:rFonts w:hint="eastAsia" w:ascii="仿宋" w:eastAsia="仿宋" w:cs="仿宋_GB2312"/>
          <w:sz w:val="24"/>
        </w:rPr>
      </w:pPr>
    </w:p>
    <w:p>
      <w:pPr>
        <w:spacing w:line="588" w:lineRule="exact"/>
        <w:rPr>
          <w:rFonts w:hint="eastAsia" w:ascii="仿宋" w:eastAsia="仿宋" w:cs="仿宋_GB2312"/>
          <w:sz w:val="24"/>
        </w:rPr>
      </w:pPr>
    </w:p>
    <w:p>
      <w:pPr>
        <w:spacing w:line="588" w:lineRule="exact"/>
        <w:rPr>
          <w:rFonts w:hint="eastAsia" w:ascii="仿宋" w:eastAsia="仿宋" w:cs="仿宋_GB2312"/>
          <w:b/>
          <w:bCs/>
          <w:sz w:val="24"/>
        </w:rPr>
      </w:pPr>
      <w:r>
        <w:rPr>
          <w:rFonts w:hint="eastAsia" w:ascii="仿宋" w:eastAsia="仿宋" w:cs="仿宋_GB2312"/>
          <w:b/>
          <w:bCs/>
          <w:sz w:val="24"/>
        </w:rPr>
        <w:t>注：</w:t>
      </w:r>
    </w:p>
    <w:p>
      <w:pPr>
        <w:spacing w:line="320" w:lineRule="exact"/>
        <w:rPr>
          <w:rFonts w:hint="eastAsia" w:ascii="仿宋" w:eastAsia="仿宋"/>
          <w:b/>
          <w:color w:val="000000"/>
          <w:sz w:val="24"/>
        </w:rPr>
      </w:pPr>
      <w:r>
        <w:rPr>
          <w:rFonts w:hint="eastAsia" w:ascii="仿宋" w:eastAsia="仿宋"/>
          <w:b/>
          <w:color w:val="000000"/>
          <w:sz w:val="24"/>
        </w:rPr>
        <w:t>1、非单一产品采购项目中，投标人为小型、微型企业的，同时全部提供小型、微型企业制造的核心产品（采购清单中已标注），才能享受投标报价6 %的扣除优惠，用扣除后的价格参与评审。</w:t>
      </w:r>
    </w:p>
    <w:p>
      <w:pPr>
        <w:spacing w:line="320" w:lineRule="exact"/>
        <w:rPr>
          <w:rFonts w:hint="eastAsia" w:ascii="仿宋" w:eastAsia="仿宋"/>
          <w:b/>
          <w:color w:val="000000"/>
          <w:sz w:val="24"/>
        </w:rPr>
      </w:pPr>
      <w:r>
        <w:rPr>
          <w:rFonts w:hint="eastAsia" w:ascii="仿宋" w:eastAsia="仿宋"/>
          <w:b/>
          <w:color w:val="000000"/>
          <w:sz w:val="24"/>
        </w:rPr>
        <w:t>2、小型、微型企业享受价格扣除优惠的，除本声明函外还需提供投标人及核心产品制造商在“国家企业信用信息公示系统——小微企业名录”页面查询结果并加盖投标人公章，以便核查，否则不得享受价格扣除优惠（查询时间为采购公告发出之后）。</w:t>
      </w:r>
    </w:p>
    <w:p>
      <w:pPr>
        <w:spacing w:line="320" w:lineRule="exact"/>
        <w:rPr>
          <w:rFonts w:hint="eastAsia" w:ascii="仿宋" w:eastAsia="仿宋"/>
          <w:b/>
          <w:color w:val="000000"/>
          <w:sz w:val="24"/>
        </w:rPr>
      </w:pPr>
      <w:r>
        <w:rPr>
          <w:rFonts w:hint="eastAsia" w:ascii="仿宋" w:eastAsia="仿宋"/>
          <w:b/>
          <w:color w:val="000000"/>
          <w:sz w:val="24"/>
        </w:rPr>
        <w:t xml:space="preserve">3、属于“政府采购政策性规定”中其他视为小型、微型企业的，需提供相应证明材料可享受价格扣除优惠。 </w:t>
      </w:r>
    </w:p>
    <w:p>
      <w:pPr>
        <w:spacing w:line="320" w:lineRule="exact"/>
        <w:rPr>
          <w:rFonts w:hint="eastAsia" w:ascii="仿宋" w:eastAsia="仿宋"/>
          <w:b/>
          <w:color w:val="000000"/>
          <w:sz w:val="24"/>
        </w:rPr>
      </w:pPr>
      <w:r>
        <w:rPr>
          <w:rFonts w:hint="eastAsia" w:ascii="仿宋" w:eastAsia="仿宋"/>
          <w:b/>
          <w:color w:val="000000"/>
          <w:sz w:val="24"/>
        </w:rPr>
        <w:t>4、采购机构将在中标公告发布的同时公布中标人的《中小企业声明函》，接受社会监督。《中小企业声明函》与实际情况不符的，视为投标人提供虚假材料投标，投标无效。</w:t>
      </w:r>
    </w:p>
    <w:p>
      <w:pPr>
        <w:spacing w:line="588" w:lineRule="exact"/>
        <w:rPr>
          <w:rFonts w:hint="eastAsia" w:ascii="仿宋" w:eastAsia="仿宋" w:cs="仿宋_GB2312"/>
          <w:sz w:val="24"/>
        </w:rPr>
      </w:pPr>
    </w:p>
    <w:p>
      <w:pPr>
        <w:spacing w:line="588" w:lineRule="exact"/>
        <w:rPr>
          <w:rFonts w:hint="eastAsia" w:ascii="仿宋" w:eastAsia="仿宋" w:cs="仿宋_GB2312"/>
          <w:sz w:val="24"/>
        </w:rPr>
      </w:pPr>
    </w:p>
    <w:p>
      <w:pPr>
        <w:spacing w:line="588" w:lineRule="exact"/>
        <w:rPr>
          <w:rFonts w:hint="eastAsia" w:ascii="仿宋" w:eastAsia="仿宋" w:cs="仿宋_GB2312"/>
          <w:sz w:val="24"/>
        </w:rPr>
      </w:pPr>
    </w:p>
    <w:p>
      <w:pPr>
        <w:spacing w:line="588" w:lineRule="exact"/>
        <w:rPr>
          <w:rFonts w:hint="eastAsia" w:ascii="仿宋" w:eastAsia="仿宋"/>
          <w:b/>
          <w:spacing w:val="6"/>
          <w:sz w:val="30"/>
          <w:szCs w:val="30"/>
        </w:rPr>
      </w:pPr>
      <w:bookmarkStart w:id="94" w:name="_Hlk523382353"/>
      <w:r>
        <w:rPr>
          <w:rFonts w:hint="eastAsia" w:ascii="仿宋" w:eastAsia="仿宋"/>
          <w:b/>
          <w:spacing w:val="6"/>
          <w:sz w:val="30"/>
          <w:szCs w:val="30"/>
        </w:rPr>
        <w:t>附件2</w:t>
      </w:r>
      <w:r>
        <w:rPr>
          <w:rFonts w:hint="eastAsia" w:ascii="仿宋" w:eastAsia="仿宋"/>
          <w:b/>
          <w:spacing w:val="6"/>
          <w:sz w:val="30"/>
          <w:szCs w:val="30"/>
          <w:lang w:val="en-US" w:eastAsia="zh-CN"/>
        </w:rPr>
        <w:t>0</w:t>
      </w:r>
      <w:r>
        <w:rPr>
          <w:rFonts w:hint="eastAsia" w:ascii="仿宋" w:eastAsia="仿宋"/>
          <w:b/>
          <w:spacing w:val="6"/>
          <w:sz w:val="30"/>
          <w:szCs w:val="30"/>
        </w:rPr>
        <w:t>：（如有）</w:t>
      </w:r>
    </w:p>
    <w:bookmarkEnd w:id="94"/>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pStyle w:val="2"/>
        <w:keepNext/>
        <w:keepLines/>
        <w:pageBreakBefore w:val="0"/>
        <w:widowControl w:val="0"/>
        <w:suppressLineNumbers w:val="0"/>
        <w:suppressAutoHyphens w:val="0"/>
        <w:spacing w:line="578" w:lineRule="auto"/>
        <w:jc w:val="center"/>
        <w:rPr>
          <w:rFonts w:hint="eastAsia" w:ascii="仿宋"/>
        </w:rPr>
      </w:pPr>
      <w:bookmarkStart w:id="95" w:name="_Toc643610538"/>
      <w:r>
        <w:rPr>
          <w:rFonts w:hint="eastAsia" w:ascii="仿宋"/>
        </w:rPr>
        <w:t>第七章  询问、质疑及投诉</w:t>
      </w:r>
      <w:bookmarkEnd w:id="95"/>
    </w:p>
    <w:p>
      <w:pPr>
        <w:pStyle w:val="15"/>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rPr>
      </w:pPr>
      <w:bookmarkStart w:id="96" w:name="_Toc643610539"/>
      <w:r>
        <w:rPr>
          <w:rFonts w:hint="eastAsia" w:ascii="仿宋"/>
        </w:rPr>
        <w:t>一、供应商询问</w:t>
      </w:r>
      <w:bookmarkEnd w:id="96"/>
    </w:p>
    <w:p>
      <w:pPr>
        <w:pStyle w:val="15"/>
        <w:spacing w:line="360" w:lineRule="auto"/>
        <w:ind w:left="0"/>
        <w:rPr>
          <w:rFonts w:hint="eastAsia" w:ascii="仿宋" w:eastAsia="仿宋"/>
          <w:sz w:val="24"/>
        </w:rPr>
      </w:pPr>
      <w:r>
        <w:rPr>
          <w:rFonts w:hint="eastAsia" w:ascii="仿宋" w:eastAsia="仿宋"/>
          <w:sz w:val="24"/>
        </w:rPr>
        <w:t>1.1供应商对政府采购活动事项有疑问的，可以向采购机构提出询问，采购机构将对供应商依法提出的询问作出答复，但答复的内容不得涉及商业秘密。</w:t>
      </w:r>
    </w:p>
    <w:p>
      <w:pPr>
        <w:pStyle w:val="15"/>
        <w:spacing w:line="360" w:lineRule="auto"/>
        <w:ind w:left="0"/>
        <w:rPr>
          <w:rFonts w:hint="eastAsia" w:ascii="仿宋" w:eastAsia="仿宋"/>
          <w:sz w:val="24"/>
        </w:rPr>
      </w:pPr>
      <w:r>
        <w:rPr>
          <w:rFonts w:hint="eastAsia" w:ascii="仿宋" w:eastAsia="仿宋"/>
          <w:sz w:val="24"/>
        </w:rPr>
        <w:t>1.2采购机构应当在3个工作日内对供应商依法提出的询问作出答复。</w:t>
      </w:r>
    </w:p>
    <w:p>
      <w:pPr>
        <w:pStyle w:val="15"/>
        <w:spacing w:line="360" w:lineRule="auto"/>
        <w:ind w:left="0"/>
        <w:rPr>
          <w:rFonts w:hint="eastAsia" w:ascii="仿宋" w:eastAsia="仿宋"/>
          <w:sz w:val="24"/>
        </w:rPr>
      </w:pPr>
      <w:r>
        <w:rPr>
          <w:rFonts w:hint="eastAsia" w:ascii="仿宋" w:eastAsia="仿宋"/>
          <w:sz w:val="24"/>
        </w:rPr>
        <w:t>1.3采购机构的一般通过电话或邮件形式答复。</w:t>
      </w:r>
    </w:p>
    <w:p>
      <w:pPr>
        <w:pStyle w:val="3"/>
        <w:spacing w:line="415" w:lineRule="auto"/>
        <w:jc w:val="center"/>
        <w:rPr>
          <w:rFonts w:hint="eastAsia" w:ascii="仿宋"/>
        </w:rPr>
      </w:pPr>
      <w:bookmarkStart w:id="97" w:name="_Toc643610540"/>
      <w:r>
        <w:rPr>
          <w:rFonts w:hint="eastAsia" w:ascii="仿宋"/>
        </w:rPr>
        <w:t>二、供应商质疑</w:t>
      </w:r>
      <w:bookmarkEnd w:id="97"/>
    </w:p>
    <w:p>
      <w:pPr>
        <w:pStyle w:val="15"/>
        <w:spacing w:line="360" w:lineRule="auto"/>
        <w:ind w:left="0"/>
        <w:rPr>
          <w:rFonts w:hint="eastAsia" w:ascii="仿宋" w:eastAsia="仿宋"/>
          <w:b/>
          <w:bCs/>
          <w:sz w:val="24"/>
        </w:rPr>
      </w:pPr>
      <w:r>
        <w:rPr>
          <w:rFonts w:hint="eastAsia" w:ascii="仿宋" w:eastAsia="仿宋"/>
          <w:b/>
          <w:bCs/>
          <w:sz w:val="24"/>
        </w:rPr>
        <w:t>2.1质疑有效期：</w:t>
      </w:r>
    </w:p>
    <w:p>
      <w:pPr>
        <w:pStyle w:val="15"/>
        <w:spacing w:line="360" w:lineRule="auto"/>
        <w:ind w:left="0" w:firstLine="480" w:firstLineChars="200"/>
        <w:rPr>
          <w:rFonts w:hint="eastAsia" w:ascii="仿宋" w:eastAsia="仿宋"/>
          <w:sz w:val="24"/>
        </w:rPr>
      </w:pPr>
      <w:r>
        <w:rPr>
          <w:rFonts w:hint="eastAsia" w:ascii="仿宋" w:eastAsia="仿宋"/>
          <w:sz w:val="24"/>
        </w:rPr>
        <w:t>供应商认为采购文件、采购过程和成交结果使自己的权益受到损害的，可以在知道或者应知其权益受到损害之日起</w:t>
      </w:r>
      <w:r>
        <w:rPr>
          <w:rFonts w:hint="eastAsia" w:ascii="仿宋" w:eastAsia="仿宋"/>
          <w:b/>
          <w:bCs/>
          <w:sz w:val="24"/>
        </w:rPr>
        <w:t>七个工作日内</w:t>
      </w:r>
      <w:r>
        <w:rPr>
          <w:rFonts w:hint="eastAsia" w:ascii="仿宋" w:eastAsia="仿宋"/>
          <w:sz w:val="24"/>
        </w:rPr>
        <w:t>，以</w:t>
      </w:r>
      <w:r>
        <w:rPr>
          <w:rFonts w:hint="eastAsia" w:ascii="仿宋" w:eastAsia="仿宋"/>
          <w:b/>
          <w:bCs/>
          <w:sz w:val="24"/>
        </w:rPr>
        <w:t>书面形式（或授权代表签字（盖章）并加盖投标供应商电子公章的数据电文）</w:t>
      </w:r>
      <w:r>
        <w:rPr>
          <w:rFonts w:hint="eastAsia" w:ascii="仿宋" w:eastAsia="仿宋"/>
          <w:sz w:val="24"/>
        </w:rPr>
        <w:t>向</w:t>
      </w:r>
      <w:r>
        <w:rPr>
          <w:rFonts w:hint="eastAsia" w:ascii="仿宋" w:eastAsia="仿宋"/>
          <w:b/>
          <w:bCs/>
          <w:sz w:val="24"/>
        </w:rPr>
        <w:t>采购机构</w:t>
      </w:r>
      <w:r>
        <w:rPr>
          <w:rFonts w:hint="eastAsia" w:ascii="仿宋" w:eastAsia="仿宋"/>
          <w:sz w:val="24"/>
        </w:rPr>
        <w:t>提出质疑，否则，采购机构不予受理：</w:t>
      </w:r>
    </w:p>
    <w:p>
      <w:pPr>
        <w:pStyle w:val="15"/>
        <w:spacing w:line="360" w:lineRule="auto"/>
        <w:ind w:firstLine="480" w:firstLineChars="200"/>
        <w:rPr>
          <w:rFonts w:hint="eastAsia" w:ascii="仿宋" w:eastAsia="仿宋"/>
          <w:sz w:val="24"/>
        </w:rPr>
      </w:pPr>
      <w:r>
        <w:rPr>
          <w:rFonts w:hint="eastAsia" w:ascii="仿宋" w:eastAsia="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eastAsia="仿宋"/>
          <w:b/>
          <w:bCs/>
          <w:sz w:val="24"/>
        </w:rPr>
      </w:pPr>
      <w:r>
        <w:rPr>
          <w:rFonts w:hint="eastAsia" w:ascii="仿宋" w:eastAsia="仿宋"/>
          <w:sz w:val="24"/>
        </w:rPr>
        <w:t>（2）对采购过程提出质疑的，质疑期限为各采购程序环节结束之日起计算。</w:t>
      </w:r>
      <w:r>
        <w:rPr>
          <w:rFonts w:hint="eastAsia" w:ascii="仿宋" w:eastAsia="仿宋"/>
          <w:b/>
          <w:bCs/>
          <w:sz w:val="24"/>
        </w:rPr>
        <w:t>投标人的法定代表人或其授权代表或个体工商户经营者未参加开标会议的，事后不得对采购相关人员、开标过程和开标结果提出质疑。</w:t>
      </w:r>
    </w:p>
    <w:p>
      <w:pPr>
        <w:pStyle w:val="15"/>
        <w:spacing w:line="360" w:lineRule="auto"/>
        <w:ind w:firstLine="480" w:firstLineChars="200"/>
        <w:rPr>
          <w:rFonts w:hint="eastAsia" w:ascii="仿宋" w:eastAsia="仿宋"/>
          <w:sz w:val="24"/>
        </w:rPr>
      </w:pPr>
      <w:r>
        <w:rPr>
          <w:rFonts w:hint="eastAsia" w:ascii="仿宋" w:eastAsia="仿宋"/>
          <w:sz w:val="24"/>
        </w:rPr>
        <w:t>（3）对采购结果提出质疑的，质疑期限自采购结果公告（包括公示、预公告、结果更正公告等）期限届满之日起计算。</w:t>
      </w:r>
    </w:p>
    <w:p>
      <w:pPr>
        <w:pStyle w:val="15"/>
        <w:spacing w:line="360" w:lineRule="auto"/>
        <w:ind w:firstLine="480" w:firstLineChars="200"/>
        <w:rPr>
          <w:rFonts w:hint="eastAsia" w:ascii="仿宋" w:eastAsia="仿宋"/>
          <w:sz w:val="24"/>
        </w:rPr>
      </w:pPr>
      <w:r>
        <w:rPr>
          <w:rFonts w:hint="eastAsia" w:ascii="仿宋" w:eastAsia="仿宋"/>
          <w:sz w:val="24"/>
        </w:rPr>
        <w:t>（4）供应商应在法定质疑期内一次性提出针对同一采购程序环节的质疑。提供新的事实或证据的除外。</w:t>
      </w:r>
    </w:p>
    <w:p>
      <w:pPr>
        <w:pStyle w:val="15"/>
        <w:spacing w:line="360" w:lineRule="auto"/>
        <w:ind w:left="0"/>
        <w:rPr>
          <w:rFonts w:hint="eastAsia" w:ascii="仿宋" w:eastAsia="仿宋"/>
          <w:b/>
          <w:bCs/>
          <w:sz w:val="24"/>
        </w:rPr>
      </w:pPr>
      <w:r>
        <w:rPr>
          <w:rFonts w:hint="eastAsia" w:ascii="仿宋" w:eastAsia="仿宋"/>
          <w:b/>
          <w:bCs/>
          <w:sz w:val="24"/>
        </w:rPr>
        <w:t>2.2质疑主体的有效性：</w:t>
      </w:r>
    </w:p>
    <w:p>
      <w:pPr>
        <w:pStyle w:val="15"/>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5"/>
        <w:spacing w:line="360" w:lineRule="auto"/>
        <w:ind w:left="0"/>
        <w:rPr>
          <w:rFonts w:hint="eastAsia" w:ascii="仿宋" w:eastAsia="仿宋"/>
          <w:sz w:val="24"/>
        </w:rPr>
      </w:pPr>
      <w:r>
        <w:rPr>
          <w:rFonts w:hint="eastAsia" w:ascii="仿宋" w:eastAsia="仿宋"/>
          <w:sz w:val="24"/>
        </w:rPr>
        <w:t>2.2.2质疑人应当与质疑事项</w:t>
      </w:r>
      <w:r>
        <w:rPr>
          <w:rFonts w:ascii="仿宋" w:eastAsia="仿宋"/>
          <w:sz w:val="24"/>
        </w:rPr>
        <w:t>须</w:t>
      </w:r>
      <w:r>
        <w:rPr>
          <w:rFonts w:hint="eastAsia" w:ascii="仿宋" w:eastAsia="仿宋"/>
          <w:sz w:val="24"/>
        </w:rPr>
        <w:t>存在利害关系,不得提出“自杀式质疑”。</w:t>
      </w:r>
    </w:p>
    <w:p>
      <w:pPr>
        <w:pStyle w:val="15"/>
        <w:spacing w:line="360" w:lineRule="auto"/>
        <w:ind w:left="0"/>
        <w:rPr>
          <w:rFonts w:hint="eastAsia" w:ascii="仿宋" w:eastAsia="仿宋"/>
          <w:b/>
          <w:bCs/>
          <w:sz w:val="24"/>
        </w:rPr>
      </w:pPr>
      <w:r>
        <w:rPr>
          <w:rFonts w:hint="eastAsia" w:ascii="仿宋" w:eastAsia="仿宋"/>
          <w:b/>
          <w:bCs/>
          <w:sz w:val="24"/>
        </w:rPr>
        <w:t>2.3质疑的答复</w:t>
      </w:r>
    </w:p>
    <w:p>
      <w:pPr>
        <w:pStyle w:val="15"/>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采购机构将在收到供应商的质疑后七个工作日内作出答复，并以书面形式或数据电文形式通知质疑供应商和其他与质疑处理结果有利害关系的政府采购当事人，但答复的内容不得涉及商业秘密。</w:t>
      </w:r>
    </w:p>
    <w:p>
      <w:pPr>
        <w:pStyle w:val="15"/>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5"/>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供应商可以通过书面形式（或加盖电子公章的数据电文）撤回已经被受理的质疑书。</w:t>
      </w:r>
    </w:p>
    <w:p>
      <w:pPr>
        <w:pStyle w:val="3"/>
        <w:keepNext/>
        <w:keepLines/>
        <w:pageBreakBefore w:val="0"/>
        <w:widowControl w:val="0"/>
        <w:suppressLineNumbers w:val="0"/>
        <w:suppressAutoHyphens w:val="0"/>
        <w:spacing w:line="415" w:lineRule="auto"/>
        <w:rPr>
          <w:rFonts w:hint="eastAsia" w:ascii="仿宋"/>
        </w:rPr>
      </w:pPr>
      <w:bookmarkStart w:id="98" w:name="_Toc643610541"/>
      <w:r>
        <w:rPr>
          <w:rFonts w:hint="eastAsia" w:ascii="仿宋"/>
        </w:rPr>
        <w:t>三、供应商投诉</w:t>
      </w:r>
      <w:bookmarkEnd w:id="98"/>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8"/>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306"/>
        <w:tab w:val="clear" w:pos="8307"/>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82ED5"/>
    <w:multiLevelType w:val="multilevel"/>
    <w:tmpl w:val="A0B82ED5"/>
    <w:lvl w:ilvl="0" w:tentative="0">
      <w:start w:val="1"/>
      <w:numFmt w:val="decimal"/>
      <w:lvlText w:val="%1."/>
      <w:legacy w:legacy="1" w:legacySpace="0" w:legacyIndent="425"/>
      <w:lvlJc w:val="left"/>
      <w:pPr>
        <w:ind w:left="425" w:hanging="425"/>
      </w:pPr>
    </w:lvl>
    <w:lvl w:ilvl="1" w:tentative="0">
      <w:start w:val="1"/>
      <w:numFmt w:val="decimal"/>
      <w:pStyle w:val="3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220982F"/>
    <w:multiLevelType w:val="singleLevel"/>
    <w:tmpl w:val="E220982F"/>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00000002"/>
    <w:multiLevelType w:val="multilevel"/>
    <w:tmpl w:val="00000002"/>
    <w:lvl w:ilvl="0" w:tentative="0">
      <w:start w:val="1"/>
      <w:numFmt w:val="decimal"/>
      <w:lvlText w:val="%1、"/>
      <w:lvlJc w:val="left"/>
      <w:pPr>
        <w:tabs>
          <w:tab w:val="left" w:pos="0"/>
        </w:tabs>
        <w:ind w:left="840" w:hanging="420"/>
      </w:pPr>
      <w:rPr>
        <w:rFonts w:hint="default" w:ascii="Cambria" w:hAnsi="Cambria" w:eastAsia="微软雅黑" w:cs="Times New Roman"/>
      </w:r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60D16BB0"/>
    <w:multiLevelType w:val="multilevel"/>
    <w:tmpl w:val="60D16BB0"/>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252771D"/>
    <w:rsid w:val="032C18B5"/>
    <w:rsid w:val="0C087074"/>
    <w:rsid w:val="0EAD638F"/>
    <w:rsid w:val="10D96DD5"/>
    <w:rsid w:val="20BE7D7D"/>
    <w:rsid w:val="20FF6BB5"/>
    <w:rsid w:val="28B7707D"/>
    <w:rsid w:val="2BB03EC3"/>
    <w:rsid w:val="302662AA"/>
    <w:rsid w:val="4C3C4C52"/>
    <w:rsid w:val="511E416C"/>
    <w:rsid w:val="57561E56"/>
    <w:rsid w:val="5EB036D8"/>
    <w:rsid w:val="642A6BAB"/>
    <w:rsid w:val="679A2DAC"/>
    <w:rsid w:val="69AD7E51"/>
    <w:rsid w:val="6BEA2A1B"/>
    <w:rsid w:val="761374B7"/>
    <w:rsid w:val="79C37D8F"/>
    <w:rsid w:val="7CBB18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5">
    <w:name w:val="Default Paragraph Font"/>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next w:val="13"/>
    <w:qFormat/>
    <w:uiPriority w:val="0"/>
    <w:pPr>
      <w:spacing w:line="360" w:lineRule="auto"/>
    </w:pPr>
    <w:rPr>
      <w:rFonts w:eastAsia="仿宋_GB2312"/>
      <w:sz w:val="28"/>
    </w:rPr>
  </w:style>
  <w:style w:type="paragraph" w:styleId="13">
    <w:name w:val="Body Text First Indent"/>
    <w:basedOn w:val="12"/>
    <w:qFormat/>
    <w:uiPriority w:val="0"/>
    <w:pPr>
      <w:spacing w:after="120" w:line="240" w:lineRule="auto"/>
      <w:ind w:firstLine="420" w:firstLineChars="100"/>
    </w:pPr>
    <w:rPr>
      <w:sz w:val="21"/>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Plain Text"/>
    <w:next w:val="16"/>
    <w:qFormat/>
    <w:uiPriority w:val="0"/>
    <w:pPr>
      <w:widowControl w:val="0"/>
      <w:jc w:val="both"/>
    </w:pPr>
    <w:rPr>
      <w:rFonts w:ascii="宋体" w:hAnsi="Times New Roman" w:eastAsia="宋体" w:cs="Times New Roman"/>
      <w:kern w:val="2"/>
      <w:sz w:val="21"/>
      <w:szCs w:val="20"/>
      <w:lang w:val="en-US" w:eastAsia="zh-CN" w:bidi="ar-SA"/>
    </w:rPr>
  </w:style>
  <w:style w:type="character" w:styleId="16">
    <w:name w:val="Hyperlink"/>
    <w:qFormat/>
    <w:uiPriority w:val="0"/>
    <w:rPr>
      <w:color w:val="0000FF"/>
      <w:u w:val="single"/>
    </w:rPr>
  </w:style>
  <w:style w:type="paragraph" w:styleId="17">
    <w:name w:val="Date"/>
    <w:basedOn w:val="1"/>
    <w:next w:val="1"/>
    <w:qFormat/>
    <w:uiPriority w:val="0"/>
    <w:pPr>
      <w:ind w:left="2500" w:leftChars="2500"/>
    </w:pPr>
  </w:style>
  <w:style w:type="paragraph" w:styleId="18">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2"/>
    <w:basedOn w:val="1"/>
    <w:next w:val="1"/>
    <w:qFormat/>
    <w:uiPriority w:val="0"/>
    <w:pPr>
      <w:ind w:left="420"/>
    </w:pPr>
  </w:style>
  <w:style w:type="paragraph" w:styleId="22">
    <w:name w:val="Normal (Web)"/>
    <w:basedOn w:val="1"/>
    <w:qFormat/>
    <w:uiPriority w:val="0"/>
    <w:rPr>
      <w:sz w:val="24"/>
    </w:rPr>
  </w:style>
  <w:style w:type="paragraph" w:styleId="23">
    <w:name w:val="annotation subject"/>
    <w:basedOn w:val="10"/>
    <w:next w:val="10"/>
    <w:qFormat/>
    <w:uiPriority w:val="0"/>
    <w:rPr>
      <w:b/>
    </w:r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paragraph" w:customStyle="1" w:styleId="29">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0">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1">
    <w:name w:val="正文文字 7"/>
    <w:basedOn w:val="1"/>
    <w:next w:val="1"/>
    <w:qFormat/>
    <w:uiPriority w:val="0"/>
    <w:pPr>
      <w:ind w:left="240"/>
    </w:pPr>
    <w:rPr>
      <w:sz w:val="20"/>
    </w:rPr>
  </w:style>
  <w:style w:type="paragraph" w:customStyle="1" w:styleId="32">
    <w:name w:val="正文文字 8"/>
    <w:basedOn w:val="1"/>
    <w:next w:val="1"/>
    <w:qFormat/>
    <w:uiPriority w:val="0"/>
    <w:pPr>
      <w:numPr>
        <w:ilvl w:val="1"/>
        <w:numId w:val="2"/>
      </w:numPr>
      <w:ind w:left="805"/>
    </w:pPr>
    <w:rPr>
      <w:sz w:val="16"/>
    </w:rPr>
  </w:style>
  <w:style w:type="paragraph" w:customStyle="1" w:styleId="33">
    <w:name w:val="列出段落1"/>
    <w:next w:val="3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4">
    <w:name w:val="样式5"/>
    <w:next w:val="32"/>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5">
    <w:name w:val="正文_13"/>
    <w:next w:val="2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6">
    <w:name w:val="List Paragraph"/>
    <w:basedOn w:val="1"/>
    <w:qFormat/>
    <w:uiPriority w:val="0"/>
    <w:pPr>
      <w:ind w:firstLine="420" w:firstLineChars="200"/>
    </w:pPr>
  </w:style>
  <w:style w:type="paragraph" w:customStyle="1" w:styleId="37">
    <w:name w:val="表格用"/>
    <w:basedOn w:val="1"/>
    <w:qFormat/>
    <w:uiPriority w:val="0"/>
    <w:pPr>
      <w:widowControl/>
      <w:spacing w:line="360" w:lineRule="auto"/>
      <w:jc w:val="left"/>
    </w:pPr>
    <w:rPr>
      <w:rFonts w:ascii="宋体" w:hAnsi="宋体" w:eastAsiaTheme="minorEastAsia" w:cstheme="minorBidi"/>
      <w:sz w:val="24"/>
      <w:szCs w:val="24"/>
    </w:rPr>
  </w:style>
  <w:style w:type="character" w:customStyle="1" w:styleId="38">
    <w:name w:val="15"/>
    <w:basedOn w:val="25"/>
    <w:qFormat/>
    <w:uiPriority w:val="0"/>
    <w:rPr>
      <w:rFonts w:hint="eastAsia" w:ascii="等线" w:hAnsi="等线" w:eastAsia="等线"/>
    </w:rPr>
  </w:style>
  <w:style w:type="paragraph" w:customStyle="1" w:styleId="39">
    <w:name w:val="列表段落1"/>
    <w:basedOn w:val="1"/>
    <w:semiHidden/>
    <w:qFormat/>
    <w:uiPriority w:val="0"/>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51</Pages>
  <Words>21016</Words>
  <Characters>22503</Characters>
  <Lines>1688</Lines>
  <Paragraphs>860</Paragraphs>
  <TotalTime>5</TotalTime>
  <ScaleCrop>false</ScaleCrop>
  <LinksUpToDate>false</LinksUpToDate>
  <CharactersWithSpaces>25027</CharactersWithSpaces>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ss</cp:lastModifiedBy>
  <cp:lastPrinted>2020-02-27T03:07:00Z</cp:lastPrinted>
  <dcterms:modified xsi:type="dcterms:W3CDTF">2020-10-27T06:49:28Z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