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Arial" w:eastAsia="仿宋_GB2312" w:cs="Arial"/>
          <w:b/>
          <w:spacing w:val="-12"/>
          <w:sz w:val="48"/>
          <w:szCs w:val="48"/>
          <w:highlight w:val="none"/>
        </w:rPr>
      </w:pPr>
    </w:p>
    <w:p>
      <w:pPr>
        <w:jc w:val="center"/>
        <w:rPr>
          <w:rFonts w:ascii="仿宋" w:eastAsia="仿宋"/>
          <w:b/>
          <w:bCs/>
          <w:sz w:val="52"/>
          <w:szCs w:val="52"/>
          <w:highlight w:val="none"/>
        </w:rPr>
      </w:pPr>
      <w:r>
        <w:rPr>
          <w:rFonts w:hint="eastAsia" w:ascii="仿宋" w:eastAsia="仿宋"/>
          <w:b/>
          <w:bCs/>
          <w:sz w:val="52"/>
          <w:szCs w:val="52"/>
          <w:highlight w:val="none"/>
        </w:rPr>
        <w:t>2022年最美退役军人事迹报告活动暨宣传片拍摄制作项目</w:t>
      </w:r>
    </w:p>
    <w:p>
      <w:pPr>
        <w:rPr>
          <w:rFonts w:ascii="仿宋" w:eastAsia="仿宋"/>
          <w:sz w:val="36"/>
          <w:szCs w:val="36"/>
          <w:highlight w:val="none"/>
        </w:rPr>
      </w:pPr>
    </w:p>
    <w:p>
      <w:pPr>
        <w:rPr>
          <w:rFonts w:ascii="仿宋" w:eastAsia="仿宋"/>
          <w:sz w:val="36"/>
          <w:szCs w:val="36"/>
          <w:highlight w:val="none"/>
        </w:rPr>
      </w:pPr>
    </w:p>
    <w:p>
      <w:pPr>
        <w:jc w:val="center"/>
        <w:rPr>
          <w:rFonts w:ascii="仿宋" w:eastAsia="仿宋"/>
          <w:b/>
          <w:bCs/>
          <w:sz w:val="72"/>
          <w:szCs w:val="72"/>
          <w:highlight w:val="none"/>
        </w:rPr>
      </w:pPr>
      <w:r>
        <w:rPr>
          <w:rFonts w:hint="eastAsia" w:ascii="仿宋" w:eastAsia="仿宋"/>
          <w:b/>
          <w:bCs/>
          <w:sz w:val="72"/>
          <w:szCs w:val="72"/>
          <w:highlight w:val="none"/>
        </w:rPr>
        <w:t>采</w:t>
      </w:r>
    </w:p>
    <w:p>
      <w:pPr>
        <w:jc w:val="center"/>
        <w:rPr>
          <w:rFonts w:ascii="仿宋" w:eastAsia="仿宋"/>
          <w:b/>
          <w:bCs/>
          <w:sz w:val="72"/>
          <w:szCs w:val="72"/>
          <w:highlight w:val="none"/>
        </w:rPr>
      </w:pPr>
      <w:r>
        <w:rPr>
          <w:rFonts w:hint="eastAsia" w:ascii="仿宋" w:eastAsia="仿宋"/>
          <w:b/>
          <w:bCs/>
          <w:sz w:val="72"/>
          <w:szCs w:val="72"/>
          <w:highlight w:val="none"/>
        </w:rPr>
        <w:t>购</w:t>
      </w:r>
    </w:p>
    <w:p>
      <w:pPr>
        <w:jc w:val="center"/>
        <w:rPr>
          <w:rFonts w:ascii="仿宋" w:eastAsia="仿宋"/>
          <w:b/>
          <w:bCs/>
          <w:sz w:val="72"/>
          <w:szCs w:val="72"/>
          <w:highlight w:val="none"/>
        </w:rPr>
      </w:pPr>
      <w:r>
        <w:rPr>
          <w:rFonts w:hint="eastAsia" w:ascii="仿宋" w:eastAsia="仿宋"/>
          <w:b/>
          <w:bCs/>
          <w:sz w:val="72"/>
          <w:szCs w:val="72"/>
          <w:highlight w:val="none"/>
        </w:rPr>
        <w:t>文</w:t>
      </w:r>
    </w:p>
    <w:p>
      <w:pPr>
        <w:jc w:val="center"/>
        <w:rPr>
          <w:rFonts w:ascii="仿宋" w:eastAsia="仿宋"/>
          <w:b/>
          <w:bCs/>
          <w:sz w:val="72"/>
          <w:szCs w:val="72"/>
          <w:highlight w:val="none"/>
        </w:rPr>
      </w:pPr>
      <w:r>
        <w:rPr>
          <w:rFonts w:hint="eastAsia" w:ascii="仿宋" w:eastAsia="仿宋"/>
          <w:b/>
          <w:bCs/>
          <w:sz w:val="72"/>
          <w:szCs w:val="72"/>
          <w:highlight w:val="none"/>
        </w:rPr>
        <w:t>件</w:t>
      </w:r>
    </w:p>
    <w:p>
      <w:pPr>
        <w:rPr>
          <w:rFonts w:ascii="仿宋" w:eastAsia="仿宋"/>
          <w:b/>
          <w:bCs/>
          <w:sz w:val="36"/>
          <w:szCs w:val="36"/>
          <w:highlight w:val="none"/>
        </w:rPr>
      </w:pPr>
    </w:p>
    <w:p>
      <w:pPr>
        <w:rPr>
          <w:rFonts w:ascii="仿宋" w:eastAsia="仿宋"/>
          <w:sz w:val="36"/>
          <w:szCs w:val="36"/>
          <w:highlight w:val="none"/>
        </w:rPr>
      </w:pPr>
    </w:p>
    <w:p>
      <w:pPr>
        <w:rPr>
          <w:rFonts w:ascii="仿宋" w:eastAsia="仿宋"/>
          <w:sz w:val="36"/>
          <w:szCs w:val="36"/>
          <w:highlight w:val="none"/>
        </w:rPr>
      </w:pPr>
    </w:p>
    <w:tbl>
      <w:tblPr>
        <w:tblStyle w:val="20"/>
        <w:tblW w:w="8593" w:type="dxa"/>
        <w:jc w:val="center"/>
        <w:tblLayout w:type="autofit"/>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sz w:val="28"/>
                <w:highlight w:val="none"/>
              </w:rPr>
            </w:pPr>
            <w:r>
              <w:rPr>
                <w:rFonts w:hint="eastAsia" w:ascii="仿宋" w:eastAsia="仿宋"/>
                <w:sz w:val="28"/>
                <w:highlight w:val="none"/>
              </w:rPr>
              <w:t>项目编号：</w:t>
            </w:r>
          </w:p>
        </w:tc>
        <w:tc>
          <w:tcPr>
            <w:tcW w:w="6197" w:type="dxa"/>
            <w:tcBorders>
              <w:top w:val="nil"/>
              <w:left w:val="nil"/>
              <w:bottom w:val="nil"/>
              <w:right w:val="nil"/>
            </w:tcBorders>
            <w:noWrap/>
            <w:vAlign w:val="center"/>
          </w:tcPr>
          <w:p>
            <w:pPr>
              <w:rPr>
                <w:rFonts w:ascii="仿宋" w:eastAsia="仿宋"/>
                <w:sz w:val="28"/>
                <w:highlight w:val="none"/>
                <w:u w:val="single"/>
              </w:rPr>
            </w:pPr>
            <w:r>
              <w:rPr>
                <w:rFonts w:hint="eastAsia" w:ascii="仿宋_GB2312" w:hAnsi="宋体" w:eastAsia="仿宋_GB2312"/>
                <w:sz w:val="28"/>
                <w:szCs w:val="28"/>
                <w:highlight w:val="none"/>
              </w:rPr>
              <w:t>ZJCY-2022-10</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sz w:val="28"/>
                <w:highlight w:val="none"/>
              </w:rPr>
            </w:pPr>
            <w:r>
              <w:rPr>
                <w:rFonts w:hint="eastAsia" w:ascii="仿宋" w:eastAsia="仿宋"/>
                <w:sz w:val="28"/>
                <w:highlight w:val="none"/>
              </w:rPr>
              <w:t>采购单位：</w:t>
            </w:r>
          </w:p>
        </w:tc>
        <w:tc>
          <w:tcPr>
            <w:tcW w:w="6197" w:type="dxa"/>
            <w:tcBorders>
              <w:top w:val="nil"/>
              <w:left w:val="nil"/>
              <w:bottom w:val="nil"/>
              <w:right w:val="nil"/>
            </w:tcBorders>
            <w:noWrap/>
            <w:vAlign w:val="center"/>
          </w:tcPr>
          <w:p>
            <w:pPr>
              <w:rPr>
                <w:rFonts w:ascii="仿宋" w:eastAsia="仿宋_GB2312"/>
                <w:sz w:val="28"/>
                <w:highlight w:val="none"/>
              </w:rPr>
            </w:pPr>
            <w:r>
              <w:rPr>
                <w:rFonts w:hint="eastAsia" w:ascii="仿宋_GB2312" w:hAnsi="宋体" w:eastAsia="仿宋_GB2312"/>
                <w:sz w:val="28"/>
                <w:szCs w:val="28"/>
                <w:highlight w:val="none"/>
              </w:rPr>
              <w:t>绍兴市退役军人事务局</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sz w:val="28"/>
                <w:highlight w:val="none"/>
              </w:rPr>
            </w:pPr>
            <w:r>
              <w:rPr>
                <w:rFonts w:hint="eastAsia" w:ascii="仿宋" w:eastAsia="仿宋"/>
                <w:sz w:val="28"/>
                <w:highlight w:val="none"/>
              </w:rPr>
              <w:t>采购代理机构：</w:t>
            </w:r>
          </w:p>
        </w:tc>
        <w:tc>
          <w:tcPr>
            <w:tcW w:w="6197" w:type="dxa"/>
            <w:tcBorders>
              <w:top w:val="nil"/>
              <w:left w:val="nil"/>
              <w:bottom w:val="nil"/>
              <w:right w:val="nil"/>
            </w:tcBorders>
            <w:noWrap/>
            <w:vAlign w:val="center"/>
          </w:tcPr>
          <w:p>
            <w:pPr>
              <w:rPr>
                <w:rFonts w:ascii="仿宋" w:eastAsia="仿宋"/>
                <w:sz w:val="28"/>
                <w:highlight w:val="none"/>
              </w:rPr>
            </w:pPr>
            <w:r>
              <w:rPr>
                <w:rFonts w:hint="eastAsia" w:ascii="仿宋_GB2312" w:hAnsi="宋体" w:eastAsia="仿宋_GB2312"/>
                <w:sz w:val="28"/>
                <w:szCs w:val="28"/>
                <w:highlight w:val="none"/>
              </w:rPr>
              <w:t>浙江重阳项目管理有限公司</w:t>
            </w:r>
          </w:p>
        </w:tc>
      </w:tr>
      <w:tr>
        <w:tblPrEx>
          <w:tblCellMar>
            <w:top w:w="0" w:type="dxa"/>
            <w:left w:w="108" w:type="dxa"/>
            <w:bottom w:w="0" w:type="dxa"/>
            <w:right w:w="108" w:type="dxa"/>
          </w:tblCellMar>
        </w:tblPrEx>
        <w:trPr>
          <w:trHeight w:val="906" w:hRule="exact"/>
          <w:jc w:val="center"/>
        </w:trPr>
        <w:tc>
          <w:tcPr>
            <w:tcW w:w="2396" w:type="dxa"/>
            <w:tcBorders>
              <w:top w:val="nil"/>
              <w:left w:val="nil"/>
              <w:bottom w:val="nil"/>
              <w:right w:val="nil"/>
            </w:tcBorders>
            <w:noWrap/>
            <w:vAlign w:val="center"/>
          </w:tcPr>
          <w:p>
            <w:pPr>
              <w:rPr>
                <w:rFonts w:ascii="仿宋" w:eastAsia="仿宋"/>
                <w:sz w:val="28"/>
                <w:highlight w:val="none"/>
              </w:rPr>
            </w:pPr>
            <w:r>
              <w:rPr>
                <w:rFonts w:hint="eastAsia" w:ascii="仿宋" w:eastAsia="仿宋"/>
                <w:sz w:val="28"/>
                <w:highlight w:val="none"/>
              </w:rPr>
              <w:t>监督单位：</w:t>
            </w:r>
          </w:p>
        </w:tc>
        <w:tc>
          <w:tcPr>
            <w:tcW w:w="6197" w:type="dxa"/>
            <w:tcBorders>
              <w:top w:val="nil"/>
              <w:left w:val="nil"/>
              <w:bottom w:val="nil"/>
              <w:right w:val="nil"/>
            </w:tcBorders>
            <w:noWrap/>
            <w:vAlign w:val="center"/>
          </w:tcPr>
          <w:p>
            <w:pPr>
              <w:rPr>
                <w:rFonts w:ascii="仿宋" w:eastAsia="仿宋"/>
                <w:sz w:val="28"/>
                <w:highlight w:val="none"/>
              </w:rPr>
            </w:pPr>
            <w:r>
              <w:rPr>
                <w:rFonts w:hint="eastAsia" w:ascii="仿宋" w:eastAsia="仿宋"/>
                <w:sz w:val="28"/>
                <w:highlight w:val="none"/>
              </w:rPr>
              <w:t>绍兴市财政局</w:t>
            </w:r>
          </w:p>
        </w:tc>
      </w:tr>
    </w:tbl>
    <w:p>
      <w:pPr>
        <w:rPr>
          <w:rFonts w:ascii="仿宋" w:eastAsia="仿宋"/>
          <w:sz w:val="28"/>
          <w:highlight w:val="none"/>
        </w:rPr>
      </w:pPr>
    </w:p>
    <w:p>
      <w:pPr>
        <w:jc w:val="center"/>
        <w:rPr>
          <w:rFonts w:ascii="仿宋" w:eastAsia="仿宋"/>
          <w:sz w:val="28"/>
          <w:highlight w:val="none"/>
        </w:rPr>
      </w:pPr>
      <w:r>
        <w:rPr>
          <w:rFonts w:hint="eastAsia" w:ascii="仿宋" w:eastAsia="仿宋"/>
          <w:sz w:val="28"/>
          <w:highlight w:val="none"/>
          <w:u w:val="single"/>
        </w:rPr>
        <w:t>二〇二二</w:t>
      </w:r>
      <w:r>
        <w:rPr>
          <w:rFonts w:hint="eastAsia" w:ascii="仿宋" w:eastAsia="仿宋"/>
          <w:sz w:val="28"/>
          <w:highlight w:val="none"/>
        </w:rPr>
        <w:t>年七月</w:t>
      </w:r>
    </w:p>
    <w:p>
      <w:pPr>
        <w:rPr>
          <w:rFonts w:ascii="仿宋" w:eastAsia="仿宋"/>
          <w:sz w:val="28"/>
          <w:highlight w:val="none"/>
        </w:rPr>
      </w:pPr>
    </w:p>
    <w:p>
      <w:pPr>
        <w:jc w:val="center"/>
        <w:rPr>
          <w:rFonts w:ascii="仿宋" w:hAnsi="仿宋" w:eastAsia="仿宋" w:cs="仿宋"/>
          <w:b/>
          <w:sz w:val="44"/>
          <w:szCs w:val="44"/>
          <w:highlight w:val="none"/>
        </w:rPr>
        <w:sectPr>
          <w:pgSz w:w="11907" w:h="16840"/>
          <w:pgMar w:top="1440" w:right="1463" w:bottom="1440" w:left="1803" w:header="851" w:footer="992" w:gutter="0"/>
          <w:cols w:space="720" w:num="1"/>
          <w:docGrid w:type="lines" w:linePitch="312" w:charSpace="0"/>
        </w:sectPr>
      </w:pPr>
    </w:p>
    <w:p>
      <w:pPr>
        <w:jc w:val="center"/>
        <w:rPr>
          <w:rFonts w:ascii="仿宋" w:hAnsi="仿宋" w:eastAsia="仿宋" w:cs="仿宋"/>
          <w:b/>
          <w:sz w:val="44"/>
          <w:szCs w:val="44"/>
          <w:highlight w:val="none"/>
        </w:rPr>
      </w:pPr>
      <w:r>
        <w:rPr>
          <w:rFonts w:hint="eastAsia" w:ascii="仿宋" w:hAnsi="仿宋" w:eastAsia="仿宋" w:cs="仿宋"/>
          <w:b/>
          <w:sz w:val="44"/>
          <w:szCs w:val="44"/>
          <w:highlight w:val="none"/>
        </w:rPr>
        <w:t>目录</w:t>
      </w:r>
    </w:p>
    <w:p>
      <w:pPr>
        <w:jc w:val="center"/>
        <w:rPr>
          <w:rFonts w:ascii="仿宋" w:hAnsi="仿宋" w:eastAsia="仿宋" w:cs="仿宋"/>
          <w:highlight w:val="none"/>
        </w:rPr>
      </w:pP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第一部分    招标公告</w:t>
      </w: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第二部分    投标须知</w:t>
      </w: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第三部分    招标项目范围及要求</w:t>
      </w: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第四部分    合同的主要条款</w:t>
      </w: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第五部分    评标方法及标准</w:t>
      </w:r>
    </w:p>
    <w:p>
      <w:pPr>
        <w:snapToGrid w:val="0"/>
        <w:spacing w:line="480" w:lineRule="auto"/>
        <w:ind w:firstLine="1807" w:firstLineChars="500"/>
        <w:jc w:val="left"/>
        <w:rPr>
          <w:rFonts w:ascii="仿宋" w:hAnsi="仿宋" w:eastAsia="仿宋" w:cs="仿宋"/>
          <w:b/>
          <w:sz w:val="36"/>
          <w:szCs w:val="36"/>
          <w:highlight w:val="none"/>
        </w:rPr>
      </w:pPr>
      <w:r>
        <w:rPr>
          <w:rFonts w:hint="eastAsia" w:ascii="仿宋" w:hAnsi="仿宋" w:eastAsia="仿宋" w:cs="仿宋"/>
          <w:b/>
          <w:sz w:val="36"/>
          <w:szCs w:val="36"/>
          <w:highlight w:val="none"/>
        </w:rPr>
        <w:t>第六部分    投标文件及其附件格式</w:t>
      </w:r>
    </w:p>
    <w:p>
      <w:pPr>
        <w:pStyle w:val="16"/>
        <w:tabs>
          <w:tab w:val="right" w:leader="dot" w:pos="8641"/>
        </w:tabs>
        <w:rPr>
          <w:rFonts w:ascii="仿宋" w:eastAsia="仿宋"/>
          <w:sz w:val="28"/>
          <w:szCs w:val="28"/>
          <w:highlight w:val="none"/>
        </w:rPr>
      </w:pPr>
    </w:p>
    <w:p>
      <w:pPr>
        <w:rPr>
          <w:rFonts w:ascii="仿宋" w:eastAsia="仿宋"/>
          <w:sz w:val="28"/>
          <w:szCs w:val="28"/>
          <w:highlight w:val="none"/>
        </w:rPr>
      </w:pPr>
    </w:p>
    <w:p>
      <w:pPr>
        <w:pStyle w:val="3"/>
        <w:rPr>
          <w:rFonts w:ascii="仿宋"/>
          <w:sz w:val="28"/>
          <w:szCs w:val="28"/>
          <w:highlight w:val="none"/>
        </w:rPr>
        <w:sectPr>
          <w:footerReference r:id="rId3" w:type="default"/>
          <w:pgSz w:w="11907" w:h="16840"/>
          <w:pgMar w:top="1440" w:right="1463" w:bottom="1440" w:left="1803" w:header="851" w:footer="992" w:gutter="0"/>
          <w:pgNumType w:start="1"/>
          <w:cols w:space="720" w:num="1"/>
          <w:docGrid w:type="lines" w:linePitch="312" w:charSpace="0"/>
        </w:sectPr>
      </w:pPr>
    </w:p>
    <w:p>
      <w:pPr>
        <w:snapToGrid w:val="0"/>
        <w:spacing w:line="600" w:lineRule="exact"/>
        <w:jc w:val="center"/>
        <w:rPr>
          <w:rFonts w:ascii="仿宋" w:hAnsi="仿宋" w:eastAsia="仿宋" w:cs="仿宋"/>
          <w:b/>
          <w:sz w:val="36"/>
          <w:szCs w:val="36"/>
          <w:highlight w:val="none"/>
        </w:rPr>
      </w:pPr>
      <w:bookmarkStart w:id="0" w:name="_Toc28359079"/>
      <w:bookmarkStart w:id="1" w:name="_Toc35393621"/>
      <w:bookmarkStart w:id="2" w:name="_Toc28359002"/>
      <w:bookmarkStart w:id="3" w:name="_Toc35393790"/>
      <w:bookmarkStart w:id="4" w:name="_Hlk24379207"/>
      <w:r>
        <w:rPr>
          <w:rFonts w:hint="eastAsia" w:ascii="仿宋" w:hAnsi="仿宋" w:eastAsia="仿宋" w:cs="仿宋"/>
          <w:b/>
          <w:sz w:val="36"/>
          <w:szCs w:val="36"/>
          <w:highlight w:val="none"/>
        </w:rPr>
        <w:t>第一部分 招标公告</w:t>
      </w:r>
    </w:p>
    <w:p>
      <w:pPr>
        <w:pStyle w:val="27"/>
        <w:spacing w:after="156" w:line="440" w:lineRule="exact"/>
        <w:ind w:firstLine="480"/>
        <w:rPr>
          <w:rFonts w:ascii="仿宋" w:hAnsi="仿宋" w:eastAsia="仿宋" w:cs="仿宋"/>
          <w:szCs w:val="24"/>
          <w:highlight w:val="none"/>
        </w:rPr>
      </w:pPr>
      <w:r>
        <w:rPr>
          <w:rFonts w:hint="eastAsia" w:ascii="仿宋" w:hAnsi="仿宋" w:eastAsia="仿宋" w:cs="仿宋"/>
          <w:szCs w:val="24"/>
          <w:highlight w:val="none"/>
        </w:rPr>
        <w:t>根据《中华人民共和国政府采购法》的有关法律规定，经绍兴市政府采购管理部门批准，浙江重阳项目管理有限公司受</w:t>
      </w:r>
      <w:r>
        <w:rPr>
          <w:rFonts w:hint="eastAsia" w:ascii="仿宋" w:hAnsi="仿宋" w:eastAsia="仿宋" w:cs="仿宋"/>
          <w:b/>
          <w:szCs w:val="24"/>
          <w:highlight w:val="none"/>
        </w:rPr>
        <w:t>绍兴市退役军人事务局</w:t>
      </w:r>
      <w:r>
        <w:rPr>
          <w:rFonts w:hint="eastAsia" w:ascii="仿宋" w:hAnsi="仿宋" w:eastAsia="仿宋" w:cs="仿宋"/>
          <w:szCs w:val="24"/>
          <w:highlight w:val="none"/>
        </w:rPr>
        <w:t>委托，就下列项目进行</w:t>
      </w:r>
      <w:r>
        <w:rPr>
          <w:rFonts w:hint="eastAsia" w:ascii="仿宋" w:hAnsi="仿宋" w:eastAsia="仿宋" w:cs="仿宋"/>
          <w:b/>
          <w:szCs w:val="24"/>
          <w:highlight w:val="none"/>
        </w:rPr>
        <w:t>公开招标</w:t>
      </w:r>
      <w:r>
        <w:rPr>
          <w:rFonts w:hint="eastAsia" w:ascii="仿宋" w:hAnsi="仿宋" w:eastAsia="仿宋" w:cs="仿宋"/>
          <w:szCs w:val="24"/>
          <w:highlight w:val="none"/>
        </w:rPr>
        <w:t>，特邀请国内合格的投标人前来投标，现将有关事项公告如下：</w:t>
      </w:r>
    </w:p>
    <w:p>
      <w:pPr>
        <w:pStyle w:val="4"/>
        <w:spacing w:line="360" w:lineRule="auto"/>
        <w:jc w:val="left"/>
        <w:rPr>
          <w:rFonts w:ascii="黑体" w:hAnsi="黑体" w:cs="宋体"/>
          <w:bCs/>
          <w:sz w:val="24"/>
          <w:szCs w:val="24"/>
          <w:highlight w:val="none"/>
        </w:rPr>
      </w:pPr>
      <w:r>
        <w:rPr>
          <w:rFonts w:hint="eastAsia" w:ascii="黑体" w:hAnsi="黑体" w:cs="宋体"/>
          <w:bCs/>
          <w:sz w:val="24"/>
          <w:szCs w:val="24"/>
          <w:highlight w:val="none"/>
        </w:rPr>
        <w:t>一、项目基本情况</w:t>
      </w:r>
      <w:bookmarkEnd w:id="0"/>
      <w:bookmarkEnd w:id="1"/>
      <w:bookmarkEnd w:id="2"/>
      <w:bookmarkEnd w:id="3"/>
    </w:p>
    <w:p>
      <w:pPr>
        <w:spacing w:line="360" w:lineRule="auto"/>
        <w:ind w:firstLine="540"/>
        <w:rPr>
          <w:rFonts w:ascii="仿宋" w:eastAsia="仿宋" w:cs="宋体"/>
          <w:bCs/>
          <w:sz w:val="24"/>
          <w:szCs w:val="24"/>
          <w:highlight w:val="none"/>
        </w:rPr>
      </w:pPr>
      <w:r>
        <w:rPr>
          <w:rFonts w:hint="eastAsia" w:ascii="仿宋" w:eastAsia="仿宋" w:cs="宋体"/>
          <w:bCs/>
          <w:sz w:val="24"/>
          <w:szCs w:val="24"/>
          <w:highlight w:val="none"/>
        </w:rPr>
        <w:t>项目编号：ZJCY-2022-10</w:t>
      </w:r>
    </w:p>
    <w:p>
      <w:pPr>
        <w:spacing w:line="360" w:lineRule="auto"/>
        <w:ind w:firstLine="540"/>
        <w:rPr>
          <w:rFonts w:ascii="仿宋" w:eastAsia="仿宋" w:cs="宋体"/>
          <w:bCs/>
          <w:sz w:val="24"/>
          <w:szCs w:val="24"/>
          <w:highlight w:val="none"/>
        </w:rPr>
      </w:pPr>
      <w:r>
        <w:rPr>
          <w:rFonts w:hint="eastAsia" w:ascii="仿宋" w:eastAsia="仿宋" w:cs="宋体"/>
          <w:bCs/>
          <w:sz w:val="24"/>
          <w:szCs w:val="24"/>
          <w:highlight w:val="none"/>
        </w:rPr>
        <w:t>项目名称：</w:t>
      </w:r>
      <w:bookmarkEnd w:id="4"/>
      <w:r>
        <w:rPr>
          <w:rFonts w:hint="eastAsia" w:ascii="仿宋" w:eastAsia="仿宋" w:cs="宋体"/>
          <w:bCs/>
          <w:sz w:val="24"/>
          <w:szCs w:val="24"/>
          <w:highlight w:val="none"/>
        </w:rPr>
        <w:t>2022年最美退役军人事迹报告活动暨宣传片拍摄制作项目</w:t>
      </w:r>
    </w:p>
    <w:p>
      <w:pPr>
        <w:spacing w:line="360" w:lineRule="auto"/>
        <w:ind w:firstLine="540"/>
        <w:rPr>
          <w:rFonts w:ascii="仿宋" w:eastAsia="仿宋" w:cs="宋体"/>
          <w:bCs/>
          <w:sz w:val="24"/>
          <w:szCs w:val="24"/>
          <w:highlight w:val="none"/>
        </w:rPr>
      </w:pPr>
      <w:r>
        <w:rPr>
          <w:rFonts w:hint="eastAsia" w:ascii="仿宋" w:eastAsia="仿宋" w:cs="宋体"/>
          <w:bCs/>
          <w:sz w:val="24"/>
          <w:szCs w:val="24"/>
          <w:highlight w:val="none"/>
        </w:rPr>
        <w:t>预算金额</w:t>
      </w:r>
      <w:r>
        <w:rPr>
          <w:rFonts w:ascii="仿宋" w:eastAsia="仿宋" w:cs="宋体"/>
          <w:bCs/>
          <w:sz w:val="24"/>
          <w:szCs w:val="24"/>
          <w:highlight w:val="none"/>
        </w:rPr>
        <w:t>（元）</w:t>
      </w:r>
      <w:r>
        <w:rPr>
          <w:rFonts w:hint="eastAsia" w:ascii="仿宋" w:eastAsia="仿宋" w:cs="宋体"/>
          <w:bCs/>
          <w:sz w:val="24"/>
          <w:szCs w:val="24"/>
          <w:highlight w:val="none"/>
          <w:u w:val="single"/>
        </w:rPr>
        <w:t>100000</w:t>
      </w:r>
    </w:p>
    <w:p>
      <w:pPr>
        <w:spacing w:line="360" w:lineRule="auto"/>
        <w:ind w:firstLine="540"/>
        <w:rPr>
          <w:rFonts w:ascii="仿宋" w:eastAsia="仿宋" w:cs="宋体"/>
          <w:bCs/>
          <w:sz w:val="24"/>
          <w:szCs w:val="24"/>
          <w:highlight w:val="none"/>
        </w:rPr>
      </w:pPr>
      <w:r>
        <w:rPr>
          <w:rFonts w:hint="eastAsia" w:ascii="仿宋" w:eastAsia="仿宋" w:cs="宋体"/>
          <w:bCs/>
          <w:sz w:val="24"/>
          <w:szCs w:val="24"/>
          <w:highlight w:val="none"/>
        </w:rPr>
        <w:t>最高限价</w:t>
      </w:r>
      <w:r>
        <w:rPr>
          <w:rFonts w:ascii="仿宋" w:eastAsia="仿宋" w:cs="宋体"/>
          <w:bCs/>
          <w:sz w:val="24"/>
          <w:szCs w:val="24"/>
          <w:highlight w:val="none"/>
        </w:rPr>
        <w:t>（元）</w:t>
      </w:r>
      <w:r>
        <w:rPr>
          <w:rFonts w:hint="eastAsia" w:ascii="仿宋" w:eastAsia="仿宋" w:cs="宋体"/>
          <w:bCs/>
          <w:sz w:val="24"/>
          <w:szCs w:val="24"/>
          <w:highlight w:val="none"/>
        </w:rPr>
        <w:t>：</w:t>
      </w:r>
      <w:r>
        <w:rPr>
          <w:rFonts w:hint="eastAsia" w:ascii="仿宋" w:eastAsia="仿宋" w:cs="宋体"/>
          <w:bCs/>
          <w:sz w:val="24"/>
          <w:szCs w:val="24"/>
          <w:highlight w:val="none"/>
          <w:u w:val="single"/>
        </w:rPr>
        <w:t>100000</w:t>
      </w:r>
    </w:p>
    <w:p>
      <w:pPr>
        <w:spacing w:line="360" w:lineRule="auto"/>
        <w:ind w:firstLine="540"/>
        <w:rPr>
          <w:rFonts w:ascii="仿宋" w:eastAsia="仿宋" w:cs="宋体"/>
          <w:bCs/>
          <w:sz w:val="24"/>
          <w:szCs w:val="24"/>
          <w:highlight w:val="none"/>
        </w:rPr>
      </w:pPr>
      <w:r>
        <w:rPr>
          <w:rFonts w:hint="eastAsia" w:ascii="仿宋" w:eastAsia="仿宋" w:cs="宋体"/>
          <w:bCs/>
          <w:sz w:val="24"/>
          <w:szCs w:val="24"/>
          <w:highlight w:val="none"/>
        </w:rPr>
        <w:t>采购需求：</w:t>
      </w:r>
    </w:p>
    <w:p>
      <w:pPr>
        <w:spacing w:line="360" w:lineRule="auto"/>
        <w:ind w:firstLine="540"/>
        <w:rPr>
          <w:rFonts w:ascii="仿宋" w:eastAsia="仿宋" w:cs="宋体"/>
          <w:bCs/>
          <w:sz w:val="24"/>
          <w:highlight w:val="none"/>
        </w:rPr>
      </w:pPr>
      <w:r>
        <w:rPr>
          <w:rFonts w:hint="eastAsia" w:ascii="仿宋" w:eastAsia="仿宋" w:cs="宋体"/>
          <w:bCs/>
          <w:sz w:val="24"/>
          <w:highlight w:val="none"/>
        </w:rPr>
        <w:t>标项一</w:t>
      </w:r>
      <w:r>
        <w:rPr>
          <w:rFonts w:ascii="仿宋" w:eastAsia="仿宋" w:cs="宋体"/>
          <w:bCs/>
          <w:sz w:val="24"/>
          <w:highlight w:val="none"/>
        </w:rPr>
        <w:t>：</w:t>
      </w:r>
      <w:bookmarkStart w:id="12" w:name="_GoBack"/>
      <w:bookmarkEnd w:id="12"/>
    </w:p>
    <w:p>
      <w:pPr>
        <w:spacing w:line="360" w:lineRule="auto"/>
        <w:ind w:firstLine="540"/>
        <w:rPr>
          <w:rFonts w:ascii="仿宋" w:eastAsia="仿宋"/>
          <w:sz w:val="24"/>
          <w:szCs w:val="24"/>
          <w:highlight w:val="none"/>
          <w:u w:val="single"/>
        </w:rPr>
      </w:pPr>
      <w:r>
        <w:rPr>
          <w:rFonts w:hint="eastAsia" w:ascii="仿宋" w:eastAsia="仿宋" w:cs="宋体"/>
          <w:bCs/>
          <w:sz w:val="24"/>
          <w:highlight w:val="none"/>
        </w:rPr>
        <w:t xml:space="preserve">    标项名称</w:t>
      </w:r>
      <w:r>
        <w:rPr>
          <w:rFonts w:ascii="仿宋" w:eastAsia="仿宋" w:cs="宋体"/>
          <w:bCs/>
          <w:sz w:val="24"/>
          <w:highlight w:val="none"/>
        </w:rPr>
        <w:t>：</w:t>
      </w:r>
      <w:r>
        <w:rPr>
          <w:rFonts w:hint="eastAsia" w:ascii="仿宋" w:eastAsia="仿宋" w:cs="宋体"/>
          <w:bCs/>
          <w:sz w:val="24"/>
          <w:szCs w:val="24"/>
          <w:highlight w:val="none"/>
        </w:rPr>
        <w:t>2022年最美退役军人事迹报告活动暨宣传片拍摄制作项目</w:t>
      </w:r>
    </w:p>
    <w:p>
      <w:pPr>
        <w:spacing w:line="360" w:lineRule="auto"/>
        <w:ind w:firstLine="540"/>
        <w:rPr>
          <w:rFonts w:ascii="仿宋" w:eastAsia="仿宋" w:cs="宋体"/>
          <w:bCs/>
          <w:sz w:val="24"/>
          <w:highlight w:val="none"/>
        </w:rPr>
      </w:pPr>
      <w:r>
        <w:rPr>
          <w:rFonts w:hint="eastAsia" w:ascii="仿宋" w:eastAsia="仿宋" w:cs="宋体"/>
          <w:bCs/>
          <w:sz w:val="24"/>
          <w:highlight w:val="none"/>
        </w:rPr>
        <w:t xml:space="preserve">    数量</w:t>
      </w:r>
      <w:r>
        <w:rPr>
          <w:rFonts w:ascii="仿宋" w:eastAsia="仿宋" w:cs="宋体"/>
          <w:bCs/>
          <w:sz w:val="24"/>
          <w:highlight w:val="none"/>
        </w:rPr>
        <w:t>：</w:t>
      </w:r>
      <w:r>
        <w:rPr>
          <w:rFonts w:hint="eastAsia" w:ascii="仿宋" w:eastAsia="仿宋" w:cs="宋体"/>
          <w:bCs/>
          <w:sz w:val="24"/>
          <w:szCs w:val="24"/>
          <w:highlight w:val="none"/>
          <w:u w:val="single"/>
        </w:rPr>
        <w:t>1</w:t>
      </w:r>
    </w:p>
    <w:p>
      <w:pPr>
        <w:spacing w:line="360" w:lineRule="auto"/>
        <w:ind w:firstLine="540"/>
        <w:rPr>
          <w:rFonts w:ascii="仿宋" w:eastAsia="仿宋" w:cs="宋体"/>
          <w:bCs/>
          <w:sz w:val="24"/>
          <w:highlight w:val="none"/>
        </w:rPr>
      </w:pPr>
      <w:r>
        <w:rPr>
          <w:rFonts w:hint="eastAsia" w:ascii="仿宋" w:eastAsia="仿宋" w:cs="宋体"/>
          <w:bCs/>
          <w:sz w:val="24"/>
          <w:highlight w:val="none"/>
        </w:rPr>
        <w:t xml:space="preserve">    预算金额（元）</w:t>
      </w:r>
      <w:r>
        <w:rPr>
          <w:rFonts w:ascii="仿宋" w:eastAsia="仿宋" w:cs="宋体"/>
          <w:bCs/>
          <w:sz w:val="24"/>
          <w:highlight w:val="none"/>
        </w:rPr>
        <w:t>：</w:t>
      </w:r>
      <w:r>
        <w:rPr>
          <w:rFonts w:hint="eastAsia" w:ascii="仿宋" w:eastAsia="仿宋" w:cs="宋体"/>
          <w:bCs/>
          <w:sz w:val="24"/>
          <w:szCs w:val="24"/>
          <w:highlight w:val="none"/>
          <w:u w:val="single"/>
        </w:rPr>
        <w:t>100000</w:t>
      </w:r>
    </w:p>
    <w:p>
      <w:pPr>
        <w:spacing w:line="360" w:lineRule="auto"/>
        <w:ind w:firstLine="540"/>
        <w:rPr>
          <w:rFonts w:ascii="仿宋" w:eastAsia="仿宋" w:cs="宋体"/>
          <w:bCs/>
          <w:sz w:val="24"/>
          <w:highlight w:val="none"/>
        </w:rPr>
      </w:pPr>
      <w:r>
        <w:rPr>
          <w:rFonts w:hint="eastAsia" w:ascii="仿宋" w:eastAsia="仿宋" w:cs="宋体"/>
          <w:bCs/>
          <w:sz w:val="24"/>
          <w:highlight w:val="none"/>
        </w:rPr>
        <w:t xml:space="preserve">    简要规格描述或项目基本概况介绍、用途：</w:t>
      </w:r>
      <w:r>
        <w:rPr>
          <w:rFonts w:ascii="仿宋" w:eastAsia="仿宋" w:cs="宋体"/>
          <w:bCs/>
          <w:sz w:val="24"/>
          <w:highlight w:val="none"/>
          <w:u w:val="single"/>
        </w:rPr>
        <w:t>详见采购文件。</w:t>
      </w:r>
    </w:p>
    <w:p>
      <w:pPr>
        <w:spacing w:line="360" w:lineRule="auto"/>
        <w:ind w:firstLine="540"/>
        <w:rPr>
          <w:rFonts w:ascii="仿宋" w:eastAsia="仿宋" w:cs="宋体"/>
          <w:bCs/>
          <w:sz w:val="24"/>
          <w:szCs w:val="24"/>
          <w:highlight w:val="none"/>
        </w:rPr>
      </w:pPr>
      <w:r>
        <w:rPr>
          <w:rFonts w:hint="eastAsia" w:ascii="仿宋" w:eastAsia="仿宋" w:cs="宋体"/>
          <w:bCs/>
          <w:sz w:val="24"/>
          <w:highlight w:val="none"/>
        </w:rPr>
        <w:t xml:space="preserve">    备注：</w:t>
      </w:r>
      <w:r>
        <w:rPr>
          <w:rFonts w:ascii="仿宋" w:eastAsia="仿宋" w:cs="宋体"/>
          <w:bCs/>
          <w:sz w:val="24"/>
          <w:highlight w:val="none"/>
          <w:u w:val="single"/>
        </w:rPr>
        <w:t xml:space="preserve"> 无 </w:t>
      </w:r>
    </w:p>
    <w:p>
      <w:pPr>
        <w:spacing w:line="360" w:lineRule="auto"/>
        <w:ind w:firstLine="540"/>
        <w:rPr>
          <w:rFonts w:ascii="仿宋" w:eastAsia="仿宋" w:cs="宋体"/>
          <w:bCs/>
          <w:sz w:val="24"/>
          <w:highlight w:val="none"/>
        </w:rPr>
      </w:pPr>
      <w:r>
        <w:rPr>
          <w:rFonts w:hint="eastAsia" w:ascii="仿宋" w:eastAsia="仿宋" w:cs="宋体"/>
          <w:bCs/>
          <w:sz w:val="24"/>
          <w:szCs w:val="24"/>
          <w:highlight w:val="none"/>
        </w:rPr>
        <w:t>合同履行期限：</w:t>
      </w:r>
      <w:r>
        <w:rPr>
          <w:rFonts w:hint="eastAsia" w:ascii="仿宋" w:eastAsia="仿宋" w:cs="宋体"/>
          <w:bCs/>
          <w:sz w:val="24"/>
          <w:highlight w:val="none"/>
        </w:rPr>
        <w:t>按双方合同约定条款执行</w:t>
      </w:r>
    </w:p>
    <w:p>
      <w:pPr>
        <w:spacing w:line="360" w:lineRule="auto"/>
        <w:ind w:firstLine="540"/>
        <w:rPr>
          <w:rFonts w:ascii="仿宋" w:eastAsia="仿宋" w:cs="宋体"/>
          <w:bCs/>
          <w:sz w:val="24"/>
          <w:szCs w:val="24"/>
          <w:highlight w:val="none"/>
        </w:rPr>
      </w:pPr>
      <w:r>
        <w:rPr>
          <w:rFonts w:hint="eastAsia" w:ascii="仿宋" w:eastAsia="仿宋" w:cs="宋体"/>
          <w:bCs/>
          <w:sz w:val="24"/>
          <w:szCs w:val="24"/>
          <w:highlight w:val="none"/>
        </w:rPr>
        <w:t>本项目（</w:t>
      </w:r>
      <w:r>
        <w:rPr>
          <w:rFonts w:hint="eastAsia" w:ascii="仿宋" w:eastAsia="仿宋" w:cs="宋体"/>
          <w:bCs/>
          <w:sz w:val="24"/>
          <w:szCs w:val="24"/>
          <w:highlight w:val="none"/>
          <w:u w:val="single"/>
        </w:rPr>
        <w:t>否</w:t>
      </w:r>
      <w:r>
        <w:rPr>
          <w:rFonts w:hint="eastAsia" w:ascii="仿宋" w:eastAsia="仿宋" w:cs="宋体"/>
          <w:bCs/>
          <w:sz w:val="24"/>
          <w:szCs w:val="24"/>
          <w:highlight w:val="none"/>
        </w:rPr>
        <w:t>）接受联合体投标。</w:t>
      </w:r>
    </w:p>
    <w:p>
      <w:pPr>
        <w:spacing w:line="440" w:lineRule="exact"/>
        <w:rPr>
          <w:rFonts w:ascii="仿宋_GB2312" w:hAnsi="新宋体" w:eastAsia="仿宋_GB2312" w:cs="Arial"/>
          <w:sz w:val="24"/>
          <w:highlight w:val="none"/>
        </w:rPr>
      </w:pPr>
      <w:r>
        <w:rPr>
          <w:rFonts w:hint="eastAsia" w:ascii="仿宋_GB2312" w:hAnsi="新宋体" w:eastAsia="仿宋_GB2312" w:cs="Arial"/>
          <w:b/>
          <w:sz w:val="24"/>
          <w:highlight w:val="none"/>
        </w:rPr>
        <w:t>二、</w:t>
      </w:r>
      <w:r>
        <w:rPr>
          <w:rFonts w:hint="eastAsia" w:ascii="仿宋_GB2312" w:hAnsi="新宋体" w:eastAsia="仿宋_GB2312" w:cs="Arial"/>
          <w:b/>
          <w:bCs/>
          <w:sz w:val="24"/>
          <w:highlight w:val="none"/>
        </w:rPr>
        <w:t>投标供应商的资格要求</w:t>
      </w:r>
    </w:p>
    <w:p>
      <w:pPr>
        <w:autoSpaceDE w:val="0"/>
        <w:autoSpaceDN w:val="0"/>
        <w:adjustRightInd w:val="0"/>
        <w:spacing w:line="440" w:lineRule="exact"/>
        <w:ind w:firstLine="480" w:firstLineChars="200"/>
        <w:jc w:val="left"/>
        <w:rPr>
          <w:rFonts w:ascii="仿宋_GB2312" w:hAnsi="宋体" w:eastAsia="仿宋_GB2312" w:cs="宋体"/>
          <w:sz w:val="24"/>
          <w:highlight w:val="none"/>
        </w:rPr>
      </w:pPr>
      <w:r>
        <w:rPr>
          <w:rFonts w:hint="eastAsia" w:ascii="仿宋_GB2312" w:hAnsi="宋体" w:eastAsia="仿宋_GB2312" w:cs="宋体"/>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autoSpaceDE w:val="0"/>
        <w:autoSpaceDN w:val="0"/>
        <w:adjustRightInd w:val="0"/>
        <w:spacing w:line="440" w:lineRule="exact"/>
        <w:ind w:firstLine="480" w:firstLineChars="200"/>
        <w:jc w:val="left"/>
        <w:rPr>
          <w:rFonts w:ascii="仿宋_GB2312" w:hAnsi="宋体" w:eastAsia="仿宋_GB2312" w:cs="宋体"/>
          <w:sz w:val="24"/>
          <w:highlight w:val="none"/>
        </w:rPr>
      </w:pPr>
      <w:r>
        <w:rPr>
          <w:rFonts w:hint="eastAsia" w:ascii="仿宋_GB2312" w:hAnsi="宋体" w:eastAsia="仿宋_GB2312" w:cs="宋体"/>
          <w:sz w:val="24"/>
          <w:highlight w:val="none"/>
        </w:rPr>
        <w:t>2.落实政府采购政策需满足的资格要求：无。 </w:t>
      </w:r>
    </w:p>
    <w:p>
      <w:pPr>
        <w:autoSpaceDE w:val="0"/>
        <w:autoSpaceDN w:val="0"/>
        <w:adjustRightInd w:val="0"/>
        <w:spacing w:line="440" w:lineRule="exact"/>
        <w:ind w:firstLine="480" w:firstLineChars="200"/>
        <w:jc w:val="left"/>
        <w:rPr>
          <w:rFonts w:ascii="仿宋_GB2312" w:hAnsi="宋体" w:eastAsia="仿宋_GB2312" w:cs="宋体"/>
          <w:sz w:val="24"/>
          <w:highlight w:val="none"/>
        </w:rPr>
      </w:pPr>
      <w:r>
        <w:rPr>
          <w:rFonts w:hint="eastAsia" w:ascii="仿宋_GB2312" w:hAnsi="宋体" w:eastAsia="仿宋_GB2312" w:cs="宋体"/>
          <w:sz w:val="24"/>
          <w:highlight w:val="none"/>
        </w:rPr>
        <w:t>3.本项目的特定资格要求：无。</w:t>
      </w:r>
    </w:p>
    <w:p>
      <w:pPr>
        <w:autoSpaceDE w:val="0"/>
        <w:autoSpaceDN w:val="0"/>
        <w:adjustRightInd w:val="0"/>
        <w:spacing w:line="440" w:lineRule="exact"/>
        <w:ind w:firstLine="480" w:firstLineChars="200"/>
        <w:jc w:val="left"/>
        <w:rPr>
          <w:rFonts w:ascii="仿宋_GB2312" w:hAnsi="宋体" w:eastAsia="仿宋_GB2312" w:cs="宋体"/>
          <w:sz w:val="24"/>
          <w:highlight w:val="none"/>
        </w:rPr>
      </w:pPr>
      <w:r>
        <w:rPr>
          <w:rFonts w:hint="eastAsia" w:ascii="仿宋_GB2312" w:hAnsi="宋体" w:eastAsia="仿宋_GB2312" w:cs="宋体"/>
          <w:sz w:val="24"/>
          <w:highlight w:val="none"/>
        </w:rPr>
        <w:t>4.本次招标不接受联合体投标。</w:t>
      </w:r>
    </w:p>
    <w:p>
      <w:pPr>
        <w:spacing w:line="440" w:lineRule="exact"/>
        <w:ind w:firstLine="424" w:firstLineChars="176"/>
        <w:rPr>
          <w:rFonts w:ascii="仿宋_GB2312" w:hAnsi="新宋体" w:eastAsia="仿宋_GB2312" w:cs="Arial"/>
          <w:b/>
          <w:bCs/>
          <w:sz w:val="24"/>
          <w:highlight w:val="none"/>
        </w:rPr>
      </w:pPr>
      <w:r>
        <w:rPr>
          <w:rFonts w:hint="eastAsia" w:ascii="仿宋_GB2312" w:hAnsi="新宋体" w:eastAsia="仿宋_GB2312" w:cs="Arial"/>
          <w:b/>
          <w:bCs/>
          <w:sz w:val="24"/>
          <w:highlight w:val="none"/>
        </w:rPr>
        <w:t>四、资格审查方式：</w:t>
      </w:r>
    </w:p>
    <w:p>
      <w:pPr>
        <w:spacing w:line="440" w:lineRule="exact"/>
        <w:ind w:firstLine="422" w:firstLineChars="176"/>
        <w:rPr>
          <w:rFonts w:ascii="仿宋_GB2312" w:hAnsi="新宋体" w:eastAsia="仿宋_GB2312" w:cs="Arial"/>
          <w:bCs/>
          <w:sz w:val="24"/>
          <w:highlight w:val="none"/>
        </w:rPr>
      </w:pPr>
      <w:r>
        <w:rPr>
          <w:rFonts w:hint="eastAsia" w:ascii="仿宋_GB2312" w:hAnsi="新宋体" w:eastAsia="仿宋_GB2312" w:cs="Arial"/>
          <w:bCs/>
          <w:sz w:val="24"/>
          <w:highlight w:val="none"/>
        </w:rPr>
        <w:t>1、资格后审。</w:t>
      </w:r>
    </w:p>
    <w:p>
      <w:pPr>
        <w:spacing w:line="440" w:lineRule="exact"/>
        <w:ind w:firstLine="424" w:firstLineChars="176"/>
        <w:rPr>
          <w:rFonts w:ascii="仿宋_GB2312" w:hAnsi="新宋体" w:eastAsia="仿宋_GB2312" w:cs="Arial"/>
          <w:b/>
          <w:bCs/>
          <w:sz w:val="24"/>
          <w:highlight w:val="none"/>
        </w:rPr>
      </w:pPr>
      <w:r>
        <w:rPr>
          <w:rFonts w:hint="eastAsia" w:ascii="仿宋_GB2312" w:hAnsi="新宋体" w:eastAsia="仿宋_GB2312" w:cs="Arial"/>
          <w:b/>
          <w:bCs/>
          <w:sz w:val="24"/>
          <w:highlight w:val="none"/>
        </w:rPr>
        <w:t>五、获取招标文件时间及地点：</w:t>
      </w:r>
    </w:p>
    <w:p>
      <w:pPr>
        <w:widowControl/>
        <w:shd w:val="clear" w:color="auto" w:fill="FFFFFF"/>
        <w:spacing w:line="360" w:lineRule="auto"/>
        <w:ind w:firstLine="480"/>
        <w:jc w:val="left"/>
        <w:rPr>
          <w:rFonts w:ascii="仿宋_GB2312" w:hAnsi="新宋体" w:eastAsia="仿宋_GB2312" w:cs="Arial"/>
          <w:sz w:val="24"/>
          <w:szCs w:val="24"/>
          <w:highlight w:val="none"/>
        </w:rPr>
      </w:pPr>
      <w:r>
        <w:rPr>
          <w:rFonts w:ascii="仿宋_GB2312" w:hAnsi="新宋体" w:eastAsia="仿宋_GB2312" w:cs="Arial"/>
          <w:bCs/>
          <w:sz w:val="24"/>
          <w:highlight w:val="none"/>
        </w:rPr>
        <w:t>1</w:t>
      </w:r>
      <w:r>
        <w:rPr>
          <w:rFonts w:hint="eastAsia" w:ascii="仿宋_GB2312" w:hAnsi="新宋体" w:eastAsia="仿宋_GB2312" w:cs="Arial"/>
          <w:bCs/>
          <w:sz w:val="24"/>
          <w:highlight w:val="none"/>
        </w:rPr>
        <w:t>、</w:t>
      </w:r>
      <w:r>
        <w:rPr>
          <w:rFonts w:hint="eastAsia" w:ascii="仿宋_GB2312" w:hAnsi="新宋体" w:eastAsia="仿宋_GB2312" w:cs="Arial"/>
          <w:bCs/>
          <w:sz w:val="24"/>
          <w:highlight w:val="none"/>
        </w:rPr>
        <w:t>自公告发出之日起</w:t>
      </w:r>
      <w:r>
        <w:rPr>
          <w:rFonts w:hint="eastAsia" w:ascii="仿宋_GB2312" w:hAnsi="新宋体" w:eastAsia="仿宋_GB2312" w:cs="Arial"/>
          <w:bCs/>
          <w:sz w:val="24"/>
          <w:highlight w:val="none"/>
          <w:lang w:eastAsia="zh-CN"/>
        </w:rPr>
        <w:t>至</w:t>
      </w:r>
      <w:r>
        <w:rPr>
          <w:rFonts w:hint="eastAsia" w:ascii="仿宋_GB2312" w:hAnsi="新宋体" w:eastAsia="仿宋_GB2312" w:cs="Arial"/>
          <w:bCs/>
          <w:sz w:val="24"/>
          <w:highlight w:val="none"/>
          <w:lang w:val="en-US" w:eastAsia="zh-CN"/>
        </w:rPr>
        <w:t>7月</w:t>
      </w:r>
      <w:r>
        <w:rPr>
          <w:rFonts w:hint="eastAsia" w:ascii="仿宋_GB2312" w:hAnsi="新宋体" w:eastAsia="仿宋_GB2312" w:cs="Arial"/>
          <w:bCs/>
          <w:sz w:val="24"/>
          <w:highlight w:val="none"/>
        </w:rPr>
        <w:t>11</w:t>
      </w:r>
      <w:r>
        <w:rPr>
          <w:rFonts w:hint="eastAsia" w:ascii="仿宋_GB2312" w:hAnsi="新宋体" w:eastAsia="仿宋_GB2312" w:cs="Arial"/>
          <w:bCs/>
          <w:sz w:val="24"/>
          <w:highlight w:val="none"/>
          <w:lang w:eastAsia="zh-CN"/>
        </w:rPr>
        <w:t>日</w:t>
      </w:r>
      <w:r>
        <w:rPr>
          <w:rFonts w:ascii="仿宋_GB2312" w:hAnsi="新宋体" w:eastAsia="仿宋_GB2312" w:cs="Arial"/>
          <w:bCs/>
          <w:sz w:val="24"/>
          <w:highlight w:val="none"/>
        </w:rPr>
        <w:t>上午</w:t>
      </w:r>
      <w:r>
        <w:rPr>
          <w:rFonts w:hint="eastAsia" w:ascii="仿宋_GB2312" w:hAnsi="新宋体" w:eastAsia="仿宋_GB2312" w:cs="Arial"/>
          <w:bCs/>
          <w:sz w:val="24"/>
          <w:highlight w:val="none"/>
        </w:rPr>
        <w:t>9</w:t>
      </w:r>
      <w:r>
        <w:rPr>
          <w:rFonts w:ascii="仿宋_GB2312" w:hAnsi="新宋体" w:eastAsia="仿宋_GB2312" w:cs="Arial"/>
          <w:bCs/>
          <w:sz w:val="24"/>
          <w:highlight w:val="none"/>
        </w:rPr>
        <w:t>:</w:t>
      </w:r>
      <w:r>
        <w:rPr>
          <w:rFonts w:hint="eastAsia" w:ascii="仿宋_GB2312" w:hAnsi="新宋体" w:eastAsia="仿宋_GB2312" w:cs="Arial"/>
          <w:bCs/>
          <w:sz w:val="24"/>
          <w:highlight w:val="none"/>
        </w:rPr>
        <w:t>00-</w:t>
      </w:r>
      <w:r>
        <w:rPr>
          <w:rFonts w:ascii="仿宋_GB2312" w:hAnsi="新宋体" w:eastAsia="仿宋_GB2312" w:cs="Arial"/>
          <w:bCs/>
          <w:sz w:val="24"/>
          <w:highlight w:val="none"/>
        </w:rPr>
        <w:t>11:30</w:t>
      </w:r>
      <w:r>
        <w:rPr>
          <w:rFonts w:hint="eastAsia" w:ascii="仿宋_GB2312" w:hAnsi="新宋体" w:eastAsia="仿宋_GB2312" w:cs="Arial"/>
          <w:bCs/>
          <w:sz w:val="24"/>
          <w:highlight w:val="none"/>
        </w:rPr>
        <w:t>时整</w:t>
      </w:r>
      <w:r>
        <w:rPr>
          <w:rFonts w:ascii="仿宋_GB2312" w:hAnsi="新宋体" w:eastAsia="仿宋_GB2312" w:cs="Arial"/>
          <w:bCs/>
          <w:sz w:val="24"/>
          <w:highlight w:val="none"/>
        </w:rPr>
        <w:t>；下午14:30</w:t>
      </w:r>
      <w:r>
        <w:rPr>
          <w:rFonts w:hint="eastAsia" w:ascii="仿宋_GB2312" w:hAnsi="新宋体" w:eastAsia="仿宋_GB2312" w:cs="Arial"/>
          <w:bCs/>
          <w:sz w:val="24"/>
          <w:highlight w:val="none"/>
        </w:rPr>
        <w:t>-1</w:t>
      </w:r>
      <w:r>
        <w:rPr>
          <w:rFonts w:ascii="仿宋_GB2312" w:hAnsi="新宋体" w:eastAsia="仿宋_GB2312" w:cs="Arial"/>
          <w:bCs/>
          <w:sz w:val="24"/>
          <w:highlight w:val="none"/>
        </w:rPr>
        <w:t>7:00</w:t>
      </w:r>
      <w:r>
        <w:rPr>
          <w:rFonts w:hint="eastAsia" w:ascii="仿宋_GB2312" w:hAnsi="新宋体" w:eastAsia="仿宋_GB2312" w:cs="Arial"/>
          <w:bCs/>
          <w:sz w:val="24"/>
          <w:highlight w:val="none"/>
        </w:rPr>
        <w:t>时整</w:t>
      </w:r>
      <w:r>
        <w:rPr>
          <w:rFonts w:ascii="仿宋_GB2312" w:hAnsi="新宋体" w:eastAsia="仿宋_GB2312" w:cs="Arial"/>
          <w:bCs/>
          <w:sz w:val="24"/>
          <w:highlight w:val="none"/>
        </w:rPr>
        <w:t>(双休日及法定节假日除外）</w:t>
      </w:r>
      <w:r>
        <w:rPr>
          <w:rFonts w:hint="eastAsia" w:ascii="仿宋_GB2312" w:hAnsi="新宋体" w:eastAsia="仿宋_GB2312" w:cs="Arial"/>
          <w:sz w:val="24"/>
          <w:szCs w:val="24"/>
          <w:highlight w:val="none"/>
        </w:rPr>
        <w:t>在</w:t>
      </w:r>
      <w:r>
        <w:rPr>
          <w:rFonts w:hint="eastAsia" w:ascii="仿宋_GB2312" w:hAnsi="新宋体" w:eastAsia="仿宋_GB2312"/>
          <w:sz w:val="24"/>
          <w:szCs w:val="24"/>
          <w:highlight w:val="none"/>
        </w:rPr>
        <w:t>浙江重阳项目管理有限公司</w:t>
      </w:r>
      <w:r>
        <w:rPr>
          <w:rFonts w:hint="eastAsia" w:ascii="仿宋_GB2312" w:hAnsi="新宋体" w:eastAsia="仿宋_GB2312" w:cs="Arial"/>
          <w:sz w:val="24"/>
          <w:szCs w:val="24"/>
          <w:highlight w:val="none"/>
        </w:rPr>
        <w:t>（</w:t>
      </w:r>
      <w:r>
        <w:rPr>
          <w:rFonts w:hint="eastAsia" w:ascii="仿宋_GB2312" w:hAnsi="宋体" w:eastAsia="仿宋_GB2312"/>
          <w:sz w:val="24"/>
          <w:szCs w:val="24"/>
          <w:highlight w:val="none"/>
        </w:rPr>
        <w:t>绍兴市越城区迪荡汇银大厦2号楼1701室</w:t>
      </w:r>
      <w:r>
        <w:rPr>
          <w:rFonts w:hint="eastAsia" w:ascii="仿宋_GB2312" w:hAnsi="新宋体" w:eastAsia="仿宋_GB2312" w:cs="Arial"/>
          <w:sz w:val="24"/>
          <w:szCs w:val="24"/>
          <w:highlight w:val="none"/>
        </w:rPr>
        <w:t>）</w:t>
      </w:r>
      <w:r>
        <w:rPr>
          <w:rFonts w:hint="eastAsia" w:ascii="仿宋_GB2312" w:hAnsi="新宋体" w:eastAsia="仿宋_GB2312"/>
          <w:sz w:val="24"/>
          <w:szCs w:val="24"/>
          <w:highlight w:val="none"/>
        </w:rPr>
        <w:t>携带营业执照复印件、报名人身份证复印件（加盖公章）、法人授权委托书以上资料加盖公章一份受理。</w:t>
      </w:r>
    </w:p>
    <w:p>
      <w:pPr>
        <w:spacing w:line="440" w:lineRule="exact"/>
        <w:ind w:firstLine="422" w:firstLineChars="176"/>
        <w:rPr>
          <w:rFonts w:ascii="仿宋_GB2312" w:hAnsi="新宋体" w:eastAsia="仿宋_GB2312" w:cs="Arial"/>
          <w:bCs/>
          <w:sz w:val="24"/>
          <w:highlight w:val="none"/>
        </w:rPr>
      </w:pPr>
      <w:r>
        <w:rPr>
          <w:rFonts w:hint="eastAsia" w:ascii="仿宋_GB2312" w:hAnsi="新宋体" w:eastAsia="仿宋_GB2312" w:cs="Arial"/>
          <w:bCs/>
          <w:sz w:val="24"/>
          <w:highlight w:val="none"/>
        </w:rPr>
        <w:t>2</w:t>
      </w:r>
      <w:r>
        <w:rPr>
          <w:rFonts w:ascii="仿宋_GB2312" w:hAnsi="新宋体" w:eastAsia="仿宋_GB2312" w:cs="Arial"/>
          <w:bCs/>
          <w:sz w:val="24"/>
          <w:highlight w:val="none"/>
        </w:rPr>
        <w:t>、</w:t>
      </w:r>
      <w:r>
        <w:rPr>
          <w:rFonts w:hint="eastAsia" w:ascii="仿宋_GB2312" w:hAnsi="新宋体" w:eastAsia="仿宋_GB2312" w:cs="Arial"/>
          <w:bCs/>
          <w:sz w:val="24"/>
          <w:highlight w:val="none"/>
        </w:rPr>
        <w:t>招标文件售价：每份0元，售后不退。</w:t>
      </w:r>
    </w:p>
    <w:p>
      <w:pPr>
        <w:pStyle w:val="27"/>
        <w:spacing w:afterLines="0" w:line="440" w:lineRule="exact"/>
        <w:ind w:firstLine="482"/>
        <w:rPr>
          <w:rFonts w:ascii="仿宋_GB2312" w:hAnsi="新宋体" w:eastAsia="仿宋_GB2312" w:cs="Arial"/>
          <w:kern w:val="2"/>
          <w:szCs w:val="24"/>
          <w:highlight w:val="none"/>
        </w:rPr>
      </w:pPr>
      <w:r>
        <w:rPr>
          <w:rFonts w:hint="eastAsia" w:ascii="仿宋_GB2312" w:hAnsi="新宋体" w:eastAsia="仿宋_GB2312" w:cs="Arial"/>
          <w:b/>
          <w:bCs/>
          <w:highlight w:val="none"/>
        </w:rPr>
        <w:t>六、投标截止时间及地点</w:t>
      </w:r>
      <w:r>
        <w:rPr>
          <w:rFonts w:hint="eastAsia" w:ascii="仿宋_GB2312" w:hAnsi="新宋体" w:eastAsia="仿宋_GB2312" w:cs="Arial"/>
          <w:highlight w:val="none"/>
        </w:rPr>
        <w:t>：</w:t>
      </w:r>
      <w:r>
        <w:rPr>
          <w:rFonts w:hint="eastAsia" w:ascii="仿宋_GB2312" w:hAnsi="新宋体" w:eastAsia="仿宋_GB2312"/>
          <w:highlight w:val="none"/>
        </w:rPr>
        <w:t>投标人应于</w:t>
      </w:r>
      <w:r>
        <w:rPr>
          <w:rFonts w:hint="eastAsia" w:ascii="仿宋_GB2312" w:hAnsi="新宋体" w:eastAsia="仿宋_GB2312" w:cs="Arial"/>
          <w:highlight w:val="none"/>
          <w:u w:val="single"/>
        </w:rPr>
        <w:t>2022</w:t>
      </w:r>
      <w:r>
        <w:rPr>
          <w:rFonts w:hint="eastAsia" w:ascii="仿宋_GB2312" w:hAnsi="新宋体" w:eastAsia="仿宋_GB2312" w:cs="Arial"/>
          <w:highlight w:val="none"/>
        </w:rPr>
        <w:t>年07月13日</w:t>
      </w:r>
      <w:r>
        <w:rPr>
          <w:rFonts w:hint="eastAsia" w:ascii="仿宋_GB2312" w:hAnsi="新宋体" w:eastAsia="仿宋_GB2312" w:cs="Arial"/>
          <w:highlight w:val="none"/>
          <w:lang w:val="en-US" w:eastAsia="zh-CN"/>
        </w:rPr>
        <w:t>8</w:t>
      </w:r>
      <w:r>
        <w:rPr>
          <w:rFonts w:hint="eastAsia" w:ascii="仿宋_GB2312" w:hAnsi="新宋体" w:eastAsia="仿宋_GB2312" w:cs="Arial"/>
          <w:kern w:val="2"/>
          <w:szCs w:val="24"/>
          <w:highlight w:val="none"/>
        </w:rPr>
        <w:t>：30</w:t>
      </w:r>
      <w:r>
        <w:rPr>
          <w:rFonts w:hint="eastAsia" w:ascii="仿宋_GB2312" w:hAnsi="新宋体" w:eastAsia="仿宋_GB2312" w:cs="Arial"/>
          <w:kern w:val="2"/>
          <w:szCs w:val="24"/>
          <w:highlight w:val="none"/>
        </w:rPr>
        <w:t>时整</w:t>
      </w:r>
      <w:r>
        <w:rPr>
          <w:rFonts w:hint="eastAsia" w:ascii="仿宋_GB2312" w:hAnsi="新宋体" w:eastAsia="仿宋_GB2312"/>
          <w:highlight w:val="none"/>
        </w:rPr>
        <w:t>以前将投标文件密封</w:t>
      </w:r>
      <w:r>
        <w:rPr>
          <w:rFonts w:hint="eastAsia" w:ascii="仿宋_GB2312" w:hAnsi="新宋体" w:eastAsia="仿宋_GB2312"/>
          <w:szCs w:val="24"/>
          <w:highlight w:val="none"/>
        </w:rPr>
        <w:t>送交到浙江重阳项目管理有限公司（绍兴市越城区迪荡汇银大厦2号楼1701室）开标室，逾期</w:t>
      </w:r>
      <w:r>
        <w:rPr>
          <w:rFonts w:hint="eastAsia" w:ascii="仿宋_GB2312" w:hAnsi="新宋体" w:eastAsia="仿宋_GB2312" w:cs="Arial"/>
          <w:kern w:val="2"/>
          <w:szCs w:val="24"/>
          <w:highlight w:val="none"/>
        </w:rPr>
        <w:t>送达作无效标处理。</w:t>
      </w:r>
    </w:p>
    <w:p>
      <w:pPr>
        <w:snapToGrid w:val="0"/>
        <w:spacing w:line="440" w:lineRule="exact"/>
        <w:ind w:firstLine="480" w:firstLineChars="200"/>
        <w:jc w:val="left"/>
        <w:rPr>
          <w:rFonts w:ascii="仿宋_GB2312" w:hAnsi="新宋体" w:eastAsia="仿宋_GB2312" w:cs="Arial"/>
          <w:bCs/>
          <w:sz w:val="24"/>
          <w:highlight w:val="none"/>
        </w:rPr>
      </w:pPr>
      <w:r>
        <w:rPr>
          <w:rFonts w:ascii="仿宋_GB2312" w:hAnsi="新宋体" w:eastAsia="仿宋_GB2312" w:cs="Arial"/>
          <w:bCs/>
          <w:sz w:val="24"/>
          <w:highlight w:val="none"/>
        </w:rPr>
        <w:t>因疫情防控期间，本项目投标与开标采用以下方式：</w:t>
      </w:r>
    </w:p>
    <w:p>
      <w:pPr>
        <w:snapToGrid w:val="0"/>
        <w:spacing w:line="440" w:lineRule="exact"/>
        <w:ind w:firstLine="480" w:firstLineChars="200"/>
        <w:jc w:val="left"/>
        <w:rPr>
          <w:rFonts w:ascii="仿宋_GB2312" w:hAnsi="新宋体" w:eastAsia="仿宋_GB2312" w:cs="Arial"/>
          <w:bCs/>
          <w:sz w:val="24"/>
          <w:highlight w:val="none"/>
        </w:rPr>
      </w:pPr>
      <w:r>
        <w:rPr>
          <w:rFonts w:ascii="仿宋_GB2312" w:hAnsi="新宋体" w:eastAsia="仿宋_GB2312" w:cs="Arial"/>
          <w:bCs/>
          <w:sz w:val="24"/>
          <w:highlight w:val="none"/>
        </w:rPr>
        <w:t>1.现场提交，实行即交即走。</w:t>
      </w:r>
    </w:p>
    <w:p>
      <w:pPr>
        <w:snapToGrid w:val="0"/>
        <w:spacing w:line="440" w:lineRule="exact"/>
        <w:ind w:firstLine="480" w:firstLineChars="200"/>
        <w:jc w:val="left"/>
        <w:rPr>
          <w:rFonts w:ascii="仿宋_GB2312" w:hAnsi="新宋体" w:eastAsia="仿宋_GB2312" w:cs="Arial"/>
          <w:bCs/>
          <w:sz w:val="24"/>
          <w:highlight w:val="none"/>
        </w:rPr>
      </w:pPr>
      <w:r>
        <w:rPr>
          <w:rFonts w:ascii="仿宋_GB2312" w:hAnsi="新宋体" w:eastAsia="仿宋_GB2312" w:cs="Arial"/>
          <w:bCs/>
          <w:sz w:val="24"/>
          <w:highlight w:val="none"/>
        </w:rPr>
        <w:t>2.取消投标人相关人员到现场参加开标的要求；取消投标人在开标现场的书面签字确认等有关操作要求。</w:t>
      </w:r>
    </w:p>
    <w:p>
      <w:pPr>
        <w:snapToGrid w:val="0"/>
        <w:spacing w:line="440" w:lineRule="exact"/>
        <w:ind w:firstLine="480" w:firstLineChars="200"/>
        <w:jc w:val="left"/>
        <w:rPr>
          <w:rFonts w:ascii="仿宋_GB2312" w:hAnsi="新宋体" w:eastAsia="仿宋_GB2312" w:cs="Arial"/>
          <w:bCs/>
          <w:sz w:val="24"/>
          <w:highlight w:val="none"/>
        </w:rPr>
      </w:pPr>
      <w:r>
        <w:rPr>
          <w:rFonts w:ascii="仿宋_GB2312" w:hAnsi="新宋体" w:eastAsia="仿宋_GB2312" w:cs="Arial"/>
          <w:bCs/>
          <w:sz w:val="24"/>
          <w:highlight w:val="none"/>
        </w:rPr>
        <w:t>3.评标时如遇需要投标人进行澄清、说明或者补正的，将提供指定的电子邮箱作出澄清、说明或者补正，提交澄清、说明或补正的时间为半小时内。</w:t>
      </w:r>
    </w:p>
    <w:p>
      <w:pPr>
        <w:pStyle w:val="27"/>
        <w:spacing w:afterLines="0" w:line="440" w:lineRule="exact"/>
        <w:ind w:firstLine="482"/>
        <w:rPr>
          <w:rFonts w:ascii="仿宋_GB2312" w:hAnsi="新宋体" w:eastAsia="仿宋_GB2312" w:cs="Arial"/>
          <w:highlight w:val="none"/>
        </w:rPr>
      </w:pPr>
      <w:r>
        <w:rPr>
          <w:rFonts w:hint="eastAsia" w:ascii="仿宋_GB2312" w:hAnsi="新宋体" w:eastAsia="仿宋_GB2312" w:cs="Arial"/>
          <w:b/>
          <w:bCs/>
          <w:highlight w:val="none"/>
        </w:rPr>
        <w:t>七、开标时间及地点</w:t>
      </w:r>
      <w:r>
        <w:rPr>
          <w:rFonts w:hint="eastAsia" w:ascii="仿宋_GB2312" w:hAnsi="新宋体" w:eastAsia="仿宋_GB2312" w:cs="Arial"/>
          <w:highlight w:val="none"/>
        </w:rPr>
        <w:t>：</w:t>
      </w:r>
      <w:r>
        <w:rPr>
          <w:rFonts w:hint="eastAsia" w:ascii="仿宋_GB2312" w:hAnsi="新宋体" w:eastAsia="仿宋_GB2312" w:cs="Arial"/>
          <w:highlight w:val="none"/>
          <w:u w:val="single"/>
        </w:rPr>
        <w:t>2022</w:t>
      </w:r>
      <w:r>
        <w:rPr>
          <w:rFonts w:hint="eastAsia" w:ascii="仿宋_GB2312" w:hAnsi="新宋体" w:eastAsia="仿宋_GB2312" w:cs="Arial"/>
          <w:highlight w:val="none"/>
        </w:rPr>
        <w:t>年07月13日</w:t>
      </w:r>
      <w:r>
        <w:rPr>
          <w:rFonts w:hint="eastAsia" w:ascii="仿宋_GB2312" w:hAnsi="新宋体" w:eastAsia="仿宋_GB2312" w:cs="Arial"/>
          <w:highlight w:val="none"/>
          <w:lang w:val="en-US" w:eastAsia="zh-CN"/>
        </w:rPr>
        <w:t>8</w:t>
      </w:r>
      <w:r>
        <w:rPr>
          <w:rFonts w:hint="eastAsia" w:ascii="仿宋_GB2312" w:hAnsi="新宋体" w:eastAsia="仿宋_GB2312" w:cs="Arial"/>
          <w:kern w:val="2"/>
          <w:szCs w:val="24"/>
          <w:highlight w:val="none"/>
        </w:rPr>
        <w:t>：30</w:t>
      </w:r>
      <w:r>
        <w:rPr>
          <w:rFonts w:hint="eastAsia" w:ascii="仿宋_GB2312" w:hAnsi="新宋体" w:eastAsia="仿宋_GB2312" w:cs="Arial"/>
          <w:kern w:val="2"/>
          <w:szCs w:val="24"/>
          <w:highlight w:val="none"/>
        </w:rPr>
        <w:t>时整</w:t>
      </w:r>
      <w:r>
        <w:rPr>
          <w:rFonts w:hint="eastAsia" w:ascii="仿宋_GB2312" w:hAnsi="新宋体" w:eastAsia="仿宋_GB2312" w:cs="Arial"/>
          <w:highlight w:val="none"/>
        </w:rPr>
        <w:t>在</w:t>
      </w:r>
      <w:r>
        <w:rPr>
          <w:rFonts w:hint="eastAsia" w:ascii="仿宋_GB2312" w:hAnsi="新宋体" w:eastAsia="仿宋_GB2312"/>
          <w:szCs w:val="24"/>
          <w:highlight w:val="none"/>
        </w:rPr>
        <w:t>浙江重阳项目管理有限公司（绍兴市越城区迪荡汇银大厦2号楼1701室）开标室</w:t>
      </w:r>
      <w:r>
        <w:rPr>
          <w:rFonts w:hint="eastAsia" w:ascii="仿宋_GB2312" w:hAnsi="新宋体" w:eastAsia="仿宋_GB2312" w:cs="Arial"/>
          <w:kern w:val="2"/>
          <w:szCs w:val="24"/>
          <w:highlight w:val="none"/>
        </w:rPr>
        <w:t>开标</w:t>
      </w:r>
      <w:r>
        <w:rPr>
          <w:rFonts w:hint="eastAsia" w:ascii="仿宋_GB2312" w:hAnsi="新宋体" w:eastAsia="仿宋_GB2312" w:cs="Arial"/>
          <w:highlight w:val="none"/>
        </w:rPr>
        <w:t>,法定代表人或其授权代表无须出席开标会议。</w:t>
      </w:r>
    </w:p>
    <w:p>
      <w:pPr>
        <w:spacing w:line="440" w:lineRule="exact"/>
        <w:ind w:firstLine="482" w:firstLineChars="200"/>
        <w:rPr>
          <w:rFonts w:ascii="仿宋_GB2312" w:hAnsi="新宋体" w:eastAsia="仿宋_GB2312" w:cs="Arial"/>
          <w:sz w:val="24"/>
          <w:szCs w:val="24"/>
          <w:highlight w:val="none"/>
        </w:rPr>
      </w:pPr>
      <w:r>
        <w:rPr>
          <w:rFonts w:hint="eastAsia" w:ascii="仿宋_GB2312" w:hAnsi="新宋体" w:eastAsia="仿宋_GB2312" w:cs="Arial"/>
          <w:b/>
          <w:bCs/>
          <w:sz w:val="24"/>
          <w:highlight w:val="none"/>
        </w:rPr>
        <w:t>八、投标保证金</w:t>
      </w:r>
      <w:r>
        <w:rPr>
          <w:rFonts w:hint="eastAsia" w:ascii="仿宋_GB2312" w:hAnsi="新宋体" w:eastAsia="仿宋_GB2312" w:cs="Arial"/>
          <w:sz w:val="24"/>
          <w:highlight w:val="none"/>
        </w:rPr>
        <w:t>：</w:t>
      </w:r>
      <w:r>
        <w:rPr>
          <w:rFonts w:hint="eastAsia" w:ascii="仿宋_GB2312" w:hAnsi="新宋体" w:eastAsia="仿宋_GB2312" w:cs="Arial"/>
          <w:sz w:val="24"/>
          <w:szCs w:val="24"/>
          <w:highlight w:val="none"/>
        </w:rPr>
        <w:t>无</w:t>
      </w:r>
    </w:p>
    <w:p>
      <w:pPr>
        <w:spacing w:line="440" w:lineRule="exact"/>
        <w:ind w:firstLine="482" w:firstLineChars="200"/>
        <w:rPr>
          <w:rFonts w:ascii="仿宋_GB2312" w:eastAsia="仿宋_GB2312"/>
          <w:b/>
          <w:sz w:val="24"/>
          <w:highlight w:val="none"/>
        </w:rPr>
      </w:pPr>
      <w:r>
        <w:rPr>
          <w:rFonts w:hint="eastAsia" w:ascii="仿宋_GB2312" w:eastAsia="仿宋_GB2312"/>
          <w:b/>
          <w:sz w:val="24"/>
          <w:highlight w:val="none"/>
        </w:rPr>
        <w:t>九、质疑和投诉：</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p>
    <w:p>
      <w:pPr>
        <w:spacing w:line="440" w:lineRule="exact"/>
        <w:ind w:firstLine="472" w:firstLineChars="196"/>
        <w:rPr>
          <w:rFonts w:ascii="仿宋_GB2312" w:eastAsia="仿宋_GB2312"/>
          <w:b/>
          <w:sz w:val="24"/>
          <w:highlight w:val="none"/>
        </w:rPr>
      </w:pPr>
      <w:r>
        <w:rPr>
          <w:rFonts w:hint="eastAsia" w:ascii="仿宋_GB2312" w:eastAsia="仿宋_GB2312"/>
          <w:b/>
          <w:sz w:val="24"/>
          <w:highlight w:val="none"/>
        </w:rPr>
        <w:t>十、其他说明和联系方式：</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1</w:t>
      </w:r>
      <w:r>
        <w:rPr>
          <w:rFonts w:ascii="仿宋_GB2312" w:eastAsia="仿宋_GB2312"/>
          <w:sz w:val="24"/>
          <w:highlight w:val="none"/>
        </w:rPr>
        <w:t>.</w:t>
      </w:r>
      <w:r>
        <w:rPr>
          <w:rFonts w:hint="eastAsia"/>
          <w:highlight w:val="none"/>
        </w:rPr>
        <w:t xml:space="preserve"> </w:t>
      </w:r>
      <w:r>
        <w:rPr>
          <w:rFonts w:hint="eastAsia" w:ascii="仿宋_GB2312" w:eastAsia="仿宋_GB2312"/>
          <w:sz w:val="24"/>
          <w:highlight w:val="none"/>
        </w:rPr>
        <w:t>投标人必须自行查明或核实有关编制投标文件和签订合同所必需的一切资料。</w:t>
      </w:r>
    </w:p>
    <w:p>
      <w:pPr>
        <w:spacing w:line="440" w:lineRule="exact"/>
        <w:ind w:firstLine="480" w:firstLineChars="200"/>
        <w:rPr>
          <w:rFonts w:ascii="仿宋_GB2312" w:eastAsia="仿宋_GB2312"/>
          <w:sz w:val="24"/>
          <w:highlight w:val="none"/>
        </w:rPr>
      </w:pPr>
      <w:r>
        <w:rPr>
          <w:rFonts w:ascii="仿宋_GB2312" w:eastAsia="仿宋_GB2312"/>
          <w:sz w:val="24"/>
          <w:highlight w:val="none"/>
        </w:rPr>
        <w:t>2</w:t>
      </w:r>
      <w:r>
        <w:rPr>
          <w:rFonts w:hint="eastAsia" w:ascii="仿宋_GB2312" w:eastAsia="仿宋_GB2312"/>
          <w:sz w:val="24"/>
          <w:highlight w:val="none"/>
        </w:rPr>
        <w:t>.采购人信息</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 xml:space="preserve">名称：绍兴市退役军人事务局  </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地址：绍兴市越城区曲屯路368号市人社大楼</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 xml:space="preserve">传真：/  </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项目联系人（询问）：</w:t>
      </w:r>
      <w:r>
        <w:rPr>
          <w:rFonts w:ascii="仿宋_GB2312" w:eastAsia="仿宋_GB2312"/>
          <w:sz w:val="24"/>
          <w:highlight w:val="none"/>
        </w:rPr>
        <w:t>张振予</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项目联系方式（询问）：</w:t>
      </w:r>
      <w:r>
        <w:rPr>
          <w:rFonts w:ascii="仿宋_GB2312" w:eastAsia="仿宋_GB2312"/>
          <w:sz w:val="24"/>
          <w:highlight w:val="none"/>
        </w:rPr>
        <w:t>0575-85738519</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 xml:space="preserve">质疑联系人： </w:t>
      </w:r>
      <w:r>
        <w:rPr>
          <w:rFonts w:hint="eastAsia" w:ascii="仿宋_GB2312" w:eastAsia="仿宋_GB2312"/>
          <w:kern w:val="0"/>
          <w:sz w:val="24"/>
          <w:highlight w:val="none"/>
        </w:rPr>
        <w:t>戚钱钱</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质疑联系方式：</w:t>
      </w:r>
      <w:r>
        <w:rPr>
          <w:rFonts w:ascii="仿宋_GB2312" w:eastAsia="仿宋_GB2312"/>
          <w:kern w:val="0"/>
          <w:sz w:val="24"/>
          <w:highlight w:val="none"/>
        </w:rPr>
        <w:t>0575</w:t>
      </w:r>
      <w:r>
        <w:rPr>
          <w:rFonts w:hint="eastAsia" w:ascii="仿宋_GB2312" w:eastAsia="仿宋_GB2312"/>
          <w:kern w:val="0"/>
          <w:sz w:val="24"/>
          <w:highlight w:val="none"/>
        </w:rPr>
        <w:t>-</w:t>
      </w:r>
      <w:r>
        <w:rPr>
          <w:rFonts w:ascii="仿宋_GB2312" w:eastAsia="仿宋_GB2312"/>
          <w:kern w:val="0"/>
          <w:sz w:val="24"/>
          <w:highlight w:val="none"/>
        </w:rPr>
        <w:t>85738521</w:t>
      </w:r>
      <w:r>
        <w:rPr>
          <w:rFonts w:hint="eastAsia" w:ascii="仿宋_GB2312" w:eastAsia="仿宋_GB2312"/>
          <w:sz w:val="24"/>
          <w:highlight w:val="none"/>
        </w:rPr>
        <w:t xml:space="preserve"> </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 xml:space="preserve">2.采购代理机构信息       </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 xml:space="preserve">名称：浙江重阳项目管理有限公司       </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地址：绍兴市越城区迪荡汇银大厦2号楼1701室</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 xml:space="preserve">传真：/        </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 xml:space="preserve">项目联系人（询问）：陈甸甸      </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项目联系方式（询问）：15925800765</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 xml:space="preserve">质疑联系人：陈庄     </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 xml:space="preserve">质疑联系方式：0575-88643672　　　　　   </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 xml:space="preserve">3.同级政府采购监督管理部门       </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 xml:space="preserve">名称：绍兴市财政局       </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 xml:space="preserve">地址：绍兴市越城区凤林西路151号       </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 xml:space="preserve">传真：/        </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 xml:space="preserve">联系人：宋晓林       </w:t>
      </w:r>
    </w:p>
    <w:p>
      <w:pPr>
        <w:spacing w:line="440" w:lineRule="exact"/>
        <w:ind w:firstLine="480" w:firstLineChars="200"/>
        <w:rPr>
          <w:rFonts w:ascii="仿宋_GB2312" w:eastAsia="仿宋_GB2312"/>
          <w:sz w:val="24"/>
          <w:highlight w:val="none"/>
        </w:rPr>
      </w:pPr>
      <w:r>
        <w:rPr>
          <w:rFonts w:hint="eastAsia" w:ascii="仿宋_GB2312" w:eastAsia="仿宋_GB2312"/>
          <w:sz w:val="24"/>
          <w:highlight w:val="none"/>
        </w:rPr>
        <w:t xml:space="preserve">监督投诉电话：0575-85209697    </w:t>
      </w:r>
    </w:p>
    <w:p>
      <w:pPr>
        <w:widowControl/>
        <w:jc w:val="center"/>
        <w:rPr>
          <w:rFonts w:ascii="仿宋_GB2312" w:hAnsi="宋体" w:eastAsia="仿宋_GB2312"/>
          <w:b/>
          <w:sz w:val="36"/>
          <w:szCs w:val="36"/>
          <w:highlight w:val="none"/>
        </w:rPr>
      </w:pPr>
      <w:r>
        <w:rPr>
          <w:rFonts w:ascii="仿宋" w:eastAsia="仿宋"/>
          <w:sz w:val="28"/>
          <w:szCs w:val="28"/>
          <w:highlight w:val="none"/>
        </w:rPr>
        <w:br w:type="page"/>
      </w:r>
      <w:bookmarkStart w:id="5" w:name="_Hlt10553107"/>
      <w:bookmarkEnd w:id="5"/>
      <w:bookmarkStart w:id="6" w:name="_Hlt10553106"/>
      <w:bookmarkEnd w:id="6"/>
      <w:r>
        <w:rPr>
          <w:rFonts w:hint="eastAsia" w:ascii="仿宋_GB2312" w:hAnsi="宋体" w:eastAsia="仿宋_GB2312"/>
          <w:b/>
          <w:sz w:val="36"/>
          <w:szCs w:val="36"/>
          <w:highlight w:val="none"/>
        </w:rPr>
        <w:t>第二部分 投标须知</w:t>
      </w:r>
    </w:p>
    <w:p>
      <w:pPr>
        <w:ind w:left="238"/>
        <w:jc w:val="center"/>
        <w:rPr>
          <w:rFonts w:ascii="仿宋_GB2312" w:hAnsi="宋体" w:eastAsia="仿宋_GB2312"/>
          <w:b/>
          <w:sz w:val="30"/>
          <w:szCs w:val="36"/>
          <w:highlight w:val="none"/>
        </w:rPr>
      </w:pPr>
      <w:bookmarkStart w:id="7" w:name="_Hlk47616320"/>
      <w:r>
        <w:rPr>
          <w:rFonts w:hint="eastAsia" w:ascii="仿宋_GB2312" w:hAnsi="宋体" w:eastAsia="仿宋_GB2312"/>
          <w:b/>
          <w:sz w:val="30"/>
          <w:szCs w:val="36"/>
          <w:highlight w:val="none"/>
        </w:rPr>
        <w:t>前附表</w:t>
      </w:r>
    </w:p>
    <w:tbl>
      <w:tblPr>
        <w:tblStyle w:val="20"/>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2"/>
        <w:gridCol w:w="853"/>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序号</w:t>
            </w:r>
          </w:p>
        </w:tc>
        <w:tc>
          <w:tcPr>
            <w:tcW w:w="8371" w:type="dxa"/>
            <w:gridSpan w:val="3"/>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1</w:t>
            </w:r>
          </w:p>
        </w:tc>
        <w:tc>
          <w:tcPr>
            <w:tcW w:w="8371" w:type="dxa"/>
            <w:gridSpan w:val="3"/>
            <w:vAlign w:val="center"/>
          </w:tcPr>
          <w:p>
            <w:pPr>
              <w:spacing w:line="440" w:lineRule="exact"/>
              <w:rPr>
                <w:rFonts w:ascii="仿宋_GB2312" w:hAnsi="宋体" w:eastAsia="仿宋_GB2312"/>
                <w:b/>
                <w:sz w:val="24"/>
                <w:highlight w:val="none"/>
              </w:rPr>
            </w:pPr>
            <w:r>
              <w:rPr>
                <w:rFonts w:hint="eastAsia" w:ascii="仿宋_GB2312" w:hAnsi="宋体" w:eastAsia="仿宋_GB2312"/>
                <w:b/>
                <w:sz w:val="24"/>
                <w:highlight w:val="none"/>
              </w:rPr>
              <w:t>项目名称：</w:t>
            </w:r>
            <w:r>
              <w:rPr>
                <w:rFonts w:hint="eastAsia" w:ascii="仿宋" w:eastAsia="仿宋" w:cs="宋体"/>
                <w:bCs/>
                <w:sz w:val="24"/>
                <w:szCs w:val="24"/>
                <w:highlight w:val="none"/>
              </w:rPr>
              <w:t>2022年最美退役军人事迹报告活动暨宣传片拍摄制作项目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2</w:t>
            </w:r>
          </w:p>
        </w:tc>
        <w:tc>
          <w:tcPr>
            <w:tcW w:w="8371" w:type="dxa"/>
            <w:gridSpan w:val="3"/>
            <w:vAlign w:val="center"/>
          </w:tcPr>
          <w:p>
            <w:pPr>
              <w:snapToGrid w:val="0"/>
              <w:spacing w:line="440" w:lineRule="exact"/>
              <w:rPr>
                <w:rFonts w:ascii="仿宋_GB2312" w:hAnsi="仿宋_GB2312" w:eastAsia="仿宋_GB2312" w:cs="仿宋_GB2312"/>
                <w:b/>
                <w:sz w:val="24"/>
                <w:highlight w:val="none"/>
              </w:rPr>
            </w:pPr>
            <w:r>
              <w:rPr>
                <w:rFonts w:hint="eastAsia" w:ascii="仿宋_GB2312" w:hAnsi="仿宋_GB2312" w:eastAsia="仿宋_GB2312" w:cs="仿宋_GB2312"/>
                <w:b/>
                <w:sz w:val="24"/>
                <w:highlight w:val="none"/>
              </w:rPr>
              <w:t>资格审查方式：</w:t>
            </w:r>
          </w:p>
          <w:p>
            <w:pPr>
              <w:snapToGrid w:val="0"/>
              <w:spacing w:line="440" w:lineRule="exact"/>
              <w:rPr>
                <w:rFonts w:ascii="仿宋_GB2312" w:hAnsi="仿宋_GB2312" w:eastAsia="仿宋_GB2312" w:cs="仿宋_GB2312"/>
                <w:b/>
                <w:sz w:val="24"/>
                <w:highlight w:val="none"/>
              </w:rPr>
            </w:pPr>
            <w:r>
              <w:rPr>
                <w:rFonts w:hint="eastAsia" w:ascii="仿宋_GB2312" w:hAnsi="仿宋_GB2312" w:eastAsia="仿宋_GB2312" w:cs="仿宋_GB2312"/>
                <w:b/>
                <w:sz w:val="24"/>
                <w:highlight w:val="none"/>
              </w:rPr>
              <w:t>1.资格后审。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3</w:t>
            </w:r>
          </w:p>
        </w:tc>
        <w:tc>
          <w:tcPr>
            <w:tcW w:w="8371" w:type="dxa"/>
            <w:gridSpan w:val="3"/>
            <w:vAlign w:val="center"/>
          </w:tcPr>
          <w:p>
            <w:pPr>
              <w:autoSpaceDE w:val="0"/>
              <w:autoSpaceDN w:val="0"/>
              <w:spacing w:line="440" w:lineRule="exact"/>
              <w:textAlignment w:val="bottom"/>
              <w:rPr>
                <w:rFonts w:ascii="仿宋_GB2312" w:hAnsi="宋体" w:eastAsia="仿宋_GB2312"/>
                <w:sz w:val="24"/>
                <w:highlight w:val="none"/>
              </w:rPr>
            </w:pPr>
            <w:r>
              <w:rPr>
                <w:rFonts w:hint="eastAsia" w:ascii="仿宋_GB2312" w:hAnsi="宋体" w:eastAsia="仿宋_GB2312"/>
                <w:b/>
                <w:sz w:val="24"/>
                <w:highlight w:val="none"/>
              </w:rPr>
              <w:t>投标有效期：</w:t>
            </w:r>
            <w:r>
              <w:rPr>
                <w:rFonts w:hint="eastAsia" w:ascii="仿宋_GB2312" w:hAnsi="仿宋" w:eastAsia="仿宋_GB2312" w:cs="仿宋_GB2312"/>
                <w:sz w:val="24"/>
                <w:highlight w:val="none"/>
              </w:rPr>
              <w:t>投标有效期为从提交投标文件的截止之日起90天。</w:t>
            </w:r>
            <w:r>
              <w:rPr>
                <w:rFonts w:hint="eastAsia" w:ascii="仿宋_GB2312" w:hAnsi="仿宋" w:eastAsia="仿宋_GB2312" w:cs="仿宋_GB2312"/>
                <w:b/>
                <w:sz w:val="24"/>
                <w:highlight w:val="none"/>
              </w:rPr>
              <w:t>投标人的投标文件中承</w:t>
            </w:r>
            <w:r>
              <w:rPr>
                <w:rFonts w:hint="eastAsia" w:ascii="仿宋_GB2312" w:hAnsi="仿宋" w:eastAsia="仿宋_GB2312" w:cs="仿宋_GB2312"/>
                <w:b/>
                <w:sz w:val="24"/>
                <w:szCs w:val="21"/>
                <w:highlight w:val="none"/>
              </w:rPr>
              <w:t>诺的投标有效期少于招标文件中载明的投标有效期的，投标无效。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4</w:t>
            </w:r>
          </w:p>
        </w:tc>
        <w:tc>
          <w:tcPr>
            <w:tcW w:w="8371" w:type="dxa"/>
            <w:gridSpan w:val="3"/>
            <w:vAlign w:val="center"/>
          </w:tcPr>
          <w:p>
            <w:pPr>
              <w:spacing w:line="440" w:lineRule="exact"/>
              <w:rPr>
                <w:rFonts w:ascii="仿宋_GB2312" w:hAnsi="宋体" w:eastAsia="仿宋_GB2312"/>
                <w:sz w:val="24"/>
                <w:highlight w:val="none"/>
              </w:rPr>
            </w:pPr>
            <w:r>
              <w:rPr>
                <w:rFonts w:hint="eastAsia" w:ascii="仿宋_GB2312" w:hAnsi="仿宋" w:eastAsia="仿宋_GB2312" w:cs="仿宋_GB2312"/>
                <w:b/>
                <w:sz w:val="24"/>
                <w:highlight w:val="none"/>
              </w:rPr>
              <w:t>转包：</w:t>
            </w:r>
            <w:r>
              <w:rPr>
                <w:rFonts w:hint="eastAsia" w:ascii="仿宋_GB2312" w:hAnsi="仿宋" w:eastAsia="仿宋_GB2312" w:cs="仿宋_GB2312"/>
                <w:sz w:val="24"/>
                <w:highlight w:val="none"/>
              </w:rPr>
              <w:t>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5</w:t>
            </w:r>
          </w:p>
        </w:tc>
        <w:tc>
          <w:tcPr>
            <w:tcW w:w="8371" w:type="dxa"/>
            <w:gridSpan w:val="3"/>
            <w:vAlign w:val="center"/>
          </w:tcPr>
          <w:p>
            <w:pPr>
              <w:spacing w:line="440" w:lineRule="exact"/>
              <w:rPr>
                <w:rFonts w:ascii="仿宋_GB2312" w:hAnsi="仿宋" w:eastAsia="仿宋_GB2312"/>
                <w:sz w:val="24"/>
                <w:highlight w:val="none"/>
              </w:rPr>
            </w:pPr>
            <w:r>
              <w:rPr>
                <w:rFonts w:hint="eastAsia" w:ascii="仿宋_GB2312" w:hAnsi="仿宋" w:eastAsia="仿宋_GB2312" w:cs="仿宋_GB2312"/>
                <w:b/>
                <w:sz w:val="24"/>
                <w:highlight w:val="none"/>
              </w:rPr>
              <w:t>分包：</w:t>
            </w:r>
            <w:r>
              <w:rPr>
                <w:rFonts w:ascii="MS Gothic" w:hAnsi="MS Gothic" w:eastAsia="MS Gothic" w:cs="Arial"/>
                <w:kern w:val="0"/>
                <w:sz w:val="24"/>
                <w:highlight w:val="none"/>
              </w:rPr>
              <w:t>☐</w:t>
            </w:r>
            <w:r>
              <w:rPr>
                <w:rFonts w:ascii="仿宋_GB2312" w:hAnsi="仿宋" w:eastAsia="仿宋_GB2312" w:cs="Arial"/>
                <w:kern w:val="0"/>
                <w:sz w:val="24"/>
                <w:highlight w:val="none"/>
              </w:rPr>
              <w:t xml:space="preserve"> A</w:t>
            </w:r>
            <w:r>
              <w:rPr>
                <w:rFonts w:hint="eastAsia" w:ascii="仿宋_GB2312" w:hAnsi="仿宋" w:eastAsia="仿宋_GB2312"/>
                <w:sz w:val="24"/>
                <w:highlight w:val="none"/>
              </w:rPr>
              <w:t>同意将非主体、非关键性的工作分包。</w:t>
            </w:r>
          </w:p>
          <w:p>
            <w:pPr>
              <w:spacing w:line="440" w:lineRule="exact"/>
              <w:ind w:firstLine="720" w:firstLineChars="300"/>
              <w:rPr>
                <w:rFonts w:ascii="仿宋_GB2312" w:hAnsi="仿宋" w:eastAsia="仿宋_GB2312" w:cs="仿宋_GB2312"/>
                <w:b/>
                <w:sz w:val="24"/>
                <w:highlight w:val="none"/>
              </w:rPr>
            </w:pPr>
            <w:r>
              <w:rPr>
                <w:rFonts w:ascii="仿宋_GB2312" w:hAnsi="仿宋" w:eastAsia="仿宋_GB2312" w:cs="Arial"/>
                <w:kern w:val="0"/>
                <w:sz w:val="24"/>
                <w:highlight w:val="none"/>
              </w:rPr>
              <w:sym w:font="Wingdings" w:char="F0FE"/>
            </w:r>
            <w:r>
              <w:rPr>
                <w:rFonts w:ascii="仿宋_GB2312" w:hAnsi="仿宋" w:eastAsia="仿宋_GB2312" w:cs="Arial"/>
                <w:kern w:val="0"/>
                <w:sz w:val="24"/>
                <w:highlight w:val="none"/>
              </w:rPr>
              <w:t xml:space="preserve"> B</w:t>
            </w:r>
            <w:r>
              <w:rPr>
                <w:rFonts w:hint="eastAsia" w:ascii="仿宋_GB2312" w:hAnsi="仿宋" w:eastAsia="仿宋_GB2312"/>
                <w:sz w:val="24"/>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6</w:t>
            </w:r>
          </w:p>
        </w:tc>
        <w:tc>
          <w:tcPr>
            <w:tcW w:w="8371" w:type="dxa"/>
            <w:gridSpan w:val="3"/>
            <w:vAlign w:val="center"/>
          </w:tcPr>
          <w:p>
            <w:pPr>
              <w:spacing w:line="440" w:lineRule="exact"/>
              <w:rPr>
                <w:rFonts w:ascii="仿宋_GB2312" w:hAnsi="宋体" w:eastAsia="仿宋_GB2312"/>
                <w:sz w:val="24"/>
                <w:highlight w:val="none"/>
              </w:rPr>
            </w:pPr>
            <w:r>
              <w:rPr>
                <w:rFonts w:hint="eastAsia" w:ascii="仿宋_GB2312" w:hAnsi="宋体" w:eastAsia="仿宋_GB2312"/>
                <w:b/>
                <w:sz w:val="24"/>
                <w:highlight w:val="none"/>
              </w:rPr>
              <w:t>投标文件份数：</w:t>
            </w:r>
            <w:r>
              <w:rPr>
                <w:rFonts w:hint="eastAsia" w:ascii="仿宋_GB2312" w:hAnsi="仿宋" w:eastAsia="仿宋_GB2312"/>
                <w:sz w:val="24"/>
                <w:highlight w:val="none"/>
              </w:rPr>
              <w:t>纸质投标，投标文件一正四副，包含</w:t>
            </w:r>
            <w:r>
              <w:rPr>
                <w:rFonts w:hint="eastAsia" w:ascii="仿宋" w:eastAsia="仿宋"/>
                <w:sz w:val="24"/>
                <w:highlight w:val="none"/>
              </w:rPr>
              <w:t>“资格文件”、“商务和技术文件”、“报价文件”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7</w:t>
            </w:r>
          </w:p>
        </w:tc>
        <w:tc>
          <w:tcPr>
            <w:tcW w:w="8371" w:type="dxa"/>
            <w:gridSpan w:val="3"/>
            <w:vAlign w:val="center"/>
          </w:tcPr>
          <w:p>
            <w:pPr>
              <w:autoSpaceDE w:val="0"/>
              <w:autoSpaceDN w:val="0"/>
              <w:spacing w:line="440" w:lineRule="exact"/>
              <w:textAlignment w:val="bottom"/>
              <w:rPr>
                <w:rFonts w:ascii="仿宋" w:hAnsi="仿宋" w:eastAsia="仿宋" w:cs="仿宋_GB2312"/>
                <w:b/>
                <w:sz w:val="24"/>
                <w:highlight w:val="none"/>
              </w:rPr>
            </w:pPr>
            <w:r>
              <w:rPr>
                <w:rFonts w:hint="eastAsia" w:ascii="仿宋" w:hAnsi="仿宋" w:eastAsia="仿宋" w:cs="仿宋_GB2312"/>
                <w:b/>
                <w:sz w:val="24"/>
                <w:highlight w:val="none"/>
              </w:rPr>
              <w:t>开标前现场踏勘：</w:t>
            </w:r>
          </w:p>
          <w:p>
            <w:pPr>
              <w:spacing w:line="360" w:lineRule="auto"/>
              <w:rPr>
                <w:rFonts w:ascii="仿宋_GB2312" w:hAnsi="仿宋" w:eastAsia="仿宋_GB2312"/>
                <w:sz w:val="24"/>
                <w:highlight w:val="none"/>
              </w:rPr>
            </w:pPr>
            <w:sdt>
              <w:sdtPr>
                <w:rPr>
                  <w:rFonts w:hint="eastAsia" w:ascii="仿宋_GB2312" w:hAnsi="仿宋" w:eastAsia="仿宋_GB2312" w:cs="Arial"/>
                  <w:kern w:val="0"/>
                  <w:sz w:val="24"/>
                  <w:highlight w:val="none"/>
                </w:rPr>
                <w:id w:val="1834717923"/>
              </w:sdtPr>
              <w:sdtEndPr>
                <w:rPr>
                  <w:rFonts w:hint="eastAsia" w:ascii="仿宋_GB2312" w:hAnsi="仿宋" w:eastAsia="仿宋_GB2312" w:cs="Arial"/>
                  <w:kern w:val="0"/>
                  <w:sz w:val="24"/>
                  <w:highlight w:val="none"/>
                </w:rPr>
              </w:sdtEndPr>
              <w:sdtContent>
                <w:r>
                  <w:rPr>
                    <w:rFonts w:hint="eastAsia" w:ascii="仿宋_GB2312" w:hAnsi="MS Gothic" w:eastAsia="仿宋_GB2312" w:cs="Arial"/>
                    <w:kern w:val="0"/>
                    <w:sz w:val="24"/>
                    <w:highlight w:val="none"/>
                  </w:rPr>
                  <w:sym w:font="Wingdings" w:char="00FE"/>
                </w:r>
              </w:sdtContent>
            </w:sdt>
            <w:sdt>
              <w:sdtPr>
                <w:rPr>
                  <w:rFonts w:hint="eastAsia" w:ascii="仿宋_GB2312" w:hAnsi="仿宋" w:eastAsia="仿宋_GB2312" w:cs="Arial"/>
                  <w:kern w:val="0"/>
                  <w:sz w:val="24"/>
                  <w:highlight w:val="none"/>
                </w:rPr>
                <w:id w:val="-212966419"/>
              </w:sdtPr>
              <w:sdtEndPr>
                <w:rPr>
                  <w:rFonts w:hint="eastAsia" w:ascii="仿宋_GB2312" w:hAnsi="仿宋" w:eastAsia="仿宋_GB2312" w:cs="Arial"/>
                  <w:kern w:val="0"/>
                  <w:sz w:val="24"/>
                  <w:highlight w:val="none"/>
                </w:rPr>
              </w:sdtEndPr>
              <w:sdtContent>
                <w:sdt>
                  <w:sdtPr>
                    <w:rPr>
                      <w:rFonts w:hint="eastAsia" w:ascii="仿宋_GB2312" w:hAnsi="仿宋" w:eastAsia="仿宋_GB2312" w:cs="Arial"/>
                      <w:kern w:val="0"/>
                      <w:sz w:val="24"/>
                      <w:highlight w:val="none"/>
                    </w:rPr>
                    <w:id w:val="1834717922"/>
                    <w:showingPlcHdr/>
                  </w:sdtPr>
                  <w:sdtEndPr>
                    <w:rPr>
                      <w:rFonts w:hint="eastAsia" w:ascii="仿宋_GB2312" w:hAnsi="仿宋" w:eastAsia="仿宋_GB2312" w:cs="Arial"/>
                      <w:kern w:val="0"/>
                      <w:sz w:val="24"/>
                      <w:highlight w:val="none"/>
                    </w:rPr>
                  </w:sdtEndPr>
                  <w:sdtContent/>
                </w:sdt>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不组织。</w:t>
            </w:r>
          </w:p>
          <w:p>
            <w:pPr>
              <w:autoSpaceDE w:val="0"/>
              <w:autoSpaceDN w:val="0"/>
              <w:spacing w:line="440" w:lineRule="exact"/>
              <w:textAlignment w:val="bottom"/>
              <w:rPr>
                <w:rFonts w:ascii="仿宋_GB2312" w:hAnsi="宋体" w:eastAsia="仿宋_GB2312"/>
                <w:b/>
                <w:sz w:val="24"/>
                <w:highlight w:val="none"/>
              </w:rPr>
            </w:pPr>
            <w:sdt>
              <w:sdtPr>
                <w:rPr>
                  <w:rFonts w:hint="eastAsia" w:ascii="仿宋_GB2312" w:hAnsi="仿宋" w:eastAsia="仿宋_GB2312" w:cs="Arial"/>
                  <w:kern w:val="0"/>
                  <w:sz w:val="24"/>
                  <w:highlight w:val="none"/>
                </w:rPr>
                <w:id w:val="-999802974"/>
              </w:sdtPr>
              <w:sdtEndPr>
                <w:rPr>
                  <w:rFonts w:hint="eastAsia" w:ascii="仿宋_GB2312" w:hAnsi="仿宋" w:eastAsia="仿宋_GB2312" w:cs="Arial"/>
                  <w:kern w:val="0"/>
                  <w:sz w:val="24"/>
                  <w:highlight w:val="none"/>
                </w:rPr>
              </w:sdtEndPr>
              <w:sdtContent>
                <w:sdt>
                  <w:sdtPr>
                    <w:rPr>
                      <w:rFonts w:hint="eastAsia" w:ascii="仿宋_GB2312" w:hAnsi="仿宋" w:eastAsia="仿宋_GB2312" w:cs="Arial"/>
                      <w:kern w:val="0"/>
                      <w:sz w:val="24"/>
                      <w:highlight w:val="none"/>
                    </w:rPr>
                    <w:id w:val="-853955807"/>
                  </w:sdtPr>
                  <w:sdtEndPr>
                    <w:rPr>
                      <w:rFonts w:hint="eastAsia" w:ascii="仿宋_GB2312" w:hAnsi="仿宋" w:eastAsia="仿宋_GB2312" w:cs="Arial"/>
                      <w:kern w:val="0"/>
                      <w:sz w:val="24"/>
                      <w:highlight w:val="none"/>
                    </w:rPr>
                  </w:sdtEndPr>
                  <w:sdtContent>
                    <w:r>
                      <w:rPr>
                        <w:rFonts w:hint="eastAsia" w:ascii="仿宋_GB2312" w:hAnsi="MS Gothic" w:eastAsia="仿宋_GB2312" w:cs="Arial"/>
                        <w:kern w:val="0"/>
                        <w:sz w:val="24"/>
                        <w:highlight w:val="none"/>
                      </w:rPr>
                      <w:sym w:font="Wingdings" w:char="00A8"/>
                    </w:r>
                  </w:sdtContent>
                </w:sdt>
              </w:sdtContent>
            </w:sdt>
            <w:r>
              <w:rPr>
                <w:rFonts w:ascii="仿宋_GB2312" w:hAnsi="仿宋" w:eastAsia="仿宋_GB2312"/>
                <w:kern w:val="0"/>
                <w:sz w:val="24"/>
                <w:highlight w:val="none"/>
              </w:rPr>
              <w:t>B组织</w:t>
            </w:r>
            <w:r>
              <w:rPr>
                <w:rFonts w:hint="eastAsia" w:ascii="仿宋_GB2312" w:hAnsi="仿宋" w:eastAsia="仿宋_GB2312"/>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8</w:t>
            </w:r>
          </w:p>
        </w:tc>
        <w:tc>
          <w:tcPr>
            <w:tcW w:w="8371" w:type="dxa"/>
            <w:gridSpan w:val="3"/>
            <w:vAlign w:val="center"/>
          </w:tcPr>
          <w:p>
            <w:pPr>
              <w:spacing w:line="440" w:lineRule="exact"/>
              <w:rPr>
                <w:rFonts w:ascii="仿宋_GB2312" w:hAnsi="宋体" w:eastAsia="仿宋_GB2312"/>
                <w:b/>
                <w:sz w:val="24"/>
                <w:highlight w:val="none"/>
              </w:rPr>
            </w:pPr>
            <w:r>
              <w:rPr>
                <w:rFonts w:hint="eastAsia" w:ascii="仿宋_GB2312" w:hAnsi="宋体" w:eastAsia="仿宋_GB2312"/>
                <w:b/>
                <w:sz w:val="24"/>
                <w:highlight w:val="none"/>
              </w:rPr>
              <w:t>样品提供：</w:t>
            </w:r>
            <w:r>
              <w:rPr>
                <w:rFonts w:hint="eastAsia" w:ascii="仿宋" w:hAnsi="仿宋" w:eastAsia="仿宋" w:cs="仿宋"/>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9</w:t>
            </w:r>
          </w:p>
        </w:tc>
        <w:tc>
          <w:tcPr>
            <w:tcW w:w="8371" w:type="dxa"/>
            <w:gridSpan w:val="3"/>
            <w:vAlign w:val="center"/>
          </w:tcPr>
          <w:p>
            <w:pPr>
              <w:spacing w:line="440" w:lineRule="exact"/>
              <w:rPr>
                <w:rFonts w:ascii="仿宋_GB2312" w:hAnsi="宋体" w:eastAsia="仿宋_GB2312"/>
                <w:sz w:val="24"/>
                <w:highlight w:val="none"/>
              </w:rPr>
            </w:pPr>
            <w:r>
              <w:rPr>
                <w:rFonts w:hint="eastAsia" w:ascii="仿宋_GB2312" w:hAnsi="宋体" w:eastAsia="仿宋_GB2312"/>
                <w:b/>
                <w:sz w:val="24"/>
                <w:highlight w:val="none"/>
              </w:rPr>
              <w:t>演示(讲解)：</w:t>
            </w:r>
            <w:r>
              <w:rPr>
                <w:rFonts w:hint="eastAsia" w:ascii="仿宋_GB2312" w:hAnsi="仿宋" w:eastAsia="仿宋_GB2312" w:cs="仿宋_GB2312"/>
                <w:kern w:val="0"/>
                <w:sz w:val="24"/>
                <w:highlight w:val="none"/>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10</w:t>
            </w:r>
          </w:p>
        </w:tc>
        <w:tc>
          <w:tcPr>
            <w:tcW w:w="855" w:type="dxa"/>
            <w:gridSpan w:val="2"/>
            <w:vAlign w:val="center"/>
          </w:tcPr>
          <w:p>
            <w:pPr>
              <w:snapToGrid w:val="0"/>
              <w:spacing w:line="440" w:lineRule="exact"/>
              <w:rPr>
                <w:rFonts w:ascii="仿宋_GB2312" w:hAnsi="仿宋_GB2312" w:eastAsia="仿宋_GB2312" w:cs="仿宋_GB2312"/>
                <w:b/>
                <w:sz w:val="24"/>
                <w:highlight w:val="none"/>
              </w:rPr>
            </w:pPr>
            <w:r>
              <w:rPr>
                <w:rFonts w:hint="eastAsia" w:ascii="仿宋_GB2312" w:hAnsi="仿宋_GB2312" w:eastAsia="仿宋_GB2312" w:cs="仿宋_GB2312"/>
                <w:b/>
                <w:sz w:val="24"/>
                <w:highlight w:val="none"/>
              </w:rPr>
              <w:t>进口产 品</w:t>
            </w:r>
          </w:p>
        </w:tc>
        <w:tc>
          <w:tcPr>
            <w:tcW w:w="7516" w:type="dxa"/>
            <w:vAlign w:val="center"/>
          </w:tcPr>
          <w:p>
            <w:pPr>
              <w:spacing w:line="360" w:lineRule="auto"/>
              <w:rPr>
                <w:rFonts w:ascii="仿宋_GB2312" w:hAnsi="仿宋" w:eastAsia="仿宋_GB2312" w:cs="Arial"/>
                <w:kern w:val="0"/>
                <w:sz w:val="24"/>
                <w:highlight w:val="none"/>
              </w:rPr>
            </w:pPr>
            <w:sdt>
              <w:sdtPr>
                <w:rPr>
                  <w:rFonts w:hint="eastAsia" w:ascii="仿宋_GB2312" w:hAnsi="仿宋" w:eastAsia="仿宋_GB2312" w:cs="Arial"/>
                  <w:kern w:val="0"/>
                  <w:sz w:val="24"/>
                  <w:highlight w:val="none"/>
                </w:rPr>
                <w:id w:val="-1828425707"/>
              </w:sdtPr>
              <w:sdtEndPr>
                <w:rPr>
                  <w:rFonts w:hint="eastAsia" w:ascii="仿宋_GB2312" w:hAnsi="仿宋" w:eastAsia="仿宋_GB2312" w:cs="Arial"/>
                  <w:kern w:val="0"/>
                  <w:sz w:val="24"/>
                  <w:highlight w:val="none"/>
                </w:rPr>
              </w:sdtEndPr>
              <w:sdtContent>
                <w:r>
                  <w:rPr>
                    <w:rFonts w:ascii="仿宋_GB2312" w:hAnsi="仿宋" w:eastAsia="仿宋_GB2312" w:cs="Arial"/>
                    <w:kern w:val="0"/>
                    <w:sz w:val="24"/>
                    <w:highlight w:val="none"/>
                  </w:rPr>
                  <w:sym w:font="Wingdings" w:char="F0FE"/>
                </w:r>
              </w:sdtContent>
            </w:sdt>
            <w:r>
              <w:rPr>
                <w:rFonts w:hint="eastAsia" w:ascii="仿宋_GB2312" w:hAnsi="仿宋" w:eastAsia="仿宋_GB2312" w:cs="Arial"/>
                <w:kern w:val="0"/>
                <w:sz w:val="24"/>
                <w:highlight w:val="none"/>
              </w:rPr>
              <w:t>本项目不允许采购进口产品。</w:t>
            </w:r>
          </w:p>
          <w:p>
            <w:pPr>
              <w:snapToGrid w:val="0"/>
              <w:spacing w:line="440" w:lineRule="exact"/>
              <w:rPr>
                <w:rFonts w:ascii="仿宋_GB2312" w:hAnsi="仿宋_GB2312" w:eastAsia="仿宋_GB2312" w:cs="仿宋_GB2312"/>
                <w:b/>
                <w:sz w:val="24"/>
                <w:highlight w:val="none"/>
              </w:rPr>
            </w:pPr>
            <w:sdt>
              <w:sdtPr>
                <w:rPr>
                  <w:rFonts w:hint="eastAsia" w:ascii="仿宋_GB2312" w:hAnsi="仿宋" w:eastAsia="仿宋_GB2312" w:cs="Arial"/>
                  <w:kern w:val="0"/>
                  <w:sz w:val="24"/>
                  <w:highlight w:val="none"/>
                </w:rPr>
                <w:id w:val="-52852824"/>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hint="eastAsia" w:ascii="仿宋_GB2312" w:hAnsi="仿宋" w:eastAsia="仿宋_GB2312" w:cs="Arial"/>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11</w:t>
            </w:r>
          </w:p>
        </w:tc>
        <w:tc>
          <w:tcPr>
            <w:tcW w:w="8371" w:type="dxa"/>
            <w:gridSpan w:val="3"/>
            <w:vAlign w:val="center"/>
          </w:tcPr>
          <w:p>
            <w:pPr>
              <w:spacing w:line="360" w:lineRule="auto"/>
              <w:rPr>
                <w:rFonts w:ascii="仿宋_GB2312" w:hAnsi="仿宋" w:eastAsia="仿宋_GB2312" w:cs="Arial"/>
                <w:b/>
                <w:kern w:val="0"/>
                <w:sz w:val="24"/>
                <w:highlight w:val="none"/>
              </w:rPr>
            </w:pPr>
            <w:r>
              <w:rPr>
                <w:rFonts w:hint="eastAsia" w:ascii="仿宋_GB2312" w:hAnsi="仿宋" w:eastAsia="仿宋_GB2312" w:cs="Arial"/>
                <w:b/>
                <w:kern w:val="0"/>
                <w:sz w:val="24"/>
                <w:highlight w:val="none"/>
              </w:rPr>
              <w:t>项目属性与核心产品:</w:t>
            </w:r>
          </w:p>
          <w:p>
            <w:pPr>
              <w:spacing w:line="360" w:lineRule="auto"/>
              <w:rPr>
                <w:rFonts w:ascii="仿宋_GB2312" w:hAnsi="仿宋" w:eastAsia="仿宋_GB2312"/>
                <w:sz w:val="24"/>
                <w:highlight w:val="none"/>
              </w:rPr>
            </w:pPr>
            <w:sdt>
              <w:sdtPr>
                <w:rPr>
                  <w:rFonts w:hint="eastAsia" w:ascii="仿宋_GB2312" w:hAnsi="仿宋" w:eastAsia="仿宋_GB2312" w:cs="Arial"/>
                  <w:kern w:val="0"/>
                  <w:sz w:val="24"/>
                  <w:highlight w:val="none"/>
                </w:rPr>
                <w:id w:val="118727868"/>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highlight w:val="none"/>
                  </w:rPr>
                  <w:sym w:font="Wingdings" w:char="00A8"/>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货物类，单一产品或</w:t>
            </w:r>
            <w:r>
              <w:rPr>
                <w:rFonts w:hint="eastAsia" w:ascii="仿宋_GB2312" w:hAnsi="仿宋" w:eastAsia="仿宋_GB2312"/>
                <w:kern w:val="0"/>
                <w:sz w:val="24"/>
                <w:highlight w:val="none"/>
              </w:rPr>
              <w:t>核心产品为：</w:t>
            </w:r>
            <w:r>
              <w:rPr>
                <w:rFonts w:hint="eastAsia" w:ascii="仿宋_GB2312" w:hAnsi="仿宋" w:eastAsia="仿宋_GB2312"/>
                <w:sz w:val="24"/>
                <w:highlight w:val="none"/>
              </w:rPr>
              <w:t>。</w:t>
            </w:r>
          </w:p>
          <w:p>
            <w:pPr>
              <w:snapToGrid w:val="0"/>
              <w:spacing w:line="440" w:lineRule="exact"/>
              <w:rPr>
                <w:rFonts w:ascii="仿宋_GB2312" w:hAnsi="仿宋_GB2312" w:eastAsia="仿宋_GB2312" w:cs="仿宋_GB2312"/>
                <w:sz w:val="24"/>
                <w:highlight w:val="none"/>
              </w:rPr>
            </w:pPr>
            <w:sdt>
              <w:sdtPr>
                <w:rPr>
                  <w:rFonts w:hint="eastAsia" w:ascii="仿宋_GB2312" w:hAnsi="仿宋" w:eastAsia="仿宋_GB2312" w:cs="Arial"/>
                  <w:kern w:val="0"/>
                  <w:sz w:val="24"/>
                  <w:highlight w:val="none"/>
                </w:rPr>
                <w:id w:val="-1999949544"/>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highlight w:val="none"/>
                  </w:rPr>
                  <w:sym w:font="Wingdings" w:char="00FE"/>
                </w:r>
              </w:sdtContent>
            </w:sdt>
            <w:sdt>
              <w:sdtPr>
                <w:rPr>
                  <w:rFonts w:hint="eastAsia" w:ascii="仿宋_GB2312" w:hAnsi="仿宋" w:eastAsia="仿宋_GB2312" w:cs="Arial"/>
                  <w:kern w:val="0"/>
                  <w:sz w:val="24"/>
                  <w:highlight w:val="none"/>
                </w:rPr>
                <w:id w:val="474885559"/>
              </w:sdtPr>
              <w:sdtEndPr>
                <w:rPr>
                  <w:rFonts w:hint="eastAsia" w:ascii="仿宋_GB2312" w:hAnsi="仿宋" w:eastAsia="仿宋_GB2312" w:cs="Arial"/>
                  <w:kern w:val="0"/>
                  <w:sz w:val="24"/>
                  <w:highlight w:val="none"/>
                </w:rPr>
              </w:sdtEndPr>
              <w:sdtContent/>
            </w:sdt>
            <w:r>
              <w:rPr>
                <w:rFonts w:ascii="仿宋_GB2312" w:hAnsi="仿宋" w:eastAsia="仿宋_GB2312" w:cs="Arial"/>
                <w:kern w:val="0"/>
                <w:sz w:val="24"/>
                <w:highlight w:val="none"/>
              </w:rPr>
              <w:t>B</w:t>
            </w:r>
            <w:r>
              <w:rPr>
                <w:rFonts w:hint="eastAsia" w:ascii="仿宋_GB2312" w:hAnsi="仿宋" w:eastAsia="仿宋_GB2312"/>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12</w:t>
            </w:r>
          </w:p>
        </w:tc>
        <w:tc>
          <w:tcPr>
            <w:tcW w:w="8371" w:type="dxa"/>
            <w:gridSpan w:val="3"/>
            <w:vAlign w:val="center"/>
          </w:tcPr>
          <w:p>
            <w:pPr>
              <w:snapToGrid w:val="0"/>
              <w:spacing w:line="360" w:lineRule="auto"/>
              <w:rPr>
                <w:rFonts w:ascii="仿宋_GB2312" w:hAnsi="仿宋" w:eastAsia="仿宋_GB2312" w:cs="仿宋_GB2312"/>
                <w:b/>
                <w:spacing w:val="-20"/>
                <w:sz w:val="24"/>
                <w:highlight w:val="none"/>
              </w:rPr>
            </w:pPr>
            <w:r>
              <w:rPr>
                <w:rFonts w:hint="eastAsia" w:ascii="仿宋_GB2312" w:hAnsi="仿宋" w:eastAsia="仿宋_GB2312" w:cs="仿宋_GB2312"/>
                <w:b/>
                <w:spacing w:val="-20"/>
                <w:sz w:val="24"/>
                <w:highlight w:val="none"/>
              </w:rPr>
              <w:t>采购标的对应的中小企业划分标准所属行业：</w:t>
            </w:r>
          </w:p>
          <w:p>
            <w:pPr>
              <w:snapToGrid w:val="0"/>
              <w:spacing w:line="360" w:lineRule="auto"/>
              <w:rPr>
                <w:highlight w:val="none"/>
              </w:rPr>
            </w:pPr>
            <w:r>
              <w:rPr>
                <w:rFonts w:hint="eastAsia" w:ascii="仿宋_GB2312" w:hAnsi="仿宋" w:eastAsia="仿宋_GB2312" w:cs="Arial"/>
                <w:kern w:val="0"/>
                <w:sz w:val="24"/>
                <w:highlight w:val="none"/>
              </w:rPr>
              <w:t>（</w:t>
            </w:r>
            <w:r>
              <w:rPr>
                <w:rFonts w:ascii="仿宋_GB2312" w:hAnsi="仿宋" w:eastAsia="仿宋_GB2312" w:cs="Arial"/>
                <w:kern w:val="0"/>
                <w:sz w:val="24"/>
                <w:highlight w:val="none"/>
              </w:rPr>
              <w:t>1</w:t>
            </w:r>
            <w:r>
              <w:rPr>
                <w:rFonts w:hint="eastAsia" w:ascii="仿宋_GB2312" w:hAnsi="仿宋" w:eastAsia="仿宋_GB2312" w:cs="Arial"/>
                <w:kern w:val="0"/>
                <w:sz w:val="24"/>
                <w:highlight w:val="none"/>
              </w:rPr>
              <w:t>）01标标的，属于</w:t>
            </w:r>
            <w:r>
              <w:rPr>
                <w:rFonts w:hint="eastAsia" w:ascii="仿宋_GB2312" w:hAnsi="仿宋" w:eastAsia="仿宋_GB2312" w:cs="Arial"/>
                <w:kern w:val="0"/>
                <w:sz w:val="24"/>
                <w:highlight w:val="none"/>
                <w:u w:val="single"/>
              </w:rPr>
              <w:t xml:space="preserve"> 其他未列明行业 </w:t>
            </w:r>
            <w:r>
              <w:rPr>
                <w:rFonts w:hint="eastAsia" w:ascii="仿宋_GB2312" w:hAnsi="仿宋" w:eastAsia="仿宋_GB2312" w:cs="Arial"/>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Merge w:val="restart"/>
            <w:vAlign w:val="center"/>
          </w:tcPr>
          <w:p>
            <w:pPr>
              <w:spacing w:line="440" w:lineRule="exact"/>
              <w:jc w:val="center"/>
              <w:rPr>
                <w:rFonts w:ascii="仿宋_GB2312" w:hAnsi="宋体" w:eastAsia="仿宋_GB2312"/>
                <w:sz w:val="24"/>
                <w:highlight w:val="none"/>
              </w:rPr>
            </w:pPr>
            <w:r>
              <w:rPr>
                <w:rFonts w:ascii="仿宋_GB2312" w:hAnsi="宋体" w:eastAsia="仿宋_GB2312"/>
                <w:sz w:val="24"/>
                <w:highlight w:val="none"/>
              </w:rPr>
              <w:t>1</w:t>
            </w:r>
            <w:r>
              <w:rPr>
                <w:rFonts w:hint="eastAsia" w:ascii="仿宋_GB2312" w:hAnsi="宋体" w:eastAsia="仿宋_GB2312"/>
                <w:sz w:val="24"/>
                <w:highlight w:val="none"/>
              </w:rPr>
              <w:t>3</w:t>
            </w:r>
          </w:p>
        </w:tc>
        <w:tc>
          <w:tcPr>
            <w:tcW w:w="855" w:type="dxa"/>
            <w:gridSpan w:val="2"/>
            <w:vMerge w:val="restart"/>
            <w:vAlign w:val="center"/>
          </w:tcPr>
          <w:p>
            <w:pPr>
              <w:snapToGrid w:val="0"/>
              <w:spacing w:line="440" w:lineRule="exact"/>
              <w:rPr>
                <w:rFonts w:ascii="仿宋_GB2312" w:hAnsi="仿宋_GB2312" w:eastAsia="仿宋_GB2312" w:cs="仿宋_GB2312"/>
                <w:b/>
                <w:sz w:val="24"/>
                <w:highlight w:val="none"/>
              </w:rPr>
            </w:pPr>
            <w:r>
              <w:rPr>
                <w:rFonts w:hint="eastAsia" w:ascii="仿宋_GB2312" w:hAnsi="宋体" w:eastAsia="仿宋_GB2312"/>
                <w:b/>
                <w:sz w:val="24"/>
                <w:highlight w:val="none"/>
              </w:rPr>
              <w:t>投标人信用信息事项</w:t>
            </w:r>
          </w:p>
        </w:tc>
        <w:tc>
          <w:tcPr>
            <w:tcW w:w="7516" w:type="dxa"/>
            <w:vAlign w:val="center"/>
          </w:tcPr>
          <w:p>
            <w:pPr>
              <w:snapToGrid w:val="0"/>
              <w:spacing w:line="440" w:lineRule="exact"/>
              <w:rPr>
                <w:rFonts w:ascii="仿宋_GB2312" w:hAnsi="仿宋_GB2312" w:eastAsia="仿宋_GB2312" w:cs="仿宋_GB2312"/>
                <w:b/>
                <w:sz w:val="24"/>
                <w:highlight w:val="none"/>
              </w:rPr>
            </w:pPr>
            <w:r>
              <w:rPr>
                <w:rFonts w:hint="eastAsia" w:ascii="仿宋_GB2312" w:hAnsi="宋体" w:eastAsia="仿宋_GB2312"/>
                <w:b/>
                <w:sz w:val="24"/>
                <w:highlight w:val="none"/>
              </w:rPr>
              <w:t>信用信息查询渠道及截止时间：</w:t>
            </w:r>
            <w:r>
              <w:rPr>
                <w:rFonts w:hint="eastAsia" w:ascii="仿宋_GB2312" w:hAnsi="宋体" w:eastAsia="仿宋_GB2312"/>
                <w:sz w:val="24"/>
                <w:highlight w:val="none"/>
              </w:rPr>
              <w:t>采购人或采购人委托的评审小组或采购代理机构将通过“信用中国”网站(www.creditchina.gov.cn)、中国政府采购网(www.ccgp.gov.cn)渠道查询投标人</w:t>
            </w:r>
            <w:r>
              <w:rPr>
                <w:rFonts w:hint="eastAsia" w:ascii="仿宋_GB2312" w:hAnsi="仿宋_GB2312" w:eastAsia="仿宋_GB2312" w:cs="仿宋_GB2312"/>
                <w:b/>
                <w:sz w:val="24"/>
                <w:highlight w:val="none"/>
              </w:rPr>
              <w:t>开标当天</w:t>
            </w:r>
            <w:r>
              <w:rPr>
                <w:rFonts w:hint="eastAsia" w:ascii="仿宋_GB2312" w:hAnsi="宋体" w:eastAsia="仿宋_GB2312"/>
                <w:sz w:val="24"/>
                <w:highlight w:val="none"/>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Merge w:val="continue"/>
            <w:vAlign w:val="center"/>
          </w:tcPr>
          <w:p>
            <w:pPr>
              <w:spacing w:line="440" w:lineRule="exact"/>
              <w:jc w:val="center"/>
              <w:rPr>
                <w:rFonts w:ascii="仿宋_GB2312" w:hAnsi="宋体" w:eastAsia="仿宋_GB2312"/>
                <w:sz w:val="24"/>
                <w:highlight w:val="none"/>
              </w:rPr>
            </w:pPr>
          </w:p>
        </w:tc>
        <w:tc>
          <w:tcPr>
            <w:tcW w:w="855" w:type="dxa"/>
            <w:gridSpan w:val="2"/>
            <w:vMerge w:val="continue"/>
            <w:vAlign w:val="center"/>
          </w:tcPr>
          <w:p>
            <w:pPr>
              <w:snapToGrid w:val="0"/>
              <w:spacing w:line="440" w:lineRule="exact"/>
              <w:rPr>
                <w:rFonts w:ascii="仿宋_GB2312" w:hAnsi="仿宋_GB2312" w:eastAsia="仿宋_GB2312" w:cs="仿宋_GB2312"/>
                <w:b/>
                <w:sz w:val="24"/>
                <w:highlight w:val="none"/>
              </w:rPr>
            </w:pPr>
          </w:p>
        </w:tc>
        <w:tc>
          <w:tcPr>
            <w:tcW w:w="7516" w:type="dxa"/>
            <w:vAlign w:val="center"/>
          </w:tcPr>
          <w:p>
            <w:pPr>
              <w:snapToGrid w:val="0"/>
              <w:spacing w:line="440" w:lineRule="exact"/>
              <w:rPr>
                <w:rFonts w:ascii="仿宋_GB2312" w:hAnsi="仿宋_GB2312" w:eastAsia="仿宋_GB2312" w:cs="仿宋_GB2312"/>
                <w:b/>
                <w:sz w:val="24"/>
                <w:highlight w:val="none"/>
              </w:rPr>
            </w:pPr>
            <w:r>
              <w:rPr>
                <w:rFonts w:hint="eastAsia" w:ascii="仿宋_GB2312" w:hAnsi="宋体" w:eastAsia="仿宋_GB2312"/>
                <w:b/>
                <w:sz w:val="24"/>
                <w:highlight w:val="none"/>
              </w:rPr>
              <w:t>信用信息查询记录和证据留存的具体方式：</w:t>
            </w:r>
            <w:r>
              <w:rPr>
                <w:rFonts w:hint="eastAsia" w:ascii="仿宋_GB2312" w:hAnsi="宋体" w:eastAsia="仿宋_GB2312"/>
                <w:sz w:val="24"/>
                <w:highlight w:val="none"/>
              </w:rPr>
              <w:t>采购人或采购人委托的评审小组或采购代理机构现场查询投标人的信用记录，查询结果经确认后与采购文件一起存档。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Merge w:val="continue"/>
            <w:vAlign w:val="center"/>
          </w:tcPr>
          <w:p>
            <w:pPr>
              <w:spacing w:line="440" w:lineRule="exact"/>
              <w:jc w:val="center"/>
              <w:rPr>
                <w:rFonts w:ascii="仿宋_GB2312" w:hAnsi="宋体" w:eastAsia="仿宋_GB2312"/>
                <w:sz w:val="24"/>
                <w:highlight w:val="none"/>
              </w:rPr>
            </w:pPr>
          </w:p>
        </w:tc>
        <w:tc>
          <w:tcPr>
            <w:tcW w:w="855" w:type="dxa"/>
            <w:gridSpan w:val="2"/>
            <w:vMerge w:val="continue"/>
            <w:vAlign w:val="center"/>
          </w:tcPr>
          <w:p>
            <w:pPr>
              <w:snapToGrid w:val="0"/>
              <w:spacing w:line="440" w:lineRule="exact"/>
              <w:rPr>
                <w:rFonts w:ascii="仿宋_GB2312" w:hAnsi="仿宋_GB2312" w:eastAsia="仿宋_GB2312" w:cs="仿宋_GB2312"/>
                <w:b/>
                <w:sz w:val="24"/>
                <w:highlight w:val="none"/>
              </w:rPr>
            </w:pPr>
          </w:p>
        </w:tc>
        <w:tc>
          <w:tcPr>
            <w:tcW w:w="7516" w:type="dxa"/>
            <w:vAlign w:val="center"/>
          </w:tcPr>
          <w:p>
            <w:pPr>
              <w:snapToGrid w:val="0"/>
              <w:spacing w:line="440" w:lineRule="exact"/>
              <w:rPr>
                <w:rFonts w:ascii="仿宋_GB2312" w:hAnsi="宋体" w:eastAsia="仿宋_GB2312"/>
                <w:sz w:val="24"/>
                <w:highlight w:val="none"/>
              </w:rPr>
            </w:pPr>
            <w:r>
              <w:rPr>
                <w:rFonts w:hint="eastAsia" w:ascii="仿宋_GB2312" w:hAnsi="宋体" w:eastAsia="仿宋_GB2312"/>
                <w:b/>
                <w:sz w:val="24"/>
                <w:highlight w:val="none"/>
              </w:rPr>
              <w:t>信用信息的使用规则：</w:t>
            </w:r>
            <w:r>
              <w:rPr>
                <w:rFonts w:hint="eastAsia" w:ascii="仿宋_GB2312" w:hAnsi="宋体" w:eastAsia="仿宋_GB2312"/>
                <w:sz w:val="24"/>
                <w:highlight w:val="none"/>
              </w:rPr>
              <w:t>经查询列入失信被执行人名单、重大税收违法案件当事人名单、政府采购严重违法失信行为记录名单的投标人将被拒绝参与政府采购活动。</w:t>
            </w:r>
          </w:p>
          <w:p>
            <w:pPr>
              <w:snapToGrid w:val="0"/>
              <w:spacing w:line="440" w:lineRule="exact"/>
              <w:rPr>
                <w:rFonts w:ascii="仿宋_GB2312" w:hAnsi="仿宋_GB2312" w:eastAsia="仿宋_GB2312" w:cs="仿宋_GB2312"/>
                <w:b/>
                <w:sz w:val="24"/>
                <w:highlight w:val="none"/>
              </w:rPr>
            </w:pPr>
            <w:r>
              <w:rPr>
                <w:rFonts w:ascii="仿宋_GB2312" w:hAnsi="宋体" w:eastAsia="仿宋_GB2312"/>
                <w:sz w:val="24"/>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宋体" w:eastAsia="仿宋_GB2312"/>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14</w:t>
            </w:r>
          </w:p>
        </w:tc>
        <w:tc>
          <w:tcPr>
            <w:tcW w:w="8371" w:type="dxa"/>
            <w:gridSpan w:val="3"/>
            <w:vAlign w:val="center"/>
          </w:tcPr>
          <w:p>
            <w:pPr>
              <w:snapToGrid w:val="0"/>
              <w:spacing w:line="440" w:lineRule="exact"/>
              <w:rPr>
                <w:rFonts w:ascii="仿宋_GB2312" w:hAnsi="仿宋_GB2312" w:eastAsia="仿宋_GB2312" w:cs="仿宋_GB2312"/>
                <w:b/>
                <w:sz w:val="24"/>
                <w:highlight w:val="none"/>
              </w:rPr>
            </w:pPr>
            <w:r>
              <w:rPr>
                <w:rFonts w:hint="eastAsia" w:ascii="仿宋_GB2312" w:hAnsi="仿宋_GB2312" w:eastAsia="仿宋_GB2312" w:cs="仿宋_GB2312"/>
                <w:b/>
                <w:sz w:val="24"/>
                <w:highlight w:val="none"/>
              </w:rPr>
              <w:t>扰乱公共资源交易市场秩序行为：</w:t>
            </w:r>
          </w:p>
          <w:p>
            <w:pPr>
              <w:snapToGrid w:val="0"/>
              <w:spacing w:line="440" w:lineRule="exact"/>
              <w:rPr>
                <w:rFonts w:ascii="仿宋_GB2312" w:hAnsi="仿宋" w:eastAsia="仿宋_GB2312"/>
                <w:sz w:val="24"/>
                <w:highlight w:val="none"/>
              </w:rPr>
            </w:pPr>
            <w:r>
              <w:rPr>
                <w:rFonts w:hint="eastAsia" w:ascii="仿宋_GB2312" w:hAnsi="仿宋" w:eastAsia="仿宋_GB2312"/>
                <w:sz w:val="24"/>
                <w:highlight w:val="none"/>
              </w:rPr>
              <w:t>不诚信参加公共资源交易活动，扰乱市场秩序，被绍兴市公共资源交易平台责令整改、暂停交易的投标人，在此期间将被拒绝参与政府采购活动。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15</w:t>
            </w:r>
          </w:p>
        </w:tc>
        <w:tc>
          <w:tcPr>
            <w:tcW w:w="8371" w:type="dxa"/>
            <w:gridSpan w:val="3"/>
            <w:vAlign w:val="center"/>
          </w:tcPr>
          <w:p>
            <w:pPr>
              <w:snapToGrid w:val="0"/>
              <w:spacing w:line="440" w:lineRule="exact"/>
              <w:rPr>
                <w:rFonts w:ascii="仿宋_GB2312" w:hAnsi="仿宋" w:eastAsia="仿宋_GB2312"/>
                <w:sz w:val="24"/>
                <w:highlight w:val="none"/>
              </w:rPr>
            </w:pPr>
            <w:r>
              <w:rPr>
                <w:rFonts w:hint="eastAsia" w:ascii="仿宋_GB2312" w:hAnsi="仿宋" w:eastAsia="仿宋_GB2312"/>
                <w:sz w:val="24"/>
                <w:highlight w:val="none"/>
              </w:rPr>
              <w:t>需要落实的政府采购政策：包括保护环境、节约能源、促进中小企业发展等。详见招标文件第二部分总则。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16</w:t>
            </w:r>
          </w:p>
        </w:tc>
        <w:tc>
          <w:tcPr>
            <w:tcW w:w="8371" w:type="dxa"/>
            <w:gridSpan w:val="3"/>
            <w:vAlign w:val="center"/>
          </w:tcPr>
          <w:p>
            <w:pPr>
              <w:snapToGrid w:val="0"/>
              <w:spacing w:line="440" w:lineRule="exact"/>
              <w:rPr>
                <w:rFonts w:ascii="仿宋_GB2312" w:hAnsi="仿宋" w:eastAsia="仿宋_GB2312"/>
                <w:sz w:val="24"/>
                <w:highlight w:val="none"/>
              </w:rPr>
            </w:pPr>
            <w:r>
              <w:rPr>
                <w:rFonts w:hint="eastAsia" w:ascii="仿宋_GB2312" w:hAnsi="仿宋" w:eastAsia="仿宋_GB2312"/>
                <w:sz w:val="24"/>
                <w:highlight w:val="none"/>
              </w:rPr>
              <w:t>更正补充公告请自行登录浙江政府采购网或绍兴公共资源交易网查看下载。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 xml:space="preserve">17                                                                                                                                                                                                                                                                                                                                                                                                                                                                                                                                                                                                                                                                                                                                                                                                                                                                                                                                                                                                                                                                                                                                                                                                                                                                                                                                        </w:t>
            </w:r>
          </w:p>
        </w:tc>
        <w:tc>
          <w:tcPr>
            <w:tcW w:w="8371" w:type="dxa"/>
            <w:gridSpan w:val="3"/>
            <w:vAlign w:val="center"/>
          </w:tcPr>
          <w:p>
            <w:pPr>
              <w:snapToGrid w:val="0"/>
              <w:spacing w:line="440" w:lineRule="exact"/>
              <w:rPr>
                <w:rFonts w:ascii="仿宋_GB2312" w:hAnsi="仿宋" w:eastAsia="仿宋_GB2312"/>
                <w:sz w:val="24"/>
                <w:highlight w:val="none"/>
              </w:rPr>
            </w:pPr>
            <w:r>
              <w:rPr>
                <w:rFonts w:hint="eastAsia" w:ascii="仿宋_GB2312" w:hAnsi="仿宋" w:eastAsia="仿宋_GB2312"/>
                <w:sz w:val="24"/>
                <w:highlight w:val="none"/>
              </w:rPr>
              <w:t>投标与开标注意事项：</w:t>
            </w:r>
          </w:p>
          <w:p>
            <w:pPr>
              <w:snapToGrid w:val="0"/>
              <w:spacing w:line="440" w:lineRule="exact"/>
              <w:rPr>
                <w:rFonts w:ascii="仿宋" w:hAnsi="仿宋" w:eastAsia="仿宋"/>
                <w:sz w:val="24"/>
                <w:highlight w:val="none"/>
              </w:rPr>
            </w:pPr>
            <w:r>
              <w:rPr>
                <w:rFonts w:hint="eastAsia" w:ascii="仿宋" w:hAnsi="仿宋" w:eastAsia="仿宋"/>
                <w:sz w:val="24"/>
                <w:highlight w:val="none"/>
              </w:rPr>
              <w:t>本项目实行线下投标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Align w:val="center"/>
          </w:tcPr>
          <w:p>
            <w:pPr>
              <w:spacing w:line="440" w:lineRule="exact"/>
              <w:jc w:val="center"/>
              <w:rPr>
                <w:rFonts w:ascii="仿宋_GB2312" w:hAnsi="宋体" w:eastAsia="仿宋_GB2312"/>
                <w:sz w:val="24"/>
                <w:highlight w:val="none"/>
              </w:rPr>
            </w:pPr>
            <w:r>
              <w:rPr>
                <w:rFonts w:hint="eastAsia" w:ascii="仿宋_GB2312" w:hAnsi="宋体" w:eastAsia="仿宋_GB2312"/>
                <w:sz w:val="24"/>
                <w:highlight w:val="none"/>
              </w:rPr>
              <w:t>18</w:t>
            </w:r>
          </w:p>
        </w:tc>
        <w:tc>
          <w:tcPr>
            <w:tcW w:w="8371" w:type="dxa"/>
            <w:gridSpan w:val="3"/>
            <w:vAlign w:val="center"/>
          </w:tcPr>
          <w:p>
            <w:pPr>
              <w:spacing w:line="340" w:lineRule="exact"/>
              <w:rPr>
                <w:rFonts w:ascii="仿宋_GB2312" w:hAnsi="宋体" w:eastAsia="仿宋_GB2312"/>
                <w:sz w:val="24"/>
                <w:highlight w:val="none"/>
              </w:rPr>
            </w:pPr>
            <w:r>
              <w:rPr>
                <w:rFonts w:hint="eastAsia" w:ascii="仿宋_GB2312" w:hAnsi="宋体" w:eastAsia="仿宋_GB2312"/>
                <w:sz w:val="24"/>
                <w:highlight w:val="none"/>
              </w:rPr>
              <w:t>其它：代理服务费</w:t>
            </w:r>
          </w:p>
          <w:p>
            <w:pPr>
              <w:numPr>
                <w:ilvl w:val="0"/>
                <w:numId w:val="5"/>
              </w:numPr>
              <w:spacing w:line="340" w:lineRule="exact"/>
              <w:rPr>
                <w:rFonts w:ascii="仿宋_GB2312" w:hAnsi="宋体" w:eastAsia="仿宋_GB2312"/>
                <w:sz w:val="24"/>
                <w:highlight w:val="none"/>
              </w:rPr>
            </w:pPr>
            <w:r>
              <w:rPr>
                <w:rFonts w:hint="eastAsia" w:ascii="仿宋_GB2312" w:hAnsi="宋体" w:eastAsia="仿宋_GB2312"/>
                <w:sz w:val="24"/>
                <w:highlight w:val="none"/>
              </w:rPr>
              <w:t>中标人须向招标代理机构交纳代理服务费5600元。</w:t>
            </w:r>
          </w:p>
          <w:p>
            <w:pPr>
              <w:numPr>
                <w:ilvl w:val="0"/>
                <w:numId w:val="5"/>
              </w:numPr>
              <w:spacing w:line="340" w:lineRule="exact"/>
              <w:rPr>
                <w:rFonts w:ascii="仿宋_GB2312" w:hAnsi="宋体" w:eastAsia="仿宋_GB2312"/>
                <w:sz w:val="24"/>
                <w:highlight w:val="none"/>
              </w:rPr>
            </w:pPr>
            <w:r>
              <w:rPr>
                <w:rFonts w:hint="eastAsia" w:ascii="仿宋_GB2312" w:hAnsi="宋体" w:eastAsia="仿宋_GB2312"/>
                <w:sz w:val="24"/>
                <w:highlight w:val="none"/>
              </w:rPr>
              <w:t>中标服务费的交纳方式：</w:t>
            </w:r>
          </w:p>
          <w:p>
            <w:pPr>
              <w:spacing w:line="340" w:lineRule="exact"/>
              <w:rPr>
                <w:rFonts w:ascii="仿宋_GB2312" w:hAnsi="宋体" w:eastAsia="仿宋_GB2312"/>
                <w:sz w:val="24"/>
                <w:highlight w:val="none"/>
              </w:rPr>
            </w:pPr>
            <w:r>
              <w:rPr>
                <w:rFonts w:hint="eastAsia" w:ascii="仿宋_GB2312" w:hAnsi="宋体" w:eastAsia="仿宋_GB2312"/>
                <w:sz w:val="24"/>
                <w:highlight w:val="none"/>
              </w:rPr>
              <w:t>用银行支票、汇票、电汇、现金等付款方式直接交纳中标服务费。</w:t>
            </w:r>
          </w:p>
          <w:p>
            <w:pPr>
              <w:spacing w:line="340" w:lineRule="exact"/>
              <w:rPr>
                <w:rFonts w:ascii="仿宋_GB2312" w:hAnsi="宋体" w:eastAsia="仿宋_GB2312"/>
                <w:sz w:val="24"/>
                <w:highlight w:val="none"/>
              </w:rPr>
            </w:pPr>
            <w:r>
              <w:rPr>
                <w:rFonts w:hint="eastAsia" w:ascii="仿宋_GB2312" w:hAnsi="宋体" w:eastAsia="仿宋_GB2312"/>
                <w:sz w:val="24"/>
                <w:highlight w:val="none"/>
              </w:rPr>
              <w:t>收款单位：浙江重阳项目管理有限公司</w:t>
            </w:r>
          </w:p>
          <w:p>
            <w:pPr>
              <w:spacing w:line="340" w:lineRule="exact"/>
              <w:rPr>
                <w:rFonts w:ascii="仿宋_GB2312" w:hAnsi="宋体" w:eastAsia="仿宋_GB2312"/>
                <w:sz w:val="24"/>
                <w:highlight w:val="none"/>
              </w:rPr>
            </w:pPr>
            <w:r>
              <w:rPr>
                <w:rFonts w:hint="eastAsia" w:ascii="仿宋_GB2312" w:hAnsi="宋体" w:eastAsia="仿宋_GB2312"/>
                <w:sz w:val="24"/>
                <w:highlight w:val="none"/>
              </w:rPr>
              <w:t>账号：7334410182600038413</w:t>
            </w:r>
          </w:p>
          <w:p>
            <w:pPr>
              <w:spacing w:line="340" w:lineRule="exact"/>
              <w:rPr>
                <w:rFonts w:ascii="仿宋_GB2312" w:hAnsi="宋体" w:eastAsia="仿宋_GB2312"/>
                <w:sz w:val="24"/>
                <w:highlight w:val="none"/>
              </w:rPr>
            </w:pPr>
            <w:r>
              <w:rPr>
                <w:rFonts w:hint="eastAsia" w:ascii="仿宋_GB2312" w:hAnsi="宋体" w:eastAsia="仿宋_GB2312"/>
                <w:sz w:val="24"/>
                <w:highlight w:val="none"/>
              </w:rPr>
              <w:t>开户行：中信银行绍兴市越城支行</w:t>
            </w:r>
          </w:p>
          <w:p>
            <w:pPr>
              <w:snapToGrid w:val="0"/>
              <w:spacing w:line="440" w:lineRule="exact"/>
              <w:rPr>
                <w:rFonts w:ascii="仿宋_GB2312" w:hAnsi="仿宋" w:eastAsia="仿宋_GB2312"/>
                <w:sz w:val="24"/>
                <w:highlight w:val="none"/>
              </w:rPr>
            </w:pPr>
            <w:r>
              <w:rPr>
                <w:rFonts w:hint="eastAsia" w:ascii="仿宋_GB2312" w:hAnsi="宋体" w:eastAsia="仿宋_GB2312"/>
                <w:sz w:val="24"/>
                <w:highlight w:val="none"/>
              </w:rPr>
              <w:t>（3）领取中标通知书前交纳。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4"/>
            <w:vAlign w:val="center"/>
          </w:tcPr>
          <w:p>
            <w:pPr>
              <w:spacing w:line="440" w:lineRule="exact"/>
              <w:rPr>
                <w:rFonts w:ascii="仿宋_GB2312" w:hAnsi="宋体" w:eastAsia="仿宋_GB2312"/>
                <w:sz w:val="24"/>
                <w:highlight w:val="none"/>
              </w:rPr>
            </w:pPr>
            <w:r>
              <w:rPr>
                <w:rFonts w:hint="eastAsia" w:ascii="仿宋_GB2312" w:hAnsi="宋体" w:eastAsia="仿宋_GB2312"/>
                <w:sz w:val="24"/>
                <w:highlight w:val="none"/>
              </w:rPr>
              <w:t>解释：凡涉及本招标文件的解释权属于采购人和采购代理机构。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4"/>
            <w:vAlign w:val="center"/>
          </w:tcPr>
          <w:p>
            <w:pPr>
              <w:spacing w:line="440" w:lineRule="exact"/>
              <w:rPr>
                <w:rFonts w:ascii="仿宋_GB2312" w:eastAsia="仿宋_GB2312"/>
                <w:b/>
                <w:sz w:val="24"/>
                <w:highlight w:val="none"/>
              </w:rPr>
            </w:pPr>
            <w:r>
              <w:rPr>
                <w:rFonts w:hint="eastAsia" w:ascii="仿宋_GB2312" w:eastAsia="仿宋_GB2312"/>
                <w:b/>
                <w:sz w:val="24"/>
                <w:highlight w:val="none"/>
              </w:rPr>
              <w:t>注：中标人放弃中标资格或因质疑、投诉被取消中标资格或不能履行合同的，本项目重新组织采购。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71" w:type="dxa"/>
            <w:gridSpan w:val="2"/>
            <w:vAlign w:val="center"/>
          </w:tcPr>
          <w:p>
            <w:pPr>
              <w:spacing w:line="440" w:lineRule="exact"/>
              <w:rPr>
                <w:rFonts w:hint="default" w:ascii="仿宋_GB2312" w:eastAsia="仿宋_GB2312"/>
                <w:b/>
                <w:sz w:val="24"/>
                <w:highlight w:val="none"/>
                <w:lang w:val="en-US" w:eastAsia="zh-CN"/>
              </w:rPr>
            </w:pPr>
            <w:r>
              <w:rPr>
                <w:rFonts w:hint="eastAsia" w:ascii="仿宋_GB2312" w:eastAsia="仿宋_GB2312"/>
                <w:b/>
                <w:sz w:val="24"/>
                <w:highlight w:val="none"/>
                <w:lang w:val="en-US" w:eastAsia="zh-CN"/>
              </w:rPr>
              <w:t>19</w:t>
            </w:r>
          </w:p>
        </w:tc>
        <w:tc>
          <w:tcPr>
            <w:tcW w:w="8369" w:type="dxa"/>
            <w:gridSpan w:val="2"/>
            <w:vAlign w:val="center"/>
          </w:tcPr>
          <w:p>
            <w:pPr>
              <w:autoSpaceDE w:val="0"/>
              <w:autoSpaceDN w:val="0"/>
              <w:spacing w:line="500" w:lineRule="exact"/>
              <w:textAlignment w:val="bottom"/>
              <w:rPr>
                <w:rFonts w:hint="default" w:ascii="仿宋" w:eastAsia="仿宋"/>
                <w:b/>
                <w:color w:val="000000"/>
                <w:sz w:val="24"/>
                <w:highlight w:val="none"/>
                <w:lang w:val="en-US" w:eastAsia="zh-CN"/>
              </w:rPr>
            </w:pPr>
            <w:r>
              <w:rPr>
                <w:rFonts w:hint="eastAsia" w:ascii="仿宋" w:eastAsia="仿宋"/>
                <w:b/>
                <w:color w:val="000000"/>
                <w:sz w:val="24"/>
                <w:highlight w:val="none"/>
              </w:rPr>
              <w:t>履约保证金</w:t>
            </w:r>
            <w:r>
              <w:rPr>
                <w:rFonts w:hint="eastAsia" w:ascii="仿宋" w:eastAsia="仿宋"/>
                <w:b/>
                <w:color w:val="000000"/>
                <w:sz w:val="24"/>
                <w:highlight w:val="none"/>
                <w:lang w:eastAsia="zh-CN"/>
              </w:rPr>
              <w:t>及缴退时间</w:t>
            </w:r>
            <w:r>
              <w:rPr>
                <w:rFonts w:hint="eastAsia" w:ascii="仿宋" w:eastAsia="仿宋"/>
                <w:b/>
                <w:color w:val="000000"/>
                <w:sz w:val="24"/>
                <w:highlight w:val="none"/>
              </w:rPr>
              <w:t>：</w:t>
            </w:r>
            <w:r>
              <w:rPr>
                <w:rFonts w:hint="eastAsia" w:ascii="仿宋" w:eastAsia="仿宋"/>
                <w:color w:val="000000"/>
                <w:sz w:val="24"/>
                <w:highlight w:val="none"/>
                <w:u w:val="single"/>
                <w:lang w:eastAsia="zh-CN"/>
              </w:rPr>
              <w:t>履约保证金</w:t>
            </w:r>
            <w:r>
              <w:rPr>
                <w:rFonts w:hint="eastAsia" w:ascii="仿宋" w:eastAsia="仿宋"/>
                <w:color w:val="000000"/>
                <w:sz w:val="24"/>
                <w:highlight w:val="none"/>
                <w:u w:val="single"/>
              </w:rPr>
              <w:t>不得超过中标合同金额的</w:t>
            </w:r>
            <w:r>
              <w:rPr>
                <w:rFonts w:ascii="仿宋" w:eastAsia="仿宋"/>
                <w:color w:val="000000"/>
                <w:sz w:val="24"/>
                <w:highlight w:val="none"/>
                <w:u w:val="single"/>
              </w:rPr>
              <w:t>1</w:t>
            </w:r>
            <w:r>
              <w:rPr>
                <w:rFonts w:hint="eastAsia" w:ascii="仿宋" w:eastAsia="仿宋"/>
                <w:color w:val="000000"/>
                <w:sz w:val="24"/>
                <w:highlight w:val="none"/>
                <w:u w:val="single"/>
              </w:rPr>
              <w:t>%</w:t>
            </w:r>
            <w:r>
              <w:rPr>
                <w:rFonts w:hint="eastAsia" w:ascii="仿宋" w:eastAsia="仿宋"/>
                <w:color w:val="000000"/>
                <w:sz w:val="24"/>
                <w:highlight w:val="none"/>
                <w:u w:val="single"/>
                <w:lang w:eastAsia="zh-CN"/>
              </w:rPr>
              <w:t>，采购合同签订的同时需完成保证金的缴纳。供应商完成合同约定事项并验收合格后，采购人退还保证金。</w:t>
            </w:r>
          </w:p>
          <w:p>
            <w:pPr>
              <w:spacing w:line="440" w:lineRule="exact"/>
              <w:rPr>
                <w:rFonts w:hint="eastAsia" w:ascii="仿宋_GB2312" w:eastAsia="仿宋_GB2312"/>
                <w:b/>
                <w:sz w:val="24"/>
                <w:highlight w:val="none"/>
              </w:rPr>
            </w:pPr>
            <w:r>
              <w:rPr>
                <w:rFonts w:hint="eastAsia" w:ascii="仿宋" w:eastAsia="仿宋"/>
                <w:b/>
                <w:color w:val="000000"/>
                <w:sz w:val="24"/>
                <w:highlight w:val="none"/>
              </w:rPr>
              <w:t>应当以支票、汇票、本票或者金融机构、担保机构出具的保函等非现金形式提交。</w:t>
            </w:r>
          </w:p>
        </w:tc>
      </w:tr>
      <w:bookmarkEnd w:id="7"/>
    </w:tbl>
    <w:p>
      <w:pPr>
        <w:pageBreakBefore/>
        <w:snapToGrid w:val="0"/>
        <w:spacing w:line="300" w:lineRule="auto"/>
        <w:jc w:val="center"/>
        <w:rPr>
          <w:rFonts w:ascii="仿宋_GB2312" w:hAnsi="宋体" w:eastAsia="仿宋_GB2312"/>
          <w:b/>
          <w:sz w:val="36"/>
          <w:szCs w:val="36"/>
          <w:highlight w:val="none"/>
        </w:rPr>
      </w:pPr>
      <w:r>
        <w:rPr>
          <w:rFonts w:hint="eastAsia" w:ascii="仿宋_GB2312" w:hAnsi="宋体" w:eastAsia="仿宋_GB2312"/>
          <w:b/>
          <w:sz w:val="36"/>
          <w:szCs w:val="36"/>
          <w:highlight w:val="none"/>
        </w:rPr>
        <w:t>一、总则</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1. 项目说明</w:t>
      </w:r>
    </w:p>
    <w:p>
      <w:pPr>
        <w:snapToGrid w:val="0"/>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1.1本招标文件</w:t>
      </w:r>
      <w:r>
        <w:rPr>
          <w:rFonts w:hint="eastAsia" w:ascii="仿宋" w:hAnsi="仿宋" w:eastAsia="仿宋"/>
          <w:sz w:val="24"/>
          <w:highlight w:val="none"/>
        </w:rPr>
        <w:t>适用于该项目的招标、投标、开标、资格审查及信用信息查询、评标、定标、合同、验收等行为（法律、法规另有规定的，从其规定）。</w:t>
      </w:r>
    </w:p>
    <w:p>
      <w:pPr>
        <w:snapToGrid w:val="0"/>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1.2投标人一旦参与本次招标活动，即被视为接受了本招标文件的所有内容，如有任何异议，均应在法定时间内提出。</w:t>
      </w:r>
    </w:p>
    <w:p>
      <w:pPr>
        <w:snapToGrid w:val="0"/>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val="0"/>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1.4本招标文件所称公章是指单位法定名称章或者冠以法定名称的投标业务专用章或单位法定名称公章。</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2. 定义</w:t>
      </w:r>
    </w:p>
    <w:p>
      <w:pPr>
        <w:snapToGrid w:val="0"/>
        <w:spacing w:line="440" w:lineRule="exact"/>
        <w:jc w:val="left"/>
        <w:rPr>
          <w:rFonts w:ascii="仿宋_GB2312" w:hAnsi="宋体" w:eastAsia="仿宋_GB2312"/>
          <w:sz w:val="24"/>
          <w:highlight w:val="none"/>
        </w:rPr>
      </w:pPr>
      <w:r>
        <w:rPr>
          <w:rFonts w:hint="eastAsia" w:ascii="仿宋_GB2312" w:hAnsi="仿宋_GB2312" w:eastAsia="仿宋_GB2312" w:cs="仿宋_GB2312"/>
          <w:sz w:val="24"/>
          <w:highlight w:val="none"/>
        </w:rPr>
        <w:t>2.1政府采购当事人及监管部门：</w:t>
      </w:r>
      <w:r>
        <w:rPr>
          <w:rFonts w:hint="eastAsia" w:ascii="仿宋_GB2312" w:hAnsi="仿宋" w:eastAsia="仿宋_GB2312" w:cs="仿宋_GB2312"/>
          <w:sz w:val="24"/>
          <w:highlight w:val="none"/>
        </w:rPr>
        <w:t>绍兴市退役军人事务局</w:t>
      </w:r>
      <w:r>
        <w:rPr>
          <w:rFonts w:hint="eastAsia" w:ascii="仿宋_GB2312" w:hAnsi="仿宋_GB2312" w:eastAsia="仿宋_GB2312" w:cs="仿宋_GB2312"/>
          <w:sz w:val="24"/>
          <w:highlight w:val="none"/>
        </w:rPr>
        <w:t>为本项目的采购人（合同中的甲方），</w:t>
      </w:r>
      <w:r>
        <w:rPr>
          <w:rFonts w:hint="eastAsia" w:ascii="仿宋_GB2312" w:hAnsi="仿宋" w:eastAsia="仿宋_GB2312" w:cs="仿宋_GB2312"/>
          <w:sz w:val="24"/>
          <w:highlight w:val="none"/>
        </w:rPr>
        <w:t>浙江重阳项目管理有限公司为采购代理机构</w:t>
      </w:r>
      <w:r>
        <w:rPr>
          <w:rFonts w:hint="eastAsia" w:ascii="仿宋_GB2312" w:hAnsi="仿宋_GB2312" w:eastAsia="仿宋_GB2312" w:cs="仿宋_GB2312"/>
          <w:sz w:val="24"/>
          <w:highlight w:val="none"/>
        </w:rPr>
        <w:t>，响应招标、参加投标竞争的法人、其他组织或者自然人为投标人，经评审产生并经批准的投标人为中标候选人，经公告无异议，并签订合同后的中标人为供应商（合同中的乙方），绍兴市财政局为政府采购监督管理部门。</w:t>
      </w:r>
    </w:p>
    <w:p>
      <w:pPr>
        <w:snapToGrid w:val="0"/>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2.2“产品”系指供方按招标文件规定，经合法途径取得的，须向采购人提供的一切产品、保险、税金、安装、施工、调试、备品备件、工具、手册及其它有关技术资料和材料。</w:t>
      </w:r>
    </w:p>
    <w:p>
      <w:pPr>
        <w:snapToGrid w:val="0"/>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2.3“服务”系指招标文件规定投标人须承担的安装、调试、技术协助、校准、培训、技术指导以及其他类似的义务。</w:t>
      </w:r>
    </w:p>
    <w:p>
      <w:pPr>
        <w:snapToGrid w:val="0"/>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2.4“项目”系指投标人按招标文件规定向采购人提供的产品和服务。</w:t>
      </w:r>
    </w:p>
    <w:p>
      <w:pPr>
        <w:snapToGrid w:val="0"/>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2.5“授权代表”系指法定代表人的被授权委托人。</w:t>
      </w:r>
    </w:p>
    <w:p>
      <w:pPr>
        <w:snapToGrid w:val="0"/>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2.6“电子交易平台”是指本项目政府采购活动所依托的政府采购云平台（https://www.zcygov.cn/）。</w:t>
      </w:r>
    </w:p>
    <w:p>
      <w:pPr>
        <w:snapToGrid w:val="0"/>
        <w:spacing w:line="440" w:lineRule="exact"/>
        <w:jc w:val="left"/>
        <w:rPr>
          <w:rFonts w:ascii="仿宋_GB2312" w:hAnsi="仿宋" w:eastAsia="仿宋_GB2312"/>
          <w:sz w:val="24"/>
          <w:highlight w:val="none"/>
        </w:rPr>
      </w:pPr>
      <w:r>
        <w:rPr>
          <w:rFonts w:hint="eastAsia" w:ascii="仿宋_GB2312" w:hAnsi="宋体" w:eastAsia="仿宋_GB2312"/>
          <w:sz w:val="24"/>
          <w:highlight w:val="none"/>
        </w:rPr>
        <w:t>2.7 “★”系指实质性指标要求条款，“▲” 系指主要性能指标要求条款。如任意一条打“★”的指标出现负偏离视为实质性不响应招标文件要求，作无效投标处理；如任意一条打“▲”的指标出现负偏离按评分标准作扣分处理。</w:t>
      </w:r>
      <w:r>
        <w:rPr>
          <w:rFonts w:hint="eastAsia" w:ascii="仿宋_GB2312" w:hAnsi="仿宋" w:eastAsia="仿宋_GB2312"/>
          <w:sz w:val="24"/>
          <w:highlight w:val="none"/>
        </w:rPr>
        <w:t>“</w:t>
      </w:r>
      <w:sdt>
        <w:sdtPr>
          <w:rPr>
            <w:rFonts w:hint="eastAsia" w:ascii="仿宋_GB2312" w:hAnsi="仿宋" w:eastAsia="仿宋_GB2312" w:cs="Arial"/>
            <w:kern w:val="0"/>
            <w:sz w:val="24"/>
            <w:highlight w:val="none"/>
          </w:rPr>
          <w:id w:val="512970236"/>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highlight w:val="none"/>
            </w:rPr>
            <w:t></w:t>
          </w:r>
        </w:sdtContent>
      </w:sdt>
      <w:r>
        <w:rPr>
          <w:rFonts w:hint="eastAsia" w:ascii="仿宋_GB2312" w:hAnsi="仿宋" w:eastAsia="仿宋_GB2312"/>
          <w:sz w:val="24"/>
          <w:highlight w:val="none"/>
        </w:rPr>
        <w:t>”系指适用本项目的要求，“</w:t>
      </w:r>
      <w:sdt>
        <w:sdtPr>
          <w:rPr>
            <w:rFonts w:hint="eastAsia" w:ascii="仿宋_GB2312" w:hAnsi="仿宋" w:eastAsia="仿宋_GB2312" w:cs="Arial"/>
            <w:kern w:val="0"/>
            <w:sz w:val="24"/>
            <w:highlight w:val="none"/>
          </w:rPr>
          <w:id w:val="404888855"/>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hint="eastAsia" w:ascii="仿宋_GB2312" w:hAnsi="仿宋" w:eastAsia="仿宋_GB2312"/>
          <w:sz w:val="24"/>
          <w:highlight w:val="none"/>
        </w:rPr>
        <w:t>”系指不适用本项目的要求。</w:t>
      </w:r>
    </w:p>
    <w:p>
      <w:pPr>
        <w:snapToGrid w:val="0"/>
        <w:spacing w:line="440" w:lineRule="exact"/>
        <w:jc w:val="left"/>
        <w:rPr>
          <w:rFonts w:ascii="仿宋_GB2312" w:hAnsi="宋体" w:eastAsia="仿宋_GB2312"/>
          <w:sz w:val="24"/>
          <w:highlight w:val="none"/>
        </w:rPr>
      </w:pPr>
      <w:r>
        <w:rPr>
          <w:rFonts w:hint="eastAsia" w:ascii="仿宋_GB2312" w:hAnsi="仿宋" w:eastAsia="仿宋_GB2312"/>
          <w:sz w:val="24"/>
          <w:highlight w:val="none"/>
        </w:rPr>
        <w:t>2.8因特殊原因需要使用冠以法定名称的业务专用章的，投标时须提供《业务专用章使用说明函》(详见附件)</w:t>
      </w:r>
    </w:p>
    <w:p>
      <w:pPr>
        <w:snapToGrid w:val="0"/>
        <w:spacing w:line="440" w:lineRule="exact"/>
        <w:jc w:val="left"/>
        <w:rPr>
          <w:rFonts w:ascii="仿宋" w:eastAsia="仿宋"/>
          <w:b/>
          <w:bCs/>
          <w:sz w:val="24"/>
          <w:highlight w:val="none"/>
        </w:rPr>
      </w:pPr>
      <w:r>
        <w:rPr>
          <w:rFonts w:hint="eastAsia" w:ascii="仿宋" w:eastAsia="仿宋"/>
          <w:b/>
          <w:bCs/>
          <w:sz w:val="24"/>
          <w:highlight w:val="none"/>
        </w:rPr>
        <w:t>3、政府采购政策性规定</w:t>
      </w:r>
    </w:p>
    <w:p>
      <w:pPr>
        <w:snapToGrid w:val="0"/>
        <w:spacing w:line="440" w:lineRule="exact"/>
        <w:jc w:val="left"/>
        <w:rPr>
          <w:rFonts w:ascii="仿宋" w:eastAsia="仿宋"/>
          <w:sz w:val="24"/>
          <w:highlight w:val="none"/>
        </w:rPr>
      </w:pPr>
      <w:r>
        <w:rPr>
          <w:rFonts w:hint="eastAsia" w:ascii="仿宋" w:eastAsia="仿宋"/>
          <w:b/>
          <w:bCs/>
          <w:sz w:val="24"/>
          <w:highlight w:val="none"/>
        </w:rPr>
        <w:t>3.1采购国产</w:t>
      </w:r>
    </w:p>
    <w:p>
      <w:pPr>
        <w:snapToGrid w:val="0"/>
        <w:spacing w:line="440" w:lineRule="exact"/>
        <w:ind w:firstLine="482" w:firstLineChars="200"/>
        <w:jc w:val="left"/>
        <w:rPr>
          <w:rFonts w:ascii="仿宋" w:eastAsia="仿宋"/>
          <w:sz w:val="24"/>
          <w:highlight w:val="none"/>
        </w:rPr>
      </w:pPr>
      <w:r>
        <w:rPr>
          <w:rFonts w:hint="eastAsia" w:ascii="仿宋" w:eastAsia="仿宋"/>
          <w:b/>
          <w:bCs/>
          <w:sz w:val="24"/>
          <w:highlight w:val="none"/>
        </w:rPr>
        <w:t>除采购文件明确允许采购进口产品外，集中采购目录内或</w:t>
      </w:r>
      <w:r>
        <w:rPr>
          <w:rFonts w:ascii="仿宋" w:eastAsia="仿宋"/>
          <w:b/>
          <w:bCs/>
          <w:sz w:val="24"/>
          <w:highlight w:val="none"/>
        </w:rPr>
        <w:t>分散采购</w:t>
      </w:r>
      <w:r>
        <w:rPr>
          <w:rFonts w:hint="eastAsia" w:ascii="仿宋" w:eastAsia="仿宋"/>
          <w:b/>
          <w:bCs/>
          <w:sz w:val="24"/>
          <w:highlight w:val="none"/>
        </w:rPr>
        <w:t>限额标准以上的产品应当提供本国生产的产品，否则作无效投标处理。</w:t>
      </w:r>
      <w:r>
        <w:rPr>
          <w:rFonts w:hint="eastAsia" w:ascii="仿宋" w:eastAsia="仿宋"/>
          <w:sz w:val="24"/>
          <w:highlight w:val="none"/>
        </w:rPr>
        <w:t>采购进口产品的，不得限制潜在国产的同类产品参与投标。</w:t>
      </w:r>
    </w:p>
    <w:p>
      <w:pPr>
        <w:snapToGrid w:val="0"/>
        <w:spacing w:line="440" w:lineRule="exact"/>
        <w:jc w:val="left"/>
        <w:rPr>
          <w:rFonts w:ascii="仿宋" w:eastAsia="仿宋"/>
          <w:sz w:val="24"/>
          <w:highlight w:val="none"/>
        </w:rPr>
      </w:pPr>
      <w:r>
        <w:rPr>
          <w:rFonts w:hint="eastAsia" w:ascii="仿宋" w:eastAsia="仿宋"/>
          <w:b/>
          <w:bCs/>
          <w:sz w:val="24"/>
          <w:highlight w:val="none"/>
        </w:rPr>
        <w:t>3.2扶持中小</w:t>
      </w:r>
      <w:r>
        <w:rPr>
          <w:rFonts w:ascii="仿宋" w:eastAsia="仿宋"/>
          <w:b/>
          <w:bCs/>
          <w:sz w:val="24"/>
          <w:highlight w:val="none"/>
        </w:rPr>
        <w:t>微</w:t>
      </w:r>
      <w:r>
        <w:rPr>
          <w:rFonts w:hint="eastAsia" w:ascii="仿宋" w:eastAsia="仿宋"/>
          <w:b/>
          <w:bCs/>
          <w:sz w:val="24"/>
          <w:highlight w:val="none"/>
        </w:rPr>
        <w:t>企业</w:t>
      </w:r>
      <w:r>
        <w:rPr>
          <w:rFonts w:ascii="仿宋" w:eastAsia="仿宋"/>
          <w:b/>
          <w:bCs/>
          <w:sz w:val="24"/>
          <w:highlight w:val="none"/>
        </w:rPr>
        <w:t>（专门面向中小企业采购的项目除外）</w:t>
      </w:r>
    </w:p>
    <w:p>
      <w:pPr>
        <w:spacing w:line="276" w:lineRule="auto"/>
        <w:ind w:firstLine="480" w:firstLineChars="200"/>
        <w:rPr>
          <w:rFonts w:ascii="仿宋" w:eastAsia="仿宋" w:cs="仿宋_GB2312"/>
          <w:sz w:val="24"/>
          <w:highlight w:val="none"/>
        </w:rPr>
      </w:pPr>
      <w:r>
        <w:rPr>
          <w:rFonts w:hint="eastAsia" w:ascii="仿宋" w:eastAsia="仿宋" w:cs="仿宋_GB2312"/>
          <w:sz w:val="24"/>
          <w:highlight w:val="none"/>
        </w:rPr>
        <w:t>对于经主管预算单位统筹后未预留份额专门面向中小企业采购的采购项目，以及预留份额项目中的非预留部分采购包，采购人、采购代理机构将</w:t>
      </w:r>
      <w:r>
        <w:rPr>
          <w:rFonts w:ascii="仿宋" w:eastAsia="仿宋" w:cs="仿宋_GB2312"/>
          <w:sz w:val="24"/>
          <w:highlight w:val="none"/>
        </w:rPr>
        <w:t>按《政府采购促进中小企业发展管理办法》（</w:t>
      </w:r>
      <w:r>
        <w:rPr>
          <w:rFonts w:hint="eastAsia" w:ascii="楷体" w:eastAsia="楷体"/>
          <w:sz w:val="24"/>
          <w:szCs w:val="24"/>
          <w:highlight w:val="none"/>
          <w:shd w:val="clear" w:color="auto" w:fill="FFFFFF"/>
        </w:rPr>
        <w:t>财库〔2020〕46号</w:t>
      </w:r>
      <w:r>
        <w:rPr>
          <w:rFonts w:ascii="仿宋" w:eastAsia="仿宋" w:cs="仿宋_GB2312"/>
          <w:sz w:val="24"/>
          <w:highlight w:val="none"/>
        </w:rPr>
        <w:t>）、</w:t>
      </w:r>
      <w:r>
        <w:rPr>
          <w:rFonts w:ascii="仿宋" w:eastAsia="仿宋" w:cs="宋体"/>
          <w:kern w:val="0"/>
          <w:sz w:val="24"/>
          <w:szCs w:val="24"/>
          <w:highlight w:val="none"/>
        </w:rPr>
        <w:t>《浙江省贯彻落实国务院扎实稳住经济一揽子政策措施实施方案》 （浙政发</w:t>
      </w:r>
      <w:r>
        <w:rPr>
          <w:rFonts w:hint="eastAsia" w:ascii="楷体" w:eastAsia="楷体"/>
          <w:sz w:val="24"/>
          <w:szCs w:val="24"/>
          <w:highlight w:val="none"/>
          <w:shd w:val="clear" w:color="auto" w:fill="FFFFFF"/>
        </w:rPr>
        <w:t>〔202</w:t>
      </w:r>
      <w:r>
        <w:rPr>
          <w:rFonts w:ascii="楷体" w:eastAsia="楷体"/>
          <w:sz w:val="24"/>
          <w:szCs w:val="24"/>
          <w:highlight w:val="none"/>
          <w:shd w:val="clear" w:color="auto" w:fill="FFFFFF"/>
        </w:rPr>
        <w:t>2</w:t>
      </w:r>
      <w:r>
        <w:rPr>
          <w:rFonts w:hint="eastAsia" w:ascii="楷体" w:eastAsia="楷体"/>
          <w:sz w:val="24"/>
          <w:szCs w:val="24"/>
          <w:highlight w:val="none"/>
          <w:shd w:val="clear" w:color="auto" w:fill="FFFFFF"/>
        </w:rPr>
        <w:t>〕</w:t>
      </w:r>
      <w:r>
        <w:rPr>
          <w:rFonts w:ascii="楷体" w:eastAsia="楷体"/>
          <w:sz w:val="24"/>
          <w:szCs w:val="24"/>
          <w:highlight w:val="none"/>
          <w:shd w:val="clear" w:color="auto" w:fill="FFFFFF"/>
        </w:rPr>
        <w:t>14</w:t>
      </w:r>
      <w:r>
        <w:rPr>
          <w:rFonts w:ascii="仿宋" w:eastAsia="仿宋" w:cs="宋体"/>
          <w:kern w:val="0"/>
          <w:sz w:val="24"/>
          <w:szCs w:val="24"/>
          <w:highlight w:val="none"/>
        </w:rPr>
        <w:t>号）等</w:t>
      </w:r>
      <w:r>
        <w:rPr>
          <w:rFonts w:hint="eastAsia" w:ascii="仿宋" w:eastAsia="仿宋" w:cs="仿宋_GB2312"/>
          <w:sz w:val="24"/>
          <w:highlight w:val="none"/>
        </w:rPr>
        <w:t>规定</w:t>
      </w:r>
      <w:r>
        <w:rPr>
          <w:rFonts w:ascii="仿宋" w:eastAsia="仿宋" w:cs="仿宋_GB2312"/>
          <w:sz w:val="24"/>
          <w:highlight w:val="none"/>
        </w:rPr>
        <w:t>对</w:t>
      </w:r>
      <w:r>
        <w:rPr>
          <w:rFonts w:ascii="仿宋" w:eastAsia="仿宋"/>
          <w:sz w:val="24"/>
          <w:highlight w:val="none"/>
        </w:rPr>
        <w:t>小微型企业和个体工商户</w:t>
      </w:r>
      <w:r>
        <w:rPr>
          <w:rFonts w:hint="eastAsia" w:ascii="仿宋" w:eastAsia="仿宋" w:cs="仿宋_GB2312"/>
          <w:b/>
          <w:bCs/>
          <w:sz w:val="24"/>
          <w:highlight w:val="none"/>
        </w:rPr>
        <w:t>报价给予</w:t>
      </w:r>
      <w:r>
        <w:rPr>
          <w:rFonts w:ascii="仿宋" w:eastAsia="仿宋" w:cs="仿宋_GB2312"/>
          <w:b/>
          <w:bCs/>
          <w:sz w:val="24"/>
          <w:highlight w:val="none"/>
        </w:rPr>
        <w:t>20</w:t>
      </w:r>
      <w:r>
        <w:rPr>
          <w:rFonts w:hint="eastAsia" w:ascii="仿宋" w:eastAsia="仿宋" w:cs="仿宋_GB2312"/>
          <w:b/>
          <w:bCs/>
          <w:sz w:val="24"/>
          <w:highlight w:val="none"/>
        </w:rPr>
        <w:t>%</w:t>
      </w:r>
      <w:r>
        <w:rPr>
          <w:rFonts w:ascii="仿宋" w:eastAsia="仿宋" w:cs="仿宋_GB2312"/>
          <w:b/>
          <w:bCs/>
          <w:sz w:val="24"/>
          <w:highlight w:val="none"/>
        </w:rPr>
        <w:t>（工程项目为5%）</w:t>
      </w:r>
      <w:r>
        <w:rPr>
          <w:rFonts w:hint="eastAsia" w:ascii="仿宋" w:eastAsia="仿宋" w:cs="仿宋_GB2312"/>
          <w:sz w:val="24"/>
          <w:highlight w:val="none"/>
        </w:rPr>
        <w:t>的扣除，用扣除后的价格参加评审（不作为合同签订依据）。</w:t>
      </w:r>
    </w:p>
    <w:p>
      <w:pPr>
        <w:snapToGrid w:val="0"/>
        <w:spacing w:line="420" w:lineRule="exact"/>
        <w:ind w:firstLine="480" w:firstLineChars="200"/>
        <w:rPr>
          <w:rFonts w:ascii="仿宋" w:eastAsia="仿宋" w:cs="仿宋_GB2312"/>
          <w:sz w:val="24"/>
          <w:highlight w:val="none"/>
        </w:rPr>
      </w:pPr>
      <w:r>
        <w:rPr>
          <w:rFonts w:ascii="仿宋" w:eastAsia="仿宋" w:cs="仿宋_GB2312"/>
          <w:sz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20" w:lineRule="exact"/>
        <w:ind w:firstLine="360" w:firstLineChars="150"/>
        <w:rPr>
          <w:rFonts w:ascii="仿宋" w:eastAsia="仿宋" w:cs="仿宋_GB2312"/>
          <w:sz w:val="24"/>
          <w:highlight w:val="none"/>
        </w:rPr>
      </w:pPr>
      <w:r>
        <w:rPr>
          <w:rFonts w:hint="eastAsia" w:ascii="仿宋" w:eastAsia="仿宋" w:cs="仿宋_GB2312"/>
          <w:sz w:val="24"/>
          <w:highlight w:val="none"/>
        </w:rPr>
        <w:t>中小微企业按照采购文件的格式要求提供《中小企业声明函》。</w:t>
      </w:r>
    </w:p>
    <w:p>
      <w:pPr>
        <w:snapToGrid w:val="0"/>
        <w:spacing w:line="420" w:lineRule="exact"/>
        <w:ind w:firstLine="360" w:firstLineChars="150"/>
        <w:rPr>
          <w:rFonts w:ascii="仿宋" w:eastAsia="仿宋" w:cs="仿宋_GB2312"/>
          <w:b/>
          <w:bCs/>
          <w:sz w:val="24"/>
          <w:highlight w:val="none"/>
        </w:rPr>
      </w:pPr>
      <w:r>
        <w:rPr>
          <w:rFonts w:hint="eastAsia" w:ascii="仿宋" w:eastAsia="仿宋" w:cs="仿宋_GB2312"/>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bCs/>
          <w:sz w:val="24"/>
          <w:highlight w:val="none"/>
        </w:rPr>
        <w:t>残疾人福利性单位视同小型、微型企业</w:t>
      </w:r>
      <w:r>
        <w:rPr>
          <w:rFonts w:hint="eastAsia" w:ascii="仿宋" w:eastAsia="仿宋" w:cs="仿宋_GB2312"/>
          <w:sz w:val="24"/>
          <w:highlight w:val="none"/>
        </w:rPr>
        <w:t>。</w:t>
      </w:r>
      <w:r>
        <w:rPr>
          <w:rFonts w:ascii="仿宋" w:eastAsia="仿宋" w:cs="仿宋_GB2312"/>
          <w:sz w:val="24"/>
          <w:highlight w:val="none"/>
        </w:rPr>
        <w:t>供应商</w:t>
      </w:r>
      <w:r>
        <w:rPr>
          <w:rFonts w:hint="eastAsia" w:ascii="仿宋" w:eastAsia="仿宋" w:cs="仿宋_GB2312"/>
          <w:sz w:val="24"/>
          <w:highlight w:val="none"/>
        </w:rPr>
        <w:t>提供由省级以上监狱管理局、戒毒管理局（含新疆生产建设兵团）出具的属于</w:t>
      </w:r>
      <w:r>
        <w:rPr>
          <w:rFonts w:hint="eastAsia" w:ascii="仿宋" w:eastAsia="仿宋" w:cs="仿宋_GB2312"/>
          <w:b/>
          <w:bCs/>
          <w:sz w:val="24"/>
          <w:highlight w:val="none"/>
        </w:rPr>
        <w:t>监狱企业</w:t>
      </w:r>
      <w:r>
        <w:rPr>
          <w:rFonts w:hint="eastAsia" w:ascii="仿宋" w:eastAsia="仿宋" w:cs="仿宋_GB2312"/>
          <w:sz w:val="24"/>
          <w:highlight w:val="none"/>
        </w:rPr>
        <w:t>的证明文件（格式自拟），</w:t>
      </w:r>
      <w:r>
        <w:rPr>
          <w:rFonts w:hint="eastAsia" w:ascii="仿宋" w:eastAsia="仿宋" w:cs="仿宋_GB2312"/>
          <w:b/>
          <w:bCs/>
          <w:sz w:val="24"/>
          <w:highlight w:val="none"/>
        </w:rPr>
        <w:t>视同为小型和微型企业。</w:t>
      </w:r>
    </w:p>
    <w:p>
      <w:pPr>
        <w:snapToGrid w:val="0"/>
        <w:spacing w:line="440" w:lineRule="exact"/>
        <w:jc w:val="left"/>
        <w:rPr>
          <w:rFonts w:ascii="仿宋" w:eastAsia="仿宋" w:cs="仿宋_GB2312"/>
          <w:b/>
          <w:bCs/>
          <w:sz w:val="24"/>
          <w:highlight w:val="none"/>
        </w:rPr>
      </w:pPr>
      <w:r>
        <w:rPr>
          <w:rFonts w:hint="eastAsia" w:ascii="仿宋" w:eastAsia="仿宋" w:cs="仿宋_GB2312"/>
          <w:b/>
          <w:bCs/>
          <w:sz w:val="24"/>
          <w:highlight w:val="none"/>
        </w:rPr>
        <w:t>3.3节能环保政策</w:t>
      </w:r>
    </w:p>
    <w:p>
      <w:pPr>
        <w:snapToGrid w:val="0"/>
        <w:spacing w:line="420" w:lineRule="exact"/>
        <w:ind w:firstLine="360" w:firstLineChars="150"/>
        <w:rPr>
          <w:rFonts w:ascii="仿宋" w:eastAsia="仿宋" w:cs="仿宋_GB2312"/>
          <w:sz w:val="24"/>
          <w:highlight w:val="none"/>
        </w:rPr>
      </w:pPr>
      <w:r>
        <w:rPr>
          <w:rFonts w:hint="eastAsia" w:ascii="仿宋" w:eastAsia="仿宋" w:cs="仿宋_GB2312"/>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highlight w:val="none"/>
        </w:rPr>
      </w:pPr>
      <w:r>
        <w:rPr>
          <w:rFonts w:hint="eastAsia" w:ascii="仿宋" w:eastAsia="仿宋"/>
          <w:b/>
          <w:bCs/>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ascii="仿宋" w:eastAsia="仿宋"/>
          <w:b/>
          <w:bCs/>
          <w:sz w:val="24"/>
          <w:highlight w:val="none"/>
        </w:rPr>
      </w:pPr>
      <w:r>
        <w:rPr>
          <w:rFonts w:ascii="仿宋" w:eastAsia="仿宋"/>
          <w:b/>
          <w:bCs/>
          <w:sz w:val="24"/>
          <w:highlight w:val="none"/>
        </w:rPr>
        <w:t>3.4优先采购创新产品</w:t>
      </w:r>
    </w:p>
    <w:p>
      <w:pPr>
        <w:snapToGrid w:val="0"/>
        <w:spacing w:line="440" w:lineRule="exact"/>
        <w:ind w:firstLine="480" w:firstLineChars="200"/>
        <w:jc w:val="left"/>
        <w:rPr>
          <w:rFonts w:ascii="仿宋" w:eastAsia="仿宋"/>
          <w:sz w:val="24"/>
          <w:highlight w:val="none"/>
        </w:rPr>
      </w:pPr>
      <w:r>
        <w:rPr>
          <w:rFonts w:hint="eastAsia" w:ascii="仿宋" w:eastAsia="仿宋"/>
          <w:sz w:val="24"/>
          <w:highlight w:val="none"/>
        </w:rPr>
        <w:t>供应商所投核心产品</w:t>
      </w:r>
      <w:r>
        <w:rPr>
          <w:rFonts w:ascii="仿宋" w:eastAsia="仿宋"/>
          <w:sz w:val="24"/>
          <w:highlight w:val="none"/>
        </w:rPr>
        <w:t>中有</w:t>
      </w:r>
      <w:r>
        <w:rPr>
          <w:rFonts w:hint="eastAsia" w:ascii="仿宋" w:eastAsia="仿宋"/>
          <w:sz w:val="24"/>
          <w:highlight w:val="none"/>
        </w:rPr>
        <w:t>被省级及省级以上主管部门认定为“首台套产品”或“制造精品”的，自认定之日起</w:t>
      </w:r>
      <w:r>
        <w:rPr>
          <w:rFonts w:ascii="仿宋" w:eastAsia="仿宋"/>
          <w:sz w:val="24"/>
          <w:highlight w:val="none"/>
        </w:rPr>
        <w:t>3</w:t>
      </w:r>
      <w:r>
        <w:rPr>
          <w:rFonts w:hint="eastAsia" w:ascii="仿宋" w:eastAsia="仿宋"/>
          <w:sz w:val="24"/>
          <w:highlight w:val="none"/>
        </w:rPr>
        <w:t>年内视同已具备相应销售业绩，参加政府采购活动时该供应商的业绩分为满分。</w:t>
      </w:r>
    </w:p>
    <w:p>
      <w:pPr>
        <w:rPr>
          <w:highlight w:val="none"/>
        </w:rPr>
      </w:pPr>
    </w:p>
    <w:p>
      <w:pPr>
        <w:spacing w:line="440" w:lineRule="exact"/>
        <w:rPr>
          <w:rFonts w:ascii="仿宋_GB2312" w:hAnsi="仿宋" w:eastAsia="仿宋_GB2312"/>
          <w:sz w:val="24"/>
          <w:highlight w:val="none"/>
        </w:rPr>
      </w:pPr>
      <w:r>
        <w:rPr>
          <w:rFonts w:hint="eastAsia" w:ascii="仿宋_GB2312" w:hAnsi="宋体" w:eastAsia="仿宋_GB2312"/>
          <w:sz w:val="24"/>
          <w:highlight w:val="none"/>
        </w:rPr>
        <w:t>★</w:t>
      </w:r>
      <w:r>
        <w:rPr>
          <w:rFonts w:hint="eastAsia" w:ascii="仿宋_GB2312" w:hAnsi="仿宋" w:eastAsia="仿宋_GB2312"/>
          <w:sz w:val="24"/>
          <w:highlight w:val="none"/>
        </w:rPr>
        <w:t>4.特别说明：</w:t>
      </w:r>
    </w:p>
    <w:p>
      <w:pPr>
        <w:spacing w:line="440" w:lineRule="exact"/>
        <w:rPr>
          <w:rFonts w:ascii="仿宋_GB2312" w:hAnsi="仿宋" w:eastAsia="仿宋_GB2312"/>
          <w:sz w:val="24"/>
          <w:highlight w:val="none"/>
        </w:rPr>
      </w:pPr>
      <w:r>
        <w:rPr>
          <w:rFonts w:hint="eastAsia" w:ascii="仿宋_GB2312" w:hAnsi="仿宋" w:eastAsia="仿宋_GB2312"/>
          <w:sz w:val="24"/>
          <w:highlight w:val="none"/>
        </w:rPr>
        <w:t>4.1供应商投标所使用的资格、信誉、荣誉、业绩与企业认证必须为投标单位所拥有。供应商投标所使用的采购项目实施人员必须为投标单位正式员工。</w:t>
      </w:r>
    </w:p>
    <w:p>
      <w:pPr>
        <w:spacing w:line="440" w:lineRule="exact"/>
        <w:rPr>
          <w:rFonts w:ascii="仿宋_GB2312" w:hAnsi="仿宋" w:eastAsia="仿宋_GB2312"/>
          <w:sz w:val="24"/>
          <w:highlight w:val="none"/>
        </w:rPr>
      </w:pPr>
      <w:r>
        <w:rPr>
          <w:rFonts w:hint="eastAsia" w:ascii="仿宋_GB2312" w:hAnsi="仿宋" w:eastAsia="仿宋_GB2312"/>
          <w:sz w:val="24"/>
          <w:highlight w:val="none"/>
        </w:rPr>
        <w:t>4.2供应商应仔细阅读招标文件的所有内容，按照招标文件的要求提交投标文件，并对所提供的全部资料的真实性承担法律责任。</w:t>
      </w:r>
    </w:p>
    <w:p>
      <w:pPr>
        <w:spacing w:line="440" w:lineRule="exact"/>
        <w:rPr>
          <w:rFonts w:ascii="仿宋_GB2312" w:hAnsi="仿宋" w:eastAsia="仿宋_GB2312"/>
          <w:sz w:val="24"/>
          <w:highlight w:val="none"/>
        </w:rPr>
      </w:pPr>
      <w:r>
        <w:rPr>
          <w:rFonts w:hint="eastAsia" w:ascii="仿宋_GB2312" w:hAnsi="仿宋" w:eastAsia="仿宋_GB2312"/>
          <w:sz w:val="24"/>
          <w:highlight w:val="none"/>
        </w:rPr>
        <w:t>4.3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snapToGrid w:val="0"/>
        <w:spacing w:before="156" w:beforeLines="50" w:after="156" w:afterLines="50"/>
        <w:jc w:val="center"/>
        <w:rPr>
          <w:rFonts w:ascii="仿宋_GB2312" w:hAnsi="宋体" w:eastAsia="仿宋_GB2312"/>
          <w:sz w:val="24"/>
          <w:highlight w:val="none"/>
        </w:rPr>
      </w:pPr>
      <w:r>
        <w:rPr>
          <w:rFonts w:hint="eastAsia" w:ascii="仿宋_GB2312" w:hAnsi="宋体" w:eastAsia="仿宋_GB2312"/>
          <w:b/>
          <w:sz w:val="36"/>
          <w:szCs w:val="36"/>
          <w:highlight w:val="none"/>
        </w:rPr>
        <w:t>二、招标文件</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1．招标方式</w:t>
      </w:r>
    </w:p>
    <w:p>
      <w:pPr>
        <w:snapToGrid w:val="0"/>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1.1 本次招标采用</w:t>
      </w:r>
      <w:r>
        <w:rPr>
          <w:rFonts w:hint="eastAsia" w:ascii="仿宋_GB2312" w:hAnsi="宋体" w:eastAsia="仿宋_GB2312"/>
          <w:b/>
          <w:kern w:val="0"/>
          <w:sz w:val="24"/>
          <w:highlight w:val="none"/>
        </w:rPr>
        <w:t>公开招标</w:t>
      </w:r>
      <w:r>
        <w:rPr>
          <w:rFonts w:hint="eastAsia" w:ascii="仿宋_GB2312" w:hAnsi="宋体" w:eastAsia="仿宋_GB2312"/>
          <w:sz w:val="24"/>
          <w:highlight w:val="none"/>
        </w:rPr>
        <w:t>方式进行。</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sz w:val="24"/>
          <w:highlight w:val="none"/>
        </w:rPr>
        <w:t>1.2 如某一标项投标人或实质性响应招标文件的投标人不足三家时，由采购人重新组织招标或按有关规定实施。</w:t>
      </w:r>
    </w:p>
    <w:p>
      <w:pPr>
        <w:snapToGrid w:val="0"/>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1.3 本次招标设定限价，即招标公告中公布的各标项预算金额或最高限价（各标项之间的预算金额不能互相调整）。</w:t>
      </w:r>
    </w:p>
    <w:p>
      <w:pPr>
        <w:pStyle w:val="10"/>
        <w:snapToGrid w:val="0"/>
        <w:spacing w:after="0" w:line="440" w:lineRule="exact"/>
        <w:ind w:left="0" w:leftChars="0"/>
        <w:jc w:val="left"/>
        <w:rPr>
          <w:rFonts w:ascii="仿宋_GB2312" w:hAnsi="宋体" w:eastAsia="仿宋_GB2312"/>
          <w:b/>
          <w:highlight w:val="none"/>
        </w:rPr>
      </w:pPr>
      <w:r>
        <w:rPr>
          <w:rFonts w:hint="eastAsia" w:ascii="仿宋_GB2312" w:hAnsi="宋体" w:eastAsia="仿宋_GB2312"/>
          <w:b/>
          <w:highlight w:val="none"/>
        </w:rPr>
        <w:t>2.授权委托</w:t>
      </w:r>
    </w:p>
    <w:p>
      <w:pPr>
        <w:pStyle w:val="8"/>
        <w:spacing w:line="440" w:lineRule="exact"/>
        <w:ind w:left="0" w:firstLine="480" w:firstLineChars="200"/>
        <w:rPr>
          <w:rFonts w:ascii="仿宋_GB2312" w:hAnsi="宋体" w:eastAsia="仿宋_GB2312"/>
          <w:sz w:val="24"/>
          <w:highlight w:val="none"/>
        </w:rPr>
      </w:pPr>
      <w:r>
        <w:rPr>
          <w:rFonts w:hint="eastAsia" w:ascii="仿宋_GB2312" w:hAnsi="宋体" w:eastAsia="仿宋_GB2312"/>
          <w:sz w:val="24"/>
          <w:highlight w:val="none"/>
        </w:rPr>
        <w:t>投标人的法定代表人或其授权代表或个体工商户不需要参加现场投标和开标。</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3.投标费用</w:t>
      </w:r>
    </w:p>
    <w:p>
      <w:pPr>
        <w:pStyle w:val="8"/>
        <w:spacing w:line="440" w:lineRule="exact"/>
        <w:ind w:left="0" w:firstLine="480" w:firstLineChars="200"/>
        <w:rPr>
          <w:rFonts w:ascii="仿宋_GB2312" w:hAnsi="宋体" w:eastAsia="仿宋_GB2312"/>
          <w:sz w:val="24"/>
          <w:highlight w:val="none"/>
        </w:rPr>
      </w:pPr>
      <w:r>
        <w:rPr>
          <w:rFonts w:hint="eastAsia" w:ascii="仿宋_GB2312" w:hAnsi="宋体" w:eastAsia="仿宋_GB2312"/>
          <w:sz w:val="24"/>
          <w:highlight w:val="none"/>
        </w:rPr>
        <w:t>投标人应自行承担编制投标文件及参加本次投标所涉及的一切费用。不管投标结果如何，招标人对上述费用不负任何责任。中标人须向招标代理机构交纳代理服务费，具体详见投标人须知前附表。</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4.招标文件的修改</w:t>
      </w:r>
    </w:p>
    <w:p>
      <w:pPr>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 xml:space="preserve">4.1 </w:t>
      </w:r>
      <w:r>
        <w:rPr>
          <w:rFonts w:hint="eastAsia" w:ascii="仿宋_GB2312" w:hAnsi="宋体" w:eastAsia="仿宋_GB2312"/>
          <w:bCs/>
          <w:sz w:val="24"/>
          <w:highlight w:val="none"/>
        </w:rPr>
        <w:t>招标文件包括本招标文件及所有的招标答疑记录（澄清、修改）和发出的补充通知</w:t>
      </w:r>
      <w:r>
        <w:rPr>
          <w:rFonts w:hint="eastAsia" w:ascii="仿宋_GB2312" w:hAnsi="宋体" w:eastAsia="仿宋_GB2312"/>
          <w:sz w:val="24"/>
          <w:highlight w:val="none"/>
        </w:rPr>
        <w:t>。</w:t>
      </w:r>
    </w:p>
    <w:p>
      <w:pPr>
        <w:pStyle w:val="8"/>
        <w:numPr>
          <w:ilvl w:val="0"/>
          <w:numId w:val="0"/>
        </w:numPr>
        <w:spacing w:line="440" w:lineRule="exact"/>
        <w:rPr>
          <w:rFonts w:ascii="仿宋_GB2312" w:hAnsi="仿宋" w:eastAsia="仿宋_GB2312"/>
          <w:sz w:val="24"/>
          <w:highlight w:val="none"/>
        </w:rPr>
      </w:pPr>
      <w:r>
        <w:rPr>
          <w:rFonts w:hint="eastAsia" w:ascii="仿宋_GB2312" w:hAnsi="仿宋" w:eastAsia="仿宋_GB2312"/>
          <w:sz w:val="24"/>
          <w:highlight w:val="none"/>
        </w:rPr>
        <w:t xml:space="preserve">4.2招标文件的澄清 </w:t>
      </w:r>
    </w:p>
    <w:p>
      <w:pPr>
        <w:pStyle w:val="8"/>
        <w:spacing w:line="440" w:lineRule="exact"/>
        <w:ind w:left="0" w:firstLine="480" w:firstLineChars="200"/>
        <w:rPr>
          <w:rFonts w:ascii="仿宋_GB2312" w:hAnsi="仿宋" w:eastAsia="仿宋_GB2312"/>
          <w:sz w:val="24"/>
          <w:highlight w:val="none"/>
        </w:rPr>
      </w:pPr>
      <w:r>
        <w:rPr>
          <w:rFonts w:hint="eastAsia" w:ascii="仿宋_GB2312" w:hAnsi="仿宋" w:eastAsia="仿宋_GB2312"/>
          <w:sz w:val="24"/>
          <w:highlight w:val="none"/>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8"/>
        <w:numPr>
          <w:ilvl w:val="0"/>
          <w:numId w:val="0"/>
        </w:numPr>
        <w:spacing w:line="440" w:lineRule="exact"/>
        <w:rPr>
          <w:rFonts w:ascii="仿宋_GB2312" w:hAnsi="仿宋" w:eastAsia="仿宋_GB2312"/>
          <w:sz w:val="24"/>
          <w:highlight w:val="none"/>
        </w:rPr>
      </w:pPr>
      <w:r>
        <w:rPr>
          <w:rFonts w:hint="eastAsia" w:ascii="仿宋_GB2312" w:hAnsi="仿宋" w:eastAsia="仿宋_GB2312"/>
          <w:sz w:val="24"/>
          <w:highlight w:val="none"/>
        </w:rPr>
        <w:t>4.3招标文件的修改</w:t>
      </w:r>
    </w:p>
    <w:p>
      <w:pPr>
        <w:pStyle w:val="8"/>
        <w:numPr>
          <w:ilvl w:val="0"/>
          <w:numId w:val="0"/>
        </w:numPr>
        <w:spacing w:line="440" w:lineRule="exact"/>
        <w:rPr>
          <w:rFonts w:ascii="仿宋_GB2312" w:hAnsi="仿宋" w:eastAsia="仿宋_GB2312"/>
          <w:sz w:val="24"/>
          <w:highlight w:val="none"/>
        </w:rPr>
      </w:pPr>
      <w:r>
        <w:rPr>
          <w:rFonts w:hint="eastAsia" w:ascii="仿宋_GB2312" w:hAnsi="仿宋" w:eastAsia="仿宋_GB2312"/>
          <w:sz w:val="24"/>
          <w:highlight w:val="none"/>
        </w:rPr>
        <w:t>4.3.1在投标截止时间前，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snapToGrid w:val="0"/>
        <w:spacing w:line="440" w:lineRule="exact"/>
        <w:jc w:val="left"/>
        <w:rPr>
          <w:rFonts w:ascii="仿宋_GB2312" w:hAnsi="宋体" w:eastAsia="仿宋_GB2312"/>
          <w:sz w:val="24"/>
          <w:highlight w:val="none"/>
        </w:rPr>
      </w:pPr>
      <w:r>
        <w:rPr>
          <w:rFonts w:hint="eastAsia" w:ascii="仿宋_GB2312" w:hAnsi="仿宋" w:eastAsia="仿宋_GB2312"/>
          <w:sz w:val="24"/>
          <w:highlight w:val="none"/>
        </w:rPr>
        <w:t>4.3.2为使投标人有足够的时间按修改文件要求修正投标文件，招标人可酌情推</w:t>
      </w:r>
      <w:r>
        <w:rPr>
          <w:rFonts w:hint="eastAsia" w:ascii="仿宋_GB2312" w:hAnsi="宋体" w:eastAsia="仿宋_GB2312"/>
          <w:sz w:val="24"/>
          <w:highlight w:val="none"/>
        </w:rPr>
        <w:t>迟投标截止时间和开标时间，并将此变更通知投标人。在这种情况下，招标人与投标人以前在投标截止期方面的全部权力、责任和义务，将适用于延长后新的投标截止期。</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5.参考品牌</w:t>
      </w:r>
    </w:p>
    <w:p>
      <w:pPr>
        <w:snapToGrid w:val="0"/>
        <w:spacing w:line="440" w:lineRule="exact"/>
        <w:ind w:firstLine="470" w:firstLineChars="196"/>
        <w:jc w:val="left"/>
        <w:rPr>
          <w:rFonts w:ascii="仿宋_GB2312" w:hAnsi="宋体" w:eastAsia="仿宋_GB2312"/>
          <w:sz w:val="24"/>
          <w:highlight w:val="none"/>
        </w:rPr>
      </w:pPr>
      <w:r>
        <w:rPr>
          <w:rFonts w:hint="eastAsia" w:ascii="仿宋_GB2312" w:hAnsi="宋体" w:eastAsia="仿宋_GB2312"/>
          <w:sz w:val="24"/>
          <w:highlight w:val="none"/>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snapToGrid w:val="0"/>
        <w:spacing w:line="800" w:lineRule="exact"/>
        <w:jc w:val="center"/>
        <w:rPr>
          <w:rFonts w:ascii="仿宋_GB2312" w:hAnsi="宋体" w:eastAsia="仿宋_GB2312"/>
          <w:b/>
          <w:sz w:val="36"/>
          <w:szCs w:val="36"/>
          <w:highlight w:val="none"/>
        </w:rPr>
      </w:pPr>
      <w:r>
        <w:rPr>
          <w:rFonts w:hint="eastAsia" w:ascii="仿宋" w:hAnsi="仿宋" w:eastAsia="仿宋" w:cs="仿宋"/>
          <w:b/>
          <w:sz w:val="36"/>
          <w:szCs w:val="36"/>
          <w:highlight w:val="none"/>
        </w:rPr>
        <w:t>三</w:t>
      </w:r>
      <w:r>
        <w:rPr>
          <w:rFonts w:hint="eastAsia" w:ascii="仿宋_GB2312" w:hAnsi="宋体" w:eastAsia="仿宋_GB2312"/>
          <w:b/>
          <w:sz w:val="36"/>
          <w:szCs w:val="36"/>
          <w:highlight w:val="none"/>
        </w:rPr>
        <w:t>、投标文件</w:t>
      </w:r>
    </w:p>
    <w:p>
      <w:pPr>
        <w:numPr>
          <w:ilvl w:val="0"/>
          <w:numId w:val="6"/>
        </w:num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投标文件的语言及计量单位</w:t>
      </w:r>
    </w:p>
    <w:p>
      <w:pPr>
        <w:snapToGrid w:val="0"/>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1.1投标人应仔细阅读招标文件中的所有内容，按照招标文件要求，详细编制投标文件，并保证投标文件的正确性和真实性。</w:t>
      </w:r>
    </w:p>
    <w:p>
      <w:pPr>
        <w:snapToGrid w:val="0"/>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1.2 投标文件以及投标方与招标方就有关投标事宜的所有来往函电，均应以中文书写（技术术语除外）。</w:t>
      </w:r>
    </w:p>
    <w:p>
      <w:pPr>
        <w:snapToGrid w:val="0"/>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1.3 投标计量单位，除招标文件中有特殊要求外，应采用中华人民共和国法定计量单位，货币单位：人民币元。</w:t>
      </w:r>
    </w:p>
    <w:p>
      <w:pPr>
        <w:snapToGrid w:val="0"/>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1.4不按招标文件的要求提供的投标文件可能导致被拒绝。</w:t>
      </w:r>
    </w:p>
    <w:p>
      <w:pPr>
        <w:snapToGrid w:val="0"/>
        <w:spacing w:line="440" w:lineRule="exact"/>
        <w:jc w:val="left"/>
        <w:rPr>
          <w:rFonts w:ascii="仿宋_GB2312" w:hAnsi="仿宋" w:eastAsia="仿宋_GB2312"/>
          <w:b/>
          <w:sz w:val="24"/>
          <w:highlight w:val="none"/>
        </w:rPr>
      </w:pPr>
      <w:r>
        <w:rPr>
          <w:rFonts w:ascii="仿宋_GB2312" w:hAnsi="仿宋" w:eastAsia="仿宋_GB2312"/>
          <w:b/>
          <w:sz w:val="24"/>
          <w:highlight w:val="none"/>
        </w:rPr>
        <w:t xml:space="preserve">2. </w:t>
      </w:r>
      <w:r>
        <w:rPr>
          <w:rFonts w:hint="eastAsia" w:ascii="仿宋_GB2312" w:hAnsi="仿宋" w:eastAsia="仿宋_GB2312"/>
          <w:b/>
          <w:sz w:val="24"/>
          <w:highlight w:val="none"/>
        </w:rPr>
        <w:t>投标文件的组成</w:t>
      </w:r>
    </w:p>
    <w:p>
      <w:pPr>
        <w:snapToGrid w:val="0"/>
        <w:spacing w:line="440" w:lineRule="exact"/>
        <w:ind w:firstLine="479"/>
        <w:jc w:val="left"/>
        <w:rPr>
          <w:rFonts w:ascii="仿宋" w:eastAsia="仿宋"/>
          <w:sz w:val="24"/>
          <w:highlight w:val="none"/>
        </w:rPr>
      </w:pPr>
      <w:r>
        <w:rPr>
          <w:rFonts w:hint="eastAsia" w:ascii="仿宋" w:eastAsia="仿宋"/>
          <w:sz w:val="24"/>
          <w:highlight w:val="none"/>
        </w:rPr>
        <w:t>本项目投标文件由“资格文件”、“商务和技术文件”、“报价文件”三部分组成：</w:t>
      </w:r>
    </w:p>
    <w:p>
      <w:pPr>
        <w:spacing w:line="440" w:lineRule="exact"/>
        <w:jc w:val="left"/>
        <w:rPr>
          <w:rFonts w:ascii="仿宋_GB2312" w:hAnsi="仿宋" w:eastAsia="仿宋_GB2312"/>
          <w:b/>
          <w:sz w:val="24"/>
          <w:szCs w:val="24"/>
          <w:highlight w:val="none"/>
        </w:rPr>
      </w:pPr>
      <w:r>
        <w:rPr>
          <w:rFonts w:ascii="仿宋_GB2312" w:hAnsi="仿宋" w:eastAsia="仿宋_GB2312"/>
          <w:b/>
          <w:sz w:val="24"/>
          <w:szCs w:val="24"/>
          <w:highlight w:val="none"/>
        </w:rPr>
        <w:t xml:space="preserve">2.1 </w:t>
      </w:r>
      <w:r>
        <w:rPr>
          <w:rFonts w:hint="eastAsia" w:ascii="仿宋_GB2312" w:hAnsi="仿宋" w:eastAsia="仿宋_GB2312"/>
          <w:b/>
          <w:sz w:val="24"/>
          <w:szCs w:val="24"/>
          <w:highlight w:val="none"/>
        </w:rPr>
        <w:t>“报价文件资料”应至少包含以下内容：</w:t>
      </w:r>
    </w:p>
    <w:p>
      <w:pPr>
        <w:snapToGrid w:val="0"/>
        <w:spacing w:line="440" w:lineRule="exact"/>
        <w:jc w:val="left"/>
        <w:rPr>
          <w:rFonts w:ascii="仿宋_GB2312" w:hAnsi="仿宋" w:eastAsia="仿宋_GB2312"/>
          <w:sz w:val="24"/>
          <w:szCs w:val="24"/>
          <w:highlight w:val="none"/>
        </w:rPr>
      </w:pPr>
      <w:r>
        <w:rPr>
          <w:rFonts w:ascii="仿宋_GB2312" w:hAnsi="仿宋" w:eastAsia="仿宋_GB2312"/>
          <w:sz w:val="24"/>
          <w:szCs w:val="24"/>
          <w:highlight w:val="none"/>
        </w:rPr>
        <w:t>2.1.1开标一览表（格式见第六部分附件）；</w:t>
      </w:r>
    </w:p>
    <w:p>
      <w:pPr>
        <w:pStyle w:val="2"/>
        <w:rPr>
          <w:highlight w:val="none"/>
        </w:rPr>
      </w:pPr>
      <w:r>
        <w:rPr>
          <w:rFonts w:hint="eastAsia" w:ascii="仿宋" w:eastAsia="仿宋"/>
          <w:sz w:val="24"/>
          <w:highlight w:val="none"/>
        </w:rPr>
        <w:t>2.1.2关于报价的其他说明（如有，格式自拟）</w:t>
      </w:r>
    </w:p>
    <w:p>
      <w:pPr>
        <w:autoSpaceDE w:val="0"/>
        <w:autoSpaceDN w:val="0"/>
        <w:spacing w:line="440" w:lineRule="exact"/>
        <w:textAlignment w:val="bottom"/>
        <w:rPr>
          <w:rFonts w:ascii="仿宋_GB2312" w:hAnsi="仿宋" w:eastAsia="仿宋_GB2312"/>
          <w:b/>
          <w:sz w:val="24"/>
          <w:szCs w:val="24"/>
          <w:highlight w:val="none"/>
        </w:rPr>
      </w:pPr>
      <w:r>
        <w:rPr>
          <w:rFonts w:ascii="仿宋_GB2312" w:hAnsi="仿宋" w:eastAsia="仿宋_GB2312"/>
          <w:b/>
          <w:sz w:val="24"/>
          <w:szCs w:val="24"/>
          <w:highlight w:val="none"/>
        </w:rPr>
        <w:t>2.2“</w:t>
      </w:r>
      <w:r>
        <w:rPr>
          <w:rFonts w:hint="eastAsia" w:ascii="仿宋_GB2312" w:hAnsi="仿宋" w:eastAsia="仿宋_GB2312"/>
          <w:b/>
          <w:sz w:val="24"/>
          <w:szCs w:val="24"/>
          <w:highlight w:val="none"/>
        </w:rPr>
        <w:t>商务和技术文件”应至少包含以下内容：</w:t>
      </w:r>
    </w:p>
    <w:p>
      <w:pPr>
        <w:snapToGrid w:val="0"/>
        <w:spacing w:line="440" w:lineRule="exact"/>
        <w:jc w:val="left"/>
        <w:rPr>
          <w:rFonts w:ascii="仿宋_GB2312" w:hAnsi="仿宋" w:eastAsia="仿宋_GB2312"/>
          <w:sz w:val="24"/>
          <w:szCs w:val="24"/>
          <w:highlight w:val="none"/>
        </w:rPr>
      </w:pPr>
      <w:r>
        <w:rPr>
          <w:rFonts w:ascii="仿宋_GB2312" w:hAnsi="仿宋" w:eastAsia="仿宋_GB2312"/>
          <w:sz w:val="24"/>
          <w:szCs w:val="24"/>
          <w:highlight w:val="none"/>
        </w:rPr>
        <w:t>2.2.1法定代表人授权委托书（格式见第六部分附件）；</w:t>
      </w:r>
    </w:p>
    <w:p>
      <w:pPr>
        <w:snapToGrid w:val="0"/>
        <w:spacing w:line="440" w:lineRule="exact"/>
        <w:jc w:val="left"/>
        <w:rPr>
          <w:rFonts w:ascii="仿宋_GB2312" w:hAnsi="仿宋" w:eastAsia="仿宋_GB2312"/>
          <w:sz w:val="24"/>
          <w:szCs w:val="24"/>
          <w:highlight w:val="none"/>
        </w:rPr>
      </w:pPr>
      <w:r>
        <w:rPr>
          <w:rFonts w:ascii="仿宋_GB2312" w:hAnsi="仿宋" w:eastAsia="仿宋_GB2312"/>
          <w:sz w:val="24"/>
          <w:szCs w:val="24"/>
          <w:highlight w:val="none"/>
        </w:rPr>
        <w:t>2.2.2法定代表人身份证明书（格式见第六部分附件）；</w:t>
      </w:r>
    </w:p>
    <w:p>
      <w:pPr>
        <w:pStyle w:val="2"/>
        <w:rPr>
          <w:rFonts w:eastAsia="仿宋_GB2312"/>
          <w:highlight w:val="none"/>
        </w:rPr>
      </w:pPr>
      <w:r>
        <w:rPr>
          <w:rFonts w:hint="eastAsia" w:ascii="仿宋_GB2312" w:hAnsi="仿宋" w:eastAsia="仿宋_GB2312"/>
          <w:sz w:val="24"/>
          <w:szCs w:val="24"/>
          <w:highlight w:val="none"/>
        </w:rPr>
        <w:t>2.2.3法定代表人及其授权代表身份证复印件</w:t>
      </w:r>
      <w:r>
        <w:rPr>
          <w:rFonts w:ascii="仿宋_GB2312" w:hAnsi="仿宋" w:eastAsia="仿宋_GB2312"/>
          <w:sz w:val="24"/>
          <w:szCs w:val="24"/>
          <w:highlight w:val="none"/>
        </w:rPr>
        <w:t>（格式见第六部分附件）；</w:t>
      </w:r>
    </w:p>
    <w:p>
      <w:pPr>
        <w:autoSpaceDE w:val="0"/>
        <w:autoSpaceDN w:val="0"/>
        <w:spacing w:line="440" w:lineRule="exact"/>
        <w:textAlignment w:val="bottom"/>
        <w:rPr>
          <w:rFonts w:ascii="仿宋_GB2312" w:hAnsi="仿宋" w:eastAsia="仿宋_GB2312"/>
          <w:sz w:val="24"/>
          <w:szCs w:val="24"/>
          <w:highlight w:val="none"/>
        </w:rPr>
      </w:pPr>
      <w:r>
        <w:rPr>
          <w:rFonts w:ascii="仿宋_GB2312" w:hAnsi="仿宋" w:eastAsia="仿宋_GB2312"/>
          <w:sz w:val="24"/>
          <w:szCs w:val="24"/>
          <w:highlight w:val="none"/>
        </w:rPr>
        <w:t>2.2.</w:t>
      </w:r>
      <w:r>
        <w:rPr>
          <w:rFonts w:hint="eastAsia" w:ascii="仿宋_GB2312" w:hAnsi="仿宋" w:eastAsia="仿宋_GB2312"/>
          <w:sz w:val="24"/>
          <w:szCs w:val="24"/>
          <w:highlight w:val="none"/>
        </w:rPr>
        <w:t>4投标函（格式见第六部分附件）；</w:t>
      </w:r>
    </w:p>
    <w:p>
      <w:pPr>
        <w:spacing w:line="440" w:lineRule="exact"/>
        <w:rPr>
          <w:rFonts w:ascii="仿宋_GB2312" w:hAnsi="仿宋" w:eastAsia="仿宋_GB2312"/>
          <w:sz w:val="24"/>
          <w:szCs w:val="24"/>
          <w:highlight w:val="none"/>
        </w:rPr>
      </w:pPr>
      <w:r>
        <w:rPr>
          <w:rFonts w:ascii="仿宋_GB2312" w:hAnsi="仿宋" w:eastAsia="仿宋_GB2312"/>
          <w:sz w:val="24"/>
          <w:szCs w:val="24"/>
          <w:highlight w:val="none"/>
        </w:rPr>
        <w:t>2.2.</w:t>
      </w:r>
      <w:r>
        <w:rPr>
          <w:rFonts w:hint="eastAsia" w:ascii="仿宋_GB2312" w:hAnsi="仿宋" w:eastAsia="仿宋_GB2312"/>
          <w:sz w:val="24"/>
          <w:szCs w:val="24"/>
          <w:highlight w:val="none"/>
        </w:rPr>
        <w:t>5</w:t>
      </w:r>
      <w:r>
        <w:rPr>
          <w:rFonts w:hint="eastAsia" w:ascii="仿宋_GB2312" w:hAnsi="仿宋" w:eastAsia="仿宋_GB2312"/>
          <w:bCs/>
          <w:sz w:val="24"/>
          <w:szCs w:val="24"/>
          <w:highlight w:val="none"/>
        </w:rPr>
        <w:t>投标承诺书</w:t>
      </w:r>
      <w:r>
        <w:rPr>
          <w:rFonts w:hint="eastAsia" w:ascii="仿宋_GB2312" w:hAnsi="仿宋" w:eastAsia="仿宋_GB2312"/>
          <w:sz w:val="24"/>
          <w:szCs w:val="24"/>
          <w:highlight w:val="none"/>
        </w:rPr>
        <w:t>（格式见第六部分附件）；</w:t>
      </w:r>
    </w:p>
    <w:p>
      <w:pPr>
        <w:spacing w:line="440" w:lineRule="exact"/>
        <w:rPr>
          <w:rFonts w:ascii="仿宋_GB2312" w:hAnsi="仿宋" w:eastAsia="仿宋_GB2312"/>
          <w:sz w:val="24"/>
          <w:szCs w:val="24"/>
          <w:highlight w:val="none"/>
        </w:rPr>
      </w:pPr>
      <w:r>
        <w:rPr>
          <w:rFonts w:ascii="仿宋_GB2312" w:hAnsi="仿宋" w:eastAsia="仿宋_GB2312"/>
          <w:sz w:val="24"/>
          <w:szCs w:val="24"/>
          <w:highlight w:val="none"/>
        </w:rPr>
        <w:t>2.2.</w:t>
      </w:r>
      <w:r>
        <w:rPr>
          <w:rFonts w:hint="eastAsia" w:ascii="仿宋_GB2312" w:hAnsi="仿宋" w:eastAsia="仿宋_GB2312"/>
          <w:sz w:val="24"/>
          <w:szCs w:val="24"/>
          <w:highlight w:val="none"/>
        </w:rPr>
        <w:t>6营业执照副本复印件（加盖投标人公章）；</w:t>
      </w:r>
    </w:p>
    <w:p>
      <w:pPr>
        <w:snapToGrid w:val="0"/>
        <w:spacing w:line="440" w:lineRule="exact"/>
        <w:rPr>
          <w:rFonts w:ascii="仿宋_GB2312" w:hAnsi="仿宋" w:eastAsia="仿宋_GB2312"/>
          <w:szCs w:val="24"/>
          <w:highlight w:val="none"/>
        </w:rPr>
      </w:pPr>
      <w:r>
        <w:rPr>
          <w:rFonts w:ascii="仿宋_GB2312" w:hAnsi="仿宋" w:eastAsia="仿宋_GB2312"/>
          <w:sz w:val="24"/>
          <w:szCs w:val="24"/>
          <w:highlight w:val="none"/>
        </w:rPr>
        <w:t>2.2.</w:t>
      </w:r>
      <w:r>
        <w:rPr>
          <w:rFonts w:hint="eastAsia" w:ascii="仿宋_GB2312" w:hAnsi="仿宋" w:eastAsia="仿宋_GB2312"/>
          <w:sz w:val="24"/>
          <w:szCs w:val="24"/>
          <w:highlight w:val="none"/>
        </w:rPr>
        <w:t>7</w:t>
      </w:r>
      <w:r>
        <w:rPr>
          <w:rFonts w:ascii="仿宋_GB2312" w:hAnsi="仿宋" w:eastAsia="仿宋_GB2312"/>
          <w:sz w:val="24"/>
          <w:szCs w:val="24"/>
          <w:highlight w:val="none"/>
        </w:rPr>
        <w:t>优惠条件（如有）；</w:t>
      </w:r>
    </w:p>
    <w:p>
      <w:pPr>
        <w:snapToGrid w:val="0"/>
        <w:spacing w:line="440" w:lineRule="exact"/>
        <w:rPr>
          <w:rFonts w:ascii="仿宋_GB2312" w:hAnsi="仿宋" w:eastAsia="仿宋_GB2312"/>
          <w:szCs w:val="24"/>
          <w:highlight w:val="none"/>
        </w:rPr>
      </w:pPr>
      <w:r>
        <w:rPr>
          <w:rFonts w:ascii="仿宋_GB2312" w:hAnsi="仿宋" w:eastAsia="仿宋_GB2312"/>
          <w:sz w:val="24"/>
          <w:szCs w:val="24"/>
          <w:highlight w:val="none"/>
        </w:rPr>
        <w:t>2.2.</w:t>
      </w:r>
      <w:r>
        <w:rPr>
          <w:rFonts w:hint="eastAsia" w:ascii="仿宋_GB2312" w:hAnsi="仿宋" w:eastAsia="仿宋_GB2312"/>
          <w:sz w:val="24"/>
          <w:szCs w:val="24"/>
          <w:highlight w:val="none"/>
        </w:rPr>
        <w:t>7</w:t>
      </w:r>
      <w:r>
        <w:rPr>
          <w:rFonts w:ascii="仿宋_GB2312" w:hAnsi="仿宋" w:eastAsia="仿宋_GB2312"/>
          <w:sz w:val="24"/>
          <w:szCs w:val="24"/>
          <w:highlight w:val="none"/>
        </w:rPr>
        <w:t>.1供应商承诺给予采购人的各种优惠条件，包括</w:t>
      </w:r>
      <w:r>
        <w:rPr>
          <w:rFonts w:hint="eastAsia" w:ascii="仿宋_GB2312" w:hAnsi="仿宋" w:eastAsia="仿宋_GB2312" w:cs="宋体"/>
          <w:kern w:val="0"/>
          <w:sz w:val="24"/>
          <w:szCs w:val="24"/>
          <w:highlight w:val="none"/>
        </w:rPr>
        <w:t>价格、运输、保险、</w:t>
      </w:r>
      <w:r>
        <w:rPr>
          <w:rFonts w:ascii="仿宋_GB2312" w:hAnsi="仿宋" w:eastAsia="仿宋_GB2312"/>
          <w:sz w:val="24"/>
          <w:szCs w:val="24"/>
          <w:highlight w:val="none"/>
        </w:rPr>
        <w:t>付款条件、售后服务、技术服务等方面的优惠。</w:t>
      </w:r>
    </w:p>
    <w:p>
      <w:pPr>
        <w:snapToGrid w:val="0"/>
        <w:spacing w:line="440" w:lineRule="exact"/>
        <w:rPr>
          <w:rFonts w:ascii="仿宋_GB2312" w:hAnsi="仿宋" w:eastAsia="仿宋_GB2312"/>
          <w:sz w:val="24"/>
          <w:szCs w:val="24"/>
          <w:highlight w:val="none"/>
        </w:rPr>
      </w:pPr>
      <w:r>
        <w:rPr>
          <w:rFonts w:ascii="仿宋_GB2312" w:hAnsi="仿宋" w:eastAsia="仿宋_GB2312"/>
          <w:sz w:val="24"/>
          <w:szCs w:val="24"/>
          <w:highlight w:val="none"/>
        </w:rPr>
        <w:t>2.2.</w:t>
      </w:r>
      <w:r>
        <w:rPr>
          <w:rFonts w:hint="eastAsia" w:ascii="仿宋_GB2312" w:hAnsi="仿宋" w:eastAsia="仿宋_GB2312"/>
          <w:sz w:val="24"/>
          <w:szCs w:val="24"/>
          <w:highlight w:val="none"/>
        </w:rPr>
        <w:t>7</w:t>
      </w:r>
      <w:r>
        <w:rPr>
          <w:rFonts w:ascii="仿宋_GB2312" w:hAnsi="仿宋" w:eastAsia="仿宋_GB2312"/>
          <w:sz w:val="24"/>
          <w:szCs w:val="24"/>
          <w:highlight w:val="none"/>
        </w:rPr>
        <w:t>.2当优惠条件涉及“开标一览表（报价表）”中的各项费用时，必须与投标价格相统一；</w:t>
      </w:r>
    </w:p>
    <w:p>
      <w:pPr>
        <w:spacing w:line="440" w:lineRule="exact"/>
        <w:rPr>
          <w:rFonts w:ascii="仿宋_GB2312" w:hAnsi="仿宋" w:eastAsia="仿宋_GB2312"/>
          <w:sz w:val="24"/>
          <w:szCs w:val="24"/>
          <w:highlight w:val="none"/>
        </w:rPr>
      </w:pPr>
      <w:r>
        <w:rPr>
          <w:rFonts w:ascii="仿宋_GB2312" w:hAnsi="仿宋" w:eastAsia="仿宋_GB2312"/>
          <w:sz w:val="24"/>
          <w:szCs w:val="24"/>
          <w:highlight w:val="none"/>
        </w:rPr>
        <w:t>2.2.</w:t>
      </w:r>
      <w:r>
        <w:rPr>
          <w:rFonts w:hint="eastAsia" w:ascii="仿宋_GB2312" w:hAnsi="仿宋" w:eastAsia="仿宋_GB2312"/>
          <w:sz w:val="24"/>
          <w:szCs w:val="24"/>
          <w:highlight w:val="none"/>
        </w:rPr>
        <w:t>8技术评分标准中要求提供的资料；</w:t>
      </w:r>
    </w:p>
    <w:p>
      <w:pPr>
        <w:snapToGrid w:val="0"/>
        <w:spacing w:line="440" w:lineRule="exact"/>
        <w:jc w:val="left"/>
        <w:rPr>
          <w:rFonts w:ascii="仿宋" w:eastAsia="仿宋"/>
          <w:b/>
          <w:bCs/>
          <w:sz w:val="24"/>
          <w:highlight w:val="none"/>
        </w:rPr>
      </w:pPr>
      <w:r>
        <w:rPr>
          <w:rFonts w:hint="eastAsia" w:ascii="仿宋" w:eastAsia="仿宋"/>
          <w:b/>
          <w:bCs/>
          <w:sz w:val="24"/>
          <w:highlight w:val="none"/>
        </w:rPr>
        <w:t>2.3“资格文件”包括以下内容：</w:t>
      </w:r>
    </w:p>
    <w:p>
      <w:pPr>
        <w:snapToGrid w:val="0"/>
        <w:spacing w:line="440" w:lineRule="exact"/>
        <w:jc w:val="left"/>
        <w:rPr>
          <w:rFonts w:ascii="仿宋" w:eastAsia="仿宋"/>
          <w:sz w:val="24"/>
          <w:highlight w:val="none"/>
        </w:rPr>
      </w:pPr>
      <w:r>
        <w:rPr>
          <w:rFonts w:hint="eastAsia" w:ascii="仿宋" w:eastAsia="仿宋"/>
          <w:sz w:val="24"/>
          <w:highlight w:val="none"/>
        </w:rPr>
        <w:t>2</w:t>
      </w:r>
      <w:r>
        <w:rPr>
          <w:rFonts w:ascii="仿宋" w:eastAsia="仿宋"/>
          <w:sz w:val="24"/>
          <w:highlight w:val="none"/>
        </w:rPr>
        <w:t>.</w:t>
      </w:r>
      <w:r>
        <w:rPr>
          <w:rFonts w:hint="eastAsia" w:ascii="仿宋" w:eastAsia="仿宋"/>
          <w:sz w:val="24"/>
          <w:highlight w:val="none"/>
        </w:rPr>
        <w:t>3.1资格条件证明材料：</w:t>
      </w:r>
    </w:p>
    <w:p>
      <w:pPr>
        <w:snapToGrid w:val="0"/>
        <w:spacing w:line="440" w:lineRule="exact"/>
        <w:ind w:firstLine="600" w:firstLineChars="250"/>
        <w:jc w:val="left"/>
        <w:rPr>
          <w:rFonts w:ascii="仿宋" w:eastAsia="仿宋"/>
          <w:sz w:val="24"/>
          <w:highlight w:val="none"/>
        </w:rPr>
      </w:pPr>
      <w:r>
        <w:rPr>
          <w:rFonts w:hint="eastAsia" w:ascii="仿宋" w:eastAsia="仿宋"/>
          <w:sz w:val="24"/>
          <w:highlight w:val="none"/>
        </w:rPr>
        <w:t>2.3.1.1营业执照或事业单位法人登记证书；</w:t>
      </w:r>
    </w:p>
    <w:p>
      <w:pPr>
        <w:snapToGrid w:val="0"/>
        <w:spacing w:line="440" w:lineRule="exact"/>
        <w:ind w:firstLine="600" w:firstLineChars="250"/>
        <w:jc w:val="left"/>
        <w:rPr>
          <w:rFonts w:ascii="仿宋" w:eastAsia="仿宋"/>
          <w:sz w:val="24"/>
          <w:highlight w:val="none"/>
        </w:rPr>
      </w:pPr>
      <w:r>
        <w:rPr>
          <w:rFonts w:hint="eastAsia" w:ascii="仿宋" w:eastAsia="仿宋"/>
          <w:sz w:val="24"/>
          <w:highlight w:val="none"/>
        </w:rPr>
        <w:t>2.3.1.2特定资格条件证明材料（如有）。</w:t>
      </w:r>
    </w:p>
    <w:p>
      <w:pPr>
        <w:widowControl/>
        <w:snapToGrid w:val="0"/>
        <w:spacing w:line="440" w:lineRule="exact"/>
        <w:jc w:val="left"/>
        <w:rPr>
          <w:rFonts w:ascii="仿宋" w:eastAsia="仿宋"/>
          <w:sz w:val="24"/>
          <w:highlight w:val="none"/>
        </w:rPr>
      </w:pPr>
      <w:r>
        <w:rPr>
          <w:rFonts w:ascii="仿宋" w:eastAsia="仿宋"/>
          <w:sz w:val="24"/>
          <w:highlight w:val="none"/>
        </w:rPr>
        <w:t>2.</w:t>
      </w:r>
      <w:r>
        <w:rPr>
          <w:rFonts w:hint="eastAsia" w:ascii="仿宋" w:eastAsia="仿宋"/>
          <w:sz w:val="24"/>
          <w:highlight w:val="none"/>
        </w:rPr>
        <w:t>3.2中小企业声明函（如有）</w:t>
      </w:r>
      <w:r>
        <w:rPr>
          <w:rFonts w:ascii="仿宋_GB2312" w:hAnsi="仿宋" w:eastAsia="仿宋_GB2312"/>
          <w:sz w:val="24"/>
          <w:szCs w:val="24"/>
          <w:highlight w:val="none"/>
        </w:rPr>
        <w:t>（格式见第六部分附件）</w:t>
      </w:r>
      <w:r>
        <w:rPr>
          <w:rFonts w:hint="eastAsia" w:ascii="仿宋" w:eastAsia="仿宋"/>
          <w:sz w:val="24"/>
          <w:highlight w:val="none"/>
        </w:rPr>
        <w:t>；</w:t>
      </w:r>
    </w:p>
    <w:p>
      <w:pPr>
        <w:widowControl/>
        <w:snapToGrid w:val="0"/>
        <w:spacing w:line="440" w:lineRule="exact"/>
        <w:jc w:val="left"/>
        <w:rPr>
          <w:rFonts w:ascii="仿宋" w:eastAsia="仿宋"/>
          <w:sz w:val="24"/>
          <w:highlight w:val="none"/>
        </w:rPr>
      </w:pPr>
      <w:r>
        <w:rPr>
          <w:rFonts w:hint="eastAsia" w:ascii="仿宋" w:eastAsia="仿宋"/>
          <w:sz w:val="24"/>
          <w:highlight w:val="none"/>
        </w:rPr>
        <w:t>2.3.3残疾人福利性单位声明函（如有）</w:t>
      </w:r>
      <w:r>
        <w:rPr>
          <w:rFonts w:ascii="仿宋_GB2312" w:hAnsi="仿宋" w:eastAsia="仿宋_GB2312"/>
          <w:sz w:val="24"/>
          <w:szCs w:val="24"/>
          <w:highlight w:val="none"/>
        </w:rPr>
        <w:t>（格式见第六部分附件）</w:t>
      </w:r>
      <w:r>
        <w:rPr>
          <w:rFonts w:hint="eastAsia" w:ascii="仿宋" w:eastAsia="仿宋"/>
          <w:sz w:val="24"/>
          <w:highlight w:val="none"/>
        </w:rPr>
        <w:t>；</w:t>
      </w:r>
    </w:p>
    <w:p>
      <w:pPr>
        <w:pStyle w:val="2"/>
        <w:rPr>
          <w:highlight w:val="none"/>
        </w:rPr>
      </w:pPr>
    </w:p>
    <w:p>
      <w:pPr>
        <w:pStyle w:val="11"/>
        <w:spacing w:line="440" w:lineRule="exact"/>
        <w:ind w:firstLine="360" w:firstLineChars="150"/>
        <w:jc w:val="left"/>
        <w:rPr>
          <w:rFonts w:ascii="仿宋_GB2312" w:hAnsi="宋体" w:eastAsia="仿宋_GB2312"/>
          <w:sz w:val="24"/>
          <w:highlight w:val="none"/>
        </w:rPr>
      </w:pPr>
      <w:r>
        <w:rPr>
          <w:rFonts w:hint="eastAsia" w:ascii="仿宋_GB2312" w:hAnsi="宋体" w:eastAsia="仿宋_GB2312"/>
          <w:sz w:val="24"/>
          <w:highlight w:val="none"/>
        </w:rPr>
        <w:t>以上文件组成</w:t>
      </w:r>
      <w:r>
        <w:rPr>
          <w:rFonts w:hint="eastAsia" w:ascii="仿宋" w:eastAsia="仿宋"/>
          <w:sz w:val="24"/>
          <w:highlight w:val="none"/>
        </w:rPr>
        <w:t>“资格文件”、“商务和技术文件”、“报价文件”</w:t>
      </w:r>
      <w:r>
        <w:rPr>
          <w:rFonts w:hint="eastAsia" w:ascii="仿宋_GB2312" w:hAnsi="宋体" w:eastAsia="仿宋_GB2312"/>
          <w:sz w:val="24"/>
          <w:highlight w:val="none"/>
        </w:rPr>
        <w:t>。投标人在</w:t>
      </w:r>
      <w:r>
        <w:rPr>
          <w:rFonts w:hint="eastAsia" w:ascii="仿宋" w:eastAsia="仿宋"/>
          <w:sz w:val="24"/>
          <w:highlight w:val="none"/>
        </w:rPr>
        <w:t>“资格文件”、“商务和技术文件”、“报价文件”</w:t>
      </w:r>
      <w:r>
        <w:rPr>
          <w:rFonts w:hint="eastAsia" w:ascii="仿宋_GB2312" w:hAnsi="宋体" w:eastAsia="仿宋_GB2312"/>
          <w:sz w:val="24"/>
          <w:highlight w:val="none"/>
        </w:rPr>
        <w:t>中应对招标文件作实质性响应，该项内容将作为评标重要指标。</w:t>
      </w:r>
    </w:p>
    <w:p>
      <w:pPr>
        <w:pStyle w:val="11"/>
        <w:spacing w:line="440" w:lineRule="exact"/>
        <w:ind w:firstLine="360" w:firstLineChars="150"/>
        <w:jc w:val="left"/>
        <w:rPr>
          <w:rFonts w:ascii="仿宋_GB2312" w:hAnsi="宋体" w:eastAsia="仿宋_GB2312"/>
          <w:sz w:val="24"/>
          <w:highlight w:val="none"/>
        </w:rPr>
      </w:pPr>
      <w:r>
        <w:rPr>
          <w:rFonts w:hint="eastAsia" w:ascii="仿宋_GB2312" w:hAnsi="宋体" w:eastAsia="仿宋_GB2312"/>
          <w:sz w:val="24"/>
          <w:highlight w:val="none"/>
        </w:rPr>
        <w:t>投标人不按招标文件的要求提供的投标文件和资料将视为没有对招标文件作实质性响应，可能导致该投标文件被拒绝，其风险应由投标人自行承担。</w:t>
      </w:r>
    </w:p>
    <w:p>
      <w:pPr>
        <w:tabs>
          <w:tab w:val="left" w:pos="3870"/>
        </w:tabs>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注：复印件应加盖投标人公章</w:t>
      </w:r>
    </w:p>
    <w:p>
      <w:pPr>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3. 投标报价</w:t>
      </w:r>
    </w:p>
    <w:p>
      <w:pPr>
        <w:pStyle w:val="11"/>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3.1投标人应按招标文件中《开标一览表》等附表格式填写。</w:t>
      </w:r>
    </w:p>
    <w:p>
      <w:pPr>
        <w:pStyle w:val="11"/>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3.2招标文件未列明，而投标人认为必需的费用也需列入报价。</w:t>
      </w:r>
    </w:p>
    <w:p>
      <w:pPr>
        <w:pStyle w:val="11"/>
        <w:spacing w:line="440" w:lineRule="exact"/>
        <w:jc w:val="left"/>
        <w:rPr>
          <w:rFonts w:ascii="仿宋_GB2312" w:hAnsi="宋体" w:eastAsia="仿宋_GB2312"/>
          <w:sz w:val="24"/>
          <w:highlight w:val="none"/>
        </w:rPr>
      </w:pPr>
      <w:r>
        <w:rPr>
          <w:rFonts w:hint="eastAsia" w:ascii="仿宋_GB2312" w:hAnsi="宋体" w:eastAsia="仿宋_GB2312"/>
          <w:sz w:val="24"/>
          <w:highlight w:val="none"/>
        </w:rPr>
        <w:t>3.3投标报价只允许有一个报价，有选择的报价将不予接受（除指定外）。</w:t>
      </w:r>
    </w:p>
    <w:p>
      <w:pPr>
        <w:snapToGrid w:val="0"/>
        <w:spacing w:line="440" w:lineRule="exact"/>
        <w:jc w:val="left"/>
        <w:rPr>
          <w:rFonts w:ascii="仿宋" w:hAnsi="仿宋" w:eastAsia="仿宋" w:cs="仿宋"/>
          <w:b/>
          <w:sz w:val="24"/>
          <w:highlight w:val="none"/>
        </w:rPr>
      </w:pPr>
      <w:r>
        <w:rPr>
          <w:rFonts w:hint="eastAsia" w:ascii="仿宋_GB2312" w:hAnsi="宋体" w:eastAsia="仿宋_GB2312"/>
          <w:b/>
          <w:sz w:val="24"/>
          <w:highlight w:val="none"/>
        </w:rPr>
        <w:t>4. 投标保证金</w:t>
      </w:r>
      <w:r>
        <w:rPr>
          <w:rFonts w:hint="eastAsia" w:ascii="仿宋" w:hAnsi="仿宋" w:eastAsia="仿宋" w:cs="仿宋"/>
          <w:b/>
          <w:sz w:val="24"/>
          <w:highlight w:val="none"/>
        </w:rPr>
        <w:t>：无</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5.投标文件的有效期</w:t>
      </w:r>
    </w:p>
    <w:p>
      <w:pPr>
        <w:widowControl/>
        <w:tabs>
          <w:tab w:val="left" w:pos="420"/>
          <w:tab w:val="left" w:pos="454"/>
        </w:tabs>
        <w:spacing w:line="440" w:lineRule="exact"/>
        <w:jc w:val="lef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5.1投标有效期为从提交投标文件的截止之日起90天。</w:t>
      </w:r>
      <w:r>
        <w:rPr>
          <w:rFonts w:hint="eastAsia" w:ascii="仿宋_GB2312" w:hAnsi="仿宋" w:eastAsia="仿宋_GB2312" w:cs="仿宋"/>
          <w:b/>
          <w:sz w:val="24"/>
          <w:szCs w:val="24"/>
          <w:highlight w:val="none"/>
        </w:rPr>
        <w:t>投标人的投标文件中承诺的投标有效期少于招标文件中载明的投标有效期的，投标无效。</w:t>
      </w:r>
    </w:p>
    <w:p>
      <w:pPr>
        <w:widowControl/>
        <w:tabs>
          <w:tab w:val="left" w:pos="420"/>
          <w:tab w:val="left" w:pos="454"/>
        </w:tabs>
        <w:spacing w:line="440" w:lineRule="exact"/>
        <w:jc w:val="lef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5.2在特殊情况下，招标人可与投标人协商延长投标书的有效期，这种要求和答复均以书面形式进行。</w:t>
      </w:r>
    </w:p>
    <w:p>
      <w:pPr>
        <w:widowControl/>
        <w:tabs>
          <w:tab w:val="left" w:pos="420"/>
          <w:tab w:val="left" w:pos="454"/>
        </w:tabs>
        <w:spacing w:line="440" w:lineRule="exact"/>
        <w:jc w:val="lef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5.3投标人可拒绝接受延期要求而不会导致投标保证金被没收。同意延长有效期的投标人不能修改投标文件。</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6.投标文件的份数和规定</w:t>
      </w:r>
    </w:p>
    <w:p>
      <w:pPr>
        <w:pStyle w:val="9"/>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6.1投标文件应按统一格式填写，装订成册。并在封面处明确注明</w:t>
      </w:r>
      <w:r>
        <w:rPr>
          <w:rFonts w:hint="eastAsia" w:ascii="仿宋" w:eastAsia="仿宋"/>
          <w:sz w:val="24"/>
          <w:highlight w:val="none"/>
        </w:rPr>
        <w:t>“资格文件”、“商务和技术文件”、“报价文件”</w:t>
      </w:r>
      <w:r>
        <w:rPr>
          <w:rFonts w:hint="eastAsia" w:ascii="仿宋_GB2312" w:hAnsi="仿宋" w:eastAsia="仿宋_GB2312" w:cs="仿宋"/>
          <w:sz w:val="24"/>
          <w:szCs w:val="24"/>
          <w:highlight w:val="none"/>
        </w:rPr>
        <w:t>。</w:t>
      </w:r>
    </w:p>
    <w:p>
      <w:pPr>
        <w:widowControl/>
        <w:tabs>
          <w:tab w:val="left" w:pos="420"/>
          <w:tab w:val="left" w:pos="454"/>
        </w:tabs>
        <w:spacing w:line="440" w:lineRule="exact"/>
        <w:jc w:val="lef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6.1投标文件的正本需打印或用不褪色的墨水填写，不允许行间插字，并注明“正本”字样，投标文件正本提供所需资料的原件复印件。副本为正本的复印件。</w:t>
      </w:r>
    </w:p>
    <w:p>
      <w:pPr>
        <w:widowControl/>
        <w:tabs>
          <w:tab w:val="left" w:pos="420"/>
          <w:tab w:val="left" w:pos="454"/>
        </w:tabs>
        <w:spacing w:line="440" w:lineRule="exact"/>
        <w:jc w:val="lef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6.3投标文件一式五份，其中正本一份，副本四份。</w:t>
      </w:r>
    </w:p>
    <w:p>
      <w:pPr>
        <w:widowControl/>
        <w:tabs>
          <w:tab w:val="left" w:pos="420"/>
          <w:tab w:val="left" w:pos="454"/>
        </w:tabs>
        <w:spacing w:line="440" w:lineRule="exact"/>
        <w:jc w:val="lef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6.2投标文件须按附件格式要求进行盖章并由法定代表人或其授权代表签署，投标人应写全称。</w:t>
      </w:r>
    </w:p>
    <w:p>
      <w:pPr>
        <w:widowControl/>
        <w:tabs>
          <w:tab w:val="left" w:pos="420"/>
          <w:tab w:val="left" w:pos="454"/>
        </w:tabs>
        <w:spacing w:line="440" w:lineRule="exact"/>
        <w:jc w:val="lef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6.4投标文件不得涂改，若有修改错漏处，须加盖单位公章或者法定代表人或其授权代表签字或盖章。</w:t>
      </w:r>
    </w:p>
    <w:p>
      <w:pPr>
        <w:widowControl/>
        <w:tabs>
          <w:tab w:val="left" w:pos="420"/>
          <w:tab w:val="left" w:pos="454"/>
        </w:tabs>
        <w:spacing w:line="440" w:lineRule="exact"/>
        <w:jc w:val="lef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6.5投标文件因字迹潦草或表达不清所引起的后果由投标人负责。</w:t>
      </w:r>
    </w:p>
    <w:p>
      <w:pPr>
        <w:widowControl/>
        <w:tabs>
          <w:tab w:val="left" w:pos="420"/>
          <w:tab w:val="left" w:pos="454"/>
        </w:tabs>
        <w:spacing w:line="440" w:lineRule="exact"/>
        <w:jc w:val="lef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6.6投标人应认真阅读招标文件中所有的内容。如果投标人编制的投标文件实质上不响应招标文件的要求，其投标文件将被招标人拒绝。</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7. 投标文件的密封、盖章、签署及提交</w:t>
      </w:r>
    </w:p>
    <w:p>
      <w:pPr>
        <w:widowControl/>
        <w:tabs>
          <w:tab w:val="left" w:pos="420"/>
          <w:tab w:val="left" w:pos="454"/>
        </w:tabs>
        <w:spacing w:line="440" w:lineRule="exact"/>
        <w:ind w:firstLine="480" w:firstLineChars="200"/>
        <w:jc w:val="left"/>
        <w:rPr>
          <w:rFonts w:ascii="仿宋_GB2312" w:hAnsi="仿宋" w:eastAsia="仿宋_GB2312" w:cs="仿宋"/>
          <w:sz w:val="24"/>
          <w:szCs w:val="24"/>
          <w:highlight w:val="none"/>
        </w:rPr>
      </w:pPr>
      <w:r>
        <w:rPr>
          <w:rFonts w:hint="eastAsia" w:ascii="仿宋" w:eastAsia="仿宋"/>
          <w:sz w:val="24"/>
          <w:highlight w:val="none"/>
        </w:rPr>
        <w:t>“资格文件”、“商务和技术文件”、“报价文件”分别</w:t>
      </w:r>
      <w:r>
        <w:rPr>
          <w:rFonts w:hint="eastAsia" w:ascii="仿宋_GB2312" w:hAnsi="仿宋" w:eastAsia="仿宋_GB2312" w:cs="仿宋"/>
          <w:sz w:val="24"/>
          <w:szCs w:val="24"/>
          <w:highlight w:val="none"/>
        </w:rPr>
        <w:t>密封封装，并明确注明“项目名称、投标人名称”字样，同时加盖投标人公章。投标人应按“采购文件”规定的时间、方式将投标文件提交给采购代理机构，采购代理机构将拒绝接受逾期提交的投标文件。</w:t>
      </w:r>
    </w:p>
    <w:p>
      <w:pPr>
        <w:widowControl/>
        <w:snapToGrid w:val="0"/>
        <w:spacing w:line="440" w:lineRule="exact"/>
        <w:rPr>
          <w:rFonts w:ascii="仿宋_GB2312" w:hAnsi="宋体" w:eastAsia="仿宋_GB2312"/>
          <w:b/>
          <w:sz w:val="24"/>
          <w:highlight w:val="none"/>
        </w:rPr>
      </w:pPr>
      <w:r>
        <w:rPr>
          <w:rFonts w:hint="eastAsia" w:ascii="仿宋_GB2312" w:hAnsi="宋体" w:eastAsia="仿宋_GB2312"/>
          <w:b/>
          <w:sz w:val="24"/>
          <w:highlight w:val="none"/>
        </w:rPr>
        <w:t>8．投标文件的补充和修改</w:t>
      </w:r>
    </w:p>
    <w:p>
      <w:pPr>
        <w:widowControl/>
        <w:snapToGrid w:val="0"/>
        <w:spacing w:line="440" w:lineRule="exact"/>
        <w:ind w:firstLine="480" w:firstLineChars="200"/>
        <w:rPr>
          <w:rFonts w:ascii="仿宋_GB2312" w:hAnsi="宋体" w:eastAsia="仿宋_GB2312"/>
          <w:sz w:val="24"/>
          <w:highlight w:val="none"/>
        </w:rPr>
      </w:pPr>
      <w:r>
        <w:rPr>
          <w:rFonts w:hint="eastAsia" w:ascii="仿宋_GB2312" w:hAnsi="宋体" w:eastAsia="仿宋_GB2312"/>
          <w:sz w:val="24"/>
          <w:highlight w:val="none"/>
        </w:rPr>
        <w:t>投标截止时间前，投标人可以书面形式向招标人提出对投标文件进行补充和修改，相应部分以最后的补充和修改为准。该书面材料应密封，并明确注明“修改（或补充）投标文件、项目名称、投标人名称”字样，同时加盖投标人印章。</w:t>
      </w:r>
    </w:p>
    <w:p>
      <w:pPr>
        <w:pStyle w:val="11"/>
        <w:snapToGrid w:val="0"/>
        <w:spacing w:line="440" w:lineRule="exact"/>
        <w:jc w:val="left"/>
        <w:rPr>
          <w:rFonts w:ascii="仿宋_GB2312" w:hAnsi="宋体" w:eastAsia="仿宋_GB2312"/>
          <w:b/>
          <w:sz w:val="24"/>
          <w:szCs w:val="24"/>
          <w:highlight w:val="none"/>
        </w:rPr>
      </w:pPr>
      <w:r>
        <w:rPr>
          <w:rFonts w:hint="eastAsia" w:ascii="仿宋_GB2312" w:hAnsi="宋体" w:eastAsia="仿宋_GB2312"/>
          <w:b/>
          <w:sz w:val="24"/>
          <w:szCs w:val="24"/>
          <w:highlight w:val="none"/>
        </w:rPr>
        <w:t>9．无效投标的情形</w:t>
      </w:r>
    </w:p>
    <w:p>
      <w:pPr>
        <w:tabs>
          <w:tab w:val="left" w:pos="4085"/>
        </w:tabs>
        <w:snapToGrid w:val="0"/>
        <w:spacing w:line="440" w:lineRule="exact"/>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投标文件有下列情形之一的作无效投标处理：</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9.1未按照招标文件规定要求密封封装、签署、盖章的；</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9.2不具备招标文件中规定供应商投标资格要求的；</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9.3《法定代表人授权委托书》或《法定代表人身份证明书》填写不全、错误、未加盖公章(《法定代表人授权委托书》要求公章和签字或盖章缺一不可）；</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9.4投标文件中的投标函未加盖投标人的企业公章或填写不全的；</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9.5投标人递交两份或两份以上内容不同的投标书，且未声明哪一份有效的；</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9.6报价一经涂改，未在涂改处加盖投标单位公章或者未经法定代表人或其授权代表签字或盖章的；</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9.7因未按规定的格式填写，或对招标服务或技术或产品等要求未详细应答或应答内容不全、有缺失的,经评标委员会认定为无法评审的；</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9.8出现同一标的物或本次招标产品(服务)内的主要产品(重要组成部分)出现技术、商务描述不一致或前后描述不一致，经评标委员会认定后为无法评审的；</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9.9《技术偏离说明表》不真实填写或弄虚作假的；</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9.10投标文件含有采购人不能接受的附加条件；</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9.11报价超过招标文件中规定的预算金额或最高限价的；</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9.12采购人拟采购的产品属于政府强制采购的节能产品品目清单范围的，投标人未按招标文件要求提供国家确定的认证机构出具的、处于有效期之内的节能产品认证证书的；</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9.13《开标一览表》填写不完整或字迹不能辨认或有漏项的，经评标委员会认定属于重大偏差的；</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9.14评标委员会认定有重大偏差或实质性不响应招标文件要求的；</w:t>
      </w:r>
    </w:p>
    <w:p>
      <w:pPr>
        <w:snapToGrid w:val="0"/>
        <w:spacing w:line="440" w:lineRule="exact"/>
        <w:jc w:val="left"/>
        <w:rPr>
          <w:rFonts w:ascii="仿宋_GB2312" w:hAnsi="宋体" w:eastAsia="仿宋_GB2312"/>
          <w:b/>
          <w:sz w:val="24"/>
          <w:highlight w:val="none"/>
        </w:rPr>
      </w:pPr>
      <w:r>
        <w:rPr>
          <w:rFonts w:hint="eastAsia" w:ascii="仿宋_GB2312" w:hAnsi="宋体" w:eastAsia="仿宋_GB2312"/>
          <w:b/>
          <w:sz w:val="24"/>
          <w:highlight w:val="none"/>
        </w:rPr>
        <w:t>9.15其他违反法律、法规的情形。</w:t>
      </w:r>
    </w:p>
    <w:p>
      <w:pPr>
        <w:widowControl/>
        <w:snapToGrid w:val="0"/>
        <w:spacing w:line="360" w:lineRule="auto"/>
        <w:ind w:firstLine="643" w:firstLineChars="200"/>
        <w:rPr>
          <w:rFonts w:ascii="仿宋" w:hAnsi="仿宋" w:eastAsia="仿宋" w:cs="仿宋"/>
          <w:b/>
          <w:sz w:val="32"/>
          <w:szCs w:val="32"/>
          <w:highlight w:val="none"/>
        </w:rPr>
      </w:pPr>
    </w:p>
    <w:p>
      <w:pPr>
        <w:spacing w:line="336"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四、开标和评标</w:t>
      </w:r>
    </w:p>
    <w:p>
      <w:pPr>
        <w:snapToGrid w:val="0"/>
        <w:spacing w:line="336" w:lineRule="auto"/>
        <w:jc w:val="left"/>
        <w:rPr>
          <w:rFonts w:ascii="仿宋" w:hAnsi="仿宋" w:eastAsia="仿宋" w:cs="仿宋"/>
          <w:b/>
          <w:sz w:val="24"/>
          <w:highlight w:val="none"/>
        </w:rPr>
      </w:pPr>
      <w:r>
        <w:rPr>
          <w:rFonts w:hint="eastAsia" w:ascii="仿宋" w:hAnsi="仿宋" w:eastAsia="仿宋" w:cs="仿宋"/>
          <w:b/>
          <w:sz w:val="24"/>
          <w:highlight w:val="none"/>
        </w:rPr>
        <w:t>1．开标</w:t>
      </w:r>
    </w:p>
    <w:p>
      <w:pPr>
        <w:snapToGrid w:val="0"/>
        <w:spacing w:line="336" w:lineRule="auto"/>
        <w:jc w:val="left"/>
        <w:rPr>
          <w:rFonts w:ascii="仿宋" w:hAnsi="仿宋" w:eastAsia="仿宋" w:cs="仿宋"/>
          <w:sz w:val="24"/>
          <w:highlight w:val="none"/>
        </w:rPr>
      </w:pPr>
      <w:r>
        <w:rPr>
          <w:rFonts w:hint="eastAsia" w:ascii="仿宋" w:hAnsi="仿宋" w:eastAsia="仿宋" w:cs="仿宋"/>
          <w:sz w:val="24"/>
          <w:highlight w:val="none"/>
        </w:rPr>
        <w:t>1.1 投标人的法定代表人或其授权代表（个体工商户经营人本人必须到投标现场，否则视为无效投标）无需出席开标会议。</w:t>
      </w:r>
    </w:p>
    <w:p>
      <w:pPr>
        <w:snapToGrid w:val="0"/>
        <w:spacing w:line="336" w:lineRule="auto"/>
        <w:jc w:val="left"/>
        <w:rPr>
          <w:rFonts w:ascii="仿宋" w:hAnsi="仿宋" w:eastAsia="仿宋" w:cs="仿宋"/>
          <w:sz w:val="24"/>
          <w:highlight w:val="none"/>
        </w:rPr>
      </w:pPr>
      <w:r>
        <w:rPr>
          <w:rFonts w:hint="eastAsia" w:ascii="仿宋" w:hAnsi="仿宋" w:eastAsia="仿宋" w:cs="仿宋"/>
          <w:sz w:val="24"/>
          <w:highlight w:val="none"/>
        </w:rPr>
        <w:t>1.2 投标人的法定代表人或其授权代表未参加开标会议的，事后不得对采购相关人员、开标过程和开标结果提出异议。</w:t>
      </w:r>
    </w:p>
    <w:p>
      <w:pPr>
        <w:snapToGrid w:val="0"/>
        <w:spacing w:line="336" w:lineRule="auto"/>
        <w:jc w:val="left"/>
        <w:rPr>
          <w:rFonts w:ascii="仿宋" w:hAnsi="仿宋" w:eastAsia="仿宋" w:cs="仿宋"/>
          <w:sz w:val="24"/>
          <w:highlight w:val="none"/>
        </w:rPr>
      </w:pPr>
      <w:r>
        <w:rPr>
          <w:rFonts w:hint="eastAsia" w:ascii="仿宋" w:hAnsi="仿宋" w:eastAsia="仿宋" w:cs="仿宋"/>
          <w:sz w:val="24"/>
          <w:highlight w:val="none"/>
        </w:rPr>
        <w:t>2.开标会由采购代理机构主持。</w:t>
      </w:r>
    </w:p>
    <w:p>
      <w:pPr>
        <w:snapToGrid w:val="0"/>
        <w:spacing w:line="336" w:lineRule="auto"/>
        <w:jc w:val="left"/>
        <w:rPr>
          <w:rFonts w:ascii="仿宋" w:hAnsi="仿宋" w:eastAsia="仿宋" w:cs="仿宋"/>
          <w:b/>
          <w:sz w:val="24"/>
          <w:highlight w:val="none"/>
        </w:rPr>
      </w:pPr>
      <w:r>
        <w:rPr>
          <w:rFonts w:hint="eastAsia" w:ascii="仿宋" w:hAnsi="仿宋" w:eastAsia="仿宋" w:cs="仿宋"/>
          <w:sz w:val="24"/>
          <w:highlight w:val="none"/>
        </w:rPr>
        <w:t>3.投标文件启封前，投标人应书面提出对参加开标会对主持人、唱读人、记录人和监督人是否有回避的请求。</w:t>
      </w:r>
    </w:p>
    <w:p>
      <w:pPr>
        <w:snapToGrid w:val="0"/>
        <w:spacing w:line="336" w:lineRule="auto"/>
        <w:jc w:val="left"/>
        <w:rPr>
          <w:rFonts w:ascii="仿宋" w:hAnsi="仿宋" w:eastAsia="仿宋" w:cs="仿宋"/>
          <w:b/>
          <w:sz w:val="24"/>
          <w:highlight w:val="none"/>
        </w:rPr>
      </w:pPr>
      <w:r>
        <w:rPr>
          <w:rFonts w:hint="eastAsia" w:ascii="仿宋" w:hAnsi="仿宋" w:eastAsia="仿宋" w:cs="仿宋"/>
          <w:b/>
          <w:sz w:val="24"/>
          <w:highlight w:val="none"/>
        </w:rPr>
        <w:t>4．开标大会程序</w:t>
      </w:r>
    </w:p>
    <w:p>
      <w:pPr>
        <w:snapToGrid w:val="0"/>
        <w:spacing w:line="336" w:lineRule="auto"/>
        <w:jc w:val="left"/>
        <w:rPr>
          <w:rFonts w:ascii="仿宋" w:hAnsi="仿宋" w:eastAsia="仿宋" w:cs="仿宋"/>
          <w:sz w:val="24"/>
          <w:highlight w:val="none"/>
        </w:rPr>
      </w:pPr>
      <w:r>
        <w:rPr>
          <w:rFonts w:hint="eastAsia" w:ascii="仿宋" w:hAnsi="仿宋" w:eastAsia="仿宋" w:cs="仿宋"/>
          <w:sz w:val="24"/>
          <w:highlight w:val="none"/>
        </w:rPr>
        <w:t>4.1主持人宣布开标会开始，介绍到会单位和人员，</w:t>
      </w:r>
      <w:r>
        <w:rPr>
          <w:rFonts w:hint="eastAsia" w:ascii="仿宋" w:hAnsi="仿宋" w:eastAsia="仿宋" w:cs="仿宋"/>
          <w:strike/>
          <w:sz w:val="24"/>
          <w:highlight w:val="none"/>
        </w:rPr>
        <w:t>组织各投标人法定代表人或其授权代表签署不存在影响公平竞争的《政府采购活动现场确认声明书》。</w:t>
      </w:r>
    </w:p>
    <w:p>
      <w:pPr>
        <w:snapToGrid w:val="0"/>
        <w:spacing w:line="336" w:lineRule="auto"/>
        <w:jc w:val="left"/>
        <w:rPr>
          <w:rFonts w:ascii="仿宋" w:hAnsi="仿宋" w:eastAsia="仿宋" w:cs="仿宋"/>
          <w:sz w:val="24"/>
          <w:highlight w:val="none"/>
        </w:rPr>
      </w:pPr>
      <w:r>
        <w:rPr>
          <w:rFonts w:hint="eastAsia" w:ascii="仿宋" w:hAnsi="仿宋" w:eastAsia="仿宋" w:cs="仿宋"/>
          <w:sz w:val="24"/>
          <w:highlight w:val="none"/>
        </w:rPr>
        <w:t>4.2检查投标文件密封情况。</w:t>
      </w:r>
    </w:p>
    <w:p>
      <w:pPr>
        <w:snapToGrid w:val="0"/>
        <w:spacing w:line="336" w:lineRule="auto"/>
        <w:jc w:val="left"/>
        <w:rPr>
          <w:rFonts w:ascii="仿宋" w:hAnsi="仿宋" w:eastAsia="仿宋" w:cs="仿宋"/>
          <w:sz w:val="24"/>
          <w:highlight w:val="none"/>
        </w:rPr>
      </w:pPr>
      <w:r>
        <w:rPr>
          <w:rFonts w:hint="eastAsia" w:ascii="仿宋" w:hAnsi="仿宋" w:eastAsia="仿宋" w:cs="仿宋"/>
          <w:sz w:val="24"/>
          <w:highlight w:val="none"/>
        </w:rPr>
        <w:t>4.3启封投标文件资格文件部分资料。评委委员会对资格文件进行评审。</w:t>
      </w:r>
    </w:p>
    <w:p>
      <w:pPr>
        <w:pStyle w:val="2"/>
        <w:rPr>
          <w:highlight w:val="none"/>
        </w:rPr>
      </w:pPr>
      <w:r>
        <w:rPr>
          <w:rFonts w:hint="eastAsia" w:ascii="仿宋" w:hAnsi="仿宋" w:eastAsia="仿宋" w:cs="仿宋"/>
          <w:sz w:val="24"/>
          <w:highlight w:val="none"/>
        </w:rPr>
        <w:t>4.4启封投标文件商务和技术资料</w:t>
      </w:r>
      <w:r>
        <w:rPr>
          <w:rFonts w:hint="eastAsia" w:ascii="仿宋" w:hAnsi="仿宋" w:eastAsia="仿宋" w:cs="仿宋"/>
          <w:sz w:val="24"/>
          <w:highlight w:val="none"/>
        </w:rPr>
        <w:t>。</w:t>
      </w:r>
    </w:p>
    <w:p>
      <w:pPr>
        <w:snapToGrid w:val="0"/>
        <w:spacing w:line="336" w:lineRule="auto"/>
        <w:jc w:val="left"/>
        <w:rPr>
          <w:rFonts w:ascii="仿宋" w:hAnsi="仿宋" w:eastAsia="仿宋" w:cs="仿宋"/>
          <w:sz w:val="24"/>
          <w:highlight w:val="none"/>
        </w:rPr>
      </w:pPr>
      <w:r>
        <w:rPr>
          <w:rFonts w:hint="eastAsia" w:ascii="仿宋" w:hAnsi="仿宋" w:eastAsia="仿宋" w:cs="仿宋"/>
          <w:sz w:val="24"/>
          <w:highlight w:val="none"/>
        </w:rPr>
        <w:t>4.5评标委员会对商务技术标进行评审 (</w:t>
      </w:r>
      <w:r>
        <w:rPr>
          <w:rFonts w:hint="eastAsia" w:ascii="仿宋" w:hAnsi="仿宋" w:eastAsia="仿宋" w:cs="仿宋"/>
          <w:bCs/>
          <w:sz w:val="24"/>
          <w:highlight w:val="none"/>
        </w:rPr>
        <w:t>评标委员会可视情对</w:t>
      </w:r>
      <w:r>
        <w:rPr>
          <w:rFonts w:hint="eastAsia" w:ascii="仿宋" w:hAnsi="仿宋" w:eastAsia="仿宋" w:cs="仿宋"/>
          <w:sz w:val="24"/>
          <w:highlight w:val="none"/>
        </w:rPr>
        <w:t>入围商务评审的投标人资质原件及合同原件进行最终核验)。</w:t>
      </w:r>
    </w:p>
    <w:p>
      <w:pPr>
        <w:snapToGrid w:val="0"/>
        <w:spacing w:line="336" w:lineRule="auto"/>
        <w:jc w:val="left"/>
        <w:rPr>
          <w:rFonts w:ascii="仿宋" w:hAnsi="仿宋" w:eastAsia="仿宋" w:cs="仿宋"/>
          <w:sz w:val="24"/>
          <w:highlight w:val="none"/>
        </w:rPr>
      </w:pPr>
      <w:r>
        <w:rPr>
          <w:rFonts w:hint="eastAsia" w:ascii="仿宋" w:hAnsi="仿宋" w:eastAsia="仿宋" w:cs="仿宋"/>
          <w:sz w:val="24"/>
          <w:highlight w:val="none"/>
        </w:rPr>
        <w:t>4.6主持人宣布技术得分（如有）及无效（废）投标情形，无效投标人可收回未拆封的报价文件并签字确认；公布经技术评审符合采购需求的投标人名单及其技术得分。</w:t>
      </w:r>
    </w:p>
    <w:p>
      <w:pPr>
        <w:snapToGrid w:val="0"/>
        <w:spacing w:line="336" w:lineRule="auto"/>
        <w:jc w:val="left"/>
        <w:rPr>
          <w:rFonts w:ascii="仿宋" w:hAnsi="仿宋" w:eastAsia="仿宋" w:cs="仿宋"/>
          <w:sz w:val="24"/>
          <w:highlight w:val="none"/>
        </w:rPr>
      </w:pPr>
      <w:r>
        <w:rPr>
          <w:rFonts w:hint="eastAsia" w:ascii="仿宋" w:hAnsi="仿宋" w:eastAsia="仿宋" w:cs="仿宋"/>
          <w:sz w:val="24"/>
          <w:highlight w:val="none"/>
        </w:rPr>
        <w:t>4.7启封价格标，由唱读人当众宣读投标人名称、投标价格和投标文件的其他内容。未宣读的投标报价和招标文件未允许提供的备选投标方案等实质性内容，评标时不予承认。</w:t>
      </w:r>
    </w:p>
    <w:p>
      <w:pPr>
        <w:snapToGrid w:val="0"/>
        <w:spacing w:line="336" w:lineRule="auto"/>
        <w:jc w:val="left"/>
        <w:rPr>
          <w:rFonts w:ascii="仿宋" w:hAnsi="仿宋" w:eastAsia="仿宋" w:cs="仿宋"/>
          <w:sz w:val="24"/>
          <w:highlight w:val="none"/>
        </w:rPr>
      </w:pPr>
      <w:r>
        <w:rPr>
          <w:rFonts w:hint="eastAsia" w:ascii="仿宋" w:hAnsi="仿宋" w:eastAsia="仿宋" w:cs="仿宋"/>
          <w:sz w:val="24"/>
          <w:highlight w:val="none"/>
        </w:rPr>
        <w:t>4.8评标委员会对投标文件价格部分进行评审，核准价格报价及计算价格分，汇总商务技术分、价格分，根据得分排序确定中标候选人。</w:t>
      </w:r>
    </w:p>
    <w:p>
      <w:pPr>
        <w:snapToGrid w:val="0"/>
        <w:spacing w:line="336" w:lineRule="auto"/>
        <w:jc w:val="left"/>
        <w:rPr>
          <w:rFonts w:ascii="仿宋" w:hAnsi="仿宋" w:eastAsia="仿宋" w:cs="仿宋"/>
          <w:sz w:val="24"/>
          <w:highlight w:val="none"/>
        </w:rPr>
      </w:pPr>
      <w:r>
        <w:rPr>
          <w:rFonts w:hint="eastAsia" w:ascii="仿宋" w:hAnsi="仿宋" w:eastAsia="仿宋" w:cs="仿宋"/>
          <w:sz w:val="24"/>
          <w:highlight w:val="none"/>
        </w:rPr>
        <w:t>4.9主持人向投标单位公布评标结果。</w:t>
      </w:r>
    </w:p>
    <w:p>
      <w:pPr>
        <w:snapToGrid w:val="0"/>
        <w:spacing w:line="336" w:lineRule="auto"/>
        <w:jc w:val="left"/>
        <w:rPr>
          <w:rFonts w:ascii="仿宋" w:hAnsi="仿宋" w:eastAsia="仿宋" w:cs="仿宋"/>
          <w:b/>
          <w:sz w:val="24"/>
          <w:highlight w:val="none"/>
        </w:rPr>
      </w:pPr>
      <w:r>
        <w:rPr>
          <w:rFonts w:hint="eastAsia" w:ascii="仿宋" w:hAnsi="仿宋" w:eastAsia="仿宋" w:cs="仿宋"/>
          <w:b/>
          <w:sz w:val="24"/>
          <w:highlight w:val="none"/>
        </w:rPr>
        <w:t>5．评标</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5.1评标委员会由招标采购单位依法组建，负责评标活动。评标委员会遵循公开、公平、公正、科学合理、竞争择优的原则。</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5.2评标委员会由采购人代表和有关方面的专家组成，成员人数为五人及以上单数。</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5.3评标委员会负责对投标人资格的最终审定。</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5.4评标委员会可以要求投标人对其投标文件中含义不明确的内容作必要的澄清或者说明，但澄清或者说明不得超过投标文件的范围或者改变投标文件的实质性内容。</w:t>
      </w:r>
    </w:p>
    <w:p>
      <w:pPr>
        <w:widowControl/>
        <w:snapToGrid w:val="0"/>
        <w:spacing w:line="336" w:lineRule="auto"/>
        <w:rPr>
          <w:rFonts w:ascii="仿宋" w:hAnsi="仿宋" w:eastAsia="仿宋" w:cs="仿宋"/>
          <w:kern w:val="0"/>
          <w:sz w:val="24"/>
          <w:highlight w:val="none"/>
        </w:rPr>
      </w:pPr>
      <w:r>
        <w:rPr>
          <w:rFonts w:hint="eastAsia" w:ascii="仿宋" w:hAnsi="仿宋" w:eastAsia="仿宋" w:cs="仿宋"/>
          <w:kern w:val="0"/>
          <w:sz w:val="24"/>
          <w:highlight w:val="none"/>
        </w:rPr>
        <w:t>5.5</w:t>
      </w:r>
      <w:r>
        <w:rPr>
          <w:rFonts w:hint="eastAsia" w:ascii="仿宋" w:hAnsi="仿宋" w:eastAsia="仿宋" w:cs="仿宋"/>
          <w:sz w:val="24"/>
          <w:highlight w:val="none"/>
        </w:rPr>
        <w:t>评标委员会</w:t>
      </w:r>
      <w:r>
        <w:rPr>
          <w:rFonts w:hint="eastAsia" w:ascii="仿宋" w:hAnsi="仿宋" w:eastAsia="仿宋" w:cs="仿宋"/>
          <w:kern w:val="0"/>
          <w:sz w:val="24"/>
          <w:highlight w:val="none"/>
        </w:rPr>
        <w:t>对投标文件的判定，只依据投标文件和招标文件内容本身，不依据任何外来证明。</w:t>
      </w:r>
    </w:p>
    <w:p>
      <w:pPr>
        <w:widowControl/>
        <w:snapToGrid w:val="0"/>
        <w:spacing w:line="336" w:lineRule="auto"/>
        <w:rPr>
          <w:rFonts w:ascii="仿宋" w:hAnsi="仿宋" w:eastAsia="仿宋" w:cs="仿宋"/>
          <w:kern w:val="0"/>
          <w:sz w:val="24"/>
          <w:highlight w:val="none"/>
        </w:rPr>
      </w:pPr>
      <w:r>
        <w:rPr>
          <w:rFonts w:hint="eastAsia" w:ascii="仿宋" w:hAnsi="仿宋" w:eastAsia="仿宋" w:cs="仿宋"/>
          <w:sz w:val="24"/>
          <w:highlight w:val="none"/>
        </w:rPr>
        <w:t>5.6评标委员会不向落标方解释落标的原因，不退还投标文件。</w:t>
      </w:r>
    </w:p>
    <w:p>
      <w:pPr>
        <w:snapToGrid w:val="0"/>
        <w:spacing w:line="336" w:lineRule="auto"/>
        <w:jc w:val="left"/>
        <w:rPr>
          <w:rFonts w:ascii="仿宋" w:hAnsi="仿宋" w:eastAsia="仿宋" w:cs="仿宋"/>
          <w:b/>
          <w:sz w:val="24"/>
          <w:highlight w:val="none"/>
        </w:rPr>
      </w:pPr>
      <w:r>
        <w:rPr>
          <w:rFonts w:hint="eastAsia" w:ascii="仿宋" w:hAnsi="仿宋" w:eastAsia="仿宋" w:cs="仿宋"/>
          <w:b/>
          <w:sz w:val="24"/>
          <w:highlight w:val="none"/>
        </w:rPr>
        <w:t>6．投标文件的初审鉴定</w:t>
      </w:r>
    </w:p>
    <w:p>
      <w:pPr>
        <w:snapToGrid w:val="0"/>
        <w:spacing w:line="336" w:lineRule="auto"/>
        <w:jc w:val="left"/>
        <w:rPr>
          <w:rFonts w:ascii="仿宋" w:hAnsi="仿宋" w:eastAsia="仿宋" w:cs="仿宋"/>
          <w:sz w:val="24"/>
          <w:highlight w:val="none"/>
        </w:rPr>
      </w:pPr>
      <w:r>
        <w:rPr>
          <w:rFonts w:hint="eastAsia" w:ascii="仿宋" w:hAnsi="仿宋" w:eastAsia="仿宋" w:cs="仿宋"/>
          <w:sz w:val="24"/>
          <w:highlight w:val="none"/>
        </w:rPr>
        <w:t>6.1资格性审查</w:t>
      </w:r>
    </w:p>
    <w:p>
      <w:pPr>
        <w:snapToGrid w:val="0"/>
        <w:spacing w:line="336" w:lineRule="auto"/>
        <w:jc w:val="left"/>
        <w:rPr>
          <w:rFonts w:ascii="仿宋" w:hAnsi="仿宋" w:eastAsia="仿宋" w:cs="仿宋"/>
          <w:sz w:val="24"/>
          <w:highlight w:val="none"/>
        </w:rPr>
      </w:pPr>
      <w:r>
        <w:rPr>
          <w:rFonts w:hint="eastAsia" w:ascii="仿宋" w:hAnsi="仿宋" w:eastAsia="仿宋" w:cs="仿宋"/>
          <w:sz w:val="24"/>
          <w:highlight w:val="none"/>
        </w:rPr>
        <w:t>6.1.1依据法律、法规和招标文件规定，评标委员会对投标人进行资格审查，以确定投标人是否具备投标资格。</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6.2符合性审查</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6.3如果投标文件实质不响应招标文件的各项要求，评标委员会将予以拒绝，并且不允许投标人通过修改或撤销其不符合要求的差异或保留，使之成为具有实质性响应的投标。</w:t>
      </w:r>
    </w:p>
    <w:p>
      <w:pPr>
        <w:spacing w:line="336" w:lineRule="auto"/>
        <w:jc w:val="left"/>
        <w:rPr>
          <w:rFonts w:ascii="仿宋" w:hAnsi="仿宋" w:eastAsia="仿宋" w:cs="仿宋"/>
          <w:b/>
          <w:sz w:val="24"/>
          <w:highlight w:val="none"/>
        </w:rPr>
      </w:pPr>
      <w:r>
        <w:rPr>
          <w:rFonts w:hint="eastAsia" w:ascii="仿宋" w:hAnsi="仿宋" w:eastAsia="仿宋" w:cs="仿宋"/>
          <w:b/>
          <w:kern w:val="0"/>
          <w:sz w:val="24"/>
          <w:highlight w:val="none"/>
        </w:rPr>
        <w:t xml:space="preserve">7. </w:t>
      </w:r>
      <w:r>
        <w:rPr>
          <w:rFonts w:hint="eastAsia" w:ascii="仿宋" w:hAnsi="仿宋" w:eastAsia="仿宋" w:cs="仿宋"/>
          <w:b/>
          <w:sz w:val="24"/>
          <w:highlight w:val="none"/>
        </w:rPr>
        <w:t>投标文件报价出现前后不一致的，按照下列规定修正：</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7.1投标文件中开标一览表（报价表）内容与投标文件中相应内容不一致的，以开标一览表（报价表）为准；</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7.2大写金额和小写金额不一致的，以大写金额为准；</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7.3单价金额小数点或者百分比有明显错位的，以开标一览表的总价为准，并修改单价；</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7.4总价金额与按单价汇总金额不一致的，以单价金额计算结果为准。</w:t>
      </w:r>
    </w:p>
    <w:p>
      <w:pPr>
        <w:spacing w:line="336" w:lineRule="auto"/>
        <w:ind w:firstLine="480"/>
        <w:jc w:val="left"/>
        <w:rPr>
          <w:rFonts w:ascii="仿宋" w:hAnsi="仿宋" w:eastAsia="仿宋" w:cs="仿宋"/>
          <w:sz w:val="24"/>
          <w:highlight w:val="none"/>
        </w:rPr>
      </w:pPr>
      <w:r>
        <w:rPr>
          <w:rFonts w:hint="eastAsia" w:ascii="仿宋" w:hAnsi="仿宋" w:eastAsia="仿宋" w:cs="仿宋"/>
          <w:sz w:val="24"/>
          <w:highlight w:val="none"/>
        </w:rPr>
        <w:t>同时出现两种以上不一致的，按照前款规定的顺序修正。</w:t>
      </w:r>
      <w:r>
        <w:rPr>
          <w:rFonts w:hint="eastAsia" w:ascii="仿宋" w:hAnsi="仿宋" w:eastAsia="仿宋" w:cs="仿宋"/>
          <w:bCs/>
          <w:sz w:val="24"/>
          <w:highlight w:val="none"/>
        </w:rPr>
        <w:t>修正后的报价按照财政部公布第87号令 《政府采购货物和服务招标投标管理办法》</w:t>
      </w:r>
      <w:r>
        <w:rPr>
          <w:rFonts w:hint="eastAsia" w:ascii="仿宋" w:hAnsi="仿宋" w:eastAsia="仿宋" w:cs="仿宋"/>
          <w:sz w:val="24"/>
          <w:highlight w:val="none"/>
        </w:rPr>
        <w:t>第五十一条第二款的规定经投标人确认后产生约束力，投标人不确认的，其投标无效。</w:t>
      </w:r>
    </w:p>
    <w:p>
      <w:pPr>
        <w:spacing w:line="336" w:lineRule="auto"/>
        <w:jc w:val="left"/>
        <w:rPr>
          <w:rFonts w:ascii="仿宋" w:hAnsi="仿宋" w:eastAsia="仿宋" w:cs="仿宋"/>
          <w:b/>
          <w:sz w:val="24"/>
          <w:highlight w:val="none"/>
        </w:rPr>
      </w:pPr>
      <w:r>
        <w:rPr>
          <w:rFonts w:hint="eastAsia" w:ascii="仿宋" w:hAnsi="仿宋" w:eastAsia="仿宋" w:cs="仿宋"/>
          <w:b/>
          <w:sz w:val="24"/>
          <w:highlight w:val="none"/>
        </w:rPr>
        <w:t>8.投标文件的评审、比较和否决</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8.1评标委员会将对在实质上响应招标文件要求的投标文件进行评估和比较。</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8.2在评审过程中，评标委员会可以书面形式要求投标人就投标文件含义不明确的内容进行书面说明并提供相关材料，但不得超过投标文件的范围或者改变投标文件的实质性内容。</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8.3在评标过程中，如发现与招标文件要求相偏离的，评标委员会可对其偏离情形进行必要的核实。</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8.4在评审过程中，如属于实质性偏离或符合无效响应条件的，应当询问相关投标人，并可对其进行书面确认，但不允许对偏离条款进行补充、修正或撤回。</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8.5评标委员会依据招标文件规定的评标标准和方法，对投标文件进行评审和比较，提供书面评标报告，并按得分高低排序推荐中标候选供应商。</w:t>
      </w:r>
    </w:p>
    <w:p>
      <w:pPr>
        <w:pStyle w:val="11"/>
        <w:snapToGrid w:val="0"/>
        <w:spacing w:line="336" w:lineRule="auto"/>
        <w:jc w:val="left"/>
        <w:rPr>
          <w:rFonts w:ascii="仿宋" w:hAnsi="仿宋" w:eastAsia="仿宋" w:cs="仿宋"/>
          <w:b/>
          <w:sz w:val="24"/>
          <w:szCs w:val="24"/>
          <w:highlight w:val="none"/>
        </w:rPr>
      </w:pPr>
      <w:r>
        <w:rPr>
          <w:rFonts w:hint="eastAsia" w:ascii="仿宋" w:hAnsi="仿宋" w:eastAsia="仿宋" w:cs="仿宋"/>
          <w:b/>
          <w:sz w:val="24"/>
          <w:szCs w:val="24"/>
          <w:highlight w:val="none"/>
        </w:rPr>
        <w:t>9.投标文件的澄清</w:t>
      </w:r>
    </w:p>
    <w:p>
      <w:pPr>
        <w:spacing w:line="336" w:lineRule="auto"/>
        <w:jc w:val="left"/>
        <w:rPr>
          <w:rFonts w:ascii="仿宋" w:hAnsi="仿宋" w:eastAsia="仿宋" w:cs="仿宋"/>
          <w:sz w:val="24"/>
          <w:highlight w:val="none"/>
        </w:rPr>
      </w:pPr>
      <w:r>
        <w:rPr>
          <w:rFonts w:hint="eastAsia" w:ascii="仿宋" w:hAnsi="仿宋" w:eastAsia="仿宋" w:cs="仿宋"/>
          <w:sz w:val="24"/>
          <w:highlight w:val="none"/>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11"/>
        <w:spacing w:line="336" w:lineRule="auto"/>
        <w:ind w:firstLine="726"/>
        <w:jc w:val="center"/>
        <w:rPr>
          <w:rFonts w:ascii="仿宋" w:hAnsi="仿宋" w:eastAsia="仿宋" w:cs="仿宋"/>
          <w:b/>
          <w:sz w:val="36"/>
          <w:szCs w:val="36"/>
          <w:highlight w:val="none"/>
        </w:rPr>
      </w:pPr>
    </w:p>
    <w:p>
      <w:pPr>
        <w:pStyle w:val="4"/>
        <w:spacing w:line="415" w:lineRule="auto"/>
        <w:jc w:val="center"/>
        <w:rPr>
          <w:rFonts w:ascii="仿宋"/>
          <w:highlight w:val="none"/>
        </w:rPr>
      </w:pPr>
      <w:bookmarkStart w:id="8" w:name="_Toc93172438"/>
      <w:r>
        <w:rPr>
          <w:rFonts w:hint="eastAsia" w:ascii="仿宋"/>
          <w:highlight w:val="none"/>
        </w:rPr>
        <w:t>五、合同签订及履约</w:t>
      </w:r>
      <w:bookmarkEnd w:id="8"/>
    </w:p>
    <w:p>
      <w:pPr>
        <w:spacing w:line="480" w:lineRule="exact"/>
        <w:jc w:val="left"/>
        <w:rPr>
          <w:rFonts w:ascii="仿宋" w:eastAsia="仿宋" w:cs="宋体"/>
          <w:b/>
          <w:bCs/>
          <w:sz w:val="24"/>
          <w:highlight w:val="none"/>
        </w:rPr>
      </w:pPr>
      <w:r>
        <w:rPr>
          <w:rFonts w:hint="eastAsia" w:ascii="仿宋" w:eastAsia="仿宋" w:cs="宋体"/>
          <w:b/>
          <w:bCs/>
          <w:sz w:val="24"/>
          <w:highlight w:val="none"/>
        </w:rPr>
        <w:t>1.合同签订</w:t>
      </w:r>
    </w:p>
    <w:p>
      <w:pPr>
        <w:widowControl/>
        <w:snapToGrid w:val="0"/>
        <w:spacing w:line="480" w:lineRule="exact"/>
        <w:rPr>
          <w:rFonts w:ascii="仿宋" w:eastAsia="仿宋"/>
          <w:kern w:val="0"/>
          <w:sz w:val="24"/>
          <w:highlight w:val="none"/>
        </w:rPr>
      </w:pPr>
      <w:r>
        <w:rPr>
          <w:rFonts w:hint="eastAsia" w:ascii="仿宋" w:eastAsia="仿宋"/>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kern w:val="0"/>
          <w:sz w:val="24"/>
          <w:highlight w:val="none"/>
        </w:rPr>
      </w:pPr>
      <w:r>
        <w:rPr>
          <w:rFonts w:hint="eastAsia" w:ascii="仿宋" w:eastAsia="仿宋"/>
          <w:kern w:val="0"/>
          <w:sz w:val="24"/>
          <w:highlight w:val="none"/>
        </w:rPr>
        <w:t>1.2采购人和中标人不得向对方提出任何不合理的要求作为签订合同的条件。</w:t>
      </w:r>
    </w:p>
    <w:p>
      <w:pPr>
        <w:widowControl/>
        <w:snapToGrid w:val="0"/>
        <w:spacing w:line="480" w:lineRule="exact"/>
        <w:rPr>
          <w:rFonts w:ascii="仿宋" w:eastAsia="仿宋"/>
          <w:kern w:val="0"/>
          <w:sz w:val="24"/>
          <w:highlight w:val="none"/>
        </w:rPr>
      </w:pPr>
      <w:r>
        <w:rPr>
          <w:rFonts w:hint="eastAsia" w:ascii="仿宋" w:eastAsia="仿宋"/>
          <w:kern w:val="0"/>
          <w:sz w:val="24"/>
          <w:highlight w:val="none"/>
        </w:rPr>
        <w:t>1.3采购人和中标人需在投标有效期内签订采购合同。投标有效期允许延长，但需征得中标人同意。</w:t>
      </w:r>
    </w:p>
    <w:p>
      <w:pPr>
        <w:spacing w:line="440" w:lineRule="exact"/>
        <w:jc w:val="left"/>
        <w:rPr>
          <w:rFonts w:ascii="仿宋" w:eastAsia="仿宋"/>
          <w:b/>
          <w:sz w:val="24"/>
          <w:highlight w:val="none"/>
        </w:rPr>
      </w:pPr>
      <w:r>
        <w:rPr>
          <w:rFonts w:hint="eastAsia" w:ascii="仿宋" w:eastAsia="仿宋"/>
          <w:b/>
          <w:sz w:val="24"/>
          <w:highlight w:val="none"/>
        </w:rPr>
        <w:t>2．履约保证金</w:t>
      </w:r>
    </w:p>
    <w:p>
      <w:pPr>
        <w:spacing w:line="440" w:lineRule="exact"/>
        <w:jc w:val="left"/>
        <w:rPr>
          <w:rFonts w:ascii="仿宋" w:eastAsia="仿宋"/>
          <w:sz w:val="24"/>
          <w:highlight w:val="none"/>
        </w:rPr>
      </w:pPr>
      <w:r>
        <w:rPr>
          <w:rFonts w:hint="eastAsia" w:ascii="仿宋" w:eastAsia="仿宋"/>
          <w:sz w:val="24"/>
          <w:highlight w:val="none"/>
        </w:rPr>
        <w:t>2.1采购合同签订的同时，中标人应当以支票、汇票、本票或者金融机构、担保机构出具的保函等非现金形式交纳履约保证金。</w:t>
      </w:r>
    </w:p>
    <w:p>
      <w:pPr>
        <w:spacing w:line="440" w:lineRule="exact"/>
        <w:jc w:val="left"/>
        <w:rPr>
          <w:rFonts w:ascii="仿宋" w:eastAsia="仿宋"/>
          <w:sz w:val="24"/>
          <w:highlight w:val="none"/>
        </w:rPr>
      </w:pPr>
      <w:r>
        <w:rPr>
          <w:rFonts w:hint="eastAsia" w:ascii="仿宋" w:eastAsia="仿宋"/>
          <w:sz w:val="24"/>
          <w:highlight w:val="none"/>
        </w:rPr>
        <w:t>2.2供应商在履行完合同约定事项后，采购人应及时退还履约保证金。采购人验收不合格的，不予退还履约保证金。</w:t>
      </w:r>
    </w:p>
    <w:p>
      <w:pPr>
        <w:spacing w:line="440" w:lineRule="exact"/>
        <w:jc w:val="left"/>
        <w:rPr>
          <w:rFonts w:ascii="仿宋" w:eastAsia="仿宋"/>
          <w:sz w:val="24"/>
          <w:highlight w:val="none"/>
        </w:rPr>
      </w:pPr>
      <w:r>
        <w:rPr>
          <w:rFonts w:hint="eastAsia" w:ascii="仿宋" w:eastAsia="仿宋"/>
          <w:sz w:val="24"/>
          <w:highlight w:val="none"/>
        </w:rPr>
        <w:t>2.3供应商以银行、保险公司出具保函形式提交履约保证金的，采购人不得拒收。</w:t>
      </w:r>
    </w:p>
    <w:p>
      <w:pPr>
        <w:spacing w:line="440" w:lineRule="exact"/>
        <w:jc w:val="left"/>
        <w:rPr>
          <w:rFonts w:ascii="仿宋" w:eastAsia="仿宋"/>
          <w:b/>
          <w:sz w:val="24"/>
          <w:highlight w:val="none"/>
        </w:rPr>
      </w:pPr>
      <w:r>
        <w:rPr>
          <w:rFonts w:hint="eastAsia" w:ascii="仿宋" w:eastAsia="仿宋"/>
          <w:b/>
          <w:sz w:val="24"/>
          <w:highlight w:val="none"/>
        </w:rPr>
        <w:t>3．合同备案</w:t>
      </w:r>
    </w:p>
    <w:p>
      <w:pPr>
        <w:spacing w:line="440" w:lineRule="exact"/>
        <w:jc w:val="left"/>
        <w:rPr>
          <w:rFonts w:ascii="仿宋" w:eastAsia="仿宋"/>
          <w:b/>
          <w:bCs/>
          <w:sz w:val="24"/>
          <w:highlight w:val="none"/>
        </w:rPr>
      </w:pPr>
      <w:r>
        <w:rPr>
          <w:rFonts w:hint="eastAsia" w:ascii="仿宋" w:eastAsia="仿宋"/>
          <w:b/>
          <w:bCs/>
          <w:sz w:val="24"/>
          <w:highlight w:val="none"/>
        </w:rPr>
        <w:t>3.1中标人应当自采购合同签订之日起3个工作日内，将采购合同原件报采购代理机构备案存档。</w:t>
      </w:r>
    </w:p>
    <w:p>
      <w:pPr>
        <w:spacing w:line="440" w:lineRule="exact"/>
        <w:jc w:val="left"/>
        <w:rPr>
          <w:rFonts w:ascii="仿宋" w:eastAsia="仿宋"/>
          <w:b/>
          <w:sz w:val="24"/>
          <w:highlight w:val="none"/>
        </w:rPr>
      </w:pPr>
      <w:r>
        <w:rPr>
          <w:rFonts w:hint="eastAsia" w:ascii="仿宋" w:eastAsia="仿宋"/>
          <w:b/>
          <w:sz w:val="24"/>
          <w:highlight w:val="none"/>
        </w:rPr>
        <w:t>4.履约验收</w:t>
      </w:r>
    </w:p>
    <w:p>
      <w:pPr>
        <w:spacing w:line="440" w:lineRule="exact"/>
        <w:jc w:val="left"/>
        <w:rPr>
          <w:rFonts w:ascii="仿宋" w:eastAsia="仿宋"/>
          <w:sz w:val="24"/>
          <w:highlight w:val="none"/>
        </w:rPr>
      </w:pPr>
      <w:r>
        <w:rPr>
          <w:rFonts w:hint="eastAsia" w:ascii="仿宋" w:eastAsia="仿宋"/>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ascii="仿宋" w:eastAsia="仿宋"/>
          <w:sz w:val="24"/>
          <w:highlight w:val="none"/>
        </w:rPr>
      </w:pPr>
      <w:r>
        <w:rPr>
          <w:rFonts w:hint="eastAsia" w:ascii="仿宋" w:eastAsia="仿宋"/>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eastAsia="仿宋"/>
          <w:sz w:val="24"/>
          <w:highlight w:val="none"/>
        </w:rPr>
      </w:pPr>
      <w:r>
        <w:rPr>
          <w:rFonts w:hint="eastAsia" w:ascii="仿宋" w:eastAsia="仿宋"/>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ascii="仿宋" w:eastAsia="仿宋"/>
          <w:sz w:val="24"/>
          <w:highlight w:val="none"/>
        </w:rPr>
      </w:pPr>
      <w:r>
        <w:rPr>
          <w:rFonts w:hint="eastAsia" w:ascii="仿宋" w:eastAsia="仿宋"/>
          <w:sz w:val="24"/>
          <w:highlight w:val="none"/>
        </w:rPr>
        <w:t>4.4政府向社会公众提供的公共服务项目验收时应当邀请服务对象参与并出具意见，验收结果应当向社会公告。</w:t>
      </w:r>
    </w:p>
    <w:p>
      <w:pPr>
        <w:spacing w:line="440" w:lineRule="exact"/>
        <w:jc w:val="left"/>
        <w:rPr>
          <w:rFonts w:ascii="仿宋" w:eastAsia="仿宋"/>
          <w:sz w:val="24"/>
          <w:highlight w:val="none"/>
        </w:rPr>
      </w:pPr>
      <w:r>
        <w:rPr>
          <w:rFonts w:hint="eastAsia" w:ascii="仿宋" w:eastAsia="仿宋"/>
          <w:sz w:val="24"/>
          <w:highlight w:val="none"/>
        </w:rPr>
        <w:t>4.5 采购合同的履行、违约责任和解决争议的方式等适用《中华人民共和国民法典》。</w:t>
      </w:r>
    </w:p>
    <w:p>
      <w:pPr>
        <w:spacing w:line="440" w:lineRule="exact"/>
        <w:jc w:val="left"/>
        <w:rPr>
          <w:rFonts w:ascii="仿宋" w:eastAsia="仿宋"/>
          <w:sz w:val="24"/>
          <w:highlight w:val="none"/>
        </w:rPr>
      </w:pPr>
      <w:r>
        <w:rPr>
          <w:rFonts w:hint="eastAsia" w:ascii="仿宋" w:eastAsia="仿宋"/>
          <w:sz w:val="24"/>
          <w:highlight w:val="none"/>
        </w:rPr>
        <w:t>4.6供应商在履约过程中有政府采购法律法规规定的违法违规情形的，采购人应当及时报告本级财政部门。</w:t>
      </w:r>
    </w:p>
    <w:p>
      <w:pPr>
        <w:snapToGrid w:val="0"/>
        <w:spacing w:line="440" w:lineRule="exact"/>
        <w:jc w:val="left"/>
        <w:rPr>
          <w:rFonts w:ascii="仿宋" w:eastAsia="仿宋"/>
          <w:b/>
          <w:sz w:val="24"/>
          <w:highlight w:val="none"/>
        </w:rPr>
      </w:pPr>
      <w:r>
        <w:rPr>
          <w:rFonts w:hint="eastAsia" w:ascii="仿宋" w:eastAsia="仿宋"/>
          <w:b/>
          <w:sz w:val="24"/>
          <w:highlight w:val="none"/>
        </w:rPr>
        <w:t>5.</w:t>
      </w:r>
      <w:r>
        <w:rPr>
          <w:rFonts w:ascii="仿宋" w:eastAsia="仿宋"/>
          <w:b/>
          <w:sz w:val="24"/>
          <w:highlight w:val="none"/>
        </w:rPr>
        <w:t>履约检查</w:t>
      </w:r>
    </w:p>
    <w:p>
      <w:pPr>
        <w:spacing w:line="440" w:lineRule="exact"/>
        <w:ind w:firstLine="480" w:firstLineChars="200"/>
        <w:jc w:val="left"/>
        <w:rPr>
          <w:rFonts w:ascii="仿宋" w:eastAsia="仿宋"/>
          <w:sz w:val="24"/>
          <w:highlight w:val="none"/>
        </w:rPr>
      </w:pPr>
      <w:r>
        <w:rPr>
          <w:rFonts w:hint="eastAsia" w:ascii="仿宋" w:eastAsia="仿宋"/>
          <w:sz w:val="24"/>
          <w:highlight w:val="none"/>
        </w:rPr>
        <w:t>采购机构将联合政府采购监管部门不定期对合同的履约情况进行检查，发现未按合同规定进行履约的，有弄虚作假，偷工减料，以次充好</w:t>
      </w:r>
      <w:r>
        <w:rPr>
          <w:rFonts w:ascii="仿宋" w:eastAsia="仿宋"/>
          <w:sz w:val="24"/>
          <w:highlight w:val="none"/>
        </w:rPr>
        <w:t>、服务不达标</w:t>
      </w:r>
      <w:r>
        <w:rPr>
          <w:rFonts w:hint="eastAsia" w:ascii="仿宋" w:eastAsia="仿宋"/>
          <w:sz w:val="24"/>
          <w:highlight w:val="none"/>
        </w:rPr>
        <w:t>等情形，达不到国家、行业有关标准</w:t>
      </w:r>
      <w:r>
        <w:rPr>
          <w:rFonts w:ascii="仿宋" w:eastAsia="仿宋"/>
          <w:sz w:val="24"/>
          <w:highlight w:val="none"/>
        </w:rPr>
        <w:t>和采购</w:t>
      </w:r>
      <w:r>
        <w:rPr>
          <w:rFonts w:hint="eastAsia" w:ascii="仿宋" w:eastAsia="仿宋"/>
          <w:sz w:val="24"/>
          <w:highlight w:val="none"/>
        </w:rPr>
        <w:t>文件规定</w:t>
      </w:r>
      <w:r>
        <w:rPr>
          <w:rFonts w:ascii="仿宋" w:eastAsia="仿宋"/>
          <w:sz w:val="24"/>
          <w:highlight w:val="none"/>
        </w:rPr>
        <w:t>或有违采购合同</w:t>
      </w:r>
      <w:r>
        <w:rPr>
          <w:rFonts w:hint="eastAsia" w:ascii="仿宋" w:eastAsia="仿宋"/>
          <w:sz w:val="24"/>
          <w:highlight w:val="none"/>
        </w:rPr>
        <w:t>的，一经查实，由政府采购监督管理部门给予相应处罚。</w:t>
      </w:r>
    </w:p>
    <w:p>
      <w:pPr>
        <w:spacing w:line="360" w:lineRule="auto"/>
        <w:ind w:firstLine="480" w:firstLineChars="200"/>
        <w:jc w:val="left"/>
        <w:rPr>
          <w:rFonts w:ascii="仿宋" w:hAnsi="仿宋" w:eastAsia="仿宋" w:cs="仿宋"/>
          <w:sz w:val="24"/>
          <w:highlight w:val="none"/>
        </w:rPr>
      </w:pPr>
    </w:p>
    <w:p>
      <w:pPr>
        <w:snapToGrid w:val="0"/>
        <w:spacing w:line="360" w:lineRule="auto"/>
        <w:jc w:val="center"/>
        <w:outlineLvl w:val="0"/>
        <w:rPr>
          <w:rFonts w:ascii="仿宋" w:hAnsi="Arial"/>
          <w:b/>
          <w:sz w:val="32"/>
          <w:szCs w:val="21"/>
          <w:highlight w:val="none"/>
        </w:rPr>
      </w:pPr>
      <w:r>
        <w:rPr>
          <w:rFonts w:hint="eastAsia" w:ascii="仿宋" w:hAnsi="Arial"/>
          <w:b/>
          <w:sz w:val="32"/>
          <w:szCs w:val="21"/>
          <w:highlight w:val="none"/>
        </w:rPr>
        <w:t>六、质疑与投诉</w:t>
      </w:r>
    </w:p>
    <w:p>
      <w:pPr>
        <w:pStyle w:val="11"/>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根据《中华人民共和国政府采购法》、《中华人民共和国政府采购法实施条例》、《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360" w:lineRule="auto"/>
        <w:jc w:val="left"/>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1.供应商询问</w:t>
      </w:r>
    </w:p>
    <w:p>
      <w:pPr>
        <w:pStyle w:val="11"/>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供应商对政府采购活动事项有疑问的，可以向采购机构提出询问，采购机构将对供应商依法提出的询问作出答复，但答复的内容不得涉及商业秘密。</w:t>
      </w:r>
    </w:p>
    <w:p>
      <w:pPr>
        <w:autoSpaceDE w:val="0"/>
        <w:autoSpaceDN w:val="0"/>
        <w:spacing w:line="360" w:lineRule="auto"/>
        <w:jc w:val="left"/>
        <w:rPr>
          <w:rFonts w:ascii="仿宋" w:hAnsi="仿宋" w:eastAsia="仿宋" w:cs="仿宋"/>
          <w:b/>
          <w:kern w:val="0"/>
          <w:sz w:val="24"/>
          <w:highlight w:val="none"/>
          <w:lang w:val="zh-CN"/>
        </w:rPr>
      </w:pPr>
      <w:r>
        <w:rPr>
          <w:rFonts w:hint="eastAsia" w:ascii="仿宋" w:hAnsi="仿宋" w:eastAsia="仿宋" w:cs="仿宋"/>
          <w:b/>
          <w:kern w:val="0"/>
          <w:sz w:val="24"/>
          <w:highlight w:val="none"/>
          <w:lang w:val="zh-CN"/>
        </w:rPr>
        <w:t>2.供应商质疑</w:t>
      </w:r>
    </w:p>
    <w:p>
      <w:pPr>
        <w:pStyle w:val="11"/>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2.1供应商认为采购文件、采购过程和成交结果使自己的权益受到损害的，可以在知道或者应知其权益受到损害之日起七个工作日内，以书面形式向采购代理机构提出质疑，否则，采购代理机构不予受理：</w:t>
      </w:r>
    </w:p>
    <w:p>
      <w:pPr>
        <w:pStyle w:val="11"/>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11"/>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（2）对采购过程提出质疑的，质疑期限为各采购程序环节结束之日起计算。</w:t>
      </w:r>
    </w:p>
    <w:p>
      <w:pPr>
        <w:pStyle w:val="11"/>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（3）对采购结果提出质疑的，质疑期限自采购结果公告（包括公示、预公告、结果变更公告等）期限届满之日起计算。</w:t>
      </w:r>
    </w:p>
    <w:p>
      <w:pPr>
        <w:pStyle w:val="11"/>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3.供应商提交的质疑书需一式三份，质疑书至少应包括下列主要内容：</w:t>
      </w:r>
    </w:p>
    <w:p>
      <w:pPr>
        <w:pStyle w:val="11"/>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（1）质疑人的名称、地址、邮政编码、联系人、联系电话，以及被质疑人名称及联系方式；</w:t>
      </w:r>
    </w:p>
    <w:p>
      <w:pPr>
        <w:pStyle w:val="11"/>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（2）被质疑采购项目名称、编号及采购内容；</w:t>
      </w:r>
    </w:p>
    <w:p>
      <w:pPr>
        <w:pStyle w:val="11"/>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（3）具体的质疑事项及事实依据；</w:t>
      </w:r>
    </w:p>
    <w:p>
      <w:pPr>
        <w:pStyle w:val="11"/>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（4）认为自己合法权益受到损害或可能受到损害的相关证据材料；</w:t>
      </w:r>
    </w:p>
    <w:p>
      <w:pPr>
        <w:pStyle w:val="11"/>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（5）提出质疑的日期。</w:t>
      </w:r>
    </w:p>
    <w:p>
      <w:pPr>
        <w:pStyle w:val="11"/>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（6） 质疑书应当署名。质疑人为自然人的，应当由本人签字并附有效身份证明；质疑人为法人或其他组织的，应当由法定代表人或主要负责人签字（或盖章）并加盖单位公章。</w:t>
      </w:r>
    </w:p>
    <w:p>
      <w:pPr>
        <w:pStyle w:val="11"/>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（7） 质疑人因故不能自行办理质疑事项的，可以委托代理人办理质疑事宜，但应当向被质疑人提交授权委托书，并载明委托代理的具体权限和事项。</w:t>
      </w:r>
    </w:p>
    <w:p>
      <w:pPr>
        <w:pStyle w:val="11"/>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（8）质疑人提供的相关材料中有外文资料的，应当将与质疑相关的外文资料完整、客观、真实地翻译为中文，并注明翻译人员姓名、工作单位、联系方式等信息。</w:t>
      </w:r>
    </w:p>
    <w:p>
      <w:pPr>
        <w:pStyle w:val="11"/>
        <w:spacing w:line="360" w:lineRule="auto"/>
        <w:rPr>
          <w:rFonts w:ascii="仿宋" w:hAnsi="仿宋" w:eastAsia="仿宋" w:cs="仿宋"/>
          <w:sz w:val="24"/>
          <w:szCs w:val="24"/>
          <w:highlight w:val="none"/>
        </w:rPr>
      </w:pPr>
      <w:r>
        <w:rPr>
          <w:rFonts w:hint="eastAsia" w:ascii="仿宋" w:hAnsi="仿宋" w:eastAsia="仿宋" w:cs="仿宋"/>
          <w:sz w:val="24"/>
          <w:szCs w:val="24"/>
          <w:highlight w:val="none"/>
        </w:rPr>
        <w:t>4.采购机构应当在收到供应商的书面质疑后七个工作日内作出答复，并以书面形式通知质疑供应商和其他与质疑处理结果有利害关系的政府采购当事人，但答复的内容不得涉及商业秘密。</w:t>
      </w:r>
    </w:p>
    <w:p>
      <w:pPr>
        <w:pStyle w:val="8"/>
        <w:numPr>
          <w:ilvl w:val="0"/>
          <w:numId w:val="0"/>
        </w:numPr>
        <w:spacing w:line="360" w:lineRule="auto"/>
        <w:rPr>
          <w:rFonts w:ascii="仿宋" w:hAnsi="仿宋" w:eastAsia="仿宋" w:cs="仿宋"/>
          <w:b/>
          <w:sz w:val="24"/>
          <w:highlight w:val="none"/>
        </w:rPr>
      </w:pPr>
      <w:r>
        <w:rPr>
          <w:rFonts w:hint="eastAsia" w:ascii="仿宋" w:hAnsi="仿宋" w:eastAsia="仿宋" w:cs="仿宋"/>
          <w:sz w:val="24"/>
          <w:highlight w:val="none"/>
        </w:rPr>
        <w:t>5.询问或者质疑事项可能影响采购结果的，采购人应当暂停签订合同，已经签订合同的，应当中止履行合同。</w:t>
      </w:r>
    </w:p>
    <w:p>
      <w:pPr>
        <w:rPr>
          <w:highlight w:val="none"/>
        </w:rPr>
        <w:sectPr>
          <w:pgSz w:w="11906" w:h="16838"/>
          <w:pgMar w:top="1440" w:right="1800" w:bottom="1440" w:left="1800" w:header="851" w:footer="992" w:gutter="0"/>
          <w:cols w:space="425" w:num="1"/>
          <w:docGrid w:type="lines" w:linePitch="312" w:charSpace="0"/>
        </w:sectPr>
      </w:pPr>
    </w:p>
    <w:p>
      <w:pPr>
        <w:numPr>
          <w:ilvl w:val="0"/>
          <w:numId w:val="7"/>
        </w:numPr>
        <w:snapToGrid w:val="0"/>
        <w:spacing w:line="440" w:lineRule="exact"/>
        <w:ind w:firstLine="723" w:firstLineChars="200"/>
        <w:jc w:val="center"/>
        <w:rPr>
          <w:rFonts w:ascii="宋体" w:hAnsi="宋体" w:cs="宋体"/>
          <w:b/>
          <w:bCs/>
          <w:sz w:val="36"/>
          <w:szCs w:val="36"/>
          <w:highlight w:val="none"/>
        </w:rPr>
      </w:pPr>
      <w:bookmarkStart w:id="9" w:name="_Toc31984"/>
      <w:r>
        <w:rPr>
          <w:rFonts w:hint="eastAsia" w:ascii="宋体" w:hAnsi="宋体" w:cs="宋体"/>
          <w:b/>
          <w:bCs/>
          <w:sz w:val="36"/>
          <w:szCs w:val="36"/>
          <w:highlight w:val="none"/>
        </w:rPr>
        <w:t>招标项目范围及要求</w:t>
      </w:r>
    </w:p>
    <w:p>
      <w:pPr>
        <w:spacing w:line="360" w:lineRule="auto"/>
        <w:rPr>
          <w:rFonts w:ascii="宋体" w:hAnsi="宋体" w:cs="宋体"/>
          <w:bCs/>
          <w:sz w:val="24"/>
          <w:szCs w:val="24"/>
          <w:highlight w:val="none"/>
        </w:rPr>
      </w:pP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拟定于</w:t>
      </w:r>
      <w:r>
        <w:rPr>
          <w:rFonts w:hint="eastAsia" w:ascii="仿宋" w:hAnsi="仿宋" w:eastAsia="仿宋" w:cs="仿宋"/>
          <w:kern w:val="0"/>
          <w:sz w:val="24"/>
          <w:szCs w:val="24"/>
          <w:highlight w:val="none"/>
          <w:lang w:val="en"/>
        </w:rPr>
        <w:t>2022</w:t>
      </w:r>
      <w:r>
        <w:rPr>
          <w:rFonts w:hint="eastAsia" w:ascii="仿宋" w:hAnsi="仿宋" w:eastAsia="仿宋" w:cs="仿宋"/>
          <w:kern w:val="0"/>
          <w:sz w:val="24"/>
          <w:szCs w:val="24"/>
          <w:highlight w:val="none"/>
        </w:rPr>
        <w:t>年7月22日（时间以确定后为准）举行活动，招标内容为：</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1、承办最美退役军人事迹报告活动及活动策划、场地布置、物品采购、活动主持、活动录制等。</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2、宣传片拍摄制作。</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具体活动方案如下：</w:t>
      </w:r>
    </w:p>
    <w:p>
      <w:pPr>
        <w:pStyle w:val="30"/>
        <w:ind w:firstLine="480"/>
        <w:rPr>
          <w:rFonts w:ascii="仿宋" w:hAnsi="仿宋" w:eastAsia="仿宋" w:cs="仿宋"/>
          <w:kern w:val="0"/>
          <w:szCs w:val="24"/>
          <w:highlight w:val="none"/>
        </w:rPr>
      </w:pPr>
      <w:r>
        <w:rPr>
          <w:rFonts w:hint="eastAsia" w:ascii="仿宋" w:hAnsi="仿宋" w:eastAsia="仿宋" w:cs="仿宋"/>
          <w:kern w:val="0"/>
          <w:szCs w:val="24"/>
          <w:highlight w:val="none"/>
        </w:rPr>
        <w:t>一、活动名称</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最美退役军人事迹报告活动</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二、活动时间与地点</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时间：</w:t>
      </w:r>
      <w:r>
        <w:rPr>
          <w:rFonts w:hint="eastAsia" w:ascii="仿宋" w:hAnsi="仿宋" w:eastAsia="仿宋" w:cs="仿宋"/>
          <w:kern w:val="0"/>
          <w:sz w:val="24"/>
          <w:szCs w:val="24"/>
          <w:highlight w:val="none"/>
          <w:lang w:val="en"/>
        </w:rPr>
        <w:t>2022</w:t>
      </w:r>
      <w:r>
        <w:rPr>
          <w:rFonts w:hint="eastAsia" w:ascii="仿宋" w:hAnsi="仿宋" w:eastAsia="仿宋" w:cs="仿宋"/>
          <w:kern w:val="0"/>
          <w:sz w:val="24"/>
          <w:szCs w:val="24"/>
          <w:highlight w:val="none"/>
        </w:rPr>
        <w:t>年7月22日（预计）</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地点：待定</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五、参加人员</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预计嘉宾人数200人左右，会议总规模人数不超过230人。</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六、活动时间安排</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（一） 主体活动：</w:t>
      </w:r>
      <w:r>
        <w:rPr>
          <w:rFonts w:hint="eastAsia" w:ascii="仿宋" w:hAnsi="仿宋" w:eastAsia="仿宋" w:cs="仿宋"/>
          <w:kern w:val="0"/>
          <w:sz w:val="24"/>
          <w:szCs w:val="24"/>
          <w:highlight w:val="none"/>
          <w:lang w:val="en"/>
        </w:rPr>
        <w:t>2022</w:t>
      </w:r>
      <w:r>
        <w:rPr>
          <w:rFonts w:hint="eastAsia" w:ascii="仿宋" w:hAnsi="仿宋" w:eastAsia="仿宋" w:cs="仿宋"/>
          <w:kern w:val="0"/>
          <w:sz w:val="24"/>
          <w:szCs w:val="24"/>
          <w:highlight w:val="none"/>
        </w:rPr>
        <w:t xml:space="preserve">年7月22日（预计）  </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议程安排：略</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七、活动需求：</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本次招标内容为承担本次活动的实施方案制定和组织落实，包括但不限于：大会策划设计、场地租赁、会场布置、设计及搭建服务并承担相应的经济责任。</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投标人应具有与本项目要求相适应的资金和设施；具有相应的管理机构、人员、措施和制度；具有专业的方案策划、组织、操作与管理能力和相应活动统筹、组织和安排的能力；具有承担类似项目的经验；具有承担本次项目相应经济风险的能力。</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采购人通过本次招标购买本项目的相关服务，经费主要用于本项目有关服务的组织落实。投标人应独立设账核算，不得挪作他用。</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除上述工作外还应做好如下工作：</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1、制定活动总体实施方案及各类组织、保障方案。</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2、落实安全、卫生措施。根据大型活动安全、卫生的要求，详细制定安全、卫生保障计划，特别重视防火、防盗、防恐，在人流密集时要做好疏通保障预案。落实公共场所卫生以及饮食卫生安全保障。</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3、落实节能、环保要求，实现绿色举办本次活动。</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4、投标人须在投标文件提供主要团队人员组成清单。中标后，团队负责人和主要成员未经采购人同意不得更换。</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5、做好有关资料的收集、整理和归档工作。做好数据收集工作，为政府决策提供依据。</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八、具体活动保障</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1、活动策划：根据活动议程和内容，设计制作活动背景板、个人展板、会务资料、节目单等活动必需的相关资料，撰写主持词、颁奖词，对活动开展进行策划。 </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2、场地布置：根据活动场地合理布置音响、灯光，设计并布置活动场景、背景板、个人展板、路线引导指示牌、签到台、演讲台、席卡、矿泉水、节目单、会务资料等。</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3、设备和人员要求：高清投影仪或LED、话筒、无线耳麦，演出音响、灯光、技术人员、设备运输、设备保险、摄影摄像等活动必需设备，并聘请1名资深节目主持人作为活动主持人。</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4、跟拍及视频制作：需要拍摄并制作10个个人VCR视频，并提供视频拍摄剧本，约2分钟/人，10个视频分开制作，在7月20日前完成。</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5、物品采购：准备不少于10份的“最美退役军人”绶带、奖杯、荣誉证书；不少于20份鲜花；矿泉水（农夫山泉 不少于300瓶）、盒饭（3</w:t>
      </w:r>
      <w:r>
        <w:rPr>
          <w:rFonts w:ascii="仿宋" w:hAnsi="仿宋" w:eastAsia="仿宋" w:cs="仿宋"/>
          <w:kern w:val="0"/>
          <w:sz w:val="24"/>
          <w:szCs w:val="24"/>
          <w:highlight w:val="none"/>
        </w:rPr>
        <w:t>0</w:t>
      </w:r>
      <w:r>
        <w:rPr>
          <w:rFonts w:hint="eastAsia" w:ascii="仿宋" w:hAnsi="仿宋" w:eastAsia="仿宋" w:cs="仿宋"/>
          <w:kern w:val="0"/>
          <w:sz w:val="24"/>
          <w:szCs w:val="24"/>
          <w:highlight w:val="none"/>
        </w:rPr>
        <w:t>元标准、不少于5</w:t>
      </w:r>
      <w:r>
        <w:rPr>
          <w:rFonts w:ascii="仿宋" w:hAnsi="仿宋" w:eastAsia="仿宋" w:cs="仿宋"/>
          <w:kern w:val="0"/>
          <w:sz w:val="24"/>
          <w:szCs w:val="24"/>
          <w:highlight w:val="none"/>
        </w:rPr>
        <w:t>0</w:t>
      </w:r>
      <w:r>
        <w:rPr>
          <w:rFonts w:hint="eastAsia" w:ascii="仿宋" w:hAnsi="仿宋" w:eastAsia="仿宋" w:cs="仿宋"/>
          <w:kern w:val="0"/>
          <w:sz w:val="24"/>
          <w:szCs w:val="24"/>
          <w:highlight w:val="none"/>
        </w:rPr>
        <w:t>份）及其他活动所需用品。</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6、活动录制：活动当天需全程摄影摄像，并提供活动照片、视频等光盘（U盘）资料不少于20份。</w:t>
      </w:r>
    </w:p>
    <w:p>
      <w:pPr>
        <w:spacing w:line="360" w:lineRule="auto"/>
        <w:ind w:left="420" w:left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九、付款方式：项目完成且经验收合格后，一次性付款。</w:t>
      </w:r>
    </w:p>
    <w:p>
      <w:pPr>
        <w:spacing w:line="360" w:lineRule="auto"/>
        <w:ind w:left="420" w:leftChars="200"/>
        <w:rPr>
          <w:rFonts w:ascii="仿宋" w:hAnsi="仿宋" w:eastAsia="仿宋" w:cs="仿宋"/>
          <w:kern w:val="0"/>
          <w:sz w:val="24"/>
          <w:szCs w:val="24"/>
          <w:highlight w:val="none"/>
        </w:rPr>
      </w:pPr>
    </w:p>
    <w:p>
      <w:pPr>
        <w:pStyle w:val="4"/>
        <w:tabs>
          <w:tab w:val="left" w:pos="578"/>
        </w:tabs>
        <w:spacing w:before="156" w:beforeLines="50" w:after="156" w:afterLines="50" w:line="420" w:lineRule="exact"/>
        <w:rPr>
          <w:rFonts w:ascii="仿宋" w:hAnsi="仿宋" w:eastAsia="仿宋" w:cs="仿宋"/>
          <w:b w:val="0"/>
          <w:sz w:val="24"/>
          <w:szCs w:val="20"/>
          <w:highlight w:val="none"/>
        </w:rPr>
      </w:pPr>
    </w:p>
    <w:bookmarkEnd w:id="9"/>
    <w:p>
      <w:pPr>
        <w:spacing w:line="440" w:lineRule="exact"/>
        <w:ind w:right="420" w:firstLine="2168" w:firstLineChars="600"/>
        <w:rPr>
          <w:rFonts w:ascii="仿宋" w:hAnsi="仿宋" w:eastAsia="仿宋" w:cs="仿宋"/>
          <w:b/>
          <w:sz w:val="36"/>
          <w:szCs w:val="36"/>
          <w:highlight w:val="none"/>
        </w:rPr>
      </w:pPr>
    </w:p>
    <w:p>
      <w:pPr>
        <w:spacing w:line="440" w:lineRule="exact"/>
        <w:ind w:right="420" w:firstLine="2168" w:firstLineChars="600"/>
        <w:rPr>
          <w:rFonts w:ascii="仿宋" w:hAnsi="仿宋" w:eastAsia="仿宋" w:cs="仿宋"/>
          <w:b/>
          <w:sz w:val="36"/>
          <w:szCs w:val="36"/>
          <w:highlight w:val="none"/>
        </w:rPr>
      </w:pPr>
    </w:p>
    <w:p>
      <w:pPr>
        <w:spacing w:line="440" w:lineRule="exact"/>
        <w:ind w:right="420" w:firstLine="2168" w:firstLineChars="600"/>
        <w:rPr>
          <w:rFonts w:ascii="仿宋" w:hAnsi="仿宋" w:eastAsia="仿宋" w:cs="仿宋"/>
          <w:b/>
          <w:sz w:val="36"/>
          <w:szCs w:val="36"/>
          <w:highlight w:val="none"/>
        </w:rPr>
      </w:pPr>
    </w:p>
    <w:p>
      <w:pPr>
        <w:spacing w:line="440" w:lineRule="exact"/>
        <w:ind w:right="420" w:firstLine="2168" w:firstLineChars="600"/>
        <w:rPr>
          <w:rFonts w:ascii="仿宋" w:hAnsi="仿宋" w:eastAsia="仿宋" w:cs="仿宋"/>
          <w:b/>
          <w:sz w:val="36"/>
          <w:szCs w:val="36"/>
          <w:highlight w:val="none"/>
        </w:rPr>
      </w:pPr>
      <w:r>
        <w:rPr>
          <w:rFonts w:hint="eastAsia" w:ascii="仿宋" w:hAnsi="仿宋" w:eastAsia="仿宋" w:cs="仿宋"/>
          <w:b/>
          <w:sz w:val="36"/>
          <w:szCs w:val="36"/>
          <w:highlight w:val="none"/>
        </w:rPr>
        <w:t>第四部分 合同主要条款</w:t>
      </w:r>
    </w:p>
    <w:p>
      <w:pPr>
        <w:widowControl/>
        <w:snapToGrid w:val="0"/>
        <w:spacing w:line="480" w:lineRule="exact"/>
        <w:rPr>
          <w:rFonts w:ascii="仿宋" w:eastAsia="仿宋"/>
          <w:b/>
          <w:bCs/>
          <w:kern w:val="0"/>
          <w:sz w:val="24"/>
          <w:highlight w:val="none"/>
          <w:u w:val="single"/>
        </w:rPr>
      </w:pPr>
      <w:r>
        <w:rPr>
          <w:rFonts w:hint="eastAsia" w:ascii="仿宋" w:eastAsia="仿宋"/>
          <w:b/>
          <w:bCs/>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 xml:space="preserve">                                     合同编号：</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 xml:space="preserve">                                     确认书号：</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 xml:space="preserve">甲方（采购人）： </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 xml:space="preserve">乙方（供应商）： </w:t>
      </w:r>
    </w:p>
    <w:p>
      <w:pPr>
        <w:widowControl/>
        <w:snapToGrid w:val="0"/>
        <w:spacing w:line="480" w:lineRule="exact"/>
        <w:ind w:firstLine="480" w:firstLineChars="200"/>
        <w:rPr>
          <w:rFonts w:ascii="仿宋" w:eastAsia="仿宋"/>
          <w:kern w:val="0"/>
          <w:sz w:val="24"/>
          <w:highlight w:val="none"/>
        </w:rPr>
      </w:pP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甲、乙双方根据</w:t>
      </w:r>
      <w:r>
        <w:rPr>
          <w:rFonts w:hint="eastAsia" w:ascii="仿宋" w:eastAsia="仿宋"/>
          <w:kern w:val="0"/>
          <w:sz w:val="24"/>
          <w:highlight w:val="none"/>
          <w:u w:val="single"/>
        </w:rPr>
        <w:t xml:space="preserve">    （填写采购代理机构名称）   </w:t>
      </w:r>
      <w:r>
        <w:rPr>
          <w:rFonts w:hint="eastAsia" w:ascii="仿宋" w:eastAsia="仿宋"/>
          <w:kern w:val="0"/>
          <w:sz w:val="24"/>
          <w:highlight w:val="none"/>
        </w:rPr>
        <w:t>项目编号为</w:t>
      </w:r>
      <w:r>
        <w:rPr>
          <w:rFonts w:hint="eastAsia" w:ascii="仿宋" w:eastAsia="仿宋"/>
          <w:kern w:val="0"/>
          <w:sz w:val="24"/>
          <w:highlight w:val="none"/>
          <w:u w:val="single"/>
        </w:rPr>
        <w:t xml:space="preserve">      </w:t>
      </w:r>
      <w:r>
        <w:rPr>
          <w:rFonts w:hint="eastAsia" w:ascii="仿宋" w:eastAsia="仿宋"/>
          <w:kern w:val="0"/>
          <w:sz w:val="24"/>
          <w:highlight w:val="none"/>
        </w:rPr>
        <w:t>的</w:t>
      </w:r>
      <w:r>
        <w:rPr>
          <w:rFonts w:hint="eastAsia" w:ascii="仿宋" w:eastAsia="仿宋"/>
          <w:kern w:val="0"/>
          <w:sz w:val="24"/>
          <w:highlight w:val="none"/>
          <w:u w:val="single"/>
        </w:rPr>
        <w:t>（标项及名称）</w:t>
      </w:r>
      <w:r>
        <w:rPr>
          <w:rFonts w:hint="eastAsia" w:ascii="仿宋" w:eastAsia="仿宋"/>
          <w:kern w:val="0"/>
          <w:sz w:val="24"/>
          <w:highlight w:val="none"/>
        </w:rPr>
        <w:t>项目的政府采购交易结果，签署本合同。</w:t>
      </w:r>
    </w:p>
    <w:p>
      <w:pPr>
        <w:widowControl/>
        <w:numPr>
          <w:ilvl w:val="0"/>
          <w:numId w:val="8"/>
        </w:numPr>
        <w:snapToGrid w:val="0"/>
        <w:spacing w:line="480" w:lineRule="exact"/>
        <w:rPr>
          <w:rFonts w:ascii="仿宋" w:eastAsia="仿宋"/>
          <w:b/>
          <w:bCs/>
          <w:kern w:val="0"/>
          <w:sz w:val="24"/>
          <w:highlight w:val="none"/>
        </w:rPr>
      </w:pPr>
      <w:r>
        <w:rPr>
          <w:rFonts w:hint="eastAsia" w:ascii="仿宋" w:eastAsia="仿宋"/>
          <w:b/>
          <w:bCs/>
          <w:kern w:val="0"/>
          <w:sz w:val="24"/>
          <w:highlight w:val="none"/>
        </w:rPr>
        <w:t>服务内容及标准</w:t>
      </w:r>
    </w:p>
    <w:p>
      <w:pPr>
        <w:widowControl/>
        <w:snapToGrid w:val="0"/>
        <w:spacing w:line="480" w:lineRule="exact"/>
        <w:ind w:left="480"/>
        <w:rPr>
          <w:rFonts w:ascii="仿宋" w:eastAsia="仿宋"/>
          <w:kern w:val="0"/>
          <w:sz w:val="24"/>
          <w:highlight w:val="none"/>
        </w:rPr>
      </w:pPr>
      <w:r>
        <w:rPr>
          <w:rFonts w:hint="eastAsia" w:ascii="仿宋" w:eastAsia="仿宋"/>
          <w:kern w:val="0"/>
          <w:sz w:val="24"/>
          <w:highlight w:val="none"/>
        </w:rPr>
        <w:t>（按采购需求及投标文件的内容填写）</w:t>
      </w:r>
    </w:p>
    <w:p>
      <w:pPr>
        <w:widowControl/>
        <w:numPr>
          <w:ilvl w:val="0"/>
          <w:numId w:val="8"/>
        </w:numPr>
        <w:snapToGrid w:val="0"/>
        <w:spacing w:line="480" w:lineRule="exact"/>
        <w:rPr>
          <w:rFonts w:ascii="仿宋" w:eastAsia="仿宋"/>
          <w:b/>
          <w:bCs/>
          <w:kern w:val="0"/>
          <w:sz w:val="24"/>
          <w:highlight w:val="none"/>
        </w:rPr>
      </w:pPr>
      <w:r>
        <w:rPr>
          <w:rFonts w:hint="eastAsia" w:ascii="仿宋" w:eastAsia="仿宋"/>
          <w:b/>
          <w:bCs/>
          <w:kern w:val="0"/>
          <w:sz w:val="24"/>
          <w:highlight w:val="none"/>
        </w:rPr>
        <w:t>服务价格</w:t>
      </w:r>
    </w:p>
    <w:p>
      <w:pPr>
        <w:widowControl/>
        <w:snapToGrid w:val="0"/>
        <w:spacing w:line="480" w:lineRule="exact"/>
        <w:ind w:left="480"/>
        <w:rPr>
          <w:rFonts w:ascii="仿宋" w:eastAsia="仿宋"/>
          <w:kern w:val="0"/>
          <w:sz w:val="24"/>
          <w:highlight w:val="none"/>
        </w:rPr>
      </w:pPr>
      <w:r>
        <w:rPr>
          <w:rFonts w:hint="eastAsia" w:ascii="仿宋" w:eastAsia="仿宋"/>
          <w:kern w:val="0"/>
          <w:sz w:val="24"/>
          <w:highlight w:val="none"/>
        </w:rPr>
        <w:t>（有服务分项的，需报分项价格和总价）</w:t>
      </w:r>
    </w:p>
    <w:p>
      <w:pPr>
        <w:widowControl/>
        <w:snapToGrid w:val="0"/>
        <w:spacing w:line="480" w:lineRule="exact"/>
        <w:ind w:firstLine="482" w:firstLineChars="200"/>
        <w:rPr>
          <w:rFonts w:ascii="仿宋" w:eastAsia="仿宋"/>
          <w:b/>
          <w:bCs/>
          <w:kern w:val="0"/>
          <w:sz w:val="24"/>
          <w:highlight w:val="none"/>
        </w:rPr>
      </w:pPr>
      <w:r>
        <w:rPr>
          <w:rFonts w:hint="eastAsia" w:ascii="仿宋" w:eastAsia="仿宋"/>
          <w:b/>
          <w:bCs/>
          <w:kern w:val="0"/>
          <w:sz w:val="24"/>
          <w:highlight w:val="none"/>
        </w:rPr>
        <w:t>三、技术资料</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1.乙方应按采购文件规定的时间向甲方提供与本项目有关的技术资料。</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kern w:val="0"/>
          <w:sz w:val="24"/>
          <w:highlight w:val="none"/>
        </w:rPr>
      </w:pPr>
      <w:r>
        <w:rPr>
          <w:rFonts w:hint="eastAsia" w:ascii="仿宋" w:eastAsia="仿宋"/>
          <w:b/>
          <w:bCs/>
          <w:kern w:val="0"/>
          <w:sz w:val="24"/>
          <w:highlight w:val="none"/>
        </w:rPr>
        <w:t>四、知识产权</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1、乙方应保证所提供的货物与服务均不会侵犯任何第三方的知识产权。</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2、乙方保证所交付的服务的所有权完全属于乙方且无任何抵押、查封等产权瑕疵。</w:t>
      </w:r>
    </w:p>
    <w:p>
      <w:pPr>
        <w:widowControl/>
        <w:snapToGrid w:val="0"/>
        <w:spacing w:line="480" w:lineRule="exact"/>
        <w:ind w:firstLine="482" w:firstLineChars="200"/>
        <w:rPr>
          <w:rFonts w:ascii="仿宋" w:eastAsia="仿宋"/>
          <w:b/>
          <w:bCs/>
          <w:kern w:val="0"/>
          <w:sz w:val="24"/>
          <w:highlight w:val="none"/>
        </w:rPr>
      </w:pPr>
      <w:r>
        <w:rPr>
          <w:rFonts w:hint="eastAsia" w:ascii="仿宋" w:eastAsia="仿宋"/>
          <w:b/>
          <w:bCs/>
          <w:kern w:val="0"/>
          <w:sz w:val="24"/>
          <w:highlight w:val="none"/>
        </w:rPr>
        <w:t>五、转包或分包</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不允许转包。</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允许分包部分</w:t>
      </w:r>
      <w:r>
        <w:rPr>
          <w:rFonts w:hint="eastAsia" w:ascii="仿宋" w:eastAsia="仿宋"/>
          <w:kern w:val="0"/>
          <w:sz w:val="24"/>
          <w:highlight w:val="none"/>
          <w:u w:val="single"/>
        </w:rPr>
        <w:t xml:space="preserve">               </w:t>
      </w:r>
      <w:r>
        <w:rPr>
          <w:rFonts w:hint="eastAsia" w:ascii="仿宋" w:eastAsia="仿宋"/>
          <w:kern w:val="0"/>
          <w:sz w:val="24"/>
          <w:highlight w:val="none"/>
        </w:rPr>
        <w:t>。</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kern w:val="0"/>
          <w:sz w:val="24"/>
          <w:highlight w:val="none"/>
        </w:rPr>
      </w:pPr>
      <w:r>
        <w:rPr>
          <w:rFonts w:hint="eastAsia" w:ascii="仿宋" w:eastAsia="仿宋"/>
          <w:b/>
          <w:bCs/>
          <w:kern w:val="0"/>
          <w:sz w:val="24"/>
          <w:highlight w:val="none"/>
        </w:rPr>
        <w:t>六、履约保证金</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1.履约保证金</w:t>
      </w:r>
      <w:r>
        <w:rPr>
          <w:rFonts w:hint="eastAsia" w:ascii="仿宋" w:eastAsia="仿宋"/>
          <w:kern w:val="0"/>
          <w:sz w:val="24"/>
          <w:highlight w:val="none"/>
          <w:u w:val="single"/>
        </w:rPr>
        <w:t xml:space="preserve">     </w:t>
      </w:r>
      <w:r>
        <w:rPr>
          <w:rFonts w:hint="eastAsia" w:ascii="仿宋" w:eastAsia="仿宋"/>
          <w:kern w:val="0"/>
          <w:sz w:val="24"/>
          <w:highlight w:val="none"/>
        </w:rPr>
        <w:t>元。[履约保证金交至采购人处，服务完成</w:t>
      </w:r>
      <w:r>
        <w:rPr>
          <w:rFonts w:ascii="仿宋" w:eastAsia="仿宋"/>
          <w:kern w:val="0"/>
          <w:sz w:val="24"/>
          <w:highlight w:val="none"/>
        </w:rPr>
        <w:t>并验收通过</w:t>
      </w:r>
      <w:r>
        <w:rPr>
          <w:rFonts w:hint="eastAsia" w:ascii="仿宋" w:eastAsia="仿宋"/>
          <w:kern w:val="0"/>
          <w:sz w:val="24"/>
          <w:highlight w:val="none"/>
        </w:rPr>
        <w:t>后（   ）个工作日内无息退还</w:t>
      </w:r>
      <w:r>
        <w:rPr>
          <w:rFonts w:ascii="仿宋" w:eastAsia="仿宋"/>
          <w:kern w:val="0"/>
          <w:sz w:val="24"/>
          <w:highlight w:val="none"/>
        </w:rPr>
        <w:t>。</w:t>
      </w:r>
      <w:r>
        <w:rPr>
          <w:rFonts w:hint="eastAsia" w:ascii="仿宋" w:eastAsia="仿宋"/>
          <w:kern w:val="0"/>
          <w:sz w:val="24"/>
          <w:highlight w:val="none"/>
        </w:rPr>
        <w:t>]</w:t>
      </w:r>
    </w:p>
    <w:p>
      <w:pPr>
        <w:widowControl/>
        <w:snapToGrid w:val="0"/>
        <w:spacing w:line="480" w:lineRule="exact"/>
        <w:ind w:firstLine="482" w:firstLineChars="200"/>
        <w:rPr>
          <w:rFonts w:ascii="仿宋" w:eastAsia="仿宋"/>
          <w:b/>
          <w:bCs/>
          <w:kern w:val="0"/>
          <w:sz w:val="24"/>
          <w:highlight w:val="none"/>
        </w:rPr>
      </w:pPr>
      <w:r>
        <w:rPr>
          <w:rFonts w:hint="eastAsia" w:ascii="仿宋" w:eastAsia="仿宋"/>
          <w:b/>
          <w:bCs/>
          <w:kern w:val="0"/>
          <w:sz w:val="24"/>
          <w:highlight w:val="none"/>
        </w:rPr>
        <w:t>七、项目服务期限及实施地点</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1.服务期限：</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2.实施地点：</w:t>
      </w:r>
    </w:p>
    <w:p>
      <w:pPr>
        <w:widowControl/>
        <w:snapToGrid w:val="0"/>
        <w:spacing w:line="480" w:lineRule="exact"/>
        <w:ind w:firstLine="482" w:firstLineChars="200"/>
        <w:rPr>
          <w:rFonts w:ascii="仿宋" w:eastAsia="仿宋"/>
          <w:b/>
          <w:bCs/>
          <w:kern w:val="0"/>
          <w:sz w:val="24"/>
          <w:highlight w:val="none"/>
        </w:rPr>
      </w:pPr>
      <w:r>
        <w:rPr>
          <w:rFonts w:hint="eastAsia" w:ascii="仿宋" w:eastAsia="仿宋"/>
          <w:b/>
          <w:bCs/>
          <w:kern w:val="0"/>
          <w:sz w:val="24"/>
          <w:highlight w:val="none"/>
        </w:rPr>
        <w:t>八、付款</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 xml:space="preserve"> 付款方式：</w:t>
      </w:r>
    </w:p>
    <w:p>
      <w:pPr>
        <w:snapToGrid w:val="0"/>
        <w:spacing w:line="440" w:lineRule="exact"/>
        <w:ind w:firstLine="482" w:firstLineChars="200"/>
        <w:jc w:val="left"/>
        <w:rPr>
          <w:rFonts w:ascii="仿宋" w:eastAsia="仿宋"/>
          <w:b/>
          <w:sz w:val="24"/>
          <w:highlight w:val="none"/>
        </w:rPr>
      </w:pPr>
      <w:r>
        <w:rPr>
          <w:rFonts w:ascii="仿宋" w:eastAsia="仿宋"/>
          <w:b/>
          <w:sz w:val="24"/>
          <w:highlight w:val="none"/>
        </w:rPr>
        <w:t>九、</w:t>
      </w:r>
      <w:r>
        <w:rPr>
          <w:rFonts w:hint="eastAsia" w:ascii="仿宋" w:eastAsia="仿宋"/>
          <w:b/>
          <w:sz w:val="24"/>
          <w:highlight w:val="none"/>
        </w:rPr>
        <w:t>商品包装和快递包装要求</w:t>
      </w:r>
    </w:p>
    <w:p>
      <w:pPr>
        <w:snapToGrid w:val="0"/>
        <w:spacing w:line="440" w:lineRule="exact"/>
        <w:ind w:firstLine="480" w:firstLineChars="200"/>
        <w:jc w:val="left"/>
        <w:rPr>
          <w:rFonts w:ascii="仿宋" w:eastAsia="仿宋"/>
          <w:sz w:val="24"/>
          <w:highlight w:val="none"/>
        </w:rPr>
      </w:pPr>
      <w:r>
        <w:rPr>
          <w:rFonts w:hint="eastAsia" w:ascii="仿宋" w:eastAsia="仿宋"/>
          <w:sz w:val="24"/>
          <w:highlight w:val="none"/>
        </w:rPr>
        <w:t>本次项目采购所涉及的商品包装和快递包装</w:t>
      </w:r>
      <w:r>
        <w:rPr>
          <w:rFonts w:ascii="仿宋" w:eastAsia="仿宋"/>
          <w:sz w:val="24"/>
          <w:highlight w:val="none"/>
        </w:rPr>
        <w:t>建议按</w:t>
      </w:r>
      <w:r>
        <w:rPr>
          <w:rFonts w:hint="eastAsia" w:ascii="仿宋" w:eastAsia="仿宋"/>
          <w:sz w:val="24"/>
          <w:highlight w:val="none"/>
        </w:rPr>
        <w:t>《关于印发《商品包装政府采购需求标准（试行）》、 《快递包装政府采购需求标准（试行）》的通知》（财办库〔2020〕123号）文件要求</w:t>
      </w:r>
      <w:r>
        <w:rPr>
          <w:rFonts w:ascii="仿宋" w:eastAsia="仿宋"/>
          <w:sz w:val="24"/>
          <w:highlight w:val="none"/>
        </w:rPr>
        <w:t>执行</w:t>
      </w:r>
      <w:r>
        <w:rPr>
          <w:rFonts w:hint="eastAsia" w:ascii="仿宋" w:eastAsia="仿宋"/>
          <w:sz w:val="24"/>
          <w:highlight w:val="none"/>
        </w:rPr>
        <w:t>。</w:t>
      </w:r>
    </w:p>
    <w:p>
      <w:pPr>
        <w:widowControl/>
        <w:snapToGrid w:val="0"/>
        <w:spacing w:line="480" w:lineRule="exact"/>
        <w:ind w:firstLine="482" w:firstLineChars="200"/>
        <w:rPr>
          <w:rFonts w:ascii="仿宋" w:eastAsia="仿宋"/>
          <w:b/>
          <w:bCs/>
          <w:kern w:val="0"/>
          <w:sz w:val="24"/>
          <w:highlight w:val="none"/>
        </w:rPr>
      </w:pPr>
      <w:r>
        <w:rPr>
          <w:rFonts w:ascii="仿宋" w:eastAsia="仿宋"/>
          <w:b/>
          <w:bCs/>
          <w:kern w:val="0"/>
          <w:sz w:val="24"/>
          <w:highlight w:val="none"/>
        </w:rPr>
        <w:t>十</w:t>
      </w:r>
      <w:r>
        <w:rPr>
          <w:rFonts w:hint="eastAsia" w:ascii="仿宋" w:eastAsia="仿宋"/>
          <w:b/>
          <w:bCs/>
          <w:kern w:val="0"/>
          <w:sz w:val="24"/>
          <w:highlight w:val="none"/>
        </w:rPr>
        <w:t>、税费</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本合同执行中相关的一切税费均由乙方负担。</w:t>
      </w:r>
    </w:p>
    <w:p>
      <w:pPr>
        <w:widowControl/>
        <w:snapToGrid w:val="0"/>
        <w:spacing w:line="480" w:lineRule="exact"/>
        <w:ind w:firstLine="482" w:firstLineChars="200"/>
        <w:rPr>
          <w:rFonts w:ascii="仿宋" w:eastAsia="仿宋"/>
          <w:b/>
          <w:bCs/>
          <w:kern w:val="0"/>
          <w:sz w:val="24"/>
          <w:highlight w:val="none"/>
        </w:rPr>
      </w:pPr>
      <w:r>
        <w:rPr>
          <w:rFonts w:hint="eastAsia" w:ascii="仿宋" w:eastAsia="仿宋"/>
          <w:b/>
          <w:bCs/>
          <w:kern w:val="0"/>
          <w:sz w:val="24"/>
          <w:highlight w:val="none"/>
        </w:rPr>
        <w:t>十</w:t>
      </w:r>
      <w:r>
        <w:rPr>
          <w:rFonts w:ascii="仿宋" w:eastAsia="仿宋"/>
          <w:b/>
          <w:bCs/>
          <w:kern w:val="0"/>
          <w:sz w:val="24"/>
          <w:highlight w:val="none"/>
        </w:rPr>
        <w:t>一</w:t>
      </w:r>
      <w:r>
        <w:rPr>
          <w:rFonts w:hint="eastAsia" w:ascii="仿宋" w:eastAsia="仿宋"/>
          <w:b/>
          <w:bCs/>
          <w:kern w:val="0"/>
          <w:sz w:val="24"/>
          <w:highlight w:val="none"/>
        </w:rPr>
        <w:t>、违约责任</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1.甲方无正当理由拒绝验收项目的，甲方向乙方偿付拒收合同总价的百分之五违约金。</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5.解除合同应按《浙江省合同管理办法》向财政备案。</w:t>
      </w:r>
    </w:p>
    <w:p>
      <w:pPr>
        <w:widowControl/>
        <w:snapToGrid w:val="0"/>
        <w:spacing w:line="480" w:lineRule="exact"/>
        <w:ind w:firstLine="482" w:firstLineChars="200"/>
        <w:rPr>
          <w:rFonts w:ascii="仿宋" w:eastAsia="仿宋"/>
          <w:b/>
          <w:bCs/>
          <w:kern w:val="0"/>
          <w:sz w:val="24"/>
          <w:highlight w:val="none"/>
        </w:rPr>
      </w:pPr>
      <w:r>
        <w:rPr>
          <w:rFonts w:hint="eastAsia" w:ascii="仿宋" w:eastAsia="仿宋"/>
          <w:b/>
          <w:bCs/>
          <w:kern w:val="0"/>
          <w:sz w:val="24"/>
          <w:highlight w:val="none"/>
        </w:rPr>
        <w:t>十</w:t>
      </w:r>
      <w:r>
        <w:rPr>
          <w:rFonts w:ascii="仿宋" w:eastAsia="仿宋"/>
          <w:b/>
          <w:bCs/>
          <w:kern w:val="0"/>
          <w:sz w:val="24"/>
          <w:highlight w:val="none"/>
        </w:rPr>
        <w:t>二</w:t>
      </w:r>
      <w:r>
        <w:rPr>
          <w:rFonts w:hint="eastAsia" w:ascii="仿宋" w:eastAsia="仿宋"/>
          <w:b/>
          <w:bCs/>
          <w:kern w:val="0"/>
          <w:sz w:val="24"/>
          <w:highlight w:val="none"/>
        </w:rPr>
        <w:t>、不可抗力事件处理</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2.不可抗力事件发生后，应立即通知对方，并寄送有关权威机构出具的证明。</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3.不可抗力事件延续120天以上，双方应通过友好协商，确定是否继续履行合同。</w:t>
      </w:r>
    </w:p>
    <w:p>
      <w:pPr>
        <w:widowControl/>
        <w:snapToGrid w:val="0"/>
        <w:spacing w:line="480" w:lineRule="exact"/>
        <w:ind w:firstLine="482" w:firstLineChars="200"/>
        <w:rPr>
          <w:rFonts w:ascii="仿宋" w:eastAsia="仿宋"/>
          <w:b/>
          <w:bCs/>
          <w:kern w:val="0"/>
          <w:sz w:val="24"/>
          <w:highlight w:val="none"/>
        </w:rPr>
      </w:pPr>
      <w:r>
        <w:rPr>
          <w:rFonts w:hint="eastAsia" w:ascii="仿宋" w:eastAsia="仿宋"/>
          <w:b/>
          <w:bCs/>
          <w:kern w:val="0"/>
          <w:sz w:val="24"/>
          <w:highlight w:val="none"/>
        </w:rPr>
        <w:t>十</w:t>
      </w:r>
      <w:r>
        <w:rPr>
          <w:rFonts w:ascii="仿宋" w:eastAsia="仿宋"/>
          <w:b/>
          <w:bCs/>
          <w:kern w:val="0"/>
          <w:sz w:val="24"/>
          <w:highlight w:val="none"/>
        </w:rPr>
        <w:t>三</w:t>
      </w:r>
      <w:r>
        <w:rPr>
          <w:rFonts w:hint="eastAsia" w:ascii="仿宋" w:eastAsia="仿宋"/>
          <w:b/>
          <w:bCs/>
          <w:kern w:val="0"/>
          <w:sz w:val="24"/>
          <w:highlight w:val="none"/>
        </w:rPr>
        <w:t>、诉讼</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双方在执行合同中所发生的一切争议，应通过协商解决。如协商不成，可向甲方所在地法院起诉。</w:t>
      </w:r>
    </w:p>
    <w:p>
      <w:pPr>
        <w:widowControl/>
        <w:snapToGrid w:val="0"/>
        <w:spacing w:line="480" w:lineRule="exact"/>
        <w:ind w:firstLine="482" w:firstLineChars="200"/>
        <w:rPr>
          <w:rFonts w:ascii="仿宋" w:eastAsia="仿宋"/>
          <w:b/>
          <w:bCs/>
          <w:kern w:val="0"/>
          <w:sz w:val="24"/>
          <w:highlight w:val="none"/>
        </w:rPr>
      </w:pPr>
      <w:r>
        <w:rPr>
          <w:rFonts w:hint="eastAsia" w:ascii="仿宋" w:eastAsia="仿宋"/>
          <w:b/>
          <w:bCs/>
          <w:kern w:val="0"/>
          <w:sz w:val="24"/>
          <w:highlight w:val="none"/>
        </w:rPr>
        <w:t>十</w:t>
      </w:r>
      <w:r>
        <w:rPr>
          <w:rFonts w:ascii="仿宋" w:eastAsia="仿宋"/>
          <w:b/>
          <w:bCs/>
          <w:kern w:val="0"/>
          <w:sz w:val="24"/>
          <w:highlight w:val="none"/>
        </w:rPr>
        <w:t>四</w:t>
      </w:r>
      <w:r>
        <w:rPr>
          <w:rFonts w:hint="eastAsia" w:ascii="仿宋" w:eastAsia="仿宋"/>
          <w:b/>
          <w:bCs/>
          <w:kern w:val="0"/>
          <w:sz w:val="24"/>
          <w:highlight w:val="none"/>
        </w:rPr>
        <w:t>、合同生效及其他</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1.合同经甲、乙双方签名并加盖单位公章后生效。</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3.采购文件、投标文件与本合同具有同等法律效力。</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4.本合同未尽事宜，遵照《民法典》有关条文执行。</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5.本合同一式五份，具有同等法律效力，甲、乙双方各执二份，采购代理机构一份。</w:t>
      </w:r>
    </w:p>
    <w:p>
      <w:pPr>
        <w:widowControl/>
        <w:snapToGrid w:val="0"/>
        <w:spacing w:line="480" w:lineRule="exact"/>
        <w:ind w:firstLine="480" w:firstLineChars="200"/>
        <w:rPr>
          <w:rFonts w:ascii="仿宋" w:eastAsia="仿宋"/>
          <w:kern w:val="0"/>
          <w:sz w:val="24"/>
          <w:highlight w:val="none"/>
        </w:rPr>
      </w:pP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 xml:space="preserve">甲方（盖章）：                                   </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 xml:space="preserve">地址：                                   </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 xml:space="preserve">法定（授权）代表人：                   </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 xml:space="preserve">签名日期：     年   月   日           </w:t>
      </w:r>
    </w:p>
    <w:p>
      <w:pPr>
        <w:widowControl/>
        <w:snapToGrid w:val="0"/>
        <w:spacing w:line="480" w:lineRule="exact"/>
        <w:ind w:firstLine="480" w:firstLineChars="200"/>
        <w:rPr>
          <w:rFonts w:ascii="仿宋" w:eastAsia="仿宋"/>
          <w:kern w:val="0"/>
          <w:sz w:val="24"/>
          <w:highlight w:val="none"/>
        </w:rPr>
      </w:pP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乙方（盖章）：</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 xml:space="preserve">地址： </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开户行：</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开户账号：</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法定（授权）代表人：</w:t>
      </w:r>
    </w:p>
    <w:p>
      <w:pPr>
        <w:widowControl/>
        <w:snapToGrid w:val="0"/>
        <w:spacing w:line="480" w:lineRule="exact"/>
        <w:ind w:firstLine="480" w:firstLineChars="200"/>
        <w:rPr>
          <w:rFonts w:ascii="仿宋" w:eastAsia="仿宋"/>
          <w:kern w:val="0"/>
          <w:sz w:val="24"/>
          <w:highlight w:val="none"/>
        </w:rPr>
      </w:pPr>
      <w:r>
        <w:rPr>
          <w:rFonts w:hint="eastAsia" w:ascii="仿宋" w:eastAsia="仿宋"/>
          <w:kern w:val="0"/>
          <w:sz w:val="24"/>
          <w:highlight w:val="none"/>
        </w:rPr>
        <w:t>签名日期：      年   月   日</w:t>
      </w:r>
    </w:p>
    <w:p>
      <w:pPr>
        <w:pStyle w:val="11"/>
        <w:spacing w:line="800" w:lineRule="exact"/>
        <w:ind w:firstLine="723"/>
        <w:jc w:val="center"/>
        <w:rPr>
          <w:rFonts w:ascii="仿宋" w:hAnsi="仿宋" w:eastAsia="仿宋" w:cs="仿宋"/>
          <w:b/>
          <w:sz w:val="36"/>
          <w:szCs w:val="36"/>
          <w:highlight w:val="none"/>
        </w:rPr>
      </w:pPr>
    </w:p>
    <w:p>
      <w:pPr>
        <w:pStyle w:val="11"/>
        <w:spacing w:line="800" w:lineRule="exact"/>
        <w:jc w:val="center"/>
        <w:rPr>
          <w:rFonts w:ascii="仿宋" w:hAnsi="仿宋" w:eastAsia="仿宋" w:cs="仿宋"/>
          <w:b/>
          <w:sz w:val="36"/>
          <w:szCs w:val="36"/>
          <w:highlight w:val="none"/>
        </w:rPr>
      </w:pPr>
      <w:r>
        <w:rPr>
          <w:rFonts w:ascii="仿宋" w:hAnsi="仿宋" w:eastAsia="仿宋" w:cs="仿宋"/>
          <w:b/>
          <w:sz w:val="36"/>
          <w:szCs w:val="36"/>
          <w:highlight w:val="none"/>
        </w:rPr>
        <w:br w:type="page"/>
      </w:r>
      <w:r>
        <w:rPr>
          <w:rFonts w:hint="eastAsia" w:ascii="仿宋" w:hAnsi="仿宋" w:eastAsia="仿宋" w:cs="仿宋"/>
          <w:b/>
          <w:sz w:val="36"/>
          <w:szCs w:val="36"/>
          <w:highlight w:val="none"/>
        </w:rPr>
        <w:t>第五部分  评标办法及标准</w:t>
      </w:r>
    </w:p>
    <w:p>
      <w:pPr>
        <w:spacing w:line="400" w:lineRule="exact"/>
        <w:jc w:val="left"/>
        <w:rPr>
          <w:rFonts w:ascii="仿宋" w:hAnsi="仿宋" w:eastAsia="仿宋" w:cs="仿宋"/>
          <w:b/>
          <w:sz w:val="24"/>
          <w:highlight w:val="none"/>
        </w:rPr>
      </w:pPr>
      <w:r>
        <w:rPr>
          <w:rFonts w:hint="eastAsia" w:ascii="仿宋" w:hAnsi="仿宋" w:eastAsia="仿宋" w:cs="仿宋"/>
          <w:b/>
          <w:sz w:val="24"/>
          <w:highlight w:val="none"/>
        </w:rPr>
        <w:t>1、评分方法：</w:t>
      </w:r>
    </w:p>
    <w:p>
      <w:pPr>
        <w:spacing w:line="400" w:lineRule="exact"/>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本次评标采用综合评分法，投标文件满足招标文件全部实质性要求且按照评审因素的量化指标评审得分最高的供应商为中标候选人。总得分相同的，按投标报价由低到高顺序排列。总得分且投标报价均相同的，由采购人当场抽签确定。</w:t>
      </w:r>
    </w:p>
    <w:p>
      <w:pPr>
        <w:pStyle w:val="2"/>
        <w:numPr>
          <w:ilvl w:val="0"/>
          <w:numId w:val="9"/>
        </w:numPr>
        <w:spacing w:line="400" w:lineRule="exact"/>
        <w:jc w:val="left"/>
        <w:rPr>
          <w:rFonts w:ascii="仿宋" w:hAnsi="仿宋" w:eastAsia="仿宋" w:cs="仿宋"/>
          <w:sz w:val="24"/>
          <w:highlight w:val="none"/>
        </w:rPr>
      </w:pPr>
      <w:r>
        <w:rPr>
          <w:rFonts w:hint="eastAsia" w:ascii="仿宋" w:hAnsi="仿宋" w:eastAsia="仿宋" w:cs="仿宋"/>
          <w:b/>
          <w:sz w:val="24"/>
          <w:highlight w:val="none"/>
        </w:rPr>
        <w:t>评分标准：</w:t>
      </w:r>
      <w:r>
        <w:rPr>
          <w:rFonts w:hint="eastAsia" w:ascii="仿宋" w:hAnsi="仿宋" w:eastAsia="仿宋" w:cs="仿宋"/>
          <w:sz w:val="24"/>
          <w:highlight w:val="none"/>
        </w:rPr>
        <w:t>共100分，其中商务技术分85分，价格分15分。评分依下述所列为评标打分依据，分值如下（本次评标评委由5人或5人以上单数组成，评分计算技术分时平均值保留小数2位）。</w:t>
      </w:r>
    </w:p>
    <w:tbl>
      <w:tblPr>
        <w:tblStyle w:val="20"/>
        <w:tblpPr w:leftFromText="180" w:rightFromText="180" w:vertAnchor="text" w:horzAnchor="page" w:tblpX="1597" w:tblpY="407"/>
        <w:tblOverlap w:val="never"/>
        <w:tblW w:w="88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9"/>
        <w:gridCol w:w="6266"/>
        <w:gridCol w:w="8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1809" w:type="dxa"/>
            <w:tcBorders>
              <w:top w:val="single" w:color="auto" w:sz="4" w:space="0"/>
              <w:left w:val="single" w:color="auto" w:sz="4" w:space="0"/>
              <w:bottom w:val="single" w:color="auto" w:sz="4" w:space="0"/>
              <w:right w:val="single" w:color="auto" w:sz="4" w:space="0"/>
            </w:tcBorders>
            <w:noWrap/>
            <w:vAlign w:val="center"/>
          </w:tcPr>
          <w:p>
            <w:pPr>
              <w:pStyle w:val="29"/>
              <w:spacing w:after="156" w:line="360" w:lineRule="auto"/>
              <w:jc w:val="left"/>
              <w:rPr>
                <w:rFonts w:ascii="仿宋" w:hAnsi="仿宋" w:eastAsia="仿宋" w:cs="仿宋"/>
                <w:b w:val="0"/>
                <w:bCs w:val="0"/>
                <w:color w:val="000000" w:themeColor="text1"/>
                <w:kern w:val="2"/>
                <w:szCs w:val="20"/>
                <w:highlight w:val="none"/>
                <w14:textFill>
                  <w14:solidFill>
                    <w14:schemeClr w14:val="tx1"/>
                  </w14:solidFill>
                </w14:textFill>
              </w:rPr>
            </w:pPr>
            <w:r>
              <w:rPr>
                <w:rFonts w:hint="eastAsia" w:ascii="仿宋" w:hAnsi="仿宋" w:eastAsia="仿宋" w:cs="仿宋"/>
                <w:b w:val="0"/>
                <w:bCs w:val="0"/>
                <w:color w:val="000000" w:themeColor="text1"/>
                <w:kern w:val="2"/>
                <w:szCs w:val="20"/>
                <w:highlight w:val="none"/>
                <w14:textFill>
                  <w14:solidFill>
                    <w14:schemeClr w14:val="tx1"/>
                  </w14:solidFill>
                </w14:textFill>
              </w:rPr>
              <w:t>评分要素</w:t>
            </w:r>
          </w:p>
        </w:tc>
        <w:tc>
          <w:tcPr>
            <w:tcW w:w="6266" w:type="dxa"/>
            <w:tcBorders>
              <w:top w:val="single" w:color="auto" w:sz="4" w:space="0"/>
              <w:left w:val="single" w:color="auto" w:sz="4" w:space="0"/>
              <w:bottom w:val="single" w:color="auto" w:sz="4" w:space="0"/>
              <w:right w:val="single" w:color="auto" w:sz="4" w:space="0"/>
            </w:tcBorders>
            <w:noWrap/>
            <w:vAlign w:val="center"/>
          </w:tcPr>
          <w:p>
            <w:pPr>
              <w:pStyle w:val="29"/>
              <w:spacing w:line="360" w:lineRule="auto"/>
              <w:jc w:val="left"/>
              <w:rPr>
                <w:rFonts w:ascii="仿宋" w:hAnsi="仿宋" w:eastAsia="仿宋" w:cs="仿宋"/>
                <w:b w:val="0"/>
                <w:bCs w:val="0"/>
                <w:color w:val="000000" w:themeColor="text1"/>
                <w:kern w:val="2"/>
                <w:szCs w:val="20"/>
                <w:highlight w:val="none"/>
                <w14:textFill>
                  <w14:solidFill>
                    <w14:schemeClr w14:val="tx1"/>
                  </w14:solidFill>
                </w14:textFill>
              </w:rPr>
            </w:pPr>
            <w:r>
              <w:rPr>
                <w:rFonts w:hint="eastAsia" w:ascii="仿宋" w:hAnsi="仿宋" w:eastAsia="仿宋" w:cs="仿宋"/>
                <w:b w:val="0"/>
                <w:bCs w:val="0"/>
                <w:color w:val="000000" w:themeColor="text1"/>
                <w:kern w:val="2"/>
                <w:szCs w:val="20"/>
                <w:highlight w:val="none"/>
                <w14:textFill>
                  <w14:solidFill>
                    <w14:schemeClr w14:val="tx1"/>
                  </w14:solidFill>
                </w14:textFill>
              </w:rPr>
              <w:t>评分标准</w:t>
            </w:r>
          </w:p>
        </w:tc>
        <w:tc>
          <w:tcPr>
            <w:tcW w:w="805" w:type="dxa"/>
            <w:tcBorders>
              <w:top w:val="single" w:color="auto" w:sz="4" w:space="0"/>
              <w:left w:val="single" w:color="auto" w:sz="4" w:space="0"/>
              <w:bottom w:val="single" w:color="auto" w:sz="4" w:space="0"/>
              <w:right w:val="single" w:color="auto" w:sz="4" w:space="0"/>
            </w:tcBorders>
            <w:noWrap/>
            <w:vAlign w:val="center"/>
          </w:tcPr>
          <w:p>
            <w:pPr>
              <w:pStyle w:val="29"/>
              <w:spacing w:line="360" w:lineRule="auto"/>
              <w:jc w:val="left"/>
              <w:rPr>
                <w:rFonts w:ascii="仿宋" w:hAnsi="仿宋" w:eastAsia="仿宋" w:cs="仿宋"/>
                <w:b w:val="0"/>
                <w:bCs w:val="0"/>
                <w:color w:val="000000" w:themeColor="text1"/>
                <w:kern w:val="2"/>
                <w:szCs w:val="20"/>
                <w:highlight w:val="none"/>
                <w14:textFill>
                  <w14:solidFill>
                    <w14:schemeClr w14:val="tx1"/>
                  </w14:solidFill>
                </w14:textFill>
              </w:rPr>
            </w:pPr>
            <w:r>
              <w:rPr>
                <w:rFonts w:hint="eastAsia" w:ascii="仿宋" w:hAnsi="仿宋" w:eastAsia="仿宋" w:cs="仿宋"/>
                <w:b w:val="0"/>
                <w:bCs w:val="0"/>
                <w:color w:val="000000" w:themeColor="text1"/>
                <w:kern w:val="2"/>
                <w:szCs w:val="20"/>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1809" w:type="dxa"/>
            <w:vMerge w:val="restart"/>
            <w:tcBorders>
              <w:top w:val="single" w:color="auto" w:sz="4" w:space="0"/>
              <w:left w:val="single" w:color="auto" w:sz="4" w:space="0"/>
              <w:right w:val="single" w:color="auto" w:sz="4" w:space="0"/>
            </w:tcBorders>
            <w:noWrap/>
            <w:vAlign w:val="center"/>
          </w:tcPr>
          <w:p>
            <w:pPr>
              <w:pStyle w:val="29"/>
              <w:jc w:val="left"/>
              <w:rPr>
                <w:rFonts w:ascii="仿宋" w:hAnsi="仿宋" w:eastAsia="仿宋" w:cs="仿宋"/>
                <w:b w:val="0"/>
                <w:bCs w:val="0"/>
                <w:color w:val="000000" w:themeColor="text1"/>
                <w:kern w:val="2"/>
                <w:szCs w:val="20"/>
                <w:highlight w:val="none"/>
                <w14:textFill>
                  <w14:solidFill>
                    <w14:schemeClr w14:val="tx1"/>
                  </w14:solidFill>
                </w14:textFill>
              </w:rPr>
            </w:pPr>
            <w:r>
              <w:rPr>
                <w:rFonts w:hint="eastAsia" w:ascii="仿宋" w:hAnsi="仿宋" w:eastAsia="仿宋" w:cs="仿宋"/>
                <w:b w:val="0"/>
                <w:bCs w:val="0"/>
                <w:color w:val="000000" w:themeColor="text1"/>
                <w:kern w:val="2"/>
                <w:szCs w:val="20"/>
                <w:highlight w:val="none"/>
                <w14:textFill>
                  <w14:solidFill>
                    <w14:schemeClr w14:val="tx1"/>
                  </w14:solidFill>
                </w14:textFill>
              </w:rPr>
              <w:t>企业综合实力</w:t>
            </w:r>
          </w:p>
        </w:tc>
        <w:tc>
          <w:tcPr>
            <w:tcW w:w="6266" w:type="dxa"/>
            <w:tcBorders>
              <w:top w:val="single" w:color="auto" w:sz="4" w:space="0"/>
              <w:left w:val="single" w:color="auto" w:sz="4" w:space="0"/>
              <w:bottom w:val="single" w:color="auto" w:sz="4" w:space="0"/>
              <w:right w:val="nil"/>
            </w:tcBorders>
            <w:noWrap/>
            <w:vAlign w:val="center"/>
          </w:tcPr>
          <w:p>
            <w:pPr>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投标人具有有效ISO9001质量管理体系认证得1分，</w:t>
            </w:r>
          </w:p>
          <w:p>
            <w:pPr>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投标人具有有效ISO14001环境管理体系认证得1分，</w:t>
            </w:r>
          </w:p>
          <w:p>
            <w:pPr>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投标人具有有效职业健康与安全管理体系认证得1分，</w:t>
            </w:r>
          </w:p>
          <w:p>
            <w:pPr>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投标人具有招投标3A级企业信用级证书得</w:t>
            </w:r>
            <w:r>
              <w:rPr>
                <w:rFonts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分。</w:t>
            </w:r>
          </w:p>
          <w:p>
            <w:pPr>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提供证书复印件并加盖公章</w:t>
            </w:r>
          </w:p>
        </w:tc>
        <w:tc>
          <w:tcPr>
            <w:tcW w:w="805" w:type="dxa"/>
            <w:tcBorders>
              <w:top w:val="single" w:color="auto" w:sz="4" w:space="0"/>
              <w:left w:val="single" w:color="auto" w:sz="4" w:space="0"/>
              <w:bottom w:val="single" w:color="auto" w:sz="4" w:space="0"/>
              <w:right w:val="single" w:color="auto" w:sz="4" w:space="0"/>
            </w:tcBorders>
            <w:noWrap/>
            <w:vAlign w:val="center"/>
          </w:tcPr>
          <w:p>
            <w:pPr>
              <w:pStyle w:val="29"/>
              <w:jc w:val="left"/>
              <w:rPr>
                <w:rFonts w:ascii="仿宋" w:hAnsi="仿宋" w:eastAsia="仿宋" w:cs="仿宋"/>
                <w:b w:val="0"/>
                <w:bCs w:val="0"/>
                <w:color w:val="000000" w:themeColor="text1"/>
                <w:kern w:val="2"/>
                <w:szCs w:val="20"/>
                <w:highlight w:val="none"/>
                <w14:textFill>
                  <w14:solidFill>
                    <w14:schemeClr w14:val="tx1"/>
                  </w14:solidFill>
                </w14:textFill>
              </w:rPr>
            </w:pPr>
            <w:r>
              <w:rPr>
                <w:rFonts w:ascii="仿宋" w:hAnsi="仿宋" w:eastAsia="仿宋" w:cs="仿宋"/>
                <w:b w:val="0"/>
                <w:bCs w:val="0"/>
                <w:color w:val="000000" w:themeColor="text1"/>
                <w:kern w:val="2"/>
                <w:szCs w:val="20"/>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1809" w:type="dxa"/>
            <w:vMerge w:val="continue"/>
            <w:tcBorders>
              <w:left w:val="single" w:color="auto" w:sz="4" w:space="0"/>
              <w:right w:val="single" w:color="auto" w:sz="4" w:space="0"/>
            </w:tcBorders>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p>
        </w:tc>
        <w:tc>
          <w:tcPr>
            <w:tcW w:w="6266" w:type="dxa"/>
            <w:tcBorders>
              <w:top w:val="single" w:color="auto" w:sz="4" w:space="0"/>
              <w:left w:val="single" w:color="auto" w:sz="4" w:space="0"/>
              <w:bottom w:val="single" w:color="auto" w:sz="4" w:space="0"/>
              <w:right w:val="nil"/>
            </w:tcBorders>
            <w:noWrap/>
            <w:vAlign w:val="center"/>
          </w:tcPr>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投标人获得区（县）级及以上政府部门颁发的相关荣誉（与本项目涉及的行业相关）的，每个得</w:t>
            </w:r>
            <w:r>
              <w:rPr>
                <w:rFonts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分，最多得</w:t>
            </w:r>
            <w:r>
              <w:rPr>
                <w:rFonts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分(同一项目不重复计分），有省级及以上政府部门颁发的相关荣誉的，每个得</w:t>
            </w:r>
            <w:r>
              <w:rPr>
                <w:rFonts w:ascii="仿宋" w:hAnsi="仿宋" w:eastAsia="仿宋" w:cs="仿宋"/>
                <w:color w:val="000000" w:themeColor="text1"/>
                <w:sz w:val="24"/>
                <w:highlight w:val="none"/>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分。</w:t>
            </w:r>
            <w:r>
              <w:rPr>
                <w:rFonts w:ascii="仿宋" w:hAnsi="仿宋" w:eastAsia="仿宋" w:cs="仿宋"/>
                <w:color w:val="000000" w:themeColor="text1"/>
                <w:sz w:val="24"/>
                <w:highlight w:val="none"/>
                <w14:textFill>
                  <w14:solidFill>
                    <w14:schemeClr w14:val="tx1"/>
                  </w14:solidFill>
                </w14:textFill>
              </w:rPr>
              <w:br w:type="textWrapping"/>
            </w:r>
            <w:r>
              <w:rPr>
                <w:rFonts w:hint="eastAsia" w:ascii="仿宋" w:hAnsi="仿宋" w:eastAsia="仿宋" w:cs="仿宋"/>
                <w:color w:val="000000" w:themeColor="text1"/>
                <w:sz w:val="24"/>
                <w:highlight w:val="none"/>
                <w14:textFill>
                  <w14:solidFill>
                    <w14:schemeClr w14:val="tx1"/>
                  </w14:solidFill>
                </w14:textFill>
              </w:rPr>
              <w:t>本项目最多得</w:t>
            </w:r>
            <w:r>
              <w:rPr>
                <w:rFonts w:ascii="仿宋" w:hAnsi="仿宋" w:eastAsia="仿宋" w:cs="仿宋"/>
                <w:color w:val="000000" w:themeColor="text1"/>
                <w:sz w:val="24"/>
                <w:highlight w:val="none"/>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分。</w:t>
            </w:r>
          </w:p>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提供相关证明材料复印件并加盖公章</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1809" w:type="dxa"/>
            <w:vMerge w:val="continue"/>
            <w:tcBorders>
              <w:left w:val="single" w:color="auto" w:sz="4" w:space="0"/>
              <w:bottom w:val="single" w:color="auto" w:sz="4" w:space="0"/>
              <w:right w:val="single" w:color="auto" w:sz="4" w:space="0"/>
            </w:tcBorders>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p>
        </w:tc>
        <w:tc>
          <w:tcPr>
            <w:tcW w:w="6266" w:type="dxa"/>
            <w:tcBorders>
              <w:top w:val="single" w:color="auto" w:sz="4" w:space="0"/>
              <w:left w:val="single" w:color="auto" w:sz="4" w:space="0"/>
              <w:bottom w:val="single" w:color="auto" w:sz="4" w:space="0"/>
              <w:right w:val="nil"/>
            </w:tcBorders>
            <w:noWrap/>
            <w:vAlign w:val="center"/>
          </w:tcPr>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投标人拥有影视相关的专利证书、软件著作证书的，每个得1分，最多得3分。</w:t>
            </w:r>
          </w:p>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提供相关证明材料复印件并加盖公章</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1809" w:type="dxa"/>
            <w:tcBorders>
              <w:left w:val="single" w:color="auto" w:sz="4" w:space="0"/>
              <w:bottom w:val="single" w:color="auto" w:sz="4" w:space="0"/>
              <w:right w:val="single" w:color="auto" w:sz="4" w:space="0"/>
            </w:tcBorders>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案例业绩</w:t>
            </w:r>
          </w:p>
        </w:tc>
        <w:tc>
          <w:tcPr>
            <w:tcW w:w="6266" w:type="dxa"/>
            <w:tcBorders>
              <w:top w:val="single" w:color="auto" w:sz="4" w:space="0"/>
              <w:left w:val="single" w:color="auto" w:sz="4" w:space="0"/>
              <w:bottom w:val="single" w:color="auto" w:sz="4" w:space="0"/>
              <w:right w:val="nil"/>
            </w:tcBorders>
            <w:noWrap/>
            <w:vAlign w:val="center"/>
          </w:tcPr>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2019年至今（以合同签订时间为准），投标单位承接过政府、事业单位专访类、纪实类等同类型视频项目的，每项得</w:t>
            </w:r>
            <w:r>
              <w:rPr>
                <w:rFonts w:ascii="仿宋" w:hAnsi="仿宋" w:eastAsia="仿宋" w:cs="仿宋"/>
                <w:color w:val="000000" w:themeColor="text1"/>
                <w:sz w:val="24"/>
                <w:highlight w:val="none"/>
                <w14:textFill>
                  <w14:solidFill>
                    <w14:schemeClr w14:val="tx1"/>
                  </w14:solidFill>
                </w14:textFill>
              </w:rPr>
              <w:t>0.5</w:t>
            </w:r>
            <w:r>
              <w:rPr>
                <w:rFonts w:hint="eastAsia" w:ascii="仿宋" w:hAnsi="仿宋" w:eastAsia="仿宋" w:cs="仿宋"/>
                <w:color w:val="000000" w:themeColor="text1"/>
                <w:sz w:val="24"/>
                <w:highlight w:val="none"/>
                <w14:textFill>
                  <w14:solidFill>
                    <w14:schemeClr w14:val="tx1"/>
                  </w14:solidFill>
                </w14:textFill>
              </w:rPr>
              <w:t>分，最多不超过</w:t>
            </w:r>
            <w:r>
              <w:rPr>
                <w:rFonts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分。</w:t>
            </w:r>
            <w:r>
              <w:rPr>
                <w:rFonts w:ascii="仿宋" w:hAnsi="仿宋" w:eastAsia="仿宋" w:cs="仿宋"/>
                <w:color w:val="000000" w:themeColor="text1"/>
                <w:sz w:val="24"/>
                <w:highlight w:val="none"/>
                <w14:textFill>
                  <w14:solidFill>
                    <w14:schemeClr w14:val="tx1"/>
                  </w14:solidFill>
                </w14:textFill>
              </w:rPr>
              <w:t xml:space="preserve"> </w:t>
            </w:r>
          </w:p>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（提供合同复印件并加盖公章，每个合同只计一次）</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7" w:hRule="atLeast"/>
        </w:trPr>
        <w:tc>
          <w:tcPr>
            <w:tcW w:w="1809" w:type="dxa"/>
            <w:vMerge w:val="restart"/>
            <w:tcBorders>
              <w:top w:val="single" w:color="auto" w:sz="4" w:space="0"/>
              <w:left w:val="single" w:color="auto" w:sz="4" w:space="0"/>
              <w:bottom w:val="single" w:color="auto" w:sz="4" w:space="0"/>
              <w:right w:val="single" w:color="auto" w:sz="4" w:space="0"/>
            </w:tcBorders>
            <w:noWrap/>
            <w:vAlign w:val="center"/>
          </w:tcPr>
          <w:p>
            <w:pPr>
              <w:pStyle w:val="29"/>
              <w:jc w:val="left"/>
              <w:rPr>
                <w:rFonts w:ascii="仿宋" w:hAnsi="仿宋" w:eastAsia="仿宋" w:cs="仿宋"/>
                <w:b w:val="0"/>
                <w:bCs w:val="0"/>
                <w:color w:val="000000" w:themeColor="text1"/>
                <w:kern w:val="2"/>
                <w:szCs w:val="20"/>
                <w:highlight w:val="none"/>
                <w14:textFill>
                  <w14:solidFill>
                    <w14:schemeClr w14:val="tx1"/>
                  </w14:solidFill>
                </w14:textFill>
              </w:rPr>
            </w:pPr>
            <w:r>
              <w:rPr>
                <w:rFonts w:hint="eastAsia" w:ascii="仿宋" w:hAnsi="仿宋" w:eastAsia="仿宋" w:cs="仿宋"/>
                <w:b w:val="0"/>
                <w:bCs w:val="0"/>
                <w:color w:val="000000" w:themeColor="text1"/>
                <w:kern w:val="2"/>
                <w:szCs w:val="20"/>
                <w:highlight w:val="none"/>
                <w14:textFill>
                  <w14:solidFill>
                    <w14:schemeClr w14:val="tx1"/>
                  </w14:solidFill>
                </w14:textFill>
              </w:rPr>
              <w:t>人员安排</w:t>
            </w:r>
          </w:p>
        </w:tc>
        <w:tc>
          <w:tcPr>
            <w:tcW w:w="6266" w:type="dxa"/>
            <w:tcBorders>
              <w:top w:val="single" w:color="auto" w:sz="4" w:space="0"/>
              <w:left w:val="single" w:color="auto" w:sz="4" w:space="0"/>
              <w:bottom w:val="single" w:color="auto" w:sz="4" w:space="0"/>
              <w:right w:val="nil"/>
            </w:tcBorders>
            <w:noWrap/>
            <w:vAlign w:val="center"/>
          </w:tcPr>
          <w:p>
            <w:pPr>
              <w:jc w:val="left"/>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本项目执行团队人员不少于20人且执行团队成员拥有大专及以上学历证书</w:t>
            </w:r>
            <w:r>
              <w:rPr>
                <w:rFonts w:hint="eastAsia" w:ascii="仿宋" w:hAnsi="仿宋" w:eastAsia="仿宋" w:cs="仿宋"/>
                <w:color w:val="000000" w:themeColor="text1"/>
                <w:sz w:val="24"/>
                <w:highlight w:val="none"/>
                <w:lang w:eastAsia="zh-CN"/>
                <w14:textFill>
                  <w14:solidFill>
                    <w14:schemeClr w14:val="tx1"/>
                  </w14:solidFill>
                </w14:textFill>
              </w:rPr>
              <w:t>得</w:t>
            </w:r>
            <w:r>
              <w:rPr>
                <w:rFonts w:hint="eastAsia" w:ascii="仿宋" w:hAnsi="仿宋" w:eastAsia="仿宋" w:cs="仿宋"/>
                <w:color w:val="000000" w:themeColor="text1"/>
                <w:sz w:val="24"/>
                <w:highlight w:val="none"/>
                <w:lang w:val="en-US" w:eastAsia="zh-CN"/>
                <w14:textFill>
                  <w14:solidFill>
                    <w14:schemeClr w14:val="tx1"/>
                  </w14:solidFill>
                </w14:textFill>
              </w:rPr>
              <w:t>5分。</w:t>
            </w:r>
          </w:p>
          <w:p>
            <w:pPr>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提供</w:t>
            </w:r>
            <w:r>
              <w:rPr>
                <w:rFonts w:hint="eastAsia" w:ascii="仿宋" w:hAnsi="仿宋" w:eastAsia="仿宋" w:cs="仿宋"/>
                <w:color w:val="000000" w:themeColor="text1"/>
                <w:sz w:val="24"/>
                <w:highlight w:val="none"/>
                <w:lang w:eastAsia="zh-CN"/>
                <w14:textFill>
                  <w14:solidFill>
                    <w14:schemeClr w14:val="tx1"/>
                  </w14:solidFill>
                </w14:textFill>
              </w:rPr>
              <w:t>学历</w:t>
            </w:r>
            <w:r>
              <w:rPr>
                <w:rFonts w:hint="eastAsia" w:ascii="仿宋" w:hAnsi="仿宋" w:eastAsia="仿宋" w:cs="仿宋"/>
                <w:color w:val="000000" w:themeColor="text1"/>
                <w:sz w:val="24"/>
                <w:highlight w:val="none"/>
                <w14:textFill>
                  <w14:solidFill>
                    <w14:schemeClr w14:val="tx1"/>
                  </w14:solidFill>
                </w14:textFill>
              </w:rPr>
              <w:t xml:space="preserve">证书复印件及本单位缴纳社保证明文件（近三个月），并加盖公章。 </w:t>
            </w:r>
            <w:r>
              <w:rPr>
                <w:rFonts w:hint="eastAsia" w:ascii="仿宋" w:hAnsi="仿宋" w:eastAsia="仿宋" w:cs="仿宋"/>
                <w:color w:val="000000" w:themeColor="text1"/>
                <w:sz w:val="24"/>
                <w:highlight w:val="none"/>
                <w:lang w:eastAsia="zh-CN"/>
                <w14:textFill>
                  <w14:solidFill>
                    <w14:schemeClr w14:val="tx1"/>
                  </w14:solidFill>
                </w14:textFill>
              </w:rPr>
              <w:t>不提供和少提供均不得分。</w:t>
            </w:r>
          </w:p>
        </w:tc>
        <w:tc>
          <w:tcPr>
            <w:tcW w:w="805" w:type="dxa"/>
            <w:tcBorders>
              <w:top w:val="single" w:color="auto" w:sz="4" w:space="0"/>
              <w:left w:val="single" w:color="auto" w:sz="4" w:space="0"/>
              <w:bottom w:val="single" w:color="auto" w:sz="4" w:space="0"/>
              <w:right w:val="single" w:color="auto" w:sz="4" w:space="0"/>
            </w:tcBorders>
            <w:noWrap/>
            <w:vAlign w:val="center"/>
          </w:tcPr>
          <w:p>
            <w:pPr>
              <w:pStyle w:val="29"/>
              <w:jc w:val="left"/>
              <w:rPr>
                <w:rFonts w:ascii="仿宋" w:hAnsi="仿宋" w:eastAsia="仿宋" w:cs="仿宋"/>
                <w:b w:val="0"/>
                <w:bCs w:val="0"/>
                <w:color w:val="000000" w:themeColor="text1"/>
                <w:kern w:val="2"/>
                <w:szCs w:val="20"/>
                <w:highlight w:val="none"/>
                <w14:textFill>
                  <w14:solidFill>
                    <w14:schemeClr w14:val="tx1"/>
                  </w14:solidFill>
                </w14:textFill>
              </w:rPr>
            </w:pPr>
            <w:r>
              <w:rPr>
                <w:rFonts w:hint="eastAsia" w:ascii="仿宋" w:hAnsi="仿宋" w:eastAsia="仿宋" w:cs="仿宋"/>
                <w:b w:val="0"/>
                <w:bCs w:val="0"/>
                <w:color w:val="000000" w:themeColor="text1"/>
                <w:kern w:val="2"/>
                <w:szCs w:val="20"/>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p>
        </w:tc>
        <w:tc>
          <w:tcPr>
            <w:tcW w:w="6266" w:type="dxa"/>
            <w:tcBorders>
              <w:top w:val="single" w:color="auto" w:sz="4" w:space="0"/>
              <w:left w:val="single" w:color="auto" w:sz="4" w:space="0"/>
              <w:bottom w:val="single" w:color="auto" w:sz="4" w:space="0"/>
              <w:right w:val="nil"/>
            </w:tcBorders>
            <w:noWrap/>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项目负责人有丰富的品牌策划经验和影视经验，拥有国际注册管理咨询师证书的得1分，拥有优秀导演证书的得1分。</w:t>
            </w:r>
          </w:p>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提供证书复印件及本单位缴纳社保证明文件（近三个月），并加盖公章。</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809"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p>
        </w:tc>
        <w:tc>
          <w:tcPr>
            <w:tcW w:w="6266" w:type="dxa"/>
            <w:tcBorders>
              <w:top w:val="single" w:color="auto" w:sz="4" w:space="0"/>
              <w:left w:val="single" w:color="auto" w:sz="4" w:space="0"/>
              <w:bottom w:val="single" w:color="auto" w:sz="4" w:space="0"/>
              <w:right w:val="nil"/>
            </w:tcBorders>
            <w:noWrap/>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团队人员的分配方案，执行方案的合理性，可行性等方面横向比较，拥有优秀导演证书的每个多得</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分，</w:t>
            </w:r>
            <w:r>
              <w:rPr>
                <w:rFonts w:hint="eastAsia" w:ascii="仿宋" w:hAnsi="仿宋" w:eastAsia="仿宋" w:cs="仿宋"/>
                <w:color w:val="000000" w:themeColor="text1"/>
                <w:sz w:val="24"/>
                <w:highlight w:val="none"/>
                <w14:textFill>
                  <w14:solidFill>
                    <w14:schemeClr w14:val="tx1"/>
                  </w14:solidFill>
                </w14:textFill>
              </w:rPr>
              <w:t>优秀</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分，良</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分，一般1-</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分。</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1809" w:type="dxa"/>
            <w:vMerge w:val="restart"/>
            <w:tcBorders>
              <w:top w:val="single" w:color="auto" w:sz="4" w:space="0"/>
              <w:left w:val="single" w:color="auto" w:sz="4" w:space="0"/>
              <w:bottom w:val="nil"/>
              <w:right w:val="single" w:color="auto" w:sz="4" w:space="0"/>
            </w:tcBorders>
            <w:noWrap/>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方案策划及执行要求</w:t>
            </w:r>
          </w:p>
        </w:tc>
        <w:tc>
          <w:tcPr>
            <w:tcW w:w="6266" w:type="dxa"/>
            <w:tcBorders>
              <w:top w:val="single" w:color="auto" w:sz="4" w:space="0"/>
              <w:left w:val="single" w:color="auto" w:sz="4" w:space="0"/>
              <w:bottom w:val="single" w:color="auto" w:sz="4" w:space="0"/>
              <w:right w:val="nil"/>
            </w:tcBorders>
            <w:noWrap/>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整体策划方案满足采购项目需求程度进行横向综合对比确定档次后打分。策划方案完整、条理清晰，所选素材与主题充分契合，得</w:t>
            </w:r>
            <w:r>
              <w:rPr>
                <w:rFonts w:hint="eastAsia" w:ascii="仿宋" w:hAnsi="仿宋" w:eastAsia="仿宋" w:cs="仿宋"/>
                <w:color w:val="000000" w:themeColor="text1"/>
                <w:sz w:val="24"/>
                <w:highlight w:val="none"/>
                <w:lang w:val="en-US" w:eastAsia="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分；策划方案不完整，所选素材与主题契合不够密切，得</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hint="eastAsia" w:ascii="仿宋" w:hAnsi="仿宋" w:eastAsia="仿宋" w:cs="仿宋"/>
                <w:color w:val="000000" w:themeColor="text1"/>
                <w:sz w:val="24"/>
                <w:highlight w:val="none"/>
                <w14:textFill>
                  <w14:solidFill>
                    <w14:schemeClr w14:val="tx1"/>
                  </w14:solidFill>
                </w14:textFill>
              </w:rPr>
              <w:t>分，策划方案粗糙，所选素材与主题契合度差，得0-</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分。</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1809" w:type="dxa"/>
            <w:vMerge w:val="continue"/>
            <w:tcBorders>
              <w:top w:val="single" w:color="auto" w:sz="4" w:space="0"/>
              <w:left w:val="single" w:color="auto" w:sz="4" w:space="0"/>
              <w:bottom w:val="nil"/>
              <w:right w:val="single" w:color="auto" w:sz="4" w:space="0"/>
            </w:tcBorders>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p>
        </w:tc>
        <w:tc>
          <w:tcPr>
            <w:tcW w:w="6266" w:type="dxa"/>
            <w:tcBorders>
              <w:top w:val="single" w:color="auto" w:sz="4" w:space="0"/>
              <w:left w:val="single" w:color="auto" w:sz="4" w:space="0"/>
              <w:bottom w:val="single" w:color="auto" w:sz="4" w:space="0"/>
              <w:right w:val="nil"/>
            </w:tcBorders>
            <w:noWrap/>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整体策划方案的创意性方面进行横向综合对比确定档次后打分。</w:t>
            </w:r>
          </w:p>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优的得</w:t>
            </w:r>
            <w:r>
              <w:rPr>
                <w:rFonts w:hint="eastAsia" w:ascii="仿宋" w:hAnsi="仿宋" w:eastAsia="仿宋" w:cs="仿宋"/>
                <w:color w:val="000000" w:themeColor="text1"/>
                <w:sz w:val="24"/>
                <w:highlight w:val="none"/>
                <w:lang w:val="en-US" w:eastAsia="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分，良得</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hint="eastAsia" w:ascii="仿宋" w:hAnsi="仿宋" w:eastAsia="仿宋" w:cs="仿宋"/>
                <w:color w:val="000000" w:themeColor="text1"/>
                <w:sz w:val="24"/>
                <w:highlight w:val="none"/>
                <w14:textFill>
                  <w14:solidFill>
                    <w14:schemeClr w14:val="tx1"/>
                  </w14:solidFill>
                </w14:textFill>
              </w:rPr>
              <w:t>分，一般得</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分</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1809" w:type="dxa"/>
            <w:vMerge w:val="continue"/>
            <w:tcBorders>
              <w:top w:val="single" w:color="auto" w:sz="4" w:space="0"/>
              <w:left w:val="single" w:color="auto" w:sz="4" w:space="0"/>
              <w:bottom w:val="nil"/>
              <w:right w:val="single" w:color="auto" w:sz="4" w:space="0"/>
            </w:tcBorders>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p>
        </w:tc>
        <w:tc>
          <w:tcPr>
            <w:tcW w:w="6266" w:type="dxa"/>
            <w:tcBorders>
              <w:top w:val="single" w:color="auto" w:sz="4" w:space="0"/>
              <w:left w:val="single" w:color="auto" w:sz="4" w:space="0"/>
              <w:bottom w:val="single" w:color="auto" w:sz="4" w:space="0"/>
              <w:right w:val="nil"/>
            </w:tcBorders>
            <w:noWrap/>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整体策划方案的可操作性方面进行横向综合对比确定档次后打分。</w:t>
            </w:r>
          </w:p>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优的得</w:t>
            </w:r>
            <w:r>
              <w:rPr>
                <w:rFonts w:hint="eastAsia" w:ascii="仿宋" w:hAnsi="仿宋" w:eastAsia="仿宋" w:cs="仿宋"/>
                <w:color w:val="000000" w:themeColor="text1"/>
                <w:sz w:val="24"/>
                <w:highlight w:val="none"/>
                <w:lang w:val="en-US" w:eastAsia="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分，良得</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hint="eastAsia" w:ascii="仿宋" w:hAnsi="仿宋" w:eastAsia="仿宋" w:cs="仿宋"/>
                <w:color w:val="000000" w:themeColor="text1"/>
                <w:sz w:val="24"/>
                <w:highlight w:val="none"/>
                <w14:textFill>
                  <w14:solidFill>
                    <w14:schemeClr w14:val="tx1"/>
                  </w14:solidFill>
                </w14:textFill>
              </w:rPr>
              <w:t>分，一般得</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分</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紧急预案</w:t>
            </w:r>
          </w:p>
        </w:tc>
        <w:tc>
          <w:tcPr>
            <w:tcW w:w="6266" w:type="dxa"/>
            <w:tcBorders>
              <w:top w:val="single" w:color="auto" w:sz="4" w:space="0"/>
              <w:left w:val="single" w:color="auto" w:sz="4" w:space="0"/>
              <w:bottom w:val="single" w:color="auto" w:sz="4" w:space="0"/>
              <w:right w:val="single" w:color="auto" w:sz="4" w:space="0"/>
            </w:tcBorders>
            <w:noWrap/>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根据所提供应急、安全、预案完整性及可行性等方面横向比较。</w:t>
            </w:r>
          </w:p>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优的得2.5-4分，良得1.5-2.4分，一般得0-1.4分</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1809" w:type="dxa"/>
            <w:tcBorders>
              <w:top w:val="single" w:color="auto" w:sz="4" w:space="0"/>
              <w:left w:val="single" w:color="auto" w:sz="4" w:space="0"/>
              <w:bottom w:val="single" w:color="auto" w:sz="4" w:space="0"/>
              <w:right w:val="single" w:color="auto" w:sz="4" w:space="0"/>
            </w:tcBorders>
            <w:noWrap/>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服务承诺</w:t>
            </w:r>
          </w:p>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p>
        </w:tc>
        <w:tc>
          <w:tcPr>
            <w:tcW w:w="6266" w:type="dxa"/>
            <w:tcBorders>
              <w:top w:val="single" w:color="auto" w:sz="4" w:space="0"/>
              <w:left w:val="single" w:color="auto" w:sz="4" w:space="0"/>
              <w:bottom w:val="single" w:color="auto" w:sz="4" w:space="0"/>
              <w:right w:val="single" w:color="auto" w:sz="4" w:space="0"/>
            </w:tcBorders>
            <w:noWrap/>
            <w:vAlign w:val="center"/>
          </w:tcPr>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针对本项目特点，是否实行全过程的跟踪配合服务承诺，切实做好各阶段的拍摄服务，保证服务周到性。</w:t>
            </w:r>
          </w:p>
          <w:p>
            <w:pPr>
              <w:spacing w:line="44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一般1-2分、良3-4分、优5-6分</w:t>
            </w:r>
          </w:p>
        </w:tc>
        <w:tc>
          <w:tcPr>
            <w:tcW w:w="80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w:t>
            </w:r>
          </w:p>
        </w:tc>
      </w:tr>
    </w:tbl>
    <w:p>
      <w:pPr>
        <w:spacing w:line="360" w:lineRule="auto"/>
        <w:rPr>
          <w:rFonts w:ascii="仿宋" w:eastAsia="仿宋"/>
          <w:b/>
          <w:bCs/>
          <w:iCs/>
          <w:sz w:val="24"/>
          <w:highlight w:val="none"/>
        </w:rPr>
      </w:pPr>
      <w:r>
        <w:rPr>
          <w:rFonts w:hint="eastAsia" w:ascii="仿宋" w:eastAsia="仿宋"/>
          <w:b/>
          <w:bCs/>
          <w:iCs/>
          <w:sz w:val="24"/>
          <w:highlight w:val="none"/>
        </w:rPr>
        <w:t>注：1.所有的证书、合同及检测报告（如有）必须在规定的期限内，否则不得分。若发现内容不符或造假，则取消中标资格，同时依法承担相应责任。</w:t>
      </w:r>
    </w:p>
    <w:p>
      <w:pPr>
        <w:spacing w:line="360" w:lineRule="auto"/>
        <w:ind w:firstLine="482" w:firstLineChars="200"/>
        <w:rPr>
          <w:rFonts w:ascii="仿宋" w:eastAsia="仿宋"/>
          <w:b/>
          <w:bCs/>
          <w:iCs/>
          <w:sz w:val="24"/>
          <w:highlight w:val="none"/>
        </w:rPr>
      </w:pPr>
      <w:r>
        <w:rPr>
          <w:rFonts w:hint="eastAsia" w:ascii="仿宋" w:eastAsia="仿宋"/>
          <w:b/>
          <w:bCs/>
          <w:iCs/>
          <w:sz w:val="24"/>
          <w:highlight w:val="none"/>
        </w:rPr>
        <w:t>2.招标人将在中标后对中标单位的有关以上评分的资料原件进行核验或对证书的真实性进行核查，说明如下：（1）投标人应仔细阅读采购文件的所有内容，按照采购文件的要求提交投标文件，并对所提供的全部资料的真实性承担法律责任。（2）如投标文件中提供了复印件，而中标后无法提供相应原件或业主核查后发现证书、业绩不真实的：①招标人有权拒绝与中标人签订合同，并追究其缔约过失责任；②违法违规的报监管部门查处；构成犯罪的依法追究刑事责任。</w:t>
      </w:r>
    </w:p>
    <w:p>
      <w:pPr>
        <w:pStyle w:val="9"/>
        <w:rPr>
          <w:highlight w:val="none"/>
        </w:rPr>
      </w:pPr>
    </w:p>
    <w:p>
      <w:pPr>
        <w:spacing w:line="440" w:lineRule="exact"/>
        <w:jc w:val="left"/>
        <w:rPr>
          <w:rFonts w:ascii="仿宋" w:hAnsi="仿宋" w:eastAsia="仿宋" w:cs="仿宋"/>
          <w:b/>
          <w:bCs/>
          <w:iCs/>
          <w:sz w:val="24"/>
          <w:highlight w:val="none"/>
        </w:rPr>
      </w:pPr>
      <w:r>
        <w:rPr>
          <w:rFonts w:hint="eastAsia" w:ascii="仿宋" w:hAnsi="仿宋" w:eastAsia="仿宋" w:cs="仿宋"/>
          <w:b/>
          <w:bCs/>
          <w:iCs/>
          <w:sz w:val="24"/>
          <w:highlight w:val="none"/>
        </w:rPr>
        <w:t>2.2商务分（15分）</w:t>
      </w:r>
    </w:p>
    <w:p>
      <w:pPr>
        <w:spacing w:line="440" w:lineRule="exact"/>
        <w:jc w:val="left"/>
        <w:rPr>
          <w:rFonts w:ascii="仿宋" w:hAnsi="仿宋" w:eastAsia="仿宋" w:cs="仿宋"/>
          <w:bCs/>
          <w:iCs/>
          <w:sz w:val="24"/>
          <w:highlight w:val="none"/>
        </w:rPr>
      </w:pPr>
      <w:r>
        <w:rPr>
          <w:rFonts w:hint="eastAsia" w:ascii="仿宋" w:hAnsi="仿宋" w:eastAsia="仿宋" w:cs="仿宋"/>
          <w:bCs/>
          <w:iCs/>
          <w:sz w:val="24"/>
          <w:highlight w:val="none"/>
        </w:rPr>
        <w:t>2.2.1评标基准价：即满足招标文件要求且投标价格最低的投标报价为评标基准价，其价格分为满分。</w:t>
      </w:r>
    </w:p>
    <w:p>
      <w:pPr>
        <w:spacing w:line="440" w:lineRule="exact"/>
        <w:jc w:val="left"/>
        <w:rPr>
          <w:rFonts w:ascii="仿宋" w:hAnsi="仿宋" w:eastAsia="仿宋" w:cs="仿宋"/>
          <w:bCs/>
          <w:iCs/>
          <w:sz w:val="24"/>
          <w:highlight w:val="none"/>
        </w:rPr>
      </w:pPr>
      <w:r>
        <w:rPr>
          <w:rFonts w:hint="eastAsia" w:ascii="仿宋" w:hAnsi="仿宋" w:eastAsia="仿宋" w:cs="仿宋"/>
          <w:bCs/>
          <w:iCs/>
          <w:sz w:val="24"/>
          <w:highlight w:val="none"/>
        </w:rPr>
        <w:t>2.2.2其他投标人的价格分统一按照下列公式计算：（保留两位小数）</w:t>
      </w:r>
    </w:p>
    <w:p>
      <w:pPr>
        <w:spacing w:line="440" w:lineRule="exact"/>
        <w:jc w:val="left"/>
        <w:rPr>
          <w:rFonts w:ascii="仿宋" w:hAnsi="仿宋" w:eastAsia="仿宋" w:cs="仿宋"/>
          <w:bCs/>
          <w:iCs/>
          <w:sz w:val="24"/>
          <w:highlight w:val="none"/>
        </w:rPr>
      </w:pPr>
      <w:r>
        <w:rPr>
          <w:rFonts w:hint="eastAsia" w:ascii="仿宋" w:hAnsi="仿宋" w:eastAsia="仿宋" w:cs="仿宋"/>
          <w:sz w:val="24"/>
          <w:highlight w:val="none"/>
        </w:rPr>
        <w:t>投标报价得分=(评标基准价／投标报价)×价格权值×100</w:t>
      </w:r>
    </w:p>
    <w:p>
      <w:pPr>
        <w:widowControl/>
        <w:snapToGrid w:val="0"/>
        <w:spacing w:line="480" w:lineRule="exact"/>
        <w:rPr>
          <w:rFonts w:ascii="仿宋" w:eastAsia="仿宋"/>
          <w:bCs/>
          <w:iCs/>
          <w:sz w:val="24"/>
          <w:highlight w:val="none"/>
          <w:u w:val="single"/>
        </w:rPr>
      </w:pPr>
      <w:r>
        <w:rPr>
          <w:rFonts w:hint="eastAsia" w:ascii="仿宋" w:eastAsia="仿宋"/>
          <w:bCs/>
          <w:iCs/>
          <w:sz w:val="24"/>
          <w:highlight w:val="none"/>
        </w:rPr>
        <w:t>即：投标报价得分=(评标基准价／投标报价)×</w:t>
      </w:r>
      <w:r>
        <w:rPr>
          <w:rFonts w:hint="eastAsia" w:ascii="仿宋" w:eastAsia="仿宋"/>
          <w:bCs/>
          <w:iCs/>
          <w:sz w:val="24"/>
          <w:highlight w:val="none"/>
          <w:u w:val="single"/>
        </w:rPr>
        <w:t>15</w:t>
      </w:r>
    </w:p>
    <w:p>
      <w:pPr>
        <w:pStyle w:val="2"/>
        <w:jc w:val="left"/>
        <w:rPr>
          <w:rFonts w:ascii="仿宋" w:hAnsi="仿宋" w:eastAsia="仿宋" w:cs="仿宋"/>
          <w:sz w:val="24"/>
          <w:highlight w:val="none"/>
        </w:rPr>
        <w:sectPr>
          <w:pgSz w:w="11906" w:h="16838"/>
          <w:pgMar w:top="1440" w:right="1800" w:bottom="1440" w:left="1800" w:header="851" w:footer="992" w:gutter="0"/>
          <w:cols w:space="425" w:num="1"/>
          <w:docGrid w:type="lines" w:linePitch="312" w:charSpace="0"/>
        </w:sectPr>
      </w:pPr>
    </w:p>
    <w:p>
      <w:pPr>
        <w:pStyle w:val="10"/>
        <w:spacing w:line="800" w:lineRule="atLeast"/>
        <w:ind w:left="0" w:leftChars="0"/>
        <w:jc w:val="center"/>
        <w:rPr>
          <w:rFonts w:ascii="仿宋" w:hAnsi="仿宋" w:eastAsia="仿宋" w:cs="仿宋"/>
          <w:b/>
          <w:sz w:val="36"/>
          <w:szCs w:val="36"/>
          <w:highlight w:val="none"/>
        </w:rPr>
      </w:pPr>
      <w:r>
        <w:rPr>
          <w:rFonts w:hint="eastAsia" w:ascii="仿宋" w:hAnsi="仿宋" w:eastAsia="仿宋" w:cs="仿宋"/>
          <w:b/>
          <w:sz w:val="36"/>
          <w:szCs w:val="36"/>
          <w:highlight w:val="none"/>
        </w:rPr>
        <w:t>第六部分 投标文件及其附件格式</w:t>
      </w:r>
    </w:p>
    <w:p>
      <w:pPr>
        <w:rPr>
          <w:rFonts w:ascii="仿宋_GB2312" w:hAnsi="宋体" w:eastAsia="仿宋_GB2312"/>
          <w:b/>
          <w:sz w:val="24"/>
          <w:highlight w:val="none"/>
        </w:rPr>
      </w:pPr>
    </w:p>
    <w:p>
      <w:pPr>
        <w:rPr>
          <w:rFonts w:ascii="仿宋_GB2312" w:hAnsi="宋体" w:eastAsia="仿宋_GB2312"/>
          <w:b/>
          <w:sz w:val="24"/>
          <w:highlight w:val="none"/>
        </w:rPr>
      </w:pPr>
    </w:p>
    <w:p>
      <w:pPr>
        <w:rPr>
          <w:rFonts w:ascii="仿宋_GB2312" w:hAnsi="宋体" w:eastAsia="仿宋_GB2312"/>
          <w:b/>
          <w:sz w:val="24"/>
          <w:highlight w:val="none"/>
        </w:rPr>
      </w:pPr>
    </w:p>
    <w:p>
      <w:pPr>
        <w:rPr>
          <w:rFonts w:ascii="仿宋_GB2312" w:hAnsi="宋体" w:eastAsia="仿宋_GB2312"/>
          <w:b/>
          <w:sz w:val="24"/>
          <w:highlight w:val="none"/>
        </w:rPr>
      </w:pPr>
    </w:p>
    <w:p>
      <w:pPr>
        <w:rPr>
          <w:rFonts w:ascii="仿宋_GB2312" w:hAnsi="宋体" w:eastAsia="仿宋_GB2312"/>
          <w:b/>
          <w:sz w:val="24"/>
          <w:highlight w:val="none"/>
        </w:rPr>
      </w:pPr>
    </w:p>
    <w:p>
      <w:pPr>
        <w:rPr>
          <w:rFonts w:ascii="仿宋_GB2312" w:hAnsi="宋体" w:eastAsia="仿宋_GB2312"/>
          <w:b/>
          <w:sz w:val="24"/>
          <w:highlight w:val="none"/>
        </w:rPr>
      </w:pPr>
    </w:p>
    <w:p>
      <w:pPr>
        <w:rPr>
          <w:rFonts w:ascii="仿宋_GB2312" w:hAnsi="宋体" w:eastAsia="仿宋_GB2312"/>
          <w:b/>
          <w:sz w:val="24"/>
          <w:highlight w:val="none"/>
        </w:rPr>
      </w:pPr>
    </w:p>
    <w:p>
      <w:pPr>
        <w:rPr>
          <w:rFonts w:ascii="仿宋_GB2312" w:hAnsi="宋体" w:eastAsia="仿宋_GB2312"/>
          <w:b/>
          <w:sz w:val="24"/>
          <w:highlight w:val="none"/>
        </w:rPr>
      </w:pPr>
    </w:p>
    <w:p>
      <w:pPr>
        <w:rPr>
          <w:rFonts w:ascii="仿宋_GB2312" w:hAnsi="宋体" w:eastAsia="仿宋_GB2312"/>
          <w:b/>
          <w:sz w:val="24"/>
          <w:highlight w:val="none"/>
        </w:rPr>
      </w:pPr>
    </w:p>
    <w:p>
      <w:pPr>
        <w:rPr>
          <w:rFonts w:ascii="仿宋_GB2312" w:hAnsi="宋体" w:eastAsia="仿宋_GB2312"/>
          <w:b/>
          <w:sz w:val="24"/>
          <w:highlight w:val="none"/>
        </w:rPr>
      </w:pPr>
    </w:p>
    <w:p>
      <w:pPr>
        <w:rPr>
          <w:rFonts w:ascii="仿宋_GB2312" w:hAnsi="宋体" w:eastAsia="仿宋_GB2312"/>
          <w:b/>
          <w:sz w:val="24"/>
          <w:highlight w:val="none"/>
        </w:rPr>
      </w:pPr>
    </w:p>
    <w:p>
      <w:pPr>
        <w:rPr>
          <w:rFonts w:ascii="仿宋_GB2312" w:hAnsi="宋体" w:eastAsia="仿宋_GB2312"/>
          <w:b/>
          <w:sz w:val="24"/>
          <w:highlight w:val="none"/>
        </w:rPr>
      </w:pPr>
    </w:p>
    <w:p>
      <w:pPr>
        <w:rPr>
          <w:rFonts w:ascii="仿宋_GB2312" w:hAnsi="宋体" w:eastAsia="仿宋_GB2312"/>
          <w:b/>
          <w:sz w:val="24"/>
          <w:highlight w:val="none"/>
        </w:rPr>
      </w:pPr>
    </w:p>
    <w:p>
      <w:pPr>
        <w:rPr>
          <w:rFonts w:ascii="仿宋_GB2312" w:hAnsi="宋体" w:eastAsia="仿宋_GB2312"/>
          <w:b/>
          <w:sz w:val="24"/>
          <w:highlight w:val="none"/>
        </w:rPr>
      </w:pPr>
    </w:p>
    <w:p>
      <w:pPr>
        <w:pageBreakBefore/>
        <w:rPr>
          <w:rFonts w:ascii="仿宋" w:hAnsi="仿宋" w:eastAsia="仿宋" w:cs="仿宋"/>
          <w:szCs w:val="24"/>
          <w:highlight w:val="none"/>
        </w:rPr>
      </w:pPr>
      <w:r>
        <w:rPr>
          <w:rFonts w:hint="eastAsia" w:ascii="仿宋" w:hAnsi="仿宋" w:eastAsia="仿宋" w:cs="仿宋"/>
          <w:b/>
          <w:sz w:val="30"/>
          <w:szCs w:val="30"/>
          <w:highlight w:val="none"/>
        </w:rPr>
        <w:t>1、投标函（格式）</w:t>
      </w:r>
    </w:p>
    <w:p>
      <w:pPr>
        <w:pStyle w:val="27"/>
        <w:spacing w:after="50" w:afterLines="0" w:line="440" w:lineRule="exact"/>
        <w:ind w:firstLine="0" w:firstLineChars="0"/>
        <w:rPr>
          <w:rFonts w:ascii="仿宋" w:eastAsia="仿宋"/>
          <w:szCs w:val="24"/>
          <w:highlight w:val="none"/>
        </w:rPr>
      </w:pPr>
      <w:r>
        <w:rPr>
          <w:rFonts w:hint="eastAsia" w:ascii="仿宋" w:eastAsia="仿宋"/>
          <w:szCs w:val="24"/>
          <w:highlight w:val="none"/>
        </w:rPr>
        <w:t>致</w:t>
      </w:r>
      <w:r>
        <w:rPr>
          <w:rFonts w:hint="eastAsia" w:ascii="仿宋" w:eastAsia="仿宋"/>
          <w:szCs w:val="24"/>
          <w:highlight w:val="none"/>
          <w:u w:val="single"/>
        </w:rPr>
        <w:t xml:space="preserve"> （填写采购代理机构或采购人名称） </w:t>
      </w:r>
      <w:r>
        <w:rPr>
          <w:rFonts w:hint="eastAsia" w:ascii="仿宋" w:eastAsia="仿宋"/>
          <w:szCs w:val="24"/>
          <w:highlight w:val="none"/>
        </w:rPr>
        <w:t xml:space="preserve">： </w:t>
      </w:r>
    </w:p>
    <w:p>
      <w:pPr>
        <w:pStyle w:val="27"/>
        <w:spacing w:after="50" w:afterLines="0" w:line="440" w:lineRule="exact"/>
        <w:ind w:firstLine="480"/>
        <w:rPr>
          <w:rFonts w:ascii="仿宋" w:eastAsia="仿宋"/>
          <w:szCs w:val="24"/>
          <w:highlight w:val="none"/>
        </w:rPr>
      </w:pPr>
      <w:r>
        <w:rPr>
          <w:rFonts w:hint="eastAsia" w:ascii="仿宋" w:eastAsia="仿宋"/>
          <w:szCs w:val="24"/>
          <w:highlight w:val="none"/>
        </w:rPr>
        <w:t>我方</w:t>
      </w:r>
      <w:r>
        <w:rPr>
          <w:rFonts w:hint="eastAsia" w:ascii="仿宋" w:eastAsia="仿宋"/>
          <w:szCs w:val="24"/>
          <w:highlight w:val="none"/>
          <w:u w:val="single"/>
        </w:rPr>
        <w:t xml:space="preserve">  （填写投标人全称；联合体投标的写全部联合体成员）   </w:t>
      </w:r>
      <w:r>
        <w:rPr>
          <w:rFonts w:hint="eastAsia" w:ascii="仿宋" w:eastAsia="仿宋"/>
          <w:szCs w:val="24"/>
          <w:highlight w:val="none"/>
        </w:rPr>
        <w:t>愿意参加贵方组织的</w:t>
      </w:r>
      <w:r>
        <w:rPr>
          <w:rFonts w:hint="eastAsia" w:ascii="仿宋" w:eastAsia="仿宋"/>
          <w:szCs w:val="24"/>
          <w:highlight w:val="none"/>
          <w:u w:val="single"/>
        </w:rPr>
        <w:t>（填写招标项目名称）（采购编号：    ）</w:t>
      </w:r>
      <w:r>
        <w:rPr>
          <w:rFonts w:hint="eastAsia" w:ascii="仿宋" w:eastAsia="仿宋"/>
          <w:szCs w:val="24"/>
          <w:highlight w:val="none"/>
        </w:rPr>
        <w:t>的投标，为此，我方就本次投标有关事项郑重声明如下：</w:t>
      </w:r>
    </w:p>
    <w:p>
      <w:pPr>
        <w:pStyle w:val="27"/>
        <w:spacing w:after="50" w:afterLines="0" w:line="440" w:lineRule="exact"/>
        <w:ind w:firstLine="480"/>
        <w:rPr>
          <w:rFonts w:ascii="仿宋" w:eastAsia="仿宋"/>
          <w:szCs w:val="24"/>
          <w:highlight w:val="none"/>
        </w:rPr>
      </w:pPr>
      <w:r>
        <w:rPr>
          <w:rFonts w:hint="eastAsia" w:ascii="仿宋" w:eastAsia="仿宋"/>
          <w:szCs w:val="24"/>
          <w:highlight w:val="none"/>
        </w:rPr>
        <w:t>1.我方已详细审查全部采购文件，同意采购文件的各项要求。</w:t>
      </w:r>
    </w:p>
    <w:p>
      <w:pPr>
        <w:pStyle w:val="7"/>
        <w:spacing w:after="50" w:line="440" w:lineRule="exact"/>
        <w:ind w:left="0" w:firstLine="420" w:firstLineChars="200"/>
        <w:rPr>
          <w:rFonts w:ascii="仿宋" w:eastAsia="仿宋"/>
          <w:szCs w:val="24"/>
          <w:highlight w:val="none"/>
        </w:rPr>
      </w:pPr>
      <w:r>
        <w:rPr>
          <w:rFonts w:hint="eastAsia" w:ascii="仿宋" w:eastAsia="仿宋"/>
          <w:szCs w:val="24"/>
          <w:highlight w:val="none"/>
        </w:rPr>
        <w:t>2.若我方中标，承诺按采购文件、投标文件和合同的规定履行责任和义务。</w:t>
      </w:r>
    </w:p>
    <w:p>
      <w:pPr>
        <w:pStyle w:val="27"/>
        <w:spacing w:after="50" w:afterLines="0" w:line="440" w:lineRule="exact"/>
        <w:ind w:firstLine="480"/>
        <w:rPr>
          <w:rFonts w:ascii="仿宋" w:eastAsia="仿宋"/>
          <w:szCs w:val="24"/>
          <w:highlight w:val="none"/>
        </w:rPr>
      </w:pPr>
      <w:r>
        <w:rPr>
          <w:rFonts w:hint="eastAsia" w:ascii="仿宋" w:eastAsia="仿宋"/>
          <w:szCs w:val="24"/>
          <w:highlight w:val="none"/>
        </w:rPr>
        <w:t>3.</w:t>
      </w:r>
      <w:r>
        <w:rPr>
          <w:rFonts w:hint="eastAsia" w:ascii="仿宋" w:eastAsia="仿宋" w:cs="仿宋_GB2312"/>
          <w:b/>
          <w:bCs/>
          <w:highlight w:val="none"/>
          <w:lang w:val="zh-CN"/>
        </w:rPr>
        <w:t>我方</w:t>
      </w:r>
      <w:r>
        <w:rPr>
          <w:rFonts w:hint="eastAsia" w:ascii="仿宋" w:eastAsia="仿宋" w:cs="仿宋_GB2312"/>
          <w:b/>
          <w:bCs/>
          <w:highlight w:val="none"/>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pPr>
        <w:pStyle w:val="27"/>
        <w:spacing w:after="50" w:afterLines="0" w:line="440" w:lineRule="exact"/>
        <w:ind w:firstLine="480"/>
        <w:rPr>
          <w:rFonts w:ascii="仿宋" w:eastAsia="仿宋"/>
          <w:szCs w:val="24"/>
          <w:highlight w:val="none"/>
        </w:rPr>
      </w:pPr>
      <w:r>
        <w:rPr>
          <w:rFonts w:hint="eastAsia" w:ascii="仿宋" w:eastAsia="仿宋"/>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27"/>
        <w:spacing w:after="50" w:afterLines="0" w:line="440" w:lineRule="exact"/>
        <w:ind w:firstLine="480"/>
        <w:rPr>
          <w:rFonts w:ascii="仿宋" w:eastAsia="仿宋"/>
          <w:szCs w:val="24"/>
          <w:highlight w:val="none"/>
        </w:rPr>
      </w:pPr>
      <w:r>
        <w:rPr>
          <w:rFonts w:hint="eastAsia" w:ascii="仿宋" w:eastAsia="仿宋"/>
          <w:szCs w:val="24"/>
          <w:highlight w:val="none"/>
        </w:rPr>
        <w:t>5.我方保证所供货物质量符合国家强制性规范和标准，达到采购文件规定的要求；</w:t>
      </w:r>
    </w:p>
    <w:p>
      <w:pPr>
        <w:pStyle w:val="7"/>
        <w:spacing w:after="50" w:line="440" w:lineRule="exact"/>
        <w:ind w:left="0" w:firstLine="420" w:firstLineChars="200"/>
        <w:rPr>
          <w:rFonts w:ascii="仿宋" w:eastAsia="仿宋"/>
          <w:szCs w:val="24"/>
          <w:highlight w:val="none"/>
        </w:rPr>
      </w:pPr>
      <w:r>
        <w:rPr>
          <w:rFonts w:hint="eastAsia" w:ascii="仿宋" w:eastAsia="仿宋"/>
          <w:highlight w:val="none"/>
        </w:rPr>
        <w:t>6.</w:t>
      </w:r>
      <w:r>
        <w:rPr>
          <w:rFonts w:hint="eastAsia" w:ascii="仿宋" w:eastAsia="仿宋"/>
          <w:szCs w:val="24"/>
          <w:highlight w:val="none"/>
        </w:rPr>
        <w:t>我方承诺</w:t>
      </w:r>
      <w:r>
        <w:rPr>
          <w:rFonts w:ascii="仿宋" w:eastAsia="仿宋"/>
          <w:szCs w:val="24"/>
          <w:highlight w:val="none"/>
        </w:rPr>
        <w:t>具备良好的财务制度</w:t>
      </w:r>
      <w:r>
        <w:rPr>
          <w:rFonts w:hint="eastAsia" w:ascii="仿宋" w:eastAsia="仿宋"/>
          <w:szCs w:val="24"/>
          <w:highlight w:val="none"/>
        </w:rPr>
        <w:t>并且没有税收缴纳、社会保障等方面的失信记录。</w:t>
      </w:r>
    </w:p>
    <w:p>
      <w:pPr>
        <w:pStyle w:val="27"/>
        <w:spacing w:after="50" w:afterLines="0" w:line="440" w:lineRule="exact"/>
        <w:ind w:firstLine="480"/>
        <w:rPr>
          <w:rFonts w:ascii="仿宋" w:eastAsia="仿宋"/>
          <w:szCs w:val="24"/>
          <w:highlight w:val="none"/>
        </w:rPr>
      </w:pPr>
      <w:r>
        <w:rPr>
          <w:rFonts w:hint="eastAsia" w:ascii="仿宋" w:eastAsia="仿宋"/>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ascii="仿宋" w:eastAsia="仿宋"/>
          <w:sz w:val="30"/>
          <w:szCs w:val="30"/>
          <w:highlight w:val="none"/>
        </w:rPr>
      </w:pPr>
      <w:r>
        <w:rPr>
          <w:rFonts w:hint="eastAsia" w:ascii="仿宋" w:eastAsia="仿宋" w:cs="仿宋_GB2312"/>
          <w:sz w:val="24"/>
          <w:highlight w:val="none"/>
        </w:rPr>
        <w:t>8.我方承诺若违反《中华人民共和国政府采购法》第七十七条规定，愿接受依法处理。</w:t>
      </w:r>
    </w:p>
    <w:p>
      <w:pPr>
        <w:pStyle w:val="27"/>
        <w:spacing w:after="50" w:afterLines="0" w:line="440" w:lineRule="exact"/>
        <w:ind w:firstLine="480"/>
        <w:rPr>
          <w:rFonts w:ascii="仿宋" w:eastAsia="仿宋"/>
          <w:szCs w:val="24"/>
          <w:highlight w:val="none"/>
        </w:rPr>
      </w:pPr>
    </w:p>
    <w:p>
      <w:pPr>
        <w:pStyle w:val="27"/>
        <w:spacing w:after="50" w:afterLines="0" w:line="440" w:lineRule="exact"/>
        <w:ind w:firstLine="480"/>
        <w:rPr>
          <w:rFonts w:ascii="仿宋" w:eastAsia="仿宋"/>
          <w:szCs w:val="24"/>
          <w:highlight w:val="none"/>
        </w:rPr>
      </w:pPr>
      <w:r>
        <w:rPr>
          <w:rFonts w:hint="eastAsia" w:ascii="仿宋" w:eastAsia="仿宋"/>
          <w:szCs w:val="24"/>
          <w:highlight w:val="none"/>
        </w:rPr>
        <w:t>法定代表人或其授权代表(签字或签章)：</w:t>
      </w:r>
    </w:p>
    <w:p>
      <w:pPr>
        <w:pStyle w:val="27"/>
        <w:spacing w:after="50" w:afterLines="0" w:line="440" w:lineRule="exact"/>
        <w:ind w:firstLine="480"/>
        <w:rPr>
          <w:rFonts w:ascii="仿宋" w:eastAsia="仿宋"/>
          <w:szCs w:val="24"/>
          <w:highlight w:val="none"/>
        </w:rPr>
      </w:pPr>
    </w:p>
    <w:p>
      <w:pPr>
        <w:pStyle w:val="27"/>
        <w:spacing w:afterLines="0"/>
        <w:ind w:firstLine="480"/>
        <w:rPr>
          <w:rFonts w:ascii="仿宋_GB2312" w:hAnsi="宋体" w:eastAsia="仿宋_GB2312"/>
          <w:szCs w:val="24"/>
          <w:highlight w:val="none"/>
        </w:rPr>
      </w:pPr>
      <w:r>
        <w:rPr>
          <w:rFonts w:hint="eastAsia" w:ascii="仿宋" w:eastAsia="仿宋"/>
          <w:szCs w:val="24"/>
          <w:highlight w:val="none"/>
        </w:rPr>
        <w:t xml:space="preserve">投标人(盖章)：　　　　　　　　　　　　　　　　　　　　日期： </w:t>
      </w:r>
      <w:r>
        <w:rPr>
          <w:rFonts w:hint="eastAsia" w:ascii="仿宋_GB2312" w:hAnsi="宋体" w:eastAsia="仿宋_GB2312"/>
          <w:szCs w:val="24"/>
          <w:highlight w:val="none"/>
        </w:rPr>
        <w:t xml:space="preserve">  </w:t>
      </w:r>
    </w:p>
    <w:p>
      <w:pPr>
        <w:rPr>
          <w:rFonts w:ascii="仿宋_GB2312" w:hAnsi="宋体" w:eastAsia="仿宋_GB2312"/>
          <w:sz w:val="24"/>
          <w:szCs w:val="24"/>
          <w:highlight w:val="none"/>
        </w:rPr>
      </w:pPr>
    </w:p>
    <w:p>
      <w:pPr>
        <w:pageBreakBefore/>
        <w:spacing w:line="800" w:lineRule="exact"/>
        <w:rPr>
          <w:rFonts w:ascii="仿宋_GB2312" w:hAnsi="仿宋" w:eastAsia="仿宋_GB2312" w:cs="仿宋"/>
          <w:b/>
          <w:sz w:val="32"/>
          <w:szCs w:val="32"/>
          <w:highlight w:val="none"/>
        </w:rPr>
        <w:sectPr>
          <w:headerReference r:id="rId5" w:type="first"/>
          <w:footerReference r:id="rId8" w:type="first"/>
          <w:headerReference r:id="rId4" w:type="default"/>
          <w:footerReference r:id="rId6" w:type="default"/>
          <w:footerReference r:id="rId7" w:type="even"/>
          <w:pgSz w:w="11906" w:h="16838"/>
          <w:pgMar w:top="1440" w:right="1797" w:bottom="1440" w:left="1797" w:header="851" w:footer="992" w:gutter="0"/>
          <w:cols w:space="720" w:num="1"/>
          <w:docGrid w:type="linesAndChars" w:linePitch="312" w:charSpace="0"/>
        </w:sectPr>
      </w:pPr>
    </w:p>
    <w:p>
      <w:pPr>
        <w:pageBreakBefore/>
        <w:spacing w:line="800" w:lineRule="exact"/>
        <w:rPr>
          <w:rFonts w:ascii="仿宋" w:hAnsi="仿宋" w:eastAsia="仿宋" w:cs="仿宋"/>
          <w:b/>
          <w:sz w:val="30"/>
          <w:szCs w:val="30"/>
          <w:highlight w:val="none"/>
        </w:rPr>
      </w:pPr>
      <w:r>
        <w:rPr>
          <w:rFonts w:hint="eastAsia" w:ascii="仿宋" w:hAnsi="仿宋" w:eastAsia="仿宋" w:cs="仿宋"/>
          <w:b/>
          <w:sz w:val="30"/>
          <w:szCs w:val="30"/>
          <w:highlight w:val="none"/>
          <w:lang w:val="en-US" w:eastAsia="zh-CN"/>
        </w:rPr>
        <w:t>2</w:t>
      </w:r>
      <w:r>
        <w:rPr>
          <w:rFonts w:hint="eastAsia" w:ascii="仿宋" w:hAnsi="仿宋" w:eastAsia="仿宋" w:cs="仿宋"/>
          <w:b/>
          <w:sz w:val="30"/>
          <w:szCs w:val="30"/>
          <w:highlight w:val="none"/>
        </w:rPr>
        <w:t>、开标一览表（格式）</w:t>
      </w:r>
    </w:p>
    <w:p>
      <w:pPr>
        <w:spacing w:line="400" w:lineRule="exact"/>
        <w:rPr>
          <w:rFonts w:ascii="仿宋" w:hAnsi="仿宋" w:eastAsia="仿宋" w:cs="仿宋"/>
          <w:sz w:val="24"/>
          <w:highlight w:val="none"/>
        </w:rPr>
      </w:pPr>
    </w:p>
    <w:p>
      <w:pPr>
        <w:snapToGrid w:val="0"/>
        <w:spacing w:before="50" w:after="50"/>
        <w:jc w:val="center"/>
        <w:rPr>
          <w:rFonts w:ascii="仿宋" w:eastAsia="仿宋"/>
          <w:b/>
          <w:sz w:val="36"/>
          <w:szCs w:val="36"/>
          <w:highlight w:val="none"/>
        </w:rPr>
      </w:pPr>
      <w:r>
        <w:rPr>
          <w:rFonts w:hint="eastAsia" w:ascii="仿宋" w:eastAsia="仿宋"/>
          <w:b/>
          <w:sz w:val="36"/>
          <w:szCs w:val="36"/>
          <w:highlight w:val="none"/>
        </w:rPr>
        <w:t>开标一览表</w:t>
      </w:r>
    </w:p>
    <w:p>
      <w:pPr>
        <w:spacing w:line="400" w:lineRule="exact"/>
        <w:rPr>
          <w:rFonts w:ascii="仿宋" w:eastAsia="仿宋"/>
          <w:sz w:val="24"/>
          <w:highlight w:val="none"/>
        </w:rPr>
      </w:pPr>
      <w:r>
        <w:rPr>
          <w:rFonts w:hint="eastAsia" w:ascii="仿宋" w:eastAsia="仿宋"/>
          <w:sz w:val="24"/>
          <w:highlight w:val="none"/>
        </w:rPr>
        <w:t>投标人名称：</w:t>
      </w:r>
      <w:r>
        <w:rPr>
          <w:rFonts w:hint="eastAsia" w:ascii="仿宋" w:eastAsia="仿宋"/>
          <w:sz w:val="24"/>
          <w:highlight w:val="none"/>
          <w:u w:val="single"/>
        </w:rPr>
        <w:t xml:space="preserve">                                    </w:t>
      </w:r>
      <w:r>
        <w:rPr>
          <w:rFonts w:hint="eastAsia" w:ascii="仿宋" w:eastAsia="仿宋"/>
          <w:sz w:val="24"/>
          <w:highlight w:val="none"/>
        </w:rPr>
        <w:t>投标人地址：</w:t>
      </w:r>
      <w:r>
        <w:rPr>
          <w:rFonts w:hint="eastAsia" w:ascii="仿宋" w:eastAsia="仿宋"/>
          <w:sz w:val="24"/>
          <w:highlight w:val="none"/>
          <w:u w:val="single"/>
        </w:rPr>
        <w:t xml:space="preserve">                                    </w:t>
      </w:r>
    </w:p>
    <w:p>
      <w:pPr>
        <w:snapToGrid w:val="0"/>
        <w:spacing w:line="400" w:lineRule="exact"/>
        <w:rPr>
          <w:rFonts w:ascii="仿宋" w:eastAsia="仿宋"/>
          <w:sz w:val="24"/>
          <w:highlight w:val="none"/>
          <w:u w:val="single"/>
        </w:rPr>
      </w:pPr>
      <w:r>
        <w:rPr>
          <w:rFonts w:hint="eastAsia" w:ascii="仿宋" w:eastAsia="仿宋"/>
          <w:sz w:val="24"/>
          <w:highlight w:val="none"/>
        </w:rPr>
        <w:t>项目编号：</w:t>
      </w:r>
      <w:r>
        <w:rPr>
          <w:rFonts w:hint="eastAsia" w:ascii="仿宋" w:eastAsia="仿宋"/>
          <w:sz w:val="24"/>
          <w:highlight w:val="none"/>
          <w:u w:val="single"/>
        </w:rPr>
        <w:t xml:space="preserve">                                      </w:t>
      </w:r>
      <w:r>
        <w:rPr>
          <w:rFonts w:hint="eastAsia" w:ascii="仿宋" w:eastAsia="仿宋"/>
          <w:sz w:val="24"/>
          <w:highlight w:val="none"/>
        </w:rPr>
        <w:t>标项：</w:t>
      </w:r>
      <w:r>
        <w:rPr>
          <w:rFonts w:hint="eastAsia" w:ascii="仿宋" w:eastAsia="仿宋"/>
          <w:sz w:val="24"/>
          <w:highlight w:val="none"/>
          <w:u w:val="single"/>
        </w:rPr>
        <w:t xml:space="preserve">                                      </w:t>
      </w:r>
    </w:p>
    <w:tbl>
      <w:tblPr>
        <w:tblStyle w:val="20"/>
        <w:tblW w:w="8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1745"/>
        <w:gridCol w:w="1660"/>
        <w:gridCol w:w="1238"/>
        <w:gridCol w:w="141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6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序号</w:t>
            </w:r>
          </w:p>
        </w:tc>
        <w:tc>
          <w:tcPr>
            <w:tcW w:w="17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服务项目或其他报价项</w:t>
            </w:r>
          </w:p>
        </w:tc>
        <w:tc>
          <w:tcPr>
            <w:tcW w:w="166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单价</w:t>
            </w:r>
          </w:p>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（人民币元）</w:t>
            </w:r>
          </w:p>
        </w:tc>
        <w:tc>
          <w:tcPr>
            <w:tcW w:w="123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数量</w:t>
            </w:r>
          </w:p>
        </w:tc>
        <w:tc>
          <w:tcPr>
            <w:tcW w:w="141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金额</w:t>
            </w:r>
          </w:p>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（人民币元）</w:t>
            </w:r>
          </w:p>
        </w:tc>
        <w:tc>
          <w:tcPr>
            <w:tcW w:w="143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36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1</w:t>
            </w:r>
          </w:p>
        </w:tc>
        <w:tc>
          <w:tcPr>
            <w:tcW w:w="174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166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123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141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1436"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36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2</w:t>
            </w:r>
          </w:p>
        </w:tc>
        <w:tc>
          <w:tcPr>
            <w:tcW w:w="174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166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123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141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1436"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36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cs="仿宋_GB2312"/>
                <w:sz w:val="28"/>
                <w:szCs w:val="28"/>
                <w:highlight w:val="none"/>
              </w:rPr>
              <w:t>…</w:t>
            </w:r>
          </w:p>
        </w:tc>
        <w:tc>
          <w:tcPr>
            <w:tcW w:w="174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1660"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1238"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1415"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c>
          <w:tcPr>
            <w:tcW w:w="1436" w:type="dxa"/>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363"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b/>
                <w:sz w:val="24"/>
                <w:szCs w:val="24"/>
                <w:highlight w:val="none"/>
              </w:rPr>
            </w:pPr>
            <w:r>
              <w:rPr>
                <w:rFonts w:hint="eastAsia" w:ascii="仿宋" w:eastAsia="仿宋"/>
                <w:b/>
                <w:sz w:val="24"/>
                <w:szCs w:val="24"/>
                <w:highlight w:val="none"/>
              </w:rPr>
              <w:t>投标报价</w:t>
            </w:r>
          </w:p>
        </w:tc>
        <w:tc>
          <w:tcPr>
            <w:tcW w:w="7494" w:type="dxa"/>
            <w:gridSpan w:val="5"/>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r>
              <w:rPr>
                <w:rFonts w:hint="eastAsia" w:ascii="仿宋" w:eastAsia="仿宋"/>
                <w:b/>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3" w:type="dxa"/>
            <w:vMerge w:val="continue"/>
            <w:tcBorders>
              <w:top w:val="single" w:color="auto" w:sz="4" w:space="0"/>
              <w:left w:val="single" w:color="auto" w:sz="4" w:space="0"/>
              <w:bottom w:val="single" w:color="auto" w:sz="4" w:space="0"/>
              <w:right w:val="single" w:color="auto" w:sz="4" w:space="0"/>
            </w:tcBorders>
            <w:noWrap/>
            <w:vAlign w:val="center"/>
          </w:tcPr>
          <w:p>
            <w:pPr>
              <w:rPr>
                <w:highlight w:val="none"/>
              </w:rPr>
            </w:pPr>
          </w:p>
        </w:tc>
        <w:tc>
          <w:tcPr>
            <w:tcW w:w="7494" w:type="dxa"/>
            <w:gridSpan w:val="5"/>
            <w:tcBorders>
              <w:top w:val="single" w:color="auto" w:sz="4" w:space="0"/>
              <w:left w:val="single" w:color="auto" w:sz="4" w:space="0"/>
              <w:bottom w:val="single" w:color="auto" w:sz="4" w:space="0"/>
              <w:right w:val="single" w:color="auto" w:sz="4" w:space="0"/>
            </w:tcBorders>
            <w:noWrap/>
          </w:tcPr>
          <w:p>
            <w:pPr>
              <w:snapToGrid w:val="0"/>
              <w:spacing w:before="50" w:after="50"/>
              <w:jc w:val="left"/>
              <w:rPr>
                <w:rFonts w:ascii="仿宋" w:eastAsia="仿宋"/>
                <w:b/>
                <w:sz w:val="24"/>
                <w:szCs w:val="24"/>
                <w:highlight w:val="none"/>
              </w:rPr>
            </w:pPr>
            <w:r>
              <w:rPr>
                <w:rFonts w:hint="eastAsia" w:ascii="仿宋" w:eastAsia="仿宋"/>
                <w:b/>
                <w:sz w:val="24"/>
                <w:szCs w:val="24"/>
                <w:highlight w:val="none"/>
              </w:rPr>
              <w:t>小写：</w:t>
            </w:r>
          </w:p>
        </w:tc>
      </w:tr>
    </w:tbl>
    <w:p>
      <w:pPr>
        <w:snapToGrid w:val="0"/>
        <w:jc w:val="left"/>
        <w:rPr>
          <w:rFonts w:ascii="仿宋" w:eastAsia="仿宋"/>
          <w:sz w:val="24"/>
          <w:highlight w:val="none"/>
        </w:rPr>
      </w:pPr>
      <w:r>
        <w:rPr>
          <w:rFonts w:hint="eastAsia" w:ascii="仿宋" w:eastAsia="仿宋"/>
          <w:sz w:val="24"/>
          <w:highlight w:val="none"/>
        </w:rPr>
        <w:t>注: 1.报价一经涂改，应在涂改处加盖单位公章或者由法定代表人或其授权代表签字或盖章，否则其投标作无效投标处理。</w:t>
      </w:r>
    </w:p>
    <w:p>
      <w:pPr>
        <w:snapToGrid w:val="0"/>
        <w:ind w:firstLine="480" w:firstLineChars="200"/>
        <w:jc w:val="left"/>
        <w:rPr>
          <w:rFonts w:ascii="仿宋" w:eastAsia="仿宋"/>
          <w:sz w:val="24"/>
          <w:highlight w:val="none"/>
        </w:rPr>
      </w:pPr>
      <w:r>
        <w:rPr>
          <w:rFonts w:hint="eastAsia" w:ascii="仿宋" w:eastAsia="仿宋"/>
          <w:sz w:val="24"/>
          <w:highlight w:val="none"/>
        </w:rPr>
        <w:t>2.招标人不接受2个(含)以上的报价或方案，若投标人在此表中有2个（含）以上的报价或方案，其投标作无效投标处理。</w:t>
      </w:r>
    </w:p>
    <w:p>
      <w:pPr>
        <w:snapToGrid w:val="0"/>
        <w:ind w:left="480"/>
        <w:rPr>
          <w:rFonts w:ascii="仿宋" w:eastAsia="仿宋" w:cs="仿宋_GB2312"/>
          <w:kern w:val="0"/>
          <w:sz w:val="24"/>
          <w:highlight w:val="none"/>
          <w:lang w:val="zh-CN"/>
        </w:rPr>
      </w:pPr>
      <w:r>
        <w:rPr>
          <w:rFonts w:hint="eastAsia" w:ascii="仿宋" w:eastAsia="仿宋" w:cs="仿宋_GB2312"/>
          <w:kern w:val="0"/>
          <w:sz w:val="24"/>
          <w:highlight w:val="none"/>
          <w:lang w:val="zh-CN"/>
        </w:rPr>
        <w:t>3.有关本项目的招投标及项目实施所涉及的一切费用均计入投标报价。</w:t>
      </w:r>
    </w:p>
    <w:p>
      <w:pPr>
        <w:ind w:firstLine="482" w:firstLineChars="200"/>
        <w:rPr>
          <w:rFonts w:ascii="仿宋" w:eastAsia="仿宋"/>
          <w:b/>
          <w:kern w:val="0"/>
          <w:sz w:val="24"/>
          <w:highlight w:val="none"/>
          <w:u w:val="single"/>
          <w:lang w:val="zh-CN"/>
        </w:rPr>
      </w:pPr>
      <w:r>
        <w:rPr>
          <w:rFonts w:ascii="仿宋" w:eastAsia="仿宋"/>
          <w:b/>
          <w:sz w:val="24"/>
          <w:highlight w:val="none"/>
          <w:u w:val="single"/>
        </w:rPr>
        <w:t>4</w:t>
      </w:r>
      <w:r>
        <w:rPr>
          <w:rFonts w:hint="eastAsia" w:ascii="仿宋" w:eastAsia="仿宋"/>
          <w:b/>
          <w:sz w:val="24"/>
          <w:highlight w:val="none"/>
          <w:u w:val="single"/>
        </w:rPr>
        <w:t>、</w:t>
      </w:r>
      <w:r>
        <w:rPr>
          <w:rFonts w:hint="eastAsia" w:ascii="仿宋" w:eastAsia="仿宋"/>
          <w:b/>
          <w:kern w:val="0"/>
          <w:sz w:val="24"/>
          <w:highlight w:val="none"/>
          <w:u w:val="single"/>
          <w:lang w:val="zh-CN"/>
        </w:rPr>
        <w:t>特别提示：采购机构将在中标公告中公布中标人的《开标一览表》，接受社会监督。</w:t>
      </w:r>
    </w:p>
    <w:p>
      <w:pPr>
        <w:ind w:firstLine="482" w:firstLineChars="200"/>
        <w:rPr>
          <w:rFonts w:ascii="仿宋" w:eastAsia="仿宋"/>
          <w:b/>
          <w:kern w:val="0"/>
          <w:sz w:val="24"/>
          <w:highlight w:val="none"/>
          <w:u w:val="single"/>
          <w:lang w:val="zh-CN"/>
        </w:rPr>
      </w:pPr>
    </w:p>
    <w:p>
      <w:pPr>
        <w:snapToGrid w:val="0"/>
        <w:ind w:firstLine="480" w:firstLineChars="200"/>
        <w:jc w:val="left"/>
        <w:rPr>
          <w:rFonts w:ascii="仿宋" w:eastAsia="仿宋"/>
          <w:sz w:val="24"/>
          <w:highlight w:val="none"/>
        </w:rPr>
      </w:pPr>
      <w:bookmarkStart w:id="10" w:name="_Toc64369826"/>
      <w:r>
        <w:rPr>
          <w:rFonts w:hint="eastAsia" w:ascii="仿宋" w:eastAsia="仿宋"/>
          <w:sz w:val="24"/>
          <w:highlight w:val="none"/>
        </w:rPr>
        <w:t xml:space="preserve">法定代表人或其授权代表签字（或盖章）：            </w:t>
      </w:r>
      <w:bookmarkEnd w:id="10"/>
    </w:p>
    <w:p>
      <w:pPr>
        <w:spacing w:line="360" w:lineRule="auto"/>
        <w:jc w:val="left"/>
        <w:outlineLvl w:val="0"/>
        <w:rPr>
          <w:rFonts w:ascii="仿宋" w:eastAsia="仿宋"/>
          <w:sz w:val="24"/>
          <w:highlight w:val="none"/>
        </w:rPr>
      </w:pPr>
    </w:p>
    <w:p>
      <w:pPr>
        <w:snapToGrid w:val="0"/>
        <w:ind w:firstLine="480" w:firstLineChars="200"/>
        <w:jc w:val="left"/>
        <w:rPr>
          <w:rFonts w:ascii="仿宋" w:eastAsia="仿宋"/>
          <w:sz w:val="24"/>
          <w:highlight w:val="none"/>
        </w:rPr>
      </w:pPr>
      <w:bookmarkStart w:id="11" w:name="_Toc64369827"/>
      <w:r>
        <w:rPr>
          <w:rFonts w:hint="eastAsia" w:ascii="仿宋" w:eastAsia="仿宋"/>
          <w:sz w:val="24"/>
          <w:highlight w:val="none"/>
        </w:rPr>
        <w:t>日期：    年   月   日</w:t>
      </w:r>
      <w:bookmarkEnd w:id="11"/>
    </w:p>
    <w:p>
      <w:pPr>
        <w:snapToGrid w:val="0"/>
        <w:ind w:firstLine="480" w:firstLineChars="200"/>
        <w:jc w:val="left"/>
        <w:rPr>
          <w:rFonts w:ascii="仿宋" w:eastAsia="仿宋"/>
          <w:sz w:val="24"/>
          <w:highlight w:val="none"/>
        </w:rPr>
        <w:sectPr>
          <w:pgSz w:w="11907" w:h="16840"/>
          <w:pgMar w:top="1440" w:right="1236" w:bottom="1440" w:left="1803" w:header="851" w:footer="992" w:gutter="0"/>
          <w:cols w:space="720" w:num="1"/>
          <w:docGrid w:type="lines" w:linePitch="312" w:charSpace="0"/>
        </w:sectPr>
      </w:pPr>
    </w:p>
    <w:p>
      <w:pPr>
        <w:pageBreakBefore/>
        <w:rPr>
          <w:rFonts w:ascii="仿宋_GB2312" w:hAnsi="仿宋_GB2312" w:eastAsia="仿宋_GB2312" w:cs="仿宋_GB2312"/>
          <w:b/>
          <w:sz w:val="32"/>
          <w:szCs w:val="32"/>
          <w:highlight w:val="none"/>
        </w:rPr>
      </w:pPr>
      <w:r>
        <w:rPr>
          <w:rFonts w:hint="eastAsia" w:ascii="仿宋_GB2312" w:eastAsia="仿宋_GB2312"/>
          <w:b/>
          <w:sz w:val="32"/>
          <w:szCs w:val="32"/>
          <w:highlight w:val="none"/>
          <w:lang w:val="en-US" w:eastAsia="zh-CN"/>
        </w:rPr>
        <w:t>3</w:t>
      </w:r>
      <w:r>
        <w:rPr>
          <w:rFonts w:hint="eastAsia" w:ascii="仿宋_GB2312" w:eastAsia="仿宋_GB2312"/>
          <w:b/>
          <w:sz w:val="32"/>
          <w:szCs w:val="32"/>
          <w:highlight w:val="none"/>
        </w:rPr>
        <w:t>、中小企业声明函（如有）</w:t>
      </w:r>
    </w:p>
    <w:p>
      <w:pPr>
        <w:jc w:val="center"/>
        <w:rPr>
          <w:rFonts w:ascii="仿宋_GB2312" w:hAnsi="仿宋_GB2312" w:eastAsia="仿宋_GB2312" w:cs="仿宋_GB2312"/>
          <w:b/>
          <w:sz w:val="18"/>
          <w:highlight w:val="none"/>
        </w:rPr>
      </w:pPr>
    </w:p>
    <w:p>
      <w:pPr>
        <w:snapToGrid w:val="0"/>
        <w:spacing w:before="50" w:after="50" w:line="480" w:lineRule="auto"/>
        <w:jc w:val="center"/>
        <w:rPr>
          <w:rFonts w:ascii="仿宋" w:eastAsia="仿宋"/>
          <w:b/>
          <w:sz w:val="32"/>
          <w:szCs w:val="32"/>
          <w:highlight w:val="none"/>
        </w:rPr>
      </w:pPr>
      <w:r>
        <w:rPr>
          <w:rFonts w:hint="eastAsia" w:ascii="仿宋" w:eastAsia="仿宋"/>
          <w:b/>
          <w:sz w:val="32"/>
          <w:szCs w:val="32"/>
          <w:highlight w:val="none"/>
        </w:rPr>
        <w:t>中小企业声明函</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本公司（联合体）郑重声明，根据《政府采购促进中小企业发展管理办法》 （财库﹝2020﹞46 号）的规定，本公司（联合体）参加</w:t>
      </w:r>
      <w:r>
        <w:rPr>
          <w:rFonts w:hint="eastAsia" w:ascii="仿宋" w:eastAsia="仿宋"/>
          <w:sz w:val="24"/>
          <w:szCs w:val="24"/>
          <w:highlight w:val="none"/>
          <w:u w:val="single"/>
        </w:rPr>
        <w:t xml:space="preserve"> </w:t>
      </w:r>
      <w:r>
        <w:rPr>
          <w:rFonts w:ascii="仿宋" w:eastAsia="仿宋"/>
          <w:sz w:val="24"/>
          <w:szCs w:val="24"/>
          <w:highlight w:val="none"/>
          <w:u w:val="single"/>
        </w:rPr>
        <w:t xml:space="preserve">   （采购人名称）   </w:t>
      </w:r>
      <w:r>
        <w:rPr>
          <w:rFonts w:hint="eastAsia" w:ascii="仿宋" w:eastAsia="仿宋"/>
          <w:sz w:val="24"/>
          <w:szCs w:val="24"/>
          <w:highlight w:val="none"/>
          <w:u w:val="single"/>
        </w:rPr>
        <w:t xml:space="preserve"> </w:t>
      </w:r>
      <w:r>
        <w:rPr>
          <w:rFonts w:hint="eastAsia" w:ascii="仿宋" w:eastAsia="仿宋"/>
          <w:sz w:val="24"/>
          <w:szCs w:val="24"/>
          <w:highlight w:val="none"/>
        </w:rPr>
        <w:t>的</w:t>
      </w:r>
      <w:r>
        <w:rPr>
          <w:rFonts w:ascii="仿宋" w:eastAsia="仿宋"/>
          <w:sz w:val="24"/>
          <w:szCs w:val="24"/>
          <w:highlight w:val="none"/>
          <w:u w:val="single"/>
        </w:rPr>
        <w:t xml:space="preserve">  （项目名称）  </w:t>
      </w:r>
      <w:r>
        <w:rPr>
          <w:rFonts w:hint="eastAsia" w:ascii="仿宋" w:eastAsia="仿宋"/>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1.</w:t>
      </w:r>
      <w:r>
        <w:rPr>
          <w:rFonts w:hint="eastAsia" w:ascii="仿宋" w:eastAsia="仿宋"/>
          <w:sz w:val="24"/>
          <w:szCs w:val="24"/>
          <w:highlight w:val="none"/>
          <w:u w:val="single"/>
        </w:rPr>
        <w:t xml:space="preserve">   （标的名称）</w:t>
      </w:r>
      <w:r>
        <w:rPr>
          <w:rFonts w:ascii="仿宋" w:eastAsia="仿宋"/>
          <w:sz w:val="24"/>
          <w:szCs w:val="24"/>
          <w:highlight w:val="none"/>
          <w:u w:val="single"/>
        </w:rPr>
        <w:t xml:space="preserve">   </w:t>
      </w:r>
      <w:r>
        <w:rPr>
          <w:rFonts w:hint="eastAsia" w:ascii="仿宋" w:eastAsia="仿宋"/>
          <w:sz w:val="24"/>
          <w:szCs w:val="24"/>
          <w:highlight w:val="none"/>
        </w:rPr>
        <w:t>，属于</w:t>
      </w:r>
      <w:r>
        <w:rPr>
          <w:rFonts w:hint="eastAsia" w:ascii="仿宋" w:eastAsia="仿宋"/>
          <w:sz w:val="24"/>
          <w:szCs w:val="24"/>
          <w:highlight w:val="none"/>
          <w:u w:val="single"/>
        </w:rPr>
        <w:t xml:space="preserve">       （</w:t>
      </w:r>
      <w:r>
        <w:rPr>
          <w:rFonts w:ascii="仿宋" w:eastAsia="仿宋"/>
          <w:sz w:val="24"/>
          <w:szCs w:val="24"/>
          <w:highlight w:val="none"/>
          <w:u w:val="single"/>
        </w:rPr>
        <w:t>采购文件</w:t>
      </w:r>
      <w:r>
        <w:rPr>
          <w:rFonts w:hint="eastAsia" w:ascii="仿宋" w:eastAsia="仿宋"/>
          <w:sz w:val="24"/>
          <w:szCs w:val="24"/>
          <w:highlight w:val="none"/>
          <w:u w:val="single"/>
        </w:rPr>
        <w:t>中明确的所属行业）</w:t>
      </w:r>
      <w:r>
        <w:rPr>
          <w:rFonts w:ascii="仿宋" w:eastAsia="仿宋"/>
          <w:sz w:val="24"/>
          <w:szCs w:val="24"/>
          <w:highlight w:val="none"/>
          <w:u w:val="single"/>
        </w:rPr>
        <w:t xml:space="preserve">   </w:t>
      </w:r>
      <w:r>
        <w:rPr>
          <w:rFonts w:hint="eastAsia" w:ascii="仿宋" w:eastAsia="仿宋"/>
          <w:sz w:val="24"/>
          <w:szCs w:val="24"/>
          <w:highlight w:val="none"/>
        </w:rPr>
        <w:t>；承建（承接）企业为</w:t>
      </w:r>
      <w:r>
        <w:rPr>
          <w:rFonts w:hint="eastAsia" w:ascii="仿宋" w:eastAsia="仿宋"/>
          <w:sz w:val="24"/>
          <w:szCs w:val="24"/>
          <w:highlight w:val="none"/>
          <w:u w:val="single"/>
        </w:rPr>
        <w:t xml:space="preserve">     （企业名称）</w:t>
      </w:r>
      <w:r>
        <w:rPr>
          <w:rFonts w:ascii="仿宋" w:eastAsia="仿宋"/>
          <w:sz w:val="24"/>
          <w:szCs w:val="24"/>
          <w:highlight w:val="none"/>
          <w:u w:val="single"/>
        </w:rPr>
        <w:t xml:space="preserve">  </w:t>
      </w:r>
      <w:r>
        <w:rPr>
          <w:rFonts w:hint="eastAsia" w:ascii="仿宋" w:eastAsia="仿宋"/>
          <w:sz w:val="24"/>
          <w:szCs w:val="24"/>
          <w:highlight w:val="none"/>
          <w:u w:val="single"/>
        </w:rPr>
        <w:t xml:space="preserve"> </w:t>
      </w:r>
      <w:r>
        <w:rPr>
          <w:rFonts w:hint="eastAsia" w:ascii="仿宋" w:eastAsia="仿宋"/>
          <w:sz w:val="24"/>
          <w:szCs w:val="24"/>
          <w:highlight w:val="none"/>
        </w:rPr>
        <w:t>，从业人员</w:t>
      </w:r>
      <w:r>
        <w:rPr>
          <w:rFonts w:hint="eastAsia" w:ascii="仿宋" w:eastAsia="仿宋"/>
          <w:sz w:val="24"/>
          <w:szCs w:val="24"/>
          <w:highlight w:val="none"/>
          <w:u w:val="single"/>
        </w:rPr>
        <w:t xml:space="preserve">   </w:t>
      </w:r>
      <w:r>
        <w:rPr>
          <w:rFonts w:hint="eastAsia" w:ascii="仿宋" w:eastAsia="仿宋"/>
          <w:sz w:val="24"/>
          <w:szCs w:val="24"/>
          <w:highlight w:val="none"/>
        </w:rPr>
        <w:t>人，营业收入为</w:t>
      </w:r>
      <w:r>
        <w:rPr>
          <w:rFonts w:hint="eastAsia" w:ascii="仿宋" w:eastAsia="仿宋"/>
          <w:sz w:val="24"/>
          <w:szCs w:val="24"/>
          <w:highlight w:val="none"/>
          <w:u w:val="single"/>
        </w:rPr>
        <w:t xml:space="preserve">  </w:t>
      </w:r>
      <w:r>
        <w:rPr>
          <w:rFonts w:hint="eastAsia" w:ascii="仿宋" w:eastAsia="仿宋"/>
          <w:sz w:val="24"/>
          <w:szCs w:val="24"/>
          <w:highlight w:val="none"/>
        </w:rPr>
        <w:t>万元，资产总额为</w:t>
      </w:r>
      <w:r>
        <w:rPr>
          <w:rFonts w:hint="eastAsia" w:ascii="仿宋" w:eastAsia="仿宋"/>
          <w:sz w:val="24"/>
          <w:szCs w:val="24"/>
          <w:highlight w:val="none"/>
          <w:u w:val="single"/>
        </w:rPr>
        <w:t xml:space="preserve">  </w:t>
      </w:r>
      <w:r>
        <w:rPr>
          <w:rFonts w:hint="eastAsia" w:ascii="仿宋" w:eastAsia="仿宋"/>
          <w:sz w:val="24"/>
          <w:szCs w:val="24"/>
          <w:highlight w:val="none"/>
        </w:rPr>
        <w:t>万元 ，属于</w:t>
      </w:r>
      <w:r>
        <w:rPr>
          <w:rFonts w:hint="eastAsia" w:ascii="仿宋" w:eastAsia="仿宋"/>
          <w:sz w:val="24"/>
          <w:szCs w:val="24"/>
          <w:highlight w:val="none"/>
          <w:u w:val="single"/>
        </w:rPr>
        <w:t xml:space="preserve">     （中型企业、小型企业、微型企业）</w:t>
      </w:r>
      <w:r>
        <w:rPr>
          <w:rFonts w:ascii="仿宋" w:eastAsia="仿宋"/>
          <w:sz w:val="24"/>
          <w:szCs w:val="24"/>
          <w:highlight w:val="none"/>
          <w:u w:val="single"/>
        </w:rPr>
        <w:t xml:space="preserve">      </w:t>
      </w:r>
      <w:r>
        <w:rPr>
          <w:rFonts w:hint="eastAsia" w:ascii="仿宋" w:eastAsia="仿宋"/>
          <w:sz w:val="24"/>
          <w:szCs w:val="24"/>
          <w:highlight w:val="none"/>
        </w:rPr>
        <w:t xml:space="preserve"> ；</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2.</w:t>
      </w:r>
      <w:r>
        <w:rPr>
          <w:rFonts w:hint="eastAsia" w:ascii="仿宋" w:eastAsia="仿宋"/>
          <w:sz w:val="24"/>
          <w:szCs w:val="24"/>
          <w:highlight w:val="none"/>
          <w:u w:val="single"/>
        </w:rPr>
        <w:t xml:space="preserve">        （标的名称）</w:t>
      </w:r>
      <w:r>
        <w:rPr>
          <w:rFonts w:ascii="仿宋" w:eastAsia="仿宋"/>
          <w:sz w:val="24"/>
          <w:szCs w:val="24"/>
          <w:highlight w:val="none"/>
          <w:u w:val="single"/>
        </w:rPr>
        <w:t xml:space="preserve">    </w:t>
      </w:r>
      <w:r>
        <w:rPr>
          <w:rFonts w:hint="eastAsia" w:ascii="仿宋" w:eastAsia="仿宋"/>
          <w:sz w:val="24"/>
          <w:szCs w:val="24"/>
          <w:highlight w:val="none"/>
        </w:rPr>
        <w:t>，属于</w:t>
      </w:r>
      <w:r>
        <w:rPr>
          <w:rFonts w:hint="eastAsia" w:ascii="仿宋" w:eastAsia="仿宋"/>
          <w:sz w:val="24"/>
          <w:szCs w:val="24"/>
          <w:highlight w:val="none"/>
          <w:u w:val="single"/>
        </w:rPr>
        <w:t xml:space="preserve">    （</w:t>
      </w:r>
      <w:r>
        <w:rPr>
          <w:rFonts w:ascii="仿宋" w:eastAsia="仿宋"/>
          <w:sz w:val="24"/>
          <w:szCs w:val="24"/>
          <w:highlight w:val="none"/>
          <w:u w:val="single"/>
        </w:rPr>
        <w:t>采购文件</w:t>
      </w:r>
      <w:r>
        <w:rPr>
          <w:rFonts w:hint="eastAsia" w:ascii="仿宋" w:eastAsia="仿宋"/>
          <w:sz w:val="24"/>
          <w:szCs w:val="24"/>
          <w:highlight w:val="none"/>
          <w:u w:val="single"/>
        </w:rPr>
        <w:t>中明确的所属行业）</w:t>
      </w:r>
      <w:r>
        <w:rPr>
          <w:rFonts w:ascii="仿宋" w:eastAsia="仿宋"/>
          <w:sz w:val="24"/>
          <w:szCs w:val="24"/>
          <w:highlight w:val="none"/>
          <w:u w:val="single"/>
        </w:rPr>
        <w:t xml:space="preserve">   </w:t>
      </w:r>
      <w:r>
        <w:rPr>
          <w:rFonts w:hint="eastAsia" w:ascii="仿宋" w:eastAsia="仿宋"/>
          <w:sz w:val="24"/>
          <w:szCs w:val="24"/>
          <w:highlight w:val="none"/>
        </w:rPr>
        <w:t>；承建（承接）企业为</w:t>
      </w:r>
      <w:r>
        <w:rPr>
          <w:rFonts w:hint="eastAsia" w:ascii="仿宋" w:eastAsia="仿宋"/>
          <w:sz w:val="24"/>
          <w:szCs w:val="24"/>
          <w:highlight w:val="none"/>
          <w:u w:val="single"/>
        </w:rPr>
        <w:t xml:space="preserve">      （企业名称）</w:t>
      </w:r>
      <w:r>
        <w:rPr>
          <w:rFonts w:ascii="仿宋" w:eastAsia="仿宋"/>
          <w:sz w:val="24"/>
          <w:szCs w:val="24"/>
          <w:highlight w:val="none"/>
          <w:u w:val="single"/>
        </w:rPr>
        <w:t xml:space="preserve">  </w:t>
      </w:r>
      <w:r>
        <w:rPr>
          <w:rFonts w:hint="eastAsia" w:ascii="仿宋" w:eastAsia="仿宋"/>
          <w:sz w:val="24"/>
          <w:szCs w:val="24"/>
          <w:highlight w:val="none"/>
          <w:u w:val="single"/>
        </w:rPr>
        <w:t xml:space="preserve"> </w:t>
      </w:r>
      <w:r>
        <w:rPr>
          <w:rFonts w:hint="eastAsia" w:ascii="仿宋" w:eastAsia="仿宋"/>
          <w:sz w:val="24"/>
          <w:szCs w:val="24"/>
          <w:highlight w:val="none"/>
        </w:rPr>
        <w:t>，从业人员</w:t>
      </w:r>
      <w:r>
        <w:rPr>
          <w:rFonts w:hint="eastAsia" w:ascii="仿宋" w:eastAsia="仿宋"/>
          <w:sz w:val="24"/>
          <w:szCs w:val="24"/>
          <w:highlight w:val="none"/>
          <w:u w:val="single"/>
        </w:rPr>
        <w:t xml:space="preserve">   </w:t>
      </w:r>
      <w:r>
        <w:rPr>
          <w:rFonts w:hint="eastAsia" w:ascii="仿宋" w:eastAsia="仿宋"/>
          <w:sz w:val="24"/>
          <w:szCs w:val="24"/>
          <w:highlight w:val="none"/>
        </w:rPr>
        <w:t>人，营业收入为</w:t>
      </w:r>
      <w:r>
        <w:rPr>
          <w:rFonts w:hint="eastAsia" w:ascii="仿宋" w:eastAsia="仿宋"/>
          <w:sz w:val="24"/>
          <w:szCs w:val="24"/>
          <w:highlight w:val="none"/>
          <w:u w:val="single"/>
        </w:rPr>
        <w:t xml:space="preserve">  </w:t>
      </w:r>
      <w:r>
        <w:rPr>
          <w:rFonts w:hint="eastAsia" w:ascii="仿宋" w:eastAsia="仿宋"/>
          <w:sz w:val="24"/>
          <w:szCs w:val="24"/>
          <w:highlight w:val="none"/>
        </w:rPr>
        <w:t>万元，资产总额为</w:t>
      </w:r>
      <w:r>
        <w:rPr>
          <w:rFonts w:hint="eastAsia" w:ascii="仿宋" w:eastAsia="仿宋"/>
          <w:sz w:val="24"/>
          <w:szCs w:val="24"/>
          <w:highlight w:val="none"/>
          <w:u w:val="single"/>
        </w:rPr>
        <w:t xml:space="preserve">  </w:t>
      </w:r>
      <w:r>
        <w:rPr>
          <w:rFonts w:hint="eastAsia" w:ascii="仿宋" w:eastAsia="仿宋"/>
          <w:sz w:val="24"/>
          <w:szCs w:val="24"/>
          <w:highlight w:val="none"/>
        </w:rPr>
        <w:t>万元 ，属于</w:t>
      </w:r>
      <w:r>
        <w:rPr>
          <w:rFonts w:hint="eastAsia" w:ascii="仿宋" w:eastAsia="仿宋"/>
          <w:sz w:val="24"/>
          <w:szCs w:val="24"/>
          <w:highlight w:val="none"/>
          <w:u w:val="single"/>
        </w:rPr>
        <w:t xml:space="preserve">       （中型企业、小型企业、微型企业）</w:t>
      </w:r>
      <w:r>
        <w:rPr>
          <w:rFonts w:ascii="仿宋" w:eastAsia="仿宋"/>
          <w:sz w:val="24"/>
          <w:szCs w:val="24"/>
          <w:highlight w:val="none"/>
          <w:u w:val="single"/>
        </w:rPr>
        <w:t xml:space="preserve">   </w:t>
      </w:r>
      <w:r>
        <w:rPr>
          <w:rFonts w:hint="eastAsia" w:ascii="仿宋" w:eastAsia="仿宋"/>
          <w:sz w:val="24"/>
          <w:szCs w:val="24"/>
          <w:highlight w:val="none"/>
        </w:rPr>
        <w:t xml:space="preserve"> ；</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highlight w:val="none"/>
        </w:rPr>
      </w:pP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 xml:space="preserve">企业名称（盖章）： </w:t>
      </w:r>
    </w:p>
    <w:p>
      <w:pPr>
        <w:snapToGrid w:val="0"/>
        <w:spacing w:before="50" w:after="50" w:line="360" w:lineRule="auto"/>
        <w:ind w:firstLine="480" w:firstLineChars="200"/>
        <w:jc w:val="left"/>
        <w:rPr>
          <w:rFonts w:ascii="仿宋" w:eastAsia="仿宋"/>
          <w:sz w:val="24"/>
          <w:szCs w:val="24"/>
          <w:highlight w:val="none"/>
        </w:rPr>
      </w:pPr>
      <w:r>
        <w:rPr>
          <w:rFonts w:hint="eastAsia" w:ascii="仿宋" w:eastAsia="仿宋"/>
          <w:sz w:val="24"/>
          <w:szCs w:val="24"/>
          <w:highlight w:val="none"/>
        </w:rPr>
        <w:t>日期：   年     月     日</w:t>
      </w:r>
    </w:p>
    <w:p>
      <w:pPr>
        <w:snapToGrid w:val="0"/>
        <w:spacing w:before="50" w:after="50"/>
        <w:jc w:val="left"/>
        <w:rPr>
          <w:rFonts w:ascii="仿宋" w:eastAsia="仿宋"/>
          <w:b/>
          <w:bCs/>
          <w:sz w:val="24"/>
          <w:szCs w:val="24"/>
          <w:highlight w:val="none"/>
        </w:rPr>
      </w:pPr>
    </w:p>
    <w:p>
      <w:pPr>
        <w:snapToGrid w:val="0"/>
        <w:spacing w:before="50" w:after="50"/>
        <w:jc w:val="left"/>
        <w:rPr>
          <w:rFonts w:ascii="仿宋" w:eastAsia="仿宋"/>
          <w:b/>
          <w:bCs/>
          <w:sz w:val="24"/>
          <w:szCs w:val="24"/>
          <w:highlight w:val="none"/>
        </w:rPr>
      </w:pPr>
      <w:r>
        <w:rPr>
          <w:rFonts w:ascii="仿宋" w:eastAsia="仿宋"/>
          <w:b/>
          <w:bCs/>
          <w:sz w:val="24"/>
          <w:szCs w:val="24"/>
          <w:highlight w:val="none"/>
        </w:rPr>
        <w:t>备注：</w:t>
      </w:r>
    </w:p>
    <w:p>
      <w:pPr>
        <w:numPr>
          <w:ilvl w:val="0"/>
          <w:numId w:val="10"/>
        </w:numPr>
        <w:snapToGrid w:val="0"/>
        <w:spacing w:before="50" w:after="50"/>
        <w:jc w:val="left"/>
        <w:rPr>
          <w:rFonts w:ascii="仿宋" w:eastAsia="仿宋"/>
          <w:b/>
          <w:bCs/>
          <w:sz w:val="24"/>
          <w:szCs w:val="24"/>
          <w:highlight w:val="none"/>
        </w:rPr>
      </w:pPr>
      <w:r>
        <w:rPr>
          <w:rFonts w:ascii="仿宋" w:eastAsia="仿宋" w:cs="仿宋_GB2312"/>
          <w:b/>
          <w:bCs/>
          <w:sz w:val="24"/>
          <w:highlight w:val="none"/>
        </w:rPr>
        <w:t>规模划分按</w:t>
      </w:r>
      <w:r>
        <w:rPr>
          <w:rFonts w:hint="eastAsia" w:ascii="仿宋" w:eastAsia="仿宋" w:cs="仿宋_GB2312"/>
          <w:b/>
          <w:bCs/>
          <w:sz w:val="24"/>
          <w:highlight w:val="none"/>
        </w:rPr>
        <w:t>《工信部关于印发中小企业划型标准规定的通知（工信部联企业〔2011〕300号）》</w:t>
      </w:r>
      <w:r>
        <w:rPr>
          <w:rFonts w:ascii="仿宋" w:eastAsia="仿宋" w:cs="仿宋_GB2312"/>
          <w:b/>
          <w:bCs/>
          <w:sz w:val="24"/>
          <w:highlight w:val="none"/>
        </w:rPr>
        <w:t>文件执行，</w:t>
      </w:r>
      <w:r>
        <w:rPr>
          <w:rFonts w:ascii="仿宋" w:eastAsia="仿宋"/>
          <w:b/>
          <w:bCs/>
          <w:sz w:val="24"/>
          <w:szCs w:val="24"/>
          <w:highlight w:val="none"/>
        </w:rPr>
        <w:t>从业人员、营业收入、资产总额填报上一年度数据，无上一年度数据的新成立企业可不填报。</w:t>
      </w:r>
    </w:p>
    <w:p>
      <w:pPr>
        <w:numPr>
          <w:ilvl w:val="0"/>
          <w:numId w:val="10"/>
        </w:numPr>
        <w:snapToGrid w:val="0"/>
        <w:spacing w:before="50" w:after="50"/>
        <w:jc w:val="left"/>
        <w:rPr>
          <w:rFonts w:ascii="仿宋" w:eastAsia="仿宋"/>
          <w:b/>
          <w:bCs/>
          <w:sz w:val="24"/>
          <w:szCs w:val="24"/>
          <w:highlight w:val="none"/>
        </w:rPr>
      </w:pPr>
      <w:r>
        <w:rPr>
          <w:rFonts w:ascii="仿宋" w:eastAsia="仿宋" w:cs="仿宋_GB2312"/>
          <w:b/>
          <w:bCs/>
          <w:sz w:val="24"/>
          <w:highlight w:val="none"/>
        </w:rPr>
        <w:t>本函</w:t>
      </w:r>
      <w:r>
        <w:rPr>
          <w:rFonts w:hint="eastAsia" w:ascii="仿宋" w:eastAsia="仿宋" w:cs="仿宋_GB2312"/>
          <w:b/>
          <w:bCs/>
          <w:sz w:val="24"/>
          <w:highlight w:val="none"/>
        </w:rPr>
        <w:t>与中标</w:t>
      </w:r>
      <w:r>
        <w:rPr>
          <w:rFonts w:ascii="仿宋" w:eastAsia="仿宋" w:cs="仿宋_GB2312"/>
          <w:b/>
          <w:bCs/>
          <w:sz w:val="24"/>
          <w:highlight w:val="none"/>
        </w:rPr>
        <w:t>（成交）</w:t>
      </w:r>
      <w:r>
        <w:rPr>
          <w:rFonts w:hint="eastAsia" w:ascii="仿宋" w:eastAsia="仿宋" w:cs="仿宋_GB2312"/>
          <w:b/>
          <w:bCs/>
          <w:sz w:val="24"/>
          <w:highlight w:val="none"/>
        </w:rPr>
        <w:t>公告同时发布，接受社会监督</w:t>
      </w:r>
      <w:r>
        <w:rPr>
          <w:rFonts w:ascii="仿宋" w:eastAsia="仿宋" w:cs="仿宋_GB2312"/>
          <w:b/>
          <w:bCs/>
          <w:sz w:val="24"/>
          <w:highlight w:val="none"/>
        </w:rPr>
        <w:t>。</w:t>
      </w:r>
    </w:p>
    <w:p>
      <w:pPr>
        <w:snapToGrid w:val="0"/>
        <w:spacing w:before="50" w:after="50"/>
        <w:ind w:left="840"/>
        <w:jc w:val="left"/>
        <w:rPr>
          <w:rFonts w:ascii="仿宋" w:eastAsia="仿宋"/>
          <w:b/>
          <w:bCs/>
          <w:sz w:val="24"/>
          <w:szCs w:val="24"/>
          <w:highlight w:val="none"/>
        </w:rPr>
      </w:pPr>
    </w:p>
    <w:p>
      <w:pPr>
        <w:snapToGrid w:val="0"/>
        <w:spacing w:before="50" w:after="50" w:line="360" w:lineRule="auto"/>
        <w:jc w:val="center"/>
        <w:rPr>
          <w:rFonts w:ascii="仿宋" w:eastAsia="仿宋"/>
          <w:sz w:val="24"/>
          <w:szCs w:val="24"/>
          <w:highlight w:val="none"/>
        </w:rPr>
      </w:pPr>
      <w:r>
        <w:rPr>
          <w:rFonts w:ascii="仿宋" w:eastAsia="仿宋"/>
          <w:sz w:val="24"/>
          <w:szCs w:val="24"/>
          <w:highlight w:val="none"/>
        </w:rPr>
        <w:t xml:space="preserve">                                     </w:t>
      </w:r>
      <w:r>
        <w:rPr>
          <w:rFonts w:hint="eastAsia" w:ascii="仿宋" w:eastAsia="仿宋"/>
          <w:sz w:val="24"/>
          <w:szCs w:val="24"/>
          <w:highlight w:val="none"/>
        </w:rPr>
        <w:t xml:space="preserve">企业名称（盖章）： </w:t>
      </w:r>
    </w:p>
    <w:p>
      <w:pPr>
        <w:snapToGrid w:val="0"/>
        <w:spacing w:before="50" w:after="50" w:line="360" w:lineRule="auto"/>
        <w:jc w:val="center"/>
        <w:rPr>
          <w:rFonts w:ascii="仿宋" w:eastAsia="仿宋"/>
          <w:sz w:val="24"/>
          <w:szCs w:val="24"/>
          <w:highlight w:val="none"/>
        </w:rPr>
      </w:pPr>
      <w:r>
        <w:rPr>
          <w:rFonts w:ascii="仿宋" w:eastAsia="仿宋"/>
          <w:sz w:val="24"/>
          <w:szCs w:val="24"/>
          <w:highlight w:val="none"/>
        </w:rPr>
        <w:t xml:space="preserve">                                            </w:t>
      </w:r>
      <w:r>
        <w:rPr>
          <w:rFonts w:hint="eastAsia" w:ascii="仿宋" w:eastAsia="仿宋"/>
          <w:sz w:val="24"/>
          <w:szCs w:val="24"/>
          <w:highlight w:val="none"/>
        </w:rPr>
        <w:t>日期：   年     月     日</w:t>
      </w:r>
    </w:p>
    <w:p>
      <w:pPr>
        <w:pageBreakBefore/>
        <w:spacing w:line="588" w:lineRule="exact"/>
        <w:rPr>
          <w:rFonts w:asciiTheme="minorEastAsia" w:hAnsiTheme="minorEastAsia" w:eastAsiaTheme="minorEastAsia"/>
          <w:b/>
          <w:spacing w:val="6"/>
          <w:sz w:val="32"/>
          <w:szCs w:val="32"/>
          <w:highlight w:val="none"/>
        </w:rPr>
      </w:pPr>
      <w:r>
        <w:rPr>
          <w:rFonts w:hint="eastAsia" w:asciiTheme="minorEastAsia" w:hAnsiTheme="minorEastAsia" w:eastAsiaTheme="minorEastAsia"/>
          <w:b/>
          <w:spacing w:val="6"/>
          <w:sz w:val="32"/>
          <w:szCs w:val="32"/>
          <w:highlight w:val="none"/>
          <w:lang w:val="en-US" w:eastAsia="zh-CN"/>
        </w:rPr>
        <w:t>4</w:t>
      </w:r>
      <w:r>
        <w:rPr>
          <w:rFonts w:hint="eastAsia" w:asciiTheme="minorEastAsia" w:hAnsiTheme="minorEastAsia" w:eastAsiaTheme="minorEastAsia"/>
          <w:b/>
          <w:spacing w:val="6"/>
          <w:sz w:val="32"/>
          <w:szCs w:val="32"/>
          <w:highlight w:val="none"/>
        </w:rPr>
        <w:t>、残疾人福利性单位声明函</w:t>
      </w:r>
      <w:r>
        <w:rPr>
          <w:rFonts w:hint="eastAsia" w:ascii="仿宋_GB2312" w:eastAsia="仿宋_GB2312"/>
          <w:b/>
          <w:sz w:val="32"/>
          <w:szCs w:val="32"/>
          <w:highlight w:val="none"/>
        </w:rPr>
        <w:t>（如有）</w:t>
      </w:r>
    </w:p>
    <w:p>
      <w:pPr>
        <w:spacing w:line="588" w:lineRule="exact"/>
        <w:rPr>
          <w:rFonts w:asciiTheme="minorEastAsia" w:hAnsiTheme="minorEastAsia" w:eastAsiaTheme="minorEastAsia"/>
          <w:b/>
          <w:spacing w:val="6"/>
          <w:sz w:val="30"/>
          <w:szCs w:val="30"/>
          <w:highlight w:val="none"/>
        </w:rPr>
      </w:pPr>
    </w:p>
    <w:p>
      <w:pPr>
        <w:spacing w:line="588" w:lineRule="exact"/>
        <w:ind w:firstLine="667"/>
        <w:jc w:val="center"/>
        <w:rPr>
          <w:rFonts w:ascii="仿宋" w:eastAsia="仿宋"/>
          <w:b/>
          <w:spacing w:val="6"/>
          <w:sz w:val="36"/>
          <w:szCs w:val="36"/>
          <w:highlight w:val="none"/>
        </w:rPr>
      </w:pPr>
      <w:r>
        <w:rPr>
          <w:rFonts w:hint="eastAsia" w:ascii="仿宋" w:eastAsia="仿宋"/>
          <w:b/>
          <w:spacing w:val="6"/>
          <w:sz w:val="36"/>
          <w:szCs w:val="36"/>
          <w:highlight w:val="none"/>
        </w:rPr>
        <w:t>残疾人福利性单位声明函</w:t>
      </w:r>
    </w:p>
    <w:p>
      <w:pPr>
        <w:spacing w:line="588" w:lineRule="exact"/>
        <w:ind w:firstLine="626"/>
        <w:rPr>
          <w:rFonts w:ascii="仿宋" w:eastAsia="仿宋"/>
          <w:b/>
          <w:spacing w:val="6"/>
          <w:sz w:val="30"/>
          <w:szCs w:val="30"/>
          <w:highlight w:val="none"/>
        </w:rPr>
      </w:pPr>
    </w:p>
    <w:p>
      <w:pPr>
        <w:spacing w:line="588" w:lineRule="exact"/>
        <w:ind w:firstLine="480"/>
        <w:rPr>
          <w:rFonts w:ascii="仿宋" w:eastAsia="仿宋" w:cs="仿宋_GB2312"/>
          <w:sz w:val="24"/>
          <w:highlight w:val="none"/>
        </w:rPr>
      </w:pPr>
      <w:r>
        <w:rPr>
          <w:rFonts w:hint="eastAsia" w:ascii="仿宋" w:eastAsia="仿宋" w:cs="仿宋_GB2312"/>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highlight w:val="none"/>
          <w:u w:val="single"/>
        </w:rPr>
        <w:t xml:space="preserve">  （请填写采购人名称）  </w:t>
      </w:r>
      <w:r>
        <w:rPr>
          <w:rFonts w:hint="eastAsia" w:ascii="仿宋" w:eastAsia="仿宋" w:cs="仿宋_GB2312"/>
          <w:sz w:val="24"/>
          <w:highlight w:val="none"/>
        </w:rPr>
        <w:t>的</w:t>
      </w:r>
      <w:r>
        <w:rPr>
          <w:rFonts w:hint="eastAsia" w:ascii="仿宋" w:eastAsia="仿宋" w:cs="仿宋_GB2312"/>
          <w:sz w:val="24"/>
          <w:highlight w:val="none"/>
          <w:u w:val="single"/>
        </w:rPr>
        <w:t xml:space="preserve">  （请填写项目名称）  </w:t>
      </w:r>
      <w:r>
        <w:rPr>
          <w:rFonts w:hint="eastAsia" w:ascii="仿宋" w:eastAsia="仿宋" w:cs="仿宋_GB2312"/>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ascii="仿宋" w:eastAsia="仿宋" w:cs="仿宋_GB2312"/>
          <w:sz w:val="24"/>
          <w:highlight w:val="none"/>
        </w:rPr>
      </w:pPr>
      <w:r>
        <w:rPr>
          <w:rFonts w:hint="eastAsia" w:ascii="仿宋" w:eastAsia="仿宋" w:cs="仿宋_GB2312"/>
          <w:sz w:val="24"/>
          <w:highlight w:val="none"/>
        </w:rPr>
        <w:t>本单位对上述声明的真实性负责。如有虚假，将依法承担相应责任。</w:t>
      </w:r>
    </w:p>
    <w:p>
      <w:pPr>
        <w:spacing w:line="588" w:lineRule="exact"/>
        <w:ind w:firstLine="480"/>
        <w:rPr>
          <w:rFonts w:ascii="仿宋" w:eastAsia="仿宋" w:cs="仿宋_GB2312"/>
          <w:sz w:val="24"/>
          <w:highlight w:val="none"/>
        </w:rPr>
      </w:pPr>
    </w:p>
    <w:p>
      <w:pPr>
        <w:spacing w:line="588" w:lineRule="exact"/>
        <w:ind w:firstLine="480"/>
        <w:rPr>
          <w:rFonts w:ascii="仿宋" w:eastAsia="仿宋" w:cs="仿宋_GB2312"/>
          <w:sz w:val="24"/>
          <w:highlight w:val="none"/>
        </w:rPr>
      </w:pPr>
    </w:p>
    <w:p>
      <w:pPr>
        <w:spacing w:line="588" w:lineRule="exact"/>
        <w:ind w:firstLine="480"/>
        <w:rPr>
          <w:rFonts w:ascii="仿宋" w:eastAsia="仿宋" w:cs="仿宋_GB2312"/>
          <w:sz w:val="24"/>
          <w:highlight w:val="none"/>
        </w:rPr>
      </w:pPr>
    </w:p>
    <w:p>
      <w:pPr>
        <w:spacing w:line="588" w:lineRule="exact"/>
        <w:ind w:firstLine="480"/>
        <w:rPr>
          <w:rFonts w:ascii="仿宋" w:eastAsia="仿宋" w:cs="仿宋_GB2312"/>
          <w:sz w:val="24"/>
          <w:highlight w:val="none"/>
        </w:rPr>
      </w:pPr>
    </w:p>
    <w:p>
      <w:pPr>
        <w:spacing w:line="588" w:lineRule="exact"/>
        <w:ind w:firstLine="480"/>
        <w:rPr>
          <w:rFonts w:ascii="仿宋" w:eastAsia="仿宋" w:cs="仿宋_GB2312"/>
          <w:sz w:val="24"/>
          <w:highlight w:val="none"/>
        </w:rPr>
      </w:pPr>
    </w:p>
    <w:p>
      <w:pPr>
        <w:tabs>
          <w:tab w:val="left" w:pos="4860"/>
        </w:tabs>
        <w:spacing w:line="588" w:lineRule="exact"/>
        <w:ind w:right="1560" w:firstLine="480"/>
        <w:jc w:val="center"/>
        <w:rPr>
          <w:rFonts w:ascii="仿宋" w:eastAsia="仿宋" w:cs="仿宋_GB2312"/>
          <w:sz w:val="24"/>
          <w:highlight w:val="none"/>
        </w:rPr>
      </w:pPr>
      <w:r>
        <w:rPr>
          <w:rFonts w:hint="eastAsia" w:ascii="仿宋" w:eastAsia="仿宋" w:cs="仿宋_GB2312"/>
          <w:sz w:val="24"/>
          <w:highlight w:val="none"/>
        </w:rPr>
        <w:t xml:space="preserve">                              单位名称（盖章）：</w:t>
      </w:r>
    </w:p>
    <w:p>
      <w:pPr>
        <w:spacing w:line="480" w:lineRule="exact"/>
        <w:ind w:firstLine="480" w:firstLineChars="200"/>
        <w:jc w:val="right"/>
        <w:rPr>
          <w:rFonts w:ascii="仿宋" w:eastAsia="仿宋"/>
          <w:sz w:val="24"/>
          <w:highlight w:val="none"/>
        </w:rPr>
      </w:pPr>
      <w:r>
        <w:rPr>
          <w:rFonts w:hint="eastAsia" w:ascii="仿宋" w:eastAsia="仿宋"/>
          <w:sz w:val="24"/>
          <w:highlight w:val="none"/>
        </w:rPr>
        <w:t>日期：    年    月    日</w:t>
      </w:r>
    </w:p>
    <w:p>
      <w:pPr>
        <w:ind w:firstLine="480"/>
        <w:rPr>
          <w:rFonts w:ascii="仿宋" w:eastAsia="仿宋" w:cs="仿宋_GB2312"/>
          <w:sz w:val="24"/>
          <w:highlight w:val="none"/>
        </w:rPr>
      </w:pPr>
    </w:p>
    <w:p>
      <w:pPr>
        <w:ind w:firstLine="420"/>
        <w:rPr>
          <w:rFonts w:ascii="仿宋" w:eastAsia="仿宋"/>
          <w:highlight w:val="none"/>
        </w:rPr>
      </w:pPr>
    </w:p>
    <w:p>
      <w:pPr>
        <w:ind w:firstLine="420"/>
        <w:rPr>
          <w:rFonts w:ascii="仿宋" w:eastAsia="仿宋"/>
          <w:highlight w:val="none"/>
        </w:rPr>
      </w:pPr>
    </w:p>
    <w:p>
      <w:pPr>
        <w:ind w:firstLine="420"/>
        <w:rPr>
          <w:rFonts w:ascii="仿宋" w:eastAsia="仿宋"/>
          <w:highlight w:val="none"/>
        </w:rPr>
      </w:pPr>
    </w:p>
    <w:p>
      <w:pPr>
        <w:ind w:firstLine="420"/>
        <w:rPr>
          <w:rFonts w:ascii="仿宋" w:eastAsia="仿宋"/>
          <w:highlight w:val="none"/>
        </w:rPr>
      </w:pPr>
    </w:p>
    <w:p>
      <w:pPr>
        <w:ind w:firstLine="420"/>
        <w:rPr>
          <w:rFonts w:ascii="仿宋" w:eastAsia="仿宋"/>
          <w:highlight w:val="none"/>
        </w:rPr>
      </w:pPr>
    </w:p>
    <w:p>
      <w:pPr>
        <w:ind w:firstLine="420"/>
        <w:rPr>
          <w:rFonts w:ascii="仿宋" w:eastAsia="仿宋"/>
          <w:highlight w:val="none"/>
        </w:rPr>
      </w:pPr>
    </w:p>
    <w:p>
      <w:pPr>
        <w:ind w:firstLine="480" w:firstLineChars="200"/>
        <w:rPr>
          <w:rFonts w:ascii="仿宋" w:eastAsia="仿宋"/>
          <w:b/>
          <w:kern w:val="0"/>
          <w:sz w:val="24"/>
          <w:highlight w:val="none"/>
          <w:u w:val="single"/>
          <w:lang w:val="zh-CN"/>
        </w:rPr>
      </w:pPr>
      <w:r>
        <w:rPr>
          <w:rFonts w:hint="eastAsia" w:ascii="仿宋" w:eastAsia="仿宋"/>
          <w:b/>
          <w:kern w:val="0"/>
          <w:sz w:val="24"/>
          <w:highlight w:val="none"/>
          <w:u w:val="single"/>
          <w:lang w:val="zh-CN"/>
        </w:rPr>
        <w:t>特别提示：采购机构将在中标公告中公布中标人的《残疾人福利性单位声明函》，接受社会监督。</w:t>
      </w:r>
    </w:p>
    <w:p>
      <w:pPr>
        <w:pageBreakBefore/>
        <w:spacing w:line="800" w:lineRule="exact"/>
        <w:rPr>
          <w:rFonts w:ascii="仿宋_GB2312" w:hAnsi="仿宋" w:eastAsia="仿宋_GB2312" w:cs="仿宋"/>
          <w:b/>
          <w:sz w:val="30"/>
          <w:szCs w:val="30"/>
          <w:highlight w:val="none"/>
        </w:rPr>
      </w:pPr>
      <w:r>
        <w:rPr>
          <w:rFonts w:hint="eastAsia" w:ascii="仿宋_GB2312" w:hAnsi="仿宋" w:eastAsia="仿宋_GB2312" w:cs="仿宋"/>
          <w:b/>
          <w:sz w:val="30"/>
          <w:szCs w:val="30"/>
          <w:highlight w:val="none"/>
          <w:lang w:val="en-US" w:eastAsia="zh-CN"/>
        </w:rPr>
        <w:t>5</w:t>
      </w:r>
      <w:r>
        <w:rPr>
          <w:rFonts w:hint="eastAsia" w:ascii="仿宋_GB2312" w:hAnsi="仿宋" w:eastAsia="仿宋_GB2312" w:cs="仿宋"/>
          <w:b/>
          <w:sz w:val="30"/>
          <w:szCs w:val="30"/>
          <w:highlight w:val="none"/>
        </w:rPr>
        <w:t xml:space="preserve">、法定代表人授权委托书（格式） </w:t>
      </w:r>
    </w:p>
    <w:p>
      <w:pPr>
        <w:jc w:val="center"/>
        <w:rPr>
          <w:rFonts w:ascii="仿宋_GB2312" w:hAnsi="仿宋" w:eastAsia="仿宋_GB2312" w:cs="仿宋"/>
          <w:b/>
          <w:sz w:val="24"/>
          <w:szCs w:val="24"/>
          <w:highlight w:val="none"/>
        </w:rPr>
      </w:pPr>
    </w:p>
    <w:p>
      <w:pPr>
        <w:snapToGrid w:val="0"/>
        <w:spacing w:before="50" w:after="50"/>
        <w:jc w:val="center"/>
        <w:rPr>
          <w:rFonts w:ascii="仿宋" w:eastAsia="仿宋"/>
          <w:b/>
          <w:sz w:val="36"/>
          <w:szCs w:val="36"/>
          <w:highlight w:val="none"/>
        </w:rPr>
      </w:pPr>
      <w:r>
        <w:rPr>
          <w:rFonts w:hint="eastAsia" w:ascii="仿宋" w:eastAsia="仿宋"/>
          <w:b/>
          <w:sz w:val="36"/>
          <w:szCs w:val="36"/>
          <w:highlight w:val="none"/>
        </w:rPr>
        <w:t>法定代表人授权委托书</w:t>
      </w:r>
    </w:p>
    <w:p>
      <w:pPr>
        <w:snapToGrid w:val="0"/>
        <w:spacing w:before="156" w:beforeLines="50" w:after="50" w:line="460" w:lineRule="exact"/>
        <w:rPr>
          <w:rFonts w:ascii="仿宋" w:eastAsia="仿宋"/>
          <w:b/>
          <w:bCs/>
          <w:sz w:val="24"/>
          <w:szCs w:val="24"/>
          <w:highlight w:val="none"/>
        </w:rPr>
      </w:pPr>
      <w:r>
        <w:rPr>
          <w:rFonts w:hint="eastAsia" w:ascii="仿宋" w:eastAsia="仿宋"/>
          <w:bCs/>
          <w:sz w:val="24"/>
          <w:szCs w:val="24"/>
          <w:highlight w:val="none"/>
        </w:rPr>
        <w:t>致</w:t>
      </w:r>
      <w:r>
        <w:rPr>
          <w:rFonts w:ascii="仿宋" w:eastAsia="仿宋"/>
          <w:bCs/>
          <w:sz w:val="24"/>
          <w:szCs w:val="24"/>
          <w:highlight w:val="none"/>
          <w:u w:val="single"/>
        </w:rPr>
        <w:t>（采购代理机构或采购人名称）</w:t>
      </w:r>
      <w:r>
        <w:rPr>
          <w:rFonts w:hint="eastAsia" w:ascii="仿宋" w:eastAsia="仿宋"/>
          <w:bCs/>
          <w:sz w:val="24"/>
          <w:szCs w:val="24"/>
          <w:highlight w:val="none"/>
        </w:rPr>
        <w:t>：</w:t>
      </w:r>
    </w:p>
    <w:p>
      <w:pPr>
        <w:snapToGrid w:val="0"/>
        <w:spacing w:before="156" w:beforeLines="50" w:after="50" w:line="460" w:lineRule="exact"/>
        <w:ind w:firstLine="720" w:firstLineChars="300"/>
        <w:rPr>
          <w:rFonts w:ascii="仿宋" w:eastAsia="仿宋"/>
          <w:sz w:val="24"/>
          <w:szCs w:val="24"/>
          <w:highlight w:val="none"/>
        </w:rPr>
      </w:pPr>
      <w:r>
        <w:rPr>
          <w:rFonts w:hint="eastAsia" w:ascii="仿宋" w:eastAsia="仿宋"/>
          <w:sz w:val="24"/>
          <w:szCs w:val="24"/>
          <w:highlight w:val="none"/>
        </w:rPr>
        <w:t>我</w:t>
      </w:r>
      <w:r>
        <w:rPr>
          <w:rFonts w:hint="eastAsia" w:ascii="仿宋" w:eastAsia="仿宋"/>
          <w:sz w:val="24"/>
          <w:szCs w:val="24"/>
          <w:highlight w:val="none"/>
          <w:u w:val="single"/>
        </w:rPr>
        <w:t xml:space="preserve">  （姓名） </w:t>
      </w:r>
      <w:r>
        <w:rPr>
          <w:rFonts w:hint="eastAsia" w:ascii="仿宋" w:eastAsia="仿宋"/>
          <w:sz w:val="24"/>
          <w:szCs w:val="24"/>
          <w:highlight w:val="none"/>
        </w:rPr>
        <w:t>系</w:t>
      </w:r>
      <w:r>
        <w:rPr>
          <w:rFonts w:hint="eastAsia" w:ascii="仿宋" w:eastAsia="仿宋"/>
          <w:sz w:val="24"/>
          <w:szCs w:val="24"/>
          <w:highlight w:val="none"/>
          <w:u w:val="single"/>
        </w:rPr>
        <w:t xml:space="preserve">  （投标人或联合体牵头人全称） </w:t>
      </w:r>
      <w:r>
        <w:rPr>
          <w:rFonts w:hint="eastAsia" w:ascii="仿宋" w:eastAsia="仿宋"/>
          <w:sz w:val="24"/>
          <w:szCs w:val="24"/>
          <w:highlight w:val="none"/>
        </w:rPr>
        <w:t xml:space="preserve">的法定代表人，现授权委托 </w:t>
      </w:r>
      <w:r>
        <w:rPr>
          <w:rFonts w:hint="eastAsia" w:ascii="仿宋" w:eastAsia="仿宋"/>
          <w:sz w:val="24"/>
          <w:szCs w:val="24"/>
          <w:highlight w:val="none"/>
          <w:u w:val="single"/>
        </w:rPr>
        <w:t xml:space="preserve"> （姓名） </w:t>
      </w:r>
      <w:r>
        <w:rPr>
          <w:rFonts w:hint="eastAsia" w:ascii="仿宋" w:eastAsia="仿宋"/>
          <w:sz w:val="24"/>
          <w:szCs w:val="24"/>
          <w:highlight w:val="none"/>
        </w:rPr>
        <w:t>为授权代表，以我方的名义参加</w:t>
      </w:r>
      <w:r>
        <w:rPr>
          <w:rFonts w:hint="eastAsia" w:ascii="仿宋" w:eastAsia="仿宋"/>
          <w:sz w:val="24"/>
          <w:szCs w:val="24"/>
          <w:highlight w:val="none"/>
          <w:u w:val="single"/>
        </w:rPr>
        <w:t xml:space="preserve">   （项目名称及编号）    </w:t>
      </w:r>
      <w:r>
        <w:rPr>
          <w:rFonts w:hint="eastAsia" w:ascii="仿宋" w:eastAsia="仿宋"/>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ascii="仿宋" w:eastAsia="仿宋"/>
          <w:sz w:val="24"/>
          <w:szCs w:val="24"/>
          <w:highlight w:val="none"/>
        </w:rPr>
      </w:pPr>
      <w:r>
        <w:rPr>
          <w:rFonts w:hint="eastAsia" w:ascii="仿宋" w:eastAsia="仿宋"/>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eastAsia="仿宋"/>
          <w:sz w:val="24"/>
          <w:szCs w:val="24"/>
          <w:highlight w:val="none"/>
        </w:rPr>
      </w:pPr>
      <w:r>
        <w:rPr>
          <w:rFonts w:hint="eastAsia" w:ascii="仿宋" w:eastAsia="仿宋"/>
          <w:sz w:val="24"/>
          <w:szCs w:val="24"/>
          <w:highlight w:val="none"/>
        </w:rPr>
        <w:t>授权代表无转委托权，特此委托。</w:t>
      </w:r>
    </w:p>
    <w:p>
      <w:pPr>
        <w:snapToGrid w:val="0"/>
        <w:spacing w:before="156" w:beforeLines="50" w:after="50" w:line="460" w:lineRule="exact"/>
        <w:ind w:firstLine="480"/>
        <w:rPr>
          <w:rFonts w:ascii="仿宋" w:eastAsia="仿宋"/>
          <w:sz w:val="24"/>
          <w:szCs w:val="24"/>
          <w:highlight w:val="none"/>
        </w:rPr>
      </w:pPr>
    </w:p>
    <w:p>
      <w:pPr>
        <w:snapToGrid w:val="0"/>
        <w:spacing w:before="156" w:beforeLines="50" w:after="50" w:line="460" w:lineRule="exact"/>
        <w:rPr>
          <w:rFonts w:ascii="仿宋" w:eastAsia="仿宋"/>
          <w:sz w:val="24"/>
          <w:szCs w:val="24"/>
          <w:highlight w:val="none"/>
        </w:rPr>
      </w:pPr>
      <w:r>
        <w:rPr>
          <w:rFonts w:hint="eastAsia" w:ascii="仿宋" w:eastAsia="仿宋"/>
          <w:sz w:val="24"/>
          <w:szCs w:val="24"/>
          <w:highlight w:val="none"/>
        </w:rPr>
        <w:t xml:space="preserve">授权代表签字（或盖章）：      </w:t>
      </w:r>
    </w:p>
    <w:p>
      <w:pPr>
        <w:snapToGrid w:val="0"/>
        <w:spacing w:before="156" w:beforeLines="50" w:after="50" w:line="460" w:lineRule="exact"/>
        <w:rPr>
          <w:rFonts w:ascii="仿宋" w:eastAsia="仿宋"/>
          <w:sz w:val="24"/>
          <w:szCs w:val="24"/>
          <w:highlight w:val="none"/>
        </w:rPr>
      </w:pPr>
      <w:r>
        <w:rPr>
          <w:rFonts w:hint="eastAsia" w:ascii="仿宋" w:eastAsia="仿宋"/>
          <w:sz w:val="24"/>
          <w:szCs w:val="24"/>
          <w:highlight w:val="none"/>
        </w:rPr>
        <w:t>授权代表身份证号码：</w:t>
      </w:r>
      <w:r>
        <w:rPr>
          <w:rFonts w:hint="eastAsia" w:ascii="仿宋" w:eastAsia="仿宋"/>
          <w:sz w:val="24"/>
          <w:szCs w:val="24"/>
          <w:highlight w:val="none"/>
          <w:u w:val="single"/>
        </w:rPr>
        <w:t xml:space="preserve">                         </w:t>
      </w:r>
      <w:r>
        <w:rPr>
          <w:rFonts w:hint="eastAsia" w:ascii="仿宋" w:eastAsia="仿宋"/>
          <w:sz w:val="24"/>
          <w:szCs w:val="24"/>
          <w:highlight w:val="none"/>
        </w:rPr>
        <w:t xml:space="preserve"> </w:t>
      </w:r>
    </w:p>
    <w:p>
      <w:pPr>
        <w:snapToGrid w:val="0"/>
        <w:spacing w:before="156" w:beforeLines="50" w:after="50" w:line="460" w:lineRule="exact"/>
        <w:rPr>
          <w:rFonts w:ascii="仿宋" w:eastAsia="仿宋"/>
          <w:sz w:val="24"/>
          <w:szCs w:val="24"/>
          <w:highlight w:val="none"/>
        </w:rPr>
      </w:pPr>
    </w:p>
    <w:p>
      <w:pPr>
        <w:snapToGrid w:val="0"/>
        <w:spacing w:before="156" w:beforeLines="50" w:after="50" w:line="460" w:lineRule="exact"/>
        <w:rPr>
          <w:rFonts w:ascii="仿宋" w:eastAsia="仿宋"/>
          <w:sz w:val="24"/>
          <w:szCs w:val="24"/>
          <w:highlight w:val="none"/>
          <w:u w:val="single"/>
        </w:rPr>
      </w:pPr>
      <w:r>
        <w:rPr>
          <w:rFonts w:hint="eastAsia" w:ascii="仿宋" w:eastAsia="仿宋"/>
          <w:sz w:val="24"/>
          <w:szCs w:val="24"/>
          <w:highlight w:val="none"/>
        </w:rPr>
        <w:t>法定代表人签字（或盖章）：</w:t>
      </w:r>
    </w:p>
    <w:p>
      <w:pPr>
        <w:snapToGrid w:val="0"/>
        <w:spacing w:before="156" w:beforeLines="50" w:after="50" w:line="460" w:lineRule="exact"/>
        <w:rPr>
          <w:rFonts w:ascii="仿宋" w:eastAsia="仿宋"/>
          <w:sz w:val="24"/>
          <w:szCs w:val="24"/>
          <w:highlight w:val="none"/>
        </w:rPr>
      </w:pPr>
      <w:r>
        <w:rPr>
          <w:rFonts w:hint="eastAsia" w:ascii="仿宋" w:eastAsia="仿宋"/>
          <w:sz w:val="24"/>
          <w:szCs w:val="24"/>
          <w:highlight w:val="none"/>
        </w:rPr>
        <w:t>法定代表人身份证号码：</w:t>
      </w:r>
      <w:r>
        <w:rPr>
          <w:rFonts w:hint="eastAsia" w:ascii="仿宋" w:eastAsia="仿宋"/>
          <w:sz w:val="24"/>
          <w:szCs w:val="24"/>
          <w:highlight w:val="none"/>
          <w:u w:val="single"/>
        </w:rPr>
        <w:t xml:space="preserve">                         </w:t>
      </w:r>
    </w:p>
    <w:p>
      <w:pPr>
        <w:snapToGrid w:val="0"/>
        <w:spacing w:before="156" w:beforeLines="50" w:after="50" w:line="460" w:lineRule="exact"/>
        <w:rPr>
          <w:rFonts w:ascii="仿宋" w:eastAsia="仿宋"/>
          <w:sz w:val="24"/>
          <w:szCs w:val="24"/>
          <w:highlight w:val="none"/>
        </w:rPr>
      </w:pPr>
    </w:p>
    <w:p>
      <w:pPr>
        <w:snapToGrid w:val="0"/>
        <w:spacing w:before="156" w:beforeLines="50" w:after="50" w:line="460" w:lineRule="exact"/>
        <w:rPr>
          <w:rFonts w:ascii="仿宋" w:eastAsia="仿宋"/>
          <w:sz w:val="24"/>
          <w:szCs w:val="24"/>
          <w:highlight w:val="none"/>
        </w:rPr>
      </w:pPr>
      <w:r>
        <w:rPr>
          <w:rFonts w:hint="eastAsia" w:ascii="仿宋" w:eastAsia="仿宋"/>
          <w:sz w:val="24"/>
          <w:szCs w:val="24"/>
          <w:highlight w:val="none"/>
        </w:rPr>
        <w:t xml:space="preserve">                                     </w:t>
      </w:r>
    </w:p>
    <w:p>
      <w:pPr>
        <w:snapToGrid w:val="0"/>
        <w:spacing w:before="156" w:beforeLines="50" w:after="50" w:line="460" w:lineRule="exact"/>
        <w:rPr>
          <w:rFonts w:ascii="仿宋" w:eastAsia="仿宋"/>
          <w:sz w:val="24"/>
          <w:szCs w:val="24"/>
          <w:highlight w:val="none"/>
          <w:u w:val="single"/>
        </w:rPr>
      </w:pPr>
      <w:r>
        <w:rPr>
          <w:rFonts w:hint="eastAsia" w:ascii="仿宋" w:eastAsia="仿宋"/>
          <w:sz w:val="24"/>
          <w:szCs w:val="24"/>
          <w:highlight w:val="none"/>
        </w:rPr>
        <w:t>投标人全称（盖公章）：            日  期：</w:t>
      </w:r>
      <w:r>
        <w:rPr>
          <w:rFonts w:hint="eastAsia" w:ascii="仿宋" w:eastAsia="仿宋"/>
          <w:sz w:val="24"/>
          <w:szCs w:val="24"/>
          <w:highlight w:val="none"/>
          <w:u w:val="single"/>
        </w:rPr>
        <w:t xml:space="preserve">     年   月  日</w:t>
      </w:r>
    </w:p>
    <w:p>
      <w:pPr>
        <w:spacing w:line="800" w:lineRule="exact"/>
        <w:rPr>
          <w:rFonts w:ascii="仿宋_GB2312" w:hAnsi="宋体" w:eastAsia="仿宋_GB2312"/>
          <w:b/>
          <w:sz w:val="24"/>
          <w:highlight w:val="none"/>
        </w:rPr>
      </w:pPr>
    </w:p>
    <w:p>
      <w:pPr>
        <w:spacing w:line="800" w:lineRule="exact"/>
        <w:rPr>
          <w:rFonts w:ascii="仿宋_GB2312" w:hAnsi="仿宋" w:eastAsia="仿宋_GB2312" w:cs="仿宋"/>
          <w:b/>
          <w:sz w:val="30"/>
          <w:szCs w:val="30"/>
          <w:highlight w:val="none"/>
        </w:rPr>
      </w:pPr>
    </w:p>
    <w:p>
      <w:pPr>
        <w:spacing w:line="800" w:lineRule="exact"/>
        <w:rPr>
          <w:rFonts w:ascii="仿宋_GB2312" w:hAnsi="仿宋" w:eastAsia="仿宋_GB2312" w:cs="仿宋"/>
          <w:b/>
          <w:sz w:val="30"/>
          <w:szCs w:val="30"/>
          <w:highlight w:val="none"/>
        </w:rPr>
      </w:pPr>
    </w:p>
    <w:p>
      <w:pPr>
        <w:spacing w:line="800" w:lineRule="exact"/>
        <w:rPr>
          <w:rFonts w:ascii="仿宋_GB2312" w:hAnsi="仿宋" w:eastAsia="仿宋_GB2312" w:cs="仿宋"/>
          <w:b/>
          <w:sz w:val="30"/>
          <w:szCs w:val="30"/>
          <w:highlight w:val="none"/>
        </w:rPr>
      </w:pPr>
      <w:r>
        <w:rPr>
          <w:rFonts w:hint="eastAsia" w:ascii="仿宋_GB2312" w:hAnsi="仿宋" w:eastAsia="仿宋_GB2312" w:cs="仿宋"/>
          <w:b/>
          <w:sz w:val="30"/>
          <w:szCs w:val="30"/>
          <w:highlight w:val="none"/>
          <w:lang w:val="en-US" w:eastAsia="zh-CN"/>
        </w:rPr>
        <w:t>6</w:t>
      </w:r>
      <w:r>
        <w:rPr>
          <w:rFonts w:hint="eastAsia" w:ascii="仿宋_GB2312" w:hAnsi="仿宋" w:eastAsia="仿宋_GB2312" w:cs="仿宋"/>
          <w:b/>
          <w:sz w:val="30"/>
          <w:szCs w:val="30"/>
          <w:highlight w:val="none"/>
        </w:rPr>
        <w:t>、法定代表人及其授权代表身份证复印件（正反面）</w:t>
      </w:r>
    </w:p>
    <w:p>
      <w:pPr>
        <w:spacing w:line="800" w:lineRule="exact"/>
        <w:rPr>
          <w:rFonts w:ascii="仿宋_GB2312" w:hAnsi="仿宋" w:eastAsia="仿宋_GB2312" w:cs="仿宋"/>
          <w:b/>
          <w:sz w:val="24"/>
          <w:szCs w:val="24"/>
          <w:highlight w:val="none"/>
        </w:rPr>
      </w:pPr>
    </w:p>
    <w:p>
      <w:pPr>
        <w:spacing w:line="800" w:lineRule="exact"/>
        <w:rPr>
          <w:rFonts w:ascii="仿宋_GB2312" w:hAnsi="仿宋" w:eastAsia="仿宋_GB2312" w:cs="仿宋"/>
          <w:b/>
          <w:sz w:val="30"/>
          <w:szCs w:val="30"/>
          <w:highlight w:val="none"/>
        </w:rPr>
      </w:pPr>
      <w:r>
        <w:rPr>
          <w:rFonts w:hint="eastAsia" w:ascii="仿宋_GB2312" w:hAnsi="仿宋" w:eastAsia="仿宋_GB2312" w:cs="仿宋"/>
          <w:b/>
          <w:sz w:val="30"/>
          <w:szCs w:val="30"/>
          <w:highlight w:val="none"/>
          <w:lang w:val="en-US" w:eastAsia="zh-CN"/>
        </w:rPr>
        <w:t>7</w:t>
      </w:r>
      <w:r>
        <w:rPr>
          <w:rFonts w:hint="eastAsia" w:ascii="仿宋_GB2312" w:hAnsi="仿宋" w:eastAsia="仿宋_GB2312" w:cs="仿宋"/>
          <w:b/>
          <w:sz w:val="30"/>
          <w:szCs w:val="30"/>
          <w:highlight w:val="none"/>
        </w:rPr>
        <w:t>、法定代表人身份证明书(格式)</w:t>
      </w:r>
    </w:p>
    <w:p>
      <w:pPr>
        <w:spacing w:line="360" w:lineRule="exact"/>
        <w:rPr>
          <w:rFonts w:ascii="仿宋_GB2312" w:hAnsi="宋体" w:eastAsia="仿宋_GB2312"/>
          <w:sz w:val="24"/>
          <w:highlight w:val="none"/>
        </w:rPr>
      </w:pPr>
      <w:r>
        <w:rPr>
          <w:rFonts w:hint="eastAsia" w:ascii="仿宋_GB2312" w:hAnsi="宋体" w:eastAsia="仿宋_GB2312"/>
          <w:sz w:val="24"/>
          <w:highlight w:val="none"/>
        </w:rPr>
        <w:t xml:space="preserve">投 标 人：                              </w:t>
      </w:r>
    </w:p>
    <w:p>
      <w:pPr>
        <w:spacing w:line="360" w:lineRule="exact"/>
        <w:rPr>
          <w:rFonts w:ascii="仿宋_GB2312" w:hAnsi="宋体" w:eastAsia="仿宋_GB2312"/>
          <w:sz w:val="24"/>
          <w:highlight w:val="none"/>
        </w:rPr>
      </w:pPr>
      <w:r>
        <w:rPr>
          <w:rFonts w:hint="eastAsia" w:ascii="仿宋_GB2312" w:hAnsi="宋体" w:eastAsia="仿宋_GB2312"/>
          <w:sz w:val="24"/>
          <w:highlight w:val="none"/>
        </w:rPr>
        <w:t xml:space="preserve">地    址：                              </w:t>
      </w:r>
    </w:p>
    <w:p>
      <w:pPr>
        <w:spacing w:line="360" w:lineRule="exact"/>
        <w:rPr>
          <w:rFonts w:ascii="仿宋_GB2312" w:hAnsi="宋体" w:eastAsia="仿宋_GB2312"/>
          <w:sz w:val="24"/>
          <w:highlight w:val="none"/>
        </w:rPr>
      </w:pPr>
      <w:r>
        <w:rPr>
          <w:rFonts w:hint="eastAsia" w:ascii="仿宋_GB2312" w:hAnsi="宋体" w:eastAsia="仿宋_GB2312"/>
          <w:sz w:val="24"/>
          <w:highlight w:val="none"/>
        </w:rPr>
        <w:t xml:space="preserve">姓    名：                     </w:t>
      </w:r>
    </w:p>
    <w:p>
      <w:pPr>
        <w:spacing w:line="360" w:lineRule="exact"/>
        <w:rPr>
          <w:rFonts w:ascii="仿宋_GB2312" w:hAnsi="宋体" w:eastAsia="仿宋_GB2312"/>
          <w:sz w:val="24"/>
          <w:highlight w:val="none"/>
        </w:rPr>
      </w:pPr>
      <w:r>
        <w:rPr>
          <w:rFonts w:hint="eastAsia" w:ascii="仿宋_GB2312" w:hAnsi="宋体" w:eastAsia="仿宋_GB2312"/>
          <w:sz w:val="24"/>
          <w:highlight w:val="none"/>
        </w:rPr>
        <w:t xml:space="preserve">身份证号码：                   </w:t>
      </w:r>
    </w:p>
    <w:p>
      <w:pPr>
        <w:spacing w:line="360" w:lineRule="exact"/>
        <w:rPr>
          <w:rFonts w:ascii="仿宋_GB2312" w:hAnsi="宋体" w:eastAsia="仿宋_GB2312"/>
          <w:sz w:val="24"/>
          <w:highlight w:val="none"/>
        </w:rPr>
      </w:pPr>
      <w:r>
        <w:rPr>
          <w:rFonts w:hint="eastAsia" w:ascii="仿宋_GB2312" w:hAnsi="宋体" w:eastAsia="仿宋_GB2312"/>
          <w:sz w:val="24"/>
          <w:highlight w:val="none"/>
        </w:rPr>
        <w:t xml:space="preserve">职   务：                     </w:t>
      </w:r>
    </w:p>
    <w:p>
      <w:pPr>
        <w:spacing w:line="360" w:lineRule="exact"/>
        <w:rPr>
          <w:rFonts w:ascii="仿宋_GB2312" w:hAnsi="宋体" w:eastAsia="仿宋_GB2312"/>
          <w:sz w:val="24"/>
          <w:highlight w:val="none"/>
        </w:rPr>
      </w:pPr>
      <w:r>
        <w:rPr>
          <w:rFonts w:hint="eastAsia" w:ascii="仿宋_GB2312" w:hAnsi="宋体" w:eastAsia="仿宋_GB2312"/>
          <w:sz w:val="24"/>
          <w:highlight w:val="none"/>
        </w:rPr>
        <w:t>系（填写投标人名称）的法定代表人。</w:t>
      </w:r>
    </w:p>
    <w:p>
      <w:pPr>
        <w:spacing w:line="360" w:lineRule="exact"/>
        <w:rPr>
          <w:rFonts w:ascii="仿宋_GB2312" w:hAnsi="宋体" w:eastAsia="仿宋_GB2312"/>
          <w:sz w:val="24"/>
          <w:highlight w:val="none"/>
        </w:rPr>
      </w:pPr>
      <w:r>
        <w:rPr>
          <w:rFonts w:hint="eastAsia" w:ascii="仿宋_GB2312" w:hAnsi="宋体" w:eastAsia="仿宋_GB2312"/>
          <w:sz w:val="24"/>
          <w:highlight w:val="none"/>
        </w:rPr>
        <w:t>特此证明。</w:t>
      </w:r>
    </w:p>
    <w:p>
      <w:pPr>
        <w:spacing w:line="360" w:lineRule="exact"/>
        <w:rPr>
          <w:rFonts w:ascii="仿宋_GB2312" w:hAnsi="宋体" w:eastAsia="仿宋_GB2312"/>
          <w:sz w:val="24"/>
          <w:highlight w:val="none"/>
        </w:rPr>
      </w:pPr>
    </w:p>
    <w:p>
      <w:pPr>
        <w:spacing w:line="800" w:lineRule="exact"/>
        <w:rPr>
          <w:rFonts w:ascii="仿宋_GB2312" w:hAnsi="宋体" w:eastAsia="仿宋_GB2312"/>
          <w:sz w:val="24"/>
          <w:highlight w:val="none"/>
        </w:rPr>
      </w:pPr>
      <w:r>
        <w:rPr>
          <w:rFonts w:hint="eastAsia" w:ascii="仿宋_GB2312" w:hAnsi="宋体" w:eastAsia="仿宋_GB2312"/>
          <w:sz w:val="24"/>
          <w:highlight w:val="none"/>
        </w:rPr>
        <w:t>投标人：                             （盖章）</w:t>
      </w:r>
    </w:p>
    <w:p>
      <w:pPr>
        <w:spacing w:line="800" w:lineRule="exact"/>
        <w:ind w:right="480"/>
        <w:rPr>
          <w:rFonts w:ascii="仿宋_GB2312" w:hAnsi="宋体" w:eastAsia="仿宋_GB2312"/>
          <w:sz w:val="24"/>
          <w:highlight w:val="none"/>
        </w:rPr>
      </w:pPr>
    </w:p>
    <w:p>
      <w:pPr>
        <w:spacing w:line="360" w:lineRule="auto"/>
        <w:jc w:val="right"/>
        <w:rPr>
          <w:rFonts w:ascii="仿宋_GB2312" w:hAnsi="宋体" w:eastAsia="仿宋_GB2312"/>
          <w:b/>
          <w:sz w:val="24"/>
          <w:highlight w:val="none"/>
        </w:rPr>
      </w:pPr>
      <w:r>
        <w:rPr>
          <w:rFonts w:hint="eastAsia" w:ascii="仿宋_GB2312" w:hAnsi="仿宋" w:eastAsia="仿宋_GB2312" w:cs="仿宋"/>
          <w:sz w:val="24"/>
          <w:szCs w:val="24"/>
          <w:highlight w:val="none"/>
        </w:rPr>
        <w:t>日期： 年 月 日</w:t>
      </w:r>
    </w:p>
    <w:p>
      <w:pPr>
        <w:spacing w:line="800" w:lineRule="exact"/>
        <w:rPr>
          <w:rFonts w:ascii="仿宋_GB2312" w:hAnsi="宋体" w:eastAsia="仿宋_GB2312"/>
          <w:b/>
          <w:sz w:val="24"/>
          <w:highlight w:val="none"/>
        </w:rPr>
      </w:pPr>
    </w:p>
    <w:p>
      <w:pPr>
        <w:spacing w:line="800" w:lineRule="exact"/>
        <w:rPr>
          <w:rFonts w:ascii="仿宋_GB2312" w:hAnsi="宋体" w:eastAsia="仿宋_GB2312"/>
          <w:b/>
          <w:sz w:val="24"/>
          <w:highlight w:val="none"/>
        </w:rPr>
      </w:pPr>
    </w:p>
    <w:p>
      <w:pPr>
        <w:spacing w:line="480" w:lineRule="exact"/>
        <w:rPr>
          <w:rFonts w:ascii="仿宋_GB2312" w:eastAsia="仿宋_GB2312"/>
          <w:sz w:val="24"/>
          <w:highlight w:val="none"/>
        </w:rPr>
      </w:pP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pageBreakBefore/>
        <w:spacing w:line="360" w:lineRule="auto"/>
        <w:rPr>
          <w:rFonts w:ascii="仿宋_GB2312" w:hAnsi="仿宋" w:eastAsia="仿宋_GB2312" w:cs="仿宋"/>
          <w:b/>
          <w:sz w:val="30"/>
          <w:szCs w:val="30"/>
          <w:highlight w:val="none"/>
        </w:rPr>
      </w:pPr>
      <w:r>
        <w:rPr>
          <w:rFonts w:hint="eastAsia" w:ascii="仿宋_GB2312" w:hAnsi="仿宋" w:eastAsia="仿宋_GB2312" w:cs="仿宋"/>
          <w:b/>
          <w:sz w:val="30"/>
          <w:szCs w:val="30"/>
          <w:highlight w:val="none"/>
          <w:lang w:val="en-US" w:eastAsia="zh-CN"/>
        </w:rPr>
        <w:t>8</w:t>
      </w:r>
      <w:r>
        <w:rPr>
          <w:rFonts w:hint="eastAsia" w:ascii="仿宋_GB2312" w:hAnsi="仿宋" w:eastAsia="仿宋_GB2312" w:cs="仿宋"/>
          <w:b/>
          <w:sz w:val="30"/>
          <w:szCs w:val="30"/>
          <w:highlight w:val="none"/>
          <w:lang w:val="zh-CN"/>
        </w:rPr>
        <w:t>、</w:t>
      </w:r>
      <w:r>
        <w:rPr>
          <w:rFonts w:hint="eastAsia" w:ascii="仿宋_GB2312" w:hAnsi="仿宋" w:eastAsia="仿宋_GB2312" w:cs="仿宋"/>
          <w:b/>
          <w:sz w:val="30"/>
          <w:szCs w:val="30"/>
          <w:highlight w:val="none"/>
        </w:rPr>
        <w:t>营业执照（或事业法人登记证或其他登记证明材料）（复印件）</w:t>
      </w:r>
    </w:p>
    <w:p>
      <w:pPr>
        <w:spacing w:line="360" w:lineRule="auto"/>
        <w:jc w:val="center"/>
        <w:rPr>
          <w:rFonts w:ascii="仿宋_GB2312" w:hAnsi="仿宋" w:eastAsia="仿宋_GB2312" w:cs="仿宋"/>
          <w:b/>
          <w:sz w:val="30"/>
          <w:szCs w:val="30"/>
          <w:highlight w:val="none"/>
        </w:rPr>
      </w:pPr>
    </w:p>
    <w:p>
      <w:pPr>
        <w:spacing w:line="360" w:lineRule="auto"/>
        <w:jc w:val="center"/>
        <w:rPr>
          <w:rFonts w:ascii="仿宋_GB2312" w:hAnsi="仿宋" w:eastAsia="仿宋_GB2312" w:cs="仿宋"/>
          <w:b/>
          <w:sz w:val="30"/>
          <w:szCs w:val="30"/>
          <w:highlight w:val="none"/>
        </w:rPr>
      </w:pPr>
    </w:p>
    <w:p>
      <w:pPr>
        <w:spacing w:line="360" w:lineRule="auto"/>
        <w:jc w:val="center"/>
        <w:rPr>
          <w:rFonts w:ascii="仿宋_GB2312" w:hAnsi="仿宋" w:eastAsia="仿宋_GB2312" w:cs="仿宋"/>
          <w:b/>
          <w:sz w:val="30"/>
          <w:szCs w:val="30"/>
          <w:highlight w:val="none"/>
        </w:rPr>
      </w:pPr>
    </w:p>
    <w:p>
      <w:pPr>
        <w:spacing w:line="360" w:lineRule="auto"/>
        <w:jc w:val="center"/>
        <w:rPr>
          <w:rFonts w:ascii="仿宋_GB2312" w:hAnsi="仿宋" w:eastAsia="仿宋_GB2312" w:cs="仿宋"/>
          <w:b/>
          <w:sz w:val="30"/>
          <w:szCs w:val="30"/>
          <w:highlight w:val="none"/>
        </w:rPr>
      </w:pPr>
    </w:p>
    <w:p>
      <w:pPr>
        <w:spacing w:line="360" w:lineRule="auto"/>
        <w:jc w:val="center"/>
        <w:rPr>
          <w:rFonts w:ascii="仿宋_GB2312" w:hAnsi="仿宋" w:eastAsia="仿宋_GB2312" w:cs="仿宋"/>
          <w:b/>
          <w:sz w:val="30"/>
          <w:szCs w:val="30"/>
          <w:highlight w:val="none"/>
        </w:rPr>
      </w:pPr>
    </w:p>
    <w:p>
      <w:pPr>
        <w:spacing w:line="360" w:lineRule="auto"/>
        <w:jc w:val="center"/>
        <w:rPr>
          <w:rFonts w:ascii="仿宋_GB2312" w:hAnsi="仿宋" w:eastAsia="仿宋_GB2312" w:cs="仿宋"/>
          <w:b/>
          <w:sz w:val="30"/>
          <w:szCs w:val="30"/>
          <w:highlight w:val="none"/>
        </w:rPr>
      </w:pPr>
    </w:p>
    <w:p>
      <w:pPr>
        <w:spacing w:line="360" w:lineRule="auto"/>
        <w:jc w:val="center"/>
        <w:rPr>
          <w:rFonts w:ascii="仿宋_GB2312" w:hAnsi="仿宋" w:eastAsia="仿宋_GB2312" w:cs="仿宋"/>
          <w:b/>
          <w:sz w:val="30"/>
          <w:szCs w:val="30"/>
          <w:highlight w:val="none"/>
        </w:rPr>
      </w:pPr>
    </w:p>
    <w:p>
      <w:pPr>
        <w:spacing w:line="360" w:lineRule="auto"/>
        <w:jc w:val="center"/>
        <w:rPr>
          <w:rFonts w:ascii="仿宋_GB2312" w:hAnsi="仿宋" w:eastAsia="仿宋_GB2312" w:cs="仿宋"/>
          <w:b/>
          <w:sz w:val="30"/>
          <w:szCs w:val="30"/>
          <w:highlight w:val="none"/>
        </w:rPr>
      </w:pPr>
    </w:p>
    <w:p>
      <w:pPr>
        <w:spacing w:line="360" w:lineRule="auto"/>
        <w:rPr>
          <w:rFonts w:ascii="仿宋_GB2312" w:hAnsi="仿宋" w:eastAsia="仿宋_GB2312" w:cs="仿宋"/>
          <w:b/>
          <w:sz w:val="32"/>
          <w:szCs w:val="32"/>
          <w:highlight w:val="none"/>
        </w:rPr>
      </w:pPr>
      <w:r>
        <w:rPr>
          <w:rFonts w:hint="eastAsia" w:ascii="仿宋_GB2312" w:hAnsi="仿宋" w:eastAsia="仿宋_GB2312" w:cs="仿宋"/>
          <w:b/>
          <w:sz w:val="32"/>
          <w:szCs w:val="32"/>
          <w:highlight w:val="none"/>
          <w:lang w:val="en-US" w:eastAsia="zh-CN"/>
        </w:rPr>
        <w:t>9</w:t>
      </w:r>
      <w:r>
        <w:rPr>
          <w:rFonts w:hint="eastAsia" w:ascii="仿宋_GB2312" w:hAnsi="仿宋" w:eastAsia="仿宋_GB2312" w:cs="仿宋"/>
          <w:b/>
          <w:sz w:val="32"/>
          <w:szCs w:val="32"/>
          <w:highlight w:val="none"/>
        </w:rPr>
        <w:t>、特定资格条件要求的资质文件（复印件）</w:t>
      </w:r>
    </w:p>
    <w:p>
      <w:pPr>
        <w:widowControl/>
        <w:spacing w:line="360" w:lineRule="auto"/>
        <w:ind w:firstLine="480" w:firstLineChars="200"/>
        <w:jc w:val="left"/>
        <w:rPr>
          <w:rFonts w:ascii="仿宋_GB2312" w:hAnsi="仿宋" w:eastAsia="仿宋_GB2312" w:cs="仿宋"/>
          <w:b/>
          <w:bCs/>
          <w:sz w:val="32"/>
          <w:szCs w:val="32"/>
          <w:highlight w:val="none"/>
        </w:rPr>
      </w:pPr>
      <w:r>
        <w:rPr>
          <w:rFonts w:hint="eastAsia" w:ascii="仿宋_GB2312" w:hAnsi="仿宋" w:eastAsia="仿宋_GB2312" w:cs="仿宋"/>
          <w:sz w:val="24"/>
          <w:szCs w:val="24"/>
          <w:highlight w:val="none"/>
        </w:rPr>
        <w:t>（由投标人根据招标公告合格的投标人应具备的特定资格要求编制）</w:t>
      </w:r>
    </w:p>
    <w:p>
      <w:pPr>
        <w:spacing w:line="360" w:lineRule="auto"/>
        <w:rPr>
          <w:rFonts w:ascii="仿宋_GB2312" w:hAnsi="仿宋" w:eastAsia="仿宋_GB2312" w:cs="仿宋"/>
          <w:b/>
          <w:sz w:val="30"/>
          <w:szCs w:val="30"/>
          <w:highlight w:val="none"/>
        </w:rPr>
      </w:pPr>
    </w:p>
    <w:p>
      <w:pPr>
        <w:pStyle w:val="38"/>
        <w:pageBreakBefore/>
        <w:ind w:firstLine="0"/>
        <w:jc w:val="both"/>
        <w:rPr>
          <w:rFonts w:hAnsi="仿宋_GB2312" w:cs="仿宋_GB2312"/>
          <w:highlight w:val="none"/>
        </w:rPr>
      </w:pPr>
      <w:r>
        <w:rPr>
          <w:rFonts w:hint="eastAsia" w:hAnsi="仿宋_GB2312" w:cs="仿宋_GB2312"/>
          <w:highlight w:val="none"/>
          <w:lang w:val="en-US" w:eastAsia="zh-CN"/>
        </w:rPr>
        <w:t>10</w:t>
      </w:r>
      <w:r>
        <w:rPr>
          <w:rFonts w:hint="eastAsia" w:hAnsi="仿宋_GB2312" w:cs="仿宋_GB2312"/>
          <w:highlight w:val="none"/>
        </w:rPr>
        <w:t>、投标承诺书</w:t>
      </w:r>
    </w:p>
    <w:p>
      <w:pPr>
        <w:autoSpaceDE w:val="0"/>
        <w:autoSpaceDN w:val="0"/>
        <w:spacing w:line="360" w:lineRule="auto"/>
        <w:ind w:left="2"/>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 xml:space="preserve">绍兴市退役军人事务局：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我单位响应你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 xml:space="preserve">四、不为项目有关人员及部门出国（境）、旅游等提供方便；    </w:t>
      </w:r>
    </w:p>
    <w:p>
      <w:pPr>
        <w:autoSpaceDE w:val="0"/>
        <w:autoSpaceDN w:val="0"/>
        <w:spacing w:line="360" w:lineRule="auto"/>
        <w:ind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 xml:space="preserve">五、不为项目有关人员个人装修住房、婚丧嫁娶、配偶子女工作安排等提供好处；    </w:t>
      </w:r>
    </w:p>
    <w:p>
      <w:pPr>
        <w:autoSpaceDE w:val="0"/>
        <w:autoSpaceDN w:val="0"/>
        <w:spacing w:line="360" w:lineRule="auto"/>
        <w:ind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 xml:space="preserve">六、严格遵守政府采购法、合同法等法律，诚实守信，合法经营，坚决抵制各种违法违纪行为。    </w:t>
      </w:r>
    </w:p>
    <w:p>
      <w:pPr>
        <w:autoSpaceDE w:val="0"/>
        <w:autoSpaceDN w:val="0"/>
        <w:spacing w:line="360" w:lineRule="auto"/>
        <w:ind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如违反上述承诺，你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spacing w:line="360" w:lineRule="auto"/>
        <w:ind w:firstLine="480" w:firstLineChars="200"/>
        <w:rPr>
          <w:rFonts w:ascii="仿宋_GB2312" w:hAnsi="仿宋_GB2312" w:eastAsia="仿宋_GB2312" w:cs="仿宋_GB2312"/>
          <w:sz w:val="24"/>
          <w:highlight w:val="none"/>
        </w:rPr>
      </w:pPr>
    </w:p>
    <w:p>
      <w:pPr>
        <w:snapToGrid w:val="0"/>
        <w:spacing w:line="360" w:lineRule="auto"/>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 xml:space="preserve">                                           投标人 (签章)：</w:t>
      </w:r>
    </w:p>
    <w:p>
      <w:pPr>
        <w:snapToGrid w:val="0"/>
        <w:spacing w:line="360" w:lineRule="auto"/>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lang w:val="zh-CN"/>
        </w:rPr>
        <w:t xml:space="preserve">                                  法定代表人或其授权代表(签字或盖章)：</w:t>
      </w:r>
    </w:p>
    <w:p>
      <w:pPr>
        <w:snapToGrid w:val="0"/>
        <w:spacing w:line="360" w:lineRule="auto"/>
        <w:ind w:firstLine="5160" w:firstLineChars="2150"/>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日期</w:t>
      </w:r>
      <w:r>
        <w:rPr>
          <w:rFonts w:hint="eastAsia" w:ascii="仿宋_GB2312" w:hAnsi="仿宋_GB2312" w:eastAsia="仿宋_GB2312" w:cs="仿宋_GB2312"/>
          <w:kern w:val="0"/>
          <w:sz w:val="24"/>
          <w:highlight w:val="none"/>
        </w:rPr>
        <w:t xml:space="preserve">：  年  </w:t>
      </w:r>
      <w:r>
        <w:rPr>
          <w:rFonts w:hint="eastAsia" w:ascii="仿宋_GB2312" w:hAnsi="仿宋_GB2312" w:eastAsia="仿宋_GB2312" w:cs="仿宋_GB2312"/>
          <w:kern w:val="0"/>
          <w:sz w:val="24"/>
          <w:highlight w:val="none"/>
          <w:lang w:val="zh-CN"/>
        </w:rPr>
        <w:t>月日</w:t>
      </w: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pageBreakBefore/>
        <w:spacing w:line="360" w:lineRule="auto"/>
        <w:rPr>
          <w:rFonts w:ascii="仿宋_GB2312" w:hAnsi="仿宋" w:eastAsia="仿宋_GB2312" w:cs="仿宋"/>
          <w:b/>
          <w:bCs/>
          <w:sz w:val="32"/>
          <w:szCs w:val="32"/>
          <w:highlight w:val="none"/>
        </w:rPr>
      </w:pPr>
      <w:r>
        <w:rPr>
          <w:rFonts w:hint="eastAsia" w:ascii="仿宋_GB2312" w:hAnsi="仿宋" w:eastAsia="仿宋_GB2312" w:cs="仿宋"/>
          <w:b/>
          <w:bCs/>
          <w:sz w:val="32"/>
          <w:szCs w:val="32"/>
          <w:highlight w:val="none"/>
        </w:rPr>
        <w:t>1</w:t>
      </w:r>
      <w:r>
        <w:rPr>
          <w:rFonts w:hint="eastAsia" w:ascii="仿宋_GB2312" w:hAnsi="仿宋" w:eastAsia="仿宋_GB2312" w:cs="仿宋"/>
          <w:b/>
          <w:bCs/>
          <w:sz w:val="32"/>
          <w:szCs w:val="32"/>
          <w:highlight w:val="none"/>
          <w:lang w:val="en-US" w:eastAsia="zh-CN"/>
        </w:rPr>
        <w:t>1</w:t>
      </w:r>
      <w:r>
        <w:rPr>
          <w:rFonts w:hint="eastAsia" w:ascii="仿宋_GB2312" w:hAnsi="仿宋" w:eastAsia="仿宋_GB2312" w:cs="仿宋"/>
          <w:b/>
          <w:bCs/>
          <w:sz w:val="32"/>
          <w:szCs w:val="32"/>
          <w:highlight w:val="none"/>
        </w:rPr>
        <w:t>、技术偏离说明表</w:t>
      </w:r>
    </w:p>
    <w:p>
      <w:pPr>
        <w:spacing w:line="360" w:lineRule="auto"/>
        <w:rPr>
          <w:rFonts w:ascii="仿宋_GB2312" w:hAnsi="仿宋" w:eastAsia="仿宋_GB2312" w:cs="仿宋"/>
          <w:b/>
          <w:bCs/>
          <w:sz w:val="32"/>
          <w:szCs w:val="32"/>
          <w:highlight w:val="none"/>
        </w:rPr>
      </w:pPr>
      <w:r>
        <w:rPr>
          <w:rFonts w:hint="eastAsia" w:ascii="仿宋_GB2312" w:hAnsi="仿宋" w:eastAsia="仿宋_GB2312" w:cs="仿宋"/>
          <w:sz w:val="24"/>
          <w:szCs w:val="24"/>
          <w:highlight w:val="none"/>
        </w:rPr>
        <w:t>（由投标人根据采购需求及招标文件要求编制）</w:t>
      </w:r>
    </w:p>
    <w:tbl>
      <w:tblPr>
        <w:tblStyle w:val="20"/>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序号</w:t>
            </w:r>
          </w:p>
        </w:tc>
        <w:tc>
          <w:tcPr>
            <w:tcW w:w="3087"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招标文件要求</w:t>
            </w:r>
          </w:p>
        </w:tc>
        <w:tc>
          <w:tcPr>
            <w:tcW w:w="3818"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投标响应</w:t>
            </w:r>
          </w:p>
        </w:tc>
        <w:tc>
          <w:tcPr>
            <w:tcW w:w="1201"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1</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招标文件技术要求</w:t>
            </w:r>
          </w:p>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请填写投标产品或服务技术指标对应详细描述</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无偏离/正偏离/负偏离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详细参数可自行加行</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可自行添加行</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3</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仿宋" w:eastAsia="仿宋_GB2312" w:cs="仿宋"/>
                <w:sz w:val="24"/>
                <w:szCs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仿宋" w:eastAsia="仿宋_GB2312" w:cs="仿宋"/>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4</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仿宋" w:eastAsia="仿宋_GB2312" w:cs="仿宋"/>
                <w:sz w:val="24"/>
                <w:szCs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仿宋" w:eastAsia="仿宋_GB2312" w:cs="仿宋"/>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5</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仿宋" w:eastAsia="仿宋_GB2312" w:cs="仿宋"/>
                <w:sz w:val="24"/>
                <w:szCs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仿宋" w:eastAsia="仿宋_GB2312" w:cs="仿宋"/>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6</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仿宋" w:eastAsia="仿宋_GB2312" w:cs="仿宋"/>
                <w:sz w:val="24"/>
                <w:szCs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仿宋" w:eastAsia="仿宋_GB2312" w:cs="仿宋"/>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7</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仿宋" w:eastAsia="仿宋_GB2312" w:cs="仿宋"/>
                <w:sz w:val="24"/>
                <w:szCs w:val="24"/>
                <w:highlight w:val="none"/>
              </w:rPr>
            </w:pP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仿宋" w:eastAsia="仿宋_GB2312" w:cs="仿宋"/>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8</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仿宋" w:eastAsia="仿宋_GB2312" w:cs="仿宋"/>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9</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仿宋" w:eastAsia="仿宋_GB2312" w:cs="仿宋"/>
                <w:sz w:val="24"/>
                <w:szCs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仿宋" w:eastAsia="仿宋_GB2312" w:cs="仿宋"/>
                <w:sz w:val="24"/>
                <w:szCs w:val="24"/>
                <w:highlight w:val="none"/>
              </w:rPr>
            </w:pPr>
          </w:p>
        </w:tc>
      </w:tr>
    </w:tbl>
    <w:p>
      <w:pPr>
        <w:tabs>
          <w:tab w:val="left" w:pos="570"/>
        </w:tabs>
        <w:spacing w:line="440" w:lineRule="exact"/>
        <w:jc w:val="lef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注：1、此表须与招标文件“招标项目说明及要求”相应标项内的所有技术规格相比较且一一对应真实逐条填列。</w:t>
      </w:r>
    </w:p>
    <w:p>
      <w:pPr>
        <w:tabs>
          <w:tab w:val="left" w:pos="570"/>
        </w:tabs>
        <w:spacing w:line="440" w:lineRule="exact"/>
        <w:ind w:firstLine="480" w:firstLineChars="200"/>
        <w:jc w:val="left"/>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2、投标人递交的技术规格书中必须真实逐条列明，否则由投标人自行承担相关风险。</w:t>
      </w:r>
    </w:p>
    <w:p>
      <w:pPr>
        <w:autoSpaceDE w:val="0"/>
        <w:autoSpaceDN w:val="0"/>
        <w:spacing w:line="360" w:lineRule="auto"/>
        <w:ind w:firstLine="5040" w:firstLineChars="2100"/>
        <w:rPr>
          <w:rFonts w:ascii="仿宋_GB2312" w:hAnsi="仿宋" w:eastAsia="仿宋_GB2312" w:cs="仿宋"/>
          <w:sz w:val="24"/>
          <w:szCs w:val="24"/>
          <w:highlight w:val="none"/>
          <w:lang w:val="zh-CN"/>
        </w:rPr>
      </w:pPr>
    </w:p>
    <w:p>
      <w:pPr>
        <w:spacing w:line="440" w:lineRule="exact"/>
        <w:rPr>
          <w:rFonts w:ascii="仿宋_GB2312" w:hAnsi="宋体" w:eastAsia="仿宋_GB2312"/>
          <w:b/>
          <w:sz w:val="24"/>
          <w:highlight w:val="none"/>
        </w:rPr>
      </w:pPr>
    </w:p>
    <w:p>
      <w:pPr>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投标人名称（盖章）：</w:t>
      </w:r>
    </w:p>
    <w:p>
      <w:pPr>
        <w:spacing w:line="440" w:lineRule="exact"/>
        <w:jc w:val="left"/>
        <w:rPr>
          <w:rFonts w:ascii="仿宋_GB2312" w:hAnsi="宋体" w:eastAsia="仿宋_GB2312"/>
          <w:sz w:val="24"/>
          <w:szCs w:val="24"/>
          <w:highlight w:val="none"/>
        </w:rPr>
      </w:pPr>
    </w:p>
    <w:p>
      <w:pPr>
        <w:spacing w:line="360" w:lineRule="exact"/>
        <w:rPr>
          <w:rFonts w:ascii="仿宋_GB2312" w:hAnsi="宋体" w:eastAsia="仿宋_GB2312"/>
          <w:sz w:val="24"/>
          <w:szCs w:val="24"/>
          <w:highlight w:val="none"/>
        </w:rPr>
      </w:pPr>
      <w:r>
        <w:rPr>
          <w:rFonts w:hint="eastAsia" w:ascii="仿宋_GB2312" w:hAnsi="宋体" w:eastAsia="仿宋_GB2312"/>
          <w:sz w:val="24"/>
          <w:szCs w:val="24"/>
          <w:highlight w:val="none"/>
        </w:rPr>
        <w:t>法定代表人或授权委托人（签字或盖章）：</w:t>
      </w:r>
    </w:p>
    <w:p>
      <w:pPr>
        <w:spacing w:line="800" w:lineRule="exact"/>
        <w:rPr>
          <w:rFonts w:ascii="仿宋_GB2312" w:hAnsi="宋体" w:eastAsia="仿宋_GB2312"/>
          <w:sz w:val="24"/>
          <w:szCs w:val="24"/>
          <w:highlight w:val="none"/>
        </w:rPr>
      </w:pPr>
      <w:r>
        <w:rPr>
          <w:rFonts w:hint="eastAsia" w:ascii="仿宋_GB2312" w:hAnsi="宋体" w:eastAsia="仿宋_GB2312"/>
          <w:sz w:val="24"/>
          <w:szCs w:val="24"/>
          <w:highlight w:val="none"/>
        </w:rPr>
        <w:t xml:space="preserve">  日期：    年   月   日</w:t>
      </w: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pageBreakBefore/>
        <w:spacing w:line="360" w:lineRule="auto"/>
        <w:rPr>
          <w:rFonts w:ascii="仿宋_GB2312" w:hAnsi="仿宋" w:eastAsia="仿宋_GB2312" w:cs="仿宋"/>
          <w:b/>
          <w:sz w:val="32"/>
          <w:szCs w:val="32"/>
          <w:highlight w:val="none"/>
          <w:lang w:val="zh-CN"/>
        </w:rPr>
      </w:pPr>
      <w:r>
        <w:rPr>
          <w:rFonts w:hint="eastAsia" w:ascii="仿宋_GB2312" w:hAnsi="仿宋" w:eastAsia="仿宋_GB2312" w:cs="仿宋"/>
          <w:b/>
          <w:bCs/>
          <w:sz w:val="32"/>
          <w:szCs w:val="32"/>
          <w:highlight w:val="none"/>
        </w:rPr>
        <w:t>1</w:t>
      </w:r>
      <w:r>
        <w:rPr>
          <w:rFonts w:hint="eastAsia" w:ascii="仿宋_GB2312" w:hAnsi="仿宋" w:eastAsia="仿宋_GB2312" w:cs="仿宋"/>
          <w:b/>
          <w:bCs/>
          <w:sz w:val="32"/>
          <w:szCs w:val="32"/>
          <w:highlight w:val="none"/>
          <w:lang w:val="en-US" w:eastAsia="zh-CN"/>
        </w:rPr>
        <w:t>2</w:t>
      </w:r>
      <w:r>
        <w:rPr>
          <w:rFonts w:hint="eastAsia" w:ascii="仿宋_GB2312" w:hAnsi="仿宋" w:eastAsia="仿宋_GB2312" w:cs="仿宋"/>
          <w:b/>
          <w:bCs/>
          <w:sz w:val="32"/>
          <w:szCs w:val="32"/>
          <w:highlight w:val="none"/>
        </w:rPr>
        <w:t>、认为需要的</w:t>
      </w:r>
      <w:r>
        <w:rPr>
          <w:rFonts w:hint="eastAsia" w:ascii="仿宋_GB2312" w:hAnsi="仿宋" w:eastAsia="仿宋_GB2312" w:cs="仿宋"/>
          <w:b/>
          <w:sz w:val="32"/>
          <w:szCs w:val="32"/>
          <w:highlight w:val="none"/>
          <w:lang w:val="zh-CN"/>
        </w:rPr>
        <w:t>其他商务技术（资信）文件或说明</w:t>
      </w:r>
    </w:p>
    <w:p>
      <w:pPr>
        <w:spacing w:line="360" w:lineRule="auto"/>
        <w:ind w:firstLine="480" w:firstLineChars="200"/>
        <w:rPr>
          <w:rFonts w:ascii="仿宋_GB2312" w:hAnsi="仿宋" w:eastAsia="仿宋_GB2312" w:cs="仿宋"/>
          <w:sz w:val="24"/>
          <w:szCs w:val="24"/>
          <w:highlight w:val="none"/>
        </w:rPr>
      </w:pPr>
      <w:r>
        <w:rPr>
          <w:rFonts w:hint="eastAsia" w:ascii="仿宋_GB2312" w:hAnsi="仿宋" w:eastAsia="仿宋_GB2312" w:cs="仿宋"/>
          <w:sz w:val="24"/>
          <w:szCs w:val="24"/>
          <w:highlight w:val="none"/>
        </w:rPr>
        <w:t>（由投标人根据采购需求自行编制）</w:t>
      </w:r>
    </w:p>
    <w:p>
      <w:pPr>
        <w:spacing w:line="440" w:lineRule="exact"/>
        <w:rPr>
          <w:rFonts w:ascii="仿宋_GB2312" w:hAnsi="宋体" w:eastAsia="仿宋_GB2312"/>
          <w:b/>
          <w:sz w:val="24"/>
          <w:highlight w:val="none"/>
        </w:rPr>
      </w:pPr>
    </w:p>
    <w:p>
      <w:pPr>
        <w:spacing w:line="360" w:lineRule="exact"/>
        <w:rPr>
          <w:rFonts w:ascii="仿宋_GB2312" w:hAnsi="宋体" w:eastAsia="仿宋_GB2312"/>
          <w:sz w:val="24"/>
          <w:szCs w:val="24"/>
          <w:highlight w:val="none"/>
        </w:rPr>
      </w:pPr>
    </w:p>
    <w:p>
      <w:pPr>
        <w:spacing w:line="360" w:lineRule="exact"/>
        <w:rPr>
          <w:rFonts w:ascii="仿宋_GB2312" w:hAnsi="宋体" w:eastAsia="仿宋_GB2312"/>
          <w:sz w:val="24"/>
          <w:szCs w:val="24"/>
          <w:highlight w:val="none"/>
        </w:rPr>
      </w:pPr>
    </w:p>
    <w:p>
      <w:pPr>
        <w:spacing w:line="360" w:lineRule="exact"/>
        <w:rPr>
          <w:rFonts w:ascii="仿宋_GB2312" w:hAnsi="宋体" w:eastAsia="仿宋_GB2312"/>
          <w:sz w:val="24"/>
          <w:szCs w:val="24"/>
          <w:highlight w:val="none"/>
        </w:rPr>
      </w:pPr>
    </w:p>
    <w:p>
      <w:pPr>
        <w:spacing w:line="360" w:lineRule="exact"/>
        <w:jc w:val="right"/>
        <w:rPr>
          <w:rFonts w:ascii="仿宋_GB2312" w:hAnsi="宋体" w:eastAsia="仿宋_GB2312"/>
          <w:sz w:val="24"/>
          <w:szCs w:val="24"/>
          <w:highlight w:val="none"/>
        </w:rPr>
      </w:pPr>
      <w:r>
        <w:rPr>
          <w:rFonts w:hint="eastAsia" w:ascii="仿宋_GB2312" w:hAnsi="宋体" w:eastAsia="仿宋_GB2312"/>
          <w:sz w:val="24"/>
          <w:szCs w:val="24"/>
          <w:highlight w:val="none"/>
        </w:rPr>
        <w:t>投标人名称（盖章）：</w:t>
      </w:r>
    </w:p>
    <w:p>
      <w:pPr>
        <w:spacing w:line="440" w:lineRule="exact"/>
        <w:jc w:val="right"/>
        <w:rPr>
          <w:rFonts w:ascii="仿宋_GB2312" w:hAnsi="宋体" w:eastAsia="仿宋_GB2312"/>
          <w:sz w:val="24"/>
          <w:szCs w:val="24"/>
          <w:highlight w:val="none"/>
        </w:rPr>
      </w:pPr>
    </w:p>
    <w:p>
      <w:pPr>
        <w:spacing w:line="360" w:lineRule="exact"/>
        <w:jc w:val="right"/>
        <w:rPr>
          <w:rFonts w:ascii="仿宋_GB2312" w:hAnsi="宋体" w:eastAsia="仿宋_GB2312"/>
          <w:sz w:val="24"/>
          <w:szCs w:val="24"/>
          <w:highlight w:val="none"/>
        </w:rPr>
      </w:pPr>
      <w:r>
        <w:rPr>
          <w:rFonts w:hint="eastAsia" w:ascii="仿宋_GB2312" w:hAnsi="宋体" w:eastAsia="仿宋_GB2312"/>
          <w:sz w:val="24"/>
          <w:szCs w:val="24"/>
          <w:highlight w:val="none"/>
        </w:rPr>
        <w:t>法定代表人或授权委托人（签字或盖章）：</w:t>
      </w:r>
    </w:p>
    <w:p>
      <w:pPr>
        <w:spacing w:line="800" w:lineRule="exact"/>
        <w:jc w:val="right"/>
        <w:rPr>
          <w:rFonts w:ascii="仿宋_GB2312" w:hAnsi="宋体" w:eastAsia="仿宋_GB2312"/>
          <w:sz w:val="24"/>
          <w:szCs w:val="24"/>
          <w:highlight w:val="none"/>
        </w:rPr>
      </w:pPr>
      <w:r>
        <w:rPr>
          <w:rFonts w:hint="eastAsia" w:ascii="仿宋_GB2312" w:hAnsi="宋体" w:eastAsia="仿宋_GB2312"/>
          <w:sz w:val="24"/>
          <w:szCs w:val="24"/>
          <w:highlight w:val="none"/>
        </w:rPr>
        <w:t>日期：    年   月   日</w:t>
      </w: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spacing w:line="440" w:lineRule="exact"/>
        <w:rPr>
          <w:rFonts w:ascii="仿宋_GB2312" w:hAnsi="宋体" w:eastAsia="仿宋_GB2312"/>
          <w:b/>
          <w:sz w:val="24"/>
          <w:highlight w:val="none"/>
        </w:rPr>
      </w:pPr>
    </w:p>
    <w:p>
      <w:pPr>
        <w:pageBreakBefore/>
        <w:spacing w:line="360" w:lineRule="auto"/>
        <w:rPr>
          <w:rFonts w:ascii="仿宋_GB2312" w:hAnsi="仿宋_GB2312" w:eastAsia="仿宋_GB2312" w:cs="仿宋_GB2312"/>
          <w:b/>
          <w:kern w:val="0"/>
          <w:sz w:val="32"/>
          <w:szCs w:val="32"/>
          <w:highlight w:val="none"/>
          <w:lang w:val="zh-CN"/>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kern w:val="0"/>
          <w:sz w:val="32"/>
          <w:szCs w:val="32"/>
          <w:highlight w:val="none"/>
          <w:lang w:val="zh-CN"/>
        </w:rPr>
        <w:t>优惠条件及特殊承诺（如有）</w:t>
      </w:r>
    </w:p>
    <w:p>
      <w:pPr>
        <w:spacing w:line="360" w:lineRule="auto"/>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（由投标人根据采购需求自行编制）</w:t>
      </w:r>
    </w:p>
    <w:p>
      <w:pPr>
        <w:pStyle w:val="2"/>
        <w:jc w:val="left"/>
        <w:rPr>
          <w:rFonts w:ascii="仿宋" w:hAnsi="仿宋" w:eastAsia="仿宋" w:cs="仿宋"/>
          <w:sz w:val="24"/>
          <w:highlight w:val="none"/>
        </w:rPr>
      </w:pPr>
    </w:p>
    <w:p>
      <w:pPr>
        <w:pStyle w:val="2"/>
        <w:jc w:val="left"/>
        <w:rPr>
          <w:rFonts w:ascii="仿宋" w:hAnsi="仿宋" w:eastAsia="仿宋" w:cs="仿宋"/>
          <w:sz w:val="24"/>
          <w:highlight w:val="none"/>
        </w:rPr>
      </w:pPr>
    </w:p>
    <w:p>
      <w:pPr>
        <w:pStyle w:val="2"/>
        <w:jc w:val="left"/>
        <w:rPr>
          <w:rFonts w:ascii="仿宋" w:hAnsi="仿宋" w:eastAsia="仿宋" w:cs="仿宋"/>
          <w:sz w:val="24"/>
          <w:highlight w:val="none"/>
        </w:rPr>
      </w:pPr>
    </w:p>
    <w:sect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_GB2312">
    <w:altName w:val="Calibri"/>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_GB2312" w:eastAsia="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rPr>
                              <w:rFonts w:ascii="??_GB2312" w:eastAsia="Times New Roman"/>
                            </w:rPr>
                            <w:t xml:space="preserve">第 </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35</w:t>
                          </w:r>
                          <w:r>
                            <w:rPr>
                              <w:rFonts w:ascii="??_GB2312" w:eastAsia="Times New Roman"/>
                            </w:rPr>
                            <w:fldChar w:fldCharType="end"/>
                          </w:r>
                          <w:r>
                            <w:rPr>
                              <w:rFonts w:ascii="??_GB2312" w:eastAsia="Times New Roman"/>
                            </w:rPr>
                            <w:t xml:space="preserve"> 页 共 </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rPr>
                            <w:t>35</w:t>
                          </w:r>
                          <w:r>
                            <w:rPr>
                              <w:rFonts w:ascii="??_GB2312" w:eastAsia="Times New Roman"/>
                            </w:rPr>
                            <w:fldChar w:fldCharType="end"/>
                          </w:r>
                          <w:r>
                            <w:rPr>
                              <w:rFonts w:ascii="??_GB2312" w:eastAsia="Times New Roma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jc w:val="center"/>
                    </w:pPr>
                    <w:r>
                      <w:rPr>
                        <w:rFonts w:ascii="??_GB2312" w:eastAsia="Times New Roman"/>
                      </w:rPr>
                      <w:t xml:space="preserve">第 </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35</w:t>
                    </w:r>
                    <w:r>
                      <w:rPr>
                        <w:rFonts w:ascii="??_GB2312" w:eastAsia="Times New Roman"/>
                      </w:rPr>
                      <w:fldChar w:fldCharType="end"/>
                    </w:r>
                    <w:r>
                      <w:rPr>
                        <w:rFonts w:ascii="??_GB2312" w:eastAsia="Times New Roman"/>
                      </w:rPr>
                      <w:t xml:space="preserve"> 页 共 </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rPr>
                      <w:t>35</w:t>
                    </w:r>
                    <w:r>
                      <w:rPr>
                        <w:rFonts w:ascii="??_GB2312" w:eastAsia="Times New Roman"/>
                      </w:rPr>
                      <w:fldChar w:fldCharType="end"/>
                    </w:r>
                    <w:r>
                      <w:rPr>
                        <w:rFonts w:ascii="??_GB2312" w:eastAsia="Times New Roma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3"/>
      </w:rPr>
    </w:pPr>
    <w:r>
      <w:fldChar w:fldCharType="begin"/>
    </w:r>
    <w:r>
      <w:rPr>
        <w:rStyle w:val="23"/>
      </w:rPr>
      <w:instrText xml:space="preserve">PAGE  </w:instrText>
    </w:r>
    <w:r>
      <w:fldChar w:fldCharType="end"/>
    </w:r>
  </w:p>
  <w:p>
    <w:pPr>
      <w:pStyle w:val="1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_GB2312" w:eastAsia="Times New Roman"/>
      </w:rPr>
    </w:pPr>
    <w:r>
      <w:rPr>
        <w:rFonts w:ascii="??_GB2312" w:eastAsia="Times New Roman"/>
      </w:rPr>
      <w:t xml:space="preserve">第 </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1</w:t>
    </w:r>
    <w:r>
      <w:rPr>
        <w:rFonts w:ascii="??_GB2312" w:eastAsia="Times New Roman"/>
      </w:rPr>
      <w:fldChar w:fldCharType="end"/>
    </w:r>
    <w:r>
      <w:rPr>
        <w:rFonts w:ascii="??_GB2312" w:eastAsia="Times New Roman"/>
      </w:rPr>
      <w:t xml:space="preserve"> 页 共 </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rPr>
      <w:t>38</w:t>
    </w:r>
    <w:r>
      <w:rPr>
        <w:rFonts w:ascii="??_GB2312" w:eastAsia="Times New Roman"/>
      </w:rPr>
      <w:fldChar w:fldCharType="end"/>
    </w:r>
    <w:r>
      <w:rPr>
        <w:rFonts w:ascii="??_GB2312" w:eastAsia="Times New Roma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180" w:firstLineChars="100"/>
      <w:jc w:val="both"/>
      <w:rPr>
        <w:rFonts w:ascii="??_GB2312" w:eastAsia="Times New Roman"/>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Fonts w:hint="eastAsia" w:ascii="宋体" w:hAnsi="宋体" w:cs="宋体"/>
        <w:i/>
      </w:rPr>
      <w:t>绍兴市政府采购公开招标文件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8036"/>
    <w:multiLevelType w:val="singleLevel"/>
    <w:tmpl w:val="B4F98036"/>
    <w:lvl w:ilvl="0" w:tentative="0">
      <w:start w:val="1"/>
      <w:numFmt w:val="chineseCounting"/>
      <w:pStyle w:val="5"/>
      <w:suff w:val="nothing"/>
      <w:lvlText w:val="（%1）"/>
      <w:lvlJc w:val="left"/>
      <w:pPr>
        <w:ind w:left="0" w:firstLine="420"/>
      </w:pPr>
      <w:rPr>
        <w:rFonts w:hint="eastAsia"/>
      </w:rPr>
    </w:lvl>
  </w:abstractNum>
  <w:abstractNum w:abstractNumId="1">
    <w:nsid w:val="BC80B06C"/>
    <w:multiLevelType w:val="singleLevel"/>
    <w:tmpl w:val="BC80B06C"/>
    <w:lvl w:ilvl="0" w:tentative="0">
      <w:start w:val="3"/>
      <w:numFmt w:val="chineseCounting"/>
      <w:suff w:val="space"/>
      <w:lvlText w:val="第%1部分"/>
      <w:lvlJc w:val="left"/>
      <w:rPr>
        <w:rFonts w:hint="eastAsia"/>
      </w:rPr>
    </w:lvl>
  </w:abstractNum>
  <w:abstractNum w:abstractNumId="2">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3">
    <w:nsid w:val="0CFE12CA"/>
    <w:multiLevelType w:val="multilevel"/>
    <w:tmpl w:val="0CFE12CA"/>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upperLetter"/>
      <w:lvlText w:val="%3、"/>
      <w:lvlJc w:val="left"/>
      <w:pPr>
        <w:tabs>
          <w:tab w:val="left" w:pos="1260"/>
        </w:tabs>
        <w:ind w:left="1260" w:hanging="360"/>
      </w:pPr>
      <w:rPr>
        <w:rFonts w:hint="default"/>
      </w:rPr>
    </w:lvl>
    <w:lvl w:ilvl="3" w:tentative="0">
      <w:start w:val="1"/>
      <w:numFmt w:val="decimal"/>
      <w:lvlText w:val="%4．"/>
      <w:lvlJc w:val="left"/>
      <w:pPr>
        <w:tabs>
          <w:tab w:val="left" w:pos="1620"/>
        </w:tabs>
        <w:ind w:left="1620" w:hanging="360"/>
      </w:pPr>
      <w:rPr>
        <w:rFonts w:hint="default"/>
      </w:rPr>
    </w:lvl>
    <w:lvl w:ilvl="4" w:tentative="0">
      <w:start w:val="1"/>
      <w:numFmt w:val="decimal"/>
      <w:lvlText w:val="%5）"/>
      <w:lvlJc w:val="left"/>
      <w:pPr>
        <w:tabs>
          <w:tab w:val="left" w:pos="2040"/>
        </w:tabs>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D2FFFD8"/>
    <w:multiLevelType w:val="singleLevel"/>
    <w:tmpl w:val="1D2FFFD8"/>
    <w:lvl w:ilvl="0" w:tentative="0">
      <w:start w:val="1"/>
      <w:numFmt w:val="decimal"/>
      <w:pStyle w:val="7"/>
      <w:lvlText w:val="%1."/>
      <w:lvlJc w:val="left"/>
      <w:pPr>
        <w:tabs>
          <w:tab w:val="left" w:pos="780"/>
        </w:tabs>
        <w:ind w:left="780" w:hanging="360"/>
      </w:pPr>
    </w:lvl>
  </w:abstractNum>
  <w:abstractNum w:abstractNumId="5">
    <w:nsid w:val="20EAAE0B"/>
    <w:multiLevelType w:val="singleLevel"/>
    <w:tmpl w:val="20EAAE0B"/>
    <w:lvl w:ilvl="0" w:tentative="0">
      <w:start w:val="2"/>
      <w:numFmt w:val="decimal"/>
      <w:suff w:val="nothing"/>
      <w:lvlText w:val="%1、"/>
      <w:lvlJc w:val="left"/>
    </w:lvl>
  </w:abstractNum>
  <w:abstractNum w:abstractNumId="6">
    <w:nsid w:val="269CD5D4"/>
    <w:multiLevelType w:val="singleLevel"/>
    <w:tmpl w:val="269CD5D4"/>
    <w:lvl w:ilvl="0" w:tentative="0">
      <w:start w:val="1"/>
      <w:numFmt w:val="decimal"/>
      <w:pStyle w:val="8"/>
      <w:lvlText w:val="%1."/>
      <w:lvlJc w:val="left"/>
      <w:pPr>
        <w:tabs>
          <w:tab w:val="left" w:pos="360"/>
        </w:tabs>
        <w:ind w:left="360" w:hanging="360"/>
      </w:pPr>
    </w:lvl>
  </w:abstractNum>
  <w:abstractNum w:abstractNumId="7">
    <w:nsid w:val="2D4A53A7"/>
    <w:multiLevelType w:val="singleLevel"/>
    <w:tmpl w:val="2D4A53A7"/>
    <w:lvl w:ilvl="0" w:tentative="0">
      <w:start w:val="1"/>
      <w:numFmt w:val="decimal"/>
      <w:pStyle w:val="6"/>
      <w:lvlText w:val="%1)"/>
      <w:lvlJc w:val="left"/>
      <w:pPr>
        <w:ind w:left="425" w:hanging="425"/>
      </w:pPr>
      <w:rPr>
        <w:rFonts w:hint="default"/>
      </w:rPr>
    </w:lvl>
  </w:abstractNum>
  <w:abstractNum w:abstractNumId="8">
    <w:nsid w:val="58628299"/>
    <w:multiLevelType w:val="singleLevel"/>
    <w:tmpl w:val="58628299"/>
    <w:lvl w:ilvl="0" w:tentative="0">
      <w:start w:val="1"/>
      <w:numFmt w:val="decimal"/>
      <w:suff w:val="nothing"/>
      <w:lvlText w:val="（%1）"/>
      <w:lvlJc w:val="left"/>
      <w:rPr>
        <w:rFonts w:ascii="仿宋_GB2312" w:hAnsi="宋体" w:eastAsia="仿宋_GB2312" w:cs="Times New Roman"/>
      </w:rPr>
    </w:lvl>
  </w:abstractNum>
  <w:abstractNum w:abstractNumId="9">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0"/>
  </w:num>
  <w:num w:numId="2">
    <w:abstractNumId w:val="7"/>
  </w:num>
  <w:num w:numId="3">
    <w:abstractNumId w:val="4"/>
  </w:num>
  <w:num w:numId="4">
    <w:abstractNumId w:val="6"/>
  </w:num>
  <w:num w:numId="5">
    <w:abstractNumId w:val="8"/>
  </w:num>
  <w:num w:numId="6">
    <w:abstractNumId w:val="3"/>
  </w:num>
  <w:num w:numId="7">
    <w:abstractNumId w:val="1"/>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3YWQ5MjA4MTdmZDdlODNhNjgzY2I4MWRmYjNmYzYifQ=="/>
  </w:docVars>
  <w:rsids>
    <w:rsidRoot w:val="440206AF"/>
    <w:rsid w:val="00057EA0"/>
    <w:rsid w:val="000A3A66"/>
    <w:rsid w:val="000B3023"/>
    <w:rsid w:val="000C5CBB"/>
    <w:rsid w:val="000D613E"/>
    <w:rsid w:val="001727FE"/>
    <w:rsid w:val="001D09F6"/>
    <w:rsid w:val="002105AB"/>
    <w:rsid w:val="003830B5"/>
    <w:rsid w:val="003B4177"/>
    <w:rsid w:val="003B7558"/>
    <w:rsid w:val="00455595"/>
    <w:rsid w:val="004D0C37"/>
    <w:rsid w:val="004D411E"/>
    <w:rsid w:val="004E427C"/>
    <w:rsid w:val="00521F2E"/>
    <w:rsid w:val="0052378B"/>
    <w:rsid w:val="00543382"/>
    <w:rsid w:val="00632996"/>
    <w:rsid w:val="006D36D6"/>
    <w:rsid w:val="007875B5"/>
    <w:rsid w:val="00793D03"/>
    <w:rsid w:val="007D3016"/>
    <w:rsid w:val="00817DDB"/>
    <w:rsid w:val="0082215E"/>
    <w:rsid w:val="008238CC"/>
    <w:rsid w:val="00835626"/>
    <w:rsid w:val="00843BE8"/>
    <w:rsid w:val="008617BD"/>
    <w:rsid w:val="0087183E"/>
    <w:rsid w:val="008A27C3"/>
    <w:rsid w:val="009C18D5"/>
    <w:rsid w:val="009C5319"/>
    <w:rsid w:val="00A50DA6"/>
    <w:rsid w:val="00AB3CD6"/>
    <w:rsid w:val="00B95E87"/>
    <w:rsid w:val="00BE307A"/>
    <w:rsid w:val="00BF6733"/>
    <w:rsid w:val="00C81313"/>
    <w:rsid w:val="00CB411E"/>
    <w:rsid w:val="00D564C6"/>
    <w:rsid w:val="00D57CA9"/>
    <w:rsid w:val="00D855E7"/>
    <w:rsid w:val="00DB0072"/>
    <w:rsid w:val="00DE4DBC"/>
    <w:rsid w:val="00E02AA9"/>
    <w:rsid w:val="00E23D41"/>
    <w:rsid w:val="00E45B57"/>
    <w:rsid w:val="00E5734E"/>
    <w:rsid w:val="00E97FF7"/>
    <w:rsid w:val="00F24546"/>
    <w:rsid w:val="00F34E5B"/>
    <w:rsid w:val="00FA230C"/>
    <w:rsid w:val="040A4070"/>
    <w:rsid w:val="0B8E51C4"/>
    <w:rsid w:val="0C421E03"/>
    <w:rsid w:val="0EA266C4"/>
    <w:rsid w:val="1000106B"/>
    <w:rsid w:val="189821C1"/>
    <w:rsid w:val="1A51129F"/>
    <w:rsid w:val="1AFF2C92"/>
    <w:rsid w:val="1FE14058"/>
    <w:rsid w:val="22145C73"/>
    <w:rsid w:val="2466476B"/>
    <w:rsid w:val="283E338B"/>
    <w:rsid w:val="2BFF784F"/>
    <w:rsid w:val="2D5B5E1C"/>
    <w:rsid w:val="2D920268"/>
    <w:rsid w:val="31F06171"/>
    <w:rsid w:val="3A1526DE"/>
    <w:rsid w:val="3A15632E"/>
    <w:rsid w:val="3BB73D3B"/>
    <w:rsid w:val="3C625A0D"/>
    <w:rsid w:val="3C792120"/>
    <w:rsid w:val="3FFA2B0C"/>
    <w:rsid w:val="440206AF"/>
    <w:rsid w:val="454423B3"/>
    <w:rsid w:val="4A8D4097"/>
    <w:rsid w:val="4C7A4199"/>
    <w:rsid w:val="4CD71BF4"/>
    <w:rsid w:val="4E800E7D"/>
    <w:rsid w:val="4EB9288E"/>
    <w:rsid w:val="4FE22A69"/>
    <w:rsid w:val="4FF512DD"/>
    <w:rsid w:val="56D2503F"/>
    <w:rsid w:val="574F615B"/>
    <w:rsid w:val="5ED957F4"/>
    <w:rsid w:val="61BD628F"/>
    <w:rsid w:val="64C50843"/>
    <w:rsid w:val="69B4255D"/>
    <w:rsid w:val="6A7F22FC"/>
    <w:rsid w:val="6CC902B4"/>
    <w:rsid w:val="728D6FF4"/>
    <w:rsid w:val="72B55E20"/>
    <w:rsid w:val="72C715C4"/>
    <w:rsid w:val="79FE0389"/>
    <w:rsid w:val="7B332B92"/>
    <w:rsid w:val="7B4D64F2"/>
    <w:rsid w:val="7B5A41B1"/>
    <w:rsid w:val="7BDBF57D"/>
    <w:rsid w:val="7EBEB49F"/>
    <w:rsid w:val="7FDDAA7F"/>
    <w:rsid w:val="7FFEA695"/>
    <w:rsid w:val="F7A78201"/>
    <w:rsid w:val="FBFDA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6"/>
    <w:qFormat/>
    <w:uiPriority w:val="0"/>
    <w:pPr>
      <w:keepNext/>
      <w:keepLines/>
      <w:spacing w:before="340" w:after="330"/>
      <w:jc w:val="center"/>
      <w:outlineLvl w:val="0"/>
    </w:pPr>
    <w:rPr>
      <w:b/>
      <w:kern w:val="44"/>
      <w:sz w:val="36"/>
    </w:rPr>
  </w:style>
  <w:style w:type="paragraph" w:styleId="4">
    <w:name w:val="heading 2"/>
    <w:basedOn w:val="1"/>
    <w:next w:val="1"/>
    <w:semiHidden/>
    <w:unhideWhenUsed/>
    <w:qFormat/>
    <w:uiPriority w:val="0"/>
    <w:pPr>
      <w:keepNext/>
      <w:keepLines/>
      <w:outlineLvl w:val="1"/>
    </w:pPr>
    <w:rPr>
      <w:rFonts w:ascii="Arial" w:hAnsi="Arial"/>
      <w:b/>
      <w:sz w:val="32"/>
      <w:szCs w:val="21"/>
    </w:rPr>
  </w:style>
  <w:style w:type="paragraph" w:styleId="5">
    <w:name w:val="heading 3"/>
    <w:basedOn w:val="1"/>
    <w:next w:val="1"/>
    <w:semiHidden/>
    <w:unhideWhenUsed/>
    <w:qFormat/>
    <w:uiPriority w:val="0"/>
    <w:pPr>
      <w:keepNext/>
      <w:keepLines/>
      <w:numPr>
        <w:ilvl w:val="0"/>
        <w:numId w:val="1"/>
      </w:numPr>
      <w:ind w:firstLine="0"/>
      <w:outlineLvl w:val="2"/>
    </w:pPr>
    <w:rPr>
      <w:b/>
      <w:sz w:val="32"/>
    </w:rPr>
  </w:style>
  <w:style w:type="paragraph" w:styleId="6">
    <w:name w:val="heading 4"/>
    <w:basedOn w:val="1"/>
    <w:next w:val="1"/>
    <w:semiHidden/>
    <w:unhideWhenUsed/>
    <w:qFormat/>
    <w:uiPriority w:val="0"/>
    <w:pPr>
      <w:keepNext/>
      <w:keepLines/>
      <w:numPr>
        <w:ilvl w:val="0"/>
        <w:numId w:val="2"/>
      </w:numPr>
      <w:jc w:val="center"/>
      <w:outlineLvl w:val="3"/>
    </w:pPr>
    <w:rPr>
      <w:rFonts w:ascii="Arial" w:hAnsi="Arial" w:eastAsia="仿宋"/>
      <w:b/>
      <w:sz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7">
    <w:name w:val="List Number 2"/>
    <w:basedOn w:val="1"/>
    <w:qFormat/>
    <w:uiPriority w:val="0"/>
    <w:pPr>
      <w:numPr>
        <w:ilvl w:val="0"/>
        <w:numId w:val="3"/>
      </w:numPr>
    </w:pPr>
  </w:style>
  <w:style w:type="paragraph" w:styleId="8">
    <w:name w:val="List Number"/>
    <w:basedOn w:val="1"/>
    <w:qFormat/>
    <w:uiPriority w:val="0"/>
    <w:pPr>
      <w:numPr>
        <w:ilvl w:val="0"/>
        <w:numId w:val="4"/>
      </w:numPr>
    </w:pPr>
  </w:style>
  <w:style w:type="paragraph" w:styleId="9">
    <w:name w:val="annotation text"/>
    <w:basedOn w:val="1"/>
    <w:link w:val="32"/>
    <w:qFormat/>
    <w:uiPriority w:val="0"/>
    <w:pPr>
      <w:jc w:val="left"/>
    </w:pPr>
  </w:style>
  <w:style w:type="paragraph" w:styleId="10">
    <w:name w:val="Body Text Indent"/>
    <w:basedOn w:val="1"/>
    <w:qFormat/>
    <w:uiPriority w:val="99"/>
    <w:pPr>
      <w:spacing w:after="120"/>
      <w:ind w:left="420" w:leftChars="200"/>
    </w:pPr>
    <w:rPr>
      <w:kern w:val="0"/>
      <w:sz w:val="24"/>
    </w:rPr>
  </w:style>
  <w:style w:type="paragraph" w:styleId="11">
    <w:name w:val="Plain Text"/>
    <w:basedOn w:val="1"/>
    <w:qFormat/>
    <w:uiPriority w:val="99"/>
    <w:rPr>
      <w:rFonts w:ascii="宋体" w:hAnsi="Courier New"/>
      <w:kern w:val="0"/>
    </w:rPr>
  </w:style>
  <w:style w:type="paragraph" w:styleId="12">
    <w:name w:val="Balloon Text"/>
    <w:basedOn w:val="1"/>
    <w:link w:val="31"/>
    <w:qFormat/>
    <w:uiPriority w:val="0"/>
    <w:rPr>
      <w:sz w:val="18"/>
      <w:szCs w:val="18"/>
    </w:rPr>
  </w:style>
  <w:style w:type="paragraph" w:styleId="13">
    <w:name w:val="footer"/>
    <w:basedOn w:val="1"/>
    <w:qFormat/>
    <w:uiPriority w:val="0"/>
    <w:pPr>
      <w:tabs>
        <w:tab w:val="center" w:pos="4153"/>
        <w:tab w:val="right" w:pos="8306"/>
      </w:tabs>
      <w:snapToGrid w:val="0"/>
      <w:jc w:val="left"/>
    </w:pPr>
    <w:rPr>
      <w:rFonts w:ascii="Calibri" w:hAnsi="Calibri"/>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0"/>
  </w:style>
  <w:style w:type="paragraph" w:styleId="16">
    <w:name w:val="toc 2"/>
    <w:basedOn w:val="1"/>
    <w:next w:val="1"/>
    <w:qFormat/>
    <w:uiPriority w:val="0"/>
    <w:pPr>
      <w:ind w:left="420"/>
    </w:pPr>
  </w:style>
  <w:style w:type="paragraph" w:styleId="17">
    <w:name w:val="Title"/>
    <w:basedOn w:val="1"/>
    <w:next w:val="1"/>
    <w:qFormat/>
    <w:uiPriority w:val="99"/>
    <w:pPr>
      <w:spacing w:before="240" w:after="60"/>
      <w:jc w:val="center"/>
      <w:outlineLvl w:val="0"/>
    </w:pPr>
    <w:rPr>
      <w:rFonts w:ascii="Calibri Light" w:hAnsi="Calibri Light"/>
      <w:b/>
      <w:bCs/>
      <w:kern w:val="0"/>
      <w:sz w:val="32"/>
      <w:szCs w:val="32"/>
    </w:rPr>
  </w:style>
  <w:style w:type="paragraph" w:styleId="18">
    <w:name w:val="annotation subject"/>
    <w:basedOn w:val="9"/>
    <w:next w:val="9"/>
    <w:link w:val="33"/>
    <w:qFormat/>
    <w:uiPriority w:val="0"/>
    <w:rPr>
      <w:b/>
      <w:bCs/>
    </w:rPr>
  </w:style>
  <w:style w:type="paragraph" w:styleId="19">
    <w:name w:val="Body Text First Indent 2"/>
    <w:basedOn w:val="10"/>
    <w:qFormat/>
    <w:uiPriority w:val="99"/>
    <w:pPr>
      <w:ind w:firstLine="420" w:firstLineChars="200"/>
    </w:pPr>
  </w:style>
  <w:style w:type="character" w:styleId="22">
    <w:name w:val="Strong"/>
    <w:qFormat/>
    <w:uiPriority w:val="0"/>
    <w:rPr>
      <w:b/>
      <w:bCs/>
    </w:rPr>
  </w:style>
  <w:style w:type="character" w:styleId="23">
    <w:name w:val="page number"/>
    <w:basedOn w:val="21"/>
    <w:qFormat/>
    <w:uiPriority w:val="0"/>
  </w:style>
  <w:style w:type="character" w:styleId="24">
    <w:name w:val="Hyperlink"/>
    <w:qFormat/>
    <w:uiPriority w:val="0"/>
    <w:rPr>
      <w:color w:val="0000FF"/>
      <w:u w:val="single"/>
    </w:rPr>
  </w:style>
  <w:style w:type="character" w:styleId="25">
    <w:name w:val="annotation reference"/>
    <w:basedOn w:val="21"/>
    <w:qFormat/>
    <w:uiPriority w:val="0"/>
    <w:rPr>
      <w:sz w:val="21"/>
      <w:szCs w:val="21"/>
    </w:rPr>
  </w:style>
  <w:style w:type="character" w:customStyle="1" w:styleId="26">
    <w:name w:val="标题 1 字符"/>
    <w:link w:val="3"/>
    <w:qFormat/>
    <w:uiPriority w:val="0"/>
    <w:rPr>
      <w:rFonts w:ascii="Times New Roman" w:hAnsi="Times New Roman" w:eastAsia="宋体" w:cs="Times New Roman"/>
      <w:b/>
      <w:kern w:val="44"/>
      <w:sz w:val="36"/>
      <w:szCs w:val="20"/>
    </w:rPr>
  </w:style>
  <w:style w:type="paragraph" w:customStyle="1" w:styleId="27">
    <w:name w:val="正文段"/>
    <w:qFormat/>
    <w:uiPriority w:val="0"/>
    <w:pPr>
      <w:snapToGrid w:val="0"/>
      <w:spacing w:afterLines="50"/>
      <w:ind w:firstLine="200" w:firstLineChars="200"/>
      <w:jc w:val="both"/>
    </w:pPr>
    <w:rPr>
      <w:rFonts w:ascii="Calibri" w:hAnsi="Calibri" w:eastAsia="宋体" w:cs="Times New Roman"/>
      <w:sz w:val="24"/>
      <w:lang w:val="en-US" w:eastAsia="zh-CN" w:bidi="ar-SA"/>
    </w:rPr>
  </w:style>
  <w:style w:type="paragraph" w:customStyle="1" w:styleId="28">
    <w:name w:val="表正文"/>
    <w:basedOn w:val="1"/>
    <w:next w:val="11"/>
    <w:qFormat/>
    <w:uiPriority w:val="99"/>
    <w:rPr>
      <w:rFonts w:ascii="宋体" w:hAnsi="Courier New"/>
    </w:rPr>
  </w:style>
  <w:style w:type="paragraph" w:customStyle="1" w:styleId="29">
    <w:name w:val="样式6"/>
    <w:basedOn w:val="11"/>
    <w:qFormat/>
    <w:uiPriority w:val="0"/>
    <w:pPr>
      <w:adjustRightInd w:val="0"/>
      <w:snapToGrid w:val="0"/>
      <w:spacing w:line="460" w:lineRule="exact"/>
      <w:outlineLvl w:val="2"/>
    </w:pPr>
    <w:rPr>
      <w:rFonts w:ascii="仿宋_GB2312" w:hAnsi="宋体" w:eastAsia="仿宋_GB2312" w:cs="Arial"/>
      <w:b/>
      <w:bCs/>
      <w:sz w:val="24"/>
      <w:szCs w:val="24"/>
    </w:rPr>
  </w:style>
  <w:style w:type="paragraph" w:customStyle="1" w:styleId="30">
    <w:name w:val="列出段落1"/>
    <w:basedOn w:val="1"/>
    <w:qFormat/>
    <w:uiPriority w:val="0"/>
    <w:pPr>
      <w:spacing w:line="360" w:lineRule="auto"/>
      <w:ind w:firstLine="200" w:firstLineChars="200"/>
    </w:pPr>
    <w:rPr>
      <w:rFonts w:eastAsia="楷体_GB2312" w:cs="Lucida Sans"/>
      <w:sz w:val="24"/>
    </w:rPr>
  </w:style>
  <w:style w:type="character" w:customStyle="1" w:styleId="31">
    <w:name w:val="批注框文本 字符"/>
    <w:basedOn w:val="21"/>
    <w:link w:val="12"/>
    <w:qFormat/>
    <w:uiPriority w:val="0"/>
    <w:rPr>
      <w:rFonts w:ascii="Times New Roman" w:hAnsi="Times New Roman" w:eastAsia="宋体" w:cs="Times New Roman"/>
      <w:kern w:val="2"/>
      <w:sz w:val="18"/>
      <w:szCs w:val="18"/>
    </w:rPr>
  </w:style>
  <w:style w:type="character" w:customStyle="1" w:styleId="32">
    <w:name w:val="批注文字 字符"/>
    <w:basedOn w:val="21"/>
    <w:link w:val="9"/>
    <w:qFormat/>
    <w:uiPriority w:val="0"/>
    <w:rPr>
      <w:rFonts w:ascii="Times New Roman" w:hAnsi="Times New Roman" w:eastAsia="宋体" w:cs="Times New Roman"/>
      <w:kern w:val="2"/>
      <w:sz w:val="21"/>
    </w:rPr>
  </w:style>
  <w:style w:type="character" w:customStyle="1" w:styleId="33">
    <w:name w:val="批注主题 字符"/>
    <w:basedOn w:val="32"/>
    <w:link w:val="18"/>
    <w:qFormat/>
    <w:uiPriority w:val="0"/>
    <w:rPr>
      <w:rFonts w:ascii="Times New Roman" w:hAnsi="Times New Roman" w:eastAsia="宋体" w:cs="Times New Roman"/>
      <w:b/>
      <w:bCs/>
      <w:kern w:val="2"/>
      <w:sz w:val="21"/>
    </w:rPr>
  </w:style>
  <w:style w:type="character" w:customStyle="1" w:styleId="34">
    <w:name w:val="自定义正文 Char Char"/>
    <w:link w:val="35"/>
    <w:qFormat/>
    <w:uiPriority w:val="0"/>
    <w:rPr>
      <w:rFonts w:ascii="仿宋_GB2312" w:eastAsia="仿宋_GB2312"/>
      <w:sz w:val="28"/>
      <w:szCs w:val="24"/>
    </w:rPr>
  </w:style>
  <w:style w:type="paragraph" w:customStyle="1" w:styleId="35">
    <w:name w:val="自定义正文"/>
    <w:basedOn w:val="1"/>
    <w:link w:val="34"/>
    <w:qFormat/>
    <w:uiPriority w:val="0"/>
    <w:pPr>
      <w:spacing w:line="480" w:lineRule="exact"/>
      <w:ind w:firstLine="200" w:firstLineChars="200"/>
      <w:jc w:val="left"/>
    </w:pPr>
    <w:rPr>
      <w:rFonts w:ascii="仿宋_GB2312" w:eastAsia="仿宋_GB2312" w:hAnsiTheme="minorHAnsi" w:cstheme="minorBidi"/>
      <w:kern w:val="0"/>
      <w:sz w:val="28"/>
      <w:szCs w:val="24"/>
    </w:rPr>
  </w:style>
  <w:style w:type="paragraph" w:customStyle="1" w:styleId="36">
    <w:name w:val="修订1"/>
    <w:hidden/>
    <w:unhideWhenUsed/>
    <w:qFormat/>
    <w:uiPriority w:val="99"/>
    <w:rPr>
      <w:rFonts w:ascii="Times New Roman" w:hAnsi="Times New Roman" w:eastAsia="宋体" w:cs="Times New Roman"/>
      <w:kern w:val="2"/>
      <w:sz w:val="21"/>
      <w:lang w:val="en-US" w:eastAsia="zh-CN" w:bidi="ar-SA"/>
    </w:rPr>
  </w:style>
  <w:style w:type="paragraph" w:customStyle="1" w:styleId="37">
    <w:name w:val="首行缩进"/>
    <w:basedOn w:val="1"/>
    <w:qFormat/>
    <w:uiPriority w:val="99"/>
    <w:pPr>
      <w:spacing w:line="360" w:lineRule="auto"/>
      <w:ind w:firstLine="480" w:firstLineChars="200"/>
    </w:pPr>
    <w:rPr>
      <w:sz w:val="24"/>
      <w:szCs w:val="22"/>
      <w:lang w:val="zh-CN"/>
    </w:rPr>
  </w:style>
  <w:style w:type="paragraph" w:customStyle="1" w:styleId="38">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5E2AE-3F3E-4C63-B389-938A623E3615}">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18983</Words>
  <Characters>19879</Characters>
  <Lines>165</Lines>
  <Paragraphs>46</Paragraphs>
  <TotalTime>17</TotalTime>
  <ScaleCrop>false</ScaleCrop>
  <LinksUpToDate>false</LinksUpToDate>
  <CharactersWithSpaces>22501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2022-05-17T00:01:00Z</dcterms:created>
  <dc:creator>Carnivore</dc:creator>
  <cp:lastModifiedBy>Carnivore</cp:lastModifiedBy>
  <cp:lastPrinted>2022-07-04T08:07:00Z</cp:lastPrinted>
  <dcterms:modified xsi:type="dcterms:W3CDTF">2022-07-04T09:23:51Z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E9527A67540E4920991021FEF3810908</vt:lpwstr>
  </property>
</Properties>
</file>