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仿宋" w:eastAsia="仿宋"/>
          <w:b/>
          <w:bCs/>
          <w:sz w:val="52"/>
          <w:szCs w:val="52"/>
        </w:rPr>
      </w:pPr>
      <w:r>
        <w:rPr>
          <w:rFonts w:ascii="仿宋" w:eastAsia="仿宋"/>
          <w:b/>
          <w:bCs/>
          <w:sz w:val="52"/>
          <w:szCs w:val="52"/>
        </w:rPr>
        <w:t>绍兴市越城区（绍兴中专站、袍江中学站）国控点站房建设及设备更新项目</w:t>
      </w:r>
    </w:p>
    <w:p>
      <w:pPr>
        <w:rPr>
          <w:rFonts w:ascii="仿宋" w:eastAsia="仿宋"/>
          <w:sz w:val="36"/>
          <w:szCs w:val="36"/>
        </w:rPr>
      </w:pPr>
    </w:p>
    <w:p>
      <w:pPr>
        <w:rPr>
          <w:rFonts w:ascii="仿宋" w:eastAsia="仿宋"/>
          <w:sz w:val="36"/>
          <w:szCs w:val="36"/>
        </w:rPr>
      </w:pPr>
    </w:p>
    <w:p>
      <w:pPr>
        <w:rPr>
          <w:rFonts w:ascii="仿宋" w:eastAsia="仿宋"/>
          <w:sz w:val="36"/>
          <w:szCs w:val="36"/>
        </w:rPr>
      </w:pPr>
    </w:p>
    <w:p>
      <w:pPr>
        <w:jc w:val="center"/>
        <w:rPr>
          <w:rFonts w:ascii="仿宋" w:eastAsia="仿宋"/>
          <w:b/>
          <w:bCs/>
          <w:sz w:val="72"/>
          <w:szCs w:val="72"/>
        </w:rPr>
      </w:pPr>
      <w:r>
        <w:rPr>
          <w:rFonts w:ascii="仿宋" w:eastAsia="仿宋" w:hint="eastAsia"/>
          <w:b/>
          <w:bCs/>
          <w:sz w:val="72"/>
          <w:szCs w:val="72"/>
        </w:rPr>
        <w:t>采</w:t>
      </w:r>
    </w:p>
    <w:p>
      <w:pPr>
        <w:jc w:val="center"/>
        <w:rPr>
          <w:rFonts w:ascii="仿宋" w:eastAsia="仿宋"/>
          <w:b/>
          <w:bCs/>
          <w:sz w:val="72"/>
          <w:szCs w:val="72"/>
        </w:rPr>
      </w:pPr>
      <w:r>
        <w:rPr>
          <w:rFonts w:ascii="仿宋" w:eastAsia="仿宋" w:hint="eastAsia"/>
          <w:b/>
          <w:bCs/>
          <w:sz w:val="72"/>
          <w:szCs w:val="72"/>
        </w:rPr>
        <w:t>购</w:t>
      </w:r>
    </w:p>
    <w:p>
      <w:pPr>
        <w:jc w:val="center"/>
        <w:rPr>
          <w:rFonts w:ascii="仿宋" w:eastAsia="仿宋"/>
          <w:b/>
          <w:bCs/>
          <w:sz w:val="72"/>
          <w:szCs w:val="72"/>
        </w:rPr>
      </w:pPr>
      <w:r>
        <w:rPr>
          <w:rFonts w:ascii="仿宋" w:eastAsia="仿宋" w:hint="eastAsia"/>
          <w:b/>
          <w:bCs/>
          <w:sz w:val="72"/>
          <w:szCs w:val="72"/>
        </w:rPr>
        <w:t>文</w:t>
      </w:r>
    </w:p>
    <w:p>
      <w:pPr>
        <w:jc w:val="center"/>
        <w:rPr>
          <w:rFonts w:ascii="仿宋" w:eastAsia="仿宋"/>
          <w:b/>
          <w:bCs/>
          <w:sz w:val="72"/>
          <w:szCs w:val="72"/>
        </w:rPr>
      </w:pPr>
      <w:r>
        <w:rPr>
          <w:rFonts w:ascii="仿宋" w:eastAsia="仿宋" w:hint="eastAsia"/>
          <w:b/>
          <w:bCs/>
          <w:sz w:val="72"/>
          <w:szCs w:val="72"/>
        </w:rPr>
        <w:t>件</w:t>
      </w:r>
    </w:p>
    <w:p>
      <w:pPr>
        <w:rPr>
          <w:rFonts w:ascii="仿宋" w:eastAsia="仿宋"/>
          <w:b/>
          <w:bCs/>
          <w:sz w:val="36"/>
          <w:szCs w:val="36"/>
        </w:rPr>
      </w:pPr>
    </w:p>
    <w:p>
      <w:pPr>
        <w:rPr>
          <w:rFonts w:ascii="仿宋" w:eastAsia="仿宋"/>
          <w:sz w:val="36"/>
          <w:szCs w:val="36"/>
        </w:rPr>
      </w:pPr>
    </w:p>
    <w:p>
      <w:pPr>
        <w:rPr>
          <w:rFonts w:ascii="仿宋" w:eastAsia="仿宋"/>
          <w:sz w:val="36"/>
          <w:szCs w:val="36"/>
        </w:rPr>
      </w:pPr>
    </w:p>
    <w:tbl>
      <w:tblPr>
        <w:jc w:val="center"/>
        <w:tblW w:w="8593"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395"/>
        <w:gridCol w:w="6193"/>
      </w:tblGrid>
      <w:tr>
        <w:trPr>
          <w:trHeight w:hRule="exact" w:val="453"/>
        </w:trPr>
        <w:tc>
          <w:tcPr>
            <w:tcW w:w="2395" w:type="dxa"/>
            <w:vAlign w:val="center"/>
          </w:tcPr>
          <w:p>
            <w:pPr>
              <w:rPr>
                <w:rFonts w:ascii="仿宋" w:eastAsia="仿宋"/>
                <w:sz w:val="28"/>
              </w:rPr>
            </w:pPr>
            <w:r>
              <w:rPr>
                <w:rFonts w:ascii="仿宋" w:eastAsia="仿宋" w:hint="eastAsia"/>
                <w:sz w:val="28"/>
              </w:rPr>
              <w:t>项目编号：</w:t>
            </w:r>
          </w:p>
        </w:tc>
        <w:tc>
          <w:tcPr>
            <w:tcW w:w="6193" w:type="dxa"/>
            <w:vAlign w:val="center"/>
          </w:tcPr>
          <w:p>
            <w:pPr>
              <w:rPr>
                <w:rFonts w:ascii="仿宋" w:eastAsia="仿宋"/>
                <w:sz w:val="28"/>
                <w:u w:val="single"/>
              </w:rPr>
            </w:pPr>
            <w:r>
              <w:rPr>
                <w:rFonts w:ascii="仿宋" w:eastAsia="仿宋"/>
                <w:sz w:val="28"/>
                <w:u w:val="single"/>
              </w:rPr>
              <w:t>YC2020-10-0040</w:t>
            </w:r>
          </w:p>
        </w:tc>
      </w:tr>
      <w:tr>
        <w:trPr>
          <w:trHeight w:hRule="exact" w:val="453"/>
        </w:trPr>
        <w:tc>
          <w:tcPr>
            <w:tcW w:w="2395" w:type="dxa"/>
            <w:vAlign w:val="center"/>
          </w:tcPr>
          <w:p>
            <w:pPr>
              <w:rPr>
                <w:rFonts w:ascii="仿宋" w:eastAsia="仿宋"/>
                <w:sz w:val="28"/>
              </w:rPr>
            </w:pPr>
            <w:r>
              <w:rPr>
                <w:rFonts w:ascii="仿宋" w:eastAsia="仿宋" w:hint="eastAsia"/>
                <w:sz w:val="28"/>
              </w:rPr>
              <w:t>采购单位：</w:t>
            </w:r>
          </w:p>
        </w:tc>
        <w:tc>
          <w:tcPr>
            <w:tcW w:w="6193" w:type="dxa"/>
            <w:vAlign w:val="center"/>
          </w:tcPr>
          <w:p>
            <w:pPr>
              <w:rPr>
                <w:rFonts w:ascii="仿宋" w:eastAsia="仿宋"/>
                <w:sz w:val="28"/>
              </w:rPr>
            </w:pPr>
            <w:r>
              <w:rPr>
                <w:rFonts w:ascii="仿宋" w:eastAsia="仿宋" w:hint="eastAsia"/>
                <w:sz w:val="28"/>
              </w:rPr>
              <w:t>绍兴市生态环境局越城分局</w:t>
            </w:r>
          </w:p>
        </w:tc>
      </w:tr>
      <w:tr>
        <w:trPr>
          <w:trHeight w:hRule="exact" w:val="453"/>
        </w:trPr>
        <w:tc>
          <w:tcPr>
            <w:tcW w:w="2395" w:type="dxa"/>
            <w:vAlign w:val="center"/>
          </w:tcPr>
          <w:p>
            <w:pPr>
              <w:rPr>
                <w:rFonts w:ascii="仿宋" w:eastAsia="仿宋"/>
                <w:sz w:val="28"/>
              </w:rPr>
            </w:pPr>
            <w:r>
              <w:rPr>
                <w:rFonts w:ascii="仿宋" w:eastAsia="仿宋" w:hint="eastAsia"/>
                <w:sz w:val="28"/>
              </w:rPr>
              <w:t>采购代理机构：</w:t>
            </w:r>
          </w:p>
        </w:tc>
        <w:tc>
          <w:tcPr>
            <w:tcW w:w="6193" w:type="dxa"/>
            <w:vAlign w:val="center"/>
          </w:tcPr>
          <w:p>
            <w:pPr>
              <w:rPr>
                <w:rFonts w:ascii="仿宋" w:eastAsia="仿宋"/>
                <w:sz w:val="28"/>
              </w:rPr>
            </w:pPr>
            <w:r>
              <w:rPr>
                <w:rFonts w:ascii="仿宋" w:eastAsia="仿宋" w:hint="eastAsia"/>
                <w:sz w:val="28"/>
              </w:rPr>
              <w:t>绍兴市公共资源交易中心越城区分中心</w:t>
            </w:r>
          </w:p>
        </w:tc>
      </w:tr>
      <w:tr>
        <w:trPr>
          <w:trHeight w:hRule="exact" w:val="453"/>
        </w:trPr>
        <w:tc>
          <w:tcPr>
            <w:tcW w:w="2395" w:type="dxa"/>
            <w:vMerge w:val="restart"/>
            <w:vAlign w:val="center"/>
          </w:tcPr>
          <w:p>
            <w:pPr>
              <w:rPr>
                <w:rFonts w:ascii="仿宋" w:eastAsia="仿宋"/>
                <w:sz w:val="28"/>
              </w:rPr>
            </w:pPr>
            <w:r>
              <w:rPr>
                <w:rFonts w:ascii="仿宋" w:eastAsia="仿宋" w:hint="eastAsia"/>
                <w:sz w:val="28"/>
              </w:rPr>
              <w:t>监督单位：</w:t>
            </w:r>
          </w:p>
        </w:tc>
        <w:tc>
          <w:tcPr>
            <w:tcW w:w="6193" w:type="dxa"/>
            <w:vAlign w:val="center"/>
          </w:tcPr>
          <w:p>
            <w:pPr>
              <w:rPr>
                <w:rFonts w:ascii="仿宋" w:eastAsia="仿宋"/>
                <w:sz w:val="28"/>
              </w:rPr>
            </w:pPr>
            <w:r>
              <w:rPr>
                <w:rFonts w:ascii="仿宋" w:eastAsia="仿宋" w:hint="eastAsia"/>
                <w:sz w:val="28"/>
              </w:rPr>
              <w:t>绍兴市越城区公共资源交易管理委员会办公室</w:t>
            </w:r>
          </w:p>
        </w:tc>
      </w:tr>
      <w:tr>
        <w:trPr>
          <w:trHeight w:hRule="exact" w:val="453"/>
        </w:trPr>
        <w:tc>
          <w:tcPr>
            <w:tcW w:w="4148" w:type="dxa"/>
            <w:vMerge/>
          </w:tcPr>
          <w:p/>
        </w:tc>
        <w:tc>
          <w:tcPr>
            <w:tcW w:w="6193" w:type="dxa"/>
            <w:vAlign w:val="center"/>
          </w:tcPr>
          <w:p>
            <w:pPr>
              <w:rPr>
                <w:rFonts w:ascii="仿宋" w:eastAsia="仿宋"/>
                <w:sz w:val="28"/>
              </w:rPr>
            </w:pPr>
            <w:r>
              <w:rPr>
                <w:rFonts w:ascii="仿宋" w:eastAsia="仿宋" w:hint="eastAsia"/>
                <w:sz w:val="28"/>
              </w:rPr>
              <w:t>绍兴市越城区财政局</w:t>
            </w:r>
          </w:p>
        </w:tc>
      </w:tr>
    </w:tbl>
    <w:p>
      <w:pPr>
        <w:jc w:val="center"/>
        <w:rPr>
          <w:rFonts w:ascii="仿宋" w:eastAsia="仿宋"/>
          <w:sz w:val="28"/>
        </w:rPr>
      </w:pPr>
    </w:p>
    <w:p>
      <w:pPr>
        <w:jc w:val="center"/>
        <w:rPr>
          <w:rFonts w:ascii="仿宋" w:eastAsia="仿宋"/>
          <w:sz w:val="28"/>
        </w:rPr>
      </w:pPr>
    </w:p>
    <w:p>
      <w:pPr>
        <w:jc w:val="center"/>
        <w:rPr>
          <w:rFonts w:ascii="仿宋" w:eastAsia="仿宋"/>
          <w:sz w:val="28"/>
        </w:rPr>
      </w:pPr>
      <w:r>
        <w:rPr>
          <w:rFonts w:ascii="仿宋" w:eastAsia="仿宋"/>
          <w:sz w:val="28"/>
          <w:u w:val="single"/>
        </w:rPr>
        <w:t>2020</w:t>
      </w:r>
      <w:r>
        <w:rPr>
          <w:rFonts w:ascii="仿宋" w:eastAsia="仿宋" w:hint="eastAsia"/>
          <w:sz w:val="28"/>
        </w:rPr>
        <w:t>年</w:t>
      </w:r>
      <w:r>
        <w:rPr>
          <w:rFonts w:ascii="仿宋" w:eastAsia="仿宋"/>
          <w:sz w:val="28"/>
          <w:u w:val="single"/>
        </w:rPr>
        <w:t>10</w:t>
      </w:r>
      <w:r>
        <w:rPr>
          <w:rFonts w:ascii="仿宋" w:eastAsia="仿宋" w:hint="eastAsia"/>
          <w:sz w:val="28"/>
        </w:rPr>
        <w:t>月</w:t>
      </w:r>
    </w:p>
    <w:p>
      <w:pPr>
        <w:rPr>
          <w:rFonts w:ascii="仿宋" w:eastAsia="仿宋"/>
          <w:b/>
          <w:color w:val="000000"/>
          <w:sz w:val="44"/>
          <w:szCs w:val="44"/>
        </w:rPr>
        <w:sectPr>
          <w:footerReference w:type="even" r:id="rId2"/>
          <w:pgSz w:w="11907" w:h="16840"/>
          <w:pgMar w:top="1440" w:right="1463" w:bottom="1440" w:left="1803" w:header="851" w:footer="992" w:gutter="0"/>
          <w:docGrid w:type="lines" w:linePitch="312" w:charSpace="0"/>
        </w:sectPr>
      </w:pPr>
    </w:p>
    <w:p>
      <w:pPr>
        <w:jc w:val="center"/>
        <w:rPr>
          <w:rFonts w:ascii="仿宋" w:eastAsia="仿宋"/>
          <w:sz w:val="28"/>
        </w:rPr>
      </w:pPr>
      <w:r>
        <w:rPr>
          <w:rFonts w:ascii="仿宋" w:eastAsia="仿宋" w:hint="eastAsia"/>
          <w:b/>
          <w:color w:val="000000"/>
          <w:sz w:val="44"/>
          <w:szCs w:val="44"/>
        </w:rPr>
        <w:t>目录</w:t>
      </w:r>
    </w:p>
    <w:p>
      <w:pPr>
        <w:jc w:val="center"/>
        <w:rPr>
          <w:rFonts w:ascii="仿宋" w:eastAsia="仿宋"/>
          <w:b/>
          <w:color w:val="000000"/>
          <w:sz w:val="44"/>
          <w:szCs w:val="44"/>
        </w:rPr>
      </w:pPr>
    </w:p>
    <w:p>
      <w:pPr>
        <w:pStyle w:val="36"/>
        <w:tabs>
          <w:tab w:val="right" w:leader="dot" w:pos="8301"/>
        </w:tabs>
        <w:rPr>
          <w:rFonts w:ascii="仿宋" w:eastAsia="仿宋"/>
          <w:sz w:val="28"/>
          <w:szCs w:val="28"/>
        </w:rPr>
      </w:pPr>
      <w:r>
        <w:rPr>
          <w:rFonts w:ascii="仿宋" w:eastAsia="仿宋" w:hint="eastAsia"/>
          <w:color w:val="000000"/>
          <w:sz w:val="28"/>
          <w:szCs w:val="28"/>
        </w:rPr>
        <w:fldChar w:fldCharType="begin"/>
      </w:r>
      <w:r>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r>
        <w:fldChar w:fldCharType="begin"/>
      </w:r>
      <w:r>
        <w:instrText>Hyperlink \l "_Toc643610525"</w:instrText>
      </w:r>
      <w:r>
        <w:fldChar w:fldCharType="separate"/>
      </w:r>
      <w:r>
        <w:rPr>
          <w:rFonts w:ascii="仿宋" w:eastAsia="仿宋" w:hint="eastAsia"/>
          <w:sz w:val="28"/>
          <w:szCs w:val="28"/>
        </w:rPr>
        <w:t>第一章  采购公告</w:t>
        <w:tab/>
      </w:r>
      <w:r>
        <w:rPr>
          <w:rFonts w:ascii="仿宋" w:eastAsia="仿宋" w:hint="eastAsia"/>
          <w:sz w:val="28"/>
          <w:szCs w:val="28"/>
        </w:rPr>
        <w:fldChar w:fldCharType="begin"/>
      </w:r>
      <w:r>
        <w:rPr>
          <w:rFonts w:ascii="仿宋" w:eastAsia="仿宋" w:hint="eastAsia"/>
          <w:sz w:val="28"/>
          <w:szCs w:val="28"/>
        </w:rPr>
        <w:instrText>PageRef _Toc643610525 \h</w:instrText>
      </w:r>
      <w:r>
        <w:rPr>
          <w:rFonts w:ascii="仿宋" w:eastAsia="仿宋" w:hint="eastAsia"/>
          <w:sz w:val="28"/>
          <w:szCs w:val="28"/>
        </w:rPr>
        <w:fldChar w:fldCharType="separate"/>
      </w:r>
      <w:r>
        <w:rPr>
          <w:rFonts w:ascii="仿宋" w:eastAsia="仿宋"/>
          <w:sz w:val="28"/>
          <w:szCs w:val="28"/>
        </w:rPr>
        <w:t>1</w:t>
      </w:r>
      <w:r>
        <w:rPr>
          <w:rFonts w:ascii="仿宋" w:eastAsia="仿宋" w:hint="eastAsia"/>
          <w:sz w:val="28"/>
          <w:szCs w:val="28"/>
        </w:rPr>
        <w:fldChar w:fldCharType="end"/>
      </w:r>
      <w:r>
        <w:fldChar w:fldCharType="end"/>
      </w:r>
    </w:p>
    <w:p>
      <w:pPr>
        <w:pStyle w:val="36"/>
        <w:tabs>
          <w:tab w:val="right" w:leader="dot" w:pos="8301"/>
        </w:tabs>
        <w:rPr>
          <w:rFonts w:ascii="仿宋" w:eastAsia="仿宋"/>
          <w:sz w:val="28"/>
          <w:szCs w:val="28"/>
        </w:rPr>
      </w:pPr>
      <w:r>
        <w:fldChar w:fldCharType="begin"/>
      </w:r>
      <w:r>
        <w:instrText>Hyperlink \l "_Toc643610526"</w:instrText>
      </w:r>
      <w:r>
        <w:fldChar w:fldCharType="separate"/>
      </w:r>
      <w:r>
        <w:rPr>
          <w:rFonts w:ascii="仿宋" w:eastAsia="仿宋" w:hint="eastAsia"/>
          <w:sz w:val="28"/>
          <w:szCs w:val="28"/>
        </w:rPr>
        <w:t>第二章  投标人须知</w:t>
        <w:tab/>
      </w:r>
      <w:r>
        <w:rPr>
          <w:rFonts w:ascii="仿宋" w:eastAsia="仿宋" w:hint="eastAsia"/>
          <w:sz w:val="28"/>
          <w:szCs w:val="28"/>
        </w:rPr>
        <w:fldChar w:fldCharType="begin"/>
      </w:r>
      <w:r>
        <w:rPr>
          <w:rFonts w:ascii="仿宋" w:eastAsia="仿宋" w:hint="eastAsia"/>
          <w:sz w:val="28"/>
          <w:szCs w:val="28"/>
        </w:rPr>
        <w:instrText>PageRef _Toc643610526 \h</w:instrText>
      </w:r>
      <w:r>
        <w:rPr>
          <w:rFonts w:ascii="仿宋" w:eastAsia="仿宋" w:hint="eastAsia"/>
          <w:sz w:val="28"/>
          <w:szCs w:val="28"/>
        </w:rPr>
        <w:fldChar w:fldCharType="separate"/>
      </w:r>
      <w:r>
        <w:rPr>
          <w:rFonts w:ascii="仿宋" w:eastAsia="仿宋"/>
          <w:sz w:val="28"/>
          <w:szCs w:val="28"/>
        </w:rPr>
        <w:t>6</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"_Toc643610527"</w:instrText>
      </w:r>
      <w:r>
        <w:fldChar w:fldCharType="separate"/>
      </w:r>
      <w:r>
        <w:rPr>
          <w:rFonts w:ascii="仿宋" w:eastAsia="仿宋" w:hint="eastAsia"/>
          <w:sz w:val="28"/>
          <w:szCs w:val="28"/>
        </w:rPr>
        <w:t>一、前附表</w:t>
        <w:tab/>
      </w:r>
      <w:r>
        <w:rPr>
          <w:rFonts w:ascii="仿宋" w:eastAsia="仿宋" w:hint="eastAsia"/>
          <w:sz w:val="28"/>
          <w:szCs w:val="28"/>
        </w:rPr>
        <w:fldChar w:fldCharType="begin"/>
      </w:r>
      <w:r>
        <w:rPr>
          <w:rFonts w:ascii="仿宋" w:eastAsia="仿宋" w:hint="eastAsia"/>
          <w:sz w:val="28"/>
          <w:szCs w:val="28"/>
        </w:rPr>
        <w:instrText>PageRef _Toc643610527 \h</w:instrText>
      </w:r>
      <w:r>
        <w:rPr>
          <w:rFonts w:ascii="仿宋" w:eastAsia="仿宋" w:hint="eastAsia"/>
          <w:sz w:val="28"/>
          <w:szCs w:val="28"/>
        </w:rPr>
        <w:fldChar w:fldCharType="separate"/>
      </w:r>
      <w:r>
        <w:rPr>
          <w:rFonts w:ascii="仿宋" w:eastAsia="仿宋"/>
          <w:sz w:val="28"/>
          <w:szCs w:val="28"/>
        </w:rPr>
        <w:t>6</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"_Toc643610528"</w:instrText>
      </w:r>
      <w:r>
        <w:fldChar w:fldCharType="separate"/>
      </w:r>
      <w:r>
        <w:rPr>
          <w:rFonts w:ascii="仿宋" w:eastAsia="仿宋" w:hint="eastAsia"/>
          <w:sz w:val="28"/>
          <w:szCs w:val="28"/>
        </w:rPr>
        <w:t>二、采购文件</w:t>
        <w:tab/>
      </w:r>
      <w:r>
        <w:rPr>
          <w:rFonts w:ascii="仿宋" w:eastAsia="仿宋" w:hint="eastAsia"/>
          <w:sz w:val="28"/>
          <w:szCs w:val="28"/>
        </w:rPr>
        <w:fldChar w:fldCharType="begin"/>
      </w:r>
      <w:r>
        <w:rPr>
          <w:rFonts w:ascii="仿宋" w:eastAsia="仿宋" w:hint="eastAsia"/>
          <w:sz w:val="28"/>
          <w:szCs w:val="28"/>
        </w:rPr>
        <w:instrText>PageRef _Toc643610528 \h</w:instrText>
      </w:r>
      <w:r>
        <w:rPr>
          <w:rFonts w:ascii="仿宋" w:eastAsia="仿宋" w:hint="eastAsia"/>
          <w:sz w:val="28"/>
          <w:szCs w:val="28"/>
        </w:rPr>
        <w:fldChar w:fldCharType="separate"/>
      </w:r>
      <w:r>
        <w:rPr>
          <w:rFonts w:ascii="仿宋" w:eastAsia="仿宋"/>
          <w:sz w:val="28"/>
          <w:szCs w:val="28"/>
        </w:rPr>
        <w:t>7</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"_Toc643610529"</w:instrText>
      </w:r>
      <w:r>
        <w:fldChar w:fldCharType="separate"/>
      </w:r>
      <w:r>
        <w:rPr>
          <w:rFonts w:ascii="仿宋" w:eastAsia="仿宋" w:hint="eastAsia"/>
          <w:sz w:val="28"/>
          <w:szCs w:val="28"/>
        </w:rPr>
        <w:t>三、投标文件</w:t>
        <w:tab/>
      </w:r>
      <w:r>
        <w:rPr>
          <w:rFonts w:ascii="仿宋" w:eastAsia="仿宋" w:hint="eastAsia"/>
          <w:sz w:val="28"/>
          <w:szCs w:val="28"/>
        </w:rPr>
        <w:fldChar w:fldCharType="begin"/>
      </w:r>
      <w:r>
        <w:rPr>
          <w:rFonts w:ascii="仿宋" w:eastAsia="仿宋" w:hint="eastAsia"/>
          <w:sz w:val="28"/>
          <w:szCs w:val="28"/>
        </w:rPr>
        <w:instrText>PageRef _Toc643610529 \h</w:instrText>
      </w:r>
      <w:r>
        <w:rPr>
          <w:rFonts w:ascii="仿宋" w:eastAsia="仿宋" w:hint="eastAsia"/>
          <w:sz w:val="28"/>
          <w:szCs w:val="28"/>
        </w:rPr>
        <w:fldChar w:fldCharType="separate"/>
      </w:r>
      <w:r>
        <w:rPr>
          <w:rFonts w:ascii="仿宋" w:eastAsia="仿宋"/>
          <w:sz w:val="28"/>
          <w:szCs w:val="28"/>
        </w:rPr>
        <w:t>9</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"_Toc643610530"</w:instrText>
      </w:r>
      <w:r>
        <w:fldChar w:fldCharType="separate"/>
      </w:r>
      <w:r>
        <w:rPr>
          <w:rFonts w:ascii="仿宋" w:eastAsia="仿宋" w:hint="eastAsia"/>
          <w:sz w:val="28"/>
          <w:szCs w:val="28"/>
        </w:rPr>
        <w:t>四、开标评标</w:t>
        <w:tab/>
      </w:r>
      <w:r>
        <w:rPr>
          <w:rFonts w:ascii="仿宋" w:eastAsia="仿宋" w:hint="eastAsia"/>
          <w:sz w:val="28"/>
          <w:szCs w:val="28"/>
        </w:rPr>
        <w:fldChar w:fldCharType="begin"/>
      </w:r>
      <w:r>
        <w:rPr>
          <w:rFonts w:ascii="仿宋" w:eastAsia="仿宋" w:hint="eastAsia"/>
          <w:sz w:val="28"/>
          <w:szCs w:val="28"/>
        </w:rPr>
        <w:instrText>PageRef _Toc643610530 \h</w:instrText>
      </w:r>
      <w:r>
        <w:rPr>
          <w:rFonts w:ascii="仿宋" w:eastAsia="仿宋" w:hint="eastAsia"/>
          <w:sz w:val="28"/>
          <w:szCs w:val="28"/>
        </w:rPr>
        <w:fldChar w:fldCharType="separate"/>
      </w:r>
      <w:r>
        <w:rPr>
          <w:rFonts w:ascii="仿宋" w:eastAsia="仿宋"/>
          <w:sz w:val="28"/>
          <w:szCs w:val="28"/>
        </w:rPr>
        <w:t>12</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"_Toc643610531"</w:instrText>
      </w:r>
      <w:r>
        <w:fldChar w:fldCharType="separate"/>
      </w:r>
      <w:r>
        <w:rPr>
          <w:rFonts w:ascii="仿宋" w:eastAsia="仿宋" w:hint="eastAsia"/>
          <w:sz w:val="28"/>
          <w:szCs w:val="28"/>
        </w:rPr>
        <w:t>五、合同签订及履约</w:t>
        <w:tab/>
      </w:r>
      <w:r>
        <w:rPr>
          <w:rFonts w:ascii="仿宋" w:eastAsia="仿宋" w:hint="eastAsia"/>
          <w:sz w:val="28"/>
          <w:szCs w:val="28"/>
        </w:rPr>
        <w:fldChar w:fldCharType="begin"/>
      </w:r>
      <w:r>
        <w:rPr>
          <w:rFonts w:ascii="仿宋" w:eastAsia="仿宋" w:hint="eastAsia"/>
          <w:sz w:val="28"/>
          <w:szCs w:val="28"/>
        </w:rPr>
        <w:instrText>PageRef _Toc643610531 \h</w:instrText>
      </w:r>
      <w:r>
        <w:rPr>
          <w:rFonts w:ascii="仿宋" w:eastAsia="仿宋" w:hint="eastAsia"/>
          <w:sz w:val="28"/>
          <w:szCs w:val="28"/>
        </w:rPr>
        <w:fldChar w:fldCharType="separate"/>
      </w:r>
      <w:r>
        <w:rPr>
          <w:rFonts w:ascii="仿宋" w:eastAsia="仿宋"/>
          <w:sz w:val="28"/>
          <w:szCs w:val="28"/>
        </w:rPr>
        <w:t>16</w:t>
      </w:r>
      <w:r>
        <w:rPr>
          <w:rFonts w:ascii="仿宋" w:eastAsia="仿宋" w:hint="eastAsia"/>
          <w:sz w:val="28"/>
          <w:szCs w:val="28"/>
        </w:rPr>
        <w:fldChar w:fldCharType="end"/>
      </w:r>
      <w:r>
        <w:fldChar w:fldCharType="end"/>
      </w:r>
    </w:p>
    <w:p>
      <w:pPr>
        <w:pStyle w:val="36"/>
        <w:tabs>
          <w:tab w:val="right" w:leader="dot" w:pos="8301"/>
        </w:tabs>
        <w:rPr>
          <w:rFonts w:ascii="仿宋" w:eastAsia="仿宋"/>
          <w:sz w:val="28"/>
          <w:szCs w:val="28"/>
        </w:rPr>
      </w:pPr>
      <w:r>
        <w:fldChar w:fldCharType="begin"/>
      </w:r>
      <w:r>
        <w:instrText>Hyperlink \l "_Toc643610532"</w:instrText>
      </w:r>
      <w:r>
        <w:fldChar w:fldCharType="separate"/>
      </w:r>
      <w:r>
        <w:rPr>
          <w:rFonts w:ascii="仿宋" w:eastAsia="仿宋" w:hint="eastAsia"/>
          <w:sz w:val="28"/>
          <w:szCs w:val="28"/>
        </w:rPr>
        <w:t>第三章  采购需求</w:t>
        <w:tab/>
      </w:r>
      <w:r>
        <w:rPr>
          <w:rFonts w:ascii="仿宋" w:eastAsia="仿宋" w:hint="eastAsia"/>
          <w:sz w:val="28"/>
          <w:szCs w:val="28"/>
        </w:rPr>
        <w:fldChar w:fldCharType="begin"/>
      </w:r>
      <w:r>
        <w:rPr>
          <w:rFonts w:ascii="仿宋" w:eastAsia="仿宋" w:hint="eastAsia"/>
          <w:sz w:val="28"/>
          <w:szCs w:val="28"/>
        </w:rPr>
        <w:instrText>PageRef _Toc643610532 \h</w:instrText>
      </w:r>
      <w:r>
        <w:rPr>
          <w:rFonts w:ascii="仿宋" w:eastAsia="仿宋" w:hint="eastAsia"/>
          <w:sz w:val="28"/>
          <w:szCs w:val="28"/>
        </w:rPr>
        <w:fldChar w:fldCharType="separate"/>
      </w:r>
      <w:r>
        <w:rPr>
          <w:rFonts w:ascii="仿宋" w:eastAsia="仿宋"/>
          <w:sz w:val="28"/>
          <w:szCs w:val="28"/>
        </w:rPr>
        <w:t>18</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"_Toc643610533"</w:instrText>
      </w:r>
      <w:r>
        <w:fldChar w:fldCharType="separate"/>
      </w:r>
      <w:r>
        <w:rPr>
          <w:rFonts w:ascii="仿宋" w:eastAsia="仿宋" w:hint="eastAsia"/>
          <w:sz w:val="28"/>
          <w:szCs w:val="28"/>
        </w:rPr>
        <w:t>一、货物清单及技术要求</w:t>
        <w:tab/>
      </w:r>
      <w:r>
        <w:rPr>
          <w:rFonts w:ascii="仿宋" w:eastAsia="仿宋" w:hint="eastAsia"/>
          <w:sz w:val="28"/>
          <w:szCs w:val="28"/>
        </w:rPr>
        <w:fldChar w:fldCharType="begin"/>
      </w:r>
      <w:r>
        <w:rPr>
          <w:rFonts w:ascii="仿宋" w:eastAsia="仿宋" w:hint="eastAsia"/>
          <w:sz w:val="28"/>
          <w:szCs w:val="28"/>
        </w:rPr>
        <w:instrText>PageRef _Toc643610533 \h</w:instrText>
      </w:r>
      <w:r>
        <w:rPr>
          <w:rFonts w:ascii="仿宋" w:eastAsia="仿宋" w:hint="eastAsia"/>
          <w:sz w:val="28"/>
          <w:szCs w:val="28"/>
        </w:rPr>
        <w:fldChar w:fldCharType="separate"/>
      </w:r>
      <w:r>
        <w:rPr>
          <w:rFonts w:ascii="仿宋" w:eastAsia="仿宋"/>
          <w:sz w:val="28"/>
          <w:szCs w:val="28"/>
        </w:rPr>
        <w:t>18</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"_Toc643610534"</w:instrText>
      </w:r>
      <w:r>
        <w:fldChar w:fldCharType="separate"/>
      </w:r>
      <w:r>
        <w:rPr>
          <w:rFonts w:ascii="仿宋" w:eastAsia="仿宋" w:hint="eastAsia"/>
          <w:sz w:val="28"/>
          <w:szCs w:val="28"/>
        </w:rPr>
        <w:t>二、商务要求</w:t>
        <w:tab/>
      </w:r>
      <w:r>
        <w:rPr>
          <w:rFonts w:ascii="仿宋" w:eastAsia="仿宋" w:hint="eastAsia"/>
          <w:sz w:val="28"/>
          <w:szCs w:val="28"/>
        </w:rPr>
        <w:fldChar w:fldCharType="begin"/>
      </w:r>
      <w:r>
        <w:rPr>
          <w:rFonts w:ascii="仿宋" w:eastAsia="仿宋" w:hint="eastAsia"/>
          <w:sz w:val="28"/>
          <w:szCs w:val="28"/>
        </w:rPr>
        <w:instrText>PageRef _Toc643610534 \h</w:instrText>
      </w:r>
      <w:r>
        <w:rPr>
          <w:rFonts w:ascii="仿宋" w:eastAsia="仿宋" w:hint="eastAsia"/>
          <w:sz w:val="28"/>
          <w:szCs w:val="28"/>
        </w:rPr>
        <w:fldChar w:fldCharType="separate"/>
      </w:r>
      <w:r>
        <w:rPr>
          <w:rFonts w:ascii="仿宋" w:eastAsia="仿宋"/>
          <w:sz w:val="28"/>
          <w:szCs w:val="28"/>
        </w:rPr>
        <w:t>20</w:t>
      </w:r>
      <w:r>
        <w:rPr>
          <w:rFonts w:ascii="仿宋" w:eastAsia="仿宋" w:hint="eastAsia"/>
          <w:sz w:val="28"/>
          <w:szCs w:val="28"/>
        </w:rPr>
        <w:fldChar w:fldCharType="end"/>
      </w:r>
      <w:r>
        <w:fldChar w:fldCharType="end"/>
      </w:r>
    </w:p>
    <w:p>
      <w:pPr>
        <w:pStyle w:val="36"/>
        <w:tabs>
          <w:tab w:val="right" w:leader="dot" w:pos="8301"/>
        </w:tabs>
        <w:rPr>
          <w:rFonts w:ascii="仿宋" w:eastAsia="仿宋"/>
          <w:sz w:val="28"/>
          <w:szCs w:val="28"/>
        </w:rPr>
      </w:pPr>
      <w:r>
        <w:fldChar w:fldCharType="begin"/>
      </w:r>
      <w:r>
        <w:instrText>Hyperlink \l "_Toc643610535"</w:instrText>
      </w:r>
      <w:r>
        <w:fldChar w:fldCharType="separate"/>
      </w:r>
      <w:r>
        <w:rPr>
          <w:rFonts w:ascii="仿宋" w:eastAsia="仿宋" w:hint="eastAsia"/>
          <w:sz w:val="28"/>
          <w:szCs w:val="28"/>
        </w:rPr>
        <w:t>第四章  拟签订合同的主要条款</w:t>
        <w:tab/>
      </w:r>
      <w:r>
        <w:rPr>
          <w:rFonts w:ascii="仿宋" w:eastAsia="仿宋" w:hint="eastAsia"/>
          <w:sz w:val="28"/>
          <w:szCs w:val="28"/>
        </w:rPr>
        <w:fldChar w:fldCharType="begin"/>
      </w:r>
      <w:r>
        <w:rPr>
          <w:rFonts w:ascii="仿宋" w:eastAsia="仿宋" w:hint="eastAsia"/>
          <w:sz w:val="28"/>
          <w:szCs w:val="28"/>
        </w:rPr>
        <w:instrText>PageRef _Toc643610535 \h</w:instrText>
      </w:r>
      <w:r>
        <w:rPr>
          <w:rFonts w:ascii="仿宋" w:eastAsia="仿宋" w:hint="eastAsia"/>
          <w:sz w:val="28"/>
          <w:szCs w:val="28"/>
        </w:rPr>
        <w:fldChar w:fldCharType="separate"/>
      </w:r>
      <w:r>
        <w:rPr>
          <w:rFonts w:ascii="仿宋" w:eastAsia="仿宋"/>
          <w:sz w:val="28"/>
          <w:szCs w:val="28"/>
        </w:rPr>
        <w:t>21</w:t>
      </w:r>
      <w:r>
        <w:rPr>
          <w:rFonts w:ascii="仿宋" w:eastAsia="仿宋" w:hint="eastAsia"/>
          <w:sz w:val="28"/>
          <w:szCs w:val="28"/>
        </w:rPr>
        <w:fldChar w:fldCharType="end"/>
      </w:r>
      <w:r>
        <w:fldChar w:fldCharType="end"/>
      </w:r>
    </w:p>
    <w:p>
      <w:pPr>
        <w:pStyle w:val="36"/>
        <w:tabs>
          <w:tab w:val="right" w:leader="dot" w:pos="8301"/>
        </w:tabs>
        <w:rPr>
          <w:rFonts w:ascii="仿宋" w:eastAsia="仿宋"/>
          <w:sz w:val="28"/>
          <w:szCs w:val="28"/>
        </w:rPr>
      </w:pPr>
      <w:r>
        <w:fldChar w:fldCharType="begin"/>
      </w:r>
      <w:r>
        <w:instrText>Hyperlink \l "_Toc643610536"</w:instrText>
      </w:r>
      <w:r>
        <w:fldChar w:fldCharType="separate"/>
      </w:r>
      <w:r>
        <w:rPr>
          <w:rFonts w:ascii="仿宋" w:eastAsia="仿宋" w:hint="eastAsia"/>
          <w:sz w:val="28"/>
          <w:szCs w:val="28"/>
        </w:rPr>
        <w:t>第五章  评标办法及标准</w:t>
        <w:tab/>
      </w:r>
      <w:r>
        <w:rPr>
          <w:rFonts w:ascii="仿宋" w:eastAsia="仿宋" w:hint="eastAsia"/>
          <w:sz w:val="28"/>
          <w:szCs w:val="28"/>
        </w:rPr>
        <w:fldChar w:fldCharType="begin"/>
      </w:r>
      <w:r>
        <w:rPr>
          <w:rFonts w:ascii="仿宋" w:eastAsia="仿宋" w:hint="eastAsia"/>
          <w:sz w:val="28"/>
          <w:szCs w:val="28"/>
        </w:rPr>
        <w:instrText>PageRef _Toc643610536 \h</w:instrText>
      </w:r>
      <w:r>
        <w:rPr>
          <w:rFonts w:ascii="仿宋" w:eastAsia="仿宋" w:hint="eastAsia"/>
          <w:sz w:val="28"/>
          <w:szCs w:val="28"/>
        </w:rPr>
        <w:fldChar w:fldCharType="separate"/>
      </w:r>
      <w:r>
        <w:rPr>
          <w:rFonts w:ascii="仿宋" w:eastAsia="仿宋"/>
          <w:sz w:val="28"/>
          <w:szCs w:val="28"/>
        </w:rPr>
        <w:t>25</w:t>
      </w:r>
      <w:r>
        <w:rPr>
          <w:rFonts w:ascii="仿宋" w:eastAsia="仿宋" w:hint="eastAsia"/>
          <w:sz w:val="28"/>
          <w:szCs w:val="28"/>
        </w:rPr>
        <w:fldChar w:fldCharType="end"/>
      </w:r>
      <w:r>
        <w:fldChar w:fldCharType="end"/>
      </w:r>
    </w:p>
    <w:p>
      <w:pPr>
        <w:pStyle w:val="36"/>
        <w:tabs>
          <w:tab w:val="right" w:leader="dot" w:pos="8301"/>
        </w:tabs>
        <w:rPr>
          <w:rFonts w:ascii="仿宋" w:eastAsia="仿宋"/>
          <w:sz w:val="28"/>
          <w:szCs w:val="28"/>
        </w:rPr>
      </w:pPr>
      <w:r>
        <w:fldChar w:fldCharType="begin"/>
      </w:r>
      <w:r>
        <w:instrText>Hyperlink \l "_Toc643610537"</w:instrText>
      </w:r>
      <w:r>
        <w:fldChar w:fldCharType="separate"/>
      </w:r>
      <w:r>
        <w:rPr>
          <w:rFonts w:ascii="仿宋" w:eastAsia="仿宋" w:hint="eastAsia"/>
          <w:sz w:val="28"/>
          <w:szCs w:val="28"/>
        </w:rPr>
        <w:t>第六章  投标文件格式附件</w:t>
        <w:tab/>
      </w:r>
      <w:r>
        <w:rPr>
          <w:rFonts w:ascii="仿宋" w:eastAsia="仿宋" w:hint="eastAsia"/>
          <w:sz w:val="28"/>
          <w:szCs w:val="28"/>
        </w:rPr>
        <w:fldChar w:fldCharType="begin"/>
      </w:r>
      <w:r>
        <w:rPr>
          <w:rFonts w:ascii="仿宋" w:eastAsia="仿宋" w:hint="eastAsia"/>
          <w:sz w:val="28"/>
          <w:szCs w:val="28"/>
        </w:rPr>
        <w:instrText>PageRef _Toc643610537 \h</w:instrText>
      </w:r>
      <w:r>
        <w:rPr>
          <w:rFonts w:ascii="仿宋" w:eastAsia="仿宋" w:hint="eastAsia"/>
          <w:sz w:val="28"/>
          <w:szCs w:val="28"/>
        </w:rPr>
        <w:fldChar w:fldCharType="separate"/>
      </w:r>
      <w:r>
        <w:rPr>
          <w:rFonts w:ascii="仿宋" w:eastAsia="仿宋"/>
          <w:sz w:val="28"/>
          <w:szCs w:val="28"/>
        </w:rPr>
        <w:t>28</w:t>
      </w:r>
      <w:r>
        <w:rPr>
          <w:rFonts w:ascii="仿宋" w:eastAsia="仿宋" w:hint="eastAsia"/>
          <w:sz w:val="28"/>
          <w:szCs w:val="28"/>
        </w:rPr>
        <w:fldChar w:fldCharType="end"/>
      </w:r>
      <w:r>
        <w:fldChar w:fldCharType="end"/>
      </w:r>
    </w:p>
    <w:p>
      <w:pPr>
        <w:pStyle w:val="36"/>
        <w:tabs>
          <w:tab w:val="right" w:leader="dot" w:pos="8301"/>
        </w:tabs>
        <w:rPr>
          <w:rFonts w:ascii="仿宋" w:eastAsia="仿宋"/>
          <w:sz w:val="28"/>
          <w:szCs w:val="28"/>
        </w:rPr>
      </w:pPr>
      <w:r>
        <w:fldChar w:fldCharType="begin"/>
      </w:r>
      <w:r>
        <w:instrText>Hyperlink \l "_Toc643610538"</w:instrText>
      </w:r>
      <w:r>
        <w:fldChar w:fldCharType="separate"/>
      </w:r>
      <w:r>
        <w:rPr>
          <w:rFonts w:ascii="仿宋" w:eastAsia="仿宋" w:hint="eastAsia"/>
          <w:sz w:val="28"/>
          <w:szCs w:val="28"/>
        </w:rPr>
        <w:t>第七章  询问、质疑及投诉</w:t>
        <w:tab/>
      </w:r>
      <w:r>
        <w:rPr>
          <w:rFonts w:ascii="仿宋" w:eastAsia="仿宋" w:hint="eastAsia"/>
          <w:sz w:val="28"/>
          <w:szCs w:val="28"/>
        </w:rPr>
        <w:fldChar w:fldCharType="begin"/>
      </w:r>
      <w:r>
        <w:rPr>
          <w:rFonts w:ascii="仿宋" w:eastAsia="仿宋" w:hint="eastAsia"/>
          <w:sz w:val="28"/>
          <w:szCs w:val="28"/>
        </w:rPr>
        <w:instrText>PageRef _Toc643610538 \h</w:instrText>
      </w:r>
      <w:r>
        <w:rPr>
          <w:rFonts w:ascii="仿宋" w:eastAsia="仿宋" w:hint="eastAsia"/>
          <w:sz w:val="28"/>
          <w:szCs w:val="28"/>
        </w:rPr>
        <w:fldChar w:fldCharType="separate"/>
      </w:r>
      <w:r>
        <w:rPr>
          <w:rFonts w:ascii="仿宋" w:eastAsia="仿宋"/>
          <w:sz w:val="28"/>
          <w:szCs w:val="28"/>
        </w:rPr>
        <w:t>50</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"_Toc643610539"</w:instrText>
      </w:r>
      <w:r>
        <w:fldChar w:fldCharType="separate"/>
      </w:r>
      <w:r>
        <w:rPr>
          <w:rFonts w:ascii="仿宋" w:eastAsia="仿宋" w:hint="eastAsia"/>
          <w:sz w:val="28"/>
          <w:szCs w:val="28"/>
        </w:rPr>
        <w:t>一、供应商询问</w:t>
        <w:tab/>
      </w:r>
      <w:r>
        <w:rPr>
          <w:rFonts w:ascii="仿宋" w:eastAsia="仿宋" w:hint="eastAsia"/>
          <w:sz w:val="28"/>
          <w:szCs w:val="28"/>
        </w:rPr>
        <w:fldChar w:fldCharType="begin"/>
      </w:r>
      <w:r>
        <w:rPr>
          <w:rFonts w:ascii="仿宋" w:eastAsia="仿宋" w:hint="eastAsia"/>
          <w:sz w:val="28"/>
          <w:szCs w:val="28"/>
        </w:rPr>
        <w:instrText>PageRef _Toc643610539 \h</w:instrText>
      </w:r>
      <w:r>
        <w:rPr>
          <w:rFonts w:ascii="仿宋" w:eastAsia="仿宋" w:hint="eastAsia"/>
          <w:sz w:val="28"/>
          <w:szCs w:val="28"/>
        </w:rPr>
        <w:fldChar w:fldCharType="separate"/>
      </w:r>
      <w:r>
        <w:rPr>
          <w:rFonts w:ascii="仿宋" w:eastAsia="仿宋"/>
          <w:sz w:val="28"/>
          <w:szCs w:val="28"/>
        </w:rPr>
        <w:t>50</w:t>
      </w:r>
      <w:r>
        <w:rPr>
          <w:rFonts w:ascii="仿宋" w:eastAsia="仿宋" w:hint="eastAsia"/>
          <w:sz w:val="28"/>
          <w:szCs w:val="28"/>
        </w:rPr>
        <w:fldChar w:fldCharType="end"/>
      </w:r>
      <w:r>
        <w:fldChar w:fldCharType="end"/>
      </w:r>
    </w:p>
    <w:p>
      <w:pPr>
        <w:pStyle w:val="37"/>
        <w:tabs>
          <w:tab w:val="right" w:leader="dot" w:pos="8301"/>
        </w:tabs>
        <w:rPr>
          <w:rFonts w:ascii="仿宋" w:eastAsia="仿宋"/>
          <w:sz w:val="28"/>
          <w:szCs w:val="28"/>
        </w:rPr>
      </w:pPr>
      <w:r>
        <w:fldChar w:fldCharType="begin"/>
      </w:r>
      <w:r>
        <w:instrText>Hyperlink \l "_Toc643610540"</w:instrText>
      </w:r>
      <w:r>
        <w:fldChar w:fldCharType="separate"/>
      </w:r>
      <w:r>
        <w:rPr>
          <w:rFonts w:ascii="仿宋" w:eastAsia="仿宋" w:hint="eastAsia"/>
          <w:sz w:val="28"/>
          <w:szCs w:val="28"/>
        </w:rPr>
        <w:t>二、供应商质疑</w:t>
        <w:tab/>
      </w:r>
      <w:r>
        <w:rPr>
          <w:rFonts w:ascii="仿宋" w:eastAsia="仿宋" w:hint="eastAsia"/>
          <w:sz w:val="28"/>
          <w:szCs w:val="28"/>
        </w:rPr>
        <w:fldChar w:fldCharType="begin"/>
      </w:r>
      <w:r>
        <w:rPr>
          <w:rFonts w:ascii="仿宋" w:eastAsia="仿宋" w:hint="eastAsia"/>
          <w:sz w:val="28"/>
          <w:szCs w:val="28"/>
        </w:rPr>
        <w:instrText>PageRef _Toc643610540 \h</w:instrText>
      </w:r>
      <w:r>
        <w:rPr>
          <w:rFonts w:ascii="仿宋" w:eastAsia="仿宋" w:hint="eastAsia"/>
          <w:sz w:val="28"/>
          <w:szCs w:val="28"/>
        </w:rPr>
        <w:fldChar w:fldCharType="separate"/>
      </w:r>
      <w:r>
        <w:rPr>
          <w:rFonts w:ascii="仿宋" w:eastAsia="仿宋"/>
          <w:sz w:val="28"/>
          <w:szCs w:val="28"/>
        </w:rPr>
        <w:t>50</w:t>
      </w:r>
      <w:r>
        <w:rPr>
          <w:rFonts w:ascii="仿宋" w:eastAsia="仿宋" w:hint="eastAsia"/>
          <w:sz w:val="28"/>
          <w:szCs w:val="28"/>
        </w:rPr>
        <w:fldChar w:fldCharType="end"/>
      </w:r>
      <w:r>
        <w:fldChar w:fldCharType="end"/>
      </w:r>
    </w:p>
    <w:p>
      <w:pPr>
        <w:pStyle w:val="37"/>
        <w:tabs>
          <w:tab w:val="right" w:leader="dot" w:pos="8301"/>
        </w:tabs>
        <w:rPr>
          <w:rFonts w:ascii="仿宋" w:eastAsia="仿宋"/>
          <w:color w:val="000000"/>
          <w:sz w:val="28"/>
          <w:szCs w:val="28"/>
        </w:rPr>
      </w:pPr>
      <w:r>
        <w:fldChar w:fldCharType="begin"/>
      </w:r>
      <w:r>
        <w:instrText>Hyperlink \l "_Toc643610541"</w:instrText>
      </w:r>
      <w:r>
        <w:fldChar w:fldCharType="separate"/>
      </w:r>
      <w:r>
        <w:rPr>
          <w:rFonts w:ascii="仿宋" w:eastAsia="仿宋" w:hint="eastAsia"/>
          <w:sz w:val="28"/>
          <w:szCs w:val="28"/>
        </w:rPr>
        <w:t>三、供应商投诉</w:t>
        <w:tab/>
      </w:r>
      <w:r>
        <w:rPr>
          <w:rFonts w:ascii="仿宋" w:eastAsia="仿宋" w:hint="eastAsia"/>
          <w:sz w:val="28"/>
          <w:szCs w:val="28"/>
        </w:rPr>
        <w:fldChar w:fldCharType="begin"/>
      </w:r>
      <w:r>
        <w:rPr>
          <w:rFonts w:ascii="仿宋" w:eastAsia="仿宋" w:hint="eastAsia"/>
          <w:sz w:val="28"/>
          <w:szCs w:val="28"/>
        </w:rPr>
        <w:instrText>PageRef _Toc643610541 \h</w:instrText>
      </w:r>
      <w:r>
        <w:rPr>
          <w:rFonts w:ascii="仿宋" w:eastAsia="仿宋" w:hint="eastAsia"/>
          <w:sz w:val="28"/>
          <w:szCs w:val="28"/>
        </w:rPr>
        <w:fldChar w:fldCharType="separate"/>
      </w:r>
      <w:r>
        <w:rPr>
          <w:rFonts w:ascii="仿宋" w:eastAsia="仿宋"/>
          <w:sz w:val="28"/>
          <w:szCs w:val="28"/>
        </w:rPr>
        <w:t>51</w:t>
      </w:r>
      <w:r>
        <w:rPr>
          <w:rFonts w:ascii="仿宋" w:eastAsia="仿宋" w:hint="eastAsia"/>
          <w:sz w:val="28"/>
          <w:szCs w:val="28"/>
        </w:rPr>
        <w:fldChar w:fldCharType="end"/>
      </w:r>
      <w:r>
        <w:fldChar w:fldCharType="end"/>
      </w:r>
      <w:r>
        <w:rPr>
          <w:rFonts w:ascii="仿宋" w:eastAsia="仿宋" w:hint="eastAsia"/>
          <w:color w:val="000000"/>
          <w:sz w:val="28"/>
          <w:szCs w:val="28"/>
        </w:rPr>
        <w:fldChar w:fldCharType="end"/>
      </w:r>
    </w:p>
    <w:p>
      <w:pPr>
        <w:rPr>
          <w:rFonts w:ascii="仿宋" w:eastAsia="仿宋"/>
        </w:rPr>
      </w:pPr>
    </w:p>
    <w:p>
      <w:pPr>
        <w:pStyle w:val="1"/>
        <w:rPr>
          <w:rFonts w:ascii="仿宋"/>
        </w:rPr>
        <w:sectPr>
          <w:footerReference w:type="default" r:id="rId3"/>
          <w:pgSz w:w="11907" w:h="16840"/>
          <w:pgMar w:top="1440" w:right="1463" w:bottom="1440" w:left="1803" w:header="851" w:footer="992" w:gutter="0"/>
          <w:docGrid w:type="lines" w:linePitch="312" w:charSpace="0"/>
        </w:sectPr>
      </w:pPr>
      <w:bookmarkStart w:id="0" w:name="_Toc643610525"/>
    </w:p>
    <w:p>
      <w:pPr>
        <w:pStyle w:val="1"/>
        <w:rPr>
          <w:rFonts w:ascii="仿宋"/>
        </w:rPr>
      </w:pPr>
      <w:r>
        <w:rPr>
          <w:rFonts w:ascii="仿宋" w:hint="eastAsia"/>
        </w:rPr>
        <w:t xml:space="preserve">第一章  </w:t>
      </w:r>
      <w:r>
        <w:rPr>
          <w:rFonts w:ascii="仿宋"/>
        </w:rPr>
        <w:t>采购</w:t>
      </w:r>
      <w:r>
        <w:rPr>
          <w:rFonts w:ascii="仿宋" w:hint="eastAsia"/>
        </w:rPr>
        <w:t>公告</w:t>
      </w:r>
    </w:p>
    <w:p>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sz w:val="24"/>
          <w:szCs w:val="24"/>
          <w:u w:val="single"/>
        </w:rPr>
        <w:t>绍兴市越城区（绍兴中专站、袍江中学站）国控点站房建设及设备更新项目</w:t>
      </w:r>
      <w:r>
        <w:rPr>
          <w:rFonts w:ascii="仿宋" w:eastAsia="仿宋" w:hint="eastAsia"/>
          <w:sz w:val="24"/>
          <w:szCs w:val="24"/>
        </w:rPr>
        <w:t xml:space="preserve"> 招标项目的潜在投标人应在</w:t>
      </w:r>
      <w:r>
        <w:rPr>
          <w:rFonts w:ascii="仿宋" w:eastAsia="仿宋" w:hint="eastAsia"/>
          <w:bCs/>
          <w:sz w:val="24"/>
          <w:szCs w:val="24"/>
        </w:rPr>
        <w:t>政采云平台</w:t>
      </w:r>
      <w:r>
        <w:rPr>
          <w:rFonts w:ascii="仿宋" w:eastAsia="仿宋" w:hint="eastAsia"/>
          <w:bCs/>
          <w:sz w:val="24"/>
          <w:szCs w:val="24"/>
          <w:u w:val="single"/>
        </w:rPr>
        <w:fldChar w:fldCharType="begin"/>
      </w:r>
      <w:r>
        <w:instrText>HYPERLINK "http://zcy.gov.cn/"</w:instrText>
      </w:r>
      <w:r>
        <w:rPr>
          <w:rFonts w:ascii="仿宋" w:eastAsia="仿宋" w:hint="eastAsia"/>
          <w:bCs/>
          <w:sz w:val="24"/>
          <w:szCs w:val="24"/>
          <w:u w:val="single"/>
        </w:rPr>
        <w:fldChar w:fldCharType="separate"/>
      </w:r>
      <w:r>
        <w:rPr>
          <w:rFonts w:ascii="仿宋" w:eastAsia="仿宋" w:hint="eastAsia"/>
          <w:bCs/>
          <w:sz w:val="24"/>
          <w:szCs w:val="24"/>
          <w:u w:val="single"/>
        </w:rPr>
        <w:t>http://www.zcygov.cn/</w:t>
      </w:r>
      <w:r>
        <w:rPr>
          <w:rFonts w:ascii="仿宋" w:eastAsia="仿宋" w:hint="eastAsia"/>
          <w:bCs/>
          <w:sz w:val="24"/>
          <w:szCs w:val="24"/>
          <w:u w:val="single"/>
        </w:rPr>
        <w:fldChar w:fldCharType="end"/>
      </w:r>
      <w:r>
        <w:rPr>
          <w:rFonts w:ascii="仿宋" w:eastAsia="仿宋" w:hint="eastAsia"/>
          <w:sz w:val="24"/>
          <w:szCs w:val="24"/>
        </w:rPr>
        <w:t>获取（下载）招标文件，并于</w:t>
      </w:r>
      <w:r>
        <w:rPr>
          <w:rFonts w:ascii="仿宋" w:eastAsia="仿宋"/>
          <w:sz w:val="24"/>
          <w:szCs w:val="24"/>
          <w:u w:val="single"/>
        </w:rPr>
        <w:t xml:space="preserve"> 2020</w:t>
      </w:r>
      <w:r>
        <w:rPr>
          <w:rFonts w:ascii="仿宋" w:eastAsia="仿宋" w:hint="eastAsia"/>
          <w:bCs/>
          <w:sz w:val="24"/>
          <w:szCs w:val="24"/>
          <w:u w:val="single"/>
        </w:rPr>
        <w:t xml:space="preserve">年月日 </w:t>
      </w:r>
      <w:r>
        <w:rPr>
          <w:rFonts w:ascii="仿宋" w:eastAsia="仿宋"/>
          <w:bCs/>
          <w:sz w:val="24"/>
          <w:szCs w:val="24"/>
          <w:u w:val="single"/>
        </w:rPr>
        <w:t>09</w:t>
      </w:r>
      <w:r>
        <w:rPr>
          <w:rFonts w:ascii="仿宋" w:eastAsia="仿宋" w:hint="eastAsia"/>
          <w:bCs/>
          <w:sz w:val="24"/>
          <w:szCs w:val="24"/>
          <w:u w:val="single"/>
        </w:rPr>
        <w:t>：</w:t>
      </w:r>
      <w:r>
        <w:rPr>
          <w:rFonts w:ascii="仿宋" w:eastAsia="仿宋"/>
          <w:bCs/>
          <w:sz w:val="24"/>
          <w:szCs w:val="24"/>
          <w:u w:val="single"/>
        </w:rPr>
        <w:t>00</w:t>
      </w:r>
      <w:r>
        <w:rPr>
          <w:rFonts w:ascii="仿宋" w:eastAsia="仿宋" w:hint="eastAsia"/>
          <w:bCs/>
          <w:sz w:val="24"/>
          <w:szCs w:val="24"/>
          <w:u w:val="single"/>
        </w:rPr>
        <w:t xml:space="preserve"> （</w:t>
      </w:r>
      <w:r>
        <w:rPr>
          <w:rFonts w:ascii="仿宋" w:eastAsia="仿宋" w:hint="eastAsia"/>
          <w:bCs/>
          <w:sz w:val="24"/>
          <w:szCs w:val="24"/>
        </w:rPr>
        <w:t>北京时间）前递交</w:t>
      </w:r>
      <w:r>
        <w:rPr>
          <w:rFonts w:ascii="仿宋" w:eastAsia="仿宋"/>
          <w:bCs/>
          <w:sz w:val="24"/>
          <w:szCs w:val="24"/>
        </w:rPr>
        <w:t>（上传）</w:t>
      </w:r>
      <w:r>
        <w:rPr>
          <w:rFonts w:ascii="仿宋" w:eastAsia="仿宋" w:hint="eastAsia"/>
          <w:bCs/>
          <w:sz w:val="24"/>
          <w:szCs w:val="24"/>
        </w:rPr>
        <w:t>投标</w:t>
      </w:r>
      <w:r>
        <w:rPr>
          <w:rFonts w:ascii="仿宋" w:eastAsia="仿宋"/>
          <w:bCs/>
          <w:sz w:val="24"/>
          <w:szCs w:val="24"/>
        </w:rPr>
        <w:t>文件</w:t>
      </w:r>
      <w:r>
        <w:rPr>
          <w:rFonts w:ascii="仿宋" w:eastAsia="仿宋" w:hint="eastAsia"/>
          <w:sz w:val="24"/>
          <w:szCs w:val="24"/>
        </w:rPr>
        <w:t>。</w:t>
      </w:r>
    </w:p>
    <w:p>
      <w:pPr>
        <w:rPr>
          <w:sz w:val="24"/>
          <w:szCs w:val="24"/>
        </w:rPr>
      </w:pPr>
    </w:p>
    <w:p>
      <w:pPr>
        <w:pStyle w:val="2"/>
        <w:spacing w:line="360" w:lineRule="auto"/>
        <w:jc w:val="left"/>
        <w:rPr>
          <w:rFonts w:ascii="黑体" w:cs="宋体" w:hAnsi="黑体"/>
          <w:bCs/>
          <w:sz w:val="24"/>
          <w:szCs w:val="24"/>
        </w:rPr>
      </w:pPr>
      <w:bookmarkStart w:id="1" w:name="_Toc35393621"/>
      <w:bookmarkStart w:id="2" w:name="_Toc28359079"/>
      <w:bookmarkStart w:id="3" w:name="_Toc28359002"/>
      <w:bookmarkStart w:id="4" w:name="_Toc35393790"/>
      <w:bookmarkStart w:id="5" w:name="_Hlk24379207"/>
      <w:r>
        <w:rPr>
          <w:rFonts w:ascii="黑体" w:cs="宋体" w:hAnsi="黑体" w:hint="eastAsia"/>
          <w:bCs/>
          <w:sz w:val="24"/>
          <w:szCs w:val="24"/>
        </w:rPr>
        <w:t>一、项目基本情况</w:t>
      </w:r>
      <w:bookmarkEnd w:id="1"/>
      <w:bookmarkEnd w:id="2"/>
      <w:bookmarkEnd w:id="3"/>
      <w:bookmarkEnd w:id="4"/>
    </w:p>
    <w:p>
      <w:pPr>
        <w:spacing w:line="360" w:lineRule="auto"/>
        <w:ind w:firstLine="540"/>
        <w:rPr>
          <w:rFonts w:ascii="仿宋" w:eastAsia="仿宋" w:cs="宋体"/>
          <w:bCs/>
          <w:sz w:val="24"/>
          <w:szCs w:val="24"/>
        </w:rPr>
      </w:pPr>
      <w:r>
        <w:rPr>
          <w:rFonts w:ascii="仿宋" w:eastAsia="仿宋" w:cs="宋体" w:hint="eastAsia"/>
          <w:bCs/>
          <w:sz w:val="24"/>
          <w:szCs w:val="24"/>
        </w:rPr>
        <w:t>项目编号：</w:t>
      </w:r>
      <w:r>
        <w:rPr>
          <w:rFonts w:ascii="仿宋" w:eastAsia="仿宋" w:cs="宋体"/>
          <w:bCs/>
          <w:sz w:val="24"/>
          <w:szCs w:val="24"/>
          <w:u w:val="single"/>
        </w:rPr>
        <w:t xml:space="preserve"> YC2020-10-0040        </w:t>
      </w:r>
    </w:p>
    <w:p>
      <w:pPr>
        <w:spacing w:line="360" w:lineRule="auto"/>
        <w:ind w:firstLine="540"/>
        <w:rPr>
          <w:rFonts w:ascii="仿宋" w:eastAsia="仿宋" w:cs="宋体"/>
          <w:bCs/>
          <w:sz w:val="24"/>
          <w:szCs w:val="24"/>
        </w:rPr>
      </w:pPr>
      <w:r>
        <w:rPr>
          <w:rFonts w:ascii="仿宋" w:eastAsia="仿宋" w:cs="宋体" w:hint="eastAsia"/>
          <w:bCs/>
          <w:sz w:val="24"/>
          <w:szCs w:val="24"/>
        </w:rPr>
        <w:t>项目名称：</w:t>
      </w:r>
      <w:r>
        <w:rPr>
          <w:rFonts w:ascii="仿宋" w:eastAsia="仿宋" w:cs="宋体"/>
          <w:bCs/>
          <w:sz w:val="24"/>
          <w:szCs w:val="24"/>
          <w:u w:val="single"/>
        </w:rPr>
        <w:t xml:space="preserve"> 绍兴市越城区（绍兴中专站、袍江中学站）国控点站房建设及设备更新项目        </w:t>
      </w:r>
    </w:p>
    <w:p>
      <w:pPr>
        <w:spacing w:line="360" w:lineRule="auto"/>
        <w:ind w:firstLine="540"/>
        <w:rPr>
          <w:rFonts w:ascii="仿宋" w:eastAsia="仿宋" w:cs="宋体"/>
          <w:bCs/>
          <w:sz w:val="24"/>
          <w:szCs w:val="24"/>
        </w:rPr>
      </w:pPr>
      <w:bookmarkEnd w:id="5"/>
      <w:r>
        <w:rPr>
          <w:rFonts w:ascii="仿宋" w:eastAsia="仿宋" w:cs="宋体" w:hint="eastAsia"/>
          <w:bCs/>
          <w:sz w:val="24"/>
          <w:szCs w:val="24"/>
        </w:rPr>
        <w:t>预算金额</w:t>
      </w:r>
      <w:r>
        <w:rPr>
          <w:rFonts w:ascii="仿宋" w:eastAsia="仿宋" w:cs="宋体"/>
          <w:bCs/>
          <w:sz w:val="24"/>
          <w:szCs w:val="24"/>
        </w:rPr>
        <w:t>（元）</w:t>
      </w:r>
      <w:r>
        <w:rPr>
          <w:rFonts w:ascii="仿宋" w:eastAsia="仿宋" w:cs="宋体" w:hint="eastAsia"/>
          <w:bCs/>
          <w:sz w:val="24"/>
          <w:szCs w:val="24"/>
        </w:rPr>
        <w:t>：</w:t>
      </w:r>
      <w:r>
        <w:rPr>
          <w:rFonts w:ascii="仿宋" w:eastAsia="仿宋" w:cs="宋体"/>
          <w:bCs/>
          <w:sz w:val="24"/>
          <w:szCs w:val="24"/>
          <w:u w:val="single"/>
        </w:rPr>
        <w:t xml:space="preserve">1900000   </w:t>
      </w:r>
    </w:p>
    <w:p>
      <w:pPr>
        <w:spacing w:line="360" w:lineRule="auto"/>
        <w:ind w:firstLine="540"/>
        <w:rPr>
          <w:rFonts w:ascii="仿宋" w:eastAsia="仿宋" w:cs="宋体"/>
          <w:bCs/>
          <w:sz w:val="24"/>
          <w:szCs w:val="24"/>
        </w:rPr>
      </w:pPr>
      <w:r>
        <w:rPr>
          <w:rFonts w:ascii="仿宋" w:eastAsia="仿宋" w:cs="宋体" w:hint="eastAsia"/>
          <w:bCs/>
          <w:sz w:val="24"/>
          <w:szCs w:val="24"/>
        </w:rPr>
        <w:t>最高限价</w:t>
      </w:r>
      <w:r>
        <w:rPr>
          <w:rFonts w:ascii="仿宋" w:eastAsia="仿宋" w:cs="宋体"/>
          <w:bCs/>
          <w:sz w:val="24"/>
          <w:szCs w:val="24"/>
        </w:rPr>
        <w:t>（元）</w:t>
      </w:r>
      <w:r>
        <w:rPr>
          <w:rFonts w:ascii="仿宋" w:eastAsia="仿宋" w:cs="宋体" w:hint="eastAsia"/>
          <w:bCs/>
          <w:sz w:val="24"/>
          <w:szCs w:val="24"/>
        </w:rPr>
        <w:t>：</w:t>
      </w:r>
      <w:r>
        <w:rPr>
          <w:rFonts w:ascii="仿宋" w:eastAsia="仿宋" w:cs="宋体"/>
          <w:bCs/>
          <w:sz w:val="24"/>
          <w:szCs w:val="24"/>
          <w:u w:val="single"/>
        </w:rPr>
        <w:t xml:space="preserve">1900000   </w:t>
      </w:r>
    </w:p>
    <w:p>
      <w:pPr>
        <w:spacing w:line="360" w:lineRule="auto"/>
        <w:ind w:firstLine="540"/>
        <w:rPr>
          <w:rFonts w:ascii="仿宋" w:eastAsia="仿宋" w:cs="宋体"/>
          <w:bCs/>
          <w:sz w:val="24"/>
          <w:szCs w:val="24"/>
        </w:rPr>
      </w:pPr>
      <w:r>
        <w:rPr>
          <w:rFonts w:ascii="仿宋" w:eastAsia="仿宋" w:cs="宋体" w:hint="eastAsia"/>
          <w:bCs/>
          <w:sz w:val="24"/>
          <w:szCs w:val="24"/>
        </w:rPr>
        <w:t>采购需求：</w:t>
      </w:r>
    </w:p>
    <w:p>
      <w:pPr>
        <w:spacing w:line="360" w:lineRule="auto"/>
        <w:ind w:firstLineChars="425" w:firstLine="1020"/>
        <w:rPr>
          <w:rFonts w:ascii="仿宋" w:eastAsia="仿宋" w:cs="宋体"/>
          <w:bCs/>
          <w:sz w:val="24"/>
        </w:rPr>
      </w:pPr>
      <w:r>
        <w:rPr>
          <w:rFonts w:ascii="仿宋" w:eastAsia="仿宋" w:cs="宋体" w:hint="eastAsia"/>
          <w:bCs/>
          <w:sz w:val="24"/>
        </w:rPr>
        <w:t>标项一</w:t>
      </w:r>
      <w:r>
        <w:rPr>
          <w:rFonts w:ascii="仿宋" w:eastAsia="仿宋" w:cs="宋体"/>
          <w:bCs/>
          <w:sz w:val="24"/>
        </w:rPr>
        <w:t>：</w:t>
      </w:r>
    </w:p>
    <w:p>
      <w:pPr>
        <w:spacing w:line="360" w:lineRule="auto"/>
        <w:ind w:firstLine="540"/>
        <w:rPr>
          <w:rFonts w:ascii="仿宋" w:eastAsia="仿宋" w:cs="宋体"/>
          <w:bCs/>
          <w:sz w:val="24"/>
        </w:rPr>
      </w:pPr>
      <w:r>
        <w:rPr>
          <w:rFonts w:ascii="仿宋" w:eastAsia="仿宋" w:cs="宋体" w:hint="eastAsia"/>
          <w:bCs/>
          <w:sz w:val="24"/>
        </w:rPr>
        <w:t xml:space="preserve">    标项名称</w:t>
      </w:r>
      <w:r>
        <w:rPr>
          <w:rFonts w:ascii="仿宋" w:eastAsia="仿宋" w:cs="宋体"/>
          <w:bCs/>
          <w:sz w:val="24"/>
        </w:rPr>
        <w:t>：</w:t>
      </w:r>
      <w:r>
        <w:rPr>
          <w:rFonts w:ascii="仿宋" w:eastAsia="仿宋" w:cs="宋体"/>
          <w:bCs/>
          <w:sz w:val="24"/>
          <w:szCs w:val="24"/>
          <w:u w:val="single"/>
        </w:rPr>
        <w:t xml:space="preserve"> 绍兴市越城区（绍兴中专站、袍江中学站）国控点站房建设及设备更新项目        </w:t>
      </w:r>
    </w:p>
    <w:p>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bCs/>
          <w:sz w:val="24"/>
          <w:szCs w:val="24"/>
          <w:u w:val="single"/>
        </w:rPr>
        <w:t xml:space="preserve">    1     </w:t>
      </w:r>
    </w:p>
    <w:p>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bCs/>
          <w:sz w:val="24"/>
          <w:szCs w:val="24"/>
          <w:u w:val="single"/>
        </w:rPr>
        <w:t xml:space="preserve"> 1900000    </w:t>
      </w:r>
    </w:p>
    <w:p>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pPr>
        <w:spacing w:line="360" w:lineRule="auto"/>
        <w:ind w:firstLine="540"/>
        <w:rPr>
          <w:rFonts w:ascii="仿宋" w:eastAsia="仿宋" w:cs="宋体"/>
          <w:bCs/>
          <w:sz w:val="24"/>
          <w:szCs w:val="24"/>
        </w:rPr>
      </w:pPr>
      <w:r>
        <w:rPr>
          <w:rFonts w:ascii="仿宋" w:eastAsia="仿宋" w:cs="宋体" w:hint="eastAsia"/>
          <w:bCs/>
          <w:sz w:val="24"/>
          <w:szCs w:val="24"/>
        </w:rPr>
        <w:t>合同履行期限：</w:t>
      </w:r>
      <w:r>
        <w:rPr>
          <w:rFonts w:ascii="仿宋" w:eastAsia="仿宋" w:cs="宋体"/>
          <w:bCs/>
          <w:sz w:val="24"/>
          <w:szCs w:val="24"/>
          <w:u w:val="single"/>
        </w:rPr>
        <w:t xml:space="preserve"> 详见</w:t>
      </w:r>
      <w:r>
        <w:rPr>
          <w:rFonts w:ascii="仿宋" w:eastAsia="仿宋" w:cs="宋体" w:hint="eastAsia"/>
          <w:bCs/>
          <w:sz w:val="24"/>
          <w:szCs w:val="24"/>
          <w:u w:val="single"/>
        </w:rPr>
        <w:t>采购</w:t>
      </w:r>
      <w:r>
        <w:rPr>
          <w:rFonts w:ascii="仿宋" w:eastAsia="仿宋" w:cs="宋体"/>
          <w:bCs/>
          <w:sz w:val="24"/>
          <w:szCs w:val="24"/>
          <w:u w:val="single"/>
        </w:rPr>
        <w:t xml:space="preserve">文件        </w:t>
      </w:r>
    </w:p>
    <w:p>
      <w:pPr>
        <w:spacing w:line="360" w:lineRule="auto"/>
        <w:ind w:firstLine="540"/>
        <w:rPr>
          <w:rFonts w:ascii="仿宋" w:eastAsia="仿宋" w:cs="宋体"/>
          <w:bCs/>
          <w:sz w:val="24"/>
          <w:szCs w:val="24"/>
        </w:rPr>
      </w:pPr>
      <w:r>
        <w:rPr>
          <w:rFonts w:ascii="仿宋" w:eastAsia="仿宋" w:cs="宋体" w:hint="eastAsia"/>
          <w:bCs/>
          <w:sz w:val="24"/>
          <w:szCs w:val="24"/>
        </w:rPr>
        <w:t>本项目（</w:t>
      </w:r>
      <w:r>
        <w:rPr>
          <w:rFonts w:ascii="仿宋" w:eastAsia="仿宋" w:cs="宋体" w:hint="eastAsia"/>
          <w:bCs/>
          <w:sz w:val="24"/>
          <w:szCs w:val="24"/>
          <w:u w:val="single"/>
        </w:rPr>
        <w:t>否</w:t>
      </w:r>
      <w:r>
        <w:rPr>
          <w:rFonts w:ascii="仿宋" w:eastAsia="仿宋" w:cs="宋体" w:hint="eastAsia"/>
          <w:bCs/>
          <w:sz w:val="24"/>
          <w:szCs w:val="24"/>
        </w:rPr>
        <w:t>）接受联合体投标。</w:t>
      </w:r>
    </w:p>
    <w:p>
      <w:pPr>
        <w:pStyle w:val="2"/>
        <w:spacing w:line="360" w:lineRule="auto"/>
        <w:jc w:val="left"/>
        <w:rPr>
          <w:rFonts w:ascii="黑体" w:cs="宋体" w:hAnsi="黑体"/>
          <w:bCs/>
          <w:sz w:val="24"/>
          <w:szCs w:val="24"/>
        </w:rPr>
      </w:pPr>
      <w:bookmarkStart w:id="6" w:name="_Toc28359003"/>
      <w:bookmarkStart w:id="7" w:name="_Toc28359080"/>
      <w:bookmarkStart w:id="8" w:name="_Toc35393622"/>
      <w:bookmarkStart w:id="9" w:name="_Toc35393791"/>
      <w:r>
        <w:rPr>
          <w:rFonts w:ascii="黑体" w:cs="宋体" w:hAnsi="黑体" w:hint="eastAsia"/>
          <w:bCs/>
          <w:sz w:val="24"/>
          <w:szCs w:val="24"/>
        </w:rPr>
        <w:t>二、申请人的资格要求：</w:t>
      </w:r>
      <w:bookmarkEnd w:id="6"/>
      <w:bookmarkEnd w:id="7"/>
      <w:bookmarkEnd w:id="8"/>
      <w:bookmarkEnd w:id="9"/>
    </w:p>
    <w:p>
      <w:pPr>
        <w:spacing w:line="360" w:lineRule="auto"/>
        <w:ind w:firstLine="540"/>
        <w:rPr>
          <w:rFonts w:ascii="仿宋" w:eastAsia="仿宋" w:cs="宋体"/>
          <w:bCs/>
          <w:sz w:val="24"/>
          <w:szCs w:val="24"/>
        </w:rPr>
      </w:pPr>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sz w:val="24"/>
          <w:szCs w:val="24"/>
        </w:rPr>
      </w:pPr>
      <w:bookmarkStart w:id="10" w:name="_Toc28359081"/>
      <w:bookmarkStart w:id="11" w:name="_Toc28359004"/>
      <w:r>
        <w:rPr>
          <w:rFonts w:ascii="仿宋" w:eastAsia="仿宋" w:cs="宋体" w:hint="eastAsia"/>
          <w:bCs/>
          <w:sz w:val="24"/>
          <w:szCs w:val="24"/>
        </w:rPr>
        <w:t xml:space="preserve">2.落实政府采购政策需满足的资格要求： </w:t>
      </w:r>
      <w:r>
        <w:rPr>
          <w:rFonts w:ascii="仿宋" w:eastAsia="仿宋" w:cs="宋体" w:hint="eastAsia"/>
          <w:bCs/>
          <w:sz w:val="24"/>
          <w:szCs w:val="24"/>
          <w:u w:val="single"/>
        </w:rPr>
        <w:t xml:space="preserve"> 无  </w:t>
      </w:r>
    </w:p>
    <w:p>
      <w:pPr>
        <w:spacing w:line="360" w:lineRule="auto"/>
        <w:ind w:firstLine="540"/>
        <w:rPr>
          <w:rFonts w:ascii="仿宋" w:eastAsia="仿宋" w:cs="宋体"/>
          <w:bCs/>
          <w:iCs/>
          <w:sz w:val="24"/>
          <w:szCs w:val="24"/>
        </w:rPr>
      </w:pPr>
      <w:r>
        <w:rPr>
          <w:rFonts w:ascii="仿宋" w:eastAsia="仿宋" w:cs="宋体" w:hint="eastAsia"/>
          <w:bCs/>
          <w:sz w:val="24"/>
          <w:szCs w:val="24"/>
        </w:rPr>
        <w:t>3.本项目的特定资格要求：</w:t>
      </w:r>
      <w:r>
        <w:rPr>
          <w:rFonts w:ascii="仿宋" w:eastAsia="仿宋" w:cs="宋体"/>
          <w:bCs/>
          <w:sz w:val="24"/>
          <w:szCs w:val="24"/>
          <w:u w:val="single"/>
        </w:rPr>
        <w:t>无</w:t>
      </w:r>
    </w:p>
    <w:p>
      <w:pPr>
        <w:pStyle w:val="2"/>
        <w:spacing w:line="360" w:lineRule="auto"/>
        <w:jc w:val="left"/>
        <w:rPr>
          <w:rFonts w:ascii="黑体" w:cs="宋体" w:hAnsi="黑体"/>
          <w:bCs/>
          <w:sz w:val="24"/>
          <w:szCs w:val="24"/>
        </w:rPr>
      </w:pPr>
      <w:bookmarkStart w:id="12" w:name="_Toc35393623"/>
      <w:bookmarkStart w:id="13" w:name="_Toc35393792"/>
      <w:r>
        <w:rPr>
          <w:rFonts w:ascii="黑体" w:cs="宋体" w:hAnsi="黑体" w:hint="eastAsia"/>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ascii="仿宋" w:eastAsia="仿宋" w:cs="宋体" w:hint="eastAsia"/>
          <w:sz w:val="24"/>
          <w:szCs w:val="24"/>
        </w:rPr>
        <w:t>时间：</w:t>
      </w:r>
      <w:r>
        <w:rPr>
          <w:rFonts w:ascii="仿宋" w:eastAsia="仿宋" w:cs="宋体"/>
          <w:sz w:val="24"/>
          <w:szCs w:val="24"/>
          <w:u w:val="single"/>
        </w:rPr>
        <w:t>/至2020年月日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ascii="仿宋" w:eastAsia="仿宋" w:cs="宋体" w:hint="eastAsia"/>
          <w:sz w:val="24"/>
          <w:szCs w:val="24"/>
        </w:rPr>
        <w:t>地点（网址）：</w:t>
      </w:r>
      <w:r>
        <w:rPr>
          <w:rFonts w:ascii="仿宋" w:eastAsia="仿宋" w:hint="eastAsia"/>
          <w:bCs/>
          <w:sz w:val="24"/>
          <w:szCs w:val="24"/>
        </w:rPr>
        <w:t>政采云平台</w:t>
      </w:r>
      <w:r>
        <w:rPr>
          <w:rFonts w:ascii="仿宋" w:eastAsia="仿宋" w:hint="eastAsia"/>
          <w:bCs/>
          <w:sz w:val="24"/>
          <w:szCs w:val="24"/>
          <w:u w:val="single"/>
        </w:rPr>
        <w:fldChar w:fldCharType="begin"/>
      </w:r>
      <w:r>
        <w:instrText>HYPERLINK "http://zcy.gov.cn/"</w:instrText>
      </w:r>
      <w:r>
        <w:rPr>
          <w:rFonts w:ascii="仿宋" w:eastAsia="仿宋" w:hint="eastAsia"/>
          <w:bCs/>
          <w:sz w:val="24"/>
          <w:szCs w:val="24"/>
          <w:u w:val="single"/>
        </w:rPr>
        <w:fldChar w:fldCharType="separate"/>
      </w:r>
      <w:r>
        <w:rPr>
          <w:rFonts w:ascii="仿宋" w:eastAsia="仿宋" w:hint="eastAsia"/>
          <w:bCs/>
          <w:sz w:val="24"/>
          <w:szCs w:val="24"/>
          <w:u w:val="single"/>
        </w:rPr>
        <w:t>http://www.zcygov.cn/</w:t>
      </w:r>
      <w:r>
        <w:rPr>
          <w:rFonts w:ascii="仿宋" w:eastAsia="仿宋" w:hint="eastAsia"/>
          <w:bCs/>
          <w:sz w:val="24"/>
          <w:szCs w:val="24"/>
          <w:u w:val="single"/>
        </w:rPr>
        <w:fldChar w:fldCharType="end"/>
      </w:r>
    </w:p>
    <w:p>
      <w:pPr>
        <w:spacing w:line="360" w:lineRule="auto"/>
        <w:ind w:firstLine="540"/>
        <w:rPr>
          <w:rFonts w:ascii="仿宋" w:eastAsia="仿宋" w:cs="宋体"/>
          <w:sz w:val="24"/>
          <w:szCs w:val="24"/>
          <w:u w:val="single"/>
        </w:rPr>
      </w:pPr>
      <w:r>
        <w:rPr>
          <w:rFonts w:ascii="仿宋" w:eastAsia="仿宋" w:cs="宋体" w:hint="eastAsia"/>
          <w:bCs/>
          <w:sz w:val="24"/>
          <w:szCs w:val="24"/>
        </w:rPr>
        <w:t>方式：</w:t>
      </w:r>
      <w:r>
        <w:rPr>
          <w:rFonts w:ascii="仿宋" w:eastAsia="仿宋" w:cs="宋体"/>
          <w:bCs/>
          <w:sz w:val="24"/>
          <w:szCs w:val="24"/>
        </w:rPr>
        <w:t>登陆政采云平台在线获取（如以联合体形式参加政府采购活动的，联合体牵头人须获取采购文件）</w:t>
      </w:r>
    </w:p>
    <w:p>
      <w:pPr>
        <w:spacing w:line="360" w:lineRule="auto"/>
        <w:ind w:firstLine="540"/>
        <w:rPr>
          <w:rFonts w:ascii="仿宋" w:eastAsia="仿宋" w:cs="宋体"/>
          <w:sz w:val="24"/>
          <w:szCs w:val="24"/>
        </w:rPr>
      </w:pPr>
      <w:r>
        <w:rPr>
          <w:rFonts w:ascii="仿宋" w:eastAsia="仿宋" w:cs="宋体" w:hint="eastAsia"/>
          <w:sz w:val="24"/>
          <w:szCs w:val="24"/>
        </w:rPr>
        <w:t>售价：</w:t>
      </w:r>
      <w:r>
        <w:rPr>
          <w:rFonts w:ascii="仿宋" w:eastAsia="仿宋" w:cs="宋体"/>
          <w:sz w:val="24"/>
          <w:szCs w:val="24"/>
        </w:rPr>
        <w:t>0</w:t>
      </w:r>
    </w:p>
    <w:p>
      <w:pPr>
        <w:pStyle w:val="2"/>
        <w:spacing w:line="360" w:lineRule="auto"/>
        <w:jc w:val="left"/>
        <w:rPr>
          <w:rFonts w:ascii="黑体" w:cs="宋体" w:hAnsi="黑体"/>
          <w:bCs/>
          <w:sz w:val="24"/>
          <w:szCs w:val="24"/>
        </w:rPr>
      </w:pPr>
      <w:bookmarkStart w:id="14" w:name="_Toc28359005"/>
      <w:bookmarkStart w:id="15" w:name="_Toc28359082"/>
      <w:bookmarkStart w:id="16" w:name="_Toc35393793"/>
      <w:bookmarkStart w:id="17" w:name="_Toc35393624"/>
      <w:r>
        <w:rPr>
          <w:rFonts w:ascii="黑体" w:cs="宋体" w:hAnsi="黑体" w:hint="eastAsia"/>
          <w:bCs/>
          <w:sz w:val="24"/>
          <w:szCs w:val="24"/>
        </w:rPr>
        <w:t>四、提交投标文件</w:t>
      </w:r>
      <w:bookmarkEnd w:id="14"/>
      <w:bookmarkEnd w:id="15"/>
      <w:r>
        <w:rPr>
          <w:rFonts w:ascii="黑体" w:cs="宋体" w:hAnsi="黑体" w:hint="eastAsia"/>
          <w:bCs/>
          <w:sz w:val="24"/>
          <w:szCs w:val="24"/>
        </w:rPr>
        <w:t>截止时间、开标时间和地点</w:t>
      </w:r>
      <w:bookmarkEnd w:id="16"/>
      <w:bookmarkEnd w:id="17"/>
    </w:p>
    <w:p>
      <w:pPr>
        <w:spacing w:line="360" w:lineRule="auto"/>
        <w:ind w:firstLine="540"/>
        <w:rPr>
          <w:rFonts w:ascii="仿宋" w:eastAsia="仿宋" w:cs="宋体"/>
          <w:bCs/>
          <w:sz w:val="24"/>
        </w:rPr>
      </w:pPr>
      <w:r>
        <w:rPr>
          <w:rFonts w:ascii="仿宋" w:eastAsia="仿宋" w:cs="宋体"/>
          <w:bCs/>
          <w:sz w:val="24"/>
        </w:rPr>
        <w:t>提交投标文件截止时间：2020</w:t>
      </w:r>
      <w:r>
        <w:rPr>
          <w:rFonts w:ascii="仿宋" w:eastAsia="仿宋" w:cs="宋体" w:hint="eastAsia"/>
          <w:bCs/>
          <w:sz w:val="24"/>
        </w:rPr>
        <w:t xml:space="preserve">年月日 </w:t>
      </w:r>
      <w:r>
        <w:rPr>
          <w:rFonts w:ascii="仿宋" w:eastAsia="仿宋" w:cs="宋体"/>
          <w:bCs/>
          <w:sz w:val="24"/>
        </w:rPr>
        <w:t>09</w:t>
      </w:r>
      <w:r>
        <w:rPr>
          <w:rFonts w:ascii="仿宋" w:eastAsia="仿宋" w:cs="宋体" w:hint="eastAsia"/>
          <w:bCs/>
          <w:sz w:val="24"/>
        </w:rPr>
        <w:t>：</w:t>
      </w:r>
      <w:r>
        <w:rPr>
          <w:rFonts w:ascii="仿宋" w:eastAsia="仿宋" w:cs="宋体"/>
          <w:bCs/>
          <w:sz w:val="24"/>
        </w:rPr>
        <w:t>00</w:t>
      </w:r>
      <w:r>
        <w:rPr>
          <w:rFonts w:ascii="仿宋" w:eastAsia="仿宋" w:cs="宋体" w:hint="eastAsia"/>
          <w:bCs/>
          <w:sz w:val="24"/>
        </w:rPr>
        <w:t>（北京时间）</w:t>
      </w:r>
    </w:p>
    <w:p>
      <w:pPr>
        <w:spacing w:line="360" w:lineRule="auto"/>
        <w:ind w:firstLine="540"/>
        <w:rPr>
          <w:rFonts w:ascii="仿宋" w:eastAsia="仿宋" w:cs="宋体"/>
          <w:bCs/>
          <w:sz w:val="24"/>
        </w:rPr>
      </w:pPr>
      <w:r>
        <w:rPr>
          <w:rFonts w:ascii="仿宋" w:eastAsia="仿宋" w:cs="宋体"/>
          <w:bCs/>
          <w:sz w:val="24"/>
        </w:rPr>
        <w:t>投标</w:t>
      </w:r>
      <w:r>
        <w:rPr>
          <w:rFonts w:ascii="仿宋" w:eastAsia="仿宋" w:cs="宋体" w:hint="eastAsia"/>
          <w:bCs/>
          <w:sz w:val="24"/>
        </w:rPr>
        <w:t>地点</w:t>
      </w:r>
      <w:r>
        <w:rPr>
          <w:rFonts w:ascii="仿宋" w:eastAsia="仿宋" w:cs="宋体"/>
          <w:bCs/>
          <w:sz w:val="24"/>
        </w:rPr>
        <w:t>（网址）</w:t>
      </w:r>
      <w:r>
        <w:rPr>
          <w:rFonts w:ascii="仿宋" w:eastAsia="仿宋" w:cs="宋体" w:hint="eastAsia"/>
          <w:bCs/>
          <w:sz w:val="24"/>
        </w:rPr>
        <w:t>：政采云平台http://www.zcygov.cn/在线递交</w:t>
      </w:r>
      <w:r>
        <w:rPr>
          <w:rFonts w:ascii="仿宋" w:eastAsia="仿宋" w:cs="宋体"/>
          <w:bCs/>
          <w:sz w:val="24"/>
        </w:rPr>
        <w:t>，不接收纸质投标文件。</w:t>
      </w:r>
    </w:p>
    <w:p>
      <w:pPr>
        <w:spacing w:line="360" w:lineRule="auto"/>
        <w:ind w:firstLine="540"/>
        <w:rPr>
          <w:rFonts w:ascii="仿宋" w:eastAsia="仿宋" w:cs="宋体"/>
          <w:bCs/>
          <w:sz w:val="24"/>
        </w:rPr>
      </w:pPr>
      <w:r>
        <w:rPr>
          <w:rFonts w:ascii="仿宋" w:eastAsia="仿宋" w:cs="宋体"/>
          <w:bCs/>
          <w:sz w:val="24"/>
        </w:rPr>
        <w:t>开标时间：2020</w:t>
      </w:r>
      <w:r>
        <w:rPr>
          <w:rFonts w:ascii="仿宋" w:eastAsia="仿宋" w:cs="宋体" w:hint="eastAsia"/>
          <w:bCs/>
          <w:sz w:val="24"/>
        </w:rPr>
        <w:t xml:space="preserve"> 年月日 </w:t>
      </w:r>
      <w:r>
        <w:rPr>
          <w:rFonts w:ascii="仿宋" w:eastAsia="仿宋" w:cs="宋体"/>
          <w:bCs/>
          <w:sz w:val="24"/>
        </w:rPr>
        <w:t>09</w:t>
      </w:r>
      <w:r>
        <w:rPr>
          <w:rFonts w:ascii="仿宋" w:eastAsia="仿宋" w:cs="宋体" w:hint="eastAsia"/>
          <w:bCs/>
          <w:sz w:val="24"/>
        </w:rPr>
        <w:t>：</w:t>
      </w:r>
      <w:r>
        <w:rPr>
          <w:rFonts w:ascii="仿宋" w:eastAsia="仿宋" w:cs="宋体"/>
          <w:bCs/>
          <w:sz w:val="24"/>
        </w:rPr>
        <w:t>00</w:t>
      </w:r>
    </w:p>
    <w:p>
      <w:pPr>
        <w:spacing w:line="360" w:lineRule="auto"/>
        <w:ind w:firstLine="540"/>
        <w:rPr>
          <w:rFonts w:ascii="仿宋" w:eastAsia="仿宋" w:cs="宋体"/>
          <w:bCs/>
          <w:sz w:val="24"/>
        </w:rPr>
      </w:pPr>
      <w:r>
        <w:rPr>
          <w:rFonts w:ascii="仿宋" w:eastAsia="仿宋" w:cs="宋体"/>
          <w:bCs/>
          <w:sz w:val="24"/>
        </w:rPr>
        <w:t>开标地点（网址）：</w:t>
      </w:r>
      <w:r>
        <w:rPr>
          <w:rFonts w:ascii="仿宋" w:eastAsia="仿宋" w:cs="宋体" w:hint="eastAsia"/>
          <w:bCs/>
          <w:sz w:val="24"/>
        </w:rPr>
        <w:t>政采云平台http://www.zcygov.cn/</w:t>
      </w:r>
      <w:r>
        <w:rPr>
          <w:rFonts w:ascii="仿宋" w:eastAsia="仿宋" w:cs="宋体"/>
          <w:bCs/>
          <w:sz w:val="24"/>
        </w:rPr>
        <w:t>；现场开标地点：</w:t>
      </w:r>
      <w:r>
        <w:rPr>
          <w:rFonts w:ascii="仿宋" w:eastAsia="仿宋" w:cs="宋体" w:hint="eastAsia"/>
          <w:bCs/>
          <w:sz w:val="24"/>
        </w:rPr>
        <w:t>浙江省</w:t>
      </w:r>
      <w:r>
        <w:rPr>
          <w:rFonts w:ascii="仿宋" w:eastAsia="仿宋" w:cs="宋体"/>
          <w:bCs/>
          <w:sz w:val="24"/>
        </w:rPr>
        <w:t>绍兴市越城区延安东路660号绍兴市公共资源交易中心越城区分中心33</w:t>
      </w:r>
      <w:r>
        <w:rPr>
          <w:rFonts w:ascii="仿宋" w:eastAsia="仿宋" w:cs="宋体" w:hint="eastAsia"/>
          <w:bCs/>
          <w:sz w:val="24"/>
        </w:rPr>
        <w:t>3</w:t>
      </w:r>
      <w:r>
        <w:rPr>
          <w:rFonts w:ascii="仿宋" w:eastAsia="仿宋" w:cs="宋体"/>
          <w:bCs/>
          <w:sz w:val="24"/>
        </w:rPr>
        <w:t>室。</w:t>
      </w:r>
    </w:p>
    <w:p>
      <w:pPr>
        <w:pStyle w:val="2"/>
        <w:spacing w:line="360" w:lineRule="auto"/>
        <w:jc w:val="left"/>
        <w:rPr>
          <w:rFonts w:ascii="黑体" w:cs="宋体" w:hAnsi="黑体"/>
          <w:bCs/>
          <w:sz w:val="24"/>
          <w:szCs w:val="24"/>
        </w:rPr>
      </w:pPr>
      <w:bookmarkStart w:id="18" w:name="_Toc35393625"/>
      <w:bookmarkStart w:id="19" w:name="_Toc28359084"/>
      <w:bookmarkStart w:id="20" w:name="_Toc28359007"/>
      <w:bookmarkStart w:id="21" w:name="_Toc35393794"/>
      <w:r>
        <w:rPr>
          <w:rFonts w:ascii="黑体" w:cs="宋体" w:hAnsi="黑体" w:hint="eastAsia"/>
          <w:bCs/>
          <w:sz w:val="24"/>
          <w:szCs w:val="24"/>
        </w:rPr>
        <w:t>五、公告期限</w:t>
      </w:r>
      <w:bookmarkEnd w:id="18"/>
      <w:bookmarkEnd w:id="19"/>
      <w:bookmarkEnd w:id="20"/>
      <w:bookmarkEnd w:id="21"/>
    </w:p>
    <w:p>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pPr>
        <w:pStyle w:val="2"/>
        <w:spacing w:line="360" w:lineRule="auto"/>
        <w:jc w:val="left"/>
        <w:rPr>
          <w:rFonts w:ascii="黑体" w:cs="宋体" w:hAnsi="黑体"/>
          <w:bCs/>
          <w:sz w:val="24"/>
          <w:szCs w:val="24"/>
        </w:rPr>
      </w:pPr>
      <w:bookmarkStart w:id="22" w:name="_Toc35393626"/>
      <w:bookmarkStart w:id="23" w:name="_Toc35393795"/>
      <w:r>
        <w:rPr>
          <w:rFonts w:ascii="黑体" w:cs="宋体" w:hAnsi="黑体" w:hint="eastAsia"/>
          <w:bCs/>
          <w:sz w:val="24"/>
          <w:szCs w:val="24"/>
        </w:rPr>
        <w:t>六、其他补充事宜</w:t>
      </w:r>
      <w:bookmarkEnd w:id="22"/>
      <w:bookmarkEnd w:id="23"/>
    </w:p>
    <w:p>
      <w:pPr>
        <w:ind w:firstLineChars="200" w:firstLine="48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Chars="200" w:firstLine="480"/>
        <w:rPr>
          <w:rFonts w:ascii="仿宋" w:eastAsia="仿宋" w:cs="宋体"/>
          <w:kern w:val="0"/>
          <w:sz w:val="24"/>
          <w:szCs w:val="24"/>
        </w:rPr>
      </w:pPr>
      <w:r>
        <w:rPr>
          <w:rFonts w:ascii="仿宋" w:eastAsia="仿宋" w:cs="宋体"/>
          <w:kern w:val="0"/>
          <w:sz w:val="24"/>
          <w:szCs w:val="24"/>
        </w:rPr>
        <w:t>2.其他事项：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pPr>
        <w:pStyle w:val="2"/>
        <w:spacing w:line="360" w:lineRule="auto"/>
        <w:jc w:val="left"/>
        <w:rPr>
          <w:rFonts w:ascii="黑体" w:cs="宋体" w:hAnsi="黑体"/>
          <w:bCs/>
          <w:sz w:val="24"/>
          <w:szCs w:val="24"/>
        </w:rPr>
      </w:pPr>
      <w:bookmarkStart w:id="24" w:name="_Toc28359085"/>
      <w:bookmarkStart w:id="25" w:name="_Toc28359008"/>
      <w:bookmarkStart w:id="26" w:name="_Toc35393627"/>
      <w:bookmarkStart w:id="27" w:name="_Toc35393796"/>
      <w:r>
        <w:rPr>
          <w:rFonts w:ascii="黑体" w:cs="宋体" w:hAnsi="黑体" w:hint="eastAsia"/>
          <w:bCs/>
          <w:sz w:val="24"/>
          <w:szCs w:val="24"/>
        </w:rPr>
        <w:t>七、对本次招标提出询问</w:t>
      </w:r>
      <w:r>
        <w:rPr>
          <w:rFonts w:ascii="黑体" w:cs="宋体" w:hAnsi="黑体"/>
          <w:bCs/>
          <w:sz w:val="24"/>
          <w:szCs w:val="24"/>
        </w:rPr>
        <w:t>、质疑、投诉</w:t>
      </w:r>
      <w:r>
        <w:rPr>
          <w:rFonts w:ascii="黑体" w:cs="宋体" w:hAnsi="黑体" w:hint="eastAsia"/>
          <w:bCs/>
          <w:sz w:val="24"/>
          <w:szCs w:val="24"/>
        </w:rPr>
        <w:t>，请按</w:t>
      </w:r>
      <w:r>
        <w:rPr>
          <w:rFonts w:ascii="黑体" w:cs="宋体" w:hAnsi="黑体"/>
          <w:bCs/>
          <w:sz w:val="24"/>
          <w:szCs w:val="24"/>
        </w:rPr>
        <w:t>以下方式</w:t>
      </w:r>
      <w:r>
        <w:rPr>
          <w:rFonts w:ascii="黑体" w:cs="宋体" w:hAnsi="黑体" w:hint="eastAsia"/>
          <w:bCs/>
          <w:sz w:val="24"/>
          <w:szCs w:val="24"/>
        </w:rPr>
        <w:t>联系</w:t>
      </w:r>
      <w:bookmarkEnd w:id="24"/>
      <w:bookmarkEnd w:id="25"/>
      <w:bookmarkEnd w:id="26"/>
      <w:bookmarkEnd w:id="27"/>
    </w:p>
    <w:p>
      <w:pPr>
        <w:widowControl/>
        <w:jc w:val="left"/>
        <w:rPr>
          <w:rFonts w:ascii="仿宋_GB2312" w:eastAsia="仿宋_GB2312"/>
          <w:sz w:val="24"/>
          <w:szCs w:val="24"/>
        </w:rPr>
      </w:pPr>
      <w:r>
        <w:rPr>
          <w:rFonts w:ascii="仿宋" w:eastAsia="仿宋" w:cs="宋体" w:hint="eastAsia"/>
          <w:sz w:val="24"/>
          <w:szCs w:val="24"/>
        </w:rPr>
        <w:t>　　　1.采购人信息</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w:t>
      </w:r>
      <w:r>
        <w:rPr>
          <w:rFonts w:ascii="仿宋" w:eastAsia="仿宋"/>
          <w:sz w:val="24"/>
          <w:szCs w:val="24"/>
          <w:u w:val="single"/>
        </w:rPr>
        <w:t>绍兴市生态环境局越城分局</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浙江省</w:t>
      </w:r>
      <w:r>
        <w:rPr>
          <w:rFonts w:ascii="仿宋" w:eastAsia="仿宋"/>
          <w:sz w:val="24"/>
          <w:szCs w:val="24"/>
          <w:u w:val="single"/>
        </w:rPr>
        <w:t>绍兴市胜利东路600号12楼</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w:t>
      </w:r>
      <w:r>
        <w:rPr>
          <w:rFonts w:ascii="仿宋" w:eastAsia="仿宋" w:hint="eastAsia"/>
          <w:sz w:val="24"/>
          <w:szCs w:val="24"/>
          <w:u w:val="single"/>
        </w:rPr>
        <w:t xml:space="preserve">　　　　　　　　　　 </w:t>
      </w:r>
      <w:bookmarkStart w:id="28" w:name="_Toc28359086"/>
      <w:bookmarkStart w:id="29" w:name="_Toc28359009"/>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徐奇恩</w:t>
      </w:r>
      <w:r>
        <w:rPr>
          <w:rFonts w:ascii="仿宋" w:eastAsia="仿宋" w:hint="eastAsia"/>
          <w:sz w:val="24"/>
          <w:szCs w:val="24"/>
          <w:u w:val="single"/>
        </w:rPr>
        <w:t xml:space="preserve">　　　　　　　　　　 </w:t>
      </w:r>
    </w:p>
    <w:p>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w:t>
      </w:r>
      <w:r>
        <w:rPr>
          <w:rFonts w:ascii="仿宋" w:eastAsia="仿宋"/>
          <w:sz w:val="24"/>
          <w:szCs w:val="24"/>
          <w:u w:val="single"/>
        </w:rPr>
        <w:t>0575-85111281</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w:t>
      </w:r>
      <w:r>
        <w:rPr>
          <w:rFonts w:ascii="仿宋" w:eastAsia="仿宋"/>
          <w:sz w:val="24"/>
          <w:szCs w:val="24"/>
          <w:u w:val="single"/>
        </w:rPr>
        <w:t>徐奇恩</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0575-85111281</w:t>
      </w:r>
      <w:r>
        <w:rPr>
          <w:rFonts w:ascii="仿宋" w:eastAsia="仿宋" w:hint="eastAsia"/>
          <w:sz w:val="24"/>
          <w:szCs w:val="24"/>
          <w:u w:val="single"/>
        </w:rPr>
        <w:t xml:space="preserve">　　　　　　　　　　 </w:t>
      </w:r>
    </w:p>
    <w:p>
      <w:pPr>
        <w:spacing w:line="360" w:lineRule="auto"/>
        <w:ind w:leftChars="371" w:left="1079" w:hangingChars="125" w:hanging="300"/>
        <w:jc w:val="left"/>
        <w:rPr>
          <w:rFonts w:ascii="仿宋" w:eastAsia="仿宋"/>
          <w:sz w:val="24"/>
          <w:szCs w:val="24"/>
          <w:u w:val="single"/>
        </w:rPr>
      </w:pPr>
    </w:p>
    <w:p>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8"/>
      <w:bookmarkEnd w:id="29"/>
    </w:p>
    <w:p>
      <w:pPr>
        <w:spacing w:line="360" w:lineRule="auto"/>
        <w:ind w:leftChars="371" w:left="1079" w:hangingChars="125" w:hanging="300"/>
        <w:jc w:val="left"/>
        <w:rPr>
          <w:rFonts w:ascii="仿宋" w:eastAsia="仿宋"/>
          <w:sz w:val="24"/>
          <w:szCs w:val="24"/>
        </w:rPr>
      </w:pPr>
      <w:bookmarkStart w:id="30" w:name="_Toc28359010"/>
      <w:bookmarkStart w:id="31" w:name="_Toc28359087"/>
      <w:r>
        <w:rPr>
          <w:rFonts w:ascii="仿宋" w:eastAsia="仿宋" w:hint="eastAsia"/>
          <w:sz w:val="24"/>
          <w:szCs w:val="24"/>
        </w:rPr>
        <w:t>名 称：</w:t>
      </w:r>
      <w:r>
        <w:rPr>
          <w:rFonts w:ascii="仿宋" w:eastAsia="仿宋" w:hint="eastAsia"/>
          <w:sz w:val="24"/>
          <w:szCs w:val="24"/>
          <w:u w:val="single"/>
        </w:rPr>
        <w:t>　</w:t>
      </w:r>
      <w:r>
        <w:rPr>
          <w:rFonts w:ascii="仿宋" w:eastAsia="仿宋" w:hint="eastAsia"/>
          <w:color w:val="000000"/>
          <w:sz w:val="24"/>
          <w:u w:val="single"/>
        </w:rPr>
        <w:t>绍兴市公共资源交易中心越城区分中心</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浙江省</w:t>
      </w:r>
      <w:r>
        <w:rPr>
          <w:rFonts w:ascii="仿宋" w:eastAsia="仿宋"/>
          <w:sz w:val="24"/>
          <w:szCs w:val="24"/>
          <w:u w:val="single"/>
        </w:rPr>
        <w:t>绍兴市越城区延安东路660号</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w:t>
      </w:r>
      <w:r>
        <w:rPr>
          <w:rFonts w:ascii="仿宋" w:eastAsia="仿宋" w:hint="eastAsia"/>
          <w:sz w:val="24"/>
          <w:szCs w:val="24"/>
          <w:u w:val="single"/>
        </w:rPr>
        <w:t xml:space="preserve">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徐可佳</w:t>
      </w:r>
      <w:r>
        <w:rPr>
          <w:rFonts w:ascii="仿宋" w:eastAsia="仿宋" w:hint="eastAsia"/>
          <w:sz w:val="24"/>
          <w:szCs w:val="24"/>
          <w:u w:val="single"/>
        </w:rPr>
        <w:t xml:space="preserve">　　　　　　　　　　 </w:t>
      </w:r>
    </w:p>
    <w:p>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w:t>
      </w:r>
      <w:r>
        <w:rPr>
          <w:rFonts w:ascii="仿宋" w:eastAsia="仿宋"/>
          <w:sz w:val="24"/>
          <w:szCs w:val="24"/>
          <w:u w:val="single"/>
        </w:rPr>
        <w:t>0575-89116922</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w:t>
      </w:r>
      <w:r>
        <w:rPr>
          <w:rFonts w:ascii="仿宋" w:eastAsia="仿宋"/>
          <w:sz w:val="24"/>
          <w:szCs w:val="24"/>
          <w:u w:val="single"/>
        </w:rPr>
        <w:t>祝耀烽</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0575-89116925</w:t>
      </w:r>
      <w:r>
        <w:rPr>
          <w:rFonts w:ascii="仿宋" w:eastAsia="仿宋" w:hint="eastAsia"/>
          <w:sz w:val="24"/>
          <w:szCs w:val="24"/>
          <w:u w:val="single"/>
        </w:rPr>
        <w:t xml:space="preserve">　　　　　　　　　　 </w:t>
      </w:r>
    </w:p>
    <w:p>
      <w:pPr>
        <w:spacing w:line="360" w:lineRule="auto"/>
        <w:ind w:firstLineChars="300" w:firstLine="720"/>
        <w:rPr>
          <w:rFonts w:ascii="仿宋" w:eastAsia="仿宋"/>
          <w:sz w:val="24"/>
          <w:szCs w:val="24"/>
        </w:rPr>
      </w:pPr>
    </w:p>
    <w:p>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0"/>
      <w:bookmarkEnd w:id="31"/>
      <w:r>
        <w:rPr>
          <w:rFonts w:ascii="仿宋" w:eastAsia="仿宋" w:cs="宋体"/>
          <w:sz w:val="24"/>
          <w:szCs w:val="24"/>
        </w:rPr>
        <w:t>同级政府采购监督管理部门</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w:t>
      </w:r>
      <w:r>
        <w:rPr>
          <w:rFonts w:ascii="仿宋" w:eastAsia="仿宋"/>
          <w:sz w:val="24"/>
          <w:szCs w:val="24"/>
          <w:u w:val="single"/>
        </w:rPr>
        <w:t>绍兴市越城区财政局</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w:t>
      </w:r>
      <w:r>
        <w:rPr>
          <w:rFonts w:ascii="仿宋" w:eastAsia="仿宋"/>
          <w:sz w:val="24"/>
          <w:szCs w:val="24"/>
          <w:u w:val="single"/>
        </w:rPr>
        <w:t>浙江省绍兴市人民东路1187号</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w:t>
      </w:r>
      <w:r>
        <w:rPr>
          <w:rFonts w:ascii="仿宋" w:eastAsia="仿宋" w:hint="eastAsia"/>
          <w:sz w:val="24"/>
          <w:szCs w:val="24"/>
          <w:u w:val="single"/>
        </w:rPr>
        <w:t xml:space="preserve">　　　　　 </w:t>
      </w:r>
    </w:p>
    <w:p>
      <w:pPr>
        <w:pStyle w:val="19"/>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sz w:val="24"/>
          <w:szCs w:val="24"/>
          <w:u w:val="single"/>
        </w:rPr>
        <w:t>季扬</w:t>
      </w:r>
    </w:p>
    <w:p>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w:t>
      </w:r>
      <w:r>
        <w:rPr>
          <w:rFonts w:ascii="仿宋" w:eastAsia="仿宋"/>
          <w:sz w:val="24"/>
          <w:szCs w:val="24"/>
          <w:u w:val="single"/>
        </w:rPr>
        <w:t>0575-85221643</w:t>
      </w:r>
      <w:r>
        <w:rPr>
          <w:rFonts w:ascii="仿宋" w:eastAsia="仿宋" w:hint="eastAsia"/>
          <w:sz w:val="24"/>
          <w:szCs w:val="24"/>
          <w:u w:val="single"/>
        </w:rPr>
        <w:t>　　　</w:t>
      </w:r>
    </w:p>
    <w:p>
      <w:pPr>
        <w:widowControl/>
        <w:ind w:firstLineChars="200" w:firstLine="42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Chars="200" w:firstLine="42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t>采购公告</w:t>
      </w:r>
      <w:bookmarkEnd w:id="0"/>
      <w:r>
        <w:rPr>
          <w:rFonts w:ascii="仿宋" w:eastAsia="仿宋" w:hint="eastAsia"/>
          <w:b/>
          <w:bCs/>
          <w:sz w:val="44"/>
          <w:szCs w:val="44"/>
        </w:rPr>
        <w:t>补充事项</w:t>
      </w:r>
    </w:p>
    <w:p>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w:t>
      </w:r>
      <w:r>
        <w:rPr>
          <w:rFonts w:ascii="仿宋" w:eastAsia="仿宋" w:cs="Arial"/>
          <w:b/>
          <w:bCs/>
          <w:color w:val="000000"/>
          <w:sz w:val="24"/>
        </w:rPr>
        <w:t>组织类型：</w:t>
      </w:r>
      <w:r>
        <w:rPr>
          <w:rFonts w:ascii="仿宋" w:eastAsia="仿宋" w:cs="Arial"/>
          <w:b/>
          <w:bCs/>
          <w:color w:val="000000"/>
          <w:sz w:val="24"/>
          <w:u w:val="single"/>
        </w:rPr>
        <w:t>政府集中采购</w:t>
      </w:r>
    </w:p>
    <w:p>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采购类别：</w:t>
      </w:r>
      <w:r>
        <w:rPr>
          <w:rFonts w:ascii="仿宋" w:eastAsia="仿宋" w:cs="Arial" w:hint="eastAsia"/>
          <w:b/>
          <w:bCs/>
          <w:color w:val="000000"/>
          <w:sz w:val="24"/>
          <w:u w:val="single"/>
        </w:rPr>
        <w:t xml:space="preserve">   货物   </w:t>
      </w:r>
    </w:p>
    <w:p>
      <w:pPr>
        <w:numPr>
          <w:ilvl w:val="0"/>
          <w:numId w:val="1"/>
        </w:numPr>
        <w:spacing w:line="360" w:lineRule="auto"/>
        <w:rPr>
          <w:rFonts w:ascii="仿宋" w:eastAsia="仿宋" w:cs="Arial"/>
          <w:b/>
          <w:bCs/>
          <w:color w:val="000000"/>
          <w:sz w:val="24"/>
        </w:rPr>
      </w:pPr>
      <w:r>
        <w:rPr>
          <w:rFonts w:ascii="仿宋" w:eastAsia="仿宋" w:cs="Arial"/>
          <w:b/>
          <w:bCs/>
          <w:color w:val="000000"/>
          <w:sz w:val="24"/>
        </w:rPr>
        <w:t>采购方式</w:t>
      </w:r>
      <w:r>
        <w:rPr>
          <w:rFonts w:ascii="仿宋" w:eastAsia="仿宋" w:cs="Arial" w:hint="eastAsia"/>
          <w:b/>
          <w:bCs/>
          <w:color w:val="000000"/>
          <w:sz w:val="24"/>
        </w:rPr>
        <w:t>：</w:t>
      </w:r>
      <w:r>
        <w:rPr>
          <w:rFonts w:ascii="仿宋" w:eastAsia="仿宋" w:cs="Arial"/>
          <w:b/>
          <w:bCs/>
          <w:color w:val="000000"/>
          <w:sz w:val="24"/>
          <w:u w:val="single"/>
        </w:rPr>
        <w:t>公开招标</w:t>
      </w:r>
    </w:p>
    <w:p>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资格审查方式：资格后审。</w:t>
      </w:r>
    </w:p>
    <w:p>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注意事项：</w:t>
      </w:r>
    </w:p>
    <w:p>
      <w:pPr>
        <w:spacing w:line="360" w:lineRule="auto"/>
        <w:ind w:firstLine="480"/>
        <w:rPr>
          <w:rFonts w:ascii="仿宋" w:eastAsia="仿宋" w:cs="宋体"/>
          <w:color w:val="000000"/>
          <w:kern w:val="0"/>
          <w:sz w:val="24"/>
        </w:rPr>
      </w:pPr>
      <w:r>
        <w:rPr>
          <w:rFonts w:ascii="仿宋" w:eastAsia="仿宋" w:cs="宋体" w:hint="eastAsia"/>
          <w:color w:val="000000"/>
          <w:kern w:val="0"/>
          <w:sz w:val="24"/>
        </w:rPr>
        <w:t>1</w:t>
      </w:r>
      <w:r>
        <w:rPr>
          <w:rFonts w:ascii="仿宋" w:eastAsia="仿宋" w:cs="宋体"/>
          <w:color w:val="000000"/>
          <w:kern w:val="0"/>
          <w:sz w:val="24"/>
        </w:rPr>
        <w:t>、</w:t>
      </w:r>
      <w:r>
        <w:rPr>
          <w:rFonts w:ascii="仿宋" w:eastAsia="仿宋" w:cs="宋体" w:hint="eastAsia"/>
          <w:color w:val="000000"/>
          <w:kern w:val="0"/>
          <w:sz w:val="24"/>
        </w:rPr>
        <w:t>单位负责人为同一人或者存在直接控股、管理关系的不同供应商，不得同时参加同一标项的投标。</w:t>
      </w:r>
    </w:p>
    <w:p>
      <w:pPr>
        <w:spacing w:line="360" w:lineRule="exact"/>
        <w:ind w:firstLineChars="200" w:firstLine="480"/>
        <w:rPr>
          <w:rFonts w:ascii="仿宋" w:eastAsia="仿宋" w:cs="宋体"/>
          <w:color w:val="000000"/>
          <w:kern w:val="0"/>
          <w:sz w:val="24"/>
        </w:rPr>
      </w:pPr>
      <w:r>
        <w:rPr>
          <w:rFonts w:ascii="仿宋" w:eastAsia="仿宋" w:cs="宋体" w:hint="eastAsia"/>
          <w:color w:val="000000"/>
          <w:kern w:val="0"/>
          <w:sz w:val="24"/>
        </w:rPr>
        <w:t>2</w:t>
      </w:r>
      <w:r>
        <w:rPr>
          <w:rFonts w:ascii="仿宋" w:eastAsia="仿宋" w:cs="宋体"/>
          <w:color w:val="000000"/>
          <w:kern w:val="0"/>
          <w:sz w:val="24"/>
        </w:rPr>
        <w:t>、</w:t>
      </w:r>
      <w:r>
        <w:rPr>
          <w:rFonts w:ascii="仿宋" w:eastAsia="仿宋" w:cs="宋体" w:hint="eastAsia"/>
          <w:color w:val="000000"/>
          <w:kern w:val="0"/>
          <w:sz w:val="24"/>
        </w:rPr>
        <w:t>为项目提供整体设计、规范编制或者项目管理、监理、检测等服务的供应商，不得再参加该采购项目的其他采购活动。</w:t>
      </w:r>
    </w:p>
    <w:p>
      <w:pPr>
        <w:spacing w:line="440" w:lineRule="exact"/>
        <w:ind w:firstLineChars="200" w:firstLine="464"/>
        <w:rPr>
          <w:rFonts w:ascii="仿宋" w:eastAsia="仿宋"/>
          <w:color w:val="000000"/>
          <w:spacing w:val="-4"/>
          <w:sz w:val="24"/>
        </w:rPr>
      </w:pPr>
      <w:r>
        <w:rPr>
          <w:rFonts w:ascii="仿宋" w:eastAsia="仿宋"/>
          <w:color w:val="000000"/>
          <w:spacing w:val="-4"/>
          <w:sz w:val="24"/>
        </w:rPr>
        <w:t>3、</w:t>
      </w:r>
      <w:r>
        <w:rPr>
          <w:rFonts w:ascii="仿宋" w:eastAsia="仿宋" w:hint="eastAsia"/>
          <w:color w:val="000000"/>
          <w:spacing w:val="-4"/>
          <w:sz w:val="24"/>
        </w:rPr>
        <w:t>请投标供应商务必认真学习网上相关培训课程。电子化交易准备工作详见</w:t>
      </w:r>
      <w:r>
        <w:rPr>
          <w:rStyle w:val="16"/>
          <w:rFonts w:ascii="仿宋" w:eastAsia="仿宋" w:hint="eastAsia"/>
          <w:spacing w:val="-4"/>
          <w:sz w:val="24"/>
        </w:rPr>
        <w:fldChar w:fldCharType="begin"/>
      </w:r>
      <w:r>
        <w:instrText>HYPERLINK "http://www.sxyc.gov.cn/art/2019/9/11/art_1559761_38044415.html"</w:instrText>
      </w:r>
      <w:r>
        <w:rPr>
          <w:rStyle w:val="16"/>
          <w:rFonts w:ascii="仿宋" w:eastAsia="仿宋" w:hint="eastAsia"/>
          <w:spacing w:val="-4"/>
          <w:sz w:val="24"/>
        </w:rPr>
        <w:fldChar w:fldCharType="separate"/>
      </w:r>
      <w:r>
        <w:rPr>
          <w:rStyle w:val="16"/>
          <w:rFonts w:ascii="仿宋" w:eastAsia="仿宋" w:hint="eastAsia"/>
          <w:spacing w:val="-4"/>
          <w:sz w:val="24"/>
        </w:rPr>
        <w:t>http://www.sxyc.gov.cn/art/2019/9/11/art_1559761_38044415.html</w:t>
      </w:r>
      <w:r>
        <w:rPr>
          <w:rStyle w:val="16"/>
          <w:rFonts w:ascii="仿宋" w:eastAsia="仿宋" w:hint="eastAsia"/>
          <w:spacing w:val="-4"/>
          <w:sz w:val="24"/>
        </w:rPr>
        <w:fldChar w:fldCharType="end"/>
      </w:r>
      <w:r>
        <w:rPr>
          <w:rFonts w:ascii="仿宋" w:eastAsia="仿宋" w:hint="eastAsia"/>
          <w:color w:val="000000"/>
          <w:spacing w:val="-4"/>
          <w:sz w:val="24"/>
        </w:rPr>
        <w:t xml:space="preserve">  《关于做好政府采购项目电子化交易准备工作的通知》。</w:t>
      </w:r>
    </w:p>
    <w:p>
      <w:pPr>
        <w:spacing w:line="440" w:lineRule="exact"/>
        <w:ind w:firstLineChars="200" w:firstLine="464"/>
        <w:rPr>
          <w:rFonts w:ascii="仿宋" w:eastAsia="仿宋" w:cs="Arial"/>
          <w:sz w:val="24"/>
        </w:rPr>
      </w:pPr>
      <w:r>
        <w:rPr>
          <w:rFonts w:ascii="仿宋" w:eastAsia="仿宋"/>
          <w:color w:val="000000"/>
          <w:spacing w:val="-4"/>
          <w:sz w:val="24"/>
        </w:rPr>
        <w:t>4</w:t>
      </w:r>
      <w:r>
        <w:rPr>
          <w:rFonts w:ascii="仿宋" w:eastAsia="仿宋" w:hint="eastAsia"/>
          <w:color w:val="000000"/>
          <w:spacing w:val="-4"/>
          <w:sz w:val="24"/>
        </w:rPr>
        <w:t>、</w:t>
      </w:r>
      <w:r>
        <w:rPr>
          <w:rFonts w:ascii="仿宋" w:eastAsia="仿宋" w:cs="Arial" w:hint="eastAsia"/>
          <w:sz w:val="24"/>
        </w:rPr>
        <w:t>供应商-政府采购项目电子交易操作指南：</w:t>
      </w:r>
      <w:r>
        <w:rPr>
          <w:rStyle w:val="16"/>
          <w:rFonts w:ascii="仿宋" w:eastAsia="仿宋" w:cs="Arial" w:hint="eastAsia"/>
          <w:sz w:val="24"/>
        </w:rPr>
        <w:fldChar w:fldCharType="begin"/>
      </w:r>
      <w:r>
        <w:instrText>HYPERLINK "https://help.zcygov.cn/web/site_2/2018/12-28/2573.html"</w:instrText>
      </w:r>
      <w:r>
        <w:rPr>
          <w:rStyle w:val="16"/>
          <w:rFonts w:ascii="仿宋" w:eastAsia="仿宋" w:cs="Arial" w:hint="eastAsia"/>
          <w:sz w:val="24"/>
        </w:rPr>
        <w:fldChar w:fldCharType="separate"/>
      </w:r>
      <w:r>
        <w:rPr>
          <w:rStyle w:val="16"/>
          <w:rFonts w:ascii="仿宋" w:eastAsia="仿宋" w:cs="Arial" w:hint="eastAsia"/>
          <w:sz w:val="24"/>
        </w:rPr>
        <w:t>https://help.zcygov.cn/web/site_2/2018/12-28/2573.html</w:t>
      </w:r>
      <w:r>
        <w:rPr>
          <w:rStyle w:val="16"/>
          <w:rFonts w:ascii="仿宋" w:eastAsia="仿宋" w:cs="Arial" w:hint="eastAsia"/>
          <w:sz w:val="24"/>
        </w:rPr>
        <w:fldChar w:fldCharType="end"/>
      </w:r>
      <w:r>
        <w:rPr>
          <w:rFonts w:ascii="仿宋" w:eastAsia="仿宋" w:cs="Arial" w:hint="eastAsia"/>
          <w:sz w:val="24"/>
        </w:rPr>
        <w:t>。</w:t>
      </w:r>
    </w:p>
    <w:p>
      <w:pPr>
        <w:spacing w:line="440" w:lineRule="exact"/>
        <w:ind w:firstLineChars="200" w:firstLine="480"/>
        <w:rPr>
          <w:rFonts w:ascii="仿宋" w:eastAsia="仿宋" w:cs="Arial"/>
          <w:sz w:val="24"/>
        </w:rPr>
      </w:pPr>
      <w:r>
        <w:rPr>
          <w:rFonts w:ascii="仿宋" w:eastAsia="仿宋" w:cs="Arial"/>
          <w:sz w:val="24"/>
        </w:rPr>
        <w:t>5</w:t>
      </w:r>
      <w:r>
        <w:rPr>
          <w:rFonts w:ascii="仿宋" w:eastAsia="仿宋" w:cs="Arial" w:hint="eastAsia"/>
          <w:sz w:val="24"/>
        </w:rPr>
        <w:t>、CA申领需要时间，请各潜在投标供应商及时办理和绑定。</w:t>
      </w:r>
    </w:p>
    <w:p>
      <w:pPr>
        <w:spacing w:line="360" w:lineRule="exact"/>
        <w:ind w:firstLineChars="200" w:firstLine="480"/>
        <w:rPr>
          <w:rFonts w:ascii="仿宋" w:eastAsia="仿宋" w:cs="Arial"/>
          <w:bCs/>
          <w:color w:val="000000"/>
          <w:sz w:val="24"/>
        </w:rPr>
      </w:pPr>
      <w:r>
        <w:rPr>
          <w:rFonts w:ascii="仿宋" w:eastAsia="仿宋" w:cs="Arial"/>
          <w:bCs/>
          <w:color w:val="000000"/>
          <w:sz w:val="24"/>
        </w:rPr>
        <w:t>6、</w:t>
      </w:r>
      <w:r>
        <w:rPr>
          <w:rFonts w:ascii="仿宋" w:eastAsia="仿宋" w:cs="Arial" w:hint="eastAsia"/>
          <w:bCs/>
          <w:color w:val="000000"/>
          <w:sz w:val="24"/>
        </w:rPr>
        <w:t>获取采购文件后不参加投标的供应商，须向采购代理机构提供书面说明。</w:t>
      </w:r>
    </w:p>
    <w:p>
      <w:pPr>
        <w:spacing w:line="360" w:lineRule="exact"/>
        <w:ind w:firstLineChars="200" w:firstLine="480"/>
        <w:rPr>
          <w:rFonts w:ascii="仿宋" w:eastAsia="仿宋"/>
          <w:sz w:val="24"/>
        </w:rPr>
      </w:pPr>
      <w:r>
        <w:rPr>
          <w:rFonts w:ascii="仿宋" w:eastAsia="仿宋" w:cs="Arial"/>
          <w:b/>
          <w:bCs/>
          <w:sz w:val="24"/>
        </w:rPr>
        <w:t>7、</w:t>
      </w:r>
      <w:r>
        <w:rPr>
          <w:rFonts w:ascii="仿宋" w:eastAsia="仿宋" w:hint="eastAsia"/>
          <w:b/>
          <w:bCs/>
          <w:sz w:val="24"/>
        </w:rPr>
        <w:t>需登陆政采云平台后在交易系统内获取</w:t>
      </w:r>
      <w:r>
        <w:rPr>
          <w:rFonts w:ascii="仿宋" w:eastAsia="仿宋"/>
          <w:b/>
          <w:bCs/>
          <w:sz w:val="24"/>
        </w:rPr>
        <w:t>采购文件</w:t>
      </w:r>
      <w:r>
        <w:rPr>
          <w:rFonts w:ascii="仿宋" w:eastAsia="仿宋" w:hint="eastAsia"/>
          <w:b/>
          <w:bCs/>
          <w:sz w:val="24"/>
        </w:rPr>
        <w:t>，只网站下载不视为获取。</w:t>
      </w:r>
    </w:p>
    <w:p>
      <w:pPr>
        <w:spacing w:line="360" w:lineRule="exact"/>
        <w:ind w:firstLineChars="200" w:firstLine="480"/>
        <w:rPr>
          <w:rFonts w:ascii="仿宋" w:eastAsia="仿宋"/>
          <w:color w:val="000000"/>
          <w:sz w:val="24"/>
        </w:rPr>
      </w:pPr>
      <w:r>
        <w:rPr>
          <w:rFonts w:ascii="仿宋" w:eastAsia="仿宋"/>
          <w:b/>
          <w:bCs/>
          <w:color w:val="000000"/>
          <w:sz w:val="24"/>
        </w:rPr>
        <w:t>8、</w:t>
      </w:r>
      <w:r>
        <w:rPr>
          <w:rFonts w:ascii="仿宋" w:eastAsia="仿宋" w:hint="eastAsia"/>
          <w:b/>
          <w:bCs/>
          <w:color w:val="000000"/>
          <w:sz w:val="24"/>
        </w:rPr>
        <w:t>预留充足时间上传加密电子投标文件（建议提前一天，供应商解密电子投标文件前处于加密状态）。</w:t>
      </w:r>
    </w:p>
    <w:p>
      <w:pPr>
        <w:spacing w:line="360" w:lineRule="auto"/>
        <w:ind w:firstLineChars="150" w:firstLine="348"/>
        <w:rPr>
          <w:rFonts w:ascii="仿宋" w:eastAsia="仿宋" w:cs="Arial"/>
          <w:bCs/>
          <w:color w:val="000000"/>
          <w:sz w:val="24"/>
        </w:rPr>
      </w:pPr>
      <w:r>
        <w:rPr>
          <w:rFonts w:ascii="仿宋" w:eastAsia="仿宋" w:cs="Arial"/>
          <w:b/>
          <w:bCs/>
          <w:color w:val="000000"/>
          <w:spacing w:val="-4"/>
          <w:sz w:val="24"/>
        </w:rPr>
        <w:t>六</w:t>
      </w:r>
      <w:r>
        <w:rPr>
          <w:rFonts w:ascii="仿宋" w:eastAsia="仿宋" w:cs="Arial" w:hint="eastAsia"/>
          <w:b/>
          <w:bCs/>
          <w:color w:val="000000"/>
          <w:spacing w:val="-4"/>
          <w:sz w:val="24"/>
        </w:rPr>
        <w:t>、</w:t>
      </w:r>
      <w:r>
        <w:rPr>
          <w:rFonts w:ascii="仿宋" w:eastAsia="仿宋" w:cs="Arial" w:hint="eastAsia"/>
          <w:b/>
          <w:color w:val="000000"/>
          <w:spacing w:val="-4"/>
          <w:sz w:val="24"/>
        </w:rPr>
        <w:t>采购公告及更正公告发布网址：</w:t>
      </w:r>
      <w:bookmarkStart w:id="32" w:name="_Hlt10553106"/>
      <w:bookmarkStart w:id="33" w:name="_Hlt10553107"/>
      <w:bookmarkEnd w:id="32"/>
      <w:bookmarkEnd w:id="33"/>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请自行登录政采云平台或在浙江政府采购网更正公告页面或越城区人民政府门户网站采购公告页面中下载。</w:t>
      </w:r>
    </w:p>
    <w:p>
      <w:pPr>
        <w:spacing w:line="360" w:lineRule="exact"/>
        <w:ind w:firstLineChars="200" w:firstLine="480"/>
        <w:rPr>
          <w:rFonts w:ascii="仿宋" w:eastAsia="仿宋"/>
          <w:b/>
          <w:color w:val="000000"/>
          <w:sz w:val="24"/>
        </w:rPr>
      </w:pPr>
      <w:r>
        <w:rPr>
          <w:rFonts w:ascii="仿宋" w:eastAsia="仿宋"/>
          <w:b/>
          <w:color w:val="000000"/>
          <w:sz w:val="24"/>
        </w:rPr>
        <w:t>七</w:t>
      </w:r>
      <w:r>
        <w:rPr>
          <w:rFonts w:ascii="仿宋" w:eastAsia="仿宋" w:hint="eastAsia"/>
          <w:b/>
          <w:color w:val="000000"/>
          <w:sz w:val="24"/>
        </w:rPr>
        <w:t>、质疑和投诉：</w:t>
      </w:r>
    </w:p>
    <w:p>
      <w:pPr>
        <w:spacing w:line="360" w:lineRule="auto"/>
        <w:ind w:leftChars="57" w:left="120" w:firstLineChars="150" w:firstLine="360"/>
        <w:rPr>
          <w:rFonts w:ascii="仿宋" w:eastAsia="仿宋"/>
          <w:color w:val="000000"/>
          <w:sz w:val="24"/>
        </w:rPr>
      </w:pPr>
      <w:r>
        <w:rPr>
          <w:rFonts w:ascii="仿宋" w:eastAsia="仿宋" w:hint="eastAsia"/>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对采购文件其他内容的质疑及投诉需在按采购公告要求的方式获取采购文件之后提出，否则不予受理。</w:t>
      </w:r>
      <w:r>
        <w:rPr>
          <w:rFonts w:ascii="仿宋" w:eastAsia="仿宋" w:hint="eastAsia"/>
          <w:color w:val="000000"/>
          <w:sz w:val="24"/>
        </w:rPr>
        <w:t>）质疑受理地点：</w:t>
      </w:r>
      <w:r>
        <w:rPr>
          <w:rFonts w:ascii="仿宋" w:eastAsia="仿宋" w:hint="eastAsia"/>
          <w:color w:val="000000"/>
          <w:sz w:val="24"/>
          <w:u w:val="single"/>
        </w:rPr>
        <w:t>绍兴市公共资源交易中心越城区分中心（浙江省绍兴市延安东路660号308室）</w:t>
      </w:r>
      <w:r>
        <w:rPr>
          <w:rFonts w:ascii="仿宋" w:eastAsia="仿宋" w:hint="eastAsia"/>
          <w:color w:val="000000"/>
          <w:sz w:val="24"/>
        </w:rPr>
        <w:t>；数据电文接收邮箱：</w:t>
      </w:r>
      <w:r>
        <w:rPr>
          <w:rFonts w:ascii="仿宋" w:eastAsia="仿宋" w:hint="eastAsia"/>
          <w:color w:val="000000"/>
          <w:sz w:val="24"/>
          <w:u w:val="single"/>
        </w:rPr>
        <w:t>zhuyaofeng0592@dingtalk.com</w:t>
      </w:r>
      <w:r>
        <w:rPr>
          <w:rFonts w:ascii="仿宋" w:eastAsia="仿宋" w:hint="eastAsia"/>
          <w:color w:val="000000"/>
          <w:sz w:val="24"/>
        </w:rPr>
        <w:t>。</w:t>
      </w:r>
      <w:r>
        <w:rPr>
          <w:rFonts w:ascii="仿宋" w:eastAsia="仿宋" w:hint="eastAsia"/>
          <w:b/>
          <w:bCs/>
          <w:color w:val="000000"/>
          <w:sz w:val="24"/>
        </w:rPr>
        <w:t>质疑书格式详见采购文件第七章。</w:t>
      </w:r>
    </w:p>
    <w:p>
      <w:pPr>
        <w:spacing w:line="360" w:lineRule="auto"/>
        <w:ind w:leftChars="57" w:left="120" w:firstLineChars="200" w:firstLine="480"/>
        <w:rPr>
          <w:rFonts w:ascii="仿宋" w:eastAsia="仿宋"/>
          <w:color w:val="000000"/>
          <w:sz w:val="24"/>
        </w:rPr>
      </w:pPr>
      <w:r>
        <w:rPr>
          <w:rFonts w:ascii="仿宋" w:eastAsia="仿宋" w:hint="eastAsia"/>
          <w:color w:val="000000"/>
          <w:sz w:val="24"/>
        </w:rPr>
        <w:t>供应商对质疑答复不满意或者采购机构未在规定时间内作出答复的，可以在答复期满后十五个工作日内向同级政府采购监督管理部门投诉。</w:t>
      </w:r>
    </w:p>
    <w:p>
      <w:pPr>
        <w:spacing w:line="360" w:lineRule="exact"/>
        <w:ind w:firstLineChars="196" w:firstLine="470"/>
        <w:rPr>
          <w:rFonts w:ascii="仿宋" w:eastAsia="仿宋"/>
          <w:b/>
          <w:color w:val="000000"/>
          <w:sz w:val="24"/>
        </w:rPr>
      </w:pPr>
      <w:r>
        <w:rPr>
          <w:rFonts w:ascii="仿宋" w:eastAsia="仿宋"/>
          <w:b/>
          <w:color w:val="000000"/>
          <w:sz w:val="24"/>
        </w:rPr>
        <w:t>八</w:t>
      </w:r>
      <w:r>
        <w:rPr>
          <w:rFonts w:ascii="仿宋" w:eastAsia="仿宋" w:hint="eastAsia"/>
          <w:b/>
          <w:color w:val="000000"/>
          <w:sz w:val="24"/>
        </w:rPr>
        <w:t>、供应商入驻：</w:t>
      </w:r>
    </w:p>
    <w:p>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ascii="仿宋" w:eastAsia="仿宋" w:hint="eastAsia"/>
          <w:b/>
          <w:bCs/>
          <w:color w:val="000000"/>
          <w:sz w:val="24"/>
        </w:rPr>
        <w:t>越城区内企业入驻咨询电话：0575-89116928；非越城区内企业入驻详询当地集中采购机构；浙江省外企业入驻咨询电话：400-881-7190</w:t>
      </w:r>
    </w:p>
    <w:p>
      <w:pPr>
        <w:spacing w:line="360" w:lineRule="exact"/>
        <w:ind w:firstLineChars="200" w:firstLine="480"/>
        <w:rPr>
          <w:rFonts w:ascii="仿宋" w:eastAsia="仿宋"/>
          <w:color w:val="000000"/>
          <w:sz w:val="24"/>
        </w:rPr>
      </w:pPr>
      <w:r>
        <w:rPr>
          <w:rFonts w:ascii="仿宋" w:eastAsia="仿宋" w:hint="eastAsia"/>
          <w:b/>
          <w:bCs/>
          <w:color w:val="000000"/>
          <w:sz w:val="24"/>
        </w:rPr>
        <w:t>供应商入驻操作指南：</w:t>
      </w:r>
    </w:p>
    <w:p>
      <w:pPr>
        <w:spacing w:line="380" w:lineRule="exact"/>
        <w:rPr>
          <w:rFonts w:ascii="仿宋" w:eastAsia="仿宋"/>
        </w:rPr>
      </w:pPr>
      <w:r>
        <w:rPr>
          <w:rFonts w:ascii="仿宋" w:eastAsia="仿宋" w:hint="eastAsia"/>
        </w:rPr>
        <w:t>https://service.zcygov.cn/#/knowledges/cm2eqWwBFdiHxlNd_otq/w3Cd3GwBFdiHxlNd-BRD</w:t>
      </w:r>
    </w:p>
    <w:p>
      <w:pPr>
        <w:spacing w:line="380" w:lineRule="exact"/>
        <w:rPr>
          <w:rFonts w:ascii="仿宋" w:eastAsia="仿宋"/>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pStyle w:val="1"/>
        <w:rPr>
          <w:rFonts w:ascii="仿宋"/>
        </w:rPr>
      </w:pPr>
      <w:bookmarkStart w:id="34" w:name="_Toc643610526"/>
      <w:r>
        <w:rPr>
          <w:rFonts w:ascii="仿宋" w:hint="eastAsia"/>
        </w:rPr>
        <w:t>第二章  投标人须知</w:t>
      </w:r>
      <w:bookmarkEnd w:id="34"/>
    </w:p>
    <w:p>
      <w:pPr>
        <w:pStyle w:val="2"/>
        <w:rPr>
          <w:rFonts w:ascii="仿宋"/>
        </w:rPr>
      </w:pPr>
      <w:bookmarkStart w:id="35" w:name="_Toc643610527"/>
      <w:r>
        <w:rPr>
          <w:rFonts w:ascii="仿宋" w:hint="eastAsia"/>
        </w:rPr>
        <w:t>一、前附表</w:t>
      </w:r>
      <w:bookmarkEnd w:id="35"/>
    </w:p>
    <w:tbl>
      <w:tblPr>
        <w:jc w:val="lef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9"/>
        <w:gridCol w:w="8371"/>
      </w:tblGrid>
      <w:tr>
        <w:trPr>
          <w:trHeight w:val="496"/>
        </w:trPr>
        <w:tc>
          <w:tcPr>
            <w:tcW w:w="869" w:type="dxa"/>
            <w:tcBorders>
              <w:tl2br w:val="nil"/>
              <w:tr2bl w:val="nil"/>
            </w:tcBorders>
            <w:vAlign w:val="center"/>
          </w:tcPr>
          <w:p>
            <w:pPr>
              <w:spacing w:beforeLines="50" w:before="156" w:afterLines="30" w:after="94" w:line="300" w:lineRule="exact"/>
              <w:jc w:val="center"/>
              <w:rPr>
                <w:rFonts w:ascii="仿宋" w:eastAsia="仿宋"/>
                <w:color w:val="000000"/>
                <w:sz w:val="24"/>
              </w:rPr>
            </w:pPr>
            <w:r>
              <w:rPr>
                <w:rFonts w:ascii="仿宋" w:eastAsia="仿宋" w:hint="eastAsia"/>
                <w:color w:val="000000"/>
                <w:sz w:val="24"/>
              </w:rPr>
              <w:t>序号</w:t>
            </w:r>
          </w:p>
        </w:tc>
        <w:tc>
          <w:tcPr>
            <w:tcW w:w="8371" w:type="dxa"/>
            <w:tcBorders>
              <w:tl2br w:val="nil"/>
              <w:tr2bl w:val="nil"/>
            </w:tcBorders>
            <w:vAlign w:val="center"/>
          </w:tcPr>
          <w:p>
            <w:pPr>
              <w:spacing w:beforeLines="50" w:before="156" w:afterLines="30" w:after="94" w:line="300" w:lineRule="exact"/>
              <w:jc w:val="center"/>
              <w:rPr>
                <w:rFonts w:ascii="仿宋" w:eastAsia="仿宋"/>
                <w:color w:val="000000"/>
                <w:sz w:val="24"/>
              </w:rPr>
            </w:pPr>
            <w:r>
              <w:rPr>
                <w:rFonts w:ascii="仿宋" w:eastAsia="仿宋" w:hint="eastAsia"/>
                <w:color w:val="000000"/>
                <w:sz w:val="24"/>
              </w:rPr>
              <w:t>内　　　　容</w:t>
            </w:r>
          </w:p>
        </w:tc>
      </w:tr>
      <w:tr>
        <w:trPr>
          <w:trHeight w:val="678"/>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w:t>
            </w:r>
            <w:r>
              <w:rPr>
                <w:rFonts w:ascii="仿宋" w:eastAsia="仿宋"/>
                <w:color w:val="000000"/>
                <w:sz w:val="24"/>
                <w:u w:val="single"/>
              </w:rPr>
              <w:t>绍兴市越城区（绍兴中专站、袍江中学站）国控点站房建设及设备更新项目</w:t>
            </w:r>
          </w:p>
        </w:tc>
      </w:tr>
      <w:tr>
        <w:trPr>
          <w:trHeight w:val="934"/>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l2br w:val="nil"/>
              <w:tr2bl w:val="nil"/>
            </w:tcBorders>
            <w:vAlign w:val="center"/>
          </w:tcPr>
          <w:p>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trPr>
          <w:trHeight w:val="697"/>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3</w:t>
            </w:r>
          </w:p>
        </w:tc>
        <w:tc>
          <w:tcPr>
            <w:tcW w:w="8371" w:type="dxa"/>
            <w:tcBorders>
              <w:tl2br w:val="nil"/>
              <w:tr2bl w:val="nil"/>
            </w:tcBorders>
            <w:vAlign w:val="center"/>
          </w:tcPr>
          <w:p>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是否提供样品：</w:t>
            </w:r>
            <w:r>
              <w:rPr>
                <w:rFonts w:ascii="仿宋" w:eastAsia="仿宋"/>
                <w:color w:val="000000"/>
                <w:sz w:val="24"/>
                <w:u w:val="single"/>
              </w:rPr>
              <w:t>否</w:t>
            </w:r>
          </w:p>
        </w:tc>
      </w:tr>
      <w:tr>
        <w:trPr>
          <w:trHeight w:val="697"/>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4</w:t>
            </w:r>
          </w:p>
        </w:tc>
        <w:tc>
          <w:tcPr>
            <w:tcW w:w="8371" w:type="dxa"/>
            <w:tcBorders>
              <w:tl2br w:val="nil"/>
              <w:tr2bl w:val="nil"/>
            </w:tcBorders>
            <w:vAlign w:val="center"/>
          </w:tcPr>
          <w:p>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是否演示：</w:t>
            </w:r>
            <w:r>
              <w:rPr>
                <w:rFonts w:ascii="仿宋" w:eastAsia="仿宋"/>
                <w:color w:val="000000"/>
                <w:sz w:val="24"/>
                <w:u w:val="single"/>
              </w:rPr>
              <w:t>否</w:t>
            </w:r>
          </w:p>
        </w:tc>
      </w:tr>
      <w:tr>
        <w:trPr>
          <w:trHeight w:val="697"/>
        </w:trPr>
        <w:tc>
          <w:tcPr>
            <w:tcW w:w="869" w:type="dxa"/>
            <w:tcBorders>
              <w:tl2br w:val="nil"/>
              <w:tr2bl w:val="nil"/>
            </w:tcBorders>
            <w:vAlign w:val="center"/>
          </w:tcPr>
          <w:p>
            <w:pPr>
              <w:spacing w:line="360" w:lineRule="auto"/>
              <w:jc w:val="center"/>
              <w:rPr>
                <w:rFonts w:ascii="仿宋" w:eastAsia="仿宋"/>
                <w:b/>
                <w:sz w:val="24"/>
              </w:rPr>
            </w:pPr>
            <w:r>
              <w:rPr>
                <w:rFonts w:ascii="仿宋" w:eastAsia="仿宋" w:hint="eastAsia"/>
                <w:sz w:val="24"/>
              </w:rPr>
              <w:t>5</w:t>
            </w:r>
          </w:p>
        </w:tc>
        <w:tc>
          <w:tcPr>
            <w:tcW w:w="8371" w:type="dxa"/>
            <w:tcBorders>
              <w:tl2br w:val="nil"/>
              <w:tr2bl w:val="nil"/>
            </w:tcBorders>
            <w:vAlign w:val="center"/>
          </w:tcPr>
          <w:p>
            <w:pPr>
              <w:autoSpaceDE w:val="0"/>
              <w:autoSpaceDN w:val="0"/>
              <w:textAlignment w:val="bottom"/>
              <w:rPr>
                <w:rFonts w:ascii="仿宋" w:eastAsia="仿宋" w:cs="Arial"/>
                <w:b/>
                <w:sz w:val="24"/>
              </w:rPr>
            </w:pPr>
            <w:r>
              <w:rPr>
                <w:rFonts w:ascii="仿宋" w:eastAsia="仿宋" w:hint="eastAsia"/>
                <w:b/>
                <w:sz w:val="24"/>
              </w:rPr>
              <w:t>是否组织现场踏勘：</w:t>
            </w:r>
            <w:r>
              <w:rPr>
                <w:rFonts w:ascii="仿宋" w:eastAsia="仿宋"/>
                <w:color w:val="000000"/>
                <w:sz w:val="24"/>
                <w:u w:val="single"/>
              </w:rPr>
              <w:t>否</w:t>
            </w:r>
          </w:p>
        </w:tc>
      </w:tr>
      <w:tr>
        <w:trPr>
          <w:trHeight w:val="635"/>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6</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rPr>
          <w:trHeight w:val="609"/>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7</w:t>
            </w:r>
          </w:p>
        </w:tc>
        <w:tc>
          <w:tcPr>
            <w:tcW w:w="8371" w:type="dxa"/>
            <w:tcBorders>
              <w:tl2br w:val="nil"/>
              <w:tr2bl w:val="nil"/>
            </w:tcBorders>
            <w:vAlign w:val="center"/>
          </w:tcPr>
          <w:p>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履约保证金及缴退方式：</w:t>
            </w:r>
            <w:r>
              <w:rPr>
                <w:rFonts w:ascii="仿宋" w:eastAsia="仿宋" w:hint="eastAsia"/>
                <w:color w:val="000000"/>
                <w:sz w:val="24"/>
                <w:u w:val="single"/>
              </w:rPr>
              <w:t xml:space="preserve">  无   </w:t>
            </w:r>
          </w:p>
          <w:p>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trPr>
          <w:trHeight w:val="772"/>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8</w:t>
            </w:r>
          </w:p>
        </w:tc>
        <w:tc>
          <w:tcPr>
            <w:tcW w:w="8371" w:type="dxa"/>
            <w:tcBorders>
              <w:tl2br w:val="nil"/>
              <w:tr2bl w:val="nil"/>
            </w:tcBorders>
            <w:vAlign w:val="center"/>
          </w:tcPr>
          <w:p>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不得 </w:t>
            </w:r>
            <w:r>
              <w:rPr>
                <w:rFonts w:ascii="仿宋" w:eastAsia="仿宋" w:hint="eastAsia"/>
                <w:sz w:val="24"/>
              </w:rPr>
              <w:t>分包与转包。</w:t>
            </w:r>
          </w:p>
        </w:tc>
      </w:tr>
      <w:tr>
        <w:trPr>
          <w:trHeight w:val="665"/>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l2br w:val="nil"/>
              <w:tr2bl w:val="nil"/>
            </w:tcBorders>
            <w:vAlign w:val="center"/>
          </w:tcPr>
          <w:p>
            <w:pPr>
              <w:spacing w:line="500" w:lineRule="exact"/>
              <w:jc w:val="left"/>
              <w:rPr>
                <w:rFonts w:ascii="仿宋" w:eastAsia="仿宋" w:cs="仿宋_GB2312"/>
                <w:sz w:val="24"/>
              </w:rPr>
            </w:pPr>
            <w:r>
              <w:rPr>
                <w:rFonts w:ascii="仿宋" w:eastAsia="仿宋" w:cs="仿宋_GB2312" w:hint="eastAsia"/>
                <w:b/>
                <w:bCs/>
                <w:sz w:val="24"/>
              </w:rPr>
              <w:t>采购代理服务费：</w:t>
            </w:r>
            <w:r>
              <w:rPr>
                <w:rFonts w:ascii="仿宋" w:eastAsia="仿宋" w:cs="仿宋_GB2312"/>
                <w:b/>
                <w:bCs/>
                <w:sz w:val="24"/>
                <w:u w:val="single"/>
              </w:rPr>
              <w:t>无</w:t>
            </w:r>
          </w:p>
        </w:tc>
      </w:tr>
      <w:tr>
        <w:trPr>
          <w:trHeight w:val="467"/>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10</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hint="eastAsia"/>
                <w:color w:val="000000"/>
                <w:sz w:val="24"/>
              </w:rPr>
              <w:t>解释：凡涉及本采购文件的解释权属于采购机构。</w:t>
            </w:r>
          </w:p>
        </w:tc>
      </w:tr>
      <w:tr>
        <w:trPr>
          <w:trHeight w:val="467"/>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11</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pStyle w:val="2"/>
        <w:rPr>
          <w:rFonts w:ascii="仿宋"/>
        </w:rPr>
      </w:pPr>
      <w:bookmarkStart w:id="36" w:name="_Toc643610528"/>
      <w:r>
        <w:rPr>
          <w:rFonts w:ascii="仿宋" w:hint="eastAsia"/>
        </w:rPr>
        <w:t>二、采购文件</w:t>
      </w:r>
      <w:bookmarkEnd w:id="36"/>
    </w:p>
    <w:p>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”指未按采购公告要求获取采购文件的投标供应商。</w:t>
      </w:r>
    </w:p>
    <w:p>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”，指受投标供应商的法定代表人委托，办理本项目投标、质疑投诉、合同签订等整个采购活动的被授权委托人。授权代表应当为投标供应商</w:t>
      </w:r>
      <w:r>
        <w:rPr>
          <w:rFonts w:ascii="仿宋" w:eastAsia="仿宋" w:cs="Arial" w:hint="eastAsia"/>
          <w:bCs/>
          <w:color w:val="000000"/>
          <w:sz w:val="24"/>
        </w:rPr>
        <w:t>供应商（包括授权供应商）的在职职工或退休返聘职工。</w:t>
      </w:r>
      <w:r>
        <w:rPr>
          <w:rFonts w:ascii="仿宋" w:eastAsia="仿宋" w:hint="eastAsia"/>
          <w:sz w:val="24"/>
        </w:rPr>
        <w:t>个体工商户参与投标的，经营者等同于法定代表人。</w:t>
      </w:r>
    </w:p>
    <w:p>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pPr>
        <w:snapToGrid w:val="0"/>
        <w:spacing w:line="440" w:lineRule="exact"/>
        <w:jc w:val="left"/>
        <w:rPr>
          <w:rFonts w:ascii="仿宋" w:eastAsia="仿宋"/>
          <w:color w:val="000000"/>
          <w:sz w:val="24"/>
        </w:rPr>
      </w:pPr>
      <w:r>
        <w:rPr>
          <w:rFonts w:ascii="仿宋" w:eastAsia="仿宋" w:hint="eastAsia"/>
          <w:b/>
          <w:bCs/>
          <w:color w:val="000000"/>
          <w:sz w:val="24"/>
        </w:rPr>
        <w:t>3.1采购本国产品</w:t>
      </w:r>
    </w:p>
    <w:p>
      <w:pPr>
        <w:snapToGrid w:val="0"/>
        <w:spacing w:line="440" w:lineRule="exact"/>
        <w:ind w:firstLineChars="200" w:firstLine="480"/>
        <w:jc w:val="left"/>
        <w:rPr>
          <w:rFonts w:ascii="仿宋" w:eastAsia="仿宋"/>
          <w:sz w:val="24"/>
        </w:rPr>
      </w:pPr>
      <w:r>
        <w:rPr>
          <w:rFonts w:ascii="仿宋" w:eastAsia="仿宋" w:hint="eastAsia"/>
          <w:b/>
          <w:bCs/>
          <w:sz w:val="24"/>
        </w:rPr>
        <w:t>除采购文件明确允许采购进口产品外，集中采购目录内或限额标准（20万元）以上的产品应当提供本国生产的产品，否则作无效投标处理。</w:t>
      </w:r>
      <w:r>
        <w:rPr>
          <w:rFonts w:ascii="仿宋" w:eastAsia="仿宋" w:hint="eastAsia"/>
          <w:sz w:val="24"/>
        </w:rPr>
        <w:t>采购进口产品的，不得限制潜在国产的同类产品参与投标。</w:t>
      </w:r>
    </w:p>
    <w:p>
      <w:pPr>
        <w:snapToGrid w:val="0"/>
        <w:spacing w:line="440" w:lineRule="exact"/>
        <w:jc w:val="left"/>
        <w:rPr>
          <w:rFonts w:ascii="仿宋" w:eastAsia="仿宋"/>
          <w:color w:val="000000"/>
          <w:sz w:val="24"/>
        </w:rPr>
      </w:pPr>
      <w:r>
        <w:rPr>
          <w:rFonts w:ascii="仿宋" w:eastAsia="仿宋" w:hint="eastAsia"/>
          <w:b/>
          <w:bCs/>
          <w:sz w:val="24"/>
        </w:rPr>
        <w:t>3.2扶持中小企业</w:t>
      </w:r>
    </w:p>
    <w:p>
      <w:pPr>
        <w:snapToGrid w:val="0"/>
        <w:spacing w:line="420" w:lineRule="exact"/>
        <w:ind w:firstLineChars="200" w:firstLine="480"/>
        <w:rPr>
          <w:rFonts w:ascii="仿宋" w:eastAsia="仿宋" w:cs="仿宋_GB2312"/>
          <w:sz w:val="24"/>
        </w:rPr>
      </w:pPr>
      <w:r>
        <w:rPr>
          <w:rFonts w:ascii="仿宋" w:eastAsia="仿宋" w:cs="仿宋_GB2312" w:hint="eastAsia"/>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ascii="仿宋" w:eastAsia="仿宋" w:cs="仿宋_GB2312" w:hint="eastAsia"/>
          <w:b/>
          <w:bCs/>
          <w:sz w:val="24"/>
        </w:rPr>
        <w:t>非单一产品采购项目，投标的核心产品均为小型、微型企业制造的产品，即视为提供小型、微型企业制造的产品；服务类项目则投标人为小型、微型企业即可享受评审价格折扣</w:t>
      </w:r>
      <w:r>
        <w:rPr>
          <w:rFonts w:ascii="仿宋" w:eastAsia="仿宋" w:cs="仿宋_GB2312" w:hint="eastAsia"/>
          <w:sz w:val="24"/>
        </w:rPr>
        <w:t>。</w:t>
      </w:r>
    </w:p>
    <w:p>
      <w:pPr>
        <w:snapToGrid w:val="0"/>
        <w:spacing w:line="420" w:lineRule="exact"/>
        <w:ind w:firstLineChars="150" w:firstLine="360"/>
        <w:rPr>
          <w:rFonts w:ascii="仿宋" w:eastAsia="仿宋" w:cs="仿宋_GB2312"/>
          <w:sz w:val="24"/>
        </w:rPr>
      </w:pPr>
      <w:r>
        <w:rPr>
          <w:rFonts w:ascii="仿宋" w:eastAsia="仿宋" w:cs="仿宋_GB2312" w:hint="eastAsia"/>
          <w:sz w:val="24"/>
        </w:rPr>
        <w:t>中小微型企业按照采购文件的格式要求提供《中小企业声明函》及其证明材料。</w:t>
      </w:r>
    </w:p>
    <w:p>
      <w:pPr>
        <w:snapToGrid w:val="0"/>
        <w:spacing w:line="420" w:lineRule="exact"/>
        <w:ind w:firstLineChars="150" w:firstLine="360"/>
        <w:rPr>
          <w:rFonts w:ascii="仿宋" w:eastAsia="仿宋" w:cs="仿宋_GB2312"/>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firstLineChars="150" w:firstLine="360"/>
        <w:rPr>
          <w:rFonts w:ascii="仿宋" w:eastAsia="仿宋" w:cs="仿宋_GB2312"/>
          <w:sz w:val="24"/>
        </w:rPr>
      </w:pPr>
      <w:r>
        <w:rPr>
          <w:rFonts w:ascii="仿宋" w:eastAsia="仿宋" w:cs="仿宋_GB2312" w:hint="eastAsia"/>
          <w:sz w:val="24"/>
        </w:rPr>
        <w:t>投标人提供由省级以上监狱管理局、戒毒管理局（含新疆生产建设兵团）出具的属于监狱企业的证明文件（格式自拟），视同为小型和微型企业。</w:t>
      </w:r>
    </w:p>
    <w:p>
      <w:pPr>
        <w:snapToGrid w:val="0"/>
        <w:spacing w:line="420" w:lineRule="exact"/>
        <w:ind w:firstLineChars="150" w:firstLine="360"/>
        <w:rPr>
          <w:rFonts w:ascii="仿宋" w:eastAsia="仿宋"/>
          <w:color w:val="000000"/>
          <w:sz w:val="24"/>
        </w:rPr>
      </w:pPr>
      <w:r>
        <w:rPr>
          <w:rFonts w:ascii="仿宋" w:eastAsia="仿宋"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Chars="200" w:firstLine="480"/>
        <w:jc w:val="left"/>
        <w:rPr>
          <w:rFonts w:ascii="仿宋" w:eastAsia="仿宋"/>
          <w:color w:val="000000"/>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000000"/>
          <w:sz w:val="24"/>
        </w:rPr>
      </w:pPr>
      <w:r>
        <w:rPr>
          <w:rFonts w:ascii="仿宋" w:eastAsia="仿宋" w:hint="eastAsia"/>
          <w:b/>
          <w:bCs/>
          <w:color w:val="000000"/>
          <w:sz w:val="24"/>
        </w:rPr>
        <w:t>4.采购文件的澄清与修改</w:t>
      </w:r>
    </w:p>
    <w:p>
      <w:pPr>
        <w:pStyle w:val="18"/>
        <w:widowControl w:val="0"/>
        <w:tabs>
          <w:tab w:val="clear" w:pos="0"/>
          <w:tab w:val="left" w:pos="454"/>
        </w:tabs>
        <w:spacing w:afterLines="0" w:after="50" w:line="440" w:lineRule="exact"/>
        <w:ind w:left="0" w:firstLine="0"/>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rPr>
          <w:rFonts w:ascii="仿宋"/>
        </w:rPr>
      </w:pPr>
      <w:bookmarkStart w:id="37" w:name="_Toc643610529"/>
      <w:r>
        <w:rPr>
          <w:rFonts w:ascii="仿宋" w:hint="eastAsia"/>
        </w:rPr>
        <w:t>三、投标文件</w:t>
      </w:r>
      <w:bookmarkEnd w:id="37"/>
    </w:p>
    <w:p>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投标文件的语言</w:t>
      </w:r>
    </w:p>
    <w:p>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p>
    <w:p>
      <w:pPr>
        <w:snapToGrid w:val="0"/>
        <w:spacing w:line="440" w:lineRule="exact"/>
        <w:ind w:firstLine="479"/>
        <w:jc w:val="left"/>
        <w:rPr>
          <w:rFonts w:ascii="仿宋" w:eastAsia="仿宋"/>
          <w:color w:val="000000"/>
          <w:sz w:val="24"/>
        </w:rPr>
      </w:pPr>
      <w:r>
        <w:rPr>
          <w:rFonts w:ascii="仿宋" w:eastAsia="仿宋" w:hint="eastAsia"/>
          <w:color w:val="000000"/>
          <w:sz w:val="24"/>
        </w:rPr>
        <w:t>本项目投标文件由“资格文件”、“商务和技术文件”、“报价文件”三部分组成：</w:t>
      </w:r>
    </w:p>
    <w:p>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pPr>
        <w:snapToGrid w:val="0"/>
        <w:spacing w:line="440" w:lineRule="exact"/>
        <w:jc w:val="left"/>
        <w:rPr>
          <w:rFonts w:ascii="仿宋" w:eastAsia="仿宋"/>
          <w:color w:val="000000"/>
          <w:sz w:val="24"/>
        </w:rPr>
      </w:pPr>
      <w:r>
        <w:rPr>
          <w:rFonts w:ascii="仿宋" w:eastAsia="仿宋" w:hint="eastAsia"/>
          <w:color w:val="000000"/>
          <w:sz w:val="24"/>
        </w:rPr>
        <w:t>2.1.1投标声明函；</w:t>
      </w:r>
    </w:p>
    <w:p>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pPr>
        <w:snapToGrid w:val="0"/>
        <w:spacing w:line="440" w:lineRule="exact"/>
        <w:jc w:val="left"/>
        <w:rPr>
          <w:rFonts w:ascii="仿宋" w:eastAsia="仿宋"/>
          <w:color w:val="000000"/>
          <w:sz w:val="24"/>
        </w:rPr>
      </w:pPr>
      <w:r>
        <w:rPr>
          <w:rFonts w:ascii="仿宋" w:eastAsia="仿宋" w:hint="eastAsia"/>
          <w:color w:val="000000"/>
          <w:sz w:val="24"/>
        </w:rPr>
        <w:t>2.1.3法定代表人授权委托书（个体工商户需经营者参与投标，不得授权）（格式见第六章)；需附上</w:t>
      </w:r>
      <w:r>
        <w:rPr>
          <w:rFonts w:ascii="仿宋" w:eastAsia="仿宋" w:cs="Arial" w:hint="eastAsia"/>
          <w:bCs/>
          <w:color w:val="000000"/>
          <w:sz w:val="24"/>
        </w:rPr>
        <w:t>由社保机构出具的该授权代表的社保证明（</w:t>
      </w:r>
      <w:r>
        <w:rPr>
          <w:rFonts w:ascii="仿宋" w:eastAsia="仿宋" w:cs="Arial"/>
          <w:b/>
          <w:bCs/>
          <w:color w:val="000000"/>
          <w:sz w:val="24"/>
        </w:rPr>
        <w:t>格式详见第六章附件</w:t>
      </w:r>
      <w:r>
        <w:rPr>
          <w:rFonts w:ascii="仿宋" w:eastAsia="仿宋" w:cs="Arial" w:hint="eastAsia"/>
          <w:bCs/>
          <w:color w:val="000000"/>
          <w:sz w:val="24"/>
        </w:rPr>
        <w:t>）；</w:t>
      </w:r>
    </w:p>
    <w:p>
      <w:pPr>
        <w:snapToGrid w:val="0"/>
        <w:spacing w:line="440" w:lineRule="exact"/>
        <w:jc w:val="left"/>
        <w:rPr>
          <w:rFonts w:ascii="仿宋" w:eastAsia="仿宋"/>
          <w:color w:val="000000"/>
          <w:sz w:val="24"/>
        </w:rPr>
      </w:pPr>
      <w:r>
        <w:rPr>
          <w:rFonts w:ascii="仿宋" w:eastAsia="仿宋" w:hint="eastAsia"/>
          <w:color w:val="000000"/>
          <w:sz w:val="24"/>
        </w:rPr>
        <w:t>2.1.4法定代表人及其授权代表的身份证；</w:t>
      </w:r>
    </w:p>
    <w:p>
      <w:pPr>
        <w:snapToGrid w:val="0"/>
        <w:spacing w:line="440" w:lineRule="exact"/>
        <w:jc w:val="left"/>
        <w:rPr>
          <w:rFonts w:ascii="仿宋" w:eastAsia="仿宋"/>
          <w:color w:val="000000"/>
          <w:sz w:val="24"/>
        </w:rPr>
      </w:pPr>
      <w:r>
        <w:rPr>
          <w:rFonts w:ascii="仿宋" w:eastAsia="仿宋" w:hint="eastAsia"/>
          <w:color w:val="000000"/>
          <w:sz w:val="24"/>
        </w:rPr>
        <w:t>2.1.5 资格条件证明材料：</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2.1.5.1营业执照或事业单位法人登记证书；</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2.1.5.2最近一期财务状况报告；</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2.1.5.3依法缴纳税收材料（完税凭证或税务部门出具的证明）；</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2.1.5.4依法缴纳社会保障资金材料（缴纳凭证或人社部门出具的证明）；</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2.1.5.5特定资格条件证明材料（如有）。</w:t>
      </w:r>
    </w:p>
    <w:p>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2.2.3商务响应表（需对采购文件中付款方式、供货期限等商务要求进行逐一答复、说明和解释，</w:t>
      </w:r>
      <w:r>
        <w:rPr>
          <w:rFonts w:ascii="仿宋" w:eastAsia="仿宋" w:cs="仿宋_GB2312" w:hint="eastAsia"/>
          <w:kern w:val="0"/>
          <w:sz w:val="24"/>
          <w:lang w:val="zh-CN"/>
        </w:rPr>
        <w:t>正偏离的需详细说明）；</w:t>
      </w:r>
    </w:p>
    <w:p>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pPr>
        <w:pStyle w:val="31"/>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2.2.6备品备件及供选择的配套零部件清单（格式自拟）；</w:t>
      </w:r>
    </w:p>
    <w:p>
      <w:pPr>
        <w:pStyle w:val="31"/>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2.2.7消耗品、维修零配件及其价格清单；</w:t>
      </w:r>
    </w:p>
    <w:p>
      <w:pPr>
        <w:pStyle w:val="31"/>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2.2.8类似业绩一览表（附业绩证明材料）；</w:t>
      </w:r>
    </w:p>
    <w:p>
      <w:pPr>
        <w:pStyle w:val="31"/>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2.2.9优惠条件及其他额外承诺；</w:t>
      </w:r>
    </w:p>
    <w:p>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2.2.10按评分细则中要求提供的其他资料（重要）；</w:t>
      </w:r>
    </w:p>
    <w:p>
      <w:pPr>
        <w:snapToGrid w:val="0"/>
        <w:spacing w:line="440" w:lineRule="exact"/>
        <w:jc w:val="left"/>
        <w:rPr>
          <w:rFonts w:ascii="仿宋" w:eastAsia="仿宋"/>
          <w:color w:val="000000"/>
          <w:sz w:val="24"/>
        </w:rPr>
      </w:pPr>
      <w:r>
        <w:rPr>
          <w:rFonts w:ascii="仿宋" w:eastAsia="仿宋" w:hint="eastAsia"/>
          <w:color w:val="000000"/>
          <w:sz w:val="24"/>
        </w:rPr>
        <w:t>2.2.11其他投标人认为需要提供的材料，如投标人简介等，格式自拟。</w:t>
      </w:r>
    </w:p>
    <w:p>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ascii="仿宋" w:eastAsia="仿宋" w:hint="eastAsia"/>
          <w:b/>
          <w:bCs/>
          <w:color w:val="000000"/>
          <w:sz w:val="32"/>
          <w:szCs w:val="32"/>
          <w:u w:val="single"/>
        </w:rPr>
        <w:t>，加盖供应商CA签章。</w:t>
      </w:r>
      <w:r>
        <w:rPr>
          <w:rFonts w:ascii="仿宋" w:eastAsia="仿宋"/>
          <w:b/>
          <w:bCs/>
          <w:color w:val="000000"/>
          <w:sz w:val="32"/>
          <w:szCs w:val="32"/>
          <w:u w:val="single"/>
        </w:rPr>
        <w:t>无需提供纸质证明材料核验</w:t>
      </w:r>
      <w:r>
        <w:rPr>
          <w:rFonts w:ascii="仿宋" w:eastAsia="仿宋" w:hint="eastAsia"/>
          <w:b/>
          <w:bCs/>
          <w:color w:val="000000"/>
          <w:sz w:val="32"/>
          <w:szCs w:val="32"/>
          <w:u w:val="single"/>
        </w:rPr>
        <w:t>。</w:t>
      </w:r>
    </w:p>
    <w:p>
      <w:pPr>
        <w:snapToGrid w:val="0"/>
        <w:spacing w:line="440" w:lineRule="exact"/>
        <w:jc w:val="left"/>
        <w:rPr>
          <w:rFonts w:ascii="仿宋" w:eastAsia="仿宋"/>
          <w:b/>
          <w:bCs/>
          <w:color w:val="000000"/>
          <w:sz w:val="24"/>
        </w:rPr>
      </w:pPr>
      <w:r>
        <w:rPr>
          <w:rFonts w:ascii="仿宋" w:eastAsia="仿宋" w:hint="eastAsia"/>
          <w:b/>
          <w:bCs/>
          <w:color w:val="000000"/>
          <w:sz w:val="24"/>
        </w:rPr>
        <w:t>2.2“报价文件”包括以下内容：</w:t>
      </w:r>
    </w:p>
    <w:p>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2.2.1开标一览表（</w:t>
      </w:r>
      <w:r>
        <w:rPr>
          <w:rFonts w:ascii="仿宋" w:eastAsia="仿宋" w:hint="eastAsia"/>
          <w:b/>
          <w:bCs/>
          <w:color w:val="000000"/>
          <w:sz w:val="24"/>
        </w:rPr>
        <w:t>必须且按采购文件第六章规定格式填写，否则视为无效投标</w:t>
      </w:r>
      <w:r>
        <w:rPr>
          <w:rFonts w:ascii="仿宋" w:eastAsia="仿宋" w:hint="eastAsia"/>
          <w:color w:val="000000"/>
          <w:sz w:val="24"/>
        </w:rPr>
        <w:t>）；</w:t>
      </w:r>
    </w:p>
    <w:p>
      <w:pPr>
        <w:snapToGrid w:val="0"/>
        <w:spacing w:line="440" w:lineRule="exact"/>
        <w:jc w:val="left"/>
        <w:rPr>
          <w:rFonts w:ascii="仿宋" w:eastAsia="仿宋"/>
          <w:color w:val="000000"/>
          <w:sz w:val="24"/>
        </w:rPr>
      </w:pPr>
      <w:r>
        <w:rPr>
          <w:rFonts w:ascii="仿宋" w:eastAsia="仿宋" w:hint="eastAsia"/>
          <w:color w:val="000000"/>
          <w:sz w:val="24"/>
        </w:rPr>
        <w:t>2.2.2享受政府采购政策性规定情况表（如有）（</w:t>
      </w:r>
      <w:r>
        <w:rPr>
          <w:rFonts w:ascii="仿宋" w:eastAsia="仿宋" w:hint="eastAsia"/>
          <w:sz w:val="24"/>
          <w:szCs w:val="24"/>
        </w:rPr>
        <w:t>采购清单中有国家强制采购的节能产品的，必须填写相关对应内容，否则视为未提供节能产品）（附证明材料）。</w:t>
      </w:r>
    </w:p>
    <w:p>
      <w:pPr>
        <w:widowControl/>
        <w:snapToGrid w:val="0"/>
        <w:spacing w:line="440" w:lineRule="exact"/>
        <w:jc w:val="left"/>
        <w:rPr>
          <w:rFonts w:ascii="仿宋" w:eastAsia="仿宋"/>
          <w:color w:val="000000"/>
          <w:sz w:val="24"/>
        </w:rPr>
      </w:pPr>
      <w:r>
        <w:rPr>
          <w:rFonts w:ascii="仿宋" w:eastAsia="仿宋" w:hint="eastAsia"/>
          <w:color w:val="000000"/>
          <w:sz w:val="24"/>
        </w:rPr>
        <w:t>2.2.3中小企业声明函（如有，附证明材料）；</w:t>
      </w:r>
    </w:p>
    <w:p>
      <w:pPr>
        <w:widowControl/>
        <w:snapToGrid w:val="0"/>
        <w:spacing w:line="440" w:lineRule="exact"/>
        <w:jc w:val="left"/>
        <w:rPr>
          <w:rFonts w:ascii="仿宋" w:eastAsia="仿宋"/>
          <w:color w:val="000000"/>
          <w:sz w:val="24"/>
        </w:rPr>
      </w:pPr>
      <w:r>
        <w:rPr>
          <w:rFonts w:ascii="仿宋" w:eastAsia="仿宋" w:hint="eastAsia"/>
          <w:color w:val="000000"/>
          <w:sz w:val="24"/>
        </w:rPr>
        <w:t>2.2.4残疾人福利性单位声明函（如有）；</w:t>
      </w:r>
    </w:p>
    <w:p>
      <w:pPr>
        <w:snapToGrid w:val="0"/>
        <w:spacing w:line="440" w:lineRule="exact"/>
        <w:jc w:val="left"/>
        <w:rPr>
          <w:rFonts w:ascii="仿宋" w:eastAsia="仿宋"/>
          <w:color w:val="000000"/>
          <w:sz w:val="24"/>
        </w:rPr>
      </w:pPr>
      <w:r>
        <w:rPr>
          <w:rFonts w:ascii="仿宋" w:eastAsia="仿宋" w:hint="eastAsia"/>
          <w:color w:val="000000"/>
          <w:sz w:val="24"/>
        </w:rPr>
        <w:t>2.2.5关于报价的其他说明（如有，格式自拟）。</w:t>
      </w:r>
    </w:p>
    <w:p>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注：上述“商务和技术文件”和“报价文件”按本采购文件第六章“投标文件格式附件”的要求签章，否则作无效投标处理，未有规定的投标人视情签章。</w:t>
      </w:r>
    </w:p>
    <w:p>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未按“政采云”平台电子投标工具（政府采购电子交易客户端）制作将无法上传和解密</w:t>
      </w:r>
      <w:r>
        <w:rPr>
          <w:rFonts w:ascii="仿宋" w:eastAsia="仿宋" w:hint="eastAsia"/>
          <w:b/>
          <w:color w:val="000000"/>
          <w:sz w:val="24"/>
        </w:rPr>
        <w:t>。</w:t>
      </w:r>
    </w:p>
    <w:p>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3.3投标文件需做好“标书关联”（即设置关联点），未设置关联点而导致失分或无效投标处理的风险由投标人承担。</w:t>
      </w:r>
    </w:p>
    <w:p>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pPr>
        <w:pStyle w:val="18"/>
        <w:tabs>
          <w:tab w:val="clear" w:pos="0"/>
          <w:tab w:val="left" w:pos="454"/>
        </w:tabs>
        <w:spacing w:afterLines="0" w:after="50" w:line="440" w:lineRule="atLeast"/>
        <w:ind w:left="0" w:firstLine="0"/>
        <w:rPr>
          <w:rFonts w:ascii="仿宋" w:eastAsia="仿宋"/>
          <w:b/>
          <w:color w:val="000000"/>
          <w:szCs w:val="24"/>
        </w:rPr>
      </w:pPr>
      <w:r>
        <w:rPr>
          <w:rFonts w:ascii="仿宋" w:eastAsia="仿宋" w:hint="eastAsia"/>
          <w:b/>
          <w:color w:val="000000"/>
          <w:szCs w:val="24"/>
        </w:rPr>
        <w:t>5.投标文件的有效期</w:t>
      </w:r>
    </w:p>
    <w:p>
      <w:pPr>
        <w:pStyle w:val="18"/>
        <w:tabs>
          <w:tab w:val="clear" w:pos="0"/>
          <w:tab w:val="left" w:pos="454"/>
        </w:tabs>
        <w:spacing w:afterLines="0" w:after="50" w:line="440" w:lineRule="atLeast"/>
        <w:ind w:left="0" w:firstLine="0"/>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pPr>
        <w:pStyle w:val="18"/>
        <w:tabs>
          <w:tab w:val="clear" w:pos="0"/>
          <w:tab w:val="left" w:pos="454"/>
        </w:tabs>
        <w:spacing w:afterLines="0" w:after="50" w:line="440" w:lineRule="atLeast"/>
        <w:ind w:left="0" w:firstLine="0"/>
        <w:rPr>
          <w:rFonts w:ascii="仿宋" w:eastAsia="仿宋"/>
          <w:color w:val="000000"/>
          <w:szCs w:val="24"/>
        </w:rPr>
      </w:pPr>
      <w:r>
        <w:rPr>
          <w:rFonts w:ascii="仿宋" w:eastAsia="仿宋" w:hint="eastAsia"/>
          <w:color w:val="000000"/>
          <w:szCs w:val="24"/>
        </w:rPr>
        <w:t>5.2投标有效期内未完成开评标及与中标人签订合同的，采购人需与投标人书面协商延长投标书的有效期。</w:t>
      </w:r>
    </w:p>
    <w:p>
      <w:pPr>
        <w:pStyle w:val="18"/>
        <w:tabs>
          <w:tab w:val="clear" w:pos="0"/>
          <w:tab w:val="left" w:pos="454"/>
        </w:tabs>
        <w:spacing w:afterLines="0" w:after="50" w:line="440" w:lineRule="atLeast"/>
        <w:ind w:left="0" w:firstLine="0"/>
        <w:rPr>
          <w:rFonts w:ascii="仿宋" w:eastAsia="仿宋"/>
          <w:color w:val="000000"/>
          <w:szCs w:val="24"/>
        </w:rPr>
      </w:pPr>
      <w:r>
        <w:rPr>
          <w:rFonts w:ascii="仿宋" w:eastAsia="仿宋" w:hint="eastAsia"/>
          <w:color w:val="000000"/>
          <w:szCs w:val="24"/>
        </w:rPr>
        <w:t>5.3投标人可拒绝接受延期要求。同意延长有效期的投标人不能修改投标文件。</w:t>
      </w:r>
    </w:p>
    <w:p>
      <w:pPr>
        <w:pStyle w:val="18"/>
        <w:tabs>
          <w:tab w:val="clear" w:pos="0"/>
          <w:tab w:val="left" w:pos="454"/>
        </w:tabs>
        <w:spacing w:afterLines="0" w:after="50" w:line="440" w:lineRule="atLeast"/>
        <w:ind w:left="0" w:firstLine="0"/>
        <w:rPr>
          <w:rFonts w:ascii="仿宋" w:eastAsia="仿宋"/>
          <w:color w:val="000000"/>
          <w:szCs w:val="24"/>
        </w:rPr>
      </w:pPr>
      <w:r>
        <w:rPr>
          <w:rFonts w:ascii="仿宋" w:eastAsia="仿宋" w:hint="eastAsia"/>
          <w:color w:val="000000"/>
          <w:szCs w:val="24"/>
        </w:rPr>
        <w:t>5.4投标文件不予退还。</w:t>
      </w:r>
    </w:p>
    <w:p>
      <w:pPr>
        <w:pStyle w:val="18"/>
        <w:tabs>
          <w:tab w:val="clear" w:pos="0"/>
          <w:tab w:val="left" w:pos="454"/>
        </w:tabs>
        <w:spacing w:afterLines="0" w:after="50" w:line="440" w:lineRule="atLeast"/>
        <w:ind w:left="0" w:firstLine="0"/>
        <w:rPr>
          <w:rFonts w:ascii="仿宋" w:eastAsia="仿宋"/>
          <w:b/>
          <w:bCs/>
          <w:color w:val="000000"/>
          <w:szCs w:val="24"/>
        </w:rPr>
      </w:pPr>
      <w:r>
        <w:rPr>
          <w:rFonts w:ascii="仿宋" w:eastAsia="仿宋" w:hint="eastAsia"/>
          <w:b/>
          <w:bCs/>
          <w:color w:val="000000"/>
          <w:szCs w:val="24"/>
        </w:rPr>
        <w:t>6.投标文件的保密</w:t>
      </w:r>
    </w:p>
    <w:p>
      <w:pPr>
        <w:jc w:val="left"/>
        <w:rPr>
          <w:rFonts w:ascii="仿宋" w:eastAsia="仿宋"/>
          <w:color w:val="000000"/>
          <w:sz w:val="24"/>
        </w:rPr>
      </w:pPr>
      <w:r>
        <w:rPr>
          <w:rFonts w:ascii="仿宋" w:eastAsia="仿宋" w:hint="eastAsia"/>
          <w:color w:val="000000"/>
          <w:sz w:val="24"/>
        </w:rPr>
        <w:t>6.1备份电子投标文件在解密前处于保密状态。</w:t>
      </w:r>
    </w:p>
    <w:p>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pPr>
        <w:pStyle w:val="2"/>
        <w:rPr>
          <w:rFonts w:ascii="仿宋"/>
        </w:rPr>
      </w:pPr>
      <w:bookmarkStart w:id="38" w:name="_Toc643610530"/>
      <w:r>
        <w:rPr>
          <w:rFonts w:ascii="仿宋" w:hint="eastAsia"/>
        </w:rPr>
        <w:t>四、开标评标</w:t>
      </w:r>
      <w:bookmarkEnd w:id="38"/>
    </w:p>
    <w:p>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pPr>
        <w:snapToGrid w:val="0"/>
        <w:spacing w:line="480" w:lineRule="exact"/>
        <w:jc w:val="left"/>
        <w:rPr>
          <w:rFonts w:ascii="仿宋" w:eastAsia="仿宋"/>
          <w:b/>
          <w:bCs/>
          <w:color w:val="000000"/>
          <w:sz w:val="24"/>
        </w:rPr>
      </w:pPr>
      <w:r>
        <w:rPr>
          <w:rFonts w:ascii="仿宋" w:eastAsia="仿宋" w:hint="eastAsia"/>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pPr>
        <w:snapToGrid w:val="0"/>
        <w:spacing w:line="480" w:lineRule="exact"/>
        <w:jc w:val="left"/>
        <w:rPr>
          <w:rFonts w:ascii="仿宋" w:eastAsia="仿宋"/>
          <w:color w:val="000000"/>
          <w:sz w:val="24"/>
        </w:rPr>
      </w:pPr>
      <w:r>
        <w:rPr>
          <w:rFonts w:ascii="仿宋" w:eastAsia="仿宋" w:hint="eastAsia"/>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sz w:val="24"/>
          <w:u w:val="single"/>
        </w:rPr>
      </w:pPr>
      <w:r>
        <w:rPr>
          <w:rFonts w:ascii="仿宋" w:eastAsia="仿宋" w:hint="eastAsia"/>
          <w:b/>
          <w:bCs/>
          <w:color w:val="000000"/>
          <w:sz w:val="24"/>
          <w:u w:val="single"/>
        </w:rPr>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pPr>
        <w:snapToGrid w:val="0"/>
        <w:spacing w:line="480" w:lineRule="exact"/>
        <w:jc w:val="left"/>
        <w:rPr>
          <w:rFonts w:ascii="仿宋" w:eastAsia="仿宋"/>
          <w:sz w:val="24"/>
        </w:rPr>
      </w:pPr>
      <w:r>
        <w:rPr>
          <w:rFonts w:ascii="仿宋" w:eastAsia="仿宋" w:hint="eastAsia"/>
          <w:color w:val="000000"/>
          <w:sz w:val="24"/>
        </w:rPr>
        <w:t>注：评审期间的询标、澄清都将在政采云平台上进行。</w:t>
      </w:r>
    </w:p>
    <w:p>
      <w:pPr>
        <w:snapToGrid w:val="0"/>
        <w:spacing w:line="480" w:lineRule="exact"/>
        <w:jc w:val="left"/>
        <w:rPr>
          <w:rFonts w:ascii="仿宋" w:eastAsia="仿宋"/>
          <w:sz w:val="24"/>
        </w:rPr>
      </w:pPr>
      <w:r>
        <w:rPr>
          <w:rFonts w:ascii="仿宋" w:eastAsia="仿宋" w:hint="eastAsia"/>
          <w:sz w:val="24"/>
        </w:rPr>
        <w:t>2.7</w:t>
      </w:r>
      <w:r>
        <w:rPr>
          <w:rFonts w:ascii="仿宋" w:eastAsia="仿宋" w:hint="eastAsia"/>
          <w:color w:val="000000"/>
          <w:sz w:val="24"/>
        </w:rPr>
        <w:t>评审委员会对报价文件进行评审，计算价格分。</w:t>
      </w:r>
    </w:p>
    <w:p>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pPr>
        <w:spacing w:line="480" w:lineRule="exact"/>
        <w:jc w:val="left"/>
        <w:rPr>
          <w:rFonts w:ascii="仿宋" w:eastAsia="仿宋"/>
          <w:b/>
          <w:bCs/>
          <w:color w:val="000000"/>
          <w:sz w:val="24"/>
        </w:rPr>
      </w:pPr>
      <w:r>
        <w:rPr>
          <w:rFonts w:ascii="仿宋" w:eastAsia="仿宋" w:hint="eastAsia"/>
          <w:b/>
          <w:bCs/>
          <w:color w:val="000000"/>
          <w:sz w:val="24"/>
        </w:rPr>
        <w:t>3.评审委员会的组成</w:t>
      </w:r>
    </w:p>
    <w:p>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pPr>
        <w:spacing w:line="480" w:lineRule="exact"/>
        <w:jc w:val="left"/>
        <w:rPr>
          <w:rFonts w:ascii="仿宋" w:eastAsia="仿宋" w:cs="宋体"/>
          <w:color w:val="000000"/>
          <w:sz w:val="24"/>
        </w:rPr>
      </w:pPr>
      <w:r>
        <w:rPr>
          <w:rFonts w:ascii="仿宋" w:eastAsia="仿宋" w:cs="宋体" w:hint="eastAsia"/>
          <w:color w:val="000000"/>
          <w:sz w:val="24"/>
        </w:rPr>
        <w:t>4.1评审程序：</w:t>
      </w:r>
    </w:p>
    <w:p>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4.5评审委员会不向落标方解释落标的原因，不退还投标文件。</w:t>
      </w:r>
    </w:p>
    <w:p>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pPr>
        <w:pStyle w:val="19"/>
        <w:snapToGrid w:val="0"/>
        <w:spacing w:line="440" w:lineRule="exact"/>
        <w:jc w:val="left"/>
        <w:rPr>
          <w:rFonts w:ascii="仿宋" w:eastAsia="仿宋"/>
          <w:b/>
          <w:sz w:val="24"/>
          <w:szCs w:val="24"/>
        </w:rPr>
      </w:pPr>
      <w:r>
        <w:rPr>
          <w:rFonts w:ascii="仿宋" w:eastAsia="仿宋" w:hint="eastAsia"/>
          <w:b/>
          <w:sz w:val="24"/>
          <w:szCs w:val="24"/>
        </w:rPr>
        <w:t>6．无效投标的情形</w:t>
      </w:r>
    </w:p>
    <w:p>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kern w:val="0"/>
          <w:sz w:val="24"/>
        </w:rPr>
      </w:pPr>
      <w:r>
        <w:rPr>
          <w:rFonts w:ascii="仿宋" w:eastAsia="仿宋" w:hint="eastAsia"/>
          <w:b/>
          <w:kern w:val="0"/>
          <w:sz w:val="24"/>
        </w:rPr>
        <w:t>6.4授权代表非投标单位正式职工的（以社保证明为准，如授权代表为离退休返聘人员的，需提供退休证明及单位聘用证明）；</w:t>
      </w:r>
    </w:p>
    <w:p>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6.5.4对招标服务或技术或产品等要求未详细应答或应答内容不全、有缺失的,经评审委员会认定为无法评审的；</w:t>
      </w:r>
    </w:p>
    <w:p>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pPr>
        <w:pStyle w:val="19"/>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pPr>
        <w:snapToGrid w:val="0"/>
        <w:spacing w:line="440" w:lineRule="exact"/>
        <w:rPr>
          <w:rFonts w:ascii="仿宋" w:eastAsia="仿宋"/>
          <w:sz w:val="24"/>
        </w:rPr>
      </w:pPr>
      <w:r>
        <w:rPr>
          <w:rFonts w:ascii="仿宋" w:eastAsia="仿宋" w:hint="eastAsia"/>
          <w:sz w:val="24"/>
        </w:rPr>
        <w:t>6.19违反法律、法规及本采购文件规定的其他无效投标情形。</w:t>
      </w:r>
    </w:p>
    <w:p>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pPr>
        <w:widowControl/>
        <w:snapToGrid w:val="0"/>
        <w:spacing w:line="480" w:lineRule="exact"/>
        <w:rPr>
          <w:rFonts w:ascii="仿宋" w:eastAsia="仿宋" w:cs="宋体"/>
          <w:color w:val="000000"/>
          <w:sz w:val="24"/>
        </w:rPr>
      </w:pPr>
      <w:r>
        <w:rPr>
          <w:rFonts w:ascii="仿宋" w:eastAsia="仿宋" w:cs="宋体" w:hint="eastAsia"/>
          <w:color w:val="000000"/>
          <w:sz w:val="24"/>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sz w:val="24"/>
        </w:rPr>
      </w:pPr>
      <w:r>
        <w:rPr>
          <w:rFonts w:ascii="仿宋" w:eastAsia="仿宋" w:hint="eastAsia"/>
          <w:b/>
          <w:sz w:val="24"/>
        </w:rPr>
        <w:t>9、中止电子交易的情形</w:t>
      </w:r>
    </w:p>
    <w:p>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pPr>
        <w:widowControl/>
        <w:snapToGrid w:val="0"/>
        <w:spacing w:line="480" w:lineRule="exact"/>
        <w:rPr>
          <w:rFonts w:ascii="仿宋" w:eastAsia="仿宋"/>
          <w:color w:val="000000"/>
          <w:kern w:val="0"/>
          <w:sz w:val="24"/>
        </w:rPr>
      </w:pPr>
      <w:r>
        <w:rPr>
          <w:rFonts w:ascii="仿宋" w:eastAsia="仿宋" w:hint="eastAsia"/>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2"/>
        <w:rPr>
          <w:rFonts w:ascii="仿宋"/>
        </w:rPr>
      </w:pPr>
      <w:bookmarkStart w:id="39" w:name="_Toc643610531"/>
      <w:r>
        <w:rPr>
          <w:rFonts w:ascii="仿宋" w:hint="eastAsia"/>
        </w:rPr>
        <w:t>五、合同签订及履约</w:t>
      </w:r>
      <w:bookmarkEnd w:id="39"/>
    </w:p>
    <w:p>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pPr>
        <w:spacing w:line="440" w:lineRule="exact"/>
        <w:jc w:val="left"/>
        <w:rPr>
          <w:rFonts w:ascii="仿宋" w:eastAsia="仿宋"/>
          <w:b/>
          <w:sz w:val="24"/>
        </w:rPr>
      </w:pPr>
      <w:r>
        <w:rPr>
          <w:rFonts w:ascii="仿宋" w:eastAsia="仿宋" w:hint="eastAsia"/>
          <w:b/>
          <w:sz w:val="24"/>
        </w:rPr>
        <w:t>2．履约保证金</w:t>
      </w:r>
    </w:p>
    <w:p>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pPr>
        <w:spacing w:line="440" w:lineRule="exact"/>
        <w:jc w:val="left"/>
        <w:rPr>
          <w:rFonts w:ascii="仿宋" w:eastAsia="仿宋"/>
          <w:sz w:val="24"/>
        </w:rPr>
      </w:pPr>
      <w:r>
        <w:rPr>
          <w:rFonts w:ascii="仿宋" w:eastAsia="仿宋" w:hint="eastAsia"/>
          <w:sz w:val="24"/>
        </w:rPr>
        <w:t>2.2供应商在履行完合同约定事项后，采购人应及时退还履约保证金。采购人验收不合格的，不予退还履约保证金。</w:t>
      </w:r>
    </w:p>
    <w:p>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pPr>
        <w:spacing w:line="440" w:lineRule="exact"/>
        <w:jc w:val="left"/>
        <w:rPr>
          <w:rFonts w:ascii="仿宋" w:eastAsia="仿宋"/>
          <w:sz w:val="24"/>
        </w:rPr>
      </w:pPr>
      <w:r>
        <w:rPr>
          <w:rFonts w:ascii="仿宋" w:eastAsia="仿宋" w:hint="eastAsia"/>
          <w:sz w:val="24"/>
        </w:rPr>
        <w:t>2.4履约保证金不得超过合同金额的5%。</w:t>
      </w:r>
    </w:p>
    <w:p>
      <w:pPr>
        <w:spacing w:line="440" w:lineRule="exact"/>
        <w:jc w:val="left"/>
        <w:rPr>
          <w:rFonts w:ascii="仿宋" w:eastAsia="仿宋"/>
          <w:b/>
          <w:sz w:val="24"/>
        </w:rPr>
      </w:pPr>
      <w:r>
        <w:rPr>
          <w:rFonts w:ascii="仿宋" w:eastAsia="仿宋" w:hint="eastAsia"/>
          <w:b/>
          <w:sz w:val="24"/>
        </w:rPr>
        <w:t>3．合同备案</w:t>
      </w:r>
    </w:p>
    <w:p>
      <w:pPr>
        <w:spacing w:line="440" w:lineRule="exact"/>
        <w:jc w:val="left"/>
        <w:rPr>
          <w:rFonts w:ascii="仿宋" w:eastAsia="仿宋"/>
          <w:b/>
          <w:bCs/>
          <w:color w:val="FF0000"/>
          <w:sz w:val="24"/>
        </w:rPr>
      </w:pPr>
      <w:r>
        <w:rPr>
          <w:rFonts w:ascii="仿宋" w:eastAsia="仿宋" w:hint="eastAsia"/>
          <w:b/>
          <w:bCs/>
          <w:color w:val="FF0000"/>
          <w:sz w:val="24"/>
        </w:rPr>
        <w:t>3.1中标人应当自采购合同签订之日起3个工作日内，将采购合同原件报采购代理机构备案存档。</w:t>
      </w:r>
    </w:p>
    <w:p>
      <w:pPr>
        <w:spacing w:line="440" w:lineRule="exact"/>
        <w:jc w:val="left"/>
        <w:rPr>
          <w:rFonts w:ascii="仿宋" w:eastAsia="仿宋"/>
          <w:b/>
          <w:sz w:val="24"/>
        </w:rPr>
      </w:pPr>
      <w:r>
        <w:rPr>
          <w:rFonts w:ascii="仿宋" w:eastAsia="仿宋" w:hint="eastAsia"/>
          <w:b/>
          <w:sz w:val="24"/>
        </w:rPr>
        <w:t>4.履约验收</w:t>
      </w:r>
    </w:p>
    <w:p>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rPr>
      </w:pPr>
      <w:r>
        <w:rPr>
          <w:rFonts w:ascii="仿宋" w:eastAsia="仿宋" w:hint="eastAsia"/>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pPr>
        <w:spacing w:line="440" w:lineRule="exact"/>
        <w:jc w:val="left"/>
        <w:rPr>
          <w:rFonts w:ascii="仿宋" w:eastAsia="仿宋"/>
          <w:b/>
          <w:sz w:val="24"/>
        </w:rPr>
      </w:pPr>
      <w:r>
        <w:rPr>
          <w:rFonts w:ascii="仿宋" w:eastAsia="仿宋" w:hint="eastAsia"/>
          <w:b/>
          <w:sz w:val="24"/>
        </w:rPr>
        <w:t xml:space="preserve">5. </w:t>
      </w:r>
      <w:r>
        <w:rPr>
          <w:rFonts w:ascii="仿宋" w:eastAsia="仿宋"/>
          <w:b/>
          <w:sz w:val="24"/>
        </w:rPr>
        <w:t>履约检查</w:t>
      </w:r>
    </w:p>
    <w:p>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pPr>
        <w:pStyle w:val="1"/>
        <w:rPr>
          <w:rFonts w:ascii="仿宋"/>
        </w:rPr>
      </w:pPr>
      <w:bookmarkStart w:id="40" w:name="_Toc643610532"/>
      <w:r>
        <w:rPr>
          <w:rFonts w:ascii="仿宋" w:hint="eastAsia"/>
        </w:rPr>
        <w:t>第三章  采购需求</w:t>
      </w:r>
      <w:bookmarkEnd w:id="40"/>
    </w:p>
    <w:p>
      <w:pPr>
        <w:pStyle w:val="2"/>
        <w:numPr>
          <w:ilvl w:val="0"/>
          <w:numId w:val="3"/>
        </w:numPr>
        <w:rPr>
          <w:rFonts w:ascii="仿宋"/>
        </w:rPr>
      </w:pPr>
      <w:bookmarkStart w:id="41" w:name="_Toc643610533"/>
      <w:r>
        <w:rPr>
          <w:rFonts w:ascii="仿宋" w:hint="eastAsia"/>
        </w:rPr>
        <w:t>货物清单及技术要求</w:t>
      </w:r>
      <w:bookmarkEnd w:id="41"/>
    </w:p>
    <w:tbl>
      <w:tblPr>
        <w:jc w:val="left"/>
        <w:tblInd w:w="0" w:type="dxa"/>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05"/>
        <w:gridCol w:w="7732"/>
      </w:tblGrid>
      <w:tr>
        <w:tc>
          <w:tcPr>
            <w:tcW w:w="1105"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b/>
                <w:bCs/>
                <w:color w:val="000000"/>
                <w:kern w:val="0"/>
                <w:sz w:val="24"/>
              </w:rPr>
            </w:pPr>
            <w:bookmarkStart w:id="42" w:name="_Toc643610534"/>
            <w:r>
              <w:rPr>
                <w:rFonts w:ascii="仿宋" w:eastAsia="仿宋" w:cs="仿宋" w:hint="eastAsia"/>
                <w:b/>
                <w:bCs/>
                <w:color w:val="000000"/>
                <w:kern w:val="0"/>
                <w:sz w:val="24"/>
              </w:rPr>
              <w:t>1</w:t>
            </w:r>
          </w:p>
        </w:tc>
        <w:tc>
          <w:tcPr>
            <w:tcW w:w="7732"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b/>
                <w:bCs/>
                <w:color w:val="000000"/>
                <w:kern w:val="0"/>
                <w:sz w:val="24"/>
              </w:rPr>
            </w:pPr>
            <w:r>
              <w:rPr>
                <w:rFonts w:ascii="仿宋" w:eastAsia="仿宋" w:cs="仿宋" w:hint="eastAsia"/>
                <w:b/>
                <w:bCs/>
                <w:color w:val="000000"/>
                <w:kern w:val="0"/>
                <w:sz w:val="24"/>
              </w:rPr>
              <w:t>配置要求</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pacing w:line="440" w:lineRule="exact"/>
              <w:rPr>
                <w:rFonts w:ascii="仿宋" w:eastAsia="仿宋" w:cs="仿宋"/>
                <w:color w:val="000000"/>
                <w:kern w:val="0"/>
                <w:sz w:val="24"/>
              </w:rPr>
            </w:pPr>
            <w:r>
              <w:rPr>
                <w:rFonts w:ascii="仿宋" w:eastAsia="仿宋" w:cs="仿宋" w:hint="eastAsia"/>
                <w:color w:val="000000"/>
                <w:kern w:val="0"/>
                <w:sz w:val="24"/>
              </w:rPr>
              <w:t>1.1</w:t>
            </w:r>
          </w:p>
        </w:tc>
        <w:tc>
          <w:tcPr>
            <w:tcW w:w="7732"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kern w:val="0"/>
                <w:sz w:val="24"/>
              </w:rPr>
            </w:pPr>
            <w:r>
              <w:rPr>
                <w:rFonts w:ascii="仿宋" w:eastAsia="仿宋" w:cs="仿宋" w:hint="eastAsia"/>
                <w:kern w:val="0"/>
                <w:sz w:val="24"/>
              </w:rPr>
              <w:t>脉冲荧光法SO2分析仪              1套</w:t>
            </w:r>
          </w:p>
          <w:p>
            <w:pPr>
              <w:spacing w:line="440" w:lineRule="exact"/>
              <w:rPr>
                <w:rFonts w:ascii="仿宋" w:eastAsia="仿宋" w:cs="仿宋"/>
                <w:kern w:val="0"/>
                <w:sz w:val="24"/>
              </w:rPr>
            </w:pPr>
            <w:r>
              <w:rPr>
                <w:rFonts w:ascii="仿宋" w:eastAsia="仿宋" w:cs="仿宋" w:hint="eastAsia"/>
                <w:kern w:val="0"/>
                <w:sz w:val="24"/>
              </w:rPr>
              <w:t>化学发光法NO-NO2-NOx分析仪       1套</w:t>
            </w:r>
          </w:p>
          <w:p>
            <w:pPr>
              <w:spacing w:line="440" w:lineRule="exact"/>
              <w:rPr>
                <w:rFonts w:ascii="仿宋" w:eastAsia="仿宋" w:cs="仿宋"/>
                <w:kern w:val="0"/>
                <w:sz w:val="24"/>
              </w:rPr>
            </w:pPr>
            <w:r>
              <w:rPr>
                <w:rFonts w:ascii="仿宋" w:eastAsia="仿宋" w:cs="仿宋" w:hint="eastAsia"/>
                <w:kern w:val="0"/>
                <w:sz w:val="24"/>
              </w:rPr>
              <w:t>紫外光度法O3分析仪               1套</w:t>
            </w:r>
          </w:p>
          <w:p>
            <w:pPr>
              <w:spacing w:line="440" w:lineRule="exact"/>
              <w:rPr>
                <w:rFonts w:ascii="仿宋" w:eastAsia="仿宋" w:cs="仿宋"/>
                <w:kern w:val="0"/>
                <w:sz w:val="24"/>
              </w:rPr>
            </w:pPr>
            <w:r>
              <w:rPr>
                <w:rFonts w:ascii="仿宋" w:eastAsia="仿宋" w:cs="仿宋" w:hint="eastAsia"/>
                <w:kern w:val="0"/>
                <w:sz w:val="24"/>
              </w:rPr>
              <w:t>气体滤波相关红外吸收法CO分析仪   1套</w:t>
            </w:r>
          </w:p>
          <w:p>
            <w:pPr>
              <w:spacing w:line="440" w:lineRule="exact"/>
              <w:rPr>
                <w:rFonts w:ascii="仿宋" w:eastAsia="仿宋" w:cs="仿宋"/>
                <w:kern w:val="0"/>
                <w:sz w:val="24"/>
              </w:rPr>
            </w:pPr>
            <w:r>
              <w:rPr>
                <w:rFonts w:ascii="仿宋" w:eastAsia="仿宋" w:cs="仿宋" w:hint="eastAsia"/>
                <w:kern w:val="0"/>
                <w:sz w:val="24"/>
              </w:rPr>
              <w:t>β射线法PM10分析仪               1套</w:t>
            </w:r>
          </w:p>
          <w:p>
            <w:pPr>
              <w:spacing w:line="440" w:lineRule="exact"/>
              <w:rPr>
                <w:rFonts w:ascii="仿宋" w:eastAsia="仿宋" w:cs="仿宋"/>
                <w:kern w:val="0"/>
                <w:sz w:val="24"/>
              </w:rPr>
            </w:pPr>
            <w:r>
              <w:rPr>
                <w:rFonts w:ascii="仿宋" w:eastAsia="仿宋" w:cs="仿宋" w:hint="eastAsia"/>
                <w:kern w:val="0"/>
                <w:sz w:val="24"/>
              </w:rPr>
              <w:t>β射线法PM2.5分析仪              1套</w:t>
            </w:r>
          </w:p>
          <w:p>
            <w:pPr>
              <w:spacing w:line="440" w:lineRule="exact"/>
              <w:rPr>
                <w:rFonts w:ascii="仿宋" w:eastAsia="仿宋" w:cs="仿宋"/>
                <w:kern w:val="0"/>
                <w:sz w:val="24"/>
              </w:rPr>
            </w:pPr>
            <w:r>
              <w:rPr>
                <w:rFonts w:ascii="仿宋" w:eastAsia="仿宋" w:cs="仿宋" w:hint="eastAsia"/>
                <w:kern w:val="0"/>
                <w:sz w:val="24"/>
              </w:rPr>
              <w:t>动态气体校准仪                    1套</w:t>
            </w:r>
          </w:p>
          <w:p>
            <w:pPr>
              <w:spacing w:line="440" w:lineRule="exact"/>
              <w:rPr>
                <w:rFonts w:ascii="仿宋" w:eastAsia="仿宋" w:cs="仿宋"/>
                <w:kern w:val="0"/>
                <w:sz w:val="24"/>
              </w:rPr>
            </w:pPr>
            <w:r>
              <w:rPr>
                <w:rFonts w:ascii="仿宋" w:eastAsia="仿宋" w:cs="仿宋" w:hint="eastAsia"/>
                <w:kern w:val="0"/>
                <w:sz w:val="24"/>
              </w:rPr>
              <w:t>零气发生器                        1套</w:t>
            </w:r>
          </w:p>
          <w:p>
            <w:pPr>
              <w:spacing w:line="440" w:lineRule="exact"/>
              <w:rPr>
                <w:rFonts w:ascii="仿宋" w:eastAsia="仿宋" w:cs="仿宋"/>
                <w:kern w:val="0"/>
                <w:sz w:val="24"/>
              </w:rPr>
            </w:pPr>
            <w:r>
              <w:rPr>
                <w:rFonts w:ascii="仿宋" w:eastAsia="仿宋" w:cs="仿宋" w:hint="eastAsia"/>
                <w:kern w:val="0"/>
                <w:sz w:val="24"/>
              </w:rPr>
              <w:t>气象五参数                        1套</w:t>
            </w:r>
          </w:p>
          <w:p>
            <w:pPr>
              <w:spacing w:line="440" w:lineRule="exact"/>
              <w:rPr>
                <w:rFonts w:ascii="仿宋" w:eastAsia="仿宋" w:cs="仿宋"/>
                <w:kern w:val="0"/>
                <w:sz w:val="24"/>
              </w:rPr>
            </w:pPr>
            <w:r>
              <w:rPr>
                <w:rFonts w:ascii="仿宋" w:eastAsia="仿宋" w:cs="仿宋" w:hint="eastAsia"/>
                <w:kern w:val="0"/>
                <w:sz w:val="24"/>
              </w:rPr>
              <w:t>20平方标准空气站站房              2套</w:t>
            </w:r>
          </w:p>
          <w:p>
            <w:pPr>
              <w:spacing w:line="440" w:lineRule="exact"/>
              <w:rPr>
                <w:rFonts w:ascii="仿宋" w:eastAsia="仿宋" w:cs="仿宋"/>
                <w:kern w:val="0"/>
                <w:sz w:val="24"/>
              </w:rPr>
            </w:pPr>
            <w:r>
              <w:rPr>
                <w:rFonts w:ascii="仿宋" w:eastAsia="仿宋" w:cs="仿宋" w:hint="eastAsia"/>
                <w:kern w:val="0"/>
                <w:sz w:val="24"/>
              </w:rPr>
              <w:t>空调                              4台</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color w:val="000000"/>
                <w:kern w:val="0"/>
                <w:sz w:val="24"/>
              </w:rPr>
            </w:pPr>
            <w:r>
              <w:rPr>
                <w:rFonts w:ascii="仿宋" w:eastAsia="仿宋" w:cs="仿宋" w:hint="eastAsia"/>
                <w:color w:val="000000"/>
                <w:kern w:val="0"/>
                <w:sz w:val="24"/>
              </w:rPr>
              <w:t>1.2</w:t>
            </w:r>
          </w:p>
        </w:tc>
        <w:tc>
          <w:tcPr>
            <w:tcW w:w="7732"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color w:val="000000"/>
                <w:kern w:val="0"/>
                <w:sz w:val="24"/>
              </w:rPr>
            </w:pPr>
            <w:r>
              <w:rPr>
                <w:rFonts w:ascii="仿宋" w:eastAsia="仿宋" w:cs="仿宋" w:hint="eastAsia"/>
                <w:kern w:val="0"/>
                <w:sz w:val="24"/>
              </w:rPr>
              <w:t>★配套设施改造服务：提供仪器设备数据通讯协议、传输协议以及开放系统集成软件数据库结构，实现仪器状态参数实时上传，配合采购单位完成数据系统集成，按照用户要求能够接入国家、省、市三级大气自动监测系统平台，确保数据稳定传输。满足国控点监测事权上收工作的要求，包括站点所有设备搬迁、安装、调试、联网等技术服务。</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b/>
                <w:bCs/>
                <w:color w:val="000000"/>
                <w:kern w:val="0"/>
                <w:sz w:val="24"/>
              </w:rPr>
            </w:pPr>
            <w:r>
              <w:rPr>
                <w:rFonts w:ascii="仿宋" w:eastAsia="仿宋" w:cs="仿宋" w:hint="eastAsia"/>
                <w:b/>
                <w:bCs/>
                <w:color w:val="000000"/>
                <w:kern w:val="0"/>
                <w:sz w:val="24"/>
              </w:rPr>
              <w:t>2</w:t>
            </w:r>
          </w:p>
        </w:tc>
        <w:tc>
          <w:tcPr>
            <w:tcW w:w="7732"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b/>
                <w:bCs/>
                <w:color w:val="000000"/>
                <w:kern w:val="0"/>
                <w:sz w:val="24"/>
              </w:rPr>
            </w:pPr>
            <w:r>
              <w:rPr>
                <w:rFonts w:ascii="仿宋" w:eastAsia="仿宋" w:cs="仿宋" w:hint="eastAsia"/>
                <w:b/>
                <w:bCs/>
                <w:color w:val="000000"/>
                <w:kern w:val="0"/>
                <w:sz w:val="24"/>
              </w:rPr>
              <w:t>技术指标要求</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b/>
                <w:bCs/>
                <w:color w:val="000000"/>
                <w:kern w:val="0"/>
                <w:sz w:val="24"/>
              </w:rPr>
            </w:pPr>
            <w:r>
              <w:rPr>
                <w:rFonts w:ascii="仿宋" w:eastAsia="仿宋" w:cs="仿宋" w:hint="eastAsia"/>
                <w:b/>
                <w:bCs/>
                <w:color w:val="000000"/>
                <w:kern w:val="0"/>
                <w:sz w:val="24"/>
              </w:rPr>
              <w:t>2.1</w:t>
            </w:r>
          </w:p>
        </w:tc>
        <w:tc>
          <w:tcPr>
            <w:tcW w:w="7732"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b/>
                <w:bCs/>
                <w:color w:val="000000"/>
                <w:kern w:val="0"/>
                <w:sz w:val="24"/>
              </w:rPr>
            </w:pPr>
            <w:r>
              <w:rPr>
                <w:rFonts w:ascii="仿宋" w:eastAsia="仿宋" w:cs="仿宋" w:hint="eastAsia"/>
                <w:b/>
                <w:bCs/>
                <w:kern w:val="0"/>
                <w:sz w:val="24"/>
              </w:rPr>
              <w:t>脉冲荧光法SO2分析仪</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color w:val="000000"/>
                <w:kern w:val="0"/>
                <w:sz w:val="24"/>
              </w:rPr>
            </w:pPr>
            <w:r>
              <w:rPr>
                <w:rFonts w:ascii="仿宋" w:eastAsia="仿宋" w:cs="仿宋" w:hint="eastAsia"/>
                <w:color w:val="000000"/>
                <w:kern w:val="0"/>
                <w:sz w:val="24"/>
              </w:rPr>
              <w:t>2.1.1</w:t>
            </w:r>
          </w:p>
        </w:tc>
        <w:tc>
          <w:tcPr>
            <w:tcW w:w="7732" w:type="dxa"/>
            <w:tcBorders>
              <w:top w:val="single" w:sz="4" w:space="0" w:color="000000"/>
              <w:left w:val="single" w:sz="4" w:space="0" w:color="000000"/>
              <w:bottom w:val="single" w:sz="4" w:space="0" w:color="000000"/>
              <w:right w:val="single" w:sz="4" w:space="0" w:color="000000"/>
            </w:tcBorders>
            <w:shd w:val="clear" w:color="auto" w:fill="FFFFFF"/>
          </w:tcPr>
          <w:p>
            <w:pPr>
              <w:spacing w:line="440" w:lineRule="exact"/>
              <w:rPr>
                <w:rFonts w:ascii="仿宋" w:eastAsia="仿宋" w:cs="仿宋"/>
                <w:color w:val="000000"/>
                <w:kern w:val="0"/>
                <w:sz w:val="24"/>
              </w:rPr>
            </w:pPr>
            <w:r>
              <w:rPr>
                <w:rFonts w:ascii="仿宋" w:eastAsia="仿宋" w:cs="仿宋" w:hint="eastAsia"/>
                <w:kern w:val="0"/>
                <w:sz w:val="24"/>
              </w:rPr>
              <w:t>▲</w:t>
            </w:r>
            <w:r>
              <w:rPr>
                <w:rFonts w:ascii="仿宋" w:eastAsia="仿宋" w:cs="仿宋" w:hint="eastAsia"/>
                <w:color w:val="000000"/>
                <w:kern w:val="0"/>
                <w:sz w:val="24"/>
              </w:rPr>
              <w:t>品牌：原装进口设备，品牌型号自选</w:t>
            </w:r>
          </w:p>
          <w:p>
            <w:pPr>
              <w:spacing w:line="440" w:lineRule="exact"/>
              <w:rPr>
                <w:rFonts w:ascii="仿宋" w:eastAsia="仿宋" w:cs="仿宋"/>
                <w:color w:val="000000"/>
                <w:kern w:val="0"/>
                <w:sz w:val="24"/>
              </w:rPr>
            </w:pPr>
            <w:r>
              <w:rPr>
                <w:rFonts w:ascii="仿宋" w:eastAsia="仿宋" w:cs="仿宋" w:hint="eastAsia"/>
                <w:color w:val="000000"/>
                <w:kern w:val="0"/>
                <w:sz w:val="24"/>
              </w:rPr>
              <w:t>提供EPA认证或</w:t>
            </w:r>
            <w:r>
              <w:rPr>
                <w:rFonts w:ascii="仿宋" w:eastAsia="仿宋" w:cs="仿宋"/>
                <w:color w:val="000000"/>
                <w:kern w:val="0"/>
                <w:sz w:val="24"/>
              </w:rPr>
              <w:t>国内</w:t>
            </w:r>
            <w:r>
              <w:rPr>
                <w:rFonts w:ascii="仿宋" w:eastAsia="仿宋" w:cs="仿宋" w:hint="eastAsia"/>
                <w:color w:val="000000"/>
                <w:kern w:val="0"/>
                <w:sz w:val="24"/>
              </w:rPr>
              <w:t>其他同等认证</w:t>
            </w:r>
            <w:r>
              <w:rPr>
                <w:rFonts w:ascii="仿宋" w:eastAsia="仿宋" w:cs="仿宋"/>
                <w:color w:val="000000"/>
                <w:kern w:val="0"/>
                <w:sz w:val="24"/>
              </w:rPr>
              <w:t>（提供认证证书复印件扫描件或图片）</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2.1.2</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kern w:val="0"/>
                <w:sz w:val="24"/>
              </w:rPr>
              <w:t>★测量方法：脉冲紫外荧光法</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2.1.3</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kern w:val="0"/>
                <w:sz w:val="24"/>
              </w:rPr>
              <w:t>测量范围：0-0.05，0.1，0.2，0.5.1，2，5，10ppm或0-25mg/m³量程可调</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2.1.4</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kern w:val="0"/>
                <w:sz w:val="24"/>
              </w:rPr>
              <w:t>▲零漂 (24 hour)：＜±1ppb</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2.1.5</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跨漂 (24 hour)：≤1% 满量程</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2.1.6</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kern w:val="0"/>
                <w:sz w:val="24"/>
              </w:rPr>
              <w:t>响应时间：80S（10s平均时间）</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2.1.7</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kern w:val="0"/>
                <w:sz w:val="24"/>
              </w:rPr>
              <w:t>▲精密度：精密度为读数的1%或2ppb</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2.1.8</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▲检出限：＜0.5ppb</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2.1.9</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kern w:val="0"/>
                <w:sz w:val="24"/>
              </w:rPr>
              <w:t>流量：500ml-1000ml/min±10％可选</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2.1.10</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▲噪音：0.28 ppb RMS (300秒平均时间)</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2.1.11</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控制方式：微处理机控制方式，并有自我诊断及设定功能，具备内置电磁阀，自动调零及跨标测试功能,要求有显示仪器的操作状态和远距离诊断功能。</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2.1.12</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kern w:val="0"/>
                <w:sz w:val="24"/>
              </w:rPr>
              <w:t>输出：至少具备2个数字输出通道，并且开放通讯协议</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2.1.13</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电源功耗：小于350瓦</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2.1.14</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电源要求：220 V ±10%  50赫兹</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2.1.15</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工作温度：0－45℃</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b/>
                <w:bCs/>
                <w:color w:val="000000"/>
                <w:kern w:val="0"/>
                <w:sz w:val="24"/>
              </w:rPr>
            </w:pPr>
            <w:r>
              <w:rPr>
                <w:rFonts w:ascii="仿宋" w:eastAsia="仿宋" w:cs="仿宋" w:hint="eastAsia"/>
                <w:b/>
                <w:bCs/>
                <w:color w:val="000000"/>
                <w:kern w:val="0"/>
                <w:sz w:val="24"/>
              </w:rPr>
              <w:t>2.2</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b/>
                <w:bCs/>
                <w:kern w:val="0"/>
                <w:sz w:val="24"/>
              </w:rPr>
            </w:pPr>
            <w:r>
              <w:rPr>
                <w:rFonts w:ascii="仿宋" w:eastAsia="仿宋" w:cs="仿宋" w:hint="eastAsia"/>
                <w:b/>
                <w:bCs/>
                <w:kern w:val="0"/>
                <w:sz w:val="24"/>
              </w:rPr>
              <w:t>化学发光法NO-NO2-NOx分析仪</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2.2.1</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w:t>
            </w:r>
            <w:r>
              <w:rPr>
                <w:rFonts w:ascii="仿宋" w:eastAsia="仿宋" w:cs="仿宋" w:hint="eastAsia"/>
                <w:color w:val="000000"/>
                <w:kern w:val="0"/>
                <w:sz w:val="24"/>
              </w:rPr>
              <w:t>品牌：原装进口设备，品牌型号自选</w:t>
            </w:r>
          </w:p>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color w:val="000000"/>
                <w:kern w:val="0"/>
                <w:sz w:val="24"/>
              </w:rPr>
              <w:t>提供EPA认证或</w:t>
            </w:r>
            <w:r>
              <w:rPr>
                <w:rFonts w:ascii="仿宋" w:eastAsia="仿宋" w:cs="仿宋"/>
                <w:color w:val="000000"/>
                <w:kern w:val="0"/>
                <w:sz w:val="24"/>
              </w:rPr>
              <w:t>国内</w:t>
            </w:r>
            <w:r>
              <w:rPr>
                <w:rFonts w:ascii="仿宋" w:eastAsia="仿宋" w:cs="仿宋" w:hint="eastAsia"/>
                <w:color w:val="000000"/>
                <w:kern w:val="0"/>
                <w:sz w:val="24"/>
              </w:rPr>
              <w:t>其他同等认证</w:t>
            </w:r>
            <w:r>
              <w:rPr>
                <w:rFonts w:ascii="仿宋" w:eastAsia="仿宋" w:cs="仿宋"/>
                <w:color w:val="000000"/>
                <w:kern w:val="0"/>
                <w:sz w:val="24"/>
              </w:rPr>
              <w:t>（提供认证证书复印件扫描件或图片）</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2.2.2</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★测量方法：化学发光法</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2.2.3</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测量范围：0-1，2，5，10，20ppm或0-50mg/m³量程可调</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2.2.4</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▲零漂 (24 hour)：＜±0.4ppb</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2.2.5</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跨漂 (24 hour)：±1% 满量程</w:t>
            </w:r>
          </w:p>
        </w:tc>
      </w:tr>
      <w:tr>
        <w:trPr>
          <w:trHeight w:val="345"/>
        </w:trP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2.2.6</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响应时间：NO/NO2自动模式，40S（10S平均时间）</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2.2.7</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▲最低检测限：±0.4PPB（60秒平均时间）</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2.2.8</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▲线性：±1满量程</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2.2.9</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样气流量：0.6-0.8L/min</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2.2.10</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▲噪音：0.2 ppb RMS (60秒平均时间)</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2.2.11</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控制方式：微处理机控制方式，并有自我诊断及设定功能，具备内置电池阀，自动调零及跨标测试功能，要求有显示仪器的操作状态和远距离诊断功能。</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2.2.12</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输出：具备模拟、数字和TCP/IP网络接口，并且开放通讯协议</w:t>
            </w:r>
          </w:p>
        </w:tc>
      </w:tr>
      <w:t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2.2.13</w:t>
            </w:r>
          </w:p>
        </w:tc>
        <w:tc>
          <w:tcPr>
            <w:tcW w:w="7732" w:type="dxa"/>
            <w:tcBorders>
              <w:top w:val="single" w:sz="4" w:space="0" w:color="000000"/>
              <w:left w:val="single" w:sz="4" w:space="0" w:color="000000"/>
              <w:bottom w:val="single" w:sz="4" w:space="0" w:color="000000"/>
              <w:right w:val="single" w:sz="4" w:space="0" w:color="000000"/>
            </w:tcBorders>
            <w:shd w:val="clear" w:color="auto" w:fill="FFFFFF"/>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电源功耗：小于350瓦</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2.2.14</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电源要求：220 V ±10%  50赫兹</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2.2.15</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工作温度：0－45℃</w:t>
            </w:r>
          </w:p>
        </w:tc>
      </w:tr>
      <w:tr>
        <w:tc>
          <w:tcPr>
            <w:tcW w:w="1105" w:type="dxa"/>
            <w:vAlign w:val="center"/>
          </w:tcPr>
          <w:p>
            <w:pPr>
              <w:autoSpaceDE w:val="0"/>
              <w:autoSpaceDN w:val="0"/>
              <w:adjustRightInd w:val="0"/>
              <w:spacing w:line="400" w:lineRule="exact"/>
              <w:rPr>
                <w:rFonts w:ascii="仿宋" w:eastAsia="仿宋" w:cs="仿宋"/>
                <w:b/>
                <w:bCs/>
                <w:kern w:val="0"/>
                <w:sz w:val="24"/>
              </w:rPr>
            </w:pPr>
            <w:r>
              <w:rPr>
                <w:rFonts w:ascii="仿宋" w:eastAsia="仿宋" w:cs="仿宋" w:hint="eastAsia"/>
                <w:b/>
                <w:bCs/>
                <w:kern w:val="0"/>
                <w:sz w:val="24"/>
              </w:rPr>
              <w:t>2.3</w:t>
            </w:r>
          </w:p>
        </w:tc>
        <w:tc>
          <w:tcPr>
            <w:tcW w:w="7732" w:type="dxa"/>
            <w:vAlign w:val="center"/>
          </w:tcPr>
          <w:p>
            <w:pPr>
              <w:autoSpaceDE w:val="0"/>
              <w:autoSpaceDN w:val="0"/>
              <w:adjustRightInd w:val="0"/>
              <w:spacing w:line="400" w:lineRule="exact"/>
              <w:ind w:firstLineChars="12" w:firstLine="29"/>
              <w:rPr>
                <w:rFonts w:ascii="仿宋" w:eastAsia="仿宋" w:cs="仿宋"/>
                <w:b/>
                <w:bCs/>
                <w:kern w:val="0"/>
                <w:sz w:val="24"/>
              </w:rPr>
            </w:pPr>
            <w:r>
              <w:rPr>
                <w:rFonts w:ascii="仿宋" w:eastAsia="仿宋" w:cs="仿宋" w:hint="eastAsia"/>
                <w:b/>
                <w:bCs/>
                <w:kern w:val="0"/>
                <w:sz w:val="24"/>
              </w:rPr>
              <w:t>紫外光度法O3分析仪</w:t>
            </w:r>
          </w:p>
        </w:tc>
      </w:tr>
      <w:tr>
        <w:tc>
          <w:tcPr>
            <w:tcW w:w="1105" w:type="dxa"/>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2.3.1</w:t>
            </w:r>
          </w:p>
        </w:tc>
        <w:tc>
          <w:tcPr>
            <w:tcW w:w="7732" w:type="dxa"/>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w:t>
            </w:r>
            <w:r>
              <w:rPr>
                <w:rFonts w:ascii="仿宋" w:eastAsia="仿宋" w:cs="仿宋" w:hint="eastAsia"/>
                <w:color w:val="000000"/>
                <w:kern w:val="0"/>
                <w:sz w:val="24"/>
              </w:rPr>
              <w:t>品牌：原装进口设备，品牌型号自选</w:t>
            </w:r>
          </w:p>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color w:val="000000"/>
                <w:kern w:val="0"/>
                <w:sz w:val="24"/>
              </w:rPr>
              <w:t>提供EPA认证或</w:t>
            </w:r>
            <w:r>
              <w:rPr>
                <w:rFonts w:ascii="仿宋" w:eastAsia="仿宋" w:cs="仿宋"/>
                <w:color w:val="000000"/>
                <w:kern w:val="0"/>
                <w:sz w:val="24"/>
              </w:rPr>
              <w:t>国内</w:t>
            </w:r>
            <w:r>
              <w:rPr>
                <w:rFonts w:ascii="仿宋" w:eastAsia="仿宋" w:cs="仿宋" w:hint="eastAsia"/>
                <w:color w:val="000000"/>
                <w:kern w:val="0"/>
                <w:sz w:val="24"/>
              </w:rPr>
              <w:t>其他同等认证</w:t>
            </w:r>
            <w:r>
              <w:rPr>
                <w:rFonts w:ascii="仿宋" w:eastAsia="仿宋" w:cs="仿宋"/>
                <w:color w:val="000000"/>
                <w:kern w:val="0"/>
                <w:sz w:val="24"/>
              </w:rPr>
              <w:t>（提供认证证书复印件扫描件或图片）</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2.3.2</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★测量方法：紫外光度法</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2.3.3</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★光池数量：2个</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2.3.4</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测量范围：0-0.05，0.1，0.2，0.5.1，2，5，10，20，50，100，200ppm量程可调</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2.3.5</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▲零漂（24小时）：＜1ppb</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2.3.6</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跨漂（24小时）：≤1% 满量程</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2.3.7</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响应时间：20秒（10秒平均时间）</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2.3.8</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▲精密度：≤1ppb</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2.3.9</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▲检出限：0.6ppb</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2.3.10</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流量：1000ml-3000ml/min</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2.3.11</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▲噪音：零点噪声0.28 PPB RMS (60秒平均时间)</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2.3.12</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控制方式：微处理机控制方式，并有自我诊断及设定功能，具备内置电磁阀，自动调零及跨标测试功能,要求有显示仪器的操作状态和远距离诊断功能。</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2.3.13</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输出：至少具备2个数字输出通道，并且开放通讯协议</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2.3.14</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电源功耗：小于350瓦</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2.3.15</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电源要求：220 V ±10%  50赫兹</w:t>
            </w:r>
          </w:p>
        </w:tc>
      </w:tr>
      <w:tr>
        <w:tc>
          <w:tcPr>
            <w:tcW w:w="1105" w:type="dxa"/>
            <w:vAlign w:val="center"/>
          </w:tcPr>
          <w:p>
            <w:pPr>
              <w:autoSpaceDE w:val="0"/>
              <w:autoSpaceDN w:val="0"/>
              <w:adjustRightInd w:val="0"/>
              <w:spacing w:line="400" w:lineRule="exact"/>
              <w:rPr>
                <w:rFonts w:ascii="仿宋" w:eastAsia="仿宋" w:cs="仿宋"/>
                <w:b/>
                <w:bCs/>
                <w:kern w:val="0"/>
                <w:sz w:val="24"/>
              </w:rPr>
            </w:pPr>
            <w:r>
              <w:rPr>
                <w:rFonts w:ascii="仿宋" w:eastAsia="仿宋" w:cs="仿宋" w:hint="eastAsia"/>
                <w:b/>
                <w:bCs/>
                <w:kern w:val="0"/>
                <w:sz w:val="24"/>
              </w:rPr>
              <w:t>2.4</w:t>
            </w:r>
          </w:p>
        </w:tc>
        <w:tc>
          <w:tcPr>
            <w:tcW w:w="7732" w:type="dxa"/>
            <w:vAlign w:val="center"/>
          </w:tcPr>
          <w:p>
            <w:pPr>
              <w:autoSpaceDE w:val="0"/>
              <w:autoSpaceDN w:val="0"/>
              <w:adjustRightInd w:val="0"/>
              <w:spacing w:line="400" w:lineRule="exact"/>
              <w:ind w:firstLineChars="12" w:firstLine="29"/>
              <w:rPr>
                <w:rFonts w:ascii="仿宋" w:eastAsia="仿宋" w:cs="仿宋"/>
                <w:b/>
                <w:bCs/>
                <w:kern w:val="0"/>
                <w:sz w:val="24"/>
              </w:rPr>
            </w:pPr>
            <w:r>
              <w:rPr>
                <w:rFonts w:ascii="仿宋" w:eastAsia="仿宋" w:cs="仿宋" w:hint="eastAsia"/>
                <w:b/>
                <w:bCs/>
                <w:kern w:val="0"/>
                <w:sz w:val="24"/>
              </w:rPr>
              <w:t>气体滤波相关红外吸收法CO分析仪</w:t>
            </w:r>
          </w:p>
        </w:tc>
      </w:tr>
      <w:tr>
        <w:tc>
          <w:tcPr>
            <w:tcW w:w="1105" w:type="dxa"/>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2.4.1</w:t>
            </w:r>
          </w:p>
        </w:tc>
        <w:tc>
          <w:tcPr>
            <w:tcW w:w="7732" w:type="dxa"/>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w:t>
            </w:r>
            <w:r>
              <w:rPr>
                <w:rFonts w:ascii="仿宋" w:eastAsia="仿宋" w:cs="仿宋" w:hint="eastAsia"/>
                <w:color w:val="000000"/>
                <w:kern w:val="0"/>
                <w:sz w:val="24"/>
              </w:rPr>
              <w:t>品牌：原装进口设备，品牌型号自选</w:t>
            </w:r>
          </w:p>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color w:val="000000"/>
                <w:kern w:val="0"/>
                <w:sz w:val="24"/>
              </w:rPr>
              <w:t>提供EPA认证或</w:t>
            </w:r>
            <w:r>
              <w:rPr>
                <w:rFonts w:ascii="仿宋" w:eastAsia="仿宋" w:cs="仿宋"/>
                <w:color w:val="000000"/>
                <w:kern w:val="0"/>
                <w:sz w:val="24"/>
              </w:rPr>
              <w:t>国内</w:t>
            </w:r>
            <w:r>
              <w:rPr>
                <w:rFonts w:ascii="仿宋" w:eastAsia="仿宋" w:cs="仿宋" w:hint="eastAsia"/>
                <w:color w:val="000000"/>
                <w:kern w:val="0"/>
                <w:sz w:val="24"/>
              </w:rPr>
              <w:t>其他同等认证</w:t>
            </w:r>
            <w:r>
              <w:rPr>
                <w:rFonts w:ascii="仿宋" w:eastAsia="仿宋" w:cs="仿宋"/>
                <w:color w:val="000000"/>
                <w:kern w:val="0"/>
                <w:sz w:val="24"/>
              </w:rPr>
              <w:t>（提供认证证书复印件扫描件或图片）</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2.4.2</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★测量方法</w:t>
            </w:r>
            <w:r>
              <w:rPr>
                <w:rFonts w:ascii="仿宋" w:eastAsia="仿宋" w:cs="仿宋" w:hint="eastAsia"/>
                <w:color w:val="000000"/>
                <w:kern w:val="0"/>
                <w:sz w:val="24"/>
              </w:rPr>
              <w:t>：</w:t>
            </w:r>
            <w:r>
              <w:rPr>
                <w:rFonts w:ascii="仿宋" w:eastAsia="仿宋" w:cs="仿宋" w:hint="eastAsia"/>
                <w:kern w:val="0"/>
                <w:sz w:val="24"/>
              </w:rPr>
              <w:t>红外吸收法</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2.4.3</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测量范围</w:t>
            </w:r>
            <w:r>
              <w:rPr>
                <w:rFonts w:ascii="仿宋" w:eastAsia="仿宋" w:cs="仿宋" w:hint="eastAsia"/>
                <w:color w:val="000000"/>
                <w:kern w:val="0"/>
                <w:sz w:val="24"/>
              </w:rPr>
              <w:t>：</w:t>
            </w:r>
            <w:r>
              <w:rPr>
                <w:rFonts w:ascii="仿宋" w:eastAsia="仿宋" w:cs="仿宋" w:hint="eastAsia"/>
                <w:kern w:val="0"/>
                <w:sz w:val="24"/>
              </w:rPr>
              <w:t>0-1，2，5，10，20，50，100，200，500，1000，2000，5000，10000ppm或 mg/m3量程可调</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2.4.4</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▲零漂 (24 hour)</w:t>
            </w:r>
            <w:r>
              <w:rPr>
                <w:rFonts w:ascii="仿宋" w:eastAsia="仿宋" w:cs="仿宋" w:hint="eastAsia"/>
                <w:color w:val="000000"/>
                <w:kern w:val="0"/>
                <w:sz w:val="24"/>
              </w:rPr>
              <w:t>：</w:t>
            </w:r>
            <w:r>
              <w:rPr>
                <w:rFonts w:ascii="仿宋" w:eastAsia="仿宋" w:cs="仿宋" w:hint="eastAsia"/>
                <w:kern w:val="0"/>
                <w:sz w:val="24"/>
              </w:rPr>
              <w:t>＜0.1ppm</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2.4.5</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跨漂 (24 hour)</w:t>
            </w:r>
            <w:r>
              <w:rPr>
                <w:rFonts w:ascii="仿宋" w:eastAsia="仿宋" w:cs="仿宋" w:hint="eastAsia"/>
                <w:color w:val="000000"/>
                <w:kern w:val="0"/>
                <w:sz w:val="24"/>
              </w:rPr>
              <w:t>：</w:t>
            </w:r>
            <w:r>
              <w:rPr>
                <w:rFonts w:ascii="仿宋" w:eastAsia="仿宋" w:cs="仿宋" w:hint="eastAsia"/>
                <w:kern w:val="0"/>
                <w:sz w:val="24"/>
              </w:rPr>
              <w:t>±1% 满量程</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2.4.6</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响应时间</w:t>
            </w:r>
            <w:r>
              <w:rPr>
                <w:rFonts w:ascii="仿宋" w:eastAsia="仿宋" w:cs="仿宋" w:hint="eastAsia"/>
                <w:color w:val="000000"/>
                <w:kern w:val="0"/>
                <w:sz w:val="24"/>
              </w:rPr>
              <w:t>：</w:t>
            </w:r>
            <w:r>
              <w:rPr>
                <w:rFonts w:ascii="仿宋" w:eastAsia="仿宋" w:cs="仿宋" w:hint="eastAsia"/>
                <w:kern w:val="0"/>
                <w:sz w:val="24"/>
              </w:rPr>
              <w:t>60s(30秒平均时间)</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2.4.7</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▲精密度</w:t>
            </w:r>
            <w:r>
              <w:rPr>
                <w:rFonts w:ascii="仿宋" w:eastAsia="仿宋" w:cs="仿宋" w:hint="eastAsia"/>
                <w:color w:val="000000"/>
                <w:kern w:val="0"/>
                <w:sz w:val="24"/>
              </w:rPr>
              <w:t>：</w:t>
            </w:r>
            <w:r>
              <w:rPr>
                <w:rFonts w:ascii="仿宋" w:eastAsia="仿宋" w:cs="仿宋" w:hint="eastAsia"/>
                <w:kern w:val="0"/>
                <w:sz w:val="24"/>
              </w:rPr>
              <w:t>≤0.1ppm</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2.4.8</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▲检出限</w:t>
            </w:r>
            <w:r>
              <w:rPr>
                <w:rFonts w:ascii="仿宋" w:eastAsia="仿宋" w:cs="仿宋" w:hint="eastAsia"/>
                <w:color w:val="000000"/>
                <w:kern w:val="0"/>
                <w:sz w:val="24"/>
              </w:rPr>
              <w:t>：</w:t>
            </w:r>
            <w:r>
              <w:rPr>
                <w:rFonts w:ascii="仿宋" w:eastAsia="仿宋" w:cs="仿宋" w:hint="eastAsia"/>
                <w:kern w:val="0"/>
                <w:sz w:val="24"/>
              </w:rPr>
              <w:t>0.05ppm</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2.4.9</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样气流量</w:t>
            </w:r>
            <w:r>
              <w:rPr>
                <w:rFonts w:ascii="仿宋" w:eastAsia="仿宋" w:cs="仿宋" w:hint="eastAsia"/>
                <w:color w:val="000000"/>
                <w:kern w:val="0"/>
                <w:sz w:val="24"/>
              </w:rPr>
              <w:t>：</w:t>
            </w:r>
            <w:r>
              <w:rPr>
                <w:rFonts w:ascii="仿宋" w:eastAsia="仿宋" w:cs="仿宋" w:hint="eastAsia"/>
                <w:kern w:val="0"/>
                <w:sz w:val="24"/>
              </w:rPr>
              <w:t>1000ml/min±10％</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2.4.10</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▲噪音</w:t>
            </w:r>
            <w:r>
              <w:rPr>
                <w:rFonts w:ascii="仿宋" w:eastAsia="仿宋" w:cs="仿宋" w:hint="eastAsia"/>
                <w:color w:val="000000"/>
                <w:kern w:val="0"/>
                <w:sz w:val="24"/>
              </w:rPr>
              <w:t>：</w:t>
            </w:r>
            <w:r>
              <w:rPr>
                <w:rFonts w:ascii="仿宋" w:eastAsia="仿宋" w:cs="仿宋" w:hint="eastAsia"/>
                <w:kern w:val="0"/>
                <w:sz w:val="24"/>
              </w:rPr>
              <w:t>0.02 ppmRMS (30秒平均时间)</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2.4.11</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控制方式</w:t>
            </w:r>
            <w:r>
              <w:rPr>
                <w:rFonts w:ascii="仿宋" w:eastAsia="仿宋" w:cs="仿宋" w:hint="eastAsia"/>
                <w:color w:val="000000"/>
                <w:kern w:val="0"/>
                <w:sz w:val="24"/>
              </w:rPr>
              <w:t>：</w:t>
            </w:r>
            <w:r>
              <w:rPr>
                <w:rFonts w:ascii="仿宋" w:eastAsia="仿宋" w:cs="仿宋" w:hint="eastAsia"/>
                <w:kern w:val="0"/>
                <w:sz w:val="24"/>
              </w:rPr>
              <w:t>微处理机控制方式，并有自我诊断及设定功能，具备内置电磁阀，自动调零及跨标测试功能，要求有显示仪器的操作状态和远距离诊断功能。</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2.4.12</w:t>
            </w:r>
          </w:p>
        </w:tc>
        <w:tc>
          <w:tcPr>
            <w:tcW w:w="7732" w:type="dxa"/>
            <w:vAlign w:val="center"/>
          </w:tcPr>
          <w:p>
            <w:pPr>
              <w:autoSpaceDE w:val="0"/>
              <w:autoSpaceDN w:val="0"/>
              <w:adjustRightInd w:val="0"/>
              <w:spacing w:line="400" w:lineRule="exact"/>
              <w:ind w:leftChars="-22" w:left="-6" w:hangingChars="17" w:hanging="40"/>
              <w:rPr>
                <w:rFonts w:ascii="仿宋" w:eastAsia="仿宋" w:cs="仿宋"/>
                <w:kern w:val="0"/>
                <w:sz w:val="24"/>
              </w:rPr>
            </w:pPr>
            <w:r>
              <w:rPr>
                <w:rFonts w:ascii="仿宋" w:eastAsia="仿宋" w:cs="仿宋" w:hint="eastAsia"/>
                <w:kern w:val="0"/>
                <w:sz w:val="24"/>
              </w:rPr>
              <w:t>输出</w:t>
            </w:r>
            <w:r>
              <w:rPr>
                <w:rFonts w:ascii="仿宋" w:eastAsia="仿宋" w:cs="仿宋" w:hint="eastAsia"/>
                <w:color w:val="000000"/>
                <w:kern w:val="0"/>
                <w:sz w:val="24"/>
              </w:rPr>
              <w:t>：</w:t>
            </w:r>
            <w:r>
              <w:rPr>
                <w:rFonts w:ascii="仿宋" w:eastAsia="仿宋" w:cs="仿宋" w:hint="eastAsia"/>
                <w:kern w:val="0"/>
                <w:sz w:val="24"/>
              </w:rPr>
              <w:t>具备模拟、数字和TCP/IP网络接口，并且开放通讯协议</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2.4.13</w:t>
            </w:r>
          </w:p>
        </w:tc>
        <w:tc>
          <w:tcPr>
            <w:tcW w:w="7732" w:type="dxa"/>
            <w:vAlign w:val="center"/>
          </w:tcPr>
          <w:p>
            <w:pPr>
              <w:autoSpaceDE w:val="0"/>
              <w:autoSpaceDN w:val="0"/>
              <w:adjustRightInd w:val="0"/>
              <w:spacing w:line="400" w:lineRule="exact"/>
              <w:ind w:leftChars="-22" w:left="-6" w:hangingChars="17" w:hanging="40"/>
              <w:rPr>
                <w:rFonts w:ascii="仿宋" w:eastAsia="仿宋" w:cs="仿宋"/>
                <w:kern w:val="0"/>
                <w:sz w:val="24"/>
              </w:rPr>
            </w:pPr>
            <w:r>
              <w:rPr>
                <w:rFonts w:ascii="仿宋" w:eastAsia="仿宋" w:cs="仿宋" w:hint="eastAsia"/>
                <w:kern w:val="0"/>
                <w:sz w:val="24"/>
              </w:rPr>
              <w:t>电源功耗</w:t>
            </w:r>
            <w:r>
              <w:rPr>
                <w:rFonts w:ascii="仿宋" w:eastAsia="仿宋" w:cs="仿宋" w:hint="eastAsia"/>
                <w:color w:val="000000"/>
                <w:kern w:val="0"/>
                <w:sz w:val="24"/>
              </w:rPr>
              <w:t>：</w:t>
            </w:r>
            <w:r>
              <w:rPr>
                <w:rFonts w:ascii="仿宋" w:eastAsia="仿宋" w:cs="仿宋" w:hint="eastAsia"/>
                <w:kern w:val="0"/>
                <w:sz w:val="24"/>
              </w:rPr>
              <w:t>小于350瓦</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2.4.14</w:t>
            </w:r>
          </w:p>
        </w:tc>
        <w:tc>
          <w:tcPr>
            <w:tcW w:w="7732" w:type="dxa"/>
            <w:vAlign w:val="center"/>
          </w:tcPr>
          <w:p>
            <w:pPr>
              <w:autoSpaceDE w:val="0"/>
              <w:autoSpaceDN w:val="0"/>
              <w:adjustRightInd w:val="0"/>
              <w:spacing w:line="400" w:lineRule="exact"/>
              <w:ind w:leftChars="-22" w:left="-6" w:hangingChars="17" w:hanging="40"/>
              <w:rPr>
                <w:rFonts w:ascii="仿宋" w:eastAsia="仿宋" w:cs="仿宋"/>
                <w:kern w:val="0"/>
                <w:sz w:val="24"/>
              </w:rPr>
            </w:pPr>
            <w:r>
              <w:rPr>
                <w:rFonts w:ascii="仿宋" w:eastAsia="仿宋" w:cs="仿宋" w:hint="eastAsia"/>
                <w:kern w:val="0"/>
                <w:sz w:val="24"/>
              </w:rPr>
              <w:t>电源要求</w:t>
            </w:r>
            <w:r>
              <w:rPr>
                <w:rFonts w:ascii="仿宋" w:eastAsia="仿宋" w:cs="仿宋" w:hint="eastAsia"/>
                <w:color w:val="000000"/>
                <w:kern w:val="0"/>
                <w:sz w:val="24"/>
              </w:rPr>
              <w:t>：</w:t>
            </w:r>
            <w:r>
              <w:rPr>
                <w:rFonts w:ascii="仿宋" w:eastAsia="仿宋" w:cs="仿宋" w:hint="eastAsia"/>
                <w:kern w:val="0"/>
                <w:sz w:val="24"/>
              </w:rPr>
              <w:t>220 V ±10%  50赫兹</w:t>
            </w:r>
          </w:p>
        </w:tc>
      </w:tr>
      <w:tr>
        <w:tc>
          <w:tcPr>
            <w:tcW w:w="1105" w:type="dxa"/>
            <w:vAlign w:val="center"/>
          </w:tcPr>
          <w:p>
            <w:pPr>
              <w:autoSpaceDE w:val="0"/>
              <w:autoSpaceDN w:val="0"/>
              <w:adjustRightInd w:val="0"/>
              <w:spacing w:line="400" w:lineRule="exact"/>
              <w:rPr>
                <w:rFonts w:ascii="仿宋" w:eastAsia="仿宋" w:cs="仿宋"/>
                <w:b/>
                <w:bCs/>
                <w:kern w:val="0"/>
                <w:sz w:val="24"/>
              </w:rPr>
            </w:pPr>
            <w:r>
              <w:rPr>
                <w:rFonts w:ascii="仿宋" w:eastAsia="仿宋" w:cs="仿宋" w:hint="eastAsia"/>
                <w:b/>
                <w:bCs/>
                <w:kern w:val="0"/>
                <w:sz w:val="24"/>
              </w:rPr>
              <w:t>2.5</w:t>
            </w:r>
          </w:p>
        </w:tc>
        <w:tc>
          <w:tcPr>
            <w:tcW w:w="7732" w:type="dxa"/>
            <w:vAlign w:val="center"/>
          </w:tcPr>
          <w:p>
            <w:pPr>
              <w:autoSpaceDE w:val="0"/>
              <w:autoSpaceDN w:val="0"/>
              <w:adjustRightInd w:val="0"/>
              <w:spacing w:line="400" w:lineRule="exact"/>
              <w:ind w:firstLineChars="12" w:firstLine="29"/>
              <w:rPr>
                <w:rFonts w:ascii="仿宋" w:eastAsia="仿宋" w:cs="仿宋"/>
                <w:b/>
                <w:bCs/>
                <w:kern w:val="0"/>
                <w:sz w:val="24"/>
              </w:rPr>
            </w:pPr>
            <w:r>
              <w:rPr>
                <w:rFonts w:ascii="仿宋" w:eastAsia="仿宋" w:cs="仿宋" w:hint="eastAsia"/>
                <w:b/>
                <w:bCs/>
                <w:kern w:val="0"/>
                <w:sz w:val="24"/>
              </w:rPr>
              <w:t>β射线法PM10分析仪</w:t>
            </w:r>
          </w:p>
        </w:tc>
      </w:tr>
      <w:tr>
        <w:tc>
          <w:tcPr>
            <w:tcW w:w="1105" w:type="dxa"/>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2.5.1</w:t>
            </w:r>
          </w:p>
        </w:tc>
        <w:tc>
          <w:tcPr>
            <w:tcW w:w="7732" w:type="dxa"/>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w:t>
            </w:r>
            <w:r>
              <w:rPr>
                <w:rFonts w:ascii="仿宋" w:eastAsia="仿宋" w:cs="仿宋" w:hint="eastAsia"/>
                <w:color w:val="000000"/>
                <w:kern w:val="0"/>
                <w:sz w:val="24"/>
              </w:rPr>
              <w:t>品牌：原装进口设备，品牌型号自选</w:t>
            </w:r>
          </w:p>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color w:val="000000"/>
                <w:kern w:val="0"/>
                <w:sz w:val="24"/>
              </w:rPr>
              <w:t>提供EPA认证或</w:t>
            </w:r>
            <w:r>
              <w:rPr>
                <w:rFonts w:ascii="仿宋" w:eastAsia="仿宋" w:cs="仿宋"/>
                <w:color w:val="000000"/>
                <w:kern w:val="0"/>
                <w:sz w:val="24"/>
              </w:rPr>
              <w:t>国内</w:t>
            </w:r>
            <w:r>
              <w:rPr>
                <w:rFonts w:ascii="仿宋" w:eastAsia="仿宋" w:cs="仿宋" w:hint="eastAsia"/>
                <w:color w:val="000000"/>
                <w:kern w:val="0"/>
                <w:sz w:val="24"/>
              </w:rPr>
              <w:t>其他同等认证</w:t>
            </w:r>
            <w:r>
              <w:rPr>
                <w:rFonts w:ascii="仿宋" w:eastAsia="仿宋" w:cs="仿宋"/>
                <w:color w:val="000000"/>
                <w:kern w:val="0"/>
                <w:sz w:val="24"/>
              </w:rPr>
              <w:t>（提供认证证书复印件扫描件或图片）</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2.5.2</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采样系统</w:t>
            </w:r>
            <w:r>
              <w:rPr>
                <w:rFonts w:ascii="仿宋" w:eastAsia="仿宋" w:cs="仿宋" w:hint="eastAsia"/>
                <w:color w:val="000000"/>
                <w:kern w:val="0"/>
                <w:sz w:val="24"/>
              </w:rPr>
              <w:t>：</w:t>
            </w:r>
            <w:r>
              <w:rPr>
                <w:rFonts w:ascii="仿宋" w:eastAsia="仿宋" w:cs="仿宋" w:hint="eastAsia"/>
                <w:kern w:val="0"/>
                <w:sz w:val="24"/>
              </w:rPr>
              <w:t>旋风式切割头；采样管具备温度动态调整，能够保持受测量气流的湿度相对稳定在合适测量水平，最大限度减少对颗粒物监测的影响；采样系统防静电。配备三脚架，法兰，并具有良好的接地性能。</w:t>
            </w:r>
          </w:p>
        </w:tc>
      </w:tr>
      <w:tr>
        <w:tc>
          <w:tcPr>
            <w:tcW w:w="1105" w:type="dxa"/>
            <w:vAlign w:val="center"/>
          </w:tcPr>
          <w:p>
            <w:pPr>
              <w:autoSpaceDE w:val="0"/>
              <w:autoSpaceDN w:val="0"/>
              <w:adjustRightInd w:val="0"/>
              <w:spacing w:line="400" w:lineRule="exact"/>
              <w:rPr>
                <w:rFonts w:ascii="仿宋" w:eastAsia="仿宋" w:cs="仿宋"/>
                <w:bCs/>
                <w:iCs/>
                <w:kern w:val="0"/>
                <w:sz w:val="24"/>
              </w:rPr>
            </w:pPr>
            <w:r>
              <w:rPr>
                <w:rFonts w:ascii="仿宋" w:eastAsia="仿宋" w:cs="仿宋" w:hint="eastAsia"/>
                <w:color w:val="000000"/>
                <w:kern w:val="0"/>
                <w:sz w:val="24"/>
              </w:rPr>
              <w:t>2.5.3</w:t>
            </w:r>
          </w:p>
        </w:tc>
        <w:tc>
          <w:tcPr>
            <w:tcW w:w="7732" w:type="dxa"/>
            <w:vAlign w:val="center"/>
          </w:tcPr>
          <w:p>
            <w:pPr>
              <w:autoSpaceDE w:val="0"/>
              <w:autoSpaceDN w:val="0"/>
              <w:adjustRightInd w:val="0"/>
              <w:spacing w:line="400" w:lineRule="exact"/>
              <w:rPr>
                <w:rFonts w:ascii="仿宋" w:eastAsia="仿宋" w:cs="仿宋"/>
                <w:bCs/>
                <w:iCs/>
                <w:kern w:val="0"/>
                <w:sz w:val="24"/>
              </w:rPr>
            </w:pPr>
            <w:r>
              <w:rPr>
                <w:rFonts w:ascii="仿宋" w:eastAsia="仿宋" w:cs="仿宋" w:hint="eastAsia"/>
                <w:bCs/>
                <w:iCs/>
                <w:kern w:val="0"/>
                <w:sz w:val="24"/>
              </w:rPr>
              <w:t>★采样方法</w:t>
            </w:r>
            <w:r>
              <w:rPr>
                <w:rFonts w:ascii="仿宋" w:eastAsia="仿宋" w:cs="仿宋" w:hint="eastAsia"/>
                <w:color w:val="000000"/>
                <w:kern w:val="0"/>
                <w:sz w:val="24"/>
              </w:rPr>
              <w:t>：</w:t>
            </w:r>
            <w:r>
              <w:rPr>
                <w:rFonts w:ascii="仿宋" w:eastAsia="仿宋" w:cs="仿宋" w:hint="eastAsia"/>
                <w:bCs/>
                <w:iCs/>
                <w:kern w:val="0"/>
                <w:sz w:val="24"/>
              </w:rPr>
              <w:t>β射线衰减法</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2.5.4</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▲动态补偿</w:t>
            </w:r>
            <w:r>
              <w:rPr>
                <w:rFonts w:ascii="仿宋" w:eastAsia="仿宋" w:cs="仿宋" w:hint="eastAsia"/>
                <w:color w:val="000000"/>
                <w:kern w:val="0"/>
                <w:sz w:val="24"/>
              </w:rPr>
              <w:t>：</w:t>
            </w:r>
            <w:r>
              <w:rPr>
                <w:rFonts w:ascii="仿宋" w:eastAsia="仿宋" w:cs="仿宋" w:hint="eastAsia"/>
                <w:kern w:val="0"/>
                <w:sz w:val="24"/>
              </w:rPr>
              <w:t>动态温湿度控制系统</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2.5.5</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▲采样流量</w:t>
            </w:r>
            <w:r>
              <w:rPr>
                <w:rFonts w:ascii="仿宋" w:eastAsia="仿宋" w:cs="仿宋" w:hint="eastAsia"/>
                <w:color w:val="000000"/>
                <w:kern w:val="0"/>
                <w:sz w:val="24"/>
              </w:rPr>
              <w:t>：</w:t>
            </w:r>
            <w:r>
              <w:rPr>
                <w:rFonts w:ascii="仿宋" w:eastAsia="仿宋" w:cs="仿宋" w:hint="eastAsia"/>
                <w:kern w:val="0"/>
                <w:sz w:val="24"/>
              </w:rPr>
              <w:t>16.7 L/min</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2.5.6</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测量范围</w:t>
            </w:r>
            <w:r>
              <w:rPr>
                <w:rFonts w:ascii="仿宋" w:eastAsia="仿宋" w:cs="仿宋" w:hint="eastAsia"/>
                <w:color w:val="000000"/>
                <w:kern w:val="0"/>
                <w:sz w:val="24"/>
              </w:rPr>
              <w:t>：</w:t>
            </w:r>
            <w:r>
              <w:rPr>
                <w:rFonts w:ascii="仿宋" w:eastAsia="仿宋" w:cs="仿宋" w:hint="eastAsia"/>
                <w:kern w:val="0"/>
                <w:sz w:val="24"/>
              </w:rPr>
              <w:t>0-5000ug/m3和0-10000ug/m3</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2.5.7</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▲精度</w:t>
            </w:r>
            <w:r>
              <w:rPr>
                <w:rFonts w:ascii="仿宋" w:eastAsia="仿宋" w:cs="仿宋" w:hint="eastAsia"/>
                <w:color w:val="000000"/>
                <w:kern w:val="0"/>
                <w:sz w:val="24"/>
              </w:rPr>
              <w:t>：</w:t>
            </w:r>
            <w:r>
              <w:rPr>
                <w:rFonts w:ascii="仿宋" w:eastAsia="仿宋" w:cs="仿宋" w:hint="eastAsia"/>
                <w:kern w:val="0"/>
                <w:sz w:val="24"/>
              </w:rPr>
              <w:t>± 2μg/m3 &lt; 80μg/m3, ±5μg/m3 &gt; 80μg/m3</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2.5.8</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准确度</w:t>
            </w:r>
            <w:r>
              <w:rPr>
                <w:rFonts w:ascii="仿宋" w:eastAsia="仿宋" w:cs="仿宋" w:hint="eastAsia"/>
                <w:color w:val="000000"/>
                <w:kern w:val="0"/>
                <w:sz w:val="24"/>
              </w:rPr>
              <w:t>：</w:t>
            </w:r>
            <w:r>
              <w:rPr>
                <w:rFonts w:ascii="仿宋" w:eastAsia="仿宋" w:cs="仿宋" w:hint="eastAsia"/>
                <w:kern w:val="0"/>
                <w:sz w:val="24"/>
              </w:rPr>
              <w:t>±5% （和24小时FRM比）</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2.5.9</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▲最低检出限</w:t>
            </w:r>
            <w:r>
              <w:rPr>
                <w:rFonts w:ascii="仿宋" w:eastAsia="仿宋" w:cs="仿宋" w:hint="eastAsia"/>
                <w:color w:val="000000"/>
                <w:kern w:val="0"/>
                <w:sz w:val="24"/>
              </w:rPr>
              <w:t>：</w:t>
            </w:r>
            <w:r>
              <w:rPr>
                <w:rFonts w:ascii="仿宋" w:eastAsia="仿宋" w:cs="仿宋" w:hint="eastAsia"/>
                <w:kern w:val="0"/>
                <w:sz w:val="24"/>
              </w:rPr>
              <w:t>1μg/m3</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2.5.10</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分辨率</w:t>
            </w:r>
            <w:r>
              <w:rPr>
                <w:rFonts w:ascii="仿宋" w:eastAsia="仿宋" w:cs="仿宋" w:hint="eastAsia"/>
                <w:color w:val="000000"/>
                <w:kern w:val="0"/>
                <w:sz w:val="24"/>
              </w:rPr>
              <w:t>：</w:t>
            </w:r>
            <w:r>
              <w:rPr>
                <w:rFonts w:ascii="仿宋" w:eastAsia="仿宋" w:cs="仿宋" w:hint="eastAsia"/>
                <w:kern w:val="0"/>
                <w:sz w:val="24"/>
              </w:rPr>
              <w:t>±1μg/m3</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2.5.11</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24小时量程漂移</w:t>
            </w:r>
            <w:r>
              <w:rPr>
                <w:rFonts w:ascii="仿宋" w:eastAsia="仿宋" w:cs="仿宋" w:hint="eastAsia"/>
                <w:color w:val="000000"/>
                <w:kern w:val="0"/>
                <w:sz w:val="24"/>
              </w:rPr>
              <w:t>：</w:t>
            </w:r>
            <w:r>
              <w:rPr>
                <w:rFonts w:ascii="仿宋" w:eastAsia="仿宋" w:cs="仿宋" w:hint="eastAsia"/>
                <w:kern w:val="0"/>
                <w:sz w:val="24"/>
              </w:rPr>
              <w:t>0.02%</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2.5.12</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输出</w:t>
            </w:r>
            <w:r>
              <w:rPr>
                <w:rFonts w:ascii="仿宋" w:eastAsia="仿宋" w:cs="仿宋" w:hint="eastAsia"/>
                <w:color w:val="000000"/>
                <w:kern w:val="0"/>
                <w:sz w:val="24"/>
              </w:rPr>
              <w:t>：</w:t>
            </w:r>
            <w:r>
              <w:rPr>
                <w:rFonts w:ascii="仿宋" w:eastAsia="仿宋" w:cs="仿宋" w:hint="eastAsia"/>
                <w:kern w:val="0"/>
                <w:sz w:val="24"/>
              </w:rPr>
              <w:t>至少具备2个数字输出通道，并且开放通讯协议</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2.5.13</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测量时间</w:t>
            </w:r>
            <w:r>
              <w:rPr>
                <w:rFonts w:ascii="仿宋" w:eastAsia="仿宋" w:cs="仿宋" w:hint="eastAsia"/>
                <w:color w:val="000000"/>
                <w:kern w:val="0"/>
                <w:sz w:val="24"/>
              </w:rPr>
              <w:t>：</w:t>
            </w:r>
            <w:r>
              <w:rPr>
                <w:rFonts w:ascii="仿宋" w:eastAsia="仿宋" w:cs="仿宋" w:hint="eastAsia"/>
                <w:kern w:val="0"/>
                <w:sz w:val="24"/>
              </w:rPr>
              <w:t>连续在线</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2.5.14</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测量周期</w:t>
            </w:r>
            <w:r>
              <w:rPr>
                <w:rFonts w:ascii="仿宋" w:eastAsia="仿宋" w:cs="仿宋" w:hint="eastAsia"/>
                <w:color w:val="000000"/>
                <w:kern w:val="0"/>
                <w:sz w:val="24"/>
              </w:rPr>
              <w:t>：</w:t>
            </w:r>
            <w:r>
              <w:rPr>
                <w:rFonts w:ascii="仿宋" w:eastAsia="仿宋" w:cs="仿宋" w:hint="eastAsia"/>
                <w:kern w:val="0"/>
                <w:sz w:val="24"/>
              </w:rPr>
              <w:t>连续实时监测</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2.5.15</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流量计</w:t>
            </w:r>
            <w:r>
              <w:rPr>
                <w:rFonts w:ascii="仿宋" w:eastAsia="仿宋" w:cs="仿宋" w:hint="eastAsia"/>
                <w:color w:val="000000"/>
                <w:kern w:val="0"/>
                <w:sz w:val="24"/>
              </w:rPr>
              <w:t>：</w:t>
            </w:r>
            <w:r>
              <w:rPr>
                <w:rFonts w:ascii="仿宋" w:eastAsia="仿宋" w:cs="仿宋" w:hint="eastAsia"/>
                <w:kern w:val="0"/>
                <w:sz w:val="24"/>
              </w:rPr>
              <w:t>内置流量计</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2.5.16</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活度</w:t>
            </w:r>
            <w:r>
              <w:rPr>
                <w:rFonts w:ascii="仿宋" w:eastAsia="仿宋" w:cs="仿宋" w:hint="eastAsia"/>
                <w:color w:val="000000"/>
                <w:kern w:val="0"/>
                <w:sz w:val="24"/>
              </w:rPr>
              <w:t>：</w:t>
            </w:r>
            <w:r>
              <w:rPr>
                <w:rFonts w:ascii="仿宋" w:eastAsia="仿宋" w:cs="仿宋" w:hint="eastAsia"/>
                <w:kern w:val="0"/>
                <w:sz w:val="24"/>
              </w:rPr>
              <w:t>&lt;3.7MBq（&lt;100Ci）</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2.5.17</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核素</w:t>
            </w:r>
            <w:r>
              <w:rPr>
                <w:rFonts w:ascii="仿宋" w:eastAsia="仿宋" w:cs="仿宋" w:hint="eastAsia"/>
                <w:color w:val="000000"/>
                <w:kern w:val="0"/>
                <w:sz w:val="24"/>
              </w:rPr>
              <w:t>：</w:t>
            </w:r>
            <w:r>
              <w:rPr>
                <w:rFonts w:ascii="仿宋" w:eastAsia="仿宋" w:cs="仿宋" w:hint="eastAsia"/>
                <w:kern w:val="0"/>
                <w:sz w:val="24"/>
              </w:rPr>
              <w:t>密封C-14放射源，以BaCO3的物质形式</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2.5.18</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校准控制</w:t>
            </w:r>
            <w:r>
              <w:rPr>
                <w:rFonts w:ascii="仿宋" w:eastAsia="仿宋" w:cs="仿宋" w:hint="eastAsia"/>
                <w:color w:val="000000"/>
                <w:kern w:val="0"/>
                <w:sz w:val="24"/>
              </w:rPr>
              <w:t>：</w:t>
            </w:r>
            <w:r>
              <w:rPr>
                <w:rFonts w:ascii="仿宋" w:eastAsia="仿宋" w:cs="仿宋" w:hint="eastAsia"/>
                <w:kern w:val="0"/>
                <w:sz w:val="24"/>
              </w:rPr>
              <w:t>所有传感器控制由处理器控制</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2.5.19</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电源功耗</w:t>
            </w:r>
            <w:r>
              <w:rPr>
                <w:rFonts w:ascii="仿宋" w:eastAsia="仿宋" w:cs="仿宋" w:hint="eastAsia"/>
                <w:color w:val="000000"/>
                <w:kern w:val="0"/>
                <w:sz w:val="24"/>
              </w:rPr>
              <w:t>：</w:t>
            </w:r>
            <w:r>
              <w:rPr>
                <w:rFonts w:ascii="仿宋" w:eastAsia="仿宋" w:cs="仿宋" w:hint="eastAsia"/>
                <w:kern w:val="0"/>
                <w:sz w:val="24"/>
              </w:rPr>
              <w:t>小于1000瓦</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2.5.20</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电源要求</w:t>
            </w:r>
            <w:r>
              <w:rPr>
                <w:rFonts w:ascii="仿宋" w:eastAsia="仿宋" w:cs="仿宋" w:hint="eastAsia"/>
                <w:color w:val="000000"/>
                <w:kern w:val="0"/>
                <w:sz w:val="24"/>
              </w:rPr>
              <w:t>：</w:t>
            </w:r>
            <w:r>
              <w:rPr>
                <w:rFonts w:ascii="仿宋" w:eastAsia="仿宋" w:cs="仿宋" w:hint="eastAsia"/>
                <w:kern w:val="0"/>
                <w:sz w:val="24"/>
              </w:rPr>
              <w:t>220 V ±10%  50HZ</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2.5.21</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工作温度</w:t>
            </w:r>
            <w:r>
              <w:rPr>
                <w:rFonts w:ascii="仿宋" w:eastAsia="仿宋" w:cs="仿宋" w:hint="eastAsia"/>
                <w:color w:val="000000"/>
                <w:kern w:val="0"/>
                <w:sz w:val="24"/>
              </w:rPr>
              <w:t>：</w:t>
            </w:r>
            <w:r>
              <w:rPr>
                <w:rFonts w:ascii="仿宋" w:eastAsia="仿宋" w:cs="仿宋" w:hint="eastAsia"/>
                <w:kern w:val="0"/>
                <w:sz w:val="24"/>
              </w:rPr>
              <w:t>5～40℃</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2.5.22</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数据存储</w:t>
            </w:r>
            <w:r>
              <w:rPr>
                <w:rFonts w:ascii="仿宋" w:eastAsia="仿宋" w:cs="仿宋" w:hint="eastAsia"/>
                <w:color w:val="000000"/>
                <w:kern w:val="0"/>
                <w:sz w:val="24"/>
              </w:rPr>
              <w:t>：</w:t>
            </w:r>
            <w:r>
              <w:rPr>
                <w:rFonts w:ascii="仿宋" w:eastAsia="仿宋" w:cs="仿宋" w:hint="eastAsia"/>
                <w:kern w:val="0"/>
                <w:sz w:val="24"/>
              </w:rPr>
              <w:t>至少可存储半年的小时平均浓度值</w:t>
            </w:r>
          </w:p>
        </w:tc>
      </w:tr>
      <w:tr>
        <w:tc>
          <w:tcPr>
            <w:tcW w:w="1105" w:type="dxa"/>
            <w:vAlign w:val="center"/>
          </w:tcPr>
          <w:p>
            <w:pPr>
              <w:autoSpaceDE w:val="0"/>
              <w:autoSpaceDN w:val="0"/>
              <w:adjustRightInd w:val="0"/>
              <w:spacing w:line="400" w:lineRule="exact"/>
              <w:rPr>
                <w:rFonts w:ascii="仿宋" w:eastAsia="仿宋" w:cs="仿宋"/>
                <w:b/>
                <w:bCs/>
                <w:kern w:val="0"/>
                <w:sz w:val="24"/>
              </w:rPr>
            </w:pPr>
            <w:r>
              <w:rPr>
                <w:rFonts w:ascii="仿宋" w:eastAsia="仿宋" w:cs="仿宋" w:hint="eastAsia"/>
                <w:b/>
                <w:bCs/>
                <w:kern w:val="0"/>
                <w:sz w:val="24"/>
              </w:rPr>
              <w:t>2.6</w:t>
            </w:r>
          </w:p>
        </w:tc>
        <w:tc>
          <w:tcPr>
            <w:tcW w:w="7732" w:type="dxa"/>
            <w:vAlign w:val="center"/>
          </w:tcPr>
          <w:p>
            <w:pPr>
              <w:autoSpaceDE w:val="0"/>
              <w:autoSpaceDN w:val="0"/>
              <w:adjustRightInd w:val="0"/>
              <w:spacing w:line="400" w:lineRule="exact"/>
              <w:rPr>
                <w:rFonts w:ascii="仿宋" w:eastAsia="仿宋" w:cs="仿宋"/>
                <w:b/>
                <w:bCs/>
                <w:kern w:val="0"/>
                <w:sz w:val="24"/>
              </w:rPr>
            </w:pPr>
            <w:r>
              <w:rPr>
                <w:rFonts w:ascii="仿宋" w:eastAsia="仿宋" w:cs="仿宋" w:hint="eastAsia"/>
                <w:b/>
                <w:bCs/>
                <w:kern w:val="0"/>
                <w:sz w:val="24"/>
              </w:rPr>
              <w:t>β射线法PM2.5分析仪</w:t>
            </w:r>
          </w:p>
        </w:tc>
      </w:tr>
      <w:tr>
        <w:tc>
          <w:tcPr>
            <w:tcW w:w="1105" w:type="dxa"/>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2.6.1</w:t>
            </w:r>
          </w:p>
        </w:tc>
        <w:tc>
          <w:tcPr>
            <w:tcW w:w="7732" w:type="dxa"/>
            <w:vAlign w:val="center"/>
          </w:tcPr>
          <w:p>
            <w:pPr>
              <w:autoSpaceDE w:val="0"/>
              <w:autoSpaceDN w:val="0"/>
              <w:adjustRightInd w:val="0"/>
              <w:spacing w:line="400" w:lineRule="exact"/>
              <w:ind w:firstLineChars="12" w:firstLine="29"/>
              <w:rPr>
                <w:rFonts w:ascii="仿宋" w:eastAsia="仿宋" w:cs="仿宋"/>
                <w:color w:val="000000"/>
                <w:kern w:val="0"/>
                <w:sz w:val="24"/>
              </w:rPr>
            </w:pPr>
            <w:r>
              <w:rPr>
                <w:rFonts w:ascii="仿宋" w:eastAsia="仿宋" w:cs="仿宋" w:hint="eastAsia"/>
                <w:kern w:val="0"/>
                <w:sz w:val="24"/>
              </w:rPr>
              <w:t>▲</w:t>
            </w:r>
            <w:r>
              <w:rPr>
                <w:rFonts w:ascii="仿宋" w:eastAsia="仿宋" w:cs="仿宋" w:hint="eastAsia"/>
                <w:color w:val="000000"/>
                <w:kern w:val="0"/>
                <w:sz w:val="24"/>
              </w:rPr>
              <w:t>品牌：原装进口设备，品牌型号自选</w:t>
            </w:r>
          </w:p>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color w:val="000000"/>
                <w:kern w:val="0"/>
                <w:sz w:val="24"/>
              </w:rPr>
              <w:t>提供EPA认证或</w:t>
            </w:r>
            <w:r>
              <w:rPr>
                <w:rFonts w:ascii="仿宋" w:eastAsia="仿宋" w:cs="仿宋"/>
                <w:color w:val="000000"/>
                <w:kern w:val="0"/>
                <w:sz w:val="24"/>
              </w:rPr>
              <w:t>国内</w:t>
            </w:r>
            <w:r>
              <w:rPr>
                <w:rFonts w:ascii="仿宋" w:eastAsia="仿宋" w:cs="仿宋" w:hint="eastAsia"/>
                <w:color w:val="000000"/>
                <w:kern w:val="0"/>
                <w:sz w:val="24"/>
              </w:rPr>
              <w:t>其他同等认证</w:t>
            </w:r>
            <w:r>
              <w:rPr>
                <w:rFonts w:ascii="仿宋" w:eastAsia="仿宋" w:cs="仿宋"/>
                <w:color w:val="000000"/>
                <w:kern w:val="0"/>
                <w:sz w:val="24"/>
              </w:rPr>
              <w:t>（提供认证证书复印件扫描件或图片）</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2.6.2</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采样系统</w:t>
            </w:r>
            <w:r>
              <w:rPr>
                <w:rFonts w:ascii="仿宋" w:eastAsia="仿宋" w:cs="仿宋" w:hint="eastAsia"/>
                <w:color w:val="000000"/>
                <w:kern w:val="0"/>
                <w:sz w:val="24"/>
              </w:rPr>
              <w:t>：</w:t>
            </w:r>
            <w:r>
              <w:rPr>
                <w:rFonts w:ascii="仿宋" w:eastAsia="仿宋" w:cs="仿宋" w:hint="eastAsia"/>
                <w:kern w:val="0"/>
                <w:sz w:val="24"/>
              </w:rPr>
              <w:t>旋风式切割头；采样管具备温度动态调整，能够保持受测量气流的湿度相对稳定在合适测量水平，最大限度减少对颗粒物监测的影响；采样系统防静电。配备三脚架，法兰，并具有良好的接地性能。</w:t>
            </w:r>
          </w:p>
        </w:tc>
      </w:tr>
      <w:tr>
        <w:tc>
          <w:tcPr>
            <w:tcW w:w="1105" w:type="dxa"/>
            <w:vAlign w:val="center"/>
          </w:tcPr>
          <w:p>
            <w:pPr>
              <w:autoSpaceDE w:val="0"/>
              <w:autoSpaceDN w:val="0"/>
              <w:adjustRightInd w:val="0"/>
              <w:spacing w:line="400" w:lineRule="exact"/>
              <w:rPr>
                <w:rFonts w:ascii="仿宋" w:eastAsia="仿宋" w:cs="仿宋"/>
                <w:bCs/>
                <w:iCs/>
                <w:kern w:val="0"/>
                <w:sz w:val="24"/>
              </w:rPr>
            </w:pPr>
            <w:r>
              <w:rPr>
                <w:rFonts w:ascii="仿宋" w:eastAsia="仿宋" w:cs="仿宋" w:hint="eastAsia"/>
                <w:color w:val="000000"/>
                <w:kern w:val="0"/>
                <w:sz w:val="24"/>
              </w:rPr>
              <w:t>2.6.3</w:t>
            </w:r>
          </w:p>
        </w:tc>
        <w:tc>
          <w:tcPr>
            <w:tcW w:w="7732" w:type="dxa"/>
            <w:vAlign w:val="center"/>
          </w:tcPr>
          <w:p>
            <w:pPr>
              <w:autoSpaceDE w:val="0"/>
              <w:autoSpaceDN w:val="0"/>
              <w:adjustRightInd w:val="0"/>
              <w:spacing w:line="400" w:lineRule="exact"/>
              <w:rPr>
                <w:rFonts w:ascii="仿宋" w:eastAsia="仿宋" w:cs="仿宋"/>
                <w:bCs/>
                <w:iCs/>
                <w:kern w:val="0"/>
                <w:sz w:val="24"/>
              </w:rPr>
            </w:pPr>
            <w:r>
              <w:rPr>
                <w:rFonts w:ascii="仿宋" w:eastAsia="仿宋" w:cs="仿宋" w:hint="eastAsia"/>
                <w:bCs/>
                <w:iCs/>
                <w:kern w:val="0"/>
                <w:sz w:val="24"/>
              </w:rPr>
              <w:t>★采样方法</w:t>
            </w:r>
            <w:r>
              <w:rPr>
                <w:rFonts w:ascii="仿宋" w:eastAsia="仿宋" w:cs="仿宋" w:hint="eastAsia"/>
                <w:color w:val="000000"/>
                <w:kern w:val="0"/>
                <w:sz w:val="24"/>
              </w:rPr>
              <w:t>：</w:t>
            </w:r>
            <w:r>
              <w:rPr>
                <w:rFonts w:ascii="仿宋" w:eastAsia="仿宋" w:cs="仿宋" w:hint="eastAsia"/>
                <w:bCs/>
                <w:iCs/>
                <w:kern w:val="0"/>
                <w:sz w:val="24"/>
              </w:rPr>
              <w:t>β射线衰减法</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2.6.4</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▲动态补偿</w:t>
            </w:r>
            <w:r>
              <w:rPr>
                <w:rFonts w:ascii="仿宋" w:eastAsia="仿宋" w:cs="仿宋" w:hint="eastAsia"/>
                <w:color w:val="000000"/>
                <w:kern w:val="0"/>
                <w:sz w:val="24"/>
              </w:rPr>
              <w:t>：</w:t>
            </w:r>
            <w:r>
              <w:rPr>
                <w:rFonts w:ascii="仿宋" w:eastAsia="仿宋" w:cs="仿宋" w:hint="eastAsia"/>
                <w:kern w:val="0"/>
                <w:sz w:val="24"/>
              </w:rPr>
              <w:t>动态温湿度控制系统</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2.6.5</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▲采样流量</w:t>
            </w:r>
            <w:r>
              <w:rPr>
                <w:rFonts w:ascii="仿宋" w:eastAsia="仿宋" w:cs="仿宋" w:hint="eastAsia"/>
                <w:color w:val="000000"/>
                <w:kern w:val="0"/>
                <w:sz w:val="24"/>
              </w:rPr>
              <w:t>：</w:t>
            </w:r>
            <w:r>
              <w:rPr>
                <w:rFonts w:ascii="仿宋" w:eastAsia="仿宋" w:cs="仿宋" w:hint="eastAsia"/>
                <w:kern w:val="0"/>
                <w:sz w:val="24"/>
              </w:rPr>
              <w:t>16.7 L/min</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2.6.6</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测量范围</w:t>
            </w:r>
            <w:r>
              <w:rPr>
                <w:rFonts w:ascii="仿宋" w:eastAsia="仿宋" w:cs="仿宋" w:hint="eastAsia"/>
                <w:color w:val="000000"/>
                <w:kern w:val="0"/>
                <w:sz w:val="24"/>
              </w:rPr>
              <w:t>：</w:t>
            </w:r>
            <w:r>
              <w:rPr>
                <w:rFonts w:ascii="仿宋" w:eastAsia="仿宋" w:cs="仿宋" w:hint="eastAsia"/>
                <w:kern w:val="0"/>
                <w:sz w:val="24"/>
              </w:rPr>
              <w:t>0-5000ug/m3和0-10000ug/m3</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2.6.7</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▲精度</w:t>
            </w:r>
            <w:r>
              <w:rPr>
                <w:rFonts w:ascii="仿宋" w:eastAsia="仿宋" w:cs="仿宋" w:hint="eastAsia"/>
                <w:color w:val="000000"/>
                <w:kern w:val="0"/>
                <w:sz w:val="24"/>
              </w:rPr>
              <w:t>：</w:t>
            </w:r>
            <w:r>
              <w:rPr>
                <w:rFonts w:ascii="仿宋" w:eastAsia="仿宋" w:cs="仿宋" w:hint="eastAsia"/>
                <w:kern w:val="0"/>
                <w:sz w:val="24"/>
              </w:rPr>
              <w:t>± 2μg/m3 &lt; 80μg/m3, ±5μg/m3 &gt; 80μg/m3</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2.6.8</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准确度</w:t>
            </w:r>
            <w:r>
              <w:rPr>
                <w:rFonts w:ascii="仿宋" w:eastAsia="仿宋" w:cs="仿宋" w:hint="eastAsia"/>
                <w:color w:val="000000"/>
                <w:kern w:val="0"/>
                <w:sz w:val="24"/>
              </w:rPr>
              <w:t>：</w:t>
            </w:r>
            <w:r>
              <w:rPr>
                <w:rFonts w:ascii="仿宋" w:eastAsia="仿宋" w:cs="仿宋" w:hint="eastAsia"/>
                <w:kern w:val="0"/>
                <w:sz w:val="24"/>
              </w:rPr>
              <w:t>±5% （和24小时FRM比）</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2.6.9</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▲最低检出限</w:t>
            </w:r>
            <w:r>
              <w:rPr>
                <w:rFonts w:ascii="仿宋" w:eastAsia="仿宋" w:cs="仿宋" w:hint="eastAsia"/>
                <w:color w:val="000000"/>
                <w:kern w:val="0"/>
                <w:sz w:val="24"/>
              </w:rPr>
              <w:t>：</w:t>
            </w:r>
            <w:r>
              <w:rPr>
                <w:rFonts w:ascii="仿宋" w:eastAsia="仿宋" w:cs="仿宋" w:hint="eastAsia"/>
                <w:kern w:val="0"/>
                <w:sz w:val="24"/>
              </w:rPr>
              <w:t>1μg/m3</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2.6.10</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分辨率</w:t>
            </w:r>
            <w:r>
              <w:rPr>
                <w:rFonts w:ascii="仿宋" w:eastAsia="仿宋" w:cs="仿宋" w:hint="eastAsia"/>
                <w:color w:val="000000"/>
                <w:kern w:val="0"/>
                <w:sz w:val="24"/>
              </w:rPr>
              <w:t>：</w:t>
            </w:r>
            <w:r>
              <w:rPr>
                <w:rFonts w:ascii="仿宋" w:eastAsia="仿宋" w:cs="仿宋" w:hint="eastAsia"/>
                <w:kern w:val="0"/>
                <w:sz w:val="24"/>
              </w:rPr>
              <w:t>±1μg/m3</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2.6.11</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24小时量程漂移</w:t>
            </w:r>
            <w:r>
              <w:rPr>
                <w:rFonts w:ascii="仿宋" w:eastAsia="仿宋" w:cs="仿宋" w:hint="eastAsia"/>
                <w:color w:val="000000"/>
                <w:kern w:val="0"/>
                <w:sz w:val="24"/>
              </w:rPr>
              <w:t>：</w:t>
            </w:r>
            <w:r>
              <w:rPr>
                <w:rFonts w:ascii="仿宋" w:eastAsia="仿宋" w:cs="仿宋" w:hint="eastAsia"/>
                <w:kern w:val="0"/>
                <w:sz w:val="24"/>
              </w:rPr>
              <w:t>0.02%</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2.6.12</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输出</w:t>
            </w:r>
            <w:r>
              <w:rPr>
                <w:rFonts w:ascii="仿宋" w:eastAsia="仿宋" w:cs="仿宋" w:hint="eastAsia"/>
                <w:color w:val="000000"/>
                <w:kern w:val="0"/>
                <w:sz w:val="24"/>
              </w:rPr>
              <w:t>：</w:t>
            </w:r>
            <w:r>
              <w:rPr>
                <w:rFonts w:ascii="仿宋" w:eastAsia="仿宋" w:cs="仿宋" w:hint="eastAsia"/>
                <w:kern w:val="0"/>
                <w:sz w:val="24"/>
              </w:rPr>
              <w:t>至少具备2个数字输出通道，并且开放通讯协议</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2.6.13</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测量时间</w:t>
            </w:r>
            <w:r>
              <w:rPr>
                <w:rFonts w:ascii="仿宋" w:eastAsia="仿宋" w:cs="仿宋" w:hint="eastAsia"/>
                <w:color w:val="000000"/>
                <w:kern w:val="0"/>
                <w:sz w:val="24"/>
              </w:rPr>
              <w:t>：</w:t>
            </w:r>
            <w:r>
              <w:rPr>
                <w:rFonts w:ascii="仿宋" w:eastAsia="仿宋" w:cs="仿宋" w:hint="eastAsia"/>
                <w:kern w:val="0"/>
                <w:sz w:val="24"/>
              </w:rPr>
              <w:t>连续在线</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2.6.14</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测量周期</w:t>
            </w:r>
            <w:r>
              <w:rPr>
                <w:rFonts w:ascii="仿宋" w:eastAsia="仿宋" w:cs="仿宋" w:hint="eastAsia"/>
                <w:color w:val="000000"/>
                <w:kern w:val="0"/>
                <w:sz w:val="24"/>
              </w:rPr>
              <w:t>：</w:t>
            </w:r>
            <w:r>
              <w:rPr>
                <w:rFonts w:ascii="仿宋" w:eastAsia="仿宋" w:cs="仿宋" w:hint="eastAsia"/>
                <w:kern w:val="0"/>
                <w:sz w:val="24"/>
              </w:rPr>
              <w:t>连续实时监测</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2.6.15</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流量计</w:t>
            </w:r>
            <w:r>
              <w:rPr>
                <w:rFonts w:ascii="仿宋" w:eastAsia="仿宋" w:cs="仿宋" w:hint="eastAsia"/>
                <w:color w:val="000000"/>
                <w:kern w:val="0"/>
                <w:sz w:val="24"/>
              </w:rPr>
              <w:t>：</w:t>
            </w:r>
            <w:r>
              <w:rPr>
                <w:rFonts w:ascii="仿宋" w:eastAsia="仿宋" w:cs="仿宋" w:hint="eastAsia"/>
                <w:kern w:val="0"/>
                <w:sz w:val="24"/>
              </w:rPr>
              <w:t>内置流量计</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2.6.16</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活度</w:t>
            </w:r>
            <w:r>
              <w:rPr>
                <w:rFonts w:ascii="仿宋" w:eastAsia="仿宋" w:cs="仿宋" w:hint="eastAsia"/>
                <w:color w:val="000000"/>
                <w:kern w:val="0"/>
                <w:sz w:val="24"/>
              </w:rPr>
              <w:t>：</w:t>
            </w:r>
            <w:r>
              <w:rPr>
                <w:rFonts w:ascii="仿宋" w:eastAsia="仿宋" w:cs="仿宋" w:hint="eastAsia"/>
                <w:kern w:val="0"/>
                <w:sz w:val="24"/>
              </w:rPr>
              <w:t>&lt;3.7MBq（&lt;100Ci）</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2.6.17</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核素</w:t>
            </w:r>
            <w:r>
              <w:rPr>
                <w:rFonts w:ascii="仿宋" w:eastAsia="仿宋" w:cs="仿宋" w:hint="eastAsia"/>
                <w:color w:val="000000"/>
                <w:kern w:val="0"/>
                <w:sz w:val="24"/>
              </w:rPr>
              <w:t>：</w:t>
            </w:r>
            <w:r>
              <w:rPr>
                <w:rFonts w:ascii="仿宋" w:eastAsia="仿宋" w:cs="仿宋" w:hint="eastAsia"/>
                <w:kern w:val="0"/>
                <w:sz w:val="24"/>
              </w:rPr>
              <w:t>密封C-14放射源，以BaCO3的物质形式</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2.6.18</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校准控制</w:t>
            </w:r>
            <w:r>
              <w:rPr>
                <w:rFonts w:ascii="仿宋" w:eastAsia="仿宋" w:cs="仿宋" w:hint="eastAsia"/>
                <w:color w:val="000000"/>
                <w:kern w:val="0"/>
                <w:sz w:val="24"/>
              </w:rPr>
              <w:t>：</w:t>
            </w:r>
            <w:r>
              <w:rPr>
                <w:rFonts w:ascii="仿宋" w:eastAsia="仿宋" w:cs="仿宋" w:hint="eastAsia"/>
                <w:kern w:val="0"/>
                <w:sz w:val="24"/>
              </w:rPr>
              <w:t>所有传感器控制由处理器控制</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2.6.19</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电源功耗</w:t>
            </w:r>
            <w:r>
              <w:rPr>
                <w:rFonts w:ascii="仿宋" w:eastAsia="仿宋" w:cs="仿宋" w:hint="eastAsia"/>
                <w:color w:val="000000"/>
                <w:kern w:val="0"/>
                <w:sz w:val="24"/>
              </w:rPr>
              <w:t>：</w:t>
            </w:r>
            <w:r>
              <w:rPr>
                <w:rFonts w:ascii="仿宋" w:eastAsia="仿宋" w:cs="仿宋" w:hint="eastAsia"/>
                <w:kern w:val="0"/>
                <w:sz w:val="24"/>
              </w:rPr>
              <w:t>小于1000瓦</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2.6.20</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电源要求</w:t>
            </w:r>
            <w:r>
              <w:rPr>
                <w:rFonts w:ascii="仿宋" w:eastAsia="仿宋" w:cs="仿宋" w:hint="eastAsia"/>
                <w:color w:val="000000"/>
                <w:kern w:val="0"/>
                <w:sz w:val="24"/>
              </w:rPr>
              <w:t>：</w:t>
            </w:r>
            <w:r>
              <w:rPr>
                <w:rFonts w:ascii="仿宋" w:eastAsia="仿宋" w:cs="仿宋" w:hint="eastAsia"/>
                <w:kern w:val="0"/>
                <w:sz w:val="24"/>
              </w:rPr>
              <w:t>220 V ±10%  50HZ</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2.6.21</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工作温度</w:t>
            </w:r>
            <w:r>
              <w:rPr>
                <w:rFonts w:ascii="仿宋" w:eastAsia="仿宋" w:cs="仿宋" w:hint="eastAsia"/>
                <w:color w:val="000000"/>
                <w:kern w:val="0"/>
                <w:sz w:val="24"/>
              </w:rPr>
              <w:t>：</w:t>
            </w:r>
            <w:r>
              <w:rPr>
                <w:rFonts w:ascii="仿宋" w:eastAsia="仿宋" w:cs="仿宋" w:hint="eastAsia"/>
                <w:kern w:val="0"/>
                <w:sz w:val="24"/>
              </w:rPr>
              <w:t>5～40℃</w:t>
            </w:r>
          </w:p>
        </w:tc>
      </w:tr>
      <w:tr>
        <w:tc>
          <w:tcPr>
            <w:tcW w:w="1105"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color w:val="000000"/>
                <w:kern w:val="0"/>
                <w:sz w:val="24"/>
              </w:rPr>
              <w:t>2.6.22</w:t>
            </w:r>
          </w:p>
        </w:tc>
        <w:tc>
          <w:tcPr>
            <w:tcW w:w="7732" w:type="dxa"/>
            <w:vAlign w:val="center"/>
          </w:tcPr>
          <w:p>
            <w:pPr>
              <w:autoSpaceDE w:val="0"/>
              <w:autoSpaceDN w:val="0"/>
              <w:adjustRightInd w:val="0"/>
              <w:spacing w:line="400" w:lineRule="exact"/>
              <w:rPr>
                <w:rFonts w:ascii="仿宋" w:eastAsia="仿宋" w:cs="仿宋"/>
                <w:kern w:val="0"/>
                <w:sz w:val="24"/>
              </w:rPr>
            </w:pPr>
            <w:r>
              <w:rPr>
                <w:rFonts w:ascii="仿宋" w:eastAsia="仿宋" w:cs="仿宋" w:hint="eastAsia"/>
                <w:kern w:val="0"/>
                <w:sz w:val="24"/>
              </w:rPr>
              <w:t>数据存储</w:t>
            </w:r>
            <w:r>
              <w:rPr>
                <w:rFonts w:ascii="仿宋" w:eastAsia="仿宋" w:cs="仿宋" w:hint="eastAsia"/>
                <w:color w:val="000000"/>
                <w:kern w:val="0"/>
                <w:sz w:val="24"/>
              </w:rPr>
              <w:t>：</w:t>
            </w:r>
            <w:r>
              <w:rPr>
                <w:rFonts w:ascii="仿宋" w:eastAsia="仿宋" w:cs="仿宋" w:hint="eastAsia"/>
                <w:kern w:val="0"/>
                <w:sz w:val="24"/>
              </w:rPr>
              <w:t>至少可存储半年的小时平均浓度值</w:t>
            </w:r>
          </w:p>
        </w:tc>
      </w:tr>
      <w:tr>
        <w:tc>
          <w:tcPr>
            <w:tcW w:w="1105" w:type="dxa"/>
            <w:vAlign w:val="center"/>
          </w:tcPr>
          <w:p>
            <w:pPr>
              <w:autoSpaceDE w:val="0"/>
              <w:autoSpaceDN w:val="0"/>
              <w:adjustRightInd w:val="0"/>
              <w:spacing w:line="400" w:lineRule="exact"/>
              <w:rPr>
                <w:rFonts w:ascii="仿宋" w:eastAsia="仿宋" w:cs="仿宋"/>
                <w:b/>
                <w:bCs/>
                <w:color w:val="000000"/>
                <w:kern w:val="0"/>
                <w:sz w:val="24"/>
              </w:rPr>
            </w:pPr>
            <w:r>
              <w:rPr>
                <w:rFonts w:ascii="仿宋" w:eastAsia="仿宋" w:cs="仿宋" w:hint="eastAsia"/>
                <w:b/>
                <w:bCs/>
                <w:color w:val="000000"/>
                <w:kern w:val="0"/>
                <w:sz w:val="24"/>
              </w:rPr>
              <w:t>2.7</w:t>
            </w:r>
          </w:p>
        </w:tc>
        <w:tc>
          <w:tcPr>
            <w:tcW w:w="7732" w:type="dxa"/>
            <w:vAlign w:val="center"/>
          </w:tcPr>
          <w:p>
            <w:pPr>
              <w:autoSpaceDE w:val="0"/>
              <w:autoSpaceDN w:val="0"/>
              <w:adjustRightInd w:val="0"/>
              <w:spacing w:line="400" w:lineRule="exact"/>
              <w:rPr>
                <w:rFonts w:ascii="仿宋" w:eastAsia="仿宋" w:cs="仿宋"/>
                <w:b/>
                <w:bCs/>
                <w:kern w:val="0"/>
                <w:sz w:val="24"/>
              </w:rPr>
            </w:pPr>
            <w:r>
              <w:rPr>
                <w:rFonts w:ascii="仿宋" w:eastAsia="仿宋" w:cs="仿宋" w:hint="eastAsia"/>
                <w:b/>
                <w:bCs/>
                <w:kern w:val="0"/>
                <w:sz w:val="24"/>
              </w:rPr>
              <w:t>动态气体校准仪</w:t>
            </w:r>
          </w:p>
        </w:tc>
      </w:tr>
      <w:tr>
        <w:tc>
          <w:tcPr>
            <w:tcW w:w="1105" w:type="dxa"/>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2.7.1</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w:t>
            </w:r>
            <w:r>
              <w:rPr>
                <w:rFonts w:ascii="仿宋" w:eastAsia="仿宋" w:cs="仿宋" w:hint="eastAsia"/>
                <w:color w:val="000000"/>
                <w:kern w:val="0"/>
                <w:sz w:val="24"/>
              </w:rPr>
              <w:t>品牌：原装进口设备，品牌型号自选</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2.7.2</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流量测量准确度</w:t>
            </w:r>
            <w:r>
              <w:rPr>
                <w:rFonts w:ascii="仿宋" w:eastAsia="仿宋" w:cs="仿宋" w:hint="eastAsia"/>
                <w:color w:val="000000"/>
                <w:kern w:val="0"/>
                <w:sz w:val="24"/>
              </w:rPr>
              <w:t>：</w:t>
            </w:r>
            <w:r>
              <w:rPr>
                <w:rFonts w:ascii="仿宋" w:eastAsia="仿宋" w:cs="仿宋" w:hint="eastAsia"/>
                <w:kern w:val="0"/>
                <w:sz w:val="24"/>
              </w:rPr>
              <w:t>±2%读数或1% 满度值，以较低者为准（ 20至100%满度值）</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2.7.3</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流量测量线性</w:t>
            </w:r>
            <w:r>
              <w:rPr>
                <w:rFonts w:ascii="仿宋" w:eastAsia="仿宋" w:cs="仿宋" w:hint="eastAsia"/>
                <w:color w:val="000000"/>
                <w:kern w:val="0"/>
                <w:sz w:val="24"/>
              </w:rPr>
              <w:t>：</w:t>
            </w:r>
            <w:r>
              <w:rPr>
                <w:rFonts w:ascii="仿宋" w:eastAsia="仿宋" w:cs="仿宋" w:hint="eastAsia"/>
                <w:kern w:val="0"/>
                <w:sz w:val="24"/>
              </w:rPr>
              <w:t>±0.5%满度值</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2.7.4</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流量测量重复性</w:t>
            </w:r>
            <w:r>
              <w:rPr>
                <w:rFonts w:ascii="仿宋" w:eastAsia="仿宋" w:cs="仿宋" w:hint="eastAsia"/>
                <w:color w:val="000000"/>
                <w:kern w:val="0"/>
                <w:sz w:val="24"/>
              </w:rPr>
              <w:t>：</w:t>
            </w:r>
            <w:r>
              <w:rPr>
                <w:rFonts w:ascii="仿宋" w:eastAsia="仿宋" w:cs="仿宋" w:hint="eastAsia"/>
                <w:kern w:val="0"/>
                <w:sz w:val="24"/>
              </w:rPr>
              <w:t>±0.5% 满度值</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2.7.5</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零气流量</w:t>
            </w:r>
            <w:r>
              <w:rPr>
                <w:rFonts w:ascii="仿宋" w:eastAsia="仿宋" w:cs="仿宋" w:hint="eastAsia"/>
                <w:color w:val="000000"/>
                <w:kern w:val="0"/>
                <w:sz w:val="24"/>
              </w:rPr>
              <w:t>：</w:t>
            </w:r>
            <w:r>
              <w:rPr>
                <w:rFonts w:ascii="仿宋" w:eastAsia="仿宋" w:cs="仿宋" w:hint="eastAsia"/>
                <w:kern w:val="0"/>
                <w:sz w:val="24"/>
              </w:rPr>
              <w:t>0-10slm</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2.7.6</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标气流量</w:t>
            </w:r>
            <w:r>
              <w:rPr>
                <w:rFonts w:ascii="仿宋" w:eastAsia="仿宋" w:cs="仿宋" w:hint="eastAsia"/>
                <w:color w:val="000000"/>
                <w:kern w:val="0"/>
                <w:sz w:val="24"/>
              </w:rPr>
              <w:t>：</w:t>
            </w:r>
            <w:r>
              <w:rPr>
                <w:rFonts w:ascii="仿宋" w:eastAsia="仿宋" w:cs="仿宋" w:hint="eastAsia"/>
                <w:kern w:val="0"/>
                <w:sz w:val="24"/>
              </w:rPr>
              <w:t>0-100sccm</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2.7.7</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渗透炉温度</w:t>
            </w:r>
            <w:r>
              <w:rPr>
                <w:rFonts w:ascii="仿宋" w:eastAsia="仿宋" w:cs="仿宋" w:hint="eastAsia"/>
                <w:color w:val="000000"/>
                <w:kern w:val="0"/>
                <w:sz w:val="24"/>
              </w:rPr>
              <w:t>：</w:t>
            </w:r>
            <w:r>
              <w:rPr>
                <w:rFonts w:ascii="仿宋" w:eastAsia="仿宋" w:cs="仿宋" w:hint="eastAsia"/>
                <w:kern w:val="0"/>
                <w:sz w:val="24"/>
              </w:rPr>
              <w:t>30或35或45℃±0.1℃</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2.7.8</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臭氧源输出浓度</w:t>
            </w:r>
            <w:r>
              <w:rPr>
                <w:rFonts w:ascii="仿宋" w:eastAsia="仿宋" w:cs="仿宋" w:hint="eastAsia"/>
                <w:color w:val="000000"/>
                <w:kern w:val="0"/>
                <w:sz w:val="24"/>
              </w:rPr>
              <w:t>：</w:t>
            </w:r>
            <w:r>
              <w:rPr>
                <w:rFonts w:ascii="仿宋" w:eastAsia="仿宋" w:cs="仿宋" w:hint="eastAsia"/>
                <w:kern w:val="0"/>
                <w:sz w:val="24"/>
              </w:rPr>
              <w:t>6ppm-liters(稳定性和重复性满足或超过U.S.EPA的要求)</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2.7.9</w:t>
            </w:r>
          </w:p>
        </w:tc>
        <w:tc>
          <w:tcPr>
            <w:tcW w:w="7732" w:type="dxa"/>
          </w:tcPr>
          <w:p>
            <w:pPr>
              <w:autoSpaceDE w:val="0"/>
              <w:autoSpaceDN w:val="0"/>
              <w:adjustRightInd w:val="0"/>
              <w:spacing w:line="400" w:lineRule="exact"/>
              <w:jc w:val="left"/>
              <w:rPr>
                <w:rFonts w:ascii="仿宋" w:eastAsia="仿宋" w:cs="仿宋"/>
                <w:b/>
                <w:kern w:val="0"/>
                <w:sz w:val="24"/>
              </w:rPr>
            </w:pPr>
            <w:r>
              <w:rPr>
                <w:rFonts w:ascii="仿宋" w:eastAsia="仿宋" w:cs="仿宋" w:hint="eastAsia"/>
                <w:b/>
                <w:bCs/>
                <w:kern w:val="0"/>
                <w:sz w:val="24"/>
              </w:rPr>
              <w:t>★</w:t>
            </w:r>
            <w:r>
              <w:rPr>
                <w:rFonts w:ascii="仿宋" w:eastAsia="仿宋" w:cs="仿宋" w:hint="eastAsia"/>
                <w:kern w:val="0"/>
                <w:sz w:val="24"/>
              </w:rPr>
              <w:t>光度计</w:t>
            </w:r>
            <w:r>
              <w:rPr>
                <w:rFonts w:ascii="仿宋" w:eastAsia="仿宋" w:cs="仿宋" w:hint="eastAsia"/>
                <w:color w:val="000000"/>
                <w:kern w:val="0"/>
                <w:sz w:val="24"/>
              </w:rPr>
              <w:t>：</w:t>
            </w:r>
            <w:r>
              <w:rPr>
                <w:rFonts w:ascii="仿宋" w:eastAsia="仿宋" w:cs="仿宋" w:hint="eastAsia"/>
                <w:bCs/>
                <w:kern w:val="0"/>
                <w:sz w:val="24"/>
              </w:rPr>
              <w:t>内置紫外光度计和臭氧发生器</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2.7.10</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▲NO</w:t>
            </w:r>
            <w:r>
              <w:rPr>
                <w:rFonts w:ascii="仿宋" w:eastAsia="仿宋" w:cs="仿宋" w:hint="eastAsia"/>
                <w:kern w:val="0"/>
                <w:sz w:val="24"/>
                <w:vertAlign w:val="subscript"/>
              </w:rPr>
              <w:t>2</w:t>
            </w:r>
            <w:r>
              <w:rPr>
                <w:rFonts w:ascii="仿宋" w:eastAsia="仿宋" w:cs="仿宋" w:hint="eastAsia"/>
                <w:kern w:val="0"/>
                <w:sz w:val="24"/>
              </w:rPr>
              <w:t>校准</w:t>
            </w:r>
            <w:r>
              <w:rPr>
                <w:rFonts w:ascii="仿宋" w:eastAsia="仿宋" w:cs="仿宋" w:hint="eastAsia"/>
                <w:color w:val="000000"/>
                <w:kern w:val="0"/>
                <w:sz w:val="24"/>
              </w:rPr>
              <w:t>：</w:t>
            </w:r>
            <w:r>
              <w:rPr>
                <w:rFonts w:ascii="仿宋" w:eastAsia="仿宋" w:cs="仿宋" w:hint="eastAsia"/>
                <w:kern w:val="0"/>
                <w:sz w:val="24"/>
              </w:rPr>
              <w:t>能够通过NO标准气体校准NO2</w:t>
            </w:r>
          </w:p>
        </w:tc>
      </w:tr>
      <w:tr>
        <w:tc>
          <w:tcPr>
            <w:tcW w:w="1105" w:type="dxa"/>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2.8</w:t>
            </w:r>
          </w:p>
        </w:tc>
        <w:tc>
          <w:tcPr>
            <w:tcW w:w="7732" w:type="dxa"/>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零气发生器</w:t>
            </w:r>
          </w:p>
        </w:tc>
      </w:tr>
      <w:tr>
        <w:tc>
          <w:tcPr>
            <w:tcW w:w="1105" w:type="dxa"/>
            <w:vAlign w:val="center"/>
          </w:tcPr>
          <w:p>
            <w:pPr>
              <w:autoSpaceDE w:val="0"/>
              <w:autoSpaceDN w:val="0"/>
              <w:adjustRightInd w:val="0"/>
              <w:spacing w:line="400" w:lineRule="exact"/>
              <w:rPr>
                <w:rFonts w:ascii="仿宋" w:eastAsia="仿宋" w:cs="仿宋"/>
                <w:color w:val="000000"/>
                <w:kern w:val="0"/>
                <w:sz w:val="24"/>
              </w:rPr>
            </w:pPr>
            <w:r>
              <w:rPr>
                <w:rFonts w:ascii="仿宋" w:eastAsia="仿宋" w:cs="仿宋" w:hint="eastAsia"/>
                <w:color w:val="000000"/>
                <w:kern w:val="0"/>
                <w:sz w:val="24"/>
              </w:rPr>
              <w:t>2.8.1</w:t>
            </w:r>
          </w:p>
        </w:tc>
        <w:tc>
          <w:tcPr>
            <w:tcW w:w="7732" w:type="dxa"/>
            <w:vAlign w:val="center"/>
          </w:tcPr>
          <w:p>
            <w:pPr>
              <w:autoSpaceDE w:val="0"/>
              <w:autoSpaceDN w:val="0"/>
              <w:adjustRightInd w:val="0"/>
              <w:spacing w:line="400" w:lineRule="exact"/>
              <w:ind w:firstLineChars="12" w:firstLine="29"/>
              <w:rPr>
                <w:rFonts w:ascii="仿宋" w:eastAsia="仿宋" w:cs="仿宋"/>
                <w:kern w:val="0"/>
                <w:sz w:val="24"/>
              </w:rPr>
            </w:pPr>
            <w:r>
              <w:rPr>
                <w:rFonts w:ascii="仿宋" w:eastAsia="仿宋" w:cs="仿宋" w:hint="eastAsia"/>
                <w:kern w:val="0"/>
                <w:sz w:val="24"/>
              </w:rPr>
              <w:t>▲</w:t>
            </w:r>
            <w:r>
              <w:rPr>
                <w:rFonts w:ascii="仿宋" w:eastAsia="仿宋" w:cs="仿宋" w:hint="eastAsia"/>
                <w:color w:val="000000"/>
                <w:kern w:val="0"/>
                <w:sz w:val="24"/>
              </w:rPr>
              <w:t>品牌：原装进口设备，品牌型号自选</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2.8.2</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简要说明：产生用于空气监测仪校准的零空气。</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2.8.3</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输出流量：0-10升/分钟</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2.8.4</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★零气纯度：NO、NO</w:t>
            </w:r>
            <w:r>
              <w:rPr>
                <w:rFonts w:ascii="仿宋" w:eastAsia="仿宋" w:cs="仿宋" w:hint="eastAsia"/>
                <w:kern w:val="0"/>
                <w:sz w:val="24"/>
                <w:vertAlign w:val="subscript"/>
              </w:rPr>
              <w:t>2</w:t>
            </w:r>
            <w:r>
              <w:rPr>
                <w:rFonts w:ascii="仿宋" w:eastAsia="仿宋" w:cs="仿宋" w:hint="eastAsia"/>
                <w:kern w:val="0"/>
                <w:sz w:val="24"/>
              </w:rPr>
              <w:t xml:space="preserve"> 、SO</w:t>
            </w:r>
            <w:r>
              <w:rPr>
                <w:rFonts w:ascii="仿宋" w:eastAsia="仿宋" w:cs="仿宋" w:hint="eastAsia"/>
                <w:kern w:val="0"/>
                <w:sz w:val="24"/>
                <w:vertAlign w:val="subscript"/>
              </w:rPr>
              <w:t>2</w:t>
            </w:r>
            <w:r>
              <w:rPr>
                <w:rFonts w:ascii="仿宋" w:eastAsia="仿宋" w:cs="仿宋" w:hint="eastAsia"/>
                <w:kern w:val="0"/>
                <w:sz w:val="24"/>
              </w:rPr>
              <w:t>、O</w:t>
            </w:r>
            <w:r>
              <w:rPr>
                <w:rFonts w:ascii="仿宋" w:eastAsia="仿宋" w:cs="仿宋" w:hint="eastAsia"/>
                <w:kern w:val="0"/>
                <w:sz w:val="24"/>
                <w:vertAlign w:val="subscript"/>
              </w:rPr>
              <w:t xml:space="preserve">3 </w:t>
            </w:r>
            <w:r>
              <w:rPr>
                <w:rFonts w:ascii="仿宋" w:eastAsia="仿宋" w:cs="仿宋" w:hint="eastAsia"/>
                <w:kern w:val="0"/>
                <w:sz w:val="24"/>
              </w:rPr>
              <w:t>≤0.8ppb，CO≤0.02ppm，CH</w:t>
            </w:r>
            <w:r>
              <w:rPr>
                <w:rFonts w:ascii="仿宋" w:eastAsia="仿宋" w:cs="仿宋" w:hint="eastAsia"/>
                <w:kern w:val="0"/>
                <w:sz w:val="24"/>
                <w:vertAlign w:val="subscript"/>
              </w:rPr>
              <w:t>3</w:t>
            </w:r>
            <w:r>
              <w:rPr>
                <w:rFonts w:ascii="仿宋" w:eastAsia="仿宋" w:cs="仿宋" w:hint="eastAsia"/>
                <w:kern w:val="0"/>
                <w:sz w:val="24"/>
              </w:rPr>
              <w:t>≤0.02ppm</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2.8.5</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输出压力：10-30PSi</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2.8.6</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零气露点：0℃</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2.8.7</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减压阀：气密性可靠，材质为不锈钢，对标准气体无污染，无吸附。</w:t>
            </w:r>
          </w:p>
        </w:tc>
      </w:tr>
      <w:tr>
        <w:tc>
          <w:tcPr>
            <w:tcW w:w="1105"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color w:val="000000"/>
                <w:kern w:val="0"/>
                <w:sz w:val="24"/>
              </w:rPr>
              <w:t>2.8.8</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标准附件：★含去除CO装置</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 xml:space="preserve">内置寿命不低于5年的可再生干燥器 </w:t>
            </w:r>
          </w:p>
        </w:tc>
      </w:tr>
      <w:tr>
        <w:tc>
          <w:tcPr>
            <w:tcW w:w="1105" w:type="dxa"/>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2.9</w:t>
            </w:r>
          </w:p>
        </w:tc>
        <w:tc>
          <w:tcPr>
            <w:tcW w:w="7732" w:type="dxa"/>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气象五参数</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2.91.</w:t>
            </w:r>
          </w:p>
        </w:tc>
        <w:tc>
          <w:tcPr>
            <w:tcW w:w="7732"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风速测量原理：超声波</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测量范围：0~60m/S</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分辨率：0.1m/s</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测量误差：±3%（当风速=10m/s）</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2.9.2</w:t>
            </w:r>
          </w:p>
        </w:tc>
        <w:tc>
          <w:tcPr>
            <w:tcW w:w="7732"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风向测量原理：超声波</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测量范围：0~359.9°全方位，无盲区</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测量误差：±3°（当风速=10m/s）</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2.9.3</w:t>
            </w:r>
          </w:p>
        </w:tc>
        <w:tc>
          <w:tcPr>
            <w:tcW w:w="7732"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温度测量原理:二极管节电压测量</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测量范围:-40℃-80℃</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分辨率:0.1℃</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测量误差:±0.2℃典型值</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漂移:&lt;0.04℃/yr</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2.9.4</w:t>
            </w:r>
          </w:p>
        </w:tc>
        <w:tc>
          <w:tcPr>
            <w:tcW w:w="7732"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湿度测量原理:电容式</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测量范围:0-100%RH</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分辨率:0.1%</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测量精度:3%RH典型值</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漂移:&lt;0.5%RH/yr</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2.9.5</w:t>
            </w:r>
          </w:p>
        </w:tc>
        <w:tc>
          <w:tcPr>
            <w:tcW w:w="7732"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气压测量原理:压电式</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测量范围:10-1100HPa</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测量误差:±0.5hpa(25℃)</w:t>
            </w:r>
          </w:p>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分辨率：0.1hpa</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2.9.6</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24V开关电源、3米气相塔（安装相应的气象传感器，能承受10级以上风力）</w:t>
            </w:r>
          </w:p>
        </w:tc>
      </w:tr>
      <w:tr>
        <w:tc>
          <w:tcPr>
            <w:tcW w:w="1105" w:type="dxa"/>
            <w:vAlign w:val="center"/>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2.10</w:t>
            </w:r>
          </w:p>
        </w:tc>
        <w:tc>
          <w:tcPr>
            <w:tcW w:w="7732" w:type="dxa"/>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标准空气站站房</w:t>
            </w:r>
          </w:p>
        </w:tc>
      </w:tr>
      <w:tr>
        <w:tc>
          <w:tcPr>
            <w:tcW w:w="1105" w:type="dxa"/>
            <w:vAlign w:val="center"/>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kern w:val="0"/>
                <w:sz w:val="24"/>
              </w:rPr>
              <w:t>2.10.1</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面积：20平方</w:t>
            </w:r>
          </w:p>
        </w:tc>
      </w:tr>
      <w:tr>
        <w:trPr>
          <w:trHeight w:val="760"/>
        </w:trP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2.10.2</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含站房主体、站房周边不锈钢隔离栏、站房顶不锈钢护栏、踏步坡梯、自动灭火器、玻璃隔断、防雷工程</w:t>
            </w:r>
            <w:r>
              <w:rPr>
                <w:rFonts w:ascii="仿宋" w:eastAsia="仿宋" w:cs="仿宋" w:hint="eastAsia"/>
                <w:color w:val="000000"/>
                <w:kern w:val="0"/>
                <w:sz w:val="24"/>
              </w:rPr>
              <w:t>（★站房设计方案内需体现站房防雷相关</w:t>
            </w:r>
            <w:r>
              <w:rPr>
                <w:rFonts w:ascii="仿宋" w:eastAsia="仿宋" w:cs="仿宋"/>
                <w:color w:val="000000"/>
                <w:kern w:val="0"/>
                <w:sz w:val="24"/>
              </w:rPr>
              <w:t>设计方案</w:t>
            </w:r>
            <w:r>
              <w:rPr>
                <w:rFonts w:ascii="仿宋" w:eastAsia="仿宋" w:cs="仿宋" w:hint="eastAsia"/>
                <w:color w:val="000000"/>
                <w:kern w:val="0"/>
                <w:sz w:val="24"/>
              </w:rPr>
              <w:t>）</w:t>
            </w:r>
          </w:p>
        </w:tc>
      </w:tr>
      <w:tr>
        <w:tc>
          <w:tcPr>
            <w:tcW w:w="1105" w:type="dxa"/>
            <w:vAlign w:val="center"/>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2.11</w:t>
            </w:r>
          </w:p>
        </w:tc>
        <w:tc>
          <w:tcPr>
            <w:tcW w:w="7732" w:type="dxa"/>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空调</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2.11.1</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采用一备一用方案，各站房安装2台带断电自启功能智能冷暖悬挂式空调，功率不低于3匹，</w:t>
            </w:r>
            <w:r>
              <w:rPr>
                <w:rFonts w:ascii="仿宋" w:eastAsia="仿宋" w:cs="仿宋"/>
                <w:kern w:val="0"/>
                <w:sz w:val="24"/>
              </w:rPr>
              <w:t>提供中国质量认证中心或威凯认证检测有限公司或中家院（北京）检测认证有限公司或合肥通用机械产品认证有限公司出具的节能产品认证证书复印件扫描件或图片）</w:t>
            </w:r>
          </w:p>
        </w:tc>
      </w:tr>
      <w:tr>
        <w:tc>
          <w:tcPr>
            <w:tcW w:w="1105" w:type="dxa"/>
            <w:vAlign w:val="center"/>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3</w:t>
            </w:r>
          </w:p>
        </w:tc>
        <w:tc>
          <w:tcPr>
            <w:tcW w:w="7732" w:type="dxa"/>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质量保证</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3.1</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中标人（及制造商）对中标设备使用的安全性能与检测结果的可靠性负全部责任。</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3.2</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完整性：投标人所提供设备应能构成一个完整的系统并按技术要求连续运行。</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3.3</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完好性：投标人所提供的设备必须是全新的、完整的、有效的、功能齐全的，并且必须是技术先进的、高质量的和工艺精良的产品，所有的部件必须无任何缺陷。</w:t>
            </w:r>
          </w:p>
        </w:tc>
      </w:tr>
      <w:tr>
        <w:tc>
          <w:tcPr>
            <w:tcW w:w="1105" w:type="dxa"/>
            <w:vAlign w:val="center"/>
          </w:tcPr>
          <w:p>
            <w:pPr>
              <w:autoSpaceDE w:val="0"/>
              <w:autoSpaceDN w:val="0"/>
              <w:adjustRightInd w:val="0"/>
              <w:spacing w:line="400" w:lineRule="exact"/>
              <w:jc w:val="left"/>
              <w:rPr>
                <w:rFonts w:ascii="仿宋" w:eastAsia="仿宋" w:cs="仿宋"/>
                <w:b/>
                <w:bCs/>
                <w:kern w:val="0"/>
                <w:sz w:val="24"/>
              </w:rPr>
            </w:pPr>
            <w:r>
              <w:rPr>
                <w:rFonts w:ascii="仿宋" w:eastAsia="仿宋" w:cs="仿宋"/>
                <w:b/>
                <w:bCs/>
                <w:kern w:val="0"/>
                <w:sz w:val="24"/>
              </w:rPr>
              <w:t>4</w:t>
            </w:r>
          </w:p>
        </w:tc>
        <w:tc>
          <w:tcPr>
            <w:tcW w:w="7732" w:type="dxa"/>
          </w:tcPr>
          <w:p>
            <w:pPr>
              <w:autoSpaceDE w:val="0"/>
              <w:autoSpaceDN w:val="0"/>
              <w:adjustRightInd w:val="0"/>
              <w:spacing w:line="400" w:lineRule="exact"/>
              <w:jc w:val="left"/>
              <w:rPr>
                <w:rFonts w:ascii="仿宋" w:eastAsia="仿宋" w:cs="仿宋"/>
                <w:b/>
                <w:bCs/>
                <w:kern w:val="0"/>
                <w:sz w:val="24"/>
              </w:rPr>
            </w:pPr>
            <w:r>
              <w:rPr>
                <w:rFonts w:ascii="仿宋" w:eastAsia="仿宋" w:cs="仿宋" w:hint="eastAsia"/>
                <w:b/>
                <w:bCs/>
                <w:kern w:val="0"/>
                <w:sz w:val="24"/>
              </w:rPr>
              <w:t>其他要求</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kern w:val="0"/>
                <w:sz w:val="24"/>
              </w:rPr>
              <w:t>4</w:t>
            </w:r>
            <w:r>
              <w:rPr>
                <w:rFonts w:ascii="仿宋" w:eastAsia="仿宋" w:cs="仿宋" w:hint="eastAsia"/>
                <w:kern w:val="0"/>
                <w:sz w:val="24"/>
              </w:rPr>
              <w:t>.1</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本项目产生的知识产权（包括但不限于源程序、文件、资料、图标或其他媒体的著作权、专利权、商标权等）全部归使业主所有及使用。</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kern w:val="0"/>
                <w:sz w:val="24"/>
              </w:rPr>
              <w:t>4</w:t>
            </w:r>
            <w:r>
              <w:rPr>
                <w:rFonts w:ascii="仿宋" w:eastAsia="仿宋" w:cs="仿宋" w:hint="eastAsia"/>
                <w:kern w:val="0"/>
                <w:sz w:val="24"/>
              </w:rPr>
              <w:t>.2</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投标人必须在投标文件中注明所投仪器的型号、生产厂家和技术指标。</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kern w:val="0"/>
                <w:sz w:val="24"/>
              </w:rPr>
              <w:t>4</w:t>
            </w:r>
            <w:r>
              <w:rPr>
                <w:rFonts w:ascii="仿宋" w:eastAsia="仿宋" w:cs="仿宋" w:hint="eastAsia"/>
                <w:kern w:val="0"/>
                <w:sz w:val="24"/>
              </w:rPr>
              <w:t>.3</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投标人必须在投标文件中提供售后服务、响应时间计划，包括用户故障的响应、处理、定期巡检的情况。</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kern w:val="0"/>
                <w:sz w:val="24"/>
              </w:rPr>
              <w:t>4</w:t>
            </w:r>
            <w:r>
              <w:rPr>
                <w:rFonts w:ascii="仿宋" w:eastAsia="仿宋" w:cs="仿宋" w:hint="eastAsia"/>
                <w:kern w:val="0"/>
                <w:sz w:val="24"/>
              </w:rPr>
              <w:t>.</w:t>
            </w:r>
            <w:r>
              <w:rPr>
                <w:rFonts w:ascii="仿宋" w:eastAsia="仿宋" w:cs="仿宋"/>
                <w:kern w:val="0"/>
                <w:sz w:val="24"/>
              </w:rPr>
              <w:t>4</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kern w:val="0"/>
                <w:sz w:val="24"/>
              </w:rPr>
              <w:t>项目实施：本项目要求为“交钥匙”项目。报价要求及内容：仪器设备交付使用前的一切费用。包括：（1）设备价格（包括主机及附件、软件、耗材、随设备应提交的资料等费用）；（2）包装、运输、装卸、保险费（指设备运抵现场所发生的费用）；（3）技术培训服务（说明服务内容）；（4）安装、集成、调试费；（5）耗材、试剂费用等；（6）采购要求中包含的或能存在的其他费用。</w:t>
            </w:r>
          </w:p>
        </w:tc>
      </w:tr>
      <w:tr>
        <w:tc>
          <w:tcPr>
            <w:tcW w:w="1105" w:type="dxa"/>
            <w:vAlign w:val="center"/>
          </w:tcPr>
          <w:p>
            <w:pPr>
              <w:autoSpaceDE w:val="0"/>
              <w:autoSpaceDN w:val="0"/>
              <w:adjustRightInd w:val="0"/>
              <w:spacing w:line="400" w:lineRule="exact"/>
              <w:jc w:val="left"/>
              <w:rPr>
                <w:rFonts w:ascii="仿宋" w:eastAsia="仿宋" w:cs="仿宋"/>
                <w:kern w:val="0"/>
                <w:sz w:val="24"/>
              </w:rPr>
            </w:pPr>
            <w:r>
              <w:rPr>
                <w:rFonts w:ascii="仿宋" w:eastAsia="仿宋" w:cs="仿宋"/>
                <w:kern w:val="0"/>
                <w:sz w:val="24"/>
              </w:rPr>
              <w:t>4.5</w:t>
            </w:r>
          </w:p>
        </w:tc>
        <w:tc>
          <w:tcPr>
            <w:tcW w:w="7732" w:type="dxa"/>
          </w:tcPr>
          <w:p>
            <w:pPr>
              <w:autoSpaceDE w:val="0"/>
              <w:autoSpaceDN w:val="0"/>
              <w:adjustRightInd w:val="0"/>
              <w:spacing w:line="400" w:lineRule="exact"/>
              <w:jc w:val="left"/>
              <w:rPr>
                <w:rFonts w:ascii="仿宋" w:eastAsia="仿宋" w:cs="仿宋"/>
                <w:kern w:val="0"/>
                <w:sz w:val="24"/>
              </w:rPr>
            </w:pPr>
            <w:r>
              <w:rPr>
                <w:rFonts w:ascii="仿宋" w:eastAsia="仿宋" w:cs="仿宋" w:hint="eastAsia"/>
                <w:sz w:val="24"/>
              </w:rPr>
              <w:t>本项目采购预算金额：人民币壹佰玖拾万万圆（¥1900000.00）（含税送货到位开票价，含系统程序安装调试在内的一切费用等）,超出预算报价</w:t>
            </w:r>
            <w:r>
              <w:rPr>
                <w:rFonts w:ascii="仿宋" w:eastAsia="仿宋" w:cs="仿宋"/>
                <w:sz w:val="24"/>
              </w:rPr>
              <w:t>作</w:t>
            </w:r>
            <w:r>
              <w:rPr>
                <w:rFonts w:ascii="仿宋" w:eastAsia="仿宋" w:cs="仿宋" w:hint="eastAsia"/>
                <w:sz w:val="24"/>
              </w:rPr>
              <w:t>无效投标</w:t>
            </w:r>
            <w:r>
              <w:rPr>
                <w:rFonts w:ascii="仿宋" w:eastAsia="仿宋" w:cs="仿宋"/>
                <w:sz w:val="24"/>
              </w:rPr>
              <w:t>处理</w:t>
            </w:r>
            <w:r>
              <w:rPr>
                <w:rFonts w:ascii="仿宋" w:eastAsia="仿宋" w:cs="仿宋" w:hint="eastAsia"/>
                <w:sz w:val="24"/>
              </w:rPr>
              <w:t>。</w:t>
            </w:r>
          </w:p>
        </w:tc>
      </w:tr>
    </w:tbl>
    <w:p>
      <w:pPr>
        <w:pStyle w:val="2"/>
        <w:rPr>
          <w:rFonts w:ascii="仿宋"/>
        </w:rPr>
      </w:pPr>
      <w:r>
        <w:rPr>
          <w:rFonts w:ascii="仿宋" w:hint="eastAsia"/>
        </w:rPr>
        <w:t>二、商务要求</w:t>
      </w:r>
      <w:bookmarkEnd w:id="42"/>
    </w:p>
    <w:p>
      <w:pPr>
        <w:widowControl/>
        <w:snapToGrid w:val="0"/>
        <w:spacing w:line="480" w:lineRule="exact"/>
        <w:rPr>
          <w:rFonts w:ascii="仿宋" w:eastAsia="仿宋"/>
          <w:b/>
          <w:bCs/>
          <w:color w:val="000000"/>
          <w:kern w:val="0"/>
          <w:sz w:val="24"/>
          <w:szCs w:val="20"/>
        </w:rPr>
      </w:pPr>
      <w:r>
        <w:rPr>
          <w:rFonts w:ascii="仿宋" w:eastAsia="仿宋" w:hint="eastAsia"/>
          <w:b/>
          <w:bCs/>
          <w:color w:val="000000"/>
          <w:kern w:val="0"/>
          <w:sz w:val="24"/>
          <w:szCs w:val="20"/>
        </w:rPr>
        <w:t>2.1供货期</w:t>
      </w:r>
    </w:p>
    <w:p>
      <w:pPr>
        <w:widowControl/>
        <w:snapToGrid w:val="0"/>
        <w:spacing w:line="480" w:lineRule="exact"/>
        <w:ind w:firstLineChars="200" w:firstLine="480"/>
        <w:rPr>
          <w:rFonts w:ascii="仿宋" w:eastAsia="仿宋" w:cs="仿宋"/>
          <w:kern w:val="0"/>
          <w:sz w:val="24"/>
        </w:rPr>
      </w:pPr>
      <w:r>
        <w:rPr>
          <w:rFonts w:ascii="仿宋" w:eastAsia="仿宋" w:cs="仿宋" w:hint="eastAsia"/>
          <w:kern w:val="0"/>
          <w:sz w:val="24"/>
        </w:rPr>
        <w:t>在合同签订1个月内完成安装、调试和单机测试，进入试运行。安装地点为用户指定地点。</w:t>
      </w:r>
    </w:p>
    <w:p>
      <w:pPr>
        <w:widowControl/>
        <w:snapToGrid w:val="0"/>
        <w:spacing w:line="480" w:lineRule="exact"/>
        <w:ind w:firstLineChars="200" w:firstLine="480"/>
        <w:rPr>
          <w:rFonts w:ascii="仿宋" w:eastAsia="仿宋"/>
          <w:b/>
          <w:bCs/>
          <w:color w:val="000000"/>
          <w:kern w:val="0"/>
          <w:sz w:val="24"/>
          <w:szCs w:val="20"/>
        </w:rPr>
      </w:pPr>
      <w:r>
        <w:rPr>
          <w:rFonts w:ascii="仿宋" w:eastAsia="仿宋" w:hint="eastAsia"/>
          <w:b/>
          <w:bCs/>
          <w:color w:val="000000"/>
          <w:kern w:val="0"/>
          <w:sz w:val="24"/>
          <w:szCs w:val="20"/>
        </w:rPr>
        <w:t>2.2安装调试：</w:t>
      </w:r>
    </w:p>
    <w:p>
      <w:pPr>
        <w:widowControl/>
        <w:snapToGrid w:val="0"/>
        <w:spacing w:line="480" w:lineRule="exact"/>
        <w:ind w:firstLineChars="200" w:firstLine="480"/>
        <w:rPr>
          <w:rFonts w:ascii="仿宋" w:eastAsia="仿宋"/>
          <w:sz w:val="24"/>
          <w:szCs w:val="20"/>
        </w:rPr>
      </w:pPr>
      <w:r>
        <w:rPr>
          <w:rFonts w:ascii="仿宋" w:eastAsia="仿宋" w:hint="eastAsia"/>
          <w:sz w:val="24"/>
          <w:szCs w:val="20"/>
        </w:rPr>
        <w:t>中标人负责设备的安装、调试，费用由中标人承担，请考虑到本次投标报价中。</w:t>
      </w:r>
    </w:p>
    <w:p>
      <w:pPr>
        <w:widowControl/>
        <w:snapToGrid w:val="0"/>
        <w:spacing w:line="480" w:lineRule="exact"/>
        <w:ind w:firstLineChars="200" w:firstLine="480"/>
        <w:rPr>
          <w:rFonts w:ascii="仿宋" w:eastAsia="仿宋" w:cs="仿宋"/>
          <w:kern w:val="0"/>
          <w:sz w:val="24"/>
        </w:rPr>
      </w:pPr>
      <w:r>
        <w:rPr>
          <w:rFonts w:ascii="仿宋" w:eastAsia="仿宋" w:cs="仿宋" w:hint="eastAsia"/>
          <w:kern w:val="0"/>
          <w:sz w:val="24"/>
        </w:rPr>
        <w:t>投标人负责仪器设备从安装、调试、试运行到验收合格前的全部运行维护工作，所有费用应包括在投标总价中在验收合格前，业主不负责系统的运行和维护。</w:t>
      </w:r>
    </w:p>
    <w:p>
      <w:pPr>
        <w:widowControl/>
        <w:snapToGrid w:val="0"/>
        <w:spacing w:line="480" w:lineRule="exact"/>
        <w:ind w:firstLineChars="200" w:firstLine="480"/>
        <w:rPr>
          <w:rFonts w:ascii="仿宋" w:eastAsia="仿宋" w:cs="仿宋"/>
          <w:kern w:val="0"/>
          <w:sz w:val="24"/>
          <w:szCs w:val="24"/>
        </w:rPr>
      </w:pPr>
      <w:r>
        <w:rPr>
          <w:rFonts w:ascii="仿宋" w:eastAsia="仿宋" w:cs="仿宋" w:hint="eastAsia"/>
          <w:kern w:val="0"/>
          <w:sz w:val="24"/>
        </w:rPr>
        <w:t>合同签订并调试完毕后试运行：试运行时间至少为1个月，试运行期间，有效数据获取率及平均无故障运行时间应达到验收要求。</w:t>
      </w:r>
    </w:p>
    <w:p>
      <w:pPr>
        <w:widowControl/>
        <w:snapToGrid w:val="0"/>
        <w:spacing w:line="480" w:lineRule="exact"/>
        <w:rPr>
          <w:rFonts w:ascii="仿宋" w:eastAsia="仿宋"/>
          <w:b/>
          <w:bCs/>
          <w:sz w:val="24"/>
          <w:szCs w:val="20"/>
        </w:rPr>
      </w:pPr>
      <w:r>
        <w:rPr>
          <w:rFonts w:ascii="仿宋" w:eastAsia="仿宋" w:hint="eastAsia"/>
          <w:b/>
          <w:bCs/>
          <w:sz w:val="24"/>
          <w:szCs w:val="20"/>
        </w:rPr>
        <w:t>2.3质保期</w:t>
      </w:r>
    </w:p>
    <w:p>
      <w:pPr>
        <w:widowControl/>
        <w:snapToGrid w:val="0"/>
        <w:spacing w:line="480" w:lineRule="exact"/>
        <w:ind w:firstLineChars="200" w:firstLine="480"/>
        <w:rPr>
          <w:rFonts w:ascii="仿宋" w:eastAsia="仿宋" w:cs="仿宋"/>
          <w:kern w:val="0"/>
          <w:sz w:val="24"/>
        </w:rPr>
      </w:pPr>
      <w:r>
        <w:rPr>
          <w:rFonts w:ascii="仿宋" w:eastAsia="仿宋" w:cs="仿宋" w:hint="eastAsia"/>
          <w:kern w:val="0"/>
          <w:sz w:val="24"/>
        </w:rPr>
        <w:t>产品质保期限为一年，在质保期内，同一产品、同一质量问题连续两次维修仍无法正常使用的，须更换同品牌、同型号新产品，并对产品质量实行“三包”服务。在质保期外,提供产品的更换、维修只收取成本费用,不收取人工技术费用。</w:t>
      </w:r>
    </w:p>
    <w:p>
      <w:pPr>
        <w:widowControl/>
        <w:snapToGrid w:val="0"/>
        <w:spacing w:line="480" w:lineRule="exact"/>
        <w:rPr>
          <w:rFonts w:ascii="仿宋" w:eastAsia="仿宋"/>
          <w:b/>
          <w:bCs/>
          <w:sz w:val="24"/>
          <w:szCs w:val="20"/>
        </w:rPr>
      </w:pPr>
      <w:r>
        <w:rPr>
          <w:rFonts w:ascii="仿宋" w:eastAsia="仿宋" w:hint="eastAsia"/>
          <w:b/>
          <w:bCs/>
          <w:sz w:val="24"/>
          <w:szCs w:val="20"/>
        </w:rPr>
        <w:t>2.4技术培训</w:t>
      </w:r>
    </w:p>
    <w:p>
      <w:pPr>
        <w:widowControl/>
        <w:snapToGrid w:val="0"/>
        <w:spacing w:line="480" w:lineRule="exact"/>
        <w:ind w:firstLineChars="200" w:firstLine="480"/>
        <w:rPr>
          <w:rFonts w:ascii="仿宋" w:eastAsia="仿宋"/>
          <w:sz w:val="24"/>
          <w:szCs w:val="20"/>
        </w:rPr>
      </w:pPr>
      <w:r>
        <w:rPr>
          <w:rFonts w:ascii="仿宋" w:eastAsia="仿宋" w:hint="eastAsia"/>
          <w:sz w:val="24"/>
          <w:szCs w:val="20"/>
        </w:rPr>
        <w:t>中标人需负责对采购人的技术人员进行培训。投标人须在投标文件中提供详细的培训计划，包括培训内容、培训时间、培训费用等。技术培训费用应包含在投标总价。</w:t>
      </w:r>
    </w:p>
    <w:p>
      <w:pPr>
        <w:widowControl/>
        <w:snapToGrid w:val="0"/>
        <w:spacing w:line="480" w:lineRule="exact"/>
        <w:rPr>
          <w:rFonts w:ascii="仿宋" w:eastAsia="仿宋"/>
          <w:b/>
          <w:bCs/>
          <w:sz w:val="24"/>
          <w:szCs w:val="20"/>
        </w:rPr>
      </w:pPr>
      <w:r>
        <w:rPr>
          <w:rFonts w:ascii="仿宋" w:eastAsia="仿宋" w:hint="eastAsia"/>
          <w:b/>
          <w:bCs/>
          <w:sz w:val="24"/>
          <w:szCs w:val="20"/>
        </w:rPr>
        <w:t>2.5付款方式</w:t>
      </w:r>
    </w:p>
    <w:p>
      <w:pPr>
        <w:widowControl/>
        <w:snapToGrid w:val="0"/>
        <w:spacing w:line="480" w:lineRule="exact"/>
        <w:ind w:firstLineChars="200" w:firstLine="480"/>
        <w:rPr>
          <w:rFonts w:ascii="仿宋" w:eastAsia="仿宋"/>
          <w:b/>
          <w:bCs/>
          <w:sz w:val="24"/>
          <w:szCs w:val="20"/>
        </w:rPr>
      </w:pPr>
      <w:r>
        <w:rPr>
          <w:rFonts w:ascii="仿宋" w:eastAsia="仿宋" w:cs="仿宋" w:hint="eastAsia"/>
          <w:kern w:val="0"/>
          <w:sz w:val="24"/>
        </w:rPr>
        <w:t>合同生效后七个工作日内（凭货款发票）采购人支付合同总价的30%，货到后十个工作日内（凭货款发票、货物签收单）付款30%，安装调试完毕经验收合格后（凭货物发票、验收合格报告）支付合同总价的3</w:t>
      </w:r>
      <w:r>
        <w:rPr>
          <w:rFonts w:ascii="仿宋" w:eastAsia="仿宋" w:cs="仿宋"/>
          <w:kern w:val="0"/>
          <w:sz w:val="24"/>
        </w:rPr>
        <w:t>5</w:t>
      </w:r>
      <w:r>
        <w:rPr>
          <w:rFonts w:ascii="仿宋" w:eastAsia="仿宋" w:cs="仿宋" w:hint="eastAsia"/>
          <w:kern w:val="0"/>
          <w:sz w:val="24"/>
        </w:rPr>
        <w:t>%，</w:t>
      </w:r>
      <w:r>
        <w:rPr>
          <w:rFonts w:ascii="仿宋" w:eastAsia="仿宋" w:cs="仿宋"/>
          <w:kern w:val="0"/>
          <w:sz w:val="24"/>
        </w:rPr>
        <w:t>余款5%作为质保金，在</w:t>
      </w:r>
      <w:r>
        <w:rPr>
          <w:rFonts w:ascii="仿宋" w:eastAsia="仿宋" w:cs="仿宋" w:hint="eastAsia"/>
          <w:kern w:val="0"/>
          <w:sz w:val="24"/>
        </w:rPr>
        <w:t>质保期一年结束后如无质量问题，</w:t>
      </w:r>
      <w:r>
        <w:rPr>
          <w:rFonts w:ascii="仿宋" w:eastAsia="仿宋" w:cs="仿宋"/>
          <w:kern w:val="0"/>
          <w:sz w:val="24"/>
        </w:rPr>
        <w:t>无息退还</w:t>
      </w:r>
      <w:r>
        <w:rPr>
          <w:rFonts w:ascii="仿宋" w:eastAsia="仿宋" w:cs="仿宋" w:hint="eastAsia"/>
          <w:kern w:val="0"/>
          <w:sz w:val="24"/>
        </w:rPr>
        <w:t>。</w:t>
      </w:r>
    </w:p>
    <w:p>
      <w:pPr>
        <w:widowControl/>
        <w:snapToGrid w:val="0"/>
        <w:spacing w:line="480" w:lineRule="exact"/>
        <w:rPr>
          <w:rFonts w:ascii="仿宋" w:eastAsia="仿宋"/>
          <w:b/>
          <w:bCs/>
          <w:sz w:val="24"/>
          <w:szCs w:val="20"/>
        </w:rPr>
      </w:pPr>
      <w:r>
        <w:rPr>
          <w:rFonts w:ascii="仿宋" w:eastAsia="仿宋" w:hint="eastAsia"/>
          <w:b/>
          <w:bCs/>
          <w:sz w:val="24"/>
          <w:szCs w:val="20"/>
        </w:rPr>
        <w:t>2.6售后服务</w:t>
      </w:r>
    </w:p>
    <w:p>
      <w:pPr>
        <w:widowControl/>
        <w:snapToGrid w:val="0"/>
        <w:spacing w:line="480" w:lineRule="exact"/>
        <w:ind w:firstLineChars="200" w:firstLine="480"/>
        <w:rPr>
          <w:rFonts w:ascii="仿宋" w:eastAsia="仿宋"/>
          <w:b/>
          <w:bCs/>
          <w:sz w:val="24"/>
          <w:szCs w:val="20"/>
        </w:rPr>
      </w:pPr>
      <w:r>
        <w:rPr>
          <w:rFonts w:ascii="仿宋" w:eastAsia="仿宋" w:cs="仿宋" w:hint="eastAsia"/>
          <w:kern w:val="0"/>
          <w:sz w:val="24"/>
        </w:rPr>
        <w:t>中标人在接到业主维修及技术服务要求后应立即作出响应，在远程不能解决问题的情况下，应在6小时内赶到现场并及时排除故障，保证24小时内系统恢复正常运行。业主只负责联系，具体对接和相关维修及服务费用需中标商与第三方运维机构进行协调解决。</w:t>
      </w:r>
    </w:p>
    <w:p>
      <w:pPr>
        <w:widowControl/>
        <w:snapToGrid w:val="0"/>
        <w:spacing w:line="480" w:lineRule="exact"/>
        <w:rPr>
          <w:rFonts w:ascii="仿宋" w:eastAsia="仿宋"/>
          <w:b/>
          <w:bCs/>
          <w:sz w:val="24"/>
          <w:szCs w:val="20"/>
        </w:rPr>
      </w:pPr>
      <w:r>
        <w:rPr>
          <w:rFonts w:ascii="仿宋" w:eastAsia="仿宋" w:hint="eastAsia"/>
          <w:b/>
          <w:bCs/>
          <w:sz w:val="24"/>
          <w:szCs w:val="20"/>
        </w:rPr>
        <w:t>2.7数量调整</w:t>
      </w:r>
    </w:p>
    <w:p>
      <w:pPr>
        <w:widowControl/>
        <w:snapToGrid w:val="0"/>
        <w:spacing w:line="480" w:lineRule="exact"/>
        <w:ind w:firstLine="479"/>
        <w:rPr>
          <w:rFonts w:ascii="仿宋" w:eastAsia="仿宋"/>
          <w:color w:val="000000"/>
          <w:kern w:val="0"/>
          <w:sz w:val="24"/>
          <w:szCs w:val="20"/>
        </w:rPr>
      </w:pPr>
      <w:r>
        <w:rPr>
          <w:rFonts w:ascii="仿宋" w:eastAsia="仿宋" w:hint="eastAsia"/>
          <w:color w:val="000000"/>
          <w:kern w:val="0"/>
          <w:sz w:val="24"/>
          <w:szCs w:val="20"/>
        </w:rPr>
        <w:t>招标人保留在签约时调整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w:t>
      </w:r>
    </w:p>
    <w:p>
      <w:pPr>
        <w:widowControl/>
        <w:snapToGrid w:val="0"/>
        <w:spacing w:line="480" w:lineRule="exact"/>
        <w:ind w:firstLine="479"/>
        <w:rPr>
          <w:rFonts w:ascii="仿宋" w:eastAsia="仿宋"/>
          <w:color w:val="000000"/>
          <w:kern w:val="0"/>
          <w:sz w:val="24"/>
          <w:szCs w:val="20"/>
        </w:rPr>
      </w:pPr>
      <w:r>
        <w:rPr>
          <w:rFonts w:ascii="仿宋" w:eastAsia="仿宋" w:hint="eastAsia"/>
          <w:color w:val="000000"/>
          <w:kern w:val="0"/>
          <w:sz w:val="24"/>
          <w:szCs w:val="20"/>
        </w:rPr>
        <w:t>如遇本次招标没有涉及的设备或服务时，由中标人提供申请，招标人确认后实施。</w:t>
      </w:r>
    </w:p>
    <w:p>
      <w:pPr>
        <w:widowControl/>
        <w:snapToGrid w:val="0"/>
        <w:spacing w:line="480" w:lineRule="exact"/>
        <w:rPr>
          <w:rFonts w:ascii="仿宋" w:eastAsia="仿宋"/>
          <w:b/>
          <w:bCs/>
          <w:color w:val="000000"/>
          <w:kern w:val="0"/>
          <w:sz w:val="24"/>
          <w:szCs w:val="20"/>
        </w:rPr>
      </w:pPr>
      <w:r>
        <w:rPr>
          <w:rFonts w:ascii="仿宋" w:eastAsia="仿宋" w:hint="eastAsia"/>
          <w:b/>
          <w:bCs/>
          <w:color w:val="000000"/>
          <w:kern w:val="0"/>
          <w:sz w:val="24"/>
          <w:szCs w:val="20"/>
        </w:rPr>
        <w:t>2.8验收</w:t>
      </w:r>
    </w:p>
    <w:p>
      <w:pPr>
        <w:widowControl/>
        <w:snapToGrid w:val="0"/>
        <w:spacing w:line="480" w:lineRule="exact"/>
        <w:ind w:firstLineChars="200" w:firstLine="480"/>
        <w:rPr>
          <w:rFonts w:ascii="仿宋" w:eastAsia="仿宋"/>
          <w:color w:val="000000"/>
          <w:kern w:val="0"/>
          <w:sz w:val="24"/>
          <w:szCs w:val="20"/>
        </w:rPr>
      </w:pPr>
      <w:r>
        <w:rPr>
          <w:rFonts w:ascii="仿宋" w:eastAsia="仿宋" w:hint="eastAsia"/>
          <w:color w:val="000000"/>
          <w:kern w:val="0"/>
          <w:sz w:val="24"/>
          <w:szCs w:val="20"/>
        </w:rPr>
        <w:t>验收按国家有关规范标准（</w:t>
      </w:r>
      <w:r>
        <w:rPr>
          <w:rFonts w:ascii="仿宋" w:eastAsia="仿宋" w:hint="eastAsia"/>
          <w:sz w:val="24"/>
          <w:szCs w:val="20"/>
        </w:rPr>
        <w:t>国家无验收规范标准的按双方合同规定的要求</w:t>
      </w:r>
      <w:r>
        <w:rPr>
          <w:rFonts w:ascii="仿宋" w:eastAsia="仿宋" w:hint="eastAsia"/>
          <w:color w:val="000000"/>
          <w:kern w:val="0"/>
          <w:sz w:val="24"/>
          <w:szCs w:val="20"/>
        </w:rPr>
        <w:t>）进行。</w:t>
      </w:r>
    </w:p>
    <w:p>
      <w:pPr>
        <w:widowControl/>
        <w:snapToGrid w:val="0"/>
        <w:spacing w:line="480" w:lineRule="exact"/>
        <w:ind w:firstLineChars="200" w:firstLine="480"/>
        <w:rPr>
          <w:rFonts w:ascii="仿宋" w:eastAsia="仿宋"/>
          <w:color w:val="000000"/>
          <w:kern w:val="0"/>
          <w:sz w:val="24"/>
          <w:szCs w:val="20"/>
        </w:rPr>
      </w:pPr>
      <w:r>
        <w:rPr>
          <w:rFonts w:ascii="仿宋" w:eastAsia="仿宋" w:hint="eastAsia"/>
          <w:color w:val="000000"/>
          <w:kern w:val="0"/>
          <w:sz w:val="24"/>
          <w:szCs w:val="20"/>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firstLineChars="200" w:firstLine="480"/>
        <w:rPr>
          <w:rFonts w:ascii="仿宋" w:eastAsia="仿宋"/>
          <w:color w:val="000000"/>
          <w:kern w:val="0"/>
          <w:sz w:val="24"/>
          <w:szCs w:val="20"/>
        </w:rPr>
      </w:pPr>
      <w:r>
        <w:rPr>
          <w:rFonts w:ascii="仿宋" w:eastAsia="仿宋" w:cs="仿宋" w:hint="eastAsia"/>
          <w:kern w:val="0"/>
          <w:sz w:val="24"/>
        </w:rPr>
        <w:t>试运行完成后，中标人以书面形式向业主提交验收报告及验收申请，业主审核同意后组织验收，中标人应提供设备的有效检验文件，把合同的性能指标一起作为设备验收标准，业主只接收验收合格的系统。</w:t>
      </w:r>
    </w:p>
    <w:p/>
    <w:p>
      <w:pPr>
        <w:pStyle w:val="1"/>
        <w:rPr>
          <w:rFonts w:ascii="仿宋"/>
        </w:rPr>
      </w:pPr>
      <w:bookmarkStart w:id="43" w:name="_Toc643610535"/>
      <w:r>
        <w:rPr>
          <w:rFonts w:ascii="仿宋" w:hint="eastAsia"/>
        </w:rPr>
        <w:t>第四章  拟签订合同的主要条款</w:t>
      </w:r>
      <w:bookmarkEnd w:id="43"/>
    </w:p>
    <w:p>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关于项目编号为      的（标项及名称）项目的政府采购交易结果，签署本合同。</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一、项目内容及合同价格</w:t>
      </w:r>
    </w:p>
    <w:p>
      <w:pPr>
        <w:widowControl/>
        <w:snapToGrid w:val="0"/>
        <w:spacing w:line="480" w:lineRule="exact"/>
        <w:ind w:firstLineChars="200" w:firstLine="480"/>
        <w:jc w:val="right"/>
        <w:rPr>
          <w:rFonts w:ascii="仿宋" w:eastAsia="仿宋"/>
          <w:color w:val="000000"/>
          <w:kern w:val="0"/>
          <w:sz w:val="24"/>
        </w:rPr>
      </w:pPr>
      <w:r>
        <w:rPr>
          <w:rFonts w:ascii="仿宋" w:eastAsia="仿宋" w:hint="eastAsia"/>
          <w:color w:val="000000"/>
          <w:kern w:val="0"/>
          <w:sz w:val="24"/>
        </w:rPr>
        <w:t xml:space="preserve">金额单位：元 </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288"/>
        <w:gridCol w:w="3168"/>
        <w:gridCol w:w="1056"/>
        <w:gridCol w:w="1232"/>
        <w:gridCol w:w="1185"/>
      </w:tblGrid>
      <w:tr>
        <w:trPr>
          <w:trHeight w:val="574"/>
        </w:trPr>
        <w:tc>
          <w:tcPr>
            <w:tcW w:w="2340"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line="460" w:lineRule="exact"/>
              <w:jc w:val="center"/>
              <w:rPr>
                <w:rFonts w:ascii="仿宋" w:eastAsia="仿宋"/>
                <w:sz w:val="24"/>
                <w:szCs w:val="24"/>
              </w:rPr>
            </w:pPr>
            <w:r>
              <w:rPr>
                <w:rFonts w:ascii="仿宋" w:eastAsia="仿宋" w:hint="eastAsia"/>
                <w:sz w:val="24"/>
                <w:szCs w:val="24"/>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line="460" w:lineRule="exact"/>
              <w:jc w:val="center"/>
              <w:rPr>
                <w:rFonts w:ascii="仿宋" w:eastAsia="仿宋"/>
                <w:sz w:val="24"/>
                <w:szCs w:val="24"/>
              </w:rPr>
            </w:pPr>
            <w:r>
              <w:rPr>
                <w:rFonts w:ascii="仿宋" w:eastAsia="仿宋" w:hint="eastAsia"/>
                <w:sz w:val="24"/>
                <w:szCs w:val="24"/>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line="460" w:lineRule="exact"/>
              <w:ind w:left="-108"/>
              <w:jc w:val="center"/>
              <w:rPr>
                <w:rFonts w:ascii="仿宋" w:eastAsia="仿宋"/>
                <w:sz w:val="24"/>
                <w:szCs w:val="24"/>
              </w:rPr>
            </w:pPr>
            <w:r>
              <w:rPr>
                <w:rFonts w:ascii="仿宋" w:eastAsia="仿宋" w:hint="eastAsia"/>
                <w:sz w:val="24"/>
                <w:szCs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line="460" w:lineRule="exact"/>
              <w:ind w:left="-108"/>
              <w:jc w:val="center"/>
              <w:rPr>
                <w:rFonts w:ascii="仿宋" w:eastAsia="仿宋"/>
                <w:sz w:val="24"/>
                <w:szCs w:val="24"/>
              </w:rPr>
            </w:pPr>
            <w:r>
              <w:rPr>
                <w:rFonts w:ascii="仿宋" w:eastAsia="仿宋" w:hint="eastAsia"/>
                <w:sz w:val="24"/>
                <w:szCs w:val="24"/>
              </w:rPr>
              <w:t>单价</w:t>
            </w:r>
          </w:p>
        </w:tc>
        <w:tc>
          <w:tcPr>
            <w:tcW w:w="1212"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line="460" w:lineRule="exact"/>
              <w:jc w:val="center"/>
              <w:rPr>
                <w:rFonts w:ascii="仿宋" w:eastAsia="仿宋"/>
                <w:sz w:val="24"/>
                <w:szCs w:val="24"/>
              </w:rPr>
            </w:pPr>
            <w:r>
              <w:rPr>
                <w:rFonts w:ascii="仿宋" w:eastAsia="仿宋" w:hint="eastAsia"/>
                <w:sz w:val="24"/>
                <w:szCs w:val="24"/>
              </w:rPr>
              <w:t>总价</w:t>
            </w:r>
          </w:p>
        </w:tc>
      </w:tr>
      <w:tr>
        <w:trPr>
          <w:cantSplit/>
          <w:trHeight w:val="792"/>
        </w:trPr>
        <w:tc>
          <w:tcPr>
            <w:tcW w:w="2340" w:type="dxa"/>
            <w:tcBorders>
              <w:top w:val="single" w:sz="4" w:space="0" w:color="auto"/>
              <w:left w:val="single" w:sz="4" w:space="0" w:color="auto"/>
              <w:bottom w:val="single" w:sz="4" w:space="0" w:color="auto"/>
              <w:right w:val="single" w:sz="4" w:space="0" w:color="auto"/>
            </w:tcBorders>
          </w:tcPr>
          <w:p>
            <w:pPr>
              <w:spacing w:line="460" w:lineRule="exact"/>
              <w:ind w:firstLineChars="213" w:firstLine="511"/>
              <w:rPr>
                <w:rFonts w:ascii="仿宋" w:eastAsia="仿宋"/>
                <w:sz w:val="24"/>
                <w:szCs w:val="24"/>
              </w:rPr>
            </w:pPr>
          </w:p>
        </w:tc>
        <w:tc>
          <w:tcPr>
            <w:tcW w:w="3240" w:type="dxa"/>
            <w:tcBorders>
              <w:top w:val="single" w:sz="4" w:space="0" w:color="auto"/>
              <w:left w:val="single" w:sz="4" w:space="0" w:color="auto"/>
              <w:bottom w:val="single" w:sz="4" w:space="0" w:color="auto"/>
              <w:right w:val="single" w:sz="4" w:space="0" w:color="auto"/>
            </w:tcBorders>
          </w:tcPr>
          <w:p>
            <w:pPr>
              <w:spacing w:line="460" w:lineRule="exact"/>
              <w:rPr>
                <w:rFonts w:ascii="仿宋" w:eastAsia="仿宋"/>
                <w:sz w:val="24"/>
                <w:szCs w:val="24"/>
              </w:rPr>
            </w:pPr>
            <w:r>
              <w:rPr>
                <w:rFonts w:ascii="仿宋" w:eastAsia="仿宋" w:hint="eastAsia"/>
                <w:sz w:val="24"/>
                <w:szCs w:val="24"/>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pPr>
              <w:spacing w:line="460" w:lineRule="exact"/>
              <w:ind w:firstLineChars="213" w:firstLine="511"/>
              <w:rPr>
                <w:rFonts w:ascii="仿宋" w:eastAsia="仿宋"/>
                <w:sz w:val="24"/>
                <w:szCs w:val="24"/>
              </w:rPr>
            </w:pPr>
          </w:p>
        </w:tc>
        <w:tc>
          <w:tcPr>
            <w:tcW w:w="1260" w:type="dxa"/>
            <w:tcBorders>
              <w:top w:val="single" w:sz="4" w:space="0" w:color="auto"/>
              <w:left w:val="single" w:sz="4" w:space="0" w:color="auto"/>
              <w:bottom w:val="single" w:sz="4" w:space="0" w:color="auto"/>
              <w:right w:val="single" w:sz="4" w:space="0" w:color="auto"/>
            </w:tcBorders>
          </w:tcPr>
          <w:p>
            <w:pPr>
              <w:pStyle w:val="23"/>
              <w:spacing w:after="120" w:line="460" w:lineRule="exact"/>
              <w:ind w:firstLineChars="213" w:firstLine="511"/>
              <w:rPr>
                <w:rFonts w:ascii="仿宋" w:eastAsia="仿宋"/>
                <w:color w:val="auto"/>
                <w:kern w:val="2"/>
                <w:szCs w:val="24"/>
              </w:rPr>
            </w:pPr>
          </w:p>
        </w:tc>
        <w:tc>
          <w:tcPr>
            <w:tcW w:w="1212" w:type="dxa"/>
            <w:tcBorders>
              <w:top w:val="single" w:sz="4" w:space="0" w:color="auto"/>
              <w:left w:val="single" w:sz="4" w:space="0" w:color="auto"/>
              <w:bottom w:val="single" w:sz="4" w:space="0" w:color="auto"/>
              <w:right w:val="single" w:sz="4" w:space="0" w:color="auto"/>
            </w:tcBorders>
          </w:tcPr>
          <w:p>
            <w:pPr>
              <w:pStyle w:val="23"/>
              <w:spacing w:after="120" w:line="460" w:lineRule="exact"/>
              <w:ind w:left="570"/>
              <w:rPr>
                <w:rFonts w:ascii="仿宋" w:eastAsia="仿宋"/>
                <w:color w:val="auto"/>
                <w:kern w:val="2"/>
                <w:szCs w:val="24"/>
              </w:rPr>
            </w:pPr>
          </w:p>
        </w:tc>
      </w:tr>
      <w:tr>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pPr>
              <w:pStyle w:val="19"/>
              <w:snapToGrid w:val="0"/>
              <w:spacing w:before="120" w:after="120" w:line="460" w:lineRule="exact"/>
              <w:ind w:firstLineChars="213" w:firstLine="511"/>
              <w:jc w:val="center"/>
              <w:rPr>
                <w:rFonts w:ascii="仿宋" w:eastAsia="仿宋"/>
                <w:sz w:val="24"/>
                <w:szCs w:val="24"/>
              </w:rPr>
            </w:pPr>
            <w:r>
              <w:rPr>
                <w:rFonts w:ascii="仿宋" w:eastAsia="仿宋" w:hint="eastAsia"/>
                <w:sz w:val="24"/>
                <w:szCs w:val="24"/>
              </w:rPr>
              <w:t>合            计</w:t>
            </w:r>
          </w:p>
        </w:tc>
        <w:tc>
          <w:tcPr>
            <w:tcW w:w="1080" w:type="dxa"/>
            <w:tcBorders>
              <w:top w:val="single" w:sz="4" w:space="0" w:color="auto"/>
              <w:left w:val="single" w:sz="4" w:space="0" w:color="auto"/>
              <w:bottom w:val="single" w:sz="4" w:space="0" w:color="auto"/>
              <w:right w:val="single" w:sz="4" w:space="0" w:color="auto"/>
            </w:tcBorders>
          </w:tcPr>
          <w:p>
            <w:pPr>
              <w:pStyle w:val="19"/>
              <w:snapToGrid w:val="0"/>
              <w:spacing w:before="120" w:after="120" w:line="460" w:lineRule="exact"/>
              <w:ind w:firstLineChars="213" w:firstLine="511"/>
              <w:jc w:val="center"/>
              <w:rPr>
                <w:rFonts w:ascii="仿宋" w:eastAsia="仿宋"/>
                <w:sz w:val="24"/>
                <w:szCs w:val="24"/>
              </w:rPr>
            </w:pPr>
          </w:p>
        </w:tc>
        <w:tc>
          <w:tcPr>
            <w:tcW w:w="2472" w:type="dxa"/>
            <w:gridSpan w:val="2"/>
            <w:tcBorders>
              <w:top w:val="single" w:sz="4" w:space="0" w:color="auto"/>
              <w:left w:val="single" w:sz="4" w:space="0" w:color="auto"/>
              <w:bottom w:val="single" w:sz="4" w:space="0" w:color="auto"/>
              <w:right w:val="single" w:sz="4" w:space="0" w:color="auto"/>
            </w:tcBorders>
          </w:tcPr>
          <w:p>
            <w:pPr>
              <w:pStyle w:val="23"/>
              <w:spacing w:after="120" w:line="460" w:lineRule="exact"/>
              <w:ind w:firstLineChars="213" w:firstLine="511"/>
              <w:rPr>
                <w:rFonts w:ascii="仿宋" w:eastAsia="仿宋"/>
                <w:color w:val="auto"/>
                <w:kern w:val="2"/>
                <w:szCs w:val="24"/>
              </w:rPr>
            </w:pPr>
          </w:p>
        </w:tc>
      </w:tr>
      <w:tr>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pPr>
              <w:pStyle w:val="19"/>
              <w:snapToGrid w:val="0"/>
              <w:spacing w:before="120" w:after="120" w:line="460" w:lineRule="exact"/>
              <w:rPr>
                <w:rFonts w:ascii="仿宋" w:eastAsia="仿宋"/>
                <w:sz w:val="24"/>
                <w:szCs w:val="24"/>
              </w:rPr>
            </w:pPr>
            <w:r>
              <w:rPr>
                <w:rFonts w:ascii="仿宋" w:eastAsia="仿宋" w:hint="eastAsia"/>
                <w:sz w:val="24"/>
                <w:szCs w:val="24"/>
              </w:rPr>
              <w:t>合同总价大写：                                      小写：￥</w:t>
            </w:r>
          </w:p>
        </w:tc>
      </w:tr>
    </w:tbl>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注：1.项目具体技术需求详见采购文件、投标文件以及询标记录。</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2.以上合同总价包含项目达到预期使用效果所需的一切费用。</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二、技术资料</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1.乙方应按采购文件规定的时间向甲方提供使用项目的有关技术资料。</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三、知识产权</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乙方应保证所提供的货物或其任何一部分均不会侵犯任何第三方的知识产权。</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四、产权担保</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乙方保证所交付的货物的所有权完全属于乙方且无任何抵押、查封等产权瑕疵。</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五、转包或分包</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六、质保期和履约保证金</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1.质保期 年。（自项目验收合格交付使用之日起计）</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2.履约保证金元。[履约保证金交至采购人处，在合同约定交货验收合格满（   ）个月之日起5个工作日内无息退还]</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七、项目工期及实施地点</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1.交货期：</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八、货款支付</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九、税费</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十、质量保证及售后服务</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十一、调试和验收</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十二、货物包装</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十三、违约责任</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1.甲方无正当理由拒收验收项目的，甲方向乙方偿付拒收合同总价的百分之五违约金。</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十四、不可抗力事件处理</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十五、诉讼</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十六、合同生效及其他</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rPr>
          <w:rFonts w:ascii="仿宋" w:eastAsia="仿宋"/>
          <w:color w:val="000000"/>
          <w:kern w:val="0"/>
          <w:sz w:val="24"/>
        </w:rPr>
      </w:pPr>
    </w:p>
    <w:p>
      <w:pPr>
        <w:pStyle w:val="1"/>
        <w:rPr>
          <w:rFonts w:ascii="仿宋"/>
        </w:rPr>
      </w:pPr>
      <w:bookmarkStart w:id="44" w:name="_Toc643610536"/>
      <w:r>
        <w:rPr>
          <w:rFonts w:ascii="仿宋" w:hint="eastAsia"/>
        </w:rPr>
        <w:t>第五章  评标办法及标准</w:t>
      </w:r>
      <w:bookmarkEnd w:id="44"/>
    </w:p>
    <w:p>
      <w:pPr>
        <w:spacing w:line="440" w:lineRule="exact"/>
        <w:jc w:val="left"/>
        <w:rPr>
          <w:rFonts w:ascii="仿宋" w:eastAsia="仿宋"/>
          <w:b/>
          <w:color w:val="000000"/>
          <w:sz w:val="24"/>
        </w:rPr>
      </w:pPr>
      <w:r>
        <w:rPr>
          <w:rFonts w:ascii="仿宋" w:eastAsia="仿宋" w:hint="eastAsia"/>
          <w:b/>
          <w:color w:val="000000"/>
          <w:sz w:val="24"/>
        </w:rPr>
        <w:t>特别条款：</w:t>
      </w:r>
    </w:p>
    <w:p>
      <w:pPr>
        <w:spacing w:line="440" w:lineRule="exact"/>
        <w:ind w:firstLineChars="196" w:firstLine="470"/>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Chars="196" w:firstLine="470"/>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rPr>
      </w:pPr>
      <w:r>
        <w:rPr>
          <w:rFonts w:ascii="仿宋" w:eastAsia="仿宋" w:hint="eastAsia"/>
          <w:b/>
          <w:sz w:val="24"/>
        </w:rPr>
        <w:t>1、评标方法：</w:t>
      </w:r>
    </w:p>
    <w:p>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w:t>
      </w:r>
      <w:r>
        <w:rPr>
          <w:rFonts w:ascii="仿宋" w:eastAsia="仿宋"/>
          <w:sz w:val="24"/>
          <w:u w:val="single"/>
        </w:rPr>
        <w:t>60</w:t>
      </w:r>
      <w:r>
        <w:rPr>
          <w:rFonts w:ascii="仿宋" w:eastAsia="仿宋" w:hint="eastAsia"/>
          <w:sz w:val="24"/>
        </w:rPr>
        <w:t>分，价格分</w:t>
      </w:r>
      <w:r>
        <w:rPr>
          <w:rFonts w:ascii="仿宋" w:eastAsia="仿宋"/>
          <w:sz w:val="24"/>
          <w:u w:val="single"/>
        </w:rPr>
        <w:t>40</w:t>
      </w:r>
      <w:r>
        <w:rPr>
          <w:rFonts w:ascii="仿宋" w:eastAsia="仿宋" w:hint="eastAsia"/>
          <w:sz w:val="24"/>
        </w:rPr>
        <w:t>分。下述所列为评分依据，分值如下（计算分值时，按其算术平均值保留小数2位）。</w:t>
      </w:r>
    </w:p>
    <w:p>
      <w:pPr>
        <w:widowControl/>
        <w:snapToGrid w:val="0"/>
        <w:spacing w:line="480" w:lineRule="exact"/>
        <w:rPr>
          <w:rFonts w:ascii="仿宋" w:eastAsia="仿宋"/>
          <w:b/>
          <w:bCs/>
          <w:color w:val="000000"/>
          <w:kern w:val="0"/>
          <w:sz w:val="24"/>
        </w:rPr>
      </w:pPr>
      <w:r>
        <w:rPr>
          <w:rFonts w:ascii="仿宋_GB2312" w:eastAsia="仿宋_GB2312" w:cs="Times New Roman" w:hint="eastAsia"/>
          <w:b/>
          <w:bCs w:val="0"/>
          <w:kern w:val="2"/>
          <w:sz w:val="24"/>
          <w:szCs w:val="20"/>
          <w:bdr w:val="single" w:sz="4" w:space="0" w:color="auto"/>
          <w:lang w:val="en-US" w:eastAsia="zh-CN"/>
        </w:rPr>
        <w:t>标项一</w:t>
      </w:r>
      <w:r>
        <w:rPr>
          <w:rFonts w:ascii="仿宋" w:eastAsia="仿宋" w:hint="eastAsia"/>
          <w:b/>
          <w:bCs/>
          <w:color w:val="000000"/>
          <w:kern w:val="0"/>
          <w:sz w:val="24"/>
        </w:rPr>
        <w:t>商务技术</w:t>
      </w:r>
      <w:r>
        <w:rPr>
          <w:rFonts w:ascii="仿宋" w:eastAsia="仿宋"/>
          <w:b/>
          <w:bCs/>
          <w:color w:val="000000"/>
          <w:kern w:val="0"/>
          <w:sz w:val="24"/>
        </w:rPr>
        <w:t>60</w:t>
      </w:r>
      <w:r>
        <w:rPr>
          <w:rFonts w:ascii="仿宋" w:eastAsia="仿宋" w:hint="eastAsia"/>
          <w:b/>
          <w:bCs/>
          <w:color w:val="000000"/>
          <w:kern w:val="0"/>
          <w:sz w:val="24"/>
        </w:rPr>
        <w:t>分：</w:t>
      </w:r>
    </w:p>
    <w:tbl>
      <w:tblPr>
        <w:jc w:val="left"/>
        <w:tblInd w:w="0" w:type="dxa"/>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7"/>
        <w:gridCol w:w="1155"/>
        <w:gridCol w:w="6586"/>
      </w:tblGrid>
      <w:tr>
        <w:tc>
          <w:tcPr>
            <w:tcW w:w="1217" w:type="dxa"/>
          </w:tcPr>
          <w:p>
            <w:pPr>
              <w:spacing w:line="440" w:lineRule="exact"/>
              <w:jc w:val="center"/>
              <w:rPr>
                <w:rFonts w:ascii="仿宋" w:eastAsia="仿宋"/>
                <w:sz w:val="24"/>
              </w:rPr>
            </w:pPr>
            <w:r>
              <w:rPr>
                <w:rFonts w:ascii="仿宋" w:eastAsia="仿宋" w:hint="eastAsia"/>
                <w:sz w:val="24"/>
              </w:rPr>
              <w:t>项目</w:t>
            </w:r>
          </w:p>
        </w:tc>
        <w:tc>
          <w:tcPr>
            <w:tcW w:w="1155" w:type="dxa"/>
          </w:tcPr>
          <w:p>
            <w:pPr>
              <w:spacing w:line="440" w:lineRule="exact"/>
              <w:jc w:val="center"/>
              <w:rPr>
                <w:rFonts w:ascii="仿宋" w:eastAsia="仿宋"/>
                <w:sz w:val="24"/>
              </w:rPr>
            </w:pPr>
            <w:r>
              <w:rPr>
                <w:rFonts w:ascii="仿宋" w:eastAsia="仿宋" w:hint="eastAsia"/>
                <w:sz w:val="24"/>
              </w:rPr>
              <w:t>分数</w:t>
            </w:r>
          </w:p>
        </w:tc>
        <w:tc>
          <w:tcPr>
            <w:tcW w:w="6586" w:type="dxa"/>
          </w:tcPr>
          <w:p>
            <w:pPr>
              <w:spacing w:line="440" w:lineRule="exact"/>
              <w:jc w:val="center"/>
              <w:rPr>
                <w:rFonts w:ascii="仿宋" w:eastAsia="仿宋"/>
                <w:sz w:val="24"/>
              </w:rPr>
            </w:pPr>
            <w:r>
              <w:rPr>
                <w:rFonts w:ascii="仿宋" w:eastAsia="仿宋" w:hint="eastAsia"/>
                <w:sz w:val="24"/>
              </w:rPr>
              <w:t>评分标准</w:t>
            </w:r>
          </w:p>
        </w:tc>
      </w:tr>
      <w:tr>
        <w:tc>
          <w:tcPr>
            <w:tcW w:w="1217" w:type="dxa"/>
            <w:vAlign w:val="center"/>
          </w:tcPr>
          <w:p>
            <w:pPr>
              <w:spacing w:line="440" w:lineRule="exact"/>
              <w:jc w:val="center"/>
              <w:rPr>
                <w:rFonts w:ascii="仿宋" w:eastAsia="仿宋"/>
                <w:sz w:val="24"/>
              </w:rPr>
            </w:pPr>
            <w:r>
              <w:rPr>
                <w:rFonts w:ascii="仿宋" w:eastAsia="仿宋" w:hint="eastAsia"/>
                <w:sz w:val="24"/>
              </w:rPr>
              <w:t>企业资质与技术实力</w:t>
            </w:r>
          </w:p>
        </w:tc>
        <w:tc>
          <w:tcPr>
            <w:tcW w:w="1155" w:type="dxa"/>
            <w:vAlign w:val="center"/>
          </w:tcPr>
          <w:p>
            <w:pPr>
              <w:spacing w:line="440" w:lineRule="exact"/>
              <w:jc w:val="center"/>
              <w:rPr>
                <w:rFonts w:ascii="仿宋" w:eastAsia="仿宋"/>
                <w:sz w:val="24"/>
              </w:rPr>
            </w:pPr>
            <w:r>
              <w:rPr>
                <w:rFonts w:ascii="仿宋" w:eastAsia="仿宋" w:hint="eastAsia"/>
                <w:sz w:val="24"/>
              </w:rPr>
              <w:t>4</w:t>
            </w:r>
            <w:r>
              <w:rPr>
                <w:rFonts w:ascii="仿宋" w:eastAsia="仿宋"/>
                <w:sz w:val="24"/>
              </w:rPr>
              <w:t>.5</w:t>
            </w:r>
            <w:r>
              <w:rPr>
                <w:rFonts w:ascii="仿宋" w:eastAsia="仿宋" w:hint="eastAsia"/>
                <w:sz w:val="24"/>
              </w:rPr>
              <w:t>分</w:t>
            </w:r>
          </w:p>
        </w:tc>
        <w:tc>
          <w:tcPr>
            <w:tcW w:w="6586" w:type="dxa"/>
          </w:tcPr>
          <w:p>
            <w:pPr>
              <w:spacing w:line="440" w:lineRule="exact"/>
              <w:jc w:val="left"/>
              <w:rPr>
                <w:rFonts w:ascii="仿宋" w:eastAsia="仿宋"/>
                <w:sz w:val="24"/>
              </w:rPr>
            </w:pPr>
            <w:r>
              <w:rPr>
                <w:rFonts w:ascii="仿宋" w:eastAsia="仿宋"/>
                <w:sz w:val="24"/>
              </w:rPr>
              <w:t>投标人</w:t>
            </w:r>
            <w:r>
              <w:rPr>
                <w:rFonts w:ascii="仿宋" w:eastAsia="仿宋" w:hint="eastAsia"/>
                <w:sz w:val="24"/>
              </w:rPr>
              <w:t>通过IS09001质量管理体系认证、IS014001环境管理体系认证和OHSAS18001职业健康管理体系认证，每有一个得1.5分，最高4</w:t>
            </w:r>
            <w:r>
              <w:rPr>
                <w:rFonts w:ascii="仿宋" w:eastAsia="仿宋"/>
                <w:sz w:val="24"/>
              </w:rPr>
              <w:t>.5</w:t>
            </w:r>
            <w:r>
              <w:rPr>
                <w:rFonts w:ascii="仿宋" w:eastAsia="仿宋" w:hint="eastAsia"/>
                <w:sz w:val="24"/>
              </w:rPr>
              <w:t>分。</w:t>
            </w:r>
          </w:p>
        </w:tc>
      </w:tr>
      <w:tr>
        <w:tc>
          <w:tcPr>
            <w:tcW w:w="1217" w:type="dxa"/>
            <w:vAlign w:val="center"/>
          </w:tcPr>
          <w:p>
            <w:pPr>
              <w:spacing w:line="440" w:lineRule="exact"/>
              <w:jc w:val="center"/>
              <w:rPr>
                <w:rFonts w:ascii="仿宋" w:eastAsia="仿宋"/>
                <w:sz w:val="24"/>
              </w:rPr>
            </w:pPr>
            <w:r>
              <w:rPr>
                <w:rFonts w:ascii="仿宋" w:eastAsia="仿宋" w:hint="eastAsia"/>
                <w:sz w:val="24"/>
              </w:rPr>
              <w:t>投标硬件技术响应情况</w:t>
            </w:r>
          </w:p>
        </w:tc>
        <w:tc>
          <w:tcPr>
            <w:tcW w:w="1155" w:type="dxa"/>
            <w:vAlign w:val="center"/>
          </w:tcPr>
          <w:p>
            <w:pPr>
              <w:spacing w:line="440" w:lineRule="exact"/>
              <w:jc w:val="center"/>
              <w:rPr>
                <w:rFonts w:ascii="仿宋" w:eastAsia="仿宋"/>
                <w:sz w:val="24"/>
              </w:rPr>
            </w:pPr>
            <w:r>
              <w:rPr>
                <w:rFonts w:ascii="仿宋" w:eastAsia="仿宋" w:hint="eastAsia"/>
                <w:sz w:val="24"/>
              </w:rPr>
              <w:t>25分</w:t>
            </w:r>
          </w:p>
        </w:tc>
        <w:tc>
          <w:tcPr>
            <w:tcW w:w="6586" w:type="dxa"/>
          </w:tcPr>
          <w:p>
            <w:pPr>
              <w:spacing w:line="440" w:lineRule="exact"/>
              <w:jc w:val="left"/>
              <w:rPr>
                <w:rFonts w:ascii="仿宋" w:eastAsia="仿宋"/>
                <w:sz w:val="24"/>
              </w:rPr>
            </w:pPr>
            <w:r>
              <w:rPr>
                <w:rFonts w:ascii="仿宋" w:eastAsia="仿宋" w:hint="eastAsia"/>
                <w:sz w:val="24"/>
              </w:rPr>
              <w:t>完全满足招标文件要求的得25分；打</w:t>
            </w:r>
            <w:r>
              <w:rPr>
                <w:rFonts w:ascii="仿宋" w:eastAsia="仿宋" w:cs="仿宋" w:hint="eastAsia"/>
                <w:kern w:val="0"/>
                <w:sz w:val="24"/>
              </w:rPr>
              <w:t>▲指标出现负偏离每项扣</w:t>
            </w:r>
            <w:r>
              <w:rPr>
                <w:rFonts w:ascii="仿宋" w:eastAsia="仿宋" w:cs="仿宋"/>
                <w:kern w:val="0"/>
                <w:sz w:val="24"/>
              </w:rPr>
              <w:t>3</w:t>
            </w:r>
            <w:r>
              <w:rPr>
                <w:rFonts w:ascii="仿宋" w:eastAsia="仿宋" w:cs="仿宋" w:hint="eastAsia"/>
                <w:kern w:val="0"/>
                <w:sz w:val="24"/>
              </w:rPr>
              <w:t>分；其他一般性指标负偏离扣</w:t>
            </w:r>
            <w:r>
              <w:rPr>
                <w:rFonts w:ascii="仿宋" w:eastAsia="仿宋" w:cs="仿宋"/>
                <w:kern w:val="0"/>
                <w:sz w:val="24"/>
              </w:rPr>
              <w:t>1</w:t>
            </w:r>
            <w:r>
              <w:rPr>
                <w:rFonts w:ascii="仿宋" w:eastAsia="仿宋" w:cs="仿宋" w:hint="eastAsia"/>
                <w:kern w:val="0"/>
                <w:sz w:val="24"/>
              </w:rPr>
              <w:t>分，</w:t>
            </w:r>
            <w:r>
              <w:rPr>
                <w:rFonts w:ascii="仿宋" w:eastAsia="仿宋" w:cs="仿宋"/>
                <w:kern w:val="0"/>
                <w:sz w:val="24"/>
              </w:rPr>
              <w:t>普通指标每有一项负偏离扣1分，扣完为止。</w:t>
            </w:r>
            <w:r>
              <w:rPr>
                <w:rFonts w:ascii="仿宋" w:eastAsia="仿宋" w:cs="仿宋" w:hint="eastAsia"/>
                <w:kern w:val="0"/>
                <w:sz w:val="24"/>
              </w:rPr>
              <w:t>打★指标负偏离的无效投标处理。</w:t>
            </w:r>
          </w:p>
        </w:tc>
      </w:tr>
      <w:tr>
        <w:tc>
          <w:tcPr>
            <w:tcW w:w="1217" w:type="dxa"/>
            <w:vAlign w:val="center"/>
          </w:tcPr>
          <w:p>
            <w:pPr>
              <w:spacing w:line="440" w:lineRule="exact"/>
              <w:jc w:val="center"/>
              <w:rPr>
                <w:rFonts w:ascii="仿宋" w:eastAsia="仿宋"/>
                <w:sz w:val="24"/>
              </w:rPr>
            </w:pPr>
            <w:r>
              <w:rPr>
                <w:rFonts w:ascii="仿宋" w:eastAsia="仿宋" w:hint="eastAsia"/>
                <w:sz w:val="24"/>
              </w:rPr>
              <w:t>安装调试响应情况</w:t>
            </w:r>
          </w:p>
        </w:tc>
        <w:tc>
          <w:tcPr>
            <w:tcW w:w="1155" w:type="dxa"/>
            <w:vAlign w:val="center"/>
          </w:tcPr>
          <w:p>
            <w:pPr>
              <w:spacing w:line="440" w:lineRule="exact"/>
              <w:jc w:val="center"/>
              <w:rPr>
                <w:rFonts w:ascii="仿宋" w:eastAsia="仿宋"/>
                <w:sz w:val="24"/>
              </w:rPr>
            </w:pPr>
            <w:r>
              <w:rPr>
                <w:rFonts w:ascii="仿宋" w:eastAsia="仿宋" w:hint="eastAsia"/>
                <w:sz w:val="24"/>
              </w:rPr>
              <w:t>10分</w:t>
            </w:r>
          </w:p>
        </w:tc>
        <w:tc>
          <w:tcPr>
            <w:tcW w:w="6586" w:type="dxa"/>
          </w:tcPr>
          <w:p>
            <w:pPr>
              <w:spacing w:line="440" w:lineRule="exact"/>
              <w:jc w:val="left"/>
              <w:rPr>
                <w:rFonts w:ascii="仿宋" w:eastAsia="仿宋"/>
                <w:sz w:val="24"/>
              </w:rPr>
            </w:pPr>
            <w:r>
              <w:rPr>
                <w:rFonts w:ascii="仿宋" w:eastAsia="仿宋" w:hint="eastAsia"/>
                <w:sz w:val="24"/>
              </w:rPr>
              <w:t>根据安装调试方案是否规范，合理进行评定；</w:t>
            </w:r>
          </w:p>
          <w:p>
            <w:pPr>
              <w:spacing w:line="440" w:lineRule="exact"/>
              <w:jc w:val="left"/>
              <w:rPr>
                <w:rFonts w:ascii="仿宋" w:eastAsia="仿宋"/>
                <w:sz w:val="24"/>
              </w:rPr>
            </w:pPr>
            <w:r>
              <w:rPr>
                <w:rFonts w:ascii="仿宋" w:eastAsia="仿宋" w:hint="eastAsia"/>
                <w:sz w:val="24"/>
              </w:rPr>
              <w:t>优：3-2.1分，良：2-1.1分，一般：1-0分，不提供不得分；根据试运行报告是否完善（针对本次项目预出具的报告）进行评定；</w:t>
            </w:r>
          </w:p>
          <w:p>
            <w:pPr>
              <w:spacing w:line="440" w:lineRule="exact"/>
              <w:jc w:val="left"/>
              <w:rPr>
                <w:rFonts w:ascii="仿宋" w:eastAsia="仿宋" w:hint="eastAsia"/>
                <w:sz w:val="24"/>
              </w:rPr>
            </w:pPr>
            <w:r>
              <w:rPr>
                <w:rFonts w:ascii="仿宋" w:eastAsia="仿宋" w:hint="eastAsia"/>
                <w:sz w:val="24"/>
              </w:rPr>
              <w:t>优：3-2.1分，良：2-1.1分，一般：1-0分，不提供不得分；根据安装调试人员资质，从业时间及业务能力进行评定；</w:t>
            </w:r>
          </w:p>
          <w:p>
            <w:pPr>
              <w:spacing w:line="440" w:lineRule="exact"/>
              <w:jc w:val="left"/>
              <w:rPr>
                <w:rFonts w:ascii="仿宋" w:eastAsia="仿宋"/>
                <w:sz w:val="24"/>
              </w:rPr>
            </w:pPr>
            <w:r>
              <w:rPr>
                <w:rFonts w:ascii="仿宋" w:eastAsia="仿宋" w:hint="eastAsia"/>
                <w:sz w:val="24"/>
              </w:rPr>
              <w:t>优： 4-3.1分，良：3-1.1分，一般：1-0分，不提供不得分。</w:t>
            </w:r>
          </w:p>
        </w:tc>
      </w:tr>
      <w:tr>
        <w:tc>
          <w:tcPr>
            <w:tcW w:w="1217" w:type="dxa"/>
            <w:vAlign w:val="center"/>
          </w:tcPr>
          <w:p>
            <w:pPr>
              <w:spacing w:line="440" w:lineRule="exact"/>
              <w:jc w:val="center"/>
              <w:rPr>
                <w:rFonts w:ascii="仿宋" w:eastAsia="仿宋"/>
                <w:sz w:val="24"/>
              </w:rPr>
            </w:pPr>
            <w:r>
              <w:rPr>
                <w:rFonts w:ascii="仿宋" w:eastAsia="仿宋" w:hint="eastAsia"/>
                <w:sz w:val="24"/>
              </w:rPr>
              <w:t>站房建设</w:t>
            </w:r>
          </w:p>
        </w:tc>
        <w:tc>
          <w:tcPr>
            <w:tcW w:w="1155" w:type="dxa"/>
            <w:vAlign w:val="center"/>
          </w:tcPr>
          <w:p>
            <w:pPr>
              <w:spacing w:line="440" w:lineRule="exact"/>
              <w:jc w:val="center"/>
              <w:rPr>
                <w:rFonts w:ascii="仿宋" w:eastAsia="仿宋"/>
                <w:sz w:val="24"/>
              </w:rPr>
            </w:pPr>
            <w:r>
              <w:rPr>
                <w:rFonts w:ascii="仿宋" w:eastAsia="仿宋" w:hint="eastAsia"/>
                <w:sz w:val="24"/>
              </w:rPr>
              <w:t>13分</w:t>
            </w:r>
          </w:p>
        </w:tc>
        <w:tc>
          <w:tcPr>
            <w:tcW w:w="6586" w:type="dxa"/>
          </w:tcPr>
          <w:p>
            <w:pPr>
              <w:spacing w:line="440" w:lineRule="exact"/>
              <w:jc w:val="left"/>
              <w:rPr>
                <w:rFonts w:ascii="仿宋" w:eastAsia="仿宋"/>
                <w:sz w:val="24"/>
              </w:rPr>
            </w:pPr>
            <w:r>
              <w:rPr>
                <w:rFonts w:ascii="仿宋" w:eastAsia="仿宋" w:hint="eastAsia"/>
                <w:sz w:val="24"/>
              </w:rPr>
              <w:t>根据招标文件要求提供详细站房设计，包括站房面积、外观进行评定；</w:t>
            </w:r>
          </w:p>
          <w:p>
            <w:pPr>
              <w:spacing w:line="440" w:lineRule="exact"/>
              <w:jc w:val="left"/>
              <w:rPr>
                <w:rFonts w:ascii="仿宋" w:eastAsia="仿宋"/>
                <w:sz w:val="24"/>
              </w:rPr>
            </w:pPr>
            <w:r>
              <w:rPr>
                <w:rFonts w:ascii="仿宋" w:eastAsia="仿宋" w:hint="eastAsia"/>
                <w:sz w:val="24"/>
              </w:rPr>
              <w:t>优：6-5.1分，良：5-3.1分，一般：3-0分，不提供不得分；根据内部仪器及配套布局进行评定;</w:t>
            </w:r>
          </w:p>
          <w:p>
            <w:pPr>
              <w:spacing w:line="440" w:lineRule="exact"/>
              <w:jc w:val="left"/>
              <w:rPr>
                <w:rFonts w:ascii="仿宋" w:eastAsia="仿宋"/>
                <w:sz w:val="24"/>
              </w:rPr>
            </w:pPr>
            <w:r>
              <w:rPr>
                <w:rFonts w:ascii="仿宋" w:eastAsia="仿宋" w:hint="eastAsia"/>
                <w:sz w:val="24"/>
              </w:rPr>
              <w:t>优：4-3.1分，良：3-1.1分，一般：1-0分，不提供不得分；根据站房建成是否提供防雷设施进行评定;</w:t>
            </w:r>
          </w:p>
          <w:p>
            <w:pPr>
              <w:spacing w:line="440" w:lineRule="exact"/>
              <w:jc w:val="left"/>
              <w:rPr>
                <w:rFonts w:ascii="仿宋" w:eastAsia="仿宋"/>
                <w:sz w:val="24"/>
              </w:rPr>
            </w:pPr>
            <w:r>
              <w:rPr>
                <w:rFonts w:ascii="仿宋" w:eastAsia="仿宋" w:hint="eastAsia"/>
                <w:sz w:val="24"/>
              </w:rPr>
              <w:t xml:space="preserve">优：3-2.1分，良：2-1.1分，一般：1-0分，不提供不得分。 </w:t>
            </w:r>
          </w:p>
        </w:tc>
      </w:tr>
      <w:tr>
        <w:tc>
          <w:tcPr>
            <w:tcW w:w="1217" w:type="dxa"/>
            <w:vAlign w:val="center"/>
          </w:tcPr>
          <w:p>
            <w:pPr>
              <w:spacing w:line="440" w:lineRule="exact"/>
              <w:jc w:val="center"/>
              <w:rPr>
                <w:rFonts w:ascii="仿宋" w:eastAsia="仿宋"/>
                <w:sz w:val="24"/>
              </w:rPr>
            </w:pPr>
            <w:r>
              <w:rPr>
                <w:rFonts w:ascii="仿宋" w:eastAsia="仿宋" w:hint="eastAsia"/>
                <w:sz w:val="24"/>
              </w:rPr>
              <w:t>售后服务</w:t>
            </w:r>
          </w:p>
        </w:tc>
        <w:tc>
          <w:tcPr>
            <w:tcW w:w="1155" w:type="dxa"/>
            <w:vAlign w:val="center"/>
          </w:tcPr>
          <w:p>
            <w:pPr>
              <w:spacing w:line="440" w:lineRule="exact"/>
              <w:jc w:val="center"/>
              <w:rPr>
                <w:rFonts w:ascii="仿宋" w:eastAsia="仿宋"/>
                <w:sz w:val="24"/>
              </w:rPr>
            </w:pPr>
            <w:r>
              <w:rPr>
                <w:rFonts w:ascii="仿宋" w:eastAsia="仿宋" w:hint="eastAsia"/>
                <w:sz w:val="24"/>
              </w:rPr>
              <w:t>8分</w:t>
            </w:r>
          </w:p>
        </w:tc>
        <w:tc>
          <w:tcPr>
            <w:tcW w:w="6586" w:type="dxa"/>
          </w:tcPr>
          <w:p>
            <w:pPr>
              <w:spacing w:line="240" w:lineRule="auto"/>
              <w:jc w:val="left"/>
              <w:rPr>
                <w:rFonts w:ascii="仿宋" w:eastAsia="仿宋" w:hint="eastAsia"/>
                <w:sz w:val="24"/>
                <w:lang w:eastAsia="zh-CN"/>
              </w:rPr>
            </w:pPr>
            <w:r>
              <w:rPr>
                <w:rFonts w:ascii="仿宋" w:eastAsia="仿宋" w:hint="eastAsia"/>
                <w:sz w:val="24"/>
              </w:rPr>
              <w:t>根据招标文件要求各投标供应商对所投产品的质量保证承诺、维护响应计划（包括时间、方式等）、保修期后的服务情况评定</w:t>
            </w:r>
            <w:r>
              <w:rPr>
                <w:rFonts w:ascii="仿宋" w:eastAsia="仿宋" w:hint="eastAsia"/>
                <w:sz w:val="24"/>
                <w:lang w:eastAsia="zh-CN"/>
              </w:rPr>
              <w:t>：</w:t>
            </w:r>
          </w:p>
          <w:p>
            <w:r>
              <w:rPr>
                <w:rFonts w:ascii="仿宋" w:eastAsia="仿宋" w:hint="eastAsia"/>
                <w:sz w:val="24"/>
              </w:rPr>
              <w:t>优：4-3.1分，良：3-1.1分，一般：1-0分，不提供不得分；</w:t>
            </w:r>
          </w:p>
          <w:p>
            <w:pPr>
              <w:spacing w:line="240" w:lineRule="auto"/>
              <w:jc w:val="left"/>
              <w:rPr>
                <w:rFonts w:ascii="仿宋" w:eastAsia="仿宋"/>
                <w:sz w:val="24"/>
              </w:rPr>
            </w:pPr>
            <w:r>
              <w:rPr>
                <w:rFonts w:ascii="仿宋" w:eastAsia="仿宋" w:hint="eastAsia"/>
                <w:sz w:val="24"/>
                <w:lang w:val="en-US" w:eastAsia="zh-CN"/>
              </w:rPr>
              <w:t>根据</w:t>
            </w:r>
            <w:r>
              <w:rPr>
                <w:rFonts w:ascii="仿宋" w:eastAsia="仿宋" w:hint="eastAsia"/>
                <w:sz w:val="24"/>
              </w:rPr>
              <w:t>售后服务力量、能对站房建设及设备搬迁、调试、试运行等提供便携式服务、对采购方人员的培训及技术支持等由评标委员会进行综合评定。</w:t>
            </w:r>
          </w:p>
          <w:p>
            <w:pPr>
              <w:spacing w:line="240" w:lineRule="auto"/>
              <w:jc w:val="left"/>
              <w:rPr>
                <w:rFonts w:ascii="仿宋" w:eastAsia="仿宋"/>
                <w:sz w:val="24"/>
              </w:rPr>
            </w:pPr>
            <w:r>
              <w:rPr>
                <w:rFonts w:ascii="仿宋" w:eastAsia="仿宋" w:hint="eastAsia"/>
                <w:sz w:val="24"/>
              </w:rPr>
              <w:t>优：4-3.1分，良：3-1.1分，一般：1-0分，不提供不得分；</w:t>
            </w:r>
          </w:p>
        </w:tc>
      </w:tr>
    </w:tbl>
    <w:p>
      <w:pPr>
        <w:spacing w:line="500" w:lineRule="exact"/>
        <w:jc w:val="left"/>
        <w:rPr>
          <w:rFonts w:ascii="仿宋" w:eastAsia="仿宋"/>
          <w:sz w:val="24"/>
        </w:rPr>
      </w:pPr>
      <w:r>
        <w:rPr>
          <w:rFonts w:ascii="仿宋" w:eastAsia="仿宋" w:hint="eastAsia"/>
          <w:b/>
          <w:bCs/>
          <w:iCs/>
          <w:sz w:val="24"/>
        </w:rPr>
        <w:t>注：所有证书都应在有效期内，逾期不得分。</w:t>
      </w:r>
    </w:p>
    <w:p>
      <w:pPr>
        <w:spacing w:line="400" w:lineRule="exact"/>
        <w:rPr>
          <w:rFonts w:ascii="仿宋" w:eastAsia="仿宋"/>
          <w:b/>
          <w:bCs/>
          <w:iCs/>
          <w:sz w:val="24"/>
        </w:rPr>
      </w:pPr>
      <w:r>
        <w:rPr>
          <w:rFonts w:ascii="仿宋_GB2312" w:eastAsia="仿宋_GB2312" w:cs="Times New Roman" w:hint="eastAsia"/>
          <w:b/>
          <w:bCs w:val="0"/>
          <w:kern w:val="2"/>
          <w:sz w:val="24"/>
          <w:szCs w:val="20"/>
          <w:bdr w:val="single" w:sz="4" w:space="0" w:color="auto"/>
          <w:lang w:val="en-US" w:eastAsia="zh-CN"/>
        </w:rPr>
        <w:t>标项一</w:t>
      </w:r>
      <w:r>
        <w:rPr>
          <w:rFonts w:ascii="仿宋" w:eastAsia="仿宋" w:hint="eastAsia"/>
          <w:b/>
          <w:bCs/>
          <w:iCs/>
          <w:sz w:val="24"/>
        </w:rPr>
        <w:t>价格</w:t>
      </w:r>
      <w:r>
        <w:rPr>
          <w:rFonts w:ascii="仿宋" w:eastAsia="仿宋"/>
          <w:b/>
          <w:bCs/>
          <w:iCs/>
          <w:sz w:val="24"/>
        </w:rPr>
        <w:t>40</w:t>
      </w:r>
      <w:r>
        <w:rPr>
          <w:rFonts w:ascii="仿宋" w:eastAsia="仿宋" w:hint="eastAsia"/>
          <w:b/>
          <w:bCs/>
          <w:iCs/>
          <w:sz w:val="24"/>
        </w:rPr>
        <w:t>分：</w:t>
      </w:r>
    </w:p>
    <w:p>
      <w:pPr>
        <w:spacing w:line="400" w:lineRule="exact"/>
        <w:rPr>
          <w:rFonts w:ascii="仿宋" w:eastAsia="仿宋"/>
          <w:bCs/>
          <w:iCs/>
          <w:sz w:val="24"/>
        </w:rPr>
      </w:pPr>
      <w:r>
        <w:rPr>
          <w:rFonts w:ascii="仿宋" w:eastAsia="仿宋" w:hint="eastAsia"/>
          <w:bCs/>
          <w:iCs/>
          <w:sz w:val="24"/>
        </w:rPr>
        <w:t>2.2.1评标基准价：即满足采购文件要求且投标报价最低的投标报价为评标基准价，其价格分为满分。</w:t>
      </w:r>
    </w:p>
    <w:p>
      <w:pPr>
        <w:spacing w:line="400" w:lineRule="exact"/>
        <w:rPr>
          <w:rFonts w:ascii="仿宋" w:eastAsia="仿宋"/>
          <w:bCs/>
          <w:iCs/>
          <w:sz w:val="24"/>
        </w:rPr>
      </w:pPr>
      <w:r>
        <w:rPr>
          <w:rFonts w:ascii="仿宋" w:eastAsia="仿宋" w:hint="eastAsia"/>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投标报价得分=(评标基准价／投标报价)×价格权值×100</w:t>
      </w:r>
    </w:p>
    <w:p>
      <w:pPr>
        <w:widowControl/>
        <w:snapToGrid w:val="0"/>
        <w:spacing w:line="480" w:lineRule="exact"/>
        <w:rPr>
          <w:rFonts w:ascii="仿宋" w:eastAsia="仿宋"/>
          <w:bCs/>
          <w:iCs/>
          <w:sz w:val="24"/>
          <w:u w:val="single"/>
        </w:rPr>
      </w:pPr>
      <w:r>
        <w:rPr>
          <w:rFonts w:ascii="仿宋" w:eastAsia="仿宋" w:hint="eastAsia"/>
          <w:bCs/>
          <w:iCs/>
          <w:sz w:val="24"/>
        </w:rPr>
        <w:t>即：投标报价得分=(评标基准价／投标报价)×</w:t>
      </w:r>
      <w:r>
        <w:rPr>
          <w:rFonts w:ascii="仿宋" w:eastAsia="仿宋"/>
          <w:bCs/>
          <w:iCs/>
          <w:sz w:val="24"/>
          <w:u w:val="single"/>
        </w:rPr>
        <w:t>40</w:t>
      </w: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pStyle w:val="1"/>
        <w:rPr>
          <w:rFonts w:ascii="仿宋"/>
        </w:rPr>
      </w:pPr>
      <w:bookmarkStart w:id="45" w:name="_Toc643610537"/>
      <w:bookmarkStart w:id="46" w:name="_GoBack"/>
      <w:bookmarkEnd w:id="46"/>
      <w:r>
        <w:rPr>
          <w:rFonts w:ascii="仿宋" w:hint="eastAsia"/>
        </w:rPr>
        <w:t>第六章  投标文件格式附件</w:t>
      </w:r>
      <w:bookmarkEnd w:id="45"/>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snapToGrid w:val="0"/>
        <w:spacing w:beforeLines="50" w:before="156" w:after="50"/>
        <w:jc w:val="left"/>
        <w:rPr>
          <w:rFonts w:ascii="仿宋" w:eastAsia="仿宋"/>
          <w:b/>
          <w:sz w:val="30"/>
          <w:szCs w:val="30"/>
        </w:rPr>
      </w:pPr>
      <w:r>
        <w:rPr>
          <w:rFonts w:ascii="仿宋" w:eastAsia="仿宋" w:hint="eastAsia"/>
          <w:b/>
          <w:bCs/>
          <w:sz w:val="30"/>
          <w:szCs w:val="30"/>
        </w:rPr>
        <w:t>附件1：</w:t>
      </w:r>
      <w:r>
        <w:rPr>
          <w:rFonts w:ascii="仿宋" w:eastAsia="仿宋" w:hint="eastAsia"/>
          <w:b/>
          <w:sz w:val="30"/>
          <w:szCs w:val="30"/>
        </w:rPr>
        <w:t>资格文件封面</w:t>
      </w:r>
    </w:p>
    <w:p>
      <w:pPr>
        <w:snapToGrid w:val="0"/>
        <w:spacing w:beforeLines="50" w:before="156" w:after="50"/>
        <w:jc w:val="right"/>
        <w:rPr>
          <w:rFonts w:ascii="仿宋" w:eastAsia="仿宋"/>
          <w:b/>
          <w:sz w:val="30"/>
          <w:szCs w:val="30"/>
        </w:rPr>
      </w:pPr>
    </w:p>
    <w:p>
      <w:pPr>
        <w:snapToGrid w:val="0"/>
        <w:spacing w:beforeLines="50" w:before="156" w:after="50"/>
        <w:jc w:val="right"/>
        <w:rPr>
          <w:rFonts w:ascii="仿宋" w:eastAsia="仿宋"/>
          <w:bCs/>
          <w:sz w:val="30"/>
          <w:szCs w:val="30"/>
        </w:rPr>
      </w:pPr>
    </w:p>
    <w:p>
      <w:pPr>
        <w:spacing w:line="400" w:lineRule="exact"/>
        <w:ind w:right="-110"/>
        <w:rPr>
          <w:rFonts w:ascii="仿宋" w:eastAsia="仿宋"/>
          <w:spacing w:val="40"/>
          <w:sz w:val="30"/>
          <w:szCs w:val="30"/>
        </w:rPr>
      </w:pPr>
      <w:r>
        <w:rPr>
          <w:rFonts w:ascii="仿宋" w:eastAsia="仿宋" w:hint="eastAsia"/>
          <w:spacing w:val="40"/>
          <w:sz w:val="30"/>
          <w:szCs w:val="30"/>
        </w:rPr>
        <w:t>项目名称：</w:t>
      </w:r>
    </w:p>
    <w:p>
      <w:pPr>
        <w:spacing w:beforeLines="100" w:before="312" w:line="400" w:lineRule="exact"/>
        <w:rPr>
          <w:rFonts w:ascii="仿宋" w:eastAsia="仿宋"/>
          <w:sz w:val="30"/>
          <w:szCs w:val="30"/>
          <w:u w:val="single"/>
        </w:rPr>
      </w:pPr>
      <w:r>
        <w:rPr>
          <w:rFonts w:ascii="仿宋" w:eastAsia="仿宋" w:hint="eastAsia"/>
          <w:sz w:val="30"/>
          <w:szCs w:val="30"/>
        </w:rPr>
        <w:t>项目编号：</w:t>
      </w:r>
    </w:p>
    <w:p>
      <w:pPr>
        <w:spacing w:beforeLines="100" w:before="312" w:line="400" w:lineRule="exact"/>
        <w:rPr>
          <w:rFonts w:ascii="仿宋" w:eastAsia="仿宋"/>
          <w:sz w:val="30"/>
          <w:szCs w:val="30"/>
        </w:rPr>
      </w:pPr>
      <w:r>
        <w:rPr>
          <w:rFonts w:ascii="仿宋" w:eastAsia="仿宋" w:hint="eastAsia"/>
          <w:sz w:val="30"/>
          <w:szCs w:val="30"/>
        </w:rPr>
        <w:t>标项：</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ascii="仿宋" w:eastAsia="仿宋" w:hint="eastAsia"/>
          <w:sz w:val="72"/>
          <w:szCs w:val="72"/>
        </w:rPr>
        <w:t>资</w:t>
      </w:r>
    </w:p>
    <w:p>
      <w:pPr>
        <w:spacing w:line="1200" w:lineRule="exact"/>
        <w:ind w:right="6"/>
        <w:jc w:val="center"/>
        <w:rPr>
          <w:rFonts w:ascii="仿宋" w:eastAsia="仿宋"/>
          <w:sz w:val="72"/>
          <w:szCs w:val="72"/>
        </w:rPr>
      </w:pPr>
      <w:r>
        <w:rPr>
          <w:rFonts w:ascii="仿宋" w:eastAsia="仿宋" w:hint="eastAsia"/>
          <w:sz w:val="72"/>
          <w:szCs w:val="72"/>
        </w:rPr>
        <w:t>格</w:t>
      </w:r>
    </w:p>
    <w:p>
      <w:pPr>
        <w:spacing w:line="1200" w:lineRule="exact"/>
        <w:ind w:right="6"/>
        <w:jc w:val="center"/>
        <w:rPr>
          <w:rFonts w:ascii="仿宋" w:eastAsia="仿宋"/>
          <w:sz w:val="72"/>
          <w:szCs w:val="72"/>
        </w:rPr>
      </w:pPr>
      <w:r>
        <w:rPr>
          <w:rFonts w:ascii="仿宋" w:eastAsia="仿宋" w:hint="eastAsia"/>
          <w:sz w:val="72"/>
          <w:szCs w:val="72"/>
        </w:rPr>
        <w:t>文</w:t>
      </w:r>
    </w:p>
    <w:p>
      <w:pPr>
        <w:spacing w:line="1200" w:lineRule="exact"/>
        <w:ind w:right="6"/>
        <w:jc w:val="center"/>
        <w:rPr>
          <w:rFonts w:ascii="仿宋" w:eastAsia="仿宋"/>
          <w:sz w:val="72"/>
          <w:szCs w:val="72"/>
        </w:rPr>
      </w:pPr>
      <w:r>
        <w:rPr>
          <w:rFonts w:ascii="仿宋" w:eastAsia="仿宋" w:hint="eastAsia"/>
          <w:sz w:val="72"/>
          <w:szCs w:val="72"/>
        </w:rPr>
        <w:t>件</w:t>
      </w:r>
    </w:p>
    <w:p>
      <w:pPr>
        <w:spacing w:line="1200" w:lineRule="exact"/>
        <w:ind w:right="6"/>
        <w:jc w:val="center"/>
        <w:rPr>
          <w:rFonts w:ascii="仿宋" w:eastAsia="仿宋"/>
          <w:sz w:val="72"/>
          <w:szCs w:val="72"/>
        </w:rPr>
      </w:pPr>
    </w:p>
    <w:p>
      <w:pPr>
        <w:spacing w:line="500" w:lineRule="exact"/>
        <w:ind w:right="7"/>
        <w:jc w:val="center"/>
        <w:rPr>
          <w:rFonts w:ascii="仿宋" w:eastAsia="仿宋"/>
          <w:sz w:val="36"/>
          <w:szCs w:val="36"/>
        </w:rPr>
      </w:pP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pPr>
        <w:spacing w:line="400" w:lineRule="exact"/>
        <w:ind w:right="-110"/>
        <w:rPr>
          <w:rFonts w:ascii="仿宋" w:eastAsia="仿宋"/>
          <w:spacing w:val="40"/>
          <w:sz w:val="30"/>
          <w:szCs w:val="30"/>
        </w:rPr>
      </w:pPr>
      <w:r>
        <w:rPr>
          <w:rFonts w:ascii="仿宋" w:eastAsia="仿宋" w:hint="eastAsia"/>
          <w:spacing w:val="40"/>
          <w:sz w:val="30"/>
          <w:szCs w:val="30"/>
        </w:rPr>
        <w:t>地    址：</w:t>
      </w:r>
    </w:p>
    <w:p>
      <w:pPr>
        <w:spacing w:line="400" w:lineRule="exact"/>
        <w:ind w:right="-110"/>
        <w:rPr>
          <w:rFonts w:ascii="仿宋" w:eastAsia="仿宋"/>
          <w:spacing w:val="40"/>
          <w:sz w:val="30"/>
          <w:szCs w:val="30"/>
        </w:rPr>
      </w:pPr>
      <w:r>
        <w:rPr>
          <w:rFonts w:ascii="仿宋" w:eastAsia="仿宋" w:hint="eastAsia"/>
          <w:spacing w:val="40"/>
          <w:sz w:val="30"/>
          <w:szCs w:val="30"/>
        </w:rPr>
        <w:t>日    期：</w:t>
      </w:r>
    </w:p>
    <w:p>
      <w:pPr>
        <w:snapToGrid w:val="0"/>
        <w:spacing w:beforeLines="50" w:before="156" w:after="50"/>
        <w:jc w:val="left"/>
        <w:rPr>
          <w:rFonts w:ascii="仿宋" w:eastAsia="仿宋"/>
          <w:b/>
          <w:bCs/>
          <w:sz w:val="30"/>
          <w:szCs w:val="30"/>
        </w:rPr>
      </w:pPr>
      <w:r>
        <w:rPr>
          <w:rFonts w:ascii="仿宋" w:eastAsia="仿宋" w:hint="eastAsia"/>
          <w:b/>
          <w:bCs/>
          <w:sz w:val="30"/>
          <w:szCs w:val="30"/>
        </w:rPr>
        <w:t>附件2：资格文件目录</w:t>
      </w:r>
    </w:p>
    <w:p>
      <w:pPr>
        <w:snapToGrid w:val="0"/>
        <w:spacing w:beforeLines="50" w:before="156" w:after="50"/>
        <w:jc w:val="center"/>
        <w:rPr>
          <w:rFonts w:ascii="仿宋" w:eastAsia="仿宋" w:cs="仿宋_GB2312"/>
          <w:sz w:val="30"/>
          <w:szCs w:val="30"/>
        </w:rPr>
      </w:pPr>
      <w:bookmarkStart w:id="47" w:name="_Toc64369786"/>
      <w:r>
        <w:rPr>
          <w:rFonts w:ascii="仿宋" w:eastAsia="仿宋" w:cs="仿宋_GB2312" w:hint="eastAsia"/>
          <w:sz w:val="30"/>
          <w:szCs w:val="30"/>
        </w:rPr>
        <w:t>目 录</w:t>
      </w:r>
      <w:bookmarkEnd w:id="47"/>
    </w:p>
    <w:p>
      <w:pPr>
        <w:pStyle w:val="31"/>
        <w:spacing w:line="360" w:lineRule="auto"/>
        <w:ind w:firstLineChars="0" w:firstLine="0"/>
        <w:jc w:val="left"/>
        <w:rPr>
          <w:rFonts w:ascii="仿宋" w:eastAsia="仿宋" w:cs="仿宋_GB2312"/>
        </w:rPr>
      </w:pPr>
      <w:r>
        <w:rPr>
          <w:rFonts w:ascii="仿宋" w:eastAsia="仿宋" w:cs="仿宋_GB2312" w:hint="eastAsia"/>
        </w:rPr>
        <w:t>1.投标声明函 ……………………………………………………………………（页码）</w:t>
      </w:r>
    </w:p>
    <w:p>
      <w:pPr>
        <w:pStyle w:val="31"/>
        <w:spacing w:line="360" w:lineRule="auto"/>
        <w:ind w:firstLineChars="0" w:firstLine="0"/>
        <w:jc w:val="left"/>
        <w:rPr>
          <w:rFonts w:ascii="仿宋" w:eastAsia="仿宋" w:cs="仿宋_GB2312"/>
        </w:rPr>
      </w:pPr>
      <w:r>
        <w:rPr>
          <w:rFonts w:ascii="仿宋" w:eastAsia="仿宋" w:cs="仿宋_GB2312" w:hint="eastAsia"/>
        </w:rPr>
        <w:t>2.联合体协议书（如有）…………………………………………………………（页码）</w:t>
      </w:r>
    </w:p>
    <w:p>
      <w:pPr>
        <w:pStyle w:val="31"/>
        <w:spacing w:line="360" w:lineRule="auto"/>
        <w:ind w:firstLineChars="0" w:firstLine="0"/>
        <w:jc w:val="left"/>
        <w:rPr>
          <w:rFonts w:ascii="仿宋" w:eastAsia="仿宋" w:cs="仿宋_GB2312"/>
        </w:rPr>
      </w:pPr>
      <w:r>
        <w:rPr>
          <w:rFonts w:ascii="仿宋" w:eastAsia="仿宋" w:cs="仿宋_GB2312" w:hint="eastAsia"/>
        </w:rPr>
        <w:t>3.法定代表人授权委托书………………………………………………………（页码）</w:t>
      </w:r>
    </w:p>
    <w:p>
      <w:pPr>
        <w:pStyle w:val="31"/>
        <w:spacing w:line="360" w:lineRule="auto"/>
        <w:ind w:firstLineChars="0" w:firstLine="0"/>
        <w:jc w:val="left"/>
        <w:rPr>
          <w:rFonts w:ascii="仿宋" w:eastAsia="仿宋" w:cs="仿宋_GB2312"/>
        </w:rPr>
      </w:pPr>
      <w:r>
        <w:rPr>
          <w:rFonts w:ascii="仿宋" w:eastAsia="仿宋" w:cs="仿宋_GB2312"/>
        </w:rPr>
        <w:t>4.</w:t>
      </w:r>
      <w:r>
        <w:rPr>
          <w:rFonts w:ascii="仿宋" w:eastAsia="仿宋" w:cs="Arial" w:hint="eastAsia"/>
          <w:bCs/>
          <w:color w:val="000000"/>
        </w:rPr>
        <w:t>授权代表社保证明</w:t>
      </w:r>
      <w:r>
        <w:rPr>
          <w:rFonts w:ascii="仿宋" w:eastAsia="仿宋" w:cs="仿宋_GB2312" w:hint="eastAsia"/>
        </w:rPr>
        <w:t>……………………………………………………………（页码）</w:t>
      </w:r>
    </w:p>
    <w:p>
      <w:pPr>
        <w:pStyle w:val="31"/>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.法定代表人及其授权代表身份证……………………………………………（页码）</w:t>
      </w:r>
    </w:p>
    <w:p>
      <w:pPr>
        <w:pStyle w:val="31"/>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.资格条件证明材料</w:t>
      </w:r>
    </w:p>
    <w:p>
      <w:pPr>
        <w:pStyle w:val="31"/>
        <w:spacing w:line="360" w:lineRule="auto"/>
        <w:ind w:firstLineChars="100" w:firstLine="240"/>
        <w:jc w:val="left"/>
        <w:rPr>
          <w:rFonts w:ascii="仿宋" w:eastAsia="仿宋" w:cs="仿宋_GB2312"/>
        </w:rPr>
      </w:pPr>
      <w:bookmarkStart w:id="48" w:name="_Toc64369787"/>
      <w:r>
        <w:rPr>
          <w:rFonts w:ascii="仿宋" w:eastAsia="仿宋" w:cs="仿宋_GB2312"/>
        </w:rPr>
        <w:t>6</w:t>
      </w:r>
      <w:r>
        <w:rPr>
          <w:rFonts w:ascii="仿宋" w:eastAsia="仿宋" w:cs="仿宋_GB2312" w:hint="eastAsia"/>
        </w:rPr>
        <w:t>.1营业执照(或事业法人登记证书)…………………………………………（页码）</w:t>
      </w:r>
      <w:bookmarkEnd w:id="48"/>
    </w:p>
    <w:p>
      <w:pPr>
        <w:pStyle w:val="31"/>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.2财务状况报告（最近一期） ………………………………………………（页码）</w:t>
      </w:r>
    </w:p>
    <w:p>
      <w:pPr>
        <w:pStyle w:val="31"/>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.3依法缴纳税收材料 ………………………………………………………（页码）</w:t>
      </w:r>
    </w:p>
    <w:p>
      <w:pPr>
        <w:pStyle w:val="31"/>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.4依法缴纳社会保障资金材料………… …………………………………（页码）</w:t>
      </w:r>
    </w:p>
    <w:p>
      <w:pPr>
        <w:pStyle w:val="31"/>
        <w:spacing w:line="360" w:lineRule="auto"/>
        <w:ind w:firstLineChars="100" w:firstLine="240"/>
        <w:jc w:val="left"/>
        <w:rPr>
          <w:rFonts w:ascii="仿宋" w:eastAsia="仿宋" w:cs="仿宋_GB2312"/>
        </w:rPr>
      </w:pPr>
      <w:bookmarkStart w:id="49" w:name="_Toc64369788"/>
      <w:r>
        <w:rPr>
          <w:rFonts w:ascii="仿宋" w:eastAsia="仿宋" w:cs="仿宋_GB2312"/>
        </w:rPr>
        <w:t>6</w:t>
      </w:r>
      <w:r>
        <w:rPr>
          <w:rFonts w:ascii="仿宋" w:eastAsia="仿宋" w:cs="仿宋_GB2312" w:hint="eastAsia"/>
        </w:rPr>
        <w:t>.5特定资格条件的有关证明材料（如有）…………………………………（页码）</w:t>
      </w:r>
      <w:bookmarkEnd w:id="49"/>
    </w:p>
    <w:p>
      <w:pPr>
        <w:spacing w:line="360" w:lineRule="auto"/>
        <w:jc w:val="left"/>
        <w:rPr>
          <w:rFonts w:ascii="仿宋" w:eastAsia="仿宋" w:cs="仿宋_GB2312"/>
          <w:b/>
          <w:bCs/>
          <w:sz w:val="24"/>
        </w:rPr>
      </w:pPr>
    </w:p>
    <w:p>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pPr>
        <w:pageBreakBefore/>
        <w:widowControl w:val="0"/>
        <w:rPr>
          <w:rFonts w:ascii="仿宋" w:eastAsia="仿宋"/>
          <w:b/>
          <w:sz w:val="28"/>
          <w:szCs w:val="28"/>
        </w:rPr>
      </w:pPr>
      <w:r>
        <w:rPr>
          <w:rFonts w:ascii="仿宋" w:eastAsia="仿宋" w:hint="eastAsia"/>
          <w:b/>
          <w:sz w:val="28"/>
          <w:szCs w:val="28"/>
        </w:rPr>
        <w:t>附件3：投标声明函</w:t>
      </w:r>
    </w:p>
    <w:p>
      <w:pPr>
        <w:pStyle w:val="17"/>
        <w:spacing w:afterLines="0" w:after="5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pPr>
        <w:pStyle w:val="17"/>
        <w:spacing w:afterLines="0" w:after="50" w:line="440" w:lineRule="exact"/>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（填写投标人全称；联合体投标的写全部联合体成员）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pPr>
        <w:pStyle w:val="17"/>
        <w:spacing w:afterLines="0" w:after="50" w:line="440" w:lineRule="exact"/>
        <w:rPr>
          <w:rFonts w:ascii="仿宋" w:eastAsia="仿宋"/>
          <w:szCs w:val="24"/>
        </w:rPr>
      </w:pPr>
      <w:r>
        <w:rPr>
          <w:rFonts w:ascii="仿宋" w:eastAsia="仿宋" w:hint="eastAsia"/>
          <w:szCs w:val="24"/>
        </w:rPr>
        <w:t>1.我方已详细审查全部采购文件，同意采购文件的各项要求。</w:t>
      </w:r>
    </w:p>
    <w:p>
      <w:pPr>
        <w:pStyle w:val="21"/>
        <w:tabs>
          <w:tab w:val="clear" w:pos="1697"/>
        </w:tabs>
        <w:spacing w:afterLines="0" w:after="5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pPr>
        <w:pStyle w:val="17"/>
        <w:spacing w:afterLines="0" w:after="50" w:line="440" w:lineRule="exact"/>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17"/>
        <w:spacing w:afterLines="0" w:after="50" w:line="440" w:lineRule="exact"/>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17"/>
        <w:spacing w:afterLines="0" w:after="50" w:line="440" w:lineRule="exact"/>
        <w:rPr>
          <w:rFonts w:ascii="仿宋" w:eastAsia="仿宋"/>
          <w:szCs w:val="24"/>
        </w:rPr>
      </w:pPr>
      <w:r>
        <w:rPr>
          <w:rFonts w:ascii="仿宋" w:eastAsia="仿宋" w:hint="eastAsia"/>
          <w:szCs w:val="24"/>
        </w:rPr>
        <w:t>5.我方保证所供货物质量符合国家强制性规范和标准，达到采购文件规定的要求；</w:t>
      </w:r>
    </w:p>
    <w:p>
      <w:pPr>
        <w:pStyle w:val="21"/>
        <w:tabs>
          <w:tab w:val="clear" w:pos="1697"/>
        </w:tabs>
        <w:spacing w:afterLines="0" w:after="5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pPr>
        <w:pStyle w:val="17"/>
        <w:spacing w:afterLines="0" w:after="50" w:line="440" w:lineRule="exact"/>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pPr>
        <w:pStyle w:val="17"/>
        <w:spacing w:afterLines="0" w:after="50" w:line="440" w:lineRule="exact"/>
        <w:rPr>
          <w:rFonts w:ascii="仿宋" w:eastAsia="仿宋"/>
          <w:szCs w:val="24"/>
        </w:rPr>
      </w:pPr>
    </w:p>
    <w:p>
      <w:pPr>
        <w:pStyle w:val="17"/>
        <w:spacing w:afterLines="0" w:after="50" w:line="440" w:lineRule="exact"/>
        <w:rPr>
          <w:rFonts w:ascii="仿宋" w:eastAsia="仿宋"/>
          <w:szCs w:val="24"/>
        </w:rPr>
      </w:pPr>
      <w:r>
        <w:rPr>
          <w:rFonts w:ascii="仿宋" w:eastAsia="仿宋" w:hint="eastAsia"/>
          <w:szCs w:val="24"/>
        </w:rPr>
        <w:t>法定代表人或其授权代表(签字或签章)：</w:t>
      </w:r>
    </w:p>
    <w:p>
      <w:pPr>
        <w:pStyle w:val="17"/>
        <w:spacing w:afterLines="0" w:after="50" w:line="440" w:lineRule="exact"/>
        <w:rPr>
          <w:rFonts w:ascii="仿宋" w:eastAsia="仿宋"/>
          <w:szCs w:val="24"/>
        </w:rPr>
      </w:pPr>
    </w:p>
    <w:p>
      <w:pPr>
        <w:pStyle w:val="17"/>
        <w:spacing w:afterLines="0" w:after="50" w:line="440" w:lineRule="exact"/>
        <w:rPr>
          <w:rFonts w:ascii="仿宋" w:eastAsia="仿宋"/>
          <w:szCs w:val="24"/>
        </w:rPr>
      </w:pPr>
      <w:r>
        <w:rPr>
          <w:rFonts w:ascii="仿宋" w:eastAsia="仿宋" w:hint="eastAsia"/>
          <w:szCs w:val="24"/>
        </w:rPr>
        <w:t xml:space="preserve">投标人(盖章)：　　　　　　　　　　　　　　　　　　　　日期：     </w:t>
      </w:r>
    </w:p>
    <w:p>
      <w:pPr>
        <w:pStyle w:val="17"/>
        <w:spacing w:afterLines="0" w:after="50" w:line="440" w:lineRule="exact"/>
        <w:rPr>
          <w:rFonts w:ascii="仿宋" w:eastAsia="仿宋"/>
          <w:szCs w:val="24"/>
        </w:rPr>
      </w:pPr>
    </w:p>
    <w:p>
      <w:pPr>
        <w:pStyle w:val="17"/>
        <w:spacing w:afterLines="0" w:after="50" w:line="440" w:lineRule="exact"/>
        <w:rPr>
          <w:rFonts w:ascii="仿宋" w:eastAsia="仿宋"/>
          <w:szCs w:val="24"/>
        </w:rPr>
      </w:pPr>
    </w:p>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b/>
          <w:bCs/>
          <w:sz w:val="28"/>
          <w:szCs w:val="28"/>
        </w:rPr>
      </w:pPr>
      <w:r>
        <w:rPr>
          <w:rFonts w:ascii="仿宋" w:eastAsia="仿宋" w:hint="eastAsia"/>
          <w:b/>
          <w:bCs/>
          <w:sz w:val="28"/>
          <w:szCs w:val="28"/>
        </w:rPr>
        <w:t>附件4：联合体协议书（如有）</w:t>
      </w:r>
    </w:p>
    <w:p>
      <w:pPr>
        <w:pStyle w:val="32"/>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甲方：</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乙方：</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项目编号为的招标活动联合进行投标之事宜，达成如下协议：</w:t>
      </w:r>
    </w:p>
    <w:p>
      <w:pPr>
        <w:pStyle w:val="32"/>
        <w:numPr>
          <w:ilvl w:val="0"/>
          <w:numId w:val="4"/>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pPr>
        <w:pStyle w:val="32"/>
        <w:numPr>
          <w:ilvl w:val="0"/>
          <w:numId w:val="4"/>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五、联合体各方不再单独参加或与其他供应商另外组成联合体参加同一标项（项目）的政府采购活动，否则均被视为无效投标。</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w:t>
      </w:r>
    </w:p>
    <w:p>
      <w:pPr>
        <w:pStyle w:val="32"/>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pPr>
        <w:pStyle w:val="32"/>
        <w:overflowPunct w:val="0"/>
        <w:spacing w:line="460" w:lineRule="exact"/>
        <w:ind w:firstLineChars="214" w:firstLine="514"/>
        <w:rPr>
          <w:rFonts w:ascii="仿宋" w:eastAsia="仿宋"/>
          <w:sz w:val="24"/>
          <w:szCs w:val="24"/>
        </w:rPr>
      </w:pPr>
    </w:p>
    <w:p>
      <w:pPr>
        <w:pStyle w:val="32"/>
        <w:overflowPunct w:val="0"/>
        <w:spacing w:line="460" w:lineRule="exact"/>
        <w:ind w:firstLineChars="214" w:firstLine="514"/>
        <w:rPr>
          <w:rFonts w:ascii="仿宋" w:eastAsia="仿宋"/>
          <w:sz w:val="24"/>
          <w:szCs w:val="24"/>
        </w:rPr>
      </w:pP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264"/>
        <w:gridCol w:w="4264"/>
      </w:tblGrid>
      <w:tr>
        <w:tc>
          <w:tcPr>
            <w:tcW w:w="4264" w:type="dxa"/>
          </w:tcPr>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pPr>
              <w:pStyle w:val="32"/>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b/>
          <w:bCs/>
          <w:sz w:val="28"/>
          <w:szCs w:val="28"/>
        </w:rPr>
      </w:pPr>
      <w:r>
        <w:rPr>
          <w:rFonts w:ascii="仿宋" w:eastAsia="仿宋" w:hint="eastAsia"/>
          <w:b/>
          <w:bCs/>
          <w:sz w:val="28"/>
          <w:szCs w:val="28"/>
        </w:rPr>
        <w:t>附件5：法定代表人授权委托书</w:t>
      </w:r>
    </w:p>
    <w:p>
      <w:pPr>
        <w:snapToGrid w:val="0"/>
        <w:spacing w:before="50" w:after="50"/>
        <w:jc w:val="center"/>
        <w:rPr>
          <w:rFonts w:ascii="仿宋" w:eastAsia="仿宋"/>
          <w:b/>
          <w:sz w:val="36"/>
          <w:szCs w:val="36"/>
        </w:rPr>
      </w:pPr>
    </w:p>
    <w:p>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pPr>
        <w:snapToGrid w:val="0"/>
        <w:spacing w:beforeLines="50" w:before="156"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（填写采购代理机构或采购人名称）</w:t>
      </w:r>
      <w:r>
        <w:rPr>
          <w:rFonts w:ascii="仿宋" w:eastAsia="仿宋" w:hint="eastAsia"/>
          <w:bCs/>
          <w:sz w:val="24"/>
          <w:szCs w:val="24"/>
        </w:rPr>
        <w:t>：</w:t>
      </w:r>
    </w:p>
    <w:p>
      <w:pPr>
        <w:snapToGrid w:val="0"/>
        <w:spacing w:beforeLines="50" w:before="156"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的法定代表人，现授权委托本单位在职职工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pPr>
        <w:snapToGrid w:val="0"/>
        <w:spacing w:beforeLines="50" w:before="156"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pPr>
        <w:snapToGrid w:val="0"/>
        <w:spacing w:beforeLines="50" w:before="156" w:after="50" w:line="460" w:lineRule="exact"/>
        <w:ind w:firstLine="480"/>
        <w:rPr>
          <w:rFonts w:ascii="仿宋" w:eastAsia="仿宋"/>
          <w:sz w:val="24"/>
          <w:szCs w:val="24"/>
        </w:rPr>
      </w:pPr>
      <w:r>
        <w:rPr>
          <w:rFonts w:ascii="仿宋" w:eastAsia="仿宋" w:hint="eastAsia"/>
          <w:sz w:val="24"/>
          <w:szCs w:val="24"/>
        </w:rPr>
        <w:t>授权代表无转委托权，特此委托。</w:t>
      </w:r>
    </w:p>
    <w:p>
      <w:pPr>
        <w:snapToGrid w:val="0"/>
        <w:spacing w:beforeLines="50" w:before="156" w:after="50" w:line="460" w:lineRule="exact"/>
        <w:ind w:firstLine="480"/>
        <w:rPr>
          <w:rFonts w:ascii="仿宋" w:eastAsia="仿宋"/>
          <w:sz w:val="24"/>
          <w:szCs w:val="24"/>
        </w:rPr>
      </w:pPr>
    </w:p>
    <w:p>
      <w:pPr>
        <w:snapToGrid w:val="0"/>
        <w:spacing w:beforeLines="50" w:before="156" w:after="50" w:line="460" w:lineRule="exact"/>
        <w:rPr>
          <w:rFonts w:ascii="仿宋" w:eastAsia="仿宋"/>
          <w:sz w:val="24"/>
          <w:szCs w:val="24"/>
        </w:rPr>
      </w:pPr>
      <w:r>
        <w:rPr>
          <w:rFonts w:ascii="仿宋" w:eastAsia="仿宋" w:hint="eastAsia"/>
          <w:sz w:val="24"/>
          <w:szCs w:val="24"/>
        </w:rPr>
        <w:t xml:space="preserve">授权代表签字（或盖章）：      </w:t>
      </w:r>
    </w:p>
    <w:p>
      <w:pPr>
        <w:snapToGrid w:val="0"/>
        <w:spacing w:beforeLines="50" w:before="156" w:after="50" w:line="460" w:lineRule="exact"/>
        <w:rPr>
          <w:rFonts w:ascii="仿宋" w:eastAsia="仿宋"/>
          <w:sz w:val="24"/>
          <w:szCs w:val="24"/>
        </w:rPr>
      </w:pPr>
      <w:r>
        <w:rPr>
          <w:rFonts w:ascii="仿宋" w:eastAsia="仿宋" w:hint="eastAsia"/>
          <w:sz w:val="24"/>
          <w:szCs w:val="24"/>
        </w:rPr>
        <w:t>授权代表身份证号码：</w:t>
      </w:r>
    </w:p>
    <w:p>
      <w:pPr>
        <w:snapToGrid w:val="0"/>
        <w:spacing w:beforeLines="50" w:before="156" w:after="50" w:line="460" w:lineRule="exact"/>
        <w:rPr>
          <w:rFonts w:ascii="仿宋" w:eastAsia="仿宋"/>
          <w:sz w:val="24"/>
          <w:szCs w:val="24"/>
        </w:rPr>
      </w:pPr>
    </w:p>
    <w:p>
      <w:pPr>
        <w:snapToGrid w:val="0"/>
        <w:spacing w:beforeLines="50" w:before="156" w:after="50" w:line="460" w:lineRule="exact"/>
        <w:rPr>
          <w:rFonts w:ascii="仿宋" w:eastAsia="仿宋"/>
          <w:sz w:val="24"/>
          <w:szCs w:val="24"/>
          <w:u w:val="single"/>
        </w:rPr>
      </w:pPr>
      <w:r>
        <w:rPr>
          <w:rFonts w:ascii="仿宋" w:eastAsia="仿宋" w:hint="eastAsia"/>
          <w:sz w:val="24"/>
          <w:szCs w:val="24"/>
        </w:rPr>
        <w:t>法定代表人签字（或盖章）：</w:t>
      </w:r>
    </w:p>
    <w:p>
      <w:pPr>
        <w:snapToGrid w:val="0"/>
        <w:spacing w:beforeLines="50" w:before="156" w:after="50" w:line="460" w:lineRule="exact"/>
        <w:rPr>
          <w:rFonts w:ascii="仿宋" w:eastAsia="仿宋"/>
          <w:sz w:val="24"/>
          <w:szCs w:val="24"/>
        </w:rPr>
      </w:pPr>
      <w:r>
        <w:rPr>
          <w:rFonts w:ascii="仿宋" w:eastAsia="仿宋" w:hint="eastAsia"/>
          <w:sz w:val="24"/>
          <w:szCs w:val="24"/>
        </w:rPr>
        <w:t>法定代表人身份证号码：</w:t>
      </w:r>
    </w:p>
    <w:p>
      <w:pPr>
        <w:snapToGrid w:val="0"/>
        <w:spacing w:beforeLines="50" w:before="156" w:after="50" w:line="460" w:lineRule="exact"/>
        <w:rPr>
          <w:rFonts w:ascii="仿宋" w:eastAsia="仿宋"/>
          <w:sz w:val="24"/>
          <w:szCs w:val="24"/>
        </w:rPr>
      </w:pPr>
    </w:p>
    <w:p>
      <w:pPr>
        <w:snapToGrid w:val="0"/>
        <w:spacing w:beforeLines="50" w:before="156" w:after="50" w:line="460" w:lineRule="exact"/>
        <w:rPr>
          <w:rFonts w:ascii="仿宋" w:eastAsia="仿宋"/>
          <w:sz w:val="24"/>
          <w:szCs w:val="24"/>
        </w:rPr>
      </w:pPr>
    </w:p>
    <w:p>
      <w:pPr>
        <w:snapToGrid w:val="0"/>
        <w:spacing w:beforeLines="50" w:before="156"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pPr>
        <w:widowControl/>
        <w:jc w:val="left"/>
        <w:rPr>
          <w:rFonts w:ascii="仿宋" w:eastAsia="仿宋"/>
          <w:sz w:val="24"/>
          <w:szCs w:val="24"/>
          <w:u w:val="single"/>
        </w:rPr>
      </w:pPr>
    </w:p>
    <w:p>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pPr>
        <w:snapToGrid w:val="0"/>
        <w:spacing w:before="50" w:after="50"/>
        <w:ind w:leftChars="570" w:left="1557" w:hangingChars="150" w:hanging="360"/>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pStyle w:val="17"/>
        <w:spacing w:afterLines="0" w:after="50" w:line="440" w:lineRule="exact"/>
        <w:ind w:firstLineChars="0" w:firstLine="0"/>
        <w:rPr>
          <w:rFonts w:ascii="仿宋" w:eastAsia="仿宋"/>
          <w:b/>
          <w:bCs/>
          <w:sz w:val="28"/>
          <w:szCs w:val="28"/>
        </w:rPr>
      </w:pPr>
      <w:r>
        <w:rPr>
          <w:rFonts w:ascii="仿宋" w:eastAsia="仿宋"/>
          <w:b/>
          <w:bCs/>
          <w:sz w:val="28"/>
          <w:szCs w:val="28"/>
        </w:rPr>
        <w:t>附</w:t>
      </w:r>
      <w:r>
        <w:rPr>
          <w:rFonts w:ascii="仿宋" w:eastAsia="仿宋" w:hint="eastAsia"/>
          <w:b/>
          <w:bCs/>
          <w:sz w:val="28"/>
          <w:szCs w:val="28"/>
        </w:rPr>
        <w:t>件</w:t>
      </w:r>
      <w:r>
        <w:rPr>
          <w:rFonts w:ascii="仿宋" w:eastAsia="仿宋"/>
          <w:b/>
          <w:bCs/>
          <w:sz w:val="28"/>
          <w:szCs w:val="28"/>
        </w:rPr>
        <w:t>6</w:t>
      </w:r>
      <w:r>
        <w:rPr>
          <w:rFonts w:ascii="仿宋" w:eastAsia="仿宋" w:hint="eastAsia"/>
          <w:b/>
          <w:bCs/>
          <w:sz w:val="28"/>
          <w:szCs w:val="28"/>
        </w:rPr>
        <w:t>：授权代表社保证明</w:t>
      </w:r>
    </w:p>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sz w:val="28"/>
          <w:szCs w:val="28"/>
        </w:rPr>
      </w:pPr>
      <w:r>
        <w:rPr>
          <w:rFonts w:ascii="仿宋" w:eastAsia="仿宋"/>
          <w:sz w:val="28"/>
          <w:szCs w:val="28"/>
        </w:rPr>
        <w:t>制作说明：</w:t>
      </w:r>
    </w:p>
    <w:p>
      <w:pPr>
        <w:pStyle w:val="17"/>
        <w:spacing w:afterLines="0" w:after="50" w:line="440" w:lineRule="exact"/>
        <w:ind w:firstLineChars="0" w:firstLine="0"/>
        <w:rPr>
          <w:rFonts w:ascii="仿宋" w:eastAsia="仿宋"/>
          <w:b/>
          <w:bCs/>
          <w:color w:val="FF0000"/>
          <w:sz w:val="28"/>
          <w:szCs w:val="28"/>
        </w:rPr>
      </w:pPr>
      <w:r>
        <w:rPr>
          <w:rFonts w:ascii="仿宋" w:eastAsia="仿宋" w:hint="eastAsia"/>
          <w:b/>
          <w:bCs/>
          <w:color w:val="FF0000"/>
          <w:sz w:val="28"/>
          <w:szCs w:val="28"/>
        </w:rPr>
        <w:t>1.社保证明</w:t>
      </w:r>
      <w:r>
        <w:rPr>
          <w:rFonts w:ascii="仿宋" w:eastAsia="仿宋"/>
          <w:b/>
          <w:bCs/>
          <w:color w:val="FF0000"/>
          <w:sz w:val="28"/>
          <w:szCs w:val="28"/>
        </w:rPr>
        <w:t>出具</w:t>
      </w:r>
      <w:r>
        <w:rPr>
          <w:rFonts w:ascii="仿宋" w:eastAsia="仿宋" w:hint="eastAsia"/>
          <w:b/>
          <w:bCs/>
          <w:color w:val="FF0000"/>
          <w:sz w:val="28"/>
          <w:szCs w:val="28"/>
        </w:rPr>
        <w:t>时间不得早于投标截止时间前2个月；</w:t>
      </w:r>
    </w:p>
    <w:p>
      <w:pPr>
        <w:pStyle w:val="17"/>
        <w:spacing w:afterLines="0" w:after="50" w:line="440" w:lineRule="exact"/>
        <w:ind w:firstLineChars="0" w:firstLine="0"/>
        <w:rPr>
          <w:rFonts w:ascii="仿宋" w:eastAsia="仿宋"/>
          <w:sz w:val="28"/>
          <w:szCs w:val="28"/>
        </w:rPr>
      </w:pPr>
      <w:r>
        <w:rPr>
          <w:rFonts w:ascii="仿宋" w:eastAsia="仿宋" w:hint="eastAsia"/>
          <w:sz w:val="28"/>
          <w:szCs w:val="28"/>
        </w:rPr>
        <w:t xml:space="preserve">2.如该授权代表为离退休返聘人员的，需提供退休证明及单位聘用证明; </w:t>
      </w:r>
    </w:p>
    <w:p>
      <w:pPr>
        <w:pStyle w:val="17"/>
        <w:spacing w:afterLines="0" w:after="50" w:line="440" w:lineRule="exact"/>
        <w:ind w:firstLineChars="0" w:firstLine="0"/>
        <w:rPr>
          <w:rFonts w:ascii="仿宋" w:eastAsia="仿宋"/>
          <w:sz w:val="28"/>
          <w:szCs w:val="28"/>
        </w:rPr>
      </w:pPr>
      <w:r>
        <w:rPr>
          <w:rFonts w:ascii="仿宋" w:eastAsia="仿宋" w:hint="eastAsia"/>
          <w:sz w:val="28"/>
          <w:szCs w:val="28"/>
        </w:rPr>
        <w:t>3.如由第三方代理社保事项的，则</w:t>
      </w:r>
      <w:r>
        <w:rPr>
          <w:rFonts w:ascii="仿宋" w:eastAsia="仿宋"/>
          <w:sz w:val="28"/>
          <w:szCs w:val="28"/>
        </w:rPr>
        <w:t>还</w:t>
      </w:r>
      <w:r>
        <w:rPr>
          <w:rFonts w:ascii="仿宋" w:eastAsia="仿宋" w:hint="eastAsia"/>
          <w:sz w:val="28"/>
          <w:szCs w:val="28"/>
        </w:rPr>
        <w:t>需提供加盖供应商及代理方公章的</w:t>
      </w:r>
      <w:r>
        <w:rPr>
          <w:rFonts w:ascii="仿宋" w:eastAsia="仿宋"/>
          <w:sz w:val="28"/>
          <w:szCs w:val="28"/>
        </w:rPr>
        <w:t>社保代理协议等证明</w:t>
      </w:r>
      <w:r>
        <w:rPr>
          <w:rFonts w:ascii="仿宋" w:eastAsia="仿宋" w:hint="eastAsia"/>
          <w:sz w:val="28"/>
          <w:szCs w:val="28"/>
        </w:rPr>
        <w:t>材料</w:t>
      </w:r>
      <w:r>
        <w:rPr>
          <w:rFonts w:ascii="仿宋" w:eastAsia="仿宋"/>
          <w:sz w:val="28"/>
          <w:szCs w:val="28"/>
        </w:rPr>
        <w:t>。</w:t>
      </w: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b/>
          <w:bCs/>
          <w:sz w:val="28"/>
          <w:szCs w:val="28"/>
        </w:rPr>
      </w:pPr>
      <w:r>
        <w:rPr>
          <w:rFonts w:ascii="仿宋" w:eastAsia="仿宋" w:hint="eastAsia"/>
          <w:b/>
          <w:bCs/>
          <w:sz w:val="28"/>
          <w:szCs w:val="28"/>
        </w:rPr>
        <w:t>附件</w:t>
      </w:r>
      <w:r>
        <w:rPr>
          <w:rFonts w:ascii="仿宋" w:eastAsia="仿宋"/>
          <w:b/>
          <w:bCs/>
          <w:sz w:val="28"/>
          <w:szCs w:val="28"/>
        </w:rPr>
        <w:t>7</w:t>
      </w:r>
      <w:r>
        <w:rPr>
          <w:rFonts w:ascii="仿宋" w:eastAsia="仿宋" w:hint="eastAsia"/>
          <w:b/>
          <w:bCs/>
          <w:sz w:val="28"/>
          <w:szCs w:val="28"/>
        </w:rPr>
        <w:t>：法定代表人及其授权代表身份证</w:t>
      </w:r>
    </w:p>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b/>
          <w:bCs/>
          <w:sz w:val="28"/>
          <w:szCs w:val="28"/>
        </w:rPr>
      </w:pPr>
    </w:p>
    <w:p>
      <w:pPr>
        <w:pStyle w:val="17"/>
        <w:spacing w:afterLines="0" w:after="50" w:line="440" w:lineRule="exact"/>
        <w:ind w:firstLineChars="0" w:firstLine="0"/>
        <w:rPr>
          <w:rFonts w:ascii="仿宋" w:eastAsia="仿宋"/>
          <w:sz w:val="28"/>
          <w:szCs w:val="28"/>
        </w:rPr>
      </w:pPr>
      <w:r>
        <w:rPr>
          <w:rFonts w:ascii="仿宋" w:eastAsia="仿宋" w:hint="eastAsia"/>
          <w:sz w:val="28"/>
          <w:szCs w:val="28"/>
        </w:rPr>
        <w:t>制作说明：</w:t>
      </w:r>
    </w:p>
    <w:p>
      <w:pPr>
        <w:pStyle w:val="17"/>
        <w:numPr>
          <w:ilvl w:val="0"/>
          <w:numId w:val="5"/>
        </w:numPr>
        <w:spacing w:afterLines="0" w:after="5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pPr>
        <w:pStyle w:val="17"/>
        <w:numPr>
          <w:ilvl w:val="0"/>
          <w:numId w:val="5"/>
        </w:numPr>
        <w:spacing w:afterLines="0" w:after="5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联合体投标的，提供联合体牵头人的法定代表人及其授权代表身份证，授权代表需为联合体牵头人单位在职职工。</w:t>
      </w:r>
    </w:p>
    <w:p>
      <w:pPr>
        <w:pStyle w:val="17"/>
        <w:numPr>
          <w:ilvl w:val="0"/>
          <w:numId w:val="5"/>
        </w:numPr>
        <w:spacing w:afterLines="0" w:after="5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pStyle w:val="17"/>
        <w:spacing w:afterLines="0" w:after="50" w:line="440" w:lineRule="exact"/>
        <w:ind w:firstLineChars="0" w:firstLine="0"/>
        <w:rPr>
          <w:rFonts w:ascii="仿宋" w:eastAsia="仿宋"/>
          <w:sz w:val="28"/>
          <w:szCs w:val="28"/>
        </w:rPr>
      </w:pPr>
    </w:p>
    <w:p>
      <w:pPr>
        <w:snapToGrid w:val="0"/>
        <w:spacing w:beforeLines="50" w:before="156"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t>附件</w:t>
      </w:r>
      <w:r>
        <w:rPr>
          <w:rFonts w:ascii="仿宋" w:eastAsia="仿宋"/>
          <w:b/>
          <w:bCs/>
          <w:sz w:val="30"/>
          <w:szCs w:val="30"/>
        </w:rPr>
        <w:t>8</w:t>
      </w:r>
      <w:r>
        <w:rPr>
          <w:rFonts w:ascii="仿宋" w:eastAsia="仿宋" w:hint="eastAsia"/>
          <w:b/>
          <w:sz w:val="30"/>
          <w:szCs w:val="30"/>
        </w:rPr>
        <w:t>：商务和技术文件封面</w:t>
      </w:r>
    </w:p>
    <w:p>
      <w:pPr>
        <w:snapToGrid w:val="0"/>
        <w:spacing w:beforeLines="50" w:before="156" w:after="50"/>
        <w:jc w:val="right"/>
        <w:rPr>
          <w:rFonts w:ascii="仿宋" w:eastAsia="仿宋"/>
          <w:b/>
          <w:sz w:val="30"/>
          <w:szCs w:val="30"/>
        </w:rPr>
      </w:pPr>
    </w:p>
    <w:p>
      <w:pPr>
        <w:snapToGrid w:val="0"/>
        <w:spacing w:beforeLines="50" w:before="156" w:after="50"/>
        <w:jc w:val="right"/>
        <w:rPr>
          <w:rFonts w:ascii="仿宋" w:eastAsia="仿宋"/>
          <w:bCs/>
          <w:sz w:val="30"/>
          <w:szCs w:val="30"/>
        </w:rPr>
      </w:pPr>
    </w:p>
    <w:p>
      <w:pPr>
        <w:spacing w:line="400" w:lineRule="exact"/>
        <w:ind w:right="-110"/>
        <w:rPr>
          <w:rFonts w:ascii="仿宋" w:eastAsia="仿宋"/>
          <w:spacing w:val="40"/>
          <w:sz w:val="30"/>
          <w:szCs w:val="30"/>
        </w:rPr>
      </w:pPr>
      <w:r>
        <w:rPr>
          <w:rFonts w:ascii="仿宋" w:eastAsia="仿宋" w:hint="eastAsia"/>
          <w:spacing w:val="40"/>
          <w:sz w:val="30"/>
          <w:szCs w:val="30"/>
        </w:rPr>
        <w:t>项目名称：</w:t>
      </w:r>
    </w:p>
    <w:p>
      <w:pPr>
        <w:spacing w:beforeLines="100" w:before="312" w:line="400" w:lineRule="exact"/>
        <w:rPr>
          <w:rFonts w:ascii="仿宋" w:eastAsia="仿宋"/>
          <w:sz w:val="30"/>
          <w:szCs w:val="30"/>
          <w:u w:val="single"/>
        </w:rPr>
      </w:pPr>
      <w:r>
        <w:rPr>
          <w:rFonts w:ascii="仿宋" w:eastAsia="仿宋" w:hint="eastAsia"/>
          <w:sz w:val="30"/>
          <w:szCs w:val="30"/>
        </w:rPr>
        <w:t>项目编号：</w:t>
      </w:r>
    </w:p>
    <w:p>
      <w:pPr>
        <w:spacing w:beforeLines="100" w:before="312" w:line="400" w:lineRule="exact"/>
        <w:rPr>
          <w:rFonts w:ascii="仿宋" w:eastAsia="仿宋"/>
          <w:sz w:val="30"/>
          <w:szCs w:val="30"/>
        </w:rPr>
      </w:pPr>
      <w:r>
        <w:rPr>
          <w:rFonts w:ascii="仿宋" w:eastAsia="仿宋" w:hint="eastAsia"/>
          <w:sz w:val="30"/>
          <w:szCs w:val="30"/>
        </w:rPr>
        <w:t>标项：</w:t>
      </w:r>
    </w:p>
    <w:p>
      <w:pPr>
        <w:spacing w:line="1200" w:lineRule="exact"/>
        <w:ind w:right="6"/>
        <w:jc w:val="center"/>
        <w:rPr>
          <w:rFonts w:ascii="仿宋" w:eastAsia="仿宋"/>
          <w:sz w:val="72"/>
          <w:szCs w:val="72"/>
        </w:rPr>
      </w:pPr>
      <w:r>
        <w:rPr>
          <w:rFonts w:ascii="仿宋" w:eastAsia="仿宋" w:hint="eastAsia"/>
          <w:sz w:val="72"/>
          <w:szCs w:val="72"/>
        </w:rPr>
        <w:t>商</w:t>
      </w:r>
    </w:p>
    <w:p>
      <w:pPr>
        <w:spacing w:line="1200" w:lineRule="exact"/>
        <w:ind w:right="6"/>
        <w:jc w:val="center"/>
        <w:rPr>
          <w:rFonts w:ascii="仿宋" w:eastAsia="仿宋"/>
          <w:sz w:val="72"/>
          <w:szCs w:val="72"/>
        </w:rPr>
      </w:pPr>
      <w:r>
        <w:rPr>
          <w:rFonts w:ascii="仿宋" w:eastAsia="仿宋" w:hint="eastAsia"/>
          <w:sz w:val="72"/>
          <w:szCs w:val="72"/>
        </w:rPr>
        <w:t>务</w:t>
      </w:r>
    </w:p>
    <w:p>
      <w:pPr>
        <w:spacing w:line="1200" w:lineRule="exact"/>
        <w:ind w:right="6"/>
        <w:jc w:val="center"/>
        <w:rPr>
          <w:rFonts w:ascii="仿宋" w:eastAsia="仿宋"/>
          <w:sz w:val="72"/>
          <w:szCs w:val="72"/>
        </w:rPr>
      </w:pPr>
      <w:r>
        <w:rPr>
          <w:rFonts w:ascii="仿宋" w:eastAsia="仿宋" w:hint="eastAsia"/>
          <w:sz w:val="72"/>
          <w:szCs w:val="72"/>
        </w:rPr>
        <w:t>和</w:t>
      </w:r>
    </w:p>
    <w:p>
      <w:pPr>
        <w:spacing w:line="1200" w:lineRule="exact"/>
        <w:ind w:right="6"/>
        <w:jc w:val="center"/>
        <w:rPr>
          <w:rFonts w:ascii="仿宋" w:eastAsia="仿宋"/>
          <w:sz w:val="72"/>
          <w:szCs w:val="72"/>
        </w:rPr>
      </w:pPr>
      <w:r>
        <w:rPr>
          <w:rFonts w:ascii="仿宋" w:eastAsia="仿宋" w:hint="eastAsia"/>
          <w:sz w:val="72"/>
          <w:szCs w:val="72"/>
        </w:rPr>
        <w:t>技</w:t>
      </w:r>
    </w:p>
    <w:p>
      <w:pPr>
        <w:spacing w:line="1200" w:lineRule="exact"/>
        <w:ind w:right="6"/>
        <w:jc w:val="center"/>
        <w:rPr>
          <w:rFonts w:ascii="仿宋" w:eastAsia="仿宋"/>
          <w:sz w:val="72"/>
          <w:szCs w:val="72"/>
        </w:rPr>
      </w:pPr>
      <w:r>
        <w:rPr>
          <w:rFonts w:ascii="仿宋" w:eastAsia="仿宋" w:hint="eastAsia"/>
          <w:sz w:val="72"/>
          <w:szCs w:val="72"/>
        </w:rPr>
        <w:t>术</w:t>
      </w:r>
    </w:p>
    <w:p>
      <w:pPr>
        <w:spacing w:line="1200" w:lineRule="exact"/>
        <w:ind w:right="6"/>
        <w:jc w:val="center"/>
        <w:rPr>
          <w:rFonts w:ascii="仿宋" w:eastAsia="仿宋"/>
          <w:sz w:val="72"/>
          <w:szCs w:val="72"/>
        </w:rPr>
      </w:pPr>
      <w:r>
        <w:rPr>
          <w:rFonts w:ascii="仿宋" w:eastAsia="仿宋" w:hint="eastAsia"/>
          <w:sz w:val="72"/>
          <w:szCs w:val="72"/>
        </w:rPr>
        <w:t>文</w:t>
      </w:r>
    </w:p>
    <w:p>
      <w:pPr>
        <w:spacing w:line="1200" w:lineRule="exact"/>
        <w:ind w:right="6"/>
        <w:jc w:val="center"/>
        <w:rPr>
          <w:rFonts w:ascii="仿宋" w:eastAsia="仿宋"/>
          <w:sz w:val="72"/>
          <w:szCs w:val="72"/>
        </w:rPr>
      </w:pPr>
      <w:r>
        <w:rPr>
          <w:rFonts w:ascii="仿宋" w:eastAsia="仿宋" w:hint="eastAsia"/>
          <w:sz w:val="72"/>
          <w:szCs w:val="72"/>
        </w:rPr>
        <w:t>件</w:t>
      </w: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pPr>
        <w:spacing w:line="400" w:lineRule="exact"/>
        <w:ind w:right="-110"/>
        <w:rPr>
          <w:rFonts w:ascii="仿宋" w:eastAsia="仿宋"/>
          <w:spacing w:val="40"/>
          <w:sz w:val="30"/>
          <w:szCs w:val="30"/>
        </w:rPr>
      </w:pPr>
      <w:r>
        <w:rPr>
          <w:rFonts w:ascii="仿宋" w:eastAsia="仿宋" w:hint="eastAsia"/>
          <w:spacing w:val="40"/>
          <w:sz w:val="30"/>
          <w:szCs w:val="30"/>
        </w:rPr>
        <w:t>地    址：</w:t>
      </w:r>
    </w:p>
    <w:p>
      <w:pPr>
        <w:spacing w:line="400" w:lineRule="exact"/>
        <w:ind w:right="-110"/>
        <w:rPr>
          <w:rFonts w:ascii="仿宋" w:eastAsia="仿宋"/>
          <w:spacing w:val="40"/>
          <w:sz w:val="30"/>
          <w:szCs w:val="30"/>
        </w:rPr>
      </w:pPr>
      <w:r>
        <w:rPr>
          <w:rFonts w:ascii="仿宋" w:eastAsia="仿宋" w:hint="eastAsia"/>
          <w:spacing w:val="40"/>
          <w:sz w:val="30"/>
          <w:szCs w:val="30"/>
        </w:rPr>
        <w:t>日期：</w:t>
      </w:r>
    </w:p>
    <w:p>
      <w:pPr>
        <w:snapToGrid w:val="0"/>
        <w:spacing w:beforeLines="50" w:before="156" w:after="50"/>
        <w:jc w:val="left"/>
        <w:rPr>
          <w:rFonts w:ascii="仿宋" w:eastAsia="仿宋"/>
          <w:b/>
          <w:bCs/>
          <w:sz w:val="30"/>
          <w:szCs w:val="30"/>
        </w:rPr>
      </w:pPr>
      <w:r>
        <w:rPr>
          <w:rFonts w:ascii="仿宋" w:eastAsia="仿宋" w:hint="eastAsia"/>
          <w:b/>
          <w:bCs/>
          <w:sz w:val="30"/>
          <w:szCs w:val="30"/>
        </w:rPr>
        <w:t>附件</w:t>
      </w:r>
      <w:r>
        <w:rPr>
          <w:rFonts w:ascii="仿宋" w:eastAsia="仿宋"/>
          <w:b/>
          <w:bCs/>
          <w:sz w:val="30"/>
          <w:szCs w:val="30"/>
        </w:rPr>
        <w:t>9</w:t>
      </w:r>
      <w:r>
        <w:rPr>
          <w:rFonts w:ascii="仿宋" w:eastAsia="仿宋" w:hint="eastAsia"/>
          <w:b/>
          <w:bCs/>
          <w:sz w:val="30"/>
          <w:szCs w:val="30"/>
        </w:rPr>
        <w:t>：商务和技术文件目录</w:t>
      </w:r>
    </w:p>
    <w:p>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目 录</w:t>
      </w:r>
    </w:p>
    <w:p>
      <w:pPr>
        <w:pStyle w:val="31"/>
        <w:spacing w:line="360" w:lineRule="auto"/>
        <w:ind w:firstLineChars="0" w:firstLine="0"/>
        <w:jc w:val="left"/>
        <w:rPr>
          <w:rFonts w:ascii="仿宋" w:eastAsia="仿宋" w:cs="仿宋_GB2312"/>
        </w:rPr>
      </w:pPr>
      <w:bookmarkStart w:id="50" w:name="_Toc64369789"/>
      <w:r>
        <w:rPr>
          <w:rFonts w:ascii="仿宋" w:eastAsia="仿宋" w:cs="仿宋_GB2312" w:hint="eastAsia"/>
        </w:rPr>
        <w:t>1.项目明细清单………………………………………………………</w:t>
      </w:r>
      <w:r>
        <w:rPr>
          <w:rFonts w:ascii="仿宋" w:eastAsia="仿宋" w:cs="仿宋_GB2312" w:hint="eastAsia"/>
          <w:lang w:val="zh-CN"/>
        </w:rPr>
        <w:t>……</w:t>
      </w:r>
      <w:r>
        <w:rPr>
          <w:rFonts w:ascii="仿宋" w:eastAsia="仿宋" w:cs="仿宋_GB2312" w:hint="eastAsia"/>
        </w:rPr>
        <w:t>……（页码）</w:t>
      </w:r>
      <w:bookmarkEnd w:id="50"/>
    </w:p>
    <w:p>
      <w:pPr>
        <w:pStyle w:val="31"/>
        <w:spacing w:line="360" w:lineRule="auto"/>
        <w:ind w:firstLineChars="0" w:firstLine="0"/>
        <w:jc w:val="left"/>
        <w:rPr>
          <w:rFonts w:ascii="仿宋" w:eastAsia="仿宋" w:cs="仿宋_GB2312"/>
        </w:rPr>
      </w:pPr>
      <w:bookmarkStart w:id="51" w:name="_Toc64369790"/>
      <w:r>
        <w:rPr>
          <w:rFonts w:ascii="仿宋" w:eastAsia="仿宋" w:cs="仿宋_GB2312" w:hint="eastAsia"/>
        </w:rPr>
        <w:t>2.技术响应表……………………………………………………………………（页码）</w:t>
      </w:r>
      <w:bookmarkEnd w:id="51"/>
    </w:p>
    <w:p>
      <w:pPr>
        <w:pStyle w:val="31"/>
        <w:spacing w:line="360" w:lineRule="auto"/>
        <w:ind w:firstLineChars="0" w:firstLine="0"/>
        <w:jc w:val="left"/>
        <w:rPr>
          <w:rFonts w:ascii="仿宋" w:eastAsia="仿宋" w:cs="仿宋_GB2312"/>
        </w:rPr>
      </w:pPr>
      <w:bookmarkStart w:id="52" w:name="_Toc64369791"/>
      <w:r>
        <w:rPr>
          <w:rFonts w:ascii="仿宋" w:eastAsia="仿宋" w:cs="仿宋_GB2312" w:hint="eastAsia"/>
        </w:rPr>
        <w:t>3.商务响应表……………………………………………………………………（页码）</w:t>
      </w:r>
      <w:bookmarkEnd w:id="52"/>
    </w:p>
    <w:p>
      <w:pPr>
        <w:pStyle w:val="31"/>
        <w:spacing w:line="360" w:lineRule="auto"/>
        <w:ind w:firstLineChars="0" w:firstLine="0"/>
        <w:jc w:val="left"/>
        <w:rPr>
          <w:rFonts w:ascii="仿宋" w:eastAsia="仿宋" w:cs="仿宋_GB2312"/>
        </w:rPr>
      </w:pPr>
      <w:bookmarkStart w:id="53" w:name="_Toc64369792"/>
      <w:r>
        <w:rPr>
          <w:rFonts w:ascii="仿宋" w:eastAsia="仿宋" w:cs="仿宋_GB2312" w:hint="eastAsia"/>
        </w:rPr>
        <w:t>4.项目实施方案………………………………………………………</w:t>
      </w:r>
      <w:r>
        <w:rPr>
          <w:rFonts w:ascii="仿宋" w:eastAsia="仿宋" w:cs="仿宋_GB2312" w:hint="eastAsia"/>
          <w:lang w:val="zh-CN"/>
        </w:rPr>
        <w:t>…</w:t>
      </w:r>
      <w:r>
        <w:rPr>
          <w:rFonts w:ascii="仿宋" w:eastAsia="仿宋" w:cs="仿宋_GB2312" w:hint="eastAsia"/>
        </w:rPr>
        <w:t>………（页码）</w:t>
      </w:r>
      <w:bookmarkEnd w:id="53"/>
    </w:p>
    <w:p>
      <w:pPr>
        <w:pStyle w:val="31"/>
        <w:spacing w:line="360" w:lineRule="auto"/>
        <w:ind w:firstLineChars="0" w:firstLine="0"/>
        <w:jc w:val="left"/>
        <w:rPr>
          <w:rFonts w:ascii="仿宋" w:eastAsia="仿宋" w:cs="仿宋_GB2312"/>
        </w:rPr>
      </w:pPr>
      <w:bookmarkStart w:id="54" w:name="_Toc64369793"/>
      <w:r>
        <w:rPr>
          <w:rFonts w:ascii="仿宋" w:eastAsia="仿宋" w:cs="仿宋_GB2312" w:hint="eastAsia"/>
        </w:rPr>
        <w:t>5.项目实施人员清单…………………………………………………</w:t>
      </w:r>
      <w:r>
        <w:rPr>
          <w:rFonts w:ascii="仿宋" w:eastAsia="仿宋" w:cs="仿宋_GB2312" w:hint="eastAsia"/>
          <w:lang w:val="zh-CN"/>
        </w:rPr>
        <w:t>……</w:t>
      </w:r>
      <w:r>
        <w:rPr>
          <w:rFonts w:ascii="仿宋" w:eastAsia="仿宋" w:cs="仿宋_GB2312" w:hint="eastAsia"/>
        </w:rPr>
        <w:t>……（页码）</w:t>
      </w:r>
      <w:bookmarkEnd w:id="54"/>
    </w:p>
    <w:p>
      <w:pPr>
        <w:pStyle w:val="31"/>
        <w:spacing w:line="360" w:lineRule="auto"/>
        <w:ind w:firstLineChars="0" w:firstLine="0"/>
        <w:jc w:val="left"/>
        <w:rPr>
          <w:rFonts w:ascii="仿宋" w:eastAsia="仿宋" w:cs="仿宋_GB2312"/>
        </w:rPr>
      </w:pPr>
      <w:bookmarkStart w:id="55" w:name="_Toc64369794"/>
      <w:r>
        <w:rPr>
          <w:rFonts w:ascii="仿宋" w:eastAsia="仿宋" w:cs="仿宋_GB2312" w:hint="eastAsia"/>
          <w:lang w:val="zh-CN"/>
        </w:rPr>
        <w:t>6.备品备件及供选择的配套零部件清单………………………</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5"/>
    </w:p>
    <w:p>
      <w:pPr>
        <w:pStyle w:val="31"/>
        <w:spacing w:line="360" w:lineRule="auto"/>
        <w:ind w:firstLineChars="0" w:firstLine="0"/>
        <w:jc w:val="left"/>
        <w:rPr>
          <w:rFonts w:ascii="仿宋" w:eastAsia="仿宋" w:cs="仿宋_GB2312"/>
        </w:rPr>
      </w:pPr>
      <w:bookmarkStart w:id="56" w:name="_Toc64369795"/>
      <w:r>
        <w:rPr>
          <w:rFonts w:ascii="仿宋" w:eastAsia="仿宋" w:cs="仿宋_GB2312" w:hint="eastAsia"/>
          <w:lang w:val="zh-CN"/>
        </w:rPr>
        <w:t>7.消耗品、维修零配件及其价格清单…………………………</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6"/>
    </w:p>
    <w:p>
      <w:pPr>
        <w:pStyle w:val="31"/>
        <w:spacing w:line="360" w:lineRule="auto"/>
        <w:ind w:firstLineChars="0" w:firstLine="0"/>
        <w:jc w:val="left"/>
        <w:rPr>
          <w:rFonts w:ascii="仿宋" w:eastAsia="仿宋" w:cs="仿宋_GB2312"/>
        </w:rPr>
      </w:pPr>
      <w:bookmarkStart w:id="57" w:name="_Toc64369796"/>
      <w:r>
        <w:rPr>
          <w:rFonts w:ascii="仿宋" w:eastAsia="仿宋" w:cs="仿宋_GB2312" w:hint="eastAsia"/>
        </w:rPr>
        <w:t>8.类似业绩一览表（附业绩证明材料）……………………………</w:t>
      </w:r>
      <w:r>
        <w:rPr>
          <w:rFonts w:ascii="仿宋" w:eastAsia="仿宋" w:cs="仿宋_GB2312" w:hint="eastAsia"/>
          <w:lang w:val="zh-CN"/>
        </w:rPr>
        <w:t>…</w:t>
      </w:r>
      <w:r>
        <w:rPr>
          <w:rFonts w:ascii="仿宋" w:eastAsia="仿宋" w:cs="仿宋_GB2312" w:hint="eastAsia"/>
        </w:rPr>
        <w:t>………（页码）</w:t>
      </w:r>
      <w:bookmarkEnd w:id="57"/>
    </w:p>
    <w:p>
      <w:pPr>
        <w:pStyle w:val="31"/>
        <w:spacing w:line="360" w:lineRule="auto"/>
        <w:ind w:firstLineChars="0" w:firstLine="0"/>
        <w:jc w:val="left"/>
        <w:rPr>
          <w:rFonts w:ascii="仿宋" w:eastAsia="仿宋" w:cs="仿宋_GB2312"/>
        </w:rPr>
      </w:pPr>
      <w:bookmarkStart w:id="58" w:name="_Toc64369797"/>
      <w:r>
        <w:rPr>
          <w:rFonts w:ascii="仿宋" w:eastAsia="仿宋" w:cs="仿宋_GB2312" w:hint="eastAsia"/>
          <w:lang w:val="zh-CN"/>
        </w:rPr>
        <w:t>9.优惠条件及其他额外承诺………………………………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8"/>
    </w:p>
    <w:p>
      <w:pPr>
        <w:pStyle w:val="31"/>
        <w:spacing w:line="360" w:lineRule="auto"/>
        <w:ind w:firstLineChars="0" w:firstLine="0"/>
        <w:jc w:val="left"/>
        <w:rPr>
          <w:rFonts w:ascii="仿宋" w:eastAsia="仿宋" w:cs="仿宋_GB2312"/>
          <w:lang w:val="zh-CN"/>
        </w:rPr>
      </w:pPr>
      <w:r>
        <w:rPr>
          <w:rFonts w:ascii="仿宋" w:eastAsia="仿宋" w:cs="仿宋_GB2312" w:hint="eastAsia"/>
          <w:lang w:val="zh-CN"/>
        </w:rPr>
        <w:t>10.</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pPr>
        <w:pStyle w:val="31"/>
        <w:spacing w:line="360" w:lineRule="auto"/>
        <w:ind w:firstLineChars="0" w:firstLine="0"/>
        <w:jc w:val="left"/>
        <w:rPr>
          <w:rFonts w:ascii="仿宋" w:eastAsia="仿宋" w:cs="仿宋_GB2312"/>
        </w:rPr>
      </w:pPr>
      <w:bookmarkStart w:id="59" w:name="_Toc64369798"/>
      <w:r>
        <w:rPr>
          <w:rFonts w:ascii="仿宋" w:eastAsia="仿宋" w:cs="仿宋_GB2312" w:hint="eastAsia"/>
          <w:lang w:val="zh-CN"/>
        </w:rPr>
        <w:t>11.其他商务技术（资信）文件或说明……………………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9"/>
    </w:p>
    <w:p>
      <w:pPr>
        <w:pStyle w:val="29"/>
        <w:numPr>
          <w:ilvl w:val="0"/>
          <w:numId w:val="0"/>
        </w:numPr>
        <w:rPr>
          <w:rFonts w:ascii="仿宋" w:eastAsia="仿宋"/>
        </w:rPr>
      </w:pPr>
    </w:p>
    <w:p>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pStyle w:val="17"/>
        <w:spacing w:afterLines="0" w:after="50" w:line="440" w:lineRule="exact"/>
        <w:ind w:firstLineChars="0" w:firstLine="0"/>
        <w:rPr>
          <w:rFonts w:ascii="仿宋" w:eastAsia="仿宋"/>
          <w:b/>
          <w:bCs/>
          <w:sz w:val="28"/>
          <w:szCs w:val="28"/>
        </w:rPr>
      </w:pPr>
      <w:r>
        <w:rPr>
          <w:rFonts w:ascii="仿宋" w:eastAsia="仿宋" w:hint="eastAsia"/>
          <w:b/>
          <w:bCs/>
          <w:sz w:val="28"/>
          <w:szCs w:val="28"/>
        </w:rPr>
        <w:t>附件</w:t>
      </w:r>
      <w:r>
        <w:rPr>
          <w:rFonts w:ascii="仿宋" w:eastAsia="仿宋"/>
          <w:b/>
          <w:bCs/>
          <w:sz w:val="28"/>
          <w:szCs w:val="28"/>
        </w:rPr>
        <w:t>10</w:t>
      </w:r>
      <w:r>
        <w:rPr>
          <w:rFonts w:ascii="仿宋" w:eastAsia="仿宋" w:hint="eastAsia"/>
          <w:b/>
          <w:bCs/>
          <w:sz w:val="28"/>
          <w:szCs w:val="28"/>
        </w:rPr>
        <w:t>：项目明细清单</w:t>
      </w:r>
    </w:p>
    <w:p>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项目明细清单</w:t>
      </w:r>
    </w:p>
    <w:p>
      <w:pPr>
        <w:snapToGrid w:val="0"/>
        <w:spacing w:before="50" w:afterLines="50" w:after="156"/>
        <w:jc w:val="center"/>
        <w:rPr>
          <w:rFonts w:ascii="仿宋" w:eastAsia="仿宋"/>
          <w:b/>
          <w:spacing w:val="40"/>
          <w:kern w:val="0"/>
          <w:sz w:val="36"/>
          <w:szCs w:val="36"/>
        </w:rPr>
      </w:pPr>
    </w:p>
    <w:p>
      <w:pPr>
        <w:pStyle w:val="26"/>
        <w:snapToGrid w:val="0"/>
        <w:rPr>
          <w:rFonts w:ascii="仿宋" w:eastAsia="仿宋"/>
          <w:kern w:val="0"/>
          <w:sz w:val="30"/>
          <w:szCs w:val="30"/>
          <w:u w:val="single"/>
        </w:rPr>
      </w:pPr>
      <w:r>
        <w:rPr>
          <w:rFonts w:ascii="仿宋" w:eastAsia="仿宋" w:hint="eastAsia"/>
          <w:sz w:val="30"/>
          <w:szCs w:val="30"/>
        </w:rPr>
        <w:t>投标人全称（公章）：</w:t>
      </w:r>
      <w:r>
        <w:rPr>
          <w:rFonts w:ascii="仿宋" w:eastAsia="仿宋"/>
          <w:sz w:val="30"/>
          <w:szCs w:val="30"/>
        </w:rPr>
        <w:t>标项</w:t>
      </w:r>
      <w:r>
        <w:rPr>
          <w:rFonts w:ascii="仿宋" w:eastAsia="仿宋" w:hint="eastAsia"/>
          <w:sz w:val="30"/>
          <w:szCs w:val="30"/>
        </w:rPr>
        <w:t>：</w:t>
      </w:r>
    </w:p>
    <w:p>
      <w:pPr>
        <w:pStyle w:val="26"/>
        <w:snapToGrid w:val="0"/>
        <w:rPr>
          <w:rFonts w:ascii="仿宋" w:eastAsia="仿宋"/>
          <w:sz w:val="30"/>
          <w:szCs w:val="30"/>
        </w:rPr>
      </w:pPr>
      <w:r>
        <w:rPr>
          <w:rFonts w:ascii="仿宋" w:eastAsia="仿宋" w:hint="eastAsia"/>
          <w:sz w:val="30"/>
          <w:szCs w:val="30"/>
        </w:rPr>
        <w:t>货物部分</w:t>
      </w:r>
    </w:p>
    <w:tbl>
      <w:tblPr>
        <w:jc w:val="center"/>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540"/>
        <w:gridCol w:w="1640"/>
        <w:gridCol w:w="818"/>
        <w:gridCol w:w="1249"/>
        <w:gridCol w:w="1384"/>
        <w:gridCol w:w="2172"/>
        <w:gridCol w:w="1053"/>
      </w:tblGrid>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规格</w:t>
            </w:r>
          </w:p>
          <w:p>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单位及</w:t>
            </w:r>
          </w:p>
          <w:p>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产地</w:t>
            </w: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bl>
    <w:p>
      <w:pPr>
        <w:snapToGrid w:val="0"/>
        <w:spacing w:beforeLines="50" w:before="156"/>
        <w:rPr>
          <w:rFonts w:ascii="仿宋" w:eastAsia="仿宋"/>
          <w:sz w:val="30"/>
          <w:szCs w:val="30"/>
        </w:rPr>
      </w:pPr>
      <w:r>
        <w:rPr>
          <w:rFonts w:ascii="仿宋" w:eastAsia="仿宋" w:hint="eastAsia"/>
          <w:sz w:val="30"/>
          <w:szCs w:val="30"/>
        </w:rPr>
        <w:t>服务部分（如有）</w:t>
      </w:r>
    </w:p>
    <w:tbl>
      <w:tblPr>
        <w:jc w:val="center"/>
        <w:tblW w:w="9042"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554"/>
        <w:gridCol w:w="3278"/>
        <w:gridCol w:w="1890"/>
        <w:gridCol w:w="3319"/>
      </w:tblGrid>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服务人员</w:t>
            </w:r>
          </w:p>
          <w:p>
            <w:pPr>
              <w:snapToGrid w:val="0"/>
              <w:spacing w:before="50" w:after="50"/>
              <w:jc w:val="center"/>
              <w:rPr>
                <w:rFonts w:ascii="仿宋" w:eastAsia="仿宋"/>
                <w:sz w:val="30"/>
                <w:szCs w:val="30"/>
              </w:rPr>
            </w:pPr>
            <w:r>
              <w:rPr>
                <w:rFonts w:ascii="仿宋" w:eastAsia="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服务时间</w:t>
            </w: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bl>
    <w:p>
      <w:pPr>
        <w:snapToGrid w:val="0"/>
        <w:spacing w:beforeLines="50" w:before="156"/>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pPr>
        <w:snapToGrid w:val="0"/>
        <w:spacing w:beforeLines="50" w:before="156"/>
        <w:rPr>
          <w:rFonts w:ascii="仿宋" w:eastAsia="仿宋"/>
          <w:sz w:val="30"/>
          <w:szCs w:val="30"/>
        </w:rPr>
      </w:pPr>
    </w:p>
    <w:p>
      <w:pPr>
        <w:snapToGrid w:val="0"/>
        <w:spacing w:beforeLines="50" w:before="156"/>
        <w:rPr>
          <w:rFonts w:ascii="仿宋" w:eastAsia="仿宋"/>
          <w:sz w:val="30"/>
          <w:szCs w:val="30"/>
        </w:rPr>
      </w:pPr>
      <w:r>
        <w:rPr>
          <w:rFonts w:ascii="仿宋" w:eastAsia="仿宋" w:hint="eastAsia"/>
          <w:sz w:val="30"/>
          <w:szCs w:val="30"/>
        </w:rPr>
        <w:t xml:space="preserve">法定代表人或其授权代表（签字或盖章）：          </w:t>
      </w:r>
    </w:p>
    <w:p>
      <w:pPr>
        <w:snapToGrid w:val="0"/>
        <w:spacing w:beforeLines="50" w:before="156"/>
        <w:rPr>
          <w:rFonts w:ascii="仿宋" w:eastAsia="仿宋"/>
          <w:sz w:val="30"/>
          <w:szCs w:val="30"/>
        </w:rPr>
      </w:pPr>
      <w:r>
        <w:rPr>
          <w:rFonts w:ascii="仿宋" w:eastAsia="仿宋" w:hint="eastAsia"/>
          <w:sz w:val="30"/>
          <w:szCs w:val="30"/>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1</w:t>
      </w:r>
      <w:r>
        <w:rPr>
          <w:rFonts w:ascii="仿宋" w:eastAsia="仿宋" w:hint="eastAsia"/>
          <w:b/>
          <w:bCs/>
          <w:sz w:val="30"/>
          <w:szCs w:val="30"/>
        </w:rPr>
        <w:t>：技术响应表</w:t>
      </w:r>
    </w:p>
    <w:p>
      <w:pPr>
        <w:snapToGrid w:val="0"/>
        <w:spacing w:before="50" w:afterLines="50" w:after="156"/>
        <w:jc w:val="center"/>
        <w:rPr>
          <w:rFonts w:ascii="仿宋" w:eastAsia="仿宋"/>
          <w:b/>
          <w:spacing w:val="40"/>
          <w:kern w:val="0"/>
          <w:sz w:val="36"/>
          <w:szCs w:val="36"/>
        </w:rPr>
      </w:pPr>
    </w:p>
    <w:p>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技 术 响 应 表</w:t>
      </w:r>
    </w:p>
    <w:p>
      <w:pPr>
        <w:snapToGrid w:val="0"/>
        <w:spacing w:before="50" w:afterLines="50" w:after="156"/>
        <w:jc w:val="center"/>
        <w:rPr>
          <w:rFonts w:ascii="仿宋" w:eastAsia="仿宋"/>
          <w:b/>
          <w:sz w:val="32"/>
          <w:szCs w:val="32"/>
        </w:rPr>
      </w:pPr>
    </w:p>
    <w:p>
      <w:pPr>
        <w:pStyle w:val="26"/>
        <w:snapToGrid w:val="0"/>
        <w:rPr>
          <w:rFonts w:ascii="仿宋" w:eastAsia="仿宋"/>
          <w:sz w:val="30"/>
          <w:szCs w:val="30"/>
        </w:rPr>
      </w:pPr>
      <w:r>
        <w:rPr>
          <w:rFonts w:ascii="仿宋" w:eastAsia="仿宋" w:hint="eastAsia"/>
          <w:sz w:val="30"/>
          <w:szCs w:val="30"/>
        </w:rPr>
        <w:t>投标人全称（公章）：</w:t>
      </w:r>
    </w:p>
    <w:p>
      <w:pPr>
        <w:pStyle w:val="26"/>
        <w:snapToGrid w:val="0"/>
        <w:rPr>
          <w:rFonts w:ascii="仿宋" w:eastAsia="仿宋"/>
          <w:sz w:val="30"/>
          <w:szCs w:val="30"/>
          <w:u w:val="single"/>
        </w:rPr>
      </w:pPr>
      <w:r>
        <w:rPr>
          <w:rFonts w:ascii="仿宋" w:eastAsia="仿宋" w:hint="eastAsia"/>
          <w:sz w:val="30"/>
          <w:szCs w:val="30"/>
        </w:rPr>
        <w:t>标项：</w:t>
      </w:r>
    </w:p>
    <w:tbl>
      <w:tblPr>
        <w:jc w:val="left"/>
        <w:tblW w:w="8593"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945"/>
        <w:gridCol w:w="1711"/>
        <w:gridCol w:w="2241"/>
        <w:gridCol w:w="2330"/>
        <w:gridCol w:w="1366"/>
      </w:tblGrid>
      <w:tr>
        <w:trPr>
          <w:cantSplit/>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0" w:name="_Toc64369799"/>
            <w:r>
              <w:rPr>
                <w:rFonts w:ascii="仿宋" w:eastAsia="仿宋" w:hint="eastAsia"/>
                <w:spacing w:val="20"/>
                <w:sz w:val="30"/>
                <w:szCs w:val="30"/>
              </w:rPr>
              <w:t>货物部分</w:t>
            </w:r>
            <w:bookmarkEnd w:id="60"/>
          </w:p>
        </w:tc>
      </w:tr>
      <w:tr>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61" w:name="_Toc64369800"/>
            <w:r>
              <w:rPr>
                <w:rFonts w:ascii="仿宋" w:eastAsia="仿宋" w:hint="eastAsia"/>
                <w:spacing w:val="20"/>
                <w:sz w:val="30"/>
                <w:szCs w:val="30"/>
              </w:rPr>
              <w:t>序号</w:t>
            </w:r>
            <w:bookmarkEnd w:id="61"/>
          </w:p>
        </w:tc>
        <w:tc>
          <w:tcPr>
            <w:tcW w:w="171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r>
              <w:rPr>
                <w:rFonts w:ascii="仿宋" w:eastAsia="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62" w:name="_Toc64369801"/>
            <w:bookmarkStart w:id="63" w:name="_Toc64369802"/>
            <w:r>
              <w:rPr>
                <w:rFonts w:ascii="仿宋" w:eastAsia="仿宋" w:hint="eastAsia"/>
                <w:spacing w:val="20"/>
                <w:sz w:val="30"/>
                <w:szCs w:val="30"/>
              </w:rPr>
              <w:t>采购文件</w:t>
            </w:r>
          </w:p>
          <w:p>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62"/>
          </w:p>
        </w:tc>
        <w:tc>
          <w:tcPr>
            <w:tcW w:w="233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r>
              <w:rPr>
                <w:rFonts w:ascii="仿宋" w:eastAsia="仿宋" w:hint="eastAsia"/>
                <w:spacing w:val="20"/>
                <w:sz w:val="30"/>
                <w:szCs w:val="30"/>
              </w:rPr>
              <w:t>投标文件</w:t>
            </w:r>
          </w:p>
          <w:p>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63"/>
          </w:p>
        </w:tc>
        <w:tc>
          <w:tcPr>
            <w:tcW w:w="1365"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64" w:name="_Toc64369803"/>
            <w:r>
              <w:rPr>
                <w:rFonts w:ascii="仿宋" w:eastAsia="仿宋" w:hint="eastAsia"/>
                <w:spacing w:val="20"/>
                <w:sz w:val="30"/>
                <w:szCs w:val="30"/>
              </w:rPr>
              <w:t>偏离</w:t>
            </w:r>
          </w:p>
          <w:p>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64"/>
          </w:p>
        </w:tc>
      </w:tr>
      <w:tr>
        <w:trPr>
          <w:trHeight w:val="488"/>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5" w:name="_Toc64369804"/>
            <w:r>
              <w:rPr>
                <w:rFonts w:ascii="仿宋" w:eastAsia="仿宋" w:hint="eastAsia"/>
                <w:spacing w:val="20"/>
                <w:sz w:val="30"/>
                <w:szCs w:val="30"/>
              </w:rPr>
              <w:t>1</w:t>
            </w:r>
            <w:bookmarkEnd w:id="65"/>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r>
        <w:trPr>
          <w:cantSplit/>
          <w:trHeight w:val="721"/>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6" w:name="_Toc64369805"/>
            <w:r>
              <w:rPr>
                <w:rFonts w:ascii="仿宋" w:eastAsia="仿宋" w:hint="eastAsia"/>
                <w:spacing w:val="20"/>
                <w:sz w:val="30"/>
                <w:szCs w:val="30"/>
              </w:rPr>
              <w:t>2</w:t>
            </w:r>
            <w:bookmarkEnd w:id="66"/>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nil"/>
              <w:right w:val="single" w:sz="4" w:space="0" w:color="auto"/>
            </w:tcBorders>
          </w:tcPr>
          <w:p>
            <w:pPr>
              <w:snapToGrid w:val="0"/>
              <w:spacing w:before="50" w:after="50"/>
              <w:rPr>
                <w:rFonts w:ascii="仿宋" w:eastAsia="仿宋"/>
                <w:spacing w:val="20"/>
                <w:sz w:val="30"/>
                <w:szCs w:val="30"/>
              </w:rPr>
            </w:pPr>
          </w:p>
        </w:tc>
      </w:tr>
      <w:tr>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7" w:name="_Toc64369806"/>
            <w:r>
              <w:rPr>
                <w:rFonts w:ascii="仿宋" w:eastAsia="仿宋" w:hint="eastAsia"/>
                <w:spacing w:val="20"/>
                <w:sz w:val="30"/>
                <w:szCs w:val="30"/>
              </w:rPr>
              <w:t>…</w:t>
            </w:r>
            <w:bookmarkEnd w:id="67"/>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r>
        <w:trPr>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8" w:name="_Toc64369807"/>
            <w:r>
              <w:rPr>
                <w:rFonts w:ascii="仿宋" w:eastAsia="仿宋" w:hint="eastAsia"/>
                <w:spacing w:val="20"/>
                <w:sz w:val="30"/>
                <w:szCs w:val="30"/>
              </w:rPr>
              <w:t>服务部分</w:t>
            </w:r>
            <w:bookmarkEnd w:id="68"/>
            <w:r>
              <w:rPr>
                <w:rFonts w:ascii="仿宋" w:eastAsia="仿宋" w:hint="eastAsia"/>
                <w:spacing w:val="20"/>
                <w:sz w:val="30"/>
                <w:szCs w:val="30"/>
              </w:rPr>
              <w:t>（如有）</w:t>
            </w:r>
          </w:p>
        </w:tc>
      </w:tr>
      <w:tr>
        <w:trPr>
          <w:trHeight w:val="876"/>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69" w:name="_Toc64369808"/>
            <w:r>
              <w:rPr>
                <w:rFonts w:ascii="仿宋" w:eastAsia="仿宋" w:hint="eastAsia"/>
                <w:spacing w:val="20"/>
                <w:sz w:val="30"/>
                <w:szCs w:val="30"/>
              </w:rPr>
              <w:t>序号</w:t>
            </w:r>
            <w:bookmarkEnd w:id="69"/>
          </w:p>
        </w:tc>
        <w:tc>
          <w:tcPr>
            <w:tcW w:w="171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r>
              <w:rPr>
                <w:rFonts w:ascii="仿宋" w:eastAsia="仿宋" w:hint="eastAsia"/>
                <w:spacing w:val="20"/>
                <w:sz w:val="30"/>
                <w:szCs w:val="30"/>
              </w:rPr>
              <w:t>服务名称</w:t>
            </w:r>
          </w:p>
        </w:tc>
        <w:tc>
          <w:tcPr>
            <w:tcW w:w="224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70" w:name="_Toc64369809"/>
            <w:bookmarkStart w:id="71" w:name="_Toc64369810"/>
            <w:r>
              <w:rPr>
                <w:rFonts w:ascii="仿宋" w:eastAsia="仿宋" w:hint="eastAsia"/>
                <w:spacing w:val="20"/>
                <w:sz w:val="30"/>
                <w:szCs w:val="30"/>
              </w:rPr>
              <w:t>采购文件</w:t>
            </w:r>
          </w:p>
          <w:p>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70"/>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jc w:val="center"/>
              <w:rPr>
                <w:rFonts w:ascii="仿宋" w:eastAsia="仿宋"/>
                <w:spacing w:val="20"/>
                <w:sz w:val="30"/>
                <w:szCs w:val="30"/>
              </w:rPr>
            </w:pPr>
            <w:r>
              <w:rPr>
                <w:rFonts w:ascii="仿宋" w:eastAsia="仿宋" w:hint="eastAsia"/>
                <w:spacing w:val="20"/>
                <w:sz w:val="30"/>
                <w:szCs w:val="30"/>
              </w:rPr>
              <w:t>投标文件</w:t>
            </w:r>
          </w:p>
          <w:p>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71"/>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jc w:val="center"/>
              <w:rPr>
                <w:rFonts w:ascii="仿宋" w:eastAsia="仿宋"/>
                <w:spacing w:val="20"/>
                <w:sz w:val="30"/>
                <w:szCs w:val="30"/>
              </w:rPr>
            </w:pPr>
            <w:bookmarkStart w:id="72" w:name="_Toc64369811"/>
            <w:r>
              <w:rPr>
                <w:rFonts w:ascii="仿宋" w:eastAsia="仿宋" w:hint="eastAsia"/>
                <w:spacing w:val="20"/>
                <w:sz w:val="30"/>
                <w:szCs w:val="30"/>
              </w:rPr>
              <w:t>偏离</w:t>
            </w:r>
          </w:p>
          <w:p>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72"/>
          </w:p>
        </w:tc>
      </w:tr>
      <w:tr>
        <w:trPr>
          <w:trHeight w:val="488"/>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73" w:name="_Toc64369812"/>
            <w:r>
              <w:rPr>
                <w:rFonts w:ascii="仿宋" w:eastAsia="仿宋" w:hint="eastAsia"/>
                <w:spacing w:val="20"/>
                <w:sz w:val="30"/>
                <w:szCs w:val="30"/>
              </w:rPr>
              <w:t>1</w:t>
            </w:r>
            <w:bookmarkEnd w:id="73"/>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r>
        <w:trPr>
          <w:cantSplit/>
          <w:trHeight w:val="499"/>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74" w:name="_Toc64369813"/>
            <w:r>
              <w:rPr>
                <w:rFonts w:ascii="仿宋" w:eastAsia="仿宋" w:hint="eastAsia"/>
                <w:spacing w:val="20"/>
                <w:sz w:val="30"/>
                <w:szCs w:val="30"/>
              </w:rPr>
              <w:t>2</w:t>
            </w:r>
            <w:bookmarkEnd w:id="74"/>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r>
        <w:trPr>
          <w:trHeight w:val="499"/>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75" w:name="_Toc64369814"/>
            <w:r>
              <w:rPr>
                <w:rFonts w:ascii="仿宋" w:eastAsia="仿宋" w:hint="eastAsia"/>
                <w:spacing w:val="20"/>
                <w:sz w:val="30"/>
                <w:szCs w:val="30"/>
              </w:rPr>
              <w:t>…</w:t>
            </w:r>
            <w:bookmarkEnd w:id="75"/>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bl>
    <w:p>
      <w:pPr>
        <w:pStyle w:val="33"/>
        <w:rPr>
          <w:rFonts w:ascii="仿宋" w:eastAsia="仿宋"/>
          <w:b w:val="0"/>
          <w:bCs w:val="0"/>
          <w:spacing w:val="20"/>
          <w:kern w:val="0"/>
          <w:sz w:val="28"/>
          <w:szCs w:val="28"/>
        </w:rPr>
      </w:pPr>
      <w:r>
        <w:rPr>
          <w:rFonts w:ascii="仿宋" w:eastAsia="仿宋" w:hint="eastAsia"/>
          <w:b w:val="0"/>
          <w:bCs w:val="0"/>
          <w:sz w:val="28"/>
          <w:szCs w:val="28"/>
        </w:rPr>
        <w:t>注：投标人应对照采购文件要求和投标文件响应情况在“偏离情况”栏注明“正偏离”、“负偏离”或“无偏离”。若正偏离的，需详细说明或提供证明材料。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2</w:t>
      </w:r>
      <w:r>
        <w:rPr>
          <w:rFonts w:ascii="仿宋" w:eastAsia="仿宋" w:hint="eastAsia"/>
          <w:b/>
          <w:bCs/>
          <w:sz w:val="30"/>
          <w:szCs w:val="30"/>
        </w:rPr>
        <w:t>：商务响应表</w:t>
      </w:r>
    </w:p>
    <w:p>
      <w:pPr>
        <w:snapToGrid w:val="0"/>
        <w:spacing w:before="50" w:afterLines="50" w:after="156"/>
        <w:jc w:val="center"/>
        <w:rPr>
          <w:rFonts w:ascii="仿宋" w:eastAsia="仿宋"/>
          <w:b/>
          <w:spacing w:val="40"/>
          <w:kern w:val="0"/>
          <w:sz w:val="36"/>
          <w:szCs w:val="36"/>
        </w:rPr>
      </w:pPr>
    </w:p>
    <w:p>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商 务 响 应 表</w:t>
      </w:r>
    </w:p>
    <w:p>
      <w:pPr>
        <w:snapToGrid w:val="0"/>
        <w:spacing w:before="50" w:afterLines="50" w:after="156"/>
        <w:jc w:val="center"/>
        <w:rPr>
          <w:rFonts w:ascii="仿宋" w:eastAsia="仿宋"/>
          <w:b/>
          <w:sz w:val="32"/>
          <w:szCs w:val="32"/>
        </w:rPr>
      </w:pPr>
    </w:p>
    <w:p>
      <w:pPr>
        <w:pStyle w:val="26"/>
        <w:snapToGrid w:val="0"/>
        <w:rPr>
          <w:rFonts w:ascii="仿宋" w:eastAsia="仿宋"/>
          <w:sz w:val="28"/>
          <w:szCs w:val="28"/>
        </w:rPr>
      </w:pPr>
      <w:r>
        <w:rPr>
          <w:rFonts w:ascii="仿宋" w:eastAsia="仿宋" w:hint="eastAsia"/>
          <w:sz w:val="28"/>
          <w:szCs w:val="28"/>
        </w:rPr>
        <w:t>投标人全称（公章）：</w:t>
      </w:r>
    </w:p>
    <w:p>
      <w:pPr>
        <w:pStyle w:val="26"/>
        <w:snapToGrid w:val="0"/>
        <w:rPr>
          <w:rFonts w:ascii="仿宋" w:eastAsia="仿宋"/>
          <w:sz w:val="28"/>
          <w:szCs w:val="28"/>
          <w:u w:val="single"/>
        </w:rPr>
      </w:pPr>
      <w:r>
        <w:rPr>
          <w:rFonts w:ascii="仿宋" w:eastAsia="仿宋" w:hint="eastAsia"/>
          <w:sz w:val="28"/>
          <w:szCs w:val="28"/>
        </w:rPr>
        <w:t>标项：</w:t>
      </w:r>
    </w:p>
    <w:tbl>
      <w:tblPr>
        <w:jc w:val="left"/>
        <w:tblW w:w="8594"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1344"/>
        <w:gridCol w:w="2626"/>
        <w:gridCol w:w="2737"/>
        <w:gridCol w:w="1886"/>
      </w:tblGrid>
      <w:tr>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cs="仿宋_GB2312"/>
                <w:spacing w:val="20"/>
                <w:sz w:val="28"/>
                <w:szCs w:val="28"/>
              </w:rPr>
            </w:pPr>
            <w:bookmarkStart w:id="76" w:name="_Toc64369815"/>
            <w:r>
              <w:rPr>
                <w:rFonts w:ascii="仿宋" w:eastAsia="仿宋" w:cs="仿宋_GB2312" w:hint="eastAsia"/>
                <w:spacing w:val="20"/>
                <w:sz w:val="28"/>
                <w:szCs w:val="28"/>
              </w:rPr>
              <w:t>类别</w:t>
            </w:r>
            <w:bookmarkEnd w:id="76"/>
          </w:p>
        </w:tc>
        <w:tc>
          <w:tcPr>
            <w:tcW w:w="2626"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jc w:val="center"/>
              <w:rPr>
                <w:rFonts w:ascii="仿宋" w:eastAsia="仿宋" w:cs="仿宋_GB2312"/>
                <w:sz w:val="30"/>
                <w:szCs w:val="30"/>
              </w:rPr>
            </w:pPr>
            <w:bookmarkStart w:id="77" w:name="_Toc64369816"/>
            <w:r>
              <w:rPr>
                <w:rFonts w:ascii="仿宋" w:eastAsia="仿宋" w:cs="仿宋_GB2312" w:hint="eastAsia"/>
                <w:sz w:val="30"/>
                <w:szCs w:val="30"/>
              </w:rPr>
              <w:t>采购文件要求</w:t>
            </w:r>
            <w:bookmarkEnd w:id="77"/>
          </w:p>
        </w:tc>
        <w:tc>
          <w:tcPr>
            <w:tcW w:w="2737"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jc w:val="center"/>
              <w:rPr>
                <w:rFonts w:ascii="仿宋" w:eastAsia="仿宋" w:cs="仿宋_GB2312"/>
                <w:sz w:val="30"/>
                <w:szCs w:val="30"/>
              </w:rPr>
            </w:pPr>
            <w:bookmarkStart w:id="78" w:name="_Toc64369817"/>
            <w:r>
              <w:rPr>
                <w:rFonts w:ascii="仿宋" w:eastAsia="仿宋" w:cs="仿宋_GB2312" w:hint="eastAsia"/>
                <w:sz w:val="30"/>
                <w:szCs w:val="30"/>
              </w:rPr>
              <w:t>投标文件响应</w:t>
            </w:r>
            <w:bookmarkEnd w:id="78"/>
          </w:p>
        </w:tc>
        <w:tc>
          <w:tcPr>
            <w:tcW w:w="1886"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jc w:val="center"/>
              <w:rPr>
                <w:rFonts w:ascii="仿宋" w:eastAsia="仿宋" w:cs="仿宋_GB2312"/>
                <w:sz w:val="30"/>
                <w:szCs w:val="30"/>
              </w:rPr>
            </w:pPr>
            <w:bookmarkStart w:id="79" w:name="_Toc64369818"/>
            <w:r>
              <w:rPr>
                <w:rFonts w:ascii="仿宋" w:eastAsia="仿宋" w:cs="仿宋_GB2312" w:hint="eastAsia"/>
                <w:sz w:val="30"/>
                <w:szCs w:val="30"/>
              </w:rPr>
              <w:t>偏离情况</w:t>
            </w:r>
            <w:bookmarkEnd w:id="79"/>
          </w:p>
        </w:tc>
      </w:tr>
      <w:tr>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0" w:name="_Toc64369819"/>
            <w:r>
              <w:rPr>
                <w:rFonts w:ascii="仿宋" w:eastAsia="仿宋" w:hint="eastAsia"/>
                <w:spacing w:val="20"/>
                <w:sz w:val="28"/>
                <w:szCs w:val="28"/>
              </w:rPr>
              <w:t>供货期及供货地点</w:t>
            </w:r>
            <w:bookmarkEnd w:id="80"/>
          </w:p>
        </w:tc>
        <w:tc>
          <w:tcPr>
            <w:tcW w:w="2626"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r>
      <w:tr>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1" w:name="_Toc64369820"/>
            <w:r>
              <w:rPr>
                <w:rFonts w:ascii="仿宋" w:eastAsia="仿宋" w:hint="eastAsia"/>
                <w:spacing w:val="20"/>
                <w:sz w:val="28"/>
                <w:szCs w:val="28"/>
              </w:rPr>
              <w:t>质保期</w:t>
            </w:r>
            <w:bookmarkEnd w:id="81"/>
          </w:p>
        </w:tc>
        <w:tc>
          <w:tcPr>
            <w:tcW w:w="2626"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tcPr>
          <w:p>
            <w:pPr>
              <w:pStyle w:val="19"/>
              <w:snapToGrid w:val="0"/>
              <w:spacing w:before="120" w:after="120"/>
              <w:outlineLvl w:val="0"/>
              <w:rPr>
                <w:rFonts w:ascii="仿宋" w:eastAsia="仿宋"/>
                <w:sz w:val="28"/>
                <w:szCs w:val="28"/>
              </w:rPr>
            </w:pPr>
          </w:p>
        </w:tc>
      </w:tr>
      <w:tr>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2" w:name="_Toc64369821"/>
            <w:r>
              <w:rPr>
                <w:rFonts w:ascii="仿宋" w:eastAsia="仿宋" w:hint="eastAsia"/>
                <w:spacing w:val="20"/>
                <w:sz w:val="28"/>
                <w:szCs w:val="28"/>
              </w:rPr>
              <w:t>技术培训</w:t>
            </w:r>
            <w:bookmarkEnd w:id="82"/>
          </w:p>
        </w:tc>
        <w:tc>
          <w:tcPr>
            <w:tcW w:w="2626"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r>
      <w:tr>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3" w:name="_Toc64369822"/>
            <w:r>
              <w:rPr>
                <w:rFonts w:ascii="仿宋" w:eastAsia="仿宋" w:hint="eastAsia"/>
                <w:spacing w:val="20"/>
                <w:sz w:val="28"/>
                <w:szCs w:val="28"/>
              </w:rPr>
              <w:t>售后服务</w:t>
            </w:r>
            <w:bookmarkEnd w:id="83"/>
          </w:p>
        </w:tc>
        <w:tc>
          <w:tcPr>
            <w:tcW w:w="2626"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r>
      <w:tr>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4" w:name="_Toc64369823"/>
            <w:r>
              <w:rPr>
                <w:rFonts w:ascii="仿宋" w:eastAsia="仿宋" w:hint="eastAsia"/>
                <w:spacing w:val="20"/>
                <w:sz w:val="28"/>
                <w:szCs w:val="28"/>
              </w:rPr>
              <w:t>付款方式</w:t>
            </w:r>
            <w:bookmarkEnd w:id="84"/>
          </w:p>
        </w:tc>
        <w:tc>
          <w:tcPr>
            <w:tcW w:w="2626"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r>
      <w:tr>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5" w:name="_Toc64369824"/>
            <w:r>
              <w:rPr>
                <w:rFonts w:ascii="仿宋" w:eastAsia="仿宋" w:hint="eastAsia"/>
                <w:spacing w:val="20"/>
                <w:sz w:val="28"/>
                <w:szCs w:val="28"/>
              </w:rPr>
              <w:t>…</w:t>
            </w:r>
            <w:bookmarkEnd w:id="85"/>
          </w:p>
        </w:tc>
        <w:tc>
          <w:tcPr>
            <w:tcW w:w="2626" w:type="dxa"/>
            <w:tcBorders>
              <w:top w:val="single" w:sz="4" w:space="0" w:color="auto"/>
              <w:left w:val="single" w:sz="4" w:space="0" w:color="auto"/>
              <w:bottom w:val="single" w:sz="4" w:space="0" w:color="auto"/>
              <w:right w:val="single" w:sz="4" w:space="0" w:color="auto"/>
            </w:tcBorders>
            <w:vAlign w:val="center"/>
          </w:tcPr>
          <w:p>
            <w:pPr>
              <w:pStyle w:val="1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19"/>
              <w:snapToGrid w:val="0"/>
              <w:spacing w:before="120" w:after="120"/>
              <w:outlineLvl w:val="0"/>
              <w:rPr>
                <w:rFonts w:ascii="仿宋" w:eastAsia="仿宋"/>
                <w:sz w:val="28"/>
                <w:szCs w:val="28"/>
              </w:rPr>
            </w:pPr>
          </w:p>
        </w:tc>
      </w:tr>
    </w:tbl>
    <w:p>
      <w:pPr>
        <w:pStyle w:val="33"/>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8"/>
          <w:szCs w:val="28"/>
        </w:rPr>
      </w:pPr>
      <w:r>
        <w:rPr>
          <w:rFonts w:ascii="仿宋" w:eastAsia="仿宋" w:hint="eastAsia"/>
          <w:spacing w:val="20"/>
          <w:sz w:val="28"/>
          <w:szCs w:val="28"/>
        </w:rPr>
        <w:t>2、“类别”一栏按采购文件第三章中商务要求的分类填写。</w:t>
      </w:r>
    </w:p>
    <w:p>
      <w:pPr>
        <w:snapToGrid w:val="0"/>
        <w:spacing w:before="50" w:after="50"/>
        <w:rPr>
          <w:rFonts w:ascii="仿宋" w:eastAsia="仿宋"/>
          <w:spacing w:val="20"/>
          <w:sz w:val="28"/>
          <w:szCs w:val="28"/>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3</w:t>
      </w:r>
      <w:r>
        <w:rPr>
          <w:rFonts w:ascii="仿宋" w:eastAsia="仿宋" w:hint="eastAsia"/>
          <w:b/>
          <w:bCs/>
          <w:sz w:val="30"/>
          <w:szCs w:val="30"/>
        </w:rPr>
        <w:t>：项目实施人员清单</w:t>
      </w:r>
    </w:p>
    <w:p>
      <w:pPr>
        <w:snapToGrid w:val="0"/>
        <w:spacing w:before="50" w:afterLines="50" w:after="156"/>
        <w:jc w:val="center"/>
        <w:rPr>
          <w:rFonts w:ascii="仿宋" w:eastAsia="仿宋"/>
          <w:b/>
          <w:kern w:val="0"/>
          <w:sz w:val="36"/>
          <w:szCs w:val="36"/>
        </w:rPr>
      </w:pPr>
    </w:p>
    <w:p>
      <w:pPr>
        <w:snapToGrid w:val="0"/>
        <w:spacing w:before="50" w:afterLines="50" w:after="156"/>
        <w:jc w:val="center"/>
        <w:rPr>
          <w:rFonts w:ascii="仿宋" w:eastAsia="仿宋"/>
          <w:b/>
          <w:kern w:val="0"/>
          <w:sz w:val="36"/>
          <w:szCs w:val="36"/>
        </w:rPr>
      </w:pPr>
      <w:r>
        <w:rPr>
          <w:rFonts w:ascii="仿宋" w:eastAsia="仿宋" w:hint="eastAsia"/>
          <w:b/>
          <w:kern w:val="0"/>
          <w:sz w:val="36"/>
          <w:szCs w:val="36"/>
        </w:rPr>
        <w:t>项目实施人员清单</w:t>
      </w:r>
    </w:p>
    <w:p>
      <w:pPr>
        <w:pStyle w:val="26"/>
        <w:snapToGrid w:val="0"/>
        <w:rPr>
          <w:rFonts w:ascii="仿宋" w:eastAsia="仿宋"/>
          <w:sz w:val="28"/>
          <w:szCs w:val="28"/>
        </w:rPr>
      </w:pPr>
      <w:r>
        <w:rPr>
          <w:rFonts w:ascii="仿宋" w:eastAsia="仿宋" w:hint="eastAsia"/>
          <w:sz w:val="28"/>
          <w:szCs w:val="28"/>
        </w:rPr>
        <w:t>投标人全称（公章）：</w:t>
      </w:r>
    </w:p>
    <w:p>
      <w:pPr>
        <w:pStyle w:val="26"/>
        <w:snapToGrid w:val="0"/>
        <w:rPr>
          <w:rFonts w:ascii="仿宋" w:eastAsia="仿宋"/>
          <w:sz w:val="28"/>
          <w:szCs w:val="28"/>
          <w:u w:val="single"/>
        </w:rPr>
      </w:pPr>
      <w:r>
        <w:rPr>
          <w:rFonts w:ascii="仿宋" w:eastAsia="仿宋" w:hint="eastAsia"/>
          <w:sz w:val="28"/>
          <w:szCs w:val="28"/>
        </w:rPr>
        <w:t>标项：</w:t>
      </w:r>
    </w:p>
    <w:tbl>
      <w:tblPr>
        <w:jc w:val="left"/>
        <w:tblInd w:w="-142" w:type="dxa"/>
        <w:tblW w:w="8949"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1410"/>
        <w:gridCol w:w="1004"/>
        <w:gridCol w:w="1663"/>
        <w:gridCol w:w="4872"/>
      </w:tblGrid>
      <w:tr>
        <w:tc>
          <w:tcPr>
            <w:tcW w:w="1410"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line="460" w:lineRule="exact"/>
              <w:jc w:val="center"/>
              <w:rPr>
                <w:rFonts w:ascii="仿宋" w:eastAsia="仿宋"/>
                <w:sz w:val="28"/>
                <w:szCs w:val="28"/>
              </w:rPr>
            </w:pPr>
            <w:r>
              <w:rPr>
                <w:rFonts w:ascii="仿宋" w:eastAsia="仿宋" w:hint="eastAsia"/>
                <w:sz w:val="28"/>
                <w:szCs w:val="28"/>
              </w:rPr>
              <w:t>专业技术</w:t>
            </w:r>
          </w:p>
          <w:p>
            <w:pPr>
              <w:snapToGrid w:val="0"/>
              <w:spacing w:beforeLines="50" w:before="156"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line="460" w:lineRule="exact"/>
              <w:jc w:val="center"/>
              <w:rPr>
                <w:rFonts w:ascii="仿宋" w:eastAsia="仿宋"/>
                <w:sz w:val="28"/>
                <w:szCs w:val="28"/>
              </w:rPr>
            </w:pPr>
            <w:r>
              <w:rPr>
                <w:rFonts w:ascii="仿宋" w:eastAsia="仿宋" w:hint="eastAsia"/>
                <w:sz w:val="28"/>
                <w:szCs w:val="28"/>
              </w:rPr>
              <w:t>本项目工作内容</w:t>
            </w: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pStyle w:val="27"/>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bl>
    <w:p>
      <w:pPr>
        <w:snapToGrid w:val="0"/>
        <w:spacing w:before="50" w:afterLines="50" w:after="156" w:line="460" w:lineRule="exact"/>
        <w:jc w:val="left"/>
        <w:rPr>
          <w:rFonts w:ascii="仿宋" w:eastAsia="仿宋"/>
          <w:sz w:val="28"/>
          <w:szCs w:val="28"/>
        </w:rPr>
      </w:pPr>
      <w:r>
        <w:rPr>
          <w:rFonts w:ascii="仿宋" w:eastAsia="仿宋" w:hint="eastAsia"/>
          <w:sz w:val="28"/>
          <w:szCs w:val="28"/>
        </w:rPr>
        <w:t xml:space="preserve">注：在填写时，如本表格不适合投标单位的实际情况，可根据本表格式自行划表填写。 </w:t>
      </w:r>
    </w:p>
    <w:p>
      <w:pPr>
        <w:snapToGrid w:val="0"/>
        <w:spacing w:before="50" w:afterLines="50" w:after="156" w:line="460" w:lineRule="exact"/>
        <w:jc w:val="left"/>
        <w:rPr>
          <w:rFonts w:ascii="仿宋" w:eastAsia="仿宋"/>
          <w:sz w:val="28"/>
          <w:szCs w:val="28"/>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snapToGrid w:val="0"/>
        <w:spacing w:before="50" w:afterLines="50" w:after="156" w:line="460" w:lineRule="exact"/>
        <w:jc w:val="left"/>
        <w:rPr>
          <w:rFonts w:ascii="仿宋" w:eastAsia="仿宋"/>
          <w:sz w:val="28"/>
          <w:szCs w:val="28"/>
        </w:rPr>
      </w:pPr>
    </w:p>
    <w:p>
      <w:pPr>
        <w:rPr>
          <w:rFonts w:ascii="仿宋" w:eastAsia="仿宋"/>
          <w:sz w:val="28"/>
          <w:szCs w:val="28"/>
        </w:rPr>
      </w:pP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4</w:t>
      </w:r>
      <w:r>
        <w:rPr>
          <w:rFonts w:ascii="仿宋" w:eastAsia="仿宋" w:hint="eastAsia"/>
          <w:b/>
          <w:bCs/>
          <w:sz w:val="30"/>
          <w:szCs w:val="30"/>
        </w:rPr>
        <w:t>：消耗品、维修零配件及其价格清单</w:t>
      </w:r>
    </w:p>
    <w:p>
      <w:pPr>
        <w:snapToGrid w:val="0"/>
        <w:spacing w:before="50" w:afterLines="50" w:after="156"/>
        <w:jc w:val="center"/>
        <w:rPr>
          <w:rFonts w:ascii="仿宋" w:eastAsia="仿宋"/>
          <w:b/>
          <w:kern w:val="0"/>
          <w:sz w:val="36"/>
          <w:szCs w:val="36"/>
        </w:rPr>
      </w:pPr>
    </w:p>
    <w:p>
      <w:pPr>
        <w:snapToGrid w:val="0"/>
        <w:spacing w:before="50" w:afterLines="50" w:after="156"/>
        <w:jc w:val="center"/>
        <w:rPr>
          <w:rFonts w:ascii="仿宋" w:eastAsia="仿宋"/>
          <w:b/>
          <w:kern w:val="0"/>
          <w:sz w:val="36"/>
          <w:szCs w:val="36"/>
        </w:rPr>
      </w:pPr>
      <w:r>
        <w:rPr>
          <w:rFonts w:ascii="仿宋" w:eastAsia="仿宋" w:hint="eastAsia"/>
          <w:b/>
          <w:kern w:val="0"/>
          <w:sz w:val="36"/>
          <w:szCs w:val="36"/>
        </w:rPr>
        <w:t>消耗品、维修零配件及其价格清单</w:t>
      </w:r>
    </w:p>
    <w:p>
      <w:pPr>
        <w:pStyle w:val="26"/>
        <w:snapToGrid w:val="0"/>
        <w:rPr>
          <w:rFonts w:ascii="仿宋" w:eastAsia="仿宋"/>
          <w:sz w:val="28"/>
          <w:szCs w:val="28"/>
        </w:rPr>
      </w:pPr>
      <w:r>
        <w:rPr>
          <w:rFonts w:ascii="仿宋" w:eastAsia="仿宋" w:hint="eastAsia"/>
          <w:sz w:val="28"/>
          <w:szCs w:val="28"/>
        </w:rPr>
        <w:t>投标人全称（公章）：</w:t>
      </w:r>
    </w:p>
    <w:p>
      <w:pPr>
        <w:pStyle w:val="26"/>
        <w:snapToGrid w:val="0"/>
        <w:rPr>
          <w:rFonts w:ascii="仿宋" w:eastAsia="仿宋"/>
          <w:sz w:val="28"/>
          <w:szCs w:val="28"/>
          <w:u w:val="single"/>
        </w:rPr>
      </w:pPr>
      <w:r>
        <w:rPr>
          <w:rFonts w:ascii="仿宋" w:eastAsia="仿宋" w:hint="eastAsia"/>
          <w:sz w:val="28"/>
          <w:szCs w:val="28"/>
        </w:rPr>
        <w:t>标项：</w:t>
      </w:r>
    </w:p>
    <w:p>
      <w:pPr>
        <w:rPr>
          <w:rFonts w:ascii="仿宋" w:eastAsia="仿宋"/>
          <w:sz w:val="28"/>
          <w:szCs w:val="28"/>
        </w:rPr>
      </w:pPr>
    </w:p>
    <w:tbl>
      <w:tblPr>
        <w:jc w:val="left"/>
        <w:tblInd w:w="108" w:type="dxa"/>
        <w:tblW w:w="8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730"/>
        <w:gridCol w:w="1260"/>
        <w:gridCol w:w="1875"/>
        <w:gridCol w:w="1440"/>
        <w:gridCol w:w="1440"/>
        <w:gridCol w:w="1855"/>
      </w:tblGrid>
      <w:tr>
        <w:trPr>
          <w:trHeight w:val="400"/>
        </w:trPr>
        <w:tc>
          <w:tcPr>
            <w:tcW w:w="730" w:type="dxa"/>
            <w:vAlign w:val="center"/>
          </w:tcPr>
          <w:p>
            <w:pPr>
              <w:jc w:val="center"/>
              <w:rPr>
                <w:rFonts w:ascii="仿宋" w:eastAsia="仿宋"/>
                <w:sz w:val="28"/>
                <w:szCs w:val="28"/>
              </w:rPr>
            </w:pPr>
            <w:r>
              <w:rPr>
                <w:rFonts w:ascii="仿宋" w:eastAsia="仿宋" w:hint="eastAsia"/>
                <w:sz w:val="28"/>
                <w:szCs w:val="28"/>
              </w:rPr>
              <w:t>序号</w:t>
            </w:r>
          </w:p>
        </w:tc>
        <w:tc>
          <w:tcPr>
            <w:tcW w:w="1260" w:type="dxa"/>
            <w:vAlign w:val="center"/>
          </w:tcPr>
          <w:p>
            <w:pPr>
              <w:jc w:val="center"/>
              <w:rPr>
                <w:rFonts w:ascii="仿宋" w:eastAsia="仿宋"/>
                <w:sz w:val="28"/>
                <w:szCs w:val="28"/>
              </w:rPr>
            </w:pPr>
            <w:r>
              <w:rPr>
                <w:rFonts w:ascii="仿宋" w:eastAsia="仿宋" w:hint="eastAsia"/>
                <w:sz w:val="28"/>
                <w:szCs w:val="28"/>
              </w:rPr>
              <w:t>名称</w:t>
            </w:r>
          </w:p>
        </w:tc>
        <w:tc>
          <w:tcPr>
            <w:tcW w:w="1875" w:type="dxa"/>
            <w:vAlign w:val="center"/>
          </w:tcPr>
          <w:p>
            <w:pPr>
              <w:jc w:val="center"/>
              <w:rPr>
                <w:rFonts w:ascii="仿宋" w:eastAsia="仿宋"/>
                <w:sz w:val="28"/>
                <w:szCs w:val="28"/>
              </w:rPr>
            </w:pPr>
            <w:r>
              <w:rPr>
                <w:rFonts w:ascii="仿宋" w:eastAsia="仿宋" w:hint="eastAsia"/>
                <w:sz w:val="28"/>
                <w:szCs w:val="28"/>
              </w:rPr>
              <w:t>制造商</w:t>
            </w:r>
          </w:p>
          <w:p>
            <w:pPr>
              <w:jc w:val="center"/>
              <w:rPr>
                <w:rFonts w:ascii="仿宋" w:eastAsia="仿宋"/>
                <w:sz w:val="28"/>
                <w:szCs w:val="28"/>
              </w:rPr>
            </w:pPr>
            <w:r>
              <w:rPr>
                <w:rFonts w:ascii="仿宋" w:eastAsia="仿宋" w:hint="eastAsia"/>
                <w:sz w:val="28"/>
                <w:szCs w:val="28"/>
              </w:rPr>
              <w:t>名称</w:t>
            </w:r>
          </w:p>
        </w:tc>
        <w:tc>
          <w:tcPr>
            <w:tcW w:w="1440" w:type="dxa"/>
            <w:vAlign w:val="center"/>
          </w:tcPr>
          <w:p>
            <w:pPr>
              <w:jc w:val="center"/>
              <w:rPr>
                <w:rFonts w:ascii="仿宋" w:eastAsia="仿宋"/>
                <w:sz w:val="28"/>
                <w:szCs w:val="28"/>
              </w:rPr>
            </w:pPr>
            <w:r>
              <w:rPr>
                <w:rFonts w:ascii="仿宋" w:eastAsia="仿宋" w:hint="eastAsia"/>
                <w:sz w:val="28"/>
                <w:szCs w:val="28"/>
              </w:rPr>
              <w:t>单价</w:t>
            </w:r>
          </w:p>
          <w:p>
            <w:pPr>
              <w:jc w:val="center"/>
              <w:rPr>
                <w:rFonts w:ascii="仿宋" w:eastAsia="仿宋"/>
                <w:sz w:val="28"/>
                <w:szCs w:val="28"/>
              </w:rPr>
            </w:pPr>
            <w:r>
              <w:rPr>
                <w:rFonts w:ascii="仿宋" w:eastAsia="仿宋" w:hint="eastAsia"/>
                <w:sz w:val="28"/>
                <w:szCs w:val="28"/>
              </w:rPr>
              <w:t>市场价</w:t>
            </w:r>
          </w:p>
        </w:tc>
        <w:tc>
          <w:tcPr>
            <w:tcW w:w="1440" w:type="dxa"/>
            <w:vAlign w:val="center"/>
          </w:tcPr>
          <w:p>
            <w:pPr>
              <w:jc w:val="center"/>
              <w:rPr>
                <w:rFonts w:ascii="仿宋" w:eastAsia="仿宋"/>
                <w:sz w:val="28"/>
                <w:szCs w:val="28"/>
              </w:rPr>
            </w:pPr>
            <w:r>
              <w:rPr>
                <w:rFonts w:ascii="仿宋" w:eastAsia="仿宋" w:hint="eastAsia"/>
                <w:sz w:val="28"/>
                <w:szCs w:val="28"/>
              </w:rPr>
              <w:t>单价报价</w:t>
            </w:r>
          </w:p>
        </w:tc>
        <w:tc>
          <w:tcPr>
            <w:tcW w:w="1855" w:type="dxa"/>
            <w:vAlign w:val="center"/>
          </w:tcPr>
          <w:p>
            <w:pPr>
              <w:jc w:val="center"/>
              <w:rPr>
                <w:rFonts w:ascii="仿宋" w:eastAsia="仿宋"/>
                <w:sz w:val="28"/>
                <w:szCs w:val="28"/>
              </w:rPr>
            </w:pPr>
            <w:r>
              <w:rPr>
                <w:rFonts w:ascii="仿宋" w:eastAsia="仿宋" w:hint="eastAsia"/>
                <w:sz w:val="28"/>
                <w:szCs w:val="28"/>
              </w:rPr>
              <w:t>对应的投标设备名称</w:t>
            </w:r>
          </w:p>
        </w:tc>
      </w:tr>
      <w:tr>
        <w:trPr>
          <w:trHeight w:val="400"/>
        </w:trPr>
        <w:tc>
          <w:tcPr>
            <w:tcW w:w="730" w:type="dxa"/>
            <w:vAlign w:val="center"/>
          </w:tcPr>
          <w:p>
            <w:pPr>
              <w:rPr>
                <w:rFonts w:ascii="仿宋" w:eastAsia="仿宋"/>
                <w:sz w:val="28"/>
                <w:szCs w:val="28"/>
              </w:rPr>
            </w:pPr>
            <w:r>
              <w:rPr>
                <w:rFonts w:ascii="仿宋" w:eastAsia="仿宋" w:hint="eastAsia"/>
                <w:sz w:val="28"/>
                <w:szCs w:val="28"/>
              </w:rPr>
              <w:t>1.</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z w:val="28"/>
                <w:szCs w:val="28"/>
              </w:rPr>
              <w:t>2.</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z w:val="28"/>
                <w:szCs w:val="28"/>
              </w:rPr>
              <w:t>4.</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z w:val="28"/>
                <w:szCs w:val="28"/>
              </w:rPr>
              <w:t>5.</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z w:val="28"/>
                <w:szCs w:val="28"/>
              </w:rPr>
              <w:t>6.</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pacing w:val="20"/>
                <w:sz w:val="30"/>
                <w:szCs w:val="30"/>
              </w:rPr>
              <w:t>…</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bl>
    <w:p>
      <w:pPr>
        <w:adjustRightInd w:val="0"/>
        <w:snapToGrid w:val="0"/>
        <w:ind w:rightChars="82" w:right="172"/>
        <w:rPr>
          <w:rFonts w:ascii="仿宋" w:eastAsia="仿宋"/>
          <w:sz w:val="28"/>
          <w:szCs w:val="28"/>
        </w:rPr>
      </w:pPr>
      <w:r>
        <w:rPr>
          <w:rFonts w:ascii="仿宋" w:eastAsia="仿宋" w:hint="eastAsia"/>
          <w:sz w:val="28"/>
          <w:szCs w:val="28"/>
        </w:rPr>
        <w:t>注：以上为主要消耗品及易损配件的报价，采购人据此在采购合同中约定相关价格。</w:t>
      </w:r>
    </w:p>
    <w:p>
      <w:pPr>
        <w:adjustRightInd w:val="0"/>
        <w:snapToGrid w:val="0"/>
        <w:ind w:rightChars="82" w:right="172" w:firstLineChars="202" w:firstLine="485"/>
        <w:rPr>
          <w:rFonts w:ascii="仿宋" w:eastAsia="仿宋"/>
          <w:sz w:val="24"/>
          <w:szCs w:val="24"/>
        </w:rPr>
      </w:pPr>
    </w:p>
    <w:p>
      <w:pPr>
        <w:adjustRightInd w:val="0"/>
        <w:snapToGrid w:val="0"/>
        <w:ind w:rightChars="82" w:right="172" w:firstLineChars="202" w:firstLine="485"/>
        <w:rPr>
          <w:rFonts w:ascii="仿宋" w:eastAsia="仿宋"/>
          <w:sz w:val="24"/>
          <w:szCs w:val="24"/>
        </w:rPr>
      </w:pPr>
    </w:p>
    <w:p>
      <w:pPr>
        <w:spacing w:line="440" w:lineRule="exact"/>
        <w:jc w:val="left"/>
        <w:rPr>
          <w:rFonts w:ascii="仿宋" w:eastAsia="仿宋"/>
          <w:sz w:val="24"/>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spacing w:line="440" w:lineRule="exact"/>
        <w:ind w:leftChars="-100" w:left="-210" w:firstLineChars="50" w:firstLine="120"/>
        <w:jc w:val="left"/>
        <w:rPr>
          <w:rFonts w:ascii="仿宋" w:eastAsia="仿宋"/>
          <w:sz w:val="24"/>
        </w:rPr>
      </w:pPr>
      <w:r>
        <w:rPr>
          <w:rFonts w:ascii="仿宋" w:eastAsia="仿宋" w:hint="eastAsia"/>
          <w:sz w:val="24"/>
        </w:rPr>
        <w:tab/>
      </w:r>
    </w:p>
    <w:p>
      <w:pPr>
        <w:spacing w:line="440" w:lineRule="exact"/>
        <w:rPr>
          <w:rFonts w:ascii="仿宋" w:eastAsia="仿宋"/>
          <w:b/>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50" w:after="50"/>
        <w:jc w:val="left"/>
        <w:rPr>
          <w:rFonts w:ascii="仿宋" w:eastAsia="仿宋"/>
          <w:sz w:val="30"/>
          <w:szCs w:val="30"/>
        </w:rPr>
      </w:pP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5</w:t>
      </w:r>
      <w:r>
        <w:rPr>
          <w:rFonts w:ascii="仿宋" w:eastAsia="仿宋" w:hint="eastAsia"/>
          <w:b/>
          <w:bCs/>
          <w:sz w:val="30"/>
          <w:szCs w:val="30"/>
        </w:rPr>
        <w:t>：类似业绩一览表</w:t>
      </w:r>
    </w:p>
    <w:p>
      <w:pPr>
        <w:snapToGrid w:val="0"/>
        <w:spacing w:before="50" w:after="50"/>
        <w:jc w:val="left"/>
        <w:rPr>
          <w:rFonts w:ascii="仿宋" w:eastAsia="仿宋"/>
          <w:sz w:val="30"/>
          <w:szCs w:val="30"/>
        </w:rPr>
      </w:pPr>
    </w:p>
    <w:p>
      <w:pPr>
        <w:snapToGrid w:val="0"/>
        <w:spacing w:before="50" w:afterLines="50" w:after="156"/>
        <w:jc w:val="center"/>
        <w:rPr>
          <w:rFonts w:ascii="仿宋" w:eastAsia="仿宋"/>
          <w:b/>
          <w:kern w:val="0"/>
          <w:sz w:val="36"/>
          <w:szCs w:val="36"/>
        </w:rPr>
      </w:pPr>
      <w:r>
        <w:rPr>
          <w:rFonts w:ascii="仿宋" w:eastAsia="仿宋" w:hint="eastAsia"/>
          <w:b/>
          <w:kern w:val="0"/>
          <w:sz w:val="36"/>
          <w:szCs w:val="36"/>
        </w:rPr>
        <w:t>类似业绩一览表</w:t>
      </w:r>
    </w:p>
    <w:p>
      <w:pPr>
        <w:pStyle w:val="26"/>
        <w:snapToGrid w:val="0"/>
        <w:rPr>
          <w:rFonts w:ascii="仿宋" w:eastAsia="仿宋"/>
          <w:sz w:val="24"/>
          <w:szCs w:val="24"/>
        </w:rPr>
      </w:pPr>
      <w:r>
        <w:rPr>
          <w:rFonts w:ascii="仿宋" w:eastAsia="仿宋" w:hint="eastAsia"/>
          <w:sz w:val="24"/>
          <w:szCs w:val="24"/>
        </w:rPr>
        <w:t>投标人全称（公章）：</w:t>
      </w:r>
    </w:p>
    <w:p>
      <w:pPr>
        <w:pStyle w:val="26"/>
        <w:snapToGrid w:val="0"/>
        <w:rPr>
          <w:rFonts w:ascii="仿宋" w:eastAsia="仿宋"/>
          <w:sz w:val="24"/>
          <w:szCs w:val="24"/>
          <w:u w:val="single"/>
        </w:rPr>
      </w:pPr>
      <w:r>
        <w:rPr>
          <w:rFonts w:ascii="仿宋" w:eastAsia="仿宋" w:hint="eastAsia"/>
          <w:sz w:val="24"/>
          <w:szCs w:val="24"/>
        </w:rPr>
        <w:t>标项：</w:t>
      </w:r>
    </w:p>
    <w:p>
      <w:pPr>
        <w:rPr>
          <w:rFonts w:ascii="仿宋" w:eastAsia="仿宋"/>
        </w:rPr>
      </w:pPr>
    </w:p>
    <w:tbl>
      <w:tblPr>
        <w:jc w:val="left"/>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4"/>
        <w:gridCol w:w="1455"/>
        <w:gridCol w:w="1466"/>
        <w:gridCol w:w="1185"/>
        <w:gridCol w:w="1838"/>
        <w:gridCol w:w="1448"/>
      </w:tblGrid>
      <w:tr>
        <w:tc>
          <w:tcPr>
            <w:tcW w:w="854" w:type="dxa"/>
            <w:vAlign w:val="center"/>
          </w:tcPr>
          <w:p>
            <w:pPr>
              <w:jc w:val="center"/>
              <w:rPr>
                <w:rFonts w:ascii="仿宋" w:eastAsia="仿宋"/>
                <w:sz w:val="24"/>
              </w:rPr>
            </w:pPr>
            <w:r>
              <w:rPr>
                <w:rFonts w:ascii="仿宋" w:eastAsia="仿宋" w:hint="eastAsia"/>
                <w:sz w:val="24"/>
              </w:rPr>
              <w:t>序号</w:t>
            </w:r>
          </w:p>
        </w:tc>
        <w:tc>
          <w:tcPr>
            <w:tcW w:w="1455" w:type="dxa"/>
            <w:vAlign w:val="center"/>
          </w:tcPr>
          <w:p>
            <w:pPr>
              <w:jc w:val="center"/>
              <w:rPr>
                <w:rFonts w:ascii="仿宋" w:eastAsia="仿宋"/>
                <w:sz w:val="24"/>
              </w:rPr>
            </w:pPr>
            <w:r>
              <w:rPr>
                <w:rFonts w:ascii="仿宋" w:eastAsia="仿宋" w:hint="eastAsia"/>
                <w:sz w:val="24"/>
              </w:rPr>
              <w:t>采购人名称</w:t>
            </w:r>
          </w:p>
        </w:tc>
        <w:tc>
          <w:tcPr>
            <w:tcW w:w="1466" w:type="dxa"/>
            <w:vAlign w:val="center"/>
          </w:tcPr>
          <w:p>
            <w:pPr>
              <w:jc w:val="center"/>
              <w:rPr>
                <w:rFonts w:ascii="仿宋" w:eastAsia="仿宋"/>
                <w:sz w:val="24"/>
              </w:rPr>
            </w:pPr>
            <w:r>
              <w:rPr>
                <w:rFonts w:ascii="仿宋" w:eastAsia="仿宋" w:hint="eastAsia"/>
                <w:sz w:val="24"/>
              </w:rPr>
              <w:t>项目名称</w:t>
            </w:r>
          </w:p>
        </w:tc>
        <w:tc>
          <w:tcPr>
            <w:tcW w:w="1185" w:type="dxa"/>
            <w:vAlign w:val="center"/>
          </w:tcPr>
          <w:p>
            <w:pPr>
              <w:jc w:val="center"/>
              <w:rPr>
                <w:rFonts w:ascii="仿宋" w:eastAsia="仿宋"/>
                <w:sz w:val="24"/>
              </w:rPr>
            </w:pPr>
            <w:r>
              <w:rPr>
                <w:rFonts w:ascii="仿宋" w:eastAsia="仿宋" w:hint="eastAsia"/>
                <w:sz w:val="24"/>
              </w:rPr>
              <w:t>合同</w:t>
            </w:r>
          </w:p>
          <w:p>
            <w:pPr>
              <w:jc w:val="center"/>
              <w:rPr>
                <w:rFonts w:ascii="仿宋" w:eastAsia="仿宋"/>
                <w:sz w:val="24"/>
              </w:rPr>
            </w:pPr>
            <w:r>
              <w:rPr>
                <w:rFonts w:ascii="仿宋" w:eastAsia="仿宋" w:hint="eastAsia"/>
                <w:sz w:val="24"/>
              </w:rPr>
              <w:t>金额</w:t>
            </w:r>
          </w:p>
        </w:tc>
        <w:tc>
          <w:tcPr>
            <w:tcW w:w="1838" w:type="dxa"/>
            <w:vAlign w:val="center"/>
          </w:tcPr>
          <w:p>
            <w:pPr>
              <w:jc w:val="center"/>
              <w:rPr>
                <w:rFonts w:ascii="仿宋" w:eastAsia="仿宋"/>
                <w:sz w:val="24"/>
              </w:rPr>
            </w:pPr>
            <w:r>
              <w:rPr>
                <w:rFonts w:ascii="仿宋" w:eastAsia="仿宋" w:hint="eastAsia"/>
                <w:sz w:val="24"/>
              </w:rPr>
              <w:t>采购单位联系人及电话</w:t>
            </w:r>
          </w:p>
        </w:tc>
        <w:tc>
          <w:tcPr>
            <w:tcW w:w="1448" w:type="dxa"/>
            <w:vAlign w:val="center"/>
          </w:tcPr>
          <w:p>
            <w:pPr>
              <w:jc w:val="center"/>
              <w:rPr>
                <w:rFonts w:ascii="仿宋" w:eastAsia="仿宋"/>
                <w:sz w:val="24"/>
              </w:rPr>
            </w:pPr>
            <w:r>
              <w:rPr>
                <w:rFonts w:ascii="仿宋" w:eastAsia="仿宋" w:hint="eastAsia"/>
                <w:sz w:val="24"/>
              </w:rPr>
              <w:t>验收报告</w:t>
            </w:r>
          </w:p>
          <w:p>
            <w:pPr>
              <w:jc w:val="center"/>
              <w:rPr>
                <w:rFonts w:ascii="仿宋" w:eastAsia="仿宋"/>
                <w:sz w:val="24"/>
              </w:rPr>
            </w:pPr>
            <w:r>
              <w:rPr>
                <w:rFonts w:ascii="仿宋" w:eastAsia="仿宋" w:hint="eastAsia"/>
                <w:sz w:val="24"/>
              </w:rPr>
              <w:t>（有/无）</w:t>
            </w:r>
          </w:p>
        </w:tc>
      </w:tr>
      <w:tr>
        <w:trPr>
          <w:trHeight w:val="1356"/>
        </w:trPr>
        <w:tc>
          <w:tcPr>
            <w:tcW w:w="854" w:type="dxa"/>
            <w:vAlign w:val="center"/>
          </w:tcPr>
          <w:p>
            <w:pPr>
              <w:jc w:val="center"/>
              <w:rPr>
                <w:rFonts w:ascii="仿宋" w:eastAsia="仿宋"/>
                <w:sz w:val="24"/>
              </w:rPr>
            </w:pPr>
            <w:r>
              <w:rPr>
                <w:rFonts w:ascii="仿宋" w:eastAsia="仿宋" w:hint="eastAsia"/>
                <w:sz w:val="24"/>
              </w:rPr>
              <w:t>1</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r>
        <w:trPr>
          <w:trHeight w:val="1356"/>
        </w:trPr>
        <w:tc>
          <w:tcPr>
            <w:tcW w:w="854" w:type="dxa"/>
            <w:vAlign w:val="center"/>
          </w:tcPr>
          <w:p>
            <w:pPr>
              <w:jc w:val="center"/>
              <w:rPr>
                <w:rFonts w:ascii="仿宋" w:eastAsia="仿宋"/>
                <w:sz w:val="24"/>
              </w:rPr>
            </w:pPr>
            <w:r>
              <w:rPr>
                <w:rFonts w:ascii="仿宋" w:eastAsia="仿宋" w:hint="eastAsia"/>
                <w:sz w:val="24"/>
              </w:rPr>
              <w:t>2</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r>
        <w:trPr>
          <w:trHeight w:val="1356"/>
        </w:trPr>
        <w:tc>
          <w:tcPr>
            <w:tcW w:w="854" w:type="dxa"/>
            <w:vAlign w:val="center"/>
          </w:tcPr>
          <w:p>
            <w:pPr>
              <w:jc w:val="center"/>
              <w:rPr>
                <w:rFonts w:ascii="仿宋" w:eastAsia="仿宋"/>
                <w:sz w:val="24"/>
              </w:rPr>
            </w:pPr>
            <w:r>
              <w:rPr>
                <w:rFonts w:ascii="仿宋" w:eastAsia="仿宋" w:hint="eastAsia"/>
                <w:sz w:val="24"/>
              </w:rPr>
              <w:t>…</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bl>
    <w:p>
      <w:pPr>
        <w:rPr>
          <w:rFonts w:ascii="仿宋" w:eastAsia="仿宋"/>
          <w:sz w:val="24"/>
        </w:rPr>
      </w:pPr>
      <w:r>
        <w:rPr>
          <w:rFonts w:ascii="仿宋" w:eastAsia="仿宋" w:hint="eastAsia"/>
          <w:sz w:val="24"/>
        </w:rPr>
        <w:t>备注：请在此表后附上类似业绩的合同、验收报告原件扫描件或彩色图片（如有）。</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before="156"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6</w:t>
      </w:r>
      <w:r>
        <w:rPr>
          <w:rFonts w:ascii="仿宋" w:eastAsia="仿宋" w:hint="eastAsia"/>
          <w:b/>
          <w:bCs/>
          <w:sz w:val="30"/>
          <w:szCs w:val="30"/>
        </w:rPr>
        <w:t>：报价文件封面</w:t>
      </w:r>
    </w:p>
    <w:p>
      <w:pPr>
        <w:snapToGrid w:val="0"/>
        <w:spacing w:beforeLines="50" w:before="156" w:after="50"/>
        <w:jc w:val="right"/>
        <w:rPr>
          <w:rFonts w:ascii="仿宋" w:eastAsia="仿宋"/>
          <w:b/>
          <w:sz w:val="30"/>
          <w:szCs w:val="30"/>
        </w:rPr>
      </w:pPr>
    </w:p>
    <w:p>
      <w:pPr>
        <w:snapToGrid w:val="0"/>
        <w:spacing w:beforeLines="50" w:before="156" w:after="50"/>
        <w:jc w:val="right"/>
        <w:rPr>
          <w:rFonts w:ascii="仿宋" w:eastAsia="仿宋"/>
          <w:bCs/>
          <w:sz w:val="30"/>
          <w:szCs w:val="30"/>
        </w:rPr>
      </w:pPr>
    </w:p>
    <w:p>
      <w:pPr>
        <w:spacing w:line="400" w:lineRule="exact"/>
        <w:ind w:right="-110"/>
        <w:rPr>
          <w:rFonts w:ascii="仿宋" w:eastAsia="仿宋"/>
          <w:spacing w:val="40"/>
          <w:sz w:val="30"/>
          <w:szCs w:val="30"/>
        </w:rPr>
      </w:pPr>
      <w:r>
        <w:rPr>
          <w:rFonts w:ascii="仿宋" w:eastAsia="仿宋" w:hint="eastAsia"/>
          <w:spacing w:val="40"/>
          <w:sz w:val="30"/>
          <w:szCs w:val="30"/>
        </w:rPr>
        <w:t>项目名称：</w:t>
      </w:r>
    </w:p>
    <w:p>
      <w:pPr>
        <w:spacing w:beforeLines="100" w:before="312" w:line="400" w:lineRule="exact"/>
        <w:rPr>
          <w:rFonts w:ascii="仿宋" w:eastAsia="仿宋"/>
          <w:sz w:val="30"/>
          <w:szCs w:val="30"/>
          <w:u w:val="single"/>
        </w:rPr>
      </w:pPr>
      <w:r>
        <w:rPr>
          <w:rFonts w:ascii="仿宋" w:eastAsia="仿宋" w:hint="eastAsia"/>
          <w:sz w:val="30"/>
          <w:szCs w:val="30"/>
        </w:rPr>
        <w:t>项目编号：</w:t>
      </w:r>
    </w:p>
    <w:p>
      <w:pPr>
        <w:spacing w:beforeLines="100" w:before="312" w:line="400" w:lineRule="exact"/>
        <w:rPr>
          <w:rFonts w:ascii="仿宋" w:eastAsia="仿宋"/>
          <w:sz w:val="30"/>
          <w:szCs w:val="30"/>
        </w:rPr>
      </w:pPr>
      <w:r>
        <w:rPr>
          <w:rFonts w:ascii="仿宋" w:eastAsia="仿宋" w:hint="eastAsia"/>
          <w:sz w:val="30"/>
          <w:szCs w:val="30"/>
        </w:rPr>
        <w:t>标项：</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ascii="仿宋" w:eastAsia="仿宋" w:hint="eastAsia"/>
          <w:sz w:val="72"/>
          <w:szCs w:val="72"/>
        </w:rPr>
        <w:t>报</w:t>
      </w:r>
    </w:p>
    <w:p>
      <w:pPr>
        <w:spacing w:line="1200" w:lineRule="exact"/>
        <w:ind w:right="6"/>
        <w:jc w:val="center"/>
        <w:rPr>
          <w:rFonts w:ascii="仿宋" w:eastAsia="仿宋"/>
          <w:sz w:val="72"/>
          <w:szCs w:val="72"/>
        </w:rPr>
      </w:pPr>
      <w:r>
        <w:rPr>
          <w:rFonts w:ascii="仿宋" w:eastAsia="仿宋" w:hint="eastAsia"/>
          <w:sz w:val="72"/>
          <w:szCs w:val="72"/>
        </w:rPr>
        <w:t>价</w:t>
      </w:r>
    </w:p>
    <w:p>
      <w:pPr>
        <w:spacing w:line="1200" w:lineRule="exact"/>
        <w:ind w:right="6"/>
        <w:jc w:val="center"/>
        <w:rPr>
          <w:rFonts w:ascii="仿宋" w:eastAsia="仿宋"/>
          <w:sz w:val="72"/>
          <w:szCs w:val="72"/>
        </w:rPr>
      </w:pPr>
      <w:r>
        <w:rPr>
          <w:rFonts w:ascii="仿宋" w:eastAsia="仿宋" w:hint="eastAsia"/>
          <w:sz w:val="72"/>
          <w:szCs w:val="72"/>
        </w:rPr>
        <w:t>文</w:t>
      </w:r>
    </w:p>
    <w:p>
      <w:pPr>
        <w:spacing w:line="1200" w:lineRule="exact"/>
        <w:ind w:right="6"/>
        <w:jc w:val="center"/>
        <w:rPr>
          <w:rFonts w:ascii="仿宋" w:eastAsia="仿宋"/>
          <w:sz w:val="72"/>
          <w:szCs w:val="72"/>
        </w:rPr>
      </w:pPr>
      <w:r>
        <w:rPr>
          <w:rFonts w:ascii="仿宋" w:eastAsia="仿宋" w:hint="eastAsia"/>
          <w:sz w:val="72"/>
          <w:szCs w:val="72"/>
        </w:rPr>
        <w:t>件</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pPr>
        <w:spacing w:line="360" w:lineRule="auto"/>
        <w:ind w:right="-110"/>
        <w:rPr>
          <w:rFonts w:ascii="仿宋" w:eastAsia="仿宋"/>
          <w:spacing w:val="40"/>
          <w:sz w:val="30"/>
          <w:szCs w:val="30"/>
        </w:rPr>
      </w:pPr>
      <w:r>
        <w:rPr>
          <w:rFonts w:ascii="仿宋" w:eastAsia="仿宋" w:hint="eastAsia"/>
          <w:spacing w:val="40"/>
          <w:sz w:val="30"/>
          <w:szCs w:val="30"/>
        </w:rPr>
        <w:t>地    址：</w:t>
      </w:r>
    </w:p>
    <w:p>
      <w:pPr>
        <w:spacing w:line="360" w:lineRule="auto"/>
        <w:ind w:right="-110"/>
        <w:rPr>
          <w:rFonts w:ascii="仿宋" w:eastAsia="仿宋"/>
          <w:spacing w:val="40"/>
          <w:sz w:val="30"/>
          <w:szCs w:val="30"/>
        </w:rPr>
      </w:pPr>
      <w:r>
        <w:rPr>
          <w:rFonts w:ascii="仿宋" w:eastAsia="仿宋" w:hint="eastAsia"/>
          <w:spacing w:val="40"/>
          <w:sz w:val="30"/>
          <w:szCs w:val="30"/>
        </w:rPr>
        <w:t>日    期：</w:t>
      </w:r>
    </w:p>
    <w:p>
      <w:pPr>
        <w:rPr>
          <w:rFonts w:ascii="仿宋" w:eastAsia="仿宋"/>
          <w:sz w:val="24"/>
        </w:rPr>
      </w:pPr>
    </w:p>
    <w:p>
      <w:pPr>
        <w:snapToGrid w:val="0"/>
        <w:spacing w:beforeLines="50" w:before="156"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7</w:t>
      </w:r>
      <w:r>
        <w:rPr>
          <w:rFonts w:ascii="仿宋" w:eastAsia="仿宋" w:hint="eastAsia"/>
          <w:b/>
          <w:bCs/>
          <w:sz w:val="30"/>
          <w:szCs w:val="30"/>
        </w:rPr>
        <w:t>：报价文件目录</w:t>
      </w:r>
    </w:p>
    <w:p>
      <w:pPr>
        <w:snapToGrid w:val="0"/>
        <w:spacing w:beforeLines="50" w:before="156" w:after="50"/>
        <w:jc w:val="left"/>
        <w:rPr>
          <w:rFonts w:ascii="仿宋" w:eastAsia="仿宋"/>
          <w:sz w:val="30"/>
          <w:szCs w:val="30"/>
        </w:rPr>
      </w:pPr>
    </w:p>
    <w:p>
      <w:pPr>
        <w:pStyle w:val="31"/>
        <w:spacing w:line="360" w:lineRule="auto"/>
        <w:ind w:firstLineChars="0" w:firstLine="0"/>
        <w:jc w:val="center"/>
        <w:rPr>
          <w:rFonts w:ascii="仿宋" w:eastAsia="仿宋" w:cs="仿宋_GB2312"/>
        </w:rPr>
      </w:pPr>
      <w:bookmarkStart w:id="86" w:name="_Toc64369825"/>
      <w:r>
        <w:rPr>
          <w:rFonts w:ascii="仿宋" w:eastAsia="仿宋" w:cs="仿宋_GB2312" w:hint="eastAsia"/>
        </w:rPr>
        <w:t>目 录</w:t>
      </w:r>
      <w:bookmarkEnd w:id="86"/>
    </w:p>
    <w:p>
      <w:pPr>
        <w:pStyle w:val="31"/>
        <w:spacing w:line="360" w:lineRule="auto"/>
        <w:ind w:firstLineChars="0" w:firstLine="0"/>
        <w:jc w:val="left"/>
        <w:rPr>
          <w:rFonts w:ascii="仿宋" w:eastAsia="仿宋" w:cs="仿宋_GB2312"/>
        </w:rPr>
      </w:pPr>
      <w:r>
        <w:rPr>
          <w:rFonts w:ascii="仿宋" w:eastAsia="仿宋" w:cs="仿宋_GB2312" w:hint="eastAsia"/>
        </w:rPr>
        <w:t>1.开标一览表 ……………………………………………………………………（页码）</w:t>
      </w:r>
    </w:p>
    <w:p>
      <w:pPr>
        <w:pStyle w:val="31"/>
        <w:spacing w:line="360" w:lineRule="auto"/>
        <w:ind w:firstLineChars="0" w:firstLine="0"/>
        <w:jc w:val="left"/>
        <w:rPr>
          <w:rFonts w:ascii="仿宋" w:eastAsia="仿宋" w:cs="仿宋_GB2312"/>
        </w:rPr>
      </w:pPr>
      <w:r>
        <w:rPr>
          <w:rFonts w:ascii="仿宋" w:eastAsia="仿宋" w:cs="仿宋_GB2312" w:hint="eastAsia"/>
        </w:rPr>
        <w:t>2.享受政府采购政策性规定情况表（如有）……………………………………（页码）</w:t>
      </w:r>
    </w:p>
    <w:p>
      <w:pPr>
        <w:pStyle w:val="31"/>
        <w:spacing w:line="360" w:lineRule="auto"/>
        <w:ind w:firstLineChars="0" w:firstLine="0"/>
        <w:jc w:val="left"/>
        <w:rPr>
          <w:rFonts w:ascii="仿宋" w:eastAsia="仿宋" w:cs="仿宋_GB2312"/>
        </w:rPr>
      </w:pPr>
      <w:r>
        <w:rPr>
          <w:rFonts w:ascii="仿宋" w:eastAsia="仿宋" w:cs="仿宋_GB2312" w:hint="eastAsia"/>
        </w:rPr>
        <w:t>3.中小企业声明函（如有）………………………………………………………（页码）</w:t>
      </w:r>
    </w:p>
    <w:p>
      <w:pPr>
        <w:pStyle w:val="31"/>
        <w:spacing w:line="360" w:lineRule="auto"/>
        <w:ind w:firstLineChars="0" w:firstLine="0"/>
        <w:jc w:val="left"/>
        <w:rPr>
          <w:rFonts w:ascii="仿宋" w:eastAsia="仿宋" w:cs="仿宋_GB2312"/>
        </w:rPr>
      </w:pPr>
      <w:r>
        <w:rPr>
          <w:rFonts w:ascii="仿宋" w:eastAsia="仿宋" w:cs="仿宋_GB2312" w:hint="eastAsia"/>
        </w:rPr>
        <w:t>4.残疾人福利性单位声明函（如有）……………………………………………（页码）</w:t>
      </w:r>
    </w:p>
    <w:p>
      <w:pPr>
        <w:pStyle w:val="31"/>
        <w:spacing w:line="360" w:lineRule="auto"/>
        <w:ind w:firstLineChars="0" w:firstLine="0"/>
        <w:jc w:val="left"/>
        <w:rPr>
          <w:rFonts w:ascii="仿宋" w:eastAsia="仿宋" w:cs="仿宋_GB2312"/>
        </w:rPr>
      </w:pPr>
      <w:r>
        <w:rPr>
          <w:rFonts w:ascii="仿宋" w:eastAsia="仿宋" w:cs="仿宋_GB2312" w:hint="eastAsia"/>
        </w:rPr>
        <w:t>5.关于报价的其他说明（如有，自拟）…………………………………………（页码）</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rPr>
          <w:rFonts w:ascii="仿宋" w:eastAsia="仿宋"/>
          <w:b/>
          <w:sz w:val="36"/>
          <w:szCs w:val="36"/>
        </w:rPr>
      </w:pPr>
      <w:r>
        <w:rPr>
          <w:rFonts w:ascii="仿宋" w:eastAsia="仿宋" w:hint="eastAsia"/>
          <w:b/>
          <w:sz w:val="36"/>
          <w:szCs w:val="36"/>
        </w:rPr>
        <w:br w:type="page"/>
      </w:r>
    </w:p>
    <w:p>
      <w:pPr>
        <w:snapToGrid w:val="0"/>
        <w:spacing w:before="50" w:after="50"/>
        <w:jc w:val="left"/>
        <w:rPr>
          <w:rFonts w:ascii="仿宋" w:eastAsia="仿宋"/>
          <w:b/>
          <w:sz w:val="36"/>
          <w:szCs w:val="36"/>
        </w:rPr>
        <w:sectPr>
          <w:footerReference w:type="default" r:id="rId4"/>
          <w:pgSz w:w="11907" w:h="16840"/>
          <w:pgMar w:top="1440" w:right="1463" w:bottom="1440" w:left="1803" w:header="851" w:footer="992" w:gutter="0"/>
          <w:pgNumType w:start="1"/>
          <w:docGrid w:type="lines" w:linePitch="312" w:charSpace="0"/>
        </w:sectPr>
      </w:pP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8</w:t>
      </w:r>
      <w:r>
        <w:rPr>
          <w:rFonts w:ascii="仿宋" w:eastAsia="仿宋" w:hint="eastAsia"/>
          <w:b/>
          <w:bCs/>
          <w:sz w:val="30"/>
          <w:szCs w:val="30"/>
        </w:rPr>
        <w:t>：</w:t>
      </w:r>
    </w:p>
    <w:p>
      <w:pPr>
        <w:snapToGrid w:val="0"/>
        <w:spacing w:before="50" w:after="50"/>
        <w:jc w:val="center"/>
        <w:rPr>
          <w:rFonts w:ascii="仿宋" w:eastAsia="仿宋"/>
          <w:b/>
          <w:sz w:val="36"/>
          <w:szCs w:val="36"/>
        </w:rPr>
      </w:pPr>
      <w:r>
        <w:rPr>
          <w:rFonts w:ascii="仿宋" w:eastAsia="仿宋" w:hint="eastAsia"/>
          <w:b/>
          <w:sz w:val="36"/>
          <w:szCs w:val="36"/>
        </w:rPr>
        <w:t>开标一览表</w:t>
      </w:r>
    </w:p>
    <w:p>
      <w:pPr>
        <w:spacing w:line="400" w:lineRule="exact"/>
        <w:rPr>
          <w:rFonts w:ascii="仿宋" w:eastAsia="仿宋"/>
          <w:sz w:val="24"/>
        </w:rPr>
      </w:pPr>
      <w:r>
        <w:rPr>
          <w:rFonts w:ascii="仿宋" w:eastAsia="仿宋" w:hint="eastAsia"/>
          <w:sz w:val="24"/>
        </w:rPr>
        <w:t>投标人名称：投标人地址：</w:t>
      </w:r>
    </w:p>
    <w:p>
      <w:pPr>
        <w:snapToGrid w:val="0"/>
        <w:spacing w:line="400" w:lineRule="exact"/>
        <w:rPr>
          <w:rFonts w:ascii="仿宋" w:eastAsia="仿宋"/>
          <w:sz w:val="24"/>
          <w:u w:val="single"/>
        </w:rPr>
      </w:pPr>
      <w:r>
        <w:rPr>
          <w:rFonts w:ascii="仿宋" w:eastAsia="仿宋" w:hint="eastAsia"/>
          <w:sz w:val="24"/>
        </w:rPr>
        <w:t>项目编号：标项：</w:t>
      </w:r>
    </w:p>
    <w:tbl>
      <w:tblPr>
        <w:jc w:val="left"/>
        <w:tblW w:w="1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71"/>
        <w:gridCol w:w="1550"/>
        <w:gridCol w:w="1701"/>
        <w:gridCol w:w="1550"/>
        <w:gridCol w:w="1550"/>
        <w:gridCol w:w="1550"/>
        <w:gridCol w:w="1550"/>
        <w:gridCol w:w="1550"/>
        <w:gridCol w:w="1560"/>
      </w:tblGrid>
      <w:tr>
        <w:tc>
          <w:tcPr>
            <w:tcW w:w="871" w:type="dxa"/>
            <w:vAlign w:val="center"/>
          </w:tcPr>
          <w:p>
            <w:pPr>
              <w:snapToGrid w:val="0"/>
              <w:spacing w:before="50" w:after="50"/>
              <w:jc w:val="center"/>
              <w:rPr>
                <w:rFonts w:ascii="仿宋" w:eastAsia="仿宋"/>
                <w:b/>
                <w:sz w:val="24"/>
                <w:szCs w:val="24"/>
              </w:rPr>
            </w:pPr>
            <w:r>
              <w:rPr>
                <w:rFonts w:ascii="仿宋" w:eastAsia="仿宋" w:hint="eastAsia"/>
                <w:b/>
                <w:sz w:val="24"/>
                <w:szCs w:val="24"/>
              </w:rPr>
              <w:t>序号</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货物名称</w:t>
            </w:r>
          </w:p>
        </w:tc>
        <w:tc>
          <w:tcPr>
            <w:tcW w:w="1701" w:type="dxa"/>
            <w:vAlign w:val="center"/>
          </w:tcPr>
          <w:p>
            <w:pPr>
              <w:snapToGrid w:val="0"/>
              <w:spacing w:before="50" w:after="50"/>
              <w:jc w:val="center"/>
              <w:rPr>
                <w:rFonts w:ascii="仿宋" w:eastAsia="仿宋"/>
                <w:b/>
                <w:sz w:val="24"/>
                <w:szCs w:val="24"/>
              </w:rPr>
            </w:pPr>
            <w:r>
              <w:rPr>
                <w:rFonts w:ascii="仿宋" w:eastAsia="仿宋" w:hint="eastAsia"/>
                <w:b/>
                <w:sz w:val="24"/>
                <w:szCs w:val="24"/>
              </w:rPr>
              <w:t>产地</w:t>
            </w:r>
          </w:p>
          <w:p>
            <w:pPr>
              <w:snapToGrid w:val="0"/>
              <w:spacing w:before="50" w:after="50"/>
              <w:jc w:val="center"/>
              <w:rPr>
                <w:rFonts w:ascii="仿宋" w:eastAsia="仿宋"/>
                <w:b/>
                <w:sz w:val="24"/>
                <w:szCs w:val="24"/>
              </w:rPr>
            </w:pPr>
            <w:r>
              <w:rPr>
                <w:rFonts w:ascii="仿宋" w:eastAsia="仿宋" w:hint="eastAsia"/>
                <w:b/>
                <w:sz w:val="24"/>
                <w:szCs w:val="24"/>
              </w:rPr>
              <w:t>（国产/进口）</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品牌</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制造商</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规格型号</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单价</w:t>
            </w:r>
          </w:p>
          <w:p>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数量</w:t>
            </w:r>
          </w:p>
        </w:tc>
        <w:tc>
          <w:tcPr>
            <w:tcW w:w="1560" w:type="dxa"/>
            <w:vAlign w:val="center"/>
          </w:tcPr>
          <w:p>
            <w:pPr>
              <w:snapToGrid w:val="0"/>
              <w:spacing w:before="50" w:after="50"/>
              <w:jc w:val="center"/>
              <w:rPr>
                <w:rFonts w:ascii="仿宋" w:eastAsia="仿宋"/>
                <w:b/>
                <w:sz w:val="24"/>
                <w:szCs w:val="24"/>
              </w:rPr>
            </w:pPr>
            <w:r>
              <w:rPr>
                <w:rFonts w:ascii="仿宋" w:eastAsia="仿宋" w:hint="eastAsia"/>
                <w:b/>
                <w:sz w:val="24"/>
                <w:szCs w:val="24"/>
              </w:rPr>
              <w:t>金额</w:t>
            </w:r>
          </w:p>
          <w:p>
            <w:pPr>
              <w:snapToGrid w:val="0"/>
              <w:spacing w:before="50" w:after="50"/>
              <w:jc w:val="center"/>
              <w:rPr>
                <w:rFonts w:ascii="仿宋" w:eastAsia="仿宋"/>
                <w:b/>
                <w:sz w:val="24"/>
                <w:szCs w:val="24"/>
              </w:rPr>
            </w:pPr>
            <w:r>
              <w:rPr>
                <w:rFonts w:ascii="仿宋" w:eastAsia="仿宋" w:hint="eastAsia"/>
                <w:b/>
                <w:sz w:val="24"/>
                <w:szCs w:val="24"/>
              </w:rPr>
              <w:t>（人民币元）</w:t>
            </w:r>
          </w:p>
        </w:tc>
      </w:tr>
      <w:tr>
        <w:tc>
          <w:tcPr>
            <w:tcW w:w="871" w:type="dxa"/>
            <w:vAlign w:val="center"/>
          </w:tcPr>
          <w:p>
            <w:pPr>
              <w:snapToGrid w:val="0"/>
              <w:spacing w:before="50" w:after="50"/>
              <w:jc w:val="center"/>
              <w:rPr>
                <w:rFonts w:ascii="仿宋" w:eastAsia="仿宋"/>
                <w:b/>
                <w:sz w:val="24"/>
                <w:szCs w:val="24"/>
              </w:rPr>
            </w:pPr>
            <w:r>
              <w:rPr>
                <w:rFonts w:ascii="仿宋" w:eastAsia="仿宋" w:hint="eastAsia"/>
                <w:b/>
                <w:sz w:val="24"/>
                <w:szCs w:val="24"/>
              </w:rPr>
              <w:t>1</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c>
          <w:tcPr>
            <w:tcW w:w="871" w:type="dxa"/>
            <w:vAlign w:val="center"/>
          </w:tcPr>
          <w:p>
            <w:pPr>
              <w:snapToGrid w:val="0"/>
              <w:spacing w:before="50" w:after="50"/>
              <w:jc w:val="center"/>
              <w:rPr>
                <w:rFonts w:ascii="仿宋" w:eastAsia="仿宋"/>
                <w:b/>
                <w:sz w:val="24"/>
                <w:szCs w:val="24"/>
              </w:rPr>
            </w:pPr>
            <w:r>
              <w:rPr>
                <w:rFonts w:ascii="仿宋" w:eastAsia="仿宋" w:hint="eastAsia"/>
                <w:b/>
                <w:sz w:val="24"/>
                <w:szCs w:val="24"/>
              </w:rPr>
              <w:t>2</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c>
          <w:tcPr>
            <w:tcW w:w="871" w:type="dxa"/>
            <w:vAlign w:val="center"/>
          </w:tcPr>
          <w:p>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rPr>
          <w:trHeight w:val="400"/>
        </w:trPr>
        <w:tc>
          <w:tcPr>
            <w:tcW w:w="2421" w:type="dxa"/>
            <w:gridSpan w:val="2"/>
            <w:vMerge w:val="restart"/>
            <w:vAlign w:val="center"/>
          </w:tcPr>
          <w:p>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009" w:type="dxa"/>
            <w:gridSpan w:val="7"/>
          </w:tcPr>
          <w:p>
            <w:pPr>
              <w:snapToGrid w:val="0"/>
              <w:spacing w:before="50" w:after="50"/>
              <w:jc w:val="left"/>
              <w:rPr>
                <w:rFonts w:ascii="仿宋" w:eastAsia="仿宋"/>
                <w:b/>
                <w:sz w:val="24"/>
                <w:szCs w:val="24"/>
              </w:rPr>
            </w:pPr>
            <w:r>
              <w:rPr>
                <w:rFonts w:ascii="仿宋" w:eastAsia="仿宋" w:hint="eastAsia"/>
                <w:b/>
                <w:sz w:val="24"/>
                <w:szCs w:val="24"/>
              </w:rPr>
              <w:t>大写：</w:t>
            </w:r>
          </w:p>
        </w:tc>
      </w:tr>
      <w:tr>
        <w:trPr>
          <w:trHeight w:val="400"/>
        </w:trPr>
        <w:tc>
          <w:tcPr>
            <w:tcW w:w="871" w:type="dxa"/>
            <w:gridSpan w:val="2"/>
            <w:vMerge/>
            <w:vAlign w:val="center"/>
          </w:tcPr>
          <w:p/>
        </w:tc>
        <w:tc>
          <w:tcPr>
            <w:tcW w:w="11009" w:type="dxa"/>
            <w:gridSpan w:val="7"/>
          </w:tcPr>
          <w:p>
            <w:pPr>
              <w:snapToGrid w:val="0"/>
              <w:spacing w:before="50" w:after="50"/>
              <w:jc w:val="left"/>
              <w:rPr>
                <w:rFonts w:ascii="仿宋" w:eastAsia="仿宋"/>
                <w:b/>
                <w:sz w:val="24"/>
                <w:szCs w:val="24"/>
              </w:rPr>
            </w:pPr>
            <w:r>
              <w:rPr>
                <w:rFonts w:ascii="仿宋" w:eastAsia="仿宋" w:hint="eastAsia"/>
                <w:b/>
                <w:sz w:val="24"/>
                <w:szCs w:val="24"/>
              </w:rPr>
              <w:t>小写：</w:t>
            </w:r>
          </w:p>
        </w:tc>
      </w:tr>
    </w:tbl>
    <w:p>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pPr>
        <w:ind w:firstLineChars="200" w:firstLine="480"/>
        <w:rPr>
          <w:rFonts w:ascii="仿宋" w:eastAsia="仿宋"/>
          <w:b/>
          <w:kern w:val="0"/>
          <w:sz w:val="24"/>
          <w:u w:val="single"/>
          <w:lang w:val="zh-CN"/>
        </w:rPr>
      </w:pPr>
      <w:r>
        <w:rPr>
          <w:rFonts w:ascii="仿宋" w:eastAsia="仿宋" w:hint="eastAsia"/>
          <w:b/>
          <w:sz w:val="24"/>
          <w:u w:val="single"/>
        </w:rPr>
        <w:t>4、</w:t>
      </w:r>
      <w:r>
        <w:rPr>
          <w:rFonts w:ascii="仿宋" w:eastAsia="仿宋" w:hint="eastAsia"/>
          <w:b/>
          <w:kern w:val="0"/>
          <w:sz w:val="24"/>
          <w:u w:val="single"/>
          <w:lang w:val="zh-CN"/>
        </w:rPr>
        <w:t>特别提示：采购机构将在中标公告中公布中标人的《开标一览表》，接受社会监督。</w:t>
      </w:r>
    </w:p>
    <w:p>
      <w:pPr>
        <w:ind w:firstLineChars="200" w:firstLine="480"/>
        <w:rPr>
          <w:rFonts w:ascii="仿宋" w:eastAsia="仿宋"/>
          <w:b/>
          <w:kern w:val="0"/>
          <w:sz w:val="24"/>
          <w:u w:val="single"/>
          <w:lang w:val="zh-CN"/>
        </w:rPr>
      </w:pPr>
    </w:p>
    <w:p>
      <w:pPr>
        <w:snapToGrid w:val="0"/>
        <w:ind w:firstLineChars="200" w:firstLine="480"/>
        <w:jc w:val="left"/>
        <w:rPr>
          <w:rFonts w:ascii="仿宋" w:eastAsia="仿宋"/>
          <w:sz w:val="24"/>
        </w:rPr>
      </w:pPr>
      <w:bookmarkStart w:id="87" w:name="_Toc64369826"/>
      <w:r>
        <w:rPr>
          <w:rFonts w:ascii="仿宋" w:eastAsia="仿宋" w:hint="eastAsia"/>
          <w:sz w:val="24"/>
        </w:rPr>
        <w:t xml:space="preserve">法定代表人或其授权代表签字（或盖章）：          </w:t>
      </w:r>
      <w:bookmarkEnd w:id="87"/>
    </w:p>
    <w:p>
      <w:pPr>
        <w:spacing w:line="360" w:lineRule="auto"/>
        <w:jc w:val="left"/>
        <w:outlineLvl w:val="0"/>
        <w:rPr>
          <w:rFonts w:ascii="仿宋" w:eastAsia="仿宋"/>
          <w:sz w:val="24"/>
        </w:rPr>
      </w:pPr>
    </w:p>
    <w:p>
      <w:pPr>
        <w:snapToGrid w:val="0"/>
        <w:ind w:firstLineChars="200" w:firstLine="480"/>
        <w:jc w:val="left"/>
        <w:rPr>
          <w:rFonts w:ascii="仿宋" w:eastAsia="仿宋"/>
          <w:sz w:val="24"/>
        </w:rPr>
      </w:pPr>
      <w:bookmarkStart w:id="88" w:name="_Toc64369827"/>
      <w:r>
        <w:rPr>
          <w:rFonts w:ascii="仿宋" w:eastAsia="仿宋" w:hint="eastAsia"/>
          <w:sz w:val="24"/>
        </w:rPr>
        <w:t>日期：    年   月   日</w:t>
      </w:r>
      <w:bookmarkEnd w:id="88"/>
    </w:p>
    <w:p>
      <w:pPr>
        <w:snapToGrid w:val="0"/>
        <w:ind w:firstLineChars="200" w:firstLine="480"/>
        <w:jc w:val="left"/>
        <w:rPr>
          <w:rFonts w:ascii="仿宋" w:eastAsia="仿宋"/>
          <w:sz w:val="24"/>
        </w:rPr>
        <w:sectPr>
          <w:pgSz w:w="16840" w:h="11907" w:orient="landscape"/>
          <w:pgMar w:top="1803" w:right="1440" w:bottom="1236" w:left="1440" w:header="851" w:footer="992" w:gutter="0"/>
          <w:docGrid w:type="lines" w:linePitch="312" w:charSpace="0"/>
        </w:sectPr>
      </w:pP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9</w:t>
      </w:r>
      <w:r>
        <w:rPr>
          <w:rFonts w:ascii="仿宋" w:eastAsia="仿宋" w:hint="eastAsia"/>
          <w:b/>
          <w:bCs/>
          <w:sz w:val="30"/>
          <w:szCs w:val="30"/>
        </w:rPr>
        <w:t>：（如有）</w:t>
      </w:r>
    </w:p>
    <w:p>
      <w:pPr>
        <w:snapToGrid w:val="0"/>
        <w:spacing w:before="50" w:after="50"/>
        <w:jc w:val="center"/>
        <w:rPr>
          <w:rFonts w:ascii="仿宋" w:eastAsia="仿宋"/>
          <w:b/>
          <w:bCs/>
          <w:sz w:val="36"/>
          <w:szCs w:val="36"/>
        </w:rPr>
      </w:pPr>
      <w:r>
        <w:rPr>
          <w:rFonts w:ascii="仿宋" w:eastAsia="仿宋" w:hint="eastAsia"/>
          <w:b/>
          <w:bCs/>
          <w:sz w:val="36"/>
          <w:szCs w:val="36"/>
        </w:rPr>
        <w:t>享受政府采购政策性规定情况表</w:t>
      </w:r>
    </w:p>
    <w:p>
      <w:pPr>
        <w:pStyle w:val="19"/>
        <w:rPr>
          <w:rFonts w:ascii="仿宋" w:eastAsia="仿宋"/>
          <w:b/>
          <w:bCs/>
          <w:sz w:val="24"/>
          <w:szCs w:val="24"/>
        </w:rPr>
      </w:pPr>
      <w:r>
        <w:rPr>
          <w:rFonts w:ascii="仿宋" w:eastAsia="仿宋" w:hint="eastAsia"/>
          <w:b/>
          <w:bCs/>
          <w:sz w:val="24"/>
          <w:szCs w:val="24"/>
        </w:rPr>
        <w:t>投标人名称：</w:t>
      </w:r>
    </w:p>
    <w:p>
      <w:pPr>
        <w:rPr>
          <w:rFonts w:ascii="仿宋" w:eastAsia="仿宋"/>
          <w:b/>
          <w:sz w:val="24"/>
          <w:szCs w:val="24"/>
        </w:rPr>
      </w:pPr>
      <w:r>
        <w:rPr>
          <w:rFonts w:ascii="仿宋" w:eastAsia="仿宋" w:hint="eastAsia"/>
          <w:b/>
          <w:bCs/>
          <w:sz w:val="24"/>
          <w:szCs w:val="24"/>
        </w:rPr>
        <w:t>项目编号：</w:t>
      </w:r>
    </w:p>
    <w:tbl>
      <w:tblPr>
        <w:jc w:val="center"/>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13"/>
        <w:gridCol w:w="1502"/>
        <w:gridCol w:w="1502"/>
        <w:gridCol w:w="2470"/>
        <w:gridCol w:w="1444"/>
      </w:tblGrid>
      <w:tr>
        <w:trPr>
          <w:trHeight w:val="729"/>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bookmarkStart w:id="89" w:name="_Toc470007449"/>
            <w:r>
              <w:rPr>
                <w:rFonts w:ascii="仿宋" w:eastAsia="仿宋" w:hint="eastAsia"/>
                <w:sz w:val="24"/>
              </w:rPr>
              <w:t>小型、微型企业产品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核心产品</w:t>
            </w:r>
          </w:p>
          <w:p>
            <w:pPr>
              <w:pStyle w:val="35"/>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rPr>
            </w:pPr>
            <w:r>
              <w:rPr>
                <w:rFonts w:ascii="仿宋" w:eastAsia="仿宋" w:hint="eastAsia"/>
                <w:sz w:val="24"/>
              </w:rPr>
              <w:t>小型/微型</w:t>
            </w:r>
          </w:p>
          <w:p>
            <w:pPr>
              <w:pStyle w:val="35"/>
              <w:tabs>
                <w:tab w:val="left" w:pos="1260"/>
              </w:tabs>
              <w:snapToGrid w:val="0"/>
              <w:jc w:val="center"/>
              <w:rPr>
                <w:rFonts w:ascii="仿宋" w:eastAsia="仿宋"/>
                <w:sz w:val="24"/>
                <w:lang w:val="en-GB"/>
              </w:rPr>
            </w:pPr>
            <w:r>
              <w:rPr>
                <w:rFonts w:ascii="仿宋" w:eastAsia="仿宋" w:hint="eastAsia"/>
                <w:sz w:val="24"/>
              </w:rPr>
              <w:t>企业</w:t>
            </w:r>
          </w:p>
        </w:tc>
      </w:tr>
      <w:tr>
        <w:trPr>
          <w:trHeight w:val="249"/>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rPr>
          <w:trHeight w:val="131"/>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rPr>
          <w:trHeight w:val="368"/>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ascii="仿宋" w:eastAsia="仿宋" w:hint="eastAsia"/>
                <w:sz w:val="24"/>
                <w:lang w:val="en-GB"/>
              </w:rPr>
              <w:t>监狱企</w:t>
            </w:r>
          </w:p>
          <w:p>
            <w:pPr>
              <w:pStyle w:val="35"/>
              <w:tabs>
                <w:tab w:val="left" w:pos="1260"/>
              </w:tabs>
              <w:snapToGrid w:val="0"/>
              <w:spacing w:line="360" w:lineRule="auto"/>
              <w:jc w:val="center"/>
              <w:rPr>
                <w:rFonts w:ascii="仿宋" w:eastAsia="仿宋"/>
                <w:sz w:val="24"/>
                <w:lang w:val="en-GB"/>
              </w:rPr>
            </w:pPr>
            <w:r>
              <w:rPr>
                <w:rFonts w:ascii="仿宋" w:eastAsia="仿宋" w:hint="eastAsia"/>
                <w:sz w:val="24"/>
                <w:lang w:val="en-GB"/>
              </w:rPr>
              <w:t>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核心产品</w:t>
            </w:r>
          </w:p>
          <w:p>
            <w:pPr>
              <w:pStyle w:val="35"/>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trPr>
          <w:trHeight w:val="36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r>
      <w:tr>
        <w:trPr>
          <w:trHeight w:val="36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r>
      <w:tr>
        <w:trPr>
          <w:trHeight w:val="368"/>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ascii="仿宋" w:eastAsia="仿宋" w:hint="eastAsia"/>
                <w:sz w:val="24"/>
                <w:lang w:val="en-GB"/>
              </w:rPr>
              <w:t>残疾人福利性单位产品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核心产品</w:t>
            </w:r>
          </w:p>
          <w:p>
            <w:pPr>
              <w:pStyle w:val="35"/>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trPr>
          <w:trHeight w:val="36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r>
      <w:tr>
        <w:trPr>
          <w:trHeight w:val="528"/>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rPr>
            </w:pPr>
          </w:p>
        </w:tc>
      </w:tr>
      <w:tr>
        <w:trPr>
          <w:trHeight w:val="729"/>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节能认证</w:t>
            </w:r>
          </w:p>
          <w:p>
            <w:pPr>
              <w:pStyle w:val="35"/>
              <w:tabs>
                <w:tab w:val="left" w:pos="1260"/>
              </w:tabs>
              <w:snapToGrid w:val="0"/>
              <w:jc w:val="center"/>
              <w:rPr>
                <w:rFonts w:ascii="仿宋" w:eastAsia="仿宋"/>
                <w:sz w:val="24"/>
                <w:lang w:val="en-GB"/>
              </w:rPr>
            </w:pPr>
            <w:r>
              <w:rPr>
                <w:rFonts w:ascii="仿宋" w:eastAsia="仿宋" w:hint="eastAsia"/>
                <w:sz w:val="24"/>
                <w:lang w:val="en-GB"/>
              </w:rPr>
              <w:t>证书编号</w:t>
            </w:r>
          </w:p>
        </w:tc>
      </w:tr>
      <w:tr>
        <w:trPr>
          <w:trHeight w:val="18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rPr>
          <w:trHeight w:val="224"/>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rPr>
          <w:trHeight w:val="490"/>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环境标</w:t>
            </w:r>
          </w:p>
          <w:p>
            <w:pPr>
              <w:pStyle w:val="35"/>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jc w:val="center"/>
              <w:rPr>
                <w:rFonts w:ascii="仿宋" w:eastAsia="仿宋"/>
                <w:sz w:val="24"/>
                <w:lang w:val="en-GB"/>
              </w:rPr>
            </w:pPr>
            <w:r>
              <w:rPr>
                <w:rFonts w:ascii="仿宋" w:eastAsia="仿宋" w:hint="eastAsia"/>
                <w:sz w:val="24"/>
                <w:lang w:val="en-GB"/>
              </w:rPr>
              <w:t>环境标志认</w:t>
            </w:r>
          </w:p>
          <w:p>
            <w:pPr>
              <w:pStyle w:val="35"/>
              <w:tabs>
                <w:tab w:val="left" w:pos="1260"/>
              </w:tabs>
              <w:snapToGrid w:val="0"/>
              <w:jc w:val="center"/>
              <w:rPr>
                <w:rFonts w:ascii="仿宋" w:eastAsia="仿宋"/>
                <w:sz w:val="24"/>
                <w:lang w:val="en-GB"/>
              </w:rPr>
            </w:pPr>
            <w:r>
              <w:rPr>
                <w:rFonts w:ascii="仿宋" w:eastAsia="仿宋" w:hint="eastAsia"/>
                <w:sz w:val="24"/>
                <w:lang w:val="en-GB"/>
              </w:rPr>
              <w:t>证证书编号</w:t>
            </w:r>
          </w:p>
        </w:tc>
      </w:tr>
      <w:tr>
        <w:trPr>
          <w:trHeight w:val="132"/>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rPr>
          <w:trHeight w:val="6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bl>
    <w:p>
      <w:pPr>
        <w:spacing w:line="360" w:lineRule="auto"/>
        <w:rPr>
          <w:rFonts w:ascii="仿宋" w:eastAsia="仿宋"/>
          <w:sz w:val="24"/>
          <w:szCs w:val="24"/>
        </w:rPr>
      </w:pPr>
      <w:r>
        <w:rPr>
          <w:rFonts w:ascii="仿宋" w:eastAsia="仿宋" w:hint="eastAsia"/>
          <w:sz w:val="24"/>
          <w:szCs w:val="24"/>
        </w:rPr>
        <w:t>备注：</w:t>
      </w:r>
      <w:bookmarkStart w:id="90" w:name="_Toc470007450"/>
      <w:bookmarkEnd w:id="89"/>
      <w:r>
        <w:rPr>
          <w:rFonts w:ascii="仿宋" w:eastAsia="仿宋" w:hint="eastAsia"/>
          <w:sz w:val="24"/>
          <w:szCs w:val="24"/>
        </w:rPr>
        <w:t>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bookmarkEnd w:id="90"/>
      <w:r>
        <w:rPr>
          <w:rFonts w:ascii="仿宋" w:eastAsia="仿宋" w:hint="eastAsia"/>
          <w:sz w:val="24"/>
          <w:szCs w:val="24"/>
        </w:rPr>
        <w:t>核心产品即采购需求中采购人标注的核心产品。</w:t>
      </w:r>
    </w:p>
    <w:p>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2、享受政府采购政策性规定的需要提供相关证明材料，具体详见第二章“投标人须知”第一部分“采购文件”，否则不予认可。</w:t>
      </w:r>
    </w:p>
    <w:p>
      <w:pPr>
        <w:pStyle w:val="19"/>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pPr>
        <w:rPr>
          <w:rFonts w:ascii="仿宋" w:eastAsia="仿宋"/>
          <w:spacing w:val="20"/>
          <w:sz w:val="24"/>
          <w:szCs w:val="24"/>
        </w:rPr>
      </w:pPr>
    </w:p>
    <w:p>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pPr>
        <w:rPr>
          <w:rFonts w:ascii="仿宋" w:eastAsia="仿宋"/>
          <w:spacing w:val="20"/>
          <w:sz w:val="24"/>
          <w:szCs w:val="24"/>
        </w:rPr>
      </w:pPr>
    </w:p>
    <w:p>
      <w:pPr>
        <w:rPr>
          <w:rFonts w:ascii="仿宋" w:eastAsia="仿宋"/>
          <w:sz w:val="24"/>
          <w:szCs w:val="24"/>
        </w:rPr>
      </w:pPr>
      <w:r>
        <w:rPr>
          <w:rFonts w:ascii="仿宋" w:eastAsia="仿宋" w:hint="eastAsia"/>
          <w:spacing w:val="20"/>
          <w:sz w:val="24"/>
          <w:szCs w:val="24"/>
        </w:rPr>
        <w:t>日  期：</w:t>
      </w:r>
    </w:p>
    <w:p>
      <w:pPr>
        <w:snapToGrid w:val="0"/>
        <w:spacing w:before="50" w:after="50"/>
        <w:jc w:val="left"/>
        <w:rPr>
          <w:rFonts w:ascii="仿宋" w:eastAsia="仿宋"/>
          <w:b/>
          <w:bCs/>
          <w:sz w:val="30"/>
          <w:szCs w:val="30"/>
        </w:rPr>
      </w:pPr>
      <w:r>
        <w:rPr>
          <w:rFonts w:ascii="仿宋" w:eastAsia="仿宋" w:hint="eastAsia"/>
          <w:b/>
          <w:bCs/>
          <w:sz w:val="30"/>
          <w:szCs w:val="30"/>
        </w:rPr>
        <w:t>附件</w:t>
      </w:r>
      <w:r>
        <w:rPr>
          <w:rFonts w:ascii="仿宋" w:eastAsia="仿宋"/>
          <w:b/>
          <w:bCs/>
          <w:sz w:val="30"/>
          <w:szCs w:val="30"/>
        </w:rPr>
        <w:t>20</w:t>
      </w:r>
      <w:r>
        <w:rPr>
          <w:rFonts w:ascii="仿宋" w:eastAsia="仿宋" w:hint="eastAsia"/>
          <w:b/>
          <w:bCs/>
          <w:sz w:val="30"/>
          <w:szCs w:val="30"/>
        </w:rPr>
        <w:t>：（如有）</w:t>
      </w:r>
    </w:p>
    <w:p>
      <w:pPr>
        <w:snapToGrid w:val="0"/>
        <w:spacing w:before="50" w:after="50"/>
        <w:jc w:val="center"/>
        <w:rPr>
          <w:rFonts w:ascii="仿宋" w:eastAsia="仿宋" w:cs="仿宋_GB2312"/>
          <w:b/>
          <w:sz w:val="32"/>
          <w:szCs w:val="32"/>
        </w:rPr>
      </w:pPr>
      <w:r>
        <w:rPr>
          <w:rFonts w:ascii="仿宋" w:eastAsia="仿宋" w:hint="eastAsia"/>
          <w:b/>
          <w:sz w:val="32"/>
          <w:szCs w:val="32"/>
        </w:rPr>
        <w:t>中小企业声明函</w:t>
      </w:r>
    </w:p>
    <w:p>
      <w:pPr>
        <w:rPr>
          <w:rFonts w:ascii="仿宋" w:eastAsia="仿宋"/>
        </w:rPr>
      </w:pPr>
    </w:p>
    <w:p>
      <w:pPr>
        <w:ind w:firstLineChars="200" w:firstLine="480"/>
        <w:rPr>
          <w:rFonts w:ascii="仿宋" w:eastAsia="仿宋" w:cs="仿宋_GB2312"/>
          <w:sz w:val="24"/>
        </w:rPr>
      </w:pPr>
      <w:r>
        <w:rPr>
          <w:rFonts w:ascii="仿宋" w:eastAsia="仿宋" w:cs="仿宋_GB2312" w:hint="eastAsia"/>
          <w:sz w:val="24"/>
        </w:rPr>
        <w:t>本公司郑重声明，根据《政府采购促进中小企业发展暂行办法》（财库[2011]181号）的规定，本公司为</w:t>
      </w:r>
      <w:r>
        <w:rPr>
          <w:rFonts w:ascii="仿宋" w:eastAsia="仿宋" w:cs="仿宋_GB2312" w:hint="eastAsia"/>
          <w:sz w:val="24"/>
          <w:u w:val="single"/>
        </w:rPr>
        <w:t xml:space="preserve">    （请填写：中型、小型、微型）   </w:t>
      </w:r>
      <w:r>
        <w:rPr>
          <w:rFonts w:ascii="仿宋" w:eastAsia="仿宋" w:cs="仿宋_GB2312" w:hint="eastAsia"/>
          <w:sz w:val="24"/>
        </w:rPr>
        <w:t>企业。即，本公司同时满足以下条件：</w:t>
      </w:r>
    </w:p>
    <w:p>
      <w:pPr>
        <w:rPr>
          <w:rFonts w:ascii="仿宋" w:eastAsia="仿宋" w:cs="仿宋_GB2312"/>
          <w:sz w:val="24"/>
        </w:rPr>
      </w:pPr>
    </w:p>
    <w:p>
      <w:pPr>
        <w:pStyle w:val="30"/>
        <w:widowControl/>
        <w:numPr>
          <w:ilvl w:val="0"/>
          <w:numId w:val="6"/>
        </w:numPr>
        <w:adjustRightInd/>
        <w:spacing w:line="240" w:lineRule="auto"/>
        <w:ind w:left="0" w:firstLineChars="0" w:firstLine="420"/>
        <w:rPr>
          <w:rFonts w:ascii="仿宋" w:eastAsia="仿宋" w:cs="仿宋_GB2312"/>
        </w:rPr>
      </w:pPr>
      <w:r>
        <w:rPr>
          <w:rFonts w:ascii="仿宋" w:eastAsia="仿宋" w:cs="仿宋_GB2312" w:hint="eastAsia"/>
        </w:rPr>
        <w:t>根据《工业和信息化部、国家统计局、国家发展和改革委员会、财政部关于印发中小企业划型标准规定的通知》（工信部联企业[2011]300号）规定的划分标准，本公司为</w:t>
      </w:r>
      <w:r>
        <w:rPr>
          <w:rFonts w:ascii="仿宋" w:eastAsia="仿宋" w:cs="仿宋_GB2312" w:hint="eastAsia"/>
          <w:u w:val="single"/>
        </w:rPr>
        <w:t xml:space="preserve">   （请填写：中型、小型、微型）  </w:t>
      </w:r>
      <w:r>
        <w:rPr>
          <w:rFonts w:ascii="仿宋" w:eastAsia="仿宋" w:cs="仿宋_GB2312" w:hint="eastAsia"/>
        </w:rPr>
        <w:t>企业。</w:t>
      </w:r>
    </w:p>
    <w:p>
      <w:pPr>
        <w:pStyle w:val="30"/>
        <w:widowControl/>
        <w:numPr>
          <w:ilvl w:val="0"/>
          <w:numId w:val="6"/>
        </w:numPr>
        <w:adjustRightInd/>
        <w:spacing w:line="240" w:lineRule="auto"/>
        <w:ind w:left="0" w:firstLineChars="0" w:firstLine="420"/>
        <w:rPr>
          <w:rFonts w:ascii="仿宋" w:eastAsia="仿宋" w:cs="仿宋_GB2312"/>
        </w:rPr>
      </w:pPr>
      <w:r>
        <w:rPr>
          <w:rFonts w:ascii="仿宋" w:eastAsia="仿宋" w:cs="仿宋_GB2312" w:hint="eastAsia"/>
        </w:rPr>
        <w:t>本公司参加</w:t>
      </w:r>
      <w:r>
        <w:rPr>
          <w:rFonts w:ascii="仿宋" w:eastAsia="仿宋" w:cs="仿宋_GB2312" w:hint="eastAsia"/>
          <w:u w:val="single"/>
        </w:rPr>
        <w:t xml:space="preserve">  （请填写采购人名称）  </w:t>
      </w:r>
      <w:r>
        <w:rPr>
          <w:rFonts w:ascii="仿宋" w:eastAsia="仿宋" w:cs="仿宋_GB2312" w:hint="eastAsia"/>
        </w:rPr>
        <w:t>的</w:t>
      </w:r>
      <w:r>
        <w:rPr>
          <w:rFonts w:ascii="仿宋" w:eastAsia="仿宋" w:cs="仿宋_GB2312" w:hint="eastAsia"/>
          <w:u w:val="single"/>
        </w:rPr>
        <w:t xml:space="preserve">  （请填写项目名称）  </w:t>
      </w:r>
      <w:r>
        <w:rPr>
          <w:rFonts w:ascii="仿宋" w:eastAsia="仿宋" w:cs="仿宋_GB2312" w:hint="eastAsia"/>
        </w:rPr>
        <w:t xml:space="preserve">采购活动提供本企业制造的货物，由本企业承担工程、提供服务，或者提供其他 </w:t>
      </w:r>
      <w:r>
        <w:rPr>
          <w:rFonts w:ascii="仿宋" w:eastAsia="仿宋" w:cs="仿宋_GB2312" w:hint="eastAsia"/>
          <w:u w:val="single"/>
        </w:rPr>
        <w:t xml:space="preserve">        （请填写：中型、小型、微型）</w:t>
      </w:r>
      <w:r>
        <w:rPr>
          <w:rFonts w:ascii="仿宋" w:eastAsia="仿宋" w:cs="仿宋_GB2312" w:hint="eastAsia"/>
        </w:rPr>
        <w:t>企业制造的货物。本条所称货物指采购清单中标注的“核心产品”，不包括使用大型企业注册商标的货物。</w:t>
      </w:r>
    </w:p>
    <w:p>
      <w:pPr>
        <w:ind w:firstLineChars="200" w:firstLine="480"/>
        <w:rPr>
          <w:rFonts w:ascii="仿宋" w:eastAsia="仿宋" w:cs="仿宋_GB2312"/>
          <w:sz w:val="24"/>
        </w:rPr>
      </w:pPr>
      <w:r>
        <w:rPr>
          <w:rFonts w:ascii="仿宋" w:eastAsia="仿宋" w:cs="仿宋_GB2312" w:hint="eastAsia"/>
          <w:sz w:val="24"/>
        </w:rPr>
        <w:t>本公司对上述声明的真实性负责。如有虚假，将依法承担相应责任。</w:t>
      </w:r>
    </w:p>
    <w:p>
      <w:pPr>
        <w:jc w:val="right"/>
        <w:rPr>
          <w:rFonts w:ascii="仿宋" w:eastAsia="仿宋" w:cs="仿宋_GB2312"/>
          <w:sz w:val="24"/>
        </w:rPr>
      </w:pPr>
    </w:p>
    <w:p>
      <w:pPr>
        <w:ind w:right="420" w:firstLineChars="2450" w:firstLine="5880"/>
        <w:rPr>
          <w:rFonts w:ascii="仿宋" w:eastAsia="仿宋" w:cs="仿宋_GB2312"/>
          <w:sz w:val="24"/>
        </w:rPr>
      </w:pPr>
    </w:p>
    <w:p>
      <w:pPr>
        <w:ind w:right="420" w:firstLineChars="2450" w:firstLine="5880"/>
        <w:rPr>
          <w:rFonts w:ascii="仿宋" w:eastAsia="仿宋" w:cs="仿宋_GB2312"/>
          <w:sz w:val="24"/>
        </w:rPr>
      </w:pPr>
    </w:p>
    <w:p>
      <w:pPr>
        <w:ind w:right="420"/>
        <w:rPr>
          <w:rFonts w:ascii="仿宋" w:eastAsia="仿宋" w:cs="仿宋_GB2312"/>
          <w:sz w:val="24"/>
        </w:rPr>
      </w:pPr>
      <w:r>
        <w:rPr>
          <w:rFonts w:ascii="仿宋" w:eastAsia="仿宋" w:cs="仿宋_GB2312" w:hint="eastAsia"/>
          <w:sz w:val="24"/>
        </w:rPr>
        <w:t xml:space="preserve">企业名称（盖章）： </w:t>
      </w:r>
    </w:p>
    <w:p>
      <w:pPr>
        <w:ind w:right="420" w:firstLineChars="2100" w:firstLine="5040"/>
        <w:rPr>
          <w:rFonts w:ascii="仿宋" w:eastAsia="仿宋"/>
        </w:rPr>
      </w:pPr>
      <w:r>
        <w:rPr>
          <w:rFonts w:ascii="仿宋" w:eastAsia="仿宋" w:cs="仿宋_GB2312" w:hint="eastAsia"/>
          <w:sz w:val="24"/>
        </w:rPr>
        <w:t xml:space="preserve">日期：   年     月 </w:t>
      </w:r>
      <w:r>
        <w:rPr>
          <w:rFonts w:ascii="仿宋" w:eastAsia="仿宋" w:hint="eastAsia"/>
        </w:rPr>
        <w:t xml:space="preserve">    日</w:t>
      </w:r>
    </w:p>
    <w:p>
      <w:pPr>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cs="仿宋_GB2312"/>
          <w:b/>
          <w:bCs/>
          <w:sz w:val="24"/>
        </w:rPr>
      </w:pPr>
      <w:r>
        <w:rPr>
          <w:rFonts w:ascii="仿宋" w:eastAsia="仿宋" w:cs="仿宋_GB2312" w:hint="eastAsia"/>
          <w:b/>
          <w:bCs/>
          <w:sz w:val="24"/>
        </w:rPr>
        <w:t>注：</w:t>
      </w:r>
    </w:p>
    <w:p>
      <w:pPr>
        <w:spacing w:line="320" w:lineRule="exact"/>
        <w:rPr>
          <w:rFonts w:ascii="仿宋" w:eastAsia="仿宋"/>
          <w:b/>
          <w:color w:val="000000"/>
          <w:sz w:val="24"/>
        </w:rPr>
      </w:pPr>
      <w:r>
        <w:rPr>
          <w:rFonts w:ascii="仿宋" w:eastAsia="仿宋" w:hint="eastAsia"/>
          <w:b/>
          <w:color w:val="000000"/>
          <w:sz w:val="24"/>
        </w:rPr>
        <w:t>1、非单一产品采购项目中，投标人为小型、微型企业的，同时全部提供小型、微型企业制造的核心产品（采购清单中已标注），才能享受投标报价6 %的扣除优惠，用扣除后的价格参与评审。</w:t>
      </w:r>
    </w:p>
    <w:p>
      <w:pPr>
        <w:spacing w:line="320" w:lineRule="exact"/>
        <w:rPr>
          <w:rFonts w:ascii="仿宋" w:eastAsia="仿宋"/>
          <w:b/>
          <w:color w:val="000000"/>
          <w:sz w:val="24"/>
        </w:rPr>
      </w:pPr>
      <w:r>
        <w:rPr>
          <w:rFonts w:ascii="仿宋" w:eastAsia="仿宋" w:hint="eastAsia"/>
          <w:b/>
          <w:color w:val="000000"/>
          <w:sz w:val="24"/>
        </w:rPr>
        <w:t>2、小型、微型企业享受价格扣除优惠的，除本声明函外还需提供投标人及核心产品制造商在“国家企业信用信息公示系统——小微企业名录”页面查询结果并加盖投标人公章，以便核查，否则不得享受价格扣除优惠（查询时间为采购公告发出之后）。</w:t>
      </w:r>
    </w:p>
    <w:p>
      <w:pPr>
        <w:spacing w:line="320" w:lineRule="exact"/>
        <w:rPr>
          <w:rFonts w:ascii="仿宋" w:eastAsia="仿宋"/>
          <w:b/>
          <w:color w:val="000000"/>
          <w:sz w:val="24"/>
        </w:rPr>
      </w:pPr>
      <w:r>
        <w:rPr>
          <w:rFonts w:ascii="仿宋" w:eastAsia="仿宋" w:hint="eastAsia"/>
          <w:b/>
          <w:color w:val="000000"/>
          <w:sz w:val="24"/>
        </w:rPr>
        <w:t xml:space="preserve">3、属于“政府采购政策性规定”中其他视为小型、微型企业的，需提供相应证明材料可享受价格扣除优惠。 </w:t>
      </w:r>
    </w:p>
    <w:p>
      <w:pPr>
        <w:spacing w:line="320" w:lineRule="exact"/>
        <w:rPr>
          <w:rFonts w:ascii="仿宋" w:eastAsia="仿宋"/>
          <w:b/>
          <w:color w:val="000000"/>
          <w:sz w:val="24"/>
        </w:rPr>
      </w:pPr>
      <w:r>
        <w:rPr>
          <w:rFonts w:ascii="仿宋" w:eastAsia="仿宋" w:hint="eastAsia"/>
          <w:b/>
          <w:color w:val="000000"/>
          <w:sz w:val="24"/>
        </w:rPr>
        <w:t>4、采购机构将在中标公告发布的同时公布中标人的《中小企业声明函》，接受社会监督。《中小企业声明函》与实际情况不符的，视为投标人提供虚假材料投标，投标无效。</w:t>
      </w:r>
    </w:p>
    <w:p>
      <w:pPr>
        <w:spacing w:line="588" w:lineRule="exact"/>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b/>
          <w:spacing w:val="6"/>
          <w:sz w:val="30"/>
          <w:szCs w:val="30"/>
        </w:rPr>
      </w:pPr>
      <w:bookmarkStart w:id="91" w:name="_Hlk523382353"/>
      <w:r>
        <w:rPr>
          <w:rFonts w:ascii="仿宋" w:eastAsia="仿宋" w:hint="eastAsia"/>
          <w:b/>
          <w:spacing w:val="6"/>
          <w:sz w:val="30"/>
          <w:szCs w:val="30"/>
        </w:rPr>
        <w:t>附件2</w:t>
      </w:r>
      <w:r>
        <w:rPr>
          <w:rFonts w:ascii="仿宋" w:eastAsia="仿宋"/>
          <w:b/>
          <w:spacing w:val="6"/>
          <w:sz w:val="30"/>
          <w:szCs w:val="30"/>
        </w:rPr>
        <w:t>1</w:t>
      </w:r>
      <w:r>
        <w:rPr>
          <w:rFonts w:ascii="仿宋" w:eastAsia="仿宋" w:hint="eastAsia"/>
          <w:b/>
          <w:spacing w:val="6"/>
          <w:sz w:val="30"/>
          <w:szCs w:val="30"/>
        </w:rPr>
        <w:t>：（如有）</w:t>
      </w:r>
    </w:p>
    <w:p>
      <w:pPr>
        <w:spacing w:line="588" w:lineRule="exact"/>
        <w:ind w:firstLine="667"/>
        <w:jc w:val="center"/>
        <w:rPr>
          <w:rFonts w:ascii="仿宋" w:eastAsia="仿宋"/>
          <w:b/>
          <w:spacing w:val="6"/>
          <w:sz w:val="32"/>
          <w:szCs w:val="32"/>
        </w:rPr>
      </w:pPr>
      <w:bookmarkEnd w:id="91"/>
    </w:p>
    <w:p>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Chars="200" w:firstLine="480"/>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pPr>
        <w:ind w:firstLine="420"/>
        <w:rPr>
          <w:rFonts w:ascii="仿宋" w:eastAsia="仿宋"/>
        </w:rPr>
      </w:pPr>
    </w:p>
    <w:p>
      <w:pPr>
        <w:pStyle w:val="1"/>
        <w:rPr>
          <w:rFonts w:ascii="仿宋"/>
        </w:rPr>
      </w:pPr>
      <w:bookmarkStart w:id="92" w:name="_Toc643610538"/>
      <w:r>
        <w:rPr>
          <w:rFonts w:ascii="仿宋" w:hint="eastAsia"/>
        </w:rPr>
        <w:t>第七章  询问、质疑及投诉</w:t>
      </w:r>
      <w:bookmarkEnd w:id="92"/>
    </w:p>
    <w:p>
      <w:pPr>
        <w:pStyle w:val="19"/>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rPr>
          <w:rFonts w:ascii="仿宋"/>
        </w:rPr>
      </w:pPr>
      <w:bookmarkStart w:id="93" w:name="_Toc643610539"/>
      <w:r>
        <w:rPr>
          <w:rFonts w:ascii="仿宋" w:hint="eastAsia"/>
        </w:rPr>
        <w:t>一、供应商询问</w:t>
      </w:r>
      <w:bookmarkEnd w:id="93"/>
    </w:p>
    <w:p>
      <w:pPr>
        <w:pStyle w:val="19"/>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1.1供应商对政府采购活动事项有疑问的，可以向采购机构提出询问，采购机构将对供应商依法提出的询问作出答复，但答复的内容不得涉及商业秘密。</w:t>
      </w:r>
    </w:p>
    <w:p>
      <w:pPr>
        <w:pStyle w:val="19"/>
        <w:spacing w:line="360" w:lineRule="auto"/>
        <w:rPr>
          <w:rFonts w:ascii="仿宋" w:eastAsia="仿宋"/>
          <w:sz w:val="24"/>
        </w:rPr>
      </w:pPr>
      <w:r>
        <w:rPr>
          <w:rFonts w:ascii="仿宋" w:eastAsia="仿宋" w:hint="eastAsia"/>
          <w:sz w:val="24"/>
        </w:rPr>
        <w:t>1.2采购机构应当在3个工作日内对供应商依法提出的询问作出答复。</w:t>
      </w:r>
    </w:p>
    <w:p>
      <w:pPr>
        <w:pStyle w:val="19"/>
        <w:spacing w:line="360" w:lineRule="auto"/>
        <w:rPr>
          <w:rFonts w:ascii="仿宋" w:eastAsia="仿宋"/>
          <w:sz w:val="24"/>
        </w:rPr>
      </w:pPr>
      <w:r>
        <w:rPr>
          <w:rFonts w:ascii="仿宋" w:eastAsia="仿宋" w:hint="eastAsia"/>
          <w:sz w:val="24"/>
        </w:rPr>
        <w:t>1.3采购机构的一般通过电话或邮件形式答复。</w:t>
      </w:r>
    </w:p>
    <w:p>
      <w:pPr>
        <w:pStyle w:val="2"/>
        <w:rPr>
          <w:rFonts w:ascii="仿宋"/>
        </w:rPr>
      </w:pPr>
      <w:bookmarkStart w:id="94" w:name="_Toc643610540"/>
      <w:r>
        <w:rPr>
          <w:rFonts w:ascii="仿宋" w:hint="eastAsia"/>
        </w:rPr>
        <w:t>二、供应商质疑</w:t>
      </w:r>
      <w:bookmarkEnd w:id="94"/>
    </w:p>
    <w:p>
      <w:pPr>
        <w:pStyle w:val="19"/>
        <w:spacing w:line="360" w:lineRule="auto"/>
        <w:rPr>
          <w:rFonts w:ascii="仿宋" w:eastAsia="仿宋"/>
          <w:b/>
          <w:bCs/>
          <w:sz w:val="24"/>
        </w:rPr>
      </w:pPr>
      <w:r>
        <w:rPr>
          <w:rFonts w:ascii="仿宋" w:eastAsia="仿宋" w:hint="eastAsia"/>
          <w:b/>
          <w:bCs/>
          <w:sz w:val="24"/>
        </w:rPr>
        <w:t>2.1质疑有效期：</w:t>
      </w:r>
    </w:p>
    <w:p>
      <w:pPr>
        <w:pStyle w:val="19"/>
        <w:spacing w:line="360" w:lineRule="auto"/>
        <w:ind w:firstLineChars="200" w:firstLine="480"/>
        <w:rPr>
          <w:rFonts w:ascii="仿宋" w:eastAsia="仿宋"/>
          <w:sz w:val="24"/>
        </w:rPr>
      </w:pPr>
      <w:r>
        <w:rPr>
          <w:rFonts w:ascii="仿宋" w:eastAsia="仿宋" w:hint="eastAsia"/>
          <w:sz w:val="24"/>
        </w:rPr>
        <w:t>供应商认为采购文件、采购过程和成交结果使自己的权益受到损害的，可以在知道或者应知其权益受到损害之日起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书面形式（或授权代表签字（盖章）并加盖投标供应商电子公章的数据电文）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pPr>
        <w:pStyle w:val="19"/>
        <w:spacing w:line="360" w:lineRule="auto"/>
        <w:ind w:firstLineChars="200" w:firstLine="480"/>
        <w:rPr>
          <w:rFonts w:ascii="仿宋" w:eastAsia="仿宋"/>
          <w:sz w:val="24"/>
        </w:rPr>
      </w:pPr>
      <w:r>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9"/>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投标人的法定代表人或其授权代表或个体工商户经营者未参加开标会议的，事后不得对采购相关人员、开标过程和开标结果提出质疑。</w:t>
      </w:r>
    </w:p>
    <w:p>
      <w:pPr>
        <w:pStyle w:val="19"/>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pPr>
        <w:pStyle w:val="19"/>
        <w:spacing w:line="360" w:lineRule="auto"/>
        <w:ind w:firstLineChars="200" w:firstLine="480"/>
        <w:rPr>
          <w:rFonts w:ascii="仿宋" w:eastAsia="仿宋"/>
          <w:sz w:val="24"/>
        </w:rPr>
      </w:pPr>
      <w:r>
        <w:rPr>
          <w:rFonts w:ascii="仿宋" w:eastAsia="仿宋" w:hint="eastAsia"/>
          <w:sz w:val="24"/>
        </w:rPr>
        <w:t>（4）供应商应在法定质疑期内一次性提出针对同一采购程序环节的质疑。提供新的事实或证据的除外。</w:t>
      </w:r>
    </w:p>
    <w:p>
      <w:pPr>
        <w:pStyle w:val="19"/>
        <w:spacing w:line="360" w:lineRule="auto"/>
        <w:rPr>
          <w:rFonts w:ascii="仿宋" w:eastAsia="仿宋"/>
          <w:b/>
          <w:bCs/>
          <w:sz w:val="24"/>
        </w:rPr>
      </w:pPr>
      <w:r>
        <w:rPr>
          <w:rFonts w:ascii="仿宋" w:eastAsia="仿宋" w:hint="eastAsia"/>
          <w:b/>
          <w:bCs/>
          <w:sz w:val="24"/>
        </w:rPr>
        <w:t>2.2质疑主体的有效性：</w:t>
      </w:r>
    </w:p>
    <w:p>
      <w:pPr>
        <w:pStyle w:val="19"/>
        <w:spacing w:line="360" w:lineRule="auto"/>
        <w:rPr>
          <w:rFonts w:ascii="仿宋" w:eastAsia="仿宋"/>
          <w:sz w:val="24"/>
        </w:rPr>
      </w:pPr>
      <w:r>
        <w:rPr>
          <w:rFonts w:ascii="仿宋" w:eastAsia="仿宋" w:hint="eastAsia"/>
          <w:sz w:val="24"/>
        </w:rPr>
        <w:t>2.2.1提出质疑的供应商应当是参与所质疑项目采购活动的供应商。</w:t>
      </w:r>
    </w:p>
    <w:p>
      <w:pPr>
        <w:pStyle w:val="19"/>
        <w:spacing w:line="360" w:lineRule="auto"/>
        <w:rPr>
          <w:rFonts w:ascii="仿宋" w:eastAsia="仿宋"/>
          <w:sz w:val="24"/>
        </w:rPr>
      </w:pPr>
      <w:r>
        <w:rPr>
          <w:rFonts w:ascii="仿宋" w:eastAsia="仿宋" w:hint="eastAsia"/>
          <w:sz w:val="24"/>
        </w:rPr>
        <w:t>2.2.2质疑人应当与质疑事项存在利害关系,不得提出“自杀式质疑”。</w:t>
      </w:r>
    </w:p>
    <w:p>
      <w:pPr>
        <w:pStyle w:val="19"/>
        <w:spacing w:line="360" w:lineRule="auto"/>
        <w:rPr>
          <w:rFonts w:ascii="仿宋" w:eastAsia="仿宋"/>
          <w:b/>
          <w:bCs/>
          <w:sz w:val="24"/>
        </w:rPr>
      </w:pPr>
      <w:r>
        <w:rPr>
          <w:rFonts w:ascii="仿宋" w:eastAsia="仿宋" w:hint="eastAsia"/>
          <w:b/>
          <w:bCs/>
          <w:sz w:val="24"/>
        </w:rPr>
        <w:t>2.3质疑的答复</w:t>
      </w:r>
    </w:p>
    <w:p>
      <w:pPr>
        <w:pStyle w:val="19"/>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pPr>
        <w:pStyle w:val="19"/>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pPr>
        <w:pStyle w:val="19"/>
        <w:spacing w:line="360" w:lineRule="auto"/>
        <w:rPr>
          <w:rFonts w:ascii="仿宋" w:eastAsia="仿宋"/>
          <w:b/>
          <w:bCs/>
          <w:sz w:val="24"/>
        </w:rPr>
      </w:pPr>
      <w:r>
        <w:rPr>
          <w:rFonts w:ascii="仿宋" w:eastAsia="仿宋" w:hint="eastAsia"/>
          <w:b/>
          <w:bCs/>
          <w:sz w:val="24"/>
        </w:rPr>
        <w:t>2.4质疑的撤回</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pPr>
        <w:pStyle w:val="2"/>
        <w:rPr>
          <w:rFonts w:ascii="仿宋"/>
        </w:rPr>
      </w:pPr>
      <w:bookmarkStart w:id="95" w:name="_Toc643610541"/>
      <w:r>
        <w:rPr>
          <w:rFonts w:ascii="仿宋" w:hint="eastAsia"/>
        </w:rPr>
        <w:t>三、供应商投诉</w:t>
      </w:r>
      <w:bookmarkEnd w:id="95"/>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（五）法律依据；</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t>附件：质疑函范本</w:t>
      </w:r>
    </w:p>
    <w:p>
      <w:pPr>
        <w:jc w:val="center"/>
        <w:rPr>
          <w:rFonts w:ascii="仿宋" w:eastAsia="仿宋" w:cs="仿宋"/>
          <w:b/>
          <w:bCs/>
          <w:sz w:val="24"/>
          <w:szCs w:val="24"/>
        </w:rPr>
      </w:pPr>
      <w:r>
        <w:rPr>
          <w:rFonts w:ascii="仿宋" w:eastAsia="仿宋" w:cs="仿宋" w:hint="eastAsia"/>
          <w:b/>
          <w:bCs/>
          <w:sz w:val="24"/>
          <w:szCs w:val="24"/>
        </w:rPr>
        <w:t>质疑函</w:t>
      </w:r>
    </w:p>
    <w:p>
      <w:pPr>
        <w:adjustRightInd w:val="0"/>
        <w:snapToGrid w:val="0"/>
        <w:spacing w:beforeLines="100" w:before="312" w:line="360" w:lineRule="auto"/>
        <w:rPr>
          <w:rFonts w:ascii="仿宋" w:eastAsia="仿宋" w:cs="仿宋"/>
          <w:bCs/>
          <w:sz w:val="24"/>
          <w:szCs w:val="24"/>
        </w:rPr>
      </w:pPr>
      <w:r>
        <w:rPr>
          <w:rFonts w:ascii="仿宋" w:eastAsia="仿宋" w:cs="仿宋" w:hint="eastAsia"/>
          <w:bCs/>
          <w:sz w:val="24"/>
          <w:szCs w:val="24"/>
        </w:rPr>
        <w:t>一、质疑供应商基本信息</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质疑项目的编号：标项：</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pPr>
        <w:adjustRightInd w:val="0"/>
        <w:snapToGrid w:val="0"/>
        <w:spacing w:line="360" w:lineRule="auto"/>
        <w:rPr>
          <w:rFonts w:ascii="仿宋" w:eastAsia="仿宋" w:cs="仿宋"/>
          <w:sz w:val="24"/>
          <w:szCs w:val="24"/>
        </w:rPr>
      </w:pPr>
      <w:r>
        <w:rPr>
          <w:rFonts w:ascii="仿宋" w:eastAsia="仿宋" w:cs="仿宋" w:hint="eastAsia"/>
          <w:sz w:val="24"/>
          <w:szCs w:val="24"/>
        </w:rPr>
        <w:t>……</w:t>
      </w:r>
    </w:p>
    <w:p>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p>
    <w:p>
      <w:pPr>
        <w:adjustRightInd w:val="0"/>
        <w:snapToGrid w:val="0"/>
        <w:spacing w:line="360" w:lineRule="auto"/>
        <w:rPr>
          <w:rFonts w:ascii="仿宋" w:eastAsia="仿宋" w:cs="仿宋"/>
          <w:sz w:val="24"/>
          <w:szCs w:val="24"/>
        </w:rPr>
      </w:pPr>
      <w:r>
        <w:rPr>
          <w:rFonts w:ascii="仿宋" w:eastAsia="仿宋" w:cs="仿宋" w:hint="eastAsia"/>
          <w:sz w:val="24"/>
          <w:szCs w:val="24"/>
        </w:rPr>
        <w:t>……</w:t>
      </w:r>
    </w:p>
    <w:p>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pPr>
        <w:adjustRightInd w:val="0"/>
        <w:snapToGrid w:val="0"/>
        <w:spacing w:line="360" w:lineRule="auto"/>
        <w:rPr>
          <w:rFonts w:ascii="仿宋" w:eastAsia="仿宋" w:cs="仿宋"/>
          <w:sz w:val="24"/>
          <w:szCs w:val="24"/>
          <w:u w:val="dotted"/>
        </w:rPr>
      </w:pPr>
    </w:p>
    <w:p>
      <w:pPr>
        <w:rPr>
          <w:rFonts w:ascii="仿宋" w:eastAsia="仿宋"/>
          <w:sz w:val="24"/>
          <w:szCs w:val="24"/>
        </w:rPr>
      </w:pPr>
      <w:r>
        <w:rPr>
          <w:rFonts w:ascii="仿宋" w:eastAsia="仿宋" w:hint="eastAsia"/>
          <w:sz w:val="24"/>
          <w:szCs w:val="24"/>
        </w:rPr>
        <w:t xml:space="preserve">授权代表签字(签章)：                 投标人签章：                      </w:t>
      </w:r>
    </w:p>
    <w:p>
      <w:pPr>
        <w:rPr>
          <w:rFonts w:ascii="仿宋" w:eastAsia="仿宋"/>
          <w:sz w:val="24"/>
          <w:szCs w:val="24"/>
        </w:rPr>
      </w:pPr>
      <w:r>
        <w:rPr>
          <w:rFonts w:ascii="仿宋" w:eastAsia="仿宋" w:hint="eastAsia"/>
          <w:sz w:val="24"/>
          <w:szCs w:val="24"/>
        </w:rPr>
        <w:t xml:space="preserve">日期：    </w:t>
      </w:r>
    </w:p>
    <w:p>
      <w:pPr>
        <w:adjustRightInd w:val="0"/>
        <w:snapToGrid w:val="0"/>
        <w:spacing w:line="360" w:lineRule="auto"/>
        <w:rPr>
          <w:rFonts w:ascii="仿宋" w:eastAsia="仿宋" w:cs="仿宋"/>
          <w:sz w:val="24"/>
          <w:szCs w:val="24"/>
        </w:rPr>
      </w:pPr>
    </w:p>
    <w:p>
      <w:pPr>
        <w:adjustRightInd w:val="0"/>
        <w:snapToGrid w:val="0"/>
        <w:spacing w:line="360" w:lineRule="auto"/>
        <w:rPr>
          <w:rFonts w:ascii="仿宋" w:eastAsia="仿宋" w:cs="宋体"/>
          <w:color w:val="000000"/>
          <w:kern w:val="0"/>
          <w:sz w:val="24"/>
          <w:szCs w:val="24"/>
        </w:rPr>
      </w:pPr>
    </w:p>
    <w:sectPr>
      <w:pgSz w:w="11907" w:h="16840"/>
      <w:pgMar w:top="1440" w:right="1236" w:bottom="1440" w:left="1803"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modern"/>
    <w:pitch w:val="variable"/>
    <w:sig w:usb0="00000000" w:usb1="080E0000" w:usb2="00000010" w:usb3="00000000" w:csb0="00040000" w:csb1="00000000"/>
  </w:font>
  <w:font w:name="Lucida Sans">
    <w:altName w:val="Lucida Sans Unicode"/>
    <w:panose1 w:val="000000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5"/>
      <w:framePr w:w="0" w:hRule="auto" w:wrap="around" w:vAnchor="text" w:hAnchor="margin" w:xAlign="center" w:y="1" w:anchorLock="0"/>
      <w:tabs>
        <w:tab w:val="center" w:pos="4153"/>
        <w:tab w:val="right" w:pos="8306"/>
      </w:tabs>
    </w:pPr>
    <w:r>
      <w:rPr>
        <w:rStyle w:val="38"/>
      </w:rPr>
      <w:fldChar w:fldCharType="begin"/>
    </w:r>
    <w:r>
      <w:rPr>
        <w:rStyle w:val="38"/>
      </w:rPr>
      <w:instrText>Page</w:instrText>
    </w:r>
    <w:r>
      <w:rPr>
        <w:rStyle w:val="38"/>
      </w:rPr>
      <w:fldChar w:fldCharType="separate"/>
    </w:r>
    <w:r>
      <w:rPr>
        <w:rStyle w:val="38"/>
      </w:rPr>
      <w:t>1</w:t>
    </w:r>
    <w:r>
      <w:rPr>
        <w:rStyle w:val="38"/>
      </w:rPr>
      <w:fldChar w:fldCharType="end"/>
    </w:r>
  </w:p>
  <w:p>
    <w:pPr>
      <w:pStyle w:val="25"/>
      <w:framePr w:w="0" w:hRule="auto" w:wrap="around" w:vAnchor="text" w:hAnchor="margin" w:xAlign="center" w:y="1" w:anchorLock="0"/>
      <w:tabs>
        <w:tab w:val="center" w:pos="4153"/>
        <w:tab w:val="right" w:pos="8306"/>
      </w:tabs>
    </w:pPr>
    <w:r>
      <w:rPr>
        <w:rStyle w:val="38"/>
      </w:rPr>
      <w:fldChar w:fldCharType="begin"/>
    </w:r>
    <w:r>
      <w:rPr>
        <w:rStyle w:val="38"/>
      </w:rPr>
      <w:instrText>Page</w:instrText>
    </w:r>
    <w:r>
      <w:rPr>
        <w:rStyle w:val="38"/>
      </w:rPr>
      <w:fldChar w:fldCharType="separate"/>
    </w:r>
    <w:r>
      <w:rPr>
        <w:rStyle w:val="38"/>
      </w:rPr>
      <w:t>1</w:t>
    </w:r>
    <w:r>
      <w:rPr>
        <w:rStyle w:val="38"/>
      </w:rPr>
      <w:fldChar w:fldCharType="end"/>
    </w:r>
  </w:p>
  <w:p>
    <w:pPr>
      <w:pStyle w:val="2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5"/>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5"/>
      <w:framePr w:w="0" w:hRule="auto" w:wrap="around" w:vAnchor="text" w:hAnchor="margin" w:xAlign="center" w:y="1" w:anchorLock="0"/>
      <w:tabs>
        <w:tab w:val="center" w:pos="4153"/>
        <w:tab w:val="right" w:pos="8306"/>
      </w:tabs>
    </w:pPr>
    <w:r>
      <w:rPr>
        <w:rStyle w:val="38"/>
      </w:rPr>
      <w:fldChar w:fldCharType="begin"/>
    </w:r>
    <w:r>
      <w:rPr>
        <w:rStyle w:val="38"/>
      </w:rPr>
      <w:instrText>Page</w:instrText>
    </w:r>
    <w:r>
      <w:rPr>
        <w:rStyle w:val="38"/>
      </w:rPr>
      <w:fldChar w:fldCharType="separate"/>
    </w:r>
    <w:r>
      <w:rPr>
        <w:rStyle w:val="38"/>
      </w:rPr>
      <w:t>31</w:t>
    </w:r>
    <w:r>
      <w:rPr>
        <w:rStyle w:val="38"/>
      </w:rPr>
      <w:fldChar w:fldCharType="end"/>
    </w:r>
  </w:p>
  <w:p>
    <w:pPr>
      <w:pStyle w:val="25"/>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A89E8E01"/>
    <w:multiLevelType w:val="hybridMultilevel"/>
    <w:tmpl w:val="00000000"/>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72696FE3"/>
    <w:multiLevelType w:val="multilevel"/>
    <w:tmpl w:val="72696FE3"/>
    <w:lvl w:ilvl="0">
      <w:start w:val="1"/>
      <w:numFmt w:val="decimal"/>
      <w:lvlRestart w:val="0"/>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51DDBBA"/>
    <w:multiLevelType w:val="hybridMultilevel"/>
    <w:tmpl w:val="00000000"/>
    <w:lvl w:ilvl="0">
      <w:start w:val="1"/>
      <w:numFmt w:val="chineseCountingThousand"/>
      <w:lvlRestart w:val="0"/>
      <w:lvlText w:val="%1、"/>
      <w:legacy w:legacy="1" w:legacySpace="0" w:legacyIndent="642"/>
      <w:lvlJc w:val="left"/>
      <w:pPr>
        <w:ind w:left="642" w:hanging="642"/>
      </w:pPr>
      <w:rPr>
        <w:rFonts w:ascii="仿宋" w:hAnsi="仿宋" w:hint="default"/>
      </w:r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3">
    <w:nsid w:val="E8E7227D"/>
    <w:multiLevelType w:val="hybridMultilevel"/>
    <w:tmpl w:val="00000000"/>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4">
    <w:nsid w:val="44A34A14"/>
    <w:multiLevelType w:val="hybridMultilevel"/>
    <w:tmpl w:val="00000000"/>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5">
    <w:nsid w:val="00000002"/>
    <w:multiLevelType w:val="multilevel"/>
    <w:tmpl w:val="3A010582"/>
    <w:lvl w:ilvl="0">
      <w:start w:val="1"/>
      <w:numFmt w:val="decimal"/>
      <w:lvlRestart w:val="0"/>
      <w:lvlText w:val="%1、"/>
      <w:lvlJc w:val="left"/>
      <w:pPr>
        <w:tabs>
          <w:tab w:val="num" w:pos="0"/>
        </w:tabs>
        <w:ind w:left="840" w:hanging="420"/>
      </w:pPr>
      <w:rPr>
        <w:rFonts w:ascii="Cambria" w:hAnsi="Cambria" w:eastAsia="微软雅黑" w:cs="Times New Roman"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6">
    <w:nsid w:val="FC24AB83"/>
    <w:multiLevelType w:val="multilevel"/>
    <w:tmpl w:val="00000000"/>
    <w:lvl w:ilvl="0">
      <w:start w:val="1"/>
      <w:numFmt w:val="decimal"/>
      <w:lvlRestart w:val="0"/>
      <w:lvlText w:val="%1."/>
      <w:legacy w:legacy="1" w:legacySpace="0" w:legacyIndent="425"/>
      <w:lvlJc w:val="left"/>
      <w:pPr>
        <w:ind w:left="425" w:hanging="425"/>
      </w:pPr>
    </w:lvl>
    <w:lvl w:ilvl="1">
      <w:start w:val="1"/>
      <w:numFmt w:val="decimal"/>
      <w:pStyle w:val="29"/>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jc w:val="center"/>
      <w:outlineLvl w:val="0"/>
    </w:pPr>
    <w:rPr>
      <w:rFonts w:eastAsia="仿宋"/>
      <w:b/>
      <w:kern w:val="44"/>
      <w:sz w:val="44"/>
    </w:rPr>
  </w:style>
  <w:style w:type="paragraph" w:styleId="2">
    <w:name w:val="heading 2"/>
    <w:basedOn w:val="0"/>
    <w:next w:val="0"/>
    <w:pPr>
      <w:keepNext/>
      <w:keepLines/>
      <w:widowControl w:val="0"/>
      <w:spacing w:before="260" w:after="260" w:line="415" w:lineRule="auto"/>
      <w:jc w:val="center"/>
      <w:outlineLvl w:val="1"/>
    </w:pPr>
    <w:rPr>
      <w:rFonts w:ascii="Arial" w:eastAsia="仿宋"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paragraph" w:styleId="4">
    <w:name w:val="heading 4"/>
    <w:basedOn w:val="0"/>
    <w:next w:val="0"/>
    <w:pPr>
      <w:keepNext/>
      <w:keepLines/>
      <w:widowControl w:val="0"/>
      <w:spacing w:before="280" w:after="290" w:line="377" w:lineRule="auto"/>
      <w:outlineLvl w:val="3"/>
    </w:pPr>
    <w:rPr>
      <w:rFonts w:ascii="Arial" w:eastAsia="黑体" w:hAnsi="Arial"/>
      <w:b/>
      <w:sz w:val="28"/>
    </w:rPr>
  </w:style>
  <w:style w:type="character" w:default="1" w:styleId="10">
    <w:name w:val="Default Paragraph Font"/>
  </w:style>
  <w:style w:type="paragraph" w:styleId="15">
    <w:name w:val="Body Text Indent"/>
    <w:pPr>
      <w:widowControl w:val="0"/>
      <w:spacing w:after="120"/>
      <w:ind w:leftChars="200" w:left="200"/>
      <w:jc w:val="both"/>
    </w:pPr>
    <w:rPr>
      <w:rFonts w:ascii="Times New Roman" w:eastAsia="宋体" w:cs="Times New Roman" w:hAnsi="Times New Roman"/>
      <w:kern w:val="2"/>
      <w:sz w:val="21"/>
      <w:szCs w:val="24"/>
      <w:lang w:val="en-US" w:eastAsia="zh-CN" w:bidi="ar-SA"/>
    </w:rPr>
  </w:style>
  <w:style w:type="character" w:styleId="16">
    <w:name w:val="Hyperlink"/>
    <w:rPr>
      <w:color w:val="0000FF"/>
      <w:u w:val="single"/>
    </w:rPr>
  </w:style>
  <w:style w:type="paragraph" w:customStyle="1" w:styleId="17">
    <w:name w:val="正文段"/>
    <w:pPr>
      <w:snapToGrid w:val="0"/>
      <w:spacing w:afterLines="50" w:after="50"/>
      <w:ind w:firstLineChars="200" w:firstLine="200"/>
      <w:jc w:val="both"/>
    </w:pPr>
    <w:rPr>
      <w:rFonts w:ascii="Calibri" w:eastAsia="宋体" w:cs="Times New Roman" w:hAnsi="Calibri"/>
      <w:sz w:val="24"/>
      <w:szCs w:val="20"/>
      <w:lang w:val="en-US" w:eastAsia="zh-CN" w:bidi="ar-SA"/>
    </w:rPr>
  </w:style>
  <w:style w:type="paragraph" w:styleId="18">
    <w:name w:val="List Number"/>
    <w:pPr>
      <w:tabs>
        <w:tab w:val="left" w:pos="0"/>
        <w:tab w:val="left" w:pos="454"/>
      </w:tabs>
      <w:spacing w:afterLines="50" w:after="50"/>
      <w:ind w:left="454" w:hanging="284"/>
    </w:pPr>
    <w:rPr>
      <w:rFonts w:ascii="Times New Roman" w:eastAsia="宋体" w:cs="Times New Roman" w:hAnsi="Times New Roman"/>
      <w:sz w:val="24"/>
      <w:szCs w:val="20"/>
      <w:lang w:val="en-US" w:eastAsia="zh-CN" w:bidi="ar-SA"/>
    </w:rPr>
  </w:style>
  <w:style w:type="paragraph" w:styleId="19">
    <w:name w:val="Plain Text"/>
    <w:pPr>
      <w:widowControl w:val="0"/>
      <w:jc w:val="both"/>
    </w:pPr>
    <w:rPr>
      <w:rFonts w:ascii="宋体" w:eastAsia="宋体" w:cs="Times New Roman"/>
      <w:kern w:val="2"/>
      <w:sz w:val="21"/>
      <w:szCs w:val="20"/>
      <w:lang w:val="en-US" w:eastAsia="zh-CN" w:bidi="ar-SA"/>
    </w:rPr>
  </w:style>
  <w:style w:type="paragraph" w:styleId="20">
    <w:name w:val="annotation text"/>
    <w:basedOn w:val="0"/>
    <w:pPr>
      <w:jc w:val="left"/>
    </w:pPr>
  </w:style>
  <w:style w:type="paragraph" w:styleId="21">
    <w:name w:val="List Number 2"/>
    <w:pPr>
      <w:tabs>
        <w:tab w:val="left" w:pos="1697"/>
      </w:tabs>
      <w:spacing w:afterLines="50" w:after="50"/>
      <w:ind w:left="1697" w:hanging="420"/>
    </w:pPr>
    <w:rPr>
      <w:rFonts w:ascii="Times New Roman" w:eastAsia="宋体" w:cs="Times New Roman" w:hAnsi="Times New Roman"/>
      <w:sz w:val="24"/>
      <w:szCs w:val="20"/>
      <w:lang w:val="en-US" w:eastAsia="zh-CN" w:bidi="ar-SA"/>
    </w:rPr>
  </w:style>
  <w:style w:type="paragraph" w:styleId="22">
    <w:name w:val="annotation subject"/>
    <w:basedOn w:val="20"/>
    <w:next w:val="20"/>
    <w:rPr>
      <w:b/>
    </w:rPr>
  </w:style>
  <w:style w:type="paragraph" w:customStyle="1" w:styleId="23">
    <w:name w:val="Proposals body"/>
    <w:next w:val="0"/>
    <w:pPr>
      <w:spacing w:line="360" w:lineRule="auto"/>
    </w:pPr>
    <w:rPr>
      <w:rFonts w:ascii="宋体" w:eastAsia="宋体" w:cs="Times New Roman"/>
      <w:snapToGrid w:val="0"/>
      <w:color w:val="000000"/>
      <w:sz w:val="24"/>
      <w:szCs w:val="20"/>
      <w:lang w:val="en-US" w:eastAsia="zh-CN" w:bidi="ar-SA"/>
    </w:rPr>
  </w:style>
  <w:style w:type="paragraph" w:styleId="24">
    <w:name w:val="header"/>
    <w:basedOn w:val="0"/>
    <w:pPr>
      <w:pBdr>
        <w:bottom w:val="single" w:sz="6" w:space="1" w:color="auto"/>
      </w:pBdr>
      <w:tabs>
        <w:tab w:val="center" w:pos="4153"/>
        <w:tab w:val="right" w:pos="8307"/>
      </w:tabs>
      <w:snapToGrid w:val="0"/>
      <w:jc w:val="center"/>
    </w:pPr>
    <w:rPr>
      <w:sz w:val="18"/>
    </w:rPr>
  </w:style>
  <w:style w:type="paragraph" w:styleId="25">
    <w:name w:val="footer"/>
    <w:pPr>
      <w:widowControl w:val="0"/>
      <w:tabs>
        <w:tab w:val="center" w:pos="4153"/>
        <w:tab w:val="right" w:pos="8306"/>
      </w:tabs>
      <w:snapToGrid w:val="0"/>
    </w:pPr>
    <w:rPr>
      <w:rFonts w:ascii="Calibri" w:eastAsia="宋体" w:cs="Times New Roman" w:hAnsi="Calibri"/>
      <w:kern w:val="2"/>
      <w:sz w:val="18"/>
      <w:szCs w:val="18"/>
      <w:lang w:val="en-US" w:eastAsia="zh-CN" w:bidi="ar-SA"/>
    </w:rPr>
  </w:style>
  <w:style w:type="paragraph" w:styleId="26">
    <w:name w:val="caption"/>
    <w:next w:val="0"/>
    <w:pPr>
      <w:widowControl w:val="0"/>
      <w:spacing w:before="152" w:after="160"/>
      <w:jc w:val="both"/>
    </w:pPr>
    <w:rPr>
      <w:rFonts w:ascii="Arial" w:eastAsia="黑体" w:cs="Times New Roman" w:hAnsi="Arial"/>
      <w:kern w:val="2"/>
      <w:sz w:val="20"/>
      <w:szCs w:val="20"/>
      <w:lang w:val="en-US" w:eastAsia="zh-CN" w:bidi="ar-SA"/>
    </w:rPr>
  </w:style>
  <w:style w:type="paragraph" w:styleId="27">
    <w:name w:val="Date"/>
    <w:basedOn w:val="0"/>
    <w:next w:val="0"/>
    <w:pPr>
      <w:ind w:leftChars="2500" w:left="2500"/>
    </w:pPr>
  </w:style>
  <w:style w:type="paragraph" w:customStyle="1" w:styleId="28">
    <w:name w:val="正文文字 7"/>
    <w:basedOn w:val="0"/>
    <w:autoRedefine/>
    <w:next w:val="0"/>
    <w:pPr>
      <w:ind w:left="240"/>
    </w:pPr>
    <w:rPr>
      <w:sz w:val="20"/>
    </w:rPr>
  </w:style>
  <w:style w:type="paragraph" w:customStyle="1" w:styleId="29">
    <w:name w:val="正文文字 8"/>
    <w:basedOn w:val="0"/>
    <w:autoRedefine/>
    <w:next w:val="0"/>
    <w:pPr>
      <w:numPr>
        <w:ilvl w:val="1"/>
        <w:numId w:val="7"/>
      </w:numPr>
      <w:ind w:left="805"/>
    </w:pPr>
    <w:rPr>
      <w:sz w:val="16"/>
    </w:rPr>
  </w:style>
  <w:style w:type="paragraph" w:customStyle="1" w:styleId="30">
    <w:name w:val="列出段落1"/>
    <w:next w:val="28"/>
    <w:pPr>
      <w:widowControl w:val="0"/>
      <w:adjustRightInd w:val="0"/>
      <w:spacing w:line="360" w:lineRule="auto"/>
      <w:ind w:firstLineChars="200" w:firstLine="200"/>
      <w:jc w:val="both"/>
    </w:pPr>
    <w:rPr>
      <w:rFonts w:ascii="Times New Roman" w:eastAsia="楷体_GB2312" w:cs="Lucida Sans" w:hAnsi="Times New Roman"/>
      <w:kern w:val="2"/>
      <w:sz w:val="24"/>
      <w:szCs w:val="24"/>
      <w:lang w:val="en-US" w:eastAsia="zh-CN" w:bidi="ar-SA"/>
    </w:rPr>
  </w:style>
  <w:style w:type="paragraph" w:customStyle="1" w:styleId="31">
    <w:name w:val="样式5"/>
    <w:next w:val="29"/>
    <w:pPr>
      <w:widowControl w:val="0"/>
      <w:adjustRightInd w:val="0"/>
      <w:spacing w:line="440" w:lineRule="exact"/>
      <w:ind w:left="2" w:firstLineChars="200" w:firstLine="200"/>
      <w:jc w:val="both"/>
    </w:pPr>
    <w:rPr>
      <w:rFonts w:ascii="仿宋_GB2312" w:eastAsia="仿宋_GB2312" w:cs="Times New Roman"/>
      <w:kern w:val="2"/>
      <w:sz w:val="24"/>
      <w:szCs w:val="24"/>
      <w:lang w:val="en-US" w:eastAsia="zh-CN" w:bidi="ar-SA"/>
    </w:rPr>
  </w:style>
  <w:style w:type="paragraph" w:styleId="32">
    <w:name w:val="Normal Indent"/>
    <w:pPr>
      <w:widowControl w:val="0"/>
      <w:ind w:firstLine="420"/>
      <w:jc w:val="both"/>
    </w:pPr>
    <w:rPr>
      <w:rFonts w:ascii="Calibri" w:eastAsia="宋体" w:cs="Times New Roman" w:hAnsi="Calibri"/>
      <w:kern w:val="2"/>
      <w:sz w:val="21"/>
      <w:szCs w:val="20"/>
      <w:lang w:val="en-US" w:eastAsia="zh-CN" w:bidi="ar-SA"/>
    </w:rPr>
  </w:style>
  <w:style w:type="paragraph" w:styleId="33">
    <w:name w:val="Body Text 3"/>
    <w:pPr>
      <w:widowControl w:val="0"/>
      <w:snapToGrid w:val="0"/>
      <w:spacing w:before="50" w:after="50"/>
      <w:jc w:val="both"/>
    </w:pPr>
    <w:rPr>
      <w:rFonts w:ascii="Times New Roman" w:eastAsia="仿宋_GB2312" w:cs="Times New Roman" w:hAnsi="Times New Roman"/>
      <w:b/>
      <w:bCs/>
      <w:kern w:val="2"/>
      <w:sz w:val="24"/>
      <w:szCs w:val="20"/>
      <w:lang w:val="en-US" w:eastAsia="zh-CN" w:bidi="ar-SA"/>
    </w:rPr>
  </w:style>
  <w:style w:type="character" w:styleId="34">
    <w:name w:val="Strong"/>
    <w:basedOn w:val="10"/>
    <w:rPr>
      <w:b/>
    </w:rPr>
  </w:style>
  <w:style w:type="paragraph" w:customStyle="1" w:styleId="35">
    <w:name w:val="正文_13"/>
    <w:pPr>
      <w:widowControl w:val="0"/>
      <w:jc w:val="both"/>
    </w:pPr>
    <w:rPr>
      <w:rFonts w:ascii="Times New Roman" w:eastAsia="宋体" w:cs="Times New Roman" w:hAnsi="Times New Roman"/>
      <w:kern w:val="2"/>
      <w:sz w:val="21"/>
      <w:szCs w:val="24"/>
      <w:lang w:val="en-US" w:eastAsia="zh-CN" w:bidi="ar-SA"/>
    </w:rPr>
  </w:style>
  <w:style w:type="paragraph" w:styleId="36">
    <w:name w:val="toc 1"/>
    <w:basedOn w:val="0"/>
    <w:autoRedefine/>
    <w:next w:val="0"/>
  </w:style>
  <w:style w:type="paragraph" w:styleId="37">
    <w:name w:val="toc 2"/>
    <w:basedOn w:val="0"/>
    <w:autoRedefine/>
    <w:next w:val="0"/>
    <w:pPr>
      <w:ind w:left="420"/>
    </w:pPr>
  </w:style>
  <w:style w:type="character" w:styleId="38">
    <w:name w:val="page number"/>
    <w:basedOn w:val="10"/>
  </w:style>
  <w:style w:type="paragraph" w:styleId="39">
    <w:name w:val="Normal (Web)"/>
    <w:next w:val="15"/>
    <w:pPr>
      <w:spacing w:before="100" w:beforeAutospacing="1" w:after="100" w:afterAutospacing="1"/>
    </w:pPr>
    <w:rPr>
      <w:rFonts w:ascii="Arial Unicode MS" w:eastAsia="宋体" w:cs="Arial Unicode MS" w:hAnsi="Arial Unicode MS"/>
      <w:color w:val="000000"/>
      <w:sz w:val="19"/>
      <w:szCs w:val="19"/>
      <w:lang w:val="en-US" w:eastAsia="zh-CN" w:bidi="ar-SA"/>
    </w:rPr>
  </w:style>
  <w:style w:type="character" w:styleId="40">
    <w:name w:val="FollowedHyperlink"/>
    <w:basedOn w:val="10"/>
    <w:rPr>
      <w:color w:val="800080"/>
      <w:u w:val="single"/>
    </w:rPr>
  </w:style>
  <w:style w:type="paragraph" w:customStyle="1" w:styleId="41">
    <w:name w:val="SANGFOR_6_正文"/>
    <w:autoRedefine/>
    <w:next w:val="15"/>
    <w:pPr>
      <w:widowControl w:val="0"/>
      <w:snapToGrid w:val="0"/>
      <w:spacing w:line="360" w:lineRule="auto"/>
    </w:pPr>
    <w:rPr>
      <w:rFonts w:ascii="宋体" w:eastAsia="宋体" w:cs="Times New Roman"/>
      <w:b/>
      <w:bCs/>
      <w:kern w:val="2"/>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38272</TotalTime>
  <Application>Yozo_Office27021597764231179</Application>
  <Pages>61</Pages>
  <Words>25670</Words>
  <Characters>28819</Characters>
  <Lines>2117</Lines>
  <Paragraphs>1233</Paragraphs>
  <CharactersWithSpaces>30194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admin8</dc:creator>
  <cp:lastModifiedBy>admin8</cp:lastModifiedBy>
  <cp:revision>41</cp:revision>
  <cp:lastPrinted>2020-02-27T03:07:00Z</cp:lastPrinted>
  <dcterms:created xsi:type="dcterms:W3CDTF">2020-01-02T07:28:00Z</dcterms:created>
  <dcterms:modified xsi:type="dcterms:W3CDTF">2020-10-15T06:24:07Z</dcterms:modified>
</cp:coreProperties>
</file>