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eastAsia="仿宋"/>
          <w:b/>
          <w:bCs/>
          <w:sz w:val="44"/>
          <w:szCs w:val="44"/>
        </w:rPr>
      </w:pPr>
      <w:r>
        <w:rPr>
          <w:rFonts w:hint="eastAsia" w:ascii="仿宋" w:eastAsia="仿宋"/>
          <w:b/>
          <w:bCs/>
          <w:sz w:val="44"/>
          <w:szCs w:val="44"/>
          <w:u w:val="single"/>
        </w:rPr>
        <w:t>绍兴市越城区商务局“一码找订单”境外代参展9月土耳其伊斯坦布尔国际家纺展项目</w:t>
      </w:r>
    </w:p>
    <w:p>
      <w:pPr>
        <w:rPr>
          <w:rFonts w:ascii="仿宋" w:eastAsia="仿宋"/>
          <w:sz w:val="36"/>
          <w:szCs w:val="36"/>
        </w:rPr>
      </w:pPr>
    </w:p>
    <w:p>
      <w:pPr>
        <w:rPr>
          <w:rFonts w:ascii="仿宋" w:eastAsia="仿宋"/>
          <w:sz w:val="36"/>
          <w:szCs w:val="36"/>
        </w:rPr>
      </w:pPr>
    </w:p>
    <w:p>
      <w:pPr>
        <w:pStyle w:val="2"/>
        <w:jc w:val="both"/>
      </w:pPr>
    </w:p>
    <w:p/>
    <w:p>
      <w:pPr>
        <w:jc w:val="center"/>
        <w:rPr>
          <w:rFonts w:ascii="仿宋" w:eastAsia="仿宋"/>
          <w:b/>
          <w:bCs/>
          <w:sz w:val="72"/>
          <w:szCs w:val="72"/>
        </w:rPr>
      </w:pPr>
      <w:r>
        <w:rPr>
          <w:rFonts w:hint="eastAsia" w:ascii="仿宋" w:eastAsia="仿宋"/>
          <w:b/>
          <w:bCs/>
          <w:sz w:val="72"/>
          <w:szCs w:val="72"/>
        </w:rPr>
        <w:t>招</w:t>
      </w:r>
    </w:p>
    <w:p>
      <w:pPr>
        <w:jc w:val="center"/>
        <w:rPr>
          <w:rFonts w:ascii="仿宋" w:eastAsia="仿宋"/>
          <w:b/>
          <w:bCs/>
          <w:sz w:val="72"/>
          <w:szCs w:val="72"/>
        </w:rPr>
      </w:pPr>
      <w:r>
        <w:rPr>
          <w:rFonts w:hint="eastAsia" w:ascii="仿宋" w:eastAsia="仿宋"/>
          <w:b/>
          <w:bCs/>
          <w:sz w:val="72"/>
          <w:szCs w:val="72"/>
        </w:rPr>
        <w:t>标</w:t>
      </w:r>
    </w:p>
    <w:p>
      <w:pPr>
        <w:jc w:val="center"/>
        <w:rPr>
          <w:rFonts w:ascii="仿宋" w:eastAsia="仿宋"/>
          <w:b/>
          <w:bCs/>
          <w:sz w:val="72"/>
          <w:szCs w:val="72"/>
        </w:rPr>
      </w:pPr>
      <w:r>
        <w:rPr>
          <w:rFonts w:hint="eastAsia" w:ascii="仿宋" w:eastAsia="仿宋"/>
          <w:b/>
          <w:bCs/>
          <w:sz w:val="72"/>
          <w:szCs w:val="72"/>
        </w:rPr>
        <w:t>文</w:t>
      </w:r>
    </w:p>
    <w:p>
      <w:pPr>
        <w:jc w:val="center"/>
        <w:rPr>
          <w:rFonts w:ascii="仿宋" w:eastAsia="仿宋"/>
          <w:b/>
          <w:bCs/>
          <w:sz w:val="72"/>
          <w:szCs w:val="72"/>
        </w:rPr>
      </w:pPr>
      <w:r>
        <w:rPr>
          <w:rFonts w:hint="eastAsia" w:ascii="仿宋" w:eastAsia="仿宋"/>
          <w:b/>
          <w:bCs/>
          <w:sz w:val="72"/>
          <w:szCs w:val="72"/>
        </w:rPr>
        <w:t>件</w:t>
      </w:r>
    </w:p>
    <w:p>
      <w:pPr>
        <w:rPr>
          <w:rFonts w:ascii="仿宋" w:eastAsia="仿宋"/>
          <w:b/>
          <w:bCs/>
          <w:sz w:val="36"/>
          <w:szCs w:val="36"/>
        </w:rPr>
      </w:pPr>
    </w:p>
    <w:p>
      <w:pPr>
        <w:rPr>
          <w:rFonts w:hint="eastAsia" w:ascii="仿宋" w:eastAsia="仿宋"/>
          <w:sz w:val="36"/>
          <w:szCs w:val="36"/>
        </w:rPr>
      </w:pPr>
    </w:p>
    <w:p>
      <w:pPr>
        <w:pStyle w:val="2"/>
      </w:pPr>
    </w:p>
    <w:p>
      <w:pPr>
        <w:rPr>
          <w:rFonts w:ascii="仿宋" w:eastAsia="仿宋"/>
          <w:sz w:val="36"/>
          <w:szCs w:val="36"/>
        </w:rPr>
      </w:pPr>
    </w:p>
    <w:p>
      <w:pPr>
        <w:ind w:firstLine="1920" w:firstLineChars="600"/>
        <w:rPr>
          <w:rFonts w:ascii="仿宋" w:eastAsia="仿宋"/>
          <w:sz w:val="32"/>
          <w:szCs w:val="32"/>
        </w:rPr>
      </w:pPr>
      <w:r>
        <w:rPr>
          <w:rFonts w:hint="eastAsia" w:ascii="仿宋" w:eastAsia="仿宋"/>
          <w:sz w:val="32"/>
          <w:szCs w:val="32"/>
        </w:rPr>
        <w:t>招标单位：绍兴市越城区商务局</w:t>
      </w:r>
    </w:p>
    <w:p>
      <w:pPr>
        <w:ind w:firstLine="1920" w:firstLineChars="600"/>
        <w:rPr>
          <w:rFonts w:ascii="仿宋" w:eastAsia="仿宋"/>
          <w:sz w:val="32"/>
          <w:szCs w:val="32"/>
        </w:rPr>
      </w:pPr>
      <w:r>
        <w:rPr>
          <w:rFonts w:hint="eastAsia" w:ascii="仿宋" w:eastAsia="仿宋"/>
          <w:sz w:val="32"/>
          <w:szCs w:val="32"/>
        </w:rPr>
        <w:t>招标时间：2022 年8月</w:t>
      </w:r>
    </w:p>
    <w:p>
      <w:pPr>
        <w:jc w:val="center"/>
        <w:rPr>
          <w:rFonts w:ascii="仿宋" w:eastAsia="仿宋"/>
          <w:b/>
          <w:sz w:val="44"/>
          <w:szCs w:val="44"/>
        </w:rPr>
      </w:pPr>
    </w:p>
    <w:p>
      <w:r>
        <w:br w:type="page"/>
      </w:r>
    </w:p>
    <w:p>
      <w:pPr>
        <w:pStyle w:val="2"/>
        <w:sectPr>
          <w:pgSz w:w="11907" w:h="16840"/>
          <w:pgMar w:top="1440" w:right="1463" w:bottom="1440" w:left="1803" w:header="851" w:footer="992" w:gutter="0"/>
          <w:cols w:space="720" w:num="1"/>
          <w:docGrid w:type="lines" w:linePitch="312" w:charSpace="0"/>
        </w:sectPr>
      </w:pPr>
    </w:p>
    <w:p>
      <w:pPr>
        <w:pStyle w:val="2"/>
        <w:numPr>
          <w:ilvl w:val="0"/>
          <w:numId w:val="1"/>
        </w:numPr>
        <w:jc w:val="both"/>
        <w:rPr>
          <w:sz w:val="36"/>
          <w:szCs w:val="36"/>
        </w:rPr>
      </w:pPr>
      <w:bookmarkStart w:id="0" w:name="_Toc83838327"/>
      <w:r>
        <w:rPr>
          <w:rFonts w:hint="eastAsia"/>
          <w:sz w:val="36"/>
          <w:szCs w:val="36"/>
        </w:rPr>
        <w:t>招标主要内容</w:t>
      </w:r>
    </w:p>
    <w:p>
      <w:pPr>
        <w:spacing w:line="312" w:lineRule="auto"/>
        <w:ind w:firstLine="560" w:firstLineChars="200"/>
        <w:jc w:val="left"/>
        <w:rPr>
          <w:rFonts w:ascii="仿宋" w:hAnsi="仿宋" w:eastAsia="仿宋" w:cs="仿宋"/>
          <w:sz w:val="28"/>
          <w:szCs w:val="28"/>
        </w:rPr>
      </w:pPr>
      <w:r>
        <w:rPr>
          <w:rFonts w:hint="eastAsia" w:ascii="仿宋" w:hAnsi="仿宋" w:eastAsia="仿宋" w:cs="仿宋"/>
          <w:sz w:val="28"/>
          <w:szCs w:val="28"/>
        </w:rPr>
        <w:t>为解决疫情企业无法正常出国参展的难题，响应省市区数字化改革号召，越城区组织企业抱团参加境外系列代参展活动，通专业寄样代展，助力企业跨出国门，开拓市场，争取订单。将在2022年9月10-14日土耳其伊斯坦布尔国际家纺展，设立越城区“一码找订单”代参展专区。</w:t>
      </w:r>
    </w:p>
    <w:p>
      <w:pPr>
        <w:numPr>
          <w:ilvl w:val="0"/>
          <w:numId w:val="2"/>
        </w:numPr>
        <w:spacing w:line="312" w:lineRule="auto"/>
        <w:ind w:firstLine="562" w:firstLineChars="200"/>
        <w:jc w:val="left"/>
        <w:rPr>
          <w:rFonts w:ascii="仿宋" w:hAnsi="仿宋" w:eastAsia="仿宋" w:cs="仿宋"/>
          <w:sz w:val="28"/>
          <w:szCs w:val="28"/>
        </w:rPr>
      </w:pPr>
      <w:r>
        <w:rPr>
          <w:rFonts w:hint="eastAsia" w:ascii="仿宋" w:hAnsi="仿宋" w:eastAsia="仿宋" w:cs="仿宋"/>
          <w:b/>
          <w:bCs/>
          <w:sz w:val="28"/>
          <w:szCs w:val="28"/>
        </w:rPr>
        <w:t>项目名称</w:t>
      </w:r>
      <w:r>
        <w:rPr>
          <w:rFonts w:hint="eastAsia" w:ascii="仿宋" w:hAnsi="仿宋" w:eastAsia="仿宋" w:cs="仿宋"/>
          <w:sz w:val="28"/>
          <w:szCs w:val="28"/>
        </w:rPr>
        <w:t>：绍兴市越城区商务局“一码找订单”境外代参展9月土耳其伊斯坦布尔国际家纺展项目</w:t>
      </w:r>
    </w:p>
    <w:p>
      <w:pPr>
        <w:spacing w:line="312" w:lineRule="auto"/>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（二）项目情况</w:t>
      </w:r>
    </w:p>
    <w:p>
      <w:pPr>
        <w:spacing w:line="312" w:lineRule="auto"/>
        <w:ind w:firstLine="560" w:firstLineChars="200"/>
        <w:jc w:val="left"/>
        <w:rPr>
          <w:rFonts w:ascii="仿宋" w:hAnsi="仿宋" w:eastAsia="仿宋" w:cs="仿宋"/>
          <w:sz w:val="28"/>
          <w:szCs w:val="28"/>
        </w:rPr>
      </w:pPr>
      <w:r>
        <w:rPr>
          <w:rFonts w:hint="eastAsia" w:ascii="仿宋" w:hAnsi="仿宋" w:eastAsia="仿宋" w:cs="仿宋"/>
          <w:sz w:val="28"/>
          <w:szCs w:val="28"/>
        </w:rPr>
        <w:t>展会名称：土耳其伊斯坦布尔国际家纺展</w:t>
      </w:r>
    </w:p>
    <w:p>
      <w:pPr>
        <w:spacing w:line="312" w:lineRule="auto"/>
        <w:ind w:firstLine="560" w:firstLineChars="200"/>
        <w:jc w:val="left"/>
        <w:rPr>
          <w:rFonts w:ascii="仿宋" w:hAnsi="仿宋" w:eastAsia="仿宋" w:cs="仿宋"/>
          <w:sz w:val="28"/>
          <w:szCs w:val="28"/>
        </w:rPr>
      </w:pPr>
      <w:r>
        <w:rPr>
          <w:rFonts w:hint="eastAsia" w:ascii="仿宋" w:hAnsi="仿宋" w:eastAsia="仿宋" w:cs="仿宋"/>
          <w:sz w:val="28"/>
          <w:szCs w:val="28"/>
        </w:rPr>
        <w:t>展会时间：2022年9月10-14日</w:t>
      </w:r>
    </w:p>
    <w:p>
      <w:pPr>
        <w:spacing w:line="312" w:lineRule="auto"/>
        <w:ind w:firstLine="560" w:firstLineChars="200"/>
        <w:jc w:val="left"/>
        <w:rPr>
          <w:rFonts w:ascii="仿宋" w:hAnsi="仿宋" w:eastAsia="仿宋" w:cs="仿宋"/>
          <w:sz w:val="28"/>
          <w:szCs w:val="28"/>
        </w:rPr>
      </w:pPr>
      <w:r>
        <w:rPr>
          <w:rFonts w:hint="eastAsia" w:ascii="仿宋" w:hAnsi="仿宋" w:eastAsia="仿宋" w:cs="仿宋"/>
          <w:sz w:val="28"/>
          <w:szCs w:val="28"/>
        </w:rPr>
        <w:t>展馆地址：安法斯-安塔利亚展览中心</w:t>
      </w:r>
    </w:p>
    <w:p>
      <w:pPr>
        <w:spacing w:line="312" w:lineRule="auto"/>
        <w:ind w:firstLine="560" w:firstLineChars="200"/>
        <w:jc w:val="left"/>
        <w:rPr>
          <w:rFonts w:ascii="仿宋" w:hAnsi="仿宋" w:eastAsia="仿宋" w:cs="仿宋"/>
          <w:sz w:val="28"/>
          <w:szCs w:val="28"/>
        </w:rPr>
      </w:pPr>
      <w:r>
        <w:rPr>
          <w:rFonts w:hint="eastAsia" w:ascii="仿宋" w:hAnsi="仿宋" w:eastAsia="仿宋" w:cs="仿宋"/>
          <w:sz w:val="28"/>
          <w:szCs w:val="28"/>
        </w:rPr>
        <w:t>展会介绍：土耳其伊斯坦布尔国际家纺展（EVTEK），自1994年至今已举办26届，已通过UFI认证、是全球第二大的家用纺织品专业展会。众多知名家纺制造商、顶级决策者及采购商，为家纺行业带来了巨大商机，顶级采购商云集于此，能够看到最精彩、最创新、最前沿的家纺产品。上届展会共有1000余家企业参展，展示面积超过150000平方米，吸引了来自120多个国家和地区的81000余名采购商，展品包括床品、厨房卫浴、装饰面料、遮阳面料、地板和墙面覆盖物、室内装饰等。</w:t>
      </w:r>
    </w:p>
    <w:p>
      <w:pPr>
        <w:spacing w:line="312" w:lineRule="auto"/>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（三）项目服务内容要求</w:t>
      </w:r>
    </w:p>
    <w:p>
      <w:pPr>
        <w:spacing w:line="312" w:lineRule="auto"/>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借助“一码找订单”线上应用平台，提供境外代展服务，主要包括： </w:t>
      </w:r>
    </w:p>
    <w:p>
      <w:pPr>
        <w:spacing w:line="312" w:lineRule="auto"/>
        <w:ind w:firstLine="560" w:firstLineChars="200"/>
        <w:jc w:val="left"/>
        <w:rPr>
          <w:rFonts w:ascii="仿宋" w:hAnsi="仿宋" w:eastAsia="仿宋" w:cs="仿宋"/>
          <w:sz w:val="28"/>
          <w:szCs w:val="28"/>
        </w:rPr>
      </w:pPr>
      <w:r>
        <w:rPr>
          <w:rFonts w:hint="eastAsia" w:ascii="仿宋" w:hAnsi="仿宋" w:eastAsia="仿宋" w:cs="仿宋"/>
          <w:sz w:val="28"/>
          <w:szCs w:val="28"/>
        </w:rPr>
        <w:t>1、展前：协助企业申报参展，整理参展样品并借助平台赋码，统一运输至展会现场并进行布展。</w:t>
      </w:r>
    </w:p>
    <w:p>
      <w:pPr>
        <w:spacing w:line="312" w:lineRule="auto"/>
        <w:ind w:firstLine="560" w:firstLineChars="200"/>
        <w:jc w:val="left"/>
        <w:rPr>
          <w:rFonts w:ascii="仿宋" w:hAnsi="仿宋" w:eastAsia="仿宋" w:cs="仿宋"/>
          <w:sz w:val="28"/>
          <w:szCs w:val="28"/>
        </w:rPr>
      </w:pPr>
      <w:r>
        <w:rPr>
          <w:rFonts w:hint="eastAsia" w:ascii="仿宋" w:hAnsi="仿宋" w:eastAsia="仿宋" w:cs="仿宋"/>
          <w:sz w:val="28"/>
          <w:szCs w:val="28"/>
        </w:rPr>
        <w:t>2、展中：由专业服务人员，做好样品及展会专区“越时尚越世界”推介工作。指导境外客商扫码与企业在线洽淡，收集客商名片及信息。</w:t>
      </w:r>
    </w:p>
    <w:p>
      <w:pPr>
        <w:spacing w:line="312" w:lineRule="auto"/>
        <w:ind w:firstLine="560" w:firstLineChars="200"/>
        <w:jc w:val="left"/>
        <w:rPr>
          <w:rFonts w:ascii="仿宋" w:hAnsi="仿宋" w:eastAsia="仿宋" w:cs="仿宋"/>
          <w:sz w:val="28"/>
          <w:szCs w:val="28"/>
        </w:rPr>
      </w:pPr>
      <w:r>
        <w:rPr>
          <w:rFonts w:hint="eastAsia" w:ascii="仿宋" w:hAnsi="仿宋" w:eastAsia="仿宋" w:cs="仿宋"/>
          <w:sz w:val="28"/>
          <w:szCs w:val="28"/>
        </w:rPr>
        <w:t>3、展后：统一将样品运送回国交还企业，并向企业反馈展会情况。</w:t>
      </w:r>
    </w:p>
    <w:p>
      <w:pPr>
        <w:widowControl/>
        <w:adjustRightInd w:val="0"/>
        <w:snapToGrid w:val="0"/>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（四）项目完成期限</w:t>
      </w:r>
      <w:r>
        <w:rPr>
          <w:rFonts w:hint="eastAsia" w:ascii="仿宋" w:hAnsi="仿宋" w:eastAsia="仿宋" w:cs="仿宋"/>
          <w:sz w:val="28"/>
          <w:szCs w:val="28"/>
        </w:rPr>
        <w:t>：2022年9月28日前</w:t>
      </w:r>
    </w:p>
    <w:p>
      <w:pPr>
        <w:spacing w:line="312" w:lineRule="auto"/>
        <w:ind w:firstLine="562" w:firstLineChars="200"/>
        <w:jc w:val="left"/>
        <w:rPr>
          <w:sz w:val="28"/>
          <w:szCs w:val="28"/>
        </w:rPr>
      </w:pPr>
      <w:r>
        <w:rPr>
          <w:rFonts w:hint="eastAsia" w:ascii="仿宋" w:hAnsi="仿宋" w:eastAsia="仿宋" w:cs="仿宋"/>
          <w:b/>
          <w:bCs/>
          <w:sz w:val="28"/>
          <w:szCs w:val="28"/>
        </w:rPr>
        <w:t>（五）付款方式</w:t>
      </w:r>
      <w:r>
        <w:rPr>
          <w:rFonts w:hint="eastAsia" w:ascii="仿宋" w:hAnsi="仿宋" w:eastAsia="仿宋" w:cs="仿宋"/>
          <w:sz w:val="28"/>
          <w:szCs w:val="28"/>
        </w:rPr>
        <w:t>：</w:t>
      </w:r>
      <w:r>
        <w:rPr>
          <w:rFonts w:hint="eastAsia" w:ascii="仿宋" w:hAnsi="仿宋" w:eastAsia="仿宋" w:cs="仿宋"/>
          <w:bCs/>
          <w:sz w:val="28"/>
          <w:szCs w:val="28"/>
        </w:rPr>
        <w:t>展会结束后一周内，一次性付清全款。</w:t>
      </w:r>
    </w:p>
    <w:p>
      <w:pPr>
        <w:pStyle w:val="7"/>
        <w:widowControl/>
        <w:spacing w:beforeAutospacing="0" w:afterAutospacing="0"/>
        <w:ind w:firstLine="562" w:firstLineChars="200"/>
        <w:rPr>
          <w:rFonts w:ascii="仿宋" w:hAnsi="仿宋" w:eastAsia="仿宋" w:cs="仿宋"/>
          <w:kern w:val="2"/>
          <w:sz w:val="28"/>
          <w:szCs w:val="28"/>
        </w:rPr>
      </w:pPr>
      <w:r>
        <w:rPr>
          <w:rFonts w:hint="eastAsia" w:ascii="仿宋" w:hAnsi="仿宋" w:eastAsia="仿宋" w:cs="仿宋"/>
          <w:b/>
          <w:bCs/>
          <w:kern w:val="2"/>
          <w:sz w:val="28"/>
          <w:szCs w:val="28"/>
        </w:rPr>
        <w:t>（六）本次招标公告方式：</w:t>
      </w:r>
      <w:r>
        <w:rPr>
          <w:rFonts w:hint="eastAsia" w:ascii="仿宋" w:hAnsi="仿宋" w:eastAsia="仿宋" w:cs="仿宋"/>
          <w:kern w:val="2"/>
          <w:sz w:val="28"/>
          <w:szCs w:val="28"/>
        </w:rPr>
        <w:t>在浙江政府采购网公示，网址：</w:t>
      </w:r>
      <w:r>
        <w:rPr>
          <w:rFonts w:ascii="仿宋" w:hAnsi="仿宋" w:eastAsia="仿宋" w:cs="仿宋"/>
          <w:color w:val="000000"/>
          <w:sz w:val="27"/>
          <w:szCs w:val="27"/>
        </w:rPr>
        <w:t>https://zfcg.czt.zj.gov.cn/index/index.html?_=1654590758752</w:t>
      </w:r>
      <w:r>
        <w:rPr>
          <w:rFonts w:hint="eastAsia" w:ascii="仿宋" w:hAnsi="仿宋" w:eastAsia="仿宋" w:cs="仿宋"/>
          <w:kern w:val="2"/>
          <w:sz w:val="28"/>
          <w:szCs w:val="28"/>
        </w:rPr>
        <w:t>，供应商在规定时间内申请报名。</w:t>
      </w:r>
    </w:p>
    <w:p>
      <w:pPr>
        <w:pStyle w:val="7"/>
        <w:widowControl/>
        <w:spacing w:beforeAutospacing="0" w:afterAutospacing="0"/>
        <w:ind w:firstLine="562" w:firstLineChars="200"/>
        <w:rPr>
          <w:rFonts w:ascii="仿宋" w:hAnsi="仿宋" w:eastAsia="仿宋" w:cs="仿宋"/>
          <w:kern w:val="2"/>
          <w:sz w:val="28"/>
          <w:szCs w:val="28"/>
        </w:rPr>
      </w:pPr>
      <w:r>
        <w:rPr>
          <w:rFonts w:hint="eastAsia" w:ascii="仿宋" w:hAnsi="仿宋" w:eastAsia="仿宋" w:cs="仿宋"/>
          <w:b/>
          <w:bCs/>
          <w:kern w:val="2"/>
          <w:sz w:val="28"/>
          <w:szCs w:val="28"/>
        </w:rPr>
        <w:t>（七）本次招标评选标准：</w:t>
      </w:r>
      <w:r>
        <w:rPr>
          <w:rFonts w:hint="eastAsia" w:ascii="仿宋" w:hAnsi="仿宋" w:eastAsia="仿宋" w:cs="仿宋"/>
          <w:kern w:val="2"/>
          <w:sz w:val="28"/>
          <w:szCs w:val="28"/>
        </w:rPr>
        <w:t>主要从邀请招标单位的企业综合实力及资信、业绩情况、标文情况和后续服务的承诺、项目执行进度、报价等方面进行评选。</w:t>
      </w:r>
    </w:p>
    <w:p>
      <w:pPr>
        <w:pStyle w:val="2"/>
        <w:jc w:val="both"/>
        <w:rPr>
          <w:sz w:val="36"/>
          <w:szCs w:val="36"/>
        </w:rPr>
      </w:pPr>
      <w:r>
        <w:rPr>
          <w:rFonts w:hint="eastAsia"/>
          <w:sz w:val="36"/>
          <w:szCs w:val="36"/>
        </w:rPr>
        <w:t>二、投标文件编写</w:t>
      </w:r>
    </w:p>
    <w:p>
      <w:pPr>
        <w:pStyle w:val="7"/>
        <w:widowControl/>
        <w:spacing w:beforeAutospacing="0" w:afterAutospacing="0"/>
        <w:rPr>
          <w:rFonts w:ascii="仿宋" w:hAnsi="仿宋" w:eastAsia="仿宋" w:cs="仿宋"/>
          <w:kern w:val="2"/>
          <w:sz w:val="30"/>
          <w:szCs w:val="30"/>
        </w:rPr>
      </w:pPr>
      <w:r>
        <w:rPr>
          <w:rFonts w:hint="eastAsia" w:ascii="仿宋" w:hAnsi="仿宋" w:eastAsia="仿宋" w:cs="仿宋"/>
          <w:kern w:val="2"/>
          <w:sz w:val="30"/>
          <w:szCs w:val="30"/>
        </w:rPr>
        <w:t>1、投标方应仔细阅读招标文件的所有内容，按招标文件的要求提供投标文件，并保证所提供的全部资料的真实性。</w:t>
      </w:r>
    </w:p>
    <w:p>
      <w:pPr>
        <w:pStyle w:val="7"/>
        <w:widowControl/>
        <w:spacing w:beforeAutospacing="0" w:afterAutospacing="0"/>
        <w:rPr>
          <w:rFonts w:ascii="仿宋" w:hAnsi="仿宋" w:eastAsia="仿宋" w:cs="仿宋"/>
          <w:kern w:val="2"/>
          <w:sz w:val="28"/>
          <w:szCs w:val="28"/>
        </w:rPr>
      </w:pPr>
      <w:r>
        <w:rPr>
          <w:rFonts w:hint="eastAsia" w:ascii="仿宋" w:hAnsi="仿宋" w:eastAsia="仿宋" w:cs="仿宋"/>
          <w:kern w:val="2"/>
          <w:sz w:val="28"/>
          <w:szCs w:val="28"/>
        </w:rPr>
        <w:t>2、投标文件的组成</w:t>
      </w:r>
    </w:p>
    <w:p>
      <w:pPr>
        <w:pStyle w:val="7"/>
        <w:widowControl/>
        <w:spacing w:beforeAutospacing="0" w:afterAutospacing="0"/>
        <w:rPr>
          <w:rFonts w:ascii="仿宋" w:hAnsi="仿宋" w:eastAsia="仿宋" w:cs="仿宋"/>
          <w:kern w:val="2"/>
          <w:sz w:val="28"/>
          <w:szCs w:val="28"/>
        </w:rPr>
      </w:pPr>
      <w:r>
        <w:rPr>
          <w:rFonts w:hint="eastAsia" w:ascii="仿宋" w:hAnsi="仿宋" w:eastAsia="仿宋" w:cs="仿宋"/>
          <w:kern w:val="2"/>
          <w:sz w:val="28"/>
          <w:szCs w:val="28"/>
        </w:rPr>
        <w:t>2.1投标函；授权委托书及法定代表人、被授权人身份证正反面信息；企业营业执照复印件、企业资质证书等。</w:t>
      </w:r>
    </w:p>
    <w:p>
      <w:pPr>
        <w:pStyle w:val="7"/>
        <w:widowControl/>
        <w:spacing w:beforeAutospacing="0" w:afterAutospacing="0"/>
        <w:rPr>
          <w:rFonts w:ascii="仿宋" w:hAnsi="仿宋" w:eastAsia="仿宋" w:cs="仿宋"/>
          <w:kern w:val="2"/>
          <w:sz w:val="28"/>
          <w:szCs w:val="28"/>
        </w:rPr>
      </w:pPr>
      <w:r>
        <w:rPr>
          <w:rFonts w:hint="eastAsia" w:ascii="仿宋" w:hAnsi="仿宋" w:eastAsia="仿宋" w:cs="仿宋"/>
          <w:kern w:val="2"/>
          <w:sz w:val="28"/>
          <w:szCs w:val="28"/>
        </w:rPr>
        <w:t>2.2投标报价表</w:t>
      </w:r>
    </w:p>
    <w:p>
      <w:pPr>
        <w:pStyle w:val="7"/>
        <w:widowControl/>
        <w:spacing w:beforeAutospacing="0" w:afterAutospacing="0"/>
        <w:rPr>
          <w:rFonts w:ascii="仿宋" w:hAnsi="仿宋" w:eastAsia="仿宋" w:cs="仿宋"/>
          <w:kern w:val="2"/>
          <w:sz w:val="28"/>
          <w:szCs w:val="28"/>
        </w:rPr>
      </w:pPr>
      <w:r>
        <w:rPr>
          <w:rFonts w:hint="eastAsia" w:ascii="仿宋" w:hAnsi="仿宋" w:eastAsia="仿宋" w:cs="仿宋"/>
          <w:kern w:val="2"/>
          <w:sz w:val="28"/>
          <w:szCs w:val="28"/>
        </w:rPr>
        <w:t>2.3 商务技术文件（根据评分要求编制）</w:t>
      </w:r>
    </w:p>
    <w:p>
      <w:pPr>
        <w:pStyle w:val="7"/>
        <w:widowControl/>
        <w:spacing w:beforeAutospacing="0" w:afterAutospacing="0"/>
        <w:rPr>
          <w:rFonts w:ascii="仿宋" w:hAnsi="仿宋" w:eastAsia="仿宋" w:cs="仿宋"/>
          <w:kern w:val="2"/>
          <w:sz w:val="28"/>
          <w:szCs w:val="28"/>
        </w:rPr>
      </w:pPr>
      <w:r>
        <w:rPr>
          <w:rFonts w:hint="eastAsia" w:ascii="仿宋" w:hAnsi="仿宋" w:eastAsia="仿宋" w:cs="仿宋"/>
          <w:kern w:val="2"/>
          <w:sz w:val="28"/>
          <w:szCs w:val="28"/>
        </w:rPr>
        <w:t>3、投标相关内容</w:t>
      </w:r>
    </w:p>
    <w:p>
      <w:pPr>
        <w:pStyle w:val="7"/>
        <w:widowControl/>
        <w:spacing w:beforeAutospacing="0" w:afterAutospacing="0"/>
        <w:rPr>
          <w:rFonts w:ascii="仿宋" w:hAnsi="仿宋" w:eastAsia="仿宋" w:cs="仿宋"/>
          <w:kern w:val="2"/>
          <w:sz w:val="28"/>
          <w:szCs w:val="28"/>
        </w:rPr>
      </w:pPr>
      <w:r>
        <w:rPr>
          <w:rFonts w:hint="eastAsia" w:ascii="仿宋" w:hAnsi="仿宋" w:eastAsia="仿宋" w:cs="仿宋"/>
          <w:kern w:val="2"/>
          <w:sz w:val="28"/>
          <w:szCs w:val="28"/>
        </w:rPr>
        <w:t>投标文件正本1份，复印件2份。装投标文件所用的包装袋所有接口处用胶水贴密封条，并于封口处加盖单位法人公章。</w:t>
      </w:r>
    </w:p>
    <w:p>
      <w:pPr>
        <w:spacing w:line="360" w:lineRule="auto"/>
        <w:rPr>
          <w:rFonts w:ascii="仿宋" w:hAnsi="仿宋" w:eastAsia="仿宋" w:cs="仿宋"/>
          <w:sz w:val="28"/>
          <w:szCs w:val="28"/>
        </w:rPr>
      </w:pPr>
      <w:r>
        <w:rPr>
          <w:rFonts w:hint="eastAsia" w:ascii="仿宋" w:hAnsi="仿宋" w:eastAsia="仿宋" w:cs="仿宋"/>
          <w:sz w:val="28"/>
          <w:szCs w:val="28"/>
        </w:rPr>
        <w:t>投标文件递交或邮寄地址：阳明北路683号科创大厦2111室</w:t>
      </w:r>
    </w:p>
    <w:p>
      <w:pPr>
        <w:pStyle w:val="7"/>
        <w:widowControl/>
        <w:spacing w:beforeAutospacing="0" w:afterAutospacing="0"/>
        <w:rPr>
          <w:rFonts w:ascii="仿宋" w:hAnsi="仿宋" w:eastAsia="仿宋" w:cs="仿宋"/>
          <w:kern w:val="2"/>
          <w:sz w:val="28"/>
          <w:szCs w:val="28"/>
        </w:rPr>
      </w:pPr>
      <w:r>
        <w:rPr>
          <w:rFonts w:hint="eastAsia" w:ascii="仿宋" w:hAnsi="仿宋" w:eastAsia="仿宋" w:cs="仿宋"/>
          <w:kern w:val="2"/>
          <w:sz w:val="28"/>
          <w:szCs w:val="28"/>
        </w:rPr>
        <w:t>投标报名截止时间∶2022年8月2</w:t>
      </w:r>
      <w:r>
        <w:rPr>
          <w:rFonts w:hint="eastAsia" w:ascii="仿宋" w:hAnsi="仿宋" w:eastAsia="仿宋" w:cs="仿宋"/>
          <w:kern w:val="2"/>
          <w:sz w:val="28"/>
          <w:szCs w:val="28"/>
          <w:lang w:val="en-US" w:eastAsia="zh-CN"/>
        </w:rPr>
        <w:t>6</w:t>
      </w:r>
      <w:r>
        <w:rPr>
          <w:rFonts w:hint="eastAsia" w:ascii="仿宋" w:hAnsi="仿宋" w:eastAsia="仿宋" w:cs="仿宋"/>
          <w:kern w:val="2"/>
          <w:sz w:val="28"/>
          <w:szCs w:val="28"/>
        </w:rPr>
        <w:t>日</w:t>
      </w:r>
    </w:p>
    <w:p>
      <w:pPr>
        <w:pStyle w:val="7"/>
        <w:widowControl/>
        <w:spacing w:beforeAutospacing="0" w:afterAutospacing="0"/>
        <w:rPr>
          <w:rFonts w:ascii="仿宋" w:hAnsi="仿宋" w:eastAsia="仿宋" w:cs="仿宋"/>
          <w:kern w:val="2"/>
          <w:sz w:val="28"/>
          <w:szCs w:val="28"/>
        </w:rPr>
      </w:pPr>
      <w:r>
        <w:rPr>
          <w:rFonts w:hint="eastAsia" w:ascii="仿宋" w:hAnsi="仿宋" w:eastAsia="仿宋" w:cs="仿宋"/>
          <w:kern w:val="2"/>
          <w:sz w:val="28"/>
          <w:szCs w:val="28"/>
        </w:rPr>
        <w:t>投标人承担其参加本招标工程项目自身所发生的所有费用。</w:t>
      </w:r>
    </w:p>
    <w:p>
      <w:pPr>
        <w:pStyle w:val="7"/>
        <w:widowControl/>
        <w:spacing w:beforeAutospacing="0" w:afterAutospacing="0"/>
        <w:rPr>
          <w:rFonts w:eastAsia="仿宋"/>
          <w:b/>
          <w:kern w:val="44"/>
          <w:sz w:val="36"/>
          <w:szCs w:val="36"/>
        </w:rPr>
      </w:pPr>
      <w:r>
        <w:rPr>
          <w:rFonts w:hint="eastAsia" w:eastAsia="仿宋"/>
          <w:b/>
          <w:kern w:val="44"/>
          <w:sz w:val="36"/>
          <w:szCs w:val="36"/>
        </w:rPr>
        <w:t>三、评标时间安排</w:t>
      </w:r>
    </w:p>
    <w:p>
      <w:pPr>
        <w:pStyle w:val="7"/>
        <w:widowControl/>
        <w:spacing w:beforeAutospacing="0" w:afterAutospacing="0"/>
        <w:ind w:firstLine="560" w:firstLineChars="200"/>
        <w:rPr>
          <w:rFonts w:ascii="仿宋" w:hAnsi="仿宋" w:eastAsia="仿宋" w:cs="仿宋"/>
          <w:kern w:val="2"/>
          <w:sz w:val="28"/>
          <w:szCs w:val="28"/>
        </w:rPr>
      </w:pPr>
      <w:r>
        <w:rPr>
          <w:rFonts w:hint="eastAsia" w:ascii="仿宋" w:hAnsi="仿宋" w:eastAsia="仿宋" w:cs="仿宋"/>
          <w:kern w:val="2"/>
          <w:sz w:val="28"/>
          <w:szCs w:val="28"/>
        </w:rPr>
        <w:t>2022年8月2</w:t>
      </w:r>
      <w:r>
        <w:rPr>
          <w:rFonts w:hint="eastAsia" w:ascii="仿宋" w:hAnsi="仿宋" w:eastAsia="仿宋" w:cs="仿宋"/>
          <w:kern w:val="2"/>
          <w:sz w:val="28"/>
          <w:szCs w:val="28"/>
          <w:lang w:val="en-US" w:eastAsia="zh-CN"/>
        </w:rPr>
        <w:t>6</w:t>
      </w:r>
      <w:r>
        <w:rPr>
          <w:rFonts w:hint="eastAsia" w:ascii="仿宋" w:hAnsi="仿宋" w:eastAsia="仿宋" w:cs="仿宋"/>
          <w:kern w:val="2"/>
          <w:sz w:val="28"/>
          <w:szCs w:val="28"/>
        </w:rPr>
        <w:t>日17:</w:t>
      </w:r>
      <w:r>
        <w:rPr>
          <w:rFonts w:hint="eastAsia" w:ascii="仿宋" w:hAnsi="仿宋" w:eastAsia="仿宋" w:cs="仿宋"/>
          <w:kern w:val="2"/>
          <w:sz w:val="28"/>
          <w:szCs w:val="28"/>
          <w:lang w:val="en-US" w:eastAsia="zh-CN"/>
        </w:rPr>
        <w:t>3</w:t>
      </w:r>
      <w:r>
        <w:rPr>
          <w:rFonts w:hint="eastAsia" w:ascii="仿宋" w:hAnsi="仿宋" w:eastAsia="仿宋" w:cs="仿宋"/>
          <w:kern w:val="2"/>
          <w:sz w:val="28"/>
          <w:szCs w:val="28"/>
        </w:rPr>
        <w:t>0前将投标文件递交至招标单位地址。</w:t>
      </w:r>
    </w:p>
    <w:p>
      <w:pPr>
        <w:pStyle w:val="7"/>
        <w:widowControl/>
        <w:spacing w:beforeAutospacing="0" w:afterAutospacing="0"/>
        <w:rPr>
          <w:rFonts w:eastAsia="仿宋"/>
          <w:b/>
          <w:kern w:val="44"/>
          <w:sz w:val="36"/>
          <w:szCs w:val="36"/>
        </w:rPr>
      </w:pPr>
      <w:r>
        <w:rPr>
          <w:rFonts w:hint="eastAsia" w:eastAsia="仿宋"/>
          <w:b/>
          <w:kern w:val="44"/>
          <w:sz w:val="36"/>
          <w:szCs w:val="36"/>
        </w:rPr>
        <w:t>四、评标及合同签订</w:t>
      </w:r>
    </w:p>
    <w:p>
      <w:pPr>
        <w:pStyle w:val="7"/>
        <w:widowControl/>
        <w:spacing w:beforeAutospacing="0" w:afterAutospacing="0"/>
        <w:rPr>
          <w:rFonts w:ascii="仿宋" w:hAnsi="仿宋" w:eastAsia="仿宋" w:cs="仿宋"/>
          <w:kern w:val="2"/>
          <w:sz w:val="28"/>
          <w:szCs w:val="28"/>
        </w:rPr>
      </w:pPr>
      <w:r>
        <w:rPr>
          <w:rFonts w:hint="eastAsia" w:ascii="仿宋" w:hAnsi="仿宋" w:eastAsia="仿宋" w:cs="仿宋"/>
          <w:kern w:val="2"/>
          <w:sz w:val="28"/>
          <w:szCs w:val="28"/>
        </w:rPr>
        <w:t>1、本次评标采用综合评分法，评标结果按评审后得分由高到低顺序排列。得分相同的，按投标报价由低到高顺序排列。投标文件满足招标文件全部实质性要求，且按照评审因素的量化指标评审得分最高的投标人为的中标候选人。</w:t>
      </w:r>
    </w:p>
    <w:p>
      <w:pPr>
        <w:pStyle w:val="7"/>
        <w:widowControl/>
        <w:spacing w:beforeAutospacing="0" w:afterAutospacing="0"/>
        <w:rPr>
          <w:rFonts w:ascii="仿宋" w:hAnsi="仿宋" w:eastAsia="仿宋" w:cs="仿宋"/>
          <w:kern w:val="2"/>
          <w:sz w:val="28"/>
          <w:szCs w:val="28"/>
        </w:rPr>
      </w:pPr>
      <w:r>
        <w:rPr>
          <w:rFonts w:hint="eastAsia" w:ascii="仿宋" w:hAnsi="仿宋" w:eastAsia="仿宋" w:cs="仿宋"/>
          <w:kern w:val="2"/>
          <w:sz w:val="28"/>
          <w:szCs w:val="28"/>
        </w:rPr>
        <w:t>2、招标方在授予合同时有权对标的物数量予以增加或减少。</w:t>
      </w:r>
    </w:p>
    <w:p>
      <w:pPr>
        <w:pStyle w:val="7"/>
        <w:widowControl/>
        <w:spacing w:beforeAutospacing="0" w:afterAutospacing="0"/>
        <w:rPr>
          <w:rFonts w:ascii="仿宋" w:hAnsi="仿宋" w:eastAsia="仿宋" w:cs="仿宋"/>
          <w:kern w:val="2"/>
          <w:sz w:val="28"/>
          <w:szCs w:val="28"/>
        </w:rPr>
      </w:pPr>
      <w:r>
        <w:rPr>
          <w:rFonts w:hint="eastAsia" w:ascii="仿宋" w:hAnsi="仿宋" w:eastAsia="仿宋" w:cs="仿宋"/>
          <w:kern w:val="2"/>
          <w:sz w:val="28"/>
          <w:szCs w:val="28"/>
        </w:rPr>
        <w:t>3、招标文件、中标方的投标文件，均为签订合同的依据。</w:t>
      </w:r>
    </w:p>
    <w:p>
      <w:pPr>
        <w:pStyle w:val="7"/>
        <w:widowControl/>
        <w:spacing w:beforeAutospacing="0" w:afterAutospacing="0"/>
        <w:rPr>
          <w:rFonts w:ascii="仿宋" w:hAnsi="仿宋" w:eastAsia="仿宋" w:cs="仿宋"/>
          <w:kern w:val="2"/>
          <w:sz w:val="28"/>
          <w:szCs w:val="28"/>
        </w:rPr>
      </w:pPr>
      <w:r>
        <w:rPr>
          <w:rFonts w:hint="eastAsia" w:ascii="仿宋" w:hAnsi="仿宋" w:eastAsia="仿宋" w:cs="仿宋"/>
          <w:kern w:val="2"/>
          <w:sz w:val="28"/>
          <w:szCs w:val="28"/>
        </w:rPr>
        <w:t>4、评标结果通知中标单位，招标单位对评标结果不负责解释。</w:t>
      </w:r>
    </w:p>
    <w:p>
      <w:pPr>
        <w:pStyle w:val="7"/>
        <w:widowControl/>
        <w:spacing w:beforeAutospacing="0" w:afterAutospacing="0"/>
        <w:ind w:firstLine="560" w:firstLineChars="200"/>
        <w:rPr>
          <w:rFonts w:ascii="仿宋" w:hAnsi="仿宋" w:eastAsia="仿宋" w:cs="仿宋"/>
          <w:kern w:val="2"/>
          <w:sz w:val="28"/>
          <w:szCs w:val="28"/>
        </w:rPr>
      </w:pPr>
      <w:r>
        <w:rPr>
          <w:rFonts w:hint="eastAsia" w:ascii="仿宋" w:hAnsi="仿宋" w:eastAsia="仿宋" w:cs="仿宋"/>
          <w:kern w:val="2"/>
          <w:sz w:val="28"/>
          <w:szCs w:val="28"/>
        </w:rPr>
        <w:t>联系人：周玥君，联系电话：0575-85726633</w:t>
      </w:r>
    </w:p>
    <w:p>
      <w:pPr>
        <w:pStyle w:val="7"/>
        <w:widowControl/>
        <w:spacing w:beforeAutospacing="0" w:afterAutospacing="0"/>
        <w:ind w:firstLine="560" w:firstLineChars="200"/>
        <w:rPr>
          <w:rFonts w:ascii="仿宋" w:hAnsi="仿宋" w:eastAsia="仿宋" w:cs="仿宋"/>
          <w:kern w:val="2"/>
          <w:sz w:val="28"/>
          <w:szCs w:val="28"/>
        </w:rPr>
      </w:pPr>
    </w:p>
    <w:p>
      <w:pPr>
        <w:pStyle w:val="7"/>
        <w:widowControl/>
        <w:spacing w:beforeAutospacing="0" w:afterAutospacing="0"/>
        <w:ind w:firstLine="4480" w:firstLineChars="1600"/>
        <w:rPr>
          <w:rFonts w:ascii="仿宋" w:hAnsi="仿宋" w:eastAsia="仿宋" w:cs="仿宋"/>
          <w:kern w:val="2"/>
          <w:sz w:val="28"/>
          <w:szCs w:val="28"/>
        </w:rPr>
      </w:pPr>
      <w:r>
        <w:rPr>
          <w:rFonts w:hint="eastAsia" w:ascii="仿宋" w:hAnsi="仿宋" w:eastAsia="仿宋" w:cs="仿宋"/>
          <w:kern w:val="2"/>
          <w:sz w:val="28"/>
          <w:szCs w:val="28"/>
        </w:rPr>
        <w:t>绍兴市越城区商务局</w:t>
      </w:r>
    </w:p>
    <w:p>
      <w:pPr>
        <w:pStyle w:val="7"/>
        <w:widowControl/>
        <w:spacing w:beforeAutospacing="0" w:afterAutospacing="0"/>
        <w:ind w:firstLine="4760" w:firstLineChars="1700"/>
        <w:rPr>
          <w:rFonts w:ascii="仿宋" w:hAnsi="仿宋" w:eastAsia="仿宋" w:cs="仿宋"/>
          <w:kern w:val="2"/>
          <w:sz w:val="28"/>
          <w:szCs w:val="28"/>
        </w:rPr>
      </w:pPr>
      <w:r>
        <w:rPr>
          <w:rFonts w:hint="eastAsia" w:ascii="仿宋" w:hAnsi="仿宋" w:eastAsia="仿宋" w:cs="仿宋"/>
          <w:kern w:val="2"/>
          <w:sz w:val="28"/>
          <w:szCs w:val="28"/>
        </w:rPr>
        <w:t>2022年8月</w:t>
      </w:r>
      <w:r>
        <w:rPr>
          <w:rFonts w:hint="eastAsia" w:ascii="仿宋" w:hAnsi="仿宋" w:eastAsia="仿宋" w:cs="仿宋"/>
          <w:kern w:val="2"/>
          <w:sz w:val="28"/>
          <w:szCs w:val="28"/>
          <w:lang w:val="en-US" w:eastAsia="zh-CN"/>
        </w:rPr>
        <w:t>22</w:t>
      </w:r>
      <w:r>
        <w:rPr>
          <w:rFonts w:hint="eastAsia" w:ascii="仿宋" w:hAnsi="仿宋" w:eastAsia="仿宋" w:cs="仿宋"/>
          <w:kern w:val="2"/>
          <w:sz w:val="28"/>
          <w:szCs w:val="28"/>
        </w:rPr>
        <w:t>日</w:t>
      </w:r>
    </w:p>
    <w:p>
      <w:pPr>
        <w:pStyle w:val="7"/>
        <w:widowControl/>
        <w:spacing w:beforeAutospacing="0" w:afterAutospacing="0"/>
        <w:ind w:firstLine="4480" w:firstLineChars="1600"/>
        <w:rPr>
          <w:rFonts w:ascii="仿宋" w:hAnsi="仿宋" w:eastAsia="仿宋" w:cs="仿宋"/>
          <w:kern w:val="2"/>
          <w:sz w:val="28"/>
          <w:szCs w:val="28"/>
        </w:rPr>
      </w:pPr>
    </w:p>
    <w:p>
      <w:pPr>
        <w:pStyle w:val="7"/>
        <w:widowControl/>
        <w:spacing w:beforeAutospacing="0" w:afterAutospacing="0"/>
        <w:ind w:firstLine="4480" w:firstLineChars="1600"/>
        <w:rPr>
          <w:rFonts w:ascii="仿宋" w:hAnsi="仿宋" w:eastAsia="仿宋" w:cs="仿宋"/>
          <w:kern w:val="2"/>
          <w:sz w:val="28"/>
          <w:szCs w:val="28"/>
        </w:rPr>
      </w:pPr>
    </w:p>
    <w:p>
      <w:pPr>
        <w:pStyle w:val="7"/>
        <w:widowControl/>
        <w:spacing w:beforeAutospacing="0" w:afterAutospacing="0"/>
        <w:rPr>
          <w:rFonts w:ascii="仿宋" w:hAnsi="仿宋" w:eastAsia="仿宋" w:cs="仿宋"/>
          <w:kern w:val="2"/>
          <w:sz w:val="28"/>
          <w:szCs w:val="28"/>
        </w:rPr>
      </w:pPr>
    </w:p>
    <w:p>
      <w:pPr>
        <w:pStyle w:val="2"/>
        <w:rPr>
          <w:sz w:val="30"/>
          <w:szCs w:val="30"/>
        </w:rPr>
      </w:pPr>
      <w:r>
        <w:rPr>
          <w:rFonts w:hint="eastAsia"/>
          <w:sz w:val="30"/>
          <w:szCs w:val="30"/>
        </w:rPr>
        <w:t>“一码找订单”境外代参展9月土耳其伊斯坦布尔国际家纺展项目</w:t>
      </w:r>
      <w:r>
        <w:rPr>
          <w:sz w:val="30"/>
          <w:szCs w:val="30"/>
        </w:rPr>
        <w:t>评标办法</w:t>
      </w:r>
    </w:p>
    <w:p>
      <w:pPr>
        <w:spacing w:line="300" w:lineRule="exact"/>
        <w:jc w:val="left"/>
        <w:rPr>
          <w:rFonts w:ascii="仿宋" w:eastAsia="仿宋"/>
          <w:b/>
          <w:sz w:val="24"/>
        </w:rPr>
      </w:pPr>
      <w:r>
        <w:rPr>
          <w:rFonts w:hint="eastAsia" w:ascii="仿宋" w:eastAsia="仿宋"/>
          <w:b/>
          <w:sz w:val="24"/>
        </w:rPr>
        <w:t>1、评</w:t>
      </w:r>
      <w:r>
        <w:rPr>
          <w:rFonts w:ascii="仿宋" w:eastAsia="仿宋"/>
          <w:b/>
          <w:sz w:val="24"/>
        </w:rPr>
        <w:t>标</w:t>
      </w:r>
      <w:r>
        <w:rPr>
          <w:rFonts w:hint="eastAsia" w:ascii="仿宋" w:eastAsia="仿宋"/>
          <w:b/>
          <w:sz w:val="24"/>
        </w:rPr>
        <w:t>方法：</w:t>
      </w:r>
    </w:p>
    <w:p>
      <w:pPr>
        <w:spacing w:afterLines="50" w:line="300" w:lineRule="exact"/>
        <w:rPr>
          <w:rFonts w:ascii="仿宋" w:hAnsi="仿宋" w:eastAsia="仿宋" w:cs="仿宋_GB2312"/>
          <w:sz w:val="24"/>
        </w:rPr>
      </w:pPr>
      <w:r>
        <w:rPr>
          <w:rFonts w:hint="eastAsia" w:ascii="仿宋" w:hAnsi="仿宋" w:eastAsia="仿宋" w:cs="仿宋_GB2312"/>
          <w:sz w:val="24"/>
        </w:rPr>
        <w:t>本次评标采用综合评分法，投标文件满足采购文件全部实质性要求且按照评审因素的量化指标评审得分最高的供应商为中标候选人。得分相同的，投标报价低者为中标候选人。得分且投标报价相同的由采购人代表开标现场随机抽签确定。</w:t>
      </w:r>
    </w:p>
    <w:p>
      <w:pPr>
        <w:widowControl/>
        <w:snapToGrid w:val="0"/>
        <w:spacing w:line="550" w:lineRule="exact"/>
        <w:rPr>
          <w:rFonts w:ascii="仿宋_GB2312" w:hAnsi="仿宋_GB2312" w:eastAsia="仿宋_GB2312" w:cs="仿宋_GB2312"/>
          <w:sz w:val="24"/>
        </w:rPr>
      </w:pPr>
      <w:r>
        <w:rPr>
          <w:rFonts w:hint="eastAsia" w:ascii="仿宋" w:eastAsia="仿宋"/>
          <w:b/>
          <w:sz w:val="24"/>
        </w:rPr>
        <w:t>2.评分标准：</w:t>
      </w:r>
      <w:r>
        <w:rPr>
          <w:rFonts w:hint="eastAsia" w:ascii="仿宋_GB2312" w:hAnsi="仿宋_GB2312" w:eastAsia="仿宋_GB2312" w:cs="仿宋_GB2312"/>
          <w:sz w:val="24"/>
        </w:rPr>
        <w:t>总分100分，其中商务技术分80分，价格分20分，另有附加商务技术分10分。下述所列为评分依据，分值如下（计算分值时，按其算术平均值保留小数2位）。</w:t>
      </w:r>
    </w:p>
    <w:p>
      <w:pPr>
        <w:widowControl/>
        <w:snapToGrid w:val="0"/>
        <w:spacing w:line="550" w:lineRule="exact"/>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（1）商务技术分：</w:t>
      </w:r>
      <w:bookmarkStart w:id="2" w:name="_GoBack"/>
      <w:bookmarkEnd w:id="2"/>
    </w:p>
    <w:tbl>
      <w:tblPr>
        <w:tblStyle w:val="8"/>
        <w:tblpPr w:leftFromText="180" w:rightFromText="180" w:vertAnchor="text" w:horzAnchor="page" w:tblpX="1900" w:tblpY="350"/>
        <w:tblOverlap w:val="never"/>
        <w:tblW w:w="942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395"/>
        <w:gridCol w:w="765"/>
        <w:gridCol w:w="64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12" w:space="0"/>
              <w:left w:val="single" w:color="auto" w:sz="12" w:space="0"/>
              <w:bottom w:val="single" w:color="auto" w:sz="4"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1395" w:type="dxa"/>
            <w:tcBorders>
              <w:top w:val="single" w:color="auto" w:sz="12" w:space="0"/>
              <w:left w:val="single" w:color="auto" w:sz="4" w:space="0"/>
              <w:bottom w:val="single" w:color="auto" w:sz="4"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项目</w:t>
            </w:r>
          </w:p>
        </w:tc>
        <w:tc>
          <w:tcPr>
            <w:tcW w:w="765" w:type="dxa"/>
            <w:tcBorders>
              <w:top w:val="single" w:color="auto" w:sz="12" w:space="0"/>
              <w:left w:val="single" w:color="auto" w:sz="4" w:space="0"/>
              <w:bottom w:val="single" w:color="auto" w:sz="4"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分值</w:t>
            </w:r>
          </w:p>
        </w:tc>
        <w:tc>
          <w:tcPr>
            <w:tcW w:w="6480" w:type="dxa"/>
            <w:tcBorders>
              <w:top w:val="single" w:color="auto" w:sz="12" w:space="0"/>
              <w:left w:val="single" w:color="auto" w:sz="4" w:space="0"/>
              <w:bottom w:val="single" w:color="auto" w:sz="4" w:space="0"/>
              <w:right w:val="single" w:color="auto" w:sz="12" w:space="0"/>
            </w:tcBorders>
            <w:vAlign w:val="center"/>
          </w:tcPr>
          <w:p>
            <w:pPr>
              <w:spacing w:afterLines="50" w:line="55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780" w:type="dxa"/>
            <w:vMerge w:val="restart"/>
            <w:tcBorders>
              <w:top w:val="single" w:color="auto" w:sz="4" w:space="0"/>
              <w:left w:val="single" w:color="auto" w:sz="12"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395" w:type="dxa"/>
            <w:vMerge w:val="restart"/>
            <w:tcBorders>
              <w:top w:val="single" w:color="auto" w:sz="4" w:space="0"/>
              <w:left w:val="single" w:color="auto" w:sz="4" w:space="0"/>
              <w:right w:val="single" w:color="auto" w:sz="4" w:space="0"/>
            </w:tcBorders>
            <w:vAlign w:val="center"/>
          </w:tcPr>
          <w:p>
            <w:pPr>
              <w:spacing w:afterLines="50" w:line="55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公司资质方面</w:t>
            </w:r>
          </w:p>
        </w:tc>
        <w:tc>
          <w:tcPr>
            <w:tcW w:w="765" w:type="dxa"/>
            <w:tcBorders>
              <w:top w:val="single" w:color="auto" w:sz="4" w:space="0"/>
              <w:left w:val="single" w:color="auto" w:sz="4"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2分</w:t>
            </w:r>
          </w:p>
        </w:tc>
        <w:tc>
          <w:tcPr>
            <w:tcW w:w="6480" w:type="dxa"/>
            <w:tcBorders>
              <w:top w:val="single" w:color="auto" w:sz="4" w:space="0"/>
              <w:left w:val="single" w:color="auto" w:sz="4" w:space="0"/>
              <w:bottom w:val="single" w:color="auto" w:sz="4" w:space="0"/>
              <w:right w:val="single" w:color="auto" w:sz="12" w:space="0"/>
            </w:tcBorders>
            <w:vAlign w:val="center"/>
          </w:tcPr>
          <w:p>
            <w:pPr>
              <w:spacing w:afterLines="50" w:line="550" w:lineRule="exact"/>
              <w:rPr>
                <w:rFonts w:ascii="仿宋_GB2312" w:hAnsi="仿宋_GB2312" w:eastAsia="仿宋_GB2312" w:cs="仿宋_GB2312"/>
                <w:kern w:val="0"/>
                <w:sz w:val="24"/>
              </w:rPr>
            </w:pPr>
            <w:r>
              <w:rPr>
                <w:rFonts w:hint="eastAsia" w:ascii="仿宋_GB2312" w:hAnsi="仿宋_GB2312" w:eastAsia="仿宋_GB2312" w:cs="仿宋_GB2312"/>
                <w:sz w:val="24"/>
              </w:rPr>
              <w:t>根据竞标单位提交的公司基本情况比对得分，附企业情况介绍，营业执照。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780" w:type="dxa"/>
            <w:vMerge w:val="continue"/>
            <w:tcBorders>
              <w:left w:val="single" w:color="auto" w:sz="12"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p>
        </w:tc>
        <w:tc>
          <w:tcPr>
            <w:tcW w:w="1395" w:type="dxa"/>
            <w:vMerge w:val="continue"/>
            <w:tcBorders>
              <w:left w:val="single" w:color="auto" w:sz="4" w:space="0"/>
              <w:right w:val="single" w:color="auto" w:sz="4" w:space="0"/>
            </w:tcBorders>
            <w:vAlign w:val="center"/>
          </w:tcPr>
          <w:p>
            <w:pPr>
              <w:spacing w:afterLines="50" w:line="550" w:lineRule="exact"/>
              <w:rPr>
                <w:rFonts w:ascii="仿宋_GB2312" w:hAnsi="仿宋_GB2312" w:eastAsia="仿宋_GB2312" w:cs="仿宋_GB2312"/>
                <w:kern w:val="0"/>
                <w:sz w:val="24"/>
              </w:rPr>
            </w:pPr>
          </w:p>
        </w:tc>
        <w:tc>
          <w:tcPr>
            <w:tcW w:w="765" w:type="dxa"/>
            <w:tcBorders>
              <w:left w:val="single" w:color="auto" w:sz="4"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2分</w:t>
            </w:r>
          </w:p>
        </w:tc>
        <w:tc>
          <w:tcPr>
            <w:tcW w:w="6480" w:type="dxa"/>
            <w:tcBorders>
              <w:top w:val="single" w:color="auto" w:sz="4" w:space="0"/>
              <w:left w:val="single" w:color="auto" w:sz="4" w:space="0"/>
              <w:bottom w:val="single" w:color="auto" w:sz="4" w:space="0"/>
              <w:right w:val="single" w:color="auto" w:sz="12" w:space="0"/>
            </w:tcBorders>
            <w:vAlign w:val="center"/>
          </w:tcPr>
          <w:p>
            <w:pPr>
              <w:spacing w:afterLines="50" w:line="550" w:lineRule="exact"/>
              <w:rPr>
                <w:rFonts w:ascii="仿宋_GB2312" w:hAnsi="仿宋_GB2312" w:eastAsia="仿宋_GB2312" w:cs="仿宋_GB2312"/>
                <w:sz w:val="24"/>
              </w:rPr>
            </w:pPr>
            <w:r>
              <w:rPr>
                <w:rFonts w:hint="eastAsia" w:ascii="仿宋_GB2312" w:hAnsi="仿宋_GB2312" w:eastAsia="仿宋_GB2312" w:cs="仿宋_GB2312"/>
                <w:sz w:val="24"/>
              </w:rPr>
              <w:t>根据竞标单位上一年度税务报表，完税证明，无违规行为单位得分。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80" w:type="dxa"/>
            <w:vMerge w:val="continue"/>
            <w:tcBorders>
              <w:left w:val="single" w:color="auto" w:sz="12"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p>
        </w:tc>
        <w:tc>
          <w:tcPr>
            <w:tcW w:w="1395" w:type="dxa"/>
            <w:vMerge w:val="continue"/>
            <w:tcBorders>
              <w:left w:val="single" w:color="auto" w:sz="4" w:space="0"/>
              <w:right w:val="single" w:color="auto" w:sz="4" w:space="0"/>
            </w:tcBorders>
            <w:vAlign w:val="center"/>
          </w:tcPr>
          <w:p>
            <w:pPr>
              <w:spacing w:afterLines="50" w:line="550" w:lineRule="exact"/>
              <w:rPr>
                <w:rFonts w:ascii="仿宋_GB2312" w:hAnsi="仿宋_GB2312" w:eastAsia="仿宋_GB2312" w:cs="仿宋_GB2312"/>
                <w:sz w:val="24"/>
              </w:rPr>
            </w:pPr>
          </w:p>
        </w:tc>
        <w:tc>
          <w:tcPr>
            <w:tcW w:w="765" w:type="dxa"/>
            <w:tcBorders>
              <w:top w:val="single" w:color="auto" w:sz="4" w:space="0"/>
              <w:left w:val="single" w:color="auto" w:sz="4" w:space="0"/>
              <w:right w:val="single" w:color="auto" w:sz="4" w:space="0"/>
            </w:tcBorders>
            <w:vAlign w:val="center"/>
          </w:tcPr>
          <w:p>
            <w:pPr>
              <w:spacing w:afterLines="50" w:line="550" w:lineRule="exact"/>
              <w:jc w:val="center"/>
              <w:rPr>
                <w:rFonts w:ascii="仿宋_GB2312" w:hAnsi="仿宋_GB2312" w:eastAsia="仿宋_GB2312" w:cs="仿宋_GB2312"/>
              </w:rPr>
            </w:pPr>
            <w:r>
              <w:rPr>
                <w:rFonts w:hint="eastAsia" w:ascii="仿宋_GB2312" w:hAnsi="仿宋_GB2312" w:eastAsia="仿宋_GB2312" w:cs="仿宋_GB2312"/>
                <w:kern w:val="0"/>
                <w:sz w:val="24"/>
              </w:rPr>
              <w:t>3分</w:t>
            </w:r>
          </w:p>
        </w:tc>
        <w:tc>
          <w:tcPr>
            <w:tcW w:w="6480" w:type="dxa"/>
            <w:tcBorders>
              <w:top w:val="single" w:color="auto" w:sz="4" w:space="0"/>
              <w:left w:val="single" w:color="auto" w:sz="4" w:space="0"/>
              <w:bottom w:val="single" w:color="auto" w:sz="4" w:space="0"/>
              <w:right w:val="single" w:color="auto" w:sz="12" w:space="0"/>
            </w:tcBorders>
            <w:vAlign w:val="center"/>
          </w:tcPr>
          <w:p>
            <w:pPr>
              <w:spacing w:line="550" w:lineRule="exact"/>
              <w:jc w:val="left"/>
              <w:rPr>
                <w:rFonts w:ascii="仿宋_GB2312" w:hAnsi="仿宋_GB2312" w:eastAsia="仿宋_GB2312" w:cs="仿宋_GB2312"/>
                <w:sz w:val="24"/>
              </w:rPr>
            </w:pPr>
            <w:r>
              <w:rPr>
                <w:rFonts w:hint="eastAsia" w:ascii="仿宋_GB2312" w:hAnsi="仿宋_GB2312" w:eastAsia="仿宋_GB2312" w:cs="仿宋_GB2312"/>
                <w:sz w:val="24"/>
              </w:rPr>
              <w:t>竞标单位在会展工作上取得的荣誉证明，省级部门及以上得3分，市级得2分，区级得1分，从高，最高3分。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80" w:type="dxa"/>
            <w:vMerge w:val="continue"/>
            <w:tcBorders>
              <w:left w:val="single" w:color="auto" w:sz="12"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p>
        </w:tc>
        <w:tc>
          <w:tcPr>
            <w:tcW w:w="1395" w:type="dxa"/>
            <w:vMerge w:val="continue"/>
            <w:tcBorders>
              <w:left w:val="single" w:color="auto" w:sz="4" w:space="0"/>
              <w:right w:val="single" w:color="auto" w:sz="4" w:space="0"/>
            </w:tcBorders>
            <w:vAlign w:val="center"/>
          </w:tcPr>
          <w:p>
            <w:pPr>
              <w:spacing w:afterLines="50" w:line="550" w:lineRule="exact"/>
              <w:rPr>
                <w:rFonts w:ascii="仿宋_GB2312" w:hAnsi="仿宋_GB2312" w:eastAsia="仿宋_GB2312" w:cs="仿宋_GB2312"/>
                <w:sz w:val="24"/>
              </w:rPr>
            </w:pPr>
          </w:p>
        </w:tc>
        <w:tc>
          <w:tcPr>
            <w:tcW w:w="765" w:type="dxa"/>
            <w:tcBorders>
              <w:top w:val="single" w:color="auto" w:sz="4" w:space="0"/>
              <w:left w:val="single" w:color="auto" w:sz="4"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2分</w:t>
            </w:r>
          </w:p>
        </w:tc>
        <w:tc>
          <w:tcPr>
            <w:tcW w:w="6480" w:type="dxa"/>
            <w:tcBorders>
              <w:top w:val="single" w:color="auto" w:sz="4" w:space="0"/>
              <w:left w:val="single" w:color="auto" w:sz="4" w:space="0"/>
              <w:bottom w:val="single" w:color="auto" w:sz="4" w:space="0"/>
              <w:right w:val="single" w:color="auto" w:sz="12" w:space="0"/>
            </w:tcBorders>
            <w:vAlign w:val="center"/>
          </w:tcPr>
          <w:p>
            <w:pPr>
              <w:spacing w:line="550" w:lineRule="exact"/>
              <w:jc w:val="left"/>
              <w:rPr>
                <w:rFonts w:ascii="仿宋_GB2312" w:hAnsi="仿宋_GB2312" w:eastAsia="仿宋_GB2312" w:cs="仿宋_GB2312"/>
                <w:sz w:val="24"/>
              </w:rPr>
            </w:pPr>
            <w:r>
              <w:rPr>
                <w:rFonts w:hint="eastAsia" w:ascii="仿宋_GB2312" w:hAnsi="仿宋_GB2312" w:eastAsia="仿宋_GB2312" w:cs="仿宋_GB2312"/>
                <w:sz w:val="24"/>
              </w:rPr>
              <w:t>竞标单位在会展方面取得相关认证证明。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80" w:type="dxa"/>
            <w:vMerge w:val="continue"/>
            <w:tcBorders>
              <w:left w:val="single" w:color="auto" w:sz="12"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p>
        </w:tc>
        <w:tc>
          <w:tcPr>
            <w:tcW w:w="1395" w:type="dxa"/>
            <w:vMerge w:val="continue"/>
            <w:tcBorders>
              <w:left w:val="single" w:color="auto" w:sz="4" w:space="0"/>
              <w:right w:val="single" w:color="auto" w:sz="4" w:space="0"/>
            </w:tcBorders>
            <w:vAlign w:val="center"/>
          </w:tcPr>
          <w:p>
            <w:pPr>
              <w:spacing w:afterLines="50" w:line="550" w:lineRule="exact"/>
              <w:rPr>
                <w:rFonts w:ascii="仿宋_GB2312" w:hAnsi="仿宋_GB2312" w:eastAsia="仿宋_GB2312" w:cs="仿宋_GB2312"/>
                <w:sz w:val="24"/>
              </w:rPr>
            </w:pPr>
          </w:p>
        </w:tc>
        <w:tc>
          <w:tcPr>
            <w:tcW w:w="765" w:type="dxa"/>
            <w:tcBorders>
              <w:top w:val="single" w:color="auto" w:sz="4" w:space="0"/>
              <w:left w:val="single" w:color="auto" w:sz="4"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6分</w:t>
            </w:r>
          </w:p>
        </w:tc>
        <w:tc>
          <w:tcPr>
            <w:tcW w:w="6480" w:type="dxa"/>
            <w:tcBorders>
              <w:top w:val="single" w:color="auto" w:sz="4" w:space="0"/>
              <w:left w:val="single" w:color="auto" w:sz="4" w:space="0"/>
              <w:bottom w:val="single" w:color="auto" w:sz="4" w:space="0"/>
              <w:right w:val="single" w:color="auto" w:sz="12" w:space="0"/>
            </w:tcBorders>
            <w:vAlign w:val="center"/>
          </w:tcPr>
          <w:p>
            <w:pPr>
              <w:tabs>
                <w:tab w:val="left" w:pos="1002"/>
              </w:tabs>
              <w:spacing w:line="550" w:lineRule="exact"/>
              <w:jc w:val="left"/>
              <w:rPr>
                <w:rFonts w:ascii="仿宋_GB2312" w:hAnsi="仿宋_GB2312" w:eastAsia="仿宋_GB2312" w:cs="仿宋_GB2312"/>
                <w:sz w:val="24"/>
              </w:rPr>
            </w:pPr>
            <w:r>
              <w:rPr>
                <w:rFonts w:hint="eastAsia" w:ascii="仿宋_GB2312" w:hAnsi="仿宋_GB2312" w:eastAsia="仿宋_GB2312" w:cs="仿宋_GB2312"/>
                <w:sz w:val="24"/>
              </w:rPr>
              <w:t>竞标单位近二年有关抱团参展项目案例介绍，根据提供案例材料评分，每一案例得2分，最高6分。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80" w:type="dxa"/>
            <w:vMerge w:val="restart"/>
            <w:tcBorders>
              <w:top w:val="single" w:color="auto" w:sz="4" w:space="0"/>
              <w:left w:val="single" w:color="auto" w:sz="12"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1395" w:type="dxa"/>
            <w:vMerge w:val="restart"/>
            <w:tcBorders>
              <w:top w:val="single" w:color="auto" w:sz="4" w:space="0"/>
              <w:left w:val="single" w:color="auto" w:sz="4" w:space="0"/>
              <w:right w:val="single" w:color="auto" w:sz="4" w:space="0"/>
            </w:tcBorders>
            <w:vAlign w:val="center"/>
          </w:tcPr>
          <w:p>
            <w:pPr>
              <w:spacing w:afterLines="50" w:line="550" w:lineRule="exact"/>
              <w:rPr>
                <w:rFonts w:ascii="仿宋_GB2312" w:hAnsi="仿宋_GB2312" w:eastAsia="仿宋_GB2312" w:cs="仿宋_GB2312"/>
                <w:kern w:val="0"/>
                <w:sz w:val="24"/>
              </w:rPr>
            </w:pPr>
            <w:r>
              <w:rPr>
                <w:rFonts w:hint="eastAsia" w:ascii="仿宋_GB2312" w:hAnsi="仿宋_GB2312" w:eastAsia="仿宋_GB2312" w:cs="仿宋_GB2312"/>
                <w:sz w:val="24"/>
              </w:rPr>
              <w:t>项目组织方面</w:t>
            </w:r>
          </w:p>
        </w:tc>
        <w:tc>
          <w:tcPr>
            <w:tcW w:w="765" w:type="dxa"/>
            <w:tcBorders>
              <w:top w:val="single" w:color="auto" w:sz="4" w:space="0"/>
              <w:left w:val="single" w:color="auto" w:sz="4"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10分</w:t>
            </w:r>
          </w:p>
        </w:tc>
        <w:tc>
          <w:tcPr>
            <w:tcW w:w="6480" w:type="dxa"/>
            <w:tcBorders>
              <w:top w:val="single" w:color="auto" w:sz="4" w:space="0"/>
              <w:left w:val="single" w:color="auto" w:sz="4" w:space="0"/>
              <w:bottom w:val="single" w:color="auto" w:sz="4" w:space="0"/>
              <w:right w:val="single" w:color="auto" w:sz="12" w:space="0"/>
            </w:tcBorders>
            <w:vAlign w:val="center"/>
          </w:tcPr>
          <w:p>
            <w:pPr>
              <w:spacing w:line="550" w:lineRule="exact"/>
              <w:jc w:val="left"/>
              <w:rPr>
                <w:rFonts w:ascii="仿宋_GB2312" w:hAnsi="仿宋_GB2312" w:eastAsia="仿宋_GB2312" w:cs="仿宋_GB2312"/>
                <w:sz w:val="24"/>
              </w:rPr>
            </w:pPr>
            <w:r>
              <w:rPr>
                <w:rFonts w:hint="eastAsia" w:ascii="仿宋_GB2312" w:hAnsi="仿宋_GB2312" w:eastAsia="仿宋_GB2312" w:cs="仿宋_GB2312"/>
                <w:sz w:val="24"/>
              </w:rPr>
              <w:t>项目规模。提交抱团参展企业名单，根据竞标单位提交内容比对给分。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780" w:type="dxa"/>
            <w:vMerge w:val="continue"/>
            <w:tcBorders>
              <w:left w:val="single" w:color="auto" w:sz="12"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p>
        </w:tc>
        <w:tc>
          <w:tcPr>
            <w:tcW w:w="1395" w:type="dxa"/>
            <w:vMerge w:val="continue"/>
            <w:tcBorders>
              <w:left w:val="single" w:color="auto" w:sz="4" w:space="0"/>
              <w:right w:val="single" w:color="auto" w:sz="4" w:space="0"/>
            </w:tcBorders>
            <w:vAlign w:val="center"/>
          </w:tcPr>
          <w:p>
            <w:pPr>
              <w:spacing w:afterLines="50" w:line="550" w:lineRule="exact"/>
              <w:rPr>
                <w:rFonts w:ascii="仿宋_GB2312" w:hAnsi="仿宋_GB2312" w:eastAsia="仿宋_GB2312" w:cs="仿宋_GB2312"/>
                <w:kern w:val="0"/>
                <w:sz w:val="24"/>
              </w:rPr>
            </w:pPr>
          </w:p>
        </w:tc>
        <w:tc>
          <w:tcPr>
            <w:tcW w:w="765" w:type="dxa"/>
            <w:tcBorders>
              <w:top w:val="single" w:color="auto" w:sz="4" w:space="0"/>
              <w:left w:val="single" w:color="auto" w:sz="4"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10分</w:t>
            </w:r>
          </w:p>
        </w:tc>
        <w:tc>
          <w:tcPr>
            <w:tcW w:w="6480" w:type="dxa"/>
            <w:tcBorders>
              <w:top w:val="single" w:color="auto" w:sz="4" w:space="0"/>
              <w:left w:val="single" w:color="auto" w:sz="4" w:space="0"/>
              <w:bottom w:val="single" w:color="auto" w:sz="4" w:space="0"/>
              <w:right w:val="single" w:color="auto" w:sz="12" w:space="0"/>
            </w:tcBorders>
            <w:vAlign w:val="center"/>
          </w:tcPr>
          <w:p>
            <w:pPr>
              <w:spacing w:line="550" w:lineRule="exact"/>
              <w:jc w:val="left"/>
              <w:rPr>
                <w:rFonts w:ascii="仿宋_GB2312" w:hAnsi="仿宋_GB2312" w:eastAsia="仿宋_GB2312" w:cs="仿宋_GB2312"/>
                <w:sz w:val="24"/>
              </w:rPr>
            </w:pPr>
            <w:r>
              <w:rPr>
                <w:rFonts w:hint="eastAsia" w:ascii="仿宋_GB2312" w:hAnsi="仿宋_GB2312" w:eastAsia="仿宋_GB2312" w:cs="仿宋_GB2312"/>
                <w:sz w:val="24"/>
              </w:rPr>
              <w:t>项目优势位置争取。提交项目（展会、活动）主办方认可的抱团参展展位位置图，根据竞标单位提供位置图比对给分。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780" w:type="dxa"/>
            <w:vMerge w:val="continue"/>
            <w:tcBorders>
              <w:left w:val="single" w:color="auto" w:sz="12"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p>
        </w:tc>
        <w:tc>
          <w:tcPr>
            <w:tcW w:w="1395" w:type="dxa"/>
            <w:vMerge w:val="continue"/>
            <w:tcBorders>
              <w:left w:val="single" w:color="auto" w:sz="4" w:space="0"/>
              <w:right w:val="single" w:color="auto" w:sz="4" w:space="0"/>
            </w:tcBorders>
            <w:vAlign w:val="center"/>
          </w:tcPr>
          <w:p>
            <w:pPr>
              <w:spacing w:afterLines="50" w:line="550" w:lineRule="exact"/>
              <w:rPr>
                <w:rFonts w:ascii="仿宋_GB2312" w:hAnsi="仿宋_GB2312" w:eastAsia="仿宋_GB2312" w:cs="仿宋_GB2312"/>
                <w:kern w:val="0"/>
                <w:sz w:val="24"/>
              </w:rPr>
            </w:pPr>
          </w:p>
        </w:tc>
        <w:tc>
          <w:tcPr>
            <w:tcW w:w="765" w:type="dxa"/>
            <w:tcBorders>
              <w:top w:val="single" w:color="auto" w:sz="4" w:space="0"/>
              <w:left w:val="single" w:color="auto" w:sz="4"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10分</w:t>
            </w:r>
          </w:p>
        </w:tc>
        <w:tc>
          <w:tcPr>
            <w:tcW w:w="6480" w:type="dxa"/>
            <w:tcBorders>
              <w:top w:val="single" w:color="auto" w:sz="4" w:space="0"/>
              <w:left w:val="single" w:color="auto" w:sz="4" w:space="0"/>
              <w:bottom w:val="single" w:color="auto" w:sz="4" w:space="0"/>
              <w:right w:val="single" w:color="auto" w:sz="12" w:space="0"/>
            </w:tcBorders>
            <w:vAlign w:val="center"/>
          </w:tcPr>
          <w:p>
            <w:pPr>
              <w:tabs>
                <w:tab w:val="left" w:pos="1512"/>
              </w:tabs>
              <w:spacing w:line="550" w:lineRule="exact"/>
              <w:jc w:val="left"/>
              <w:rPr>
                <w:rFonts w:ascii="仿宋_GB2312" w:hAnsi="仿宋_GB2312" w:eastAsia="仿宋_GB2312" w:cs="仿宋_GB2312"/>
                <w:sz w:val="24"/>
              </w:rPr>
            </w:pPr>
            <w:r>
              <w:rPr>
                <w:rFonts w:hint="eastAsia" w:ascii="仿宋_GB2312" w:hAnsi="仿宋_GB2312" w:eastAsia="仿宋_GB2312" w:cs="仿宋_GB2312"/>
                <w:sz w:val="24"/>
              </w:rPr>
              <w:t>项目形象展示。提交项目整体形象搭建方案，根据竞标单位提交方案比对给分。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780" w:type="dxa"/>
            <w:vMerge w:val="continue"/>
            <w:tcBorders>
              <w:left w:val="single" w:color="auto" w:sz="12"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p>
        </w:tc>
        <w:tc>
          <w:tcPr>
            <w:tcW w:w="1395" w:type="dxa"/>
            <w:vMerge w:val="continue"/>
            <w:tcBorders>
              <w:left w:val="single" w:color="auto" w:sz="4" w:space="0"/>
              <w:right w:val="single" w:color="auto" w:sz="4" w:space="0"/>
            </w:tcBorders>
            <w:vAlign w:val="center"/>
          </w:tcPr>
          <w:p>
            <w:pPr>
              <w:spacing w:afterLines="50" w:line="550" w:lineRule="exact"/>
              <w:rPr>
                <w:rFonts w:ascii="仿宋_GB2312" w:hAnsi="仿宋_GB2312" w:eastAsia="仿宋_GB2312" w:cs="仿宋_GB2312"/>
                <w:kern w:val="0"/>
                <w:sz w:val="24"/>
              </w:rPr>
            </w:pPr>
          </w:p>
        </w:tc>
        <w:tc>
          <w:tcPr>
            <w:tcW w:w="765" w:type="dxa"/>
            <w:tcBorders>
              <w:top w:val="single" w:color="auto" w:sz="4" w:space="0"/>
              <w:left w:val="single" w:color="auto" w:sz="4"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10分</w:t>
            </w:r>
          </w:p>
        </w:tc>
        <w:tc>
          <w:tcPr>
            <w:tcW w:w="6480" w:type="dxa"/>
            <w:tcBorders>
              <w:top w:val="single" w:color="auto" w:sz="4" w:space="0"/>
              <w:left w:val="single" w:color="auto" w:sz="4" w:space="0"/>
              <w:bottom w:val="single" w:color="auto" w:sz="4" w:space="0"/>
              <w:right w:val="single" w:color="auto" w:sz="12" w:space="0"/>
            </w:tcBorders>
            <w:vAlign w:val="center"/>
          </w:tcPr>
          <w:p>
            <w:pPr>
              <w:tabs>
                <w:tab w:val="left" w:pos="1632"/>
              </w:tabs>
              <w:spacing w:line="550" w:lineRule="exact"/>
              <w:jc w:val="left"/>
              <w:rPr>
                <w:rFonts w:ascii="仿宋_GB2312" w:hAnsi="仿宋_GB2312" w:eastAsia="仿宋_GB2312" w:cs="仿宋_GB2312"/>
                <w:sz w:val="24"/>
              </w:rPr>
            </w:pPr>
            <w:r>
              <w:rPr>
                <w:rFonts w:hint="eastAsia" w:ascii="仿宋_GB2312" w:hAnsi="仿宋_GB2312" w:eastAsia="仿宋_GB2312" w:cs="仿宋_GB2312"/>
                <w:sz w:val="24"/>
              </w:rPr>
              <w:t>提交广告宣传方案，根据竞标单位提交方案比对给分。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780" w:type="dxa"/>
            <w:vMerge w:val="continue"/>
            <w:tcBorders>
              <w:left w:val="single" w:color="auto" w:sz="12"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p>
        </w:tc>
        <w:tc>
          <w:tcPr>
            <w:tcW w:w="1395" w:type="dxa"/>
            <w:vMerge w:val="continue"/>
            <w:tcBorders>
              <w:left w:val="single" w:color="auto" w:sz="4" w:space="0"/>
              <w:right w:val="single" w:color="auto" w:sz="4" w:space="0"/>
            </w:tcBorders>
            <w:vAlign w:val="center"/>
          </w:tcPr>
          <w:p>
            <w:pPr>
              <w:spacing w:afterLines="50" w:line="550" w:lineRule="exact"/>
              <w:rPr>
                <w:rFonts w:ascii="仿宋_GB2312" w:hAnsi="仿宋_GB2312" w:eastAsia="仿宋_GB2312" w:cs="仿宋_GB2312"/>
                <w:kern w:val="0"/>
                <w:sz w:val="24"/>
              </w:rPr>
            </w:pPr>
          </w:p>
        </w:tc>
        <w:tc>
          <w:tcPr>
            <w:tcW w:w="765" w:type="dxa"/>
            <w:tcBorders>
              <w:top w:val="single" w:color="auto" w:sz="4" w:space="0"/>
              <w:left w:val="single" w:color="auto" w:sz="4"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5分</w:t>
            </w:r>
          </w:p>
        </w:tc>
        <w:tc>
          <w:tcPr>
            <w:tcW w:w="6480" w:type="dxa"/>
            <w:tcBorders>
              <w:top w:val="single" w:color="auto" w:sz="4" w:space="0"/>
              <w:left w:val="single" w:color="auto" w:sz="4" w:space="0"/>
              <w:bottom w:val="single" w:color="auto" w:sz="4" w:space="0"/>
              <w:right w:val="single" w:color="auto" w:sz="12" w:space="0"/>
            </w:tcBorders>
            <w:vAlign w:val="center"/>
          </w:tcPr>
          <w:p>
            <w:pPr>
              <w:spacing w:line="550" w:lineRule="exact"/>
              <w:jc w:val="left"/>
              <w:rPr>
                <w:rFonts w:ascii="仿宋_GB2312" w:hAnsi="仿宋_GB2312" w:eastAsia="仿宋_GB2312" w:cs="仿宋_GB2312"/>
                <w:sz w:val="24"/>
              </w:rPr>
            </w:pPr>
            <w:r>
              <w:rPr>
                <w:rFonts w:hint="eastAsia" w:ascii="仿宋_GB2312" w:hAnsi="仿宋_GB2312" w:eastAsia="仿宋_GB2312" w:cs="仿宋_GB2312"/>
                <w:sz w:val="24"/>
              </w:rPr>
              <w:t>提交媒体宣传方案，根据竞标单位提交方案比对给分。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780" w:type="dxa"/>
            <w:vMerge w:val="continue"/>
            <w:tcBorders>
              <w:left w:val="single" w:color="auto" w:sz="12"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p>
        </w:tc>
        <w:tc>
          <w:tcPr>
            <w:tcW w:w="1395" w:type="dxa"/>
            <w:vMerge w:val="continue"/>
            <w:tcBorders>
              <w:left w:val="single" w:color="auto" w:sz="4" w:space="0"/>
              <w:right w:val="single" w:color="auto" w:sz="4" w:space="0"/>
            </w:tcBorders>
            <w:vAlign w:val="center"/>
          </w:tcPr>
          <w:p>
            <w:pPr>
              <w:spacing w:afterLines="50" w:line="550" w:lineRule="exact"/>
              <w:rPr>
                <w:rFonts w:ascii="仿宋_GB2312" w:hAnsi="仿宋_GB2312" w:eastAsia="仿宋_GB2312" w:cs="仿宋_GB2312"/>
                <w:kern w:val="0"/>
                <w:sz w:val="24"/>
              </w:rPr>
            </w:pPr>
          </w:p>
        </w:tc>
        <w:tc>
          <w:tcPr>
            <w:tcW w:w="765" w:type="dxa"/>
            <w:tcBorders>
              <w:top w:val="single" w:color="auto" w:sz="4" w:space="0"/>
              <w:left w:val="single" w:color="auto" w:sz="4"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3分</w:t>
            </w:r>
          </w:p>
        </w:tc>
        <w:tc>
          <w:tcPr>
            <w:tcW w:w="6480" w:type="dxa"/>
            <w:tcBorders>
              <w:top w:val="single" w:color="auto" w:sz="4" w:space="0"/>
              <w:left w:val="single" w:color="auto" w:sz="4" w:space="0"/>
              <w:bottom w:val="single" w:color="auto" w:sz="4" w:space="0"/>
              <w:right w:val="single" w:color="auto" w:sz="12" w:space="0"/>
            </w:tcBorders>
            <w:vAlign w:val="center"/>
          </w:tcPr>
          <w:p>
            <w:pPr>
              <w:spacing w:line="550" w:lineRule="exact"/>
              <w:jc w:val="left"/>
              <w:rPr>
                <w:rFonts w:ascii="仿宋_GB2312" w:hAnsi="仿宋_GB2312" w:eastAsia="仿宋_GB2312" w:cs="仿宋_GB2312"/>
                <w:sz w:val="24"/>
              </w:rPr>
            </w:pPr>
            <w:r>
              <w:rPr>
                <w:rFonts w:hint="eastAsia" w:ascii="仿宋_GB2312" w:hAnsi="仿宋_GB2312" w:eastAsia="仿宋_GB2312" w:cs="仿宋_GB2312"/>
                <w:bCs/>
                <w:iCs/>
                <w:sz w:val="24"/>
              </w:rPr>
              <w:t>安排现场接待服务方案。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780" w:type="dxa"/>
            <w:vMerge w:val="continue"/>
            <w:tcBorders>
              <w:left w:val="single" w:color="auto" w:sz="12"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p>
        </w:tc>
        <w:tc>
          <w:tcPr>
            <w:tcW w:w="1395" w:type="dxa"/>
            <w:vMerge w:val="continue"/>
            <w:tcBorders>
              <w:left w:val="single" w:color="auto" w:sz="4" w:space="0"/>
              <w:right w:val="single" w:color="auto" w:sz="4" w:space="0"/>
            </w:tcBorders>
            <w:vAlign w:val="center"/>
          </w:tcPr>
          <w:p>
            <w:pPr>
              <w:spacing w:afterLines="50" w:line="550" w:lineRule="exact"/>
              <w:rPr>
                <w:rFonts w:ascii="仿宋_GB2312" w:hAnsi="仿宋_GB2312" w:eastAsia="仿宋_GB2312" w:cs="仿宋_GB2312"/>
                <w:kern w:val="0"/>
                <w:sz w:val="24"/>
              </w:rPr>
            </w:pPr>
          </w:p>
        </w:tc>
        <w:tc>
          <w:tcPr>
            <w:tcW w:w="765" w:type="dxa"/>
            <w:tcBorders>
              <w:top w:val="single" w:color="auto" w:sz="4" w:space="0"/>
              <w:left w:val="single" w:color="auto" w:sz="4"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5分</w:t>
            </w:r>
          </w:p>
        </w:tc>
        <w:tc>
          <w:tcPr>
            <w:tcW w:w="6480" w:type="dxa"/>
            <w:tcBorders>
              <w:top w:val="single" w:color="auto" w:sz="4" w:space="0"/>
              <w:left w:val="single" w:color="auto" w:sz="4" w:space="0"/>
              <w:bottom w:val="single" w:color="auto" w:sz="4" w:space="0"/>
              <w:right w:val="single" w:color="auto" w:sz="12" w:space="0"/>
            </w:tcBorders>
            <w:vAlign w:val="center"/>
          </w:tcPr>
          <w:p>
            <w:pPr>
              <w:spacing w:line="550" w:lineRule="exact"/>
              <w:jc w:val="left"/>
              <w:rPr>
                <w:rFonts w:ascii="仿宋_GB2312" w:hAnsi="仿宋_GB2312" w:eastAsia="仿宋_GB2312" w:cs="仿宋_GB2312"/>
                <w:sz w:val="24"/>
              </w:rPr>
            </w:pPr>
            <w:r>
              <w:rPr>
                <w:rFonts w:hint="eastAsia" w:ascii="仿宋_GB2312" w:hAnsi="仿宋_GB2312" w:eastAsia="仿宋_GB2312" w:cs="仿宋_GB2312"/>
                <w:sz w:val="24"/>
              </w:rPr>
              <w:t>提交项目（展会、活动）代理资格证明。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vMerge w:val="restart"/>
            <w:tcBorders>
              <w:top w:val="single" w:color="auto" w:sz="4" w:space="0"/>
              <w:left w:val="single" w:color="auto" w:sz="12"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p>
            <w:pPr>
              <w:spacing w:afterLines="50" w:line="550" w:lineRule="exact"/>
              <w:jc w:val="center"/>
              <w:rPr>
                <w:rFonts w:ascii="仿宋_GB2312" w:hAnsi="仿宋_GB2312" w:eastAsia="仿宋_GB2312" w:cs="仿宋_GB2312"/>
                <w:kern w:val="0"/>
                <w:sz w:val="24"/>
              </w:rPr>
            </w:pPr>
          </w:p>
        </w:tc>
        <w:tc>
          <w:tcPr>
            <w:tcW w:w="1395" w:type="dxa"/>
            <w:vMerge w:val="restart"/>
            <w:tcBorders>
              <w:top w:val="single" w:color="auto" w:sz="4" w:space="0"/>
              <w:left w:val="single" w:color="auto" w:sz="4" w:space="0"/>
              <w:right w:val="single" w:color="auto" w:sz="4" w:space="0"/>
            </w:tcBorders>
            <w:vAlign w:val="center"/>
          </w:tcPr>
          <w:p>
            <w:pPr>
              <w:spacing w:afterLines="50" w:line="550" w:lineRule="exact"/>
              <w:rPr>
                <w:rFonts w:ascii="仿宋_GB2312" w:hAnsi="仿宋_GB2312" w:eastAsia="仿宋_GB2312" w:cs="仿宋_GB2312"/>
                <w:sz w:val="24"/>
              </w:rPr>
            </w:pPr>
            <w:r>
              <w:rPr>
                <w:rFonts w:hint="eastAsia" w:ascii="仿宋_GB2312" w:hAnsi="仿宋_GB2312" w:eastAsia="仿宋_GB2312" w:cs="仿宋_GB2312"/>
                <w:sz w:val="24"/>
              </w:rPr>
              <w:t>其他服务内容方面</w:t>
            </w:r>
          </w:p>
          <w:p>
            <w:pPr>
              <w:spacing w:afterLines="50" w:line="550" w:lineRule="exact"/>
              <w:rPr>
                <w:rFonts w:ascii="仿宋_GB2312" w:hAnsi="仿宋_GB2312" w:eastAsia="仿宋_GB2312" w:cs="仿宋_GB2312"/>
                <w:kern w:val="0"/>
                <w:sz w:val="24"/>
              </w:rPr>
            </w:pPr>
          </w:p>
        </w:tc>
        <w:tc>
          <w:tcPr>
            <w:tcW w:w="765" w:type="dxa"/>
            <w:tcBorders>
              <w:top w:val="single" w:color="auto" w:sz="4" w:space="0"/>
              <w:left w:val="single" w:color="auto" w:sz="4"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3分</w:t>
            </w:r>
          </w:p>
        </w:tc>
        <w:tc>
          <w:tcPr>
            <w:tcW w:w="6480" w:type="dxa"/>
            <w:tcBorders>
              <w:top w:val="single" w:color="auto" w:sz="4" w:space="0"/>
              <w:left w:val="single" w:color="auto" w:sz="4" w:space="0"/>
              <w:bottom w:val="single" w:color="auto" w:sz="4" w:space="0"/>
              <w:right w:val="single" w:color="auto" w:sz="12" w:space="0"/>
            </w:tcBorders>
            <w:vAlign w:val="center"/>
          </w:tcPr>
          <w:p>
            <w:pPr>
              <w:spacing w:line="550" w:lineRule="exact"/>
              <w:jc w:val="left"/>
              <w:rPr>
                <w:rFonts w:ascii="仿宋_GB2312" w:hAnsi="仿宋_GB2312" w:eastAsia="仿宋_GB2312" w:cs="仿宋_GB2312"/>
                <w:b/>
                <w:kern w:val="0"/>
                <w:sz w:val="24"/>
              </w:rPr>
            </w:pPr>
            <w:r>
              <w:rPr>
                <w:rFonts w:hint="eastAsia" w:ascii="仿宋_GB2312" w:hAnsi="仿宋_GB2312" w:eastAsia="仿宋_GB2312" w:cs="仿宋_GB2312"/>
                <w:sz w:val="24"/>
              </w:rPr>
              <w:t>提供统一寄样服务。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80" w:type="dxa"/>
            <w:vMerge w:val="continue"/>
            <w:tcBorders>
              <w:left w:val="single" w:color="auto" w:sz="12"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p>
        </w:tc>
        <w:tc>
          <w:tcPr>
            <w:tcW w:w="1395" w:type="dxa"/>
            <w:vMerge w:val="continue"/>
            <w:tcBorders>
              <w:left w:val="single" w:color="auto" w:sz="4" w:space="0"/>
              <w:right w:val="single" w:color="auto" w:sz="4" w:space="0"/>
            </w:tcBorders>
            <w:vAlign w:val="center"/>
          </w:tcPr>
          <w:p>
            <w:pPr>
              <w:spacing w:afterLines="50" w:line="550" w:lineRule="exact"/>
              <w:rPr>
                <w:rFonts w:ascii="仿宋_GB2312" w:hAnsi="仿宋_GB2312" w:eastAsia="仿宋_GB2312" w:cs="仿宋_GB2312"/>
                <w:kern w:val="0"/>
                <w:sz w:val="24"/>
              </w:rPr>
            </w:pPr>
          </w:p>
        </w:tc>
        <w:tc>
          <w:tcPr>
            <w:tcW w:w="765" w:type="dxa"/>
            <w:tcBorders>
              <w:top w:val="single" w:color="auto" w:sz="4" w:space="0"/>
              <w:left w:val="single" w:color="auto" w:sz="4" w:space="0"/>
              <w:bottom w:val="single" w:color="auto" w:sz="4"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4分</w:t>
            </w:r>
          </w:p>
        </w:tc>
        <w:tc>
          <w:tcPr>
            <w:tcW w:w="6480" w:type="dxa"/>
            <w:tcBorders>
              <w:top w:val="single" w:color="auto" w:sz="4" w:space="0"/>
              <w:left w:val="single" w:color="auto" w:sz="4" w:space="0"/>
              <w:bottom w:val="single" w:color="auto" w:sz="4" w:space="0"/>
              <w:right w:val="single" w:color="auto" w:sz="12" w:space="0"/>
            </w:tcBorders>
            <w:vAlign w:val="center"/>
          </w:tcPr>
          <w:p>
            <w:pPr>
              <w:pStyle w:val="6"/>
              <w:shd w:val="clear" w:color="auto" w:fill="FFFFFF"/>
              <w:spacing w:afterLines="50" w:line="550" w:lineRule="exact"/>
              <w:rPr>
                <w:rFonts w:ascii="仿宋_GB2312" w:hAnsi="仿宋_GB2312" w:eastAsia="仿宋_GB2312" w:cs="仿宋_GB2312"/>
                <w:sz w:val="24"/>
              </w:rPr>
            </w:pPr>
            <w:r>
              <w:rPr>
                <w:rFonts w:hint="eastAsia" w:ascii="仿宋_GB2312" w:hAnsi="仿宋_GB2312" w:eastAsia="仿宋_GB2312" w:cs="仿宋_GB2312"/>
                <w:bCs/>
                <w:iCs/>
                <w:kern w:val="2"/>
                <w:sz w:val="24"/>
              </w:rPr>
              <w:t>提供展前培训指导方案。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80" w:type="dxa"/>
            <w:vMerge w:val="continue"/>
            <w:tcBorders>
              <w:left w:val="single" w:color="auto" w:sz="12" w:space="0"/>
              <w:bottom w:val="single" w:color="auto" w:sz="4"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p>
        </w:tc>
        <w:tc>
          <w:tcPr>
            <w:tcW w:w="1395" w:type="dxa"/>
            <w:vMerge w:val="continue"/>
            <w:tcBorders>
              <w:left w:val="single" w:color="auto" w:sz="4" w:space="0"/>
              <w:bottom w:val="single" w:color="auto" w:sz="4" w:space="0"/>
              <w:right w:val="single" w:color="auto" w:sz="4" w:space="0"/>
            </w:tcBorders>
            <w:vAlign w:val="center"/>
          </w:tcPr>
          <w:p>
            <w:pPr>
              <w:spacing w:afterLines="50" w:line="550" w:lineRule="exact"/>
              <w:rPr>
                <w:rFonts w:ascii="仿宋_GB2312" w:hAnsi="仿宋_GB2312" w:eastAsia="仿宋_GB2312" w:cs="仿宋_GB2312"/>
                <w:kern w:val="0"/>
                <w:sz w:val="24"/>
              </w:rPr>
            </w:pPr>
          </w:p>
        </w:tc>
        <w:tc>
          <w:tcPr>
            <w:tcW w:w="765" w:type="dxa"/>
            <w:tcBorders>
              <w:top w:val="single" w:color="auto" w:sz="4" w:space="0"/>
              <w:left w:val="single" w:color="auto" w:sz="4" w:space="0"/>
              <w:bottom w:val="single" w:color="auto" w:sz="4"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5分</w:t>
            </w:r>
          </w:p>
        </w:tc>
        <w:tc>
          <w:tcPr>
            <w:tcW w:w="6480" w:type="dxa"/>
            <w:tcBorders>
              <w:top w:val="single" w:color="auto" w:sz="4" w:space="0"/>
              <w:left w:val="single" w:color="auto" w:sz="4" w:space="0"/>
              <w:bottom w:val="single" w:color="auto" w:sz="4" w:space="0"/>
              <w:right w:val="single" w:color="auto" w:sz="12" w:space="0"/>
            </w:tcBorders>
            <w:vAlign w:val="center"/>
          </w:tcPr>
          <w:p>
            <w:pPr>
              <w:pStyle w:val="6"/>
              <w:shd w:val="clear" w:color="auto" w:fill="FFFFFF"/>
              <w:spacing w:afterLines="50" w:line="550" w:lineRule="exact"/>
              <w:rPr>
                <w:rFonts w:ascii="仿宋_GB2312" w:hAnsi="仿宋_GB2312" w:eastAsia="仿宋_GB2312" w:cs="仿宋_GB2312"/>
                <w:sz w:val="24"/>
              </w:rPr>
            </w:pPr>
            <w:r>
              <w:rPr>
                <w:rFonts w:hint="eastAsia" w:ascii="仿宋_GB2312" w:hAnsi="仿宋_GB2312" w:eastAsia="仿宋_GB2312" w:cs="仿宋_GB2312"/>
                <w:sz w:val="24"/>
              </w:rPr>
              <w:t>提供展后数据分析报告。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80" w:type="dxa"/>
            <w:tcBorders>
              <w:top w:val="single" w:color="auto" w:sz="4" w:space="0"/>
              <w:left w:val="single" w:color="auto" w:sz="12" w:space="0"/>
              <w:bottom w:val="single" w:color="auto" w:sz="4"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1395" w:type="dxa"/>
            <w:tcBorders>
              <w:top w:val="single" w:color="auto" w:sz="4" w:space="0"/>
              <w:left w:val="single" w:color="auto" w:sz="4" w:space="0"/>
              <w:bottom w:val="single" w:color="auto" w:sz="4" w:space="0"/>
              <w:right w:val="single" w:color="auto" w:sz="4" w:space="0"/>
            </w:tcBorders>
            <w:vAlign w:val="center"/>
          </w:tcPr>
          <w:p>
            <w:pPr>
              <w:spacing w:afterLines="50" w:line="55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创意活动方面  （附加分10分）</w:t>
            </w:r>
          </w:p>
        </w:tc>
        <w:tc>
          <w:tcPr>
            <w:tcW w:w="765" w:type="dxa"/>
            <w:tcBorders>
              <w:top w:val="single" w:color="auto" w:sz="4" w:space="0"/>
              <w:left w:val="single" w:color="auto" w:sz="4" w:space="0"/>
              <w:bottom w:val="single" w:color="auto" w:sz="4" w:space="0"/>
              <w:right w:val="single" w:color="auto" w:sz="4" w:space="0"/>
            </w:tcBorders>
            <w:vAlign w:val="center"/>
          </w:tcPr>
          <w:p>
            <w:pPr>
              <w:spacing w:afterLines="50" w:line="55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10分</w:t>
            </w:r>
          </w:p>
        </w:tc>
        <w:tc>
          <w:tcPr>
            <w:tcW w:w="6480" w:type="dxa"/>
            <w:tcBorders>
              <w:top w:val="single" w:color="auto" w:sz="4" w:space="0"/>
              <w:left w:val="single" w:color="auto" w:sz="4" w:space="0"/>
              <w:bottom w:val="single" w:color="auto" w:sz="4" w:space="0"/>
              <w:right w:val="single" w:color="auto" w:sz="12" w:space="0"/>
            </w:tcBorders>
            <w:vAlign w:val="center"/>
          </w:tcPr>
          <w:p>
            <w:pPr>
              <w:pStyle w:val="6"/>
              <w:shd w:val="clear" w:color="auto" w:fill="FFFFFF"/>
              <w:spacing w:afterLines="50" w:line="550" w:lineRule="exact"/>
              <w:rPr>
                <w:rFonts w:ascii="仿宋_GB2312" w:hAnsi="仿宋_GB2312" w:eastAsia="仿宋_GB2312" w:cs="仿宋_GB2312"/>
                <w:sz w:val="24"/>
              </w:rPr>
            </w:pPr>
            <w:r>
              <w:rPr>
                <w:rFonts w:hint="eastAsia" w:ascii="仿宋_GB2312" w:hAnsi="仿宋_GB2312" w:eastAsia="仿宋_GB2312" w:cs="仿宋_GB2312"/>
                <w:sz w:val="24"/>
              </w:rPr>
              <w:t>其他创意活动作为附加分。</w:t>
            </w:r>
          </w:p>
        </w:tc>
      </w:tr>
    </w:tbl>
    <w:p>
      <w:pPr>
        <w:spacing w:line="550" w:lineRule="exact"/>
        <w:rPr>
          <w:rFonts w:ascii="仿宋_GB2312" w:hAnsi="仿宋_GB2312" w:eastAsia="仿宋_GB2312" w:cs="仿宋_GB2312"/>
          <w:b/>
          <w:bCs/>
          <w:iCs/>
          <w:sz w:val="24"/>
        </w:rPr>
      </w:pPr>
      <w:r>
        <w:rPr>
          <w:rFonts w:hint="eastAsia" w:ascii="仿宋_GB2312" w:hAnsi="仿宋_GB2312" w:eastAsia="仿宋_GB2312" w:cs="仿宋_GB2312"/>
          <w:b/>
          <w:bCs/>
          <w:iCs/>
          <w:sz w:val="24"/>
        </w:rPr>
        <w:t>（2）价格分：</w:t>
      </w:r>
    </w:p>
    <w:p>
      <w:pPr>
        <w:spacing w:line="550" w:lineRule="exact"/>
        <w:rPr>
          <w:rFonts w:ascii="仿宋_GB2312" w:hAnsi="仿宋_GB2312" w:eastAsia="仿宋_GB2312" w:cs="仿宋_GB2312"/>
          <w:bCs/>
          <w:iCs/>
          <w:sz w:val="24"/>
        </w:rPr>
      </w:pPr>
      <w:r>
        <w:rPr>
          <w:rFonts w:hint="eastAsia" w:ascii="仿宋_GB2312" w:hAnsi="仿宋_GB2312" w:eastAsia="仿宋_GB2312" w:cs="仿宋_GB2312"/>
          <w:bCs/>
          <w:iCs/>
          <w:sz w:val="24"/>
        </w:rPr>
        <w:t>2.2.1评标基准价：即满足采购文件要求且投标报价最低的投标报价为评标基准价，其价格分为满分20分。</w:t>
      </w:r>
    </w:p>
    <w:p>
      <w:pPr>
        <w:spacing w:line="550" w:lineRule="exact"/>
        <w:rPr>
          <w:rFonts w:ascii="仿宋_GB2312" w:hAnsi="仿宋_GB2312" w:eastAsia="仿宋_GB2312" w:cs="仿宋_GB2312"/>
          <w:bCs/>
          <w:iCs/>
          <w:sz w:val="24"/>
        </w:rPr>
      </w:pPr>
      <w:r>
        <w:rPr>
          <w:rFonts w:hint="eastAsia" w:ascii="仿宋_GB2312" w:hAnsi="仿宋_GB2312" w:eastAsia="仿宋_GB2312" w:cs="仿宋_GB2312"/>
          <w:bCs/>
          <w:iCs/>
          <w:sz w:val="24"/>
        </w:rPr>
        <w:t>2.2.2其他供应商的价格分统一按照下列公式计算：</w:t>
      </w:r>
    </w:p>
    <w:p>
      <w:pPr>
        <w:spacing w:line="550" w:lineRule="exact"/>
        <w:rPr>
          <w:rFonts w:ascii="仿宋_GB2312" w:hAnsi="仿宋_GB2312" w:eastAsia="仿宋_GB2312" w:cs="仿宋_GB2312"/>
          <w:bCs/>
          <w:iCs/>
          <w:sz w:val="24"/>
        </w:rPr>
      </w:pPr>
      <w:r>
        <w:rPr>
          <w:rFonts w:hint="eastAsia" w:ascii="仿宋_GB2312" w:hAnsi="仿宋_GB2312" w:eastAsia="仿宋_GB2312" w:cs="仿宋_GB2312"/>
          <w:bCs/>
          <w:iCs/>
          <w:sz w:val="24"/>
        </w:rPr>
        <w:t>投标报价得分=(评标基准价／投标报价)×价格权值×100</w:t>
      </w:r>
    </w:p>
    <w:p>
      <w:pPr>
        <w:spacing w:line="550" w:lineRule="exact"/>
        <w:rPr>
          <w:rFonts w:ascii="仿宋_GB2312" w:hAnsi="仿宋_GB2312" w:eastAsia="仿宋_GB2312" w:cs="仿宋_GB2312"/>
          <w:bCs/>
          <w:iCs/>
          <w:sz w:val="24"/>
        </w:rPr>
      </w:pPr>
      <w:r>
        <w:rPr>
          <w:rFonts w:hint="eastAsia" w:ascii="仿宋_GB2312" w:hAnsi="仿宋_GB2312" w:eastAsia="仿宋_GB2312" w:cs="仿宋_GB2312"/>
          <w:bCs/>
          <w:iCs/>
          <w:sz w:val="24"/>
        </w:rPr>
        <w:t>即：投标报价得分=(评标基准价／投标报价)×20</w:t>
      </w:r>
    </w:p>
    <w:p>
      <w:pPr>
        <w:widowControl/>
        <w:snapToGrid w:val="0"/>
        <w:spacing w:line="300" w:lineRule="exact"/>
        <w:rPr>
          <w:rFonts w:ascii="仿宋" w:eastAsia="仿宋"/>
          <w:bCs/>
          <w:iCs/>
          <w:sz w:val="24"/>
        </w:rPr>
      </w:pPr>
    </w:p>
    <w:p>
      <w:r>
        <w:br w:type="page"/>
      </w:r>
    </w:p>
    <w:p/>
    <w:bookmarkEnd w:id="0"/>
    <w:p>
      <w:pPr>
        <w:pStyle w:val="2"/>
        <w:tabs>
          <w:tab w:val="left" w:pos="851"/>
        </w:tabs>
        <w:spacing w:after="0" w:line="240" w:lineRule="auto"/>
        <w:rPr>
          <w:rFonts w:ascii="宋体" w:hAnsi="宋体"/>
          <w:b w:val="0"/>
          <w:color w:val="000000"/>
        </w:rPr>
      </w:pPr>
      <w:r>
        <w:rPr>
          <w:rFonts w:hint="eastAsia" w:ascii="宋体" w:hAnsi="宋体"/>
          <w:b w:val="0"/>
          <w:color w:val="000000"/>
        </w:rPr>
        <w:t>投标函</w:t>
      </w:r>
    </w:p>
    <w:p>
      <w:pPr>
        <w:spacing w:line="500" w:lineRule="exact"/>
        <w:rPr>
          <w:rFonts w:ascii="宋体" w:hAnsi="宋体"/>
          <w:color w:val="000000"/>
        </w:rPr>
      </w:pPr>
      <w:r>
        <w:rPr>
          <w:rFonts w:hint="eastAsia" w:ascii="宋体" w:hAnsi="宋体"/>
          <w:color w:val="000000"/>
          <w:sz w:val="24"/>
          <w:u w:val="single"/>
        </w:rPr>
        <w:t>（招标单位）</w:t>
      </w:r>
      <w:r>
        <w:rPr>
          <w:rFonts w:hint="eastAsia" w:ascii="宋体" w:hAnsi="宋体"/>
          <w:color w:val="000000"/>
          <w:sz w:val="24"/>
        </w:rPr>
        <w:t>：</w:t>
      </w:r>
      <w:r>
        <w:rPr>
          <w:rFonts w:ascii="宋体" w:hAnsi="宋体"/>
          <w:color w:val="000000"/>
        </w:rPr>
        <w:tab/>
      </w:r>
    </w:p>
    <w:p>
      <w:pPr>
        <w:spacing w:line="500" w:lineRule="exact"/>
        <w:ind w:firstLine="480" w:firstLineChars="200"/>
        <w:jc w:val="left"/>
        <w:rPr>
          <w:rFonts w:ascii="宋体" w:hAnsi="宋体"/>
          <w:color w:val="000000"/>
          <w:sz w:val="24"/>
        </w:rPr>
      </w:pPr>
      <w:r>
        <w:rPr>
          <w:rFonts w:hint="eastAsia" w:ascii="宋体" w:hAnsi="宋体"/>
          <w:color w:val="000000"/>
          <w:sz w:val="24"/>
        </w:rPr>
        <w:t>我单位愿意遵守招标单位的所有要求，承担招标文件规定的中标供应商的全部责任和义务。我单位承诺：</w:t>
      </w:r>
    </w:p>
    <w:p>
      <w:pPr>
        <w:spacing w:line="500" w:lineRule="exact"/>
        <w:ind w:firstLine="480" w:firstLineChars="200"/>
        <w:jc w:val="left"/>
        <w:rPr>
          <w:rFonts w:ascii="宋体" w:hAnsi="宋体"/>
          <w:color w:val="000000"/>
          <w:sz w:val="24"/>
        </w:rPr>
      </w:pPr>
      <w:r>
        <w:rPr>
          <w:rFonts w:hint="eastAsia" w:ascii="宋体" w:hAnsi="宋体"/>
          <w:color w:val="000000"/>
          <w:sz w:val="24"/>
        </w:rPr>
        <w:t>1、我单位愿意以报价表所填报的报价承接本采购项目的</w:t>
      </w:r>
      <w:r>
        <w:rPr>
          <w:rFonts w:hint="eastAsia" w:ascii="宋体" w:hAnsi="宋体"/>
          <w:color w:val="000000"/>
          <w:sz w:val="24"/>
          <w:u w:val="single"/>
        </w:rPr>
        <w:t>组织、布展等</w:t>
      </w:r>
      <w:r>
        <w:rPr>
          <w:rFonts w:hint="eastAsia" w:ascii="宋体" w:hAnsi="宋体"/>
          <w:color w:val="000000"/>
          <w:sz w:val="24"/>
        </w:rPr>
        <w:t>的任务。</w:t>
      </w:r>
    </w:p>
    <w:p>
      <w:pPr>
        <w:spacing w:line="500" w:lineRule="exact"/>
        <w:rPr>
          <w:rFonts w:ascii="宋体" w:hAnsi="宋体"/>
          <w:color w:val="000000"/>
          <w:sz w:val="24"/>
        </w:rPr>
      </w:pPr>
      <w:r>
        <w:rPr>
          <w:rFonts w:hint="eastAsia" w:ascii="宋体" w:hAnsi="宋体"/>
          <w:color w:val="000000"/>
          <w:sz w:val="24"/>
        </w:rPr>
        <w:t xml:space="preserve">    2、一旦我单位中标，我们保证按照采购文件的要求，完成货物供应安装、验收并交付使用。</w:t>
      </w:r>
    </w:p>
    <w:p>
      <w:pPr>
        <w:spacing w:line="500" w:lineRule="exact"/>
        <w:rPr>
          <w:rFonts w:ascii="宋体" w:hAnsi="宋体"/>
          <w:color w:val="000000"/>
          <w:sz w:val="24"/>
        </w:rPr>
      </w:pPr>
      <w:r>
        <w:rPr>
          <w:rFonts w:hint="eastAsia" w:ascii="宋体" w:hAnsi="宋体"/>
          <w:color w:val="000000"/>
          <w:sz w:val="24"/>
        </w:rPr>
        <w:t xml:space="preserve">    3、我单位同意提供按照采购人可能要求的与其投标有关的一切数据或资料，完全理解和接受不一定按最低价中标。</w:t>
      </w:r>
    </w:p>
    <w:p>
      <w:pPr>
        <w:spacing w:line="500" w:lineRule="exact"/>
        <w:ind w:firstLine="480" w:firstLineChars="200"/>
        <w:rPr>
          <w:rFonts w:ascii="宋体" w:hAnsi="宋体"/>
          <w:color w:val="000000"/>
          <w:sz w:val="24"/>
        </w:rPr>
      </w:pPr>
      <w:r>
        <w:rPr>
          <w:rFonts w:hint="eastAsia" w:ascii="宋体" w:hAnsi="宋体"/>
          <w:color w:val="000000"/>
          <w:sz w:val="24"/>
        </w:rPr>
        <w:t>4、如果我单位中标，我方将按照要求提交履约保证金，并严格履行合同义务。</w:t>
      </w:r>
    </w:p>
    <w:p>
      <w:pPr>
        <w:spacing w:line="500" w:lineRule="exact"/>
        <w:ind w:firstLine="455"/>
        <w:rPr>
          <w:rFonts w:ascii="宋体" w:hAnsi="宋体"/>
          <w:color w:val="000000"/>
          <w:sz w:val="24"/>
        </w:rPr>
      </w:pPr>
      <w:r>
        <w:rPr>
          <w:rFonts w:hint="eastAsia" w:ascii="宋体" w:hAnsi="宋体"/>
          <w:color w:val="000000"/>
          <w:sz w:val="24"/>
        </w:rPr>
        <w:t>5、除非另行达成协议并生效，你方的中标通知书和本投标函将构成约束你我双方的合同。</w:t>
      </w:r>
    </w:p>
    <w:p>
      <w:pPr>
        <w:spacing w:line="500" w:lineRule="exact"/>
        <w:ind w:firstLine="455"/>
        <w:rPr>
          <w:rFonts w:ascii="宋体" w:hAnsi="宋体"/>
          <w:color w:val="000000"/>
          <w:sz w:val="24"/>
        </w:rPr>
      </w:pPr>
      <w:r>
        <w:rPr>
          <w:rFonts w:hint="eastAsia" w:ascii="宋体" w:hAnsi="宋体"/>
          <w:color w:val="000000"/>
          <w:sz w:val="24"/>
        </w:rPr>
        <w:t>6、我单位一旦发生下述行为，我单位（或公司）同意采购人取消我单位投（中）标资格。</w:t>
      </w:r>
    </w:p>
    <w:p>
      <w:pPr>
        <w:spacing w:line="500" w:lineRule="exact"/>
        <w:ind w:firstLine="476"/>
        <w:rPr>
          <w:rFonts w:ascii="宋体" w:hAnsi="宋体"/>
          <w:color w:val="000000"/>
          <w:sz w:val="24"/>
        </w:rPr>
      </w:pPr>
      <w:r>
        <w:rPr>
          <w:rFonts w:hint="eastAsia" w:ascii="宋体" w:hAnsi="宋体"/>
          <w:color w:val="000000"/>
          <w:sz w:val="24"/>
        </w:rPr>
        <w:t>（一）从开标日起到投标有效期满撤回投标；</w:t>
      </w:r>
    </w:p>
    <w:p>
      <w:pPr>
        <w:spacing w:line="500" w:lineRule="exact"/>
        <w:ind w:firstLine="476"/>
        <w:rPr>
          <w:rFonts w:ascii="宋体" w:hAnsi="宋体"/>
          <w:color w:val="000000"/>
          <w:sz w:val="24"/>
        </w:rPr>
      </w:pPr>
      <w:r>
        <w:rPr>
          <w:rFonts w:hint="eastAsia" w:ascii="宋体" w:hAnsi="宋体"/>
          <w:color w:val="000000"/>
          <w:sz w:val="24"/>
        </w:rPr>
        <w:t>（二）开标、评标到定标期间发生违反采购文件规定的行为；</w:t>
      </w:r>
    </w:p>
    <w:p>
      <w:pPr>
        <w:spacing w:line="500" w:lineRule="exact"/>
        <w:ind w:firstLine="476"/>
        <w:rPr>
          <w:rFonts w:ascii="宋体" w:hAnsi="宋体"/>
          <w:color w:val="000000"/>
          <w:sz w:val="24"/>
        </w:rPr>
      </w:pPr>
      <w:r>
        <w:rPr>
          <w:rFonts w:hint="eastAsia" w:ascii="宋体" w:hAnsi="宋体"/>
          <w:color w:val="000000"/>
          <w:sz w:val="24"/>
        </w:rPr>
        <w:t>（三）在收到中标通知书后未按规定与采购人签订合同。</w:t>
      </w:r>
    </w:p>
    <w:p>
      <w:pPr>
        <w:spacing w:line="500" w:lineRule="exact"/>
        <w:ind w:firstLine="476"/>
        <w:rPr>
          <w:rFonts w:ascii="宋体" w:hAnsi="宋体"/>
          <w:color w:val="000000"/>
          <w:sz w:val="24"/>
        </w:rPr>
      </w:pPr>
      <w:r>
        <w:rPr>
          <w:rFonts w:hint="eastAsia" w:ascii="宋体" w:hAnsi="宋体"/>
          <w:color w:val="000000"/>
          <w:sz w:val="24"/>
        </w:rPr>
        <w:t>8、我单位声明：参加政府采购活动前3年内在经营活动中没有重大违法记录。</w:t>
      </w:r>
    </w:p>
    <w:p>
      <w:pPr>
        <w:spacing w:line="500" w:lineRule="exact"/>
        <w:ind w:firstLine="476"/>
        <w:rPr>
          <w:rFonts w:ascii="宋体" w:hAnsi="宋体"/>
          <w:color w:val="000000"/>
          <w:sz w:val="24"/>
        </w:rPr>
      </w:pPr>
      <w:r>
        <w:rPr>
          <w:rFonts w:hint="eastAsia" w:ascii="宋体" w:hAnsi="宋体"/>
          <w:color w:val="000000"/>
          <w:sz w:val="24"/>
        </w:rPr>
        <w:t>9、我方在此声明，我单位未被列入失信被执行人、重大税收违法案件当事人名单和政府采购严重违法失信行为记录名单。</w:t>
      </w:r>
    </w:p>
    <w:p>
      <w:pPr>
        <w:spacing w:line="500" w:lineRule="exact"/>
        <w:ind w:firstLine="3201"/>
        <w:rPr>
          <w:rFonts w:ascii="宋体" w:hAnsi="宋体"/>
          <w:color w:val="000000"/>
          <w:sz w:val="24"/>
          <w:u w:val="single"/>
        </w:rPr>
      </w:pPr>
      <w:r>
        <w:rPr>
          <w:rFonts w:hint="eastAsia" w:ascii="宋体" w:hAnsi="宋体"/>
          <w:color w:val="000000"/>
          <w:sz w:val="24"/>
        </w:rPr>
        <w:t>供应商：</w:t>
      </w:r>
      <w:r>
        <w:rPr>
          <w:rFonts w:hint="eastAsia" w:ascii="宋体" w:hAnsi="宋体"/>
          <w:color w:val="000000"/>
          <w:sz w:val="24"/>
          <w:u w:val="single"/>
        </w:rPr>
        <w:t xml:space="preserve">（盖章）       </w:t>
      </w:r>
    </w:p>
    <w:p>
      <w:pPr>
        <w:spacing w:line="500" w:lineRule="exact"/>
        <w:ind w:firstLine="3201"/>
        <w:rPr>
          <w:rFonts w:ascii="宋体" w:hAnsi="宋体"/>
          <w:color w:val="000000"/>
          <w:sz w:val="24"/>
          <w:u w:val="single"/>
        </w:rPr>
      </w:pPr>
      <w:r>
        <w:rPr>
          <w:rFonts w:hint="eastAsia" w:ascii="宋体" w:hAnsi="宋体"/>
          <w:color w:val="000000"/>
          <w:sz w:val="24"/>
        </w:rPr>
        <w:t>法定代表人或其委托代理人：</w:t>
      </w:r>
      <w:r>
        <w:rPr>
          <w:rFonts w:hint="eastAsia" w:ascii="宋体" w:hAnsi="宋体"/>
          <w:color w:val="000000"/>
          <w:sz w:val="24"/>
          <w:u w:val="single"/>
        </w:rPr>
        <w:t xml:space="preserve">（签字或盖章） </w:t>
      </w:r>
    </w:p>
    <w:p>
      <w:pPr>
        <w:spacing w:line="500" w:lineRule="exact"/>
        <w:ind w:firstLine="3201"/>
        <w:rPr>
          <w:rFonts w:ascii="宋体" w:hAnsi="宋体"/>
          <w:color w:val="000000"/>
          <w:sz w:val="24"/>
        </w:rPr>
      </w:pPr>
      <w:r>
        <w:rPr>
          <w:rFonts w:hint="eastAsia" w:ascii="宋体" w:hAnsi="宋体"/>
          <w:color w:val="000000"/>
          <w:sz w:val="24"/>
        </w:rPr>
        <w:t>地址：</w:t>
      </w:r>
    </w:p>
    <w:p>
      <w:pPr>
        <w:spacing w:line="500" w:lineRule="exact"/>
        <w:ind w:firstLine="3201"/>
        <w:rPr>
          <w:rFonts w:ascii="宋体" w:hAnsi="宋体"/>
          <w:color w:val="000000"/>
          <w:sz w:val="24"/>
        </w:rPr>
      </w:pPr>
      <w:r>
        <w:rPr>
          <w:rFonts w:hint="eastAsia" w:ascii="宋体" w:hAnsi="宋体"/>
          <w:color w:val="000000"/>
          <w:sz w:val="24"/>
        </w:rPr>
        <w:t>日期：2022  年    月   日</w:t>
      </w:r>
    </w:p>
    <w:p>
      <w:pPr>
        <w:pStyle w:val="12"/>
        <w:spacing w:afterLines="0" w:line="440" w:lineRule="exact"/>
        <w:ind w:firstLine="0" w:firstLineChars="0"/>
        <w:rPr>
          <w:rFonts w:ascii="仿宋" w:eastAsia="仿宋"/>
          <w:b/>
          <w:bCs/>
          <w:sz w:val="28"/>
          <w:szCs w:val="28"/>
        </w:rPr>
      </w:pPr>
    </w:p>
    <w:p>
      <w:pPr>
        <w:pStyle w:val="12"/>
        <w:spacing w:afterLines="0" w:line="440" w:lineRule="exact"/>
        <w:ind w:firstLine="0" w:firstLineChars="0"/>
        <w:rPr>
          <w:rFonts w:ascii="仿宋" w:eastAsia="仿宋"/>
          <w:b/>
          <w:bCs/>
          <w:sz w:val="28"/>
          <w:szCs w:val="28"/>
        </w:rPr>
      </w:pPr>
    </w:p>
    <w:p>
      <w:pPr>
        <w:pStyle w:val="12"/>
        <w:spacing w:afterLines="0" w:line="440" w:lineRule="exact"/>
        <w:ind w:firstLine="0" w:firstLineChars="0"/>
        <w:rPr>
          <w:rFonts w:ascii="仿宋" w:eastAsia="仿宋"/>
          <w:b/>
          <w:bCs/>
          <w:sz w:val="28"/>
          <w:szCs w:val="28"/>
        </w:rPr>
      </w:pPr>
    </w:p>
    <w:p>
      <w:pPr>
        <w:pStyle w:val="2"/>
        <w:tabs>
          <w:tab w:val="left" w:pos="851"/>
        </w:tabs>
        <w:spacing w:after="0" w:line="240" w:lineRule="auto"/>
        <w:rPr>
          <w:rFonts w:ascii="宋体" w:hAnsi="宋体"/>
          <w:b w:val="0"/>
          <w:color w:val="000000"/>
        </w:rPr>
      </w:pPr>
      <w:bookmarkStart w:id="1" w:name="_Toc37254206"/>
      <w:r>
        <w:rPr>
          <w:rFonts w:hint="eastAsia" w:ascii="宋体" w:hAnsi="宋体"/>
          <w:b w:val="0"/>
          <w:color w:val="000000"/>
        </w:rPr>
        <w:t>法定代表人授权书</w:t>
      </w:r>
      <w:bookmarkEnd w:id="1"/>
    </w:p>
    <w:p>
      <w:pPr>
        <w:rPr>
          <w:rFonts w:ascii="宋体"/>
          <w:color w:val="000000"/>
          <w:sz w:val="28"/>
        </w:rPr>
      </w:pPr>
    </w:p>
    <w:p>
      <w:pPr>
        <w:spacing w:line="500" w:lineRule="exact"/>
        <w:ind w:firstLine="476"/>
        <w:rPr>
          <w:rFonts w:ascii="宋体" w:hAnsi="宋体"/>
          <w:color w:val="000000"/>
          <w:sz w:val="24"/>
        </w:rPr>
      </w:pPr>
      <w:r>
        <w:rPr>
          <w:rFonts w:hint="eastAsia" w:ascii="宋体" w:hAnsi="宋体"/>
          <w:color w:val="000000"/>
          <w:sz w:val="24"/>
          <w:u w:val="single"/>
        </w:rPr>
        <w:t>（招标单位）</w:t>
      </w:r>
      <w:r>
        <w:rPr>
          <w:rFonts w:hint="eastAsia" w:ascii="宋体" w:hAnsi="宋体"/>
          <w:color w:val="000000"/>
          <w:sz w:val="24"/>
        </w:rPr>
        <w:t xml:space="preserve">：     </w:t>
      </w:r>
    </w:p>
    <w:p>
      <w:pPr>
        <w:spacing w:line="500" w:lineRule="exact"/>
        <w:ind w:firstLine="476"/>
        <w:rPr>
          <w:rFonts w:ascii="宋体" w:hAnsi="宋体"/>
          <w:color w:val="000000"/>
          <w:sz w:val="24"/>
        </w:rPr>
      </w:pPr>
      <w:r>
        <w:rPr>
          <w:rFonts w:hint="eastAsia" w:ascii="宋体" w:hAnsi="宋体"/>
          <w:color w:val="000000"/>
          <w:sz w:val="24"/>
        </w:rPr>
        <w:t>本授权委托书声明：我 系   的法定代表人，现授权委托</w:t>
      </w:r>
    </w:p>
    <w:p>
      <w:pPr>
        <w:spacing w:line="500" w:lineRule="exact"/>
        <w:ind w:firstLine="476"/>
        <w:rPr>
          <w:rFonts w:ascii="宋体" w:hAnsi="宋体"/>
          <w:color w:val="000000"/>
          <w:sz w:val="24"/>
        </w:rPr>
      </w:pPr>
      <w:r>
        <w:rPr>
          <w:rFonts w:hint="eastAsia" w:ascii="宋体" w:hAnsi="宋体"/>
          <w:color w:val="000000"/>
          <w:sz w:val="24"/>
        </w:rPr>
        <w:t>___________ 为我公司唯一代理人，以本公司的名义参加贵局组织的招标活动。代理人在投标、开标、评标、合同谈判过程中所签署的一切文件和处理与之有关的一切事务，我均予以承认。</w:t>
      </w:r>
    </w:p>
    <w:p>
      <w:pPr>
        <w:spacing w:line="500" w:lineRule="exact"/>
        <w:ind w:firstLine="476"/>
        <w:rPr>
          <w:rFonts w:ascii="宋体" w:hAnsi="宋体"/>
          <w:color w:val="000000"/>
          <w:sz w:val="24"/>
        </w:rPr>
      </w:pPr>
    </w:p>
    <w:p>
      <w:pPr>
        <w:spacing w:line="500" w:lineRule="exact"/>
        <w:ind w:firstLine="476"/>
        <w:rPr>
          <w:rFonts w:ascii="宋体" w:hAnsi="宋体"/>
          <w:color w:val="000000"/>
          <w:sz w:val="24"/>
        </w:rPr>
      </w:pPr>
      <w:r>
        <w:rPr>
          <w:rFonts w:hint="eastAsia" w:ascii="宋体" w:hAnsi="宋体"/>
          <w:color w:val="000000"/>
          <w:sz w:val="24"/>
        </w:rPr>
        <w:t xml:space="preserve">    代理人无转委权。特此委托。</w:t>
      </w:r>
    </w:p>
    <w:p>
      <w:pPr>
        <w:pStyle w:val="3"/>
      </w:pPr>
    </w:p>
    <w:p>
      <w:pPr>
        <w:spacing w:line="800" w:lineRule="exact"/>
        <w:ind w:firstLine="3402"/>
        <w:rPr>
          <w:color w:val="000000"/>
          <w:sz w:val="28"/>
          <w:u w:val="single"/>
        </w:rPr>
      </w:pPr>
      <w:r>
        <w:rPr>
          <w:rFonts w:hint="eastAsia" w:ascii="宋体" w:hAnsi="宋体"/>
          <w:color w:val="000000"/>
          <w:sz w:val="24"/>
        </w:rPr>
        <w:t>供应商：</w:t>
      </w:r>
      <w:r>
        <w:rPr>
          <w:rFonts w:hint="eastAsia"/>
          <w:color w:val="000000"/>
          <w:sz w:val="28"/>
          <w:u w:val="single"/>
        </w:rPr>
        <w:t xml:space="preserve">（盖章）                   </w:t>
      </w:r>
    </w:p>
    <w:p>
      <w:pPr>
        <w:spacing w:line="800" w:lineRule="exact"/>
        <w:ind w:firstLine="3402"/>
        <w:rPr>
          <w:color w:val="000000"/>
          <w:sz w:val="28"/>
        </w:rPr>
      </w:pPr>
      <w:r>
        <w:rPr>
          <w:rFonts w:hint="eastAsia" w:ascii="宋体" w:hAnsi="宋体"/>
          <w:color w:val="000000"/>
          <w:sz w:val="24"/>
        </w:rPr>
        <w:t>授权人：</w:t>
      </w:r>
      <w:r>
        <w:rPr>
          <w:rFonts w:hint="eastAsia"/>
          <w:color w:val="000000"/>
          <w:sz w:val="28"/>
          <w:u w:val="single"/>
        </w:rPr>
        <w:t xml:space="preserve">（签字或盖章）             </w:t>
      </w:r>
    </w:p>
    <w:p>
      <w:pPr>
        <w:spacing w:line="800" w:lineRule="exact"/>
        <w:ind w:firstLine="3402"/>
        <w:rPr>
          <w:color w:val="000000"/>
          <w:sz w:val="28"/>
          <w:u w:val="single"/>
        </w:rPr>
      </w:pPr>
      <w:r>
        <w:rPr>
          <w:rFonts w:hint="eastAsia" w:ascii="宋体" w:hAnsi="宋体"/>
          <w:color w:val="000000"/>
          <w:sz w:val="24"/>
        </w:rPr>
        <w:t>被授权的代理人：</w:t>
      </w:r>
      <w:r>
        <w:rPr>
          <w:rFonts w:hint="eastAsia"/>
          <w:color w:val="000000"/>
          <w:sz w:val="28"/>
          <w:u w:val="single"/>
        </w:rPr>
        <w:t xml:space="preserve">（签字或盖章）           </w:t>
      </w:r>
    </w:p>
    <w:p>
      <w:pPr>
        <w:spacing w:line="800" w:lineRule="exact"/>
        <w:ind w:firstLine="3402"/>
        <w:rPr>
          <w:rFonts w:ascii="宋体" w:hAnsi="宋体"/>
          <w:b/>
          <w:bCs/>
          <w:color w:val="000000"/>
          <w:sz w:val="24"/>
          <w:u w:val="single"/>
        </w:rPr>
      </w:pPr>
      <w:r>
        <w:rPr>
          <w:rFonts w:hint="eastAsia" w:ascii="宋体" w:hAnsi="宋体"/>
          <w:b/>
          <w:bCs/>
          <w:color w:val="000000"/>
          <w:sz w:val="24"/>
        </w:rPr>
        <w:t>联系人及电话：__________________</w:t>
      </w:r>
    </w:p>
    <w:p>
      <w:pPr>
        <w:spacing w:line="800" w:lineRule="exact"/>
        <w:ind w:firstLine="3402"/>
        <w:rPr>
          <w:rFonts w:ascii="宋体" w:hAnsi="宋体"/>
          <w:color w:val="000000"/>
          <w:sz w:val="24"/>
        </w:rPr>
      </w:pPr>
      <w:r>
        <w:rPr>
          <w:rFonts w:hint="eastAsia" w:ascii="宋体" w:hAnsi="宋体"/>
          <w:color w:val="000000"/>
          <w:sz w:val="24"/>
        </w:rPr>
        <w:t>日期：  2022   年     月 日</w:t>
      </w:r>
    </w:p>
    <w:p>
      <w:pPr>
        <w:pStyle w:val="12"/>
        <w:spacing w:afterLines="0" w:line="440" w:lineRule="exact"/>
        <w:ind w:firstLine="0" w:firstLineChars="0"/>
        <w:rPr>
          <w:rFonts w:ascii="仿宋" w:eastAsia="仿宋"/>
          <w:b/>
          <w:bCs/>
          <w:sz w:val="28"/>
          <w:szCs w:val="28"/>
        </w:rPr>
      </w:pPr>
    </w:p>
    <w:p>
      <w:pPr>
        <w:widowControl/>
        <w:jc w:val="left"/>
        <w:rPr>
          <w:rFonts w:ascii="仿宋" w:eastAsia="仿宋"/>
          <w:sz w:val="24"/>
          <w:szCs w:val="24"/>
          <w:u w:val="single"/>
        </w:rPr>
      </w:pPr>
    </w:p>
    <w:p>
      <w:pPr>
        <w:pStyle w:val="12"/>
        <w:spacing w:afterLines="0" w:line="440" w:lineRule="exact"/>
        <w:ind w:firstLine="0" w:firstLineChars="0"/>
        <w:rPr>
          <w:rFonts w:ascii="仿宋" w:eastAsia="仿宋"/>
          <w:b/>
          <w:bCs/>
          <w:sz w:val="28"/>
          <w:szCs w:val="28"/>
        </w:rPr>
      </w:pPr>
    </w:p>
    <w:p>
      <w:pPr>
        <w:pStyle w:val="12"/>
        <w:spacing w:afterLines="0" w:line="440" w:lineRule="exact"/>
        <w:ind w:firstLine="0" w:firstLineChars="0"/>
        <w:rPr>
          <w:rFonts w:ascii="仿宋" w:eastAsia="仿宋"/>
          <w:b/>
          <w:bCs/>
          <w:sz w:val="28"/>
          <w:szCs w:val="28"/>
        </w:rPr>
      </w:pPr>
    </w:p>
    <w:p>
      <w:pPr>
        <w:pStyle w:val="12"/>
        <w:spacing w:afterLines="0" w:line="440" w:lineRule="exact"/>
        <w:ind w:firstLine="0" w:firstLineChars="0"/>
        <w:rPr>
          <w:rFonts w:ascii="仿宋" w:eastAsia="仿宋"/>
          <w:b/>
          <w:bCs/>
          <w:sz w:val="28"/>
          <w:szCs w:val="28"/>
        </w:rPr>
      </w:pPr>
    </w:p>
    <w:p>
      <w:pPr>
        <w:pStyle w:val="12"/>
        <w:spacing w:afterLines="0" w:line="440" w:lineRule="exact"/>
        <w:ind w:firstLine="0" w:firstLineChars="0"/>
        <w:rPr>
          <w:rFonts w:ascii="仿宋" w:eastAsia="仿宋"/>
          <w:b/>
          <w:bCs/>
          <w:sz w:val="28"/>
          <w:szCs w:val="28"/>
        </w:rPr>
      </w:pPr>
    </w:p>
    <w:p>
      <w:pPr>
        <w:snapToGrid w:val="0"/>
        <w:spacing w:before="50" w:after="50"/>
        <w:jc w:val="left"/>
        <w:rPr>
          <w:rFonts w:ascii="仿宋" w:eastAsia="仿宋"/>
          <w:b/>
          <w:sz w:val="36"/>
          <w:szCs w:val="36"/>
        </w:rPr>
      </w:pPr>
    </w:p>
    <w:p>
      <w:pPr>
        <w:snapToGrid w:val="0"/>
        <w:spacing w:before="50" w:after="50"/>
        <w:jc w:val="left"/>
        <w:rPr>
          <w:rFonts w:ascii="宋体" w:hAnsi="宋体"/>
          <w:bCs/>
          <w:color w:val="000000"/>
          <w:kern w:val="0"/>
          <w:sz w:val="44"/>
          <w:szCs w:val="44"/>
        </w:rPr>
      </w:pPr>
    </w:p>
    <w:p>
      <w:pPr>
        <w:snapToGrid w:val="0"/>
        <w:spacing w:before="50" w:after="50"/>
        <w:ind w:firstLine="3080" w:firstLineChars="700"/>
        <w:jc w:val="left"/>
        <w:rPr>
          <w:rFonts w:ascii="宋体" w:hAnsi="宋体"/>
          <w:bCs/>
          <w:color w:val="000000"/>
          <w:kern w:val="0"/>
          <w:sz w:val="44"/>
          <w:szCs w:val="44"/>
        </w:rPr>
      </w:pPr>
      <w:r>
        <w:rPr>
          <w:rFonts w:hint="eastAsia" w:ascii="宋体" w:hAnsi="宋体"/>
          <w:bCs/>
          <w:color w:val="000000"/>
          <w:kern w:val="0"/>
          <w:sz w:val="44"/>
          <w:szCs w:val="44"/>
        </w:rPr>
        <w:t xml:space="preserve"> 报价表</w:t>
      </w:r>
    </w:p>
    <w:p>
      <w:pPr>
        <w:pStyle w:val="3"/>
      </w:pPr>
    </w:p>
    <w:tbl>
      <w:tblPr>
        <w:tblStyle w:val="8"/>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782"/>
        <w:gridCol w:w="5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7" w:hRule="exact"/>
        </w:trPr>
        <w:tc>
          <w:tcPr>
            <w:tcW w:w="1800"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55"/>
              <w:rPr>
                <w:rFonts w:ascii="宋体" w:hAnsi="宋体"/>
                <w:color w:val="000000"/>
                <w:sz w:val="24"/>
              </w:rPr>
            </w:pPr>
            <w:r>
              <w:rPr>
                <w:rFonts w:hint="eastAsia" w:ascii="宋体" w:hAnsi="宋体"/>
                <w:color w:val="000000"/>
                <w:sz w:val="24"/>
              </w:rPr>
              <w:t>项目名称</w:t>
            </w:r>
          </w:p>
        </w:tc>
        <w:tc>
          <w:tcPr>
            <w:tcW w:w="7200" w:type="dxa"/>
            <w:gridSpan w:val="2"/>
            <w:tcBorders>
              <w:top w:val="single" w:color="auto" w:sz="4" w:space="0"/>
              <w:left w:val="single" w:color="auto" w:sz="4" w:space="0"/>
              <w:bottom w:val="single" w:color="auto" w:sz="4" w:space="0"/>
              <w:right w:val="single" w:color="auto" w:sz="4" w:space="0"/>
            </w:tcBorders>
            <w:noWrap/>
            <w:vAlign w:val="center"/>
          </w:tcPr>
          <w:p>
            <w:pPr>
              <w:spacing w:line="500" w:lineRule="exact"/>
              <w:ind w:firstLine="455"/>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7" w:hRule="atLeast"/>
        </w:trPr>
        <w:tc>
          <w:tcPr>
            <w:tcW w:w="1800" w:type="dxa"/>
            <w:vMerge w:val="restart"/>
            <w:tcBorders>
              <w:top w:val="single" w:color="auto" w:sz="4" w:space="0"/>
              <w:left w:val="single" w:color="auto" w:sz="4" w:space="0"/>
              <w:right w:val="single" w:color="auto" w:sz="4" w:space="0"/>
            </w:tcBorders>
            <w:noWrap/>
            <w:vAlign w:val="center"/>
          </w:tcPr>
          <w:p>
            <w:pPr>
              <w:spacing w:line="500" w:lineRule="exact"/>
              <w:ind w:firstLine="455"/>
              <w:rPr>
                <w:rFonts w:ascii="宋体" w:hAnsi="宋体"/>
                <w:color w:val="000000"/>
                <w:sz w:val="24"/>
              </w:rPr>
            </w:pPr>
            <w:r>
              <w:rPr>
                <w:rFonts w:hint="eastAsia" w:ascii="宋体" w:hAnsi="宋体"/>
                <w:color w:val="000000"/>
                <w:sz w:val="24"/>
              </w:rPr>
              <w:t>投标价格</w:t>
            </w:r>
          </w:p>
        </w:tc>
        <w:tc>
          <w:tcPr>
            <w:tcW w:w="1782" w:type="dxa"/>
            <w:vMerge w:val="restart"/>
            <w:tcBorders>
              <w:top w:val="single" w:color="auto" w:sz="4" w:space="0"/>
              <w:left w:val="single" w:color="auto" w:sz="4" w:space="0"/>
              <w:right w:val="single" w:color="auto" w:sz="4" w:space="0"/>
            </w:tcBorders>
            <w:noWrap/>
            <w:vAlign w:val="center"/>
          </w:tcPr>
          <w:p>
            <w:pPr>
              <w:spacing w:line="500" w:lineRule="exact"/>
              <w:ind w:firstLine="455"/>
              <w:rPr>
                <w:rFonts w:ascii="宋体" w:hAnsi="宋体"/>
                <w:color w:val="000000"/>
                <w:sz w:val="24"/>
              </w:rPr>
            </w:pPr>
          </w:p>
          <w:p>
            <w:pPr>
              <w:spacing w:line="500" w:lineRule="exact"/>
              <w:ind w:firstLine="455"/>
              <w:rPr>
                <w:rFonts w:ascii="宋体" w:hAnsi="宋体"/>
                <w:color w:val="000000"/>
                <w:sz w:val="24"/>
              </w:rPr>
            </w:pPr>
            <w:r>
              <w:rPr>
                <w:rFonts w:hint="eastAsia" w:ascii="宋体" w:hAnsi="宋体"/>
                <w:color w:val="000000"/>
                <w:sz w:val="24"/>
              </w:rPr>
              <w:t xml:space="preserve">总金额        </w:t>
            </w:r>
          </w:p>
          <w:p>
            <w:pPr>
              <w:spacing w:line="500" w:lineRule="exact"/>
              <w:ind w:firstLine="455"/>
              <w:rPr>
                <w:rFonts w:ascii="宋体" w:hAnsi="宋体"/>
                <w:color w:val="000000"/>
                <w:sz w:val="24"/>
              </w:rPr>
            </w:pPr>
          </w:p>
        </w:tc>
        <w:tc>
          <w:tcPr>
            <w:tcW w:w="541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55"/>
              <w:rPr>
                <w:rFonts w:ascii="宋体" w:hAnsi="宋体"/>
                <w:color w:val="000000"/>
                <w:sz w:val="24"/>
              </w:rPr>
            </w:pPr>
            <w:r>
              <w:rPr>
                <w:rFonts w:hint="eastAsia" w:ascii="宋体" w:hAnsi="宋体"/>
                <w:color w:val="000000"/>
                <w:sz w:val="24"/>
              </w:rPr>
              <w:t>小写人民币______元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7" w:hRule="atLeast"/>
        </w:trPr>
        <w:tc>
          <w:tcPr>
            <w:tcW w:w="1800" w:type="dxa"/>
            <w:vMerge w:val="continue"/>
            <w:tcBorders>
              <w:left w:val="single" w:color="auto" w:sz="4" w:space="0"/>
              <w:right w:val="single" w:color="auto" w:sz="4" w:space="0"/>
            </w:tcBorders>
            <w:noWrap/>
            <w:vAlign w:val="center"/>
          </w:tcPr>
          <w:p>
            <w:pPr>
              <w:spacing w:line="500" w:lineRule="exact"/>
              <w:ind w:firstLine="455"/>
              <w:rPr>
                <w:rFonts w:ascii="宋体" w:hAnsi="宋体"/>
                <w:color w:val="000000"/>
                <w:sz w:val="24"/>
              </w:rPr>
            </w:pPr>
          </w:p>
        </w:tc>
        <w:tc>
          <w:tcPr>
            <w:tcW w:w="1782" w:type="dxa"/>
            <w:vMerge w:val="continue"/>
            <w:tcBorders>
              <w:left w:val="single" w:color="auto" w:sz="4" w:space="0"/>
              <w:bottom w:val="single" w:color="auto" w:sz="4" w:space="0"/>
              <w:right w:val="single" w:color="auto" w:sz="4" w:space="0"/>
            </w:tcBorders>
            <w:noWrap/>
            <w:vAlign w:val="center"/>
          </w:tcPr>
          <w:p>
            <w:pPr>
              <w:spacing w:line="500" w:lineRule="exact"/>
              <w:ind w:firstLine="455"/>
              <w:rPr>
                <w:rFonts w:ascii="宋体" w:hAnsi="宋体"/>
                <w:color w:val="000000"/>
                <w:sz w:val="24"/>
              </w:rPr>
            </w:pPr>
          </w:p>
        </w:tc>
        <w:tc>
          <w:tcPr>
            <w:tcW w:w="541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55"/>
              <w:rPr>
                <w:rFonts w:ascii="宋体" w:hAnsi="宋体"/>
                <w:color w:val="000000"/>
                <w:sz w:val="24"/>
              </w:rPr>
            </w:pPr>
            <w:r>
              <w:rPr>
                <w:rFonts w:hint="eastAsia" w:ascii="宋体" w:hAnsi="宋体"/>
                <w:color w:val="000000"/>
                <w:sz w:val="24"/>
              </w:rPr>
              <w:t>大写人民币________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7" w:hRule="atLeast"/>
        </w:trPr>
        <w:tc>
          <w:tcPr>
            <w:tcW w:w="1800" w:type="dxa"/>
            <w:vMerge w:val="continue"/>
            <w:tcBorders>
              <w:left w:val="single" w:color="auto" w:sz="4" w:space="0"/>
              <w:bottom w:val="single" w:color="auto" w:sz="4" w:space="0"/>
              <w:right w:val="single" w:color="auto" w:sz="4" w:space="0"/>
            </w:tcBorders>
            <w:noWrap/>
            <w:vAlign w:val="center"/>
          </w:tcPr>
          <w:p>
            <w:pPr>
              <w:spacing w:line="500" w:lineRule="exact"/>
              <w:ind w:firstLine="455"/>
              <w:rPr>
                <w:rFonts w:ascii="宋体" w:hAnsi="宋体"/>
                <w:color w:val="000000"/>
                <w:sz w:val="24"/>
              </w:rPr>
            </w:pPr>
          </w:p>
        </w:tc>
        <w:tc>
          <w:tcPr>
            <w:tcW w:w="7200" w:type="dxa"/>
            <w:gridSpan w:val="2"/>
            <w:tcBorders>
              <w:top w:val="single" w:color="auto" w:sz="4" w:space="0"/>
              <w:left w:val="single" w:color="auto" w:sz="4" w:space="0"/>
              <w:bottom w:val="single" w:color="auto" w:sz="4" w:space="0"/>
              <w:right w:val="single" w:color="auto" w:sz="4" w:space="0"/>
            </w:tcBorders>
            <w:noWrap/>
            <w:vAlign w:val="center"/>
          </w:tcPr>
          <w:p>
            <w:pPr>
              <w:spacing w:line="500" w:lineRule="exact"/>
              <w:ind w:firstLine="455"/>
              <w:rPr>
                <w:rFonts w:ascii="宋体" w:hAnsi="宋体"/>
                <w:color w:val="000000"/>
                <w:sz w:val="24"/>
              </w:rPr>
            </w:pPr>
            <w:r>
              <w:rPr>
                <w:rFonts w:hint="eastAsia" w:ascii="宋体" w:hAnsi="宋体"/>
                <w:color w:val="000000"/>
                <w:sz w:val="24"/>
              </w:rPr>
              <w:t>注：此价格为打包价，包含本项目所有费用。</w:t>
            </w:r>
          </w:p>
        </w:tc>
      </w:tr>
    </w:tbl>
    <w:p>
      <w:pPr>
        <w:pStyle w:val="3"/>
        <w:tabs>
          <w:tab w:val="left" w:pos="1045"/>
        </w:tabs>
        <w:rPr>
          <w:sz w:val="24"/>
          <w:u w:val="single"/>
        </w:rPr>
      </w:pPr>
      <w:r>
        <w:rPr>
          <w:rFonts w:hint="eastAsia"/>
        </w:rPr>
        <w:tab/>
      </w:r>
    </w:p>
    <w:p>
      <w:pPr>
        <w:spacing w:afterLines="50" w:line="440" w:lineRule="exact"/>
        <w:ind w:firstLine="4320" w:firstLineChars="1800"/>
        <w:rPr>
          <w:rFonts w:ascii="宋体" w:hAnsi="宋体"/>
          <w:color w:val="000000"/>
          <w:sz w:val="24"/>
        </w:rPr>
      </w:pPr>
      <w:r>
        <w:rPr>
          <w:rFonts w:hint="eastAsia" w:ascii="宋体" w:hAnsi="宋体"/>
          <w:color w:val="000000"/>
          <w:sz w:val="24"/>
        </w:rPr>
        <w:t xml:space="preserve">供应商（盖章）：                </w:t>
      </w:r>
    </w:p>
    <w:p>
      <w:pPr>
        <w:spacing w:afterLines="50" w:line="440" w:lineRule="exact"/>
        <w:ind w:firstLine="4320" w:firstLineChars="1800"/>
        <w:rPr>
          <w:rFonts w:ascii="宋体" w:hAnsi="宋体"/>
          <w:color w:val="000000"/>
          <w:sz w:val="24"/>
        </w:rPr>
      </w:pPr>
      <w:r>
        <w:rPr>
          <w:rFonts w:hint="eastAsia" w:ascii="宋体" w:hAnsi="宋体"/>
          <w:color w:val="000000"/>
          <w:sz w:val="24"/>
        </w:rPr>
        <w:t>法定代表人或其委托代理人（签字或盖章）：</w:t>
      </w:r>
    </w:p>
    <w:p>
      <w:pPr>
        <w:spacing w:afterLines="50" w:line="440" w:lineRule="exact"/>
        <w:ind w:firstLine="4560" w:firstLineChars="1900"/>
      </w:pPr>
      <w:r>
        <w:rPr>
          <w:rFonts w:hint="eastAsia" w:ascii="宋体" w:hAnsi="宋体"/>
          <w:color w:val="000000"/>
          <w:sz w:val="24"/>
        </w:rPr>
        <w:t>2022年</w:t>
      </w:r>
      <w:r>
        <w:rPr>
          <w:rFonts w:hint="eastAsia" w:ascii="宋体" w:hAnsi="宋体"/>
          <w:color w:val="000000"/>
          <w:sz w:val="24"/>
          <w:lang w:val="en-US" w:eastAsia="zh-CN"/>
        </w:rPr>
        <w:t xml:space="preserve">  </w:t>
      </w:r>
      <w:r>
        <w:rPr>
          <w:rFonts w:hint="eastAsia" w:ascii="宋体" w:hAnsi="宋体"/>
          <w:color w:val="000000"/>
          <w:sz w:val="24"/>
        </w:rPr>
        <w:t>月</w:t>
      </w:r>
      <w:r>
        <w:rPr>
          <w:rFonts w:hint="eastAsia" w:ascii="宋体" w:hAnsi="宋体"/>
          <w:color w:val="000000"/>
          <w:sz w:val="24"/>
          <w:lang w:val="en-US" w:eastAsia="zh-CN"/>
        </w:rPr>
        <w:t xml:space="preserve">  </w:t>
      </w:r>
      <w:r>
        <w:rPr>
          <w:rFonts w:hint="eastAsia" w:ascii="宋体" w:hAnsi="宋体"/>
          <w:color w:val="000000"/>
          <w:sz w:val="24"/>
        </w:rPr>
        <w:t>日</w:t>
      </w:r>
    </w:p>
    <w:p>
      <w:pPr>
        <w:pStyle w:val="13"/>
        <w:rPr>
          <w:rFonts w:cs="宋体"/>
          <w:b/>
          <w:szCs w:val="21"/>
          <w:lang w:eastAsia="zh-CN"/>
        </w:rPr>
      </w:pPr>
    </w:p>
    <w:p>
      <w:pPr>
        <w:pStyle w:val="13"/>
        <w:rPr>
          <w:rFonts w:cs="宋体"/>
          <w:b/>
          <w:szCs w:val="21"/>
          <w:lang w:eastAsia="zh-CN"/>
        </w:rPr>
      </w:pPr>
    </w:p>
    <w:p>
      <w:pPr>
        <w:pStyle w:val="13"/>
        <w:rPr>
          <w:rFonts w:cs="宋体"/>
          <w:b/>
          <w:szCs w:val="21"/>
          <w:lang w:eastAsia="zh-CN"/>
        </w:rPr>
      </w:pPr>
    </w:p>
    <w:p>
      <w:pPr>
        <w:pStyle w:val="13"/>
        <w:rPr>
          <w:rFonts w:cs="宋体"/>
          <w:b/>
          <w:szCs w:val="21"/>
          <w:lang w:eastAsia="zh-CN"/>
        </w:rPr>
      </w:pPr>
    </w:p>
    <w:p>
      <w:pPr>
        <w:pStyle w:val="13"/>
        <w:rPr>
          <w:rFonts w:cs="宋体"/>
          <w:b/>
          <w:szCs w:val="21"/>
          <w:lang w:eastAsia="zh-CN"/>
        </w:rPr>
      </w:pPr>
    </w:p>
    <w:p>
      <w:pPr>
        <w:pStyle w:val="13"/>
        <w:rPr>
          <w:rFonts w:cs="宋体"/>
          <w:b/>
          <w:szCs w:val="21"/>
          <w:lang w:eastAsia="zh-CN"/>
        </w:rPr>
      </w:pPr>
    </w:p>
    <w:p>
      <w:pPr>
        <w:pStyle w:val="13"/>
        <w:rPr>
          <w:rFonts w:cs="宋体"/>
          <w:b/>
          <w:szCs w:val="21"/>
          <w:lang w:eastAsia="zh-CN"/>
        </w:rPr>
      </w:pPr>
    </w:p>
    <w:p>
      <w:pPr>
        <w:pStyle w:val="13"/>
        <w:rPr>
          <w:rFonts w:cs="宋体"/>
          <w:b/>
          <w:szCs w:val="21"/>
          <w:lang w:eastAsia="zh-CN"/>
        </w:rPr>
      </w:pPr>
    </w:p>
    <w:p>
      <w:pPr>
        <w:pStyle w:val="13"/>
        <w:rPr>
          <w:rFonts w:cs="宋体"/>
          <w:b/>
          <w:szCs w:val="21"/>
          <w:lang w:eastAsia="zh-CN"/>
        </w:rPr>
      </w:pPr>
    </w:p>
    <w:p>
      <w:pPr>
        <w:pStyle w:val="13"/>
        <w:rPr>
          <w:rFonts w:cs="宋体"/>
          <w:b/>
          <w:szCs w:val="21"/>
          <w:lang w:eastAsia="zh-CN"/>
        </w:rPr>
      </w:pPr>
    </w:p>
    <w:p>
      <w:pPr>
        <w:pStyle w:val="13"/>
        <w:rPr>
          <w:rFonts w:cs="宋体"/>
          <w:b/>
          <w:szCs w:val="21"/>
          <w:lang w:eastAsia="zh-CN"/>
        </w:rPr>
      </w:pPr>
    </w:p>
    <w:p>
      <w:pPr>
        <w:pStyle w:val="2"/>
        <w:ind w:firstLine="3534" w:firstLineChars="800"/>
        <w:jc w:val="both"/>
        <w:rPr>
          <w:rFonts w:ascii="仿宋"/>
          <w:bCs/>
          <w:kern w:val="0"/>
          <w:sz w:val="24"/>
          <w:u w:val="single"/>
        </w:rPr>
      </w:pPr>
      <w:r>
        <w:rPr>
          <w:rFonts w:hint="eastAsia"/>
        </w:rPr>
        <w:t>合同模板</w:t>
      </w:r>
    </w:p>
    <w:p>
      <w:pPr>
        <w:widowControl/>
        <w:snapToGrid w:val="0"/>
        <w:spacing w:line="480" w:lineRule="exact"/>
        <w:ind w:firstLine="480" w:firstLineChars="200"/>
        <w:rPr>
          <w:rFonts w:ascii="仿宋" w:eastAsia="仿宋"/>
          <w:kern w:val="0"/>
          <w:sz w:val="24"/>
        </w:rPr>
      </w:pP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 xml:space="preserve">甲方（采购人）： </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 xml:space="preserve">乙方（供应商）： </w:t>
      </w:r>
    </w:p>
    <w:p>
      <w:pPr>
        <w:widowControl/>
        <w:snapToGrid w:val="0"/>
        <w:spacing w:line="480" w:lineRule="exact"/>
        <w:ind w:firstLine="480" w:firstLineChars="200"/>
        <w:rPr>
          <w:rFonts w:ascii="仿宋" w:eastAsia="仿宋"/>
          <w:kern w:val="0"/>
          <w:sz w:val="24"/>
        </w:rPr>
      </w:pP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甲、乙双方根据</w:t>
      </w:r>
      <w:r>
        <w:rPr>
          <w:rFonts w:hint="eastAsia" w:ascii="仿宋" w:eastAsia="仿宋"/>
          <w:kern w:val="0"/>
          <w:sz w:val="24"/>
          <w:u w:val="single"/>
        </w:rPr>
        <w:t xml:space="preserve">    （填写采购单位名称） （标项及名称）</w:t>
      </w:r>
      <w:r>
        <w:rPr>
          <w:rFonts w:hint="eastAsia" w:ascii="仿宋" w:eastAsia="仿宋"/>
          <w:kern w:val="0"/>
          <w:sz w:val="24"/>
        </w:rPr>
        <w:t>项目的招标交易结果，签署本合同。</w:t>
      </w:r>
    </w:p>
    <w:p>
      <w:pPr>
        <w:widowControl/>
        <w:numPr>
          <w:ilvl w:val="0"/>
          <w:numId w:val="3"/>
        </w:numPr>
        <w:snapToGrid w:val="0"/>
        <w:spacing w:line="480" w:lineRule="exact"/>
        <w:rPr>
          <w:rFonts w:ascii="仿宋" w:eastAsia="仿宋"/>
          <w:b/>
          <w:bCs/>
          <w:kern w:val="0"/>
          <w:sz w:val="24"/>
        </w:rPr>
      </w:pPr>
      <w:r>
        <w:rPr>
          <w:rFonts w:hint="eastAsia" w:ascii="仿宋" w:eastAsia="仿宋"/>
          <w:b/>
          <w:bCs/>
          <w:kern w:val="0"/>
          <w:sz w:val="24"/>
        </w:rPr>
        <w:t>服务内容及标准</w:t>
      </w:r>
    </w:p>
    <w:p>
      <w:pPr>
        <w:widowControl/>
        <w:snapToGrid w:val="0"/>
        <w:spacing w:line="480" w:lineRule="exact"/>
        <w:ind w:left="480"/>
        <w:rPr>
          <w:rFonts w:ascii="仿宋" w:eastAsia="仿宋"/>
          <w:kern w:val="0"/>
          <w:sz w:val="24"/>
        </w:rPr>
      </w:pPr>
      <w:r>
        <w:rPr>
          <w:rFonts w:hint="eastAsia" w:ascii="仿宋" w:eastAsia="仿宋"/>
          <w:kern w:val="0"/>
          <w:sz w:val="24"/>
        </w:rPr>
        <w:t>（按采购需求及投标文件的内容填写）</w:t>
      </w:r>
    </w:p>
    <w:p>
      <w:pPr>
        <w:widowControl/>
        <w:numPr>
          <w:ilvl w:val="0"/>
          <w:numId w:val="3"/>
        </w:numPr>
        <w:snapToGrid w:val="0"/>
        <w:spacing w:line="480" w:lineRule="exact"/>
        <w:rPr>
          <w:rFonts w:ascii="仿宋" w:eastAsia="仿宋"/>
          <w:b/>
          <w:bCs/>
          <w:kern w:val="0"/>
          <w:sz w:val="24"/>
        </w:rPr>
      </w:pPr>
      <w:r>
        <w:rPr>
          <w:rFonts w:hint="eastAsia" w:ascii="仿宋" w:eastAsia="仿宋"/>
          <w:b/>
          <w:bCs/>
          <w:kern w:val="0"/>
          <w:sz w:val="24"/>
        </w:rPr>
        <w:t>服务价格</w:t>
      </w:r>
    </w:p>
    <w:p>
      <w:pPr>
        <w:widowControl/>
        <w:snapToGrid w:val="0"/>
        <w:spacing w:line="480" w:lineRule="exact"/>
        <w:ind w:left="480"/>
        <w:rPr>
          <w:rFonts w:ascii="仿宋" w:eastAsia="仿宋"/>
          <w:kern w:val="0"/>
          <w:sz w:val="24"/>
        </w:rPr>
      </w:pPr>
      <w:r>
        <w:rPr>
          <w:rFonts w:hint="eastAsia" w:ascii="仿宋" w:eastAsia="仿宋"/>
          <w:kern w:val="0"/>
          <w:sz w:val="24"/>
        </w:rPr>
        <w:t>（根据中标单位的成交价）</w:t>
      </w:r>
    </w:p>
    <w:p>
      <w:pPr>
        <w:widowControl/>
        <w:snapToGrid w:val="0"/>
        <w:spacing w:line="480" w:lineRule="exact"/>
        <w:ind w:firstLine="482" w:firstLineChars="200"/>
        <w:rPr>
          <w:rFonts w:ascii="仿宋" w:eastAsia="仿宋"/>
          <w:b/>
          <w:bCs/>
          <w:kern w:val="0"/>
          <w:sz w:val="24"/>
        </w:rPr>
      </w:pPr>
      <w:r>
        <w:rPr>
          <w:rFonts w:hint="eastAsia" w:ascii="仿宋" w:eastAsia="仿宋"/>
          <w:b/>
          <w:bCs/>
          <w:kern w:val="0"/>
          <w:sz w:val="24"/>
        </w:rPr>
        <w:t>三、技术资料</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1.乙方应按采购文件规定的时间向甲方提供与本项目有关的技术资料。</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ascii="仿宋" w:eastAsia="仿宋"/>
          <w:b/>
          <w:bCs/>
          <w:kern w:val="0"/>
          <w:sz w:val="24"/>
        </w:rPr>
      </w:pPr>
      <w:r>
        <w:rPr>
          <w:rFonts w:hint="eastAsia" w:ascii="仿宋" w:eastAsia="仿宋"/>
          <w:b/>
          <w:bCs/>
          <w:kern w:val="0"/>
          <w:sz w:val="24"/>
        </w:rPr>
        <w:t>四、知识产权</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1、乙方应保证所提供的货物与服务均不会侵犯任何第三方的知识产权。</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2、乙方保证所交付的服务的所有权完全属于乙方且无任何抵押、查封等产权瑕疵。</w:t>
      </w:r>
    </w:p>
    <w:p>
      <w:pPr>
        <w:widowControl/>
        <w:snapToGrid w:val="0"/>
        <w:spacing w:line="480" w:lineRule="exact"/>
        <w:ind w:firstLine="482" w:firstLineChars="200"/>
        <w:rPr>
          <w:rFonts w:ascii="仿宋" w:eastAsia="仿宋"/>
          <w:b/>
          <w:bCs/>
          <w:kern w:val="0"/>
          <w:sz w:val="24"/>
        </w:rPr>
      </w:pPr>
      <w:r>
        <w:rPr>
          <w:rFonts w:hint="eastAsia" w:ascii="仿宋" w:eastAsia="仿宋"/>
          <w:b/>
          <w:bCs/>
          <w:kern w:val="0"/>
          <w:sz w:val="24"/>
        </w:rPr>
        <w:t>五、转包或分包</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不允许转包。</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允许分包部分。</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ascii="仿宋" w:eastAsia="仿宋"/>
          <w:b/>
          <w:bCs/>
          <w:kern w:val="0"/>
          <w:sz w:val="24"/>
        </w:rPr>
      </w:pPr>
      <w:r>
        <w:rPr>
          <w:rFonts w:hint="eastAsia" w:ascii="仿宋" w:eastAsia="仿宋"/>
          <w:b/>
          <w:bCs/>
          <w:kern w:val="0"/>
          <w:sz w:val="24"/>
        </w:rPr>
        <w:t>六、项目服务期限及实施地点</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1.服务期限：</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2.实施地点：</w:t>
      </w:r>
    </w:p>
    <w:p>
      <w:pPr>
        <w:widowControl/>
        <w:snapToGrid w:val="0"/>
        <w:spacing w:line="480" w:lineRule="exact"/>
        <w:ind w:firstLine="482" w:firstLineChars="200"/>
        <w:rPr>
          <w:rFonts w:ascii="仿宋" w:eastAsia="仿宋"/>
          <w:b/>
          <w:bCs/>
          <w:kern w:val="0"/>
          <w:sz w:val="24"/>
        </w:rPr>
      </w:pPr>
      <w:r>
        <w:rPr>
          <w:rFonts w:hint="eastAsia" w:ascii="仿宋" w:eastAsia="仿宋"/>
          <w:b/>
          <w:bCs/>
          <w:kern w:val="0"/>
          <w:sz w:val="24"/>
        </w:rPr>
        <w:t>七、付款</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 xml:space="preserve"> 付款方式：</w:t>
      </w:r>
    </w:p>
    <w:p>
      <w:pPr>
        <w:widowControl/>
        <w:snapToGrid w:val="0"/>
        <w:spacing w:line="480" w:lineRule="exact"/>
        <w:ind w:firstLine="482" w:firstLineChars="200"/>
        <w:rPr>
          <w:rFonts w:ascii="仿宋" w:eastAsia="仿宋"/>
          <w:b/>
          <w:bCs/>
          <w:kern w:val="0"/>
          <w:sz w:val="24"/>
        </w:rPr>
      </w:pPr>
      <w:r>
        <w:rPr>
          <w:rFonts w:hint="eastAsia" w:ascii="仿宋" w:eastAsia="仿宋"/>
          <w:b/>
          <w:bCs/>
          <w:kern w:val="0"/>
          <w:sz w:val="24"/>
        </w:rPr>
        <w:t>八、税费</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本合同执行中相关的一切税费均由乙方负担。</w:t>
      </w:r>
    </w:p>
    <w:p>
      <w:pPr>
        <w:widowControl/>
        <w:snapToGrid w:val="0"/>
        <w:spacing w:line="480" w:lineRule="exact"/>
        <w:ind w:firstLine="482" w:firstLineChars="200"/>
        <w:rPr>
          <w:rFonts w:ascii="仿宋" w:eastAsia="仿宋"/>
          <w:b/>
          <w:bCs/>
          <w:kern w:val="0"/>
          <w:sz w:val="24"/>
        </w:rPr>
      </w:pPr>
      <w:r>
        <w:rPr>
          <w:rFonts w:hint="eastAsia" w:ascii="仿宋" w:eastAsia="仿宋"/>
          <w:b/>
          <w:bCs/>
          <w:kern w:val="0"/>
          <w:sz w:val="24"/>
        </w:rPr>
        <w:t>九、违约责任</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1.甲方无正当理由拒绝验收项目的，甲方向乙方偿付拒收合同总价的百分之五违约金。</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2.甲方无故逾期验收和办理合同款项支付手续的,甲方应按逾期付款总额每日万分之五向乙方支付违约金。</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5.解除合同应按《浙江省合同管理办法》向财政备案。</w:t>
      </w:r>
    </w:p>
    <w:p>
      <w:pPr>
        <w:widowControl/>
        <w:snapToGrid w:val="0"/>
        <w:spacing w:line="480" w:lineRule="exact"/>
        <w:ind w:firstLine="482" w:firstLineChars="200"/>
        <w:rPr>
          <w:rFonts w:ascii="仿宋" w:eastAsia="仿宋"/>
          <w:b/>
          <w:bCs/>
          <w:kern w:val="0"/>
          <w:sz w:val="24"/>
        </w:rPr>
      </w:pPr>
      <w:r>
        <w:rPr>
          <w:rFonts w:hint="eastAsia" w:ascii="仿宋" w:eastAsia="仿宋"/>
          <w:b/>
          <w:bCs/>
          <w:kern w:val="0"/>
          <w:sz w:val="24"/>
        </w:rPr>
        <w:t>十、不可抗力事件处理</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2.不可抗力事件发生后，应立即通知对方，并寄送有关权威机构出具的证明。</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3.不可抗力事件延续120天以上，双方应通过友好协商，确定是否继续履行合同。</w:t>
      </w:r>
    </w:p>
    <w:p>
      <w:pPr>
        <w:widowControl/>
        <w:snapToGrid w:val="0"/>
        <w:spacing w:line="480" w:lineRule="exact"/>
        <w:ind w:firstLine="482" w:firstLineChars="200"/>
        <w:rPr>
          <w:rFonts w:ascii="仿宋" w:eastAsia="仿宋"/>
          <w:b/>
          <w:bCs/>
          <w:kern w:val="0"/>
          <w:sz w:val="24"/>
        </w:rPr>
      </w:pPr>
      <w:r>
        <w:rPr>
          <w:rFonts w:hint="eastAsia" w:ascii="仿宋" w:eastAsia="仿宋"/>
          <w:b/>
          <w:bCs/>
          <w:kern w:val="0"/>
          <w:sz w:val="24"/>
        </w:rPr>
        <w:t>十一、诉讼</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双方在执行合同中所发生的一切争议，应通过协商解决。如协商不成，可向甲方所在地法院起诉。</w:t>
      </w:r>
    </w:p>
    <w:p>
      <w:pPr>
        <w:widowControl/>
        <w:snapToGrid w:val="0"/>
        <w:spacing w:line="480" w:lineRule="exact"/>
        <w:ind w:firstLine="482" w:firstLineChars="200"/>
        <w:rPr>
          <w:rFonts w:ascii="仿宋" w:eastAsia="仿宋"/>
          <w:b/>
          <w:bCs/>
          <w:kern w:val="0"/>
          <w:sz w:val="24"/>
        </w:rPr>
      </w:pPr>
      <w:r>
        <w:rPr>
          <w:rFonts w:hint="eastAsia" w:ascii="仿宋" w:eastAsia="仿宋"/>
          <w:b/>
          <w:bCs/>
          <w:kern w:val="0"/>
          <w:sz w:val="24"/>
        </w:rPr>
        <w:t>十二、合同生效及其他</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1.合同经甲、乙双方签名并加盖单位公章后生效。</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3.采购文件、投标文件与本合同具有同等法律效力。</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4.本合同未尽事宜，遵照《合同法》有关条文执行。</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5.本合同一式两份，具有同等法律效力，甲、乙双方各执一份。</w:t>
      </w:r>
    </w:p>
    <w:p>
      <w:pPr>
        <w:widowControl/>
        <w:snapToGrid w:val="0"/>
        <w:spacing w:line="480" w:lineRule="exact"/>
        <w:ind w:firstLine="480" w:firstLineChars="200"/>
        <w:rPr>
          <w:rFonts w:ascii="仿宋" w:eastAsia="仿宋"/>
          <w:kern w:val="0"/>
          <w:sz w:val="24"/>
        </w:rPr>
      </w:pPr>
    </w:p>
    <w:p>
      <w:pPr>
        <w:widowControl/>
        <w:snapToGrid w:val="0"/>
        <w:spacing w:line="480" w:lineRule="exact"/>
        <w:ind w:firstLine="480" w:firstLineChars="200"/>
        <w:rPr>
          <w:rFonts w:ascii="仿宋" w:eastAsia="仿宋"/>
          <w:kern w:val="0"/>
          <w:sz w:val="24"/>
        </w:rPr>
      </w:pPr>
    </w:p>
    <w:p>
      <w:pPr>
        <w:widowControl/>
        <w:snapToGrid w:val="0"/>
        <w:spacing w:line="480" w:lineRule="exact"/>
        <w:ind w:firstLine="480" w:firstLineChars="200"/>
        <w:rPr>
          <w:rFonts w:ascii="仿宋" w:eastAsia="仿宋"/>
          <w:kern w:val="0"/>
          <w:sz w:val="24"/>
        </w:rPr>
      </w:pP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 xml:space="preserve">甲方（盖章）：                                   </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 xml:space="preserve">地址：                                   </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 xml:space="preserve">法定（授权）代表人：                   </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 xml:space="preserve">签名日期：     年   月   日           </w:t>
      </w:r>
    </w:p>
    <w:p>
      <w:pPr>
        <w:widowControl/>
        <w:snapToGrid w:val="0"/>
        <w:spacing w:line="480" w:lineRule="exact"/>
        <w:ind w:firstLine="480" w:firstLineChars="200"/>
        <w:rPr>
          <w:rFonts w:ascii="仿宋" w:eastAsia="仿宋"/>
          <w:kern w:val="0"/>
          <w:sz w:val="24"/>
        </w:rPr>
      </w:pP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乙方（盖章）：</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 xml:space="preserve">地址： </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开户行：</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开户账号：</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法定（授权）代表人：</w:t>
      </w: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签名日期：      年   月   日</w:t>
      </w:r>
    </w:p>
    <w:p>
      <w:pPr>
        <w:pStyle w:val="13"/>
        <w:rPr>
          <w:rFonts w:cs="宋体"/>
          <w:b/>
          <w:szCs w:val="21"/>
          <w:lang w:eastAsia="zh-CN"/>
        </w:rPr>
      </w:pPr>
    </w:p>
    <w:p>
      <w:pPr>
        <w:pStyle w:val="13"/>
        <w:rPr>
          <w:rFonts w:cs="宋体"/>
          <w:b/>
          <w:szCs w:val="21"/>
          <w:lang w:eastAsia="zh-CN"/>
        </w:rPr>
      </w:pPr>
    </w:p>
    <w:p>
      <w:pPr>
        <w:pStyle w:val="13"/>
        <w:rPr>
          <w:rFonts w:cs="宋体"/>
          <w:b/>
          <w:szCs w:val="21"/>
          <w:lang w:eastAsia="zh-CN"/>
        </w:rPr>
      </w:pPr>
    </w:p>
    <w:p>
      <w:pPr>
        <w:pStyle w:val="13"/>
        <w:rPr>
          <w:rFonts w:cs="宋体"/>
          <w:b/>
          <w:szCs w:val="21"/>
          <w:lang w:eastAsia="zh-CN"/>
        </w:rPr>
      </w:pPr>
    </w:p>
    <w:p>
      <w:pPr>
        <w:pStyle w:val="13"/>
        <w:rPr>
          <w:rFonts w:cs="宋体"/>
          <w:b/>
          <w:szCs w:val="21"/>
          <w:lang w:eastAsia="zh-CN"/>
        </w:rPr>
      </w:pPr>
    </w:p>
    <w:p>
      <w:pPr>
        <w:pStyle w:val="13"/>
        <w:rPr>
          <w:rFonts w:cs="宋体"/>
          <w:b/>
          <w:szCs w:val="21"/>
          <w:lang w:eastAsia="zh-CN"/>
        </w:rPr>
      </w:pPr>
    </w:p>
    <w:p>
      <w:pPr>
        <w:widowControl/>
        <w:snapToGrid w:val="0"/>
        <w:spacing w:line="480" w:lineRule="exact"/>
        <w:rPr>
          <w:rFonts w:ascii="仿宋" w:eastAsia="仿宋" w:cs="宋体"/>
          <w:kern w:val="0"/>
          <w:sz w:val="24"/>
          <w:szCs w:val="24"/>
        </w:rPr>
      </w:pPr>
    </w:p>
    <w:p/>
    <w:sectPr>
      <w:footerReference r:id="rId3" w:type="default"/>
      <w:pgSz w:w="11907" w:h="16840"/>
      <w:pgMar w:top="1440" w:right="1236"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pPr>
    <w:r>
      <w:rPr>
        <w:rStyle w:val="10"/>
      </w:rPr>
      <w:fldChar w:fldCharType="begin"/>
    </w:r>
    <w:r>
      <w:rPr>
        <w:rStyle w:val="10"/>
      </w:rPr>
      <w:instrText xml:space="preserve">Page</w:instrText>
    </w:r>
    <w:r>
      <w:rPr>
        <w:rStyle w:val="10"/>
      </w:rPr>
      <w:fldChar w:fldCharType="separate"/>
    </w:r>
    <w:r>
      <w:rPr>
        <w:rStyle w:val="10"/>
      </w:rPr>
      <w:t>4</w:t>
    </w:r>
    <w:r>
      <w:rPr>
        <w:rStyle w:val="10"/>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5F3391"/>
    <w:multiLevelType w:val="singleLevel"/>
    <w:tmpl w:val="BF5F3391"/>
    <w:lvl w:ilvl="0" w:tentative="0">
      <w:start w:val="1"/>
      <w:numFmt w:val="chineseCounting"/>
      <w:suff w:val="nothing"/>
      <w:lvlText w:val="（%1）"/>
      <w:lvlJc w:val="left"/>
      <w:rPr>
        <w:rFonts w:hint="eastAsia"/>
        <w:b/>
        <w:bCs/>
      </w:rPr>
    </w:lvl>
  </w:abstractNum>
  <w:abstractNum w:abstractNumId="1">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DE172838"/>
    <w:multiLevelType w:val="singleLevel"/>
    <w:tmpl w:val="DE172838"/>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FlMzMxOGE5YmY0OTlkNjA4OTg1MThlYzQ0OTdjY2YifQ=="/>
  </w:docVars>
  <w:rsids>
    <w:rsidRoot w:val="350C2A84"/>
    <w:rsid w:val="000B48FC"/>
    <w:rsid w:val="001F4A03"/>
    <w:rsid w:val="004C0231"/>
    <w:rsid w:val="005E4CE4"/>
    <w:rsid w:val="006B6AEF"/>
    <w:rsid w:val="00976A3F"/>
    <w:rsid w:val="00996E9B"/>
    <w:rsid w:val="00DB421A"/>
    <w:rsid w:val="00E812DC"/>
    <w:rsid w:val="010529AE"/>
    <w:rsid w:val="11A359C4"/>
    <w:rsid w:val="12AB0AD3"/>
    <w:rsid w:val="2A6F5F6D"/>
    <w:rsid w:val="350C2A84"/>
    <w:rsid w:val="41E8517A"/>
    <w:rsid w:val="45B7135F"/>
    <w:rsid w:val="49AD1724"/>
    <w:rsid w:val="5565630D"/>
    <w:rsid w:val="67BF08A5"/>
    <w:rsid w:val="6A833AE4"/>
    <w:rsid w:val="6AA455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eastAsia="仿宋"/>
      <w:b/>
      <w:kern w:val="44"/>
      <w:sz w:val="44"/>
    </w:rPr>
  </w:style>
  <w:style w:type="paragraph" w:styleId="3">
    <w:name w:val="heading 2"/>
    <w:basedOn w:val="1"/>
    <w:next w:val="1"/>
    <w:qFormat/>
    <w:uiPriority w:val="0"/>
    <w:pPr>
      <w:keepNext/>
      <w:keepLines/>
      <w:spacing w:before="260" w:after="260" w:line="415" w:lineRule="auto"/>
      <w:jc w:val="center"/>
      <w:outlineLvl w:val="1"/>
    </w:pPr>
    <w:rPr>
      <w:rFonts w:ascii="Arial" w:hAnsi="Arial" w:eastAsia="仿宋"/>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qFormat/>
    <w:uiPriority w:val="0"/>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rPr>
  </w:style>
  <w:style w:type="paragraph" w:styleId="7">
    <w:name w:val="Normal (Web)"/>
    <w:basedOn w:val="1"/>
    <w:semiHidden/>
    <w:unhideWhenUsed/>
    <w:qFormat/>
    <w:uiPriority w:val="0"/>
    <w:pPr>
      <w:spacing w:beforeAutospacing="1" w:afterAutospacing="1"/>
      <w:jc w:val="left"/>
    </w:pPr>
    <w:rPr>
      <w:kern w:val="0"/>
      <w:sz w:val="24"/>
    </w:rPr>
  </w:style>
  <w:style w:type="character" w:styleId="10">
    <w:name w:val="page number"/>
    <w:basedOn w:val="9"/>
    <w:qFormat/>
    <w:uiPriority w:val="0"/>
  </w:style>
  <w:style w:type="character" w:styleId="11">
    <w:name w:val="Hyperlink"/>
    <w:qFormat/>
    <w:uiPriority w:val="0"/>
    <w:rPr>
      <w:color w:val="0000FF"/>
      <w:u w:val="single"/>
    </w:rPr>
  </w:style>
  <w:style w:type="paragraph" w:customStyle="1" w:styleId="12">
    <w:name w:val="正文段"/>
    <w:qFormat/>
    <w:uiPriority w:val="0"/>
    <w:pPr>
      <w:snapToGrid w:val="0"/>
      <w:spacing w:afterLines="50"/>
      <w:ind w:firstLine="200" w:firstLineChars="200"/>
      <w:jc w:val="both"/>
    </w:pPr>
    <w:rPr>
      <w:rFonts w:ascii="Calibri" w:hAnsi="Calibri" w:eastAsia="宋体" w:cs="Times New Roman"/>
      <w:sz w:val="24"/>
      <w:lang w:val="en-US" w:eastAsia="zh-CN" w:bidi="ar-SA"/>
    </w:rPr>
  </w:style>
  <w:style w:type="paragraph" w:customStyle="1" w:styleId="13">
    <w:name w:val="[Normal]"/>
    <w:qFormat/>
    <w:uiPriority w:val="0"/>
    <w:rPr>
      <w:rFonts w:ascii="宋体" w:hAnsi="宋体" w:eastAsia="宋体" w:cs="Times New Roman"/>
      <w:sz w:val="24"/>
      <w:lang w:val="en-US" w:eastAsia="en-US" w:bidi="ar-SA"/>
    </w:rPr>
  </w:style>
  <w:style w:type="character" w:customStyle="1" w:styleId="14">
    <w:name w:val="页眉 Char"/>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12</Pages>
  <Words>734</Words>
  <Characters>4190</Characters>
  <Lines>34</Lines>
  <Paragraphs>9</Paragraphs>
  <TotalTime>89</TotalTime>
  <ScaleCrop>false</ScaleCrop>
  <LinksUpToDate>false</LinksUpToDate>
  <CharactersWithSpaces>4915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2022-05-23T02:09:00Z</dcterms:created>
  <dc:creator>sd</dc:creator>
  <cp:lastModifiedBy>夏</cp:lastModifiedBy>
  <dcterms:modified xsi:type="dcterms:W3CDTF">2022-08-22T12:23:29Z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28F895A5BEAB42DE8E5D25B6BAAC474F</vt:lpwstr>
  </property>
</Properties>
</file>