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891E">
      <w:pPr>
        <w:adjustRightInd w:val="0"/>
        <w:snapToGrid w:val="0"/>
        <w:spacing w:line="600" w:lineRule="exact"/>
        <w:jc w:val="center"/>
        <w:rPr>
          <w:rFonts w:hint="eastAsia" w:ascii="仿宋" w:hAnsi="仿宋" w:eastAsia="仿宋" w:cs="仿宋"/>
          <w:b/>
          <w:bCs/>
          <w:sz w:val="52"/>
          <w:szCs w:val="52"/>
          <w:u w:val="none"/>
          <w:lang w:val="en-US" w:eastAsia="zh-CN"/>
        </w:rPr>
      </w:pPr>
    </w:p>
    <w:p w14:paraId="52567D6B">
      <w:pPr>
        <w:adjustRightInd w:val="0"/>
        <w:snapToGrid w:val="0"/>
        <w:spacing w:line="600" w:lineRule="exact"/>
        <w:jc w:val="center"/>
        <w:rPr>
          <w:rFonts w:ascii="仿宋" w:hAnsi="仿宋" w:eastAsia="仿宋" w:cs="仿宋"/>
          <w:b/>
          <w:bCs/>
          <w:kern w:val="0"/>
          <w:sz w:val="52"/>
          <w:szCs w:val="52"/>
          <w:u w:val="none"/>
        </w:rPr>
      </w:pPr>
      <w:r>
        <w:rPr>
          <w:rFonts w:hint="eastAsia" w:ascii="仿宋" w:hAnsi="仿宋" w:eastAsia="仿宋" w:cs="仿宋"/>
          <w:b/>
          <w:bCs/>
          <w:sz w:val="52"/>
          <w:szCs w:val="52"/>
          <w:u w:val="none"/>
          <w:lang w:val="en-US" w:eastAsia="zh-CN"/>
        </w:rPr>
        <w:t>湖州市发展和改革委员会</w:t>
      </w:r>
    </w:p>
    <w:p w14:paraId="10D49BC9">
      <w:pPr>
        <w:widowControl/>
        <w:spacing w:line="240" w:lineRule="auto"/>
        <w:jc w:val="center"/>
        <w:rPr>
          <w:rFonts w:ascii="仿宋" w:hAnsi="仿宋" w:eastAsia="仿宋" w:cs="仿宋"/>
          <w:b/>
          <w:snapToGrid w:val="0"/>
          <w:sz w:val="84"/>
          <w:szCs w:val="84"/>
        </w:rPr>
      </w:pPr>
      <w:r>
        <w:rPr>
          <w:rFonts w:hint="eastAsia" w:ascii="仿宋" w:hAnsi="仿宋" w:eastAsia="仿宋" w:cs="仿宋"/>
          <w:b/>
          <w:bCs/>
          <w:sz w:val="52"/>
          <w:szCs w:val="52"/>
          <w:lang w:val="en-US" w:eastAsia="zh-CN"/>
        </w:rPr>
        <w:t>关于湖州市乡村全面振兴的路径</w:t>
      </w:r>
      <w:r>
        <w:rPr>
          <w:rFonts w:hint="eastAsia" w:ascii="仿宋" w:hAnsi="仿宋" w:eastAsia="仿宋" w:cs="仿宋"/>
          <w:b/>
          <w:bCs/>
          <w:sz w:val="52"/>
          <w:szCs w:val="52"/>
        </w:rPr>
        <w:t>研究项目</w:t>
      </w:r>
      <w:r>
        <w:rPr>
          <w:rFonts w:hint="eastAsia" w:ascii="仿宋" w:hAnsi="仿宋" w:eastAsia="仿宋" w:cs="仿宋"/>
          <w:sz w:val="52"/>
          <w:szCs w:val="52"/>
          <w:lang w:val="en-US" w:eastAsia="zh-CN"/>
        </w:rPr>
        <w:t xml:space="preserve">       </w:t>
      </w:r>
      <w:r>
        <w:rPr>
          <w:rFonts w:hint="eastAsia" w:ascii="仿宋" w:hAnsi="仿宋" w:eastAsia="仿宋" w:cs="仿宋"/>
          <w:sz w:val="28"/>
          <w:szCs w:val="28"/>
        </w:rPr>
        <w:t>（财政审批编号:湖财采确</w:t>
      </w:r>
      <w:r>
        <w:rPr>
          <w:rFonts w:hint="eastAsia" w:ascii="仿宋" w:hAnsi="仿宋" w:eastAsia="仿宋" w:cs="仿宋"/>
          <w:sz w:val="28"/>
          <w:szCs w:val="28"/>
          <w:lang w:val="en-US" w:eastAsia="zh-CN"/>
        </w:rPr>
        <w:t>【2025】9323</w:t>
      </w:r>
      <w:r>
        <w:rPr>
          <w:rFonts w:hint="eastAsia" w:ascii="仿宋" w:hAnsi="仿宋" w:eastAsia="仿宋" w:cs="仿宋"/>
          <w:sz w:val="28"/>
          <w:szCs w:val="28"/>
        </w:rPr>
        <w:t>号)</w:t>
      </w:r>
    </w:p>
    <w:p w14:paraId="151BF345">
      <w:pPr>
        <w:pStyle w:val="22"/>
        <w:ind w:left="0" w:leftChars="0" w:firstLine="0" w:firstLineChars="0"/>
        <w:rPr>
          <w:rFonts w:hint="eastAsia" w:ascii="仿宋" w:hAnsi="仿宋" w:eastAsia="仿宋" w:cs="仿宋"/>
          <w:b/>
          <w:snapToGrid w:val="0"/>
          <w:sz w:val="72"/>
          <w:szCs w:val="72"/>
        </w:rPr>
      </w:pPr>
    </w:p>
    <w:p w14:paraId="01EF6E90">
      <w:pPr>
        <w:pStyle w:val="21"/>
        <w:rPr>
          <w:rFonts w:hint="eastAsia" w:ascii="仿宋" w:hAnsi="仿宋" w:eastAsia="仿宋" w:cs="仿宋"/>
          <w:b/>
          <w:snapToGrid w:val="0"/>
          <w:sz w:val="72"/>
          <w:szCs w:val="72"/>
        </w:rPr>
      </w:pPr>
    </w:p>
    <w:p w14:paraId="64F2F60D">
      <w:pPr>
        <w:rPr>
          <w:rFonts w:hint="eastAsia"/>
        </w:rPr>
      </w:pPr>
    </w:p>
    <w:p w14:paraId="7EFDC9E7">
      <w:pPr>
        <w:rPr>
          <w:rFonts w:hint="eastAsia"/>
        </w:rPr>
      </w:pPr>
    </w:p>
    <w:p w14:paraId="33B5BE3D">
      <w:pPr>
        <w:rPr>
          <w:rFonts w:hint="eastAsia"/>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1D2FD58A">
      <w:pPr>
        <w:pStyle w:val="22"/>
        <w:rPr>
          <w:rFonts w:ascii="仿宋" w:hAnsi="仿宋" w:eastAsia="仿宋" w:cs="仿宋"/>
          <w:bCs/>
          <w:snapToGrid w:val="0"/>
          <w:sz w:val="32"/>
        </w:rPr>
      </w:pPr>
    </w:p>
    <w:p w14:paraId="2231E71B">
      <w:pPr>
        <w:pStyle w:val="21"/>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w:t>
      </w:r>
      <w:r>
        <w:rPr>
          <w:rFonts w:hint="eastAsia" w:ascii="仿宋" w:hAnsi="仿宋" w:eastAsia="仿宋" w:cs="仿宋"/>
          <w:snapToGrid w:val="0"/>
          <w:sz w:val="28"/>
          <w:szCs w:val="28"/>
          <w:highlight w:val="none"/>
          <w:u w:val="single"/>
          <w:lang w:val="en-US" w:eastAsia="zh-CN"/>
        </w:rPr>
        <w:t>5159</w:t>
      </w:r>
      <w:r>
        <w:rPr>
          <w:rFonts w:hint="eastAsia" w:ascii="仿宋" w:hAnsi="仿宋" w:eastAsia="仿宋" w:cs="仿宋"/>
          <w:snapToGrid w:val="0"/>
          <w:sz w:val="28"/>
          <w:szCs w:val="28"/>
          <w:highlight w:val="none"/>
          <w:u w:val="single"/>
          <w:lang w:eastAsia="zh-CN"/>
        </w:rPr>
        <w:t>号</w:t>
      </w:r>
      <w:r>
        <w:rPr>
          <w:rFonts w:hint="eastAsia" w:ascii="仿宋" w:hAnsi="仿宋" w:eastAsia="仿宋" w:cs="仿宋"/>
          <w:snapToGrid w:val="0"/>
          <w:sz w:val="28"/>
          <w:szCs w:val="28"/>
          <w:u w:val="single"/>
        </w:rPr>
        <w:t xml:space="preserve">                                           </w:t>
      </w:r>
    </w:p>
    <w:p w14:paraId="2CF7ADC1">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val="en-US" w:eastAsia="zh-CN"/>
        </w:rPr>
        <w:t>关于湖州市乡村全面振兴的路径研究</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19A9563A">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0B1CA6BF">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64EDA742">
      <w:pPr>
        <w:pStyle w:val="22"/>
        <w:ind w:left="0" w:leftChars="0" w:firstLine="0" w:firstLineChars="0"/>
        <w:rPr>
          <w:rFonts w:ascii="仿宋" w:hAnsi="仿宋" w:eastAsia="仿宋" w:cs="仿宋"/>
          <w:b/>
          <w:snapToGrid w:val="0"/>
          <w:sz w:val="30"/>
          <w:szCs w:val="30"/>
        </w:rPr>
      </w:pPr>
    </w:p>
    <w:p w14:paraId="5D0CF44C">
      <w:pPr>
        <w:pStyle w:val="21"/>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6</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4F99D63E">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528CEA8E">
      <w:pPr>
        <w:adjustRightInd w:val="0"/>
        <w:snapToGrid w:val="0"/>
        <w:spacing w:line="480" w:lineRule="auto"/>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4</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28</w:t>
      </w:r>
    </w:p>
    <w:p w14:paraId="23EDB966">
      <w:pPr>
        <w:adjustRightInd w:val="0"/>
        <w:snapToGrid w:val="0"/>
        <w:spacing w:line="480" w:lineRule="auto"/>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46</w:t>
      </w:r>
    </w:p>
    <w:p w14:paraId="6460F5C9">
      <w:pPr>
        <w:spacing w:line="600" w:lineRule="exact"/>
        <w:rPr>
          <w:rFonts w:ascii="仿宋" w:hAnsi="仿宋" w:eastAsia="仿宋" w:cs="仿宋"/>
          <w:sz w:val="30"/>
          <w:szCs w:val="30"/>
        </w:rPr>
      </w:pP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3073B97E">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22"/>
      </w:pPr>
    </w:p>
    <w:p w14:paraId="283AFCEC">
      <w:pPr>
        <w:widowControl/>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财政审批编号：湖财采确</w:t>
      </w:r>
      <w:r>
        <w:rPr>
          <w:rFonts w:hint="eastAsia" w:ascii="仿宋" w:hAnsi="仿宋" w:eastAsia="仿宋"/>
          <w:sz w:val="24"/>
          <w:szCs w:val="24"/>
          <w:highlight w:val="none"/>
        </w:rPr>
        <w:t>〔</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9323</w:t>
      </w:r>
      <w:r>
        <w:rPr>
          <w:rFonts w:hint="eastAsia" w:ascii="仿宋" w:hAnsi="仿宋" w:eastAsia="仿宋" w:cs="仿宋"/>
          <w:sz w:val="24"/>
          <w:szCs w:val="24"/>
        </w:rPr>
        <w:t>号</w:t>
      </w:r>
      <w:r>
        <w:rPr>
          <w:rFonts w:hint="eastAsia" w:ascii="仿宋" w:hAnsi="仿宋" w:eastAsia="仿宋"/>
          <w:sz w:val="24"/>
          <w:szCs w:val="24"/>
          <w:highlight w:val="none"/>
          <w:lang w:eastAsia="zh-CN"/>
        </w:rPr>
        <w:t>）</w:t>
      </w:r>
      <w:r>
        <w:rPr>
          <w:rFonts w:hint="eastAsia" w:ascii="仿宋" w:hAnsi="仿宋" w:eastAsia="仿宋" w:cs="宋体"/>
          <w:kern w:val="0"/>
          <w:sz w:val="24"/>
          <w:szCs w:val="24"/>
        </w:rPr>
        <w:t>批准</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sz w:val="24"/>
          <w:szCs w:val="24"/>
          <w:u w:val="single"/>
          <w:lang w:val="en-US" w:eastAsia="zh-CN"/>
        </w:rPr>
        <w:t>关于湖州市乡村全面振兴的路径研究</w:t>
      </w:r>
      <w:r>
        <w:rPr>
          <w:rFonts w:hint="eastAsia" w:ascii="仿宋" w:hAnsi="仿宋" w:eastAsia="仿宋" w:cs="仿宋"/>
          <w:b/>
          <w:bCs/>
          <w:sz w:val="24"/>
          <w:szCs w:val="24"/>
          <w:u w:val="single"/>
          <w:lang w:eastAsia="zh-CN"/>
        </w:rPr>
        <w:t>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w:t>
      </w:r>
      <w:r>
        <w:rPr>
          <w:rFonts w:hint="eastAsia" w:ascii="仿宋" w:hAnsi="仿宋" w:eastAsia="仿宋" w:cs="仿宋"/>
          <w:snapToGrid w:val="0"/>
          <w:sz w:val="24"/>
          <w:szCs w:val="24"/>
          <w:highlight w:val="none"/>
          <w:u w:val="none"/>
          <w:lang w:val="en-US" w:eastAsia="zh-CN"/>
        </w:rPr>
        <w:t>5159</w:t>
      </w:r>
      <w:r>
        <w:rPr>
          <w:rFonts w:hint="eastAsia" w:ascii="仿宋" w:hAnsi="仿宋" w:eastAsia="仿宋" w:cs="仿宋"/>
          <w:snapToGrid w:val="0"/>
          <w:sz w:val="24"/>
          <w:szCs w:val="24"/>
          <w:highlight w:val="none"/>
          <w:u w:val="none"/>
          <w:lang w:eastAsia="zh-CN"/>
        </w:rPr>
        <w:t>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3"/>
        <w:tblW w:w="9568" w:type="dxa"/>
        <w:jc w:val="center"/>
        <w:tblLayout w:type="fixed"/>
        <w:tblCellMar>
          <w:top w:w="0" w:type="dxa"/>
          <w:left w:w="10" w:type="dxa"/>
          <w:bottom w:w="0" w:type="dxa"/>
          <w:right w:w="10" w:type="dxa"/>
        </w:tblCellMar>
      </w:tblPr>
      <w:tblGrid>
        <w:gridCol w:w="693"/>
        <w:gridCol w:w="3723"/>
        <w:gridCol w:w="750"/>
        <w:gridCol w:w="1663"/>
        <w:gridCol w:w="1214"/>
        <w:gridCol w:w="1525"/>
      </w:tblGrid>
      <w:tr w14:paraId="1D4E040A">
        <w:tblPrEx>
          <w:tblCellMar>
            <w:top w:w="0" w:type="dxa"/>
            <w:left w:w="10" w:type="dxa"/>
            <w:bottom w:w="0" w:type="dxa"/>
            <w:right w:w="10" w:type="dxa"/>
          </w:tblCellMar>
        </w:tblPrEx>
        <w:trPr>
          <w:trHeight w:val="48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997951C">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val="en-US" w:eastAsia="zh-CN"/>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1EA26234">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34097DC5">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689FAA4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14" w:type="dxa"/>
            <w:tcBorders>
              <w:top w:val="single" w:color="auto" w:sz="4" w:space="0"/>
              <w:left w:val="single" w:color="auto" w:sz="4" w:space="0"/>
              <w:bottom w:val="single" w:color="auto" w:sz="4" w:space="0"/>
              <w:right w:val="single" w:color="auto" w:sz="4" w:space="0"/>
            </w:tcBorders>
            <w:vAlign w:val="center"/>
          </w:tcPr>
          <w:p w14:paraId="70B13B89">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525" w:type="dxa"/>
            <w:tcBorders>
              <w:top w:val="single" w:color="auto" w:sz="4" w:space="0"/>
              <w:left w:val="single" w:color="auto" w:sz="4" w:space="0"/>
              <w:bottom w:val="single" w:color="auto" w:sz="4" w:space="0"/>
              <w:right w:val="single" w:color="auto" w:sz="4" w:space="0"/>
            </w:tcBorders>
            <w:vAlign w:val="center"/>
          </w:tcPr>
          <w:p w14:paraId="5211328A">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0484E3F5">
        <w:tblPrEx>
          <w:tblCellMar>
            <w:top w:w="0" w:type="dxa"/>
            <w:left w:w="10" w:type="dxa"/>
            <w:bottom w:w="0" w:type="dxa"/>
            <w:right w:w="10" w:type="dxa"/>
          </w:tblCellMar>
        </w:tblPrEx>
        <w:trPr>
          <w:trHeight w:val="63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5C522EB">
            <w:pPr>
              <w:snapToGrid w:val="0"/>
              <w:jc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3723" w:type="dxa"/>
            <w:tcBorders>
              <w:top w:val="single" w:color="auto" w:sz="4" w:space="0"/>
              <w:left w:val="single" w:color="auto" w:sz="4" w:space="0"/>
              <w:bottom w:val="single" w:color="auto" w:sz="4" w:space="0"/>
              <w:right w:val="single" w:color="auto" w:sz="4" w:space="0"/>
            </w:tcBorders>
            <w:vAlign w:val="center"/>
          </w:tcPr>
          <w:p w14:paraId="5F3904E8">
            <w:pPr>
              <w:snapToGrid w:val="0"/>
              <w:spacing w:line="440" w:lineRule="exact"/>
              <w:jc w:val="center"/>
              <w:rPr>
                <w:rFonts w:hint="default" w:ascii="仿宋" w:hAnsi="仿宋" w:eastAsia="仿宋" w:cs="仿宋"/>
                <w:b w:val="0"/>
                <w:bCs/>
                <w:sz w:val="24"/>
                <w:szCs w:val="24"/>
                <w:highlight w:val="none"/>
                <w:lang w:val="en-US" w:eastAsia="zh-CN"/>
              </w:rPr>
            </w:pP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仿宋"/>
                <w:sz w:val="24"/>
                <w:szCs w:val="24"/>
                <w:u w:val="none"/>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14:paraId="1B8067DE">
            <w:pPr>
              <w:snapToGrid w:val="0"/>
              <w:spacing w:line="44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663" w:type="dxa"/>
            <w:tcBorders>
              <w:top w:val="single" w:color="auto" w:sz="4" w:space="0"/>
              <w:left w:val="single" w:color="auto" w:sz="4" w:space="0"/>
              <w:bottom w:val="single" w:color="auto" w:sz="4" w:space="0"/>
              <w:right w:val="single" w:color="auto" w:sz="4" w:space="0"/>
            </w:tcBorders>
            <w:vAlign w:val="center"/>
          </w:tcPr>
          <w:p w14:paraId="5FF46029">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w:t>
            </w:r>
            <w:r>
              <w:rPr>
                <w:rFonts w:hint="eastAsia" w:ascii="仿宋" w:hAnsi="仿宋" w:eastAsia="仿宋" w:cs="仿宋"/>
                <w:color w:val="000000"/>
                <w:sz w:val="24"/>
                <w:szCs w:val="24"/>
                <w:highlight w:val="none"/>
                <w:lang w:val="en-US" w:eastAsia="zh-CN"/>
              </w:rPr>
              <w:t>磋商文件</w:t>
            </w:r>
          </w:p>
        </w:tc>
        <w:tc>
          <w:tcPr>
            <w:tcW w:w="1214" w:type="dxa"/>
            <w:tcBorders>
              <w:top w:val="single" w:color="auto" w:sz="4" w:space="0"/>
              <w:left w:val="single" w:color="auto" w:sz="4" w:space="0"/>
              <w:bottom w:val="single" w:color="auto" w:sz="4" w:space="0"/>
              <w:right w:val="single" w:color="auto" w:sz="4" w:space="0"/>
            </w:tcBorders>
            <w:vAlign w:val="center"/>
          </w:tcPr>
          <w:p w14:paraId="587AC996">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i w:val="0"/>
                <w:iCs w:val="0"/>
                <w:caps w:val="0"/>
                <w:color w:val="000000"/>
                <w:spacing w:val="0"/>
                <w:sz w:val="24"/>
                <w:szCs w:val="24"/>
                <w:lang w:val="en-US" w:eastAsia="zh-CN"/>
              </w:rPr>
              <w:t>15</w:t>
            </w:r>
          </w:p>
        </w:tc>
        <w:tc>
          <w:tcPr>
            <w:tcW w:w="1525" w:type="dxa"/>
            <w:tcBorders>
              <w:top w:val="single" w:color="auto" w:sz="4" w:space="0"/>
              <w:left w:val="single" w:color="auto" w:sz="4" w:space="0"/>
              <w:bottom w:val="single" w:color="auto" w:sz="4" w:space="0"/>
              <w:right w:val="single" w:color="auto" w:sz="4" w:space="0"/>
            </w:tcBorders>
            <w:vAlign w:val="center"/>
          </w:tcPr>
          <w:p w14:paraId="759C2225">
            <w:pPr>
              <w:tabs>
                <w:tab w:val="left" w:pos="720"/>
              </w:tabs>
              <w:autoSpaceDE w:val="0"/>
              <w:autoSpaceDN w:val="0"/>
              <w:spacing w:before="67" w:after="67" w:line="360" w:lineRule="auto"/>
              <w:ind w:left="67" w:right="67"/>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lang w:val="en-US" w:eastAsia="zh-CN" w:bidi="ar-SA"/>
              </w:rPr>
              <w:t>自合同签订之日起一年</w:t>
            </w:r>
            <w:r>
              <w:rPr>
                <w:rFonts w:hint="eastAsia" w:ascii="仿宋" w:hAnsi="仿宋" w:eastAsia="仿宋" w:cs="仿宋"/>
                <w:color w:val="000000"/>
                <w:sz w:val="24"/>
                <w:szCs w:val="24"/>
                <w:highlight w:val="none"/>
                <w:lang w:val="en-US" w:eastAsia="zh-CN"/>
              </w:rPr>
              <w:t xml:space="preserve"> </w:t>
            </w:r>
          </w:p>
        </w:tc>
      </w:tr>
    </w:tbl>
    <w:p w14:paraId="1A914867">
      <w:pPr>
        <w:pStyle w:val="15"/>
      </w:pPr>
    </w:p>
    <w:p w14:paraId="06AAADF4">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977566C">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3B2A5FAF">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055B708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0572-2619010</w:t>
      </w:r>
    </w:p>
    <w:p w14:paraId="3A56B68F">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0572-2615598</w:t>
      </w:r>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14FD995D">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25B178C3">
      <w:pPr>
        <w:snapToGrid w:val="0"/>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质疑函接收人：</w:t>
      </w:r>
      <w:r>
        <w:rPr>
          <w:rFonts w:hint="eastAsia" w:ascii="仿宋" w:hAnsi="仿宋" w:eastAsia="仿宋" w:cs="仿宋"/>
          <w:i w:val="0"/>
          <w:iCs w:val="0"/>
          <w:caps w:val="0"/>
          <w:color w:val="auto"/>
          <w:spacing w:val="0"/>
          <w:sz w:val="24"/>
          <w:szCs w:val="24"/>
          <w:highlight w:val="none"/>
          <w:shd w:val="clear" w:fill="FFFFFF"/>
          <w:lang w:val="en-US" w:eastAsia="zh-CN"/>
        </w:rPr>
        <w:t>沈凌晨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i w:val="0"/>
          <w:iCs w:val="0"/>
          <w:caps w:val="0"/>
          <w:color w:val="auto"/>
          <w:spacing w:val="0"/>
          <w:sz w:val="24"/>
          <w:szCs w:val="24"/>
          <w:highlight w:val="none"/>
          <w:shd w:val="clear" w:fill="FFFFFF"/>
          <w:lang w:val="en-US" w:eastAsia="zh-CN"/>
        </w:rPr>
        <w:t>0572-2398787</w:t>
      </w:r>
      <w:r>
        <w:rPr>
          <w:rFonts w:hint="eastAsia" w:ascii="仿宋" w:hAnsi="仿宋" w:eastAsia="仿宋" w:cs="仿宋"/>
          <w:color w:val="auto"/>
          <w:sz w:val="24"/>
          <w:szCs w:val="24"/>
          <w:highlight w:val="none"/>
          <w:lang w:val="en-US" w:eastAsia="zh-CN"/>
        </w:rPr>
        <w:t xml:space="preserve"> </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3FB670F4">
      <w:pPr>
        <w:pStyle w:val="12"/>
        <w:spacing w:line="500" w:lineRule="exact"/>
        <w:ind w:firstLine="7200" w:firstLineChars="30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 xml:space="preserve"> </w:t>
      </w:r>
      <w:r>
        <w:rPr>
          <w:rFonts w:hint="eastAsia" w:ascii="仿宋" w:hAnsi="仿宋" w:eastAsia="仿宋" w:cs="仿宋"/>
          <w:bCs/>
          <w:sz w:val="24"/>
        </w:rPr>
        <w:t>月</w:t>
      </w:r>
      <w:r>
        <w:rPr>
          <w:rFonts w:hint="eastAsia" w:ascii="仿宋" w:hAnsi="仿宋" w:eastAsia="仿宋" w:cs="仿宋"/>
          <w:bCs/>
          <w:sz w:val="24"/>
          <w:lang w:val="en-US" w:eastAsia="zh-CN"/>
        </w:rPr>
        <w:t xml:space="preserve"> </w:t>
      </w:r>
      <w:r>
        <w:rPr>
          <w:rFonts w:hint="eastAsia" w:ascii="仿宋" w:hAnsi="仿宋" w:eastAsia="仿宋" w:cs="仿宋"/>
          <w:bCs/>
          <w:sz w:val="24"/>
        </w:rPr>
        <w:t>日</w:t>
      </w:r>
    </w:p>
    <w:p w14:paraId="20DBBACC">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50840086"/>
      <w:bookmarkStart w:id="3" w:name="_Toc46305613"/>
    </w:p>
    <w:p w14:paraId="0C34AF9F"/>
    <w:bookmarkEnd w:id="2"/>
    <w:bookmarkEnd w:id="3"/>
    <w:p w14:paraId="5ECF977F">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w:t>
      </w:r>
      <w:r>
        <w:rPr>
          <w:rFonts w:hint="eastAsia" w:ascii="仿宋" w:hAnsi="仿宋" w:eastAsia="仿宋" w:cs="仿宋"/>
          <w:snapToGrid w:val="0"/>
          <w:sz w:val="24"/>
          <w:szCs w:val="24"/>
          <w:highlight w:val="none"/>
          <w:u w:val="none"/>
          <w:lang w:eastAsia="zh-CN"/>
        </w:rPr>
        <w:t>202</w:t>
      </w:r>
      <w:r>
        <w:rPr>
          <w:rFonts w:hint="eastAsia" w:ascii="仿宋" w:hAnsi="仿宋" w:eastAsia="仿宋" w:cs="仿宋"/>
          <w:snapToGrid w:val="0"/>
          <w:sz w:val="24"/>
          <w:szCs w:val="24"/>
          <w:highlight w:val="none"/>
          <w:u w:val="none"/>
          <w:lang w:val="en-US" w:eastAsia="zh-CN"/>
        </w:rPr>
        <w:t>5159</w:t>
      </w:r>
      <w:r>
        <w:rPr>
          <w:rFonts w:hint="eastAsia" w:ascii="仿宋" w:hAnsi="仿宋" w:eastAsia="仿宋" w:cs="仿宋"/>
          <w:snapToGrid w:val="0"/>
          <w:sz w:val="24"/>
          <w:szCs w:val="24"/>
          <w:highlight w:val="none"/>
          <w:u w:val="none"/>
          <w:lang w:eastAsia="zh-CN"/>
        </w:rPr>
        <w:t>号</w:t>
      </w:r>
    </w:p>
    <w:p w14:paraId="5A131EB1">
      <w:pPr>
        <w:spacing w:line="500" w:lineRule="exact"/>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p w14:paraId="6A4D950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p w14:paraId="1BC26541">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15</w:t>
      </w:r>
      <w:r>
        <w:rPr>
          <w:rFonts w:hint="eastAsia" w:ascii="仿宋" w:hAnsi="仿宋" w:eastAsia="仿宋" w:cs="仿宋"/>
          <w:b w:val="0"/>
          <w:bCs/>
          <w:sz w:val="24"/>
        </w:rPr>
        <w:t>万</w:t>
      </w:r>
      <w:r>
        <w:rPr>
          <w:rFonts w:hint="eastAsia" w:ascii="仿宋" w:hAnsi="仿宋" w:eastAsia="仿宋" w:cs="仿宋"/>
          <w:bCs/>
          <w:sz w:val="24"/>
        </w:rPr>
        <w:t>元</w:t>
      </w:r>
    </w:p>
    <w:p w14:paraId="3D7AC186">
      <w:pPr>
        <w:spacing w:line="500" w:lineRule="exact"/>
        <w:jc w:val="left"/>
        <w:rPr>
          <w:rFonts w:ascii="仿宋" w:hAnsi="仿宋" w:eastAsia="仿宋" w:cs="仿宋"/>
          <w:b/>
          <w:sz w:val="24"/>
        </w:rPr>
      </w:pPr>
      <w:r>
        <w:rPr>
          <w:rFonts w:hint="eastAsia" w:ascii="仿宋" w:hAnsi="仿宋" w:eastAsia="仿宋" w:cs="仿宋"/>
          <w:b/>
          <w:sz w:val="24"/>
        </w:rPr>
        <w:t>五、采购内容及采购要求：</w:t>
      </w:r>
    </w:p>
    <w:p w14:paraId="43FFEE9B">
      <w:pPr>
        <w:spacing w:line="5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主要目标：系统总结梳理我市乡村振兴突出成效、存在短板，科学谋划我市下一步乡村全面振兴思路举措。具体围绕乡村产业振兴、乡村人才振兴、乡村文化振兴、乡村生态振兴、乡村组织振兴“五大振兴”领域开展研究。供应商基本要求：应具备有效营业执照、相关行业资质证书等。业绩要求：供应商应提供过往类似项目业绩、客户评价等；供应商应在要求的时限内提交报告。信用记录：供应商需无不良信用记录。</w:t>
      </w:r>
    </w:p>
    <w:p w14:paraId="611BDEA3">
      <w:pPr>
        <w:spacing w:line="500" w:lineRule="exact"/>
        <w:jc w:val="left"/>
        <w:rPr>
          <w:rFonts w:ascii="仿宋" w:hAnsi="仿宋" w:eastAsia="仿宋" w:cs="仿宋"/>
          <w:b/>
          <w:sz w:val="24"/>
          <w:highlight w:val="none"/>
        </w:rPr>
      </w:pPr>
      <w:r>
        <w:rPr>
          <w:rFonts w:hint="eastAsia" w:ascii="仿宋" w:hAnsi="仿宋" w:eastAsia="仿宋" w:cs="仿宋"/>
          <w:b/>
          <w:sz w:val="24"/>
          <w:highlight w:val="none"/>
        </w:rPr>
        <w:t>六、商务要求：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服务期限和要求：合同签订之日起至项目完成止。</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BBF63DE">
      <w:pPr>
        <w:spacing w:line="500" w:lineRule="exact"/>
        <w:ind w:firstLine="480" w:firstLineChars="200"/>
        <w:rPr>
          <w:rFonts w:hint="eastAsia" w:eastAsia="仿宋"/>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742D68B">
      <w:pPr>
        <w:widowControl/>
        <w:spacing w:line="440" w:lineRule="exact"/>
        <w:ind w:right="60"/>
        <w:jc w:val="center"/>
        <w:outlineLvl w:val="9"/>
        <w:rPr>
          <w:rFonts w:ascii="仿宋" w:hAnsi="仿宋" w:eastAsia="仿宋" w:cs="仿宋"/>
          <w:b/>
          <w:sz w:val="24"/>
        </w:rPr>
      </w:pPr>
    </w:p>
    <w:p w14:paraId="4690F144">
      <w:pPr>
        <w:rPr>
          <w:rFonts w:ascii="仿宋" w:hAnsi="仿宋" w:eastAsia="仿宋" w:cs="仿宋"/>
          <w:b/>
          <w:sz w:val="36"/>
          <w:szCs w:val="36"/>
        </w:rPr>
      </w:pPr>
      <w:r>
        <w:rPr>
          <w:rFonts w:hint="eastAsia" w:ascii="仿宋" w:hAnsi="仿宋" w:eastAsia="仿宋" w:cs="仿宋"/>
          <w:b/>
          <w:sz w:val="36"/>
          <w:szCs w:val="36"/>
        </w:rPr>
        <w:br w:type="page"/>
      </w:r>
    </w:p>
    <w:p w14:paraId="47771180">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12DF54E9">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3"/>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w:t>
            </w:r>
            <w:r>
              <w:rPr>
                <w:rFonts w:hint="eastAsia" w:ascii="仿宋" w:hAnsi="仿宋" w:eastAsia="仿宋" w:cs="仿宋"/>
                <w:bCs/>
                <w:spacing w:val="-4"/>
                <w:sz w:val="24"/>
                <w:highlight w:val="none"/>
                <w:lang w:val="en-US" w:eastAsia="zh-CN"/>
              </w:rPr>
              <w:t>5159</w:t>
            </w:r>
            <w:r>
              <w:rPr>
                <w:rFonts w:hint="eastAsia" w:ascii="仿宋" w:hAnsi="仿宋" w:eastAsia="仿宋" w:cs="仿宋"/>
                <w:bCs/>
                <w:spacing w:val="-4"/>
                <w:sz w:val="24"/>
                <w:highlight w:val="none"/>
                <w:lang w:eastAsia="zh-CN"/>
              </w:rPr>
              <w:t>号</w:t>
            </w:r>
          </w:p>
          <w:p w14:paraId="1BAD32F0">
            <w:pPr>
              <w:spacing w:line="530" w:lineRule="exact"/>
              <w:rPr>
                <w:rFonts w:ascii="仿宋" w:hAnsi="仿宋" w:eastAsia="仿宋" w:cs="仿宋"/>
                <w:bCs/>
                <w:spacing w:val="-4"/>
                <w:sz w:val="24"/>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9323</w:t>
            </w:r>
            <w:r>
              <w:rPr>
                <w:rFonts w:hint="eastAsia" w:ascii="仿宋" w:hAnsi="仿宋" w:eastAsia="仿宋" w:cs="仿宋"/>
                <w:sz w:val="24"/>
                <w:szCs w:val="24"/>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FB25CA7">
      <w:pPr>
        <w:spacing w:line="560" w:lineRule="exact"/>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41531F2B">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3400元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12EF2FDC">
      <w:pPr>
        <w:tabs>
          <w:tab w:val="left" w:pos="3870"/>
          <w:tab w:val="left" w:pos="4085"/>
        </w:tabs>
        <w:snapToGrid w:val="0"/>
        <w:spacing w:line="560" w:lineRule="exact"/>
        <w:jc w:val="left"/>
        <w:rPr>
          <w:rFonts w:ascii="仿宋" w:hAnsi="仿宋" w:eastAsia="仿宋" w:cs="仿宋"/>
          <w:b/>
          <w:bCs/>
          <w:sz w:val="24"/>
          <w:highlight w:val="none"/>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59332F8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（2）技术部分：</w:t>
      </w:r>
    </w:p>
    <w:p w14:paraId="59EA2202">
      <w:pPr>
        <w:tabs>
          <w:tab w:val="left" w:pos="3870"/>
          <w:tab w:val="left" w:pos="4085"/>
        </w:tabs>
        <w:snapToGrid w:val="0"/>
        <w:spacing w:line="5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项目实施方案</w:t>
      </w:r>
      <w:r>
        <w:rPr>
          <w:rFonts w:hint="eastAsia" w:ascii="仿宋" w:hAnsi="仿宋" w:eastAsia="仿宋" w:cs="仿宋"/>
          <w:sz w:val="24"/>
          <w:highlight w:val="none"/>
        </w:rPr>
        <w:t>；</w:t>
      </w:r>
    </w:p>
    <w:p w14:paraId="19D6D47C">
      <w:pPr>
        <w:tabs>
          <w:tab w:val="left" w:pos="3870"/>
          <w:tab w:val="left" w:pos="4085"/>
        </w:tabs>
        <w:snapToGrid w:val="0"/>
        <w:spacing w:line="5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人员配置</w:t>
      </w:r>
      <w:r>
        <w:rPr>
          <w:rFonts w:hint="eastAsia" w:ascii="仿宋" w:hAnsi="仿宋" w:eastAsia="仿宋" w:cs="仿宋"/>
          <w:kern w:val="0"/>
          <w:sz w:val="24"/>
          <w:lang w:eastAsia="zh-CN"/>
        </w:rPr>
        <w:t>。</w:t>
      </w:r>
    </w:p>
    <w:p w14:paraId="706C2C09">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（3）商务部分：</w:t>
      </w:r>
    </w:p>
    <w:p w14:paraId="0D6C44ED">
      <w:pPr>
        <w:pStyle w:val="40"/>
        <w:ind w:firstLine="210" w:firstLineChars="100"/>
      </w:pPr>
    </w:p>
    <w:p w14:paraId="6DDEBA8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159E86E1">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服务承诺</w:t>
      </w:r>
      <w:r>
        <w:rPr>
          <w:rFonts w:hint="eastAsia" w:ascii="仿宋" w:hAnsi="仿宋" w:eastAsia="仿宋" w:cs="仿宋"/>
          <w:sz w:val="24"/>
          <w:highlight w:val="none"/>
          <w:lang w:val="en-US" w:eastAsia="zh-CN"/>
        </w:rPr>
        <w:t>；</w:t>
      </w:r>
    </w:p>
    <w:p w14:paraId="731BC744">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3.企业业绩。（格式见第五章）</w:t>
      </w:r>
    </w:p>
    <w:p w14:paraId="3422E540">
      <w:pPr>
        <w:spacing w:line="560" w:lineRule="exact"/>
        <w:jc w:val="left"/>
        <w:rPr>
          <w:rFonts w:ascii="仿宋" w:hAnsi="仿宋" w:eastAsia="仿宋" w:cs="仿宋"/>
          <w:b/>
          <w:bCs/>
          <w:sz w:val="24"/>
          <w:highlight w:val="none"/>
        </w:rPr>
      </w:pPr>
      <w:r>
        <w:rPr>
          <w:rFonts w:hint="eastAsia" w:ascii="仿宋" w:hAnsi="仿宋" w:eastAsia="仿宋" w:cs="仿宋"/>
          <w:b/>
          <w:bCs/>
          <w:sz w:val="24"/>
          <w:highlight w:val="none"/>
        </w:rPr>
        <w:t>（4）资信及其他部分：</w:t>
      </w:r>
    </w:p>
    <w:p w14:paraId="7D0DE066">
      <w:pPr>
        <w:snapToGrid w:val="0"/>
        <w:spacing w:line="560" w:lineRule="exact"/>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560" w:lineRule="exact"/>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560" w:lineRule="exact"/>
        <w:ind w:left="488" w:leftChars="228" w:hanging="9" w:hangingChars="4"/>
        <w:jc w:val="left"/>
        <w:rPr>
          <w:rFonts w:hint="eastAsia" w:ascii="仿宋" w:hAnsi="仿宋" w:eastAsia="仿宋" w:cs="仿宋"/>
          <w:sz w:val="24"/>
          <w:highlight w:val="none"/>
          <w:lang w:eastAsia="zh-CN"/>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（5）</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1982759341</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bCs/>
          <w:sz w:val="24"/>
          <w:szCs w:val="24"/>
          <w:u w:val="single"/>
          <w:lang w:val="en-US" w:eastAsia="zh-CN"/>
        </w:rPr>
        <w:t>关于湖州市乡村全面振兴的路径研究</w:t>
      </w:r>
      <w:r>
        <w:rPr>
          <w:rFonts w:hint="eastAsia" w:ascii="仿宋" w:hAnsi="仿宋" w:eastAsia="仿宋" w:cs="仿宋"/>
          <w:b/>
          <w:bCs/>
          <w:sz w:val="24"/>
          <w:szCs w:val="24"/>
          <w:u w:val="single"/>
          <w:lang w:eastAsia="zh-CN"/>
        </w:rPr>
        <w:t>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w:t>
      </w:r>
      <w:r>
        <w:rPr>
          <w:rFonts w:hint="eastAsia" w:ascii="仿宋" w:hAnsi="仿宋" w:eastAsia="仿宋" w:cs="仿宋"/>
          <w:bCs/>
          <w:spacing w:val="14"/>
          <w:sz w:val="24"/>
          <w:highlight w:val="none"/>
          <w:lang w:val="en-US" w:eastAsia="zh-CN"/>
        </w:rPr>
        <w:t>5159</w:t>
      </w:r>
      <w:r>
        <w:rPr>
          <w:rFonts w:hint="eastAsia" w:ascii="仿宋" w:hAnsi="仿宋" w:eastAsia="仿宋" w:cs="仿宋"/>
          <w:bCs/>
          <w:spacing w:val="14"/>
          <w:sz w:val="24"/>
          <w:highlight w:val="none"/>
          <w:lang w:eastAsia="zh-CN"/>
        </w:rPr>
        <w:t>号</w:t>
      </w:r>
      <w:r>
        <w:rPr>
          <w:rFonts w:hint="eastAsia" w:ascii="仿宋" w:hAnsi="仿宋" w:eastAsia="仿宋" w:cs="仿宋"/>
          <w:bCs/>
          <w:spacing w:val="14"/>
          <w:sz w:val="24"/>
        </w:rPr>
        <w:t>)磋商文件。</w:t>
      </w:r>
    </w:p>
    <w:p w14:paraId="081CE809">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402AF3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1A4BCCE6">
      <w:pPr>
        <w:pStyle w:val="21"/>
        <w:ind w:firstLine="0"/>
      </w:pPr>
    </w:p>
    <w:p w14:paraId="4E559C73">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F77434F">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9323</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b w:val="0"/>
          <w:bCs w:val="0"/>
          <w:sz w:val="24"/>
          <w:szCs w:val="24"/>
          <w:u w:val="single"/>
          <w:lang w:val="en-US" w:eastAsia="zh-CN"/>
        </w:rPr>
        <w:t>关于湖州市乡村全面振兴的路径研究</w:t>
      </w:r>
      <w:r>
        <w:rPr>
          <w:rFonts w:hint="eastAsia" w:ascii="仿宋" w:hAnsi="仿宋" w:eastAsia="仿宋" w:cs="仿宋"/>
          <w:b w:val="0"/>
          <w:bCs w:val="0"/>
          <w:sz w:val="24"/>
          <w:szCs w:val="24"/>
          <w:u w:val="single"/>
          <w:lang w:eastAsia="zh-CN"/>
        </w:rPr>
        <w:t>项目</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03D3B3B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0D693F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乙方提交成果并经甲方验收合格后结清合同价款</w:t>
      </w:r>
      <w:r>
        <w:rPr>
          <w:rFonts w:hint="eastAsia" w:ascii="仿宋" w:hAnsi="仿宋" w:eastAsia="仿宋" w:cs="仿宋"/>
          <w:sz w:val="24"/>
          <w:highlight w:val="none"/>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22"/>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11"/>
        <w:rPr>
          <w:rFonts w:ascii="仿宋" w:hAnsi="仿宋" w:eastAsia="仿宋" w:cs="Times New Roman"/>
          <w:color w:val="auto"/>
        </w:rPr>
      </w:pPr>
    </w:p>
    <w:p w14:paraId="3983B713">
      <w:pPr>
        <w:pStyle w:val="11"/>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11"/>
        <w:rPr>
          <w:rFonts w:ascii="仿宋" w:hAnsi="仿宋" w:eastAsia="仿宋" w:cs="Times New Roman"/>
          <w:color w:val="auto"/>
        </w:rPr>
      </w:pPr>
    </w:p>
    <w:p w14:paraId="23C9CC88">
      <w:pPr>
        <w:pStyle w:val="11"/>
        <w:rPr>
          <w:rFonts w:ascii="仿宋" w:hAnsi="仿宋" w:eastAsia="仿宋" w:cs="Times New Roman"/>
          <w:color w:val="auto"/>
        </w:rPr>
      </w:pPr>
    </w:p>
    <w:p w14:paraId="1428A9CE">
      <w:pPr>
        <w:pStyle w:val="11"/>
        <w:rPr>
          <w:rFonts w:ascii="仿宋" w:hAnsi="仿宋" w:eastAsia="仿宋" w:cs="Times New Roman"/>
          <w:color w:val="auto"/>
          <w:sz w:val="36"/>
          <w:szCs w:val="36"/>
        </w:rPr>
      </w:pPr>
    </w:p>
    <w:p w14:paraId="3D40B0D7">
      <w:pPr>
        <w:pStyle w:val="11"/>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11"/>
        <w:jc w:val="right"/>
        <w:rPr>
          <w:rFonts w:ascii="仿宋" w:hAnsi="仿宋" w:eastAsia="仿宋" w:cs="Times New Roman"/>
          <w:color w:val="auto"/>
        </w:rPr>
      </w:pPr>
    </w:p>
    <w:p w14:paraId="48698F9D">
      <w:pPr>
        <w:pStyle w:val="11"/>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11"/>
        <w:jc w:val="center"/>
        <w:rPr>
          <w:rFonts w:ascii="仿宋" w:hAnsi="仿宋" w:eastAsia="仿宋" w:cs="Times New Roman"/>
          <w:b/>
          <w:color w:val="auto"/>
        </w:rPr>
      </w:pPr>
    </w:p>
    <w:p w14:paraId="2EDECB31">
      <w:pPr>
        <w:pStyle w:val="11"/>
        <w:jc w:val="center"/>
        <w:rPr>
          <w:rFonts w:ascii="仿宋" w:hAnsi="仿宋" w:eastAsia="仿宋" w:cs="Times New Roman"/>
          <w:b/>
          <w:color w:val="auto"/>
        </w:rPr>
      </w:pPr>
    </w:p>
    <w:p w14:paraId="735BFBCC">
      <w:pPr>
        <w:pStyle w:val="11"/>
        <w:jc w:val="center"/>
        <w:rPr>
          <w:rFonts w:ascii="仿宋" w:hAnsi="仿宋" w:eastAsia="仿宋" w:cs="Times New Roman"/>
          <w:b/>
          <w:color w:val="auto"/>
        </w:rPr>
      </w:pPr>
    </w:p>
    <w:p w14:paraId="4E942CDC">
      <w:pPr>
        <w:pStyle w:val="11"/>
        <w:jc w:val="center"/>
        <w:rPr>
          <w:rFonts w:ascii="仿宋" w:hAnsi="仿宋" w:eastAsia="仿宋" w:cs="Times New Roman"/>
          <w:b/>
          <w:color w:val="auto"/>
        </w:rPr>
      </w:pPr>
    </w:p>
    <w:p w14:paraId="747B485E">
      <w:pPr>
        <w:pStyle w:val="11"/>
        <w:rPr>
          <w:rFonts w:ascii="仿宋" w:hAnsi="仿宋" w:eastAsia="仿宋" w:cs="Times New Roman"/>
          <w:color w:val="auto"/>
        </w:rPr>
      </w:pPr>
    </w:p>
    <w:p w14:paraId="6BA64459">
      <w:pPr>
        <w:pStyle w:val="11"/>
        <w:rPr>
          <w:rFonts w:ascii="仿宋" w:hAnsi="仿宋" w:eastAsia="仿宋" w:cs="Times New Roman"/>
          <w:color w:val="auto"/>
        </w:rPr>
      </w:pPr>
      <w:r>
        <w:rPr>
          <w:rFonts w:ascii="仿宋" w:hAnsi="仿宋" w:eastAsia="仿宋" w:cs="Times New Roman"/>
          <w:color w:val="auto"/>
        </w:rPr>
        <w:t xml:space="preserve">项目名称： </w:t>
      </w:r>
    </w:p>
    <w:p w14:paraId="26391612">
      <w:pPr>
        <w:pStyle w:val="11"/>
        <w:rPr>
          <w:rFonts w:ascii="仿宋" w:hAnsi="仿宋" w:eastAsia="仿宋" w:cs="Times New Roman"/>
          <w:color w:val="auto"/>
        </w:rPr>
      </w:pPr>
    </w:p>
    <w:p w14:paraId="4534AEF1">
      <w:pPr>
        <w:pStyle w:val="11"/>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11"/>
        <w:rPr>
          <w:rFonts w:ascii="仿宋" w:hAnsi="仿宋" w:eastAsia="仿宋" w:cs="Times New Roman"/>
          <w:color w:val="auto"/>
        </w:rPr>
      </w:pPr>
    </w:p>
    <w:p w14:paraId="0D5FBEB0">
      <w:pPr>
        <w:pStyle w:val="11"/>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11"/>
        <w:rPr>
          <w:rFonts w:ascii="仿宋" w:hAnsi="仿宋" w:eastAsia="仿宋" w:cs="Times New Roman"/>
          <w:color w:val="auto"/>
        </w:rPr>
      </w:pPr>
    </w:p>
    <w:p w14:paraId="4635C77C">
      <w:pPr>
        <w:pStyle w:val="1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11"/>
        <w:rPr>
          <w:rFonts w:ascii="仿宋" w:hAnsi="仿宋" w:eastAsia="仿宋" w:cs="Times New Roman"/>
          <w:color w:val="auto"/>
        </w:rPr>
      </w:pPr>
    </w:p>
    <w:p w14:paraId="61C9DD00">
      <w:pPr>
        <w:pStyle w:val="1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11"/>
        <w:rPr>
          <w:rFonts w:ascii="仿宋" w:hAnsi="仿宋" w:eastAsia="仿宋" w:cs="Times New Roman"/>
          <w:color w:val="auto"/>
        </w:rPr>
      </w:pPr>
    </w:p>
    <w:p w14:paraId="2BA27D50">
      <w:pPr>
        <w:pStyle w:val="11"/>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B9B6ED3">
      <w:pPr>
        <w:jc w:val="left"/>
        <w:rPr>
          <w:rFonts w:ascii="仿宋" w:hAnsi="仿宋" w:eastAsia="仿宋" w:cs="仿宋"/>
          <w:b/>
          <w:bCs/>
          <w:sz w:val="28"/>
          <w:szCs w:val="28"/>
        </w:rPr>
      </w:pPr>
      <w:r>
        <w:rPr>
          <w:rFonts w:hint="eastAsia" w:ascii="仿宋" w:hAnsi="仿宋" w:eastAsia="仿宋" w:cs="仿宋"/>
          <w:b/>
          <w:bCs/>
          <w:sz w:val="28"/>
          <w:szCs w:val="28"/>
        </w:rPr>
        <w:br w:type="page"/>
      </w:r>
    </w:p>
    <w:p w14:paraId="4FAAF3C9">
      <w:pPr>
        <w:snapToGrid w:val="0"/>
        <w:spacing w:before="50" w:after="50"/>
        <w:jc w:val="center"/>
        <w:rPr>
          <w:rFonts w:ascii="仿宋" w:hAnsi="仿宋" w:eastAsia="仿宋" w:cs="仿宋"/>
          <w:b/>
          <w:bCs/>
          <w:sz w:val="28"/>
          <w:szCs w:val="28"/>
        </w:rPr>
      </w:pPr>
    </w:p>
    <w:p w14:paraId="24295C1D">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60248834">
      <w:pPr>
        <w:snapToGrid w:val="0"/>
        <w:spacing w:before="50"/>
        <w:jc w:val="center"/>
        <w:rPr>
          <w:rFonts w:ascii="仿宋" w:hAnsi="仿宋" w:eastAsia="仿宋" w:cs="仿宋"/>
          <w:b/>
          <w:szCs w:val="28"/>
        </w:rPr>
      </w:pPr>
    </w:p>
    <w:p w14:paraId="03EAF047">
      <w:pPr>
        <w:pStyle w:val="7"/>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3"/>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845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202313">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537DBD22">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26DE03E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617EE790">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C2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0B63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7B9F071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71DC6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887FD3D">
            <w:pPr>
              <w:snapToGrid w:val="0"/>
              <w:spacing w:before="156" w:beforeLines="50"/>
              <w:jc w:val="center"/>
              <w:rPr>
                <w:rFonts w:ascii="仿宋" w:hAnsi="仿宋" w:eastAsia="仿宋" w:cs="仿宋"/>
                <w:sz w:val="24"/>
              </w:rPr>
            </w:pPr>
          </w:p>
        </w:tc>
      </w:tr>
      <w:tr w14:paraId="69AFD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0526D6">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4DED865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057D3A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A27B522">
            <w:pPr>
              <w:snapToGrid w:val="0"/>
              <w:spacing w:before="156" w:beforeLines="50"/>
              <w:ind w:left="43"/>
              <w:jc w:val="center"/>
              <w:rPr>
                <w:rFonts w:ascii="仿宋" w:hAnsi="仿宋" w:eastAsia="仿宋" w:cs="仿宋"/>
                <w:sz w:val="24"/>
              </w:rPr>
            </w:pPr>
          </w:p>
        </w:tc>
      </w:tr>
      <w:tr w14:paraId="581C2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C8EB273">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D6CCC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5F1C303">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E0E9F45">
            <w:pPr>
              <w:snapToGrid w:val="0"/>
              <w:spacing w:before="156" w:beforeLines="50"/>
              <w:ind w:left="43"/>
              <w:jc w:val="center"/>
              <w:rPr>
                <w:rFonts w:ascii="仿宋" w:hAnsi="仿宋" w:eastAsia="仿宋" w:cs="仿宋"/>
                <w:sz w:val="24"/>
              </w:rPr>
            </w:pPr>
          </w:p>
        </w:tc>
      </w:tr>
      <w:tr w14:paraId="6A32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0C4EE7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5F94DE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33DD27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36AAB5">
            <w:pPr>
              <w:snapToGrid w:val="0"/>
              <w:spacing w:before="156" w:beforeLines="50"/>
              <w:ind w:left="43"/>
              <w:jc w:val="center"/>
              <w:rPr>
                <w:rFonts w:ascii="仿宋" w:hAnsi="仿宋" w:eastAsia="仿宋" w:cs="仿宋"/>
                <w:sz w:val="24"/>
              </w:rPr>
            </w:pPr>
          </w:p>
        </w:tc>
      </w:tr>
      <w:tr w14:paraId="7444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663FE1">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E648C5F">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15963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8BC4645">
            <w:pPr>
              <w:snapToGrid w:val="0"/>
              <w:spacing w:before="156" w:beforeLines="50"/>
              <w:jc w:val="center"/>
              <w:rPr>
                <w:rFonts w:ascii="仿宋" w:hAnsi="仿宋" w:eastAsia="仿宋" w:cs="仿宋"/>
                <w:sz w:val="24"/>
              </w:rPr>
            </w:pPr>
          </w:p>
        </w:tc>
      </w:tr>
      <w:tr w14:paraId="425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720C1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21A30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B95BD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BE0C503">
            <w:pPr>
              <w:snapToGrid w:val="0"/>
              <w:spacing w:before="156" w:beforeLines="50"/>
              <w:jc w:val="center"/>
              <w:rPr>
                <w:rFonts w:ascii="仿宋" w:hAnsi="仿宋" w:eastAsia="仿宋" w:cs="仿宋"/>
                <w:sz w:val="24"/>
              </w:rPr>
            </w:pPr>
          </w:p>
        </w:tc>
      </w:tr>
      <w:tr w14:paraId="54C50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53BCFC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ED8CA2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5BCCBE0">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C337AD2">
            <w:pPr>
              <w:snapToGrid w:val="0"/>
              <w:spacing w:before="156" w:beforeLines="50"/>
              <w:jc w:val="center"/>
              <w:rPr>
                <w:rFonts w:ascii="仿宋" w:hAnsi="仿宋" w:eastAsia="仿宋" w:cs="仿宋"/>
                <w:sz w:val="24"/>
              </w:rPr>
            </w:pPr>
          </w:p>
        </w:tc>
      </w:tr>
      <w:tr w14:paraId="3949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42BB05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B01C77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C2E4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E2EA4B5">
            <w:pPr>
              <w:snapToGrid w:val="0"/>
              <w:spacing w:before="156" w:beforeLines="50"/>
              <w:jc w:val="center"/>
              <w:rPr>
                <w:rFonts w:ascii="仿宋" w:hAnsi="仿宋" w:eastAsia="仿宋" w:cs="仿宋"/>
                <w:sz w:val="24"/>
              </w:rPr>
            </w:pPr>
          </w:p>
        </w:tc>
      </w:tr>
      <w:tr w14:paraId="50B3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2C0BA1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E858D1A">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4BB6A7">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64EB711F">
            <w:pPr>
              <w:snapToGrid w:val="0"/>
              <w:spacing w:before="156" w:beforeLines="50"/>
              <w:jc w:val="center"/>
              <w:rPr>
                <w:rFonts w:ascii="仿宋" w:hAnsi="仿宋" w:eastAsia="仿宋" w:cs="仿宋"/>
                <w:sz w:val="24"/>
              </w:rPr>
            </w:pPr>
          </w:p>
        </w:tc>
      </w:tr>
    </w:tbl>
    <w:p w14:paraId="5D2C7341">
      <w:pPr>
        <w:snapToGrid w:val="0"/>
        <w:spacing w:line="460" w:lineRule="exact"/>
        <w:ind w:firstLine="240" w:firstLineChars="100"/>
        <w:rPr>
          <w:rFonts w:ascii="仿宋" w:hAnsi="仿宋" w:eastAsia="仿宋" w:cs="仿宋"/>
          <w:sz w:val="24"/>
        </w:rPr>
      </w:pPr>
    </w:p>
    <w:p w14:paraId="262032E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48479828">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06B2B11D">
      <w:pPr>
        <w:rPr>
          <w:rFonts w:ascii="仿宋" w:hAnsi="仿宋" w:eastAsia="仿宋" w:cs="仿宋"/>
          <w:b/>
          <w:sz w:val="28"/>
          <w:szCs w:val="28"/>
        </w:rPr>
      </w:pPr>
      <w:r>
        <w:rPr>
          <w:rFonts w:hint="eastAsia" w:ascii="仿宋" w:hAnsi="仿宋" w:eastAsia="仿宋" w:cs="仿宋"/>
          <w:b/>
          <w:sz w:val="28"/>
          <w:szCs w:val="28"/>
        </w:rPr>
        <w:br w:type="page"/>
      </w:r>
    </w:p>
    <w:p w14:paraId="4CAB7BF5">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3"/>
        <w:rPr>
          <w:rFonts w:ascii="仿宋" w:hAnsi="仿宋" w:eastAsia="仿宋" w:cs="仿宋"/>
          <w:b/>
          <w:szCs w:val="28"/>
        </w:rPr>
      </w:pPr>
    </w:p>
    <w:p w14:paraId="1FD4A896">
      <w:pPr>
        <w:pStyle w:val="13"/>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22"/>
      </w:pPr>
    </w:p>
    <w:p w14:paraId="1B37D2AF">
      <w:pPr>
        <w:pStyle w:val="11"/>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6"/>
        <w:spacing w:line="360" w:lineRule="auto"/>
        <w:ind w:firstLine="513" w:firstLineChars="156"/>
        <w:jc w:val="center"/>
        <w:rPr>
          <w:rFonts w:ascii="仿宋" w:hAnsi="仿宋" w:eastAsia="仿宋" w:cs="仿宋"/>
          <w:b/>
          <w:bCs/>
          <w:spacing w:val="24"/>
          <w:sz w:val="28"/>
          <w:szCs w:val="28"/>
        </w:rPr>
      </w:pPr>
    </w:p>
    <w:p w14:paraId="0D3F552C">
      <w:pPr>
        <w:pStyle w:val="6"/>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6"/>
        <w:spacing w:line="480" w:lineRule="auto"/>
        <w:ind w:firstLine="374" w:firstLineChars="156"/>
        <w:rPr>
          <w:rFonts w:ascii="仿宋" w:hAnsi="仿宋" w:eastAsia="仿宋" w:cs="仿宋"/>
          <w:sz w:val="24"/>
          <w:szCs w:val="24"/>
        </w:rPr>
      </w:pPr>
    </w:p>
    <w:p w14:paraId="5EE43444">
      <w:pPr>
        <w:pStyle w:val="6"/>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6"/>
        <w:spacing w:line="480" w:lineRule="auto"/>
        <w:ind w:firstLine="0"/>
        <w:rPr>
          <w:rFonts w:ascii="仿宋" w:hAnsi="仿宋" w:eastAsia="仿宋" w:cs="仿宋"/>
          <w:sz w:val="24"/>
          <w:szCs w:val="24"/>
        </w:rPr>
      </w:pPr>
    </w:p>
    <w:p w14:paraId="765DBAFC">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6"/>
        <w:spacing w:line="480" w:lineRule="auto"/>
        <w:ind w:firstLine="0"/>
        <w:rPr>
          <w:rFonts w:ascii="仿宋" w:hAnsi="仿宋" w:eastAsia="仿宋" w:cs="仿宋"/>
          <w:sz w:val="24"/>
          <w:szCs w:val="24"/>
        </w:rPr>
      </w:pPr>
    </w:p>
    <w:p w14:paraId="46A17FEB">
      <w:pPr>
        <w:pStyle w:val="6"/>
        <w:spacing w:line="480" w:lineRule="auto"/>
        <w:ind w:firstLine="0"/>
        <w:rPr>
          <w:rFonts w:ascii="仿宋" w:hAnsi="仿宋" w:eastAsia="仿宋" w:cs="仿宋"/>
          <w:sz w:val="24"/>
          <w:szCs w:val="24"/>
        </w:rPr>
      </w:pPr>
    </w:p>
    <w:p w14:paraId="0B426336">
      <w:pPr>
        <w:pStyle w:val="6"/>
        <w:pBdr>
          <w:bottom w:val="single" w:color="auto" w:sz="6" w:space="1"/>
        </w:pBdr>
        <w:spacing w:line="480" w:lineRule="auto"/>
        <w:ind w:firstLine="0"/>
        <w:rPr>
          <w:rFonts w:ascii="仿宋" w:hAnsi="仿宋" w:eastAsia="仿宋" w:cs="仿宋"/>
          <w:sz w:val="24"/>
          <w:szCs w:val="24"/>
        </w:rPr>
      </w:pPr>
    </w:p>
    <w:p w14:paraId="69E9C2E6">
      <w:pPr>
        <w:pStyle w:val="6"/>
        <w:spacing w:line="480" w:lineRule="auto"/>
        <w:ind w:firstLine="0"/>
        <w:rPr>
          <w:rFonts w:ascii="仿宋" w:hAnsi="仿宋" w:eastAsia="仿宋" w:cs="仿宋"/>
          <w:sz w:val="24"/>
          <w:szCs w:val="24"/>
        </w:rPr>
      </w:pPr>
    </w:p>
    <w:p w14:paraId="7AE359D0">
      <w:pPr>
        <w:pStyle w:val="6"/>
        <w:spacing w:line="480" w:lineRule="auto"/>
        <w:ind w:firstLine="0"/>
        <w:rPr>
          <w:rFonts w:ascii="仿宋" w:hAnsi="仿宋" w:eastAsia="仿宋" w:cs="仿宋"/>
          <w:sz w:val="24"/>
          <w:szCs w:val="24"/>
        </w:rPr>
      </w:pPr>
    </w:p>
    <w:p w14:paraId="40ED5087">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6"/>
        <w:spacing w:line="360" w:lineRule="auto"/>
        <w:ind w:firstLine="545" w:firstLineChars="156"/>
        <w:jc w:val="center"/>
        <w:rPr>
          <w:rFonts w:ascii="仿宋" w:hAnsi="仿宋" w:eastAsia="仿宋" w:cs="仿宋"/>
          <w:b/>
          <w:bCs/>
          <w:spacing w:val="24"/>
          <w:sz w:val="30"/>
        </w:rPr>
      </w:pPr>
    </w:p>
    <w:p w14:paraId="6C8A826F">
      <w:pPr>
        <w:pStyle w:val="6"/>
        <w:spacing w:line="360" w:lineRule="auto"/>
        <w:ind w:firstLine="0"/>
        <w:jc w:val="center"/>
        <w:rPr>
          <w:rFonts w:ascii="仿宋" w:hAnsi="仿宋" w:eastAsia="仿宋" w:cs="仿宋"/>
          <w:b/>
          <w:bCs/>
          <w:spacing w:val="24"/>
          <w:sz w:val="30"/>
        </w:rPr>
      </w:pPr>
    </w:p>
    <w:p w14:paraId="4839B389">
      <w:pPr>
        <w:pStyle w:val="6"/>
        <w:spacing w:line="360" w:lineRule="auto"/>
        <w:ind w:firstLine="0"/>
        <w:jc w:val="center"/>
        <w:rPr>
          <w:rFonts w:ascii="仿宋" w:hAnsi="仿宋" w:eastAsia="仿宋" w:cs="仿宋"/>
          <w:b/>
          <w:bCs/>
          <w:spacing w:val="24"/>
          <w:sz w:val="30"/>
        </w:rPr>
      </w:pPr>
    </w:p>
    <w:p w14:paraId="6D3F00A9">
      <w:pPr>
        <w:pStyle w:val="6"/>
        <w:spacing w:line="360" w:lineRule="auto"/>
        <w:ind w:firstLine="0"/>
        <w:jc w:val="center"/>
        <w:rPr>
          <w:rFonts w:ascii="仿宋" w:hAnsi="仿宋" w:eastAsia="仿宋" w:cs="仿宋"/>
          <w:b/>
          <w:bCs/>
          <w:spacing w:val="24"/>
          <w:sz w:val="30"/>
        </w:rPr>
      </w:pPr>
    </w:p>
    <w:p w14:paraId="1450032C">
      <w:pPr>
        <w:pStyle w:val="6"/>
        <w:spacing w:line="360" w:lineRule="auto"/>
        <w:ind w:firstLine="0"/>
        <w:jc w:val="center"/>
        <w:rPr>
          <w:rFonts w:ascii="仿宋" w:hAnsi="仿宋" w:eastAsia="仿宋" w:cs="仿宋"/>
          <w:b/>
          <w:bCs/>
          <w:spacing w:val="24"/>
          <w:sz w:val="30"/>
        </w:rPr>
      </w:pPr>
    </w:p>
    <w:p w14:paraId="1E62FEA5">
      <w:pPr>
        <w:pStyle w:val="6"/>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6"/>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4188E068">
      <w:pPr>
        <w:pStyle w:val="6"/>
        <w:pBdr>
          <w:bottom w:val="single" w:color="auto" w:sz="6" w:space="1"/>
        </w:pBdr>
        <w:spacing w:line="480" w:lineRule="auto"/>
        <w:ind w:firstLine="2774" w:firstLineChars="1156"/>
        <w:rPr>
          <w:rFonts w:ascii="仿宋" w:hAnsi="仿宋" w:eastAsia="仿宋" w:cs="仿宋"/>
          <w:sz w:val="24"/>
          <w:szCs w:val="24"/>
        </w:rPr>
      </w:pPr>
    </w:p>
    <w:p w14:paraId="00D1909E">
      <w:pPr>
        <w:pStyle w:val="6"/>
        <w:spacing w:line="480" w:lineRule="auto"/>
        <w:ind w:firstLine="0"/>
        <w:rPr>
          <w:rFonts w:ascii="仿宋" w:hAnsi="仿宋" w:eastAsia="仿宋" w:cs="仿宋"/>
          <w:sz w:val="24"/>
          <w:szCs w:val="24"/>
        </w:rPr>
      </w:pPr>
    </w:p>
    <w:p w14:paraId="524EBF6B">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6"/>
        <w:spacing w:line="480" w:lineRule="auto"/>
        <w:ind w:firstLine="0"/>
        <w:rPr>
          <w:rFonts w:ascii="仿宋" w:hAnsi="仿宋" w:eastAsia="仿宋" w:cs="仿宋"/>
          <w:sz w:val="24"/>
          <w:szCs w:val="24"/>
        </w:rPr>
      </w:pPr>
    </w:p>
    <w:p w14:paraId="7ABD8156">
      <w:pPr>
        <w:pStyle w:val="6"/>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8"/>
        <w:rPr>
          <w:rFonts w:ascii="仿宋" w:hAnsi="仿宋" w:eastAsia="仿宋" w:cs="仿宋"/>
          <w:b/>
          <w:sz w:val="28"/>
          <w:szCs w:val="28"/>
        </w:rPr>
      </w:pPr>
    </w:p>
    <w:p w14:paraId="48EB47A5">
      <w:pPr>
        <w:rPr>
          <w:rFonts w:ascii="仿宋" w:hAnsi="仿宋" w:eastAsia="仿宋" w:cs="仿宋"/>
          <w:b/>
          <w:sz w:val="28"/>
          <w:szCs w:val="28"/>
        </w:rPr>
      </w:pPr>
    </w:p>
    <w:p w14:paraId="6AE962B2">
      <w:pPr>
        <w:pStyle w:val="8"/>
        <w:rPr>
          <w:rFonts w:ascii="仿宋" w:hAnsi="仿宋" w:eastAsia="仿宋" w:cs="仿宋"/>
          <w:b/>
          <w:sz w:val="28"/>
          <w:szCs w:val="28"/>
        </w:rPr>
      </w:pPr>
    </w:p>
    <w:p w14:paraId="2D0572B1">
      <w:pPr>
        <w:rPr>
          <w:rFonts w:ascii="仿宋" w:hAnsi="仿宋" w:eastAsia="仿宋" w:cs="仿宋"/>
          <w:b/>
          <w:sz w:val="28"/>
          <w:szCs w:val="28"/>
        </w:rPr>
      </w:pPr>
    </w:p>
    <w:p w14:paraId="32D761A8">
      <w:pPr>
        <w:pStyle w:val="8"/>
        <w:rPr>
          <w:rFonts w:ascii="仿宋" w:hAnsi="仿宋" w:eastAsia="仿宋" w:cs="仿宋"/>
          <w:b/>
          <w:sz w:val="28"/>
          <w:szCs w:val="28"/>
        </w:rPr>
      </w:pPr>
    </w:p>
    <w:p w14:paraId="58D8917F">
      <w:pPr>
        <w:rPr>
          <w:rFonts w:ascii="仿宋" w:hAnsi="仿宋" w:eastAsia="仿宋" w:cs="仿宋"/>
          <w:b/>
          <w:sz w:val="28"/>
          <w:szCs w:val="28"/>
        </w:rPr>
      </w:pPr>
    </w:p>
    <w:p w14:paraId="07912111">
      <w:pPr>
        <w:pStyle w:val="8"/>
        <w:rPr>
          <w:rFonts w:ascii="仿宋" w:hAnsi="仿宋" w:eastAsia="仿宋" w:cs="仿宋"/>
          <w:b/>
          <w:sz w:val="28"/>
          <w:szCs w:val="28"/>
        </w:rPr>
      </w:pPr>
    </w:p>
    <w:p w14:paraId="694D1984">
      <w:pPr>
        <w:pStyle w:val="45"/>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3"/>
        <w:rPr>
          <w:rFonts w:ascii="仿宋" w:hAnsi="仿宋" w:eastAsia="仿宋" w:cs="仿宋"/>
        </w:rPr>
      </w:pPr>
    </w:p>
    <w:p w14:paraId="1746B4F4">
      <w:pPr>
        <w:pStyle w:val="13"/>
        <w:rPr>
          <w:rFonts w:ascii="仿宋" w:hAnsi="仿宋" w:eastAsia="仿宋" w:cs="仿宋"/>
        </w:rPr>
      </w:pPr>
    </w:p>
    <w:p w14:paraId="393F55FF">
      <w:pPr>
        <w:pStyle w:val="6"/>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54A031A3">
      <w:pPr>
        <w:jc w:val="both"/>
        <w:rPr>
          <w:rFonts w:hint="eastAsia" w:ascii="仿宋" w:hAnsi="仿宋" w:eastAsia="仿宋" w:cs="仿宋"/>
          <w:b/>
          <w:bCs/>
          <w:sz w:val="32"/>
          <w:szCs w:val="32"/>
          <w:u w:val="none"/>
          <w:lang w:val="en-US" w:eastAsia="zh-CN"/>
        </w:rPr>
      </w:pPr>
    </w:p>
    <w:p w14:paraId="1EB0B0FB">
      <w:pPr>
        <w:jc w:val="both"/>
        <w:rPr>
          <w:rFonts w:hint="eastAsia" w:ascii="仿宋" w:hAnsi="仿宋" w:eastAsia="仿宋" w:cs="仿宋"/>
          <w:b/>
          <w:bCs/>
          <w:sz w:val="32"/>
          <w:szCs w:val="32"/>
          <w:u w:val="none"/>
          <w:lang w:val="en-US" w:eastAsia="zh-CN"/>
        </w:rPr>
      </w:pPr>
    </w:p>
    <w:p w14:paraId="654C355F">
      <w:pPr>
        <w:jc w:val="both"/>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w:t>
      </w:r>
    </w:p>
    <w:p w14:paraId="7C2C1F0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u w:val="none"/>
          <w:lang w:val="en-US" w:eastAsia="zh-CN"/>
        </w:rPr>
        <w:t>《中小企业声明函》</w:t>
      </w:r>
      <w:r>
        <w:rPr>
          <w:rFonts w:hint="eastAsia" w:ascii="仿宋" w:hAnsi="仿宋" w:eastAsia="仿宋" w:cs="仿宋"/>
          <w:b/>
          <w:bCs/>
          <w:sz w:val="32"/>
          <w:szCs w:val="32"/>
          <w:lang w:val="en-US" w:eastAsia="zh-CN"/>
        </w:rPr>
        <w:t>填写说明</w:t>
      </w:r>
    </w:p>
    <w:p w14:paraId="42F04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u w:val="single"/>
        </w:rPr>
        <w:t>其他未列明行业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03C8F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1419E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4896C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01DE1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6E633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5C73C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4A618526">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22"/>
      </w:pPr>
    </w:p>
    <w:p w14:paraId="0C749D70">
      <w:pPr>
        <w:pStyle w:val="22"/>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22"/>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ind w:firstLine="6720" w:firstLineChars="2800"/>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p w14:paraId="5CAE7529">
      <w:pPr>
        <w:autoSpaceDE w:val="0"/>
        <w:autoSpaceDN w:val="0"/>
        <w:adjustRightInd w:val="0"/>
        <w:spacing w:line="600" w:lineRule="exact"/>
        <w:ind w:firstLine="6720" w:firstLineChars="28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标项：</w:t>
      </w:r>
      <w:r>
        <w:rPr>
          <w:rFonts w:hint="eastAsia" w:ascii="仿宋" w:hAnsi="仿宋" w:eastAsia="仿宋" w:cs="仿宋"/>
          <w:sz w:val="24"/>
          <w:u w:val="single"/>
          <w:lang w:val="en-US" w:eastAsia="zh-CN"/>
        </w:rPr>
        <w:t xml:space="preserve">               </w:t>
      </w:r>
    </w:p>
    <w:tbl>
      <w:tblPr>
        <w:tblStyle w:val="2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CC2C7F8">
            <w:pPr>
              <w:spacing w:line="540" w:lineRule="exact"/>
              <w:jc w:val="left"/>
              <w:rPr>
                <w:rFonts w:hint="eastAsia" w:ascii="仿宋" w:hAnsi="仿宋" w:eastAsia="仿宋" w:cs="仿宋"/>
                <w:sz w:val="24"/>
                <w:lang w:eastAsia="zh-CN"/>
              </w:rPr>
            </w:pPr>
            <w:r>
              <w:rPr>
                <w:rFonts w:hint="eastAsia" w:ascii="仿宋" w:hAnsi="仿宋" w:eastAsia="仿宋" w:cs="仿宋"/>
                <w:b w:val="0"/>
                <w:bCs w:val="0"/>
                <w:sz w:val="24"/>
                <w:szCs w:val="24"/>
                <w:u w:val="none"/>
                <w:lang w:val="en-US" w:eastAsia="zh-CN"/>
              </w:rPr>
              <w:t>关于湖州市乡村全面振兴的路径研究</w:t>
            </w:r>
            <w:r>
              <w:rPr>
                <w:rFonts w:hint="eastAsia" w:ascii="仿宋" w:hAnsi="仿宋" w:eastAsia="仿宋" w:cs="仿宋"/>
                <w:b w:val="0"/>
                <w:bCs w:val="0"/>
                <w:sz w:val="24"/>
                <w:szCs w:val="24"/>
                <w:u w:val="none"/>
                <w:lang w:eastAsia="zh-CN"/>
              </w:rPr>
              <w:t>项目</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eastAsia" w:ascii="仿宋" w:hAnsi="仿宋" w:eastAsia="仿宋" w:cs="仿宋"/>
                <w:sz w:val="24"/>
                <w:lang w:eastAsia="zh-CN"/>
              </w:rPr>
            </w:pPr>
            <w:r>
              <w:rPr>
                <w:rFonts w:hint="eastAsia" w:ascii="仿宋" w:hAnsi="仿宋" w:eastAsia="仿宋" w:cs="仿宋"/>
                <w:sz w:val="24"/>
                <w:highlight w:val="none"/>
                <w:lang w:eastAsia="zh-CN"/>
              </w:rPr>
              <w:t>仁皇招字202</w:t>
            </w:r>
            <w:r>
              <w:rPr>
                <w:rFonts w:hint="eastAsia" w:ascii="仿宋" w:hAnsi="仿宋" w:eastAsia="仿宋" w:cs="仿宋"/>
                <w:sz w:val="24"/>
                <w:highlight w:val="none"/>
                <w:lang w:val="en-US" w:eastAsia="zh-CN"/>
              </w:rPr>
              <w:t>5159</w:t>
            </w:r>
            <w:r>
              <w:rPr>
                <w:rFonts w:hint="eastAsia" w:ascii="仿宋" w:hAnsi="仿宋" w:eastAsia="仿宋" w:cs="仿宋"/>
                <w:sz w:val="24"/>
                <w:highlight w:val="none"/>
                <w:lang w:eastAsia="zh-CN"/>
              </w:rPr>
              <w:t>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A0B183E">
      <w:pPr>
        <w:rPr>
          <w:rFonts w:ascii="仿宋" w:hAnsi="仿宋" w:eastAsia="仿宋" w:cs="仿宋"/>
          <w:b/>
          <w:bCs/>
          <w:sz w:val="28"/>
          <w:szCs w:val="28"/>
        </w:rPr>
      </w:pPr>
      <w:r>
        <w:rPr>
          <w:rFonts w:hint="eastAsia" w:ascii="仿宋" w:hAnsi="仿宋" w:eastAsia="仿宋" w:cs="仿宋"/>
          <w:b/>
          <w:bCs/>
          <w:sz w:val="28"/>
          <w:szCs w:val="28"/>
        </w:rPr>
        <w:br w:type="page"/>
      </w:r>
    </w:p>
    <w:p w14:paraId="19ACDB74">
      <w:pPr>
        <w:pStyle w:val="6"/>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E5AC03A">
      <w:pPr>
        <w:pStyle w:val="6"/>
        <w:spacing w:line="500" w:lineRule="exact"/>
        <w:jc w:val="center"/>
        <w:rPr>
          <w:rFonts w:ascii="仿宋" w:hAnsi="仿宋" w:eastAsia="仿宋" w:cs="仿宋"/>
          <w:b/>
          <w:sz w:val="28"/>
          <w:szCs w:val="28"/>
        </w:rPr>
      </w:pPr>
    </w:p>
    <w:p w14:paraId="1081AAE3">
      <w:pPr>
        <w:pStyle w:val="6"/>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98E12CF">
      <w:pPr>
        <w:pStyle w:val="6"/>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FE39284">
      <w:pPr>
        <w:pStyle w:val="6"/>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C722CF4">
      <w:pPr>
        <w:pStyle w:val="6"/>
        <w:spacing w:line="720" w:lineRule="exact"/>
        <w:jc w:val="left"/>
        <w:rPr>
          <w:rFonts w:ascii="仿宋" w:hAnsi="仿宋" w:eastAsia="仿宋" w:cs="仿宋"/>
          <w:sz w:val="24"/>
        </w:rPr>
      </w:pPr>
    </w:p>
    <w:p w14:paraId="51330827">
      <w:pPr>
        <w:pStyle w:val="6"/>
        <w:spacing w:line="720" w:lineRule="exact"/>
        <w:jc w:val="left"/>
        <w:rPr>
          <w:rFonts w:ascii="仿宋" w:hAnsi="仿宋" w:eastAsia="仿宋" w:cs="仿宋"/>
          <w:sz w:val="24"/>
        </w:rPr>
      </w:pPr>
    </w:p>
    <w:p w14:paraId="2E122345">
      <w:pPr>
        <w:pStyle w:val="6"/>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69AA507C">
      <w:pPr>
        <w:pStyle w:val="6"/>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341C762">
      <w:pPr>
        <w:pStyle w:val="6"/>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0E2C018B">
      <w:pPr>
        <w:pBdr>
          <w:bottom w:val="single" w:color="auto" w:sz="6" w:space="1"/>
        </w:pBdr>
        <w:spacing w:line="540" w:lineRule="exact"/>
        <w:rPr>
          <w:rFonts w:ascii="仿宋" w:hAnsi="仿宋" w:eastAsia="仿宋" w:cs="仿宋"/>
          <w:sz w:val="24"/>
        </w:rPr>
      </w:pPr>
    </w:p>
    <w:p w14:paraId="09DC2FC8">
      <w:pPr>
        <w:spacing w:line="540" w:lineRule="exact"/>
        <w:rPr>
          <w:rFonts w:ascii="仿宋" w:hAnsi="仿宋" w:eastAsia="仿宋" w:cs="仿宋"/>
          <w:sz w:val="24"/>
        </w:rPr>
      </w:pPr>
    </w:p>
    <w:p w14:paraId="72A65C6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12E196D">
      <w:pPr>
        <w:autoSpaceDE w:val="0"/>
        <w:autoSpaceDN w:val="0"/>
        <w:adjustRightInd w:val="0"/>
        <w:spacing w:line="460" w:lineRule="atLeast"/>
        <w:ind w:firstLine="360"/>
        <w:jc w:val="left"/>
        <w:rPr>
          <w:rFonts w:ascii="仿宋" w:hAnsi="仿宋" w:eastAsia="仿宋" w:cs="仿宋"/>
          <w:b/>
          <w:bCs/>
          <w:kern w:val="0"/>
          <w:sz w:val="24"/>
          <w:u w:val="single"/>
        </w:rPr>
      </w:pPr>
    </w:p>
    <w:p w14:paraId="09AB4F89">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1CF14866">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9F1B0EC">
      <w:pPr>
        <w:pStyle w:val="6"/>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9734C9F">
      <w:pPr>
        <w:snapToGrid w:val="0"/>
        <w:spacing w:before="156" w:beforeLines="50" w:after="50"/>
        <w:jc w:val="center"/>
        <w:rPr>
          <w:rFonts w:ascii="仿宋" w:hAnsi="仿宋" w:eastAsia="仿宋" w:cs="仿宋"/>
          <w:b/>
          <w:sz w:val="28"/>
          <w:szCs w:val="28"/>
          <w:lang w:val="zh-CN"/>
        </w:rPr>
      </w:pPr>
    </w:p>
    <w:p w14:paraId="7AC17B32">
      <w:pPr>
        <w:rPr>
          <w:rFonts w:ascii="仿宋" w:hAnsi="仿宋" w:eastAsia="仿宋" w:cs="仿宋"/>
          <w:b/>
          <w:bCs/>
          <w:sz w:val="28"/>
          <w:szCs w:val="28"/>
        </w:rPr>
      </w:pPr>
      <w:r>
        <w:rPr>
          <w:rFonts w:hint="eastAsia" w:ascii="仿宋" w:hAnsi="仿宋" w:eastAsia="仿宋" w:cs="仿宋"/>
          <w:b/>
          <w:bCs/>
          <w:sz w:val="28"/>
          <w:szCs w:val="28"/>
        </w:rPr>
        <w:br w:type="page"/>
      </w:r>
    </w:p>
    <w:p w14:paraId="2E145920">
      <w:pPr>
        <w:pStyle w:val="2"/>
        <w:spacing w:line="460" w:lineRule="exact"/>
        <w:jc w:val="center"/>
        <w:rPr>
          <w:rFonts w:ascii="仿宋" w:hAnsi="仿宋" w:eastAsia="仿宋" w:cs="仿宋"/>
          <w:sz w:val="36"/>
          <w:szCs w:val="36"/>
        </w:rPr>
      </w:pPr>
      <w:bookmarkStart w:id="14" w:name="_GoBack"/>
      <w:bookmarkEnd w:id="14"/>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（一）报价部分：10分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磋商报价得分=（基准价/磋商报价）×100×10%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90 分 </w:t>
      </w:r>
    </w:p>
    <w:p w14:paraId="5C990994">
      <w:pPr>
        <w:spacing w:line="640" w:lineRule="exact"/>
        <w:ind w:firstLine="480" w:firstLineChars="200"/>
        <w:rPr>
          <w:rFonts w:hint="eastAsia" w:ascii="仿宋" w:hAnsi="仿宋" w:eastAsia="仿宋" w:cs="仿宋"/>
          <w:b w:val="0"/>
          <w:bCs/>
          <w:sz w:val="24"/>
          <w:lang w:eastAsia="zh-CN"/>
        </w:rPr>
      </w:pPr>
      <w:r>
        <w:rPr>
          <w:rFonts w:hint="eastAsia" w:ascii="仿宋" w:hAnsi="仿宋" w:eastAsia="仿宋" w:cs="仿宋"/>
          <w:b w:val="0"/>
          <w:bCs/>
          <w:sz w:val="24"/>
        </w:rPr>
        <w:t xml:space="preserve">1、设技术分 </w:t>
      </w:r>
      <w:r>
        <w:rPr>
          <w:rFonts w:hint="eastAsia" w:ascii="仿宋" w:hAnsi="仿宋" w:eastAsia="仿宋" w:cs="仿宋"/>
          <w:b w:val="0"/>
          <w:bCs/>
          <w:sz w:val="24"/>
          <w:lang w:val="en-US" w:eastAsia="zh-CN"/>
        </w:rPr>
        <w:t>80</w:t>
      </w:r>
      <w:r>
        <w:rPr>
          <w:rFonts w:hint="eastAsia" w:ascii="仿宋" w:hAnsi="仿宋" w:eastAsia="仿宋" w:cs="仿宋"/>
          <w:b w:val="0"/>
          <w:bCs/>
          <w:sz w:val="24"/>
        </w:rPr>
        <w:t>分、商务和资信及其他分</w:t>
      </w:r>
      <w:r>
        <w:rPr>
          <w:rFonts w:hint="eastAsia" w:ascii="仿宋" w:hAnsi="仿宋" w:eastAsia="仿宋" w:cs="仿宋"/>
          <w:b w:val="0"/>
          <w:bCs/>
          <w:sz w:val="24"/>
          <w:lang w:val="en-US" w:eastAsia="zh-CN"/>
        </w:rPr>
        <w:t>10</w:t>
      </w:r>
      <w:r>
        <w:rPr>
          <w:rFonts w:hint="eastAsia" w:ascii="仿宋" w:hAnsi="仿宋" w:eastAsia="仿宋" w:cs="仿宋"/>
          <w:b w:val="0"/>
          <w:bCs/>
          <w:sz w:val="24"/>
        </w:rPr>
        <w:t>分</w:t>
      </w:r>
      <w:r>
        <w:rPr>
          <w:rFonts w:hint="eastAsia" w:ascii="仿宋" w:hAnsi="仿宋" w:eastAsia="仿宋" w:cs="仿宋"/>
          <w:b w:val="0"/>
          <w:bCs/>
          <w:sz w:val="24"/>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附件：技术、商务、资信及其他部分：90分</w:t>
      </w:r>
    </w:p>
    <w:tbl>
      <w:tblPr>
        <w:tblStyle w:val="23"/>
        <w:tblW w:w="94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1232"/>
        <w:gridCol w:w="6335"/>
        <w:gridCol w:w="1043"/>
      </w:tblGrid>
      <w:tr w14:paraId="4311D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25658B1F">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232" w:type="dxa"/>
            <w:tcBorders>
              <w:top w:val="single" w:color="auto" w:sz="4" w:space="0"/>
              <w:left w:val="single" w:color="auto" w:sz="4" w:space="0"/>
              <w:bottom w:val="single" w:color="auto" w:sz="4" w:space="0"/>
              <w:right w:val="single" w:color="auto" w:sz="4" w:space="0"/>
            </w:tcBorders>
            <w:vAlign w:val="center"/>
          </w:tcPr>
          <w:p w14:paraId="54D9D72F">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评审内容</w:t>
            </w:r>
          </w:p>
        </w:tc>
        <w:tc>
          <w:tcPr>
            <w:tcW w:w="6335" w:type="dxa"/>
            <w:tcBorders>
              <w:top w:val="single" w:color="auto" w:sz="4" w:space="0"/>
              <w:left w:val="single" w:color="auto" w:sz="4" w:space="0"/>
              <w:bottom w:val="single" w:color="auto" w:sz="4" w:space="0"/>
              <w:right w:val="single" w:color="auto" w:sz="4" w:space="0"/>
            </w:tcBorders>
            <w:vAlign w:val="center"/>
          </w:tcPr>
          <w:p w14:paraId="4FCAE6D8">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0AA3EC9A">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分值</w:t>
            </w:r>
          </w:p>
        </w:tc>
      </w:tr>
      <w:tr w14:paraId="2F312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3CCE5688">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6AB32306">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5A61150C">
            <w:pPr>
              <w:pStyle w:val="17"/>
              <w:spacing w:line="380" w:lineRule="exact"/>
              <w:ind w:firstLine="0" w:firstLineChars="0"/>
              <w:jc w:val="center"/>
              <w:rPr>
                <w:rFonts w:ascii="仿宋" w:hAnsi="仿宋" w:eastAsia="仿宋" w:cs="仿宋"/>
                <w:b/>
                <w:bCs/>
              </w:rPr>
            </w:pPr>
            <w:r>
              <w:rPr>
                <w:rFonts w:hint="eastAsia" w:ascii="仿宋" w:hAnsi="仿宋" w:eastAsia="仿宋" w:cs="仿宋"/>
                <w:b/>
                <w:bCs/>
                <w:lang w:val="en-US" w:eastAsia="zh-CN"/>
              </w:rPr>
              <w:t>83</w:t>
            </w:r>
            <w:r>
              <w:rPr>
                <w:rFonts w:hint="eastAsia" w:ascii="仿宋" w:hAnsi="仿宋" w:eastAsia="仿宋" w:cs="仿宋"/>
                <w:b/>
                <w:bCs/>
              </w:rPr>
              <w:t>分</w:t>
            </w:r>
          </w:p>
        </w:tc>
      </w:tr>
      <w:tr w14:paraId="68AC8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9" w:type="dxa"/>
            <w:tcBorders>
              <w:top w:val="single" w:color="auto" w:sz="4" w:space="0"/>
              <w:left w:val="single" w:color="auto" w:sz="4" w:space="0"/>
              <w:right w:val="single" w:color="auto" w:sz="4" w:space="0"/>
            </w:tcBorders>
            <w:vAlign w:val="center"/>
          </w:tcPr>
          <w:p w14:paraId="31D03969">
            <w:pPr>
              <w:widowControl/>
              <w:spacing w:line="380" w:lineRule="exact"/>
              <w:jc w:val="center"/>
              <w:rPr>
                <w:rFonts w:ascii="仿宋" w:hAnsi="仿宋" w:eastAsia="仿宋" w:cs="仿宋"/>
                <w:sz w:val="24"/>
              </w:rPr>
            </w:pPr>
            <w:r>
              <w:rPr>
                <w:rFonts w:hint="eastAsia" w:ascii="仿宋" w:hAnsi="仿宋" w:eastAsia="仿宋" w:cs="仿宋"/>
                <w:sz w:val="24"/>
              </w:rPr>
              <w:t>1</w:t>
            </w:r>
          </w:p>
        </w:tc>
        <w:tc>
          <w:tcPr>
            <w:tcW w:w="1232" w:type="dxa"/>
            <w:tcBorders>
              <w:top w:val="single" w:color="auto" w:sz="4" w:space="0"/>
              <w:left w:val="single" w:color="auto" w:sz="4" w:space="0"/>
              <w:right w:val="single" w:color="auto" w:sz="4" w:space="0"/>
            </w:tcBorders>
            <w:vAlign w:val="center"/>
          </w:tcPr>
          <w:p w14:paraId="5851F9C9">
            <w:pPr>
              <w:widowControl/>
              <w:spacing w:line="380" w:lineRule="exact"/>
              <w:jc w:val="center"/>
              <w:rPr>
                <w:rFonts w:ascii="仿宋" w:hAnsi="仿宋" w:eastAsia="仿宋" w:cs="仿宋"/>
                <w:kern w:val="0"/>
                <w:sz w:val="24"/>
              </w:rPr>
            </w:pPr>
            <w:r>
              <w:rPr>
                <w:rFonts w:hint="eastAsia" w:ascii="仿宋" w:hAnsi="仿宋" w:eastAsia="仿宋" w:cs="仿宋"/>
                <w:kern w:val="0"/>
                <w:sz w:val="24"/>
              </w:rPr>
              <w:t>项目实施方案</w:t>
            </w:r>
          </w:p>
        </w:tc>
        <w:tc>
          <w:tcPr>
            <w:tcW w:w="6335" w:type="dxa"/>
            <w:tcBorders>
              <w:top w:val="single" w:color="auto" w:sz="4" w:space="0"/>
              <w:left w:val="single" w:color="auto" w:sz="4" w:space="0"/>
              <w:right w:val="single" w:color="auto" w:sz="4" w:space="0"/>
            </w:tcBorders>
            <w:vAlign w:val="center"/>
          </w:tcPr>
          <w:p w14:paraId="4DA1541E">
            <w:pPr>
              <w:tabs>
                <w:tab w:val="left" w:pos="1080"/>
              </w:tabs>
              <w:spacing w:line="440" w:lineRule="exact"/>
              <w:jc w:val="left"/>
              <w:rPr>
                <w:rFonts w:ascii="仿宋" w:hAnsi="仿宋" w:eastAsia="仿宋" w:cs="仿宋"/>
                <w:kern w:val="0"/>
                <w:sz w:val="24"/>
              </w:rPr>
            </w:pPr>
            <w:r>
              <w:rPr>
                <w:rFonts w:hint="eastAsia" w:ascii="仿宋" w:hAnsi="仿宋" w:eastAsia="仿宋" w:cs="仿宋"/>
                <w:kern w:val="0"/>
                <w:sz w:val="24"/>
              </w:rPr>
              <w:t>针对本项目特征对项目实施方案各个部分进行综合评定：</w:t>
            </w:r>
          </w:p>
          <w:p w14:paraId="0C1940CA">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1、供应商对本项目的理解与认识：本项目编制背景、项目内容、目标、工作思路等方面的理解和认识非常清晰、透彻，分析点及思路对本项目的实施有推进作用的得</w:t>
            </w:r>
            <w:r>
              <w:rPr>
                <w:rFonts w:hint="eastAsia" w:ascii="仿宋" w:hAnsi="仿宋" w:eastAsia="仿宋" w:cs="仿宋"/>
                <w:kern w:val="0"/>
                <w:sz w:val="24"/>
                <w:lang w:val="en-US" w:eastAsia="zh-CN"/>
              </w:rPr>
              <w:t>15-17</w:t>
            </w:r>
            <w:r>
              <w:rPr>
                <w:rFonts w:hint="eastAsia" w:ascii="仿宋" w:hAnsi="仿宋" w:eastAsia="仿宋" w:cs="仿宋"/>
                <w:kern w:val="0"/>
                <w:sz w:val="24"/>
              </w:rPr>
              <w:t>分；对本项目的理解与认识准确合理，分析思路可行性较强的得</w:t>
            </w:r>
            <w:r>
              <w:rPr>
                <w:rFonts w:hint="eastAsia" w:ascii="仿宋" w:hAnsi="仿宋" w:eastAsia="仿宋" w:cs="仿宋"/>
                <w:kern w:val="0"/>
                <w:sz w:val="24"/>
                <w:lang w:val="en-US" w:eastAsia="zh-CN"/>
              </w:rPr>
              <w:t>11-14</w:t>
            </w:r>
            <w:r>
              <w:rPr>
                <w:rFonts w:hint="eastAsia" w:ascii="仿宋" w:hAnsi="仿宋" w:eastAsia="仿宋" w:cs="仿宋"/>
                <w:kern w:val="0"/>
                <w:sz w:val="24"/>
              </w:rPr>
              <w:t>分；对本项目的理解与认识较为合理且可行性一般的得</w:t>
            </w:r>
            <w:r>
              <w:rPr>
                <w:rFonts w:hint="eastAsia" w:ascii="仿宋" w:hAnsi="仿宋" w:eastAsia="仿宋" w:cs="仿宋"/>
                <w:kern w:val="0"/>
                <w:sz w:val="24"/>
                <w:lang w:val="en-US" w:eastAsia="zh-CN"/>
              </w:rPr>
              <w:t>8-10</w:t>
            </w:r>
            <w:r>
              <w:rPr>
                <w:rFonts w:hint="eastAsia" w:ascii="仿宋" w:hAnsi="仿宋" w:eastAsia="仿宋" w:cs="仿宋"/>
                <w:kern w:val="0"/>
                <w:sz w:val="24"/>
              </w:rPr>
              <w:t>分；对本项目的理解与认识有缺失的得</w:t>
            </w:r>
            <w:r>
              <w:rPr>
                <w:rFonts w:hint="eastAsia" w:ascii="仿宋" w:hAnsi="仿宋" w:eastAsia="仿宋" w:cs="仿宋"/>
                <w:kern w:val="0"/>
                <w:sz w:val="24"/>
                <w:lang w:val="en-US" w:eastAsia="zh-CN"/>
              </w:rPr>
              <w:t>4-7</w:t>
            </w:r>
            <w:r>
              <w:rPr>
                <w:rFonts w:hint="eastAsia" w:ascii="仿宋" w:hAnsi="仿宋" w:eastAsia="仿宋" w:cs="仿宋"/>
                <w:kern w:val="0"/>
                <w:sz w:val="24"/>
              </w:rPr>
              <w:t>分；对本项目的理解与认识有较大偏差的得0-</w:t>
            </w:r>
            <w:r>
              <w:rPr>
                <w:rFonts w:hint="eastAsia" w:ascii="仿宋" w:hAnsi="仿宋" w:eastAsia="仿宋" w:cs="仿宋"/>
                <w:kern w:val="0"/>
                <w:sz w:val="24"/>
                <w:lang w:val="en-US" w:eastAsia="zh-CN"/>
              </w:rPr>
              <w:t>3</w:t>
            </w:r>
            <w:r>
              <w:rPr>
                <w:rFonts w:hint="eastAsia" w:ascii="仿宋" w:hAnsi="仿宋" w:eastAsia="仿宋" w:cs="仿宋"/>
                <w:kern w:val="0"/>
                <w:sz w:val="24"/>
              </w:rPr>
              <w:t>分。最高得1</w:t>
            </w:r>
            <w:r>
              <w:rPr>
                <w:rFonts w:hint="eastAsia" w:ascii="仿宋" w:hAnsi="仿宋" w:eastAsia="仿宋" w:cs="仿宋"/>
                <w:kern w:val="0"/>
                <w:sz w:val="24"/>
                <w:lang w:val="en-US" w:eastAsia="zh-CN"/>
              </w:rPr>
              <w:t>7</w:t>
            </w:r>
            <w:r>
              <w:rPr>
                <w:rFonts w:hint="eastAsia" w:ascii="仿宋" w:hAnsi="仿宋" w:eastAsia="仿宋" w:cs="仿宋"/>
                <w:kern w:val="0"/>
                <w:sz w:val="24"/>
              </w:rPr>
              <w:t>分。</w:t>
            </w:r>
          </w:p>
          <w:p w14:paraId="009D7D7F">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2、供应商提供的研究思路与工作方法：供应商针对本项目提出的研究思路和工作方法全面、合理，可行性高，可操作性强，与本项目匹配度高的得</w:t>
            </w:r>
            <w:r>
              <w:rPr>
                <w:rFonts w:hint="eastAsia" w:ascii="仿宋" w:hAnsi="仿宋" w:eastAsia="仿宋" w:cs="仿宋"/>
                <w:kern w:val="0"/>
                <w:sz w:val="24"/>
                <w:lang w:val="en-US" w:eastAsia="zh-CN"/>
              </w:rPr>
              <w:t>10-13</w:t>
            </w:r>
            <w:r>
              <w:rPr>
                <w:rFonts w:hint="eastAsia" w:ascii="仿宋" w:hAnsi="仿宋" w:eastAsia="仿宋" w:cs="仿宋"/>
                <w:kern w:val="0"/>
                <w:sz w:val="24"/>
              </w:rPr>
              <w:t>分；研究思路和工作方法较详尽可行的得</w:t>
            </w:r>
            <w:r>
              <w:rPr>
                <w:rFonts w:hint="eastAsia" w:ascii="仿宋" w:hAnsi="仿宋" w:eastAsia="仿宋" w:cs="仿宋"/>
                <w:kern w:val="0"/>
                <w:sz w:val="24"/>
                <w:lang w:val="en-US" w:eastAsia="zh-CN"/>
              </w:rPr>
              <w:t>8-12</w:t>
            </w:r>
            <w:r>
              <w:rPr>
                <w:rFonts w:hint="eastAsia" w:ascii="仿宋" w:hAnsi="仿宋" w:eastAsia="仿宋" w:cs="仿宋"/>
                <w:kern w:val="0"/>
                <w:sz w:val="24"/>
              </w:rPr>
              <w:t>分；研究思路和工作方法较合理但可行性和匹配性一般的得</w:t>
            </w:r>
            <w:r>
              <w:rPr>
                <w:rFonts w:hint="eastAsia" w:ascii="仿宋" w:hAnsi="仿宋" w:eastAsia="仿宋" w:cs="仿宋"/>
                <w:kern w:val="0"/>
                <w:sz w:val="24"/>
                <w:lang w:val="en-US" w:eastAsia="zh-CN"/>
              </w:rPr>
              <w:t>5-7</w:t>
            </w:r>
            <w:r>
              <w:rPr>
                <w:rFonts w:hint="eastAsia" w:ascii="仿宋" w:hAnsi="仿宋" w:eastAsia="仿宋" w:cs="仿宋"/>
                <w:kern w:val="0"/>
                <w:sz w:val="24"/>
              </w:rPr>
              <w:t>分；研究思路和工作方法一般的得</w:t>
            </w:r>
            <w:r>
              <w:rPr>
                <w:rFonts w:hint="eastAsia" w:ascii="仿宋" w:hAnsi="仿宋" w:eastAsia="仿宋" w:cs="仿宋"/>
                <w:kern w:val="0"/>
                <w:sz w:val="24"/>
                <w:lang w:val="en-US" w:eastAsia="zh-CN"/>
              </w:rPr>
              <w:t>2-4</w:t>
            </w:r>
            <w:r>
              <w:rPr>
                <w:rFonts w:hint="eastAsia" w:ascii="仿宋" w:hAnsi="仿宋" w:eastAsia="仿宋" w:cs="仿宋"/>
                <w:kern w:val="0"/>
                <w:sz w:val="24"/>
              </w:rPr>
              <w:t>分；研究思路和工作方法可行性不确认的得</w:t>
            </w:r>
            <w:r>
              <w:rPr>
                <w:rFonts w:hint="eastAsia" w:ascii="仿宋" w:hAnsi="仿宋" w:eastAsia="仿宋" w:cs="仿宋"/>
                <w:kern w:val="0"/>
                <w:sz w:val="24"/>
                <w:lang w:val="en-US" w:eastAsia="zh-CN"/>
              </w:rPr>
              <w:t>0-1</w:t>
            </w:r>
            <w:r>
              <w:rPr>
                <w:rFonts w:hint="eastAsia" w:ascii="仿宋" w:hAnsi="仿宋" w:eastAsia="仿宋" w:cs="仿宋"/>
                <w:kern w:val="0"/>
                <w:sz w:val="24"/>
              </w:rPr>
              <w:t>分。最高得</w:t>
            </w:r>
            <w:r>
              <w:rPr>
                <w:rFonts w:hint="eastAsia" w:ascii="仿宋" w:hAnsi="仿宋" w:eastAsia="仿宋" w:cs="仿宋"/>
                <w:kern w:val="0"/>
                <w:sz w:val="24"/>
                <w:lang w:val="en-US" w:eastAsia="zh-CN"/>
              </w:rPr>
              <w:t>13</w:t>
            </w:r>
            <w:r>
              <w:rPr>
                <w:rFonts w:hint="eastAsia" w:ascii="仿宋" w:hAnsi="仿宋" w:eastAsia="仿宋" w:cs="仿宋"/>
                <w:kern w:val="0"/>
                <w:sz w:val="24"/>
              </w:rPr>
              <w:t>分。</w:t>
            </w:r>
          </w:p>
          <w:p w14:paraId="0679939F">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3、工作进度计划与进度安排：工作进度计划与进度安排科学合理，可行性强，且与本项目匹配度高的得</w:t>
            </w:r>
            <w:r>
              <w:rPr>
                <w:rFonts w:hint="eastAsia" w:ascii="仿宋" w:hAnsi="仿宋" w:eastAsia="仿宋" w:cs="仿宋"/>
                <w:kern w:val="0"/>
                <w:sz w:val="24"/>
                <w:lang w:val="en-US" w:eastAsia="zh-CN"/>
              </w:rPr>
              <w:t>9-10</w:t>
            </w:r>
            <w:r>
              <w:rPr>
                <w:rFonts w:hint="eastAsia" w:ascii="仿宋" w:hAnsi="仿宋" w:eastAsia="仿宋" w:cs="仿宋"/>
                <w:kern w:val="0"/>
                <w:sz w:val="24"/>
              </w:rPr>
              <w:t>分；工作进度计划与进度安排科学合理且可行性强的得</w:t>
            </w:r>
            <w:r>
              <w:rPr>
                <w:rFonts w:hint="eastAsia" w:ascii="仿宋" w:hAnsi="仿宋" w:eastAsia="仿宋" w:cs="仿宋"/>
                <w:kern w:val="0"/>
                <w:sz w:val="24"/>
                <w:lang w:val="en-US" w:eastAsia="zh-CN"/>
              </w:rPr>
              <w:t>6-8</w:t>
            </w:r>
            <w:r>
              <w:rPr>
                <w:rFonts w:hint="eastAsia" w:ascii="仿宋" w:hAnsi="仿宋" w:eastAsia="仿宋" w:cs="仿宋"/>
                <w:kern w:val="0"/>
                <w:sz w:val="24"/>
              </w:rPr>
              <w:t>分；工作进度计划与进度安排科学合理可行性较好、匹配性较高的得</w:t>
            </w:r>
            <w:r>
              <w:rPr>
                <w:rFonts w:hint="eastAsia" w:ascii="仿宋" w:hAnsi="仿宋" w:eastAsia="仿宋" w:cs="仿宋"/>
                <w:kern w:val="0"/>
                <w:sz w:val="24"/>
                <w:lang w:val="en-US" w:eastAsia="zh-CN"/>
              </w:rPr>
              <w:t>4-5</w:t>
            </w:r>
            <w:r>
              <w:rPr>
                <w:rFonts w:hint="eastAsia" w:ascii="仿宋" w:hAnsi="仿宋" w:eastAsia="仿宋" w:cs="仿宋"/>
                <w:kern w:val="0"/>
                <w:sz w:val="24"/>
              </w:rPr>
              <w:t>分；进度安排可行性、匹配性一般的得</w:t>
            </w:r>
            <w:r>
              <w:rPr>
                <w:rFonts w:hint="eastAsia" w:ascii="仿宋" w:hAnsi="仿宋" w:eastAsia="仿宋" w:cs="仿宋"/>
                <w:kern w:val="0"/>
                <w:sz w:val="24"/>
                <w:lang w:val="en-US" w:eastAsia="zh-CN"/>
              </w:rPr>
              <w:t>2-3</w:t>
            </w:r>
            <w:r>
              <w:rPr>
                <w:rFonts w:hint="eastAsia" w:ascii="仿宋" w:hAnsi="仿宋" w:eastAsia="仿宋" w:cs="仿宋"/>
                <w:kern w:val="0"/>
                <w:sz w:val="24"/>
              </w:rPr>
              <w:t>分；计划安排有欠缺的得</w:t>
            </w:r>
            <w:r>
              <w:rPr>
                <w:rFonts w:hint="eastAsia" w:ascii="仿宋" w:hAnsi="仿宋" w:eastAsia="仿宋" w:cs="仿宋"/>
                <w:kern w:val="0"/>
                <w:sz w:val="24"/>
                <w:lang w:val="en-US" w:eastAsia="zh-CN"/>
              </w:rPr>
              <w:t>0-</w:t>
            </w:r>
            <w:r>
              <w:rPr>
                <w:rFonts w:hint="eastAsia" w:ascii="仿宋" w:hAnsi="仿宋" w:eastAsia="仿宋" w:cs="仿宋"/>
                <w:kern w:val="0"/>
                <w:sz w:val="24"/>
              </w:rPr>
              <w:t>1分。最高得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14:paraId="517DB1AA">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bCs/>
                <w:sz w:val="24"/>
              </w:rPr>
              <w:t>供应商提供的</w:t>
            </w:r>
            <w:r>
              <w:rPr>
                <w:rFonts w:hint="eastAsia" w:ascii="仿宋" w:hAnsi="仿宋" w:eastAsia="仿宋" w:cs="仿宋"/>
                <w:kern w:val="0"/>
                <w:sz w:val="24"/>
              </w:rPr>
              <w:t>重点难点分析及解决思路：供应商针对本项目重点难点分析到位，明确且有合理、切实、针对性强的解决思路的得</w:t>
            </w:r>
            <w:r>
              <w:rPr>
                <w:rFonts w:hint="eastAsia" w:ascii="仿宋" w:hAnsi="仿宋" w:eastAsia="仿宋" w:cs="仿宋"/>
                <w:kern w:val="0"/>
                <w:sz w:val="24"/>
                <w:lang w:val="en-US" w:eastAsia="zh-CN"/>
              </w:rPr>
              <w:t>8-10</w:t>
            </w:r>
            <w:r>
              <w:rPr>
                <w:rFonts w:hint="eastAsia" w:ascii="仿宋" w:hAnsi="仿宋" w:eastAsia="仿宋" w:cs="仿宋"/>
                <w:kern w:val="0"/>
                <w:sz w:val="24"/>
              </w:rPr>
              <w:t>分；重点难点分析较到位，各项解决思路较可行的得</w:t>
            </w:r>
            <w:r>
              <w:rPr>
                <w:rFonts w:hint="eastAsia" w:ascii="仿宋" w:hAnsi="仿宋" w:eastAsia="仿宋" w:cs="仿宋"/>
                <w:kern w:val="0"/>
                <w:sz w:val="24"/>
                <w:lang w:val="en-US" w:eastAsia="zh-CN"/>
              </w:rPr>
              <w:t>5-7</w:t>
            </w:r>
            <w:r>
              <w:rPr>
                <w:rFonts w:hint="eastAsia" w:ascii="仿宋" w:hAnsi="仿宋" w:eastAsia="仿宋" w:cs="仿宋"/>
                <w:kern w:val="0"/>
                <w:sz w:val="24"/>
              </w:rPr>
              <w:t>分；重点难点分析有部分缺失，且解决思路基本可行的得3-4分；重点难点分析一般且解决思路可行性一般的得2分；有重点难点分析，但不准确的得1分。最高得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14:paraId="34F5B86F">
            <w:pPr>
              <w:spacing w:line="360" w:lineRule="auto"/>
              <w:ind w:firstLine="240" w:firstLineChars="100"/>
              <w:rPr>
                <w:rFonts w:ascii="仿宋" w:hAnsi="仿宋" w:eastAsia="仿宋" w:cs="仿宋"/>
                <w:color w:val="000000"/>
                <w:sz w:val="24"/>
              </w:rPr>
            </w:pPr>
            <w:r>
              <w:rPr>
                <w:rFonts w:hint="eastAsia" w:ascii="仿宋" w:hAnsi="仿宋" w:eastAsia="仿宋" w:cs="仿宋"/>
                <w:kern w:val="0"/>
                <w:sz w:val="24"/>
              </w:rPr>
              <w:t>5、</w:t>
            </w:r>
            <w:r>
              <w:rPr>
                <w:rFonts w:hint="eastAsia" w:ascii="仿宋" w:hAnsi="仿宋" w:eastAsia="仿宋" w:cs="仿宋"/>
                <w:bCs/>
                <w:sz w:val="24"/>
              </w:rPr>
              <w:t>供应商提供的项目质量及进度保证措施（包括质量控制措施、质量控制体系、人力物力保障等）</w:t>
            </w:r>
            <w:r>
              <w:rPr>
                <w:rFonts w:hint="eastAsia" w:ascii="仿宋" w:hAnsi="仿宋" w:eastAsia="仿宋" w:cs="仿宋"/>
                <w:color w:val="000000"/>
                <w:sz w:val="24"/>
              </w:rPr>
              <w:t>：供应商对项目质量保证和进度保证措施内容全面严谨，项目质量保证体系完整</w:t>
            </w:r>
            <w:r>
              <w:rPr>
                <w:rFonts w:hint="eastAsia" w:ascii="仿宋" w:hAnsi="仿宋" w:eastAsia="仿宋" w:cs="仿宋"/>
                <w:color w:val="000000"/>
                <w:sz w:val="24"/>
                <w:lang w:val="zh-CN"/>
              </w:rPr>
              <w:t>且对</w:t>
            </w:r>
            <w:r>
              <w:rPr>
                <w:rFonts w:hint="eastAsia" w:ascii="仿宋" w:hAnsi="仿宋" w:eastAsia="仿宋" w:cs="仿宋"/>
                <w:color w:val="000000"/>
                <w:sz w:val="24"/>
              </w:rPr>
              <w:t>本项目实施有推进作用的得</w:t>
            </w:r>
            <w:r>
              <w:rPr>
                <w:rFonts w:hint="eastAsia" w:ascii="仿宋" w:hAnsi="仿宋" w:eastAsia="仿宋" w:cs="仿宋"/>
                <w:color w:val="000000"/>
                <w:sz w:val="24"/>
                <w:lang w:val="en-US" w:eastAsia="zh-CN"/>
              </w:rPr>
              <w:t>8-10</w:t>
            </w:r>
            <w:r>
              <w:rPr>
                <w:rFonts w:hint="eastAsia" w:ascii="仿宋" w:hAnsi="仿宋" w:eastAsia="仿宋" w:cs="仿宋"/>
                <w:color w:val="000000"/>
                <w:sz w:val="24"/>
              </w:rPr>
              <w:t>分；项目质量保证措施内容较全面、方案较详细合理，项目质量保证体系基本可行的得5-</w:t>
            </w:r>
            <w:r>
              <w:rPr>
                <w:rFonts w:hint="eastAsia" w:ascii="仿宋" w:hAnsi="仿宋" w:eastAsia="仿宋" w:cs="仿宋"/>
                <w:color w:val="000000"/>
                <w:sz w:val="24"/>
                <w:lang w:val="en-US" w:eastAsia="zh-CN"/>
              </w:rPr>
              <w:t>7</w:t>
            </w:r>
            <w:r>
              <w:rPr>
                <w:rFonts w:hint="eastAsia" w:ascii="仿宋" w:hAnsi="仿宋" w:eastAsia="仿宋" w:cs="仿宋"/>
                <w:color w:val="000000"/>
                <w:sz w:val="24"/>
              </w:rPr>
              <w:t>分；有质量保证体系，但流程不清晰的得3-4分；质量保证体系简单，可行性不强的得1-2分。最高得</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分。</w:t>
            </w:r>
          </w:p>
          <w:p w14:paraId="297BE714">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6、合理化建议：供应商对本项目提出的合理化建议有助于提高本项目的研究深度和广度，且与项目匹配度高的得</w:t>
            </w:r>
            <w:r>
              <w:rPr>
                <w:rFonts w:hint="eastAsia" w:ascii="仿宋" w:hAnsi="仿宋" w:eastAsia="仿宋" w:cs="仿宋"/>
                <w:color w:val="000000"/>
                <w:sz w:val="24"/>
                <w:lang w:val="en-US" w:eastAsia="zh-CN"/>
              </w:rPr>
              <w:t>8-10</w:t>
            </w:r>
            <w:r>
              <w:rPr>
                <w:rFonts w:hint="eastAsia" w:ascii="仿宋" w:hAnsi="仿宋" w:eastAsia="仿宋" w:cs="仿宋"/>
                <w:color w:val="000000"/>
                <w:sz w:val="24"/>
              </w:rPr>
              <w:t>分；合理化建议对本项目有提升作用且匹配度较高的得</w:t>
            </w:r>
            <w:r>
              <w:rPr>
                <w:rFonts w:hint="eastAsia" w:ascii="仿宋" w:hAnsi="仿宋" w:eastAsia="仿宋" w:cs="仿宋"/>
                <w:color w:val="000000"/>
                <w:sz w:val="24"/>
                <w:lang w:val="en-US" w:eastAsia="zh-CN"/>
              </w:rPr>
              <w:t>5-7</w:t>
            </w:r>
            <w:r>
              <w:rPr>
                <w:rFonts w:hint="eastAsia" w:ascii="仿宋" w:hAnsi="仿宋" w:eastAsia="仿宋" w:cs="仿宋"/>
                <w:color w:val="000000"/>
                <w:sz w:val="24"/>
              </w:rPr>
              <w:t>分；合理化建议对本项目有一定作用的得</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分</w:t>
            </w:r>
            <w:r>
              <w:rPr>
                <w:rFonts w:hint="eastAsia" w:ascii="仿宋" w:hAnsi="仿宋" w:eastAsia="仿宋" w:cs="仿宋"/>
                <w:color w:val="000000"/>
                <w:sz w:val="24"/>
                <w:lang w:eastAsia="zh-CN"/>
              </w:rPr>
              <w:t>；</w:t>
            </w:r>
            <w:r>
              <w:rPr>
                <w:rFonts w:hint="eastAsia" w:ascii="仿宋" w:hAnsi="仿宋" w:eastAsia="仿宋" w:cs="仿宋"/>
                <w:color w:val="000000"/>
                <w:sz w:val="24"/>
              </w:rPr>
              <w:t>合理化建议对本项目</w:t>
            </w:r>
            <w:r>
              <w:rPr>
                <w:rFonts w:hint="eastAsia" w:ascii="仿宋" w:hAnsi="仿宋" w:eastAsia="仿宋" w:cs="仿宋"/>
                <w:color w:val="000000"/>
                <w:sz w:val="24"/>
                <w:lang w:val="en-US" w:eastAsia="zh-CN"/>
              </w:rPr>
              <w:t>可行性不强的得0-1分</w:t>
            </w:r>
            <w:r>
              <w:rPr>
                <w:rFonts w:hint="eastAsia" w:ascii="仿宋" w:hAnsi="仿宋" w:eastAsia="仿宋" w:cs="仿宋"/>
                <w:color w:val="000000"/>
                <w:sz w:val="24"/>
              </w:rPr>
              <w:t>。最高得</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分。</w:t>
            </w:r>
          </w:p>
          <w:p w14:paraId="3B73BB94">
            <w:pPr>
              <w:spacing w:line="360" w:lineRule="auto"/>
              <w:rPr>
                <w:rFonts w:ascii="仿宋" w:hAnsi="仿宋" w:eastAsia="仿宋" w:cs="仿宋"/>
                <w:sz w:val="24"/>
              </w:rPr>
            </w:pPr>
            <w:r>
              <w:rPr>
                <w:rFonts w:hint="eastAsia" w:ascii="仿宋" w:hAnsi="仿宋" w:eastAsia="仿宋" w:cs="仿宋"/>
                <w:b/>
                <w:kern w:val="0"/>
                <w:sz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7A487F2C">
            <w:pPr>
              <w:pStyle w:val="17"/>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70</w:t>
            </w:r>
            <w:r>
              <w:rPr>
                <w:rFonts w:hint="eastAsia" w:ascii="仿宋" w:hAnsi="仿宋" w:eastAsia="仿宋" w:cs="仿宋"/>
              </w:rPr>
              <w:t>分</w:t>
            </w:r>
          </w:p>
        </w:tc>
      </w:tr>
      <w:tr w14:paraId="6CDBF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819" w:type="dxa"/>
            <w:tcBorders>
              <w:top w:val="single" w:color="auto" w:sz="4" w:space="0"/>
              <w:left w:val="single" w:color="auto" w:sz="4" w:space="0"/>
              <w:right w:val="single" w:color="auto" w:sz="4" w:space="0"/>
            </w:tcBorders>
            <w:vAlign w:val="center"/>
          </w:tcPr>
          <w:p w14:paraId="1357C2E8">
            <w:pPr>
              <w:widowControl/>
              <w:spacing w:line="380" w:lineRule="exact"/>
              <w:jc w:val="center"/>
              <w:rPr>
                <w:rFonts w:ascii="仿宋" w:hAnsi="仿宋" w:eastAsia="仿宋" w:cs="仿宋"/>
                <w:sz w:val="24"/>
              </w:rPr>
            </w:pPr>
            <w:r>
              <w:rPr>
                <w:rFonts w:hint="eastAsia" w:ascii="仿宋" w:hAnsi="仿宋" w:eastAsia="仿宋" w:cs="仿宋"/>
                <w:sz w:val="24"/>
              </w:rPr>
              <w:t>2</w:t>
            </w:r>
          </w:p>
        </w:tc>
        <w:tc>
          <w:tcPr>
            <w:tcW w:w="1232" w:type="dxa"/>
            <w:tcBorders>
              <w:top w:val="single" w:color="auto" w:sz="4" w:space="0"/>
              <w:left w:val="single" w:color="auto" w:sz="4" w:space="0"/>
              <w:right w:val="single" w:color="auto" w:sz="4" w:space="0"/>
            </w:tcBorders>
            <w:vAlign w:val="center"/>
          </w:tcPr>
          <w:p w14:paraId="14018FF5">
            <w:pPr>
              <w:widowControl/>
              <w:spacing w:line="380" w:lineRule="exact"/>
              <w:jc w:val="center"/>
              <w:rPr>
                <w:rFonts w:ascii="仿宋" w:hAnsi="仿宋" w:eastAsia="仿宋" w:cs="仿宋"/>
                <w:kern w:val="0"/>
                <w:sz w:val="24"/>
              </w:rPr>
            </w:pPr>
            <w:r>
              <w:rPr>
                <w:rFonts w:hint="eastAsia" w:ascii="仿宋" w:hAnsi="仿宋" w:eastAsia="仿宋" w:cs="仿宋"/>
                <w:kern w:val="0"/>
                <w:sz w:val="24"/>
              </w:rPr>
              <w:t>人员配置</w:t>
            </w:r>
          </w:p>
        </w:tc>
        <w:tc>
          <w:tcPr>
            <w:tcW w:w="6335" w:type="dxa"/>
            <w:tcBorders>
              <w:top w:val="single" w:color="auto" w:sz="4" w:space="0"/>
              <w:left w:val="single" w:color="auto" w:sz="4" w:space="0"/>
              <w:right w:val="single" w:color="auto" w:sz="4" w:space="0"/>
            </w:tcBorders>
            <w:vAlign w:val="center"/>
          </w:tcPr>
          <w:p w14:paraId="2BF2DD33">
            <w:pPr>
              <w:tabs>
                <w:tab w:val="left" w:pos="1080"/>
              </w:tabs>
              <w:spacing w:line="440" w:lineRule="exact"/>
              <w:ind w:firstLine="240" w:firstLineChars="100"/>
              <w:jc w:val="left"/>
              <w:rPr>
                <w:rFonts w:hint="eastAsia" w:ascii="仿宋" w:hAnsi="仿宋" w:eastAsia="仿宋" w:cs="仿宋"/>
                <w:color w:val="auto"/>
                <w:kern w:val="0"/>
                <w:sz w:val="24"/>
                <w:highlight w:val="none"/>
              </w:rPr>
            </w:pPr>
            <w:r>
              <w:rPr>
                <w:rFonts w:hint="eastAsia" w:ascii="仿宋" w:hAnsi="仿宋" w:eastAsia="仿宋" w:cs="仿宋"/>
                <w:kern w:val="0"/>
                <w:sz w:val="24"/>
                <w:highlight w:val="none"/>
              </w:rPr>
              <w:t>1、拟投入本项目的项目负责人：</w:t>
            </w:r>
            <w:r>
              <w:rPr>
                <w:rFonts w:hint="eastAsia" w:ascii="仿宋" w:hAnsi="仿宋" w:eastAsia="仿宋" w:cs="仿宋"/>
                <w:color w:val="auto"/>
                <w:kern w:val="0"/>
                <w:sz w:val="24"/>
                <w:highlight w:val="none"/>
              </w:rPr>
              <w:t>具备相关专业高级职称证的得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分；具备相关</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5BCAC9B4">
            <w:pPr>
              <w:tabs>
                <w:tab w:val="left" w:pos="1080"/>
              </w:tabs>
              <w:spacing w:line="440" w:lineRule="exact"/>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2、拟投入本项目的团队成员（除项目负责人外）具有相关专业高级职称证每提供一个的得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分；具有相关专业</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级职称证每提供一个得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分。本项最高得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p w14:paraId="5D9017DE">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、根据拟投入本项目人员的人力资源安排、职责岗位分工进行评审，安排合理、职责分工明确且有利于项目实施要求的得</w:t>
            </w:r>
            <w:r>
              <w:rPr>
                <w:rFonts w:hint="eastAsia" w:ascii="仿宋" w:hAnsi="仿宋" w:eastAsia="仿宋" w:cs="仿宋"/>
                <w:kern w:val="0"/>
                <w:sz w:val="24"/>
                <w:lang w:val="en-US" w:eastAsia="zh-CN"/>
              </w:rPr>
              <w:t>6</w:t>
            </w:r>
            <w:r>
              <w:rPr>
                <w:rFonts w:hint="eastAsia" w:ascii="仿宋" w:hAnsi="仿宋" w:eastAsia="仿宋" w:cs="仿宋"/>
                <w:kern w:val="0"/>
                <w:sz w:val="24"/>
              </w:rPr>
              <w:t>分；人员安排较完善且有效的岗位分工，基本符合项目需求的得4分；人员安排较简单且但个人资质较欠缺的得2分；人员安排简单且可行性较差的得1分</w:t>
            </w:r>
            <w:r>
              <w:rPr>
                <w:rFonts w:hint="eastAsia" w:ascii="仿宋" w:hAnsi="仿宋" w:eastAsia="仿宋" w:cs="仿宋"/>
                <w:kern w:val="0"/>
                <w:sz w:val="24"/>
                <w:lang w:eastAsia="zh-CN"/>
              </w:rPr>
              <w:t>。</w:t>
            </w:r>
          </w:p>
          <w:p w14:paraId="0829817F">
            <w:pPr>
              <w:tabs>
                <w:tab w:val="left" w:pos="1080"/>
              </w:tabs>
              <w:spacing w:line="440" w:lineRule="exact"/>
              <w:jc w:val="left"/>
              <w:rPr>
                <w:rFonts w:ascii="仿宋" w:hAnsi="仿宋" w:eastAsia="仿宋" w:cs="仿宋"/>
                <w:bCs/>
                <w:kern w:val="0"/>
                <w:sz w:val="24"/>
                <w:u w:val="single"/>
              </w:rPr>
            </w:pPr>
            <w:r>
              <w:rPr>
                <w:rFonts w:hint="eastAsia" w:ascii="仿宋" w:hAnsi="仿宋" w:eastAsia="仿宋" w:cs="仿宋"/>
                <w:b/>
                <w:bCs/>
                <w:sz w:val="24"/>
                <w:u w:val="single"/>
              </w:rPr>
              <w:t>注：以上1-2项中人员须相关证书复印件及最近三个月中任意</w:t>
            </w:r>
            <w:r>
              <w:rPr>
                <w:rFonts w:hint="eastAsia" w:ascii="仿宋" w:hAnsi="仿宋" w:eastAsia="仿宋" w:cs="仿宋"/>
                <w:b/>
                <w:bCs/>
                <w:sz w:val="24"/>
                <w:u w:val="single"/>
                <w:lang w:val="en-US" w:eastAsia="zh-CN"/>
              </w:rPr>
              <w:t>一</w:t>
            </w:r>
            <w:r>
              <w:rPr>
                <w:rFonts w:hint="eastAsia" w:ascii="仿宋" w:hAnsi="仿宋" w:eastAsia="仿宋" w:cs="仿宋"/>
                <w:b/>
                <w:bCs/>
                <w:sz w:val="24"/>
                <w:u w:val="single"/>
              </w:rPr>
              <w:t>个月由供应商缴纳的社保证明加盖供应商公章，未提供不得分。</w:t>
            </w:r>
            <w:r>
              <w:rPr>
                <w:rFonts w:hint="eastAsia" w:ascii="仿宋" w:hAnsi="仿宋" w:eastAsia="仿宋" w:cs="仿宋"/>
                <w:b/>
                <w:kern w:val="0"/>
                <w:sz w:val="24"/>
                <w:u w:val="single"/>
              </w:rPr>
              <w:t>第</w:t>
            </w:r>
            <w:r>
              <w:rPr>
                <w:rFonts w:hint="eastAsia" w:ascii="仿宋" w:hAnsi="仿宋" w:eastAsia="仿宋" w:cs="仿宋"/>
                <w:b/>
                <w:kern w:val="0"/>
                <w:sz w:val="24"/>
                <w:u w:val="single"/>
                <w:lang w:val="en-US" w:eastAsia="zh-CN"/>
              </w:rPr>
              <w:t>3</w:t>
            </w:r>
            <w:r>
              <w:rPr>
                <w:rFonts w:hint="eastAsia" w:ascii="仿宋" w:hAnsi="仿宋" w:eastAsia="仿宋" w:cs="仿宋"/>
                <w:b/>
                <w:kern w:val="0"/>
                <w:sz w:val="24"/>
                <w:u w:val="single"/>
              </w:rPr>
              <w:t>项方案不提供不得分。</w:t>
            </w:r>
          </w:p>
        </w:tc>
        <w:tc>
          <w:tcPr>
            <w:tcW w:w="1043" w:type="dxa"/>
            <w:tcBorders>
              <w:top w:val="single" w:color="auto" w:sz="4" w:space="0"/>
              <w:left w:val="single" w:color="auto" w:sz="4" w:space="0"/>
              <w:right w:val="single" w:color="auto" w:sz="4" w:space="0"/>
            </w:tcBorders>
            <w:vAlign w:val="center"/>
          </w:tcPr>
          <w:p w14:paraId="2E7813CC">
            <w:pPr>
              <w:pStyle w:val="17"/>
              <w:spacing w:line="380" w:lineRule="exact"/>
              <w:ind w:firstLine="0" w:firstLineChars="0"/>
              <w:jc w:val="center"/>
              <w:rPr>
                <w:rFonts w:ascii="仿宋" w:hAnsi="仿宋" w:eastAsia="仿宋" w:cs="仿宋"/>
              </w:rPr>
            </w:pPr>
            <w:r>
              <w:rPr>
                <w:rFonts w:hint="eastAsia" w:ascii="仿宋" w:hAnsi="仿宋" w:eastAsia="仿宋" w:cs="仿宋"/>
              </w:rPr>
              <w:t>0-1</w:t>
            </w:r>
            <w:r>
              <w:rPr>
                <w:rFonts w:hint="eastAsia" w:ascii="仿宋" w:hAnsi="仿宋" w:eastAsia="仿宋" w:cs="仿宋"/>
                <w:lang w:val="en-US" w:eastAsia="zh-CN"/>
              </w:rPr>
              <w:t>3</w:t>
            </w:r>
            <w:r>
              <w:rPr>
                <w:rFonts w:hint="eastAsia" w:ascii="仿宋" w:hAnsi="仿宋" w:eastAsia="仿宋" w:cs="仿宋"/>
              </w:rPr>
              <w:t>分</w:t>
            </w:r>
          </w:p>
        </w:tc>
      </w:tr>
      <w:tr w14:paraId="402B7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96AF875">
            <w:pPr>
              <w:widowControl/>
              <w:spacing w:line="380" w:lineRule="exact"/>
              <w:jc w:val="center"/>
              <w:rPr>
                <w:rFonts w:ascii="仿宋" w:hAnsi="仿宋" w:eastAsia="仿宋" w:cs="仿宋"/>
                <w:b/>
                <w:sz w:val="24"/>
              </w:rPr>
            </w:pPr>
            <w:r>
              <w:rPr>
                <w:rFonts w:hint="eastAsia" w:ascii="仿宋" w:hAnsi="仿宋" w:eastAsia="仿宋" w:cs="仿宋"/>
                <w:b/>
                <w:sz w:val="24"/>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161D60F3">
            <w:pPr>
              <w:pStyle w:val="17"/>
              <w:spacing w:line="380" w:lineRule="exact"/>
              <w:ind w:firstLine="0" w:firstLineChars="0"/>
              <w:jc w:val="center"/>
              <w:rPr>
                <w:rFonts w:ascii="仿宋" w:hAnsi="仿宋" w:eastAsia="仿宋" w:cs="仿宋"/>
                <w:b/>
                <w:sz w:val="21"/>
                <w:szCs w:val="21"/>
              </w:rPr>
            </w:pPr>
            <w:r>
              <w:rPr>
                <w:rFonts w:hint="eastAsia" w:ascii="仿宋" w:hAnsi="仿宋" w:eastAsia="仿宋" w:cs="仿宋"/>
                <w:b/>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743DB405">
            <w:pPr>
              <w:pStyle w:val="17"/>
              <w:spacing w:line="380" w:lineRule="exact"/>
              <w:ind w:firstLine="0" w:firstLineChars="0"/>
              <w:jc w:val="center"/>
              <w:rPr>
                <w:rFonts w:ascii="仿宋" w:hAnsi="仿宋" w:eastAsia="仿宋" w:cs="仿宋"/>
                <w:b/>
              </w:rPr>
            </w:pPr>
            <w:r>
              <w:rPr>
                <w:rFonts w:hint="eastAsia" w:ascii="仿宋" w:hAnsi="仿宋" w:eastAsia="仿宋" w:cs="仿宋"/>
                <w:b/>
                <w:lang w:val="en-US" w:eastAsia="zh-CN"/>
              </w:rPr>
              <w:t>7</w:t>
            </w:r>
            <w:r>
              <w:rPr>
                <w:rFonts w:hint="eastAsia" w:ascii="仿宋" w:hAnsi="仿宋" w:eastAsia="仿宋" w:cs="仿宋"/>
                <w:b/>
              </w:rPr>
              <w:t>分</w:t>
            </w:r>
          </w:p>
        </w:tc>
      </w:tr>
      <w:tr w14:paraId="2ADD7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1" w:hRule="exact"/>
          <w:jc w:val="center"/>
        </w:trPr>
        <w:tc>
          <w:tcPr>
            <w:tcW w:w="819" w:type="dxa"/>
            <w:tcBorders>
              <w:top w:val="single" w:color="auto" w:sz="4" w:space="0"/>
              <w:left w:val="single" w:color="auto" w:sz="4" w:space="0"/>
              <w:bottom w:val="single" w:color="auto" w:sz="4" w:space="0"/>
              <w:right w:val="single" w:color="auto" w:sz="4" w:space="0"/>
            </w:tcBorders>
            <w:vAlign w:val="center"/>
          </w:tcPr>
          <w:p w14:paraId="468D90A9">
            <w:pPr>
              <w:widowControl/>
              <w:spacing w:line="380" w:lineRule="exact"/>
              <w:jc w:val="center"/>
              <w:rPr>
                <w:rFonts w:ascii="仿宋" w:hAnsi="仿宋" w:eastAsia="仿宋" w:cs="仿宋"/>
                <w:sz w:val="24"/>
              </w:rPr>
            </w:pPr>
            <w:r>
              <w:rPr>
                <w:rFonts w:hint="eastAsia" w:ascii="仿宋" w:hAnsi="仿宋" w:eastAsia="仿宋" w:cs="仿宋"/>
                <w:sz w:val="24"/>
              </w:rPr>
              <w:t>3</w:t>
            </w:r>
          </w:p>
        </w:tc>
        <w:tc>
          <w:tcPr>
            <w:tcW w:w="1232" w:type="dxa"/>
            <w:tcBorders>
              <w:top w:val="single" w:color="auto" w:sz="4" w:space="0"/>
              <w:left w:val="single" w:color="auto" w:sz="4" w:space="0"/>
              <w:bottom w:val="single" w:color="auto" w:sz="4" w:space="0"/>
              <w:right w:val="single" w:color="auto" w:sz="4" w:space="0"/>
            </w:tcBorders>
            <w:vAlign w:val="center"/>
          </w:tcPr>
          <w:p w14:paraId="54BF7746">
            <w:pPr>
              <w:pStyle w:val="12"/>
              <w:ind w:firstLine="0" w:firstLineChars="0"/>
              <w:jc w:val="center"/>
              <w:rPr>
                <w:rFonts w:ascii="仿宋" w:hAnsi="仿宋" w:eastAsia="仿宋" w:cs="仿宋"/>
                <w:sz w:val="24"/>
              </w:rPr>
            </w:pPr>
            <w:r>
              <w:rPr>
                <w:rFonts w:hint="eastAsia" w:ascii="仿宋" w:hAnsi="仿宋" w:eastAsia="仿宋" w:cs="仿宋"/>
                <w:bCs/>
                <w:sz w:val="24"/>
              </w:rPr>
              <w:t>服务承诺</w:t>
            </w:r>
          </w:p>
        </w:tc>
        <w:tc>
          <w:tcPr>
            <w:tcW w:w="6335" w:type="dxa"/>
            <w:tcBorders>
              <w:top w:val="single" w:color="auto" w:sz="4" w:space="0"/>
              <w:left w:val="single" w:color="auto" w:sz="4" w:space="0"/>
              <w:bottom w:val="single" w:color="auto" w:sz="4" w:space="0"/>
              <w:right w:val="single" w:color="auto" w:sz="4" w:space="0"/>
            </w:tcBorders>
            <w:vAlign w:val="center"/>
          </w:tcPr>
          <w:p w14:paraId="5320CC59">
            <w:pPr>
              <w:spacing w:line="360" w:lineRule="auto"/>
              <w:rPr>
                <w:rFonts w:ascii="仿宋" w:hAnsi="仿宋" w:eastAsia="仿宋" w:cs="仿宋"/>
                <w:bCs/>
                <w:sz w:val="24"/>
              </w:rPr>
            </w:pPr>
            <w:r>
              <w:rPr>
                <w:rFonts w:hint="eastAsia" w:ascii="仿宋" w:hAnsi="仿宋" w:eastAsia="仿宋" w:cs="仿宋"/>
                <w:bCs/>
                <w:sz w:val="24"/>
              </w:rPr>
              <w:t>根据供应商提供的服务承诺等方案进行综合评定。</w:t>
            </w:r>
          </w:p>
          <w:p w14:paraId="6942CD08">
            <w:pPr>
              <w:spacing w:line="440" w:lineRule="exact"/>
              <w:ind w:firstLine="240" w:firstLineChars="100"/>
              <w:rPr>
                <w:rFonts w:ascii="仿宋" w:hAnsi="仿宋" w:eastAsia="仿宋" w:cs="仿宋"/>
                <w:sz w:val="24"/>
              </w:rPr>
            </w:pPr>
            <w:r>
              <w:rPr>
                <w:rFonts w:hint="eastAsia" w:ascii="仿宋" w:hAnsi="仿宋" w:eastAsia="仿宋" w:cs="仿宋"/>
                <w:sz w:val="24"/>
              </w:rPr>
              <w:t>1、供应商的技术保障及后续服务措施：</w:t>
            </w:r>
          </w:p>
          <w:p w14:paraId="1DAA45D4">
            <w:pPr>
              <w:spacing w:line="440" w:lineRule="exact"/>
              <w:ind w:firstLine="240" w:firstLineChars="100"/>
              <w:rPr>
                <w:rFonts w:ascii="仿宋" w:hAnsi="仿宋" w:eastAsia="仿宋" w:cs="仿宋"/>
                <w:sz w:val="24"/>
              </w:rPr>
            </w:pPr>
            <w:r>
              <w:rPr>
                <w:rFonts w:hint="eastAsia" w:ascii="仿宋" w:hAnsi="仿宋" w:eastAsia="仿宋" w:cs="仿宋"/>
                <w:sz w:val="24"/>
              </w:rPr>
              <w:t>根据供应商提供的技术支持和跟踪服务方案进行综合打分，包括服务实施计划的完整度、保障措施的可行性和合理性等。最高得</w:t>
            </w:r>
            <w:r>
              <w:rPr>
                <w:rFonts w:hint="eastAsia" w:ascii="仿宋" w:hAnsi="仿宋" w:eastAsia="仿宋" w:cs="仿宋"/>
                <w:sz w:val="24"/>
                <w:lang w:val="en-US" w:eastAsia="zh-CN"/>
              </w:rPr>
              <w:t>3</w:t>
            </w:r>
            <w:r>
              <w:rPr>
                <w:rFonts w:hint="eastAsia" w:ascii="仿宋" w:hAnsi="仿宋" w:eastAsia="仿宋" w:cs="仿宋"/>
                <w:sz w:val="24"/>
              </w:rPr>
              <w:t>分。</w:t>
            </w:r>
          </w:p>
          <w:p w14:paraId="3058EE49">
            <w:pPr>
              <w:spacing w:line="440" w:lineRule="exact"/>
              <w:ind w:firstLine="240" w:firstLineChars="100"/>
              <w:rPr>
                <w:rFonts w:ascii="仿宋" w:hAnsi="仿宋" w:eastAsia="仿宋" w:cs="仿宋"/>
                <w:bCs/>
                <w:sz w:val="24"/>
                <w:lang w:val="zh-TW"/>
              </w:rPr>
            </w:pPr>
            <w:r>
              <w:rPr>
                <w:rFonts w:hint="eastAsia" w:ascii="仿宋" w:hAnsi="仿宋" w:eastAsia="仿宋" w:cs="仿宋"/>
                <w:bCs/>
                <w:sz w:val="24"/>
                <w:lang w:val="zh-TW"/>
              </w:rPr>
              <w:t>2、</w:t>
            </w:r>
            <w:r>
              <w:rPr>
                <w:rFonts w:hint="eastAsia" w:ascii="仿宋" w:hAnsi="仿宋" w:eastAsia="仿宋" w:cs="仿宋"/>
                <w:sz w:val="24"/>
              </w:rPr>
              <w:t>响应时间：接到采购人通知（电话、电传等）后3小时现场响应得1分，每减少1小时加1分，最高得</w:t>
            </w:r>
            <w:r>
              <w:rPr>
                <w:rFonts w:hint="eastAsia" w:ascii="仿宋" w:hAnsi="仿宋" w:eastAsia="仿宋" w:cs="仿宋"/>
                <w:sz w:val="24"/>
                <w:lang w:val="en-US" w:eastAsia="zh-CN"/>
              </w:rPr>
              <w:t>2</w:t>
            </w:r>
            <w:r>
              <w:rPr>
                <w:rFonts w:hint="eastAsia" w:ascii="仿宋" w:hAnsi="仿宋" w:eastAsia="仿宋" w:cs="仿宋"/>
                <w:sz w:val="24"/>
              </w:rPr>
              <w:t>分。</w:t>
            </w:r>
          </w:p>
          <w:p w14:paraId="13A85CD5">
            <w:pPr>
              <w:spacing w:line="360" w:lineRule="auto"/>
              <w:ind w:firstLine="240" w:firstLineChars="100"/>
              <w:rPr>
                <w:rFonts w:ascii="仿宋" w:hAnsi="仿宋" w:eastAsia="仿宋" w:cs="仿宋"/>
                <w:bCs/>
                <w:sz w:val="24"/>
                <w:lang w:val="zh-TW"/>
              </w:rPr>
            </w:pPr>
            <w:r>
              <w:rPr>
                <w:rFonts w:hint="eastAsia" w:ascii="仿宋" w:hAnsi="仿宋" w:eastAsia="仿宋" w:cs="仿宋"/>
                <w:bCs/>
                <w:sz w:val="24"/>
              </w:rPr>
              <w:t>3</w:t>
            </w:r>
            <w:r>
              <w:rPr>
                <w:rFonts w:hint="eastAsia" w:ascii="仿宋" w:hAnsi="仿宋" w:eastAsia="仿宋" w:cs="仿宋"/>
                <w:bCs/>
                <w:sz w:val="24"/>
                <w:lang w:val="zh-TW"/>
              </w:rPr>
              <w:t>、供应商承诺，未经采购人许可，不得泄漏相关内容给任何第三方的得</w:t>
            </w:r>
            <w:r>
              <w:rPr>
                <w:rFonts w:hint="eastAsia" w:ascii="仿宋" w:hAnsi="仿宋" w:eastAsia="仿宋" w:cs="仿宋"/>
                <w:bCs/>
                <w:sz w:val="24"/>
              </w:rPr>
              <w:t>1</w:t>
            </w:r>
            <w:r>
              <w:rPr>
                <w:rFonts w:hint="eastAsia" w:ascii="仿宋" w:hAnsi="仿宋" w:eastAsia="仿宋" w:cs="仿宋"/>
                <w:bCs/>
                <w:sz w:val="24"/>
                <w:lang w:val="zh-TW"/>
              </w:rPr>
              <w:t>分。</w:t>
            </w:r>
          </w:p>
          <w:p w14:paraId="04D07FF7">
            <w:pPr>
              <w:spacing w:line="360" w:lineRule="auto"/>
              <w:rPr>
                <w:rFonts w:ascii="仿宋" w:hAnsi="仿宋" w:eastAsia="仿宋" w:cs="仿宋"/>
                <w:sz w:val="24"/>
              </w:rPr>
            </w:pPr>
            <w:r>
              <w:rPr>
                <w:rFonts w:hint="eastAsia" w:ascii="仿宋" w:hAnsi="仿宋" w:eastAsia="仿宋" w:cs="仿宋"/>
                <w:b/>
                <w:sz w:val="24"/>
                <w:u w:val="single"/>
                <w:lang w:val="en-US" w:eastAsia="zh-CN"/>
              </w:rPr>
              <w:t>注：</w:t>
            </w:r>
            <w:r>
              <w:rPr>
                <w:rFonts w:hint="eastAsia" w:ascii="仿宋" w:hAnsi="仿宋" w:eastAsia="仿宋" w:cs="仿宋"/>
                <w:b/>
                <w:sz w:val="24"/>
                <w:u w:val="single"/>
              </w:rPr>
              <w:t>以上</w:t>
            </w:r>
            <w:r>
              <w:rPr>
                <w:rFonts w:hint="eastAsia" w:ascii="仿宋" w:hAnsi="仿宋" w:eastAsia="仿宋" w:cs="仿宋"/>
                <w:b/>
                <w:sz w:val="24"/>
                <w:u w:val="single"/>
                <w:lang w:val="zh-TW"/>
              </w:rPr>
              <w:t>供应商须提供承诺函并加盖公章；</w:t>
            </w:r>
            <w:r>
              <w:rPr>
                <w:rFonts w:hint="eastAsia" w:ascii="仿宋" w:hAnsi="仿宋" w:eastAsia="仿宋" w:cs="仿宋"/>
                <w:b/>
                <w:sz w:val="24"/>
                <w:u w:val="single"/>
              </w:rPr>
              <w:t>服务承诺方案不提供的不得分。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68F3A81D">
            <w:pPr>
              <w:pStyle w:val="12"/>
              <w:ind w:firstLine="0" w:firstLineChars="0"/>
              <w:jc w:val="center"/>
              <w:rPr>
                <w:rFonts w:ascii="仿宋" w:hAnsi="仿宋" w:eastAsia="仿宋" w:cs="仿宋"/>
              </w:rPr>
            </w:pPr>
            <w:r>
              <w:rPr>
                <w:rFonts w:hint="eastAsia" w:ascii="仿宋" w:hAnsi="仿宋" w:eastAsia="仿宋" w:cs="仿宋"/>
                <w:sz w:val="24"/>
              </w:rPr>
              <w:t>0-</w:t>
            </w:r>
            <w:r>
              <w:rPr>
                <w:rFonts w:hint="eastAsia" w:ascii="仿宋" w:hAnsi="仿宋" w:eastAsia="仿宋" w:cs="仿宋"/>
                <w:sz w:val="24"/>
                <w:lang w:val="en-US" w:eastAsia="zh-CN"/>
              </w:rPr>
              <w:t>6</w:t>
            </w:r>
            <w:r>
              <w:rPr>
                <w:rFonts w:hint="eastAsia" w:ascii="仿宋" w:hAnsi="仿宋" w:eastAsia="仿宋" w:cs="仿宋"/>
                <w:sz w:val="24"/>
              </w:rPr>
              <w:t>分</w:t>
            </w:r>
          </w:p>
        </w:tc>
      </w:tr>
      <w:tr w14:paraId="3E67C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8" w:hRule="exact"/>
          <w:jc w:val="center"/>
        </w:trPr>
        <w:tc>
          <w:tcPr>
            <w:tcW w:w="819" w:type="dxa"/>
            <w:tcBorders>
              <w:top w:val="single" w:color="auto" w:sz="4" w:space="0"/>
              <w:left w:val="single" w:color="auto" w:sz="4" w:space="0"/>
              <w:bottom w:val="single" w:color="auto" w:sz="4" w:space="0"/>
              <w:right w:val="single" w:color="auto" w:sz="4" w:space="0"/>
            </w:tcBorders>
            <w:vAlign w:val="center"/>
          </w:tcPr>
          <w:p w14:paraId="67D5B0CE">
            <w:pPr>
              <w:widowControl/>
              <w:spacing w:line="380" w:lineRule="exact"/>
              <w:jc w:val="center"/>
              <w:rPr>
                <w:rFonts w:ascii="仿宋" w:hAnsi="仿宋" w:eastAsia="仿宋" w:cs="仿宋"/>
                <w:sz w:val="24"/>
              </w:rPr>
            </w:pPr>
            <w:r>
              <w:rPr>
                <w:rFonts w:hint="eastAsia" w:ascii="仿宋" w:hAnsi="仿宋" w:eastAsia="仿宋" w:cs="仿宋"/>
                <w:sz w:val="24"/>
              </w:rPr>
              <w:t>4</w:t>
            </w:r>
          </w:p>
        </w:tc>
        <w:tc>
          <w:tcPr>
            <w:tcW w:w="1232" w:type="dxa"/>
            <w:tcBorders>
              <w:top w:val="single" w:color="auto" w:sz="4" w:space="0"/>
              <w:left w:val="single" w:color="auto" w:sz="4" w:space="0"/>
              <w:bottom w:val="single" w:color="auto" w:sz="4" w:space="0"/>
              <w:right w:val="single" w:color="auto" w:sz="4" w:space="0"/>
            </w:tcBorders>
            <w:vAlign w:val="center"/>
          </w:tcPr>
          <w:p w14:paraId="40701E5A">
            <w:pPr>
              <w:widowControl/>
              <w:spacing w:line="380" w:lineRule="exact"/>
              <w:jc w:val="center"/>
              <w:rPr>
                <w:rFonts w:ascii="仿宋" w:hAnsi="仿宋" w:eastAsia="仿宋" w:cs="仿宋"/>
                <w:bCs/>
                <w:sz w:val="24"/>
                <w:lang w:val="zh-TW"/>
              </w:rPr>
            </w:pPr>
            <w:r>
              <w:rPr>
                <w:rFonts w:hint="eastAsia" w:ascii="仿宋" w:hAnsi="仿宋" w:eastAsia="仿宋" w:cs="仿宋"/>
                <w:bCs/>
                <w:sz w:val="24"/>
                <w:lang w:val="zh-TW"/>
              </w:rPr>
              <w:t>企业业绩</w:t>
            </w:r>
          </w:p>
        </w:tc>
        <w:tc>
          <w:tcPr>
            <w:tcW w:w="6335" w:type="dxa"/>
            <w:tcBorders>
              <w:top w:val="single" w:color="auto" w:sz="4" w:space="0"/>
              <w:left w:val="single" w:color="auto" w:sz="4" w:space="0"/>
              <w:bottom w:val="single" w:color="auto" w:sz="4" w:space="0"/>
              <w:right w:val="single" w:color="auto" w:sz="4" w:space="0"/>
            </w:tcBorders>
            <w:vAlign w:val="center"/>
          </w:tcPr>
          <w:p w14:paraId="40DFA665">
            <w:pPr>
              <w:spacing w:line="360" w:lineRule="auto"/>
              <w:jc w:val="left"/>
              <w:rPr>
                <w:rFonts w:ascii="仿宋" w:hAnsi="仿宋" w:eastAsia="仿宋" w:cs="仿宋"/>
                <w:bCs/>
                <w:sz w:val="24"/>
                <w:lang w:val="zh-TW"/>
              </w:rPr>
            </w:pPr>
            <w:r>
              <w:rPr>
                <w:rFonts w:hint="eastAsia" w:ascii="仿宋" w:hAnsi="仿宋" w:eastAsia="仿宋" w:cs="仿宋"/>
                <w:bCs/>
                <w:sz w:val="24"/>
                <w:lang w:val="zh-TW"/>
              </w:rPr>
              <w:t>202</w:t>
            </w:r>
            <w:r>
              <w:rPr>
                <w:rFonts w:hint="eastAsia" w:ascii="仿宋" w:hAnsi="仿宋" w:eastAsia="仿宋" w:cs="仿宋"/>
                <w:bCs/>
                <w:sz w:val="24"/>
                <w:lang w:val="en-US" w:eastAsia="zh-CN"/>
              </w:rPr>
              <w:t>2</w:t>
            </w:r>
            <w:r>
              <w:rPr>
                <w:rFonts w:hint="eastAsia" w:ascii="仿宋" w:hAnsi="仿宋" w:eastAsia="仿宋" w:cs="仿宋"/>
                <w:bCs/>
                <w:sz w:val="24"/>
                <w:lang w:val="zh-TW"/>
              </w:rPr>
              <w:t>年1月1日以来（以合同签订日期为准），</w:t>
            </w:r>
            <w:r>
              <w:rPr>
                <w:rFonts w:hint="eastAsia" w:ascii="仿宋" w:hAnsi="仿宋" w:eastAsia="仿宋" w:cs="仿宋"/>
                <w:b w:val="0"/>
                <w:bCs w:val="0"/>
                <w:sz w:val="24"/>
                <w:szCs w:val="24"/>
                <w:highlight w:val="none"/>
              </w:rPr>
              <w:t>承接过</w:t>
            </w:r>
            <w:r>
              <w:rPr>
                <w:rFonts w:hint="eastAsia" w:ascii="仿宋" w:hAnsi="仿宋" w:eastAsia="仿宋" w:cs="仿宋"/>
                <w:b w:val="0"/>
                <w:bCs w:val="0"/>
                <w:sz w:val="24"/>
                <w:szCs w:val="24"/>
                <w:highlight w:val="none"/>
                <w:lang w:val="en-US" w:eastAsia="zh-CN"/>
              </w:rPr>
              <w:t>课题类项目</w:t>
            </w:r>
            <w:r>
              <w:rPr>
                <w:rFonts w:hint="eastAsia" w:ascii="仿宋" w:hAnsi="仿宋" w:eastAsia="仿宋" w:cs="仿宋"/>
                <w:b w:val="0"/>
                <w:bCs w:val="0"/>
                <w:sz w:val="24"/>
                <w:szCs w:val="24"/>
                <w:highlight w:val="none"/>
              </w:rPr>
              <w:t>业绩</w:t>
            </w:r>
            <w:r>
              <w:rPr>
                <w:rFonts w:hint="eastAsia" w:ascii="仿宋" w:hAnsi="仿宋" w:eastAsia="仿宋" w:cs="仿宋"/>
                <w:b w:val="0"/>
                <w:bCs w:val="0"/>
                <w:sz w:val="24"/>
                <w:szCs w:val="24"/>
                <w:highlight w:val="none"/>
                <w:lang w:val="en-US" w:eastAsia="zh-CN"/>
              </w:rPr>
              <w:t>的</w:t>
            </w:r>
            <w:r>
              <w:rPr>
                <w:rFonts w:hint="eastAsia" w:ascii="仿宋" w:hAnsi="仿宋" w:eastAsia="仿宋" w:cs="仿宋"/>
                <w:bCs/>
                <w:sz w:val="24"/>
                <w:lang w:val="zh-TW"/>
              </w:rPr>
              <w:t>，</w:t>
            </w:r>
            <w:r>
              <w:rPr>
                <w:rFonts w:hint="eastAsia" w:ascii="仿宋" w:hAnsi="仿宋" w:eastAsia="仿宋" w:cs="仿宋"/>
                <w:bCs/>
                <w:sz w:val="24"/>
                <w:lang w:val="en-US" w:eastAsia="zh-CN"/>
              </w:rPr>
              <w:t>每提供一份得1</w:t>
            </w:r>
            <w:r>
              <w:rPr>
                <w:rFonts w:hint="eastAsia" w:ascii="仿宋" w:hAnsi="仿宋" w:eastAsia="仿宋" w:cs="仿宋"/>
                <w:bCs/>
                <w:sz w:val="24"/>
                <w:lang w:val="zh-TW"/>
              </w:rPr>
              <w:t>分，最多得</w:t>
            </w:r>
            <w:r>
              <w:rPr>
                <w:rFonts w:hint="eastAsia" w:ascii="仿宋" w:hAnsi="仿宋" w:eastAsia="仿宋" w:cs="仿宋"/>
                <w:bCs/>
                <w:sz w:val="24"/>
                <w:lang w:val="en-US" w:eastAsia="zh-CN"/>
              </w:rPr>
              <w:t>1</w:t>
            </w:r>
            <w:r>
              <w:rPr>
                <w:rFonts w:hint="eastAsia" w:ascii="仿宋" w:hAnsi="仿宋" w:eastAsia="仿宋" w:cs="仿宋"/>
                <w:bCs/>
                <w:sz w:val="24"/>
                <w:lang w:val="zh-TW"/>
              </w:rPr>
              <w:t>分。</w:t>
            </w:r>
          </w:p>
          <w:p w14:paraId="1E375E8E">
            <w:pPr>
              <w:spacing w:line="360" w:lineRule="auto"/>
              <w:jc w:val="left"/>
              <w:rPr>
                <w:rFonts w:ascii="仿宋" w:hAnsi="仿宋" w:eastAsia="仿宋" w:cs="仿宋"/>
                <w:bCs/>
                <w:sz w:val="24"/>
                <w:lang w:val="zh-TW"/>
              </w:rPr>
            </w:pPr>
            <w:r>
              <w:rPr>
                <w:rFonts w:hint="eastAsia" w:ascii="仿宋" w:hAnsi="仿宋" w:eastAsia="仿宋" w:cs="仿宋"/>
                <w:b/>
                <w:sz w:val="24"/>
                <w:u w:val="single"/>
              </w:rPr>
              <w:t>注：提供合同复印件并加盖供应商公章，不提供不得分。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02A7CCF1">
            <w:pPr>
              <w:pStyle w:val="17"/>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1</w:t>
            </w:r>
            <w:r>
              <w:rPr>
                <w:rFonts w:hint="eastAsia" w:ascii="仿宋" w:hAnsi="仿宋" w:eastAsia="仿宋" w:cs="仿宋"/>
              </w:rPr>
              <w:t>分</w:t>
            </w:r>
          </w:p>
        </w:tc>
      </w:tr>
    </w:tbl>
    <w:p w14:paraId="08F61672">
      <w:pPr>
        <w:pStyle w:val="22"/>
        <w:ind w:left="0" w:leftChars="0" w:firstLine="0" w:firstLineChars="0"/>
        <w:rPr>
          <w:rFonts w:hint="eastAsia" w:ascii="仿宋" w:hAnsi="仿宋" w:eastAsia="仿宋" w:cs="仿宋"/>
          <w:b/>
          <w:bCs/>
          <w:sz w:val="24"/>
          <w:highlight w:val="none"/>
        </w:rPr>
      </w:pPr>
    </w:p>
    <w:p w14:paraId="7C231B69">
      <w:pPr>
        <w:spacing w:line="540" w:lineRule="exact"/>
        <w:ind w:right="420" w:rightChars="200"/>
        <w:rPr>
          <w:rFonts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5"/>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5"/>
      <w:jc w:val="center"/>
      <w:rPr>
        <w:rFonts w:ascii="仿宋" w:hAnsi="仿宋" w:eastAsia="仿宋" w:cs="仿宋"/>
        <w:sz w:val="21"/>
        <w:szCs w:val="21"/>
      </w:rPr>
    </w:pPr>
  </w:p>
  <w:p w14:paraId="3810829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5"/>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5"/>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5"/>
                            <w:rPr>
                              <w:rStyle w:val="27"/>
                            </w:rPr>
                          </w:pPr>
                          <w:r>
                            <w:fldChar w:fldCharType="begin"/>
                          </w:r>
                          <w:r>
                            <w:rPr>
                              <w:rStyle w:val="27"/>
                            </w:rPr>
                            <w:instrText xml:space="preserve">PAGE  </w:instrText>
                          </w:r>
                          <w:r>
                            <w:fldChar w:fldCharType="separate"/>
                          </w:r>
                          <w:r>
                            <w:rPr>
                              <w:rStyle w:val="27"/>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5"/>
                      <w:rPr>
                        <w:rStyle w:val="27"/>
                      </w:rPr>
                    </w:pPr>
                    <w:r>
                      <w:fldChar w:fldCharType="begin"/>
                    </w:r>
                    <w:r>
                      <w:rPr>
                        <w:rStyle w:val="27"/>
                      </w:rPr>
                      <w:instrText xml:space="preserve">PAGE  </w:instrText>
                    </w:r>
                    <w:r>
                      <w:fldChar w:fldCharType="separate"/>
                    </w:r>
                    <w:r>
                      <w:rPr>
                        <w:rStyle w:val="27"/>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6"/>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97F54"/>
    <w:rsid w:val="000D6527"/>
    <w:rsid w:val="00207852"/>
    <w:rsid w:val="00337586"/>
    <w:rsid w:val="00535E7A"/>
    <w:rsid w:val="00571EEA"/>
    <w:rsid w:val="008375F1"/>
    <w:rsid w:val="00847DE1"/>
    <w:rsid w:val="00880919"/>
    <w:rsid w:val="008878D1"/>
    <w:rsid w:val="008D418C"/>
    <w:rsid w:val="00901BDB"/>
    <w:rsid w:val="0098388D"/>
    <w:rsid w:val="00A13691"/>
    <w:rsid w:val="00A965E0"/>
    <w:rsid w:val="00B20E0B"/>
    <w:rsid w:val="00CB1EB4"/>
    <w:rsid w:val="00D348C5"/>
    <w:rsid w:val="00E13291"/>
    <w:rsid w:val="00E474A5"/>
    <w:rsid w:val="00E60057"/>
    <w:rsid w:val="00F470EA"/>
    <w:rsid w:val="014337F8"/>
    <w:rsid w:val="01714809"/>
    <w:rsid w:val="019B1886"/>
    <w:rsid w:val="01B42948"/>
    <w:rsid w:val="01C4065D"/>
    <w:rsid w:val="02182ED7"/>
    <w:rsid w:val="02223D56"/>
    <w:rsid w:val="022B0E5C"/>
    <w:rsid w:val="02493090"/>
    <w:rsid w:val="025832D3"/>
    <w:rsid w:val="025D08EA"/>
    <w:rsid w:val="02973924"/>
    <w:rsid w:val="02A1245A"/>
    <w:rsid w:val="02A92B78"/>
    <w:rsid w:val="02D8723E"/>
    <w:rsid w:val="02DD1A2B"/>
    <w:rsid w:val="02F93752"/>
    <w:rsid w:val="031B4DCD"/>
    <w:rsid w:val="03280EF8"/>
    <w:rsid w:val="032F672A"/>
    <w:rsid w:val="03B40A04"/>
    <w:rsid w:val="03B456A1"/>
    <w:rsid w:val="04243DB5"/>
    <w:rsid w:val="042B2A2D"/>
    <w:rsid w:val="044C6E68"/>
    <w:rsid w:val="047168CE"/>
    <w:rsid w:val="04730898"/>
    <w:rsid w:val="048407C6"/>
    <w:rsid w:val="0490363D"/>
    <w:rsid w:val="04A70542"/>
    <w:rsid w:val="04F82B4C"/>
    <w:rsid w:val="052D1615"/>
    <w:rsid w:val="053718C6"/>
    <w:rsid w:val="053C0C8A"/>
    <w:rsid w:val="05465FAD"/>
    <w:rsid w:val="05A4454E"/>
    <w:rsid w:val="05AD3936"/>
    <w:rsid w:val="05B72FC8"/>
    <w:rsid w:val="05CA098C"/>
    <w:rsid w:val="060A6E17"/>
    <w:rsid w:val="06135E8F"/>
    <w:rsid w:val="06640499"/>
    <w:rsid w:val="06641602"/>
    <w:rsid w:val="06654211"/>
    <w:rsid w:val="06820426"/>
    <w:rsid w:val="06BB3CE5"/>
    <w:rsid w:val="06D51397"/>
    <w:rsid w:val="06E670D4"/>
    <w:rsid w:val="06F63309"/>
    <w:rsid w:val="070B26EF"/>
    <w:rsid w:val="072478F4"/>
    <w:rsid w:val="0771579B"/>
    <w:rsid w:val="07775401"/>
    <w:rsid w:val="078608E3"/>
    <w:rsid w:val="07DF55C6"/>
    <w:rsid w:val="08031AC5"/>
    <w:rsid w:val="081C0766"/>
    <w:rsid w:val="082D0FEC"/>
    <w:rsid w:val="08633A9A"/>
    <w:rsid w:val="086C7628"/>
    <w:rsid w:val="087B5F6E"/>
    <w:rsid w:val="08803584"/>
    <w:rsid w:val="088F5575"/>
    <w:rsid w:val="08964B56"/>
    <w:rsid w:val="08C43471"/>
    <w:rsid w:val="08C63771"/>
    <w:rsid w:val="08D00067"/>
    <w:rsid w:val="08D631A4"/>
    <w:rsid w:val="08E51639"/>
    <w:rsid w:val="08EB6C4F"/>
    <w:rsid w:val="08F16ED1"/>
    <w:rsid w:val="08FA55C2"/>
    <w:rsid w:val="0904563C"/>
    <w:rsid w:val="093F3F82"/>
    <w:rsid w:val="09420839"/>
    <w:rsid w:val="096B5FE2"/>
    <w:rsid w:val="09804A1C"/>
    <w:rsid w:val="09900F7D"/>
    <w:rsid w:val="09AF5ECF"/>
    <w:rsid w:val="09BA2AC6"/>
    <w:rsid w:val="09CA0F5B"/>
    <w:rsid w:val="0A386E8E"/>
    <w:rsid w:val="0A7809B7"/>
    <w:rsid w:val="0A7D6C81"/>
    <w:rsid w:val="0A8A693C"/>
    <w:rsid w:val="0A9915BA"/>
    <w:rsid w:val="0AA03A6A"/>
    <w:rsid w:val="0AB06A35"/>
    <w:rsid w:val="0ACB306F"/>
    <w:rsid w:val="0AD376B8"/>
    <w:rsid w:val="0AEC4F01"/>
    <w:rsid w:val="0B016BFE"/>
    <w:rsid w:val="0B1008C8"/>
    <w:rsid w:val="0B21104E"/>
    <w:rsid w:val="0B4F7C07"/>
    <w:rsid w:val="0B64718D"/>
    <w:rsid w:val="0B6E767D"/>
    <w:rsid w:val="0B77573F"/>
    <w:rsid w:val="0B8D3891"/>
    <w:rsid w:val="0B9C269D"/>
    <w:rsid w:val="0BCB720C"/>
    <w:rsid w:val="0BEB24AE"/>
    <w:rsid w:val="0BF91214"/>
    <w:rsid w:val="0C0127B5"/>
    <w:rsid w:val="0C07111F"/>
    <w:rsid w:val="0C230DF6"/>
    <w:rsid w:val="0C2A5CE1"/>
    <w:rsid w:val="0C2C180D"/>
    <w:rsid w:val="0C2F46F9"/>
    <w:rsid w:val="0C321039"/>
    <w:rsid w:val="0C3969CD"/>
    <w:rsid w:val="0C526FE5"/>
    <w:rsid w:val="0C727688"/>
    <w:rsid w:val="0C782EF0"/>
    <w:rsid w:val="0CCD4A25"/>
    <w:rsid w:val="0CE71E24"/>
    <w:rsid w:val="0CF62067"/>
    <w:rsid w:val="0CF87B8D"/>
    <w:rsid w:val="0CFC185B"/>
    <w:rsid w:val="0D0C152E"/>
    <w:rsid w:val="0D166265"/>
    <w:rsid w:val="0D2C7DDD"/>
    <w:rsid w:val="0D3B2BC7"/>
    <w:rsid w:val="0D4234FE"/>
    <w:rsid w:val="0D690623"/>
    <w:rsid w:val="0D6D057B"/>
    <w:rsid w:val="0D9378B6"/>
    <w:rsid w:val="0DA341AF"/>
    <w:rsid w:val="0DB717F6"/>
    <w:rsid w:val="0DD86730"/>
    <w:rsid w:val="0DE8711E"/>
    <w:rsid w:val="0DF3026D"/>
    <w:rsid w:val="0E0802A4"/>
    <w:rsid w:val="0E0C604A"/>
    <w:rsid w:val="0E137E11"/>
    <w:rsid w:val="0E4512A2"/>
    <w:rsid w:val="0E503ABF"/>
    <w:rsid w:val="0E5728E3"/>
    <w:rsid w:val="0E61268F"/>
    <w:rsid w:val="0E653000"/>
    <w:rsid w:val="0E745939"/>
    <w:rsid w:val="0EAA3109"/>
    <w:rsid w:val="0EB67D00"/>
    <w:rsid w:val="0ED168E7"/>
    <w:rsid w:val="0ED62150"/>
    <w:rsid w:val="0F0C072C"/>
    <w:rsid w:val="0F1648C1"/>
    <w:rsid w:val="0F17340C"/>
    <w:rsid w:val="0F205179"/>
    <w:rsid w:val="0F5A4B2F"/>
    <w:rsid w:val="0F6C6610"/>
    <w:rsid w:val="0FA638D0"/>
    <w:rsid w:val="0FAE6C29"/>
    <w:rsid w:val="0FB94391"/>
    <w:rsid w:val="0FEC095C"/>
    <w:rsid w:val="0FF56606"/>
    <w:rsid w:val="10130D68"/>
    <w:rsid w:val="10170F15"/>
    <w:rsid w:val="104135F9"/>
    <w:rsid w:val="10883F53"/>
    <w:rsid w:val="109140D0"/>
    <w:rsid w:val="109B53FF"/>
    <w:rsid w:val="10E01064"/>
    <w:rsid w:val="10F5757C"/>
    <w:rsid w:val="10F66AD9"/>
    <w:rsid w:val="10F90377"/>
    <w:rsid w:val="111749F9"/>
    <w:rsid w:val="112F3D99"/>
    <w:rsid w:val="11357601"/>
    <w:rsid w:val="11617E2F"/>
    <w:rsid w:val="11AC7198"/>
    <w:rsid w:val="11C52008"/>
    <w:rsid w:val="11CE5360"/>
    <w:rsid w:val="11FC3C7B"/>
    <w:rsid w:val="122625C9"/>
    <w:rsid w:val="12A10CC2"/>
    <w:rsid w:val="12A72D69"/>
    <w:rsid w:val="12B10F0A"/>
    <w:rsid w:val="12CD0AA7"/>
    <w:rsid w:val="12E4798B"/>
    <w:rsid w:val="12E75043"/>
    <w:rsid w:val="12F26E2C"/>
    <w:rsid w:val="1328579D"/>
    <w:rsid w:val="133228BF"/>
    <w:rsid w:val="1335758E"/>
    <w:rsid w:val="135447AC"/>
    <w:rsid w:val="14096B23"/>
    <w:rsid w:val="141352AC"/>
    <w:rsid w:val="14135A37"/>
    <w:rsid w:val="141F586E"/>
    <w:rsid w:val="14282CBE"/>
    <w:rsid w:val="1430271A"/>
    <w:rsid w:val="143D67CD"/>
    <w:rsid w:val="14535FF1"/>
    <w:rsid w:val="146E6986"/>
    <w:rsid w:val="14C638D4"/>
    <w:rsid w:val="14DC5FE6"/>
    <w:rsid w:val="150712B5"/>
    <w:rsid w:val="15593193"/>
    <w:rsid w:val="156D73A9"/>
    <w:rsid w:val="15887DFB"/>
    <w:rsid w:val="15D66ED9"/>
    <w:rsid w:val="15ED5270"/>
    <w:rsid w:val="16157A01"/>
    <w:rsid w:val="16443A9D"/>
    <w:rsid w:val="16740EF4"/>
    <w:rsid w:val="167C538B"/>
    <w:rsid w:val="16C86822"/>
    <w:rsid w:val="16FE2244"/>
    <w:rsid w:val="17163A31"/>
    <w:rsid w:val="172A1E64"/>
    <w:rsid w:val="1740285C"/>
    <w:rsid w:val="176A0194"/>
    <w:rsid w:val="17797B1C"/>
    <w:rsid w:val="17D15A19"/>
    <w:rsid w:val="17EB2569"/>
    <w:rsid w:val="17F673BF"/>
    <w:rsid w:val="18041ADC"/>
    <w:rsid w:val="1820443C"/>
    <w:rsid w:val="18293209"/>
    <w:rsid w:val="18357EE7"/>
    <w:rsid w:val="185D743E"/>
    <w:rsid w:val="186500A0"/>
    <w:rsid w:val="187C3D68"/>
    <w:rsid w:val="18801768"/>
    <w:rsid w:val="18B772D5"/>
    <w:rsid w:val="18F90F15"/>
    <w:rsid w:val="1916338F"/>
    <w:rsid w:val="1921046B"/>
    <w:rsid w:val="192A5572"/>
    <w:rsid w:val="19317DF2"/>
    <w:rsid w:val="194B373A"/>
    <w:rsid w:val="19514BD9"/>
    <w:rsid w:val="19600F94"/>
    <w:rsid w:val="196B7938"/>
    <w:rsid w:val="197426D9"/>
    <w:rsid w:val="1990646A"/>
    <w:rsid w:val="19C37774"/>
    <w:rsid w:val="19E33973"/>
    <w:rsid w:val="19E35BF1"/>
    <w:rsid w:val="1A1F4C93"/>
    <w:rsid w:val="1A4E5F65"/>
    <w:rsid w:val="1A5D1525"/>
    <w:rsid w:val="1A8707A2"/>
    <w:rsid w:val="1AA4685E"/>
    <w:rsid w:val="1AAE3F81"/>
    <w:rsid w:val="1AB83F78"/>
    <w:rsid w:val="1B293607"/>
    <w:rsid w:val="1B34092A"/>
    <w:rsid w:val="1B4F4DFB"/>
    <w:rsid w:val="1B506DE6"/>
    <w:rsid w:val="1B6A60FA"/>
    <w:rsid w:val="1B6D6AC7"/>
    <w:rsid w:val="1B8B3E21"/>
    <w:rsid w:val="1BBE5191"/>
    <w:rsid w:val="1BCC16E4"/>
    <w:rsid w:val="1BE877C1"/>
    <w:rsid w:val="1BE87B64"/>
    <w:rsid w:val="1BF73705"/>
    <w:rsid w:val="1C1053E1"/>
    <w:rsid w:val="1C1A0C21"/>
    <w:rsid w:val="1C1E6EE4"/>
    <w:rsid w:val="1C2A5889"/>
    <w:rsid w:val="1CC7757C"/>
    <w:rsid w:val="1CCE7A03"/>
    <w:rsid w:val="1CFA11B9"/>
    <w:rsid w:val="1D2547F1"/>
    <w:rsid w:val="1D556936"/>
    <w:rsid w:val="1D5B4E21"/>
    <w:rsid w:val="1D5E649D"/>
    <w:rsid w:val="1D90796E"/>
    <w:rsid w:val="1DB71936"/>
    <w:rsid w:val="1DDA1A07"/>
    <w:rsid w:val="1DFB7C65"/>
    <w:rsid w:val="1E035D66"/>
    <w:rsid w:val="1E4F7829"/>
    <w:rsid w:val="1E5135A1"/>
    <w:rsid w:val="1E652BA8"/>
    <w:rsid w:val="1E7D2CEF"/>
    <w:rsid w:val="1E9608A4"/>
    <w:rsid w:val="1ECA4992"/>
    <w:rsid w:val="1ED61CF8"/>
    <w:rsid w:val="1EDB6AA2"/>
    <w:rsid w:val="1EF5217E"/>
    <w:rsid w:val="1EF6339E"/>
    <w:rsid w:val="1EFB01D2"/>
    <w:rsid w:val="1F2418C4"/>
    <w:rsid w:val="1F316F2E"/>
    <w:rsid w:val="1F4849A4"/>
    <w:rsid w:val="1F505D79"/>
    <w:rsid w:val="1F5350F7"/>
    <w:rsid w:val="1F645556"/>
    <w:rsid w:val="1F6A6F23"/>
    <w:rsid w:val="1F6D7F66"/>
    <w:rsid w:val="1F971487"/>
    <w:rsid w:val="1FF71F26"/>
    <w:rsid w:val="202D3B9A"/>
    <w:rsid w:val="204F1D62"/>
    <w:rsid w:val="206261AF"/>
    <w:rsid w:val="2063580D"/>
    <w:rsid w:val="20922CB7"/>
    <w:rsid w:val="20A53B59"/>
    <w:rsid w:val="20AE4CDA"/>
    <w:rsid w:val="20B61DE1"/>
    <w:rsid w:val="20D606B0"/>
    <w:rsid w:val="20DF4E94"/>
    <w:rsid w:val="20EB1A8B"/>
    <w:rsid w:val="20FA7F20"/>
    <w:rsid w:val="212B00D9"/>
    <w:rsid w:val="213827F6"/>
    <w:rsid w:val="2144119B"/>
    <w:rsid w:val="21470C8B"/>
    <w:rsid w:val="21774D61"/>
    <w:rsid w:val="21B46321"/>
    <w:rsid w:val="21B77A73"/>
    <w:rsid w:val="221E7C3E"/>
    <w:rsid w:val="22482F0D"/>
    <w:rsid w:val="224945BD"/>
    <w:rsid w:val="224A2BFB"/>
    <w:rsid w:val="225B2C40"/>
    <w:rsid w:val="2281728D"/>
    <w:rsid w:val="228A2AFC"/>
    <w:rsid w:val="22DF7681"/>
    <w:rsid w:val="22EC1AEA"/>
    <w:rsid w:val="23056708"/>
    <w:rsid w:val="232D20FA"/>
    <w:rsid w:val="232F19D7"/>
    <w:rsid w:val="23314190"/>
    <w:rsid w:val="23623B5A"/>
    <w:rsid w:val="23706277"/>
    <w:rsid w:val="237F7C33"/>
    <w:rsid w:val="23881862"/>
    <w:rsid w:val="23A10B26"/>
    <w:rsid w:val="23D1105D"/>
    <w:rsid w:val="23D762F6"/>
    <w:rsid w:val="23DC2FC8"/>
    <w:rsid w:val="241237D2"/>
    <w:rsid w:val="24594F5D"/>
    <w:rsid w:val="24935653"/>
    <w:rsid w:val="24A21A72"/>
    <w:rsid w:val="24E87D94"/>
    <w:rsid w:val="25302054"/>
    <w:rsid w:val="25414148"/>
    <w:rsid w:val="25421E95"/>
    <w:rsid w:val="25950217"/>
    <w:rsid w:val="25A42208"/>
    <w:rsid w:val="25D7082F"/>
    <w:rsid w:val="25D725DE"/>
    <w:rsid w:val="25F5515A"/>
    <w:rsid w:val="261A4BC0"/>
    <w:rsid w:val="26347D83"/>
    <w:rsid w:val="264F4255"/>
    <w:rsid w:val="268D73AC"/>
    <w:rsid w:val="26E03714"/>
    <w:rsid w:val="270333F6"/>
    <w:rsid w:val="272F01F7"/>
    <w:rsid w:val="279C6222"/>
    <w:rsid w:val="27A25997"/>
    <w:rsid w:val="27F80A5E"/>
    <w:rsid w:val="27F84A8D"/>
    <w:rsid w:val="28042ABA"/>
    <w:rsid w:val="280F58EA"/>
    <w:rsid w:val="2814527D"/>
    <w:rsid w:val="281C0B28"/>
    <w:rsid w:val="2830745C"/>
    <w:rsid w:val="28365677"/>
    <w:rsid w:val="284B72B3"/>
    <w:rsid w:val="289831A1"/>
    <w:rsid w:val="28A16ED3"/>
    <w:rsid w:val="28DE3252"/>
    <w:rsid w:val="28F17B25"/>
    <w:rsid w:val="291034CC"/>
    <w:rsid w:val="29112458"/>
    <w:rsid w:val="293D309F"/>
    <w:rsid w:val="295E4DC4"/>
    <w:rsid w:val="29736AC1"/>
    <w:rsid w:val="298E38FB"/>
    <w:rsid w:val="299F1664"/>
    <w:rsid w:val="29B8498C"/>
    <w:rsid w:val="29E74DB9"/>
    <w:rsid w:val="29EB5D54"/>
    <w:rsid w:val="29ED27BF"/>
    <w:rsid w:val="29F80E81"/>
    <w:rsid w:val="2A2102CB"/>
    <w:rsid w:val="2A2878AC"/>
    <w:rsid w:val="2A314286"/>
    <w:rsid w:val="2A384496"/>
    <w:rsid w:val="2A492A2D"/>
    <w:rsid w:val="2A545010"/>
    <w:rsid w:val="2A6E159A"/>
    <w:rsid w:val="2A787807"/>
    <w:rsid w:val="2A97233B"/>
    <w:rsid w:val="2AC07052"/>
    <w:rsid w:val="2AD43590"/>
    <w:rsid w:val="2AE9491C"/>
    <w:rsid w:val="2AEF03C9"/>
    <w:rsid w:val="2AFA6849"/>
    <w:rsid w:val="2AFB7590"/>
    <w:rsid w:val="2AFC79E9"/>
    <w:rsid w:val="2B0214BD"/>
    <w:rsid w:val="2B0F281A"/>
    <w:rsid w:val="2B190124"/>
    <w:rsid w:val="2B477065"/>
    <w:rsid w:val="2B620B9B"/>
    <w:rsid w:val="2B717030"/>
    <w:rsid w:val="2BC160FD"/>
    <w:rsid w:val="2BD535DF"/>
    <w:rsid w:val="2BD8709E"/>
    <w:rsid w:val="2BDF043E"/>
    <w:rsid w:val="2BEC28A4"/>
    <w:rsid w:val="2C365B84"/>
    <w:rsid w:val="2C3F2F17"/>
    <w:rsid w:val="2CA156F3"/>
    <w:rsid w:val="2CA6101E"/>
    <w:rsid w:val="2CAA6070"/>
    <w:rsid w:val="2CBB6D5D"/>
    <w:rsid w:val="2CC444C4"/>
    <w:rsid w:val="2CDC2C61"/>
    <w:rsid w:val="2CEA52EC"/>
    <w:rsid w:val="2D126E0D"/>
    <w:rsid w:val="2D2C2DED"/>
    <w:rsid w:val="2D9D235F"/>
    <w:rsid w:val="2DA84860"/>
    <w:rsid w:val="2DC57458"/>
    <w:rsid w:val="2DCE37E0"/>
    <w:rsid w:val="2DEA76C0"/>
    <w:rsid w:val="2DEE4968"/>
    <w:rsid w:val="2E1819E5"/>
    <w:rsid w:val="2E2020E1"/>
    <w:rsid w:val="2E7035CF"/>
    <w:rsid w:val="2E8A2E93"/>
    <w:rsid w:val="2E8B0409"/>
    <w:rsid w:val="2EA25753"/>
    <w:rsid w:val="2EAB2B9C"/>
    <w:rsid w:val="2EE10029"/>
    <w:rsid w:val="2EE87A66"/>
    <w:rsid w:val="2EEB414F"/>
    <w:rsid w:val="2EF02C89"/>
    <w:rsid w:val="2EF8624D"/>
    <w:rsid w:val="2EFB6551"/>
    <w:rsid w:val="2F4A2072"/>
    <w:rsid w:val="2F4E41C3"/>
    <w:rsid w:val="2F6A7BFA"/>
    <w:rsid w:val="2F6F5944"/>
    <w:rsid w:val="2F9E6908"/>
    <w:rsid w:val="2FA8323D"/>
    <w:rsid w:val="2FD13C65"/>
    <w:rsid w:val="2FE14059"/>
    <w:rsid w:val="2FE456D1"/>
    <w:rsid w:val="2FEB30B2"/>
    <w:rsid w:val="300D3D16"/>
    <w:rsid w:val="30155FAA"/>
    <w:rsid w:val="30201025"/>
    <w:rsid w:val="304271ED"/>
    <w:rsid w:val="30497D75"/>
    <w:rsid w:val="304F650E"/>
    <w:rsid w:val="307373A7"/>
    <w:rsid w:val="308253DB"/>
    <w:rsid w:val="3095731D"/>
    <w:rsid w:val="309865EE"/>
    <w:rsid w:val="309D2676"/>
    <w:rsid w:val="30C23E8A"/>
    <w:rsid w:val="30D37E45"/>
    <w:rsid w:val="311E37B6"/>
    <w:rsid w:val="31300690"/>
    <w:rsid w:val="31482F68"/>
    <w:rsid w:val="31552F9F"/>
    <w:rsid w:val="31C335E3"/>
    <w:rsid w:val="31CC6AA5"/>
    <w:rsid w:val="31D10829"/>
    <w:rsid w:val="320063EB"/>
    <w:rsid w:val="322A1CE7"/>
    <w:rsid w:val="323963CE"/>
    <w:rsid w:val="32764F2C"/>
    <w:rsid w:val="32A004DC"/>
    <w:rsid w:val="33013677"/>
    <w:rsid w:val="332A4581"/>
    <w:rsid w:val="332E52E9"/>
    <w:rsid w:val="333B3FD9"/>
    <w:rsid w:val="33466BF6"/>
    <w:rsid w:val="33C0176F"/>
    <w:rsid w:val="33C55E5D"/>
    <w:rsid w:val="33D75E9F"/>
    <w:rsid w:val="340547AC"/>
    <w:rsid w:val="344C23E9"/>
    <w:rsid w:val="345614B9"/>
    <w:rsid w:val="34627E5E"/>
    <w:rsid w:val="346911EC"/>
    <w:rsid w:val="34750972"/>
    <w:rsid w:val="34815AEF"/>
    <w:rsid w:val="349C731B"/>
    <w:rsid w:val="34AB35B3"/>
    <w:rsid w:val="34B85698"/>
    <w:rsid w:val="34F15104"/>
    <w:rsid w:val="34FD1935"/>
    <w:rsid w:val="355A3BF8"/>
    <w:rsid w:val="3591125C"/>
    <w:rsid w:val="360867E3"/>
    <w:rsid w:val="36763ED2"/>
    <w:rsid w:val="367B0D63"/>
    <w:rsid w:val="36A2696C"/>
    <w:rsid w:val="36CE3589"/>
    <w:rsid w:val="36D35A1E"/>
    <w:rsid w:val="36E7464B"/>
    <w:rsid w:val="36EE5669"/>
    <w:rsid w:val="37441298"/>
    <w:rsid w:val="37725351"/>
    <w:rsid w:val="377810D4"/>
    <w:rsid w:val="379848D3"/>
    <w:rsid w:val="379C71E3"/>
    <w:rsid w:val="381A2417"/>
    <w:rsid w:val="38547ABE"/>
    <w:rsid w:val="387664FA"/>
    <w:rsid w:val="38767A34"/>
    <w:rsid w:val="38A320EF"/>
    <w:rsid w:val="38A90B3C"/>
    <w:rsid w:val="38CD4B92"/>
    <w:rsid w:val="38EE1CC0"/>
    <w:rsid w:val="391F631E"/>
    <w:rsid w:val="39253208"/>
    <w:rsid w:val="39476DB6"/>
    <w:rsid w:val="396E2E01"/>
    <w:rsid w:val="39AA6F7C"/>
    <w:rsid w:val="39AB5E03"/>
    <w:rsid w:val="39AF5EFA"/>
    <w:rsid w:val="39B036C9"/>
    <w:rsid w:val="39E3559D"/>
    <w:rsid w:val="39F64DC7"/>
    <w:rsid w:val="39F75B70"/>
    <w:rsid w:val="3A0B34EA"/>
    <w:rsid w:val="3A212C7F"/>
    <w:rsid w:val="3A2C2B3E"/>
    <w:rsid w:val="3A331955"/>
    <w:rsid w:val="3A3A3B2A"/>
    <w:rsid w:val="3A472E37"/>
    <w:rsid w:val="3A473F82"/>
    <w:rsid w:val="3A4C711F"/>
    <w:rsid w:val="3A59463F"/>
    <w:rsid w:val="3ADB4E16"/>
    <w:rsid w:val="3ADE3FB6"/>
    <w:rsid w:val="3AE15D7F"/>
    <w:rsid w:val="3B02049A"/>
    <w:rsid w:val="3B0404F3"/>
    <w:rsid w:val="3B223EA3"/>
    <w:rsid w:val="3B3910A0"/>
    <w:rsid w:val="3B45726A"/>
    <w:rsid w:val="3B5D4EDB"/>
    <w:rsid w:val="3B646736"/>
    <w:rsid w:val="3B6E533A"/>
    <w:rsid w:val="3B702E61"/>
    <w:rsid w:val="3BB6283D"/>
    <w:rsid w:val="3BC1540C"/>
    <w:rsid w:val="3BCB44F6"/>
    <w:rsid w:val="3BFA5493"/>
    <w:rsid w:val="3BFF41E4"/>
    <w:rsid w:val="3C0A7E90"/>
    <w:rsid w:val="3C300842"/>
    <w:rsid w:val="3C3209F8"/>
    <w:rsid w:val="3CAF79B9"/>
    <w:rsid w:val="3CE82ECA"/>
    <w:rsid w:val="3CF11A46"/>
    <w:rsid w:val="3CF4361D"/>
    <w:rsid w:val="3CFC0724"/>
    <w:rsid w:val="3D031AB2"/>
    <w:rsid w:val="3D053ED7"/>
    <w:rsid w:val="3D290773"/>
    <w:rsid w:val="3D5D60A8"/>
    <w:rsid w:val="3D6D2906"/>
    <w:rsid w:val="3D7D3613"/>
    <w:rsid w:val="3D87623F"/>
    <w:rsid w:val="3D89645B"/>
    <w:rsid w:val="3DC201B3"/>
    <w:rsid w:val="3DC924E9"/>
    <w:rsid w:val="3DD57961"/>
    <w:rsid w:val="3DFE4168"/>
    <w:rsid w:val="3E5B462E"/>
    <w:rsid w:val="3E5E1696"/>
    <w:rsid w:val="3E8310FD"/>
    <w:rsid w:val="3EB05C6A"/>
    <w:rsid w:val="3EC3599D"/>
    <w:rsid w:val="3EC62D97"/>
    <w:rsid w:val="3ED100BA"/>
    <w:rsid w:val="3EF773F5"/>
    <w:rsid w:val="3F42139D"/>
    <w:rsid w:val="3F5600D8"/>
    <w:rsid w:val="3F5901B6"/>
    <w:rsid w:val="3F676329"/>
    <w:rsid w:val="3F6C393F"/>
    <w:rsid w:val="3F8A0269"/>
    <w:rsid w:val="3F980BD8"/>
    <w:rsid w:val="3FAB5528"/>
    <w:rsid w:val="3FD37E62"/>
    <w:rsid w:val="40283D80"/>
    <w:rsid w:val="403825E8"/>
    <w:rsid w:val="40724826"/>
    <w:rsid w:val="40866F91"/>
    <w:rsid w:val="4093139F"/>
    <w:rsid w:val="40B25CC9"/>
    <w:rsid w:val="41120516"/>
    <w:rsid w:val="4113053B"/>
    <w:rsid w:val="41160006"/>
    <w:rsid w:val="412070D7"/>
    <w:rsid w:val="413127D1"/>
    <w:rsid w:val="41547687"/>
    <w:rsid w:val="41742F7F"/>
    <w:rsid w:val="41751EF5"/>
    <w:rsid w:val="418036D2"/>
    <w:rsid w:val="41831414"/>
    <w:rsid w:val="41990C37"/>
    <w:rsid w:val="41A312A0"/>
    <w:rsid w:val="41B24674"/>
    <w:rsid w:val="41B4657D"/>
    <w:rsid w:val="41E36225"/>
    <w:rsid w:val="41E950DD"/>
    <w:rsid w:val="42192802"/>
    <w:rsid w:val="423C5C2A"/>
    <w:rsid w:val="4243251F"/>
    <w:rsid w:val="424D3EFC"/>
    <w:rsid w:val="42817701"/>
    <w:rsid w:val="42C8103A"/>
    <w:rsid w:val="42D068DB"/>
    <w:rsid w:val="42D9110E"/>
    <w:rsid w:val="431959A7"/>
    <w:rsid w:val="431C3AFC"/>
    <w:rsid w:val="432B62F8"/>
    <w:rsid w:val="434846C3"/>
    <w:rsid w:val="435E5276"/>
    <w:rsid w:val="438A50CB"/>
    <w:rsid w:val="438D0328"/>
    <w:rsid w:val="43B908FD"/>
    <w:rsid w:val="43BE32CC"/>
    <w:rsid w:val="43C01C71"/>
    <w:rsid w:val="43D321DE"/>
    <w:rsid w:val="43D9356D"/>
    <w:rsid w:val="441F23A8"/>
    <w:rsid w:val="44383774"/>
    <w:rsid w:val="4447497A"/>
    <w:rsid w:val="448E4357"/>
    <w:rsid w:val="44953938"/>
    <w:rsid w:val="44BA60A8"/>
    <w:rsid w:val="44D07F90"/>
    <w:rsid w:val="44E03886"/>
    <w:rsid w:val="45350C77"/>
    <w:rsid w:val="454079B7"/>
    <w:rsid w:val="45605CF4"/>
    <w:rsid w:val="45886FF9"/>
    <w:rsid w:val="45DC5C7F"/>
    <w:rsid w:val="45E306D3"/>
    <w:rsid w:val="45F16C50"/>
    <w:rsid w:val="462417D4"/>
    <w:rsid w:val="462C4F57"/>
    <w:rsid w:val="46472A10"/>
    <w:rsid w:val="464B3AF8"/>
    <w:rsid w:val="464F25F8"/>
    <w:rsid w:val="46577A99"/>
    <w:rsid w:val="468A0B4E"/>
    <w:rsid w:val="4691012F"/>
    <w:rsid w:val="46A2233C"/>
    <w:rsid w:val="46A70758"/>
    <w:rsid w:val="46C44412"/>
    <w:rsid w:val="46E44B13"/>
    <w:rsid w:val="470628CB"/>
    <w:rsid w:val="470775A3"/>
    <w:rsid w:val="472E597E"/>
    <w:rsid w:val="47507FEA"/>
    <w:rsid w:val="476E221E"/>
    <w:rsid w:val="47FC782A"/>
    <w:rsid w:val="480C5D35"/>
    <w:rsid w:val="481D7ECC"/>
    <w:rsid w:val="481F6B0D"/>
    <w:rsid w:val="483376F0"/>
    <w:rsid w:val="483D1C62"/>
    <w:rsid w:val="485077DC"/>
    <w:rsid w:val="486B1FD7"/>
    <w:rsid w:val="48A24875"/>
    <w:rsid w:val="48A51F76"/>
    <w:rsid w:val="48C26B67"/>
    <w:rsid w:val="48C81ADB"/>
    <w:rsid w:val="48DC1F20"/>
    <w:rsid w:val="48FD1ECC"/>
    <w:rsid w:val="49301E81"/>
    <w:rsid w:val="49661035"/>
    <w:rsid w:val="49BC54C3"/>
    <w:rsid w:val="49CD3525"/>
    <w:rsid w:val="49D071C0"/>
    <w:rsid w:val="49DA3B9B"/>
    <w:rsid w:val="49DF11B1"/>
    <w:rsid w:val="4A183041"/>
    <w:rsid w:val="4A1C197E"/>
    <w:rsid w:val="4A392F80"/>
    <w:rsid w:val="4A4C71A1"/>
    <w:rsid w:val="4A550FBD"/>
    <w:rsid w:val="4A8065F0"/>
    <w:rsid w:val="4A985F30"/>
    <w:rsid w:val="4A9A7C03"/>
    <w:rsid w:val="4AA778D1"/>
    <w:rsid w:val="4AA82F6B"/>
    <w:rsid w:val="4AC46D25"/>
    <w:rsid w:val="4B13436B"/>
    <w:rsid w:val="4B1A6945"/>
    <w:rsid w:val="4B1D60B4"/>
    <w:rsid w:val="4B313C8F"/>
    <w:rsid w:val="4B38326F"/>
    <w:rsid w:val="4B3F0159"/>
    <w:rsid w:val="4B692A55"/>
    <w:rsid w:val="4B8244EA"/>
    <w:rsid w:val="4B887C90"/>
    <w:rsid w:val="4BB74194"/>
    <w:rsid w:val="4BB900ED"/>
    <w:rsid w:val="4BE807F1"/>
    <w:rsid w:val="4BF60E13"/>
    <w:rsid w:val="4C1244F7"/>
    <w:rsid w:val="4CA85A8C"/>
    <w:rsid w:val="4CAC7A71"/>
    <w:rsid w:val="4CEA7917"/>
    <w:rsid w:val="4CF82CB6"/>
    <w:rsid w:val="4D060757"/>
    <w:rsid w:val="4D2E0486"/>
    <w:rsid w:val="4D490D09"/>
    <w:rsid w:val="4D6E2F78"/>
    <w:rsid w:val="4DA370C6"/>
    <w:rsid w:val="4DA51ED7"/>
    <w:rsid w:val="4DB73B3A"/>
    <w:rsid w:val="4DC4184D"/>
    <w:rsid w:val="4DE414E3"/>
    <w:rsid w:val="4DF3347D"/>
    <w:rsid w:val="4DF860E9"/>
    <w:rsid w:val="4E04568A"/>
    <w:rsid w:val="4E094FEC"/>
    <w:rsid w:val="4E0B4E03"/>
    <w:rsid w:val="4E10402F"/>
    <w:rsid w:val="4E213FB1"/>
    <w:rsid w:val="4E526418"/>
    <w:rsid w:val="4E96389C"/>
    <w:rsid w:val="4EB55C5D"/>
    <w:rsid w:val="4F0E0B39"/>
    <w:rsid w:val="4F1373BE"/>
    <w:rsid w:val="4F5C3E56"/>
    <w:rsid w:val="4F6E20F8"/>
    <w:rsid w:val="4F8971BB"/>
    <w:rsid w:val="4FA36F0E"/>
    <w:rsid w:val="4FAD485A"/>
    <w:rsid w:val="4FE83E65"/>
    <w:rsid w:val="4FEE10DA"/>
    <w:rsid w:val="4FF85AC3"/>
    <w:rsid w:val="501E0C85"/>
    <w:rsid w:val="50291EF0"/>
    <w:rsid w:val="502B33A2"/>
    <w:rsid w:val="50594CB7"/>
    <w:rsid w:val="50C07F8E"/>
    <w:rsid w:val="50C80BF1"/>
    <w:rsid w:val="50CA6717"/>
    <w:rsid w:val="50E2468A"/>
    <w:rsid w:val="50F6575E"/>
    <w:rsid w:val="51331AED"/>
    <w:rsid w:val="51694182"/>
    <w:rsid w:val="51782617"/>
    <w:rsid w:val="51876716"/>
    <w:rsid w:val="51C838E3"/>
    <w:rsid w:val="51DF2696"/>
    <w:rsid w:val="51FC3D11"/>
    <w:rsid w:val="52103846"/>
    <w:rsid w:val="5239722A"/>
    <w:rsid w:val="524D4E26"/>
    <w:rsid w:val="5294522F"/>
    <w:rsid w:val="529E0791"/>
    <w:rsid w:val="52C84ED8"/>
    <w:rsid w:val="52CF6267"/>
    <w:rsid w:val="52DF5181"/>
    <w:rsid w:val="52E47D41"/>
    <w:rsid w:val="52EF3704"/>
    <w:rsid w:val="53090C02"/>
    <w:rsid w:val="532F6D06"/>
    <w:rsid w:val="532F71C7"/>
    <w:rsid w:val="53312A7E"/>
    <w:rsid w:val="5336727E"/>
    <w:rsid w:val="53A01A80"/>
    <w:rsid w:val="53EB70D0"/>
    <w:rsid w:val="53FF492A"/>
    <w:rsid w:val="541D1254"/>
    <w:rsid w:val="544B5DC1"/>
    <w:rsid w:val="545C1D7C"/>
    <w:rsid w:val="54687B0A"/>
    <w:rsid w:val="54A11E85"/>
    <w:rsid w:val="54A35CBB"/>
    <w:rsid w:val="54D32A41"/>
    <w:rsid w:val="54FB30C3"/>
    <w:rsid w:val="550B5EF4"/>
    <w:rsid w:val="5539030F"/>
    <w:rsid w:val="555B3075"/>
    <w:rsid w:val="555D2250"/>
    <w:rsid w:val="555D5DAC"/>
    <w:rsid w:val="559519EA"/>
    <w:rsid w:val="55A30152"/>
    <w:rsid w:val="55AF412E"/>
    <w:rsid w:val="55B61960"/>
    <w:rsid w:val="55E069DD"/>
    <w:rsid w:val="55F240DF"/>
    <w:rsid w:val="55F25770"/>
    <w:rsid w:val="55F54236"/>
    <w:rsid w:val="560074A7"/>
    <w:rsid w:val="566D0271"/>
    <w:rsid w:val="568D446F"/>
    <w:rsid w:val="56AD68BF"/>
    <w:rsid w:val="56BE6D1E"/>
    <w:rsid w:val="56DF0A43"/>
    <w:rsid w:val="571132F2"/>
    <w:rsid w:val="57390153"/>
    <w:rsid w:val="57527466"/>
    <w:rsid w:val="575B456D"/>
    <w:rsid w:val="57732BFF"/>
    <w:rsid w:val="57862D68"/>
    <w:rsid w:val="57C32112"/>
    <w:rsid w:val="57DD4F82"/>
    <w:rsid w:val="57DF5CC8"/>
    <w:rsid w:val="57F62CC3"/>
    <w:rsid w:val="583B614D"/>
    <w:rsid w:val="583E0CB1"/>
    <w:rsid w:val="584C2108"/>
    <w:rsid w:val="585322D1"/>
    <w:rsid w:val="5871327B"/>
    <w:rsid w:val="5889335C"/>
    <w:rsid w:val="58991383"/>
    <w:rsid w:val="58B101BD"/>
    <w:rsid w:val="58D03A3A"/>
    <w:rsid w:val="59314583"/>
    <w:rsid w:val="59396B30"/>
    <w:rsid w:val="5959417B"/>
    <w:rsid w:val="597C07CB"/>
    <w:rsid w:val="598558D1"/>
    <w:rsid w:val="59AF0A45"/>
    <w:rsid w:val="59F842F5"/>
    <w:rsid w:val="5A2426D0"/>
    <w:rsid w:val="5A3966BC"/>
    <w:rsid w:val="5A61633E"/>
    <w:rsid w:val="5A87548E"/>
    <w:rsid w:val="5AC468CD"/>
    <w:rsid w:val="5AE31B30"/>
    <w:rsid w:val="5AF0321E"/>
    <w:rsid w:val="5B22432A"/>
    <w:rsid w:val="5B2829B8"/>
    <w:rsid w:val="5B386973"/>
    <w:rsid w:val="5B435A44"/>
    <w:rsid w:val="5B5437AD"/>
    <w:rsid w:val="5B5B7E08"/>
    <w:rsid w:val="5BF7739A"/>
    <w:rsid w:val="5C1C00BB"/>
    <w:rsid w:val="5C3A5362"/>
    <w:rsid w:val="5C4750C0"/>
    <w:rsid w:val="5C4C048C"/>
    <w:rsid w:val="5C7A36E7"/>
    <w:rsid w:val="5C7F2AAC"/>
    <w:rsid w:val="5C855BE8"/>
    <w:rsid w:val="5C9A1694"/>
    <w:rsid w:val="5CAF24F5"/>
    <w:rsid w:val="5CBC76BB"/>
    <w:rsid w:val="5CCB5CF1"/>
    <w:rsid w:val="5D064F7B"/>
    <w:rsid w:val="5D7F13FC"/>
    <w:rsid w:val="5DC63856"/>
    <w:rsid w:val="5DCF35BF"/>
    <w:rsid w:val="5DF136C0"/>
    <w:rsid w:val="5DF9688E"/>
    <w:rsid w:val="5DFA49BA"/>
    <w:rsid w:val="5E0F1AB2"/>
    <w:rsid w:val="5E2733FB"/>
    <w:rsid w:val="5E2F1776"/>
    <w:rsid w:val="5E45172C"/>
    <w:rsid w:val="5E541E21"/>
    <w:rsid w:val="5E957EC3"/>
    <w:rsid w:val="5EB32EE1"/>
    <w:rsid w:val="5EB63A05"/>
    <w:rsid w:val="5EFC2967"/>
    <w:rsid w:val="5F3A715E"/>
    <w:rsid w:val="5F423DF6"/>
    <w:rsid w:val="5F641286"/>
    <w:rsid w:val="5F9E593F"/>
    <w:rsid w:val="5FCB4C55"/>
    <w:rsid w:val="5FEE72CA"/>
    <w:rsid w:val="60261490"/>
    <w:rsid w:val="60326087"/>
    <w:rsid w:val="60361BA1"/>
    <w:rsid w:val="605E6E7C"/>
    <w:rsid w:val="60762418"/>
    <w:rsid w:val="60786190"/>
    <w:rsid w:val="60836CBE"/>
    <w:rsid w:val="608A5EC3"/>
    <w:rsid w:val="6094289E"/>
    <w:rsid w:val="60A70823"/>
    <w:rsid w:val="611575D5"/>
    <w:rsid w:val="61273D49"/>
    <w:rsid w:val="613025C6"/>
    <w:rsid w:val="61354081"/>
    <w:rsid w:val="6138147B"/>
    <w:rsid w:val="614318D6"/>
    <w:rsid w:val="617D21BB"/>
    <w:rsid w:val="618A73AA"/>
    <w:rsid w:val="61AF76B0"/>
    <w:rsid w:val="61D75138"/>
    <w:rsid w:val="61E27004"/>
    <w:rsid w:val="6200758C"/>
    <w:rsid w:val="620B4C69"/>
    <w:rsid w:val="6229295F"/>
    <w:rsid w:val="622B59FA"/>
    <w:rsid w:val="623C1CCF"/>
    <w:rsid w:val="627771D2"/>
    <w:rsid w:val="62A0377C"/>
    <w:rsid w:val="62A56FE4"/>
    <w:rsid w:val="62BD432E"/>
    <w:rsid w:val="62C47861"/>
    <w:rsid w:val="62DE0A1E"/>
    <w:rsid w:val="62DF0C60"/>
    <w:rsid w:val="62E0001C"/>
    <w:rsid w:val="62E80C7F"/>
    <w:rsid w:val="62F835B8"/>
    <w:rsid w:val="63057A83"/>
    <w:rsid w:val="633A4C72"/>
    <w:rsid w:val="638B1041"/>
    <w:rsid w:val="63B514A9"/>
    <w:rsid w:val="63C57B95"/>
    <w:rsid w:val="63CE48B3"/>
    <w:rsid w:val="63D70ECA"/>
    <w:rsid w:val="64097DEB"/>
    <w:rsid w:val="645A795A"/>
    <w:rsid w:val="645D3FD0"/>
    <w:rsid w:val="64615B78"/>
    <w:rsid w:val="64692996"/>
    <w:rsid w:val="64E75692"/>
    <w:rsid w:val="650049A6"/>
    <w:rsid w:val="65111CE5"/>
    <w:rsid w:val="6511270F"/>
    <w:rsid w:val="65206DF6"/>
    <w:rsid w:val="65235F13"/>
    <w:rsid w:val="652443D8"/>
    <w:rsid w:val="653852E6"/>
    <w:rsid w:val="6558033E"/>
    <w:rsid w:val="657F771D"/>
    <w:rsid w:val="65B00EE1"/>
    <w:rsid w:val="65E322FD"/>
    <w:rsid w:val="65EB7145"/>
    <w:rsid w:val="662B1962"/>
    <w:rsid w:val="668A7943"/>
    <w:rsid w:val="66BC3D6A"/>
    <w:rsid w:val="66C5425B"/>
    <w:rsid w:val="66E52CB4"/>
    <w:rsid w:val="66F652E5"/>
    <w:rsid w:val="66FB71D3"/>
    <w:rsid w:val="671A198D"/>
    <w:rsid w:val="67211A33"/>
    <w:rsid w:val="672C1A82"/>
    <w:rsid w:val="673749DB"/>
    <w:rsid w:val="67562CB8"/>
    <w:rsid w:val="676E3E49"/>
    <w:rsid w:val="677A1D46"/>
    <w:rsid w:val="67CE4229"/>
    <w:rsid w:val="67E4410B"/>
    <w:rsid w:val="68025E35"/>
    <w:rsid w:val="68027474"/>
    <w:rsid w:val="68141B8B"/>
    <w:rsid w:val="681C5653"/>
    <w:rsid w:val="684A5B95"/>
    <w:rsid w:val="686B482C"/>
    <w:rsid w:val="688E4077"/>
    <w:rsid w:val="689E075E"/>
    <w:rsid w:val="694C6837"/>
    <w:rsid w:val="69877444"/>
    <w:rsid w:val="69AB16BB"/>
    <w:rsid w:val="69BD19C1"/>
    <w:rsid w:val="69C37EA1"/>
    <w:rsid w:val="69F36887"/>
    <w:rsid w:val="6A116D0D"/>
    <w:rsid w:val="6A3C022E"/>
    <w:rsid w:val="6A4470E3"/>
    <w:rsid w:val="6A70682E"/>
    <w:rsid w:val="6AA61B4B"/>
    <w:rsid w:val="6AC36259"/>
    <w:rsid w:val="6AC50223"/>
    <w:rsid w:val="6ACE0985"/>
    <w:rsid w:val="6AD4435E"/>
    <w:rsid w:val="6AE85A3F"/>
    <w:rsid w:val="6AF208ED"/>
    <w:rsid w:val="6AF814A5"/>
    <w:rsid w:val="6B181460"/>
    <w:rsid w:val="6B403D4E"/>
    <w:rsid w:val="6B4A0729"/>
    <w:rsid w:val="6B6C2B09"/>
    <w:rsid w:val="6B7E03D2"/>
    <w:rsid w:val="6BA82C30"/>
    <w:rsid w:val="6BD85D34"/>
    <w:rsid w:val="6BE446D9"/>
    <w:rsid w:val="6BF971F7"/>
    <w:rsid w:val="6C07661A"/>
    <w:rsid w:val="6C1F5711"/>
    <w:rsid w:val="6C2E4B41"/>
    <w:rsid w:val="6C5337CF"/>
    <w:rsid w:val="6CAD19D3"/>
    <w:rsid w:val="6CC41357"/>
    <w:rsid w:val="6CCB7001"/>
    <w:rsid w:val="6CDF13D4"/>
    <w:rsid w:val="6CED1CB3"/>
    <w:rsid w:val="6CF13D2F"/>
    <w:rsid w:val="6D156B14"/>
    <w:rsid w:val="6D3558E2"/>
    <w:rsid w:val="6D8617C0"/>
    <w:rsid w:val="6D99465B"/>
    <w:rsid w:val="6DC522E8"/>
    <w:rsid w:val="6DD24A05"/>
    <w:rsid w:val="6DD30EA9"/>
    <w:rsid w:val="6DD5685C"/>
    <w:rsid w:val="6E05302D"/>
    <w:rsid w:val="6E1B7E27"/>
    <w:rsid w:val="6E37145A"/>
    <w:rsid w:val="6E494CC8"/>
    <w:rsid w:val="6E671469"/>
    <w:rsid w:val="6E697118"/>
    <w:rsid w:val="6E97376B"/>
    <w:rsid w:val="6E9A3775"/>
    <w:rsid w:val="6E9D5013"/>
    <w:rsid w:val="6EA746BC"/>
    <w:rsid w:val="6F0E7CBF"/>
    <w:rsid w:val="6F433E0D"/>
    <w:rsid w:val="6F652652"/>
    <w:rsid w:val="6F6B6EC0"/>
    <w:rsid w:val="6F6C40D6"/>
    <w:rsid w:val="6FB16FC8"/>
    <w:rsid w:val="6FB40867"/>
    <w:rsid w:val="6FC0720B"/>
    <w:rsid w:val="6FC211D5"/>
    <w:rsid w:val="6FD46EC6"/>
    <w:rsid w:val="6FDC4C41"/>
    <w:rsid w:val="6FE75F47"/>
    <w:rsid w:val="6FF25EF0"/>
    <w:rsid w:val="70027824"/>
    <w:rsid w:val="701F1AA8"/>
    <w:rsid w:val="702C664F"/>
    <w:rsid w:val="705C171E"/>
    <w:rsid w:val="705F6A89"/>
    <w:rsid w:val="70A96034"/>
    <w:rsid w:val="70C714BA"/>
    <w:rsid w:val="70C96F32"/>
    <w:rsid w:val="70D311C0"/>
    <w:rsid w:val="71070441"/>
    <w:rsid w:val="715A543E"/>
    <w:rsid w:val="71734656"/>
    <w:rsid w:val="71B75B64"/>
    <w:rsid w:val="71C829EA"/>
    <w:rsid w:val="71D451F0"/>
    <w:rsid w:val="722E2B52"/>
    <w:rsid w:val="72515C8C"/>
    <w:rsid w:val="727B55A0"/>
    <w:rsid w:val="729F75AC"/>
    <w:rsid w:val="72E24852"/>
    <w:rsid w:val="731F693F"/>
    <w:rsid w:val="732950C8"/>
    <w:rsid w:val="733A72D5"/>
    <w:rsid w:val="733C3406"/>
    <w:rsid w:val="7343262D"/>
    <w:rsid w:val="739E5AB6"/>
    <w:rsid w:val="73AC4C34"/>
    <w:rsid w:val="740C5F2E"/>
    <w:rsid w:val="74122000"/>
    <w:rsid w:val="74330669"/>
    <w:rsid w:val="744228E5"/>
    <w:rsid w:val="7457432F"/>
    <w:rsid w:val="745B7503"/>
    <w:rsid w:val="74843801"/>
    <w:rsid w:val="74852ECC"/>
    <w:rsid w:val="74A44223"/>
    <w:rsid w:val="74A67F54"/>
    <w:rsid w:val="74BA71F8"/>
    <w:rsid w:val="74D3178F"/>
    <w:rsid w:val="74E20FCC"/>
    <w:rsid w:val="74E33F0A"/>
    <w:rsid w:val="74E514C2"/>
    <w:rsid w:val="74EA09B6"/>
    <w:rsid w:val="74F556AA"/>
    <w:rsid w:val="74FC365E"/>
    <w:rsid w:val="75130EA2"/>
    <w:rsid w:val="753E2038"/>
    <w:rsid w:val="75984177"/>
    <w:rsid w:val="75A924F0"/>
    <w:rsid w:val="75CD61DE"/>
    <w:rsid w:val="76191423"/>
    <w:rsid w:val="765E152C"/>
    <w:rsid w:val="766C1E9B"/>
    <w:rsid w:val="76796366"/>
    <w:rsid w:val="7694572A"/>
    <w:rsid w:val="77853AFF"/>
    <w:rsid w:val="779D52B1"/>
    <w:rsid w:val="77A80CB1"/>
    <w:rsid w:val="77F75794"/>
    <w:rsid w:val="783A7849"/>
    <w:rsid w:val="785D2CC2"/>
    <w:rsid w:val="78620F5C"/>
    <w:rsid w:val="78A91184"/>
    <w:rsid w:val="78B537F0"/>
    <w:rsid w:val="78E63D42"/>
    <w:rsid w:val="791C7043"/>
    <w:rsid w:val="79216FB6"/>
    <w:rsid w:val="793B5B55"/>
    <w:rsid w:val="794C38BE"/>
    <w:rsid w:val="796C5D0E"/>
    <w:rsid w:val="79764DDF"/>
    <w:rsid w:val="79780B57"/>
    <w:rsid w:val="799007E5"/>
    <w:rsid w:val="79BB51B5"/>
    <w:rsid w:val="79C4103C"/>
    <w:rsid w:val="79F341C6"/>
    <w:rsid w:val="7A016D09"/>
    <w:rsid w:val="7A6F5AB6"/>
    <w:rsid w:val="7A79053F"/>
    <w:rsid w:val="7A7D5833"/>
    <w:rsid w:val="7A9C2379"/>
    <w:rsid w:val="7AD814F7"/>
    <w:rsid w:val="7AFD7566"/>
    <w:rsid w:val="7B0A1C83"/>
    <w:rsid w:val="7B1138F9"/>
    <w:rsid w:val="7B150160"/>
    <w:rsid w:val="7B845591"/>
    <w:rsid w:val="7BA06143"/>
    <w:rsid w:val="7BC167E5"/>
    <w:rsid w:val="7BFA5853"/>
    <w:rsid w:val="7C2B1EB0"/>
    <w:rsid w:val="7C3431D7"/>
    <w:rsid w:val="7C8E28D9"/>
    <w:rsid w:val="7CA86455"/>
    <w:rsid w:val="7CAD4FBB"/>
    <w:rsid w:val="7CB579CC"/>
    <w:rsid w:val="7CC01B5A"/>
    <w:rsid w:val="7CE02C9B"/>
    <w:rsid w:val="7CE85FF3"/>
    <w:rsid w:val="7CED360A"/>
    <w:rsid w:val="7D246948"/>
    <w:rsid w:val="7D41467E"/>
    <w:rsid w:val="7D4B095E"/>
    <w:rsid w:val="7D4F3628"/>
    <w:rsid w:val="7D783EEB"/>
    <w:rsid w:val="7D9B444F"/>
    <w:rsid w:val="7D9D0B8C"/>
    <w:rsid w:val="7DA63EE4"/>
    <w:rsid w:val="7DAA0ADC"/>
    <w:rsid w:val="7DAC0DCF"/>
    <w:rsid w:val="7DB23A4C"/>
    <w:rsid w:val="7E0E61F2"/>
    <w:rsid w:val="7E1A3F8B"/>
    <w:rsid w:val="7E207934"/>
    <w:rsid w:val="7E2968C4"/>
    <w:rsid w:val="7E417769"/>
    <w:rsid w:val="7E4F632A"/>
    <w:rsid w:val="7E64769F"/>
    <w:rsid w:val="7E6D4D40"/>
    <w:rsid w:val="7E81022F"/>
    <w:rsid w:val="7E8E7D1F"/>
    <w:rsid w:val="7EC148B6"/>
    <w:rsid w:val="7F0F3592"/>
    <w:rsid w:val="7F10538E"/>
    <w:rsid w:val="7F896EDB"/>
    <w:rsid w:val="7F9E6E81"/>
    <w:rsid w:val="7FC05006"/>
    <w:rsid w:val="7FCB5E84"/>
    <w:rsid w:val="7FCE555C"/>
    <w:rsid w:val="7FDD5BB8"/>
    <w:rsid w:val="7FE27939"/>
    <w:rsid w:val="7FF8654D"/>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1"/>
    <w:qFormat/>
    <w:uiPriority w:val="0"/>
    <w:rPr>
      <w:rFonts w:ascii="宋体" w:hAnsi="宋体"/>
      <w:sz w:val="28"/>
    </w:rPr>
  </w:style>
  <w:style w:type="paragraph" w:customStyle="1" w:styleId="1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13">
    <w:name w:val="Block Text"/>
    <w:basedOn w:val="1"/>
    <w:qFormat/>
    <w:uiPriority w:val="99"/>
    <w:pPr>
      <w:adjustRightInd w:val="0"/>
      <w:ind w:left="420" w:right="33"/>
      <w:textAlignment w:val="baseline"/>
    </w:pPr>
    <w:rPr>
      <w:sz w:val="24"/>
    </w:rPr>
  </w:style>
  <w:style w:type="paragraph" w:styleId="14">
    <w:name w:val="Plain Text"/>
    <w:basedOn w:val="1"/>
    <w:qFormat/>
    <w:uiPriority w:val="0"/>
    <w:pPr>
      <w:spacing w:beforeLines="50" w:afterLines="50" w:line="400" w:lineRule="exact"/>
    </w:pPr>
    <w:rPr>
      <w:rFonts w:ascii="宋体" w:hAnsi="Courier New"/>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Body Text Indent 3"/>
    <w:basedOn w:val="1"/>
    <w:qFormat/>
    <w:uiPriority w:val="99"/>
    <w:pPr>
      <w:spacing w:line="500" w:lineRule="atLeast"/>
      <w:ind w:firstLine="720" w:firstLineChars="300"/>
    </w:pPr>
    <w:rPr>
      <w:rFonts w:ascii="Times New Roman" w:hAnsi="Times New Roman"/>
      <w:sz w:val="24"/>
    </w:rPr>
  </w:style>
  <w:style w:type="paragraph" w:styleId="18">
    <w:name w:val="toc 2"/>
    <w:basedOn w:val="1"/>
    <w:next w:val="1"/>
    <w:qFormat/>
    <w:uiPriority w:val="39"/>
    <w:pPr>
      <w:ind w:left="420" w:leftChars="200"/>
    </w:pPr>
    <w:rPr>
      <w:szCs w:val="20"/>
    </w:rPr>
  </w:style>
  <w:style w:type="paragraph" w:styleId="19">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0"/>
    <w:next w:val="1"/>
    <w:qFormat/>
    <w:uiPriority w:val="0"/>
    <w:pPr>
      <w:spacing w:line="312" w:lineRule="auto"/>
      <w:ind w:firstLine="420"/>
    </w:pPr>
  </w:style>
  <w:style w:type="paragraph" w:styleId="22">
    <w:name w:val="Body Text First Indent 2"/>
    <w:basedOn w:val="12"/>
    <w:next w:val="21"/>
    <w:qFormat/>
    <w:uiPriority w:val="99"/>
    <w:pPr>
      <w:tabs>
        <w:tab w:val="left" w:pos="0"/>
        <w:tab w:val="left" w:pos="993"/>
        <w:tab w:val="left" w:pos="1134"/>
      </w:tabs>
      <w:spacing w:after="120" w:line="240" w:lineRule="auto"/>
      <w:ind w:left="420" w:leftChars="200" w:firstLine="420"/>
    </w:pPr>
    <w:rPr>
      <w:sz w:val="21"/>
      <w:szCs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page number"/>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1F1F1F"/>
      <w:u w:val="none"/>
    </w:rPr>
  </w:style>
  <w:style w:type="character" w:styleId="35">
    <w:name w:val="HTML Code"/>
    <w:basedOn w:val="25"/>
    <w:qFormat/>
    <w:uiPriority w:val="0"/>
    <w:rPr>
      <w:rFonts w:ascii="monospace" w:hAnsi="monospace" w:eastAsia="monospace" w:cs="monospace"/>
      <w:sz w:val="20"/>
    </w:rPr>
  </w:style>
  <w:style w:type="character" w:styleId="36">
    <w:name w:val="annotation reference"/>
    <w:basedOn w:val="25"/>
    <w:qFormat/>
    <w:uiPriority w:val="0"/>
    <w:rPr>
      <w:sz w:val="21"/>
      <w:szCs w:val="21"/>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paragraph" w:customStyle="1" w:styleId="40">
    <w:name w:val="表格文字"/>
    <w:basedOn w:val="1"/>
    <w:next w:val="10"/>
    <w:qFormat/>
    <w:uiPriority w:val="0"/>
    <w:rPr>
      <w:rFonts w:hAnsi="Times New Roman"/>
      <w:kern w:val="21"/>
      <w:szCs w:val="21"/>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5"/>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5"/>
    <w:qFormat/>
    <w:uiPriority w:val="0"/>
    <w:rPr>
      <w:rFonts w:hint="default" w:ascii="Times New Roman" w:hAnsi="Times New Roman" w:cs="Times New Roman"/>
      <w:color w:val="000000"/>
      <w:sz w:val="22"/>
      <w:szCs w:val="22"/>
      <w:u w:val="none"/>
    </w:rPr>
  </w:style>
  <w:style w:type="character" w:customStyle="1" w:styleId="57">
    <w:name w:val="font61"/>
    <w:basedOn w:val="25"/>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17903</Words>
  <Characters>19549</Characters>
  <Lines>204</Lines>
  <Paragraphs>57</Paragraphs>
  <TotalTime>27</TotalTime>
  <ScaleCrop>false</ScaleCrop>
  <LinksUpToDate>false</LinksUpToDate>
  <CharactersWithSpaces>20168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珊</cp:lastModifiedBy>
  <cp:lastPrinted>2022-08-15T01:31:00Z</cp:lastPrinted>
  <dcterms:modified xsi:type="dcterms:W3CDTF">2025-06-18T01:05:17Z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6D18FC485E604C83B93DCFF35BDECCCF_13</vt:lpwstr>
  </property>
  <property fmtid="{D5CDD505-2E9C-101B-9397-08002B2CF9AE}" pid="4" name="KSOSaveFontToCloudKey">
    <vt:lpwstr>240195731_btnclosed</vt:lpwstr>
  </property>
  <property fmtid="{D5CDD505-2E9C-101B-9397-08002B2CF9AE}" pid="5" name="KSOTemplateDocerSaveRecord">
    <vt:lpwstr>eyJoZGlkIjoiZmY0M2JkNDg4NjM3NjAyZDBmNmRlM2FhZDUzMWE2OTQiLCJ1c2VySWQiOiIzMjcwNDMxNDkifQ==</vt:lpwstr>
  </property>
</Properties>
</file>