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0CF1">
      <w:pPr>
        <w:pStyle w:val="43"/>
        <w:rPr>
          <w:rFonts w:hint="eastAsia" w:ascii="仿宋" w:hAnsi="仿宋" w:eastAsia="仿宋"/>
          <w:color w:val="auto"/>
          <w:lang w:eastAsia="zh-CN"/>
        </w:rPr>
      </w:pPr>
    </w:p>
    <w:p w14:paraId="4E10B4C8">
      <w:pPr>
        <w:pStyle w:val="43"/>
        <w:rPr>
          <w:rFonts w:ascii="仿宋" w:hAnsi="仿宋" w:eastAsia="仿宋" w:cs="Times New Roman"/>
          <w:color w:val="auto"/>
        </w:rPr>
      </w:pPr>
    </w:p>
    <w:p w14:paraId="0A28F54B">
      <w:pPr>
        <w:adjustRightInd w:val="0"/>
        <w:snapToGrid w:val="0"/>
        <w:spacing w:line="800" w:lineRule="atLeast"/>
        <w:jc w:val="both"/>
        <w:rPr>
          <w:rFonts w:hint="eastAsia" w:ascii="仿宋" w:hAnsi="仿宋" w:eastAsia="仿宋" w:cs="仿宋"/>
          <w:b/>
          <w:snapToGrid w:val="0"/>
          <w:color w:val="000000" w:themeColor="text1"/>
          <w:sz w:val="44"/>
          <w:szCs w:val="44"/>
          <w:lang w:eastAsia="zh-CN"/>
          <w14:textFill>
            <w14:solidFill>
              <w14:schemeClr w14:val="tx1"/>
            </w14:solidFill>
          </w14:textFill>
        </w:rPr>
      </w:pPr>
    </w:p>
    <w:p w14:paraId="1B3C02EE">
      <w:pPr>
        <w:adjustRightInd w:val="0"/>
        <w:snapToGrid w:val="0"/>
        <w:spacing w:line="600" w:lineRule="exact"/>
        <w:ind w:firstLine="883"/>
        <w:jc w:val="center"/>
        <w:rPr>
          <w:rFonts w:hint="eastAsia" w:ascii="仿宋" w:hAnsi="仿宋" w:eastAsia="仿宋" w:cs="仿宋"/>
          <w:b/>
          <w:snapToGrid w:val="0"/>
          <w:color w:val="000000" w:themeColor="text1"/>
          <w:sz w:val="44"/>
          <w:szCs w:val="44"/>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湖州市南浔区2025年度国土变更调查</w:t>
      </w:r>
    </w:p>
    <w:p w14:paraId="350E3614">
      <w:pPr>
        <w:adjustRightInd w:val="0"/>
        <w:snapToGrid w:val="0"/>
        <w:spacing w:line="600" w:lineRule="exact"/>
        <w:ind w:firstLine="883"/>
        <w:jc w:val="center"/>
        <w:rPr>
          <w:rFonts w:hint="eastAsia" w:ascii="仿宋" w:hAnsi="仿宋" w:eastAsia="仿宋" w:cs="仿宋"/>
          <w:b/>
          <w:color w:val="000000" w:themeColor="text1"/>
          <w:sz w:val="44"/>
          <w:szCs w:val="44"/>
          <w:u w:val="none"/>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日常变更+年度变更项目</w:t>
      </w:r>
    </w:p>
    <w:p w14:paraId="2A956276">
      <w:pPr>
        <w:adjustRightInd w:val="0"/>
        <w:snapToGrid w:val="0"/>
        <w:spacing w:line="600" w:lineRule="exact"/>
        <w:jc w:val="center"/>
        <w:rPr>
          <w:rFonts w:ascii="黑体" w:hAnsi="Times New Roman" w:eastAsia="黑体"/>
          <w:sz w:val="24"/>
        </w:rPr>
      </w:pPr>
      <w:r>
        <w:rPr>
          <w:rFonts w:hint="eastAsia" w:ascii="仿宋" w:hAnsi="仿宋" w:eastAsia="仿宋" w:cs="仿宋"/>
          <w:sz w:val="24"/>
        </w:rPr>
        <w:t>（财政审批编号：</w:t>
      </w:r>
      <w:r>
        <w:rPr>
          <w:rFonts w:hint="eastAsia" w:ascii="仿宋" w:hAnsi="仿宋" w:eastAsia="仿宋" w:cs="仿宋"/>
          <w:sz w:val="24"/>
          <w:highlight w:val="none"/>
          <w:lang w:val="en-US" w:eastAsia="zh-CN"/>
        </w:rPr>
        <w:t>湖</w:t>
      </w:r>
      <w:r>
        <w:rPr>
          <w:rFonts w:hint="eastAsia" w:ascii="仿宋" w:hAnsi="仿宋" w:eastAsia="仿宋" w:cs="仿宋"/>
          <w:sz w:val="24"/>
          <w:highlight w:val="none"/>
          <w:lang w:eastAsia="zh-CN"/>
        </w:rPr>
        <w:t>财采确临[202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10339</w:t>
      </w:r>
      <w:r>
        <w:rPr>
          <w:rFonts w:hint="eastAsia" w:ascii="仿宋" w:hAnsi="仿宋" w:eastAsia="仿宋" w:cs="仿宋"/>
          <w:sz w:val="24"/>
          <w:highlight w:val="none"/>
          <w:lang w:eastAsia="zh-CN"/>
        </w:rPr>
        <w:t xml:space="preserve">号 </w:t>
      </w:r>
      <w:r>
        <w:rPr>
          <w:rFonts w:hint="eastAsia" w:ascii="仿宋" w:hAnsi="仿宋" w:eastAsia="仿宋" w:cs="仿宋"/>
          <w:sz w:val="24"/>
        </w:rPr>
        <w:t>）</w:t>
      </w:r>
    </w:p>
    <w:p w14:paraId="170C6044">
      <w:pPr>
        <w:pStyle w:val="43"/>
        <w:jc w:val="center"/>
        <w:rPr>
          <w:rFonts w:ascii="仿宋" w:hAnsi="仿宋" w:eastAsia="仿宋" w:cs="Times New Roman"/>
          <w:color w:val="auto"/>
          <w:sz w:val="28"/>
          <w:szCs w:val="28"/>
        </w:rPr>
      </w:pPr>
    </w:p>
    <w:p w14:paraId="0F0BCD7D">
      <w:pPr>
        <w:pStyle w:val="43"/>
        <w:jc w:val="center"/>
        <w:rPr>
          <w:rFonts w:ascii="仿宋" w:hAnsi="仿宋" w:eastAsia="仿宋" w:cs="Times New Roman"/>
          <w:color w:val="auto"/>
          <w:sz w:val="72"/>
          <w:szCs w:val="72"/>
        </w:rPr>
      </w:pPr>
    </w:p>
    <w:p w14:paraId="151C9341"/>
    <w:p w14:paraId="078EEA85">
      <w:pPr>
        <w:pStyle w:val="43"/>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73629CB3">
      <w:pPr>
        <w:pStyle w:val="43"/>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2C34FF40">
      <w:pPr>
        <w:pStyle w:val="43"/>
        <w:jc w:val="both"/>
        <w:rPr>
          <w:rFonts w:ascii="仿宋" w:hAnsi="仿宋" w:eastAsia="仿宋" w:cs="Times New Roman"/>
          <w:color w:val="auto"/>
          <w:sz w:val="72"/>
          <w:szCs w:val="72"/>
        </w:rPr>
      </w:pPr>
    </w:p>
    <w:p w14:paraId="7A891C93">
      <w:pPr>
        <w:pStyle w:val="43"/>
        <w:jc w:val="both"/>
        <w:rPr>
          <w:rFonts w:ascii="仿宋" w:hAnsi="仿宋" w:eastAsia="仿宋" w:cs="Times New Roman"/>
          <w:color w:val="auto"/>
          <w:sz w:val="72"/>
          <w:szCs w:val="72"/>
        </w:rPr>
      </w:pPr>
    </w:p>
    <w:p w14:paraId="0DC5CABF">
      <w:pPr>
        <w:pStyle w:val="43"/>
        <w:spacing w:line="600" w:lineRule="exact"/>
        <w:rPr>
          <w:rFonts w:ascii="仿宋" w:hAnsi="仿宋" w:eastAsia="仿宋" w:cs="Times New Roman"/>
          <w:color w:val="auto"/>
          <w:sz w:val="28"/>
          <w:szCs w:val="28"/>
        </w:rPr>
      </w:pPr>
      <w:r>
        <w:rPr>
          <w:rFonts w:ascii="仿宋" w:hAnsi="仿宋" w:eastAsia="仿宋" w:cs="Times New Roman"/>
          <w:color w:val="auto"/>
          <w:sz w:val="28"/>
          <w:szCs w:val="28"/>
        </w:rPr>
        <w:t>项目编号：</w:t>
      </w:r>
      <w:r>
        <w:rPr>
          <w:rFonts w:hint="eastAsia" w:ascii="仿宋" w:hAnsi="仿宋" w:eastAsia="仿宋" w:cs="仿宋"/>
          <w:snapToGrid w:val="0"/>
          <w:color w:val="auto"/>
          <w:sz w:val="28"/>
          <w:szCs w:val="28"/>
          <w:u w:val="single"/>
          <w:lang w:eastAsia="zh-CN"/>
        </w:rPr>
        <w:t>仁皇招字2025051号</w:t>
      </w:r>
      <w:r>
        <w:rPr>
          <w:rFonts w:hint="eastAsia" w:ascii="仿宋" w:hAnsi="仿宋" w:eastAsia="仿宋" w:cs="仿宋"/>
          <w:snapToGrid w:val="0"/>
          <w:color w:val="auto"/>
          <w:sz w:val="28"/>
          <w:szCs w:val="28"/>
          <w:u w:val="single"/>
        </w:rPr>
        <w:t xml:space="preserve">  </w:t>
      </w:r>
      <w:r>
        <w:rPr>
          <w:rFonts w:hint="eastAsia" w:ascii="仿宋" w:hAnsi="仿宋" w:eastAsia="仿宋" w:cs="Times New Roman"/>
          <w:color w:val="auto"/>
          <w:sz w:val="28"/>
          <w:szCs w:val="28"/>
          <w:u w:val="single"/>
        </w:rPr>
        <w:t xml:space="preserve">                                      </w:t>
      </w:r>
    </w:p>
    <w:p w14:paraId="7638928E">
      <w:pPr>
        <w:pStyle w:val="43"/>
        <w:spacing w:before="120" w:beforeLines="50" w:after="120" w:afterLines="50" w:line="600" w:lineRule="exact"/>
        <w:jc w:val="both"/>
        <w:rPr>
          <w:rFonts w:hint="default" w:ascii="仿宋" w:hAnsi="仿宋" w:eastAsia="仿宋" w:cs="Times New Roman"/>
          <w:color w:val="auto"/>
          <w:sz w:val="28"/>
          <w:szCs w:val="28"/>
          <w:u w:val="single"/>
          <w:lang w:val="en-US" w:eastAsia="zh-CN"/>
        </w:rPr>
      </w:pPr>
      <w:r>
        <w:rPr>
          <w:rFonts w:ascii="仿宋" w:hAnsi="仿宋" w:eastAsia="仿宋" w:cs="Times New Roman"/>
          <w:color w:val="auto"/>
          <w:sz w:val="28"/>
          <w:szCs w:val="28"/>
        </w:rPr>
        <w:t>项目名称：</w:t>
      </w:r>
      <w:r>
        <w:rPr>
          <w:rFonts w:hint="eastAsia" w:ascii="仿宋" w:hAnsi="仿宋" w:eastAsia="仿宋" w:cs="仿宋"/>
          <w:snapToGrid w:val="0"/>
          <w:color w:val="auto"/>
          <w:sz w:val="28"/>
          <w:szCs w:val="28"/>
          <w:u w:val="single"/>
          <w:lang w:eastAsia="zh-CN"/>
        </w:rPr>
        <w:t>湖州市南浔区2025年度国土变更调查日常变更+年度变更项目</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val="en-US" w:eastAsia="zh-CN"/>
        </w:rPr>
        <w:t xml:space="preserve">        </w:t>
      </w:r>
    </w:p>
    <w:p w14:paraId="0EA96BB3">
      <w:pPr>
        <w:pStyle w:val="43"/>
        <w:spacing w:before="120" w:beforeLines="50" w:after="120" w:afterLines="50" w:line="600" w:lineRule="exact"/>
        <w:jc w:val="both"/>
        <w:rPr>
          <w:rFonts w:ascii="仿宋" w:hAnsi="仿宋" w:eastAsia="仿宋" w:cs="Times New Roman"/>
          <w:color w:val="auto"/>
          <w:sz w:val="28"/>
          <w:szCs w:val="28"/>
          <w:u w:val="single"/>
        </w:rPr>
      </w:pPr>
      <w:r>
        <w:rPr>
          <w:rFonts w:hint="eastAsia" w:ascii="仿宋" w:hAnsi="仿宋" w:eastAsia="仿宋" w:cs="Times New Roman"/>
          <w:color w:val="auto"/>
          <w:sz w:val="28"/>
          <w:szCs w:val="28"/>
        </w:rPr>
        <w:t xml:space="preserve">采 购 </w:t>
      </w:r>
      <w:r>
        <w:rPr>
          <w:rFonts w:ascii="仿宋" w:hAnsi="仿宋" w:eastAsia="仿宋" w:cs="Times New Roman"/>
          <w:color w:val="auto"/>
          <w:sz w:val="28"/>
          <w:szCs w:val="28"/>
        </w:rPr>
        <w:t>人：</w:t>
      </w:r>
      <w:r>
        <w:rPr>
          <w:rFonts w:hint="eastAsia" w:ascii="仿宋" w:hAnsi="仿宋" w:eastAsia="仿宋" w:cs="Times New Roman"/>
          <w:color w:val="auto"/>
          <w:sz w:val="28"/>
          <w:szCs w:val="28"/>
          <w:u w:val="single"/>
          <w:lang w:eastAsia="zh-CN"/>
        </w:rPr>
        <w:t>湖州市自然资源和规划局南浔分局</w:t>
      </w:r>
      <w:r>
        <w:rPr>
          <w:rFonts w:hint="eastAsia" w:ascii="仿宋" w:hAnsi="仿宋" w:eastAsia="仿宋" w:cs="Times New Roman"/>
          <w:color w:val="auto"/>
          <w:sz w:val="28"/>
          <w:szCs w:val="28"/>
          <w:u w:val="single"/>
        </w:rPr>
        <w:t xml:space="preserve">                  （盖章） </w:t>
      </w:r>
    </w:p>
    <w:p w14:paraId="61940D7F">
      <w:pPr>
        <w:pStyle w:val="43"/>
        <w:spacing w:line="600" w:lineRule="exact"/>
        <w:rPr>
          <w:rFonts w:ascii="仿宋" w:hAnsi="仿宋" w:eastAsia="仿宋" w:cs="Times New Roman"/>
          <w:color w:val="auto"/>
          <w:sz w:val="28"/>
          <w:szCs w:val="28"/>
          <w:u w:val="single"/>
        </w:rPr>
      </w:pPr>
      <w:r>
        <w:rPr>
          <w:rFonts w:ascii="仿宋" w:hAnsi="仿宋" w:eastAsia="仿宋" w:cs="Times New Roman"/>
          <w:color w:val="auto"/>
          <w:sz w:val="28"/>
          <w:szCs w:val="28"/>
        </w:rPr>
        <w:t>代理机构：</w:t>
      </w:r>
      <w:r>
        <w:rPr>
          <w:rFonts w:hint="eastAsia" w:ascii="仿宋" w:hAnsi="仿宋" w:eastAsia="仿宋" w:cs="Times New Roman"/>
          <w:color w:val="auto"/>
          <w:sz w:val="28"/>
          <w:szCs w:val="28"/>
          <w:u w:val="single"/>
        </w:rPr>
        <w:t xml:space="preserve">湖州市仁皇工程咨询有限公司                      </w:t>
      </w:r>
      <w:r>
        <w:rPr>
          <w:rFonts w:ascii="仿宋" w:hAnsi="仿宋" w:eastAsia="仿宋" w:cs="Times New Roman"/>
          <w:color w:val="auto"/>
          <w:sz w:val="28"/>
          <w:szCs w:val="28"/>
          <w:u w:val="single"/>
        </w:rPr>
        <w:t>（盖章）</w:t>
      </w:r>
      <w:r>
        <w:rPr>
          <w:rFonts w:hint="eastAsia" w:ascii="仿宋" w:hAnsi="仿宋" w:eastAsia="仿宋" w:cs="Times New Roman"/>
          <w:color w:val="auto"/>
          <w:sz w:val="28"/>
          <w:szCs w:val="28"/>
          <w:u w:val="single"/>
        </w:rPr>
        <w:t xml:space="preserve"> </w:t>
      </w:r>
    </w:p>
    <w:p w14:paraId="152A2332">
      <w:pPr>
        <w:pStyle w:val="43"/>
        <w:spacing w:line="360" w:lineRule="auto"/>
        <w:rPr>
          <w:rFonts w:ascii="仿宋" w:hAnsi="仿宋" w:eastAsia="仿宋" w:cs="Times New Roman"/>
          <w:color w:val="auto"/>
          <w:sz w:val="30"/>
          <w:szCs w:val="30"/>
          <w:u w:val="single"/>
        </w:rPr>
      </w:pPr>
    </w:p>
    <w:p w14:paraId="7881AC88">
      <w:pPr>
        <w:pStyle w:val="43"/>
        <w:spacing w:line="360" w:lineRule="auto"/>
        <w:rPr>
          <w:rFonts w:ascii="仿宋" w:hAnsi="仿宋" w:eastAsia="仿宋" w:cs="Times New Roman"/>
          <w:color w:val="auto"/>
          <w:sz w:val="30"/>
          <w:szCs w:val="30"/>
          <w:u w:val="single"/>
        </w:rPr>
      </w:pPr>
    </w:p>
    <w:p w14:paraId="462CC900">
      <w:pPr>
        <w:pStyle w:val="43"/>
        <w:spacing w:line="360" w:lineRule="auto"/>
        <w:rPr>
          <w:rFonts w:ascii="仿宋" w:hAnsi="仿宋" w:eastAsia="仿宋" w:cs="Times New Roman"/>
          <w:color w:val="auto"/>
          <w:sz w:val="30"/>
          <w:szCs w:val="30"/>
          <w:u w:val="single"/>
        </w:rPr>
      </w:pPr>
    </w:p>
    <w:p w14:paraId="7B63A9EF">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6</w:t>
      </w:r>
      <w:r>
        <w:rPr>
          <w:rFonts w:hint="eastAsia" w:ascii="仿宋" w:hAnsi="仿宋" w:eastAsia="仿宋" w:cs="仿宋"/>
          <w:b/>
          <w:snapToGrid w:val="0"/>
          <w:sz w:val="30"/>
          <w:szCs w:val="30"/>
        </w:rPr>
        <w:t>月</w:t>
      </w:r>
    </w:p>
    <w:p w14:paraId="1421353F">
      <w:pPr>
        <w:pageBreakBefore/>
        <w:tabs>
          <w:tab w:val="left" w:pos="3153"/>
          <w:tab w:val="center" w:pos="4260"/>
        </w:tabs>
        <w:spacing w:before="240" w:beforeLines="100" w:line="288" w:lineRule="auto"/>
        <w:jc w:val="center"/>
        <w:outlineLvl w:val="0"/>
        <w:rPr>
          <w:rFonts w:ascii="仿宋" w:hAnsi="仿宋" w:eastAsia="仿宋"/>
        </w:rPr>
      </w:pPr>
      <w:r>
        <w:rPr>
          <w:rFonts w:hint="eastAsia" w:ascii="仿宋" w:hAnsi="仿宋" w:eastAsia="仿宋"/>
          <w:b/>
          <w:sz w:val="36"/>
          <w:szCs w:val="36"/>
        </w:rPr>
        <w:t>目    录</w:t>
      </w:r>
    </w:p>
    <w:p w14:paraId="3EE68F2E">
      <w:pPr>
        <w:pStyle w:val="43"/>
        <w:rPr>
          <w:rFonts w:ascii="仿宋" w:hAnsi="仿宋" w:eastAsia="仿宋"/>
          <w:color w:val="auto"/>
        </w:rPr>
      </w:pPr>
      <w:bookmarkStart w:id="0" w:name="_Toc130094904"/>
    </w:p>
    <w:p w14:paraId="50174D95">
      <w:pPr>
        <w:pStyle w:val="43"/>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4B4E6B40">
      <w:pPr>
        <w:pStyle w:val="43"/>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w:t>
      </w:r>
      <w:r>
        <w:rPr>
          <w:rFonts w:hint="eastAsia" w:ascii="仿宋" w:hAnsi="仿宋" w:eastAsia="仿宋" w:cs="Times New Roman"/>
          <w:color w:val="auto"/>
          <w:sz w:val="30"/>
          <w:szCs w:val="30"/>
          <w:lang w:val="en-US" w:eastAsia="zh-CN"/>
        </w:rPr>
        <w:t>6</w:t>
      </w:r>
    </w:p>
    <w:p w14:paraId="414C539B">
      <w:pPr>
        <w:pStyle w:val="43"/>
        <w:tabs>
          <w:tab w:val="left" w:pos="7938"/>
        </w:tabs>
        <w:spacing w:line="600" w:lineRule="exact"/>
        <w:jc w:val="distribute"/>
        <w:rPr>
          <w:rFonts w:hint="eastAsia"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w:t>
      </w:r>
      <w:r>
        <w:rPr>
          <w:rFonts w:hint="eastAsia" w:ascii="仿宋" w:hAnsi="仿宋" w:eastAsia="仿宋" w:cs="Times New Roman"/>
          <w:color w:val="auto"/>
          <w:sz w:val="30"/>
          <w:szCs w:val="30"/>
          <w:lang w:val="en-US" w:eastAsia="zh-CN"/>
        </w:rPr>
        <w:t>1</w:t>
      </w:r>
    </w:p>
    <w:p w14:paraId="711CDEAE">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29</w:t>
      </w:r>
    </w:p>
    <w:p w14:paraId="2F162CF4">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35</w:t>
      </w:r>
    </w:p>
    <w:p w14:paraId="754C0A8F">
      <w:pPr>
        <w:spacing w:line="600" w:lineRule="exact"/>
        <w:jc w:val="distribute"/>
        <w:rPr>
          <w:rFonts w:hint="default" w:ascii="仿宋" w:hAnsi="仿宋" w:eastAsia="仿宋"/>
          <w:sz w:val="32"/>
          <w:lang w:val="en-US" w:eastAsia="zh-CN"/>
        </w:rPr>
      </w:pPr>
      <w:r>
        <w:rPr>
          <w:rFonts w:ascii="仿宋" w:hAnsi="仿宋" w:eastAsia="仿宋"/>
          <w:sz w:val="30"/>
          <w:szCs w:val="30"/>
        </w:rPr>
        <w:t>第六章 投标格式…………………………………………</w:t>
      </w:r>
      <w:bookmarkEnd w:id="0"/>
      <w:bookmarkStart w:id="1" w:name="_Toc11724"/>
      <w:bookmarkStart w:id="2" w:name="_Toc510462676"/>
      <w:r>
        <w:rPr>
          <w:rFonts w:hint="eastAsia" w:ascii="仿宋" w:hAnsi="仿宋" w:eastAsia="仿宋"/>
          <w:kern w:val="0"/>
          <w:sz w:val="30"/>
          <w:szCs w:val="30"/>
          <w:lang w:val="en-US" w:eastAsia="zh-CN"/>
        </w:rPr>
        <w:t>39</w:t>
      </w:r>
    </w:p>
    <w:p w14:paraId="58EDC68A">
      <w:pPr>
        <w:sectPr>
          <w:footerReference r:id="rId4" w:type="first"/>
          <w:footerReference r:id="rId3" w:type="default"/>
          <w:pgSz w:w="11906" w:h="16838"/>
          <w:pgMar w:top="1134" w:right="1247" w:bottom="1134" w:left="1247" w:header="851" w:footer="851" w:gutter="0"/>
          <w:pgNumType w:fmt="numberInDash" w:start="1"/>
          <w:cols w:space="720" w:num="1"/>
          <w:docGrid w:linePitch="312" w:charSpace="0"/>
        </w:sectPr>
      </w:pPr>
    </w:p>
    <w:p w14:paraId="047290C9">
      <w:pPr>
        <w:pStyle w:val="3"/>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p>
    <w:p w14:paraId="5B55E922"/>
    <w:p w14:paraId="1E045A00">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w:t>
      </w:r>
      <w:r>
        <w:rPr>
          <w:rFonts w:hint="eastAsia" w:ascii="仿宋" w:hAnsi="仿宋" w:eastAsia="仿宋"/>
          <w:sz w:val="24"/>
          <w:lang w:val="en-US" w:eastAsia="zh-CN"/>
        </w:rPr>
        <w:t>湖州市</w:t>
      </w:r>
      <w:r>
        <w:rPr>
          <w:rFonts w:hint="eastAsia" w:ascii="仿宋" w:hAnsi="仿宋" w:eastAsia="仿宋"/>
          <w:sz w:val="24"/>
          <w:lang w:eastAsia="zh-CN"/>
        </w:rPr>
        <w:t>财政局</w:t>
      </w:r>
      <w:r>
        <w:rPr>
          <w:rFonts w:hint="eastAsia" w:ascii="仿宋" w:hAnsi="仿宋" w:eastAsia="仿宋"/>
          <w:sz w:val="24"/>
        </w:rPr>
        <w:t>(财政审批编号：</w:t>
      </w:r>
      <w:r>
        <w:rPr>
          <w:rFonts w:hint="eastAsia" w:ascii="仿宋" w:hAnsi="仿宋" w:eastAsia="仿宋" w:cs="仿宋"/>
          <w:sz w:val="24"/>
          <w:highlight w:val="none"/>
          <w:u w:val="single"/>
          <w:lang w:val="en-US" w:eastAsia="zh-CN"/>
        </w:rPr>
        <w:t>湖</w:t>
      </w:r>
      <w:r>
        <w:rPr>
          <w:rFonts w:hint="eastAsia" w:ascii="仿宋" w:hAnsi="仿宋" w:eastAsia="仿宋" w:cs="仿宋"/>
          <w:sz w:val="24"/>
          <w:highlight w:val="none"/>
          <w:u w:val="single"/>
          <w:lang w:eastAsia="zh-CN"/>
        </w:rPr>
        <w:t>财采确临[202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10339</w:t>
      </w:r>
      <w:r>
        <w:rPr>
          <w:rFonts w:hint="eastAsia" w:ascii="仿宋" w:hAnsi="仿宋" w:eastAsia="仿宋" w:cs="仿宋"/>
          <w:sz w:val="24"/>
          <w:highlight w:val="none"/>
          <w:u w:val="single"/>
          <w:lang w:eastAsia="zh-CN"/>
        </w:rPr>
        <w:t>号</w:t>
      </w:r>
      <w:r>
        <w:rPr>
          <w:rFonts w:hint="eastAsia" w:ascii="仿宋" w:hAnsi="仿宋" w:eastAsia="仿宋"/>
          <w:sz w:val="24"/>
          <w:u w:val="single"/>
          <w:lang w:eastAsia="zh-CN"/>
        </w:rPr>
        <w:t>）</w:t>
      </w:r>
      <w:r>
        <w:rPr>
          <w:rFonts w:hint="eastAsia" w:ascii="仿宋" w:hAnsi="仿宋" w:eastAsia="仿宋"/>
          <w:sz w:val="24"/>
        </w:rPr>
        <w:t>批准，</w:t>
      </w:r>
      <w:r>
        <w:rPr>
          <w:rFonts w:hint="eastAsia" w:ascii="仿宋" w:hAnsi="仿宋" w:eastAsia="仿宋"/>
          <w:b/>
          <w:bCs/>
          <w:sz w:val="24"/>
          <w:u w:val="single"/>
        </w:rPr>
        <w:t>湖州市仁皇工程咨询有限公司</w:t>
      </w:r>
      <w:r>
        <w:rPr>
          <w:rFonts w:hint="eastAsia" w:ascii="仿宋" w:hAnsi="仿宋" w:eastAsia="仿宋"/>
          <w:sz w:val="24"/>
        </w:rPr>
        <w:t>受</w:t>
      </w:r>
      <w:r>
        <w:rPr>
          <w:rFonts w:hint="eastAsia" w:ascii="仿宋" w:hAnsi="仿宋" w:eastAsia="仿宋"/>
          <w:b/>
          <w:bCs/>
          <w:sz w:val="24"/>
          <w:u w:val="single"/>
          <w:lang w:eastAsia="zh-CN"/>
        </w:rPr>
        <w:t>湖州市自然资源和规划局南浔分局</w:t>
      </w:r>
      <w:r>
        <w:rPr>
          <w:rFonts w:hint="eastAsia" w:ascii="仿宋" w:hAnsi="仿宋" w:eastAsia="仿宋"/>
          <w:sz w:val="24"/>
        </w:rPr>
        <w:t>委托，现就</w:t>
      </w:r>
      <w:r>
        <w:rPr>
          <w:rFonts w:hint="eastAsia" w:ascii="仿宋" w:hAnsi="仿宋" w:eastAsia="仿宋" w:cs="仿宋"/>
          <w:b/>
          <w:bCs w:val="0"/>
          <w:sz w:val="24"/>
          <w:u w:val="single"/>
          <w:lang w:eastAsia="zh-CN"/>
        </w:rPr>
        <w:t>湖州市南浔区2025年度国土变更调查日常变更+年度变更项目</w:t>
      </w:r>
      <w:r>
        <w:rPr>
          <w:rFonts w:hint="eastAsia" w:ascii="仿宋" w:hAnsi="仿宋" w:eastAsia="仿宋"/>
          <w:sz w:val="24"/>
        </w:rPr>
        <w:t>进行公开招标采购，欢迎中华人民共和国境内的合格投标人前来参加投标。</w:t>
      </w:r>
    </w:p>
    <w:p w14:paraId="47213BDE">
      <w:pPr>
        <w:numPr>
          <w:ilvl w:val="0"/>
          <w:numId w:val="1"/>
        </w:numPr>
        <w:spacing w:line="500" w:lineRule="exact"/>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lang w:eastAsia="zh-CN"/>
        </w:rPr>
        <w:t>仁皇招字2025051号</w:t>
      </w:r>
      <w:r>
        <w:rPr>
          <w:rFonts w:hint="eastAsia" w:ascii="仿宋" w:hAnsi="仿宋" w:eastAsia="仿宋"/>
          <w:sz w:val="24"/>
        </w:rPr>
        <w:t xml:space="preserve">  </w:t>
      </w:r>
    </w:p>
    <w:p w14:paraId="2A90752D">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14:paraId="2998C83B">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21079E58">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5"/>
        <w:tblW w:w="10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3630"/>
        <w:gridCol w:w="1215"/>
        <w:gridCol w:w="2055"/>
        <w:gridCol w:w="2611"/>
      </w:tblGrid>
      <w:tr w14:paraId="296D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15" w:type="dxa"/>
            <w:vAlign w:val="center"/>
          </w:tcPr>
          <w:p w14:paraId="0641FADF">
            <w:pPr>
              <w:spacing w:line="500" w:lineRule="exact"/>
              <w:jc w:val="center"/>
              <w:rPr>
                <w:rFonts w:ascii="仿宋" w:hAnsi="仿宋" w:eastAsia="仿宋" w:cs="仿宋"/>
                <w:sz w:val="24"/>
              </w:rPr>
            </w:pPr>
            <w:r>
              <w:rPr>
                <w:rFonts w:hint="eastAsia" w:ascii="仿宋" w:hAnsi="仿宋" w:eastAsia="仿宋" w:cs="仿宋"/>
                <w:sz w:val="24"/>
              </w:rPr>
              <w:t>标项号</w:t>
            </w:r>
          </w:p>
        </w:tc>
        <w:tc>
          <w:tcPr>
            <w:tcW w:w="3630" w:type="dxa"/>
            <w:vAlign w:val="center"/>
          </w:tcPr>
          <w:p w14:paraId="09091D2D">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1215" w:type="dxa"/>
            <w:vAlign w:val="center"/>
          </w:tcPr>
          <w:p w14:paraId="16D80D47">
            <w:pPr>
              <w:spacing w:line="500" w:lineRule="exact"/>
              <w:jc w:val="center"/>
              <w:rPr>
                <w:rFonts w:ascii="仿宋" w:hAnsi="仿宋" w:eastAsia="仿宋" w:cs="仿宋"/>
                <w:sz w:val="24"/>
              </w:rPr>
            </w:pPr>
            <w:r>
              <w:rPr>
                <w:rFonts w:hint="eastAsia" w:ascii="仿宋" w:hAnsi="仿宋" w:eastAsia="仿宋" w:cs="仿宋"/>
                <w:kern w:val="0"/>
                <w:sz w:val="24"/>
              </w:rPr>
              <w:t>数量</w:t>
            </w:r>
          </w:p>
        </w:tc>
        <w:tc>
          <w:tcPr>
            <w:tcW w:w="2055" w:type="dxa"/>
            <w:vAlign w:val="center"/>
          </w:tcPr>
          <w:p w14:paraId="5806415A">
            <w:pPr>
              <w:spacing w:line="500" w:lineRule="exact"/>
              <w:jc w:val="center"/>
              <w:rPr>
                <w:rFonts w:ascii="仿宋" w:hAnsi="仿宋" w:eastAsia="仿宋" w:cs="仿宋"/>
                <w:sz w:val="24"/>
              </w:rPr>
            </w:pPr>
            <w:r>
              <w:rPr>
                <w:rFonts w:hint="eastAsia" w:ascii="仿宋" w:hAnsi="仿宋" w:eastAsia="仿宋"/>
                <w:sz w:val="24"/>
              </w:rPr>
              <w:t>简要技术要求</w:t>
            </w:r>
          </w:p>
        </w:tc>
        <w:tc>
          <w:tcPr>
            <w:tcW w:w="2611" w:type="dxa"/>
            <w:vAlign w:val="center"/>
          </w:tcPr>
          <w:p w14:paraId="462E92C1">
            <w:pPr>
              <w:spacing w:line="500" w:lineRule="exact"/>
              <w:jc w:val="center"/>
              <w:rPr>
                <w:rFonts w:ascii="仿宋" w:hAnsi="仿宋" w:eastAsia="仿宋" w:cs="仿宋"/>
                <w:sz w:val="24"/>
              </w:rPr>
            </w:pPr>
            <w:r>
              <w:rPr>
                <w:rFonts w:hint="eastAsia" w:ascii="仿宋" w:hAnsi="仿宋" w:eastAsia="仿宋" w:cs="仿宋"/>
                <w:sz w:val="24"/>
              </w:rPr>
              <w:t>预算金额</w:t>
            </w:r>
            <w:r>
              <w:rPr>
                <w:rFonts w:hint="eastAsia" w:ascii="仿宋" w:hAnsi="仿宋" w:eastAsia="仿宋" w:cs="仿宋"/>
                <w:kern w:val="0"/>
                <w:sz w:val="24"/>
              </w:rPr>
              <w:t>（万元）</w:t>
            </w:r>
          </w:p>
        </w:tc>
      </w:tr>
      <w:tr w14:paraId="71DA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15" w:type="dxa"/>
            <w:vAlign w:val="center"/>
          </w:tcPr>
          <w:p w14:paraId="353E1693">
            <w:pPr>
              <w:spacing w:line="500" w:lineRule="exact"/>
              <w:jc w:val="center"/>
              <w:rPr>
                <w:rFonts w:ascii="仿宋" w:hAnsi="仿宋" w:eastAsia="仿宋" w:cs="仿宋"/>
                <w:sz w:val="24"/>
              </w:rPr>
            </w:pPr>
            <w:r>
              <w:rPr>
                <w:rFonts w:hint="eastAsia" w:ascii="仿宋" w:hAnsi="仿宋" w:eastAsia="仿宋" w:cs="仿宋"/>
                <w:sz w:val="24"/>
              </w:rPr>
              <w:t>1</w:t>
            </w:r>
          </w:p>
        </w:tc>
        <w:tc>
          <w:tcPr>
            <w:tcW w:w="3630" w:type="dxa"/>
            <w:vAlign w:val="center"/>
          </w:tcPr>
          <w:p w14:paraId="50619C74">
            <w:pPr>
              <w:spacing w:line="500" w:lineRule="exact"/>
              <w:jc w:val="center"/>
              <w:rPr>
                <w:rFonts w:ascii="仿宋" w:hAnsi="仿宋" w:eastAsia="仿宋" w:cs="仿宋"/>
                <w:sz w:val="24"/>
              </w:rPr>
            </w:pPr>
            <w:r>
              <w:rPr>
                <w:rFonts w:hint="eastAsia" w:ascii="仿宋" w:hAnsi="仿宋" w:eastAsia="仿宋" w:cs="仿宋"/>
                <w:bCs/>
                <w:sz w:val="24"/>
                <w:lang w:eastAsia="zh-CN"/>
              </w:rPr>
              <w:t>湖州市南浔区2025年度国土变更调查日常变更+年度变更项目</w:t>
            </w:r>
            <w:r>
              <w:rPr>
                <w:rFonts w:hint="eastAsia" w:ascii="仿宋" w:hAnsi="仿宋" w:eastAsia="仿宋" w:cs="仿宋"/>
                <w:bCs/>
                <w:sz w:val="24"/>
              </w:rPr>
              <w:t xml:space="preserve">    </w:t>
            </w:r>
          </w:p>
        </w:tc>
        <w:tc>
          <w:tcPr>
            <w:tcW w:w="1215" w:type="dxa"/>
            <w:vAlign w:val="center"/>
          </w:tcPr>
          <w:p w14:paraId="7F2DEB17">
            <w:pPr>
              <w:spacing w:line="500" w:lineRule="exact"/>
              <w:jc w:val="center"/>
              <w:rPr>
                <w:rFonts w:ascii="仿宋" w:hAnsi="仿宋" w:eastAsia="仿宋" w:cs="仿宋"/>
                <w:sz w:val="24"/>
              </w:rPr>
            </w:pPr>
            <w:r>
              <w:rPr>
                <w:rFonts w:hint="eastAsia" w:ascii="仿宋" w:hAnsi="仿宋" w:eastAsia="仿宋" w:cs="仿宋"/>
                <w:kern w:val="0"/>
                <w:sz w:val="24"/>
              </w:rPr>
              <w:t>1项</w:t>
            </w:r>
          </w:p>
        </w:tc>
        <w:tc>
          <w:tcPr>
            <w:tcW w:w="2055" w:type="dxa"/>
            <w:vAlign w:val="center"/>
          </w:tcPr>
          <w:p w14:paraId="68E08206">
            <w:pPr>
              <w:spacing w:line="500" w:lineRule="exact"/>
              <w:jc w:val="center"/>
              <w:rPr>
                <w:rFonts w:ascii="仿宋" w:hAnsi="仿宋" w:eastAsia="仿宋" w:cs="仿宋"/>
                <w:sz w:val="24"/>
              </w:rPr>
            </w:pPr>
            <w:r>
              <w:rPr>
                <w:rFonts w:hint="eastAsia" w:ascii="仿宋" w:hAnsi="仿宋" w:eastAsia="仿宋" w:cs="仿宋"/>
                <w:sz w:val="24"/>
              </w:rPr>
              <w:t>见第二章</w:t>
            </w:r>
          </w:p>
          <w:p w14:paraId="40234F69">
            <w:pPr>
              <w:spacing w:line="500" w:lineRule="exact"/>
              <w:jc w:val="center"/>
              <w:rPr>
                <w:rFonts w:ascii="仿宋" w:hAnsi="仿宋" w:eastAsia="仿宋" w:cs="仿宋"/>
                <w:sz w:val="24"/>
              </w:rPr>
            </w:pPr>
            <w:r>
              <w:rPr>
                <w:rFonts w:hint="eastAsia" w:ascii="仿宋" w:hAnsi="仿宋" w:eastAsia="仿宋" w:cs="仿宋"/>
                <w:sz w:val="24"/>
              </w:rPr>
              <w:t>招标需求</w:t>
            </w:r>
          </w:p>
        </w:tc>
        <w:tc>
          <w:tcPr>
            <w:tcW w:w="2611" w:type="dxa"/>
            <w:vAlign w:val="center"/>
          </w:tcPr>
          <w:p w14:paraId="61FBED7F">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135</w:t>
            </w:r>
          </w:p>
        </w:tc>
      </w:tr>
    </w:tbl>
    <w:p w14:paraId="58752626">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410244A4">
      <w:pPr>
        <w:widowControl/>
        <w:spacing w:line="460" w:lineRule="exact"/>
        <w:ind w:firstLine="470" w:firstLineChars="196"/>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60EE67FE">
      <w:pPr>
        <w:widowControl/>
        <w:spacing w:line="460" w:lineRule="exact"/>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 xml:space="preserve">本项目专门面向中小企业采购,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需符合国家《中小企业划型标准规定》要求。(监狱企业、残疾人福利性单位参加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，视为小型、微型企业)</w:t>
      </w:r>
      <w:r>
        <w:rPr>
          <w:rFonts w:hint="eastAsia" w:ascii="仿宋" w:hAnsi="仿宋" w:eastAsia="仿宋" w:cs="仿宋"/>
          <w:color w:val="auto"/>
          <w:sz w:val="24"/>
          <w:szCs w:val="24"/>
          <w:highlight w:val="none"/>
          <w:lang w:eastAsia="zh-CN"/>
        </w:rPr>
        <w:t>；</w:t>
      </w:r>
    </w:p>
    <w:p w14:paraId="5ADB275E">
      <w:pPr>
        <w:widowControl/>
        <w:spacing w:line="4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投标人特定资质：具有测绘地理信息主管部门颁发的乙级及以上测绘资质；</w:t>
      </w:r>
    </w:p>
    <w:p w14:paraId="4399A6A3">
      <w:pPr>
        <w:widowControl/>
        <w:spacing w:line="460" w:lineRule="exact"/>
        <w:ind w:firstLine="470" w:firstLineChars="196"/>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、本项目不接受联合体投标。</w:t>
      </w:r>
    </w:p>
    <w:p w14:paraId="0EB1F4EF">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050F467C">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rPr>
        <w:t>采购公告发布时间至采购截止时间</w:t>
      </w:r>
      <w:r>
        <w:rPr>
          <w:rFonts w:hint="eastAsia" w:ascii="仿宋" w:hAnsi="仿宋" w:eastAsia="仿宋"/>
          <w:sz w:val="24"/>
        </w:rPr>
        <w:t>(潜在投标人获取采购文件前应当在电子交易平台上注册账号并登录，截止时间后不再接受潜在投标人获取采购文件)。</w:t>
      </w:r>
    </w:p>
    <w:p w14:paraId="357B3FA2">
      <w:pPr>
        <w:spacing w:line="500" w:lineRule="exact"/>
        <w:ind w:firstLine="480" w:firstLineChars="200"/>
        <w:rPr>
          <w:rFonts w:ascii="仿宋" w:hAnsi="仿宋" w:eastAsia="仿宋" w:cs="Arial"/>
          <w:sz w:val="24"/>
        </w:rPr>
      </w:pPr>
      <w:bookmarkStart w:id="3" w:name="_Toc130094905"/>
      <w:bookmarkStart w:id="4" w:name="_Toc8034"/>
      <w:bookmarkStart w:id="5" w:name="_Toc98731748"/>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1AE5EC25">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1B13F4CA">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4027EC4E">
      <w:pPr>
        <w:spacing w:line="500" w:lineRule="exact"/>
        <w:ind w:firstLine="480" w:firstLineChars="200"/>
        <w:rPr>
          <w:rFonts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时（北京时间）</w:t>
      </w:r>
      <w:r>
        <w:rPr>
          <w:rFonts w:hint="eastAsia" w:ascii="仿宋" w:hAnsi="仿宋" w:eastAsia="仿宋"/>
          <w:sz w:val="24"/>
        </w:rPr>
        <w:t>。</w:t>
      </w:r>
    </w:p>
    <w:p w14:paraId="3EDE359E">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14:paraId="1C48654D">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w:t>
      </w:r>
      <w:r>
        <w:rPr>
          <w:rFonts w:hint="eastAsia" w:ascii="仿宋" w:hAnsi="仿宋" w:eastAsia="仿宋"/>
          <w:sz w:val="24"/>
        </w:rPr>
        <w:t>(北京时间）前将加密的电子版投标文件上传到政采云系统中（不准时上传视为不参加）。</w:t>
      </w:r>
    </w:p>
    <w:p w14:paraId="67645F05">
      <w:pPr>
        <w:spacing w:line="500" w:lineRule="exact"/>
        <w:ind w:firstLine="480" w:firstLineChars="2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7</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14</w:t>
      </w:r>
      <w:r>
        <w:rPr>
          <w:rFonts w:hint="eastAsia" w:ascii="仿宋" w:hAnsi="仿宋" w:eastAsia="仿宋" w:cs="宋体"/>
          <w:color w:val="auto"/>
          <w:kern w:val="0"/>
          <w:sz w:val="24"/>
        </w:rPr>
        <w:t>日17:00时</w:t>
      </w:r>
      <w:r>
        <w:rPr>
          <w:rFonts w:hint="eastAsia" w:ascii="仿宋" w:hAnsi="仿宋" w:eastAsia="仿宋" w:cs="宋体"/>
          <w:kern w:val="0"/>
          <w:sz w:val="24"/>
        </w:rPr>
        <w:t>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62833E59">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招标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p w14:paraId="7AE5D298">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39592B2E">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5F6E655A">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701EE754">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0D6A2998">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6C397F9A">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3290F24A">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4469F136">
      <w:pPr>
        <w:spacing w:line="500" w:lineRule="exact"/>
        <w:rPr>
          <w:rFonts w:ascii="仿宋" w:hAnsi="仿宋" w:eastAsia="仿宋"/>
          <w:sz w:val="24"/>
        </w:rPr>
      </w:pPr>
      <w:r>
        <w:rPr>
          <w:rFonts w:hint="eastAsia" w:ascii="仿宋" w:hAnsi="仿宋" w:eastAsia="仿宋"/>
          <w:sz w:val="24"/>
        </w:rPr>
        <w:t xml:space="preserve">标）。 </w:t>
      </w:r>
    </w:p>
    <w:p w14:paraId="41AE8132">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5CA6E7E5">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69D13BF0">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5D49CE35">
      <w:pPr>
        <w:spacing w:line="500" w:lineRule="exact"/>
        <w:ind w:firstLine="482" w:firstLineChars="200"/>
        <w:rPr>
          <w:rFonts w:ascii="仿宋" w:hAnsi="仿宋" w:eastAsia="仿宋"/>
          <w:b w:val="0"/>
          <w:bCs/>
          <w:sz w:val="24"/>
        </w:rPr>
      </w:pPr>
      <w:r>
        <w:rPr>
          <w:rFonts w:hint="eastAsia" w:ascii="仿宋" w:hAnsi="仿宋" w:eastAsia="仿宋"/>
          <w:b/>
          <w:sz w:val="24"/>
        </w:rPr>
        <w:t>九、开标时间：</w:t>
      </w:r>
      <w:r>
        <w:rPr>
          <w:rFonts w:hint="eastAsia" w:ascii="仿宋" w:hAnsi="仿宋" w:eastAsia="仿宋"/>
          <w:b w:val="0"/>
          <w:bCs/>
          <w:color w:val="auto"/>
          <w:sz w:val="24"/>
        </w:rPr>
        <w:t>202</w:t>
      </w:r>
      <w:r>
        <w:rPr>
          <w:rFonts w:hint="eastAsia" w:ascii="仿宋" w:hAnsi="仿宋" w:eastAsia="仿宋"/>
          <w:b w:val="0"/>
          <w:bCs/>
          <w:color w:val="auto"/>
          <w:sz w:val="24"/>
          <w:lang w:val="en-US" w:eastAsia="zh-CN"/>
        </w:rPr>
        <w:t>5</w:t>
      </w:r>
      <w:r>
        <w:rPr>
          <w:rFonts w:hint="eastAsia" w:ascii="仿宋" w:hAnsi="仿宋" w:eastAsia="仿宋"/>
          <w:b w:val="0"/>
          <w:bCs/>
          <w:color w:val="auto"/>
          <w:sz w:val="24"/>
        </w:rPr>
        <w:t>年</w:t>
      </w:r>
      <w:r>
        <w:rPr>
          <w:rFonts w:hint="eastAsia" w:ascii="仿宋" w:hAnsi="仿宋" w:eastAsia="仿宋"/>
          <w:b w:val="0"/>
          <w:bCs/>
          <w:color w:val="auto"/>
          <w:sz w:val="24"/>
          <w:lang w:val="en-US" w:eastAsia="zh-CN"/>
        </w:rPr>
        <w:t>7</w:t>
      </w:r>
      <w:r>
        <w:rPr>
          <w:rFonts w:hint="eastAsia" w:ascii="仿宋" w:hAnsi="仿宋" w:eastAsia="仿宋"/>
          <w:b w:val="0"/>
          <w:bCs/>
          <w:color w:val="auto"/>
          <w:sz w:val="24"/>
        </w:rPr>
        <w:t>月</w:t>
      </w:r>
      <w:r>
        <w:rPr>
          <w:rFonts w:hint="eastAsia" w:ascii="仿宋" w:hAnsi="仿宋" w:eastAsia="仿宋"/>
          <w:b w:val="0"/>
          <w:bCs/>
          <w:color w:val="auto"/>
          <w:sz w:val="24"/>
          <w:lang w:val="en-US" w:eastAsia="zh-CN"/>
        </w:rPr>
        <w:t>15</w:t>
      </w:r>
      <w:r>
        <w:rPr>
          <w:rFonts w:hint="eastAsia" w:ascii="仿宋" w:hAnsi="仿宋" w:eastAsia="仿宋"/>
          <w:b w:val="0"/>
          <w:bCs/>
          <w:color w:val="auto"/>
          <w:sz w:val="24"/>
        </w:rPr>
        <w:t>日1</w:t>
      </w:r>
      <w:r>
        <w:rPr>
          <w:rFonts w:hint="eastAsia" w:ascii="仿宋" w:hAnsi="仿宋" w:eastAsia="仿宋"/>
          <w:b w:val="0"/>
          <w:bCs/>
          <w:color w:val="auto"/>
          <w:sz w:val="24"/>
          <w:lang w:val="en-US" w:eastAsia="zh-CN"/>
        </w:rPr>
        <w:t>4</w:t>
      </w:r>
      <w:r>
        <w:rPr>
          <w:rFonts w:hint="eastAsia" w:ascii="仿宋" w:hAnsi="仿宋" w:eastAsia="仿宋"/>
          <w:b w:val="0"/>
          <w:bCs/>
          <w:color w:val="auto"/>
          <w:sz w:val="24"/>
        </w:rPr>
        <w:t>：</w:t>
      </w:r>
      <w:r>
        <w:rPr>
          <w:rFonts w:hint="eastAsia" w:ascii="仿宋" w:hAnsi="仿宋" w:eastAsia="仿宋"/>
          <w:b w:val="0"/>
          <w:bCs/>
          <w:color w:val="auto"/>
          <w:sz w:val="24"/>
          <w:lang w:val="en-US" w:eastAsia="zh-CN"/>
        </w:rPr>
        <w:t>0</w:t>
      </w:r>
      <w:r>
        <w:rPr>
          <w:rFonts w:hint="eastAsia" w:ascii="仿宋" w:hAnsi="仿宋" w:eastAsia="仿宋"/>
          <w:b w:val="0"/>
          <w:bCs/>
          <w:color w:val="auto"/>
          <w:sz w:val="24"/>
        </w:rPr>
        <w:t>0时整</w:t>
      </w:r>
      <w:r>
        <w:rPr>
          <w:rFonts w:hint="eastAsia" w:ascii="仿宋" w:hAnsi="仿宋" w:eastAsia="仿宋"/>
          <w:b w:val="0"/>
          <w:bCs/>
          <w:sz w:val="24"/>
        </w:rPr>
        <w:t xml:space="preserve"> </w:t>
      </w:r>
    </w:p>
    <w:p w14:paraId="1B01030D">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38EBE327">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73F3378A">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6B75D39C">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招标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  </w:t>
      </w:r>
    </w:p>
    <w:p w14:paraId="3FD001BE">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06B284D6">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4、答疑内容是招标文件的组成部分，并将在网上发布补充（答疑、澄清）文件，潜在投标人应自行关注网站公告，招标人不再一一通知，投标人因自身贻误行为导致投标失效的，责任自负。  </w:t>
      </w:r>
    </w:p>
    <w:p w14:paraId="788C9BEE">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3E3C0EF5">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596DF381">
      <w:pPr>
        <w:spacing w:line="500" w:lineRule="exact"/>
        <w:ind w:firstLine="480" w:firstLineChars="200"/>
        <w:jc w:val="left"/>
        <w:rPr>
          <w:rFonts w:ascii="仿宋" w:hAnsi="仿宋" w:eastAsia="仿宋"/>
          <w:sz w:val="24"/>
        </w:rPr>
      </w:pPr>
      <w:r>
        <w:rPr>
          <w:rFonts w:hint="eastAsia" w:ascii="仿宋" w:hAnsi="仿宋" w:eastAsia="仿宋"/>
          <w:sz w:val="24"/>
        </w:rPr>
        <w:t>7、本项目公告发布网站：浙江政府采购网：https://zfcg.czt.zj.gov.cn/ 、</w:t>
      </w:r>
    </w:p>
    <w:p w14:paraId="41CBDC17">
      <w:pPr>
        <w:spacing w:line="500" w:lineRule="exact"/>
        <w:ind w:firstLine="480" w:firstLineChars="200"/>
        <w:jc w:val="left"/>
        <w:rPr>
          <w:rFonts w:ascii="仿宋" w:hAnsi="仿宋" w:eastAsia="仿宋"/>
          <w:sz w:val="24"/>
        </w:rPr>
      </w:pPr>
      <w:r>
        <w:rPr>
          <w:rFonts w:hint="eastAsia" w:ascii="仿宋" w:hAnsi="仿宋" w:eastAsia="仿宋"/>
          <w:sz w:val="24"/>
        </w:rPr>
        <w:t xml:space="preserve">湖州市公共资源交易信息网：http://ggzyjy.huzhou.gov.cn/-“政府采购” </w:t>
      </w:r>
    </w:p>
    <w:p w14:paraId="218AA069">
      <w:pPr>
        <w:spacing w:line="500" w:lineRule="exact"/>
        <w:ind w:firstLine="482" w:firstLineChars="200"/>
        <w:rPr>
          <w:rFonts w:ascii="仿宋" w:hAnsi="仿宋" w:eastAsia="仿宋"/>
          <w:b/>
          <w:sz w:val="24"/>
        </w:rPr>
      </w:pPr>
      <w:r>
        <w:rPr>
          <w:rFonts w:hint="eastAsia" w:ascii="仿宋" w:hAnsi="仿宋" w:eastAsia="仿宋"/>
          <w:b/>
          <w:sz w:val="24"/>
        </w:rPr>
        <w:t>十二、联系方式：</w:t>
      </w:r>
    </w:p>
    <w:p w14:paraId="2FA8F2EE">
      <w:pPr>
        <w:spacing w:line="500" w:lineRule="exact"/>
        <w:ind w:firstLine="480" w:firstLineChars="200"/>
        <w:rPr>
          <w:rFonts w:ascii="仿宋" w:hAnsi="仿宋" w:eastAsia="仿宋"/>
          <w:sz w:val="24"/>
        </w:rPr>
      </w:pPr>
      <w:r>
        <w:rPr>
          <w:rFonts w:hint="eastAsia" w:ascii="仿宋" w:hAnsi="仿宋" w:eastAsia="仿宋"/>
          <w:sz w:val="24"/>
        </w:rPr>
        <w:t>1、采购代理机构名称：湖州市仁皇工程咨询有限公司</w:t>
      </w:r>
    </w:p>
    <w:p w14:paraId="5C4B09B7">
      <w:pPr>
        <w:spacing w:line="500" w:lineRule="exact"/>
        <w:ind w:firstLine="480" w:firstLineChars="200"/>
        <w:rPr>
          <w:rFonts w:ascii="仿宋" w:hAnsi="仿宋" w:eastAsia="仿宋"/>
          <w:sz w:val="24"/>
        </w:rPr>
      </w:pPr>
      <w:r>
        <w:rPr>
          <w:rFonts w:hint="eastAsia" w:ascii="仿宋" w:hAnsi="仿宋" w:eastAsia="仿宋"/>
          <w:sz w:val="24"/>
        </w:rPr>
        <w:t>联系人：沈小坤            联系电话：0572-2615598</w:t>
      </w:r>
    </w:p>
    <w:p w14:paraId="1DBBBAD4">
      <w:pPr>
        <w:spacing w:line="500" w:lineRule="exact"/>
        <w:ind w:firstLine="480" w:firstLineChars="200"/>
        <w:rPr>
          <w:rFonts w:ascii="仿宋" w:hAnsi="仿宋" w:eastAsia="仿宋"/>
          <w:sz w:val="24"/>
        </w:rPr>
      </w:pPr>
      <w:r>
        <w:rPr>
          <w:rFonts w:hint="eastAsia" w:ascii="仿宋" w:hAnsi="仿宋" w:eastAsia="仿宋"/>
          <w:sz w:val="24"/>
        </w:rPr>
        <w:t>质疑函接收人：</w:t>
      </w:r>
      <w:r>
        <w:rPr>
          <w:rFonts w:hint="eastAsia" w:ascii="仿宋" w:hAnsi="仿宋" w:eastAsia="仿宋"/>
          <w:sz w:val="24"/>
          <w:lang w:val="en-US" w:eastAsia="zh-CN"/>
        </w:rPr>
        <w:t>潘雄斌</w:t>
      </w:r>
      <w:r>
        <w:rPr>
          <w:rFonts w:hint="eastAsia" w:ascii="仿宋" w:hAnsi="仿宋" w:eastAsia="仿宋"/>
          <w:sz w:val="24"/>
        </w:rPr>
        <w:t xml:space="preserve">      联系电话：0572-2619010</w:t>
      </w:r>
    </w:p>
    <w:p w14:paraId="26F1B26C">
      <w:pPr>
        <w:spacing w:line="500" w:lineRule="exact"/>
        <w:ind w:firstLine="480" w:firstLineChars="200"/>
        <w:rPr>
          <w:rFonts w:hint="eastAsia" w:ascii="仿宋" w:hAnsi="仿宋" w:eastAsia="仿宋"/>
          <w:sz w:val="24"/>
          <w:lang w:eastAsia="zh-CN"/>
        </w:rPr>
      </w:pPr>
      <w:r>
        <w:rPr>
          <w:rFonts w:hint="eastAsia" w:ascii="仿宋" w:hAnsi="仿宋" w:eastAsia="仿宋"/>
          <w:sz w:val="24"/>
        </w:rPr>
        <w:t>地址：</w:t>
      </w:r>
      <w:r>
        <w:rPr>
          <w:rFonts w:hint="eastAsia" w:ascii="仿宋" w:hAnsi="仿宋" w:eastAsia="仿宋"/>
          <w:sz w:val="24"/>
          <w:lang w:eastAsia="zh-CN"/>
        </w:rPr>
        <w:t>浙江省湖州市凤凰路137号国贸大厦15层</w:t>
      </w:r>
    </w:p>
    <w:p w14:paraId="0D865D17">
      <w:pPr>
        <w:numPr>
          <w:ilvl w:val="0"/>
          <w:numId w:val="2"/>
        </w:numPr>
        <w:snapToGrid w:val="0"/>
        <w:spacing w:line="500" w:lineRule="exact"/>
        <w:ind w:firstLine="480" w:firstLineChars="200"/>
        <w:rPr>
          <w:rFonts w:hint="eastAsia" w:ascii="仿宋" w:hAnsi="仿宋" w:eastAsia="仿宋" w:cs="Arial"/>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人名称：</w:t>
      </w:r>
      <w:r>
        <w:rPr>
          <w:rFonts w:hint="eastAsia" w:ascii="仿宋" w:hAnsi="仿宋" w:eastAsia="仿宋" w:cs="仿宋"/>
          <w:b w:val="0"/>
          <w:bCs/>
          <w:color w:val="000000"/>
          <w:sz w:val="24"/>
          <w:szCs w:val="24"/>
          <w:highlight w:val="none"/>
          <w:u w:val="none"/>
          <w:lang w:eastAsia="zh-CN"/>
        </w:rPr>
        <w:t>湖州市自然资源和规划局南浔分局</w:t>
      </w:r>
    </w:p>
    <w:p w14:paraId="1F79D3AE">
      <w:pPr>
        <w:spacing w:line="500" w:lineRule="exact"/>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rPr>
        <w:t>联系人：</w:t>
      </w:r>
      <w:r>
        <w:rPr>
          <w:rFonts w:hint="eastAsia" w:ascii="仿宋" w:hAnsi="仿宋" w:eastAsia="仿宋" w:cs="Times New Roman"/>
          <w:sz w:val="24"/>
          <w:lang w:val="en-US" w:eastAsia="zh-CN"/>
        </w:rPr>
        <w:t>管</w:t>
      </w:r>
      <w:r>
        <w:rPr>
          <w:rFonts w:hint="eastAsia" w:ascii="仿宋" w:hAnsi="仿宋" w:eastAsia="仿宋" w:cs="Times New Roman"/>
          <w:sz w:val="24"/>
          <w:lang w:eastAsia="zh-CN"/>
        </w:rPr>
        <w:t>先生</w:t>
      </w:r>
      <w:r>
        <w:rPr>
          <w:rFonts w:hint="eastAsia" w:ascii="仿宋" w:hAnsi="仿宋" w:eastAsia="仿宋" w:cs="Times New Roman"/>
          <w:sz w:val="24"/>
          <w:lang w:val="en-US" w:eastAsia="zh-CN"/>
        </w:rPr>
        <w:t xml:space="preserve">            </w:t>
      </w:r>
      <w:r>
        <w:rPr>
          <w:rFonts w:hint="eastAsia" w:ascii="仿宋" w:hAnsi="仿宋" w:eastAsia="仿宋" w:cs="Times New Roman"/>
          <w:sz w:val="24"/>
        </w:rPr>
        <w:t>联系电话：0572-</w:t>
      </w:r>
      <w:r>
        <w:rPr>
          <w:rFonts w:hint="default" w:ascii="仿宋" w:hAnsi="仿宋" w:eastAsia="仿宋" w:cs="Times New Roman"/>
          <w:sz w:val="24"/>
          <w:lang w:eastAsia="zh-CN"/>
        </w:rPr>
        <w:t>2909962</w:t>
      </w:r>
    </w:p>
    <w:p w14:paraId="1C965978">
      <w:pPr>
        <w:spacing w:line="500" w:lineRule="exact"/>
        <w:ind w:firstLine="480" w:firstLineChars="200"/>
        <w:rPr>
          <w:rFonts w:hint="eastAsia" w:ascii="仿宋" w:hAnsi="仿宋" w:eastAsia="仿宋" w:cs="Times New Roman"/>
          <w:sz w:val="24"/>
        </w:rPr>
      </w:pPr>
      <w:r>
        <w:rPr>
          <w:rFonts w:hint="eastAsia" w:ascii="仿宋" w:hAnsi="仿宋" w:eastAsia="仿宋" w:cs="Times New Roman"/>
          <w:sz w:val="24"/>
        </w:rPr>
        <w:t>地址：</w:t>
      </w:r>
      <w:r>
        <w:rPr>
          <w:rFonts w:hint="eastAsia" w:ascii="仿宋" w:hAnsi="仿宋" w:eastAsia="仿宋" w:cs="Times New Roman"/>
          <w:sz w:val="24"/>
          <w:lang w:val="en-US" w:eastAsia="zh-CN"/>
        </w:rPr>
        <w:fldChar w:fldCharType="begin"/>
      </w:r>
      <w:r>
        <w:rPr>
          <w:rFonts w:hint="eastAsia" w:ascii="仿宋" w:hAnsi="仿宋" w:eastAsia="仿宋" w:cs="Times New Roman"/>
          <w:sz w:val="24"/>
          <w:lang w:val="en-US" w:eastAsia="zh-CN"/>
        </w:rPr>
        <w:instrText xml:space="preserve"> HYPERLINK "https://ditu.so.com/?pid=bef0ea3ee03a97bb&amp;new=1&amp;src=onebox" \o "菱湖中学" \t "https://www.so.com/_blank" </w:instrText>
      </w:r>
      <w:r>
        <w:rPr>
          <w:rFonts w:hint="eastAsia" w:ascii="仿宋" w:hAnsi="仿宋" w:eastAsia="仿宋" w:cs="Times New Roman"/>
          <w:sz w:val="24"/>
          <w:lang w:val="en-US" w:eastAsia="zh-CN"/>
        </w:rPr>
        <w:fldChar w:fldCharType="separate"/>
      </w:r>
      <w:r>
        <w:rPr>
          <w:rFonts w:hint="eastAsia" w:ascii="仿宋" w:hAnsi="仿宋" w:eastAsia="仿宋" w:cs="Times New Roman"/>
          <w:sz w:val="24"/>
        </w:rPr>
        <w:t>湖州市南浔区南林中路999号</w:t>
      </w:r>
      <w:r>
        <w:rPr>
          <w:rFonts w:hint="eastAsia" w:ascii="仿宋" w:hAnsi="仿宋" w:eastAsia="仿宋" w:cs="Times New Roman"/>
          <w:sz w:val="24"/>
          <w:lang w:val="en-US" w:eastAsia="zh-CN"/>
        </w:rPr>
        <w:fldChar w:fldCharType="end"/>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19FE4019">
      <w:pPr>
        <w:snapToGrid w:val="0"/>
        <w:spacing w:line="500" w:lineRule="exact"/>
        <w:ind w:left="359" w:leftChars="171" w:firstLine="480" w:firstLineChars="200"/>
        <w:rPr>
          <w:rFonts w:ascii="仿宋" w:hAnsi="仿宋" w:eastAsia="仿宋" w:cs="Arial"/>
          <w:sz w:val="24"/>
        </w:rPr>
      </w:pPr>
    </w:p>
    <w:p w14:paraId="51C5D842">
      <w:pPr>
        <w:snapToGrid w:val="0"/>
        <w:spacing w:line="500" w:lineRule="exact"/>
        <w:ind w:firstLine="780" w:firstLineChars="325"/>
        <w:rPr>
          <w:rFonts w:ascii="仿宋" w:hAnsi="仿宋" w:eastAsia="仿宋" w:cs="Arial"/>
          <w:sz w:val="24"/>
        </w:rPr>
      </w:pPr>
    </w:p>
    <w:p w14:paraId="5727B8EE">
      <w:pPr>
        <w:snapToGrid w:val="0"/>
        <w:spacing w:line="500" w:lineRule="exact"/>
        <w:ind w:firstLine="780" w:firstLineChars="325"/>
        <w:jc w:val="right"/>
        <w:rPr>
          <w:rFonts w:ascii="仿宋" w:hAnsi="仿宋" w:eastAsia="仿宋" w:cs="Arial"/>
          <w:sz w:val="24"/>
        </w:rPr>
      </w:pPr>
    </w:p>
    <w:p w14:paraId="62F8630C">
      <w:pPr>
        <w:snapToGrid w:val="0"/>
        <w:spacing w:line="500" w:lineRule="exact"/>
        <w:ind w:left="238" w:right="480"/>
        <w:jc w:val="right"/>
        <w:rPr>
          <w:rFonts w:hint="eastAsia" w:ascii="仿宋" w:hAnsi="仿宋" w:eastAsia="仿宋"/>
          <w:bCs/>
          <w:sz w:val="24"/>
          <w:lang w:eastAsia="zh-CN"/>
        </w:rPr>
      </w:pPr>
      <w:r>
        <w:rPr>
          <w:rFonts w:hint="eastAsia" w:ascii="仿宋" w:hAnsi="仿宋" w:eastAsia="仿宋"/>
          <w:bCs/>
          <w:sz w:val="24"/>
          <w:lang w:eastAsia="zh-CN"/>
        </w:rPr>
        <w:t>湖州市自然资源和规划局南浔分局</w:t>
      </w:r>
    </w:p>
    <w:p w14:paraId="0B5E61DF">
      <w:pPr>
        <w:snapToGrid w:val="0"/>
        <w:spacing w:line="500" w:lineRule="exact"/>
        <w:ind w:left="238" w:right="480"/>
        <w:jc w:val="right"/>
        <w:rPr>
          <w:rFonts w:ascii="仿宋" w:hAnsi="仿宋" w:eastAsia="仿宋"/>
          <w:bCs/>
          <w:sz w:val="24"/>
        </w:rPr>
      </w:pPr>
      <w:r>
        <w:rPr>
          <w:rFonts w:hint="eastAsia" w:ascii="仿宋" w:hAnsi="仿宋" w:eastAsia="仿宋"/>
          <w:bCs/>
          <w:sz w:val="24"/>
        </w:rPr>
        <w:t>湖州市仁皇工程咨询有限公司</w:t>
      </w:r>
    </w:p>
    <w:p w14:paraId="5D4D83FF">
      <w:pPr>
        <w:wordWrap w:val="0"/>
        <w:snapToGrid w:val="0"/>
        <w:spacing w:line="500" w:lineRule="exact"/>
        <w:ind w:left="238" w:right="480"/>
        <w:jc w:val="right"/>
        <w:rPr>
          <w:rFonts w:ascii="仿宋" w:hAnsi="仿宋" w:eastAsia="仿宋"/>
          <w:bCs/>
          <w:color w:val="auto"/>
          <w:sz w:val="30"/>
          <w:szCs w:val="30"/>
        </w:rPr>
        <w:sectPr>
          <w:footerReference r:id="rId5"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color w:val="auto"/>
          <w:sz w:val="24"/>
        </w:rPr>
        <w:t>202</w:t>
      </w:r>
      <w:r>
        <w:rPr>
          <w:rFonts w:hint="eastAsia" w:ascii="仿宋" w:hAnsi="仿宋" w:eastAsia="仿宋"/>
          <w:bCs/>
          <w:color w:val="auto"/>
          <w:sz w:val="24"/>
          <w:lang w:val="en-US" w:eastAsia="zh-CN"/>
        </w:rPr>
        <w:t>5</w:t>
      </w:r>
      <w:r>
        <w:rPr>
          <w:rFonts w:hint="eastAsia" w:ascii="仿宋" w:hAnsi="仿宋" w:eastAsia="仿宋"/>
          <w:bCs/>
          <w:color w:val="auto"/>
          <w:sz w:val="24"/>
        </w:rPr>
        <w:t>年</w:t>
      </w:r>
      <w:r>
        <w:rPr>
          <w:rFonts w:hint="eastAsia" w:ascii="仿宋" w:hAnsi="仿宋" w:eastAsia="仿宋"/>
          <w:bCs/>
          <w:color w:val="auto"/>
          <w:sz w:val="24"/>
          <w:lang w:val="en-US" w:eastAsia="zh-CN"/>
        </w:rPr>
        <w:t>6</w:t>
      </w:r>
      <w:r>
        <w:rPr>
          <w:rFonts w:hint="eastAsia" w:ascii="仿宋" w:hAnsi="仿宋" w:eastAsia="仿宋"/>
          <w:bCs/>
          <w:color w:val="auto"/>
          <w:sz w:val="24"/>
        </w:rPr>
        <w:t>月</w:t>
      </w:r>
      <w:r>
        <w:rPr>
          <w:rFonts w:hint="eastAsia" w:ascii="仿宋" w:hAnsi="仿宋" w:eastAsia="仿宋"/>
          <w:bCs/>
          <w:color w:val="auto"/>
          <w:sz w:val="24"/>
          <w:lang w:val="en-US" w:eastAsia="zh-CN"/>
        </w:rPr>
        <w:t>24</w:t>
      </w:r>
      <w:r>
        <w:rPr>
          <w:rFonts w:hint="eastAsia" w:ascii="仿宋" w:hAnsi="仿宋" w:eastAsia="仿宋"/>
          <w:bCs/>
          <w:color w:val="auto"/>
          <w:sz w:val="24"/>
        </w:rPr>
        <w:t>日</w:t>
      </w:r>
    </w:p>
    <w:bookmarkEnd w:id="3"/>
    <w:bookmarkEnd w:id="4"/>
    <w:bookmarkEnd w:id="5"/>
    <w:p w14:paraId="56003031">
      <w:pPr>
        <w:pStyle w:val="3"/>
        <w:spacing w:line="560" w:lineRule="exact"/>
        <w:rPr>
          <w:rFonts w:ascii="仿宋" w:hAnsi="仿宋" w:eastAsia="仿宋" w:cs="仿宋"/>
          <w:b/>
          <w:sz w:val="24"/>
        </w:rPr>
      </w:pPr>
      <w:r>
        <w:rPr>
          <w:rFonts w:hint="eastAsia" w:ascii="仿宋" w:hAnsi="仿宋" w:eastAsia="仿宋"/>
          <w:sz w:val="32"/>
        </w:rPr>
        <w:t>第二章   招标需求</w:t>
      </w:r>
    </w:p>
    <w:bookmarkEnd w:id="1"/>
    <w:bookmarkEnd w:id="2"/>
    <w:p w14:paraId="7F36879E">
      <w:pPr>
        <w:pageBreakBefore w:val="0"/>
        <w:kinsoku/>
        <w:wordWrap/>
        <w:overflowPunct/>
        <w:topLinePunct w:val="0"/>
        <w:bidi w:val="0"/>
        <w:spacing w:line="480" w:lineRule="auto"/>
        <w:textAlignment w:val="auto"/>
        <w:rPr>
          <w:rFonts w:hint="default" w:ascii="仿宋" w:hAnsi="仿宋" w:eastAsia="仿宋" w:cs="仿宋"/>
          <w:b/>
          <w:bCs w:val="0"/>
          <w:sz w:val="24"/>
          <w:szCs w:val="24"/>
          <w:highlight w:val="none"/>
          <w:lang w:val="en-US" w:eastAsia="zh-CN"/>
        </w:rPr>
      </w:pPr>
      <w:bookmarkStart w:id="6" w:name="_Toc9632"/>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highlight w:val="none"/>
          <w:lang w:val="en-US" w:eastAsia="zh-CN"/>
        </w:rPr>
        <w:t>项目背景</w:t>
      </w:r>
    </w:p>
    <w:p w14:paraId="6F3EFA54">
      <w:pPr>
        <w:pageBreakBefore w:val="0"/>
        <w:kinsoku/>
        <w:wordWrap/>
        <w:overflowPunct/>
        <w:topLinePunct w:val="0"/>
        <w:bidi w:val="0"/>
        <w:spacing w:line="48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为掌握南浔区2025年度国土利用变化情况，客观真实反映南浔区自然资源管理工作成效，保持国土调查成果的现势性，支撑自然资源日常管理。在2024年度国土变更调查成果基础上，根据国家下发的2025年度国土利用动态全覆盖遥感监测成果、各类用地管理信息及自行补充提取的土地利用变化情况，制作外业调查底图，通过实地调查举证，全面查清工作底图变化图斑的地类、面积、属性及单独图层信息变化情况，结合日常变更成果，更新国土调查数据库，通过市、省、国家级核查并对调查成果进行统计、分析和汇总，最终形成南浔区2025年度国土变更调查成果并更新数据库 。</w:t>
      </w:r>
    </w:p>
    <w:p w14:paraId="606F2E34">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二、工作依据</w:t>
      </w:r>
    </w:p>
    <w:p w14:paraId="0AFB56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1、《中华人民共和国土地管理法》；</w:t>
      </w:r>
    </w:p>
    <w:p w14:paraId="4B78387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bookmarkStart w:id="7" w:name="_Hlk57275484"/>
      <w:r>
        <w:rPr>
          <w:rFonts w:hint="eastAsia" w:ascii="仿宋" w:hAnsi="仿宋" w:eastAsia="仿宋" w:cs="仿宋"/>
          <w:b w:val="0"/>
          <w:bCs/>
          <w:sz w:val="24"/>
          <w:szCs w:val="24"/>
          <w:highlight w:val="none"/>
          <w:lang w:val="en-US" w:eastAsia="zh-CN"/>
        </w:rPr>
        <w:t>中华人民共和国土地管理法实施条例</w:t>
      </w:r>
      <w:bookmarkEnd w:id="7"/>
      <w:r>
        <w:rPr>
          <w:rFonts w:hint="eastAsia" w:ascii="仿宋" w:hAnsi="仿宋" w:eastAsia="仿宋" w:cs="仿宋"/>
          <w:b w:val="0"/>
          <w:bCs/>
          <w:sz w:val="24"/>
          <w:szCs w:val="24"/>
          <w:highlight w:val="none"/>
          <w:lang w:val="en-US" w:eastAsia="zh-CN"/>
        </w:rPr>
        <w:t>》（2014年7月修订）；</w:t>
      </w:r>
    </w:p>
    <w:p w14:paraId="4DE947C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3、《土地调查条例》（中华人民共和国国务院令第518号 2008年2月7日）；</w:t>
      </w:r>
    </w:p>
    <w:p w14:paraId="0159C1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4、《国务院第三次全国国土调查领导小组办公室关于调整第三次全国国土调查有关内容与要求的补充通知》（国土调查办发〔2019〕7号）；</w:t>
      </w:r>
    </w:p>
    <w:p w14:paraId="766E627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5、《浙江省自然资源厅关于切实做好2024年度国土变更调查工作的通知》(浙自然资厅函[2024]975号)；</w:t>
      </w:r>
    </w:p>
    <w:p w14:paraId="7A288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6、《浙江省日常变更调查实施细则（试行）》 （浙自然资函〔2023〕93号）；</w:t>
      </w:r>
    </w:p>
    <w:p w14:paraId="5BF26E55">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7、其他省、部级相关技术规定。</w:t>
      </w:r>
    </w:p>
    <w:p w14:paraId="770A4C7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三、工作目标</w:t>
      </w:r>
    </w:p>
    <w:p w14:paraId="7309050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通过开展日常变更调查，及时掌握2025年度日常国土利用变化情况，切实保障国土调查成果的现势性和准确性，及时反映自然资源管理成效，减轻年底集中变更的工作压力，更好地服务自然资源管理。</w:t>
      </w:r>
    </w:p>
    <w:p w14:paraId="6D2FD88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强化自然资源调查监测底数底图作用，形成日常变更调查与业务管理双向联动、闭环协同，实现“早发现、早介入、早整治”的目标，建立日常变更调查与业务管理协同的变更流程。</w:t>
      </w:r>
    </w:p>
    <w:p w14:paraId="68B32BEE">
      <w:pPr>
        <w:pStyle w:val="23"/>
        <w:spacing w:line="48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在2024年国土变更调查成果基础上，利用卫星遥感、互联网、云计算等技术，统筹利用现有资料，利用国家下发的遥感监测成果，结合有关专项监测及自然资源管理成果，制作调查底图，组织实地调查举证，全面掌握2025年度的地类、面积、属性及相关单独图层信息的变化情况，更新区县级国土利用数据库，形成2025年度国土变更调查成果。</w:t>
      </w:r>
    </w:p>
    <w:p w14:paraId="13101770">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四、工作任务</w:t>
      </w:r>
    </w:p>
    <w:p w14:paraId="2CAA7CB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1、年底举证难以真实、准确反映实际地类，需在最佳举证期开展举证的，纳入日常变更（如验收耕地项目、耕地功能恢复项目实地已种植情况）；</w:t>
      </w:r>
    </w:p>
    <w:p w14:paraId="0629FEA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71EE4B0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3、部下发并要求实地核实的各类监测图斑，不能当年完成整改并恢复为上年数据库地类的，纳入日常变更。</w:t>
      </w:r>
    </w:p>
    <w:p w14:paraId="06EBBEC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4、开展2025年度变更调查外业调查和建库工作，完成2025年度变更图斑的上报，根据省级和国家级检查反馈结果进行修改完善，最终形成2025年度国土变更调查成果。</w:t>
      </w:r>
    </w:p>
    <w:p w14:paraId="004A7C1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五、工作流程</w:t>
      </w:r>
    </w:p>
    <w:p w14:paraId="493C276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在日常变更调查工作中，各业务线及时向调查监测科提供自然资源各类</w:t>
      </w:r>
      <w:r>
        <w:rPr>
          <w:rFonts w:hint="eastAsia" w:ascii="仿宋" w:hAnsi="仿宋" w:eastAsia="仿宋" w:cs="仿宋"/>
          <w:b w:val="0"/>
          <w:bCs/>
          <w:sz w:val="24"/>
          <w:szCs w:val="24"/>
          <w:highlight w:val="none"/>
          <w:lang w:val="en-US" w:eastAsia="zh-CN"/>
        </w:rPr>
        <w:t>管理项目、监测项目涉及地块的矢量成果，调查监测科结合最新遥感影像开展内业预判工作，并将预判结果反馈至相关业务线。对相关业务线反馈无异议的图斑，开展外业调查举证工作，要与耕地保护、执法监督等工作统筹协调，巳有满足要求的举证成果，实现成果共享，尽量避免重复核查、举证。调查举证后将结果再次反馈至相关业务线，对业务线无异议的图斑纳</w:t>
      </w:r>
      <w:r>
        <w:rPr>
          <w:rFonts w:hint="eastAsia" w:ascii="仿宋" w:hAnsi="仿宋" w:eastAsia="仿宋" w:cs="仿宋"/>
          <w:b w:val="0"/>
          <w:bCs/>
          <w:color w:val="auto"/>
          <w:sz w:val="24"/>
          <w:szCs w:val="24"/>
          <w:highlight w:val="none"/>
          <w:lang w:val="en-US" w:eastAsia="zh-CN"/>
        </w:rPr>
        <w:t>入到日常变更调查，有异议的图斑持续跟踪，在年度变更调查中予以变更。年度变更调查在国家下发年度监测图斑后及时开展内业处理、外业举证等工作，掌握2025年末全区的地类、面积、属性及相关单独图层信息的变化情况，更新县级国土利用数据库，形成年度国土变更调查成果，同时根据自然资源部、省厅要求完成其他工作任务。</w:t>
      </w:r>
    </w:p>
    <w:p w14:paraId="391BC93E">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六、工作时间安排</w:t>
      </w:r>
    </w:p>
    <w:p w14:paraId="4D6BE2B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日常变更每季度进行（主要以2-3季度为主），年度变更调查根据上级部门时间要求。</w:t>
      </w:r>
    </w:p>
    <w:p w14:paraId="76F8B69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七、项目成果</w:t>
      </w:r>
    </w:p>
    <w:p w14:paraId="5E3549E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2025年度国土日常变更调查主要成果：</w:t>
      </w:r>
    </w:p>
    <w:p w14:paraId="016568E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日常变更调查数据</w:t>
      </w:r>
    </w:p>
    <w:p w14:paraId="6E6E1BA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1、2025年度日常变更调查矢量数据（SHP格式）；</w:t>
      </w:r>
    </w:p>
    <w:p w14:paraId="316D20D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3C66FE8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059A4C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0F5F1B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280DB03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1、2025年度日常变更调查情况表（XLS格式）；</w:t>
      </w:r>
    </w:p>
    <w:p w14:paraId="08F15A7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w:t>
      </w:r>
    </w:p>
    <w:p w14:paraId="6F34442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7EA058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1、2025年度日常变更调查情况报告；</w:t>
      </w:r>
    </w:p>
    <w:p w14:paraId="2BCDF36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2025年度国土变更调查主要成果：</w:t>
      </w:r>
    </w:p>
    <w:p w14:paraId="6961F0E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增量数据库成果</w:t>
      </w:r>
    </w:p>
    <w:p w14:paraId="2F7C28CB">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1、2025年度变更调查更新数据包（UPD格式）；</w:t>
      </w:r>
    </w:p>
    <w:p w14:paraId="623EB7B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11B8E8B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10709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5A05B4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54B8563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1、《遥感监测图斑信息核实记录表》（mdb格式）；</w:t>
      </w:r>
    </w:p>
    <w:p w14:paraId="024369A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2、其他统计表格，在2025年度变更调查更新数据包存放；</w:t>
      </w:r>
    </w:p>
    <w:p w14:paraId="39543E3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114C28E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1、2025年度国土变更调查分析报告；</w:t>
      </w:r>
    </w:p>
    <w:p w14:paraId="5C17625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数据库成果</w:t>
      </w:r>
    </w:p>
    <w:p w14:paraId="4B7D2FF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1、2025年度国土调查数据库全库（GDB或MDB）</w:t>
      </w:r>
    </w:p>
    <w:p w14:paraId="6FFBBBB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sz w:val="24"/>
          <w:szCs w:val="24"/>
          <w:highlight w:val="none"/>
          <w:lang w:val="en-US" w:eastAsia="zh-CN"/>
        </w:rPr>
        <w:t>八</w:t>
      </w:r>
      <w:r>
        <w:rPr>
          <w:rFonts w:hint="eastAsia" w:ascii="仿宋" w:hAnsi="仿宋" w:eastAsia="仿宋" w:cs="仿宋"/>
          <w:b/>
          <w:bCs w:val="0"/>
          <w:sz w:val="24"/>
          <w:szCs w:val="24"/>
          <w:highlight w:val="none"/>
          <w:lang w:eastAsia="zh-CN"/>
        </w:rPr>
        <w:t>、</w:t>
      </w:r>
      <w:r>
        <w:rPr>
          <w:rFonts w:hint="eastAsia" w:ascii="仿宋" w:hAnsi="仿宋" w:eastAsia="仿宋" w:cs="仿宋"/>
          <w:b/>
          <w:bCs w:val="0"/>
          <w:color w:val="auto"/>
          <w:sz w:val="24"/>
          <w:szCs w:val="24"/>
          <w:highlight w:val="none"/>
          <w:lang w:eastAsia="zh-CN"/>
        </w:rPr>
        <w:t>技术成果归属及保密</w:t>
      </w:r>
    </w:p>
    <w:p w14:paraId="03AC063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本项目所形成的编制成果归采购人所有。未经采购人授权，成交投标人无权将相关信息发送给任何第三方。成交投标人应遵守相关保密规定，为采购人保密，并签订保密协议。</w:t>
      </w:r>
    </w:p>
    <w:p w14:paraId="5C394A40">
      <w:pPr>
        <w:pageBreakBefore w:val="0"/>
        <w:kinsoku/>
        <w:wordWrap/>
        <w:overflowPunct/>
        <w:topLinePunct w:val="0"/>
        <w:bidi w:val="0"/>
        <w:spacing w:line="48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九、商务条款：</w:t>
      </w:r>
    </w:p>
    <w:p w14:paraId="533168F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1、服务期：1年（具体在国家对实施项目的具体要求时间内完成作有相关工作）。</w:t>
      </w:r>
    </w:p>
    <w:p w14:paraId="553E0DE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2、响应时间及服务人员：投标人派遣的服务人员需具备适应本项目开展的相应专业技术能力，服务期内</w:t>
      </w:r>
      <w:r>
        <w:rPr>
          <w:rFonts w:hint="eastAsia" w:ascii="仿宋" w:hAnsi="仿宋" w:eastAsia="仿宋" w:cs="仿宋"/>
          <w:b w:val="0"/>
          <w:bCs/>
          <w:color w:val="auto"/>
          <w:sz w:val="24"/>
          <w:szCs w:val="24"/>
          <w:highlight w:val="none"/>
          <w:lang w:eastAsia="zh-CN"/>
        </w:rPr>
        <w:t>需要投标人现场响应时，成交投标人应在</w:t>
      </w:r>
      <w:r>
        <w:rPr>
          <w:rFonts w:hint="eastAsia" w:ascii="仿宋" w:hAnsi="仿宋" w:eastAsia="仿宋" w:cs="仿宋"/>
          <w:b w:val="0"/>
          <w:bCs/>
          <w:color w:val="auto"/>
          <w:sz w:val="24"/>
          <w:szCs w:val="24"/>
          <w:highlight w:val="none"/>
          <w:lang w:val="en-US" w:eastAsia="zh-CN"/>
        </w:rPr>
        <w:t>2小时内到在达现场。</w:t>
      </w:r>
    </w:p>
    <w:p w14:paraId="6814EBC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3、付款方式：</w:t>
      </w:r>
    </w:p>
    <w:p w14:paraId="0AB7963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根据《保障中小企业款项支付条例》、省财政厅《关于进一步发挥政府采购政策功能全力推动经济稳进提质的通知》（浙财采监〔2022〕3号）要求，制定如下付款方式：</w:t>
      </w:r>
    </w:p>
    <w:p w14:paraId="6111BD5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招标人自采购合同生效及具备实施条件后7个工作日内支付合同金额的40%作为预付款；项目成果提交省厅后7个工作日内支付至合同总价的90%；项目成果汇交部里后7个工作日内支付剩余合同尾款。</w:t>
      </w:r>
    </w:p>
    <w:p w14:paraId="426A10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注：中标人明确表示无需预付款或者主动要求降低预付款比例的，招标合同可不适用前述规定。</w:t>
      </w:r>
    </w:p>
    <w:p w14:paraId="0D8394C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 xml:space="preserve"> </w:t>
      </w:r>
      <w:r>
        <w:rPr>
          <w:rFonts w:hint="eastAsia" w:ascii="仿宋" w:hAnsi="仿宋" w:eastAsia="仿宋" w:cs="仿宋"/>
          <w:b w:val="0"/>
          <w:bCs/>
          <w:color w:val="auto"/>
          <w:sz w:val="24"/>
          <w:szCs w:val="24"/>
          <w:highlight w:val="none"/>
          <w:lang w:val="en-US" w:eastAsia="zh-CN"/>
        </w:rPr>
        <w:t>4、实施范围：</w:t>
      </w:r>
    </w:p>
    <w:p w14:paraId="1C53A7F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实际项目</w:t>
      </w:r>
      <w:r>
        <w:rPr>
          <w:rFonts w:hint="eastAsia" w:ascii="仿宋" w:hAnsi="仿宋" w:eastAsia="仿宋" w:cs="仿宋"/>
          <w:b w:val="0"/>
          <w:bCs/>
          <w:color w:val="auto"/>
          <w:sz w:val="24"/>
          <w:szCs w:val="24"/>
          <w:highlight w:val="none"/>
          <w:lang w:val="en-US" w:eastAsia="zh-CN"/>
        </w:rPr>
        <w:t>实施范围、工作任务量、</w:t>
      </w:r>
      <w:r>
        <w:rPr>
          <w:rFonts w:hint="eastAsia" w:ascii="仿宋" w:hAnsi="仿宋" w:eastAsia="仿宋" w:cs="仿宋"/>
          <w:b w:val="0"/>
          <w:bCs/>
          <w:color w:val="auto"/>
          <w:sz w:val="24"/>
          <w:szCs w:val="24"/>
          <w:highlight w:val="none"/>
          <w:lang w:eastAsia="zh-CN"/>
        </w:rPr>
        <w:t>技术要求</w:t>
      </w:r>
      <w:r>
        <w:rPr>
          <w:rFonts w:hint="eastAsia" w:ascii="仿宋" w:hAnsi="仿宋" w:eastAsia="仿宋" w:cs="仿宋"/>
          <w:b w:val="0"/>
          <w:bCs/>
          <w:color w:val="auto"/>
          <w:sz w:val="24"/>
          <w:szCs w:val="24"/>
          <w:highlight w:val="none"/>
          <w:lang w:val="en-US" w:eastAsia="zh-CN"/>
        </w:rPr>
        <w:t>和</w:t>
      </w:r>
      <w:r>
        <w:rPr>
          <w:rFonts w:hint="eastAsia" w:ascii="仿宋" w:hAnsi="仿宋" w:eastAsia="仿宋" w:cs="仿宋"/>
          <w:b w:val="0"/>
          <w:bCs/>
          <w:color w:val="auto"/>
          <w:sz w:val="24"/>
          <w:szCs w:val="24"/>
          <w:highlight w:val="none"/>
          <w:lang w:eastAsia="zh-CN"/>
        </w:rPr>
        <w:t>具体进度</w:t>
      </w:r>
      <w:r>
        <w:rPr>
          <w:rFonts w:hint="eastAsia" w:ascii="仿宋" w:hAnsi="仿宋" w:eastAsia="仿宋" w:cs="仿宋"/>
          <w:b w:val="0"/>
          <w:bCs/>
          <w:color w:val="auto"/>
          <w:sz w:val="24"/>
          <w:szCs w:val="24"/>
          <w:highlight w:val="none"/>
          <w:lang w:val="en-US" w:eastAsia="zh-CN"/>
        </w:rPr>
        <w:t>会实时调整，具体以签订项目合同为准，中标人在项目实施过程中相关工作必</w:t>
      </w:r>
      <w:r>
        <w:rPr>
          <w:rFonts w:hint="eastAsia" w:ascii="仿宋" w:hAnsi="仿宋" w:eastAsia="仿宋" w:cs="仿宋"/>
          <w:b w:val="0"/>
          <w:bCs/>
          <w:color w:val="auto"/>
          <w:sz w:val="24"/>
          <w:szCs w:val="24"/>
          <w:highlight w:val="none"/>
          <w:lang w:eastAsia="zh-CN"/>
        </w:rPr>
        <w:t>须符合</w:t>
      </w:r>
      <w:r>
        <w:rPr>
          <w:rFonts w:hint="eastAsia" w:ascii="仿宋" w:hAnsi="仿宋" w:eastAsia="仿宋" w:cs="仿宋"/>
          <w:b w:val="0"/>
          <w:bCs/>
          <w:color w:val="auto"/>
          <w:sz w:val="24"/>
          <w:szCs w:val="24"/>
          <w:highlight w:val="none"/>
          <w:lang w:val="en-US" w:eastAsia="zh-CN"/>
        </w:rPr>
        <w:t>招标人及</w:t>
      </w:r>
      <w:r>
        <w:rPr>
          <w:rFonts w:hint="eastAsia" w:ascii="仿宋" w:hAnsi="仿宋" w:eastAsia="仿宋" w:cs="仿宋"/>
          <w:b w:val="0"/>
          <w:bCs/>
          <w:color w:val="auto"/>
          <w:sz w:val="24"/>
          <w:szCs w:val="24"/>
          <w:highlight w:val="none"/>
          <w:lang w:eastAsia="zh-CN"/>
        </w:rPr>
        <w:t>上级</w:t>
      </w:r>
      <w:r>
        <w:rPr>
          <w:rFonts w:hint="eastAsia" w:ascii="仿宋" w:hAnsi="仿宋" w:eastAsia="仿宋" w:cs="仿宋"/>
          <w:b w:val="0"/>
          <w:bCs/>
          <w:color w:val="auto"/>
          <w:sz w:val="24"/>
          <w:szCs w:val="24"/>
          <w:highlight w:val="none"/>
          <w:lang w:val="en-US" w:eastAsia="zh-CN"/>
        </w:rPr>
        <w:t>部门的最新工作</w:t>
      </w:r>
      <w:r>
        <w:rPr>
          <w:rFonts w:hint="eastAsia" w:ascii="仿宋" w:hAnsi="仿宋" w:eastAsia="仿宋" w:cs="仿宋"/>
          <w:b w:val="0"/>
          <w:bCs/>
          <w:color w:val="auto"/>
          <w:sz w:val="24"/>
          <w:szCs w:val="24"/>
          <w:highlight w:val="none"/>
          <w:lang w:eastAsia="zh-CN"/>
        </w:rPr>
        <w:t>要求。</w:t>
      </w:r>
    </w:p>
    <w:p w14:paraId="4DCDC1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p>
    <w:p w14:paraId="2250014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br w:type="page"/>
      </w:r>
    </w:p>
    <w:p w14:paraId="5491518E">
      <w:pPr>
        <w:pStyle w:val="3"/>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385B3A36">
      <w:pPr>
        <w:snapToGrid w:val="0"/>
        <w:spacing w:before="120" w:beforeLines="50" w:after="120" w:afterLines="50"/>
        <w:ind w:left="238"/>
        <w:jc w:val="center"/>
        <w:outlineLvl w:val="1"/>
        <w:rPr>
          <w:rFonts w:ascii="仿宋" w:hAnsi="仿宋" w:eastAsia="仿宋"/>
          <w:sz w:val="24"/>
        </w:rPr>
      </w:pPr>
      <w:bookmarkStart w:id="8" w:name="_Toc130094928"/>
      <w:bookmarkStart w:id="9" w:name="_Toc98731777"/>
      <w:bookmarkStart w:id="10" w:name="_Toc130094913"/>
      <w:bookmarkStart w:id="11" w:name="_Toc98731756"/>
      <w:r>
        <w:rPr>
          <w:rFonts w:hint="eastAsia" w:ascii="仿宋" w:hAnsi="仿宋" w:eastAsia="仿宋"/>
          <w:sz w:val="24"/>
        </w:rPr>
        <w:t>前附表</w:t>
      </w:r>
    </w:p>
    <w:tbl>
      <w:tblPr>
        <w:tblStyle w:val="25"/>
        <w:tblW w:w="902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280"/>
      </w:tblGrid>
      <w:tr w14:paraId="25BE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7C6C602C">
            <w:pPr>
              <w:snapToGrid w:val="0"/>
              <w:spacing w:line="273" w:lineRule="auto"/>
              <w:jc w:val="center"/>
              <w:rPr>
                <w:rFonts w:ascii="仿宋" w:hAnsi="仿宋" w:eastAsia="仿宋"/>
                <w:sz w:val="24"/>
              </w:rPr>
            </w:pPr>
            <w:r>
              <w:rPr>
                <w:rFonts w:hint="eastAsia" w:ascii="仿宋" w:hAnsi="仿宋" w:eastAsia="仿宋"/>
                <w:sz w:val="24"/>
              </w:rPr>
              <w:t>序号</w:t>
            </w:r>
          </w:p>
        </w:tc>
        <w:tc>
          <w:tcPr>
            <w:tcW w:w="8280" w:type="dxa"/>
            <w:tcBorders>
              <w:top w:val="single" w:color="auto" w:sz="4" w:space="0"/>
              <w:left w:val="nil"/>
              <w:bottom w:val="single" w:color="auto" w:sz="4" w:space="0"/>
              <w:right w:val="single" w:color="auto" w:sz="4" w:space="0"/>
            </w:tcBorders>
            <w:vAlign w:val="center"/>
          </w:tcPr>
          <w:p w14:paraId="625D4A06">
            <w:pPr>
              <w:snapToGrid w:val="0"/>
              <w:spacing w:line="273" w:lineRule="auto"/>
              <w:jc w:val="center"/>
              <w:rPr>
                <w:rFonts w:ascii="仿宋" w:hAnsi="仿宋" w:eastAsia="仿宋"/>
                <w:sz w:val="24"/>
              </w:rPr>
            </w:pPr>
            <w:r>
              <w:rPr>
                <w:rFonts w:hint="eastAsia" w:ascii="仿宋" w:hAnsi="仿宋" w:eastAsia="仿宋"/>
                <w:sz w:val="24"/>
              </w:rPr>
              <w:t>内容、要求</w:t>
            </w:r>
          </w:p>
        </w:tc>
      </w:tr>
      <w:tr w14:paraId="738E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68797D02">
            <w:pPr>
              <w:snapToGrid w:val="0"/>
              <w:spacing w:line="273" w:lineRule="auto"/>
              <w:jc w:val="center"/>
              <w:rPr>
                <w:rFonts w:ascii="仿宋" w:hAnsi="仿宋" w:eastAsia="仿宋"/>
                <w:sz w:val="24"/>
              </w:rPr>
            </w:pPr>
            <w:r>
              <w:rPr>
                <w:rFonts w:hint="eastAsia" w:ascii="仿宋" w:hAnsi="仿宋" w:eastAsia="仿宋"/>
                <w:sz w:val="24"/>
              </w:rPr>
              <w:t>1</w:t>
            </w:r>
          </w:p>
        </w:tc>
        <w:tc>
          <w:tcPr>
            <w:tcW w:w="8280" w:type="dxa"/>
            <w:tcBorders>
              <w:top w:val="single" w:color="auto" w:sz="4" w:space="0"/>
              <w:left w:val="nil"/>
              <w:bottom w:val="single" w:color="auto" w:sz="4" w:space="0"/>
              <w:right w:val="single" w:color="auto" w:sz="4" w:space="0"/>
            </w:tcBorders>
            <w:vAlign w:val="center"/>
          </w:tcPr>
          <w:p w14:paraId="5A6C4B45">
            <w:pPr>
              <w:spacing w:line="273" w:lineRule="auto"/>
              <w:rPr>
                <w:rFonts w:hint="eastAsia" w:ascii="仿宋" w:hAnsi="仿宋" w:eastAsia="仿宋"/>
                <w:spacing w:val="-14"/>
                <w:sz w:val="24"/>
                <w:lang w:eastAsia="zh-CN"/>
              </w:rPr>
            </w:pPr>
            <w:r>
              <w:rPr>
                <w:rFonts w:hint="eastAsia" w:ascii="仿宋" w:hAnsi="仿宋" w:eastAsia="仿宋"/>
                <w:spacing w:val="-14"/>
                <w:sz w:val="24"/>
              </w:rPr>
              <w:t>项目名称：</w:t>
            </w:r>
            <w:r>
              <w:rPr>
                <w:rFonts w:hint="eastAsia" w:ascii="仿宋" w:hAnsi="仿宋" w:eastAsia="仿宋"/>
                <w:sz w:val="24"/>
                <w:lang w:eastAsia="zh-CN"/>
              </w:rPr>
              <w:t>湖州市南浔区2025年度国土变更调查日常变更+年度变更项目</w:t>
            </w:r>
          </w:p>
        </w:tc>
      </w:tr>
      <w:tr w14:paraId="5D8D8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6347A93">
            <w:pPr>
              <w:snapToGrid w:val="0"/>
              <w:spacing w:line="273" w:lineRule="auto"/>
              <w:jc w:val="center"/>
              <w:rPr>
                <w:rFonts w:ascii="仿宋" w:hAnsi="仿宋" w:eastAsia="仿宋"/>
                <w:sz w:val="24"/>
              </w:rPr>
            </w:pPr>
            <w:r>
              <w:rPr>
                <w:rFonts w:hint="eastAsia" w:ascii="仿宋" w:hAnsi="仿宋" w:eastAsia="仿宋"/>
                <w:sz w:val="24"/>
              </w:rPr>
              <w:t>2</w:t>
            </w:r>
          </w:p>
        </w:tc>
        <w:tc>
          <w:tcPr>
            <w:tcW w:w="8280" w:type="dxa"/>
            <w:tcBorders>
              <w:top w:val="single" w:color="auto" w:sz="4" w:space="0"/>
              <w:left w:val="nil"/>
              <w:bottom w:val="single" w:color="auto" w:sz="4" w:space="0"/>
              <w:right w:val="single" w:color="auto" w:sz="4" w:space="0"/>
            </w:tcBorders>
            <w:vAlign w:val="center"/>
          </w:tcPr>
          <w:p w14:paraId="082C713B">
            <w:pPr>
              <w:snapToGrid w:val="0"/>
              <w:spacing w:line="273" w:lineRule="auto"/>
              <w:rPr>
                <w:rFonts w:ascii="仿宋" w:hAnsi="仿宋" w:eastAsia="仿宋"/>
                <w:sz w:val="24"/>
              </w:rPr>
            </w:pPr>
            <w:r>
              <w:rPr>
                <w:rFonts w:hint="eastAsia" w:ascii="仿宋" w:hAnsi="仿宋" w:eastAsia="仿宋"/>
                <w:sz w:val="24"/>
              </w:rPr>
              <w:t>采购内容及数量：详见第二章招标需求</w:t>
            </w:r>
          </w:p>
        </w:tc>
      </w:tr>
      <w:tr w14:paraId="3936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34860126">
            <w:pPr>
              <w:snapToGrid w:val="0"/>
              <w:spacing w:line="273" w:lineRule="auto"/>
              <w:jc w:val="center"/>
              <w:rPr>
                <w:rFonts w:ascii="仿宋" w:hAnsi="仿宋" w:eastAsia="仿宋"/>
                <w:sz w:val="24"/>
              </w:rPr>
            </w:pPr>
            <w:r>
              <w:rPr>
                <w:rFonts w:hint="eastAsia" w:ascii="仿宋" w:hAnsi="仿宋" w:eastAsia="仿宋"/>
                <w:sz w:val="24"/>
              </w:rPr>
              <w:t>3</w:t>
            </w:r>
          </w:p>
        </w:tc>
        <w:tc>
          <w:tcPr>
            <w:tcW w:w="8280" w:type="dxa"/>
            <w:tcBorders>
              <w:top w:val="single" w:color="auto" w:sz="4" w:space="0"/>
              <w:left w:val="nil"/>
              <w:bottom w:val="single" w:color="auto" w:sz="4" w:space="0"/>
              <w:right w:val="single" w:color="auto" w:sz="4" w:space="0"/>
            </w:tcBorders>
            <w:vAlign w:val="center"/>
          </w:tcPr>
          <w:p w14:paraId="20B05FFE">
            <w:pPr>
              <w:spacing w:line="273" w:lineRule="auto"/>
              <w:rPr>
                <w:rFonts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cs="仿宋"/>
                <w:b/>
                <w:sz w:val="24"/>
                <w:u w:val="single"/>
                <w:lang w:val="en-US" w:eastAsia="zh-CN"/>
              </w:rPr>
              <w:t>壹万柒仟捌佰</w:t>
            </w:r>
            <w:r>
              <w:rPr>
                <w:rFonts w:hint="eastAsia" w:ascii="仿宋" w:hAnsi="仿宋" w:eastAsia="仿宋" w:cs="仿宋"/>
                <w:b/>
                <w:sz w:val="24"/>
                <w:u w:val="single"/>
                <w:lang w:eastAsia="zh-CN"/>
              </w:rPr>
              <w:t>元</w:t>
            </w:r>
            <w:r>
              <w:rPr>
                <w:rFonts w:hint="eastAsia" w:ascii="仿宋" w:hAnsi="仿宋" w:eastAsia="仿宋" w:cs="仿宋"/>
                <w:b/>
                <w:sz w:val="24"/>
                <w:u w:val="single"/>
                <w:lang w:val="en-US" w:eastAsia="zh-CN"/>
              </w:rPr>
              <w:t>整</w:t>
            </w:r>
            <w:r>
              <w:rPr>
                <w:rFonts w:hint="eastAsia" w:ascii="仿宋" w:hAnsi="仿宋" w:eastAsia="仿宋"/>
                <w:sz w:val="24"/>
              </w:rPr>
              <w:t>由相应中标人支付。在确定中标人后，领取中标通知书前，由中标人全额支付，请各投标人自行考虑计入投标报价中。</w:t>
            </w:r>
          </w:p>
        </w:tc>
      </w:tr>
      <w:tr w14:paraId="70AC0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D7C2135">
            <w:pPr>
              <w:snapToGrid w:val="0"/>
              <w:spacing w:line="273" w:lineRule="auto"/>
              <w:jc w:val="center"/>
              <w:rPr>
                <w:rFonts w:ascii="仿宋" w:hAnsi="仿宋" w:eastAsia="仿宋"/>
                <w:sz w:val="24"/>
              </w:rPr>
            </w:pPr>
            <w:r>
              <w:rPr>
                <w:rFonts w:hint="eastAsia" w:ascii="仿宋" w:hAnsi="仿宋" w:eastAsia="仿宋"/>
                <w:sz w:val="24"/>
              </w:rPr>
              <w:t>4</w:t>
            </w:r>
          </w:p>
        </w:tc>
        <w:tc>
          <w:tcPr>
            <w:tcW w:w="8280" w:type="dxa"/>
            <w:tcBorders>
              <w:top w:val="single" w:color="auto" w:sz="4" w:space="0"/>
              <w:left w:val="nil"/>
              <w:bottom w:val="single" w:color="auto" w:sz="4" w:space="0"/>
              <w:right w:val="single" w:color="auto" w:sz="4" w:space="0"/>
            </w:tcBorders>
            <w:vAlign w:val="center"/>
          </w:tcPr>
          <w:p w14:paraId="765E3D19">
            <w:pPr>
              <w:snapToGrid w:val="0"/>
              <w:spacing w:line="273" w:lineRule="auto"/>
              <w:rPr>
                <w:rFonts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招标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5DEA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7ABD508D">
            <w:pPr>
              <w:snapToGrid w:val="0"/>
              <w:spacing w:line="273" w:lineRule="auto"/>
              <w:jc w:val="center"/>
              <w:rPr>
                <w:rFonts w:ascii="仿宋" w:hAnsi="仿宋" w:eastAsia="仿宋"/>
                <w:sz w:val="24"/>
              </w:rPr>
            </w:pPr>
            <w:r>
              <w:rPr>
                <w:rFonts w:hint="eastAsia" w:ascii="仿宋" w:hAnsi="仿宋" w:eastAsia="仿宋"/>
                <w:sz w:val="24"/>
              </w:rPr>
              <w:t>5</w:t>
            </w:r>
          </w:p>
        </w:tc>
        <w:tc>
          <w:tcPr>
            <w:tcW w:w="8280" w:type="dxa"/>
            <w:tcBorders>
              <w:top w:val="single" w:color="auto" w:sz="4" w:space="0"/>
              <w:left w:val="nil"/>
              <w:bottom w:val="single" w:color="auto" w:sz="4" w:space="0"/>
              <w:right w:val="single" w:color="auto" w:sz="4" w:space="0"/>
            </w:tcBorders>
            <w:vAlign w:val="center"/>
          </w:tcPr>
          <w:p w14:paraId="4DA0C635">
            <w:pPr>
              <w:spacing w:line="276" w:lineRule="auto"/>
              <w:jc w:val="left"/>
              <w:rPr>
                <w:rFonts w:ascii="仿宋" w:hAnsi="仿宋" w:eastAsia="仿宋"/>
                <w:sz w:val="24"/>
                <w:highlight w:val="none"/>
              </w:rPr>
            </w:pPr>
            <w:r>
              <w:rPr>
                <w:rFonts w:hint="eastAsia" w:ascii="仿宋" w:hAnsi="仿宋" w:eastAsia="仿宋" w:cs="仿宋"/>
                <w:b/>
                <w:bCs/>
                <w:snapToGrid w:val="0"/>
                <w:kern w:val="0"/>
                <w:sz w:val="24"/>
                <w:highlight w:val="none"/>
              </w:rPr>
              <w:t>本项目采用以总价最高限价进行报价</w:t>
            </w:r>
            <w:r>
              <w:rPr>
                <w:rFonts w:hint="eastAsia" w:ascii="仿宋" w:hAnsi="仿宋" w:eastAsia="仿宋" w:cs="宋体"/>
                <w:sz w:val="24"/>
                <w:highlight w:val="none"/>
              </w:rPr>
              <w:t>，</w:t>
            </w:r>
            <w:r>
              <w:rPr>
                <w:rFonts w:hint="eastAsia" w:ascii="仿宋" w:hAnsi="仿宋" w:eastAsia="仿宋"/>
                <w:sz w:val="24"/>
                <w:highlight w:val="none"/>
              </w:rPr>
              <w:t>任何超过</w:t>
            </w:r>
            <w:r>
              <w:rPr>
                <w:rFonts w:hint="eastAsia" w:ascii="仿宋" w:hAnsi="仿宋" w:eastAsia="仿宋" w:cs="仿宋"/>
                <w:b/>
                <w:snapToGrid w:val="0"/>
                <w:kern w:val="0"/>
                <w:sz w:val="24"/>
                <w:highlight w:val="none"/>
              </w:rPr>
              <w:t>总价最高限价</w:t>
            </w:r>
            <w:r>
              <w:rPr>
                <w:rFonts w:hint="eastAsia" w:ascii="仿宋" w:hAnsi="仿宋" w:eastAsia="仿宋"/>
                <w:sz w:val="24"/>
                <w:highlight w:val="none"/>
              </w:rPr>
              <w:t>的报价将被认定为无效报价，作无效投标处理</w:t>
            </w:r>
            <w:r>
              <w:rPr>
                <w:rFonts w:hint="eastAsia" w:ascii="仿宋" w:hAnsi="仿宋" w:eastAsia="仿宋" w:cs="宋体"/>
                <w:sz w:val="24"/>
                <w:highlight w:val="none"/>
              </w:rPr>
              <w:t>。</w:t>
            </w:r>
          </w:p>
          <w:p w14:paraId="066D20DB">
            <w:pPr>
              <w:snapToGrid w:val="0"/>
              <w:spacing w:line="273" w:lineRule="auto"/>
              <w:rPr>
                <w:rFonts w:ascii="仿宋" w:hAnsi="仿宋" w:eastAsia="仿宋"/>
                <w:sz w:val="24"/>
              </w:rPr>
            </w:pPr>
            <w:r>
              <w:rPr>
                <w:rFonts w:hint="eastAsia" w:ascii="仿宋" w:hAnsi="仿宋" w:eastAsia="仿宋" w:cs="宋体"/>
                <w:sz w:val="24"/>
                <w:highlight w:val="none"/>
              </w:rPr>
              <w:t>本项目最高合同金额不超过</w:t>
            </w:r>
            <w:r>
              <w:rPr>
                <w:rFonts w:hint="eastAsia" w:ascii="仿宋" w:hAnsi="仿宋" w:eastAsia="仿宋" w:cs="宋体"/>
                <w:sz w:val="24"/>
                <w:highlight w:val="none"/>
                <w:u w:val="single"/>
              </w:rPr>
              <w:t>人民币</w:t>
            </w:r>
            <w:r>
              <w:rPr>
                <w:rFonts w:hint="eastAsia" w:ascii="仿宋" w:hAnsi="仿宋" w:eastAsia="仿宋" w:cs="宋体"/>
                <w:sz w:val="24"/>
                <w:highlight w:val="none"/>
                <w:u w:val="single"/>
                <w:lang w:val="en-US" w:eastAsia="zh-CN"/>
              </w:rPr>
              <w:t>壹佰叁拾伍万</w:t>
            </w:r>
            <w:r>
              <w:rPr>
                <w:rFonts w:hint="eastAsia" w:ascii="仿宋" w:hAnsi="仿宋" w:eastAsia="仿宋" w:cs="宋体"/>
                <w:sz w:val="24"/>
                <w:highlight w:val="none"/>
                <w:u w:val="single"/>
              </w:rPr>
              <w:t>元</w:t>
            </w:r>
            <w:r>
              <w:rPr>
                <w:rFonts w:hint="eastAsia" w:ascii="仿宋" w:hAnsi="仿宋" w:eastAsia="仿宋" w:cs="宋体"/>
                <w:bCs/>
                <w:sz w:val="24"/>
                <w:highlight w:val="none"/>
                <w:u w:val="single"/>
              </w:rPr>
              <w:t>整（</w:t>
            </w:r>
            <w:r>
              <w:rPr>
                <w:rFonts w:hint="eastAsia" w:ascii="仿宋" w:hAnsi="仿宋" w:eastAsia="仿宋" w:cs="仿宋"/>
                <w:bCs/>
                <w:sz w:val="24"/>
                <w:highlight w:val="none"/>
                <w:u w:val="single"/>
              </w:rPr>
              <w:t>¥</w:t>
            </w:r>
            <w:r>
              <w:rPr>
                <w:rFonts w:hint="eastAsia" w:ascii="仿宋" w:hAnsi="仿宋" w:eastAsia="仿宋" w:cs="仿宋"/>
                <w:bCs/>
                <w:sz w:val="24"/>
                <w:highlight w:val="none"/>
                <w:u w:val="single"/>
                <w:lang w:val="en-US" w:eastAsia="zh-CN"/>
              </w:rPr>
              <w:t>1350000</w:t>
            </w:r>
            <w:r>
              <w:rPr>
                <w:rFonts w:hint="eastAsia" w:ascii="仿宋" w:hAnsi="仿宋" w:eastAsia="仿宋" w:cs="宋体"/>
                <w:bCs/>
                <w:sz w:val="24"/>
                <w:highlight w:val="none"/>
                <w:u w:val="single"/>
              </w:rPr>
              <w:t>.00）。</w:t>
            </w:r>
          </w:p>
        </w:tc>
      </w:tr>
      <w:tr w14:paraId="76D3E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56966501">
            <w:pPr>
              <w:snapToGrid w:val="0"/>
              <w:spacing w:line="273" w:lineRule="auto"/>
              <w:jc w:val="center"/>
              <w:rPr>
                <w:rFonts w:ascii="仿宋" w:hAnsi="仿宋" w:eastAsia="仿宋"/>
                <w:sz w:val="24"/>
              </w:rPr>
            </w:pPr>
            <w:r>
              <w:rPr>
                <w:rFonts w:hint="eastAsia" w:ascii="仿宋" w:hAnsi="仿宋" w:eastAsia="仿宋"/>
                <w:sz w:val="24"/>
              </w:rPr>
              <w:t>6</w:t>
            </w:r>
          </w:p>
        </w:tc>
        <w:tc>
          <w:tcPr>
            <w:tcW w:w="8280" w:type="dxa"/>
            <w:tcBorders>
              <w:top w:val="single" w:color="auto" w:sz="4" w:space="0"/>
              <w:left w:val="nil"/>
              <w:bottom w:val="single" w:color="auto" w:sz="4" w:space="0"/>
              <w:right w:val="single" w:color="auto" w:sz="4" w:space="0"/>
            </w:tcBorders>
            <w:vAlign w:val="center"/>
          </w:tcPr>
          <w:p w14:paraId="04072928">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1、投标文件的制作：本项目实行电子招投标。</w:t>
            </w:r>
            <w:bookmarkStart w:id="13" w:name="_GoBack"/>
            <w:bookmarkEnd w:id="13"/>
          </w:p>
          <w:p w14:paraId="6D553808">
            <w:pPr>
              <w:snapToGrid w:val="0"/>
              <w:spacing w:line="273" w:lineRule="auto"/>
              <w:rPr>
                <w:rFonts w:ascii="仿宋" w:hAnsi="仿宋" w:eastAsia="仿宋"/>
                <w:sz w:val="24"/>
              </w:rPr>
            </w:pPr>
            <w:r>
              <w:rPr>
                <w:rFonts w:hint="eastAsia" w:ascii="仿宋" w:hAnsi="仿宋" w:eastAsia="仿宋"/>
                <w:sz w:val="24"/>
              </w:rPr>
              <w:t>2、投标人应按要求提供电子投标文件及数据电子备份投标文件（U盘），具体内容如下：</w:t>
            </w:r>
          </w:p>
          <w:p w14:paraId="1A50C558">
            <w:pPr>
              <w:snapToGrid w:val="0"/>
              <w:spacing w:line="273" w:lineRule="auto"/>
              <w:rPr>
                <w:rFonts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41F5CBA7">
            <w:pPr>
              <w:snapToGrid w:val="0"/>
              <w:spacing w:line="273" w:lineRule="auto"/>
              <w:rPr>
                <w:rFonts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24EEE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44" w:type="dxa"/>
            <w:tcBorders>
              <w:top w:val="single" w:color="auto" w:sz="4" w:space="0"/>
              <w:left w:val="single" w:color="auto" w:sz="4" w:space="0"/>
              <w:bottom w:val="single" w:color="auto" w:sz="4" w:space="0"/>
              <w:right w:val="single" w:color="auto" w:sz="4" w:space="0"/>
            </w:tcBorders>
            <w:vAlign w:val="center"/>
          </w:tcPr>
          <w:p w14:paraId="0B7087D5">
            <w:pPr>
              <w:snapToGrid w:val="0"/>
              <w:spacing w:line="273" w:lineRule="auto"/>
              <w:jc w:val="center"/>
              <w:rPr>
                <w:rFonts w:ascii="仿宋" w:hAnsi="仿宋" w:eastAsia="仿宋"/>
                <w:sz w:val="24"/>
              </w:rPr>
            </w:pPr>
            <w:r>
              <w:rPr>
                <w:rFonts w:hint="eastAsia" w:ascii="仿宋" w:hAnsi="仿宋" w:eastAsia="仿宋"/>
                <w:sz w:val="24"/>
              </w:rPr>
              <w:t>7</w:t>
            </w:r>
          </w:p>
        </w:tc>
        <w:tc>
          <w:tcPr>
            <w:tcW w:w="8280" w:type="dxa"/>
            <w:tcBorders>
              <w:top w:val="single" w:color="auto" w:sz="4" w:space="0"/>
              <w:left w:val="nil"/>
              <w:bottom w:val="single" w:color="auto" w:sz="4" w:space="0"/>
              <w:right w:val="single" w:color="auto" w:sz="4" w:space="0"/>
            </w:tcBorders>
            <w:vAlign w:val="center"/>
          </w:tcPr>
          <w:p w14:paraId="4FBFD466">
            <w:pPr>
              <w:snapToGrid w:val="0"/>
              <w:spacing w:line="273" w:lineRule="auto"/>
              <w:rPr>
                <w:rFonts w:ascii="仿宋" w:hAnsi="仿宋" w:eastAsia="仿宋"/>
                <w:sz w:val="24"/>
                <w:shd w:val="pct10" w:color="auto" w:fill="FFFFFF"/>
              </w:rPr>
            </w:pPr>
            <w:r>
              <w:rPr>
                <w:rFonts w:hint="eastAsia" w:ascii="仿宋" w:hAnsi="仿宋" w:eastAsia="仿宋"/>
                <w:sz w:val="24"/>
              </w:rPr>
              <w:t>投标截止时间：</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7DF06D01">
            <w:pPr>
              <w:snapToGrid w:val="0"/>
              <w:spacing w:line="273" w:lineRule="auto"/>
              <w:rPr>
                <w:rFonts w:ascii="仿宋" w:hAnsi="仿宋" w:eastAsia="仿宋"/>
                <w:sz w:val="24"/>
              </w:rPr>
            </w:pPr>
            <w:r>
              <w:rPr>
                <w:rFonts w:hint="eastAsia" w:ascii="仿宋" w:hAnsi="仿宋" w:eastAsia="仿宋"/>
                <w:sz w:val="24"/>
              </w:rPr>
              <w:t>投标地点：（1）本项目通过“政府采购云平台（www.zcygov.cn）”实行在线投标响应（电子投标）；</w:t>
            </w:r>
          </w:p>
          <w:p w14:paraId="1A3C4F1C">
            <w:pPr>
              <w:snapToGrid w:val="0"/>
              <w:spacing w:line="273" w:lineRule="auto"/>
              <w:rPr>
                <w:rFonts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2187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6E2983E9">
            <w:pPr>
              <w:snapToGrid w:val="0"/>
              <w:spacing w:line="273" w:lineRule="auto"/>
              <w:jc w:val="center"/>
              <w:rPr>
                <w:rFonts w:ascii="仿宋" w:hAnsi="仿宋" w:eastAsia="仿宋"/>
                <w:sz w:val="24"/>
              </w:rPr>
            </w:pPr>
            <w:r>
              <w:rPr>
                <w:rFonts w:hint="eastAsia" w:ascii="仿宋" w:hAnsi="仿宋" w:eastAsia="仿宋"/>
                <w:sz w:val="24"/>
              </w:rPr>
              <w:t>8</w:t>
            </w:r>
          </w:p>
        </w:tc>
        <w:tc>
          <w:tcPr>
            <w:tcW w:w="8280" w:type="dxa"/>
            <w:tcBorders>
              <w:top w:val="single" w:color="auto" w:sz="4" w:space="0"/>
              <w:left w:val="nil"/>
              <w:bottom w:val="single" w:color="auto" w:sz="4" w:space="0"/>
              <w:right w:val="single" w:color="auto" w:sz="4" w:space="0"/>
            </w:tcBorders>
            <w:vAlign w:val="center"/>
          </w:tcPr>
          <w:p w14:paraId="18B9C2CC">
            <w:pPr>
              <w:snapToGrid w:val="0"/>
              <w:spacing w:line="273" w:lineRule="auto"/>
              <w:rPr>
                <w:rFonts w:ascii="仿宋" w:hAnsi="仿宋" w:eastAsia="仿宋"/>
                <w:sz w:val="24"/>
              </w:rPr>
            </w:pPr>
            <w:r>
              <w:rPr>
                <w:rFonts w:hint="eastAsia" w:ascii="仿宋" w:hAnsi="仿宋" w:eastAsia="仿宋"/>
                <w:sz w:val="24"/>
              </w:rPr>
              <w:t>开标时间：</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18861EC3">
            <w:pPr>
              <w:snapToGrid w:val="0"/>
              <w:spacing w:line="273" w:lineRule="auto"/>
              <w:rPr>
                <w:rFonts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湖州市公共资源交易中心开标室（湖州市仁皇山片区金盖山路66号2号楼二楼，届时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14:paraId="1BCC8EBD">
            <w:pPr>
              <w:snapToGrid w:val="0"/>
              <w:spacing w:line="273" w:lineRule="auto"/>
              <w:rPr>
                <w:rFonts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3020E9F8">
            <w:pPr>
              <w:snapToGrid w:val="0"/>
              <w:spacing w:line="273" w:lineRule="auto"/>
              <w:rPr>
                <w:rFonts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16EB4DAC">
            <w:pPr>
              <w:snapToGrid w:val="0"/>
              <w:spacing w:line="273" w:lineRule="auto"/>
              <w:rPr>
                <w:rFonts w:ascii="仿宋" w:hAnsi="仿宋" w:eastAsia="仿宋"/>
                <w:sz w:val="24"/>
              </w:rPr>
            </w:pPr>
            <w:r>
              <w:rPr>
                <w:rFonts w:hint="eastAsia" w:ascii="仿宋" w:hAnsi="仿宋" w:eastAsia="仿宋"/>
                <w:sz w:val="24"/>
              </w:rPr>
              <w:t>数据电子备份投标文件（U盘）应通过邮寄快递方式送达（原则上邮寄公司统一采用EMS），邮寄地址为：湖州市仁皇工程咨询有限公司[</w:t>
            </w:r>
            <w:r>
              <w:rPr>
                <w:rFonts w:hint="eastAsia" w:ascii="仿宋" w:hAnsi="仿宋" w:eastAsia="仿宋"/>
                <w:sz w:val="24"/>
                <w:lang w:eastAsia="zh-CN"/>
              </w:rPr>
              <w:t>浙江省湖州市凤凰路137号国贸大厦15层</w:t>
            </w:r>
            <w:r>
              <w:rPr>
                <w:rFonts w:hint="eastAsia" w:ascii="仿宋" w:hAnsi="仿宋" w:eastAsia="仿宋"/>
                <w:sz w:val="24"/>
              </w:rPr>
              <w:t>]，联系电话：0572-2615598。邮寄截止时间：投标人应于</w:t>
            </w:r>
            <w:r>
              <w:rPr>
                <w:rFonts w:hint="eastAsia" w:ascii="仿宋" w:hAnsi="仿宋" w:eastAsia="仿宋"/>
                <w:color w:val="auto"/>
                <w:sz w:val="24"/>
              </w:rPr>
              <w:t>202</w:t>
            </w:r>
            <w:r>
              <w:rPr>
                <w:rFonts w:hint="eastAsia" w:ascii="仿宋" w:hAnsi="仿宋" w:eastAsia="仿宋"/>
                <w:color w:val="auto"/>
                <w:sz w:val="24"/>
                <w:lang w:val="en-US" w:eastAsia="zh-CN"/>
              </w:rPr>
              <w:t>5</w:t>
            </w:r>
            <w:r>
              <w:rPr>
                <w:rFonts w:hint="eastAsia" w:ascii="仿宋" w:hAnsi="仿宋" w:eastAsia="仿宋"/>
                <w:color w:val="auto"/>
                <w:sz w:val="24"/>
              </w:rPr>
              <w:t>年</w:t>
            </w:r>
            <w:r>
              <w:rPr>
                <w:rFonts w:hint="eastAsia" w:ascii="仿宋" w:hAnsi="仿宋" w:eastAsia="仿宋"/>
                <w:color w:val="auto"/>
                <w:sz w:val="24"/>
                <w:lang w:val="en-US" w:eastAsia="zh-CN"/>
              </w:rPr>
              <w:t>7</w:t>
            </w:r>
            <w:r>
              <w:rPr>
                <w:rFonts w:hint="eastAsia" w:ascii="仿宋" w:hAnsi="仿宋" w:eastAsia="仿宋"/>
                <w:color w:val="auto"/>
                <w:sz w:val="24"/>
              </w:rPr>
              <w:t>月</w:t>
            </w:r>
            <w:r>
              <w:rPr>
                <w:rFonts w:hint="eastAsia" w:ascii="仿宋" w:hAnsi="仿宋" w:eastAsia="仿宋"/>
                <w:color w:val="auto"/>
                <w:sz w:val="24"/>
                <w:lang w:val="en-US" w:eastAsia="zh-CN"/>
              </w:rPr>
              <w:t>14</w:t>
            </w:r>
            <w:r>
              <w:rPr>
                <w:rFonts w:hint="eastAsia" w:ascii="仿宋" w:hAnsi="仿宋" w:eastAsia="仿宋"/>
                <w:color w:val="auto"/>
                <w:sz w:val="24"/>
              </w:rPr>
              <w:t>日17:00时</w:t>
            </w:r>
            <w:r>
              <w:rPr>
                <w:rFonts w:hint="eastAsia" w:ascii="仿宋" w:hAnsi="仿宋" w:eastAsia="仿宋"/>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7FE81029">
            <w:pPr>
              <w:snapToGrid w:val="0"/>
              <w:spacing w:line="273" w:lineRule="auto"/>
              <w:rPr>
                <w:rFonts w:ascii="仿宋" w:hAnsi="仿宋" w:eastAsia="仿宋"/>
                <w:sz w:val="24"/>
              </w:rPr>
            </w:pPr>
            <w:r>
              <w:rPr>
                <w:rFonts w:hint="eastAsia" w:ascii="仿宋" w:hAnsi="仿宋" w:eastAsia="仿宋"/>
                <w:sz w:val="24"/>
              </w:rPr>
              <w:t>注：（1）投标人应权衡利弊考虑是否提供数据电子备份投标文件（U盘），招标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tc>
      </w:tr>
      <w:tr w14:paraId="2E0D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2CC29BEA">
            <w:pPr>
              <w:snapToGrid w:val="0"/>
              <w:spacing w:line="273" w:lineRule="auto"/>
              <w:jc w:val="center"/>
              <w:rPr>
                <w:rFonts w:ascii="仿宋" w:hAnsi="仿宋" w:eastAsia="仿宋"/>
                <w:sz w:val="24"/>
              </w:rPr>
            </w:pPr>
            <w:r>
              <w:rPr>
                <w:rFonts w:hint="eastAsia" w:ascii="仿宋" w:hAnsi="仿宋" w:eastAsia="仿宋"/>
                <w:sz w:val="24"/>
              </w:rPr>
              <w:t>9</w:t>
            </w:r>
          </w:p>
        </w:tc>
        <w:tc>
          <w:tcPr>
            <w:tcW w:w="8280" w:type="dxa"/>
            <w:tcBorders>
              <w:top w:val="single" w:color="auto" w:sz="4" w:space="0"/>
              <w:left w:val="nil"/>
              <w:bottom w:val="single" w:color="auto" w:sz="4" w:space="0"/>
              <w:right w:val="single" w:color="auto" w:sz="4" w:space="0"/>
            </w:tcBorders>
            <w:vAlign w:val="center"/>
          </w:tcPr>
          <w:p w14:paraId="518470ED">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评标办法及评分标准：附后</w:t>
            </w:r>
          </w:p>
        </w:tc>
      </w:tr>
      <w:tr w14:paraId="089BC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78942170">
            <w:pPr>
              <w:snapToGrid w:val="0"/>
              <w:spacing w:line="273" w:lineRule="auto"/>
              <w:jc w:val="center"/>
              <w:rPr>
                <w:rFonts w:ascii="仿宋" w:hAnsi="仿宋" w:eastAsia="仿宋"/>
                <w:sz w:val="24"/>
              </w:rPr>
            </w:pPr>
            <w:r>
              <w:rPr>
                <w:rFonts w:hint="eastAsia" w:ascii="仿宋" w:hAnsi="仿宋" w:eastAsia="仿宋"/>
                <w:sz w:val="24"/>
              </w:rPr>
              <w:t>10</w:t>
            </w:r>
          </w:p>
        </w:tc>
        <w:tc>
          <w:tcPr>
            <w:tcW w:w="8280" w:type="dxa"/>
            <w:tcBorders>
              <w:top w:val="single" w:color="auto" w:sz="4" w:space="0"/>
              <w:left w:val="nil"/>
              <w:bottom w:val="single" w:color="auto" w:sz="4" w:space="0"/>
              <w:right w:val="single" w:color="auto" w:sz="4" w:space="0"/>
            </w:tcBorders>
            <w:vAlign w:val="center"/>
          </w:tcPr>
          <w:p w14:paraId="21F9BEFB">
            <w:pPr>
              <w:spacing w:line="360" w:lineRule="auto"/>
              <w:rPr>
                <w:rFonts w:ascii="仿宋" w:hAnsi="仿宋" w:eastAsia="仿宋"/>
                <w:sz w:val="24"/>
              </w:rPr>
            </w:pPr>
            <w:r>
              <w:rPr>
                <w:rFonts w:hint="eastAsia" w:ascii="仿宋" w:hAnsi="仿宋" w:eastAsia="仿宋"/>
                <w:sz w:val="24"/>
              </w:rPr>
              <w:t>中标结果公告：招标人依法确定中标后 2 个工作日内，公告发布网址如下：</w:t>
            </w:r>
          </w:p>
          <w:p w14:paraId="6A7A27AE">
            <w:pPr>
              <w:spacing w:line="360" w:lineRule="auto"/>
              <w:rPr>
                <w:rFonts w:ascii="仿宋" w:hAnsi="仿宋" w:eastAsia="仿宋"/>
                <w:sz w:val="24"/>
              </w:rPr>
            </w:pPr>
            <w:r>
              <w:rPr>
                <w:rFonts w:hint="eastAsia" w:ascii="仿宋" w:hAnsi="仿宋" w:eastAsia="仿宋"/>
                <w:sz w:val="24"/>
              </w:rPr>
              <w:t>浙江政府采购网：http://zfcg.czt.zj.gov.cn/；</w:t>
            </w:r>
          </w:p>
          <w:p w14:paraId="2159E2AB">
            <w:pPr>
              <w:spacing w:line="360" w:lineRule="auto"/>
              <w:jc w:val="left"/>
              <w:rPr>
                <w:rFonts w:ascii="仿宋" w:hAnsi="仿宋" w:eastAsia="仿宋"/>
                <w:sz w:val="24"/>
              </w:rPr>
            </w:pPr>
            <w:r>
              <w:rPr>
                <w:rFonts w:hint="eastAsia" w:ascii="仿宋" w:hAnsi="仿宋" w:eastAsia="仿宋"/>
                <w:sz w:val="24"/>
              </w:rPr>
              <w:t>湖州市公共资源交易信息网：http://ggzyjy.huzhou.gov.cn/-“政府采购”</w:t>
            </w:r>
          </w:p>
        </w:tc>
      </w:tr>
      <w:tr w14:paraId="1425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483B08FE">
            <w:pPr>
              <w:snapToGrid w:val="0"/>
              <w:spacing w:line="273" w:lineRule="auto"/>
              <w:jc w:val="center"/>
              <w:rPr>
                <w:rFonts w:ascii="仿宋" w:hAnsi="仿宋" w:eastAsia="仿宋"/>
                <w:sz w:val="24"/>
              </w:rPr>
            </w:pPr>
            <w:r>
              <w:rPr>
                <w:rFonts w:hint="eastAsia" w:ascii="仿宋" w:hAnsi="仿宋" w:eastAsia="仿宋"/>
                <w:sz w:val="24"/>
              </w:rPr>
              <w:t>11</w:t>
            </w:r>
          </w:p>
        </w:tc>
        <w:tc>
          <w:tcPr>
            <w:tcW w:w="8280" w:type="dxa"/>
            <w:tcBorders>
              <w:top w:val="single" w:color="auto" w:sz="4" w:space="0"/>
              <w:left w:val="nil"/>
              <w:bottom w:val="single" w:color="auto" w:sz="4" w:space="0"/>
              <w:right w:val="single" w:color="auto" w:sz="4" w:space="0"/>
            </w:tcBorders>
            <w:vAlign w:val="center"/>
          </w:tcPr>
          <w:p w14:paraId="5866EE14">
            <w:pPr>
              <w:snapToGrid w:val="0"/>
              <w:spacing w:line="273" w:lineRule="auto"/>
              <w:rPr>
                <w:rFonts w:ascii="仿宋" w:hAnsi="仿宋" w:eastAsia="仿宋"/>
                <w:sz w:val="24"/>
              </w:rPr>
            </w:pPr>
            <w:r>
              <w:rPr>
                <w:rFonts w:hint="eastAsia" w:ascii="仿宋" w:hAnsi="仿宋" w:eastAsia="仿宋"/>
                <w:sz w:val="24"/>
              </w:rPr>
              <w:t>中标通知书：在发布中标结果公告的同时，向中标人发中标通知书。</w:t>
            </w:r>
          </w:p>
        </w:tc>
      </w:tr>
      <w:tr w14:paraId="5FD8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4B095815">
            <w:pPr>
              <w:snapToGrid w:val="0"/>
              <w:spacing w:line="273" w:lineRule="auto"/>
              <w:jc w:val="center"/>
              <w:rPr>
                <w:rFonts w:ascii="仿宋" w:hAnsi="仿宋" w:eastAsia="仿宋"/>
                <w:sz w:val="24"/>
              </w:rPr>
            </w:pPr>
            <w:r>
              <w:rPr>
                <w:rFonts w:hint="eastAsia" w:ascii="仿宋" w:hAnsi="仿宋" w:eastAsia="仿宋"/>
                <w:sz w:val="24"/>
              </w:rPr>
              <w:t>12</w:t>
            </w:r>
          </w:p>
        </w:tc>
        <w:tc>
          <w:tcPr>
            <w:tcW w:w="8280" w:type="dxa"/>
            <w:tcBorders>
              <w:top w:val="single" w:color="auto" w:sz="4" w:space="0"/>
              <w:left w:val="nil"/>
              <w:bottom w:val="single" w:color="auto" w:sz="4" w:space="0"/>
              <w:right w:val="single" w:color="auto" w:sz="4" w:space="0"/>
            </w:tcBorders>
            <w:vAlign w:val="center"/>
          </w:tcPr>
          <w:p w14:paraId="7EE5C310">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签订合同时间：中标通知书发出后30日内。</w:t>
            </w:r>
          </w:p>
        </w:tc>
      </w:tr>
      <w:tr w14:paraId="3310E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5682EE5">
            <w:pPr>
              <w:snapToGrid w:val="0"/>
              <w:spacing w:line="273" w:lineRule="auto"/>
              <w:jc w:val="center"/>
              <w:rPr>
                <w:rFonts w:ascii="仿宋" w:hAnsi="仿宋" w:eastAsia="仿宋"/>
                <w:sz w:val="24"/>
              </w:rPr>
            </w:pPr>
            <w:r>
              <w:rPr>
                <w:rFonts w:hint="eastAsia" w:ascii="仿宋" w:hAnsi="仿宋" w:eastAsia="仿宋"/>
                <w:sz w:val="24"/>
              </w:rPr>
              <w:t>13</w:t>
            </w:r>
          </w:p>
        </w:tc>
        <w:tc>
          <w:tcPr>
            <w:tcW w:w="8280" w:type="dxa"/>
            <w:tcBorders>
              <w:top w:val="single" w:color="auto" w:sz="4" w:space="0"/>
              <w:left w:val="nil"/>
              <w:bottom w:val="single" w:color="auto" w:sz="4" w:space="0"/>
              <w:right w:val="single" w:color="auto" w:sz="4" w:space="0"/>
            </w:tcBorders>
            <w:vAlign w:val="center"/>
          </w:tcPr>
          <w:p w14:paraId="1D9EB92E">
            <w:pPr>
              <w:snapToGrid w:val="0"/>
              <w:spacing w:line="273" w:lineRule="auto"/>
              <w:rPr>
                <w:rFonts w:ascii="仿宋" w:hAnsi="仿宋" w:eastAsia="仿宋"/>
                <w:sz w:val="24"/>
              </w:rPr>
            </w:pPr>
            <w:r>
              <w:rPr>
                <w:rFonts w:hint="eastAsia" w:ascii="仿宋" w:hAnsi="仿宋" w:eastAsia="仿宋"/>
                <w:sz w:val="24"/>
              </w:rPr>
              <w:t>投标文件有效期：60天</w:t>
            </w:r>
          </w:p>
        </w:tc>
      </w:tr>
      <w:tr w14:paraId="236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3163E9B">
            <w:pPr>
              <w:snapToGrid w:val="0"/>
              <w:spacing w:line="273" w:lineRule="auto"/>
              <w:jc w:val="center"/>
              <w:rPr>
                <w:rFonts w:ascii="仿宋" w:hAnsi="仿宋" w:eastAsia="仿宋"/>
                <w:sz w:val="24"/>
              </w:rPr>
            </w:pPr>
            <w:r>
              <w:rPr>
                <w:rFonts w:hint="eastAsia" w:ascii="仿宋" w:hAnsi="仿宋" w:eastAsia="仿宋"/>
                <w:sz w:val="24"/>
              </w:rPr>
              <w:t>14</w:t>
            </w:r>
          </w:p>
        </w:tc>
        <w:tc>
          <w:tcPr>
            <w:tcW w:w="8280" w:type="dxa"/>
            <w:tcBorders>
              <w:top w:val="single" w:color="auto" w:sz="4" w:space="0"/>
              <w:left w:val="nil"/>
              <w:bottom w:val="single" w:color="auto" w:sz="4" w:space="0"/>
              <w:right w:val="single" w:color="auto" w:sz="4" w:space="0"/>
            </w:tcBorders>
            <w:vAlign w:val="center"/>
          </w:tcPr>
          <w:p w14:paraId="36B90C49">
            <w:pPr>
              <w:snapToGrid w:val="0"/>
              <w:spacing w:line="273" w:lineRule="auto"/>
              <w:rPr>
                <w:rFonts w:ascii="仿宋" w:hAnsi="仿宋" w:eastAsia="仿宋"/>
                <w:sz w:val="24"/>
              </w:rPr>
            </w:pPr>
            <w:r>
              <w:rPr>
                <w:rFonts w:hint="eastAsia" w:ascii="仿宋" w:hAnsi="仿宋" w:eastAsia="仿宋"/>
                <w:sz w:val="24"/>
              </w:rPr>
              <w:t>解释：本招标文件的解释权属于招标人和招标代理机构。</w:t>
            </w:r>
          </w:p>
        </w:tc>
      </w:tr>
      <w:tr w14:paraId="313BB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F582022">
            <w:pPr>
              <w:snapToGrid w:val="0"/>
              <w:spacing w:line="273" w:lineRule="auto"/>
              <w:jc w:val="center"/>
              <w:rPr>
                <w:rFonts w:ascii="仿宋" w:hAnsi="仿宋" w:eastAsia="仿宋"/>
                <w:sz w:val="24"/>
              </w:rPr>
            </w:pPr>
            <w:r>
              <w:rPr>
                <w:rFonts w:hint="eastAsia" w:ascii="仿宋" w:hAnsi="仿宋" w:eastAsia="仿宋"/>
                <w:sz w:val="24"/>
              </w:rPr>
              <w:t>15</w:t>
            </w:r>
          </w:p>
        </w:tc>
        <w:tc>
          <w:tcPr>
            <w:tcW w:w="8280" w:type="dxa"/>
            <w:tcBorders>
              <w:top w:val="single" w:color="auto" w:sz="4" w:space="0"/>
              <w:left w:val="nil"/>
              <w:bottom w:val="single" w:color="auto" w:sz="4" w:space="0"/>
              <w:right w:val="single" w:color="auto" w:sz="4" w:space="0"/>
            </w:tcBorders>
            <w:vAlign w:val="center"/>
          </w:tcPr>
          <w:p w14:paraId="3929A60B">
            <w:pPr>
              <w:snapToGrid w:val="0"/>
              <w:spacing w:line="273" w:lineRule="auto"/>
              <w:rPr>
                <w:rFonts w:ascii="仿宋" w:hAnsi="仿宋" w:eastAsia="仿宋"/>
                <w:sz w:val="24"/>
              </w:rPr>
            </w:pPr>
            <w:r>
              <w:rPr>
                <w:rFonts w:hint="eastAsia" w:ascii="仿宋" w:hAnsi="仿宋" w:eastAsia="仿宋"/>
                <w:sz w:val="24"/>
              </w:rPr>
              <w:t>在确定中标人后，签订合同前，中标人须提供二份完整的纸质投标文件给招标人，纸质投标文件须与电子投标文件格式及内容一致。</w:t>
            </w:r>
          </w:p>
        </w:tc>
      </w:tr>
      <w:tr w14:paraId="229C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AE18E68">
            <w:pPr>
              <w:snapToGrid w:val="0"/>
              <w:spacing w:line="273" w:lineRule="auto"/>
              <w:jc w:val="center"/>
              <w:rPr>
                <w:rFonts w:ascii="仿宋" w:hAnsi="仿宋" w:eastAsia="仿宋"/>
                <w:sz w:val="24"/>
              </w:rPr>
            </w:pPr>
            <w:r>
              <w:rPr>
                <w:rFonts w:hint="eastAsia" w:ascii="仿宋" w:hAnsi="仿宋" w:eastAsia="仿宋"/>
                <w:sz w:val="24"/>
              </w:rPr>
              <w:t>16</w:t>
            </w:r>
          </w:p>
        </w:tc>
        <w:tc>
          <w:tcPr>
            <w:tcW w:w="8280" w:type="dxa"/>
            <w:tcBorders>
              <w:top w:val="single" w:color="auto" w:sz="4" w:space="0"/>
              <w:left w:val="nil"/>
              <w:bottom w:val="single" w:color="auto" w:sz="4" w:space="0"/>
              <w:right w:val="single" w:color="auto" w:sz="4" w:space="0"/>
            </w:tcBorders>
            <w:vAlign w:val="center"/>
          </w:tcPr>
          <w:p w14:paraId="325178AE">
            <w:pPr>
              <w:snapToGrid w:val="0"/>
              <w:spacing w:line="273" w:lineRule="auto"/>
              <w:rPr>
                <w:rFonts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8"/>
      <w:bookmarkEnd w:id="9"/>
    </w:tbl>
    <w:p w14:paraId="5BDC5668">
      <w:pPr>
        <w:spacing w:line="500" w:lineRule="exact"/>
        <w:outlineLvl w:val="1"/>
        <w:rPr>
          <w:rFonts w:ascii="仿宋" w:hAnsi="仿宋" w:eastAsia="仿宋"/>
          <w:b/>
          <w:kern w:val="0"/>
          <w:sz w:val="24"/>
        </w:rPr>
      </w:pPr>
      <w:r>
        <w:rPr>
          <w:rFonts w:hint="eastAsia" w:ascii="仿宋" w:hAnsi="仿宋" w:eastAsia="仿宋"/>
          <w:b/>
          <w:kern w:val="0"/>
          <w:sz w:val="24"/>
        </w:rPr>
        <w:t xml:space="preserve">一、总 则 </w:t>
      </w:r>
    </w:p>
    <w:p w14:paraId="56FD27D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37E7E980">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sz w:val="24"/>
          <w:u w:val="single"/>
          <w:lang w:eastAsia="zh-CN"/>
        </w:rPr>
        <w:t>湖州市南浔区2025年度国土变更调查日常变更+年度变更项目</w:t>
      </w:r>
      <w:r>
        <w:rPr>
          <w:rFonts w:ascii="仿宋" w:hAnsi="仿宋" w:eastAsia="仿宋"/>
          <w:sz w:val="24"/>
        </w:rPr>
        <w:t xml:space="preserve">的招标、投标、评标、定标、验收、合同履约、付款等行为（法律、法规另有规定的，从其规定）。 </w:t>
      </w:r>
    </w:p>
    <w:p w14:paraId="7BD22B6B">
      <w:pPr>
        <w:pStyle w:val="43"/>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rPr>
        <w:t>（二）采购预算：</w:t>
      </w:r>
      <w:r>
        <w:rPr>
          <w:rFonts w:hint="eastAsia" w:ascii="仿宋" w:hAnsi="仿宋" w:eastAsia="仿宋" w:cs="Times New Roman"/>
          <w:color w:val="auto"/>
          <w:highlight w:val="none"/>
          <w:lang w:val="en-US" w:eastAsia="zh-CN"/>
        </w:rPr>
        <w:t>135</w:t>
      </w:r>
      <w:r>
        <w:rPr>
          <w:rFonts w:hint="eastAsia" w:ascii="仿宋" w:hAnsi="仿宋" w:eastAsia="仿宋" w:cs="Times New Roman"/>
          <w:color w:val="auto"/>
          <w:highlight w:val="none"/>
        </w:rPr>
        <w:t>万元，</w:t>
      </w:r>
      <w:r>
        <w:rPr>
          <w:rFonts w:hint="eastAsia" w:ascii="仿宋" w:hAnsi="仿宋" w:eastAsia="仿宋" w:cs="仿宋"/>
          <w:b/>
          <w:bCs/>
          <w:snapToGrid w:val="0"/>
          <w:highlight w:val="none"/>
        </w:rPr>
        <w:t>本项目采用以总价最高限价进行报价</w:t>
      </w:r>
      <w:r>
        <w:rPr>
          <w:rFonts w:hint="eastAsia" w:ascii="仿宋" w:hAnsi="仿宋" w:eastAsia="仿宋"/>
          <w:highlight w:val="none"/>
        </w:rPr>
        <w:t>，任何超过</w:t>
      </w:r>
      <w:r>
        <w:rPr>
          <w:rFonts w:hint="eastAsia" w:ascii="仿宋" w:hAnsi="仿宋" w:eastAsia="仿宋" w:cs="仿宋"/>
          <w:b/>
          <w:snapToGrid w:val="0"/>
          <w:highlight w:val="none"/>
        </w:rPr>
        <w:t>总价最高限价</w:t>
      </w:r>
      <w:r>
        <w:rPr>
          <w:rFonts w:hint="eastAsia" w:ascii="仿宋" w:hAnsi="仿宋" w:eastAsia="仿宋"/>
          <w:highlight w:val="none"/>
        </w:rPr>
        <w:t>的报价将被认定为无效报价，作无效投标处理</w:t>
      </w:r>
      <w:r>
        <w:rPr>
          <w:rFonts w:hint="eastAsia" w:ascii="仿宋" w:hAnsi="仿宋" w:eastAsia="仿宋" w:cs="Times New Roman"/>
          <w:color w:val="auto"/>
          <w:highlight w:val="none"/>
        </w:rPr>
        <w:t>。</w:t>
      </w:r>
    </w:p>
    <w:p w14:paraId="2635CA79">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0E8E428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招标人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湖州市自然资源和规划局南浔分局</w:t>
      </w:r>
      <w:r>
        <w:rPr>
          <w:rFonts w:ascii="仿宋" w:hAnsi="仿宋" w:eastAsia="仿宋" w:cs="Times New Roman"/>
          <w:color w:val="auto"/>
        </w:rPr>
        <w:t>；采购代理机构系指</w:t>
      </w:r>
      <w:r>
        <w:rPr>
          <w:rFonts w:hint="eastAsia" w:ascii="仿宋" w:hAnsi="仿宋" w:eastAsia="仿宋" w:cs="Times New Roman"/>
          <w:color w:val="auto"/>
        </w:rPr>
        <w:t>招标人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14C557C1">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109B25A5">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149DC6BC">
      <w:pPr>
        <w:pStyle w:val="43"/>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3969006B">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54880C84">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24427DB3">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33A815CE">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5612014B">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28525FF3">
      <w:pPr>
        <w:pStyle w:val="43"/>
        <w:spacing w:line="500" w:lineRule="exact"/>
        <w:ind w:firstLine="480" w:firstLineChars="200"/>
        <w:rPr>
          <w:rFonts w:ascii="仿宋" w:hAnsi="仿宋" w:eastAsia="仿宋"/>
          <w:color w:val="auto"/>
        </w:rPr>
      </w:pPr>
      <w:r>
        <w:rPr>
          <w:rFonts w:ascii="仿宋" w:hAnsi="仿宋" w:eastAsia="仿宋" w:cs="Times New Roman"/>
          <w:color w:val="auto"/>
        </w:rPr>
        <w:t>（五）</w:t>
      </w:r>
      <w:bookmarkEnd w:id="10"/>
      <w:bookmarkEnd w:id="11"/>
      <w:r>
        <w:rPr>
          <w:rFonts w:hint="eastAsia" w:ascii="仿宋" w:hAnsi="仿宋" w:eastAsia="仿宋"/>
          <w:color w:val="auto"/>
        </w:rPr>
        <w:t>投标费用</w:t>
      </w:r>
    </w:p>
    <w:p w14:paraId="66389D7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投标人应自行承担投标过程中的所有相关费用，不论中标与否，招标人在任何情况下不承担有关费用。</w:t>
      </w:r>
    </w:p>
    <w:p w14:paraId="104CC4F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 本项目代理服务费由中标人在中标后、领取中标通知书时支付给采购代理机构，该费用请投标人自行考虑计入投标报价中。</w:t>
      </w:r>
    </w:p>
    <w:p w14:paraId="6023975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4BF60481">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4E0245E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w:t>
      </w:r>
      <w:r>
        <w:rPr>
          <w:rFonts w:hint="eastAsia" w:ascii="仿宋" w:hAnsi="仿宋" w:eastAsia="仿宋" w:cs="仿宋"/>
          <w:b/>
          <w:sz w:val="24"/>
        </w:rPr>
        <w:t>转包或分包</w:t>
      </w:r>
    </w:p>
    <w:p w14:paraId="41CFFD37">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本项目不允许转包，如有分包，乙方应主动上报分包单位及分包范围并征求甲方同意,否则不允许分包。</w:t>
      </w:r>
    </w:p>
    <w:p w14:paraId="680BB535">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如有转让和未经甲方同意的分包行为或其他行为等，甲方有权给予终止合同。</w:t>
      </w:r>
    </w:p>
    <w:p w14:paraId="7B524916">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31D197AF">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3A09390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69075226">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2147ECA9">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0AE520CE">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3C3D6292">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个工作日内，以书面形式向招标人、采购代理机构提出质疑。招标文件可以要求投标人在法定质疑期内一次性提出针对同一采购程序环节的质疑。</w:t>
      </w:r>
    </w:p>
    <w:p w14:paraId="36945855">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3A006613">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29801E8C">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747E5BC2">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0C2004F9">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54897B1C">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511DC59B">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4A004B72">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756EEBFD">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622CDF5F">
      <w:pPr>
        <w:spacing w:line="500" w:lineRule="exact"/>
        <w:ind w:firstLine="480" w:firstLineChars="200"/>
        <w:rPr>
          <w:rFonts w:ascii="仿宋" w:hAnsi="仿宋" w:eastAsia="仿宋"/>
          <w:kern w:val="0"/>
          <w:sz w:val="24"/>
        </w:rPr>
      </w:pPr>
      <w:r>
        <w:rPr>
          <w:rFonts w:hint="eastAsia" w:ascii="仿宋" w:hAnsi="仿宋" w:eastAsia="仿宋"/>
          <w:kern w:val="0"/>
          <w:sz w:val="24"/>
        </w:rPr>
        <w:t>4.招标人、采购代理机构不得拒收质疑投标人在法定质疑期内发出的质疑函，应当在收到质疑函后 7 个工作日内作出答复，并以书面形式通知质疑投标人和其他有关投标人。</w:t>
      </w:r>
    </w:p>
    <w:p w14:paraId="06026DF3">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投标人对评审过程、中标或者中标结果提出质疑的，招标人、采购代理机构可以组织原评标委员会、竞争性谈判小组、询价小组或者</w:t>
      </w:r>
      <w:r>
        <w:rPr>
          <w:rFonts w:hint="eastAsia" w:ascii="仿宋" w:hAnsi="仿宋" w:eastAsia="仿宋"/>
          <w:kern w:val="0"/>
          <w:sz w:val="24"/>
          <w:lang w:val="en-US" w:eastAsia="zh-CN"/>
        </w:rPr>
        <w:t>公开招标</w:t>
      </w:r>
      <w:r>
        <w:rPr>
          <w:rFonts w:hint="eastAsia" w:ascii="仿宋" w:hAnsi="仿宋" w:eastAsia="仿宋"/>
          <w:kern w:val="0"/>
          <w:sz w:val="24"/>
        </w:rPr>
        <w:t>小组协助答复质疑。</w:t>
      </w:r>
    </w:p>
    <w:p w14:paraId="6DB54103">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494AA978">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2D1AE8A0">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6E92EB15">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5B2A60D7">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5A4DBFE9">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0024AEA0">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2EE3AA41">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55ABBF74">
      <w:pPr>
        <w:spacing w:line="500" w:lineRule="exact"/>
        <w:ind w:firstLine="480" w:firstLineChars="200"/>
        <w:rPr>
          <w:rFonts w:ascii="仿宋" w:hAnsi="仿宋" w:eastAsia="仿宋"/>
          <w:kern w:val="0"/>
          <w:sz w:val="24"/>
        </w:rPr>
      </w:pPr>
      <w:r>
        <w:rPr>
          <w:rFonts w:hint="eastAsia" w:ascii="仿宋" w:hAnsi="仿宋" w:eastAsia="仿宋"/>
          <w:kern w:val="0"/>
          <w:sz w:val="24"/>
        </w:rPr>
        <w:t>7.招标人、采购代理机构认为投标人质疑不成立，或者成立但未对中标、中标结果构成影响的，继续开展采购活动；认为投标人质疑成立且影响或者可能影响中标、中标结果的，按照下列情况处理：</w:t>
      </w:r>
    </w:p>
    <w:p w14:paraId="64224D66">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03C1BB2C">
      <w:pPr>
        <w:spacing w:line="500" w:lineRule="exact"/>
        <w:ind w:firstLine="480" w:firstLineChars="200"/>
        <w:rPr>
          <w:rFonts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招标人或者采购代理机构应当将有关情况书面报告本级财政部门。</w:t>
      </w:r>
    </w:p>
    <w:p w14:paraId="5B83313D">
      <w:pPr>
        <w:spacing w:line="500" w:lineRule="exact"/>
        <w:ind w:firstLine="482" w:firstLineChars="200"/>
        <w:outlineLvl w:val="1"/>
        <w:rPr>
          <w:rFonts w:ascii="仿宋" w:hAnsi="仿宋" w:eastAsia="仿宋"/>
          <w:kern w:val="0"/>
          <w:sz w:val="24"/>
        </w:rPr>
      </w:pPr>
      <w:r>
        <w:rPr>
          <w:rFonts w:hint="eastAsia" w:ascii="仿宋" w:hAnsi="仿宋" w:eastAsia="仿宋"/>
          <w:b/>
          <w:kern w:val="0"/>
          <w:sz w:val="24"/>
        </w:rPr>
        <w:t>二、招标文件</w:t>
      </w:r>
    </w:p>
    <w:p w14:paraId="1335F931">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2BF4D6F1">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1B0E72ED">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14B8C8D5">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7B658C68">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26FEEC5C">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791FCB2B">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2B3D693E">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12804731">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5BA13218">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3C027E7E">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72E1DFD4">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采购代理机构应当顺延提交投标文件的截止时间。</w:t>
      </w:r>
    </w:p>
    <w:p w14:paraId="63CB8CE2">
      <w:pPr>
        <w:spacing w:line="500" w:lineRule="exact"/>
        <w:ind w:firstLine="480" w:firstLineChars="200"/>
        <w:rPr>
          <w:rFonts w:ascii="仿宋" w:hAnsi="仿宋" w:eastAsia="仿宋"/>
          <w:kern w:val="0"/>
          <w:sz w:val="24"/>
        </w:rPr>
      </w:pPr>
      <w:r>
        <w:rPr>
          <w:rFonts w:hint="eastAsia" w:ascii="仿宋" w:hAnsi="仿宋" w:eastAsia="仿宋"/>
          <w:kern w:val="0"/>
          <w:sz w:val="24"/>
        </w:rPr>
        <w:t>2.招标人、采购代理机构必须以书面形式答复投标人要求澄清的问题，并将不包含问题来源的答复书面通知所有购买招标文件的投标人；除书面答复以外的其他澄清方式及澄清内容均无效。</w:t>
      </w:r>
    </w:p>
    <w:p w14:paraId="20075EC8">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6F80EE3A">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4.招标文件的澄清、答复、修改或补充都应该通过本采购代理机构以法定形式发布，招标人非通过本采购代理机构，不得擅自澄清、答复、修改或补充招标文件。</w:t>
      </w:r>
    </w:p>
    <w:p w14:paraId="0BCEB2C1">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三、投标文件的编制要求</w:t>
      </w:r>
    </w:p>
    <w:p w14:paraId="0782903D">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14:paraId="471597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0B40FDAD">
      <w:pPr>
        <w:numPr>
          <w:ilvl w:val="0"/>
          <w:numId w:val="3"/>
        </w:numPr>
        <w:spacing w:line="500" w:lineRule="exact"/>
        <w:ind w:firstLine="482" w:firstLineChars="200"/>
        <w:rPr>
          <w:rFonts w:ascii="仿宋" w:hAnsi="仿宋" w:eastAsia="仿宋" w:cs="宋体"/>
          <w:b/>
          <w:kern w:val="0"/>
          <w:sz w:val="24"/>
        </w:rPr>
      </w:pPr>
      <w:bookmarkStart w:id="12" w:name="_Hlk69641401"/>
      <w:r>
        <w:rPr>
          <w:rFonts w:hint="eastAsia" w:ascii="仿宋" w:hAnsi="仿宋" w:eastAsia="仿宋" w:cs="宋体"/>
          <w:b/>
          <w:kern w:val="0"/>
          <w:sz w:val="24"/>
        </w:rPr>
        <w:t>资格文件主要包括下列内容：</w:t>
      </w:r>
    </w:p>
    <w:p w14:paraId="45F7D91D">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0E456E95">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w:t>
      </w:r>
      <w:r>
        <w:rPr>
          <w:rFonts w:hint="eastAsia" w:ascii="仿宋" w:hAnsi="仿宋" w:eastAsia="仿宋" w:cs="仿宋"/>
          <w:sz w:val="24"/>
          <w:lang w:eastAsia="zh-CN"/>
        </w:rPr>
        <w:t>授权委托人</w:t>
      </w:r>
      <w:r>
        <w:rPr>
          <w:rFonts w:hint="eastAsia" w:ascii="仿宋" w:hAnsi="仿宋" w:eastAsia="仿宋" w:cs="仿宋"/>
          <w:sz w:val="24"/>
          <w:lang w:val="en-US" w:eastAsia="zh-CN"/>
        </w:rPr>
        <w:t>最近三个月中任意一月个人社保缴纳证明文件</w:t>
      </w:r>
      <w:r>
        <w:rPr>
          <w:rFonts w:hint="eastAsia" w:ascii="仿宋" w:hAnsi="仿宋" w:eastAsia="仿宋" w:cs="仿宋"/>
          <w:sz w:val="24"/>
        </w:rPr>
        <w:t>（法定代表人授权委托人参加投标提供）；</w:t>
      </w:r>
      <w:r>
        <w:rPr>
          <w:rFonts w:hint="eastAsia" w:ascii="仿宋" w:hAnsi="仿宋" w:eastAsia="仿宋" w:cs="仿宋"/>
          <w:b/>
          <w:sz w:val="24"/>
        </w:rPr>
        <w:t>（资格审查条款）</w:t>
      </w:r>
    </w:p>
    <w:p w14:paraId="244589F6">
      <w:pPr>
        <w:snapToGrid w:val="0"/>
        <w:spacing w:line="560" w:lineRule="exact"/>
        <w:ind w:firstLine="470" w:firstLineChars="196"/>
        <w:jc w:val="left"/>
        <w:rPr>
          <w:rFonts w:hint="eastAsia" w:ascii="仿宋" w:hAnsi="仿宋" w:eastAsia="仿宋" w:cs="仿宋"/>
          <w:b/>
          <w:bCs/>
          <w:sz w:val="24"/>
        </w:rPr>
      </w:pPr>
      <w:r>
        <w:rPr>
          <w:rFonts w:hint="eastAsia" w:ascii="仿宋" w:hAnsi="仿宋" w:eastAsia="仿宋" w:cs="仿宋"/>
          <w:sz w:val="24"/>
        </w:rPr>
        <w:t>③</w:t>
      </w:r>
      <w:r>
        <w:rPr>
          <w:rFonts w:hint="eastAsia" w:ascii="仿宋" w:hAnsi="仿宋" w:eastAsia="仿宋" w:cs="仿宋"/>
          <w:sz w:val="24"/>
          <w:lang w:val="en-US" w:eastAsia="zh-CN"/>
        </w:rPr>
        <w:t>提供有效的测绘地理信息主管部门颁发的乙级及以上测绘资质；</w:t>
      </w:r>
      <w:r>
        <w:rPr>
          <w:rFonts w:hint="eastAsia" w:ascii="仿宋" w:hAnsi="仿宋" w:eastAsia="仿宋" w:cs="仿宋"/>
          <w:b/>
          <w:bCs/>
          <w:sz w:val="24"/>
        </w:rPr>
        <w:t>（</w:t>
      </w:r>
      <w:r>
        <w:rPr>
          <w:rFonts w:hint="eastAsia" w:ascii="仿宋" w:hAnsi="仿宋" w:eastAsia="仿宋" w:cs="仿宋"/>
          <w:b w:val="0"/>
          <w:bCs w:val="0"/>
          <w:sz w:val="24"/>
          <w:lang w:val="en-US" w:eastAsia="zh-CN"/>
        </w:rPr>
        <w:t>格式自拟，</w:t>
      </w:r>
      <w:r>
        <w:rPr>
          <w:rFonts w:hint="eastAsia" w:ascii="仿宋" w:hAnsi="仿宋" w:eastAsia="仿宋" w:cs="仿宋"/>
          <w:b/>
          <w:bCs/>
          <w:sz w:val="24"/>
        </w:rPr>
        <w:t>资格审查条款）</w:t>
      </w:r>
    </w:p>
    <w:p w14:paraId="3878C601">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④承诺书；（格式见第六章，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3A7F5F5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⑤信用承诺书</w:t>
      </w:r>
      <w:r>
        <w:rPr>
          <w:rFonts w:hint="eastAsia" w:ascii="仿宋" w:hAnsi="仿宋" w:eastAsia="仿宋" w:cs="仿宋"/>
          <w:sz w:val="24"/>
          <w:lang w:eastAsia="zh-CN"/>
        </w:rPr>
        <w:t>；</w:t>
      </w:r>
      <w:r>
        <w:rPr>
          <w:rFonts w:hint="eastAsia" w:ascii="仿宋" w:hAnsi="仿宋" w:eastAsia="仿宋" w:cs="仿宋"/>
          <w:sz w:val="24"/>
        </w:rPr>
        <w:t>（格式见第六章，</w:t>
      </w:r>
      <w:r>
        <w:rPr>
          <w:rFonts w:hint="eastAsia" w:ascii="仿宋" w:hAnsi="仿宋" w:eastAsia="仿宋" w:cs="仿宋"/>
          <w:b/>
          <w:bCs/>
          <w:sz w:val="24"/>
        </w:rPr>
        <w:t>资格审查条款</w:t>
      </w:r>
      <w:r>
        <w:rPr>
          <w:rFonts w:hint="eastAsia" w:ascii="仿宋" w:hAnsi="仿宋" w:eastAsia="仿宋" w:cs="仿宋"/>
          <w:sz w:val="24"/>
        </w:rPr>
        <w:t>）</w:t>
      </w:r>
    </w:p>
    <w:p w14:paraId="7BDC623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⑥中小企业声明函；（本项目属于《关于印发中小企业划型标准规定的通知》中规定的其他未列明行业）（格式见第六章</w:t>
      </w:r>
      <w:r>
        <w:rPr>
          <w:rFonts w:hint="eastAsia" w:ascii="仿宋" w:hAnsi="仿宋" w:eastAsia="仿宋" w:cs="仿宋"/>
          <w:b/>
          <w:bCs/>
          <w:sz w:val="24"/>
        </w:rPr>
        <w:t>，资格审查条款</w:t>
      </w:r>
      <w:r>
        <w:rPr>
          <w:rFonts w:hint="eastAsia" w:ascii="仿宋" w:hAnsi="仿宋" w:eastAsia="仿宋" w:cs="仿宋"/>
          <w:sz w:val="24"/>
        </w:rPr>
        <w:t>）</w:t>
      </w:r>
    </w:p>
    <w:p w14:paraId="75C65C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⑦监狱企业声明函;（如有）</w:t>
      </w:r>
    </w:p>
    <w:p w14:paraId="4B5A6438">
      <w:pPr>
        <w:snapToGrid w:val="0"/>
        <w:spacing w:line="560" w:lineRule="exact"/>
        <w:ind w:firstLine="480" w:firstLineChars="200"/>
        <w:jc w:val="left"/>
      </w:pPr>
      <w:r>
        <w:rPr>
          <w:rFonts w:hint="eastAsia" w:ascii="仿宋" w:hAnsi="仿宋" w:eastAsia="仿宋" w:cs="仿宋"/>
          <w:sz w:val="24"/>
          <w:lang w:val="en-US" w:eastAsia="zh-CN"/>
        </w:rPr>
        <w:t>⑧</w:t>
      </w:r>
      <w:r>
        <w:rPr>
          <w:rFonts w:hint="eastAsia" w:ascii="仿宋" w:hAnsi="仿宋" w:eastAsia="仿宋" w:cs="仿宋"/>
          <w:sz w:val="24"/>
        </w:rPr>
        <w:t>残疾人福利性单位声明函</w:t>
      </w:r>
      <w:r>
        <w:rPr>
          <w:rFonts w:hint="eastAsia" w:ascii="仿宋" w:hAnsi="仿宋" w:eastAsia="仿宋" w:cs="仿宋"/>
          <w:sz w:val="24"/>
          <w:lang w:eastAsia="zh-CN"/>
        </w:rPr>
        <w:t>。</w:t>
      </w:r>
      <w:r>
        <w:rPr>
          <w:rFonts w:hint="eastAsia" w:ascii="仿宋" w:hAnsi="仿宋" w:eastAsia="仿宋" w:cs="仿宋"/>
          <w:sz w:val="24"/>
        </w:rPr>
        <w:t>（如有）</w:t>
      </w:r>
    </w:p>
    <w:p w14:paraId="1D731E62">
      <w:pPr>
        <w:spacing w:line="360" w:lineRule="auto"/>
        <w:ind w:firstLine="241" w:firstLineChars="100"/>
        <w:rPr>
          <w:rFonts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1F830954">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（1）技术部分</w:t>
      </w:r>
    </w:p>
    <w:p w14:paraId="183F4FBD">
      <w:pPr>
        <w:spacing w:line="360" w:lineRule="auto"/>
        <w:ind w:firstLine="480" w:firstLineChars="200"/>
        <w:rPr>
          <w:rFonts w:hint="eastAsia" w:ascii="仿宋" w:hAnsi="仿宋" w:eastAsia="仿宋" w:cs="仿宋"/>
          <w:sz w:val="24"/>
          <w:lang w:eastAsia="zh-CN"/>
        </w:rPr>
      </w:pPr>
      <w:r>
        <w:rPr>
          <w:rFonts w:hint="eastAsia" w:ascii="仿宋" w:hAnsi="仿宋" w:eastAsia="仿宋" w:cs="宋体"/>
          <w:kern w:val="0"/>
          <w:sz w:val="24"/>
          <w:lang w:val="en-US" w:eastAsia="zh-CN"/>
        </w:rPr>
        <w:t>①</w:t>
      </w:r>
      <w:r>
        <w:rPr>
          <w:rFonts w:hint="eastAsia" w:ascii="仿宋" w:hAnsi="仿宋" w:eastAsia="仿宋" w:cs="宋体"/>
          <w:kern w:val="0"/>
          <w:sz w:val="24"/>
        </w:rPr>
        <w:t>投标人自评分索引表；</w:t>
      </w:r>
      <w:r>
        <w:rPr>
          <w:rFonts w:hint="eastAsia" w:ascii="仿宋" w:hAnsi="仿宋" w:eastAsia="仿宋" w:cs="仿宋"/>
          <w:bCs/>
          <w:sz w:val="24"/>
        </w:rPr>
        <w:t>（格式见第六章）</w:t>
      </w:r>
    </w:p>
    <w:p w14:paraId="2442ED13">
      <w:pPr>
        <w:spacing w:line="360" w:lineRule="auto"/>
        <w:ind w:firstLine="480" w:firstLineChars="200"/>
        <w:rPr>
          <w:rFonts w:hint="eastAsia" w:ascii="仿宋" w:hAnsi="仿宋" w:eastAsia="仿宋" w:cs="宋体"/>
          <w:kern w:val="0"/>
          <w:sz w:val="24"/>
          <w:lang w:eastAsia="zh-CN"/>
        </w:rPr>
      </w:pPr>
      <w:r>
        <w:rPr>
          <w:rFonts w:hint="eastAsia" w:ascii="仿宋" w:hAnsi="仿宋" w:eastAsia="仿宋" w:cs="宋体"/>
          <w:kern w:val="0"/>
          <w:sz w:val="24"/>
          <w:lang w:val="en-US" w:eastAsia="zh-CN"/>
        </w:rPr>
        <w:t>②</w:t>
      </w:r>
      <w:r>
        <w:rPr>
          <w:rFonts w:hint="eastAsia" w:ascii="仿宋" w:hAnsi="仿宋" w:eastAsia="仿宋" w:cs="宋体"/>
          <w:kern w:val="0"/>
          <w:sz w:val="24"/>
          <w:lang w:eastAsia="zh-CN"/>
        </w:rPr>
        <w:t>对项目理解程度；</w:t>
      </w:r>
    </w:p>
    <w:p w14:paraId="71766486">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③</w:t>
      </w:r>
      <w:r>
        <w:rPr>
          <w:rFonts w:hint="eastAsia" w:ascii="仿宋" w:hAnsi="仿宋" w:eastAsia="仿宋" w:cs="宋体"/>
          <w:kern w:val="0"/>
          <w:sz w:val="24"/>
          <w:lang w:eastAsia="zh-CN"/>
        </w:rPr>
        <w:t>项目实施方案</w:t>
      </w:r>
      <w:r>
        <w:rPr>
          <w:rFonts w:hint="eastAsia" w:ascii="仿宋" w:hAnsi="仿宋" w:eastAsia="仿宋" w:cs="宋体"/>
          <w:kern w:val="0"/>
          <w:sz w:val="24"/>
          <w:lang w:val="en-US" w:eastAsia="zh-CN"/>
        </w:rPr>
        <w:t>；</w:t>
      </w:r>
    </w:p>
    <w:p w14:paraId="489B2E05">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④</w:t>
      </w:r>
      <w:r>
        <w:rPr>
          <w:rFonts w:hint="eastAsia" w:ascii="仿宋" w:hAnsi="仿宋" w:eastAsia="仿宋" w:cs="宋体"/>
          <w:kern w:val="0"/>
          <w:sz w:val="24"/>
          <w:lang w:eastAsia="zh-CN"/>
        </w:rPr>
        <w:t>人员配置。（填写项目团队人员配备表，格式见第</w:t>
      </w:r>
      <w:r>
        <w:rPr>
          <w:rFonts w:hint="eastAsia" w:ascii="仿宋" w:hAnsi="仿宋" w:eastAsia="仿宋" w:cs="宋体"/>
          <w:kern w:val="0"/>
          <w:sz w:val="24"/>
          <w:lang w:val="en-US" w:eastAsia="zh-CN"/>
        </w:rPr>
        <w:t>六</w:t>
      </w:r>
      <w:r>
        <w:rPr>
          <w:rFonts w:hint="eastAsia" w:ascii="仿宋" w:hAnsi="仿宋" w:eastAsia="仿宋" w:cs="宋体"/>
          <w:kern w:val="0"/>
          <w:sz w:val="24"/>
          <w:lang w:eastAsia="zh-CN"/>
        </w:rPr>
        <w:t>章）</w:t>
      </w:r>
    </w:p>
    <w:p w14:paraId="3664C4EC">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（2）商务、资信及其他部分：</w:t>
      </w:r>
    </w:p>
    <w:p w14:paraId="32C5F7BF">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①商务响应表；（格式见第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685FB7CD">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②售后服务承诺；</w:t>
      </w:r>
    </w:p>
    <w:p w14:paraId="0FF26E10">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③保密工作；</w:t>
      </w:r>
    </w:p>
    <w:p w14:paraId="6A52B933">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④</w:t>
      </w:r>
      <w:r>
        <w:rPr>
          <w:rFonts w:hint="eastAsia" w:ascii="仿宋" w:hAnsi="仿宋" w:eastAsia="仿宋" w:cs="仿宋"/>
          <w:sz w:val="24"/>
          <w:lang w:eastAsia="zh-CN"/>
        </w:rPr>
        <w:t>企业业绩</w:t>
      </w:r>
      <w:r>
        <w:rPr>
          <w:rFonts w:hint="eastAsia" w:ascii="仿宋" w:hAnsi="仿宋" w:eastAsia="仿宋" w:cs="仿宋"/>
          <w:sz w:val="24"/>
          <w:lang w:val="en-US" w:eastAsia="zh-CN"/>
        </w:rPr>
        <w:t>;</w:t>
      </w:r>
      <w:r>
        <w:rPr>
          <w:rFonts w:hint="eastAsia" w:ascii="仿宋" w:hAnsi="仿宋" w:eastAsia="仿宋" w:cs="仿宋"/>
          <w:sz w:val="24"/>
          <w:lang w:eastAsia="zh-CN"/>
        </w:rPr>
        <w:t>（格式见第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2043236A">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⑤</w:t>
      </w:r>
      <w:r>
        <w:rPr>
          <w:rFonts w:hint="eastAsia" w:ascii="仿宋" w:hAnsi="仿宋" w:eastAsia="仿宋" w:cs="仿宋"/>
          <w:sz w:val="24"/>
          <w:lang w:eastAsia="zh-CN"/>
        </w:rPr>
        <w:t>企业实力。</w:t>
      </w:r>
    </w:p>
    <w:p w14:paraId="771DACEB">
      <w:pPr>
        <w:tabs>
          <w:tab w:val="left" w:pos="3870"/>
          <w:tab w:val="left" w:pos="4085"/>
        </w:tabs>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（3）</w:t>
      </w:r>
      <w:r>
        <w:rPr>
          <w:rFonts w:hint="eastAsia" w:ascii="仿宋" w:hAnsi="仿宋" w:eastAsia="仿宋" w:cs="仿宋"/>
          <w:sz w:val="24"/>
        </w:rPr>
        <w:t>其他招标文件要求提供的或投标人认为需要说明的技术、商务、资信及其他文件内容。</w:t>
      </w:r>
    </w:p>
    <w:p w14:paraId="0DA64244">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14:paraId="79051AA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开标一览表；（格式见第六章）</w:t>
      </w:r>
    </w:p>
    <w:p w14:paraId="5A9D8980">
      <w:pPr>
        <w:snapToGrid w:val="0"/>
        <w:spacing w:line="560" w:lineRule="exact"/>
        <w:ind w:firstLine="480" w:firstLineChars="200"/>
        <w:jc w:val="left"/>
        <w:rPr>
          <w:rFonts w:ascii="仿宋" w:hAnsi="仿宋" w:eastAsia="仿宋" w:cs="仿宋"/>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报价明细表</w:t>
      </w:r>
      <w:r>
        <w:rPr>
          <w:rFonts w:hint="eastAsia" w:ascii="仿宋" w:hAnsi="仿宋" w:eastAsia="仿宋" w:cs="仿宋"/>
          <w:sz w:val="24"/>
        </w:rPr>
        <w:t>；（</w:t>
      </w:r>
      <w:r>
        <w:rPr>
          <w:rFonts w:hint="eastAsia" w:ascii="仿宋" w:hAnsi="仿宋" w:eastAsia="仿宋" w:cs="仿宋"/>
          <w:sz w:val="24"/>
          <w:lang w:val="en-US" w:eastAsia="zh-CN"/>
        </w:rPr>
        <w:t>如有，</w:t>
      </w:r>
      <w:r>
        <w:rPr>
          <w:rFonts w:hint="eastAsia" w:ascii="仿宋" w:hAnsi="仿宋" w:eastAsia="仿宋" w:cs="仿宋"/>
          <w:sz w:val="24"/>
        </w:rPr>
        <w:t>格式自拟）</w:t>
      </w:r>
    </w:p>
    <w:p w14:paraId="18F425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招标代理服务费承诺函；（格式见第六章）</w:t>
      </w:r>
    </w:p>
    <w:p w14:paraId="1E1ACD8B">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w:t>
      </w:r>
    </w:p>
    <w:bookmarkEnd w:id="12"/>
    <w:p w14:paraId="6896FD6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14:paraId="74F91D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1.投标文件以及投标人与招标人就有关投标事宜的所有来往函电，均应以中文汉语书写。除签名、盖章、专用名称等特殊情形外，以中文汉语以外的文字表述的投标文件视同未提供。</w:t>
      </w:r>
    </w:p>
    <w:p w14:paraId="4EB0338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161DA3D8">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14:paraId="6F491FAB">
      <w:pPr>
        <w:numPr>
          <w:ilvl w:val="0"/>
          <w:numId w:val="4"/>
        </w:numPr>
        <w:snapToGrid w:val="0"/>
        <w:spacing w:line="560" w:lineRule="exact"/>
        <w:ind w:firstLine="482" w:firstLineChars="200"/>
        <w:jc w:val="left"/>
        <w:rPr>
          <w:rFonts w:ascii="仿宋" w:hAnsi="仿宋" w:eastAsia="仿宋" w:cs="宋体"/>
          <w:kern w:val="0"/>
          <w:sz w:val="24"/>
        </w:rPr>
      </w:pP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4D225098">
      <w:pPr>
        <w:numPr>
          <w:ilvl w:val="0"/>
          <w:numId w:val="4"/>
        </w:num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投标报价应按招标文件中相关附表格式填写。投标报价为本招标项目全部工作内容的报价，所有报价均应使用单价（元）表示。</w:t>
      </w:r>
    </w:p>
    <w:p w14:paraId="156D7940">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指完成项目的各种费用及必要的保险费用和各项税金等所有费用的总和，应为履行合同的最终价格，其市场风险由投标人承担；</w:t>
      </w:r>
      <w:r>
        <w:rPr>
          <w:rFonts w:hint="eastAsia" w:ascii="仿宋" w:hAnsi="仿宋" w:eastAsia="仿宋" w:cs="宋体"/>
          <w:kern w:val="0"/>
          <w:sz w:val="24"/>
        </w:rPr>
        <w:t>投标报价为签订合同的依据。因投标人失误的错漏项均视为已包含在总报价中。</w:t>
      </w:r>
    </w:p>
    <w:p w14:paraId="1B315D8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4.投标文件只允许有一个报价，有选择的或有条件的报价将不予接受。</w:t>
      </w:r>
    </w:p>
    <w:p w14:paraId="5EEDABC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5.投标人的最终报价由投标人自担全部风险责任，中标后不得以任何理由调整报价或追加任何费用。</w:t>
      </w:r>
    </w:p>
    <w:p w14:paraId="796E288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6.投标人所有优惠条件和优惠费用不得降低和影响本采购项目质量。</w:t>
      </w:r>
    </w:p>
    <w:p w14:paraId="0C2F2C5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7.投标人对招标文件里有关投标报价的全部内容应仔细确认，若有个别异议，应在开标前提出修改意见，否则视同全部确认。</w:t>
      </w:r>
    </w:p>
    <w:p w14:paraId="6AB8197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8.报价如单价与总价不符时，以单价为准；大写与小写不符时以大写为准。</w:t>
      </w:r>
    </w:p>
    <w:p w14:paraId="34483E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9.投标人在报价中应充分考虑所有可能发生的费用，否则招标人将视报价总价中已包括所有费用。</w:t>
      </w:r>
    </w:p>
    <w:p w14:paraId="1FC6F3D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10.投标人对在合同执行中，除上述费用及招标文件规定的由中标人负责的工作范围以外需要招标人协调或提供便利的工作应当在报价文件中说明。</w:t>
      </w:r>
    </w:p>
    <w:p w14:paraId="321A917F">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14:paraId="029E1AD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164B584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2.在特殊情况下，招标人可与投标人协商延长投标书的有效期，这种要求和答复均以书面形式进行。</w:t>
      </w:r>
    </w:p>
    <w:p w14:paraId="655765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247206E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14:paraId="0C69C20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1499504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1B4670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466131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476B05D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04C819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462A0EC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7583C3B3">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14:paraId="362487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233120C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6C43C9DF">
      <w:pPr>
        <w:spacing w:line="500" w:lineRule="exact"/>
        <w:ind w:firstLine="520" w:firstLineChars="217"/>
        <w:jc w:val="left"/>
        <w:rPr>
          <w:rFonts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7</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14</w:t>
      </w:r>
      <w:r>
        <w:rPr>
          <w:rFonts w:hint="eastAsia" w:ascii="仿宋" w:hAnsi="仿宋" w:eastAsia="仿宋" w:cs="宋体"/>
          <w:color w:val="auto"/>
          <w:kern w:val="0"/>
          <w:sz w:val="24"/>
        </w:rPr>
        <w:t>日17:00时</w:t>
      </w:r>
      <w:r>
        <w:rPr>
          <w:rFonts w:hint="eastAsia" w:ascii="仿宋" w:hAnsi="仿宋" w:eastAsia="仿宋" w:cs="宋体"/>
          <w:kern w:val="0"/>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3FCEC5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452FA9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1879E7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14:paraId="5049E76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888C03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454FE5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695927B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（2）未提供法定代表人有效身份证明书及身份证或未提供法定代表人授权书及被授权人身份证、被授权人近三个月内任意一个月社保的；</w:t>
      </w:r>
    </w:p>
    <w:p w14:paraId="030CB87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（3）未提供承诺书的；</w:t>
      </w:r>
    </w:p>
    <w:p w14:paraId="03F38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5B66F56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14:paraId="79F533AD">
      <w:pPr>
        <w:pStyle w:val="11"/>
        <w:tabs>
          <w:tab w:val="left" w:pos="0"/>
          <w:tab w:val="left" w:pos="993"/>
          <w:tab w:val="left" w:pos="1134"/>
        </w:tabs>
        <w:snapToGrid w:val="0"/>
        <w:spacing w:line="550" w:lineRule="exact"/>
        <w:ind w:firstLine="480"/>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6）未提供符合《政府采购促进中小企业发展管理办法》（财库【2020】46号）和本采购文件规定的《中小企业声明函》或监狱企业参加投标未提供《监狱企业声明函》及其相关的证明材料或残疾人福利性单位参加投标未提供《残疾人福利性单位声明函》及其相关的证明材料；</w:t>
      </w:r>
    </w:p>
    <w:p w14:paraId="7B05EF7E">
      <w:pPr>
        <w:spacing w:line="500" w:lineRule="exact"/>
        <w:ind w:firstLine="480" w:firstLineChars="200"/>
        <w:rPr>
          <w:rFonts w:ascii="仿宋" w:hAnsi="仿宋" w:eastAsia="仿宋" w:cs="宋体"/>
          <w:kern w:val="0"/>
          <w:sz w:val="24"/>
        </w:rPr>
      </w:pPr>
      <w:r>
        <w:rPr>
          <w:rFonts w:hint="eastAsia" w:ascii="仿宋" w:hAnsi="仿宋" w:eastAsia="仿宋" w:cs="仿宋"/>
          <w:sz w:val="24"/>
        </w:rPr>
        <w:t>（7）</w:t>
      </w:r>
      <w:r>
        <w:rPr>
          <w:rFonts w:hint="eastAsia" w:ascii="仿宋" w:hAnsi="仿宋" w:eastAsia="仿宋" w:cs="宋体"/>
          <w:kern w:val="0"/>
          <w:sz w:val="24"/>
        </w:rPr>
        <w:t>资格证明文件不全的，或者不符合招标文件标明的资格要求的。</w:t>
      </w:r>
    </w:p>
    <w:p w14:paraId="4BC0540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31B165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3970A6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0B815E3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21462B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（4）未实质性响应招标文件要求或者投标文件有招标人不能接受的附加条件的。</w:t>
      </w:r>
    </w:p>
    <w:p w14:paraId="25AFD4E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29452BE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765F287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1BC7ED6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34C7B14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FE69CA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D6C23E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（1）未采用单价报价或者未按照招标文件标明的币种报价的；</w:t>
      </w:r>
    </w:p>
    <w:p w14:paraId="23459DB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（2）报价无偏离招标人的采购定价，或者超出采购预算金额，招标人不能支付的；</w:t>
      </w:r>
    </w:p>
    <w:p w14:paraId="279DFB7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24550E7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14:paraId="654413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2847B9D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3367656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5667BB6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029009B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5F7E86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14:paraId="7C5752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3D62B6D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（1）投标人直接或者间接从招标人或者采购代理机构处获得其他投标人的相关情况并修改其投标（响应）文件；</w:t>
      </w:r>
    </w:p>
    <w:p w14:paraId="615540E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（2）投标人按照招标人或者采购代理机构的授意撤换、修改投标（响应）文件；</w:t>
      </w:r>
    </w:p>
    <w:p w14:paraId="101CB3B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3B7CB1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2D5CB99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05D085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6F9B3BD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（7）投标人与招标人或者采购代理机构之间、投标人相互之间，为谋求特定投标人中标、成交或者排斥其他投标人的其他串通行为。</w:t>
      </w:r>
    </w:p>
    <w:p w14:paraId="15380E3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8</w:t>
      </w:r>
      <w:r>
        <w:rPr>
          <w:rFonts w:hint="eastAsia" w:ascii="仿宋" w:hAnsi="仿宋" w:eastAsia="仿宋" w:cs="宋体"/>
          <w:kern w:val="0"/>
          <w:sz w:val="24"/>
          <w:lang w:eastAsia="zh-CN"/>
        </w:rPr>
        <w:t>）</w:t>
      </w:r>
      <w:r>
        <w:rPr>
          <w:rFonts w:hint="eastAsia" w:ascii="仿宋" w:hAnsi="仿宋" w:eastAsia="仿宋" w:cs="宋体"/>
          <w:kern w:val="0"/>
          <w:sz w:val="24"/>
        </w:rPr>
        <w:t>不同供应商的电子投标(响应)文件上传计算机的网卡MAC地址或硬盘序列号等硬件信息相同的;</w:t>
      </w:r>
    </w:p>
    <w:p w14:paraId="4461AE0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9</w:t>
      </w:r>
      <w:r>
        <w:rPr>
          <w:rFonts w:hint="eastAsia" w:ascii="仿宋" w:hAnsi="仿宋" w:eastAsia="仿宋" w:cs="宋体"/>
          <w:kern w:val="0"/>
          <w:sz w:val="24"/>
          <w:lang w:eastAsia="zh-CN"/>
        </w:rPr>
        <w:t>）</w:t>
      </w:r>
      <w:r>
        <w:rPr>
          <w:rFonts w:hint="eastAsia" w:ascii="仿宋" w:hAnsi="仿宋" w:eastAsia="仿宋" w:cs="宋体"/>
          <w:kern w:val="0"/>
          <w:sz w:val="24"/>
        </w:rPr>
        <w:t>上传的电子投标(响应)文件若出现使用本项目其他投标(响应)供应商的数字证书加密的，或者加盖本项目其他投标(响应)供应商的电子印章的；</w:t>
      </w:r>
    </w:p>
    <w:p w14:paraId="6F591BA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10</w:t>
      </w:r>
      <w:r>
        <w:rPr>
          <w:rFonts w:hint="eastAsia" w:ascii="仿宋" w:hAnsi="仿宋" w:eastAsia="仿宋" w:cs="宋体"/>
          <w:kern w:val="0"/>
          <w:sz w:val="24"/>
          <w:lang w:eastAsia="zh-CN"/>
        </w:rPr>
        <w:t>）</w:t>
      </w:r>
      <w:r>
        <w:rPr>
          <w:rFonts w:hint="eastAsia" w:ascii="仿宋" w:hAnsi="仿宋" w:eastAsia="仿宋" w:cs="宋体"/>
          <w:kern w:val="0"/>
          <w:sz w:val="24"/>
        </w:rPr>
        <w:t>不同供应商的投标(响应)文件的内容存在3处(含)以上错误一致的;</w:t>
      </w:r>
    </w:p>
    <w:p w14:paraId="7EBDDE5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11</w:t>
      </w:r>
      <w:r>
        <w:rPr>
          <w:rFonts w:hint="eastAsia" w:ascii="仿宋" w:hAnsi="仿宋" w:eastAsia="仿宋" w:cs="宋体"/>
          <w:kern w:val="0"/>
          <w:sz w:val="24"/>
          <w:lang w:eastAsia="zh-CN"/>
        </w:rPr>
        <w:t>）</w:t>
      </w:r>
      <w:r>
        <w:rPr>
          <w:rFonts w:hint="eastAsia" w:ascii="仿宋" w:hAnsi="仿宋" w:eastAsia="仿宋" w:cs="宋体"/>
          <w:kern w:val="0"/>
          <w:sz w:val="24"/>
        </w:rPr>
        <w:t>不同供应商联系人为同一人或不同联系人的联系电话一致的。</w:t>
      </w:r>
    </w:p>
    <w:p w14:paraId="3021E89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259D0F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63E6F0B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3B8FB1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23865E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76A9EF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71CA54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323D56C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14:paraId="16B04A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14:paraId="209B48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3899BC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14:paraId="39BE2E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(3)投标人的报价均超过了采购预算，招标人不能支付的；</w:t>
      </w:r>
    </w:p>
    <w:p w14:paraId="4291BB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14:paraId="4D2FF61C">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四、开标</w:t>
      </w:r>
    </w:p>
    <w:p w14:paraId="568A7E3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51DF80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259B15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61A88F3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1.开标由招标人或者采购代理机构主持，邀请投标人在线参加。评标委员会成员不得参加开标活动；</w:t>
      </w:r>
    </w:p>
    <w:p w14:paraId="7650C7E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011D21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1E32E6B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4.在开标结束后（评标开始前），由招标人或采购代理机构进行资格审查。资格审查后在系统上公布资格审查结果；</w:t>
      </w:r>
    </w:p>
    <w:p w14:paraId="416AB31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41D2C0F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074CDF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507B915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31F4FD4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6C698FB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7949CE9D">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五、评标</w:t>
      </w:r>
    </w:p>
    <w:p w14:paraId="6C04317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35366949">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本项目评标委员会由招标人代表和政府采购评审专家共5名组成。</w:t>
      </w:r>
    </w:p>
    <w:p w14:paraId="142FC51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3F41D8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21D9C90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3B6C36B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4D891B4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在开标结束后（评标开始前），招标人或代理机构负责对投标人的资格和投标文件的完整性、合法性等进行审查。</w:t>
      </w:r>
    </w:p>
    <w:p w14:paraId="23210F9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025136A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65BF7C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30FB225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511E6D1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（4）评标委员会按评标原则通过电子系统向招标人及采购代理机构提交评审报告。</w:t>
      </w:r>
    </w:p>
    <w:p w14:paraId="032D5DD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189C7E8F">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7DA8B6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23387A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428428E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4A6720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0134DC6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D5EF9D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3769D8B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BEA901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596ADEF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21DA764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66305B2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43CA7543">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六、定标</w:t>
      </w:r>
    </w:p>
    <w:p w14:paraId="799E5AA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（一）确定中标人。本项目由招标人确定中标人。</w:t>
      </w:r>
    </w:p>
    <w:p w14:paraId="1BF3CE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1.评标委员会完成评审后，采购代理机构通过电子交易平台向招标人提交评标报告。招标人通过电子交易平台确认中标人。</w:t>
      </w:r>
    </w:p>
    <w:p w14:paraId="52EE18E1">
      <w:pPr>
        <w:spacing w:line="500" w:lineRule="exact"/>
        <w:ind w:firstLine="480" w:firstLineChars="200"/>
        <w:rPr>
          <w:rFonts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61E83E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3.招标人在收到评标报告5个工作日内未按评标报告推荐的中标候选人顺序确定中标人，又不能说明合法理由的，视同按评标报告推荐的顺序确定排名第一的中标候选人为中标人。</w:t>
      </w:r>
    </w:p>
    <w:p w14:paraId="17ED987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4.招标人依法确定中标人后2个工作日内，采购代理机构、招标人向中标人发出中标通知书，并同时在相关网站上发布中标结果公告。</w:t>
      </w:r>
    </w:p>
    <w:p w14:paraId="09E9412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七、合同授予</w:t>
      </w:r>
    </w:p>
    <w:p w14:paraId="6E7690C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7013CF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招标人与中标人应当在《中标通知书》发出之日起30日内签订政府采购合同。招标人通过电子交易平台与中标人签订合同，并在规定时间内依法发布合同公告。同时，采购代理机构对合同内容进行审查，如发现与采购结果和投标承诺内容不一致的，应予以纠正。</w:t>
      </w:r>
    </w:p>
    <w:p w14:paraId="508222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724DFE1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7F8D0CD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725E2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493CA5D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3.中标人应根据中标通知书中规定的时间内，由法定代表人或其授权代理人与招标人签订合同。</w:t>
      </w:r>
    </w:p>
    <w:p w14:paraId="2B4C8A61">
      <w:pPr>
        <w:pStyle w:val="13"/>
        <w:spacing w:line="480" w:lineRule="exact"/>
        <w:ind w:firstLine="480" w:firstLineChars="200"/>
        <w:rPr>
          <w:rFonts w:hint="eastAsia" w:ascii="仿宋" w:hAnsi="仿宋" w:eastAsia="仿宋" w:cs="仿宋"/>
          <w:color w:val="0000FF"/>
          <w:sz w:val="24"/>
          <w:szCs w:val="24"/>
          <w:highlight w:val="none"/>
          <w:lang w:val="en-US" w:eastAsia="zh-CN"/>
        </w:rPr>
      </w:pPr>
      <w:r>
        <w:rPr>
          <w:rFonts w:hint="eastAsia" w:ascii="仿宋" w:hAnsi="仿宋" w:eastAsia="仿宋" w:cs="宋体"/>
          <w:bCs/>
          <w:kern w:val="0"/>
          <w:sz w:val="24"/>
        </w:rPr>
        <w:t>（三）</w:t>
      </w:r>
      <w:r>
        <w:rPr>
          <w:rFonts w:hint="eastAsia" w:ascii="仿宋" w:hAnsi="仿宋" w:eastAsia="仿宋" w:cs="宋体"/>
          <w:bCs/>
          <w:kern w:val="0"/>
          <w:sz w:val="24"/>
          <w:highlight w:val="none"/>
        </w:rPr>
        <w:t>履约保证金：</w:t>
      </w:r>
      <w:r>
        <w:rPr>
          <w:rFonts w:hint="eastAsia" w:ascii="仿宋" w:hAnsi="仿宋" w:eastAsia="仿宋" w:cs="宋体"/>
          <w:bCs/>
          <w:kern w:val="0"/>
          <w:sz w:val="24"/>
          <w:highlight w:val="none"/>
          <w:lang w:val="en-US" w:eastAsia="zh-CN"/>
        </w:rPr>
        <w:t>无</w:t>
      </w:r>
    </w:p>
    <w:p w14:paraId="20E7AC0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 xml:space="preserve">八、其他内容 </w:t>
      </w:r>
    </w:p>
    <w:p w14:paraId="49C14E9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231DB7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43E7054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5847F7F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3.除因不可抗力或招标文件认可的情形以外，中标人不与招标人签订合同的；</w:t>
      </w:r>
    </w:p>
    <w:p w14:paraId="3E253B2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4.投标人与招标人、其他投标人或者采购代理机构恶意串通的；</w:t>
      </w:r>
    </w:p>
    <w:p w14:paraId="4698094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4AB8A6F7">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BE82A2E">
      <w:pPr>
        <w:pStyle w:val="6"/>
        <w:ind w:firstLine="480"/>
        <w:rPr>
          <w:rFonts w:ascii="仿宋" w:hAnsi="仿宋" w:eastAsia="仿宋" w:cs="宋体"/>
          <w:bCs/>
          <w:kern w:val="0"/>
          <w:sz w:val="24"/>
        </w:rPr>
      </w:pPr>
    </w:p>
    <w:p w14:paraId="5546E5CF">
      <w:pPr>
        <w:pStyle w:val="11"/>
      </w:pPr>
    </w:p>
    <w:p w14:paraId="44BF2347">
      <w:pPr>
        <w:pStyle w:val="6"/>
        <w:ind w:firstLine="0" w:firstLineChars="0"/>
      </w:pPr>
    </w:p>
    <w:p w14:paraId="190A185E"/>
    <w:p w14:paraId="01CFDE39">
      <w:pPr>
        <w:rPr>
          <w:rFonts w:ascii="仿宋" w:hAnsi="仿宋" w:eastAsia="仿宋"/>
          <w:sz w:val="32"/>
        </w:rPr>
      </w:pPr>
      <w:r>
        <w:rPr>
          <w:rFonts w:hint="eastAsia" w:ascii="仿宋" w:hAnsi="仿宋" w:eastAsia="仿宋"/>
          <w:sz w:val="32"/>
        </w:rPr>
        <w:br w:type="page"/>
      </w:r>
    </w:p>
    <w:p w14:paraId="34439B88">
      <w:pPr>
        <w:pStyle w:val="3"/>
        <w:spacing w:line="560" w:lineRule="exact"/>
        <w:rPr>
          <w:rFonts w:ascii="仿宋" w:hAnsi="仿宋" w:eastAsia="仿宋"/>
          <w:sz w:val="32"/>
          <w:highlight w:val="none"/>
        </w:rPr>
      </w:pPr>
      <w:r>
        <w:rPr>
          <w:rFonts w:hint="eastAsia" w:ascii="仿宋" w:hAnsi="仿宋" w:eastAsia="仿宋"/>
          <w:sz w:val="32"/>
          <w:highlight w:val="none"/>
        </w:rPr>
        <w:t>第四章 评标办法及评分标准</w:t>
      </w:r>
    </w:p>
    <w:p w14:paraId="0DBCB8A5">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为公正、公平、科学地选择中标人，根据《中华人民共和国政府采购法》、《政府采购货物和服务招标投标管理办法》及相关法律、法规等规定，并结合本项目的实际，制定本办法。</w:t>
      </w:r>
    </w:p>
    <w:p w14:paraId="29C354F9">
      <w:pPr>
        <w:spacing w:line="480" w:lineRule="exact"/>
        <w:ind w:firstLine="480" w:firstLineChars="200"/>
        <w:rPr>
          <w:rFonts w:ascii="仿宋" w:hAnsi="仿宋" w:eastAsia="仿宋"/>
          <w:sz w:val="24"/>
          <w:highlight w:val="none"/>
        </w:rPr>
      </w:pPr>
      <w:r>
        <w:rPr>
          <w:rFonts w:hint="eastAsia" w:ascii="仿宋" w:hAnsi="仿宋" w:eastAsia="仿宋"/>
          <w:kern w:val="0"/>
          <w:sz w:val="24"/>
          <w:highlight w:val="none"/>
        </w:rPr>
        <w:t>本办法适用于</w:t>
      </w:r>
      <w:r>
        <w:rPr>
          <w:rFonts w:hint="eastAsia" w:ascii="仿宋" w:hAnsi="仿宋" w:eastAsia="仿宋"/>
          <w:sz w:val="24"/>
          <w:highlight w:val="none"/>
          <w:u w:val="single"/>
          <w:lang w:eastAsia="zh-CN"/>
        </w:rPr>
        <w:t>湖州市南浔区2025年度国土变更调查日常变更+年度变更项目</w:t>
      </w:r>
      <w:r>
        <w:rPr>
          <w:rFonts w:hint="eastAsia" w:ascii="仿宋" w:hAnsi="仿宋" w:eastAsia="仿宋"/>
          <w:sz w:val="24"/>
          <w:highlight w:val="none"/>
        </w:rPr>
        <w:t>的评标。</w:t>
      </w:r>
    </w:p>
    <w:p w14:paraId="123C32D7">
      <w:pPr>
        <w:spacing w:line="480" w:lineRule="exact"/>
        <w:ind w:firstLine="480" w:firstLineChars="200"/>
        <w:rPr>
          <w:rFonts w:ascii="仿宋" w:hAnsi="仿宋" w:eastAsia="仿宋"/>
          <w:sz w:val="24"/>
          <w:highlight w:val="none"/>
        </w:rPr>
      </w:pPr>
      <w:r>
        <w:rPr>
          <w:rFonts w:hint="eastAsia" w:ascii="仿宋" w:hAnsi="仿宋" w:eastAsia="仿宋"/>
          <w:sz w:val="24"/>
          <w:highlight w:val="none"/>
        </w:rPr>
        <w:t>一、总则</w:t>
      </w:r>
    </w:p>
    <w:p w14:paraId="1AE64E70">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本次评标采用综合评分法，总分为100分，其中价格分</w:t>
      </w:r>
      <w:r>
        <w:rPr>
          <w:rFonts w:hint="eastAsia" w:ascii="仿宋" w:hAnsi="仿宋" w:eastAsia="仿宋"/>
          <w:kern w:val="0"/>
          <w:sz w:val="24"/>
          <w:highlight w:val="none"/>
          <w:lang w:val="en-US" w:eastAsia="zh-CN"/>
        </w:rPr>
        <w:t>10</w:t>
      </w:r>
      <w:r>
        <w:rPr>
          <w:rFonts w:hint="eastAsia" w:ascii="仿宋" w:hAnsi="仿宋" w:eastAsia="仿宋"/>
          <w:kern w:val="0"/>
          <w:sz w:val="24"/>
          <w:highlight w:val="none"/>
        </w:rPr>
        <w:t>分、技术分</w:t>
      </w:r>
      <w:r>
        <w:rPr>
          <w:rFonts w:hint="eastAsia" w:ascii="仿宋" w:hAnsi="仿宋" w:eastAsia="仿宋"/>
          <w:kern w:val="0"/>
          <w:sz w:val="24"/>
          <w:highlight w:val="none"/>
          <w:lang w:val="en-US" w:eastAsia="zh-CN"/>
        </w:rPr>
        <w:t>69</w:t>
      </w:r>
      <w:r>
        <w:rPr>
          <w:rFonts w:hint="eastAsia" w:ascii="仿宋" w:hAnsi="仿宋" w:eastAsia="仿宋"/>
          <w:kern w:val="0"/>
          <w:sz w:val="24"/>
          <w:highlight w:val="none"/>
        </w:rPr>
        <w:t>分、商务、资信及其他部分</w:t>
      </w:r>
      <w:r>
        <w:rPr>
          <w:rFonts w:hint="eastAsia" w:ascii="仿宋" w:hAnsi="仿宋" w:eastAsia="仿宋"/>
          <w:kern w:val="0"/>
          <w:sz w:val="24"/>
          <w:highlight w:val="none"/>
          <w:lang w:val="en-US" w:eastAsia="zh-CN"/>
        </w:rPr>
        <w:t>21</w:t>
      </w:r>
      <w:r>
        <w:rPr>
          <w:rFonts w:hint="eastAsia" w:ascii="仿宋" w:hAnsi="仿宋" w:eastAsia="仿宋"/>
          <w:kern w:val="0"/>
          <w:sz w:val="24"/>
          <w:highlight w:val="none"/>
        </w:rPr>
        <w:t>分。评标结果按评审后得分由高到低顺序排列。综合得分相同的，按投标报价由低到高顺序排列。综合得分且投标报价相同的</w:t>
      </w:r>
      <w:r>
        <w:rPr>
          <w:rFonts w:ascii="仿宋" w:hAnsi="仿宋" w:eastAsia="仿宋"/>
          <w:kern w:val="0"/>
          <w:sz w:val="24"/>
          <w:highlight w:val="none"/>
        </w:rPr>
        <w:t>,</w:t>
      </w:r>
      <w:r>
        <w:rPr>
          <w:rFonts w:hint="eastAsia" w:ascii="仿宋" w:hAnsi="仿宋" w:eastAsia="仿宋"/>
          <w:kern w:val="0"/>
          <w:sz w:val="24"/>
          <w:highlight w:val="none"/>
        </w:rPr>
        <w:t>按技术部分得分由高到低顺序排列。技术部分得分仍相同的，由招标人采用随机抽取的方式决定，排名第一的投标人为第一中标候选人,其他投标人中标候选资格依此类推。评分过程中采用四舍五入法，并保留小数2位。</w:t>
      </w:r>
    </w:p>
    <w:p w14:paraId="14C96C5B">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各投标人最终得分=价格分+技术分、商务、资信及其他分得分</w:t>
      </w:r>
    </w:p>
    <w:p w14:paraId="058B5787">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 xml:space="preserve">二、评标内容及标准 </w:t>
      </w:r>
    </w:p>
    <w:p w14:paraId="677CD313">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（一）价格分</w:t>
      </w:r>
      <w:r>
        <w:rPr>
          <w:rFonts w:hint="eastAsia" w:ascii="仿宋" w:hAnsi="仿宋" w:eastAsia="仿宋"/>
          <w:b/>
          <w:kern w:val="0"/>
          <w:sz w:val="24"/>
          <w:highlight w:val="none"/>
          <w:lang w:val="en-US" w:eastAsia="zh-CN"/>
        </w:rPr>
        <w:t>10</w:t>
      </w:r>
      <w:r>
        <w:rPr>
          <w:rFonts w:hint="eastAsia" w:ascii="仿宋" w:hAnsi="仿宋" w:eastAsia="仿宋"/>
          <w:b/>
          <w:kern w:val="0"/>
          <w:sz w:val="24"/>
          <w:highlight w:val="none"/>
        </w:rPr>
        <w:t>分</w:t>
      </w:r>
    </w:p>
    <w:p w14:paraId="07EFA6E1">
      <w:pPr>
        <w:pStyle w:val="11"/>
        <w:tabs>
          <w:tab w:val="left" w:pos="0"/>
          <w:tab w:val="left" w:pos="993"/>
          <w:tab w:val="left" w:pos="1134"/>
        </w:tabs>
        <w:spacing w:before="120" w:beforeLines="50" w:after="120" w:afterLines="50" w:line="480" w:lineRule="exact"/>
        <w:ind w:firstLine="480"/>
        <w:rPr>
          <w:rFonts w:ascii="仿宋" w:hAnsi="仿宋" w:eastAsia="仿宋" w:cs="仿宋"/>
          <w:bCs/>
          <w:sz w:val="24"/>
          <w:highlight w:val="none"/>
        </w:rPr>
      </w:pPr>
      <w:r>
        <w:rPr>
          <w:rFonts w:hint="eastAsia" w:ascii="仿宋" w:hAnsi="仿宋" w:eastAsia="仿宋" w:cs="仿宋"/>
          <w:bCs/>
          <w:sz w:val="24"/>
          <w:highlight w:val="none"/>
        </w:rPr>
        <w:t>1、价格分采用低价优先法计算，即满足招标文件要求且投标价格最低的投标报价为评标基准价，价格分为满分，其他投标人的价格分按照下列公式计算：</w:t>
      </w:r>
    </w:p>
    <w:p w14:paraId="0C3412D3">
      <w:pPr>
        <w:pStyle w:val="10"/>
        <w:spacing w:line="480" w:lineRule="exact"/>
        <w:ind w:firstLine="723" w:firstLineChars="300"/>
        <w:rPr>
          <w:rFonts w:ascii="仿宋" w:hAnsi="仿宋" w:eastAsia="仿宋" w:cs="仿宋"/>
          <w:highlight w:val="none"/>
        </w:rPr>
      </w:pPr>
      <w:r>
        <w:rPr>
          <w:rFonts w:hint="eastAsia" w:ascii="仿宋" w:hAnsi="仿宋" w:eastAsia="仿宋" w:cs="仿宋"/>
          <w:b/>
          <w:sz w:val="24"/>
          <w:highlight w:val="none"/>
          <w:shd w:val="pct10" w:color="auto" w:fill="FFFFFF"/>
        </w:rPr>
        <w:t>价格分=（评标基准价/投标报价）×</w:t>
      </w:r>
      <w:r>
        <w:rPr>
          <w:rFonts w:hint="eastAsia" w:ascii="仿宋" w:hAnsi="仿宋" w:eastAsia="仿宋" w:cs="仿宋"/>
          <w:b/>
          <w:sz w:val="24"/>
          <w:highlight w:val="none"/>
          <w:shd w:val="pct10" w:color="auto" w:fill="FFFFFF"/>
          <w:lang w:val="en-US" w:eastAsia="zh-CN"/>
        </w:rPr>
        <w:t>10</w:t>
      </w:r>
      <w:r>
        <w:rPr>
          <w:rFonts w:hint="eastAsia" w:ascii="仿宋" w:hAnsi="仿宋" w:eastAsia="仿宋" w:cs="仿宋"/>
          <w:b/>
          <w:sz w:val="24"/>
          <w:highlight w:val="none"/>
          <w:shd w:val="pct10" w:color="auto" w:fill="FFFFFF"/>
        </w:rPr>
        <w:t>%×100</w:t>
      </w:r>
    </w:p>
    <w:p w14:paraId="7DF913CB">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（二）技术分、商务分、资信及其他分</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p>
    <w:p w14:paraId="36EFC1A2">
      <w:pPr>
        <w:spacing w:line="560" w:lineRule="exact"/>
        <w:ind w:firstLine="480" w:firstLineChars="200"/>
        <w:rPr>
          <w:rFonts w:ascii="仿宋" w:hAnsi="仿宋" w:eastAsia="仿宋" w:cs="仿宋"/>
          <w:kern w:val="0"/>
          <w:sz w:val="24"/>
          <w:highlight w:val="none"/>
          <w:shd w:val="pct10" w:color="auto" w:fill="FFFFFF"/>
        </w:rPr>
      </w:pPr>
      <w:r>
        <w:rPr>
          <w:rFonts w:hint="eastAsia" w:ascii="仿宋" w:hAnsi="仿宋" w:eastAsia="仿宋" w:cs="仿宋"/>
          <w:kern w:val="0"/>
          <w:sz w:val="24"/>
          <w:highlight w:val="none"/>
          <w:shd w:val="pct10" w:color="auto" w:fill="FFFFFF"/>
        </w:rPr>
        <w:t>本项目设技术分</w:t>
      </w:r>
      <w:r>
        <w:rPr>
          <w:rFonts w:hint="eastAsia" w:ascii="仿宋" w:hAnsi="仿宋" w:eastAsia="仿宋" w:cs="仿宋"/>
          <w:kern w:val="0"/>
          <w:sz w:val="24"/>
          <w:highlight w:val="none"/>
          <w:shd w:val="pct10" w:color="auto" w:fill="FFFFFF"/>
          <w:lang w:val="en-US" w:eastAsia="zh-CN"/>
        </w:rPr>
        <w:t>69</w:t>
      </w:r>
      <w:r>
        <w:rPr>
          <w:rFonts w:hint="eastAsia" w:ascii="仿宋" w:hAnsi="仿宋" w:eastAsia="仿宋" w:cs="仿宋"/>
          <w:kern w:val="0"/>
          <w:sz w:val="24"/>
          <w:highlight w:val="none"/>
          <w:shd w:val="pct10" w:color="auto" w:fill="FFFFFF"/>
        </w:rPr>
        <w:t>分、商务分、资信及其他分</w:t>
      </w:r>
      <w:r>
        <w:rPr>
          <w:rFonts w:hint="eastAsia" w:ascii="仿宋" w:hAnsi="仿宋" w:eastAsia="仿宋" w:cs="仿宋"/>
          <w:kern w:val="0"/>
          <w:sz w:val="24"/>
          <w:highlight w:val="none"/>
          <w:shd w:val="pct10" w:color="auto" w:fill="FFFFFF"/>
          <w:lang w:val="en-US" w:eastAsia="zh-CN"/>
        </w:rPr>
        <w:t>21</w:t>
      </w:r>
      <w:r>
        <w:rPr>
          <w:rFonts w:hint="eastAsia" w:ascii="仿宋" w:hAnsi="仿宋" w:eastAsia="仿宋" w:cs="仿宋"/>
          <w:kern w:val="0"/>
          <w:sz w:val="24"/>
          <w:highlight w:val="none"/>
          <w:shd w:val="pct10" w:color="auto" w:fill="FFFFFF"/>
        </w:rPr>
        <w:t>分。</w:t>
      </w:r>
    </w:p>
    <w:p w14:paraId="721C5B57">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（三）技术分、商务分、资信及其他分的计算</w:t>
      </w:r>
    </w:p>
    <w:p w14:paraId="4096F6AD">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技术、商务、资信及其他按照评标委员会成员的独立评分结果汇总数的算术平均分计算，计算公式为：</w:t>
      </w:r>
    </w:p>
    <w:p w14:paraId="4BE5177F">
      <w:pPr>
        <w:spacing w:line="560" w:lineRule="exact"/>
        <w:ind w:firstLine="480" w:firstLineChars="200"/>
        <w:rPr>
          <w:rFonts w:ascii="仿宋" w:hAnsi="仿宋" w:eastAsia="仿宋"/>
          <w:b/>
          <w:kern w:val="0"/>
          <w:sz w:val="24"/>
          <w:highlight w:val="none"/>
        </w:rPr>
      </w:pPr>
      <w:r>
        <w:rPr>
          <w:rFonts w:hint="eastAsia" w:ascii="仿宋" w:hAnsi="仿宋" w:eastAsia="仿宋" w:cs="仿宋"/>
          <w:kern w:val="0"/>
          <w:sz w:val="24"/>
          <w:highlight w:val="none"/>
        </w:rPr>
        <w:t>技术分、商务分、资信及其他分=（评标委员会所有成员评分合计数）/（评标委员会组成人员数）</w:t>
      </w:r>
    </w:p>
    <w:p w14:paraId="072D2334">
      <w:pPr>
        <w:spacing w:line="560" w:lineRule="exact"/>
        <w:ind w:firstLine="482" w:firstLineChars="200"/>
        <w:rPr>
          <w:rFonts w:ascii="仿宋" w:hAnsi="仿宋" w:eastAsia="仿宋"/>
          <w:b/>
          <w:kern w:val="0"/>
          <w:sz w:val="24"/>
          <w:highlight w:val="none"/>
        </w:rPr>
      </w:pPr>
    </w:p>
    <w:p w14:paraId="1E812F4B">
      <w:pPr>
        <w:spacing w:line="560" w:lineRule="exact"/>
        <w:ind w:firstLine="482" w:firstLineChars="200"/>
        <w:rPr>
          <w:rFonts w:ascii="仿宋" w:hAnsi="仿宋" w:eastAsia="仿宋"/>
          <w:b/>
          <w:kern w:val="0"/>
          <w:sz w:val="24"/>
          <w:highlight w:val="none"/>
        </w:rPr>
      </w:pPr>
    </w:p>
    <w:p w14:paraId="16954500">
      <w:pPr>
        <w:spacing w:line="560" w:lineRule="exact"/>
        <w:outlineLvl w:val="1"/>
        <w:rPr>
          <w:rFonts w:ascii="仿宋" w:hAnsi="仿宋" w:eastAsia="仿宋"/>
          <w:b/>
          <w:kern w:val="0"/>
          <w:sz w:val="24"/>
          <w:highlight w:val="none"/>
        </w:rPr>
      </w:pPr>
      <w:r>
        <w:rPr>
          <w:rFonts w:hint="eastAsia" w:ascii="仿宋" w:hAnsi="仿宋" w:eastAsia="仿宋"/>
          <w:b/>
          <w:kern w:val="0"/>
          <w:sz w:val="24"/>
          <w:highlight w:val="none"/>
        </w:rPr>
        <w:t>附件：评分表格式</w:t>
      </w:r>
    </w:p>
    <w:tbl>
      <w:tblPr>
        <w:tblStyle w:val="25"/>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124"/>
        <w:gridCol w:w="6084"/>
        <w:gridCol w:w="1092"/>
      </w:tblGrid>
      <w:tr w14:paraId="63F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1" w:type="pct"/>
            <w:vAlign w:val="center"/>
          </w:tcPr>
          <w:p w14:paraId="43BA04A8">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32" w:type="pct"/>
            <w:vAlign w:val="center"/>
          </w:tcPr>
          <w:p w14:paraId="5C8494AD">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评</w:t>
            </w:r>
            <w:r>
              <w:rPr>
                <w:rFonts w:hint="eastAsia" w:ascii="仿宋" w:hAnsi="仿宋" w:eastAsia="仿宋" w:cs="仿宋"/>
                <w:b/>
                <w:bCs/>
                <w:sz w:val="24"/>
                <w:szCs w:val="24"/>
                <w:lang w:val="en-US" w:eastAsia="zh-CN"/>
              </w:rPr>
              <w:t>审内容</w:t>
            </w:r>
          </w:p>
        </w:tc>
        <w:tc>
          <w:tcPr>
            <w:tcW w:w="3421" w:type="pct"/>
            <w:vAlign w:val="center"/>
          </w:tcPr>
          <w:p w14:paraId="01B09166">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14" w:type="pct"/>
            <w:vAlign w:val="center"/>
          </w:tcPr>
          <w:p w14:paraId="39726687">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32C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31" w:type="pct"/>
            <w:vAlign w:val="center"/>
          </w:tcPr>
          <w:p w14:paraId="1A43FC4A">
            <w:pPr>
              <w:spacing w:line="360" w:lineRule="auto"/>
              <w:rPr>
                <w:rFonts w:hint="eastAsia" w:ascii="仿宋" w:hAnsi="仿宋" w:eastAsia="仿宋" w:cs="仿宋"/>
                <w:sz w:val="24"/>
                <w:szCs w:val="24"/>
              </w:rPr>
            </w:pPr>
            <w:r>
              <w:rPr>
                <w:rFonts w:hint="eastAsia" w:ascii="仿宋" w:hAnsi="仿宋" w:eastAsia="仿宋" w:cs="仿宋"/>
                <w:sz w:val="24"/>
                <w:szCs w:val="24"/>
              </w:rPr>
              <w:t>一</w:t>
            </w:r>
          </w:p>
        </w:tc>
        <w:tc>
          <w:tcPr>
            <w:tcW w:w="4054" w:type="pct"/>
            <w:gridSpan w:val="2"/>
            <w:vAlign w:val="center"/>
          </w:tcPr>
          <w:p w14:paraId="44A3DE4D">
            <w:pPr>
              <w:spacing w:line="360" w:lineRule="auto"/>
              <w:ind w:firstLine="3614" w:firstLineChars="1500"/>
              <w:rPr>
                <w:rFonts w:hint="eastAsia" w:ascii="仿宋" w:hAnsi="仿宋" w:eastAsia="仿宋" w:cs="仿宋"/>
                <w:b/>
                <w:bCs/>
                <w:sz w:val="24"/>
                <w:szCs w:val="24"/>
              </w:rPr>
            </w:pPr>
            <w:r>
              <w:rPr>
                <w:rFonts w:hint="eastAsia" w:ascii="仿宋" w:hAnsi="仿宋" w:eastAsia="仿宋" w:cs="仿宋"/>
                <w:b/>
                <w:bCs/>
                <w:sz w:val="24"/>
                <w:szCs w:val="24"/>
              </w:rPr>
              <w:t>技术分</w:t>
            </w:r>
          </w:p>
        </w:tc>
        <w:tc>
          <w:tcPr>
            <w:tcW w:w="614" w:type="pct"/>
            <w:vAlign w:val="center"/>
          </w:tcPr>
          <w:p w14:paraId="0D3BC51B">
            <w:pPr>
              <w:spacing w:line="360" w:lineRule="auto"/>
              <w:ind w:firstLine="120" w:firstLineChars="50"/>
              <w:rPr>
                <w:rFonts w:hint="eastAsia" w:ascii="仿宋" w:hAnsi="仿宋" w:eastAsia="仿宋" w:cs="仿宋"/>
                <w:b/>
                <w:bCs/>
                <w:sz w:val="24"/>
                <w:szCs w:val="24"/>
              </w:rPr>
            </w:pPr>
            <w:r>
              <w:rPr>
                <w:rFonts w:hint="eastAsia" w:ascii="仿宋" w:hAnsi="仿宋" w:eastAsia="仿宋" w:cs="仿宋"/>
                <w:b/>
                <w:bCs/>
                <w:sz w:val="24"/>
                <w:szCs w:val="24"/>
                <w:lang w:val="en-US" w:eastAsia="zh-CN"/>
              </w:rPr>
              <w:t>69</w:t>
            </w:r>
            <w:r>
              <w:rPr>
                <w:rFonts w:hint="eastAsia" w:ascii="仿宋" w:hAnsi="仿宋" w:eastAsia="仿宋" w:cs="仿宋"/>
                <w:b/>
                <w:bCs/>
                <w:sz w:val="24"/>
                <w:szCs w:val="24"/>
              </w:rPr>
              <w:t>分</w:t>
            </w:r>
          </w:p>
        </w:tc>
      </w:tr>
      <w:tr w14:paraId="5B1F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8910894">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632" w:type="pct"/>
            <w:shd w:val="clear" w:color="auto" w:fill="auto"/>
            <w:vAlign w:val="center"/>
          </w:tcPr>
          <w:p w14:paraId="1E0DF216">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对项目理解程度</w:t>
            </w:r>
          </w:p>
        </w:tc>
        <w:tc>
          <w:tcPr>
            <w:tcW w:w="3421" w:type="pct"/>
            <w:vAlign w:val="center"/>
          </w:tcPr>
          <w:p w14:paraId="5091F70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根据投标人提供的项目需求理解方案进行综合评分：</w:t>
            </w:r>
          </w:p>
          <w:p w14:paraId="255A98E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1、对本项目的项目需求认识全面，把握准确，理解深刻的，得</w:t>
            </w:r>
            <w:r>
              <w:rPr>
                <w:rFonts w:hint="eastAsia" w:ascii="仿宋" w:hAnsi="仿宋" w:eastAsia="仿宋" w:cs="Times New Roman"/>
                <w:b w:val="0"/>
                <w:bCs/>
                <w:color w:val="auto"/>
                <w:kern w:val="0"/>
                <w:sz w:val="24"/>
                <w:szCs w:val="24"/>
                <w:u w:val="none"/>
                <w:lang w:val="en-US" w:eastAsia="zh-CN" w:bidi="ar-SA"/>
              </w:rPr>
              <w:t>9</w:t>
            </w:r>
            <w:r>
              <w:rPr>
                <w:rFonts w:hint="eastAsia" w:ascii="仿宋" w:hAnsi="仿宋" w:eastAsia="仿宋" w:cs="Times New Roman"/>
                <w:b w:val="0"/>
                <w:bCs/>
                <w:color w:val="auto"/>
                <w:kern w:val="0"/>
                <w:sz w:val="24"/>
                <w:szCs w:val="24"/>
                <w:u w:val="none"/>
                <w:lang w:val="zh-CN" w:eastAsia="zh-CN" w:bidi="ar-SA"/>
              </w:rPr>
              <w:t>分；</w:t>
            </w:r>
          </w:p>
          <w:p w14:paraId="5A3937B8">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2、对本项目的项目需求认识较全面，把握较准确，理解较深刻的，得</w:t>
            </w:r>
            <w:r>
              <w:rPr>
                <w:rFonts w:hint="eastAsia" w:ascii="仿宋" w:hAnsi="仿宋" w:eastAsia="仿宋" w:cs="Times New Roman"/>
                <w:b w:val="0"/>
                <w:bCs/>
                <w:color w:val="auto"/>
                <w:kern w:val="0"/>
                <w:sz w:val="24"/>
                <w:szCs w:val="24"/>
                <w:u w:val="none"/>
                <w:lang w:val="en-US" w:eastAsia="zh-CN" w:bidi="ar-SA"/>
              </w:rPr>
              <w:t>7</w:t>
            </w:r>
            <w:r>
              <w:rPr>
                <w:rFonts w:hint="eastAsia" w:ascii="仿宋" w:hAnsi="仿宋" w:eastAsia="仿宋" w:cs="Times New Roman"/>
                <w:b w:val="0"/>
                <w:bCs/>
                <w:color w:val="auto"/>
                <w:kern w:val="0"/>
                <w:sz w:val="24"/>
                <w:szCs w:val="24"/>
                <w:u w:val="none"/>
                <w:lang w:val="zh-CN" w:eastAsia="zh-CN" w:bidi="ar-SA"/>
              </w:rPr>
              <w:t>分；</w:t>
            </w:r>
          </w:p>
          <w:p w14:paraId="7449236A">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对本项目的项目需求认识一般，把握一般，理解一般的，得</w:t>
            </w:r>
            <w:r>
              <w:rPr>
                <w:rFonts w:hint="eastAsia" w:ascii="仿宋" w:hAnsi="仿宋" w:eastAsia="仿宋" w:cs="Times New Roman"/>
                <w:b w:val="0"/>
                <w:bCs/>
                <w:color w:val="auto"/>
                <w:kern w:val="0"/>
                <w:sz w:val="24"/>
                <w:szCs w:val="24"/>
                <w:u w:val="none"/>
                <w:lang w:val="en-US" w:eastAsia="zh-CN" w:bidi="ar-SA"/>
              </w:rPr>
              <w:t>5</w:t>
            </w:r>
            <w:r>
              <w:rPr>
                <w:rFonts w:hint="eastAsia" w:ascii="仿宋" w:hAnsi="仿宋" w:eastAsia="仿宋" w:cs="Times New Roman"/>
                <w:b w:val="0"/>
                <w:bCs/>
                <w:color w:val="auto"/>
                <w:kern w:val="0"/>
                <w:sz w:val="24"/>
                <w:szCs w:val="24"/>
                <w:u w:val="none"/>
                <w:lang w:val="zh-CN" w:eastAsia="zh-CN" w:bidi="ar-SA"/>
              </w:rPr>
              <w:t>分；</w:t>
            </w:r>
          </w:p>
          <w:p w14:paraId="73981315">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4</w:t>
            </w:r>
            <w:r>
              <w:rPr>
                <w:rFonts w:hint="eastAsia" w:ascii="仿宋" w:hAnsi="仿宋" w:eastAsia="仿宋" w:cs="Times New Roman"/>
                <w:b w:val="0"/>
                <w:bCs/>
                <w:color w:val="auto"/>
                <w:kern w:val="0"/>
                <w:sz w:val="24"/>
                <w:szCs w:val="24"/>
                <w:u w:val="none"/>
                <w:lang w:val="zh-CN" w:eastAsia="zh-CN" w:bidi="ar-SA"/>
              </w:rPr>
              <w:t>、对本项目的项目需求认识缺项，把握偏差，理解肤浅的，得</w:t>
            </w: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分；</w:t>
            </w:r>
          </w:p>
          <w:p w14:paraId="31B4E1D1">
            <w:pPr>
              <w:numPr>
                <w:ilvl w:val="0"/>
                <w:numId w:val="0"/>
              </w:numPr>
              <w:spacing w:line="360" w:lineRule="auto"/>
              <w:ind w:firstLine="482"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bCs w:val="0"/>
                <w:color w:val="auto"/>
                <w:kern w:val="0"/>
                <w:sz w:val="24"/>
                <w:szCs w:val="24"/>
                <w:u w:val="none"/>
                <w:lang w:val="zh-CN" w:eastAsia="zh-CN" w:bidi="ar-SA"/>
              </w:rPr>
              <w:t>未提供项目需求理解方案的，不得分。</w:t>
            </w:r>
          </w:p>
        </w:tc>
        <w:tc>
          <w:tcPr>
            <w:tcW w:w="614" w:type="pct"/>
            <w:vAlign w:val="center"/>
          </w:tcPr>
          <w:p w14:paraId="3F0927FB">
            <w:pPr>
              <w:adjustRightInd w:val="0"/>
              <w:snapToGrid w:val="0"/>
              <w:jc w:val="center"/>
              <w:rPr>
                <w:rFonts w:hint="eastAsia" w:ascii="仿宋" w:hAnsi="仿宋" w:eastAsia="仿宋" w:cs="仿宋"/>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5EEC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A6C18B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632" w:type="pct"/>
            <w:vAlign w:val="center"/>
          </w:tcPr>
          <w:p w14:paraId="74DBF34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项目实施方案</w:t>
            </w:r>
          </w:p>
        </w:tc>
        <w:tc>
          <w:tcPr>
            <w:tcW w:w="3421" w:type="pct"/>
            <w:vAlign w:val="center"/>
          </w:tcPr>
          <w:p w14:paraId="253734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投标技术方案总体设计的可行性、扩展性、安全性和独特性，包括项目的技术路线、实施方案和关键技术的阐述进行评分：方案完整、符合本项目特点的得8分；方案较完整的得6分；方案基本符合本项目要求的得4分；方案一般的得2分；方案设计有欠缺的得1分。</w:t>
            </w:r>
          </w:p>
          <w:p w14:paraId="6795BE8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熟悉国土变更调查业务，对项目采购人需求理解情况、采购人数据理解及综合分析程度，对各个任务理解深刻，包括对采购人现有数据基础、建设需求等内容的分析等：项目实施范围情况分析准确、对采购人现有数据及建设内容分析准确得8分；项目实施范围情况分析准确、对采购人现有数据及建设内容分析较准确的得6分；对项目需求情况及现有数据分析一般的得4分；项目需求情况及现有数据分析基本符合采购人要求的得2分；对项目需求情况及现有数据分析不准确，但有建设内容的得1分。</w:t>
            </w:r>
          </w:p>
          <w:p w14:paraId="2B19D002">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、重点难点分析：</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针对本项目重点难点分析到位，明确的得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分；重点难点分析较到位，较明确的得4分；重点难点分析一般的得2分；有重点难点分析，但不准确的得1分；未提供不得分。</w:t>
            </w:r>
          </w:p>
          <w:p w14:paraId="62E017EC">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、重点难点解决方案：重点难点解决方案合理、切实、针对性强的得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分；重点难点解决方案较合理的得4分；重点难点解决方案一般的得2分；重点难点解决方案可行性不确认的得1分；未提供的不得分。</w:t>
            </w:r>
          </w:p>
          <w:p w14:paraId="4350A8EF">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根据投标人提供的项目实施进度的方案和措施，从项目实施工作进度安排是否合理，组织机构是否完整，仪器、软件等配备是否到位等方面进行评分</w:t>
            </w:r>
            <w:r>
              <w:rPr>
                <w:rFonts w:hint="eastAsia" w:ascii="仿宋" w:hAnsi="仿宋" w:eastAsia="仿宋" w:cs="仿宋"/>
                <w:kern w:val="0"/>
                <w:sz w:val="24"/>
                <w:szCs w:val="24"/>
              </w:rPr>
              <w:t>：进度安排科学合理可行、针对性强的得6分；进度安排科学合理可行性较好、针对性较强的得4分；计划安排可行性、针对性一般的得2分。计划安排有欠缺的得1分。不提供的不得分。</w:t>
            </w:r>
          </w:p>
          <w:p w14:paraId="00836960">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根据投标人提供的保障成果数据质量措施方案进行评分</w:t>
            </w:r>
            <w:r>
              <w:rPr>
                <w:rFonts w:hint="eastAsia" w:ascii="仿宋" w:hAnsi="仿宋" w:eastAsia="仿宋" w:cs="仿宋"/>
                <w:kern w:val="0"/>
                <w:sz w:val="24"/>
                <w:szCs w:val="24"/>
              </w:rPr>
              <w:t>：确保项目进度和分工安排、项目过程中各阶段划分和控制等方案和措施切实可行的得5分；方案和措施较可行的得3分；方案措施欠佳的或存在明显缺陷的得1分。不提供不得分。</w:t>
            </w:r>
          </w:p>
          <w:p w14:paraId="65FF5B1A">
            <w:pPr>
              <w:tabs>
                <w:tab w:val="left" w:pos="1080"/>
              </w:tabs>
              <w:spacing w:line="480" w:lineRule="auto"/>
              <w:jc w:val="left"/>
              <w:rPr>
                <w:rFonts w:hint="eastAsia" w:ascii="仿宋" w:hAnsi="仿宋" w:eastAsia="仿宋" w:cs="仿宋"/>
                <w:b w:val="0"/>
                <w:bCs/>
                <w:color w:val="auto"/>
                <w:sz w:val="24"/>
                <w:szCs w:val="24"/>
                <w:highlight w:val="red"/>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、合理化建议。</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每提出一条有效建议得1分，最多得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tc>
        <w:tc>
          <w:tcPr>
            <w:tcW w:w="614" w:type="pct"/>
            <w:vAlign w:val="center"/>
          </w:tcPr>
          <w:p w14:paraId="0C65788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0-4</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r>
      <w:tr w14:paraId="1D2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331" w:type="pct"/>
            <w:vAlign w:val="center"/>
          </w:tcPr>
          <w:p w14:paraId="4825D9BE">
            <w:pPr>
              <w:spacing w:before="156" w:beforeLines="50" w:after="156" w:afterLines="50"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p>
        </w:tc>
        <w:tc>
          <w:tcPr>
            <w:tcW w:w="632" w:type="pct"/>
            <w:vAlign w:val="center"/>
          </w:tcPr>
          <w:p w14:paraId="39751253">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人员配置</w:t>
            </w:r>
          </w:p>
        </w:tc>
        <w:tc>
          <w:tcPr>
            <w:tcW w:w="3421" w:type="pct"/>
            <w:vAlign w:val="center"/>
          </w:tcPr>
          <w:p w14:paraId="4741AAA4">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1、供应商拟派项目负责人</w:t>
            </w:r>
            <w:r>
              <w:rPr>
                <w:rFonts w:hint="eastAsia" w:ascii="仿宋" w:hAnsi="仿宋" w:eastAsia="仿宋" w:cs="仿宋"/>
                <w:kern w:val="0"/>
                <w:sz w:val="24"/>
                <w:szCs w:val="24"/>
              </w:rPr>
              <w:t>具</w:t>
            </w:r>
            <w:r>
              <w:rPr>
                <w:rFonts w:hint="eastAsia" w:ascii="仿宋" w:hAnsi="仿宋" w:eastAsia="仿宋" w:cs="仿宋"/>
                <w:kern w:val="0"/>
                <w:sz w:val="24"/>
                <w:szCs w:val="24"/>
                <w:lang w:val="en-US" w:eastAsia="zh-CN"/>
              </w:rPr>
              <w:t>有</w:t>
            </w:r>
            <w:r>
              <w:rPr>
                <w:rFonts w:hint="eastAsia" w:ascii="仿宋" w:hAnsi="仿宋" w:eastAsia="仿宋" w:cs="仿宋"/>
                <w:kern w:val="0"/>
                <w:sz w:val="24"/>
                <w:szCs w:val="24"/>
              </w:rPr>
              <w:t>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w:t>
            </w:r>
            <w:r>
              <w:rPr>
                <w:rFonts w:hint="eastAsia" w:ascii="仿宋" w:hAnsi="仿宋" w:eastAsia="仿宋" w:cs="仿宋"/>
                <w:kern w:val="0"/>
                <w:sz w:val="24"/>
                <w:szCs w:val="24"/>
                <w:lang w:val="en-US" w:eastAsia="zh-CN"/>
              </w:rPr>
              <w:t>证</w:t>
            </w:r>
            <w:r>
              <w:rPr>
                <w:rFonts w:hint="eastAsia" w:ascii="仿宋" w:hAnsi="仿宋" w:eastAsia="仿宋" w:cs="仿宋"/>
                <w:kern w:val="0"/>
                <w:sz w:val="24"/>
                <w:szCs w:val="24"/>
              </w:rPr>
              <w:t>、土地（或不动产）登记代理人证书的得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b/>
                <w:bCs/>
                <w:kern w:val="0"/>
                <w:sz w:val="24"/>
                <w:szCs w:val="24"/>
                <w:lang w:val="en-US" w:eastAsia="zh-CN"/>
              </w:rPr>
              <w:t>只具备以上两项证书的得1分，其余不得分</w:t>
            </w:r>
            <w:r>
              <w:rPr>
                <w:rFonts w:hint="eastAsia" w:ascii="仿宋" w:hAnsi="仿宋" w:eastAsia="仿宋" w:cs="仿宋"/>
                <w:b/>
                <w:bCs/>
                <w:kern w:val="0"/>
                <w:sz w:val="24"/>
                <w:szCs w:val="24"/>
              </w:rPr>
              <w:t>。</w:t>
            </w:r>
          </w:p>
          <w:p w14:paraId="6366CD27">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2、供应商拟派</w:t>
            </w:r>
            <w:r>
              <w:rPr>
                <w:rFonts w:hint="eastAsia" w:ascii="仿宋" w:hAnsi="仿宋" w:eastAsia="仿宋" w:cs="仿宋"/>
                <w:kern w:val="0"/>
                <w:sz w:val="24"/>
                <w:szCs w:val="24"/>
              </w:rPr>
              <w:t>项目技术负责人具备测绘高级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、数据库高级工程师资格的得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w:t>
            </w:r>
            <w:r>
              <w:rPr>
                <w:rFonts w:hint="eastAsia" w:ascii="仿宋" w:hAnsi="仿宋" w:eastAsia="仿宋" w:cs="仿宋"/>
                <w:b/>
                <w:bCs/>
                <w:kern w:val="0"/>
                <w:sz w:val="24"/>
                <w:szCs w:val="24"/>
                <w:lang w:val="en-US" w:eastAsia="zh-CN"/>
              </w:rPr>
              <w:t>只具备一项证书的得1分，其余不得分</w:t>
            </w:r>
            <w:r>
              <w:rPr>
                <w:rFonts w:hint="eastAsia" w:ascii="仿宋" w:hAnsi="仿宋" w:eastAsia="仿宋" w:cs="仿宋"/>
                <w:b/>
                <w:bCs/>
                <w:kern w:val="0"/>
                <w:sz w:val="24"/>
                <w:szCs w:val="24"/>
                <w:lang w:eastAsia="zh-CN"/>
              </w:rPr>
              <w:t>。</w:t>
            </w:r>
          </w:p>
          <w:p w14:paraId="3E4004C7">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项目组核心人员中具有测绘高级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、注册测绘师的每有1人得2分，本项最多得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p w14:paraId="3E29A389">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4、拟配备项目组成员（不含项目负责人、技术负责人）具有测绘地理信息保密知识培训测绘证书的，每本证书得1分，此项最高得2分</w:t>
            </w:r>
          </w:p>
          <w:p w14:paraId="38726591">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项目组成员</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除项目负责人、技术负责人外</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中具有土地调查或测绘与地理信息中级及以上职称的，每人得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分，最多得</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分。</w:t>
            </w:r>
          </w:p>
          <w:p w14:paraId="07A0C83D">
            <w:pPr>
              <w:tabs>
                <w:tab w:val="left" w:pos="1080"/>
              </w:tabs>
              <w:spacing w:line="480" w:lineRule="auto"/>
              <w:jc w:val="left"/>
              <w:rPr>
                <w:rFonts w:hint="eastAsia" w:ascii="仿宋" w:hAnsi="仿宋" w:eastAsia="仿宋" w:cs="仿宋"/>
                <w:b w:val="0"/>
                <w:bCs/>
                <w:color w:val="auto"/>
                <w:kern w:val="0"/>
                <w:sz w:val="24"/>
                <w:szCs w:val="24"/>
                <w:u w:val="none"/>
                <w:lang w:val="zh-CN" w:eastAsia="zh-CN" w:bidi="ar-SA"/>
              </w:rPr>
            </w:pPr>
            <w:r>
              <w:rPr>
                <w:rFonts w:hint="eastAsia" w:ascii="仿宋" w:hAnsi="仿宋" w:eastAsia="仿宋" w:cs="仿宋"/>
                <w:b/>
                <w:bCs/>
                <w:kern w:val="0"/>
                <w:sz w:val="24"/>
                <w:szCs w:val="24"/>
                <w:lang w:val="en-US" w:eastAsia="zh-CN"/>
              </w:rPr>
              <w:t>提供以上1-5项成员相关证书复印件及最近三个月中任意1个月由供应商缴纳的社保证明加盖供应商公章，未提供不得分。</w:t>
            </w:r>
          </w:p>
        </w:tc>
        <w:tc>
          <w:tcPr>
            <w:tcW w:w="614" w:type="pct"/>
            <w:vAlign w:val="center"/>
          </w:tcPr>
          <w:p w14:paraId="05F0C3C6">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18</w:t>
            </w:r>
            <w:r>
              <w:rPr>
                <w:rFonts w:hint="eastAsia" w:ascii="仿宋" w:hAnsi="仿宋" w:eastAsia="仿宋" w:cs="仿宋"/>
                <w:spacing w:val="-4"/>
                <w:sz w:val="24"/>
                <w:szCs w:val="24"/>
              </w:rPr>
              <w:t>分</w:t>
            </w:r>
          </w:p>
        </w:tc>
      </w:tr>
      <w:tr w14:paraId="4E1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1" w:type="pct"/>
            <w:vAlign w:val="center"/>
          </w:tcPr>
          <w:p w14:paraId="39F72104">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二</w:t>
            </w:r>
          </w:p>
        </w:tc>
        <w:tc>
          <w:tcPr>
            <w:tcW w:w="4054" w:type="pct"/>
            <w:gridSpan w:val="2"/>
            <w:vAlign w:val="center"/>
          </w:tcPr>
          <w:p w14:paraId="56C2631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商务及资信分</w:t>
            </w:r>
          </w:p>
        </w:tc>
        <w:tc>
          <w:tcPr>
            <w:tcW w:w="614" w:type="pct"/>
            <w:vAlign w:val="center"/>
          </w:tcPr>
          <w:p w14:paraId="5F7E542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分</w:t>
            </w:r>
          </w:p>
        </w:tc>
      </w:tr>
      <w:tr w14:paraId="32D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3F3D1627">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4</w:t>
            </w:r>
          </w:p>
        </w:tc>
        <w:tc>
          <w:tcPr>
            <w:tcW w:w="632" w:type="pct"/>
            <w:vAlign w:val="center"/>
          </w:tcPr>
          <w:p w14:paraId="4110F448">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服务承诺</w:t>
            </w:r>
          </w:p>
        </w:tc>
        <w:tc>
          <w:tcPr>
            <w:tcW w:w="6082" w:type="dxa"/>
            <w:vAlign w:val="center"/>
          </w:tcPr>
          <w:p w14:paraId="5E74A038">
            <w:pPr>
              <w:spacing w:line="48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项目实施过程中及项目完成后，提供的售后服务售后服务方案有实质性作用得7分；售后服务方案有实质性作用较明显的得5分；售后服务方案内容作用不明显得3分；售后服务方案内容一般的得1分；售后服务方案没有作用或未提供不得分。</w:t>
            </w:r>
          </w:p>
          <w:p w14:paraId="64E0936D">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pacing w:val="-6"/>
                <w:sz w:val="24"/>
                <w:szCs w:val="24"/>
                <w:lang w:val="zh-TW" w:eastAsia="zh-CN"/>
              </w:rPr>
              <w:t>现场响应时间为</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val="zh-TW" w:eastAsia="zh-CN"/>
              </w:rPr>
              <w:t>小时得</w:t>
            </w:r>
            <w:r>
              <w:rPr>
                <w:rFonts w:hint="eastAsia" w:ascii="仿宋" w:hAnsi="仿宋" w:eastAsia="仿宋" w:cs="仿宋"/>
                <w:spacing w:val="-6"/>
                <w:sz w:val="24"/>
                <w:szCs w:val="24"/>
                <w:lang w:val="en-US" w:eastAsia="zh-CN"/>
              </w:rPr>
              <w:t>1分</w:t>
            </w:r>
            <w:r>
              <w:rPr>
                <w:rFonts w:hint="eastAsia" w:ascii="仿宋" w:hAnsi="仿宋" w:eastAsia="仿宋" w:cs="仿宋"/>
                <w:spacing w:val="-6"/>
                <w:sz w:val="24"/>
                <w:szCs w:val="24"/>
                <w:lang w:val="zh-TW" w:eastAsia="zh-CN"/>
              </w:rPr>
              <w:t>，每减少</w:t>
            </w:r>
            <w:r>
              <w:rPr>
                <w:rFonts w:hint="eastAsia" w:ascii="仿宋" w:hAnsi="仿宋" w:eastAsia="仿宋" w:cs="仿宋"/>
                <w:spacing w:val="-6"/>
                <w:sz w:val="24"/>
                <w:szCs w:val="24"/>
                <w:lang w:val="en-US" w:eastAsia="zh-CN"/>
              </w:rPr>
              <w:t>0.5</w:t>
            </w:r>
            <w:r>
              <w:rPr>
                <w:rFonts w:hint="eastAsia" w:ascii="仿宋" w:hAnsi="仿宋" w:eastAsia="仿宋" w:cs="仿宋"/>
                <w:spacing w:val="-6"/>
                <w:sz w:val="24"/>
                <w:szCs w:val="24"/>
                <w:lang w:val="zh-TW" w:eastAsia="zh-CN"/>
              </w:rPr>
              <w:t>小时加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val="zh-TW" w:eastAsia="zh-CN"/>
              </w:rPr>
              <w:t>分，最高</w:t>
            </w:r>
            <w:r>
              <w:rPr>
                <w:rFonts w:hint="eastAsia" w:ascii="仿宋" w:hAnsi="仿宋" w:eastAsia="仿宋" w:cs="仿宋"/>
                <w:spacing w:val="-6"/>
                <w:sz w:val="24"/>
                <w:szCs w:val="24"/>
                <w:lang w:val="en-US" w:eastAsia="zh-CN"/>
              </w:rPr>
              <w:t>得2</w:t>
            </w:r>
            <w:r>
              <w:rPr>
                <w:rFonts w:hint="eastAsia" w:ascii="仿宋" w:hAnsi="仿宋" w:eastAsia="仿宋" w:cs="仿宋"/>
                <w:spacing w:val="-6"/>
                <w:sz w:val="24"/>
                <w:szCs w:val="24"/>
                <w:lang w:val="zh-TW" w:eastAsia="zh-CN"/>
              </w:rPr>
              <w:t>分。</w:t>
            </w:r>
          </w:p>
        </w:tc>
        <w:tc>
          <w:tcPr>
            <w:tcW w:w="614" w:type="pct"/>
            <w:vAlign w:val="center"/>
          </w:tcPr>
          <w:p w14:paraId="583CA967">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00C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1AA39854">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5</w:t>
            </w:r>
          </w:p>
        </w:tc>
        <w:tc>
          <w:tcPr>
            <w:tcW w:w="632" w:type="pct"/>
            <w:vAlign w:val="center"/>
          </w:tcPr>
          <w:p w14:paraId="4C7B2919">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保密工作</w:t>
            </w:r>
          </w:p>
        </w:tc>
        <w:tc>
          <w:tcPr>
            <w:tcW w:w="6082" w:type="dxa"/>
            <w:vAlign w:val="center"/>
          </w:tcPr>
          <w:p w14:paraId="096541F4">
            <w:pPr>
              <w:spacing w:line="480" w:lineRule="auto"/>
              <w:ind w:firstLine="240" w:firstLineChars="100"/>
              <w:rPr>
                <w:rFonts w:hint="eastAsia" w:ascii="仿宋" w:hAnsi="仿宋" w:eastAsia="仿宋" w:cs="仿宋"/>
                <w:b/>
                <w:sz w:val="24"/>
                <w:szCs w:val="24"/>
              </w:rPr>
            </w:pPr>
            <w:r>
              <w:rPr>
                <w:rFonts w:hint="eastAsia" w:ascii="仿宋" w:hAnsi="仿宋" w:eastAsia="仿宋" w:cs="仿宋"/>
                <w:bCs/>
                <w:color w:val="000000"/>
                <w:sz w:val="24"/>
                <w:szCs w:val="24"/>
              </w:rPr>
              <w:t>根据</w:t>
            </w:r>
            <w:r>
              <w:rPr>
                <w:rFonts w:hint="eastAsia" w:ascii="仿宋" w:hAnsi="仿宋" w:eastAsia="仿宋" w:cs="仿宋"/>
                <w:bCs/>
                <w:color w:val="000000"/>
                <w:sz w:val="24"/>
                <w:szCs w:val="24"/>
                <w:lang w:eastAsia="zh-CN"/>
              </w:rPr>
              <w:t>投标人</w:t>
            </w:r>
            <w:r>
              <w:rPr>
                <w:rFonts w:hint="eastAsia" w:ascii="仿宋" w:hAnsi="仿宋" w:eastAsia="仿宋" w:cs="仿宋"/>
                <w:bCs/>
                <w:color w:val="000000"/>
                <w:sz w:val="24"/>
                <w:szCs w:val="24"/>
              </w:rPr>
              <w:t>针对本项目需求，制定科学合理的项目保密方案，包括但不仅限于保密承诺书、内部保密方案、项目保密方案等：保密方案内容详尽且合理的得6分；保密方案基本详尽且较合理的得</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分；保密方案一般的得</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w:t>
            </w:r>
            <w:r>
              <w:rPr>
                <w:rFonts w:hint="eastAsia" w:ascii="仿宋" w:hAnsi="仿宋" w:eastAsia="仿宋" w:cs="仿宋"/>
                <w:bCs/>
                <w:color w:val="000000"/>
                <w:sz w:val="24"/>
                <w:szCs w:val="24"/>
                <w:lang w:val="en-US" w:eastAsia="zh-CN"/>
              </w:rPr>
              <w:t>保密方案有欠缺的得1分；</w:t>
            </w:r>
            <w:r>
              <w:rPr>
                <w:rFonts w:hint="eastAsia" w:ascii="仿宋" w:hAnsi="仿宋" w:eastAsia="仿宋" w:cs="仿宋"/>
                <w:bCs/>
                <w:color w:val="000000"/>
                <w:sz w:val="24"/>
                <w:szCs w:val="24"/>
              </w:rPr>
              <w:t>保密方案不合理或未提供的不得分。</w:t>
            </w:r>
          </w:p>
        </w:tc>
        <w:tc>
          <w:tcPr>
            <w:tcW w:w="614" w:type="pct"/>
            <w:vAlign w:val="center"/>
          </w:tcPr>
          <w:p w14:paraId="6696B844">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tc>
      </w:tr>
      <w:tr w14:paraId="2E3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1" w:type="pct"/>
            <w:vAlign w:val="center"/>
          </w:tcPr>
          <w:p w14:paraId="299D6226">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6</w:t>
            </w:r>
          </w:p>
        </w:tc>
        <w:tc>
          <w:tcPr>
            <w:tcW w:w="632" w:type="pct"/>
            <w:vAlign w:val="center"/>
          </w:tcPr>
          <w:p w14:paraId="731EF1AA">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企业业绩</w:t>
            </w:r>
          </w:p>
        </w:tc>
        <w:tc>
          <w:tcPr>
            <w:tcW w:w="6082" w:type="dxa"/>
            <w:vAlign w:val="center"/>
          </w:tcPr>
          <w:p w14:paraId="7D9752D3">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根据投标人提供</w:t>
            </w:r>
            <w:r>
              <w:rPr>
                <w:rFonts w:hint="eastAsia" w:ascii="仿宋" w:hAnsi="仿宋" w:eastAsia="仿宋" w:cs="仿宋"/>
                <w:sz w:val="24"/>
                <w:szCs w:val="24"/>
                <w:highlight w:val="none"/>
                <w:lang w:val="en-US" w:eastAsia="zh-CN"/>
              </w:rPr>
              <w:t>的2022年1月1日至今的</w:t>
            </w:r>
            <w:r>
              <w:rPr>
                <w:rFonts w:hint="eastAsia" w:ascii="仿宋" w:hAnsi="仿宋" w:eastAsia="仿宋" w:cs="仿宋"/>
                <w:color w:val="000000"/>
                <w:sz w:val="24"/>
                <w:szCs w:val="24"/>
                <w:highlight w:val="none"/>
                <w:lang w:val="en-US" w:eastAsia="zh-CN"/>
              </w:rPr>
              <w:t>同类项目业绩数量进行评定:</w:t>
            </w:r>
          </w:p>
          <w:p w14:paraId="0E682247">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每提供1个国土变更调查</w:t>
            </w:r>
            <w:r>
              <w:rPr>
                <w:rFonts w:hint="eastAsia" w:ascii="仿宋" w:hAnsi="仿宋" w:eastAsia="仿宋" w:cs="仿宋"/>
                <w:sz w:val="24"/>
                <w:szCs w:val="24"/>
                <w:highlight w:val="none"/>
                <w:lang w:eastAsia="zh-CN"/>
              </w:rPr>
              <w:t>业绩得</w:t>
            </w:r>
            <w:r>
              <w:rPr>
                <w:rFonts w:hint="eastAsia" w:ascii="仿宋" w:hAnsi="仿宋" w:eastAsia="仿宋" w:cs="仿宋"/>
                <w:sz w:val="24"/>
                <w:szCs w:val="24"/>
                <w:highlight w:val="none"/>
                <w:lang w:val="en-US" w:eastAsia="zh-CN"/>
              </w:rPr>
              <w:t>0.5分，最高得1分。</w:t>
            </w:r>
          </w:p>
          <w:p w14:paraId="6E3F8F37">
            <w:pPr>
              <w:pStyle w:val="10"/>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highlight w:val="none"/>
                <w:u w:val="single"/>
                <w:lang w:val="en-US" w:eastAsia="zh-CN" w:bidi="ar-SA"/>
              </w:rPr>
              <w:t>提供合同或成交（中标）通知书加盖投标人公章，未提供不得分。</w:t>
            </w:r>
          </w:p>
        </w:tc>
        <w:tc>
          <w:tcPr>
            <w:tcW w:w="614" w:type="pct"/>
            <w:vAlign w:val="center"/>
          </w:tcPr>
          <w:p w14:paraId="0DE5774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0-1分</w:t>
            </w:r>
          </w:p>
        </w:tc>
      </w:tr>
      <w:tr w14:paraId="68CD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31" w:type="pct"/>
            <w:vAlign w:val="center"/>
          </w:tcPr>
          <w:p w14:paraId="5DFA36C9">
            <w:pPr>
              <w:spacing w:line="360" w:lineRule="auto"/>
              <w:jc w:val="center"/>
              <w:rPr>
                <w:rFonts w:hint="eastAsia" w:ascii="仿宋" w:hAnsi="仿宋" w:eastAsia="仿宋" w:cs="仿宋"/>
                <w:b/>
                <w:kern w:val="0"/>
                <w:sz w:val="24"/>
                <w:szCs w:val="24"/>
                <w:lang w:eastAsia="zh-CN"/>
              </w:rPr>
            </w:pPr>
            <w:r>
              <w:rPr>
                <w:rFonts w:hint="eastAsia" w:ascii="仿宋" w:hAnsi="仿宋" w:eastAsia="仿宋" w:cs="仿宋"/>
                <w:b/>
                <w:spacing w:val="-4"/>
                <w:sz w:val="24"/>
                <w:szCs w:val="24"/>
                <w:lang w:val="en-US" w:eastAsia="zh-CN"/>
              </w:rPr>
              <w:t>7</w:t>
            </w:r>
          </w:p>
        </w:tc>
        <w:tc>
          <w:tcPr>
            <w:tcW w:w="632" w:type="pct"/>
            <w:vAlign w:val="center"/>
          </w:tcPr>
          <w:p w14:paraId="2A324186">
            <w:pPr>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企业实力</w:t>
            </w:r>
          </w:p>
        </w:tc>
        <w:tc>
          <w:tcPr>
            <w:tcW w:w="6082" w:type="dxa"/>
            <w:vAlign w:val="center"/>
          </w:tcPr>
          <w:p w14:paraId="0E390F7F">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具有国家认证认可监督管理委员会批准认可的认证机构颁发的，且在有效期内的环境管理体系认证、职业健康安全管理体认证证书、质量管理体系认证证书、信息安全管理体系认证证书、信息技术服务管理体系认证证书的，每提供一个得1分，最高得5分。</w:t>
            </w:r>
          </w:p>
          <w:p w14:paraId="1A99A83B">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241" w:firstLineChars="100"/>
              <w:jc w:val="left"/>
              <w:textAlignment w:val="auto"/>
              <w:rPr>
                <w:rFonts w:hint="eastAsia" w:ascii="仿宋" w:hAnsi="仿宋" w:eastAsia="仿宋" w:cs="仿宋"/>
                <w:b/>
                <w:sz w:val="24"/>
                <w:szCs w:val="24"/>
              </w:rPr>
            </w:pPr>
            <w:r>
              <w:rPr>
                <w:rFonts w:hint="eastAsia" w:ascii="仿宋" w:hAnsi="仿宋" w:eastAsia="仿宋" w:cs="仿宋"/>
                <w:b/>
                <w:bCs/>
                <w:color w:val="000000"/>
                <w:sz w:val="24"/>
                <w:szCs w:val="24"/>
                <w:highlight w:val="none"/>
                <w:u w:val="single"/>
                <w:lang w:val="en-US" w:eastAsia="zh-CN"/>
              </w:rPr>
              <w:t>提供以上证书扫描件及</w:t>
            </w:r>
            <w:r>
              <w:rPr>
                <w:rFonts w:hint="eastAsia" w:ascii="仿宋" w:hAnsi="仿宋" w:eastAsia="仿宋" w:cs="仿宋"/>
                <w:b/>
                <w:bCs/>
                <w:color w:val="000000"/>
                <w:sz w:val="24"/>
                <w:szCs w:val="24"/>
                <w:highlight w:val="none"/>
                <w:u w:val="single"/>
                <w:lang w:val="en-US" w:eastAsia="zh-CN"/>
              </w:rPr>
              <w:fldChar w:fldCharType="begin"/>
            </w:r>
            <w:r>
              <w:rPr>
                <w:rFonts w:hint="eastAsia" w:ascii="仿宋" w:hAnsi="仿宋" w:eastAsia="仿宋" w:cs="仿宋"/>
                <w:b/>
                <w:bCs/>
                <w:color w:val="000000"/>
                <w:sz w:val="24"/>
                <w:szCs w:val="24"/>
                <w:highlight w:val="none"/>
                <w:u w:val="single"/>
                <w:lang w:val="en-US" w:eastAsia="zh-CN"/>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仿宋" w:hAnsi="仿宋" w:eastAsia="仿宋" w:cs="仿宋"/>
                <w:b/>
                <w:bCs/>
                <w:color w:val="000000"/>
                <w:sz w:val="24"/>
                <w:szCs w:val="24"/>
                <w:highlight w:val="none"/>
                <w:u w:val="single"/>
                <w:lang w:val="en-US" w:eastAsia="zh-CN"/>
              </w:rPr>
              <w:fldChar w:fldCharType="separate"/>
            </w:r>
            <w:r>
              <w:rPr>
                <w:rFonts w:hint="eastAsia" w:ascii="仿宋" w:hAnsi="仿宋" w:eastAsia="仿宋" w:cs="仿宋"/>
                <w:b/>
                <w:bCs/>
                <w:color w:val="000000"/>
                <w:sz w:val="24"/>
                <w:szCs w:val="24"/>
                <w:highlight w:val="none"/>
                <w:u w:val="single"/>
                <w:lang w:val="en-US" w:eastAsia="zh-CN"/>
              </w:rPr>
              <w:t>全国认证认可信息公共服务平台</w:t>
            </w:r>
            <w:r>
              <w:rPr>
                <w:rFonts w:hint="eastAsia" w:ascii="仿宋" w:hAnsi="仿宋" w:eastAsia="仿宋" w:cs="仿宋"/>
                <w:b/>
                <w:bCs/>
                <w:color w:val="000000"/>
                <w:sz w:val="24"/>
                <w:szCs w:val="24"/>
                <w:highlight w:val="none"/>
                <w:u w:val="single"/>
                <w:lang w:val="en-US" w:eastAsia="zh-CN"/>
              </w:rPr>
              <w:fldChar w:fldCharType="end"/>
            </w:r>
            <w:r>
              <w:rPr>
                <w:rFonts w:hint="eastAsia" w:ascii="仿宋" w:hAnsi="仿宋" w:eastAsia="仿宋" w:cs="仿宋"/>
                <w:b/>
                <w:bCs/>
                <w:color w:val="000000"/>
                <w:sz w:val="24"/>
                <w:szCs w:val="24"/>
                <w:highlight w:val="none"/>
                <w:u w:val="single"/>
                <w:lang w:val="en-US" w:eastAsia="zh-CN"/>
              </w:rPr>
              <w:t>网站证书信息截图并加盖投标人公章。</w:t>
            </w:r>
          </w:p>
        </w:tc>
        <w:tc>
          <w:tcPr>
            <w:tcW w:w="614" w:type="pct"/>
            <w:vAlign w:val="center"/>
          </w:tcPr>
          <w:p w14:paraId="256892B0">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0-5分</w:t>
            </w:r>
          </w:p>
        </w:tc>
      </w:tr>
    </w:tbl>
    <w:p w14:paraId="4419BF73">
      <w:pPr>
        <w:spacing w:line="360" w:lineRule="auto"/>
        <w:rPr>
          <w:rFonts w:ascii="仿宋" w:hAnsi="仿宋" w:eastAsia="仿宋" w:cs="仿宋"/>
          <w:b/>
          <w:sz w:val="24"/>
          <w:highlight w:val="none"/>
        </w:rPr>
      </w:pPr>
      <w:r>
        <w:rPr>
          <w:rFonts w:hint="eastAsia" w:ascii="仿宋" w:hAnsi="仿宋" w:eastAsia="仿宋" w:cs="仿宋"/>
          <w:b/>
          <w:kern w:val="0"/>
          <w:sz w:val="24"/>
          <w:highlight w:val="none"/>
        </w:rPr>
        <w:br w:type="page"/>
      </w:r>
    </w:p>
    <w:p w14:paraId="4710CD12">
      <w:pPr>
        <w:pageBreakBefore/>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第五章  合同主要条款</w:t>
      </w:r>
    </w:p>
    <w:p w14:paraId="377CB983">
      <w:pPr>
        <w:pStyle w:val="3"/>
        <w:spacing w:line="500" w:lineRule="exact"/>
        <w:rPr>
          <w:rFonts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1E90F76F">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采购文件编号:    </w:t>
      </w:r>
    </w:p>
    <w:p w14:paraId="05F1D41A">
      <w:pPr>
        <w:snapToGrid w:val="0"/>
        <w:spacing w:line="360" w:lineRule="auto"/>
        <w:jc w:val="left"/>
        <w:rPr>
          <w:rFonts w:ascii="仿宋" w:hAnsi="仿宋" w:eastAsia="仿宋" w:cs="仿宋"/>
          <w:sz w:val="24"/>
        </w:rPr>
      </w:pPr>
      <w:r>
        <w:rPr>
          <w:rFonts w:hint="eastAsia" w:ascii="仿宋" w:hAnsi="仿宋" w:eastAsia="仿宋" w:cs="仿宋"/>
          <w:sz w:val="24"/>
        </w:rPr>
        <w:t>甲方（招标人）：</w:t>
      </w:r>
    </w:p>
    <w:p w14:paraId="5272B4AF">
      <w:pPr>
        <w:snapToGrid w:val="0"/>
        <w:spacing w:line="360" w:lineRule="auto"/>
        <w:jc w:val="left"/>
        <w:rPr>
          <w:rFonts w:ascii="仿宋" w:hAnsi="仿宋" w:eastAsia="仿宋" w:cs="仿宋"/>
          <w:sz w:val="24"/>
        </w:rPr>
      </w:pPr>
      <w:r>
        <w:rPr>
          <w:rFonts w:hint="eastAsia" w:ascii="仿宋" w:hAnsi="仿宋" w:eastAsia="仿宋" w:cs="仿宋"/>
          <w:sz w:val="24"/>
          <w:lang w:val="en-US" w:eastAsia="zh-CN"/>
        </w:rPr>
        <w:t>乙方</w:t>
      </w:r>
      <w:r>
        <w:rPr>
          <w:rFonts w:hint="eastAsia" w:ascii="仿宋" w:hAnsi="仿宋" w:eastAsia="仿宋" w:cs="仿宋"/>
          <w:sz w:val="24"/>
        </w:rPr>
        <w:t>（中标人）：</w:t>
      </w:r>
    </w:p>
    <w:p w14:paraId="0E699DA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湖州市仁皇工程咨询有限公司</w:t>
      </w:r>
      <w:r>
        <w:rPr>
          <w:rFonts w:hint="eastAsia" w:ascii="仿宋" w:hAnsi="仿宋" w:eastAsia="仿宋" w:cs="仿宋"/>
          <w:color w:val="auto"/>
          <w:sz w:val="24"/>
          <w:highlight w:val="none"/>
        </w:rPr>
        <w:t>关于</w:t>
      </w:r>
      <w:r>
        <w:rPr>
          <w:rFonts w:hint="eastAsia" w:ascii="仿宋" w:hAnsi="仿宋" w:eastAsia="仿宋" w:cs="仿宋"/>
          <w:sz w:val="24"/>
          <w:u w:val="single"/>
          <w:lang w:eastAsia="zh-CN"/>
        </w:rPr>
        <w:t>湖州市南浔区2025年度国土变更调查日常变更+年度变更项目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的结果，签署本合同。</w:t>
      </w:r>
    </w:p>
    <w:p w14:paraId="16C763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4F927E2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4FF190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3265648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完全履行合同义务后应付给的价格；</w:t>
      </w:r>
    </w:p>
    <w:p w14:paraId="2568BF7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3E36ED7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718017B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120B4C2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275110A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7B92208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p>
    <w:p w14:paraId="6085C5A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14:paraId="7910CFD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17515C1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p w14:paraId="192F4AA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p w14:paraId="20D7278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0A461BB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通知书中规定的时间、地点与甲方签订合同；</w:t>
      </w:r>
    </w:p>
    <w:p w14:paraId="347669B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作实质性修改；</w:t>
      </w:r>
    </w:p>
    <w:p w14:paraId="5F8E4F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p>
    <w:p w14:paraId="23F737C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45D4E80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70D38E7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规定的技术规范相一致。</w:t>
      </w:r>
    </w:p>
    <w:p w14:paraId="484A3BE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75DD359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3E884B9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0A0B4F9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w:t>
      </w:r>
    </w:p>
    <w:p w14:paraId="3F9A4CFF">
      <w:pPr>
        <w:widowControl/>
        <w:spacing w:line="360" w:lineRule="auto"/>
        <w:ind w:right="60" w:firstLine="480" w:firstLineChars="200"/>
        <w:outlineLvl w:val="1"/>
        <w:rPr>
          <w:rFonts w:ascii="仿宋" w:hAnsi="仿宋" w:eastAsia="仿宋" w:cs="仿宋"/>
          <w:kern w:val="0"/>
          <w:sz w:val="24"/>
        </w:rPr>
      </w:pPr>
      <w:r>
        <w:rPr>
          <w:rFonts w:hint="eastAsia" w:ascii="仿宋" w:hAnsi="仿宋" w:eastAsia="仿宋" w:cs="仿宋"/>
          <w:sz w:val="24"/>
          <w:highlight w:val="none"/>
        </w:rPr>
        <w:t>根据《保障中小企业款项支付条例》、</w:t>
      </w:r>
      <w:r>
        <w:rPr>
          <w:rFonts w:hint="eastAsia" w:ascii="仿宋" w:hAnsi="仿宋" w:eastAsia="仿宋" w:cs="仿宋"/>
          <w:sz w:val="24"/>
        </w:rPr>
        <w:t>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1B8F2D68">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甲方自采购合同生效及具备实施条件后7个工作日内支付合同金额的40%作为预付款；项目成果提交省厅后7个工作日内支付至合同总价的90%；项目成果汇交部里后7个工作日内支付剩余合同尾款。</w:t>
      </w:r>
    </w:p>
    <w:p w14:paraId="5A1A0132">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注：乙方明确表示无需预付款或者主动要求降低预付款比例的，招标合同可不适用前述规定。</w:t>
      </w:r>
    </w:p>
    <w:p w14:paraId="217E0F5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0794564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相关人员进行操作、维修的培训。具体时间及培训内容在</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时由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提出建议；</w:t>
      </w:r>
    </w:p>
    <w:p w14:paraId="1E3C4CE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6BB472E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196CB65B">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服务期：</w:t>
      </w:r>
    </w:p>
    <w:p w14:paraId="0A984AF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3E732F9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eastAsia="zh-CN"/>
        </w:rPr>
        <w:t>履约保证金：</w:t>
      </w:r>
    </w:p>
    <w:p w14:paraId="60FBA2E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规定的服务标准向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提供服务。</w:t>
      </w:r>
    </w:p>
    <w:p w14:paraId="5B2352C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提供的服务服务不符合标准要求，乙方应立即进行整改，直到符合要求为止。甲方可根据考核标准中扣除</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因检查不合格而应该扣罚的款项（扣罚款项在签订合同时明确）。</w:t>
      </w:r>
    </w:p>
    <w:p w14:paraId="29BDB79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4EAFDE8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应负责赔偿。</w:t>
      </w:r>
    </w:p>
    <w:p w14:paraId="01D4394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现场。</w:t>
      </w:r>
    </w:p>
    <w:p w14:paraId="194502A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5D7E970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315F3E4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偿付合同款项百分之五作为违约金。</w:t>
      </w:r>
    </w:p>
    <w:p w14:paraId="0899E46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5EF813F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E854C2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14:paraId="27B210A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305DC16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6E959B6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2966C54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03B9BFD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112730D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5ED4A7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0D5051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48DA7A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3F2E911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22EC142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79E35D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2E49422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64D19CF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2E13D1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28E8A75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1FE4E1D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 xml:space="preserve">验收要求 </w:t>
      </w:r>
    </w:p>
    <w:p w14:paraId="4C09AC3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按照采购文件要求、乙方的响应文件（承诺）及签订的合同约定标准进行验收。 </w:t>
      </w:r>
    </w:p>
    <w:p w14:paraId="2D22101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适用法律</w:t>
      </w:r>
    </w:p>
    <w:p w14:paraId="76A0713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《中华人民共和国产品质量法》和浙江省有关条例等。</w:t>
      </w:r>
    </w:p>
    <w:p w14:paraId="11FDE17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合同生效及其它</w:t>
      </w:r>
    </w:p>
    <w:p w14:paraId="70C39F3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p>
    <w:p w14:paraId="273B35C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合同执行中涉及采购资金和采购内容修改或补充的，须经财政部门审批，并签书面补充协议报政府采购监督管理部门备案，方可作为主合同不可分割的一部分。</w:t>
      </w:r>
    </w:p>
    <w:p w14:paraId="763C004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本合同未尽事宜，遵照《中华人民共和国民法典》有关条文执行。</w:t>
      </w:r>
    </w:p>
    <w:p w14:paraId="5CF3BA2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3FCB4700">
      <w:pPr>
        <w:spacing w:line="440" w:lineRule="exact"/>
        <w:ind w:firstLine="480" w:firstLineChars="200"/>
        <w:rPr>
          <w:rFonts w:hint="eastAsia" w:ascii="仿宋" w:hAnsi="仿宋" w:eastAsia="仿宋" w:cs="仿宋"/>
          <w:bCs/>
          <w:color w:val="auto"/>
          <w:sz w:val="24"/>
          <w:highlight w:val="none"/>
        </w:rPr>
      </w:pPr>
    </w:p>
    <w:p w14:paraId="366B955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乙方</w:t>
      </w:r>
      <w:r>
        <w:rPr>
          <w:rFonts w:hint="eastAsia" w:ascii="仿宋" w:hAnsi="仿宋" w:eastAsia="仿宋" w:cs="仿宋"/>
          <w:bCs/>
          <w:color w:val="auto"/>
          <w:sz w:val="24"/>
          <w:highlight w:val="none"/>
        </w:rPr>
        <w:t xml:space="preserve">： </w:t>
      </w:r>
    </w:p>
    <w:p w14:paraId="26309CEF">
      <w:pPr>
        <w:spacing w:line="440" w:lineRule="exact"/>
        <w:ind w:firstLine="480" w:firstLineChars="200"/>
        <w:rPr>
          <w:rFonts w:hint="eastAsia" w:ascii="仿宋" w:hAnsi="仿宋" w:eastAsia="仿宋" w:cs="仿宋"/>
          <w:bCs/>
          <w:color w:val="auto"/>
          <w:sz w:val="24"/>
          <w:highlight w:val="none"/>
        </w:rPr>
      </w:pPr>
    </w:p>
    <w:p w14:paraId="3C35688E">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0B3C4F95">
      <w:pPr>
        <w:spacing w:line="440" w:lineRule="exact"/>
        <w:ind w:firstLine="480" w:firstLineChars="200"/>
        <w:rPr>
          <w:rFonts w:hint="eastAsia" w:ascii="仿宋" w:hAnsi="仿宋" w:eastAsia="仿宋" w:cs="仿宋"/>
          <w:bCs/>
          <w:color w:val="auto"/>
          <w:sz w:val="24"/>
          <w:highlight w:val="none"/>
        </w:rPr>
      </w:pPr>
    </w:p>
    <w:p w14:paraId="09A1D9A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46CA82E8">
      <w:pPr>
        <w:pStyle w:val="24"/>
        <w:tabs>
          <w:tab w:val="left" w:pos="0"/>
          <w:tab w:val="left" w:pos="993"/>
          <w:tab w:val="left" w:pos="1134"/>
        </w:tabs>
        <w:rPr>
          <w:rFonts w:hint="eastAsia" w:ascii="仿宋" w:hAnsi="仿宋" w:eastAsia="仿宋" w:cs="仿宋"/>
          <w:color w:val="auto"/>
          <w:highlight w:val="none"/>
        </w:rPr>
      </w:pPr>
    </w:p>
    <w:p w14:paraId="6B90C9B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338EB8A2">
      <w:pPr>
        <w:pageBreakBefore/>
        <w:numPr>
          <w:ilvl w:val="0"/>
          <w:numId w:val="5"/>
        </w:numPr>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 xml:space="preserve">   投标格式</w:t>
      </w:r>
    </w:p>
    <w:p w14:paraId="23FC9116">
      <w:pPr>
        <w:pStyle w:val="6"/>
        <w:ind w:firstLine="0" w:firstLineChars="0"/>
      </w:pPr>
    </w:p>
    <w:p w14:paraId="0EEF4808">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32A753E3">
      <w:pPr>
        <w:pStyle w:val="43"/>
        <w:rPr>
          <w:rFonts w:ascii="仿宋" w:hAnsi="仿宋" w:eastAsia="仿宋" w:cs="Times New Roman"/>
          <w:color w:val="auto"/>
        </w:rPr>
      </w:pPr>
    </w:p>
    <w:p w14:paraId="2ABB2480">
      <w:pPr>
        <w:pStyle w:val="43"/>
        <w:rPr>
          <w:rFonts w:ascii="仿宋" w:hAnsi="仿宋" w:eastAsia="仿宋" w:cs="Times New Roman"/>
          <w:color w:val="auto"/>
        </w:rPr>
      </w:pPr>
    </w:p>
    <w:p w14:paraId="07D79F00">
      <w:pPr>
        <w:pStyle w:val="43"/>
        <w:rPr>
          <w:rFonts w:ascii="仿宋" w:hAnsi="仿宋" w:eastAsia="仿宋" w:cs="Times New Roman"/>
          <w:color w:val="auto"/>
          <w:sz w:val="36"/>
          <w:szCs w:val="36"/>
        </w:rPr>
      </w:pPr>
    </w:p>
    <w:p w14:paraId="3BD6903F">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3EBE5041">
      <w:pPr>
        <w:pStyle w:val="43"/>
        <w:jc w:val="right"/>
        <w:rPr>
          <w:rFonts w:ascii="仿宋" w:hAnsi="仿宋" w:eastAsia="仿宋" w:cs="Times New Roman"/>
          <w:color w:val="auto"/>
        </w:rPr>
      </w:pPr>
    </w:p>
    <w:p w14:paraId="154690E7">
      <w:pPr>
        <w:pStyle w:val="43"/>
        <w:jc w:val="right"/>
        <w:rPr>
          <w:rFonts w:ascii="仿宋" w:hAnsi="仿宋" w:eastAsia="仿宋" w:cs="Times New Roman"/>
          <w:color w:val="auto"/>
        </w:rPr>
      </w:pPr>
    </w:p>
    <w:p w14:paraId="25B688A5">
      <w:pPr>
        <w:pStyle w:val="43"/>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0FC7DA38">
      <w:pPr>
        <w:pStyle w:val="43"/>
        <w:jc w:val="center"/>
        <w:rPr>
          <w:rFonts w:ascii="仿宋" w:hAnsi="仿宋" w:eastAsia="仿宋" w:cs="Times New Roman"/>
          <w:b/>
          <w:color w:val="auto"/>
        </w:rPr>
      </w:pPr>
    </w:p>
    <w:p w14:paraId="66031BB6">
      <w:pPr>
        <w:pStyle w:val="43"/>
        <w:jc w:val="center"/>
        <w:rPr>
          <w:rFonts w:ascii="仿宋" w:hAnsi="仿宋" w:eastAsia="仿宋" w:cs="Times New Roman"/>
          <w:b/>
          <w:color w:val="auto"/>
        </w:rPr>
      </w:pPr>
    </w:p>
    <w:p w14:paraId="3DCD2A09">
      <w:pPr>
        <w:pStyle w:val="43"/>
        <w:jc w:val="center"/>
        <w:rPr>
          <w:rFonts w:ascii="仿宋" w:hAnsi="仿宋" w:eastAsia="仿宋" w:cs="Times New Roman"/>
          <w:b/>
          <w:color w:val="auto"/>
        </w:rPr>
      </w:pPr>
    </w:p>
    <w:p w14:paraId="5F9461FA">
      <w:pPr>
        <w:pStyle w:val="43"/>
        <w:jc w:val="center"/>
        <w:rPr>
          <w:rFonts w:ascii="仿宋" w:hAnsi="仿宋" w:eastAsia="仿宋" w:cs="Times New Roman"/>
          <w:b/>
          <w:color w:val="auto"/>
        </w:rPr>
      </w:pPr>
    </w:p>
    <w:p w14:paraId="4DDC1188">
      <w:pPr>
        <w:pStyle w:val="43"/>
        <w:rPr>
          <w:rFonts w:ascii="仿宋" w:hAnsi="仿宋" w:eastAsia="仿宋" w:cs="Times New Roman"/>
          <w:color w:val="auto"/>
        </w:rPr>
      </w:pPr>
    </w:p>
    <w:p w14:paraId="7D4A33C7">
      <w:pPr>
        <w:pStyle w:val="43"/>
        <w:rPr>
          <w:rFonts w:ascii="仿宋" w:hAnsi="仿宋" w:eastAsia="仿宋" w:cs="Times New Roman"/>
          <w:color w:val="auto"/>
        </w:rPr>
      </w:pPr>
      <w:r>
        <w:rPr>
          <w:rFonts w:ascii="仿宋" w:hAnsi="仿宋" w:eastAsia="仿宋" w:cs="Times New Roman"/>
          <w:color w:val="auto"/>
        </w:rPr>
        <w:t xml:space="preserve">项目名称： </w:t>
      </w:r>
    </w:p>
    <w:p w14:paraId="56F1ECDA">
      <w:pPr>
        <w:pStyle w:val="43"/>
        <w:rPr>
          <w:rFonts w:ascii="仿宋" w:hAnsi="仿宋" w:eastAsia="仿宋" w:cs="Times New Roman"/>
          <w:color w:val="auto"/>
        </w:rPr>
      </w:pPr>
    </w:p>
    <w:p w14:paraId="2A6ADC46">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13ABBB1A">
      <w:pPr>
        <w:pStyle w:val="43"/>
        <w:rPr>
          <w:rFonts w:ascii="仿宋" w:hAnsi="仿宋" w:eastAsia="仿宋" w:cs="Times New Roman"/>
          <w:color w:val="auto"/>
        </w:rPr>
      </w:pPr>
    </w:p>
    <w:p w14:paraId="6DC018C4">
      <w:pPr>
        <w:pStyle w:val="43"/>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2D8C0206">
      <w:pPr>
        <w:pStyle w:val="43"/>
        <w:rPr>
          <w:rFonts w:ascii="仿宋" w:hAnsi="仿宋" w:eastAsia="仿宋" w:cs="Times New Roman"/>
          <w:color w:val="auto"/>
        </w:rPr>
      </w:pPr>
    </w:p>
    <w:p w14:paraId="4021E860">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077993B4">
      <w:pPr>
        <w:pStyle w:val="43"/>
        <w:rPr>
          <w:rFonts w:ascii="仿宋" w:hAnsi="仿宋" w:eastAsia="仿宋" w:cs="Times New Roman"/>
          <w:color w:val="auto"/>
        </w:rPr>
      </w:pPr>
    </w:p>
    <w:p w14:paraId="24A1CD6A">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1D5D4EE0">
      <w:pPr>
        <w:pStyle w:val="43"/>
        <w:rPr>
          <w:rFonts w:ascii="仿宋" w:hAnsi="仿宋" w:eastAsia="仿宋" w:cs="Times New Roman"/>
          <w:color w:val="auto"/>
        </w:rPr>
      </w:pPr>
    </w:p>
    <w:p w14:paraId="1DB3F040">
      <w:pPr>
        <w:pStyle w:val="43"/>
        <w:rPr>
          <w:rFonts w:ascii="仿宋" w:hAnsi="仿宋" w:eastAsia="仿宋" w:cs="Times New Roman"/>
          <w:color w:val="auto"/>
        </w:rPr>
      </w:pPr>
    </w:p>
    <w:p w14:paraId="4D2372CE">
      <w:pPr>
        <w:wordWrap w:val="0"/>
        <w:ind w:firstLine="480" w:firstLineChars="200"/>
        <w:jc w:val="right"/>
        <w:rPr>
          <w:rFonts w:ascii="仿宋" w:hAnsi="仿宋" w:eastAsia="仿宋"/>
          <w:sz w:val="24"/>
        </w:rPr>
      </w:pPr>
      <w:r>
        <w:rPr>
          <w:rFonts w:ascii="仿宋" w:hAnsi="仿宋" w:eastAsia="仿宋"/>
          <w:sz w:val="24"/>
        </w:rPr>
        <w:t>年 月 日</w:t>
      </w:r>
    </w:p>
    <w:p w14:paraId="2EB11768">
      <w:pPr>
        <w:pStyle w:val="43"/>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589DD90A">
      <w:pPr>
        <w:pStyle w:val="43"/>
        <w:rPr>
          <w:rFonts w:ascii="仿宋" w:hAnsi="仿宋" w:eastAsia="仿宋"/>
          <w:color w:val="auto"/>
          <w:sz w:val="28"/>
          <w:szCs w:val="28"/>
        </w:rPr>
      </w:pPr>
    </w:p>
    <w:p w14:paraId="26BAF24F">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60FF987B">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03CA992E">
      <w:pPr>
        <w:snapToGrid w:val="0"/>
        <w:spacing w:before="50" w:after="50" w:line="360" w:lineRule="auto"/>
        <w:rPr>
          <w:rFonts w:ascii="仿宋" w:hAnsi="仿宋" w:eastAsia="仿宋" w:cs="宋体"/>
          <w:sz w:val="24"/>
          <w:szCs w:val="28"/>
        </w:rPr>
      </w:pPr>
    </w:p>
    <w:p w14:paraId="1F50A268">
      <w:pPr>
        <w:snapToGrid w:val="0"/>
        <w:spacing w:before="50" w:after="50" w:line="360" w:lineRule="auto"/>
        <w:rPr>
          <w:rFonts w:ascii="仿宋" w:hAnsi="仿宋" w:eastAsia="仿宋" w:cs="宋体"/>
          <w:szCs w:val="28"/>
        </w:rPr>
      </w:pPr>
    </w:p>
    <w:p w14:paraId="3BA8A637">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3671B9F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623DFB78">
      <w:pPr>
        <w:snapToGrid w:val="0"/>
        <w:spacing w:before="50" w:after="50" w:line="360" w:lineRule="auto"/>
        <w:rPr>
          <w:rFonts w:ascii="仿宋" w:hAnsi="仿宋" w:eastAsia="仿宋" w:cs="宋体"/>
          <w:szCs w:val="28"/>
        </w:rPr>
      </w:pPr>
    </w:p>
    <w:p w14:paraId="7CE5DBF2">
      <w:pPr>
        <w:snapToGrid w:val="0"/>
        <w:spacing w:before="50" w:after="50" w:line="360" w:lineRule="auto"/>
        <w:rPr>
          <w:rFonts w:ascii="仿宋" w:hAnsi="仿宋" w:eastAsia="仿宋" w:cs="宋体"/>
          <w:szCs w:val="28"/>
        </w:rPr>
      </w:pPr>
    </w:p>
    <w:p w14:paraId="18C6CA58">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1F1C581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4FB14ECC">
      <w:pPr>
        <w:snapToGrid w:val="0"/>
        <w:spacing w:before="50" w:after="120" w:afterLines="50" w:line="360" w:lineRule="auto"/>
        <w:jc w:val="left"/>
        <w:rPr>
          <w:rFonts w:ascii="仿宋" w:hAnsi="仿宋" w:eastAsia="仿宋" w:cs="宋体"/>
          <w:szCs w:val="28"/>
        </w:rPr>
      </w:pPr>
    </w:p>
    <w:p w14:paraId="1E07688E">
      <w:pPr>
        <w:snapToGrid w:val="0"/>
        <w:spacing w:before="50" w:after="120" w:afterLines="50" w:line="360" w:lineRule="auto"/>
        <w:jc w:val="left"/>
        <w:rPr>
          <w:rFonts w:ascii="仿宋" w:hAnsi="仿宋" w:eastAsia="仿宋" w:cs="宋体"/>
          <w:szCs w:val="28"/>
        </w:rPr>
      </w:pPr>
    </w:p>
    <w:p w14:paraId="51921548">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1B09AD3E">
      <w:pPr>
        <w:pStyle w:val="12"/>
        <w:ind w:left="0"/>
        <w:rPr>
          <w:rFonts w:ascii="仿宋" w:hAnsi="仿宋" w:eastAsia="仿宋"/>
        </w:rPr>
      </w:pPr>
    </w:p>
    <w:p w14:paraId="34AC0ECB">
      <w:pPr>
        <w:pStyle w:val="12"/>
        <w:ind w:left="0"/>
        <w:rPr>
          <w:rFonts w:ascii="仿宋" w:hAnsi="仿宋" w:eastAsia="仿宋"/>
        </w:rPr>
      </w:pPr>
    </w:p>
    <w:p w14:paraId="16F7DA71">
      <w:pPr>
        <w:pStyle w:val="12"/>
        <w:ind w:left="0"/>
        <w:rPr>
          <w:rFonts w:ascii="仿宋" w:hAnsi="仿宋" w:eastAsia="仿宋"/>
        </w:rPr>
      </w:pPr>
    </w:p>
    <w:p w14:paraId="3676E68F">
      <w:pPr>
        <w:pStyle w:val="12"/>
        <w:ind w:left="0"/>
        <w:rPr>
          <w:rFonts w:ascii="仿宋" w:hAnsi="仿宋" w:eastAsia="仿宋"/>
        </w:rPr>
      </w:pPr>
    </w:p>
    <w:p w14:paraId="46FA60A8">
      <w:pPr>
        <w:pStyle w:val="12"/>
        <w:ind w:left="0"/>
        <w:rPr>
          <w:rFonts w:ascii="仿宋" w:hAnsi="仿宋" w:eastAsia="仿宋"/>
        </w:rPr>
      </w:pPr>
    </w:p>
    <w:p w14:paraId="3B0C248E">
      <w:pPr>
        <w:pStyle w:val="12"/>
        <w:ind w:left="0"/>
        <w:rPr>
          <w:rFonts w:ascii="仿宋" w:hAnsi="仿宋" w:eastAsia="仿宋"/>
        </w:rPr>
      </w:pPr>
    </w:p>
    <w:p w14:paraId="38CD6E1A">
      <w:pPr>
        <w:pStyle w:val="12"/>
        <w:ind w:left="0"/>
        <w:rPr>
          <w:rFonts w:ascii="仿宋" w:hAnsi="仿宋" w:eastAsia="仿宋"/>
        </w:rPr>
      </w:pPr>
    </w:p>
    <w:p w14:paraId="72655355">
      <w:pPr>
        <w:pStyle w:val="12"/>
        <w:ind w:left="0"/>
        <w:rPr>
          <w:rFonts w:ascii="仿宋" w:hAnsi="仿宋" w:eastAsia="仿宋"/>
        </w:rPr>
      </w:pPr>
    </w:p>
    <w:p w14:paraId="246D7E83">
      <w:pPr>
        <w:pStyle w:val="12"/>
        <w:ind w:left="0"/>
        <w:rPr>
          <w:rFonts w:ascii="仿宋" w:hAnsi="仿宋" w:eastAsia="仿宋"/>
        </w:rPr>
      </w:pPr>
    </w:p>
    <w:p w14:paraId="4390FA19">
      <w:pPr>
        <w:pStyle w:val="12"/>
        <w:ind w:left="0"/>
        <w:rPr>
          <w:rFonts w:ascii="仿宋" w:hAnsi="仿宋" w:eastAsia="仿宋"/>
        </w:rPr>
      </w:pPr>
    </w:p>
    <w:p w14:paraId="0C94622D">
      <w:pPr>
        <w:pStyle w:val="12"/>
        <w:ind w:left="0"/>
        <w:rPr>
          <w:rFonts w:ascii="仿宋" w:hAnsi="仿宋" w:eastAsia="仿宋"/>
        </w:rPr>
      </w:pPr>
    </w:p>
    <w:p w14:paraId="040D1EA5">
      <w:pPr>
        <w:pStyle w:val="12"/>
        <w:ind w:left="0"/>
        <w:rPr>
          <w:rFonts w:ascii="仿宋" w:hAnsi="仿宋" w:eastAsia="仿宋"/>
        </w:rPr>
      </w:pPr>
    </w:p>
    <w:p w14:paraId="5ED289F7">
      <w:pPr>
        <w:pStyle w:val="12"/>
        <w:ind w:left="0"/>
        <w:rPr>
          <w:rFonts w:ascii="仿宋" w:hAnsi="仿宋" w:eastAsia="仿宋"/>
        </w:rPr>
      </w:pPr>
    </w:p>
    <w:p w14:paraId="2EA3DAB7">
      <w:pPr>
        <w:pStyle w:val="12"/>
        <w:ind w:left="0"/>
        <w:rPr>
          <w:rFonts w:ascii="仿宋" w:hAnsi="仿宋" w:eastAsia="仿宋"/>
        </w:rPr>
      </w:pPr>
    </w:p>
    <w:p w14:paraId="693F5BBA">
      <w:pPr>
        <w:pStyle w:val="12"/>
        <w:ind w:left="0"/>
        <w:rPr>
          <w:rFonts w:ascii="仿宋" w:hAnsi="仿宋" w:eastAsia="仿宋"/>
        </w:rPr>
      </w:pPr>
    </w:p>
    <w:p w14:paraId="6DDC2A20">
      <w:pPr>
        <w:snapToGrid w:val="0"/>
        <w:spacing w:before="120" w:beforeLines="50" w:after="50" w:line="400" w:lineRule="exact"/>
        <w:jc w:val="center"/>
        <w:rPr>
          <w:rFonts w:ascii="仿宋" w:hAnsi="仿宋" w:eastAsia="仿宋" w:cs="宋体"/>
          <w:b/>
          <w:sz w:val="28"/>
          <w:szCs w:val="28"/>
        </w:rPr>
      </w:pPr>
    </w:p>
    <w:p w14:paraId="1FF7B0C3">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316BB13D">
      <w:pPr>
        <w:pStyle w:val="12"/>
        <w:rPr>
          <w:rFonts w:ascii="仿宋" w:hAnsi="仿宋" w:eastAsia="仿宋" w:cs="宋体"/>
        </w:rPr>
      </w:pPr>
    </w:p>
    <w:p w14:paraId="539A0E8B">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1488A1A1">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2B7C6D5F">
      <w:pPr>
        <w:spacing w:line="500" w:lineRule="exact"/>
        <w:jc w:val="left"/>
        <w:rPr>
          <w:rFonts w:ascii="仿宋" w:hAnsi="仿宋" w:eastAsia="仿宋" w:cs="宋体"/>
          <w:kern w:val="0"/>
          <w:sz w:val="24"/>
        </w:rPr>
      </w:pPr>
    </w:p>
    <w:p w14:paraId="6796F255">
      <w:pPr>
        <w:spacing w:line="500" w:lineRule="exact"/>
        <w:jc w:val="left"/>
        <w:rPr>
          <w:rFonts w:ascii="仿宋" w:hAnsi="仿宋" w:eastAsia="仿宋" w:cs="宋体"/>
          <w:kern w:val="0"/>
          <w:sz w:val="24"/>
        </w:rPr>
      </w:pPr>
    </w:p>
    <w:p w14:paraId="7EF8740D">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74799BE2">
      <w:pPr>
        <w:spacing w:line="500" w:lineRule="exact"/>
        <w:jc w:val="left"/>
        <w:rPr>
          <w:rFonts w:ascii="仿宋" w:hAnsi="仿宋" w:eastAsia="仿宋" w:cs="宋体"/>
          <w:kern w:val="0"/>
          <w:sz w:val="24"/>
        </w:rPr>
      </w:pPr>
    </w:p>
    <w:p w14:paraId="56D9F753">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05FC46F6">
      <w:pPr>
        <w:spacing w:line="500" w:lineRule="exact"/>
        <w:jc w:val="left"/>
        <w:rPr>
          <w:rFonts w:ascii="仿宋" w:hAnsi="仿宋" w:eastAsia="仿宋" w:cs="宋体"/>
          <w:kern w:val="0"/>
          <w:sz w:val="24"/>
        </w:rPr>
      </w:pPr>
    </w:p>
    <w:p w14:paraId="065245C7">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067E5B61">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327F5685">
      <w:pPr>
        <w:spacing w:line="500" w:lineRule="exact"/>
        <w:jc w:val="center"/>
        <w:rPr>
          <w:rFonts w:ascii="仿宋" w:hAnsi="仿宋" w:eastAsia="仿宋" w:cs="宋体"/>
          <w:kern w:val="0"/>
          <w:sz w:val="24"/>
        </w:rPr>
      </w:pPr>
    </w:p>
    <w:p w14:paraId="31CF8BFE">
      <w:pPr>
        <w:spacing w:line="500" w:lineRule="exact"/>
        <w:jc w:val="center"/>
        <w:rPr>
          <w:rFonts w:ascii="仿宋" w:hAnsi="仿宋" w:eastAsia="仿宋" w:cs="宋体"/>
          <w:kern w:val="0"/>
          <w:sz w:val="24"/>
        </w:rPr>
      </w:pPr>
    </w:p>
    <w:p w14:paraId="59C2484F">
      <w:pPr>
        <w:spacing w:line="500" w:lineRule="exact"/>
        <w:jc w:val="center"/>
        <w:rPr>
          <w:rFonts w:ascii="仿宋" w:hAnsi="仿宋" w:eastAsia="仿宋" w:cs="宋体"/>
          <w:kern w:val="0"/>
          <w:sz w:val="24"/>
        </w:rPr>
      </w:pPr>
    </w:p>
    <w:p w14:paraId="037C2C62">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0D6C65C0">
      <w:pPr>
        <w:spacing w:line="500" w:lineRule="exact"/>
        <w:jc w:val="center"/>
        <w:rPr>
          <w:rFonts w:ascii="仿宋" w:hAnsi="仿宋" w:eastAsia="仿宋" w:cs="宋体"/>
          <w:kern w:val="0"/>
          <w:sz w:val="24"/>
        </w:rPr>
      </w:pPr>
    </w:p>
    <w:p w14:paraId="47B8A0CE">
      <w:pPr>
        <w:jc w:val="center"/>
        <w:rPr>
          <w:rFonts w:ascii="仿宋" w:hAnsi="仿宋" w:eastAsia="仿宋" w:cs="宋体"/>
          <w:kern w:val="0"/>
          <w:sz w:val="24"/>
        </w:rPr>
      </w:pPr>
    </w:p>
    <w:p w14:paraId="6A123C61">
      <w:pPr>
        <w:pStyle w:val="12"/>
        <w:rPr>
          <w:rFonts w:ascii="仿宋" w:hAnsi="仿宋" w:eastAsia="仿宋" w:cs="宋体"/>
        </w:rPr>
      </w:pPr>
    </w:p>
    <w:p w14:paraId="63EA8CD9">
      <w:pPr>
        <w:pStyle w:val="12"/>
        <w:rPr>
          <w:rFonts w:ascii="仿宋" w:hAnsi="仿宋" w:eastAsia="仿宋" w:cs="宋体"/>
        </w:rPr>
      </w:pPr>
    </w:p>
    <w:p w14:paraId="7638F92B">
      <w:pPr>
        <w:pStyle w:val="12"/>
        <w:rPr>
          <w:rFonts w:ascii="仿宋" w:hAnsi="仿宋" w:eastAsia="仿宋" w:cs="宋体"/>
        </w:rPr>
      </w:pPr>
    </w:p>
    <w:p w14:paraId="02116B5C">
      <w:pPr>
        <w:pStyle w:val="12"/>
        <w:rPr>
          <w:rFonts w:ascii="仿宋" w:hAnsi="仿宋" w:eastAsia="仿宋" w:cs="宋体"/>
        </w:rPr>
      </w:pPr>
    </w:p>
    <w:p w14:paraId="78F2B55B">
      <w:pPr>
        <w:pStyle w:val="12"/>
        <w:rPr>
          <w:rFonts w:ascii="仿宋" w:hAnsi="仿宋" w:eastAsia="仿宋" w:cs="宋体"/>
        </w:rPr>
      </w:pPr>
    </w:p>
    <w:p w14:paraId="0AAB13DD">
      <w:pPr>
        <w:pStyle w:val="12"/>
        <w:rPr>
          <w:rFonts w:ascii="仿宋" w:hAnsi="仿宋" w:eastAsia="仿宋" w:cs="宋体"/>
        </w:rPr>
      </w:pPr>
    </w:p>
    <w:p w14:paraId="2BAE62EE">
      <w:pPr>
        <w:pStyle w:val="12"/>
        <w:rPr>
          <w:rFonts w:ascii="仿宋" w:hAnsi="仿宋" w:eastAsia="仿宋" w:cs="宋体"/>
        </w:rPr>
      </w:pPr>
    </w:p>
    <w:p w14:paraId="79B823BB">
      <w:pPr>
        <w:pStyle w:val="12"/>
        <w:rPr>
          <w:rFonts w:ascii="仿宋" w:hAnsi="仿宋" w:eastAsia="仿宋" w:cs="宋体"/>
        </w:rPr>
      </w:pPr>
    </w:p>
    <w:p w14:paraId="7F95D2B4">
      <w:pPr>
        <w:pStyle w:val="12"/>
        <w:rPr>
          <w:rFonts w:ascii="仿宋" w:hAnsi="仿宋" w:eastAsia="仿宋" w:cs="宋体"/>
        </w:rPr>
      </w:pPr>
    </w:p>
    <w:p w14:paraId="78D3F8B0">
      <w:pPr>
        <w:pStyle w:val="12"/>
        <w:rPr>
          <w:rFonts w:ascii="仿宋" w:hAnsi="仿宋" w:eastAsia="仿宋" w:cs="宋体"/>
        </w:rPr>
      </w:pPr>
    </w:p>
    <w:p w14:paraId="5BE56A35">
      <w:pPr>
        <w:pStyle w:val="12"/>
        <w:rPr>
          <w:rFonts w:ascii="仿宋" w:hAnsi="仿宋" w:eastAsia="仿宋" w:cs="宋体"/>
        </w:rPr>
      </w:pPr>
    </w:p>
    <w:p w14:paraId="195FEDB4">
      <w:pPr>
        <w:pStyle w:val="12"/>
        <w:rPr>
          <w:rFonts w:ascii="仿宋" w:hAnsi="仿宋" w:eastAsia="仿宋" w:cs="宋体"/>
        </w:rPr>
      </w:pPr>
    </w:p>
    <w:p w14:paraId="46CDE258">
      <w:pPr>
        <w:pStyle w:val="12"/>
        <w:rPr>
          <w:rFonts w:ascii="仿宋" w:hAnsi="仿宋" w:eastAsia="仿宋" w:cs="宋体"/>
        </w:rPr>
      </w:pPr>
    </w:p>
    <w:p w14:paraId="2D7CB4F1">
      <w:pPr>
        <w:pStyle w:val="12"/>
        <w:rPr>
          <w:rFonts w:ascii="仿宋" w:hAnsi="仿宋" w:eastAsia="仿宋" w:cs="宋体"/>
        </w:rPr>
      </w:pPr>
    </w:p>
    <w:p w14:paraId="00964AF1">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BB7B11E">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（招标人名称）</w:t>
      </w:r>
      <w:r>
        <w:rPr>
          <w:rFonts w:hint="eastAsia" w:ascii="仿宋" w:hAnsi="仿宋" w:eastAsia="仿宋" w:cs="宋体"/>
          <w:sz w:val="24"/>
        </w:rPr>
        <w:t>：</w:t>
      </w:r>
    </w:p>
    <w:p w14:paraId="63C3E429">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1FF644BF">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2EFF77C2">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07472E6C">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7F1FA07E">
      <w:pPr>
        <w:snapToGrid w:val="0"/>
        <w:spacing w:before="120" w:beforeLines="50" w:after="50" w:line="400" w:lineRule="exact"/>
        <w:rPr>
          <w:rFonts w:ascii="仿宋" w:hAnsi="仿宋" w:eastAsia="仿宋" w:cs="宋体"/>
          <w:sz w:val="24"/>
        </w:rPr>
      </w:pPr>
    </w:p>
    <w:p w14:paraId="7140A63A">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20B25FB9">
      <w:pPr>
        <w:snapToGrid w:val="0"/>
        <w:spacing w:before="120" w:beforeLines="50" w:after="50" w:line="400" w:lineRule="exact"/>
        <w:rPr>
          <w:rFonts w:ascii="仿宋" w:hAnsi="仿宋" w:eastAsia="仿宋" w:cs="宋体"/>
          <w:sz w:val="24"/>
          <w:u w:val="single"/>
        </w:rPr>
      </w:pPr>
    </w:p>
    <w:p w14:paraId="022D3163">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5927C3CD">
      <w:pPr>
        <w:snapToGrid w:val="0"/>
        <w:spacing w:before="120" w:beforeLines="50" w:after="50" w:line="400" w:lineRule="exact"/>
        <w:ind w:firstLine="960" w:firstLineChars="400"/>
        <w:rPr>
          <w:rFonts w:ascii="仿宋" w:hAnsi="仿宋" w:eastAsia="仿宋" w:cs="宋体"/>
          <w:sz w:val="24"/>
        </w:rPr>
      </w:pPr>
    </w:p>
    <w:p w14:paraId="5BC4A5CF">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5794CCF3">
      <w:pPr>
        <w:snapToGrid w:val="0"/>
        <w:spacing w:before="120" w:beforeLines="50" w:after="50" w:line="400" w:lineRule="exact"/>
        <w:rPr>
          <w:rFonts w:ascii="仿宋" w:hAnsi="仿宋" w:eastAsia="仿宋" w:cs="宋体"/>
          <w:sz w:val="24"/>
        </w:rPr>
      </w:pPr>
    </w:p>
    <w:p w14:paraId="5BDC4FC5">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472C6C01">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4622DEDA">
      <w:pPr>
        <w:jc w:val="center"/>
        <w:rPr>
          <w:rFonts w:ascii="仿宋" w:hAnsi="仿宋" w:eastAsia="仿宋" w:cs="宋体"/>
          <w:kern w:val="0"/>
          <w:sz w:val="24"/>
        </w:rPr>
      </w:pPr>
      <w:r>
        <w:rPr>
          <w:rFonts w:hint="eastAsia" w:ascii="仿宋" w:hAnsi="仿宋" w:eastAsia="仿宋" w:cs="宋体"/>
          <w:kern w:val="0"/>
          <w:sz w:val="24"/>
        </w:rPr>
        <w:t>——————————————————————————————</w:t>
      </w:r>
    </w:p>
    <w:p w14:paraId="34B71204">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390F17E6">
      <w:pPr>
        <w:jc w:val="center"/>
        <w:rPr>
          <w:rFonts w:ascii="仿宋" w:hAnsi="仿宋" w:eastAsia="仿宋" w:cs="宋体"/>
          <w:kern w:val="0"/>
          <w:sz w:val="28"/>
          <w:szCs w:val="28"/>
        </w:rPr>
      </w:pPr>
    </w:p>
    <w:p w14:paraId="37453AE2">
      <w:pPr>
        <w:pStyle w:val="43"/>
        <w:rPr>
          <w:rFonts w:ascii="仿宋" w:hAnsi="仿宋" w:eastAsia="仿宋"/>
          <w:color w:val="auto"/>
        </w:rPr>
      </w:pPr>
    </w:p>
    <w:p w14:paraId="50E132B1">
      <w:pPr>
        <w:pStyle w:val="43"/>
        <w:rPr>
          <w:rFonts w:ascii="仿宋" w:hAnsi="仿宋" w:eastAsia="仿宋"/>
          <w:color w:val="auto"/>
        </w:rPr>
      </w:pPr>
    </w:p>
    <w:p w14:paraId="65B016A5">
      <w:pPr>
        <w:pStyle w:val="43"/>
        <w:rPr>
          <w:rFonts w:ascii="仿宋" w:hAnsi="仿宋" w:eastAsia="仿宋"/>
          <w:color w:val="auto"/>
        </w:rPr>
      </w:pPr>
    </w:p>
    <w:p w14:paraId="16D5A42B">
      <w:pPr>
        <w:pStyle w:val="43"/>
        <w:jc w:val="center"/>
        <w:rPr>
          <w:rFonts w:ascii="仿宋" w:hAnsi="仿宋" w:eastAsia="仿宋" w:cs="仿宋"/>
          <w:b/>
        </w:rPr>
      </w:pPr>
      <w:r>
        <w:rPr>
          <w:rFonts w:hint="eastAsia" w:ascii="仿宋" w:hAnsi="仿宋" w:eastAsia="仿宋" w:cs="仿宋"/>
          <w:b/>
        </w:rPr>
        <w:t>（后附授权代理人最近三个月内任意一个月个人社保缴纳证明文件）</w:t>
      </w:r>
    </w:p>
    <w:p w14:paraId="35C00033">
      <w:pPr>
        <w:pStyle w:val="43"/>
        <w:rPr>
          <w:rFonts w:ascii="仿宋" w:hAnsi="仿宋" w:eastAsia="仿宋"/>
          <w:color w:val="auto"/>
        </w:rPr>
      </w:pPr>
    </w:p>
    <w:p w14:paraId="7B1D859D">
      <w:pPr>
        <w:pStyle w:val="43"/>
        <w:rPr>
          <w:rFonts w:ascii="仿宋" w:hAnsi="仿宋" w:eastAsia="仿宋"/>
          <w:color w:val="auto"/>
        </w:rPr>
      </w:pPr>
    </w:p>
    <w:p w14:paraId="103E8CF5">
      <w:pPr>
        <w:snapToGrid w:val="0"/>
        <w:spacing w:line="560" w:lineRule="exact"/>
        <w:jc w:val="center"/>
        <w:rPr>
          <w:rFonts w:ascii="仿宋" w:hAnsi="仿宋" w:eastAsia="仿宋"/>
        </w:rPr>
      </w:pPr>
      <w:r>
        <w:rPr>
          <w:rFonts w:hint="eastAsia" w:ascii="仿宋" w:hAnsi="仿宋" w:eastAsia="仿宋" w:cs="宋体"/>
        </w:rPr>
        <w:br w:type="page"/>
      </w:r>
    </w:p>
    <w:p w14:paraId="0E1FD6A9">
      <w:pPr>
        <w:pStyle w:val="24"/>
        <w:ind w:firstLine="3635" w:firstLineChars="1293"/>
        <w:rPr>
          <w:rFonts w:ascii="仿宋" w:hAnsi="仿宋" w:eastAsia="仿宋" w:cs="宋体"/>
          <w:b/>
          <w:sz w:val="28"/>
          <w:szCs w:val="28"/>
        </w:rPr>
      </w:pPr>
    </w:p>
    <w:p w14:paraId="2165791B">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35FFA913">
      <w:pPr>
        <w:snapToGrid w:val="0"/>
        <w:spacing w:line="560" w:lineRule="exact"/>
        <w:jc w:val="center"/>
        <w:rPr>
          <w:rFonts w:ascii="仿宋" w:hAnsi="仿宋" w:eastAsia="仿宋" w:cs="仿宋"/>
          <w:b/>
          <w:sz w:val="28"/>
          <w:szCs w:val="28"/>
        </w:rPr>
      </w:pPr>
    </w:p>
    <w:p w14:paraId="0C66B55B">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18A5742F">
      <w:pPr>
        <w:tabs>
          <w:tab w:val="left" w:pos="1650"/>
        </w:tabs>
        <w:jc w:val="left"/>
        <w:rPr>
          <w:rFonts w:ascii="仿宋" w:hAnsi="仿宋" w:eastAsia="仿宋" w:cs="仿宋"/>
          <w:sz w:val="24"/>
          <w:u w:val="single"/>
        </w:rPr>
      </w:pPr>
    </w:p>
    <w:p w14:paraId="377004CA">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2DD446B5">
      <w:pPr>
        <w:pStyle w:val="8"/>
        <w:rPr>
          <w:rFonts w:ascii="仿宋" w:hAnsi="仿宋" w:eastAsia="仿宋" w:cs="仿宋"/>
          <w:b/>
          <w:sz w:val="28"/>
          <w:szCs w:val="28"/>
        </w:rPr>
      </w:pPr>
    </w:p>
    <w:p w14:paraId="30B5424E">
      <w:pPr>
        <w:rPr>
          <w:rFonts w:ascii="仿宋" w:hAnsi="仿宋" w:eastAsia="仿宋" w:cs="仿宋"/>
          <w:b/>
          <w:sz w:val="28"/>
          <w:szCs w:val="28"/>
        </w:rPr>
      </w:pPr>
    </w:p>
    <w:p w14:paraId="1093D1AE">
      <w:pPr>
        <w:pStyle w:val="8"/>
        <w:rPr>
          <w:rFonts w:ascii="仿宋" w:hAnsi="仿宋" w:eastAsia="仿宋" w:cs="仿宋"/>
          <w:b/>
          <w:sz w:val="28"/>
          <w:szCs w:val="28"/>
        </w:rPr>
      </w:pPr>
    </w:p>
    <w:p w14:paraId="576919FA">
      <w:pPr>
        <w:rPr>
          <w:rFonts w:ascii="仿宋" w:hAnsi="仿宋" w:eastAsia="仿宋" w:cs="仿宋"/>
          <w:b/>
          <w:sz w:val="28"/>
          <w:szCs w:val="28"/>
        </w:rPr>
      </w:pPr>
    </w:p>
    <w:p w14:paraId="0AD2BF3B">
      <w:pPr>
        <w:pStyle w:val="8"/>
        <w:rPr>
          <w:rFonts w:ascii="仿宋" w:hAnsi="仿宋" w:eastAsia="仿宋" w:cs="仿宋"/>
          <w:b/>
          <w:sz w:val="28"/>
          <w:szCs w:val="28"/>
        </w:rPr>
      </w:pPr>
    </w:p>
    <w:p w14:paraId="4D7F014F">
      <w:pPr>
        <w:rPr>
          <w:rFonts w:ascii="仿宋" w:hAnsi="仿宋" w:eastAsia="仿宋" w:cs="仿宋"/>
          <w:b/>
          <w:sz w:val="28"/>
          <w:szCs w:val="28"/>
        </w:rPr>
      </w:pPr>
    </w:p>
    <w:p w14:paraId="3E2DB319">
      <w:pPr>
        <w:pStyle w:val="8"/>
        <w:rPr>
          <w:rFonts w:ascii="仿宋" w:hAnsi="仿宋" w:eastAsia="仿宋" w:cs="仿宋"/>
          <w:b/>
          <w:sz w:val="28"/>
          <w:szCs w:val="28"/>
        </w:rPr>
      </w:pPr>
    </w:p>
    <w:p w14:paraId="74D662EA">
      <w:pPr>
        <w:pStyle w:val="50"/>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31331E71">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0C753FE6">
      <w:pPr>
        <w:pStyle w:val="10"/>
        <w:rPr>
          <w:rFonts w:ascii="仿宋" w:hAnsi="仿宋" w:eastAsia="仿宋" w:cs="仿宋"/>
          <w:sz w:val="24"/>
        </w:rPr>
      </w:pPr>
    </w:p>
    <w:p w14:paraId="62538B75">
      <w:pPr>
        <w:rPr>
          <w:rFonts w:ascii="仿宋" w:hAnsi="仿宋" w:eastAsia="仿宋" w:cs="仿宋"/>
          <w:sz w:val="24"/>
        </w:rPr>
      </w:pPr>
    </w:p>
    <w:p w14:paraId="33C50256">
      <w:pPr>
        <w:pStyle w:val="10"/>
        <w:rPr>
          <w:rFonts w:ascii="仿宋" w:hAnsi="仿宋" w:eastAsia="仿宋" w:cs="仿宋"/>
          <w:sz w:val="24"/>
        </w:rPr>
      </w:pPr>
    </w:p>
    <w:p w14:paraId="35DEDD68">
      <w:pPr>
        <w:rPr>
          <w:rFonts w:ascii="仿宋" w:hAnsi="仿宋" w:eastAsia="仿宋" w:cs="仿宋"/>
          <w:sz w:val="24"/>
        </w:rPr>
      </w:pPr>
    </w:p>
    <w:p w14:paraId="5BD5A01B">
      <w:pPr>
        <w:pStyle w:val="10"/>
        <w:rPr>
          <w:rFonts w:ascii="仿宋" w:hAnsi="仿宋" w:eastAsia="仿宋" w:cs="仿宋"/>
          <w:sz w:val="24"/>
        </w:rPr>
      </w:pPr>
    </w:p>
    <w:p w14:paraId="31CEA5A8">
      <w:pPr>
        <w:rPr>
          <w:rFonts w:ascii="仿宋" w:hAnsi="仿宋" w:eastAsia="仿宋" w:cs="仿宋"/>
          <w:sz w:val="24"/>
        </w:rPr>
      </w:pPr>
    </w:p>
    <w:p w14:paraId="53F4C08E">
      <w:pPr>
        <w:pStyle w:val="10"/>
        <w:rPr>
          <w:rFonts w:ascii="仿宋" w:hAnsi="仿宋" w:eastAsia="仿宋" w:cs="仿宋"/>
          <w:sz w:val="24"/>
        </w:rPr>
      </w:pPr>
    </w:p>
    <w:p w14:paraId="71427B82">
      <w:pPr>
        <w:rPr>
          <w:rFonts w:ascii="仿宋" w:hAnsi="仿宋" w:eastAsia="仿宋" w:cs="仿宋"/>
          <w:sz w:val="24"/>
        </w:rPr>
      </w:pPr>
    </w:p>
    <w:p w14:paraId="6AD143AA">
      <w:pPr>
        <w:pStyle w:val="10"/>
        <w:rPr>
          <w:rFonts w:ascii="仿宋" w:hAnsi="仿宋" w:eastAsia="仿宋" w:cs="仿宋"/>
          <w:sz w:val="24"/>
        </w:rPr>
      </w:pPr>
    </w:p>
    <w:p w14:paraId="35667E4D">
      <w:pPr>
        <w:rPr>
          <w:rFonts w:ascii="仿宋" w:hAnsi="仿宋" w:eastAsia="仿宋" w:cs="仿宋"/>
          <w:sz w:val="24"/>
        </w:rPr>
      </w:pPr>
    </w:p>
    <w:p w14:paraId="409C4E4E">
      <w:pPr>
        <w:pStyle w:val="10"/>
      </w:pPr>
    </w:p>
    <w:p w14:paraId="007A9ECD">
      <w:pPr>
        <w:pStyle w:val="24"/>
        <w:ind w:firstLine="2811" w:firstLineChars="1000"/>
        <w:rPr>
          <w:rFonts w:ascii="仿宋" w:hAnsi="仿宋" w:eastAsia="仿宋" w:cs="宋体"/>
          <w:b/>
          <w:sz w:val="28"/>
          <w:szCs w:val="28"/>
        </w:rPr>
      </w:pPr>
    </w:p>
    <w:p w14:paraId="4F80158B">
      <w:pPr>
        <w:pStyle w:val="24"/>
        <w:ind w:firstLine="2811" w:firstLineChars="1000"/>
        <w:rPr>
          <w:rFonts w:ascii="仿宋" w:hAnsi="仿宋" w:eastAsia="仿宋" w:cs="宋体"/>
          <w:b/>
          <w:sz w:val="28"/>
          <w:szCs w:val="28"/>
        </w:rPr>
      </w:pPr>
    </w:p>
    <w:p w14:paraId="1AF6B057">
      <w:pPr>
        <w:pStyle w:val="24"/>
        <w:ind w:firstLine="2811" w:firstLineChars="1000"/>
        <w:rPr>
          <w:rFonts w:ascii="仿宋" w:hAnsi="仿宋" w:eastAsia="仿宋" w:cs="宋体"/>
          <w:b/>
          <w:sz w:val="28"/>
          <w:szCs w:val="28"/>
        </w:rPr>
      </w:pPr>
    </w:p>
    <w:p w14:paraId="192A2560">
      <w:pPr>
        <w:pStyle w:val="24"/>
        <w:ind w:firstLine="2811" w:firstLineChars="1000"/>
        <w:rPr>
          <w:rFonts w:ascii="仿宋" w:hAnsi="仿宋" w:eastAsia="仿宋" w:cs="宋体"/>
          <w:b/>
          <w:sz w:val="28"/>
          <w:szCs w:val="28"/>
        </w:rPr>
      </w:pPr>
    </w:p>
    <w:p w14:paraId="2FB7323A">
      <w:pPr>
        <w:pStyle w:val="24"/>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0A0CB0F7">
      <w:pPr>
        <w:pStyle w:val="24"/>
        <w:ind w:firstLine="562"/>
        <w:jc w:val="center"/>
        <w:rPr>
          <w:rFonts w:ascii="仿宋" w:hAnsi="仿宋" w:eastAsia="仿宋" w:cs="宋体"/>
          <w:b/>
          <w:bCs/>
          <w:sz w:val="28"/>
          <w:szCs w:val="28"/>
        </w:rPr>
      </w:pPr>
    </w:p>
    <w:p w14:paraId="629F9988">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584633D8">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1C0720F9">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3554A30A">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4AD7A150">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24E0CE56">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C0A3E8C">
      <w:pPr>
        <w:tabs>
          <w:tab w:val="left" w:pos="1650"/>
        </w:tabs>
        <w:spacing w:line="560" w:lineRule="exact"/>
        <w:rPr>
          <w:rFonts w:ascii="仿宋" w:hAnsi="仿宋" w:eastAsia="仿宋" w:cs="宋体"/>
          <w:sz w:val="24"/>
          <w:u w:val="single"/>
        </w:rPr>
      </w:pPr>
    </w:p>
    <w:p w14:paraId="0CB3BCDD">
      <w:pPr>
        <w:tabs>
          <w:tab w:val="left" w:pos="1650"/>
        </w:tabs>
        <w:spacing w:line="560" w:lineRule="exact"/>
        <w:rPr>
          <w:rFonts w:ascii="仿宋" w:hAnsi="仿宋" w:eastAsia="仿宋" w:cs="宋体"/>
          <w:sz w:val="24"/>
          <w:u w:val="single"/>
        </w:rPr>
      </w:pPr>
    </w:p>
    <w:p w14:paraId="1FB92A96">
      <w:pPr>
        <w:pStyle w:val="50"/>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25F9A9C6">
      <w:pPr>
        <w:pStyle w:val="50"/>
        <w:spacing w:before="0" w:beforeAutospacing="0" w:after="0" w:afterAutospacing="0" w:line="560" w:lineRule="exact"/>
        <w:rPr>
          <w:rFonts w:ascii="仿宋" w:hAnsi="仿宋" w:eastAsia="仿宋"/>
        </w:rPr>
      </w:pPr>
    </w:p>
    <w:p w14:paraId="5E87032F">
      <w:pPr>
        <w:pStyle w:val="50"/>
        <w:spacing w:before="0" w:beforeAutospacing="0" w:after="0" w:afterAutospacing="0" w:line="560" w:lineRule="exact"/>
        <w:ind w:firstLine="3720" w:firstLineChars="1550"/>
        <w:rPr>
          <w:rFonts w:ascii="仿宋" w:hAnsi="仿宋" w:eastAsia="仿宋"/>
          <w:kern w:val="2"/>
        </w:rPr>
      </w:pPr>
      <w:r>
        <w:rPr>
          <w:rFonts w:hint="eastAsia" w:ascii="仿宋" w:hAnsi="仿宋" w:eastAsia="仿宋"/>
          <w:kern w:val="2"/>
        </w:rPr>
        <w:t>承诺单位（盖章）</w:t>
      </w:r>
    </w:p>
    <w:p w14:paraId="17E12448">
      <w:pPr>
        <w:spacing w:line="560" w:lineRule="exact"/>
        <w:rPr>
          <w:rFonts w:ascii="仿宋" w:hAnsi="仿宋" w:eastAsia="仿宋" w:cs="宋体"/>
          <w:sz w:val="24"/>
        </w:rPr>
      </w:pPr>
      <w:r>
        <w:rPr>
          <w:rFonts w:hint="eastAsia" w:ascii="仿宋" w:hAnsi="仿宋" w:eastAsia="仿宋" w:cs="宋体"/>
          <w:sz w:val="24"/>
        </w:rPr>
        <w:t xml:space="preserve">                               时间：20**年*月*日</w:t>
      </w:r>
    </w:p>
    <w:p w14:paraId="3DB82EF0">
      <w:pPr>
        <w:pStyle w:val="12"/>
        <w:rPr>
          <w:rFonts w:ascii="仿宋" w:hAnsi="仿宋" w:eastAsia="仿宋" w:cs="宋体"/>
        </w:rPr>
      </w:pPr>
    </w:p>
    <w:p w14:paraId="1697FC19">
      <w:pPr>
        <w:pStyle w:val="12"/>
        <w:rPr>
          <w:rFonts w:ascii="仿宋" w:hAnsi="仿宋" w:eastAsia="仿宋" w:cs="宋体"/>
        </w:rPr>
      </w:pPr>
    </w:p>
    <w:p w14:paraId="15B527C1">
      <w:pPr>
        <w:pStyle w:val="12"/>
        <w:rPr>
          <w:rFonts w:ascii="仿宋" w:hAnsi="仿宋" w:eastAsia="仿宋" w:cs="宋体"/>
        </w:rPr>
      </w:pPr>
    </w:p>
    <w:p w14:paraId="1DE0E0B5">
      <w:pPr>
        <w:pStyle w:val="12"/>
        <w:rPr>
          <w:rFonts w:ascii="仿宋" w:hAnsi="仿宋" w:eastAsia="仿宋" w:cs="宋体"/>
        </w:rPr>
      </w:pPr>
    </w:p>
    <w:p w14:paraId="202821C6">
      <w:pPr>
        <w:pStyle w:val="12"/>
        <w:rPr>
          <w:rFonts w:ascii="仿宋" w:hAnsi="仿宋" w:eastAsia="仿宋" w:cs="宋体"/>
        </w:rPr>
      </w:pPr>
    </w:p>
    <w:p w14:paraId="0AC7E4FA">
      <w:pPr>
        <w:pStyle w:val="12"/>
        <w:rPr>
          <w:rFonts w:ascii="仿宋" w:hAnsi="仿宋" w:eastAsia="仿宋" w:cs="宋体"/>
        </w:rPr>
      </w:pPr>
    </w:p>
    <w:p w14:paraId="02D0B598">
      <w:pPr>
        <w:pStyle w:val="12"/>
        <w:rPr>
          <w:rFonts w:ascii="仿宋" w:hAnsi="仿宋" w:eastAsia="仿宋" w:cs="宋体"/>
        </w:rPr>
      </w:pPr>
      <w:r>
        <w:rPr>
          <w:rFonts w:hint="eastAsia" w:ascii="仿宋" w:hAnsi="仿宋" w:eastAsia="仿宋" w:cs="宋体"/>
        </w:rPr>
        <w:br w:type="page"/>
      </w:r>
    </w:p>
    <w:p w14:paraId="0132A4A0">
      <w:pPr>
        <w:spacing w:line="360" w:lineRule="auto"/>
        <w:jc w:val="center"/>
        <w:outlineLvl w:val="1"/>
        <w:rPr>
          <w:rFonts w:ascii="仿宋" w:hAnsi="仿宋" w:eastAsia="仿宋" w:cs="仿宋"/>
          <w:b/>
          <w:bCs/>
          <w:sz w:val="28"/>
          <w:szCs w:val="28"/>
        </w:rPr>
      </w:pPr>
      <w:r>
        <w:rPr>
          <w:rFonts w:hint="eastAsia" w:ascii="仿宋" w:hAnsi="仿宋" w:eastAsia="仿宋" w:cs="宋体"/>
          <w:b/>
          <w:sz w:val="28"/>
          <w:szCs w:val="28"/>
        </w:rPr>
        <w:t>5、</w:t>
      </w:r>
      <w:r>
        <w:rPr>
          <w:rFonts w:hint="eastAsia" w:ascii="仿宋" w:hAnsi="仿宋" w:eastAsia="仿宋" w:cs="仿宋"/>
          <w:b/>
          <w:bCs/>
          <w:sz w:val="28"/>
          <w:szCs w:val="28"/>
        </w:rPr>
        <w:t>中小企业声明函（工程、 服务）</w:t>
      </w:r>
    </w:p>
    <w:p w14:paraId="6ED5042D">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AC457A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3FFAD5A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3E237BBD">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670EB5E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0332B61">
      <w:pPr>
        <w:tabs>
          <w:tab w:val="left" w:pos="2996"/>
        </w:tabs>
        <w:spacing w:line="600" w:lineRule="exact"/>
        <w:ind w:firstLine="480" w:firstLineChars="200"/>
        <w:rPr>
          <w:rFonts w:ascii="仿宋" w:hAnsi="仿宋" w:eastAsia="仿宋" w:cs="仿宋"/>
          <w:sz w:val="24"/>
        </w:rPr>
      </w:pPr>
    </w:p>
    <w:p w14:paraId="4DAF27FD">
      <w:pPr>
        <w:tabs>
          <w:tab w:val="left" w:pos="2996"/>
        </w:tabs>
        <w:spacing w:line="600" w:lineRule="exact"/>
        <w:ind w:firstLine="480" w:firstLineChars="200"/>
        <w:rPr>
          <w:rFonts w:ascii="仿宋" w:hAnsi="仿宋" w:eastAsia="仿宋" w:cs="仿宋"/>
          <w:sz w:val="24"/>
        </w:rPr>
      </w:pPr>
    </w:p>
    <w:p w14:paraId="55A8D54D">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投标人名称（盖章）：</w:t>
      </w:r>
    </w:p>
    <w:p w14:paraId="235B02DA">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33C2A02C">
      <w:pPr>
        <w:pStyle w:val="24"/>
        <w:ind w:firstLine="480"/>
        <w:rPr>
          <w:rFonts w:ascii="仿宋" w:hAnsi="仿宋" w:eastAsia="仿宋" w:cs="仿宋"/>
          <w:sz w:val="24"/>
        </w:rPr>
      </w:pPr>
    </w:p>
    <w:p w14:paraId="51EC3BB0">
      <w:pPr>
        <w:pStyle w:val="23"/>
        <w:rPr>
          <w:rFonts w:ascii="仿宋" w:hAnsi="仿宋" w:eastAsia="仿宋" w:cs="仿宋"/>
          <w:sz w:val="24"/>
        </w:rPr>
      </w:pPr>
    </w:p>
    <w:p w14:paraId="173796F3">
      <w:pPr>
        <w:pStyle w:val="44"/>
        <w:ind w:firstLine="0" w:firstLineChars="0"/>
        <w:rPr>
          <w:rFonts w:ascii="仿宋" w:hAnsi="仿宋" w:eastAsia="仿宋" w:cs="宋体"/>
          <w:b/>
          <w:sz w:val="28"/>
          <w:szCs w:val="28"/>
        </w:rPr>
      </w:pPr>
    </w:p>
    <w:p w14:paraId="1468A46C">
      <w:pPr>
        <w:pStyle w:val="44"/>
        <w:ind w:firstLine="0" w:firstLineChars="0"/>
        <w:rPr>
          <w:rFonts w:ascii="仿宋" w:hAnsi="仿宋" w:eastAsia="仿宋" w:cs="宋体"/>
          <w:b/>
          <w:sz w:val="28"/>
          <w:szCs w:val="28"/>
        </w:rPr>
      </w:pPr>
    </w:p>
    <w:p w14:paraId="5C51DD1F">
      <w:pPr>
        <w:pStyle w:val="44"/>
        <w:ind w:firstLine="0" w:firstLineChars="0"/>
        <w:rPr>
          <w:rFonts w:ascii="仿宋" w:hAnsi="仿宋" w:eastAsia="仿宋" w:cs="宋体"/>
          <w:b/>
          <w:sz w:val="28"/>
          <w:szCs w:val="28"/>
        </w:rPr>
      </w:pPr>
    </w:p>
    <w:p w14:paraId="3A9043A9">
      <w:pPr>
        <w:pStyle w:val="44"/>
        <w:ind w:firstLine="0" w:firstLineChars="0"/>
        <w:rPr>
          <w:rFonts w:ascii="仿宋" w:hAnsi="仿宋" w:eastAsia="仿宋" w:cs="宋体"/>
          <w:b/>
          <w:sz w:val="28"/>
          <w:szCs w:val="28"/>
        </w:rPr>
      </w:pPr>
    </w:p>
    <w:p w14:paraId="340C116D">
      <w:pPr>
        <w:pStyle w:val="44"/>
        <w:ind w:firstLine="562"/>
        <w:rPr>
          <w:rFonts w:ascii="仿宋" w:hAnsi="仿宋" w:eastAsia="仿宋" w:cs="宋体"/>
          <w:b/>
          <w:sz w:val="28"/>
          <w:szCs w:val="28"/>
        </w:rPr>
      </w:pPr>
    </w:p>
    <w:p w14:paraId="390AE88D">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w:t>
      </w:r>
    </w:p>
    <w:p w14:paraId="5C401D82">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《中小企业声明函》填写说明</w:t>
      </w:r>
    </w:p>
    <w:p w14:paraId="176CE680">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1、本项目所属行业为其他未列明行业 ，声明函填写行业错误或者未填写行业的，声明函无效，供应商不得享受《政府采购促进中小企业发展管理办法》（财库〔2020〕46号）文件规定的相关中小企业扶持政策；</w:t>
      </w:r>
    </w:p>
    <w:p w14:paraId="2494937D">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2753CF56">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3、供应商须按照《统计上大中小微型企业划分办法（2017）》（国统字〔2017〕213号）文件规定判断自身中小企业类型，如填写类型与文件规定不符的，声明函无效；</w:t>
      </w:r>
    </w:p>
    <w:p w14:paraId="51D50337">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4、本年度新成立的公司，在声明函中对营业收入、资产总额、从业人员的数据可不填写，对企业类型以及是否与大企业的负责人为同一人，或者与大企业存在直接控股、管理关系进行声明，否则声明函无效；</w:t>
      </w:r>
    </w:p>
    <w:p w14:paraId="6ADAB8AE">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031B09A5">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6、货物类项目声明函中的制造商不可使用他人授权品牌、不可授权他人实际生产，否则声明函无效；</w:t>
      </w:r>
    </w:p>
    <w:p w14:paraId="1610A1BC">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7、其他未尽事宜参照《政府采购促进中小企业发展管理办法》（财库〔2020〕46号）文件规定执行。</w:t>
      </w:r>
    </w:p>
    <w:p w14:paraId="31F197ED">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6FFF8DD7">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38413F89">
      <w:pPr>
        <w:pStyle w:val="43"/>
        <w:spacing w:line="460" w:lineRule="exact"/>
        <w:jc w:val="center"/>
        <w:rPr>
          <w:rFonts w:ascii="仿宋" w:hAnsi="仿宋" w:eastAsia="仿宋"/>
          <w:color w:val="auto"/>
        </w:rPr>
      </w:pPr>
      <w:r>
        <w:rPr>
          <w:rFonts w:hint="eastAsia" w:ascii="仿宋" w:hAnsi="仿宋" w:eastAsia="仿宋"/>
          <w:color w:val="auto"/>
        </w:rPr>
        <w:t>【非监狱企业的不用提供】</w:t>
      </w:r>
    </w:p>
    <w:p w14:paraId="42377E3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52253745">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09B81FC3">
      <w:pPr>
        <w:pStyle w:val="43"/>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02090E2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3B8060C1">
      <w:pPr>
        <w:pStyle w:val="43"/>
        <w:spacing w:line="460" w:lineRule="exact"/>
        <w:ind w:firstLine="480" w:firstLineChars="200"/>
        <w:rPr>
          <w:rFonts w:ascii="仿宋" w:hAnsi="仿宋" w:eastAsia="仿宋"/>
          <w:color w:val="auto"/>
        </w:rPr>
      </w:pPr>
    </w:p>
    <w:p w14:paraId="76C43FFC">
      <w:pPr>
        <w:pStyle w:val="43"/>
        <w:spacing w:line="460" w:lineRule="exact"/>
        <w:ind w:firstLine="480" w:firstLineChars="200"/>
        <w:rPr>
          <w:rFonts w:ascii="仿宋" w:hAnsi="仿宋" w:eastAsia="仿宋"/>
          <w:color w:val="auto"/>
        </w:rPr>
      </w:pPr>
    </w:p>
    <w:p w14:paraId="7D36B366">
      <w:pPr>
        <w:pStyle w:val="43"/>
        <w:spacing w:line="460" w:lineRule="exact"/>
        <w:rPr>
          <w:rFonts w:ascii="仿宋" w:hAnsi="仿宋" w:eastAsia="仿宋"/>
          <w:color w:val="auto"/>
        </w:rPr>
      </w:pPr>
      <w:r>
        <w:rPr>
          <w:rFonts w:hint="eastAsia" w:ascii="仿宋" w:hAnsi="仿宋" w:eastAsia="仿宋"/>
          <w:color w:val="auto"/>
        </w:rPr>
        <w:t xml:space="preserve">投标人名称(盖章) : </w:t>
      </w:r>
    </w:p>
    <w:p w14:paraId="12067B1F">
      <w:pPr>
        <w:pStyle w:val="43"/>
        <w:spacing w:line="460" w:lineRule="exact"/>
        <w:rPr>
          <w:rFonts w:ascii="仿宋" w:hAnsi="仿宋" w:eastAsia="仿宋"/>
          <w:color w:val="auto"/>
        </w:rPr>
      </w:pPr>
    </w:p>
    <w:p w14:paraId="00D25FA9">
      <w:pPr>
        <w:pStyle w:val="43"/>
        <w:spacing w:line="460" w:lineRule="exact"/>
        <w:rPr>
          <w:rFonts w:ascii="仿宋" w:hAnsi="仿宋" w:eastAsia="仿宋"/>
          <w:color w:val="auto"/>
        </w:rPr>
      </w:pPr>
      <w:r>
        <w:rPr>
          <w:rFonts w:hint="eastAsia" w:ascii="仿宋" w:hAnsi="仿宋" w:eastAsia="仿宋"/>
          <w:color w:val="auto"/>
        </w:rPr>
        <w:t xml:space="preserve">日期: 年 月 日 </w:t>
      </w:r>
    </w:p>
    <w:p w14:paraId="340CAA85">
      <w:pPr>
        <w:pStyle w:val="43"/>
        <w:spacing w:line="460" w:lineRule="exact"/>
        <w:rPr>
          <w:rFonts w:ascii="仿宋" w:hAnsi="仿宋" w:eastAsia="仿宋"/>
          <w:color w:val="auto"/>
        </w:rPr>
      </w:pPr>
    </w:p>
    <w:p w14:paraId="446FDD74">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509C4B20">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9944E1">
      <w:pPr>
        <w:snapToGrid w:val="0"/>
        <w:spacing w:before="120" w:beforeLines="50" w:after="50" w:line="460" w:lineRule="exact"/>
        <w:ind w:firstLine="480" w:firstLineChars="200"/>
        <w:jc w:val="left"/>
        <w:rPr>
          <w:rFonts w:ascii="仿宋" w:hAnsi="仿宋" w:eastAsia="仿宋" w:cs="宋体"/>
          <w:sz w:val="24"/>
        </w:rPr>
      </w:pPr>
    </w:p>
    <w:p w14:paraId="0FDB7D75">
      <w:pPr>
        <w:pStyle w:val="12"/>
        <w:rPr>
          <w:rFonts w:ascii="仿宋" w:hAnsi="仿宋" w:eastAsia="仿宋" w:cs="宋体"/>
          <w:sz w:val="24"/>
        </w:rPr>
      </w:pPr>
    </w:p>
    <w:p w14:paraId="25CB83C0">
      <w:pPr>
        <w:pStyle w:val="12"/>
        <w:rPr>
          <w:rFonts w:ascii="仿宋" w:hAnsi="仿宋" w:eastAsia="仿宋" w:cs="宋体"/>
          <w:sz w:val="24"/>
        </w:rPr>
      </w:pPr>
    </w:p>
    <w:p w14:paraId="22B24F5A">
      <w:pPr>
        <w:pStyle w:val="12"/>
        <w:rPr>
          <w:rFonts w:ascii="仿宋" w:hAnsi="仿宋" w:eastAsia="仿宋" w:cs="宋体"/>
          <w:sz w:val="24"/>
        </w:rPr>
      </w:pPr>
    </w:p>
    <w:p w14:paraId="400F52D0">
      <w:pPr>
        <w:pStyle w:val="12"/>
        <w:rPr>
          <w:rFonts w:ascii="仿宋" w:hAnsi="仿宋" w:eastAsia="仿宋" w:cs="宋体"/>
          <w:sz w:val="24"/>
        </w:rPr>
      </w:pPr>
    </w:p>
    <w:p w14:paraId="39E241B8">
      <w:pPr>
        <w:pStyle w:val="12"/>
        <w:rPr>
          <w:rFonts w:ascii="仿宋" w:hAnsi="仿宋" w:eastAsia="仿宋" w:cs="宋体"/>
          <w:sz w:val="24"/>
        </w:rPr>
      </w:pPr>
    </w:p>
    <w:p w14:paraId="443AEEBA">
      <w:pPr>
        <w:pStyle w:val="12"/>
        <w:rPr>
          <w:rFonts w:ascii="仿宋" w:hAnsi="仿宋" w:eastAsia="仿宋" w:cs="宋体"/>
          <w:sz w:val="24"/>
        </w:rPr>
      </w:pPr>
    </w:p>
    <w:p w14:paraId="686C4943">
      <w:pPr>
        <w:pStyle w:val="12"/>
        <w:rPr>
          <w:rFonts w:ascii="仿宋" w:hAnsi="仿宋" w:eastAsia="仿宋" w:cs="宋体"/>
          <w:sz w:val="24"/>
        </w:rPr>
      </w:pPr>
    </w:p>
    <w:p w14:paraId="707DFCB3">
      <w:pPr>
        <w:pStyle w:val="12"/>
        <w:rPr>
          <w:rFonts w:ascii="仿宋" w:hAnsi="仿宋" w:eastAsia="仿宋" w:cs="宋体"/>
          <w:sz w:val="24"/>
        </w:rPr>
      </w:pPr>
    </w:p>
    <w:p w14:paraId="27232F8D">
      <w:pPr>
        <w:pStyle w:val="12"/>
        <w:rPr>
          <w:rFonts w:ascii="仿宋" w:hAnsi="仿宋" w:eastAsia="仿宋" w:cs="宋体"/>
          <w:sz w:val="24"/>
        </w:rPr>
      </w:pPr>
    </w:p>
    <w:p w14:paraId="48CD66BD">
      <w:pPr>
        <w:pStyle w:val="12"/>
        <w:rPr>
          <w:rFonts w:ascii="仿宋" w:hAnsi="仿宋" w:eastAsia="仿宋" w:cs="宋体"/>
          <w:sz w:val="24"/>
        </w:rPr>
      </w:pPr>
    </w:p>
    <w:p w14:paraId="2E583A2E">
      <w:pPr>
        <w:pStyle w:val="43"/>
        <w:spacing w:line="460" w:lineRule="exact"/>
        <w:rPr>
          <w:rFonts w:ascii="仿宋" w:hAnsi="仿宋" w:eastAsia="仿宋"/>
          <w:color w:val="auto"/>
        </w:rPr>
      </w:pPr>
    </w:p>
    <w:p w14:paraId="38199EDA">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336B2BDF">
      <w:pPr>
        <w:pStyle w:val="43"/>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63DCE0B">
      <w:pPr>
        <w:pStyle w:val="43"/>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39C73466">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2B2C12D7">
      <w:pPr>
        <w:pStyle w:val="43"/>
        <w:spacing w:line="460" w:lineRule="exact"/>
        <w:ind w:firstLine="480" w:firstLineChars="200"/>
        <w:rPr>
          <w:rFonts w:ascii="仿宋" w:hAnsi="仿宋" w:eastAsia="仿宋"/>
          <w:color w:val="auto"/>
        </w:rPr>
      </w:pPr>
    </w:p>
    <w:p w14:paraId="6BC1F188">
      <w:pPr>
        <w:pStyle w:val="43"/>
        <w:spacing w:line="460" w:lineRule="exact"/>
        <w:rPr>
          <w:rFonts w:ascii="仿宋" w:hAnsi="仿宋" w:eastAsia="仿宋"/>
          <w:color w:val="auto"/>
        </w:rPr>
      </w:pPr>
      <w:r>
        <w:rPr>
          <w:rFonts w:hint="eastAsia" w:ascii="仿宋" w:hAnsi="仿宋" w:eastAsia="仿宋"/>
          <w:color w:val="auto"/>
        </w:rPr>
        <w:t xml:space="preserve">投标人名称(盖章)： </w:t>
      </w:r>
    </w:p>
    <w:p w14:paraId="28AD2444">
      <w:pPr>
        <w:pStyle w:val="43"/>
        <w:spacing w:line="460" w:lineRule="exact"/>
        <w:rPr>
          <w:rFonts w:ascii="仿宋" w:hAnsi="仿宋" w:eastAsia="仿宋"/>
          <w:color w:val="auto"/>
        </w:rPr>
      </w:pPr>
    </w:p>
    <w:p w14:paraId="3F1A95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5F9B53E9">
      <w:pPr>
        <w:snapToGrid w:val="0"/>
        <w:spacing w:line="360" w:lineRule="auto"/>
        <w:ind w:right="560" w:firstLine="5040" w:firstLineChars="2100"/>
        <w:rPr>
          <w:rFonts w:ascii="仿宋" w:hAnsi="仿宋" w:eastAsia="仿宋" w:cs="宋体"/>
          <w:sz w:val="24"/>
        </w:rPr>
      </w:pPr>
    </w:p>
    <w:p w14:paraId="25701B58">
      <w:pPr>
        <w:snapToGrid w:val="0"/>
        <w:spacing w:line="360" w:lineRule="auto"/>
        <w:ind w:right="560" w:firstLine="5040" w:firstLineChars="2100"/>
        <w:rPr>
          <w:rFonts w:ascii="仿宋" w:hAnsi="仿宋" w:eastAsia="仿宋" w:cs="宋体"/>
          <w:sz w:val="24"/>
        </w:rPr>
      </w:pPr>
    </w:p>
    <w:p w14:paraId="3AFBFB80">
      <w:pPr>
        <w:snapToGrid w:val="0"/>
        <w:spacing w:line="360" w:lineRule="auto"/>
        <w:ind w:right="560" w:firstLine="5040" w:firstLineChars="2100"/>
        <w:rPr>
          <w:rFonts w:ascii="仿宋" w:hAnsi="仿宋" w:eastAsia="仿宋" w:cs="宋体"/>
          <w:sz w:val="24"/>
        </w:rPr>
      </w:pPr>
    </w:p>
    <w:p w14:paraId="7C77714B">
      <w:pPr>
        <w:snapToGrid w:val="0"/>
        <w:spacing w:line="360" w:lineRule="auto"/>
        <w:ind w:right="560" w:firstLine="5040" w:firstLineChars="2100"/>
        <w:rPr>
          <w:rFonts w:ascii="仿宋" w:hAnsi="仿宋" w:eastAsia="仿宋" w:cs="宋体"/>
          <w:sz w:val="24"/>
        </w:rPr>
      </w:pPr>
    </w:p>
    <w:p w14:paraId="5E8D003B">
      <w:pPr>
        <w:snapToGrid w:val="0"/>
        <w:spacing w:line="360" w:lineRule="auto"/>
        <w:ind w:right="560" w:firstLine="5040" w:firstLineChars="2100"/>
        <w:rPr>
          <w:rFonts w:ascii="仿宋" w:hAnsi="仿宋" w:eastAsia="仿宋" w:cs="宋体"/>
          <w:sz w:val="24"/>
        </w:rPr>
      </w:pPr>
    </w:p>
    <w:p w14:paraId="5B86D6B5">
      <w:pPr>
        <w:snapToGrid w:val="0"/>
        <w:spacing w:line="360" w:lineRule="auto"/>
        <w:ind w:right="560" w:firstLine="5040" w:firstLineChars="2100"/>
        <w:rPr>
          <w:rFonts w:ascii="仿宋" w:hAnsi="仿宋" w:eastAsia="仿宋" w:cs="宋体"/>
          <w:sz w:val="24"/>
        </w:rPr>
      </w:pPr>
    </w:p>
    <w:p w14:paraId="6F97868B">
      <w:pPr>
        <w:snapToGrid w:val="0"/>
        <w:spacing w:line="360" w:lineRule="auto"/>
        <w:ind w:right="560" w:firstLine="5040" w:firstLineChars="2100"/>
        <w:rPr>
          <w:rFonts w:ascii="仿宋" w:hAnsi="仿宋" w:eastAsia="仿宋" w:cs="宋体"/>
          <w:sz w:val="24"/>
        </w:rPr>
      </w:pPr>
    </w:p>
    <w:p w14:paraId="6657AADC">
      <w:pPr>
        <w:snapToGrid w:val="0"/>
        <w:spacing w:line="360" w:lineRule="auto"/>
        <w:ind w:right="560" w:firstLine="5040" w:firstLineChars="2100"/>
        <w:rPr>
          <w:rFonts w:ascii="仿宋" w:hAnsi="仿宋" w:eastAsia="仿宋" w:cs="宋体"/>
          <w:sz w:val="24"/>
        </w:rPr>
      </w:pPr>
    </w:p>
    <w:p w14:paraId="72156DEF">
      <w:pPr>
        <w:snapToGrid w:val="0"/>
        <w:spacing w:line="360" w:lineRule="auto"/>
        <w:ind w:right="560" w:firstLine="5040" w:firstLineChars="2100"/>
        <w:rPr>
          <w:rFonts w:ascii="仿宋" w:hAnsi="仿宋" w:eastAsia="仿宋" w:cs="宋体"/>
          <w:sz w:val="24"/>
        </w:rPr>
      </w:pPr>
    </w:p>
    <w:p w14:paraId="77182A42">
      <w:pPr>
        <w:snapToGrid w:val="0"/>
        <w:spacing w:line="360" w:lineRule="auto"/>
        <w:ind w:right="560" w:firstLine="5040" w:firstLineChars="2100"/>
        <w:rPr>
          <w:rFonts w:ascii="仿宋" w:hAnsi="仿宋" w:eastAsia="仿宋" w:cs="宋体"/>
          <w:sz w:val="24"/>
        </w:rPr>
      </w:pPr>
    </w:p>
    <w:p w14:paraId="1688EA11">
      <w:pPr>
        <w:snapToGrid w:val="0"/>
        <w:spacing w:line="360" w:lineRule="auto"/>
        <w:ind w:right="560" w:firstLine="5040" w:firstLineChars="2100"/>
        <w:rPr>
          <w:rFonts w:ascii="仿宋" w:hAnsi="仿宋" w:eastAsia="仿宋" w:cs="宋体"/>
          <w:sz w:val="24"/>
        </w:rPr>
      </w:pPr>
    </w:p>
    <w:p w14:paraId="7BE45E05">
      <w:pPr>
        <w:snapToGrid w:val="0"/>
        <w:spacing w:line="360" w:lineRule="auto"/>
        <w:ind w:right="560" w:firstLine="5040" w:firstLineChars="2100"/>
        <w:rPr>
          <w:rFonts w:ascii="仿宋" w:hAnsi="仿宋" w:eastAsia="仿宋" w:cs="宋体"/>
          <w:sz w:val="24"/>
        </w:rPr>
      </w:pPr>
    </w:p>
    <w:p w14:paraId="70480066">
      <w:pPr>
        <w:snapToGrid w:val="0"/>
        <w:spacing w:line="360" w:lineRule="auto"/>
        <w:ind w:right="560" w:firstLine="5040" w:firstLineChars="2100"/>
        <w:rPr>
          <w:rFonts w:ascii="仿宋" w:hAnsi="仿宋" w:eastAsia="仿宋" w:cs="宋体"/>
          <w:sz w:val="24"/>
        </w:rPr>
      </w:pPr>
    </w:p>
    <w:p w14:paraId="36B9D9D9">
      <w:pPr>
        <w:pStyle w:val="12"/>
        <w:rPr>
          <w:rFonts w:ascii="仿宋" w:hAnsi="仿宋" w:eastAsia="仿宋" w:cs="宋体"/>
          <w:sz w:val="24"/>
        </w:rPr>
      </w:pPr>
    </w:p>
    <w:p w14:paraId="22780DCA">
      <w:pPr>
        <w:pStyle w:val="12"/>
        <w:rPr>
          <w:rFonts w:ascii="仿宋" w:hAnsi="仿宋" w:eastAsia="仿宋" w:cs="宋体"/>
          <w:sz w:val="24"/>
        </w:rPr>
      </w:pPr>
    </w:p>
    <w:p w14:paraId="458C3761">
      <w:pPr>
        <w:spacing w:line="360" w:lineRule="auto"/>
        <w:jc w:val="center"/>
        <w:rPr>
          <w:rFonts w:ascii="仿宋" w:hAnsi="仿宋" w:eastAsia="仿宋" w:cs="宋体"/>
          <w:sz w:val="24"/>
        </w:rPr>
      </w:pPr>
    </w:p>
    <w:p w14:paraId="2234A5E8">
      <w:pPr>
        <w:pStyle w:val="11"/>
      </w:pPr>
    </w:p>
    <w:p w14:paraId="4FD3E181">
      <w:pPr>
        <w:widowControl/>
        <w:jc w:val="left"/>
        <w:rPr>
          <w:rFonts w:ascii="仿宋" w:hAnsi="仿宋" w:eastAsia="仿宋" w:cs="宋体"/>
          <w:sz w:val="24"/>
        </w:rPr>
      </w:pPr>
    </w:p>
    <w:p w14:paraId="66D00497">
      <w:pPr>
        <w:pStyle w:val="43"/>
        <w:spacing w:line="460" w:lineRule="exact"/>
        <w:jc w:val="center"/>
        <w:rPr>
          <w:rFonts w:ascii="仿宋" w:hAnsi="仿宋" w:eastAsia="仿宋"/>
          <w:b/>
          <w:bCs/>
          <w:color w:val="auto"/>
        </w:rPr>
      </w:pPr>
    </w:p>
    <w:p w14:paraId="0EDDD811">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32A9DF92">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7A40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DFB20A3">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7C51C7B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7D8AD2CA">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182A3952">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2101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5385764">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481A3FD5">
            <w:pPr>
              <w:snapToGrid w:val="0"/>
              <w:spacing w:before="120" w:beforeLines="50" w:after="50" w:line="460" w:lineRule="exact"/>
              <w:jc w:val="center"/>
              <w:rPr>
                <w:rFonts w:ascii="仿宋" w:hAnsi="仿宋" w:eastAsia="仿宋" w:cs="宋体"/>
                <w:sz w:val="24"/>
              </w:rPr>
            </w:pPr>
          </w:p>
        </w:tc>
        <w:tc>
          <w:tcPr>
            <w:tcW w:w="1329" w:type="dxa"/>
            <w:vAlign w:val="center"/>
          </w:tcPr>
          <w:p w14:paraId="6F7013B7">
            <w:pPr>
              <w:snapToGrid w:val="0"/>
              <w:spacing w:before="120" w:beforeLines="50" w:after="50" w:line="460" w:lineRule="exact"/>
              <w:jc w:val="center"/>
              <w:rPr>
                <w:rFonts w:ascii="仿宋" w:hAnsi="仿宋" w:eastAsia="仿宋" w:cs="宋体"/>
                <w:sz w:val="24"/>
              </w:rPr>
            </w:pPr>
          </w:p>
        </w:tc>
        <w:tc>
          <w:tcPr>
            <w:tcW w:w="2181" w:type="dxa"/>
            <w:vAlign w:val="center"/>
          </w:tcPr>
          <w:p w14:paraId="63F04476">
            <w:pPr>
              <w:snapToGrid w:val="0"/>
              <w:spacing w:before="120" w:beforeLines="50" w:after="50" w:line="460" w:lineRule="exact"/>
              <w:jc w:val="center"/>
              <w:rPr>
                <w:rFonts w:ascii="仿宋" w:hAnsi="仿宋" w:eastAsia="仿宋" w:cs="宋体"/>
                <w:sz w:val="24"/>
              </w:rPr>
            </w:pPr>
          </w:p>
        </w:tc>
      </w:tr>
      <w:tr w14:paraId="0AB4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A69660F">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646E0963">
            <w:pPr>
              <w:snapToGrid w:val="0"/>
              <w:spacing w:before="120" w:beforeLines="50" w:after="50" w:line="460" w:lineRule="exact"/>
              <w:jc w:val="center"/>
              <w:rPr>
                <w:rFonts w:ascii="仿宋" w:hAnsi="仿宋" w:eastAsia="仿宋" w:cs="宋体"/>
                <w:sz w:val="24"/>
              </w:rPr>
            </w:pPr>
          </w:p>
        </w:tc>
        <w:tc>
          <w:tcPr>
            <w:tcW w:w="1329" w:type="dxa"/>
            <w:vAlign w:val="center"/>
          </w:tcPr>
          <w:p w14:paraId="0B6DC9EA">
            <w:pPr>
              <w:snapToGrid w:val="0"/>
              <w:spacing w:before="120" w:beforeLines="50" w:after="50" w:line="460" w:lineRule="exact"/>
              <w:jc w:val="center"/>
              <w:rPr>
                <w:rFonts w:ascii="仿宋" w:hAnsi="仿宋" w:eastAsia="仿宋" w:cs="宋体"/>
                <w:sz w:val="24"/>
              </w:rPr>
            </w:pPr>
          </w:p>
        </w:tc>
        <w:tc>
          <w:tcPr>
            <w:tcW w:w="2181" w:type="dxa"/>
            <w:vAlign w:val="center"/>
          </w:tcPr>
          <w:p w14:paraId="6F0541DC">
            <w:pPr>
              <w:snapToGrid w:val="0"/>
              <w:spacing w:before="120" w:beforeLines="50" w:after="50" w:line="460" w:lineRule="exact"/>
              <w:jc w:val="center"/>
              <w:rPr>
                <w:rFonts w:ascii="仿宋" w:hAnsi="仿宋" w:eastAsia="仿宋" w:cs="宋体"/>
                <w:sz w:val="24"/>
              </w:rPr>
            </w:pPr>
          </w:p>
        </w:tc>
      </w:tr>
      <w:tr w14:paraId="10AB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E73230D">
            <w:pPr>
              <w:snapToGrid w:val="0"/>
              <w:spacing w:before="120" w:beforeLines="50" w:after="50" w:line="460" w:lineRule="exact"/>
              <w:jc w:val="center"/>
              <w:rPr>
                <w:rFonts w:ascii="仿宋" w:hAnsi="仿宋" w:eastAsia="仿宋" w:cs="宋体"/>
                <w:sz w:val="24"/>
              </w:rPr>
            </w:pPr>
          </w:p>
        </w:tc>
        <w:tc>
          <w:tcPr>
            <w:tcW w:w="2835" w:type="dxa"/>
            <w:vAlign w:val="center"/>
          </w:tcPr>
          <w:p w14:paraId="5C3EE72C">
            <w:pPr>
              <w:snapToGrid w:val="0"/>
              <w:spacing w:before="120" w:beforeLines="50" w:after="50" w:line="460" w:lineRule="exact"/>
              <w:jc w:val="center"/>
              <w:rPr>
                <w:rFonts w:ascii="仿宋" w:hAnsi="仿宋" w:eastAsia="仿宋" w:cs="宋体"/>
                <w:sz w:val="24"/>
              </w:rPr>
            </w:pPr>
          </w:p>
        </w:tc>
        <w:tc>
          <w:tcPr>
            <w:tcW w:w="1329" w:type="dxa"/>
            <w:vAlign w:val="center"/>
          </w:tcPr>
          <w:p w14:paraId="317B0CC2">
            <w:pPr>
              <w:snapToGrid w:val="0"/>
              <w:spacing w:before="120" w:beforeLines="50" w:after="50" w:line="460" w:lineRule="exact"/>
              <w:jc w:val="center"/>
              <w:rPr>
                <w:rFonts w:ascii="仿宋" w:hAnsi="仿宋" w:eastAsia="仿宋" w:cs="宋体"/>
                <w:sz w:val="24"/>
              </w:rPr>
            </w:pPr>
          </w:p>
        </w:tc>
        <w:tc>
          <w:tcPr>
            <w:tcW w:w="2181" w:type="dxa"/>
            <w:vAlign w:val="center"/>
          </w:tcPr>
          <w:p w14:paraId="335A0EB2">
            <w:pPr>
              <w:snapToGrid w:val="0"/>
              <w:spacing w:before="120" w:beforeLines="50" w:after="50" w:line="460" w:lineRule="exact"/>
              <w:jc w:val="center"/>
              <w:rPr>
                <w:rFonts w:ascii="仿宋" w:hAnsi="仿宋" w:eastAsia="仿宋" w:cs="宋体"/>
                <w:sz w:val="24"/>
              </w:rPr>
            </w:pPr>
          </w:p>
        </w:tc>
      </w:tr>
      <w:tr w14:paraId="48F9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2D938BC">
            <w:pPr>
              <w:snapToGrid w:val="0"/>
              <w:spacing w:before="120" w:beforeLines="50" w:after="50" w:line="460" w:lineRule="exact"/>
              <w:jc w:val="center"/>
              <w:rPr>
                <w:rFonts w:ascii="仿宋" w:hAnsi="仿宋" w:eastAsia="仿宋" w:cs="宋体"/>
                <w:sz w:val="24"/>
              </w:rPr>
            </w:pPr>
          </w:p>
        </w:tc>
        <w:tc>
          <w:tcPr>
            <w:tcW w:w="2835" w:type="dxa"/>
            <w:vAlign w:val="center"/>
          </w:tcPr>
          <w:p w14:paraId="1D41B98E">
            <w:pPr>
              <w:snapToGrid w:val="0"/>
              <w:spacing w:before="120" w:beforeLines="50" w:after="50" w:line="460" w:lineRule="exact"/>
              <w:jc w:val="center"/>
              <w:rPr>
                <w:rFonts w:ascii="仿宋" w:hAnsi="仿宋" w:eastAsia="仿宋" w:cs="宋体"/>
                <w:sz w:val="24"/>
              </w:rPr>
            </w:pPr>
          </w:p>
        </w:tc>
        <w:tc>
          <w:tcPr>
            <w:tcW w:w="1329" w:type="dxa"/>
            <w:vAlign w:val="center"/>
          </w:tcPr>
          <w:p w14:paraId="1CA374A7">
            <w:pPr>
              <w:snapToGrid w:val="0"/>
              <w:spacing w:before="120" w:beforeLines="50" w:after="50" w:line="460" w:lineRule="exact"/>
              <w:jc w:val="center"/>
              <w:rPr>
                <w:rFonts w:ascii="仿宋" w:hAnsi="仿宋" w:eastAsia="仿宋" w:cs="宋体"/>
                <w:sz w:val="24"/>
              </w:rPr>
            </w:pPr>
          </w:p>
        </w:tc>
        <w:tc>
          <w:tcPr>
            <w:tcW w:w="2181" w:type="dxa"/>
            <w:vAlign w:val="center"/>
          </w:tcPr>
          <w:p w14:paraId="2D0A8D95">
            <w:pPr>
              <w:snapToGrid w:val="0"/>
              <w:spacing w:before="120" w:beforeLines="50" w:after="50" w:line="460" w:lineRule="exact"/>
              <w:jc w:val="center"/>
              <w:rPr>
                <w:rFonts w:ascii="仿宋" w:hAnsi="仿宋" w:eastAsia="仿宋" w:cs="宋体"/>
                <w:sz w:val="24"/>
              </w:rPr>
            </w:pPr>
          </w:p>
        </w:tc>
      </w:tr>
      <w:tr w14:paraId="1614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8E9B8E8">
            <w:pPr>
              <w:snapToGrid w:val="0"/>
              <w:spacing w:before="120" w:beforeLines="50" w:after="50" w:line="460" w:lineRule="exact"/>
              <w:jc w:val="center"/>
              <w:rPr>
                <w:rFonts w:ascii="仿宋" w:hAnsi="仿宋" w:eastAsia="仿宋" w:cs="宋体"/>
                <w:sz w:val="24"/>
              </w:rPr>
            </w:pPr>
          </w:p>
        </w:tc>
        <w:tc>
          <w:tcPr>
            <w:tcW w:w="2835" w:type="dxa"/>
            <w:vAlign w:val="center"/>
          </w:tcPr>
          <w:p w14:paraId="2EB6D2C4">
            <w:pPr>
              <w:snapToGrid w:val="0"/>
              <w:spacing w:before="120" w:beforeLines="50" w:after="50" w:line="460" w:lineRule="exact"/>
              <w:jc w:val="center"/>
              <w:rPr>
                <w:rFonts w:ascii="仿宋" w:hAnsi="仿宋" w:eastAsia="仿宋" w:cs="宋体"/>
                <w:sz w:val="24"/>
              </w:rPr>
            </w:pPr>
          </w:p>
        </w:tc>
        <w:tc>
          <w:tcPr>
            <w:tcW w:w="1329" w:type="dxa"/>
            <w:vAlign w:val="center"/>
          </w:tcPr>
          <w:p w14:paraId="3E293E94">
            <w:pPr>
              <w:snapToGrid w:val="0"/>
              <w:spacing w:before="120" w:beforeLines="50" w:after="50" w:line="460" w:lineRule="exact"/>
              <w:jc w:val="center"/>
              <w:rPr>
                <w:rFonts w:ascii="仿宋" w:hAnsi="仿宋" w:eastAsia="仿宋" w:cs="宋体"/>
                <w:sz w:val="24"/>
              </w:rPr>
            </w:pPr>
          </w:p>
        </w:tc>
        <w:tc>
          <w:tcPr>
            <w:tcW w:w="2181" w:type="dxa"/>
            <w:vAlign w:val="center"/>
          </w:tcPr>
          <w:p w14:paraId="15C8C3F5">
            <w:pPr>
              <w:snapToGrid w:val="0"/>
              <w:spacing w:before="120" w:beforeLines="50" w:after="50" w:line="460" w:lineRule="exact"/>
              <w:jc w:val="center"/>
              <w:rPr>
                <w:rFonts w:ascii="仿宋" w:hAnsi="仿宋" w:eastAsia="仿宋" w:cs="宋体"/>
                <w:sz w:val="24"/>
              </w:rPr>
            </w:pPr>
          </w:p>
        </w:tc>
      </w:tr>
      <w:tr w14:paraId="72B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51B761F">
            <w:pPr>
              <w:snapToGrid w:val="0"/>
              <w:spacing w:before="120" w:beforeLines="50" w:after="50" w:line="460" w:lineRule="exact"/>
              <w:jc w:val="center"/>
              <w:rPr>
                <w:rFonts w:ascii="仿宋" w:hAnsi="仿宋" w:eastAsia="仿宋" w:cs="宋体"/>
                <w:sz w:val="24"/>
              </w:rPr>
            </w:pPr>
          </w:p>
        </w:tc>
        <w:tc>
          <w:tcPr>
            <w:tcW w:w="2835" w:type="dxa"/>
            <w:vAlign w:val="center"/>
          </w:tcPr>
          <w:p w14:paraId="74323B4D">
            <w:pPr>
              <w:snapToGrid w:val="0"/>
              <w:spacing w:before="120" w:beforeLines="50" w:after="50" w:line="460" w:lineRule="exact"/>
              <w:jc w:val="center"/>
              <w:rPr>
                <w:rFonts w:ascii="仿宋" w:hAnsi="仿宋" w:eastAsia="仿宋" w:cs="宋体"/>
                <w:sz w:val="24"/>
              </w:rPr>
            </w:pPr>
          </w:p>
        </w:tc>
        <w:tc>
          <w:tcPr>
            <w:tcW w:w="1329" w:type="dxa"/>
            <w:vAlign w:val="center"/>
          </w:tcPr>
          <w:p w14:paraId="1D8D1521">
            <w:pPr>
              <w:snapToGrid w:val="0"/>
              <w:spacing w:before="120" w:beforeLines="50" w:after="50" w:line="460" w:lineRule="exact"/>
              <w:jc w:val="center"/>
              <w:rPr>
                <w:rFonts w:ascii="仿宋" w:hAnsi="仿宋" w:eastAsia="仿宋" w:cs="宋体"/>
                <w:sz w:val="24"/>
              </w:rPr>
            </w:pPr>
          </w:p>
        </w:tc>
        <w:tc>
          <w:tcPr>
            <w:tcW w:w="2181" w:type="dxa"/>
            <w:vAlign w:val="center"/>
          </w:tcPr>
          <w:p w14:paraId="5B5F7F1B">
            <w:pPr>
              <w:snapToGrid w:val="0"/>
              <w:spacing w:before="120" w:beforeLines="50" w:after="50" w:line="460" w:lineRule="exact"/>
              <w:jc w:val="center"/>
              <w:rPr>
                <w:rFonts w:ascii="仿宋" w:hAnsi="仿宋" w:eastAsia="仿宋" w:cs="宋体"/>
                <w:sz w:val="24"/>
              </w:rPr>
            </w:pPr>
          </w:p>
        </w:tc>
      </w:tr>
    </w:tbl>
    <w:p w14:paraId="67BE1DE7">
      <w:pPr>
        <w:snapToGrid w:val="0"/>
        <w:spacing w:before="120" w:beforeLines="50" w:after="50" w:line="460" w:lineRule="exact"/>
        <w:jc w:val="left"/>
        <w:rPr>
          <w:rFonts w:ascii="仿宋" w:hAnsi="仿宋" w:eastAsia="仿宋" w:cs="宋体"/>
          <w:sz w:val="24"/>
        </w:rPr>
      </w:pPr>
    </w:p>
    <w:p w14:paraId="5EFF2592">
      <w:pPr>
        <w:snapToGrid w:val="0"/>
        <w:spacing w:before="120" w:beforeLines="50" w:after="50" w:line="460" w:lineRule="exact"/>
        <w:jc w:val="left"/>
        <w:rPr>
          <w:rFonts w:ascii="仿宋" w:hAnsi="仿宋" w:eastAsia="仿宋" w:cs="宋体"/>
          <w:sz w:val="24"/>
        </w:rPr>
      </w:pPr>
    </w:p>
    <w:p w14:paraId="3E4CB45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9CB52F2">
      <w:pPr>
        <w:snapToGrid w:val="0"/>
        <w:spacing w:before="120" w:beforeLines="50" w:after="50" w:line="460" w:lineRule="exact"/>
        <w:jc w:val="left"/>
        <w:rPr>
          <w:rFonts w:ascii="仿宋" w:hAnsi="仿宋" w:eastAsia="仿宋" w:cs="宋体"/>
          <w:sz w:val="24"/>
        </w:rPr>
      </w:pPr>
    </w:p>
    <w:p w14:paraId="212BA78F">
      <w:pPr>
        <w:snapToGrid w:val="0"/>
        <w:spacing w:before="120" w:beforeLines="50" w:after="50" w:line="460" w:lineRule="exact"/>
        <w:jc w:val="left"/>
      </w:pPr>
      <w:r>
        <w:rPr>
          <w:rFonts w:hint="eastAsia" w:ascii="仿宋" w:hAnsi="仿宋" w:eastAsia="仿宋" w:cs="宋体"/>
          <w:sz w:val="24"/>
        </w:rPr>
        <w:t>日期： 年 月 日</w:t>
      </w:r>
    </w:p>
    <w:p w14:paraId="02CA070D"/>
    <w:p w14:paraId="6E3B5A60">
      <w:pPr>
        <w:pStyle w:val="44"/>
        <w:ind w:firstLine="420"/>
      </w:pPr>
    </w:p>
    <w:p w14:paraId="525D059E">
      <w:pPr>
        <w:pStyle w:val="44"/>
        <w:ind w:firstLine="420"/>
      </w:pPr>
    </w:p>
    <w:p w14:paraId="6F937C11">
      <w:pPr>
        <w:pStyle w:val="44"/>
        <w:ind w:firstLine="420"/>
      </w:pPr>
    </w:p>
    <w:p w14:paraId="46D8BF41">
      <w:pPr>
        <w:pStyle w:val="44"/>
        <w:ind w:firstLine="420"/>
      </w:pPr>
    </w:p>
    <w:p w14:paraId="05339EBF">
      <w:pPr>
        <w:pStyle w:val="44"/>
        <w:ind w:firstLine="420"/>
      </w:pPr>
    </w:p>
    <w:p w14:paraId="2CC0320F">
      <w:pPr>
        <w:pStyle w:val="44"/>
        <w:ind w:firstLine="420"/>
      </w:pPr>
    </w:p>
    <w:p w14:paraId="7305AC58">
      <w:pPr>
        <w:pStyle w:val="44"/>
        <w:ind w:firstLine="420"/>
      </w:pPr>
    </w:p>
    <w:p w14:paraId="1DCAEE5D">
      <w:pPr>
        <w:pStyle w:val="44"/>
        <w:ind w:firstLine="420"/>
      </w:pPr>
    </w:p>
    <w:p w14:paraId="27FC059B">
      <w:pPr>
        <w:pStyle w:val="44"/>
        <w:ind w:firstLine="420"/>
      </w:pPr>
    </w:p>
    <w:p w14:paraId="55C25852">
      <w:pPr>
        <w:pStyle w:val="44"/>
        <w:ind w:firstLine="420"/>
      </w:pPr>
    </w:p>
    <w:p w14:paraId="7E80DC96">
      <w:pPr>
        <w:pStyle w:val="44"/>
        <w:ind w:firstLine="420"/>
      </w:pPr>
    </w:p>
    <w:p w14:paraId="321BC724">
      <w:pPr>
        <w:pStyle w:val="44"/>
        <w:ind w:firstLine="420"/>
      </w:pPr>
    </w:p>
    <w:p w14:paraId="6A25D0E8">
      <w:pPr>
        <w:pStyle w:val="44"/>
        <w:ind w:firstLine="420"/>
      </w:pPr>
    </w:p>
    <w:p w14:paraId="51B0B1B3">
      <w:pPr>
        <w:pStyle w:val="11"/>
        <w:ind w:firstLine="0" w:firstLineChars="0"/>
      </w:pPr>
    </w:p>
    <w:p w14:paraId="70F81E1F">
      <w:pPr>
        <w:spacing w:line="360" w:lineRule="auto"/>
        <w:jc w:val="center"/>
        <w:outlineLvl w:val="1"/>
        <w:rPr>
          <w:rFonts w:ascii="仿宋" w:hAnsi="仿宋" w:eastAsia="仿宋" w:cs="宋体"/>
          <w:b/>
          <w:bCs/>
          <w:sz w:val="28"/>
          <w:szCs w:val="28"/>
        </w:rPr>
        <w:sectPr>
          <w:headerReference r:id="rId6" w:type="default"/>
          <w:footerReference r:id="rId7" w:type="default"/>
          <w:pgSz w:w="11907" w:h="16840"/>
          <w:pgMar w:top="1418" w:right="1701" w:bottom="1134" w:left="1701" w:header="851" w:footer="618" w:gutter="0"/>
          <w:pgNumType w:fmt="numberInDash"/>
          <w:cols w:space="720" w:num="1"/>
          <w:docGrid w:linePitch="312" w:charSpace="0"/>
        </w:sectPr>
      </w:pPr>
    </w:p>
    <w:p w14:paraId="43071FA8">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9</w:t>
      </w:r>
      <w:r>
        <w:rPr>
          <w:rFonts w:hint="eastAsia" w:ascii="仿宋" w:hAnsi="仿宋" w:eastAsia="仿宋" w:cs="宋体"/>
          <w:b/>
          <w:bCs/>
          <w:sz w:val="28"/>
          <w:szCs w:val="28"/>
        </w:rPr>
        <w:t>、项目实施人员配备表</w:t>
      </w:r>
    </w:p>
    <w:p w14:paraId="1F1C94C0">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7185AF1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C559B6">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587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583D02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9C29688">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0AA9117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8E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9A24F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0B39A05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5BDE3F47">
            <w:pPr>
              <w:autoSpaceDE w:val="0"/>
              <w:autoSpaceDN w:val="0"/>
              <w:adjustRightInd w:val="0"/>
              <w:spacing w:line="360" w:lineRule="auto"/>
              <w:jc w:val="center"/>
              <w:rPr>
                <w:rFonts w:ascii="仿宋" w:hAnsi="仿宋" w:eastAsia="仿宋" w:cs="仿宋"/>
                <w:sz w:val="24"/>
                <w:lang w:val="zh-CN"/>
              </w:rPr>
            </w:pPr>
          </w:p>
        </w:tc>
      </w:tr>
      <w:tr w14:paraId="573A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60334E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435076F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775502B">
            <w:pPr>
              <w:autoSpaceDE w:val="0"/>
              <w:autoSpaceDN w:val="0"/>
              <w:adjustRightInd w:val="0"/>
              <w:spacing w:line="360" w:lineRule="auto"/>
              <w:jc w:val="center"/>
              <w:rPr>
                <w:rFonts w:ascii="仿宋" w:hAnsi="仿宋" w:eastAsia="仿宋" w:cs="仿宋"/>
                <w:sz w:val="24"/>
                <w:lang w:val="zh-CN"/>
              </w:rPr>
            </w:pPr>
          </w:p>
        </w:tc>
      </w:tr>
      <w:tr w14:paraId="00E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FF03B5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85DD7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158A9E6">
            <w:pPr>
              <w:autoSpaceDE w:val="0"/>
              <w:autoSpaceDN w:val="0"/>
              <w:adjustRightInd w:val="0"/>
              <w:spacing w:line="360" w:lineRule="auto"/>
              <w:jc w:val="center"/>
              <w:rPr>
                <w:rFonts w:ascii="仿宋" w:hAnsi="仿宋" w:eastAsia="仿宋" w:cs="仿宋"/>
                <w:sz w:val="24"/>
                <w:lang w:val="zh-CN"/>
              </w:rPr>
            </w:pPr>
          </w:p>
        </w:tc>
      </w:tr>
      <w:tr w14:paraId="7798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C5B14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1972986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6E6C872">
            <w:pPr>
              <w:autoSpaceDE w:val="0"/>
              <w:autoSpaceDN w:val="0"/>
              <w:adjustRightInd w:val="0"/>
              <w:spacing w:line="360" w:lineRule="auto"/>
              <w:jc w:val="center"/>
              <w:rPr>
                <w:rFonts w:ascii="仿宋" w:hAnsi="仿宋" w:eastAsia="仿宋" w:cs="仿宋"/>
                <w:sz w:val="24"/>
                <w:lang w:val="zh-CN"/>
              </w:rPr>
            </w:pPr>
          </w:p>
        </w:tc>
      </w:tr>
      <w:tr w14:paraId="6472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701E7B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F9678A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E6C3AE8">
            <w:pPr>
              <w:autoSpaceDE w:val="0"/>
              <w:autoSpaceDN w:val="0"/>
              <w:adjustRightInd w:val="0"/>
              <w:spacing w:line="360" w:lineRule="auto"/>
              <w:jc w:val="center"/>
              <w:rPr>
                <w:rFonts w:ascii="仿宋" w:hAnsi="仿宋" w:eastAsia="仿宋" w:cs="仿宋"/>
                <w:sz w:val="24"/>
                <w:lang w:val="zh-CN"/>
              </w:rPr>
            </w:pPr>
          </w:p>
        </w:tc>
      </w:tr>
      <w:tr w14:paraId="1E1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3F7194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7BD26D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6AA4331">
            <w:pPr>
              <w:autoSpaceDE w:val="0"/>
              <w:autoSpaceDN w:val="0"/>
              <w:adjustRightInd w:val="0"/>
              <w:spacing w:line="360" w:lineRule="auto"/>
              <w:jc w:val="center"/>
              <w:rPr>
                <w:rFonts w:ascii="仿宋" w:hAnsi="仿宋" w:eastAsia="仿宋" w:cs="仿宋"/>
                <w:sz w:val="24"/>
                <w:lang w:val="zh-CN"/>
              </w:rPr>
            </w:pPr>
          </w:p>
        </w:tc>
      </w:tr>
      <w:tr w14:paraId="4BA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08254F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377E8BB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F2760ED">
            <w:pPr>
              <w:autoSpaceDE w:val="0"/>
              <w:autoSpaceDN w:val="0"/>
              <w:adjustRightInd w:val="0"/>
              <w:spacing w:line="360" w:lineRule="auto"/>
              <w:jc w:val="center"/>
              <w:rPr>
                <w:rFonts w:ascii="仿宋" w:hAnsi="仿宋" w:eastAsia="仿宋" w:cs="仿宋"/>
                <w:sz w:val="24"/>
                <w:lang w:val="zh-CN"/>
              </w:rPr>
            </w:pPr>
          </w:p>
        </w:tc>
      </w:tr>
      <w:tr w14:paraId="578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8BE955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6426018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A4C7E7A">
            <w:pPr>
              <w:autoSpaceDE w:val="0"/>
              <w:autoSpaceDN w:val="0"/>
              <w:adjustRightInd w:val="0"/>
              <w:spacing w:line="360" w:lineRule="auto"/>
              <w:jc w:val="center"/>
              <w:rPr>
                <w:rFonts w:ascii="仿宋" w:hAnsi="仿宋" w:eastAsia="仿宋" w:cs="仿宋"/>
                <w:sz w:val="24"/>
                <w:lang w:val="zh-CN"/>
              </w:rPr>
            </w:pPr>
          </w:p>
        </w:tc>
      </w:tr>
      <w:tr w14:paraId="0695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8886A1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719467C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33F2A00">
            <w:pPr>
              <w:autoSpaceDE w:val="0"/>
              <w:autoSpaceDN w:val="0"/>
              <w:adjustRightInd w:val="0"/>
              <w:spacing w:line="360" w:lineRule="auto"/>
              <w:jc w:val="center"/>
              <w:rPr>
                <w:rFonts w:ascii="仿宋" w:hAnsi="仿宋" w:eastAsia="仿宋" w:cs="仿宋"/>
                <w:sz w:val="24"/>
                <w:lang w:val="zh-CN"/>
              </w:rPr>
            </w:pPr>
          </w:p>
        </w:tc>
      </w:tr>
    </w:tbl>
    <w:p w14:paraId="1DFF3677">
      <w:pPr>
        <w:spacing w:line="360" w:lineRule="auto"/>
        <w:jc w:val="center"/>
        <w:rPr>
          <w:rFonts w:ascii="仿宋" w:hAnsi="仿宋" w:eastAsia="仿宋" w:cs="仿宋"/>
          <w:b/>
          <w:bCs/>
          <w:sz w:val="24"/>
        </w:rPr>
      </w:pPr>
    </w:p>
    <w:p w14:paraId="61D3CE71">
      <w:pPr>
        <w:spacing w:line="360" w:lineRule="auto"/>
        <w:ind w:firstLine="480" w:firstLineChars="200"/>
        <w:rPr>
          <w:rFonts w:ascii="仿宋" w:hAnsi="仿宋" w:eastAsia="仿宋" w:cs="仿宋"/>
          <w:bCs/>
          <w:sz w:val="24"/>
        </w:rPr>
      </w:pPr>
    </w:p>
    <w:p w14:paraId="0DB8030A">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03729D65">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40FF1619">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332184EA">
      <w:pPr>
        <w:snapToGrid w:val="0"/>
        <w:spacing w:before="120" w:beforeLines="50" w:after="50"/>
        <w:rPr>
          <w:rFonts w:ascii="仿宋" w:hAnsi="仿宋" w:eastAsia="仿宋" w:cs="仿宋"/>
          <w:b/>
          <w:szCs w:val="28"/>
        </w:rPr>
      </w:pPr>
    </w:p>
    <w:p w14:paraId="243AEA7B">
      <w:pPr>
        <w:snapToGrid w:val="0"/>
        <w:spacing w:before="120" w:beforeLines="50" w:after="50"/>
        <w:rPr>
          <w:rFonts w:ascii="仿宋" w:hAnsi="仿宋" w:eastAsia="仿宋" w:cs="仿宋"/>
          <w:b/>
          <w:szCs w:val="28"/>
        </w:rPr>
      </w:pPr>
    </w:p>
    <w:p w14:paraId="252D301D">
      <w:pPr>
        <w:snapToGrid w:val="0"/>
        <w:spacing w:before="120" w:beforeLines="50" w:after="50"/>
        <w:rPr>
          <w:rFonts w:ascii="仿宋" w:hAnsi="仿宋" w:eastAsia="仿宋" w:cs="仿宋"/>
          <w:b/>
          <w:szCs w:val="28"/>
        </w:rPr>
      </w:pPr>
    </w:p>
    <w:p w14:paraId="02E86A55">
      <w:pPr>
        <w:pStyle w:val="10"/>
      </w:pPr>
    </w:p>
    <w:p w14:paraId="1410D3DD">
      <w:pPr>
        <w:snapToGrid w:val="0"/>
        <w:spacing w:before="120" w:beforeLines="50" w:after="50"/>
        <w:rPr>
          <w:rFonts w:ascii="仿宋" w:hAnsi="仿宋" w:eastAsia="仿宋" w:cs="仿宋"/>
          <w:b/>
          <w:szCs w:val="28"/>
        </w:rPr>
      </w:pPr>
    </w:p>
    <w:p w14:paraId="141CE83A">
      <w:pPr>
        <w:snapToGrid w:val="0"/>
        <w:spacing w:before="120" w:beforeLines="50" w:after="50"/>
        <w:rPr>
          <w:rFonts w:ascii="仿宋" w:hAnsi="仿宋" w:eastAsia="仿宋" w:cs="仿宋"/>
          <w:b/>
          <w:szCs w:val="28"/>
        </w:rPr>
      </w:pPr>
    </w:p>
    <w:p w14:paraId="595F221D">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4B0E24C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EDEF345">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35A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4CA54FC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BF72440">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70C25E2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0588066E">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171E5455">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0C202DBA">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5427B21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2BF0D137">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8B8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40CFA4D8">
            <w:pPr>
              <w:spacing w:line="360" w:lineRule="auto"/>
              <w:jc w:val="center"/>
              <w:rPr>
                <w:rFonts w:ascii="仿宋" w:hAnsi="仿宋" w:eastAsia="仿宋" w:cs="仿宋"/>
                <w:szCs w:val="28"/>
              </w:rPr>
            </w:pPr>
          </w:p>
        </w:tc>
        <w:tc>
          <w:tcPr>
            <w:tcW w:w="645" w:type="pct"/>
            <w:noWrap/>
            <w:vAlign w:val="center"/>
          </w:tcPr>
          <w:p w14:paraId="255306D6">
            <w:pPr>
              <w:spacing w:line="360" w:lineRule="auto"/>
              <w:jc w:val="center"/>
              <w:rPr>
                <w:rFonts w:ascii="仿宋" w:hAnsi="仿宋" w:eastAsia="仿宋" w:cs="仿宋"/>
                <w:szCs w:val="28"/>
              </w:rPr>
            </w:pPr>
          </w:p>
        </w:tc>
        <w:tc>
          <w:tcPr>
            <w:tcW w:w="338" w:type="pct"/>
            <w:noWrap/>
            <w:vAlign w:val="center"/>
          </w:tcPr>
          <w:p w14:paraId="16A801C7">
            <w:pPr>
              <w:spacing w:line="360" w:lineRule="auto"/>
              <w:jc w:val="center"/>
              <w:rPr>
                <w:rFonts w:ascii="仿宋" w:hAnsi="仿宋" w:eastAsia="仿宋" w:cs="仿宋"/>
                <w:szCs w:val="28"/>
              </w:rPr>
            </w:pPr>
          </w:p>
        </w:tc>
        <w:tc>
          <w:tcPr>
            <w:tcW w:w="480" w:type="pct"/>
            <w:noWrap/>
            <w:vAlign w:val="center"/>
          </w:tcPr>
          <w:p w14:paraId="2D1948AB">
            <w:pPr>
              <w:spacing w:line="360" w:lineRule="auto"/>
              <w:jc w:val="center"/>
              <w:rPr>
                <w:rFonts w:ascii="仿宋" w:hAnsi="仿宋" w:eastAsia="仿宋" w:cs="仿宋"/>
                <w:szCs w:val="28"/>
              </w:rPr>
            </w:pPr>
          </w:p>
        </w:tc>
        <w:tc>
          <w:tcPr>
            <w:tcW w:w="690" w:type="pct"/>
            <w:noWrap/>
            <w:vAlign w:val="center"/>
          </w:tcPr>
          <w:p w14:paraId="55B5EBF9">
            <w:pPr>
              <w:spacing w:line="360" w:lineRule="auto"/>
              <w:jc w:val="center"/>
              <w:rPr>
                <w:rFonts w:ascii="仿宋" w:hAnsi="仿宋" w:eastAsia="仿宋" w:cs="仿宋"/>
                <w:szCs w:val="28"/>
              </w:rPr>
            </w:pPr>
          </w:p>
        </w:tc>
        <w:tc>
          <w:tcPr>
            <w:tcW w:w="690" w:type="pct"/>
            <w:noWrap/>
            <w:vAlign w:val="center"/>
          </w:tcPr>
          <w:p w14:paraId="41CAC5CC">
            <w:pPr>
              <w:spacing w:line="360" w:lineRule="auto"/>
              <w:jc w:val="center"/>
              <w:rPr>
                <w:rFonts w:ascii="仿宋" w:hAnsi="仿宋" w:eastAsia="仿宋" w:cs="仿宋"/>
                <w:szCs w:val="28"/>
              </w:rPr>
            </w:pPr>
          </w:p>
        </w:tc>
        <w:tc>
          <w:tcPr>
            <w:tcW w:w="776" w:type="pct"/>
            <w:noWrap/>
            <w:vAlign w:val="center"/>
          </w:tcPr>
          <w:p w14:paraId="18D3EE6E">
            <w:pPr>
              <w:spacing w:line="360" w:lineRule="auto"/>
              <w:jc w:val="center"/>
              <w:rPr>
                <w:rFonts w:ascii="仿宋" w:hAnsi="仿宋" w:eastAsia="仿宋" w:cs="仿宋"/>
                <w:szCs w:val="28"/>
              </w:rPr>
            </w:pPr>
          </w:p>
        </w:tc>
        <w:tc>
          <w:tcPr>
            <w:tcW w:w="1034" w:type="pct"/>
            <w:noWrap/>
            <w:vAlign w:val="center"/>
          </w:tcPr>
          <w:p w14:paraId="4DCF3EDB">
            <w:pPr>
              <w:spacing w:line="360" w:lineRule="auto"/>
              <w:jc w:val="center"/>
              <w:rPr>
                <w:rFonts w:ascii="仿宋" w:hAnsi="仿宋" w:eastAsia="仿宋" w:cs="仿宋"/>
                <w:szCs w:val="28"/>
              </w:rPr>
            </w:pPr>
          </w:p>
        </w:tc>
      </w:tr>
      <w:tr w14:paraId="6801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6B2D0D5">
            <w:pPr>
              <w:spacing w:line="360" w:lineRule="auto"/>
              <w:jc w:val="center"/>
              <w:rPr>
                <w:rFonts w:ascii="仿宋" w:hAnsi="仿宋" w:eastAsia="仿宋" w:cs="仿宋"/>
                <w:szCs w:val="28"/>
              </w:rPr>
            </w:pPr>
          </w:p>
        </w:tc>
        <w:tc>
          <w:tcPr>
            <w:tcW w:w="645" w:type="pct"/>
            <w:noWrap/>
            <w:vAlign w:val="center"/>
          </w:tcPr>
          <w:p w14:paraId="444D5ADB">
            <w:pPr>
              <w:spacing w:line="360" w:lineRule="auto"/>
              <w:jc w:val="center"/>
              <w:rPr>
                <w:rFonts w:ascii="仿宋" w:hAnsi="仿宋" w:eastAsia="仿宋" w:cs="仿宋"/>
                <w:szCs w:val="28"/>
              </w:rPr>
            </w:pPr>
          </w:p>
        </w:tc>
        <w:tc>
          <w:tcPr>
            <w:tcW w:w="338" w:type="pct"/>
            <w:noWrap/>
            <w:vAlign w:val="center"/>
          </w:tcPr>
          <w:p w14:paraId="07663A63">
            <w:pPr>
              <w:spacing w:line="360" w:lineRule="auto"/>
              <w:jc w:val="center"/>
              <w:rPr>
                <w:rFonts w:ascii="仿宋" w:hAnsi="仿宋" w:eastAsia="仿宋" w:cs="仿宋"/>
                <w:szCs w:val="28"/>
              </w:rPr>
            </w:pPr>
          </w:p>
        </w:tc>
        <w:tc>
          <w:tcPr>
            <w:tcW w:w="480" w:type="pct"/>
            <w:noWrap/>
            <w:vAlign w:val="center"/>
          </w:tcPr>
          <w:p w14:paraId="31D9EC73">
            <w:pPr>
              <w:spacing w:line="360" w:lineRule="auto"/>
              <w:jc w:val="center"/>
              <w:rPr>
                <w:rFonts w:ascii="仿宋" w:hAnsi="仿宋" w:eastAsia="仿宋" w:cs="仿宋"/>
                <w:szCs w:val="28"/>
              </w:rPr>
            </w:pPr>
          </w:p>
        </w:tc>
        <w:tc>
          <w:tcPr>
            <w:tcW w:w="690" w:type="pct"/>
            <w:noWrap/>
            <w:vAlign w:val="center"/>
          </w:tcPr>
          <w:p w14:paraId="213A26BA">
            <w:pPr>
              <w:spacing w:line="360" w:lineRule="auto"/>
              <w:jc w:val="center"/>
              <w:rPr>
                <w:rFonts w:ascii="仿宋" w:hAnsi="仿宋" w:eastAsia="仿宋" w:cs="仿宋"/>
                <w:szCs w:val="28"/>
              </w:rPr>
            </w:pPr>
          </w:p>
        </w:tc>
        <w:tc>
          <w:tcPr>
            <w:tcW w:w="690" w:type="pct"/>
            <w:noWrap/>
            <w:vAlign w:val="center"/>
          </w:tcPr>
          <w:p w14:paraId="16090D15">
            <w:pPr>
              <w:spacing w:line="360" w:lineRule="auto"/>
              <w:jc w:val="center"/>
              <w:rPr>
                <w:rFonts w:ascii="仿宋" w:hAnsi="仿宋" w:eastAsia="仿宋" w:cs="仿宋"/>
                <w:szCs w:val="28"/>
              </w:rPr>
            </w:pPr>
          </w:p>
        </w:tc>
        <w:tc>
          <w:tcPr>
            <w:tcW w:w="776" w:type="pct"/>
            <w:noWrap/>
            <w:vAlign w:val="center"/>
          </w:tcPr>
          <w:p w14:paraId="7329102E">
            <w:pPr>
              <w:spacing w:line="360" w:lineRule="auto"/>
              <w:jc w:val="center"/>
              <w:rPr>
                <w:rFonts w:ascii="仿宋" w:hAnsi="仿宋" w:eastAsia="仿宋" w:cs="仿宋"/>
                <w:szCs w:val="28"/>
              </w:rPr>
            </w:pPr>
          </w:p>
        </w:tc>
        <w:tc>
          <w:tcPr>
            <w:tcW w:w="1034" w:type="pct"/>
            <w:noWrap/>
            <w:vAlign w:val="center"/>
          </w:tcPr>
          <w:p w14:paraId="7668A037">
            <w:pPr>
              <w:spacing w:line="360" w:lineRule="auto"/>
              <w:jc w:val="center"/>
              <w:rPr>
                <w:rFonts w:ascii="仿宋" w:hAnsi="仿宋" w:eastAsia="仿宋" w:cs="仿宋"/>
                <w:szCs w:val="28"/>
              </w:rPr>
            </w:pPr>
          </w:p>
        </w:tc>
      </w:tr>
      <w:tr w14:paraId="5AF6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121F3D4">
            <w:pPr>
              <w:spacing w:line="360" w:lineRule="auto"/>
              <w:jc w:val="center"/>
              <w:rPr>
                <w:rFonts w:ascii="仿宋" w:hAnsi="仿宋" w:eastAsia="仿宋" w:cs="仿宋"/>
                <w:szCs w:val="28"/>
              </w:rPr>
            </w:pPr>
          </w:p>
        </w:tc>
        <w:tc>
          <w:tcPr>
            <w:tcW w:w="645" w:type="pct"/>
            <w:noWrap/>
            <w:vAlign w:val="center"/>
          </w:tcPr>
          <w:p w14:paraId="7D1C5764">
            <w:pPr>
              <w:spacing w:line="360" w:lineRule="auto"/>
              <w:jc w:val="center"/>
              <w:rPr>
                <w:rFonts w:ascii="仿宋" w:hAnsi="仿宋" w:eastAsia="仿宋" w:cs="仿宋"/>
                <w:szCs w:val="28"/>
              </w:rPr>
            </w:pPr>
          </w:p>
        </w:tc>
        <w:tc>
          <w:tcPr>
            <w:tcW w:w="338" w:type="pct"/>
            <w:noWrap/>
            <w:vAlign w:val="center"/>
          </w:tcPr>
          <w:p w14:paraId="5AF35EC8">
            <w:pPr>
              <w:spacing w:line="360" w:lineRule="auto"/>
              <w:jc w:val="center"/>
              <w:rPr>
                <w:rFonts w:ascii="仿宋" w:hAnsi="仿宋" w:eastAsia="仿宋" w:cs="仿宋"/>
                <w:szCs w:val="28"/>
              </w:rPr>
            </w:pPr>
          </w:p>
        </w:tc>
        <w:tc>
          <w:tcPr>
            <w:tcW w:w="480" w:type="pct"/>
            <w:noWrap/>
            <w:vAlign w:val="center"/>
          </w:tcPr>
          <w:p w14:paraId="6D61F016">
            <w:pPr>
              <w:spacing w:line="360" w:lineRule="auto"/>
              <w:jc w:val="center"/>
              <w:rPr>
                <w:rFonts w:ascii="仿宋" w:hAnsi="仿宋" w:eastAsia="仿宋" w:cs="仿宋"/>
                <w:szCs w:val="28"/>
              </w:rPr>
            </w:pPr>
          </w:p>
        </w:tc>
        <w:tc>
          <w:tcPr>
            <w:tcW w:w="690" w:type="pct"/>
            <w:noWrap/>
            <w:vAlign w:val="center"/>
          </w:tcPr>
          <w:p w14:paraId="791A36D3">
            <w:pPr>
              <w:spacing w:line="360" w:lineRule="auto"/>
              <w:jc w:val="center"/>
              <w:rPr>
                <w:rFonts w:ascii="仿宋" w:hAnsi="仿宋" w:eastAsia="仿宋" w:cs="仿宋"/>
                <w:szCs w:val="28"/>
              </w:rPr>
            </w:pPr>
          </w:p>
        </w:tc>
        <w:tc>
          <w:tcPr>
            <w:tcW w:w="690" w:type="pct"/>
            <w:noWrap/>
            <w:vAlign w:val="center"/>
          </w:tcPr>
          <w:p w14:paraId="4F7C32B2">
            <w:pPr>
              <w:spacing w:line="360" w:lineRule="auto"/>
              <w:jc w:val="center"/>
              <w:rPr>
                <w:rFonts w:ascii="仿宋" w:hAnsi="仿宋" w:eastAsia="仿宋" w:cs="仿宋"/>
                <w:szCs w:val="28"/>
              </w:rPr>
            </w:pPr>
          </w:p>
        </w:tc>
        <w:tc>
          <w:tcPr>
            <w:tcW w:w="776" w:type="pct"/>
            <w:noWrap/>
            <w:vAlign w:val="center"/>
          </w:tcPr>
          <w:p w14:paraId="227E5842">
            <w:pPr>
              <w:spacing w:line="360" w:lineRule="auto"/>
              <w:jc w:val="center"/>
              <w:rPr>
                <w:rFonts w:ascii="仿宋" w:hAnsi="仿宋" w:eastAsia="仿宋" w:cs="仿宋"/>
                <w:szCs w:val="28"/>
              </w:rPr>
            </w:pPr>
          </w:p>
        </w:tc>
        <w:tc>
          <w:tcPr>
            <w:tcW w:w="1034" w:type="pct"/>
            <w:noWrap/>
            <w:vAlign w:val="center"/>
          </w:tcPr>
          <w:p w14:paraId="73DE5ABC">
            <w:pPr>
              <w:spacing w:line="360" w:lineRule="auto"/>
              <w:jc w:val="center"/>
              <w:rPr>
                <w:rFonts w:ascii="仿宋" w:hAnsi="仿宋" w:eastAsia="仿宋" w:cs="仿宋"/>
                <w:szCs w:val="28"/>
              </w:rPr>
            </w:pPr>
          </w:p>
        </w:tc>
      </w:tr>
      <w:tr w14:paraId="071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420B0CD">
            <w:pPr>
              <w:spacing w:line="360" w:lineRule="auto"/>
              <w:jc w:val="center"/>
              <w:rPr>
                <w:rFonts w:ascii="仿宋" w:hAnsi="仿宋" w:eastAsia="仿宋" w:cs="仿宋"/>
                <w:szCs w:val="28"/>
              </w:rPr>
            </w:pPr>
          </w:p>
        </w:tc>
        <w:tc>
          <w:tcPr>
            <w:tcW w:w="645" w:type="pct"/>
            <w:noWrap/>
            <w:vAlign w:val="center"/>
          </w:tcPr>
          <w:p w14:paraId="67DF02AD">
            <w:pPr>
              <w:spacing w:line="360" w:lineRule="auto"/>
              <w:jc w:val="center"/>
              <w:rPr>
                <w:rFonts w:ascii="仿宋" w:hAnsi="仿宋" w:eastAsia="仿宋" w:cs="仿宋"/>
                <w:szCs w:val="28"/>
              </w:rPr>
            </w:pPr>
          </w:p>
        </w:tc>
        <w:tc>
          <w:tcPr>
            <w:tcW w:w="338" w:type="pct"/>
            <w:noWrap/>
            <w:vAlign w:val="center"/>
          </w:tcPr>
          <w:p w14:paraId="7DE20BF5">
            <w:pPr>
              <w:spacing w:line="360" w:lineRule="auto"/>
              <w:jc w:val="center"/>
              <w:rPr>
                <w:rFonts w:ascii="仿宋" w:hAnsi="仿宋" w:eastAsia="仿宋" w:cs="仿宋"/>
                <w:szCs w:val="28"/>
              </w:rPr>
            </w:pPr>
          </w:p>
        </w:tc>
        <w:tc>
          <w:tcPr>
            <w:tcW w:w="480" w:type="pct"/>
            <w:noWrap/>
            <w:vAlign w:val="center"/>
          </w:tcPr>
          <w:p w14:paraId="759B6A80">
            <w:pPr>
              <w:spacing w:line="360" w:lineRule="auto"/>
              <w:jc w:val="center"/>
              <w:rPr>
                <w:rFonts w:ascii="仿宋" w:hAnsi="仿宋" w:eastAsia="仿宋" w:cs="仿宋"/>
                <w:szCs w:val="28"/>
              </w:rPr>
            </w:pPr>
          </w:p>
        </w:tc>
        <w:tc>
          <w:tcPr>
            <w:tcW w:w="690" w:type="pct"/>
            <w:noWrap/>
            <w:vAlign w:val="center"/>
          </w:tcPr>
          <w:p w14:paraId="543E326B">
            <w:pPr>
              <w:spacing w:line="360" w:lineRule="auto"/>
              <w:jc w:val="center"/>
              <w:rPr>
                <w:rFonts w:ascii="仿宋" w:hAnsi="仿宋" w:eastAsia="仿宋" w:cs="仿宋"/>
                <w:szCs w:val="28"/>
              </w:rPr>
            </w:pPr>
          </w:p>
        </w:tc>
        <w:tc>
          <w:tcPr>
            <w:tcW w:w="690" w:type="pct"/>
            <w:noWrap/>
            <w:vAlign w:val="center"/>
          </w:tcPr>
          <w:p w14:paraId="57BFD0FE">
            <w:pPr>
              <w:spacing w:line="360" w:lineRule="auto"/>
              <w:jc w:val="center"/>
              <w:rPr>
                <w:rFonts w:ascii="仿宋" w:hAnsi="仿宋" w:eastAsia="仿宋" w:cs="仿宋"/>
                <w:szCs w:val="28"/>
              </w:rPr>
            </w:pPr>
          </w:p>
        </w:tc>
        <w:tc>
          <w:tcPr>
            <w:tcW w:w="776" w:type="pct"/>
            <w:noWrap/>
            <w:vAlign w:val="center"/>
          </w:tcPr>
          <w:p w14:paraId="6895EDBD">
            <w:pPr>
              <w:spacing w:line="360" w:lineRule="auto"/>
              <w:jc w:val="center"/>
              <w:rPr>
                <w:rFonts w:ascii="仿宋" w:hAnsi="仿宋" w:eastAsia="仿宋" w:cs="仿宋"/>
                <w:szCs w:val="28"/>
              </w:rPr>
            </w:pPr>
          </w:p>
        </w:tc>
        <w:tc>
          <w:tcPr>
            <w:tcW w:w="1034" w:type="pct"/>
            <w:noWrap/>
            <w:vAlign w:val="center"/>
          </w:tcPr>
          <w:p w14:paraId="26D41AB2">
            <w:pPr>
              <w:spacing w:line="360" w:lineRule="auto"/>
              <w:jc w:val="center"/>
              <w:rPr>
                <w:rFonts w:ascii="仿宋" w:hAnsi="仿宋" w:eastAsia="仿宋" w:cs="仿宋"/>
                <w:szCs w:val="28"/>
              </w:rPr>
            </w:pPr>
          </w:p>
        </w:tc>
      </w:tr>
      <w:tr w14:paraId="3D15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70A8570">
            <w:pPr>
              <w:spacing w:line="360" w:lineRule="auto"/>
              <w:jc w:val="center"/>
              <w:rPr>
                <w:rFonts w:ascii="仿宋" w:hAnsi="仿宋" w:eastAsia="仿宋" w:cs="仿宋"/>
                <w:szCs w:val="28"/>
              </w:rPr>
            </w:pPr>
          </w:p>
        </w:tc>
        <w:tc>
          <w:tcPr>
            <w:tcW w:w="645" w:type="pct"/>
            <w:noWrap/>
            <w:vAlign w:val="center"/>
          </w:tcPr>
          <w:p w14:paraId="552AD205">
            <w:pPr>
              <w:spacing w:line="360" w:lineRule="auto"/>
              <w:jc w:val="center"/>
              <w:rPr>
                <w:rFonts w:ascii="仿宋" w:hAnsi="仿宋" w:eastAsia="仿宋" w:cs="仿宋"/>
                <w:szCs w:val="28"/>
              </w:rPr>
            </w:pPr>
          </w:p>
        </w:tc>
        <w:tc>
          <w:tcPr>
            <w:tcW w:w="338" w:type="pct"/>
            <w:noWrap/>
            <w:vAlign w:val="center"/>
          </w:tcPr>
          <w:p w14:paraId="4DFF22BD">
            <w:pPr>
              <w:spacing w:line="360" w:lineRule="auto"/>
              <w:jc w:val="center"/>
              <w:rPr>
                <w:rFonts w:ascii="仿宋" w:hAnsi="仿宋" w:eastAsia="仿宋" w:cs="仿宋"/>
                <w:szCs w:val="28"/>
              </w:rPr>
            </w:pPr>
          </w:p>
        </w:tc>
        <w:tc>
          <w:tcPr>
            <w:tcW w:w="480" w:type="pct"/>
            <w:noWrap/>
            <w:vAlign w:val="center"/>
          </w:tcPr>
          <w:p w14:paraId="1DAC86EC">
            <w:pPr>
              <w:spacing w:line="360" w:lineRule="auto"/>
              <w:jc w:val="center"/>
              <w:rPr>
                <w:rFonts w:ascii="仿宋" w:hAnsi="仿宋" w:eastAsia="仿宋" w:cs="仿宋"/>
                <w:szCs w:val="28"/>
              </w:rPr>
            </w:pPr>
          </w:p>
        </w:tc>
        <w:tc>
          <w:tcPr>
            <w:tcW w:w="690" w:type="pct"/>
            <w:noWrap/>
            <w:vAlign w:val="center"/>
          </w:tcPr>
          <w:p w14:paraId="591B98E6">
            <w:pPr>
              <w:spacing w:line="360" w:lineRule="auto"/>
              <w:jc w:val="center"/>
              <w:rPr>
                <w:rFonts w:ascii="仿宋" w:hAnsi="仿宋" w:eastAsia="仿宋" w:cs="仿宋"/>
                <w:szCs w:val="28"/>
              </w:rPr>
            </w:pPr>
          </w:p>
        </w:tc>
        <w:tc>
          <w:tcPr>
            <w:tcW w:w="690" w:type="pct"/>
            <w:noWrap/>
            <w:vAlign w:val="center"/>
          </w:tcPr>
          <w:p w14:paraId="39988D4F">
            <w:pPr>
              <w:spacing w:line="360" w:lineRule="auto"/>
              <w:jc w:val="center"/>
              <w:rPr>
                <w:rFonts w:ascii="仿宋" w:hAnsi="仿宋" w:eastAsia="仿宋" w:cs="仿宋"/>
                <w:szCs w:val="28"/>
              </w:rPr>
            </w:pPr>
          </w:p>
        </w:tc>
        <w:tc>
          <w:tcPr>
            <w:tcW w:w="776" w:type="pct"/>
            <w:noWrap/>
            <w:vAlign w:val="center"/>
          </w:tcPr>
          <w:p w14:paraId="64E47829">
            <w:pPr>
              <w:spacing w:line="360" w:lineRule="auto"/>
              <w:jc w:val="center"/>
              <w:rPr>
                <w:rFonts w:ascii="仿宋" w:hAnsi="仿宋" w:eastAsia="仿宋" w:cs="仿宋"/>
                <w:szCs w:val="28"/>
              </w:rPr>
            </w:pPr>
          </w:p>
        </w:tc>
        <w:tc>
          <w:tcPr>
            <w:tcW w:w="1034" w:type="pct"/>
            <w:noWrap/>
            <w:vAlign w:val="center"/>
          </w:tcPr>
          <w:p w14:paraId="493E4079">
            <w:pPr>
              <w:spacing w:line="360" w:lineRule="auto"/>
              <w:jc w:val="center"/>
              <w:rPr>
                <w:rFonts w:ascii="仿宋" w:hAnsi="仿宋" w:eastAsia="仿宋" w:cs="仿宋"/>
                <w:szCs w:val="28"/>
              </w:rPr>
            </w:pPr>
          </w:p>
        </w:tc>
      </w:tr>
      <w:tr w14:paraId="3B4D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158E165">
            <w:pPr>
              <w:spacing w:line="360" w:lineRule="auto"/>
              <w:jc w:val="center"/>
              <w:rPr>
                <w:rFonts w:ascii="仿宋" w:hAnsi="仿宋" w:eastAsia="仿宋" w:cs="仿宋"/>
                <w:szCs w:val="28"/>
              </w:rPr>
            </w:pPr>
          </w:p>
        </w:tc>
        <w:tc>
          <w:tcPr>
            <w:tcW w:w="645" w:type="pct"/>
            <w:noWrap/>
            <w:vAlign w:val="center"/>
          </w:tcPr>
          <w:p w14:paraId="2F9DDBC6">
            <w:pPr>
              <w:spacing w:line="360" w:lineRule="auto"/>
              <w:jc w:val="center"/>
              <w:rPr>
                <w:rFonts w:ascii="仿宋" w:hAnsi="仿宋" w:eastAsia="仿宋" w:cs="仿宋"/>
                <w:szCs w:val="28"/>
              </w:rPr>
            </w:pPr>
          </w:p>
        </w:tc>
        <w:tc>
          <w:tcPr>
            <w:tcW w:w="338" w:type="pct"/>
            <w:noWrap/>
            <w:vAlign w:val="center"/>
          </w:tcPr>
          <w:p w14:paraId="24CDE87E">
            <w:pPr>
              <w:spacing w:line="360" w:lineRule="auto"/>
              <w:jc w:val="center"/>
              <w:rPr>
                <w:rFonts w:ascii="仿宋" w:hAnsi="仿宋" w:eastAsia="仿宋" w:cs="仿宋"/>
                <w:szCs w:val="28"/>
              </w:rPr>
            </w:pPr>
          </w:p>
        </w:tc>
        <w:tc>
          <w:tcPr>
            <w:tcW w:w="480" w:type="pct"/>
            <w:noWrap/>
            <w:vAlign w:val="center"/>
          </w:tcPr>
          <w:p w14:paraId="0B44731E">
            <w:pPr>
              <w:spacing w:line="360" w:lineRule="auto"/>
              <w:jc w:val="center"/>
              <w:rPr>
                <w:rFonts w:ascii="仿宋" w:hAnsi="仿宋" w:eastAsia="仿宋" w:cs="仿宋"/>
                <w:szCs w:val="28"/>
              </w:rPr>
            </w:pPr>
          </w:p>
        </w:tc>
        <w:tc>
          <w:tcPr>
            <w:tcW w:w="690" w:type="pct"/>
            <w:noWrap/>
            <w:vAlign w:val="center"/>
          </w:tcPr>
          <w:p w14:paraId="63E136CB">
            <w:pPr>
              <w:spacing w:line="360" w:lineRule="auto"/>
              <w:jc w:val="center"/>
              <w:rPr>
                <w:rFonts w:ascii="仿宋" w:hAnsi="仿宋" w:eastAsia="仿宋" w:cs="仿宋"/>
                <w:szCs w:val="28"/>
              </w:rPr>
            </w:pPr>
          </w:p>
        </w:tc>
        <w:tc>
          <w:tcPr>
            <w:tcW w:w="690" w:type="pct"/>
            <w:noWrap/>
            <w:vAlign w:val="center"/>
          </w:tcPr>
          <w:p w14:paraId="089EA550">
            <w:pPr>
              <w:spacing w:line="360" w:lineRule="auto"/>
              <w:jc w:val="center"/>
              <w:rPr>
                <w:rFonts w:ascii="仿宋" w:hAnsi="仿宋" w:eastAsia="仿宋" w:cs="仿宋"/>
                <w:szCs w:val="28"/>
              </w:rPr>
            </w:pPr>
          </w:p>
        </w:tc>
        <w:tc>
          <w:tcPr>
            <w:tcW w:w="776" w:type="pct"/>
            <w:noWrap/>
            <w:vAlign w:val="center"/>
          </w:tcPr>
          <w:p w14:paraId="26670FC2">
            <w:pPr>
              <w:spacing w:line="360" w:lineRule="auto"/>
              <w:jc w:val="center"/>
              <w:rPr>
                <w:rFonts w:ascii="仿宋" w:hAnsi="仿宋" w:eastAsia="仿宋" w:cs="仿宋"/>
                <w:szCs w:val="28"/>
              </w:rPr>
            </w:pPr>
          </w:p>
        </w:tc>
        <w:tc>
          <w:tcPr>
            <w:tcW w:w="1034" w:type="pct"/>
            <w:noWrap/>
            <w:vAlign w:val="center"/>
          </w:tcPr>
          <w:p w14:paraId="58A07632">
            <w:pPr>
              <w:spacing w:line="360" w:lineRule="auto"/>
              <w:jc w:val="center"/>
              <w:rPr>
                <w:rFonts w:ascii="仿宋" w:hAnsi="仿宋" w:eastAsia="仿宋" w:cs="仿宋"/>
                <w:szCs w:val="28"/>
              </w:rPr>
            </w:pPr>
          </w:p>
        </w:tc>
      </w:tr>
      <w:tr w14:paraId="4FD8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A992FA">
            <w:pPr>
              <w:spacing w:line="360" w:lineRule="auto"/>
              <w:jc w:val="center"/>
              <w:rPr>
                <w:rFonts w:ascii="仿宋" w:hAnsi="仿宋" w:eastAsia="仿宋" w:cs="仿宋"/>
                <w:szCs w:val="28"/>
              </w:rPr>
            </w:pPr>
          </w:p>
        </w:tc>
        <w:tc>
          <w:tcPr>
            <w:tcW w:w="645" w:type="pct"/>
            <w:noWrap/>
            <w:vAlign w:val="center"/>
          </w:tcPr>
          <w:p w14:paraId="0CCFEA61">
            <w:pPr>
              <w:spacing w:line="360" w:lineRule="auto"/>
              <w:jc w:val="center"/>
              <w:rPr>
                <w:rFonts w:ascii="仿宋" w:hAnsi="仿宋" w:eastAsia="仿宋" w:cs="仿宋"/>
                <w:szCs w:val="28"/>
              </w:rPr>
            </w:pPr>
          </w:p>
        </w:tc>
        <w:tc>
          <w:tcPr>
            <w:tcW w:w="338" w:type="pct"/>
            <w:noWrap/>
            <w:vAlign w:val="center"/>
          </w:tcPr>
          <w:p w14:paraId="432D95BC">
            <w:pPr>
              <w:spacing w:line="360" w:lineRule="auto"/>
              <w:jc w:val="center"/>
              <w:rPr>
                <w:rFonts w:ascii="仿宋" w:hAnsi="仿宋" w:eastAsia="仿宋" w:cs="仿宋"/>
                <w:szCs w:val="28"/>
              </w:rPr>
            </w:pPr>
          </w:p>
        </w:tc>
        <w:tc>
          <w:tcPr>
            <w:tcW w:w="480" w:type="pct"/>
            <w:noWrap/>
            <w:vAlign w:val="center"/>
          </w:tcPr>
          <w:p w14:paraId="0880D1D4">
            <w:pPr>
              <w:spacing w:line="360" w:lineRule="auto"/>
              <w:jc w:val="center"/>
              <w:rPr>
                <w:rFonts w:ascii="仿宋" w:hAnsi="仿宋" w:eastAsia="仿宋" w:cs="仿宋"/>
                <w:szCs w:val="28"/>
              </w:rPr>
            </w:pPr>
          </w:p>
        </w:tc>
        <w:tc>
          <w:tcPr>
            <w:tcW w:w="690" w:type="pct"/>
            <w:noWrap/>
            <w:vAlign w:val="center"/>
          </w:tcPr>
          <w:p w14:paraId="608CF3C2">
            <w:pPr>
              <w:spacing w:line="360" w:lineRule="auto"/>
              <w:jc w:val="center"/>
              <w:rPr>
                <w:rFonts w:ascii="仿宋" w:hAnsi="仿宋" w:eastAsia="仿宋" w:cs="仿宋"/>
                <w:szCs w:val="28"/>
              </w:rPr>
            </w:pPr>
          </w:p>
        </w:tc>
        <w:tc>
          <w:tcPr>
            <w:tcW w:w="690" w:type="pct"/>
            <w:noWrap/>
            <w:vAlign w:val="center"/>
          </w:tcPr>
          <w:p w14:paraId="15E09EE9">
            <w:pPr>
              <w:spacing w:line="360" w:lineRule="auto"/>
              <w:jc w:val="center"/>
              <w:rPr>
                <w:rFonts w:ascii="仿宋" w:hAnsi="仿宋" w:eastAsia="仿宋" w:cs="仿宋"/>
                <w:szCs w:val="28"/>
              </w:rPr>
            </w:pPr>
          </w:p>
        </w:tc>
        <w:tc>
          <w:tcPr>
            <w:tcW w:w="776" w:type="pct"/>
            <w:noWrap/>
            <w:vAlign w:val="center"/>
          </w:tcPr>
          <w:p w14:paraId="017692E5">
            <w:pPr>
              <w:spacing w:line="360" w:lineRule="auto"/>
              <w:jc w:val="center"/>
              <w:rPr>
                <w:rFonts w:ascii="仿宋" w:hAnsi="仿宋" w:eastAsia="仿宋" w:cs="仿宋"/>
                <w:szCs w:val="28"/>
              </w:rPr>
            </w:pPr>
          </w:p>
        </w:tc>
        <w:tc>
          <w:tcPr>
            <w:tcW w:w="1034" w:type="pct"/>
            <w:noWrap/>
            <w:vAlign w:val="center"/>
          </w:tcPr>
          <w:p w14:paraId="757706B1">
            <w:pPr>
              <w:spacing w:line="360" w:lineRule="auto"/>
              <w:jc w:val="center"/>
              <w:rPr>
                <w:rFonts w:ascii="仿宋" w:hAnsi="仿宋" w:eastAsia="仿宋" w:cs="仿宋"/>
                <w:szCs w:val="28"/>
              </w:rPr>
            </w:pPr>
          </w:p>
        </w:tc>
      </w:tr>
      <w:tr w14:paraId="318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BE62396">
            <w:pPr>
              <w:spacing w:line="360" w:lineRule="auto"/>
              <w:jc w:val="center"/>
              <w:rPr>
                <w:rFonts w:ascii="仿宋" w:hAnsi="仿宋" w:eastAsia="仿宋" w:cs="仿宋"/>
                <w:szCs w:val="28"/>
              </w:rPr>
            </w:pPr>
          </w:p>
        </w:tc>
        <w:tc>
          <w:tcPr>
            <w:tcW w:w="645" w:type="pct"/>
            <w:noWrap/>
            <w:vAlign w:val="center"/>
          </w:tcPr>
          <w:p w14:paraId="63B63A21">
            <w:pPr>
              <w:spacing w:line="360" w:lineRule="auto"/>
              <w:jc w:val="center"/>
              <w:rPr>
                <w:rFonts w:ascii="仿宋" w:hAnsi="仿宋" w:eastAsia="仿宋" w:cs="仿宋"/>
                <w:szCs w:val="28"/>
              </w:rPr>
            </w:pPr>
          </w:p>
        </w:tc>
        <w:tc>
          <w:tcPr>
            <w:tcW w:w="338" w:type="pct"/>
            <w:noWrap/>
            <w:vAlign w:val="center"/>
          </w:tcPr>
          <w:p w14:paraId="0687AAC3">
            <w:pPr>
              <w:spacing w:line="360" w:lineRule="auto"/>
              <w:jc w:val="center"/>
              <w:rPr>
                <w:rFonts w:ascii="仿宋" w:hAnsi="仿宋" w:eastAsia="仿宋" w:cs="仿宋"/>
                <w:szCs w:val="28"/>
              </w:rPr>
            </w:pPr>
          </w:p>
        </w:tc>
        <w:tc>
          <w:tcPr>
            <w:tcW w:w="480" w:type="pct"/>
            <w:noWrap/>
            <w:vAlign w:val="center"/>
          </w:tcPr>
          <w:p w14:paraId="1C7B93D8">
            <w:pPr>
              <w:spacing w:line="360" w:lineRule="auto"/>
              <w:jc w:val="center"/>
              <w:rPr>
                <w:rFonts w:ascii="仿宋" w:hAnsi="仿宋" w:eastAsia="仿宋" w:cs="仿宋"/>
                <w:szCs w:val="28"/>
              </w:rPr>
            </w:pPr>
          </w:p>
        </w:tc>
        <w:tc>
          <w:tcPr>
            <w:tcW w:w="690" w:type="pct"/>
            <w:noWrap/>
            <w:vAlign w:val="center"/>
          </w:tcPr>
          <w:p w14:paraId="2B595AE6">
            <w:pPr>
              <w:spacing w:line="360" w:lineRule="auto"/>
              <w:jc w:val="center"/>
              <w:rPr>
                <w:rFonts w:ascii="仿宋" w:hAnsi="仿宋" w:eastAsia="仿宋" w:cs="仿宋"/>
                <w:szCs w:val="28"/>
              </w:rPr>
            </w:pPr>
          </w:p>
        </w:tc>
        <w:tc>
          <w:tcPr>
            <w:tcW w:w="690" w:type="pct"/>
            <w:noWrap/>
            <w:vAlign w:val="center"/>
          </w:tcPr>
          <w:p w14:paraId="00535494">
            <w:pPr>
              <w:spacing w:line="360" w:lineRule="auto"/>
              <w:jc w:val="center"/>
              <w:rPr>
                <w:rFonts w:ascii="仿宋" w:hAnsi="仿宋" w:eastAsia="仿宋" w:cs="仿宋"/>
                <w:szCs w:val="28"/>
              </w:rPr>
            </w:pPr>
          </w:p>
        </w:tc>
        <w:tc>
          <w:tcPr>
            <w:tcW w:w="776" w:type="pct"/>
            <w:noWrap/>
            <w:vAlign w:val="center"/>
          </w:tcPr>
          <w:p w14:paraId="49443497">
            <w:pPr>
              <w:spacing w:line="360" w:lineRule="auto"/>
              <w:jc w:val="center"/>
              <w:rPr>
                <w:rFonts w:ascii="仿宋" w:hAnsi="仿宋" w:eastAsia="仿宋" w:cs="仿宋"/>
                <w:szCs w:val="28"/>
              </w:rPr>
            </w:pPr>
          </w:p>
        </w:tc>
        <w:tc>
          <w:tcPr>
            <w:tcW w:w="1034" w:type="pct"/>
            <w:noWrap/>
            <w:vAlign w:val="center"/>
          </w:tcPr>
          <w:p w14:paraId="439308A1">
            <w:pPr>
              <w:spacing w:line="360" w:lineRule="auto"/>
              <w:jc w:val="center"/>
              <w:rPr>
                <w:rFonts w:ascii="仿宋" w:hAnsi="仿宋" w:eastAsia="仿宋" w:cs="仿宋"/>
                <w:szCs w:val="28"/>
              </w:rPr>
            </w:pPr>
          </w:p>
        </w:tc>
      </w:tr>
      <w:tr w14:paraId="197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29D11CA">
            <w:pPr>
              <w:spacing w:line="360" w:lineRule="auto"/>
              <w:jc w:val="center"/>
              <w:rPr>
                <w:rFonts w:ascii="仿宋" w:hAnsi="仿宋" w:eastAsia="仿宋" w:cs="仿宋"/>
                <w:szCs w:val="28"/>
              </w:rPr>
            </w:pPr>
          </w:p>
        </w:tc>
        <w:tc>
          <w:tcPr>
            <w:tcW w:w="645" w:type="pct"/>
            <w:noWrap/>
            <w:vAlign w:val="center"/>
          </w:tcPr>
          <w:p w14:paraId="07693E73">
            <w:pPr>
              <w:spacing w:line="360" w:lineRule="auto"/>
              <w:jc w:val="center"/>
              <w:rPr>
                <w:rFonts w:ascii="仿宋" w:hAnsi="仿宋" w:eastAsia="仿宋" w:cs="仿宋"/>
                <w:szCs w:val="28"/>
              </w:rPr>
            </w:pPr>
          </w:p>
        </w:tc>
        <w:tc>
          <w:tcPr>
            <w:tcW w:w="338" w:type="pct"/>
            <w:noWrap/>
            <w:vAlign w:val="center"/>
          </w:tcPr>
          <w:p w14:paraId="51B9CE6C">
            <w:pPr>
              <w:spacing w:line="360" w:lineRule="auto"/>
              <w:jc w:val="center"/>
              <w:rPr>
                <w:rFonts w:ascii="仿宋" w:hAnsi="仿宋" w:eastAsia="仿宋" w:cs="仿宋"/>
                <w:szCs w:val="28"/>
              </w:rPr>
            </w:pPr>
          </w:p>
        </w:tc>
        <w:tc>
          <w:tcPr>
            <w:tcW w:w="480" w:type="pct"/>
            <w:noWrap/>
            <w:vAlign w:val="center"/>
          </w:tcPr>
          <w:p w14:paraId="07F809F4">
            <w:pPr>
              <w:spacing w:line="360" w:lineRule="auto"/>
              <w:jc w:val="center"/>
              <w:rPr>
                <w:rFonts w:ascii="仿宋" w:hAnsi="仿宋" w:eastAsia="仿宋" w:cs="仿宋"/>
                <w:szCs w:val="28"/>
              </w:rPr>
            </w:pPr>
          </w:p>
        </w:tc>
        <w:tc>
          <w:tcPr>
            <w:tcW w:w="690" w:type="pct"/>
            <w:noWrap/>
            <w:vAlign w:val="center"/>
          </w:tcPr>
          <w:p w14:paraId="625188B3">
            <w:pPr>
              <w:spacing w:line="360" w:lineRule="auto"/>
              <w:jc w:val="center"/>
              <w:rPr>
                <w:rFonts w:ascii="仿宋" w:hAnsi="仿宋" w:eastAsia="仿宋" w:cs="仿宋"/>
                <w:szCs w:val="28"/>
              </w:rPr>
            </w:pPr>
          </w:p>
        </w:tc>
        <w:tc>
          <w:tcPr>
            <w:tcW w:w="690" w:type="pct"/>
            <w:noWrap/>
            <w:vAlign w:val="center"/>
          </w:tcPr>
          <w:p w14:paraId="46E958E5">
            <w:pPr>
              <w:spacing w:line="360" w:lineRule="auto"/>
              <w:jc w:val="center"/>
              <w:rPr>
                <w:rFonts w:ascii="仿宋" w:hAnsi="仿宋" w:eastAsia="仿宋" w:cs="仿宋"/>
                <w:szCs w:val="28"/>
              </w:rPr>
            </w:pPr>
          </w:p>
        </w:tc>
        <w:tc>
          <w:tcPr>
            <w:tcW w:w="776" w:type="pct"/>
            <w:noWrap/>
            <w:vAlign w:val="center"/>
          </w:tcPr>
          <w:p w14:paraId="3DAE8AEB">
            <w:pPr>
              <w:spacing w:line="360" w:lineRule="auto"/>
              <w:jc w:val="center"/>
              <w:rPr>
                <w:rFonts w:ascii="仿宋" w:hAnsi="仿宋" w:eastAsia="仿宋" w:cs="仿宋"/>
                <w:szCs w:val="28"/>
              </w:rPr>
            </w:pPr>
          </w:p>
        </w:tc>
        <w:tc>
          <w:tcPr>
            <w:tcW w:w="1034" w:type="pct"/>
            <w:noWrap/>
            <w:vAlign w:val="center"/>
          </w:tcPr>
          <w:p w14:paraId="528D3660">
            <w:pPr>
              <w:spacing w:line="360" w:lineRule="auto"/>
              <w:jc w:val="center"/>
              <w:rPr>
                <w:rFonts w:ascii="仿宋" w:hAnsi="仿宋" w:eastAsia="仿宋" w:cs="仿宋"/>
                <w:szCs w:val="28"/>
              </w:rPr>
            </w:pPr>
          </w:p>
        </w:tc>
      </w:tr>
      <w:tr w14:paraId="6CC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4E41CCB">
            <w:pPr>
              <w:spacing w:line="360" w:lineRule="auto"/>
              <w:jc w:val="center"/>
              <w:rPr>
                <w:rFonts w:ascii="仿宋" w:hAnsi="仿宋" w:eastAsia="仿宋" w:cs="仿宋"/>
                <w:szCs w:val="28"/>
              </w:rPr>
            </w:pPr>
          </w:p>
        </w:tc>
        <w:tc>
          <w:tcPr>
            <w:tcW w:w="645" w:type="pct"/>
            <w:noWrap/>
            <w:vAlign w:val="center"/>
          </w:tcPr>
          <w:p w14:paraId="1E67BC26">
            <w:pPr>
              <w:spacing w:line="360" w:lineRule="auto"/>
              <w:jc w:val="center"/>
              <w:rPr>
                <w:rFonts w:ascii="仿宋" w:hAnsi="仿宋" w:eastAsia="仿宋" w:cs="仿宋"/>
                <w:szCs w:val="28"/>
              </w:rPr>
            </w:pPr>
          </w:p>
        </w:tc>
        <w:tc>
          <w:tcPr>
            <w:tcW w:w="338" w:type="pct"/>
            <w:noWrap/>
            <w:vAlign w:val="center"/>
          </w:tcPr>
          <w:p w14:paraId="770AF56B">
            <w:pPr>
              <w:spacing w:line="360" w:lineRule="auto"/>
              <w:jc w:val="center"/>
              <w:rPr>
                <w:rFonts w:ascii="仿宋" w:hAnsi="仿宋" w:eastAsia="仿宋" w:cs="仿宋"/>
                <w:szCs w:val="28"/>
              </w:rPr>
            </w:pPr>
          </w:p>
        </w:tc>
        <w:tc>
          <w:tcPr>
            <w:tcW w:w="480" w:type="pct"/>
            <w:noWrap/>
            <w:vAlign w:val="center"/>
          </w:tcPr>
          <w:p w14:paraId="7A032B51">
            <w:pPr>
              <w:spacing w:line="360" w:lineRule="auto"/>
              <w:jc w:val="center"/>
              <w:rPr>
                <w:rFonts w:ascii="仿宋" w:hAnsi="仿宋" w:eastAsia="仿宋" w:cs="仿宋"/>
                <w:szCs w:val="28"/>
              </w:rPr>
            </w:pPr>
          </w:p>
        </w:tc>
        <w:tc>
          <w:tcPr>
            <w:tcW w:w="690" w:type="pct"/>
            <w:noWrap/>
            <w:vAlign w:val="center"/>
          </w:tcPr>
          <w:p w14:paraId="041A3FDB">
            <w:pPr>
              <w:spacing w:line="360" w:lineRule="auto"/>
              <w:jc w:val="center"/>
              <w:rPr>
                <w:rFonts w:ascii="仿宋" w:hAnsi="仿宋" w:eastAsia="仿宋" w:cs="仿宋"/>
                <w:szCs w:val="28"/>
              </w:rPr>
            </w:pPr>
          </w:p>
        </w:tc>
        <w:tc>
          <w:tcPr>
            <w:tcW w:w="690" w:type="pct"/>
            <w:noWrap/>
            <w:vAlign w:val="center"/>
          </w:tcPr>
          <w:p w14:paraId="4DF339C8">
            <w:pPr>
              <w:spacing w:line="360" w:lineRule="auto"/>
              <w:jc w:val="center"/>
              <w:rPr>
                <w:rFonts w:ascii="仿宋" w:hAnsi="仿宋" w:eastAsia="仿宋" w:cs="仿宋"/>
                <w:szCs w:val="28"/>
              </w:rPr>
            </w:pPr>
          </w:p>
        </w:tc>
        <w:tc>
          <w:tcPr>
            <w:tcW w:w="776" w:type="pct"/>
            <w:noWrap/>
            <w:vAlign w:val="center"/>
          </w:tcPr>
          <w:p w14:paraId="588DBA6C">
            <w:pPr>
              <w:spacing w:line="360" w:lineRule="auto"/>
              <w:jc w:val="center"/>
              <w:rPr>
                <w:rFonts w:ascii="仿宋" w:hAnsi="仿宋" w:eastAsia="仿宋" w:cs="仿宋"/>
                <w:szCs w:val="28"/>
              </w:rPr>
            </w:pPr>
          </w:p>
        </w:tc>
        <w:tc>
          <w:tcPr>
            <w:tcW w:w="1034" w:type="pct"/>
            <w:noWrap/>
            <w:vAlign w:val="center"/>
          </w:tcPr>
          <w:p w14:paraId="44F78B1A">
            <w:pPr>
              <w:spacing w:line="360" w:lineRule="auto"/>
              <w:jc w:val="center"/>
              <w:rPr>
                <w:rFonts w:ascii="仿宋" w:hAnsi="仿宋" w:eastAsia="仿宋" w:cs="仿宋"/>
                <w:szCs w:val="28"/>
              </w:rPr>
            </w:pPr>
          </w:p>
        </w:tc>
      </w:tr>
    </w:tbl>
    <w:p w14:paraId="719E92C9">
      <w:pPr>
        <w:tabs>
          <w:tab w:val="left" w:pos="3654"/>
        </w:tabs>
        <w:rPr>
          <w:rFonts w:ascii="仿宋" w:hAnsi="仿宋" w:eastAsia="仿宋" w:cs="仿宋"/>
          <w:sz w:val="24"/>
        </w:rPr>
      </w:pPr>
    </w:p>
    <w:p w14:paraId="7BC4429B">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56178296">
      <w:pPr>
        <w:tabs>
          <w:tab w:val="left" w:pos="3654"/>
        </w:tabs>
        <w:rPr>
          <w:rFonts w:ascii="仿宋" w:hAnsi="仿宋" w:eastAsia="仿宋" w:cs="仿宋"/>
          <w:sz w:val="24"/>
        </w:rPr>
      </w:pPr>
    </w:p>
    <w:p w14:paraId="0A74BB5E">
      <w:pPr>
        <w:tabs>
          <w:tab w:val="left" w:pos="3654"/>
        </w:tabs>
        <w:rPr>
          <w:rFonts w:ascii="仿宋" w:hAnsi="仿宋" w:eastAsia="仿宋" w:cs="仿宋"/>
          <w:sz w:val="24"/>
        </w:rPr>
      </w:pPr>
      <w:r>
        <w:rPr>
          <w:rFonts w:hint="eastAsia" w:ascii="仿宋" w:hAnsi="仿宋" w:eastAsia="仿宋" w:cs="仿宋"/>
          <w:sz w:val="24"/>
        </w:rPr>
        <w:t>日期：    年  月  日</w:t>
      </w:r>
    </w:p>
    <w:p w14:paraId="38453B83">
      <w:pPr>
        <w:spacing w:line="360" w:lineRule="auto"/>
        <w:rPr>
          <w:rFonts w:ascii="仿宋" w:hAnsi="仿宋" w:eastAsia="仿宋" w:cs="仿宋"/>
          <w:bCs/>
          <w:sz w:val="24"/>
        </w:rPr>
      </w:pPr>
    </w:p>
    <w:p w14:paraId="4D53319F">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7868B94C">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1905F02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10</w:t>
      </w:r>
      <w:r>
        <w:rPr>
          <w:rFonts w:hint="eastAsia" w:ascii="仿宋" w:hAnsi="仿宋" w:eastAsia="仿宋" w:cs="宋体"/>
          <w:b/>
          <w:bCs/>
          <w:sz w:val="28"/>
          <w:szCs w:val="28"/>
        </w:rPr>
        <w:t>、商务响应表</w:t>
      </w:r>
    </w:p>
    <w:p w14:paraId="7F7C50B2">
      <w:pPr>
        <w:pStyle w:val="43"/>
        <w:spacing w:line="460" w:lineRule="exact"/>
        <w:rPr>
          <w:rFonts w:ascii="仿宋" w:hAnsi="仿宋" w:eastAsia="仿宋"/>
          <w:color w:val="auto"/>
        </w:rPr>
      </w:pPr>
      <w:r>
        <w:rPr>
          <w:rFonts w:hint="eastAsia" w:ascii="仿宋" w:hAnsi="仿宋" w:eastAsia="仿宋"/>
          <w:color w:val="auto"/>
        </w:rPr>
        <w:t xml:space="preserve">投标人全称（加盖公章）： </w:t>
      </w:r>
    </w:p>
    <w:p w14:paraId="02D6E56D">
      <w:pPr>
        <w:pStyle w:val="44"/>
        <w:ind w:left="0" w:leftChars="0" w:firstLine="0" w:firstLineChars="0"/>
        <w:rPr>
          <w:rFonts w:hint="eastAsia" w:ascii="仿宋" w:hAnsi="仿宋" w:eastAsia="仿宋" w:cs="宋体"/>
          <w:kern w:val="0"/>
          <w:sz w:val="24"/>
          <w:lang w:eastAsia="zh-CN"/>
        </w:rPr>
      </w:pPr>
      <w:r>
        <w:rPr>
          <w:rFonts w:hint="eastAsia" w:ascii="仿宋" w:hAnsi="仿宋" w:eastAsia="仿宋" w:cs="宋体"/>
          <w:sz w:val="24"/>
        </w:rPr>
        <w:t>项目名称：</w:t>
      </w:r>
      <w:r>
        <w:rPr>
          <w:rFonts w:hint="eastAsia" w:ascii="仿宋" w:hAnsi="仿宋" w:eastAsia="仿宋" w:cs="宋体"/>
          <w:sz w:val="24"/>
          <w:lang w:eastAsia="zh-CN"/>
        </w:rPr>
        <w:t>湖州市南浔区2025年度国土变更调查日常变更+年度变更项目</w:t>
      </w:r>
    </w:p>
    <w:tbl>
      <w:tblPr>
        <w:tblStyle w:val="25"/>
        <w:tblW w:w="9005"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1"/>
        <w:gridCol w:w="2177"/>
        <w:gridCol w:w="1905"/>
        <w:gridCol w:w="2042"/>
      </w:tblGrid>
      <w:tr w14:paraId="0861F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ADD64AB">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7780363A">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0DF02F17">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1D14DF18">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50A0E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53C297C">
            <w:pPr>
              <w:snapToGrid w:val="0"/>
              <w:jc w:val="center"/>
              <w:rPr>
                <w:rFonts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14:paraId="74E25F00">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5FCF69A0">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90EF54E">
            <w:pPr>
              <w:snapToGrid w:val="0"/>
              <w:spacing w:before="120" w:beforeLines="50"/>
              <w:jc w:val="center"/>
              <w:rPr>
                <w:rFonts w:ascii="仿宋" w:hAnsi="仿宋" w:eastAsia="仿宋" w:cs="仿宋"/>
                <w:sz w:val="24"/>
                <w:szCs w:val="20"/>
              </w:rPr>
            </w:pPr>
          </w:p>
        </w:tc>
      </w:tr>
      <w:tr w14:paraId="1467E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B06A798">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6B3A2E6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6B2E0CD">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A008912">
            <w:pPr>
              <w:snapToGrid w:val="0"/>
              <w:spacing w:before="120" w:beforeLines="50"/>
              <w:jc w:val="center"/>
              <w:rPr>
                <w:rFonts w:ascii="仿宋" w:hAnsi="仿宋" w:eastAsia="仿宋" w:cs="仿宋"/>
                <w:sz w:val="24"/>
                <w:szCs w:val="20"/>
              </w:rPr>
            </w:pPr>
          </w:p>
        </w:tc>
      </w:tr>
      <w:tr w14:paraId="47B9E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3657969">
            <w:pPr>
              <w:snapToGrid w:val="0"/>
              <w:jc w:val="center"/>
              <w:rPr>
                <w:rFonts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099106BE">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077A447">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C5403D4">
            <w:pPr>
              <w:snapToGrid w:val="0"/>
              <w:spacing w:before="120" w:beforeLines="50"/>
              <w:jc w:val="center"/>
              <w:rPr>
                <w:rFonts w:ascii="仿宋" w:hAnsi="仿宋" w:eastAsia="仿宋" w:cs="仿宋"/>
                <w:sz w:val="24"/>
                <w:szCs w:val="20"/>
              </w:rPr>
            </w:pPr>
          </w:p>
        </w:tc>
      </w:tr>
      <w:tr w14:paraId="3A498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881" w:type="dxa"/>
            <w:tcBorders>
              <w:top w:val="single" w:color="auto" w:sz="4" w:space="0"/>
              <w:left w:val="single" w:color="auto" w:sz="4" w:space="0"/>
              <w:bottom w:val="single" w:color="auto" w:sz="4" w:space="0"/>
              <w:right w:val="single" w:color="auto" w:sz="4" w:space="0"/>
            </w:tcBorders>
            <w:vAlign w:val="center"/>
          </w:tcPr>
          <w:p w14:paraId="241457D9">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20DB81D4">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2DC8FF4">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FA7FACD">
            <w:pPr>
              <w:snapToGrid w:val="0"/>
              <w:spacing w:before="120" w:beforeLines="50"/>
              <w:jc w:val="center"/>
              <w:rPr>
                <w:rFonts w:ascii="仿宋" w:hAnsi="仿宋" w:eastAsia="仿宋" w:cs="仿宋"/>
                <w:sz w:val="24"/>
                <w:szCs w:val="20"/>
              </w:rPr>
            </w:pPr>
          </w:p>
        </w:tc>
      </w:tr>
    </w:tbl>
    <w:p w14:paraId="45069786">
      <w:pPr>
        <w:pStyle w:val="44"/>
        <w:rPr>
          <w:rFonts w:ascii="仿宋" w:hAnsi="仿宋" w:eastAsia="仿宋" w:cs="宋体"/>
          <w:kern w:val="0"/>
          <w:sz w:val="24"/>
        </w:rPr>
      </w:pPr>
    </w:p>
    <w:p w14:paraId="794434B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D8C7047">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FF88BA0">
      <w:pPr>
        <w:rPr>
          <w:rFonts w:ascii="仿宋" w:hAnsi="仿宋" w:eastAsia="仿宋" w:cs="宋体"/>
          <w:kern w:val="0"/>
          <w:sz w:val="24"/>
        </w:rPr>
      </w:pPr>
      <w:r>
        <w:rPr>
          <w:rFonts w:hint="eastAsia" w:ascii="仿宋" w:hAnsi="仿宋" w:eastAsia="仿宋" w:cs="宋体"/>
          <w:kern w:val="0"/>
          <w:sz w:val="24"/>
        </w:rPr>
        <w:br w:type="page"/>
      </w:r>
    </w:p>
    <w:p w14:paraId="36FE656A">
      <w:pPr>
        <w:pStyle w:val="46"/>
        <w:ind w:firstLine="0" w:firstLineChars="0"/>
        <w:jc w:val="both"/>
        <w:rPr>
          <w:rFonts w:ascii="仿宋" w:hAnsi="仿宋" w:eastAsia="仿宋" w:cs="宋体"/>
          <w:sz w:val="24"/>
        </w:rPr>
      </w:pPr>
    </w:p>
    <w:p w14:paraId="52C96C55">
      <w:pPr>
        <w:pStyle w:val="46"/>
        <w:ind w:firstLine="201"/>
        <w:rPr>
          <w:rFonts w:ascii="仿宋" w:hAnsi="仿宋" w:eastAsia="仿宋" w:cs="宋体"/>
          <w:sz w:val="24"/>
        </w:rPr>
      </w:pPr>
    </w:p>
    <w:p w14:paraId="7385BFCD">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1</w:t>
      </w:r>
      <w:r>
        <w:rPr>
          <w:rFonts w:hint="eastAsia" w:ascii="仿宋" w:hAnsi="仿宋" w:eastAsia="仿宋" w:cs="宋体"/>
          <w:b/>
          <w:bCs/>
          <w:sz w:val="28"/>
          <w:szCs w:val="28"/>
        </w:rPr>
        <w:t>、企业业绩</w:t>
      </w:r>
    </w:p>
    <w:p w14:paraId="0F8B14A1">
      <w:pPr>
        <w:spacing w:line="600" w:lineRule="exact"/>
        <w:rPr>
          <w:rFonts w:ascii="仿宋" w:hAnsi="仿宋" w:eastAsia="仿宋" w:cs="仿宋"/>
          <w:sz w:val="24"/>
          <w:u w:val="single"/>
        </w:rPr>
      </w:pPr>
      <w:r>
        <w:rPr>
          <w:rFonts w:hint="eastAsia" w:ascii="仿宋" w:hAnsi="仿宋" w:eastAsia="仿宋" w:cs="仿宋"/>
          <w:sz w:val="24"/>
        </w:rPr>
        <w:t>投标人全称（加盖公章）：</w:t>
      </w:r>
    </w:p>
    <w:p w14:paraId="471EBE98">
      <w:pPr>
        <w:spacing w:line="600" w:lineRule="exact"/>
        <w:rPr>
          <w:rFonts w:ascii="仿宋" w:hAnsi="仿宋" w:eastAsia="仿宋" w:cs="仿宋"/>
          <w:sz w:val="24"/>
        </w:rPr>
      </w:pPr>
      <w:r>
        <w:rPr>
          <w:rFonts w:hint="eastAsia" w:ascii="仿宋" w:hAnsi="仿宋" w:eastAsia="仿宋" w:cs="仿宋"/>
          <w:sz w:val="24"/>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0154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27E4AF21">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62A18E5D">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7F1598F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4225504F">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02AEFBA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2D2777BF">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4C62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339C1B4">
            <w:pPr>
              <w:spacing w:line="360" w:lineRule="auto"/>
              <w:jc w:val="center"/>
              <w:rPr>
                <w:rFonts w:ascii="仿宋" w:hAnsi="仿宋" w:eastAsia="仿宋" w:cs="仿宋"/>
                <w:bCs/>
                <w:sz w:val="24"/>
              </w:rPr>
            </w:pPr>
          </w:p>
        </w:tc>
        <w:tc>
          <w:tcPr>
            <w:tcW w:w="1330" w:type="dxa"/>
            <w:vAlign w:val="center"/>
          </w:tcPr>
          <w:p w14:paraId="2C00AA42">
            <w:pPr>
              <w:spacing w:line="360" w:lineRule="auto"/>
              <w:jc w:val="center"/>
              <w:rPr>
                <w:rFonts w:ascii="仿宋" w:hAnsi="仿宋" w:eastAsia="仿宋" w:cs="仿宋"/>
                <w:bCs/>
                <w:sz w:val="24"/>
              </w:rPr>
            </w:pPr>
          </w:p>
        </w:tc>
        <w:tc>
          <w:tcPr>
            <w:tcW w:w="1632" w:type="dxa"/>
            <w:vAlign w:val="center"/>
          </w:tcPr>
          <w:p w14:paraId="1EFC204A">
            <w:pPr>
              <w:spacing w:line="360" w:lineRule="auto"/>
              <w:jc w:val="center"/>
              <w:rPr>
                <w:rFonts w:ascii="仿宋" w:hAnsi="仿宋" w:eastAsia="仿宋" w:cs="仿宋"/>
                <w:bCs/>
                <w:sz w:val="24"/>
              </w:rPr>
            </w:pPr>
          </w:p>
        </w:tc>
        <w:tc>
          <w:tcPr>
            <w:tcW w:w="1632" w:type="dxa"/>
            <w:vAlign w:val="center"/>
          </w:tcPr>
          <w:p w14:paraId="59711003">
            <w:pPr>
              <w:spacing w:line="360" w:lineRule="auto"/>
              <w:jc w:val="center"/>
              <w:rPr>
                <w:rFonts w:ascii="仿宋" w:hAnsi="仿宋" w:eastAsia="仿宋" w:cs="仿宋"/>
                <w:bCs/>
                <w:sz w:val="24"/>
              </w:rPr>
            </w:pPr>
          </w:p>
        </w:tc>
        <w:tc>
          <w:tcPr>
            <w:tcW w:w="2235" w:type="dxa"/>
            <w:vAlign w:val="center"/>
          </w:tcPr>
          <w:p w14:paraId="5F54E331">
            <w:pPr>
              <w:spacing w:line="360" w:lineRule="auto"/>
              <w:jc w:val="center"/>
              <w:rPr>
                <w:rFonts w:ascii="仿宋" w:hAnsi="仿宋" w:eastAsia="仿宋" w:cs="仿宋"/>
                <w:bCs/>
                <w:sz w:val="24"/>
              </w:rPr>
            </w:pPr>
          </w:p>
        </w:tc>
        <w:tc>
          <w:tcPr>
            <w:tcW w:w="1632" w:type="dxa"/>
            <w:vAlign w:val="center"/>
          </w:tcPr>
          <w:p w14:paraId="40EF5259">
            <w:pPr>
              <w:spacing w:line="360" w:lineRule="auto"/>
              <w:jc w:val="center"/>
              <w:rPr>
                <w:rFonts w:ascii="仿宋" w:hAnsi="仿宋" w:eastAsia="仿宋" w:cs="仿宋"/>
                <w:bCs/>
                <w:sz w:val="24"/>
              </w:rPr>
            </w:pPr>
          </w:p>
        </w:tc>
      </w:tr>
      <w:tr w14:paraId="3CD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464BCF6">
            <w:pPr>
              <w:spacing w:line="360" w:lineRule="auto"/>
              <w:jc w:val="center"/>
              <w:rPr>
                <w:rFonts w:ascii="仿宋" w:hAnsi="仿宋" w:eastAsia="仿宋" w:cs="仿宋"/>
                <w:bCs/>
                <w:sz w:val="24"/>
              </w:rPr>
            </w:pPr>
          </w:p>
        </w:tc>
        <w:tc>
          <w:tcPr>
            <w:tcW w:w="1330" w:type="dxa"/>
            <w:vAlign w:val="center"/>
          </w:tcPr>
          <w:p w14:paraId="57AFA50F">
            <w:pPr>
              <w:spacing w:line="360" w:lineRule="auto"/>
              <w:jc w:val="center"/>
              <w:rPr>
                <w:rFonts w:ascii="仿宋" w:hAnsi="仿宋" w:eastAsia="仿宋" w:cs="仿宋"/>
                <w:bCs/>
                <w:sz w:val="24"/>
              </w:rPr>
            </w:pPr>
          </w:p>
        </w:tc>
        <w:tc>
          <w:tcPr>
            <w:tcW w:w="1632" w:type="dxa"/>
            <w:vAlign w:val="center"/>
          </w:tcPr>
          <w:p w14:paraId="0E68E387">
            <w:pPr>
              <w:spacing w:line="360" w:lineRule="auto"/>
              <w:jc w:val="center"/>
              <w:rPr>
                <w:rFonts w:ascii="仿宋" w:hAnsi="仿宋" w:eastAsia="仿宋" w:cs="仿宋"/>
                <w:bCs/>
                <w:sz w:val="24"/>
              </w:rPr>
            </w:pPr>
          </w:p>
        </w:tc>
        <w:tc>
          <w:tcPr>
            <w:tcW w:w="1632" w:type="dxa"/>
            <w:vAlign w:val="center"/>
          </w:tcPr>
          <w:p w14:paraId="3AA6EF02">
            <w:pPr>
              <w:spacing w:line="360" w:lineRule="auto"/>
              <w:jc w:val="center"/>
              <w:rPr>
                <w:rFonts w:ascii="仿宋" w:hAnsi="仿宋" w:eastAsia="仿宋" w:cs="仿宋"/>
                <w:bCs/>
                <w:sz w:val="24"/>
              </w:rPr>
            </w:pPr>
          </w:p>
        </w:tc>
        <w:tc>
          <w:tcPr>
            <w:tcW w:w="2235" w:type="dxa"/>
            <w:vAlign w:val="center"/>
          </w:tcPr>
          <w:p w14:paraId="6D631926">
            <w:pPr>
              <w:spacing w:line="360" w:lineRule="auto"/>
              <w:jc w:val="center"/>
              <w:rPr>
                <w:rFonts w:ascii="仿宋" w:hAnsi="仿宋" w:eastAsia="仿宋" w:cs="仿宋"/>
                <w:bCs/>
                <w:sz w:val="24"/>
              </w:rPr>
            </w:pPr>
          </w:p>
        </w:tc>
        <w:tc>
          <w:tcPr>
            <w:tcW w:w="1632" w:type="dxa"/>
            <w:vAlign w:val="center"/>
          </w:tcPr>
          <w:p w14:paraId="40326AB8">
            <w:pPr>
              <w:spacing w:line="360" w:lineRule="auto"/>
              <w:jc w:val="center"/>
              <w:rPr>
                <w:rFonts w:ascii="仿宋" w:hAnsi="仿宋" w:eastAsia="仿宋" w:cs="仿宋"/>
                <w:bCs/>
                <w:sz w:val="24"/>
              </w:rPr>
            </w:pPr>
          </w:p>
        </w:tc>
      </w:tr>
      <w:tr w14:paraId="4AA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7663871">
            <w:pPr>
              <w:spacing w:line="360" w:lineRule="auto"/>
              <w:jc w:val="center"/>
              <w:rPr>
                <w:rFonts w:ascii="仿宋" w:hAnsi="仿宋" w:eastAsia="仿宋" w:cs="仿宋"/>
                <w:bCs/>
                <w:sz w:val="24"/>
              </w:rPr>
            </w:pPr>
          </w:p>
        </w:tc>
        <w:tc>
          <w:tcPr>
            <w:tcW w:w="1330" w:type="dxa"/>
            <w:vAlign w:val="center"/>
          </w:tcPr>
          <w:p w14:paraId="103AA52E">
            <w:pPr>
              <w:spacing w:line="360" w:lineRule="auto"/>
              <w:jc w:val="center"/>
              <w:rPr>
                <w:rFonts w:ascii="仿宋" w:hAnsi="仿宋" w:eastAsia="仿宋" w:cs="仿宋"/>
                <w:bCs/>
                <w:sz w:val="24"/>
              </w:rPr>
            </w:pPr>
          </w:p>
        </w:tc>
        <w:tc>
          <w:tcPr>
            <w:tcW w:w="1632" w:type="dxa"/>
            <w:vAlign w:val="center"/>
          </w:tcPr>
          <w:p w14:paraId="072F9A93">
            <w:pPr>
              <w:spacing w:line="360" w:lineRule="auto"/>
              <w:jc w:val="center"/>
              <w:rPr>
                <w:rFonts w:ascii="仿宋" w:hAnsi="仿宋" w:eastAsia="仿宋" w:cs="仿宋"/>
                <w:bCs/>
                <w:sz w:val="24"/>
              </w:rPr>
            </w:pPr>
          </w:p>
        </w:tc>
        <w:tc>
          <w:tcPr>
            <w:tcW w:w="1632" w:type="dxa"/>
            <w:vAlign w:val="center"/>
          </w:tcPr>
          <w:p w14:paraId="6BE6B1DD">
            <w:pPr>
              <w:spacing w:line="360" w:lineRule="auto"/>
              <w:jc w:val="center"/>
              <w:rPr>
                <w:rFonts w:ascii="仿宋" w:hAnsi="仿宋" w:eastAsia="仿宋" w:cs="仿宋"/>
                <w:bCs/>
                <w:sz w:val="24"/>
              </w:rPr>
            </w:pPr>
          </w:p>
        </w:tc>
        <w:tc>
          <w:tcPr>
            <w:tcW w:w="2235" w:type="dxa"/>
            <w:vAlign w:val="center"/>
          </w:tcPr>
          <w:p w14:paraId="36791E19">
            <w:pPr>
              <w:spacing w:line="360" w:lineRule="auto"/>
              <w:jc w:val="center"/>
              <w:rPr>
                <w:rFonts w:ascii="仿宋" w:hAnsi="仿宋" w:eastAsia="仿宋" w:cs="仿宋"/>
                <w:bCs/>
                <w:sz w:val="24"/>
              </w:rPr>
            </w:pPr>
          </w:p>
        </w:tc>
        <w:tc>
          <w:tcPr>
            <w:tcW w:w="1632" w:type="dxa"/>
            <w:vAlign w:val="center"/>
          </w:tcPr>
          <w:p w14:paraId="2A3FA6C1">
            <w:pPr>
              <w:spacing w:line="360" w:lineRule="auto"/>
              <w:jc w:val="center"/>
              <w:rPr>
                <w:rFonts w:ascii="仿宋" w:hAnsi="仿宋" w:eastAsia="仿宋" w:cs="仿宋"/>
                <w:bCs/>
                <w:sz w:val="24"/>
              </w:rPr>
            </w:pPr>
          </w:p>
        </w:tc>
      </w:tr>
      <w:tr w14:paraId="6454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EDE929D">
            <w:pPr>
              <w:spacing w:line="360" w:lineRule="auto"/>
              <w:jc w:val="center"/>
              <w:rPr>
                <w:rFonts w:ascii="仿宋" w:hAnsi="仿宋" w:eastAsia="仿宋" w:cs="仿宋"/>
                <w:bCs/>
                <w:sz w:val="24"/>
              </w:rPr>
            </w:pPr>
          </w:p>
        </w:tc>
        <w:tc>
          <w:tcPr>
            <w:tcW w:w="1330" w:type="dxa"/>
            <w:vAlign w:val="center"/>
          </w:tcPr>
          <w:p w14:paraId="14BF5DE8">
            <w:pPr>
              <w:spacing w:line="360" w:lineRule="auto"/>
              <w:jc w:val="center"/>
              <w:rPr>
                <w:rFonts w:ascii="仿宋" w:hAnsi="仿宋" w:eastAsia="仿宋" w:cs="仿宋"/>
                <w:bCs/>
                <w:sz w:val="24"/>
              </w:rPr>
            </w:pPr>
          </w:p>
        </w:tc>
        <w:tc>
          <w:tcPr>
            <w:tcW w:w="1632" w:type="dxa"/>
            <w:vAlign w:val="center"/>
          </w:tcPr>
          <w:p w14:paraId="68343DB5">
            <w:pPr>
              <w:spacing w:line="360" w:lineRule="auto"/>
              <w:jc w:val="center"/>
              <w:rPr>
                <w:rFonts w:ascii="仿宋" w:hAnsi="仿宋" w:eastAsia="仿宋" w:cs="仿宋"/>
                <w:bCs/>
                <w:sz w:val="24"/>
              </w:rPr>
            </w:pPr>
          </w:p>
        </w:tc>
        <w:tc>
          <w:tcPr>
            <w:tcW w:w="1632" w:type="dxa"/>
            <w:vAlign w:val="center"/>
          </w:tcPr>
          <w:p w14:paraId="39C2F797">
            <w:pPr>
              <w:spacing w:line="360" w:lineRule="auto"/>
              <w:jc w:val="center"/>
              <w:rPr>
                <w:rFonts w:ascii="仿宋" w:hAnsi="仿宋" w:eastAsia="仿宋" w:cs="仿宋"/>
                <w:bCs/>
                <w:sz w:val="24"/>
              </w:rPr>
            </w:pPr>
          </w:p>
        </w:tc>
        <w:tc>
          <w:tcPr>
            <w:tcW w:w="2235" w:type="dxa"/>
            <w:vAlign w:val="center"/>
          </w:tcPr>
          <w:p w14:paraId="4709F9C2">
            <w:pPr>
              <w:spacing w:line="360" w:lineRule="auto"/>
              <w:jc w:val="center"/>
              <w:rPr>
                <w:rFonts w:ascii="仿宋" w:hAnsi="仿宋" w:eastAsia="仿宋" w:cs="仿宋"/>
                <w:bCs/>
                <w:sz w:val="24"/>
              </w:rPr>
            </w:pPr>
          </w:p>
        </w:tc>
        <w:tc>
          <w:tcPr>
            <w:tcW w:w="1632" w:type="dxa"/>
            <w:vAlign w:val="center"/>
          </w:tcPr>
          <w:p w14:paraId="4A92F3B3">
            <w:pPr>
              <w:spacing w:line="360" w:lineRule="auto"/>
              <w:jc w:val="center"/>
              <w:rPr>
                <w:rFonts w:ascii="仿宋" w:hAnsi="仿宋" w:eastAsia="仿宋" w:cs="仿宋"/>
                <w:bCs/>
                <w:sz w:val="24"/>
              </w:rPr>
            </w:pPr>
          </w:p>
        </w:tc>
      </w:tr>
      <w:tr w14:paraId="716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F71E306">
            <w:pPr>
              <w:spacing w:line="360" w:lineRule="auto"/>
              <w:jc w:val="center"/>
              <w:rPr>
                <w:rFonts w:ascii="仿宋" w:hAnsi="仿宋" w:eastAsia="仿宋" w:cs="仿宋"/>
                <w:bCs/>
                <w:sz w:val="24"/>
              </w:rPr>
            </w:pPr>
          </w:p>
        </w:tc>
        <w:tc>
          <w:tcPr>
            <w:tcW w:w="1330" w:type="dxa"/>
            <w:vAlign w:val="center"/>
          </w:tcPr>
          <w:p w14:paraId="3A38A46B">
            <w:pPr>
              <w:spacing w:line="360" w:lineRule="auto"/>
              <w:jc w:val="center"/>
              <w:rPr>
                <w:rFonts w:ascii="仿宋" w:hAnsi="仿宋" w:eastAsia="仿宋" w:cs="仿宋"/>
                <w:bCs/>
                <w:sz w:val="24"/>
              </w:rPr>
            </w:pPr>
          </w:p>
        </w:tc>
        <w:tc>
          <w:tcPr>
            <w:tcW w:w="1632" w:type="dxa"/>
            <w:vAlign w:val="center"/>
          </w:tcPr>
          <w:p w14:paraId="6EDA6147">
            <w:pPr>
              <w:spacing w:line="360" w:lineRule="auto"/>
              <w:jc w:val="center"/>
              <w:rPr>
                <w:rFonts w:ascii="仿宋" w:hAnsi="仿宋" w:eastAsia="仿宋" w:cs="仿宋"/>
                <w:bCs/>
                <w:sz w:val="24"/>
              </w:rPr>
            </w:pPr>
          </w:p>
        </w:tc>
        <w:tc>
          <w:tcPr>
            <w:tcW w:w="1632" w:type="dxa"/>
            <w:vAlign w:val="center"/>
          </w:tcPr>
          <w:p w14:paraId="76C609C7">
            <w:pPr>
              <w:spacing w:line="360" w:lineRule="auto"/>
              <w:jc w:val="center"/>
              <w:rPr>
                <w:rFonts w:ascii="仿宋" w:hAnsi="仿宋" w:eastAsia="仿宋" w:cs="仿宋"/>
                <w:bCs/>
                <w:sz w:val="24"/>
              </w:rPr>
            </w:pPr>
          </w:p>
        </w:tc>
        <w:tc>
          <w:tcPr>
            <w:tcW w:w="2235" w:type="dxa"/>
            <w:vAlign w:val="center"/>
          </w:tcPr>
          <w:p w14:paraId="48F3F661">
            <w:pPr>
              <w:spacing w:line="360" w:lineRule="auto"/>
              <w:jc w:val="center"/>
              <w:rPr>
                <w:rFonts w:ascii="仿宋" w:hAnsi="仿宋" w:eastAsia="仿宋" w:cs="仿宋"/>
                <w:bCs/>
                <w:sz w:val="24"/>
              </w:rPr>
            </w:pPr>
          </w:p>
        </w:tc>
        <w:tc>
          <w:tcPr>
            <w:tcW w:w="1632" w:type="dxa"/>
            <w:vAlign w:val="center"/>
          </w:tcPr>
          <w:p w14:paraId="54B3934B">
            <w:pPr>
              <w:spacing w:line="360" w:lineRule="auto"/>
              <w:jc w:val="center"/>
              <w:rPr>
                <w:rFonts w:ascii="仿宋" w:hAnsi="仿宋" w:eastAsia="仿宋" w:cs="仿宋"/>
                <w:bCs/>
                <w:sz w:val="24"/>
              </w:rPr>
            </w:pPr>
          </w:p>
        </w:tc>
      </w:tr>
      <w:tr w14:paraId="4E6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DC78DD4">
            <w:pPr>
              <w:spacing w:line="360" w:lineRule="auto"/>
              <w:jc w:val="center"/>
              <w:rPr>
                <w:rFonts w:ascii="仿宋" w:hAnsi="仿宋" w:eastAsia="仿宋" w:cs="仿宋"/>
                <w:bCs/>
                <w:sz w:val="24"/>
              </w:rPr>
            </w:pPr>
          </w:p>
        </w:tc>
        <w:tc>
          <w:tcPr>
            <w:tcW w:w="1330" w:type="dxa"/>
            <w:vAlign w:val="center"/>
          </w:tcPr>
          <w:p w14:paraId="25B9447C">
            <w:pPr>
              <w:spacing w:line="360" w:lineRule="auto"/>
              <w:jc w:val="center"/>
              <w:rPr>
                <w:rFonts w:ascii="仿宋" w:hAnsi="仿宋" w:eastAsia="仿宋" w:cs="仿宋"/>
                <w:bCs/>
                <w:sz w:val="24"/>
              </w:rPr>
            </w:pPr>
          </w:p>
        </w:tc>
        <w:tc>
          <w:tcPr>
            <w:tcW w:w="1632" w:type="dxa"/>
            <w:vAlign w:val="center"/>
          </w:tcPr>
          <w:p w14:paraId="0D5CBB85">
            <w:pPr>
              <w:spacing w:line="360" w:lineRule="auto"/>
              <w:jc w:val="center"/>
              <w:rPr>
                <w:rFonts w:ascii="仿宋" w:hAnsi="仿宋" w:eastAsia="仿宋" w:cs="仿宋"/>
                <w:bCs/>
                <w:sz w:val="24"/>
              </w:rPr>
            </w:pPr>
          </w:p>
        </w:tc>
        <w:tc>
          <w:tcPr>
            <w:tcW w:w="1632" w:type="dxa"/>
            <w:vAlign w:val="center"/>
          </w:tcPr>
          <w:p w14:paraId="5BDD7E4C">
            <w:pPr>
              <w:spacing w:line="360" w:lineRule="auto"/>
              <w:jc w:val="center"/>
              <w:rPr>
                <w:rFonts w:ascii="仿宋" w:hAnsi="仿宋" w:eastAsia="仿宋" w:cs="仿宋"/>
                <w:bCs/>
                <w:sz w:val="24"/>
              </w:rPr>
            </w:pPr>
          </w:p>
        </w:tc>
        <w:tc>
          <w:tcPr>
            <w:tcW w:w="2235" w:type="dxa"/>
            <w:vAlign w:val="center"/>
          </w:tcPr>
          <w:p w14:paraId="697D8C89">
            <w:pPr>
              <w:spacing w:line="360" w:lineRule="auto"/>
              <w:jc w:val="center"/>
              <w:rPr>
                <w:rFonts w:ascii="仿宋" w:hAnsi="仿宋" w:eastAsia="仿宋" w:cs="仿宋"/>
                <w:bCs/>
                <w:sz w:val="24"/>
              </w:rPr>
            </w:pPr>
          </w:p>
        </w:tc>
        <w:tc>
          <w:tcPr>
            <w:tcW w:w="1632" w:type="dxa"/>
            <w:vAlign w:val="center"/>
          </w:tcPr>
          <w:p w14:paraId="4CF0D279">
            <w:pPr>
              <w:spacing w:line="360" w:lineRule="auto"/>
              <w:jc w:val="center"/>
              <w:rPr>
                <w:rFonts w:ascii="仿宋" w:hAnsi="仿宋" w:eastAsia="仿宋" w:cs="仿宋"/>
                <w:bCs/>
                <w:sz w:val="24"/>
              </w:rPr>
            </w:pPr>
          </w:p>
        </w:tc>
      </w:tr>
      <w:tr w14:paraId="485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EE452C0">
            <w:pPr>
              <w:spacing w:line="360" w:lineRule="auto"/>
              <w:jc w:val="center"/>
              <w:rPr>
                <w:rFonts w:ascii="仿宋" w:hAnsi="仿宋" w:eastAsia="仿宋" w:cs="仿宋"/>
                <w:bCs/>
                <w:sz w:val="24"/>
              </w:rPr>
            </w:pPr>
          </w:p>
        </w:tc>
        <w:tc>
          <w:tcPr>
            <w:tcW w:w="1330" w:type="dxa"/>
            <w:vAlign w:val="center"/>
          </w:tcPr>
          <w:p w14:paraId="6280602D">
            <w:pPr>
              <w:spacing w:line="360" w:lineRule="auto"/>
              <w:jc w:val="center"/>
              <w:rPr>
                <w:rFonts w:ascii="仿宋" w:hAnsi="仿宋" w:eastAsia="仿宋" w:cs="仿宋"/>
                <w:bCs/>
                <w:sz w:val="24"/>
              </w:rPr>
            </w:pPr>
          </w:p>
        </w:tc>
        <w:tc>
          <w:tcPr>
            <w:tcW w:w="1632" w:type="dxa"/>
            <w:vAlign w:val="center"/>
          </w:tcPr>
          <w:p w14:paraId="335FED33">
            <w:pPr>
              <w:spacing w:line="360" w:lineRule="auto"/>
              <w:jc w:val="center"/>
              <w:rPr>
                <w:rFonts w:ascii="仿宋" w:hAnsi="仿宋" w:eastAsia="仿宋" w:cs="仿宋"/>
                <w:bCs/>
                <w:sz w:val="24"/>
              </w:rPr>
            </w:pPr>
          </w:p>
        </w:tc>
        <w:tc>
          <w:tcPr>
            <w:tcW w:w="1632" w:type="dxa"/>
            <w:vAlign w:val="center"/>
          </w:tcPr>
          <w:p w14:paraId="0FD94D6B">
            <w:pPr>
              <w:spacing w:line="360" w:lineRule="auto"/>
              <w:jc w:val="center"/>
              <w:rPr>
                <w:rFonts w:ascii="仿宋" w:hAnsi="仿宋" w:eastAsia="仿宋" w:cs="仿宋"/>
                <w:bCs/>
                <w:sz w:val="24"/>
              </w:rPr>
            </w:pPr>
          </w:p>
        </w:tc>
        <w:tc>
          <w:tcPr>
            <w:tcW w:w="2235" w:type="dxa"/>
            <w:vAlign w:val="center"/>
          </w:tcPr>
          <w:p w14:paraId="033BA11A">
            <w:pPr>
              <w:spacing w:line="360" w:lineRule="auto"/>
              <w:jc w:val="center"/>
              <w:rPr>
                <w:rFonts w:ascii="仿宋" w:hAnsi="仿宋" w:eastAsia="仿宋" w:cs="仿宋"/>
                <w:bCs/>
                <w:sz w:val="24"/>
              </w:rPr>
            </w:pPr>
          </w:p>
        </w:tc>
        <w:tc>
          <w:tcPr>
            <w:tcW w:w="1632" w:type="dxa"/>
            <w:vAlign w:val="center"/>
          </w:tcPr>
          <w:p w14:paraId="5294D8F6">
            <w:pPr>
              <w:spacing w:line="360" w:lineRule="auto"/>
              <w:jc w:val="center"/>
              <w:rPr>
                <w:rFonts w:ascii="仿宋" w:hAnsi="仿宋" w:eastAsia="仿宋" w:cs="仿宋"/>
                <w:bCs/>
                <w:sz w:val="24"/>
              </w:rPr>
            </w:pPr>
          </w:p>
        </w:tc>
      </w:tr>
      <w:tr w14:paraId="12F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34A742E">
            <w:pPr>
              <w:spacing w:line="360" w:lineRule="auto"/>
              <w:jc w:val="center"/>
              <w:rPr>
                <w:rFonts w:ascii="仿宋" w:hAnsi="仿宋" w:eastAsia="仿宋" w:cs="仿宋"/>
                <w:bCs/>
                <w:sz w:val="24"/>
              </w:rPr>
            </w:pPr>
          </w:p>
        </w:tc>
        <w:tc>
          <w:tcPr>
            <w:tcW w:w="1330" w:type="dxa"/>
            <w:vAlign w:val="center"/>
          </w:tcPr>
          <w:p w14:paraId="41E756BC">
            <w:pPr>
              <w:spacing w:line="360" w:lineRule="auto"/>
              <w:jc w:val="center"/>
              <w:rPr>
                <w:rFonts w:ascii="仿宋" w:hAnsi="仿宋" w:eastAsia="仿宋" w:cs="仿宋"/>
                <w:bCs/>
                <w:sz w:val="24"/>
              </w:rPr>
            </w:pPr>
          </w:p>
        </w:tc>
        <w:tc>
          <w:tcPr>
            <w:tcW w:w="1632" w:type="dxa"/>
            <w:vAlign w:val="center"/>
          </w:tcPr>
          <w:p w14:paraId="340A0138">
            <w:pPr>
              <w:spacing w:line="360" w:lineRule="auto"/>
              <w:jc w:val="center"/>
              <w:rPr>
                <w:rFonts w:ascii="仿宋" w:hAnsi="仿宋" w:eastAsia="仿宋" w:cs="仿宋"/>
                <w:bCs/>
                <w:sz w:val="24"/>
              </w:rPr>
            </w:pPr>
          </w:p>
        </w:tc>
        <w:tc>
          <w:tcPr>
            <w:tcW w:w="1632" w:type="dxa"/>
            <w:vAlign w:val="center"/>
          </w:tcPr>
          <w:p w14:paraId="231134D0">
            <w:pPr>
              <w:spacing w:line="360" w:lineRule="auto"/>
              <w:jc w:val="center"/>
              <w:rPr>
                <w:rFonts w:ascii="仿宋" w:hAnsi="仿宋" w:eastAsia="仿宋" w:cs="仿宋"/>
                <w:bCs/>
                <w:sz w:val="24"/>
              </w:rPr>
            </w:pPr>
          </w:p>
        </w:tc>
        <w:tc>
          <w:tcPr>
            <w:tcW w:w="2235" w:type="dxa"/>
            <w:vAlign w:val="center"/>
          </w:tcPr>
          <w:p w14:paraId="2E69FD58">
            <w:pPr>
              <w:spacing w:line="360" w:lineRule="auto"/>
              <w:jc w:val="center"/>
              <w:rPr>
                <w:rFonts w:ascii="仿宋" w:hAnsi="仿宋" w:eastAsia="仿宋" w:cs="仿宋"/>
                <w:bCs/>
                <w:sz w:val="24"/>
              </w:rPr>
            </w:pPr>
          </w:p>
        </w:tc>
        <w:tc>
          <w:tcPr>
            <w:tcW w:w="1632" w:type="dxa"/>
            <w:vAlign w:val="center"/>
          </w:tcPr>
          <w:p w14:paraId="17E6D1D6">
            <w:pPr>
              <w:spacing w:line="360" w:lineRule="auto"/>
              <w:jc w:val="center"/>
              <w:rPr>
                <w:rFonts w:ascii="仿宋" w:hAnsi="仿宋" w:eastAsia="仿宋" w:cs="仿宋"/>
                <w:bCs/>
                <w:sz w:val="24"/>
              </w:rPr>
            </w:pPr>
          </w:p>
        </w:tc>
      </w:tr>
    </w:tbl>
    <w:p w14:paraId="4C62A853">
      <w:pPr>
        <w:rPr>
          <w:rFonts w:ascii="仿宋" w:hAnsi="仿宋" w:eastAsia="仿宋" w:cs="仿宋"/>
          <w:sz w:val="24"/>
        </w:rPr>
      </w:pPr>
    </w:p>
    <w:p w14:paraId="02918E7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9842B76">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34D7583A">
      <w:pPr>
        <w:spacing w:line="360" w:lineRule="auto"/>
        <w:rPr>
          <w:rFonts w:ascii="仿宋" w:hAnsi="仿宋" w:eastAsia="仿宋" w:cs="仿宋"/>
          <w:sz w:val="24"/>
        </w:rPr>
      </w:pPr>
    </w:p>
    <w:p w14:paraId="0510C9A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此表仅提供了表格形式，投标人应根据需要准备足够数量的表格来填写。</w:t>
      </w:r>
    </w:p>
    <w:p w14:paraId="6C71D9E0">
      <w:pPr>
        <w:pStyle w:val="11"/>
        <w:ind w:firstLine="0" w:firstLineChars="0"/>
      </w:pPr>
    </w:p>
    <w:p w14:paraId="4A5D690F">
      <w:pPr>
        <w:pStyle w:val="6"/>
        <w:spacing w:line="360" w:lineRule="auto"/>
        <w:ind w:firstLine="658"/>
        <w:jc w:val="center"/>
        <w:rPr>
          <w:rFonts w:ascii="仿宋" w:hAnsi="仿宋" w:eastAsia="仿宋" w:cs="仿宋"/>
          <w:b/>
          <w:bCs/>
          <w:spacing w:val="24"/>
          <w:sz w:val="28"/>
          <w:szCs w:val="28"/>
        </w:rPr>
      </w:pPr>
    </w:p>
    <w:p w14:paraId="70E5C1EB">
      <w:pPr>
        <w:snapToGrid w:val="0"/>
        <w:spacing w:before="50" w:after="50"/>
        <w:jc w:val="center"/>
        <w:rPr>
          <w:rFonts w:ascii="仿宋" w:hAnsi="仿宋" w:eastAsia="仿宋" w:cs="宋体"/>
          <w:b/>
          <w:sz w:val="28"/>
          <w:szCs w:val="28"/>
        </w:rPr>
      </w:pPr>
    </w:p>
    <w:p w14:paraId="21840407">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12</w:t>
      </w:r>
      <w:r>
        <w:rPr>
          <w:rFonts w:hint="eastAsia" w:ascii="仿宋" w:hAnsi="仿宋" w:eastAsia="仿宋" w:cs="宋体"/>
          <w:b/>
          <w:bCs/>
          <w:sz w:val="28"/>
          <w:szCs w:val="28"/>
        </w:rPr>
        <w:t>、开标一览表</w:t>
      </w:r>
    </w:p>
    <w:p w14:paraId="20D30821">
      <w:pPr>
        <w:pStyle w:val="6"/>
        <w:ind w:firstLine="643"/>
        <w:rPr>
          <w:rFonts w:ascii="仿宋" w:hAnsi="仿宋" w:eastAsia="仿宋" w:cs="宋体"/>
          <w:b/>
          <w:bCs/>
          <w:sz w:val="32"/>
          <w:szCs w:val="32"/>
        </w:rPr>
      </w:pPr>
    </w:p>
    <w:p w14:paraId="5AEF6953">
      <w:pPr>
        <w:spacing w:line="600" w:lineRule="exact"/>
        <w:rPr>
          <w:rFonts w:ascii="仿宋" w:hAnsi="仿宋" w:eastAsia="仿宋" w:cs="宋体"/>
          <w:b/>
          <w:bCs/>
          <w:sz w:val="32"/>
          <w:szCs w:val="32"/>
        </w:rPr>
      </w:pPr>
      <w:r>
        <w:rPr>
          <w:rFonts w:hint="eastAsia" w:ascii="仿宋" w:hAnsi="仿宋" w:eastAsia="仿宋" w:cs="仿宋"/>
          <w:sz w:val="24"/>
        </w:rPr>
        <w:t>投标人全称（加盖公章）：</w:t>
      </w:r>
    </w:p>
    <w:p w14:paraId="5D18DF4F">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p w14:paraId="03500B39">
      <w:pPr>
        <w:snapToGrid w:val="0"/>
        <w:spacing w:before="50" w:after="50" w:line="360" w:lineRule="auto"/>
        <w:jc w:val="right"/>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1D5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5D85AE25">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noWrap/>
            <w:vAlign w:val="center"/>
          </w:tcPr>
          <w:p w14:paraId="0F524062">
            <w:pPr>
              <w:spacing w:line="540" w:lineRule="exact"/>
              <w:jc w:val="center"/>
              <w:rPr>
                <w:rFonts w:ascii="仿宋" w:hAnsi="仿宋" w:eastAsia="仿宋" w:cs="仿宋"/>
                <w:sz w:val="24"/>
              </w:rPr>
            </w:pPr>
          </w:p>
        </w:tc>
      </w:tr>
      <w:tr w14:paraId="4979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3938" w:type="dxa"/>
            <w:vMerge w:val="restart"/>
            <w:tcBorders>
              <w:top w:val="single" w:color="auto" w:sz="4" w:space="0"/>
            </w:tcBorders>
            <w:noWrap/>
            <w:vAlign w:val="center"/>
          </w:tcPr>
          <w:p w14:paraId="77CCE28E">
            <w:pPr>
              <w:spacing w:line="540" w:lineRule="exact"/>
              <w:jc w:val="center"/>
              <w:rPr>
                <w:rFonts w:ascii="仿宋" w:hAnsi="仿宋" w:eastAsia="仿宋" w:cs="仿宋"/>
                <w:sz w:val="24"/>
              </w:rPr>
            </w:pPr>
            <w:r>
              <w:rPr>
                <w:rFonts w:hint="eastAsia" w:ascii="仿宋" w:hAnsi="仿宋" w:eastAsia="仿宋" w:cs="仿宋"/>
                <w:sz w:val="24"/>
              </w:rPr>
              <w:t>投标总价</w:t>
            </w:r>
          </w:p>
        </w:tc>
        <w:tc>
          <w:tcPr>
            <w:tcW w:w="4601" w:type="dxa"/>
            <w:noWrap/>
            <w:vAlign w:val="center"/>
          </w:tcPr>
          <w:p w14:paraId="54836467">
            <w:pPr>
              <w:spacing w:line="540" w:lineRule="exact"/>
              <w:rPr>
                <w:rFonts w:ascii="仿宋" w:hAnsi="仿宋" w:eastAsia="仿宋" w:cs="仿宋"/>
                <w:sz w:val="24"/>
              </w:rPr>
            </w:pPr>
            <w:r>
              <w:rPr>
                <w:rFonts w:hint="eastAsia" w:ascii="仿宋" w:hAnsi="仿宋" w:eastAsia="仿宋" w:cs="仿宋"/>
                <w:sz w:val="24"/>
              </w:rPr>
              <w:t>小写：</w:t>
            </w:r>
          </w:p>
        </w:tc>
      </w:tr>
      <w:tr w14:paraId="1000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938" w:type="dxa"/>
            <w:vMerge w:val="continue"/>
            <w:noWrap/>
            <w:vAlign w:val="center"/>
          </w:tcPr>
          <w:p w14:paraId="343CF266">
            <w:pPr>
              <w:spacing w:line="540" w:lineRule="exact"/>
              <w:jc w:val="center"/>
              <w:rPr>
                <w:rFonts w:hint="eastAsia" w:ascii="仿宋" w:hAnsi="仿宋" w:eastAsia="仿宋" w:cs="仿宋"/>
                <w:sz w:val="24"/>
              </w:rPr>
            </w:pPr>
          </w:p>
        </w:tc>
        <w:tc>
          <w:tcPr>
            <w:tcW w:w="4601" w:type="dxa"/>
            <w:noWrap/>
            <w:vAlign w:val="center"/>
          </w:tcPr>
          <w:p w14:paraId="595AEC26">
            <w:pPr>
              <w:spacing w:line="540" w:lineRule="exact"/>
              <w:rPr>
                <w:rFonts w:ascii="仿宋" w:hAnsi="仿宋" w:eastAsia="仿宋" w:cs="仿宋"/>
                <w:sz w:val="24"/>
              </w:rPr>
            </w:pPr>
            <w:r>
              <w:rPr>
                <w:rFonts w:hint="eastAsia" w:ascii="仿宋" w:hAnsi="仿宋" w:eastAsia="仿宋" w:cs="仿宋"/>
                <w:sz w:val="24"/>
              </w:rPr>
              <w:t>大写：</w:t>
            </w:r>
          </w:p>
        </w:tc>
      </w:tr>
      <w:tr w14:paraId="6EBC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8539" w:type="dxa"/>
            <w:gridSpan w:val="2"/>
            <w:noWrap/>
            <w:vAlign w:val="center"/>
          </w:tcPr>
          <w:p w14:paraId="6A877D9E">
            <w:pPr>
              <w:spacing w:line="276" w:lineRule="auto"/>
              <w:jc w:val="left"/>
              <w:rPr>
                <w:rFonts w:ascii="仿宋" w:hAnsi="仿宋" w:eastAsia="仿宋" w:cs="仿宋"/>
                <w:b/>
                <w:snapToGrid w:val="0"/>
                <w:kern w:val="0"/>
                <w:sz w:val="24"/>
              </w:rPr>
            </w:pPr>
          </w:p>
          <w:p w14:paraId="251D897B">
            <w:pPr>
              <w:spacing w:line="276" w:lineRule="auto"/>
              <w:jc w:val="left"/>
              <w:rPr>
                <w:rFonts w:ascii="仿宋" w:hAnsi="仿宋" w:eastAsia="仿宋"/>
                <w:sz w:val="24"/>
              </w:rPr>
            </w:pPr>
            <w:r>
              <w:rPr>
                <w:rFonts w:hint="eastAsia" w:ascii="仿宋" w:hAnsi="仿宋" w:eastAsia="仿宋" w:cs="仿宋"/>
                <w:b/>
                <w:snapToGrid w:val="0"/>
                <w:kern w:val="0"/>
                <w:sz w:val="24"/>
              </w:rPr>
              <w:t>注：</w:t>
            </w: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2CC6EDC2">
            <w:pPr>
              <w:spacing w:line="276" w:lineRule="auto"/>
              <w:jc w:val="left"/>
              <w:rPr>
                <w:rFonts w:ascii="仿宋" w:hAnsi="仿宋" w:eastAsia="仿宋"/>
                <w:sz w:val="24"/>
              </w:rPr>
            </w:pPr>
          </w:p>
          <w:p w14:paraId="697668DF">
            <w:pPr>
              <w:spacing w:line="540" w:lineRule="exact"/>
              <w:rPr>
                <w:rFonts w:ascii="仿宋" w:hAnsi="仿宋" w:eastAsia="仿宋" w:cs="仿宋"/>
                <w:sz w:val="24"/>
              </w:rPr>
            </w:pPr>
          </w:p>
        </w:tc>
      </w:tr>
    </w:tbl>
    <w:p w14:paraId="6AA05B8C">
      <w:pPr>
        <w:rPr>
          <w:rFonts w:ascii="仿宋" w:hAnsi="仿宋" w:eastAsia="仿宋" w:cs="宋体"/>
          <w:sz w:val="24"/>
        </w:rPr>
      </w:pPr>
    </w:p>
    <w:p w14:paraId="0D418EAC">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注：▲1、报价一经涂改，应在涂改处加盖单位公章或者由法定代表人或授权委托人签字或盖章，否则其投标作无效标处理。</w:t>
      </w:r>
    </w:p>
    <w:p w14:paraId="7E588064">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▲2、应包含招标文件规定内容所需发生的其它费用。只允许有一个报价，任何有选择的或有条件的报价将不予接受，凡未列入的，将被视为均已包含在投标总报价中。</w:t>
      </w:r>
    </w:p>
    <w:p w14:paraId="24E1D310">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▲3、不提供此表格的将视为没有实质性响应招标文件。</w:t>
      </w:r>
    </w:p>
    <w:p w14:paraId="755C958A">
      <w:pPr>
        <w:autoSpaceDE w:val="0"/>
        <w:autoSpaceDN w:val="0"/>
        <w:adjustRightInd w:val="0"/>
        <w:spacing w:line="500" w:lineRule="exact"/>
        <w:rPr>
          <w:rFonts w:ascii="仿宋" w:hAnsi="仿宋" w:eastAsia="仿宋" w:cs="仿宋"/>
          <w:sz w:val="24"/>
          <w:lang w:val="zh-CN"/>
        </w:rPr>
      </w:pPr>
    </w:p>
    <w:p w14:paraId="7AA5B93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89421B9">
      <w:pPr>
        <w:autoSpaceDE w:val="0"/>
        <w:autoSpaceDN w:val="0"/>
        <w:adjustRightInd w:val="0"/>
        <w:spacing w:line="500" w:lineRule="exact"/>
        <w:rPr>
          <w:rFonts w:ascii="仿宋" w:hAnsi="仿宋" w:eastAsia="仿宋" w:cs="仿宋"/>
          <w:sz w:val="24"/>
          <w:lang w:val="zh-CN"/>
        </w:rPr>
      </w:pPr>
      <w:r>
        <w:rPr>
          <w:rFonts w:hint="eastAsia" w:ascii="仿宋" w:hAnsi="仿宋" w:eastAsia="仿宋" w:cs="仿宋"/>
          <w:sz w:val="24"/>
          <w:lang w:val="zh-CN"/>
        </w:rPr>
        <w:t>日   期：</w:t>
      </w:r>
    </w:p>
    <w:p w14:paraId="6E03C052">
      <w:pPr>
        <w:rPr>
          <w:rFonts w:ascii="仿宋" w:hAnsi="仿宋" w:eastAsia="仿宋" w:cs="宋体"/>
          <w:sz w:val="24"/>
        </w:rPr>
      </w:pPr>
    </w:p>
    <w:p w14:paraId="671D2D1A">
      <w:pPr>
        <w:rPr>
          <w:rFonts w:ascii="仿宋" w:hAnsi="仿宋" w:eastAsia="仿宋" w:cs="宋体"/>
          <w:b/>
          <w:bCs/>
          <w:sz w:val="32"/>
          <w:szCs w:val="32"/>
        </w:rPr>
      </w:pPr>
      <w:r>
        <w:rPr>
          <w:rFonts w:hint="eastAsia" w:ascii="仿宋" w:hAnsi="仿宋" w:eastAsia="仿宋" w:cs="宋体"/>
          <w:b/>
          <w:bCs/>
          <w:sz w:val="32"/>
          <w:szCs w:val="32"/>
        </w:rPr>
        <w:br w:type="page"/>
      </w:r>
    </w:p>
    <w:p w14:paraId="1660FC24">
      <w:pPr>
        <w:pStyle w:val="13"/>
        <w:rPr>
          <w:rFonts w:ascii="仿宋" w:hAnsi="仿宋" w:eastAsia="仿宋" w:cs="宋体"/>
          <w:b/>
          <w:bCs/>
          <w:sz w:val="28"/>
          <w:szCs w:val="28"/>
        </w:rPr>
      </w:pPr>
    </w:p>
    <w:p w14:paraId="7450394E"/>
    <w:p w14:paraId="41B2517C">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13</w:t>
      </w:r>
      <w:r>
        <w:rPr>
          <w:rFonts w:hint="eastAsia" w:ascii="仿宋" w:hAnsi="仿宋" w:eastAsia="仿宋" w:cs="宋体"/>
          <w:b/>
          <w:bCs/>
          <w:sz w:val="28"/>
          <w:szCs w:val="28"/>
        </w:rPr>
        <w:t>、招标代理服务费承诺函</w:t>
      </w:r>
    </w:p>
    <w:p w14:paraId="71CB70DD">
      <w:pPr>
        <w:snapToGrid w:val="0"/>
        <w:spacing w:before="120" w:beforeLines="50" w:after="50" w:line="460" w:lineRule="exact"/>
        <w:jc w:val="left"/>
        <w:rPr>
          <w:rFonts w:ascii="仿宋" w:hAnsi="仿宋" w:eastAsia="仿宋" w:cs="宋体"/>
          <w:sz w:val="24"/>
        </w:rPr>
      </w:pPr>
    </w:p>
    <w:p w14:paraId="45A4A1D3">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湖州市仁皇工程咨询有限公司：</w:t>
      </w:r>
    </w:p>
    <w:p w14:paraId="0DFED3E8">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1F7245FD">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14:paraId="5A855C8D">
      <w:pPr>
        <w:snapToGrid w:val="0"/>
        <w:spacing w:before="120" w:beforeLines="50" w:after="50" w:line="460" w:lineRule="exact"/>
        <w:ind w:firstLine="480" w:firstLineChars="200"/>
        <w:jc w:val="left"/>
        <w:rPr>
          <w:rFonts w:ascii="仿宋" w:hAnsi="仿宋" w:eastAsia="仿宋" w:cs="宋体"/>
          <w:sz w:val="24"/>
        </w:rPr>
      </w:pPr>
    </w:p>
    <w:p w14:paraId="7693954B">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14:paraId="33E23876">
      <w:pPr>
        <w:snapToGrid w:val="0"/>
        <w:spacing w:before="120" w:beforeLines="50" w:after="50" w:line="460" w:lineRule="exact"/>
        <w:jc w:val="left"/>
        <w:rPr>
          <w:rFonts w:ascii="仿宋" w:hAnsi="仿宋" w:eastAsia="仿宋" w:cs="宋体"/>
          <w:sz w:val="24"/>
        </w:rPr>
      </w:pPr>
    </w:p>
    <w:p w14:paraId="335EC015">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14:paraId="5B305A2E">
      <w:pPr>
        <w:snapToGrid w:val="0"/>
        <w:spacing w:before="120" w:beforeLines="50" w:after="50" w:line="460" w:lineRule="exact"/>
        <w:jc w:val="left"/>
        <w:rPr>
          <w:rFonts w:ascii="仿宋" w:hAnsi="仿宋" w:eastAsia="仿宋" w:cs="宋体"/>
          <w:sz w:val="24"/>
        </w:rPr>
      </w:pPr>
    </w:p>
    <w:p w14:paraId="760A1B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6BF17D30">
      <w:pPr>
        <w:snapToGrid w:val="0"/>
        <w:spacing w:before="120" w:beforeLines="50" w:after="50" w:line="460" w:lineRule="exact"/>
        <w:jc w:val="left"/>
        <w:rPr>
          <w:rFonts w:ascii="仿宋" w:hAnsi="仿宋" w:eastAsia="仿宋" w:cs="宋体"/>
          <w:sz w:val="24"/>
        </w:rPr>
      </w:pPr>
    </w:p>
    <w:p w14:paraId="7B136AED">
      <w:pPr>
        <w:snapToGrid w:val="0"/>
        <w:spacing w:before="120" w:beforeLines="50" w:after="50" w:line="460" w:lineRule="exact"/>
        <w:jc w:val="left"/>
        <w:rPr>
          <w:rFonts w:ascii="仿宋" w:hAnsi="仿宋" w:eastAsia="仿宋" w:cs="宋体"/>
          <w:sz w:val="24"/>
        </w:rPr>
      </w:pPr>
    </w:p>
    <w:p w14:paraId="22340D5D">
      <w:pPr>
        <w:spacing w:line="460" w:lineRule="exact"/>
        <w:ind w:firstLine="480" w:firstLineChars="200"/>
        <w:rPr>
          <w:rFonts w:ascii="仿宋" w:hAnsi="仿宋" w:eastAsia="仿宋" w:cs="宋体"/>
          <w:sz w:val="24"/>
        </w:rPr>
      </w:pPr>
      <w:r>
        <w:rPr>
          <w:rFonts w:hint="eastAsia" w:ascii="仿宋" w:hAnsi="仿宋" w:eastAsia="仿宋" w:cs="宋体"/>
          <w:sz w:val="24"/>
        </w:rPr>
        <w:t>账户名称：湖州市仁皇工程咨询有限公司</w:t>
      </w:r>
    </w:p>
    <w:p w14:paraId="0984F50E">
      <w:pPr>
        <w:tabs>
          <w:tab w:val="left" w:pos="3780"/>
        </w:tabs>
        <w:spacing w:line="460" w:lineRule="exact"/>
        <w:ind w:firstLine="480" w:firstLineChars="200"/>
        <w:rPr>
          <w:rFonts w:ascii="仿宋" w:hAnsi="仿宋" w:eastAsia="仿宋" w:cs="宋体"/>
          <w:sz w:val="24"/>
        </w:rPr>
      </w:pPr>
      <w:r>
        <w:rPr>
          <w:rFonts w:hint="eastAsia" w:ascii="仿宋" w:hAnsi="仿宋" w:eastAsia="仿宋" w:cs="宋体"/>
          <w:sz w:val="24"/>
        </w:rPr>
        <w:t>开户银行：湖州吴兴农村商业银行股份有限公司爱山支行</w:t>
      </w:r>
    </w:p>
    <w:p w14:paraId="0A100517">
      <w:pPr>
        <w:tabs>
          <w:tab w:val="left" w:pos="3780"/>
        </w:tabs>
        <w:spacing w:line="460" w:lineRule="exact"/>
        <w:ind w:firstLine="480" w:firstLineChars="200"/>
        <w:rPr>
          <w:rFonts w:ascii="仿宋" w:hAnsi="仿宋" w:eastAsia="仿宋"/>
        </w:rPr>
      </w:pPr>
      <w:r>
        <w:rPr>
          <w:rFonts w:hint="eastAsia" w:ascii="仿宋" w:hAnsi="仿宋" w:eastAsia="仿宋" w:cs="宋体"/>
          <w:sz w:val="24"/>
        </w:rPr>
        <w:t>银行帐号：201000224835118</w:t>
      </w:r>
    </w:p>
    <w:p w14:paraId="540E2E7B">
      <w:pPr>
        <w:snapToGrid w:val="0"/>
        <w:spacing w:before="50" w:after="50"/>
        <w:rPr>
          <w:rFonts w:ascii="仿宋" w:hAnsi="仿宋" w:eastAsia="仿宋" w:cs="宋体"/>
        </w:rPr>
      </w:pPr>
    </w:p>
    <w:p w14:paraId="434DC5C6">
      <w:pPr>
        <w:rPr>
          <w:rFonts w:ascii="仿宋" w:hAnsi="仿宋" w:eastAsia="仿宋"/>
        </w:rPr>
      </w:pPr>
    </w:p>
    <w:p w14:paraId="0046BF48">
      <w:pPr>
        <w:pStyle w:val="6"/>
        <w:rPr>
          <w:rFonts w:ascii="仿宋" w:hAnsi="仿宋" w:eastAsia="仿宋"/>
        </w:rPr>
      </w:pPr>
    </w:p>
    <w:p w14:paraId="149F193B">
      <w:pPr>
        <w:pStyle w:val="6"/>
        <w:rPr>
          <w:rFonts w:ascii="仿宋" w:hAnsi="仿宋" w:eastAsia="仿宋"/>
        </w:rPr>
      </w:pPr>
    </w:p>
    <w:p w14:paraId="21B735A4">
      <w:pPr>
        <w:pStyle w:val="6"/>
        <w:rPr>
          <w:rFonts w:ascii="仿宋" w:hAnsi="仿宋" w:eastAsia="仿宋"/>
        </w:rPr>
      </w:pPr>
    </w:p>
    <w:p w14:paraId="0FCAB13B">
      <w:pPr>
        <w:pStyle w:val="6"/>
        <w:rPr>
          <w:rFonts w:ascii="仿宋" w:hAnsi="仿宋" w:eastAsia="仿宋"/>
        </w:rPr>
      </w:pPr>
    </w:p>
    <w:p w14:paraId="1267D06C">
      <w:pPr>
        <w:pStyle w:val="6"/>
        <w:rPr>
          <w:rFonts w:ascii="仿宋" w:hAnsi="仿宋" w:eastAsia="仿宋"/>
        </w:rPr>
      </w:pPr>
    </w:p>
    <w:p w14:paraId="596BBA8B">
      <w:pPr>
        <w:pStyle w:val="6"/>
        <w:rPr>
          <w:rFonts w:ascii="仿宋" w:hAnsi="仿宋" w:eastAsia="仿宋"/>
        </w:rPr>
      </w:pPr>
    </w:p>
    <w:p w14:paraId="7F5D1D18">
      <w:pPr>
        <w:pStyle w:val="6"/>
        <w:rPr>
          <w:rFonts w:ascii="仿宋" w:hAnsi="仿宋" w:eastAsia="仿宋"/>
        </w:rPr>
      </w:pPr>
    </w:p>
    <w:p w14:paraId="3A570CFF">
      <w:pPr>
        <w:pStyle w:val="6"/>
        <w:rPr>
          <w:rFonts w:ascii="仿宋" w:hAnsi="仿宋" w:eastAsia="仿宋"/>
        </w:rPr>
      </w:pPr>
    </w:p>
    <w:p w14:paraId="50354B7A">
      <w:pPr>
        <w:pStyle w:val="6"/>
        <w:ind w:firstLine="0" w:firstLineChars="0"/>
        <w:rPr>
          <w:rFonts w:ascii="仿宋" w:hAnsi="仿宋" w:eastAsia="仿宋" w:cs="仿宋"/>
          <w:b/>
          <w:bCs/>
          <w:sz w:val="28"/>
          <w:szCs w:val="28"/>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0C9">
    <w:pPr>
      <w:pStyle w:val="17"/>
      <w:jc w:val="center"/>
      <w:rPr>
        <w:rFonts w:ascii="仿宋" w:hAnsi="仿宋" w:eastAsia="仿宋" w:cs="仿宋"/>
        <w:sz w:val="21"/>
        <w:szCs w:val="21"/>
      </w:rPr>
    </w:pPr>
  </w:p>
  <w:p w14:paraId="271118A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B6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3D46B">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693D46B">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C5A0">
    <w:pPr>
      <w:pStyle w:val="17"/>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543F94E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414">
    <w:pPr>
      <w:pStyle w:val="17"/>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p w14:paraId="08DB13BA">
    <w:pPr>
      <w:pStyle w:val="17"/>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4A7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AF5C9"/>
    <w:multiLevelType w:val="singleLevel"/>
    <w:tmpl w:val="BBBAF5C9"/>
    <w:lvl w:ilvl="0" w:tentative="0">
      <w:start w:val="1"/>
      <w:numFmt w:val="decimal"/>
      <w:lvlText w:val="%1."/>
      <w:lvlJc w:val="left"/>
      <w:pPr>
        <w:tabs>
          <w:tab w:val="left" w:pos="312"/>
        </w:tabs>
      </w:pPr>
    </w:lvl>
  </w:abstractNum>
  <w:abstractNum w:abstractNumId="1">
    <w:nsid w:val="EE167D69"/>
    <w:multiLevelType w:val="singleLevel"/>
    <w:tmpl w:val="EE167D69"/>
    <w:lvl w:ilvl="0" w:tentative="0">
      <w:start w:val="1"/>
      <w:numFmt w:val="chineseCounting"/>
      <w:suff w:val="nothing"/>
      <w:lvlText w:val="%1、"/>
      <w:lvlJc w:val="left"/>
      <w:rPr>
        <w:rFonts w:hint="eastAsia"/>
      </w:rPr>
    </w:lvl>
  </w:abstractNum>
  <w:abstractNum w:abstractNumId="2">
    <w:nsid w:val="0432147A"/>
    <w:multiLevelType w:val="singleLevel"/>
    <w:tmpl w:val="0432147A"/>
    <w:lvl w:ilvl="0" w:tentative="0">
      <w:start w:val="1"/>
      <w:numFmt w:val="decimal"/>
      <w:lvlText w:val="%1."/>
      <w:lvlJc w:val="left"/>
      <w:pPr>
        <w:tabs>
          <w:tab w:val="left" w:pos="312"/>
        </w:tabs>
      </w:pPr>
    </w:lvl>
  </w:abstractNum>
  <w:abstractNum w:abstractNumId="3">
    <w:nsid w:val="3C4A6DDD"/>
    <w:multiLevelType w:val="singleLevel"/>
    <w:tmpl w:val="3C4A6DDD"/>
    <w:lvl w:ilvl="0" w:tentative="0">
      <w:start w:val="6"/>
      <w:numFmt w:val="chineseCounting"/>
      <w:suff w:val="space"/>
      <w:lvlText w:val="第%1章"/>
      <w:lvlJc w:val="left"/>
      <w:rPr>
        <w:rFonts w:hint="eastAsia"/>
      </w:rPr>
    </w:lvl>
  </w:abstractNum>
  <w:abstractNum w:abstractNumId="4">
    <w:nsid w:val="422014B4"/>
    <w:multiLevelType w:val="singleLevel"/>
    <w:tmpl w:val="422014B4"/>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Tg2MjdlZWNmZmU4ZDkzY2ZlZTlhZDY5NTRkMTgifQ=="/>
    <w:docVar w:name="KSO_WPS_MARK_KEY" w:val="374dbf23-9ccc-4483-9016-c8c623dd4326"/>
  </w:docVars>
  <w:rsids>
    <w:rsidRoot w:val="00172A27"/>
    <w:rsid w:val="00000229"/>
    <w:rsid w:val="00000FBF"/>
    <w:rsid w:val="00004951"/>
    <w:rsid w:val="000659FA"/>
    <w:rsid w:val="000735CC"/>
    <w:rsid w:val="00076E2A"/>
    <w:rsid w:val="000E7AD4"/>
    <w:rsid w:val="00122F5B"/>
    <w:rsid w:val="00136EEE"/>
    <w:rsid w:val="0014313C"/>
    <w:rsid w:val="00172A27"/>
    <w:rsid w:val="00184A2E"/>
    <w:rsid w:val="00192A87"/>
    <w:rsid w:val="001D7C47"/>
    <w:rsid w:val="00222A55"/>
    <w:rsid w:val="002272C6"/>
    <w:rsid w:val="00235646"/>
    <w:rsid w:val="00235ACA"/>
    <w:rsid w:val="002562B8"/>
    <w:rsid w:val="0028456A"/>
    <w:rsid w:val="0028679F"/>
    <w:rsid w:val="002A461A"/>
    <w:rsid w:val="002B0FCC"/>
    <w:rsid w:val="002D46ED"/>
    <w:rsid w:val="0033714F"/>
    <w:rsid w:val="00373D75"/>
    <w:rsid w:val="00382097"/>
    <w:rsid w:val="003A14F7"/>
    <w:rsid w:val="003B3915"/>
    <w:rsid w:val="003B6060"/>
    <w:rsid w:val="003C19E5"/>
    <w:rsid w:val="004220AD"/>
    <w:rsid w:val="0045729F"/>
    <w:rsid w:val="00464E5E"/>
    <w:rsid w:val="004765CC"/>
    <w:rsid w:val="00480D7D"/>
    <w:rsid w:val="004A537F"/>
    <w:rsid w:val="004C6DEA"/>
    <w:rsid w:val="004D23F5"/>
    <w:rsid w:val="00521116"/>
    <w:rsid w:val="0052307F"/>
    <w:rsid w:val="00531332"/>
    <w:rsid w:val="0053402C"/>
    <w:rsid w:val="005464D6"/>
    <w:rsid w:val="0054695F"/>
    <w:rsid w:val="00556CA9"/>
    <w:rsid w:val="00564429"/>
    <w:rsid w:val="00584813"/>
    <w:rsid w:val="005913F4"/>
    <w:rsid w:val="005C1658"/>
    <w:rsid w:val="005C324A"/>
    <w:rsid w:val="005C730F"/>
    <w:rsid w:val="005E7076"/>
    <w:rsid w:val="005E7209"/>
    <w:rsid w:val="006449EB"/>
    <w:rsid w:val="006841F3"/>
    <w:rsid w:val="0069539F"/>
    <w:rsid w:val="006A0129"/>
    <w:rsid w:val="006D0F8B"/>
    <w:rsid w:val="006F5847"/>
    <w:rsid w:val="00761E37"/>
    <w:rsid w:val="0076213B"/>
    <w:rsid w:val="00767EF2"/>
    <w:rsid w:val="00783CFC"/>
    <w:rsid w:val="007C5E75"/>
    <w:rsid w:val="007E7518"/>
    <w:rsid w:val="00810B79"/>
    <w:rsid w:val="00833769"/>
    <w:rsid w:val="00836FBB"/>
    <w:rsid w:val="00845A1D"/>
    <w:rsid w:val="0087157E"/>
    <w:rsid w:val="00893AFE"/>
    <w:rsid w:val="008947D3"/>
    <w:rsid w:val="0089707C"/>
    <w:rsid w:val="008A21AF"/>
    <w:rsid w:val="008B4052"/>
    <w:rsid w:val="008C73B1"/>
    <w:rsid w:val="00964527"/>
    <w:rsid w:val="009E6A1F"/>
    <w:rsid w:val="009F2540"/>
    <w:rsid w:val="00A0565E"/>
    <w:rsid w:val="00A26E3E"/>
    <w:rsid w:val="00A37CDC"/>
    <w:rsid w:val="00A425E2"/>
    <w:rsid w:val="00A65CD7"/>
    <w:rsid w:val="00A81B50"/>
    <w:rsid w:val="00A85ECC"/>
    <w:rsid w:val="00AC79C4"/>
    <w:rsid w:val="00AD4F68"/>
    <w:rsid w:val="00B02A45"/>
    <w:rsid w:val="00B71A0F"/>
    <w:rsid w:val="00B752DF"/>
    <w:rsid w:val="00B9777D"/>
    <w:rsid w:val="00BB5B85"/>
    <w:rsid w:val="00BC6C4E"/>
    <w:rsid w:val="00BE551E"/>
    <w:rsid w:val="00C35F03"/>
    <w:rsid w:val="00C40619"/>
    <w:rsid w:val="00C52D39"/>
    <w:rsid w:val="00C933D8"/>
    <w:rsid w:val="00C961C2"/>
    <w:rsid w:val="00CC1CDC"/>
    <w:rsid w:val="00CD6AFC"/>
    <w:rsid w:val="00CE5C2A"/>
    <w:rsid w:val="00CF5910"/>
    <w:rsid w:val="00D04484"/>
    <w:rsid w:val="00D26F88"/>
    <w:rsid w:val="00D411A0"/>
    <w:rsid w:val="00D526BB"/>
    <w:rsid w:val="00D57002"/>
    <w:rsid w:val="00DE06BA"/>
    <w:rsid w:val="00E21290"/>
    <w:rsid w:val="00E22F09"/>
    <w:rsid w:val="00E4207A"/>
    <w:rsid w:val="00E427D5"/>
    <w:rsid w:val="00E91D7E"/>
    <w:rsid w:val="00E93BAE"/>
    <w:rsid w:val="00EA1137"/>
    <w:rsid w:val="00EB4DAD"/>
    <w:rsid w:val="00ED0B96"/>
    <w:rsid w:val="00ED61C9"/>
    <w:rsid w:val="00EF38C9"/>
    <w:rsid w:val="00EF7A75"/>
    <w:rsid w:val="00F4713C"/>
    <w:rsid w:val="00F54133"/>
    <w:rsid w:val="00F72A54"/>
    <w:rsid w:val="00F7375D"/>
    <w:rsid w:val="00F80398"/>
    <w:rsid w:val="00F83CA1"/>
    <w:rsid w:val="00FF7C3A"/>
    <w:rsid w:val="012F306B"/>
    <w:rsid w:val="013542F5"/>
    <w:rsid w:val="01A001FA"/>
    <w:rsid w:val="01CB604D"/>
    <w:rsid w:val="01D32647"/>
    <w:rsid w:val="028604F3"/>
    <w:rsid w:val="03176010"/>
    <w:rsid w:val="03300815"/>
    <w:rsid w:val="03573137"/>
    <w:rsid w:val="038E35F5"/>
    <w:rsid w:val="039C46A0"/>
    <w:rsid w:val="03B036BB"/>
    <w:rsid w:val="03F83C47"/>
    <w:rsid w:val="0428792C"/>
    <w:rsid w:val="04325CAC"/>
    <w:rsid w:val="044F2711"/>
    <w:rsid w:val="05AB5879"/>
    <w:rsid w:val="05CE1756"/>
    <w:rsid w:val="05E064FC"/>
    <w:rsid w:val="06102C64"/>
    <w:rsid w:val="063730AA"/>
    <w:rsid w:val="064A2B79"/>
    <w:rsid w:val="06721436"/>
    <w:rsid w:val="06CD62D6"/>
    <w:rsid w:val="07333ED0"/>
    <w:rsid w:val="07342916"/>
    <w:rsid w:val="074D6BDB"/>
    <w:rsid w:val="07851F98"/>
    <w:rsid w:val="07897FB9"/>
    <w:rsid w:val="07BA36EE"/>
    <w:rsid w:val="07DF5B75"/>
    <w:rsid w:val="081E034F"/>
    <w:rsid w:val="08575FBE"/>
    <w:rsid w:val="08FD3BF2"/>
    <w:rsid w:val="09183CAF"/>
    <w:rsid w:val="09E621C3"/>
    <w:rsid w:val="0A22573B"/>
    <w:rsid w:val="0A56794B"/>
    <w:rsid w:val="0A6048F2"/>
    <w:rsid w:val="0AAA03ED"/>
    <w:rsid w:val="0ACA19B9"/>
    <w:rsid w:val="0AFE6646"/>
    <w:rsid w:val="0B311A78"/>
    <w:rsid w:val="0B3A3E7E"/>
    <w:rsid w:val="0B827CEF"/>
    <w:rsid w:val="0B8B5D9C"/>
    <w:rsid w:val="0BB070D3"/>
    <w:rsid w:val="0BC91220"/>
    <w:rsid w:val="0C2010DF"/>
    <w:rsid w:val="0C4C2993"/>
    <w:rsid w:val="0C8671B2"/>
    <w:rsid w:val="0CDD772A"/>
    <w:rsid w:val="0D767B63"/>
    <w:rsid w:val="0D807235"/>
    <w:rsid w:val="0DB22F0D"/>
    <w:rsid w:val="0DB4126F"/>
    <w:rsid w:val="0DDC0A68"/>
    <w:rsid w:val="0DF07282"/>
    <w:rsid w:val="0E6B12C2"/>
    <w:rsid w:val="0E6D3A3E"/>
    <w:rsid w:val="0E906A84"/>
    <w:rsid w:val="0EA3533E"/>
    <w:rsid w:val="0EE803DA"/>
    <w:rsid w:val="0F352373"/>
    <w:rsid w:val="0F703127"/>
    <w:rsid w:val="0FCA641D"/>
    <w:rsid w:val="0FF11214"/>
    <w:rsid w:val="100B7154"/>
    <w:rsid w:val="104E5C5E"/>
    <w:rsid w:val="105D4085"/>
    <w:rsid w:val="10BD2A5C"/>
    <w:rsid w:val="10C71E81"/>
    <w:rsid w:val="10C75956"/>
    <w:rsid w:val="10EF5781"/>
    <w:rsid w:val="10FD30F3"/>
    <w:rsid w:val="110A4AF3"/>
    <w:rsid w:val="116515A7"/>
    <w:rsid w:val="11B72F95"/>
    <w:rsid w:val="120A0427"/>
    <w:rsid w:val="12416FB5"/>
    <w:rsid w:val="12A5394D"/>
    <w:rsid w:val="135201A2"/>
    <w:rsid w:val="13573A7D"/>
    <w:rsid w:val="13B05EBB"/>
    <w:rsid w:val="14092680"/>
    <w:rsid w:val="152B0E8A"/>
    <w:rsid w:val="1584746B"/>
    <w:rsid w:val="15871B18"/>
    <w:rsid w:val="15BB7DB5"/>
    <w:rsid w:val="15C777D1"/>
    <w:rsid w:val="15E87BFC"/>
    <w:rsid w:val="15EB43F8"/>
    <w:rsid w:val="16251CEB"/>
    <w:rsid w:val="163F4508"/>
    <w:rsid w:val="166D3692"/>
    <w:rsid w:val="16AF3382"/>
    <w:rsid w:val="16ED210E"/>
    <w:rsid w:val="17046242"/>
    <w:rsid w:val="170A377E"/>
    <w:rsid w:val="17171B0D"/>
    <w:rsid w:val="175E72D4"/>
    <w:rsid w:val="1783031F"/>
    <w:rsid w:val="17AD106C"/>
    <w:rsid w:val="17CD38DC"/>
    <w:rsid w:val="18452867"/>
    <w:rsid w:val="18650EDA"/>
    <w:rsid w:val="18803569"/>
    <w:rsid w:val="189015C1"/>
    <w:rsid w:val="18B13E7E"/>
    <w:rsid w:val="18B211FF"/>
    <w:rsid w:val="18B65EBD"/>
    <w:rsid w:val="18B81B5F"/>
    <w:rsid w:val="18BD6549"/>
    <w:rsid w:val="18C61D09"/>
    <w:rsid w:val="18E4596F"/>
    <w:rsid w:val="19154DA6"/>
    <w:rsid w:val="19D8626C"/>
    <w:rsid w:val="1A0001E9"/>
    <w:rsid w:val="1AEA2372"/>
    <w:rsid w:val="1B0D0F93"/>
    <w:rsid w:val="1B520F82"/>
    <w:rsid w:val="1B5540F9"/>
    <w:rsid w:val="1B836494"/>
    <w:rsid w:val="1BA17E6C"/>
    <w:rsid w:val="1BA8202B"/>
    <w:rsid w:val="1BFD16A9"/>
    <w:rsid w:val="1C3A0A4E"/>
    <w:rsid w:val="1C4C3A94"/>
    <w:rsid w:val="1C551B16"/>
    <w:rsid w:val="1C692CB7"/>
    <w:rsid w:val="1C93375D"/>
    <w:rsid w:val="1CA94AE6"/>
    <w:rsid w:val="1CF245F9"/>
    <w:rsid w:val="1CFA34AD"/>
    <w:rsid w:val="1D562B86"/>
    <w:rsid w:val="1D5A4782"/>
    <w:rsid w:val="1DA22F15"/>
    <w:rsid w:val="1DB4365C"/>
    <w:rsid w:val="1DEF6CFF"/>
    <w:rsid w:val="1E002C2D"/>
    <w:rsid w:val="1E1606EC"/>
    <w:rsid w:val="1E551F61"/>
    <w:rsid w:val="1EA854C6"/>
    <w:rsid w:val="1EAA35B4"/>
    <w:rsid w:val="1EE94007"/>
    <w:rsid w:val="1F006427"/>
    <w:rsid w:val="1F0E2565"/>
    <w:rsid w:val="1F44616C"/>
    <w:rsid w:val="1F63394D"/>
    <w:rsid w:val="1FFF006D"/>
    <w:rsid w:val="2000527E"/>
    <w:rsid w:val="203821AD"/>
    <w:rsid w:val="205C42A5"/>
    <w:rsid w:val="20815C2F"/>
    <w:rsid w:val="208F1E39"/>
    <w:rsid w:val="20FA268D"/>
    <w:rsid w:val="218478F2"/>
    <w:rsid w:val="218A55F6"/>
    <w:rsid w:val="219F348A"/>
    <w:rsid w:val="21BC1EA6"/>
    <w:rsid w:val="21FE1A98"/>
    <w:rsid w:val="22002F60"/>
    <w:rsid w:val="220608A2"/>
    <w:rsid w:val="22287087"/>
    <w:rsid w:val="22406A0B"/>
    <w:rsid w:val="22877966"/>
    <w:rsid w:val="22B97580"/>
    <w:rsid w:val="22D35EE5"/>
    <w:rsid w:val="23085BA0"/>
    <w:rsid w:val="230E2E0D"/>
    <w:rsid w:val="231A1E81"/>
    <w:rsid w:val="23363823"/>
    <w:rsid w:val="238C26C9"/>
    <w:rsid w:val="23B02382"/>
    <w:rsid w:val="246C492B"/>
    <w:rsid w:val="249939BB"/>
    <w:rsid w:val="24A15727"/>
    <w:rsid w:val="2504781E"/>
    <w:rsid w:val="253838A0"/>
    <w:rsid w:val="256932AF"/>
    <w:rsid w:val="2624544B"/>
    <w:rsid w:val="26400F3E"/>
    <w:rsid w:val="26473197"/>
    <w:rsid w:val="26655E3B"/>
    <w:rsid w:val="26907CDC"/>
    <w:rsid w:val="26A7245B"/>
    <w:rsid w:val="26F94AC3"/>
    <w:rsid w:val="271424C3"/>
    <w:rsid w:val="27613771"/>
    <w:rsid w:val="27713C34"/>
    <w:rsid w:val="277359EE"/>
    <w:rsid w:val="278B0E4D"/>
    <w:rsid w:val="278E0FA9"/>
    <w:rsid w:val="27CD272F"/>
    <w:rsid w:val="27F7682E"/>
    <w:rsid w:val="28120E19"/>
    <w:rsid w:val="28332D7F"/>
    <w:rsid w:val="2852663F"/>
    <w:rsid w:val="28760383"/>
    <w:rsid w:val="28BD79EB"/>
    <w:rsid w:val="28C31044"/>
    <w:rsid w:val="292D0766"/>
    <w:rsid w:val="296B5579"/>
    <w:rsid w:val="299279FB"/>
    <w:rsid w:val="29DB40F9"/>
    <w:rsid w:val="29E256AC"/>
    <w:rsid w:val="29E52278"/>
    <w:rsid w:val="29EB1FB2"/>
    <w:rsid w:val="29FC2A8F"/>
    <w:rsid w:val="2A043423"/>
    <w:rsid w:val="2A161CA7"/>
    <w:rsid w:val="2A511688"/>
    <w:rsid w:val="2A600220"/>
    <w:rsid w:val="2A8F5D9B"/>
    <w:rsid w:val="2AD90B9D"/>
    <w:rsid w:val="2ADE5706"/>
    <w:rsid w:val="2B9660AF"/>
    <w:rsid w:val="2C0954BB"/>
    <w:rsid w:val="2C11406E"/>
    <w:rsid w:val="2C285E98"/>
    <w:rsid w:val="2C846D14"/>
    <w:rsid w:val="2CA71DD1"/>
    <w:rsid w:val="2CD51CB3"/>
    <w:rsid w:val="2D2B0206"/>
    <w:rsid w:val="2D340A2A"/>
    <w:rsid w:val="2E1043ED"/>
    <w:rsid w:val="2E2A1F3F"/>
    <w:rsid w:val="2E5844D8"/>
    <w:rsid w:val="2E733E55"/>
    <w:rsid w:val="2E756483"/>
    <w:rsid w:val="2EAE59DF"/>
    <w:rsid w:val="2EE74164"/>
    <w:rsid w:val="2EE865DD"/>
    <w:rsid w:val="2F0106BC"/>
    <w:rsid w:val="2F3E43E4"/>
    <w:rsid w:val="2F85389F"/>
    <w:rsid w:val="2FF4615F"/>
    <w:rsid w:val="30C8683F"/>
    <w:rsid w:val="30D65154"/>
    <w:rsid w:val="30E703FA"/>
    <w:rsid w:val="30F4160A"/>
    <w:rsid w:val="311438ED"/>
    <w:rsid w:val="313502F6"/>
    <w:rsid w:val="314E6D10"/>
    <w:rsid w:val="319F36C6"/>
    <w:rsid w:val="32095637"/>
    <w:rsid w:val="325A3C70"/>
    <w:rsid w:val="32A45FDC"/>
    <w:rsid w:val="32E05DA0"/>
    <w:rsid w:val="338F4C80"/>
    <w:rsid w:val="33A75AB0"/>
    <w:rsid w:val="341100E8"/>
    <w:rsid w:val="34364339"/>
    <w:rsid w:val="345C792C"/>
    <w:rsid w:val="34E63FFE"/>
    <w:rsid w:val="3513391B"/>
    <w:rsid w:val="35360977"/>
    <w:rsid w:val="354D588F"/>
    <w:rsid w:val="35504C05"/>
    <w:rsid w:val="35574C6B"/>
    <w:rsid w:val="35685507"/>
    <w:rsid w:val="35991A1D"/>
    <w:rsid w:val="35E14E98"/>
    <w:rsid w:val="35E96E0B"/>
    <w:rsid w:val="360016DD"/>
    <w:rsid w:val="361502FC"/>
    <w:rsid w:val="36343391"/>
    <w:rsid w:val="368C60F6"/>
    <w:rsid w:val="36A9137E"/>
    <w:rsid w:val="371B6B5C"/>
    <w:rsid w:val="37633642"/>
    <w:rsid w:val="37C37202"/>
    <w:rsid w:val="381867C7"/>
    <w:rsid w:val="382F2970"/>
    <w:rsid w:val="384B0C09"/>
    <w:rsid w:val="38E273AD"/>
    <w:rsid w:val="38E37765"/>
    <w:rsid w:val="38E92E10"/>
    <w:rsid w:val="38F8042B"/>
    <w:rsid w:val="39196636"/>
    <w:rsid w:val="398A4307"/>
    <w:rsid w:val="39F162F6"/>
    <w:rsid w:val="3A234284"/>
    <w:rsid w:val="3A2601EF"/>
    <w:rsid w:val="3A397D06"/>
    <w:rsid w:val="3A7228A2"/>
    <w:rsid w:val="3AE81586"/>
    <w:rsid w:val="3B1B48C3"/>
    <w:rsid w:val="3B395337"/>
    <w:rsid w:val="3B720C16"/>
    <w:rsid w:val="3BD43F26"/>
    <w:rsid w:val="3C350CD5"/>
    <w:rsid w:val="3C5A58BF"/>
    <w:rsid w:val="3C6B1CEF"/>
    <w:rsid w:val="3C9633B5"/>
    <w:rsid w:val="3CAA2F79"/>
    <w:rsid w:val="3CBD6257"/>
    <w:rsid w:val="3CBE01F0"/>
    <w:rsid w:val="3CD72CFF"/>
    <w:rsid w:val="3D027CA5"/>
    <w:rsid w:val="3D1170D3"/>
    <w:rsid w:val="3D31194D"/>
    <w:rsid w:val="3D6C7996"/>
    <w:rsid w:val="3DB74570"/>
    <w:rsid w:val="3EB94D37"/>
    <w:rsid w:val="3EC02B1F"/>
    <w:rsid w:val="3ECA2888"/>
    <w:rsid w:val="3EFC6DB3"/>
    <w:rsid w:val="3F036C20"/>
    <w:rsid w:val="3F171845"/>
    <w:rsid w:val="3F624DB6"/>
    <w:rsid w:val="3FA5633C"/>
    <w:rsid w:val="406C70DF"/>
    <w:rsid w:val="40AB77E1"/>
    <w:rsid w:val="40EF60A6"/>
    <w:rsid w:val="410F1370"/>
    <w:rsid w:val="415935B0"/>
    <w:rsid w:val="41635215"/>
    <w:rsid w:val="417D5748"/>
    <w:rsid w:val="41885569"/>
    <w:rsid w:val="41943E13"/>
    <w:rsid w:val="41B97BA0"/>
    <w:rsid w:val="41FC100B"/>
    <w:rsid w:val="4225758B"/>
    <w:rsid w:val="428C4F26"/>
    <w:rsid w:val="429F2B81"/>
    <w:rsid w:val="42CC6E31"/>
    <w:rsid w:val="432E1B41"/>
    <w:rsid w:val="434C0446"/>
    <w:rsid w:val="43726DC1"/>
    <w:rsid w:val="4396375C"/>
    <w:rsid w:val="43DA7AEA"/>
    <w:rsid w:val="43DD6301"/>
    <w:rsid w:val="44357859"/>
    <w:rsid w:val="445D181D"/>
    <w:rsid w:val="451D3660"/>
    <w:rsid w:val="45245E92"/>
    <w:rsid w:val="45937607"/>
    <w:rsid w:val="459529B6"/>
    <w:rsid w:val="45AB1D61"/>
    <w:rsid w:val="462909D5"/>
    <w:rsid w:val="466044AE"/>
    <w:rsid w:val="469E7353"/>
    <w:rsid w:val="46AB7443"/>
    <w:rsid w:val="46AC5510"/>
    <w:rsid w:val="46D61296"/>
    <w:rsid w:val="47312B37"/>
    <w:rsid w:val="473E7C71"/>
    <w:rsid w:val="47481C6B"/>
    <w:rsid w:val="474F42FE"/>
    <w:rsid w:val="475A21DB"/>
    <w:rsid w:val="4768231B"/>
    <w:rsid w:val="477E4B57"/>
    <w:rsid w:val="47C460CD"/>
    <w:rsid w:val="47D6179B"/>
    <w:rsid w:val="480E465D"/>
    <w:rsid w:val="486B4FA3"/>
    <w:rsid w:val="48B90319"/>
    <w:rsid w:val="48C04CFB"/>
    <w:rsid w:val="48CF2A40"/>
    <w:rsid w:val="495A6191"/>
    <w:rsid w:val="496E62E4"/>
    <w:rsid w:val="499F4BF8"/>
    <w:rsid w:val="49C373C9"/>
    <w:rsid w:val="49F736BA"/>
    <w:rsid w:val="4A021624"/>
    <w:rsid w:val="4A334933"/>
    <w:rsid w:val="4A4E1AB6"/>
    <w:rsid w:val="4A7728C5"/>
    <w:rsid w:val="4AFE149B"/>
    <w:rsid w:val="4B083AD4"/>
    <w:rsid w:val="4B1F32A6"/>
    <w:rsid w:val="4B6F343F"/>
    <w:rsid w:val="4BAD5B49"/>
    <w:rsid w:val="4BF34669"/>
    <w:rsid w:val="4C5F2135"/>
    <w:rsid w:val="4CCD52A9"/>
    <w:rsid w:val="4CD17A39"/>
    <w:rsid w:val="4CD26978"/>
    <w:rsid w:val="4CEA562F"/>
    <w:rsid w:val="4D161D3E"/>
    <w:rsid w:val="4D1B7D08"/>
    <w:rsid w:val="4D245859"/>
    <w:rsid w:val="4D2B7FF8"/>
    <w:rsid w:val="4D392F0E"/>
    <w:rsid w:val="4D76754B"/>
    <w:rsid w:val="4D9549A9"/>
    <w:rsid w:val="4DAF7DC3"/>
    <w:rsid w:val="4DC15E2F"/>
    <w:rsid w:val="4E0E420C"/>
    <w:rsid w:val="4E3C2BD4"/>
    <w:rsid w:val="4E4945F0"/>
    <w:rsid w:val="4E633731"/>
    <w:rsid w:val="4EE57992"/>
    <w:rsid w:val="4F511456"/>
    <w:rsid w:val="4F592399"/>
    <w:rsid w:val="4F6B0505"/>
    <w:rsid w:val="4F6E1481"/>
    <w:rsid w:val="4FC863F2"/>
    <w:rsid w:val="4FF0131C"/>
    <w:rsid w:val="4FF26337"/>
    <w:rsid w:val="50027A67"/>
    <w:rsid w:val="502E184F"/>
    <w:rsid w:val="50382E11"/>
    <w:rsid w:val="50727BD1"/>
    <w:rsid w:val="507A1C5C"/>
    <w:rsid w:val="507B58C3"/>
    <w:rsid w:val="50C868C1"/>
    <w:rsid w:val="510D5B6A"/>
    <w:rsid w:val="5112778B"/>
    <w:rsid w:val="511B08E6"/>
    <w:rsid w:val="51231176"/>
    <w:rsid w:val="517B5789"/>
    <w:rsid w:val="51A97D89"/>
    <w:rsid w:val="51B25AF9"/>
    <w:rsid w:val="51CB1BB2"/>
    <w:rsid w:val="52101C59"/>
    <w:rsid w:val="522F4098"/>
    <w:rsid w:val="52DE77EA"/>
    <w:rsid w:val="531E0DED"/>
    <w:rsid w:val="53283BC9"/>
    <w:rsid w:val="53473874"/>
    <w:rsid w:val="53651E5A"/>
    <w:rsid w:val="536A2433"/>
    <w:rsid w:val="53C82986"/>
    <w:rsid w:val="540577FE"/>
    <w:rsid w:val="544B5F47"/>
    <w:rsid w:val="544D741A"/>
    <w:rsid w:val="544F2772"/>
    <w:rsid w:val="545C6DF5"/>
    <w:rsid w:val="545D2BAA"/>
    <w:rsid w:val="548E7BE3"/>
    <w:rsid w:val="549A28A4"/>
    <w:rsid w:val="56131BCE"/>
    <w:rsid w:val="56302753"/>
    <w:rsid w:val="56507695"/>
    <w:rsid w:val="56AE57E8"/>
    <w:rsid w:val="571B14DA"/>
    <w:rsid w:val="57426735"/>
    <w:rsid w:val="5773571B"/>
    <w:rsid w:val="578E3F71"/>
    <w:rsid w:val="5790441E"/>
    <w:rsid w:val="57C03B0A"/>
    <w:rsid w:val="582D386F"/>
    <w:rsid w:val="58775531"/>
    <w:rsid w:val="589E6E07"/>
    <w:rsid w:val="58A5563A"/>
    <w:rsid w:val="58B82682"/>
    <w:rsid w:val="5954396A"/>
    <w:rsid w:val="59665849"/>
    <w:rsid w:val="596A1199"/>
    <w:rsid w:val="5A3C31FC"/>
    <w:rsid w:val="5A6007CA"/>
    <w:rsid w:val="5A8667D4"/>
    <w:rsid w:val="5A905061"/>
    <w:rsid w:val="5ADB6ADE"/>
    <w:rsid w:val="5B7F739E"/>
    <w:rsid w:val="5B9B5748"/>
    <w:rsid w:val="5BD947E5"/>
    <w:rsid w:val="5BDF027E"/>
    <w:rsid w:val="5BF5426F"/>
    <w:rsid w:val="5C08232A"/>
    <w:rsid w:val="5C3449E3"/>
    <w:rsid w:val="5C3839BE"/>
    <w:rsid w:val="5C392602"/>
    <w:rsid w:val="5C6028FF"/>
    <w:rsid w:val="5C7B71A3"/>
    <w:rsid w:val="5C7E6E4B"/>
    <w:rsid w:val="5C9F4EFC"/>
    <w:rsid w:val="5CE00ABD"/>
    <w:rsid w:val="5D0F44CA"/>
    <w:rsid w:val="5D4F4E20"/>
    <w:rsid w:val="5D531EC9"/>
    <w:rsid w:val="5D7C12EC"/>
    <w:rsid w:val="5D8D68FD"/>
    <w:rsid w:val="5D935466"/>
    <w:rsid w:val="5DD6447A"/>
    <w:rsid w:val="5DE2050D"/>
    <w:rsid w:val="5DE30D88"/>
    <w:rsid w:val="5DF4765D"/>
    <w:rsid w:val="5DFA147B"/>
    <w:rsid w:val="5E055528"/>
    <w:rsid w:val="5E450E16"/>
    <w:rsid w:val="5EBC4AD3"/>
    <w:rsid w:val="5EED48C9"/>
    <w:rsid w:val="5F7F41DA"/>
    <w:rsid w:val="5FBE2CBB"/>
    <w:rsid w:val="5FC93F22"/>
    <w:rsid w:val="5FD83D2A"/>
    <w:rsid w:val="5FED3769"/>
    <w:rsid w:val="5FF87851"/>
    <w:rsid w:val="602D5532"/>
    <w:rsid w:val="603A6F63"/>
    <w:rsid w:val="60430294"/>
    <w:rsid w:val="605502B2"/>
    <w:rsid w:val="605D5E06"/>
    <w:rsid w:val="609B3EA5"/>
    <w:rsid w:val="60A73659"/>
    <w:rsid w:val="60CC5A1D"/>
    <w:rsid w:val="61034ABF"/>
    <w:rsid w:val="61736957"/>
    <w:rsid w:val="619C5487"/>
    <w:rsid w:val="619F14FA"/>
    <w:rsid w:val="61E22958"/>
    <w:rsid w:val="6223723B"/>
    <w:rsid w:val="62B1378B"/>
    <w:rsid w:val="62CF5490"/>
    <w:rsid w:val="63006225"/>
    <w:rsid w:val="631C2D7A"/>
    <w:rsid w:val="63BB0CE1"/>
    <w:rsid w:val="63CF4B37"/>
    <w:rsid w:val="6464541D"/>
    <w:rsid w:val="64C13C8E"/>
    <w:rsid w:val="64C72563"/>
    <w:rsid w:val="64CA1330"/>
    <w:rsid w:val="64F76AFC"/>
    <w:rsid w:val="65131E9C"/>
    <w:rsid w:val="6576797C"/>
    <w:rsid w:val="65A360F9"/>
    <w:rsid w:val="65C938EA"/>
    <w:rsid w:val="662970CB"/>
    <w:rsid w:val="6699008D"/>
    <w:rsid w:val="66AC07A2"/>
    <w:rsid w:val="66BE46B0"/>
    <w:rsid w:val="66DB514B"/>
    <w:rsid w:val="66DC5B49"/>
    <w:rsid w:val="66EE4A1E"/>
    <w:rsid w:val="674523F5"/>
    <w:rsid w:val="67966B0F"/>
    <w:rsid w:val="67B9535D"/>
    <w:rsid w:val="682D31E4"/>
    <w:rsid w:val="68507D1C"/>
    <w:rsid w:val="687636DD"/>
    <w:rsid w:val="687B7E7D"/>
    <w:rsid w:val="68BB24E9"/>
    <w:rsid w:val="690F39BA"/>
    <w:rsid w:val="697C2C0C"/>
    <w:rsid w:val="698660B9"/>
    <w:rsid w:val="69C536FA"/>
    <w:rsid w:val="69D63673"/>
    <w:rsid w:val="6A060375"/>
    <w:rsid w:val="6A0F417B"/>
    <w:rsid w:val="6A2F58EC"/>
    <w:rsid w:val="6A387EE4"/>
    <w:rsid w:val="6A3A5538"/>
    <w:rsid w:val="6A731E4B"/>
    <w:rsid w:val="6AC23C76"/>
    <w:rsid w:val="6AE52CF7"/>
    <w:rsid w:val="6B6A0DCB"/>
    <w:rsid w:val="6B777DBE"/>
    <w:rsid w:val="6B7A0307"/>
    <w:rsid w:val="6B7E22E5"/>
    <w:rsid w:val="6B882504"/>
    <w:rsid w:val="6B8E2567"/>
    <w:rsid w:val="6B9E01CB"/>
    <w:rsid w:val="6BAC49A3"/>
    <w:rsid w:val="6BEF69C7"/>
    <w:rsid w:val="6C1718B1"/>
    <w:rsid w:val="6C286DCE"/>
    <w:rsid w:val="6C3301E8"/>
    <w:rsid w:val="6CB70504"/>
    <w:rsid w:val="6CD40BF2"/>
    <w:rsid w:val="6CF95D71"/>
    <w:rsid w:val="6D6E4D8F"/>
    <w:rsid w:val="6DBF601E"/>
    <w:rsid w:val="6DD02851"/>
    <w:rsid w:val="6DDA2712"/>
    <w:rsid w:val="6DE4072E"/>
    <w:rsid w:val="6E236AEA"/>
    <w:rsid w:val="6E806C5D"/>
    <w:rsid w:val="6E884826"/>
    <w:rsid w:val="6EA924FA"/>
    <w:rsid w:val="6EB6053B"/>
    <w:rsid w:val="6F2F193C"/>
    <w:rsid w:val="6FB207D9"/>
    <w:rsid w:val="6FE3553D"/>
    <w:rsid w:val="700128DA"/>
    <w:rsid w:val="700A6775"/>
    <w:rsid w:val="70A24492"/>
    <w:rsid w:val="70CE5958"/>
    <w:rsid w:val="70DB4C45"/>
    <w:rsid w:val="70E75A48"/>
    <w:rsid w:val="710F3D1D"/>
    <w:rsid w:val="72B40264"/>
    <w:rsid w:val="738617E6"/>
    <w:rsid w:val="73A311AA"/>
    <w:rsid w:val="73CD1EF7"/>
    <w:rsid w:val="73E7301E"/>
    <w:rsid w:val="74023D27"/>
    <w:rsid w:val="742C72E2"/>
    <w:rsid w:val="743C5899"/>
    <w:rsid w:val="7453511A"/>
    <w:rsid w:val="74CD020C"/>
    <w:rsid w:val="752051D2"/>
    <w:rsid w:val="752D4B85"/>
    <w:rsid w:val="752F4467"/>
    <w:rsid w:val="754A6E68"/>
    <w:rsid w:val="754C56D4"/>
    <w:rsid w:val="75630078"/>
    <w:rsid w:val="75716244"/>
    <w:rsid w:val="75792F4D"/>
    <w:rsid w:val="758A7A0A"/>
    <w:rsid w:val="75916A45"/>
    <w:rsid w:val="759E2E04"/>
    <w:rsid w:val="75AF0950"/>
    <w:rsid w:val="75BA578A"/>
    <w:rsid w:val="75CD62B0"/>
    <w:rsid w:val="75DD29AE"/>
    <w:rsid w:val="7634006B"/>
    <w:rsid w:val="76402E54"/>
    <w:rsid w:val="76592E3E"/>
    <w:rsid w:val="766F0386"/>
    <w:rsid w:val="76712744"/>
    <w:rsid w:val="76912B5E"/>
    <w:rsid w:val="7696219D"/>
    <w:rsid w:val="76EF02B4"/>
    <w:rsid w:val="77293CFB"/>
    <w:rsid w:val="774279C4"/>
    <w:rsid w:val="77511A3D"/>
    <w:rsid w:val="779E4134"/>
    <w:rsid w:val="77D114EA"/>
    <w:rsid w:val="780736F1"/>
    <w:rsid w:val="780B22C0"/>
    <w:rsid w:val="7839291C"/>
    <w:rsid w:val="784700EC"/>
    <w:rsid w:val="78C12485"/>
    <w:rsid w:val="78D01FBF"/>
    <w:rsid w:val="78D96DCA"/>
    <w:rsid w:val="790B6A49"/>
    <w:rsid w:val="79256059"/>
    <w:rsid w:val="79754E8A"/>
    <w:rsid w:val="797D2110"/>
    <w:rsid w:val="79AD4A1B"/>
    <w:rsid w:val="79B660BE"/>
    <w:rsid w:val="79C55617"/>
    <w:rsid w:val="79CB3CF1"/>
    <w:rsid w:val="79D54A31"/>
    <w:rsid w:val="7A4538B1"/>
    <w:rsid w:val="7A85130E"/>
    <w:rsid w:val="7A894D4A"/>
    <w:rsid w:val="7AB12AF4"/>
    <w:rsid w:val="7ADE536B"/>
    <w:rsid w:val="7B6C6D45"/>
    <w:rsid w:val="7BF54FE9"/>
    <w:rsid w:val="7BFA1B8F"/>
    <w:rsid w:val="7BFF2E69"/>
    <w:rsid w:val="7C0041A3"/>
    <w:rsid w:val="7C175843"/>
    <w:rsid w:val="7C492337"/>
    <w:rsid w:val="7CA05DB7"/>
    <w:rsid w:val="7D5702AA"/>
    <w:rsid w:val="7D8C5016"/>
    <w:rsid w:val="7DAC0606"/>
    <w:rsid w:val="7E144A4A"/>
    <w:rsid w:val="7E6656FF"/>
    <w:rsid w:val="7EA94D6D"/>
    <w:rsid w:val="7EDD2379"/>
    <w:rsid w:val="7EEF366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4">
    <w:name w:val="heading 2"/>
    <w:basedOn w:val="1"/>
    <w:next w:val="1"/>
    <w:autoRedefine/>
    <w:qFormat/>
    <w:uiPriority w:val="1"/>
    <w:pPr>
      <w:ind w:left="218"/>
      <w:outlineLvl w:val="1"/>
    </w:pPr>
    <w:rPr>
      <w:rFonts w:ascii="宋体" w:hAnsi="宋体" w:cs="宋体"/>
      <w:b/>
      <w:bCs/>
      <w:sz w:val="24"/>
      <w:lang w:val="zh-CN" w:bidi="zh-CN"/>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Document Map"/>
    <w:basedOn w:val="1"/>
    <w:link w:val="60"/>
    <w:autoRedefine/>
    <w:qFormat/>
    <w:uiPriority w:val="0"/>
    <w:rPr>
      <w:rFonts w:ascii="宋体"/>
      <w:sz w:val="18"/>
      <w:szCs w:val="18"/>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link w:val="69"/>
    <w:autoRedefine/>
    <w:qFormat/>
    <w:uiPriority w:val="0"/>
    <w:pPr>
      <w:jc w:val="left"/>
    </w:pPr>
  </w:style>
  <w:style w:type="paragraph" w:styleId="10">
    <w:name w:val="Body Text"/>
    <w:basedOn w:val="1"/>
    <w:autoRedefine/>
    <w:qFormat/>
    <w:uiPriority w:val="0"/>
    <w:rPr>
      <w:rFonts w:ascii="宋体" w:hAnsi="宋体"/>
      <w:sz w:val="28"/>
    </w:rPr>
  </w:style>
  <w:style w:type="paragraph" w:styleId="11">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2">
    <w:name w:val="Block Text"/>
    <w:basedOn w:val="1"/>
    <w:autoRedefine/>
    <w:qFormat/>
    <w:uiPriority w:val="0"/>
    <w:pPr>
      <w:spacing w:line="390" w:lineRule="exact"/>
      <w:ind w:left="735" w:right="-296" w:rightChars="-141"/>
    </w:pPr>
    <w:rPr>
      <w:rFonts w:ascii="宋体"/>
    </w:rPr>
  </w:style>
  <w:style w:type="paragraph" w:styleId="13">
    <w:name w:val="Plain Text"/>
    <w:basedOn w:val="1"/>
    <w:autoRedefine/>
    <w:qFormat/>
    <w:uiPriority w:val="0"/>
    <w:rPr>
      <w:rFonts w:ascii="宋体" w:hAnsi="Courier New" w:cs="Courier New"/>
      <w:szCs w:val="21"/>
    </w:rPr>
  </w:style>
  <w:style w:type="paragraph" w:styleId="14">
    <w:name w:val="toc 8"/>
    <w:basedOn w:val="1"/>
    <w:next w:val="1"/>
    <w:autoRedefine/>
    <w:qFormat/>
    <w:uiPriority w:val="0"/>
    <w:pPr>
      <w:ind w:left="2940" w:leftChars="1400"/>
    </w:pPr>
  </w:style>
  <w:style w:type="paragraph" w:styleId="15">
    <w:name w:val="Date"/>
    <w:basedOn w:val="1"/>
    <w:next w:val="1"/>
    <w:autoRedefine/>
    <w:qFormat/>
    <w:uiPriority w:val="0"/>
    <w:pPr>
      <w:ind w:left="100" w:leftChars="2500"/>
    </w:p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6"/>
    <w:basedOn w:val="1"/>
    <w:next w:val="1"/>
    <w:autoRedefine/>
    <w:qFormat/>
    <w:uiPriority w:val="0"/>
    <w:pPr>
      <w:ind w:left="2100" w:leftChars="1000"/>
    </w:pPr>
  </w:style>
  <w:style w:type="paragraph" w:styleId="20">
    <w:name w:val="Body Text Indent 3"/>
    <w:basedOn w:val="1"/>
    <w:autoRedefine/>
    <w:qFormat/>
    <w:uiPriority w:val="99"/>
    <w:pPr>
      <w:spacing w:after="120"/>
      <w:ind w:left="420" w:leftChars="200"/>
    </w:pPr>
    <w:rPr>
      <w:sz w:val="16"/>
      <w:szCs w:val="16"/>
    </w:rPr>
  </w:style>
  <w:style w:type="paragraph" w:styleId="21">
    <w:name w:val="Normal (Web)"/>
    <w:basedOn w:val="1"/>
    <w:autoRedefine/>
    <w:qFormat/>
    <w:uiPriority w:val="0"/>
    <w:pPr>
      <w:spacing w:beforeAutospacing="1" w:afterAutospacing="1"/>
      <w:jc w:val="left"/>
    </w:pPr>
    <w:rPr>
      <w:kern w:val="0"/>
      <w:sz w:val="24"/>
    </w:rPr>
  </w:style>
  <w:style w:type="paragraph" w:styleId="22">
    <w:name w:val="annotation subject"/>
    <w:basedOn w:val="9"/>
    <w:next w:val="9"/>
    <w:link w:val="70"/>
    <w:autoRedefine/>
    <w:qFormat/>
    <w:uiPriority w:val="0"/>
    <w:rPr>
      <w:b/>
      <w:bCs/>
    </w:rPr>
  </w:style>
  <w:style w:type="paragraph" w:styleId="23">
    <w:name w:val="Body Text First Indent"/>
    <w:basedOn w:val="10"/>
    <w:autoRedefine/>
    <w:qFormat/>
    <w:uiPriority w:val="0"/>
    <w:pPr>
      <w:spacing w:line="312" w:lineRule="auto"/>
      <w:ind w:firstLine="420"/>
    </w:pPr>
  </w:style>
  <w:style w:type="paragraph" w:styleId="24">
    <w:name w:val="Body Text First Indent 2"/>
    <w:basedOn w:val="11"/>
    <w:autoRedefine/>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qFormat/>
    <w:uiPriority w:val="0"/>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autoRedefine/>
    <w:semiHidden/>
    <w:qFormat/>
    <w:uiPriority w:val="0"/>
    <w:rPr>
      <w:sz w:val="21"/>
      <w:szCs w:val="21"/>
    </w:rPr>
  </w:style>
  <w:style w:type="character" w:styleId="39">
    <w:name w:val="HTML Cite"/>
    <w:basedOn w:val="27"/>
    <w:qFormat/>
    <w:uiPriority w:val="0"/>
  </w:style>
  <w:style w:type="character" w:styleId="40">
    <w:name w:val="HTML Keyboard"/>
    <w:basedOn w:val="27"/>
    <w:autoRedefine/>
    <w:qFormat/>
    <w:uiPriority w:val="0"/>
    <w:rPr>
      <w:rFonts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文章正文"/>
    <w:basedOn w:val="1"/>
    <w:autoRedefine/>
    <w:qFormat/>
    <w:uiPriority w:val="0"/>
    <w:pPr>
      <w:spacing w:line="360" w:lineRule="auto"/>
      <w:ind w:firstLine="200" w:firstLineChars="200"/>
    </w:pPr>
    <w:rPr>
      <w:sz w:val="24"/>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首行缩进"/>
    <w:basedOn w:val="1"/>
    <w:autoRedefine/>
    <w:qFormat/>
    <w:uiPriority w:val="0"/>
    <w:pPr>
      <w:ind w:firstLine="480" w:firstLineChars="200"/>
    </w:pPr>
    <w:rPr>
      <w:lang w:val="zh-CN"/>
    </w:rPr>
  </w:style>
  <w:style w:type="paragraph" w:customStyle="1" w:styleId="4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6">
    <w:name w:val="BodyText1I"/>
    <w:basedOn w:val="47"/>
    <w:qFormat/>
    <w:uiPriority w:val="0"/>
    <w:pPr>
      <w:tabs>
        <w:tab w:val="left" w:pos="3380"/>
      </w:tabs>
      <w:ind w:firstLine="420" w:firstLineChars="100"/>
    </w:pPr>
    <w:rPr>
      <w:rFonts w:ascii="宋体" w:hAnsi="宋体"/>
      <w:sz w:val="28"/>
      <w:szCs w:val="28"/>
    </w:rPr>
  </w:style>
  <w:style w:type="paragraph" w:customStyle="1" w:styleId="47">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48">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9">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1"/>
    <w:autoRedefine/>
    <w:qFormat/>
    <w:uiPriority w:val="99"/>
    <w:rPr>
      <w:rFonts w:ascii="Calibri" w:hAnsi="Calibri" w:eastAsia="宋体" w:cs="Times New Roman"/>
      <w:kern w:val="2"/>
      <w:sz w:val="28"/>
      <w:szCs w:val="22"/>
      <w:lang w:val="en-US" w:eastAsia="zh-CN" w:bidi="ar-SA"/>
    </w:rPr>
  </w:style>
  <w:style w:type="paragraph" w:customStyle="1" w:styleId="5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4">
    <w:name w:val="font51"/>
    <w:basedOn w:val="27"/>
    <w:autoRedefine/>
    <w:qFormat/>
    <w:uiPriority w:val="0"/>
    <w:rPr>
      <w:rFonts w:hint="eastAsia" w:ascii="宋体" w:hAnsi="宋体" w:eastAsia="宋体" w:cs="宋体"/>
      <w:color w:val="000000"/>
      <w:sz w:val="20"/>
      <w:szCs w:val="20"/>
      <w:u w:val="none"/>
    </w:rPr>
  </w:style>
  <w:style w:type="character" w:customStyle="1" w:styleId="55">
    <w:name w:val="font61"/>
    <w:basedOn w:val="27"/>
    <w:autoRedefine/>
    <w:qFormat/>
    <w:uiPriority w:val="0"/>
    <w:rPr>
      <w:rFonts w:hint="eastAsia" w:ascii="宋体" w:hAnsi="宋体" w:eastAsia="宋体" w:cs="宋体"/>
      <w:b/>
      <w:color w:val="FF0000"/>
      <w:sz w:val="20"/>
      <w:szCs w:val="20"/>
      <w:u w:val="none"/>
    </w:rPr>
  </w:style>
  <w:style w:type="paragraph" w:styleId="56">
    <w:name w:val="List Paragraph"/>
    <w:basedOn w:val="1"/>
    <w:autoRedefine/>
    <w:qFormat/>
    <w:uiPriority w:val="1"/>
    <w:pPr>
      <w:ind w:left="218" w:firstLine="480"/>
    </w:pPr>
    <w:rPr>
      <w:rFonts w:ascii="宋体" w:hAnsi="宋体" w:cs="宋体"/>
      <w:lang w:val="zh-CN" w:bidi="zh-CN"/>
    </w:rPr>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DAS正文"/>
    <w:basedOn w:val="1"/>
    <w:autoRedefine/>
    <w:qFormat/>
    <w:uiPriority w:val="0"/>
    <w:pPr>
      <w:ind w:right="181" w:firstLine="480"/>
    </w:pPr>
    <w:rPr>
      <w:rFonts w:ascii="Verdana" w:hAnsi="Verdana"/>
      <w:sz w:val="24"/>
    </w:rPr>
  </w:style>
  <w:style w:type="character" w:customStyle="1" w:styleId="59">
    <w:name w:val="批注框文本 Char"/>
    <w:basedOn w:val="27"/>
    <w:link w:val="16"/>
    <w:autoRedefine/>
    <w:qFormat/>
    <w:uiPriority w:val="0"/>
    <w:rPr>
      <w:rFonts w:ascii="Calibri" w:hAnsi="Calibri"/>
      <w:kern w:val="2"/>
      <w:sz w:val="18"/>
      <w:szCs w:val="18"/>
    </w:rPr>
  </w:style>
  <w:style w:type="character" w:customStyle="1" w:styleId="60">
    <w:name w:val="文档结构图 Char"/>
    <w:basedOn w:val="27"/>
    <w:link w:val="7"/>
    <w:autoRedefine/>
    <w:qFormat/>
    <w:uiPriority w:val="0"/>
    <w:rPr>
      <w:rFonts w:ascii="宋体" w:hAnsi="Calibri"/>
      <w:kern w:val="2"/>
      <w:sz w:val="18"/>
      <w:szCs w:val="18"/>
    </w:rPr>
  </w:style>
  <w:style w:type="paragraph" w:customStyle="1" w:styleId="61">
    <w:name w:val="标题2"/>
    <w:basedOn w:val="4"/>
    <w:autoRedefine/>
    <w:qFormat/>
    <w:uiPriority w:val="0"/>
    <w:pPr>
      <w:adjustRightInd w:val="0"/>
      <w:snapToGrid w:val="0"/>
      <w:spacing w:beforeLines="60" w:afterLines="30" w:line="360" w:lineRule="auto"/>
      <w:ind w:left="8"/>
      <w:jc w:val="left"/>
    </w:pPr>
    <w:rPr>
      <w:rFonts w:eastAsia="黑体"/>
      <w:sz w:val="30"/>
    </w:rPr>
  </w:style>
  <w:style w:type="paragraph" w:customStyle="1" w:styleId="62">
    <w:name w:val="标题3"/>
    <w:basedOn w:val="5"/>
    <w:autoRedefine/>
    <w:qFormat/>
    <w:uiPriority w:val="0"/>
    <w:pPr>
      <w:spacing w:beforeLines="50" w:afterLines="20"/>
      <w:ind w:left="8"/>
    </w:pPr>
    <w:rPr>
      <w:sz w:val="28"/>
    </w:rPr>
  </w:style>
  <w:style w:type="paragraph" w:customStyle="1" w:styleId="63">
    <w:name w:val="标题4"/>
    <w:basedOn w:val="2"/>
    <w:autoRedefine/>
    <w:qFormat/>
    <w:uiPriority w:val="0"/>
    <w:pPr>
      <w:spacing w:before="0" w:after="0" w:line="360" w:lineRule="auto"/>
      <w:ind w:left="8"/>
    </w:pPr>
  </w:style>
  <w:style w:type="paragraph" w:customStyle="1" w:styleId="64">
    <w:name w:val="表格文字"/>
    <w:basedOn w:val="1"/>
    <w:next w:val="10"/>
    <w:autoRedefine/>
    <w:qFormat/>
    <w:uiPriority w:val="0"/>
    <w:pPr>
      <w:adjustRightInd w:val="0"/>
      <w:spacing w:line="420" w:lineRule="atLeast"/>
      <w:jc w:val="left"/>
      <w:textAlignment w:val="baseline"/>
    </w:pPr>
    <w:rPr>
      <w:kern w:val="0"/>
    </w:rPr>
  </w:style>
  <w:style w:type="character" w:customStyle="1" w:styleId="65">
    <w:name w:val="font71"/>
    <w:basedOn w:val="27"/>
    <w:autoRedefine/>
    <w:qFormat/>
    <w:uiPriority w:val="0"/>
    <w:rPr>
      <w:rFonts w:hint="default" w:ascii="Times New Roman" w:hAnsi="Times New Roman" w:cs="Times New Roman"/>
      <w:color w:val="000000"/>
      <w:sz w:val="20"/>
      <w:szCs w:val="20"/>
      <w:u w:val="none"/>
    </w:rPr>
  </w:style>
  <w:style w:type="character" w:customStyle="1" w:styleId="66">
    <w:name w:val="font21"/>
    <w:basedOn w:val="27"/>
    <w:autoRedefine/>
    <w:qFormat/>
    <w:uiPriority w:val="0"/>
    <w:rPr>
      <w:rFonts w:hint="default" w:ascii="仿宋_GB2312" w:eastAsia="仿宋_GB2312" w:cs="仿宋_GB2312"/>
      <w:color w:val="000000"/>
      <w:sz w:val="20"/>
      <w:szCs w:val="20"/>
      <w:u w:val="none"/>
    </w:rPr>
  </w:style>
  <w:style w:type="character" w:customStyle="1" w:styleId="67">
    <w:name w:val="font41"/>
    <w:basedOn w:val="27"/>
    <w:autoRedefine/>
    <w:qFormat/>
    <w:uiPriority w:val="0"/>
    <w:rPr>
      <w:rFonts w:hint="eastAsia" w:ascii="宋体" w:hAnsi="宋体" w:eastAsia="宋体" w:cs="宋体"/>
      <w:color w:val="000000"/>
      <w:sz w:val="20"/>
      <w:szCs w:val="20"/>
      <w:u w:val="none"/>
    </w:rPr>
  </w:style>
  <w:style w:type="paragraph" w:customStyle="1" w:styleId="68">
    <w:name w:val="Table Paragraph"/>
    <w:basedOn w:val="1"/>
    <w:autoRedefine/>
    <w:qFormat/>
    <w:uiPriority w:val="1"/>
    <w:rPr>
      <w:rFonts w:ascii="宋体" w:hAnsi="宋体" w:cs="宋体"/>
    </w:rPr>
  </w:style>
  <w:style w:type="character" w:customStyle="1" w:styleId="69">
    <w:name w:val="批注文字 Char"/>
    <w:basedOn w:val="27"/>
    <w:link w:val="9"/>
    <w:autoRedefine/>
    <w:qFormat/>
    <w:uiPriority w:val="0"/>
    <w:rPr>
      <w:rFonts w:ascii="Calibri" w:hAnsi="Calibri"/>
      <w:kern w:val="2"/>
      <w:sz w:val="21"/>
      <w:szCs w:val="24"/>
    </w:rPr>
  </w:style>
  <w:style w:type="character" w:customStyle="1" w:styleId="70">
    <w:name w:val="批注主题 Char"/>
    <w:basedOn w:val="69"/>
    <w:link w:val="22"/>
    <w:autoRedefine/>
    <w:qFormat/>
    <w:uiPriority w:val="0"/>
    <w:rPr>
      <w:rFonts w:ascii="Calibri" w:hAnsi="Calibri"/>
      <w:b/>
      <w:bCs/>
      <w:kern w:val="2"/>
      <w:sz w:val="21"/>
      <w:szCs w:val="24"/>
    </w:rPr>
  </w:style>
  <w:style w:type="paragraph" w:styleId="71">
    <w:name w:val="No Spacing"/>
    <w:basedOn w:val="1"/>
    <w:autoRedefine/>
    <w:qFormat/>
    <w:uiPriority w:val="1"/>
    <w:rPr>
      <w:rFonts w:ascii="Times New Roman" w:hAnsi="Times New Roman"/>
    </w:rPr>
  </w:style>
  <w:style w:type="character" w:customStyle="1" w:styleId="72">
    <w:name w:val="fontborder"/>
    <w:basedOn w:val="27"/>
    <w:autoRedefine/>
    <w:qFormat/>
    <w:uiPriority w:val="0"/>
    <w:rPr>
      <w:bdr w:val="single" w:color="000000" w:sz="6" w:space="0"/>
    </w:rPr>
  </w:style>
  <w:style w:type="character" w:customStyle="1" w:styleId="73">
    <w:name w:val="hidden"/>
    <w:basedOn w:val="27"/>
    <w:autoRedefine/>
    <w:qFormat/>
    <w:uiPriority w:val="0"/>
    <w:rPr>
      <w:vanish/>
    </w:rPr>
  </w:style>
  <w:style w:type="character" w:customStyle="1" w:styleId="74">
    <w:name w:val="fontstrikethrough"/>
    <w:basedOn w:val="27"/>
    <w:autoRedefine/>
    <w:qFormat/>
    <w:uiPriority w:val="0"/>
    <w:rPr>
      <w:strike/>
    </w:rPr>
  </w:style>
  <w:style w:type="character" w:customStyle="1" w:styleId="75">
    <w:name w:val="two-lines"/>
    <w:basedOn w:val="27"/>
    <w:autoRedefine/>
    <w:qFormat/>
    <w:uiPriority w:val="0"/>
  </w:style>
  <w:style w:type="character" w:customStyle="1" w:styleId="76">
    <w:name w:val="trumbowyg-msg-error"/>
    <w:basedOn w:val="27"/>
    <w:autoRedefine/>
    <w:qFormat/>
    <w:uiPriority w:val="0"/>
    <w:rPr>
      <w:color w:val="E74C3C"/>
    </w:rPr>
  </w:style>
  <w:style w:type="character" w:customStyle="1" w:styleId="77">
    <w:name w:val="trumbowyg-msg-error1"/>
    <w:basedOn w:val="27"/>
    <w:autoRedefine/>
    <w:qFormat/>
    <w:uiPriority w:val="0"/>
    <w:rPr>
      <w:color w:val="E74C3C"/>
    </w:rPr>
  </w:style>
  <w:style w:type="character" w:customStyle="1" w:styleId="78">
    <w:name w:val="one-lines"/>
    <w:basedOn w:val="27"/>
    <w:autoRedefine/>
    <w:qFormat/>
    <w:uiPriority w:val="0"/>
  </w:style>
  <w:style w:type="paragraph" w:customStyle="1" w:styleId="79">
    <w:name w:val="A正文小四"/>
    <w:basedOn w:val="1"/>
    <w:autoRedefine/>
    <w:qFormat/>
    <w:uiPriority w:val="0"/>
    <w:pPr>
      <w:ind w:firstLine="200" w:firstLineChars="200"/>
    </w:pPr>
    <w:rPr>
      <w:rFonts w:ascii="Times New Roman" w:hAnsi="Times New Roman"/>
    </w:rPr>
  </w:style>
  <w:style w:type="paragraph" w:customStyle="1" w:styleId="80">
    <w:name w:val="表格内容"/>
    <w:basedOn w:val="1"/>
    <w:autoRedefine/>
    <w:qFormat/>
    <w:uiPriority w:val="0"/>
    <w:pPr>
      <w:widowControl/>
      <w:adjustRightInd w:val="0"/>
      <w:snapToGrid w:val="0"/>
      <w:spacing w:line="240" w:lineRule="atLeast"/>
      <w:jc w:val="left"/>
      <w:textAlignment w:val="baseline"/>
    </w:pPr>
    <w:rPr>
      <w:rFonts w:ascii="宋体" w:hAnsi="宋体"/>
      <w:bCs/>
      <w:kern w:val="0"/>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19079</Words>
  <Characters>20178</Characters>
  <Lines>250</Lines>
  <Paragraphs>70</Paragraphs>
  <TotalTime>16</TotalTime>
  <ScaleCrop>false</ScaleCrop>
  <LinksUpToDate>false</LinksUpToDate>
  <CharactersWithSpaces>20465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2023-10-31T02:47:00Z</dcterms:created>
  <dc:creator>Administrator.PC-20160716QTOZ</dc:creator>
  <cp:lastModifiedBy>小太阳</cp:lastModifiedBy>
  <cp:lastPrinted>2023-10-27T05:26:00Z</cp:lastPrinted>
  <dcterms:modified xsi:type="dcterms:W3CDTF">2025-07-07T01:38:56Z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EC1989F9F80848049B545B5EF83910FC_13</vt:lpwstr>
  </property>
  <property fmtid="{D5CDD505-2E9C-101B-9397-08002B2CF9AE}" pid="4" name="KSOTemplateDocerSaveRecord">
    <vt:lpwstr>eyJoZGlkIjoiZWY5MTg2MjdlZWNmZmU4ZDkzY2ZlZTlhZDY5NTRkMTgiLCJ1c2VySWQiOiI1NDk0OTEwMDMifQ==</vt:lpwstr>
  </property>
</Properties>
</file>