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0CF1">
      <w:pPr>
        <w:pStyle w:val="43"/>
        <w:rPr>
          <w:rFonts w:hint="eastAsia" w:ascii="仿宋" w:hAnsi="仿宋" w:eastAsia="仿宋"/>
          <w:color w:val="auto"/>
          <w:lang w:eastAsia="zh-CN"/>
        </w:rPr>
      </w:pPr>
    </w:p>
    <w:p w14:paraId="4E10B4C8">
      <w:pPr>
        <w:pStyle w:val="43"/>
        <w:rPr>
          <w:rFonts w:ascii="仿宋" w:hAnsi="仿宋" w:eastAsia="仿宋" w:cs="Times New Roman"/>
          <w:color w:val="auto"/>
        </w:rPr>
      </w:pPr>
    </w:p>
    <w:p w14:paraId="0A28F54B">
      <w:pPr>
        <w:adjustRightInd w:val="0"/>
        <w:snapToGrid w:val="0"/>
        <w:spacing w:line="800" w:lineRule="atLeast"/>
        <w:jc w:val="both"/>
        <w:rPr>
          <w:rFonts w:hint="eastAsia" w:ascii="仿宋" w:hAnsi="仿宋" w:eastAsia="仿宋" w:cs="仿宋"/>
          <w:b/>
          <w:snapToGrid w:val="0"/>
          <w:color w:val="000000" w:themeColor="text1"/>
          <w:sz w:val="44"/>
          <w:szCs w:val="44"/>
          <w:lang w:eastAsia="zh-CN"/>
          <w14:textFill>
            <w14:solidFill>
              <w14:schemeClr w14:val="tx1"/>
            </w14:solidFill>
          </w14:textFill>
        </w:rPr>
      </w:pPr>
    </w:p>
    <w:p w14:paraId="1B3C02EE">
      <w:pPr>
        <w:adjustRightInd w:val="0"/>
        <w:snapToGrid w:val="0"/>
        <w:spacing w:line="600" w:lineRule="exact"/>
        <w:ind w:firstLine="883"/>
        <w:jc w:val="center"/>
        <w:rPr>
          <w:rFonts w:hint="eastAsia" w:ascii="仿宋" w:hAnsi="仿宋" w:eastAsia="仿宋" w:cs="仿宋"/>
          <w:b/>
          <w:snapToGrid w:val="0"/>
          <w:color w:val="000000" w:themeColor="text1"/>
          <w:sz w:val="44"/>
          <w:szCs w:val="44"/>
          <w:lang w:eastAsia="zh-CN"/>
          <w14:textFill>
            <w14:solidFill>
              <w14:schemeClr w14:val="tx1"/>
            </w14:solidFill>
          </w14:textFill>
        </w:rPr>
      </w:pPr>
      <w:r>
        <w:rPr>
          <w:rFonts w:hint="eastAsia" w:ascii="仿宋" w:hAnsi="仿宋" w:eastAsia="仿宋" w:cs="仿宋"/>
          <w:b/>
          <w:snapToGrid w:val="0"/>
          <w:color w:val="000000" w:themeColor="text1"/>
          <w:sz w:val="44"/>
          <w:szCs w:val="44"/>
          <w:lang w:eastAsia="zh-CN"/>
          <w14:textFill>
            <w14:solidFill>
              <w14:schemeClr w14:val="tx1"/>
            </w14:solidFill>
          </w14:textFill>
        </w:rPr>
        <w:t>湖州市南浔区2025年度国土变更调查</w:t>
      </w:r>
    </w:p>
    <w:p w14:paraId="350E3614">
      <w:pPr>
        <w:adjustRightInd w:val="0"/>
        <w:snapToGrid w:val="0"/>
        <w:spacing w:line="600" w:lineRule="exact"/>
        <w:ind w:firstLine="883"/>
        <w:jc w:val="center"/>
        <w:rPr>
          <w:rFonts w:hint="eastAsia" w:ascii="仿宋" w:hAnsi="仿宋" w:eastAsia="仿宋" w:cs="仿宋"/>
          <w:b/>
          <w:color w:val="000000" w:themeColor="text1"/>
          <w:sz w:val="44"/>
          <w:szCs w:val="44"/>
          <w:u w:val="none"/>
          <w:lang w:eastAsia="zh-CN"/>
          <w14:textFill>
            <w14:solidFill>
              <w14:schemeClr w14:val="tx1"/>
            </w14:solidFill>
          </w14:textFill>
        </w:rPr>
      </w:pPr>
      <w:r>
        <w:rPr>
          <w:rFonts w:hint="eastAsia" w:ascii="仿宋" w:hAnsi="仿宋" w:eastAsia="仿宋" w:cs="仿宋"/>
          <w:b/>
          <w:snapToGrid w:val="0"/>
          <w:color w:val="000000" w:themeColor="text1"/>
          <w:sz w:val="44"/>
          <w:szCs w:val="44"/>
          <w:lang w:eastAsia="zh-CN"/>
          <w14:textFill>
            <w14:solidFill>
              <w14:schemeClr w14:val="tx1"/>
            </w14:solidFill>
          </w14:textFill>
        </w:rPr>
        <w:t>日常变更+年度变更项目</w:t>
      </w:r>
    </w:p>
    <w:p w14:paraId="2A956276">
      <w:pPr>
        <w:adjustRightInd w:val="0"/>
        <w:snapToGrid w:val="0"/>
        <w:spacing w:line="600" w:lineRule="exact"/>
        <w:jc w:val="center"/>
        <w:rPr>
          <w:rFonts w:ascii="黑体" w:hAnsi="Times New Roman" w:eastAsia="黑体"/>
          <w:sz w:val="24"/>
        </w:rPr>
      </w:pPr>
      <w:r>
        <w:rPr>
          <w:rFonts w:hint="eastAsia" w:ascii="仿宋" w:hAnsi="仿宋" w:eastAsia="仿宋" w:cs="仿宋"/>
          <w:sz w:val="24"/>
        </w:rPr>
        <w:t>（财政审批编号：</w:t>
      </w:r>
      <w:r>
        <w:rPr>
          <w:rFonts w:hint="eastAsia" w:ascii="仿宋" w:hAnsi="仿宋" w:eastAsia="仿宋" w:cs="仿宋"/>
          <w:sz w:val="24"/>
          <w:highlight w:val="none"/>
          <w:lang w:val="en-US" w:eastAsia="zh-CN"/>
        </w:rPr>
        <w:t>湖</w:t>
      </w:r>
      <w:r>
        <w:rPr>
          <w:rFonts w:hint="eastAsia" w:ascii="仿宋" w:hAnsi="仿宋" w:eastAsia="仿宋" w:cs="仿宋"/>
          <w:sz w:val="24"/>
          <w:highlight w:val="none"/>
          <w:lang w:eastAsia="zh-CN"/>
        </w:rPr>
        <w:t>财采确临[202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10339</w:t>
      </w:r>
      <w:r>
        <w:rPr>
          <w:rFonts w:hint="eastAsia" w:ascii="仿宋" w:hAnsi="仿宋" w:eastAsia="仿宋" w:cs="仿宋"/>
          <w:sz w:val="24"/>
          <w:highlight w:val="none"/>
          <w:lang w:eastAsia="zh-CN"/>
        </w:rPr>
        <w:t xml:space="preserve">号 </w:t>
      </w:r>
      <w:r>
        <w:rPr>
          <w:rFonts w:hint="eastAsia" w:ascii="仿宋" w:hAnsi="仿宋" w:eastAsia="仿宋" w:cs="仿宋"/>
          <w:sz w:val="24"/>
        </w:rPr>
        <w:t>）</w:t>
      </w:r>
    </w:p>
    <w:p w14:paraId="170C6044">
      <w:pPr>
        <w:pStyle w:val="43"/>
        <w:jc w:val="center"/>
        <w:rPr>
          <w:rFonts w:ascii="仿宋" w:hAnsi="仿宋" w:eastAsia="仿宋" w:cs="Times New Roman"/>
          <w:color w:val="auto"/>
          <w:sz w:val="28"/>
          <w:szCs w:val="28"/>
        </w:rPr>
      </w:pPr>
    </w:p>
    <w:p w14:paraId="0F0BCD7D">
      <w:pPr>
        <w:pStyle w:val="43"/>
        <w:jc w:val="center"/>
        <w:rPr>
          <w:rFonts w:ascii="仿宋" w:hAnsi="仿宋" w:eastAsia="仿宋" w:cs="Times New Roman"/>
          <w:color w:val="auto"/>
          <w:sz w:val="72"/>
          <w:szCs w:val="72"/>
        </w:rPr>
      </w:pPr>
    </w:p>
    <w:p w14:paraId="151C9341"/>
    <w:p w14:paraId="078EEA85">
      <w:pPr>
        <w:pStyle w:val="43"/>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14:paraId="73629CB3">
      <w:pPr>
        <w:pStyle w:val="43"/>
        <w:jc w:val="center"/>
        <w:rPr>
          <w:rFonts w:ascii="仿宋" w:hAnsi="仿宋" w:eastAsia="仿宋" w:cs="Times New Roman"/>
          <w:color w:val="auto"/>
          <w:sz w:val="21"/>
          <w:szCs w:val="21"/>
        </w:rPr>
      </w:pPr>
      <w:r>
        <w:rPr>
          <w:rFonts w:ascii="仿宋" w:hAnsi="仿宋" w:eastAsia="仿宋" w:cs="Times New Roman"/>
          <w:color w:val="auto"/>
          <w:sz w:val="21"/>
          <w:szCs w:val="21"/>
        </w:rPr>
        <w:t>（全流程电子）</w:t>
      </w:r>
    </w:p>
    <w:p w14:paraId="2C34FF40">
      <w:pPr>
        <w:pStyle w:val="43"/>
        <w:jc w:val="both"/>
        <w:rPr>
          <w:rFonts w:ascii="仿宋" w:hAnsi="仿宋" w:eastAsia="仿宋" w:cs="Times New Roman"/>
          <w:color w:val="auto"/>
          <w:sz w:val="72"/>
          <w:szCs w:val="72"/>
        </w:rPr>
      </w:pPr>
    </w:p>
    <w:p w14:paraId="7A891C93">
      <w:pPr>
        <w:pStyle w:val="43"/>
        <w:jc w:val="both"/>
        <w:rPr>
          <w:rFonts w:ascii="仿宋" w:hAnsi="仿宋" w:eastAsia="仿宋" w:cs="Times New Roman"/>
          <w:color w:val="auto"/>
          <w:sz w:val="72"/>
          <w:szCs w:val="72"/>
        </w:rPr>
      </w:pPr>
    </w:p>
    <w:p w14:paraId="0DC5CABF">
      <w:pPr>
        <w:pStyle w:val="43"/>
        <w:spacing w:line="600" w:lineRule="exact"/>
        <w:rPr>
          <w:rFonts w:ascii="仿宋" w:hAnsi="仿宋" w:eastAsia="仿宋" w:cs="Times New Roman"/>
          <w:color w:val="auto"/>
          <w:sz w:val="28"/>
          <w:szCs w:val="28"/>
        </w:rPr>
      </w:pPr>
      <w:r>
        <w:rPr>
          <w:rFonts w:ascii="仿宋" w:hAnsi="仿宋" w:eastAsia="仿宋" w:cs="Times New Roman"/>
          <w:color w:val="auto"/>
          <w:sz w:val="28"/>
          <w:szCs w:val="28"/>
        </w:rPr>
        <w:t>项目编号：</w:t>
      </w:r>
      <w:r>
        <w:rPr>
          <w:rFonts w:hint="eastAsia" w:ascii="仿宋" w:hAnsi="仿宋" w:eastAsia="仿宋" w:cs="仿宋"/>
          <w:snapToGrid w:val="0"/>
          <w:color w:val="auto"/>
          <w:sz w:val="28"/>
          <w:szCs w:val="28"/>
          <w:u w:val="single"/>
          <w:lang w:eastAsia="zh-CN"/>
        </w:rPr>
        <w:t>仁皇招字2025051号</w:t>
      </w:r>
      <w:r>
        <w:rPr>
          <w:rFonts w:hint="eastAsia" w:ascii="仿宋" w:hAnsi="仿宋" w:eastAsia="仿宋" w:cs="仿宋"/>
          <w:snapToGrid w:val="0"/>
          <w:color w:val="auto"/>
          <w:sz w:val="28"/>
          <w:szCs w:val="28"/>
          <w:u w:val="single"/>
        </w:rPr>
        <w:t xml:space="preserve">  </w:t>
      </w:r>
      <w:r>
        <w:rPr>
          <w:rFonts w:hint="eastAsia" w:ascii="仿宋" w:hAnsi="仿宋" w:eastAsia="仿宋" w:cs="Times New Roman"/>
          <w:color w:val="auto"/>
          <w:sz w:val="28"/>
          <w:szCs w:val="28"/>
          <w:u w:val="single"/>
        </w:rPr>
        <w:t xml:space="preserve">                                      </w:t>
      </w:r>
    </w:p>
    <w:p w14:paraId="7638928E">
      <w:pPr>
        <w:pStyle w:val="43"/>
        <w:spacing w:before="120" w:beforeLines="50" w:after="120" w:afterLines="50" w:line="600" w:lineRule="exact"/>
        <w:jc w:val="both"/>
        <w:rPr>
          <w:rFonts w:hint="default" w:ascii="仿宋" w:hAnsi="仿宋" w:eastAsia="仿宋" w:cs="Times New Roman"/>
          <w:color w:val="auto"/>
          <w:sz w:val="28"/>
          <w:szCs w:val="28"/>
          <w:u w:val="single"/>
          <w:lang w:val="en-US" w:eastAsia="zh-CN"/>
        </w:rPr>
      </w:pPr>
      <w:r>
        <w:rPr>
          <w:rFonts w:ascii="仿宋" w:hAnsi="仿宋" w:eastAsia="仿宋" w:cs="Times New Roman"/>
          <w:color w:val="auto"/>
          <w:sz w:val="28"/>
          <w:szCs w:val="28"/>
        </w:rPr>
        <w:t>项目名称：</w:t>
      </w:r>
      <w:r>
        <w:rPr>
          <w:rFonts w:hint="eastAsia" w:ascii="仿宋" w:hAnsi="仿宋" w:eastAsia="仿宋" w:cs="仿宋"/>
          <w:snapToGrid w:val="0"/>
          <w:color w:val="auto"/>
          <w:sz w:val="28"/>
          <w:szCs w:val="28"/>
          <w:u w:val="single"/>
          <w:lang w:eastAsia="zh-CN"/>
        </w:rPr>
        <w:t>湖州市南浔区2025年度国土变更调查日常变更+年度变更项目</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u w:val="single"/>
          <w:lang w:val="en-US" w:eastAsia="zh-CN"/>
        </w:rPr>
        <w:t xml:space="preserve">        </w:t>
      </w:r>
    </w:p>
    <w:p w14:paraId="0EA96BB3">
      <w:pPr>
        <w:pStyle w:val="43"/>
        <w:spacing w:before="120" w:beforeLines="50" w:after="120" w:afterLines="50" w:line="600" w:lineRule="exact"/>
        <w:jc w:val="both"/>
        <w:rPr>
          <w:rFonts w:ascii="仿宋" w:hAnsi="仿宋" w:eastAsia="仿宋" w:cs="Times New Roman"/>
          <w:color w:val="auto"/>
          <w:sz w:val="28"/>
          <w:szCs w:val="28"/>
          <w:u w:val="single"/>
        </w:rPr>
      </w:pPr>
      <w:r>
        <w:rPr>
          <w:rFonts w:hint="eastAsia" w:ascii="仿宋" w:hAnsi="仿宋" w:eastAsia="仿宋" w:cs="Times New Roman"/>
          <w:color w:val="auto"/>
          <w:sz w:val="28"/>
          <w:szCs w:val="28"/>
        </w:rPr>
        <w:t xml:space="preserve">采 购 </w:t>
      </w:r>
      <w:r>
        <w:rPr>
          <w:rFonts w:ascii="仿宋" w:hAnsi="仿宋" w:eastAsia="仿宋" w:cs="Times New Roman"/>
          <w:color w:val="auto"/>
          <w:sz w:val="28"/>
          <w:szCs w:val="28"/>
        </w:rPr>
        <w:t>人：</w:t>
      </w:r>
      <w:r>
        <w:rPr>
          <w:rFonts w:hint="eastAsia" w:ascii="仿宋" w:hAnsi="仿宋" w:eastAsia="仿宋" w:cs="Times New Roman"/>
          <w:color w:val="auto"/>
          <w:sz w:val="28"/>
          <w:szCs w:val="28"/>
          <w:u w:val="single"/>
          <w:lang w:eastAsia="zh-CN"/>
        </w:rPr>
        <w:t>湖州市自然资源和规划局南浔分局</w:t>
      </w:r>
      <w:r>
        <w:rPr>
          <w:rFonts w:hint="eastAsia" w:ascii="仿宋" w:hAnsi="仿宋" w:eastAsia="仿宋" w:cs="Times New Roman"/>
          <w:color w:val="auto"/>
          <w:sz w:val="28"/>
          <w:szCs w:val="28"/>
          <w:u w:val="single"/>
        </w:rPr>
        <w:t xml:space="preserve">                  （盖章） </w:t>
      </w:r>
    </w:p>
    <w:p w14:paraId="61940D7F">
      <w:pPr>
        <w:pStyle w:val="43"/>
        <w:spacing w:line="600" w:lineRule="exact"/>
        <w:rPr>
          <w:rFonts w:ascii="仿宋" w:hAnsi="仿宋" w:eastAsia="仿宋" w:cs="Times New Roman"/>
          <w:color w:val="auto"/>
          <w:sz w:val="28"/>
          <w:szCs w:val="28"/>
          <w:u w:val="single"/>
        </w:rPr>
      </w:pPr>
      <w:r>
        <w:rPr>
          <w:rFonts w:ascii="仿宋" w:hAnsi="仿宋" w:eastAsia="仿宋" w:cs="Times New Roman"/>
          <w:color w:val="auto"/>
          <w:sz w:val="28"/>
          <w:szCs w:val="28"/>
        </w:rPr>
        <w:t>代理机构：</w:t>
      </w:r>
      <w:r>
        <w:rPr>
          <w:rFonts w:hint="eastAsia" w:ascii="仿宋" w:hAnsi="仿宋" w:eastAsia="仿宋" w:cs="Times New Roman"/>
          <w:color w:val="auto"/>
          <w:sz w:val="28"/>
          <w:szCs w:val="28"/>
          <w:u w:val="single"/>
        </w:rPr>
        <w:t xml:space="preserve">湖州市仁皇工程咨询有限公司                      </w:t>
      </w:r>
      <w:r>
        <w:rPr>
          <w:rFonts w:ascii="仿宋" w:hAnsi="仿宋" w:eastAsia="仿宋" w:cs="Times New Roman"/>
          <w:color w:val="auto"/>
          <w:sz w:val="28"/>
          <w:szCs w:val="28"/>
          <w:u w:val="single"/>
        </w:rPr>
        <w:t>（盖章）</w:t>
      </w:r>
      <w:r>
        <w:rPr>
          <w:rFonts w:hint="eastAsia" w:ascii="仿宋" w:hAnsi="仿宋" w:eastAsia="仿宋" w:cs="Times New Roman"/>
          <w:color w:val="auto"/>
          <w:sz w:val="28"/>
          <w:szCs w:val="28"/>
          <w:u w:val="single"/>
        </w:rPr>
        <w:t xml:space="preserve"> </w:t>
      </w:r>
    </w:p>
    <w:p w14:paraId="152A2332">
      <w:pPr>
        <w:pStyle w:val="43"/>
        <w:spacing w:line="360" w:lineRule="auto"/>
        <w:rPr>
          <w:rFonts w:ascii="仿宋" w:hAnsi="仿宋" w:eastAsia="仿宋" w:cs="Times New Roman"/>
          <w:color w:val="auto"/>
          <w:sz w:val="30"/>
          <w:szCs w:val="30"/>
          <w:u w:val="single"/>
        </w:rPr>
      </w:pPr>
    </w:p>
    <w:p w14:paraId="7881AC88">
      <w:pPr>
        <w:pStyle w:val="43"/>
        <w:spacing w:line="360" w:lineRule="auto"/>
        <w:rPr>
          <w:rFonts w:ascii="仿宋" w:hAnsi="仿宋" w:eastAsia="仿宋" w:cs="Times New Roman"/>
          <w:color w:val="auto"/>
          <w:sz w:val="30"/>
          <w:szCs w:val="30"/>
          <w:u w:val="single"/>
        </w:rPr>
      </w:pPr>
    </w:p>
    <w:p w14:paraId="462CC900">
      <w:pPr>
        <w:pStyle w:val="43"/>
        <w:spacing w:line="360" w:lineRule="auto"/>
        <w:rPr>
          <w:rFonts w:ascii="仿宋" w:hAnsi="仿宋" w:eastAsia="仿宋" w:cs="Times New Roman"/>
          <w:color w:val="auto"/>
          <w:sz w:val="30"/>
          <w:szCs w:val="30"/>
          <w:u w:val="single"/>
        </w:rPr>
      </w:pPr>
    </w:p>
    <w:p w14:paraId="7B63A9EF">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6</w:t>
      </w:r>
      <w:r>
        <w:rPr>
          <w:rFonts w:hint="eastAsia" w:ascii="仿宋" w:hAnsi="仿宋" w:eastAsia="仿宋" w:cs="仿宋"/>
          <w:b/>
          <w:snapToGrid w:val="0"/>
          <w:sz w:val="30"/>
          <w:szCs w:val="30"/>
        </w:rPr>
        <w:t>月</w:t>
      </w:r>
    </w:p>
    <w:p w14:paraId="1421353F">
      <w:pPr>
        <w:pageBreakBefore/>
        <w:tabs>
          <w:tab w:val="left" w:pos="3153"/>
          <w:tab w:val="center" w:pos="4260"/>
        </w:tabs>
        <w:spacing w:before="240" w:beforeLines="100" w:line="288" w:lineRule="auto"/>
        <w:jc w:val="center"/>
        <w:outlineLvl w:val="0"/>
        <w:rPr>
          <w:rFonts w:ascii="仿宋" w:hAnsi="仿宋" w:eastAsia="仿宋"/>
        </w:rPr>
      </w:pPr>
      <w:r>
        <w:rPr>
          <w:rFonts w:hint="eastAsia" w:ascii="仿宋" w:hAnsi="仿宋" w:eastAsia="仿宋"/>
          <w:b/>
          <w:sz w:val="36"/>
          <w:szCs w:val="36"/>
        </w:rPr>
        <w:t>目    录</w:t>
      </w:r>
    </w:p>
    <w:p w14:paraId="3EE68F2E">
      <w:pPr>
        <w:pStyle w:val="43"/>
        <w:rPr>
          <w:rFonts w:ascii="仿宋" w:hAnsi="仿宋" w:eastAsia="仿宋"/>
          <w:color w:val="auto"/>
        </w:rPr>
      </w:pPr>
      <w:bookmarkStart w:id="0" w:name="_Toc130094904"/>
    </w:p>
    <w:p w14:paraId="50174D95">
      <w:pPr>
        <w:pStyle w:val="43"/>
        <w:tabs>
          <w:tab w:val="left" w:pos="7938"/>
        </w:tabs>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14:paraId="4B4E6B40">
      <w:pPr>
        <w:pStyle w:val="43"/>
        <w:spacing w:line="600" w:lineRule="exact"/>
        <w:jc w:val="distribute"/>
        <w:rPr>
          <w:rFonts w:hint="eastAsia" w:ascii="仿宋" w:hAnsi="仿宋" w:eastAsia="仿宋" w:cs="Times New Roman"/>
          <w:color w:val="auto"/>
          <w:sz w:val="30"/>
          <w:szCs w:val="30"/>
          <w:lang w:eastAsia="zh-CN"/>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w:t>
      </w:r>
      <w:r>
        <w:rPr>
          <w:rFonts w:hint="eastAsia" w:ascii="仿宋" w:hAnsi="仿宋" w:eastAsia="仿宋" w:cs="Times New Roman"/>
          <w:color w:val="auto"/>
          <w:sz w:val="30"/>
          <w:szCs w:val="30"/>
          <w:lang w:val="en-US" w:eastAsia="zh-CN"/>
        </w:rPr>
        <w:t>6</w:t>
      </w:r>
    </w:p>
    <w:p w14:paraId="414C539B">
      <w:pPr>
        <w:pStyle w:val="43"/>
        <w:tabs>
          <w:tab w:val="left" w:pos="7938"/>
        </w:tabs>
        <w:spacing w:line="600" w:lineRule="exact"/>
        <w:jc w:val="distribute"/>
        <w:rPr>
          <w:rFonts w:hint="eastAsia" w:ascii="仿宋" w:hAnsi="仿宋" w:eastAsia="仿宋" w:cs="Times New Roman"/>
          <w:color w:val="auto"/>
          <w:sz w:val="30"/>
          <w:szCs w:val="30"/>
          <w:lang w:val="en-US" w:eastAsia="zh-CN"/>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rPr>
        <w:t>1</w:t>
      </w:r>
      <w:r>
        <w:rPr>
          <w:rFonts w:hint="eastAsia" w:ascii="仿宋" w:hAnsi="仿宋" w:eastAsia="仿宋" w:cs="Times New Roman"/>
          <w:color w:val="auto"/>
          <w:sz w:val="30"/>
          <w:szCs w:val="30"/>
          <w:lang w:val="en-US" w:eastAsia="zh-CN"/>
        </w:rPr>
        <w:t>1</w:t>
      </w:r>
    </w:p>
    <w:p w14:paraId="711CDEAE">
      <w:pPr>
        <w:pStyle w:val="43"/>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lang w:val="en-US" w:eastAsia="zh-CN"/>
        </w:rPr>
        <w:t>29</w:t>
      </w:r>
    </w:p>
    <w:p w14:paraId="2F162CF4">
      <w:pPr>
        <w:pStyle w:val="43"/>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lang w:val="en-US" w:eastAsia="zh-CN"/>
        </w:rPr>
        <w:t>35</w:t>
      </w:r>
    </w:p>
    <w:p w14:paraId="754C0A8F">
      <w:pPr>
        <w:spacing w:line="600" w:lineRule="exact"/>
        <w:jc w:val="distribute"/>
        <w:rPr>
          <w:rFonts w:hint="default" w:ascii="仿宋" w:hAnsi="仿宋" w:eastAsia="仿宋"/>
          <w:sz w:val="32"/>
          <w:lang w:val="en-US" w:eastAsia="zh-CN"/>
        </w:rPr>
      </w:pPr>
      <w:r>
        <w:rPr>
          <w:rFonts w:ascii="仿宋" w:hAnsi="仿宋" w:eastAsia="仿宋"/>
          <w:sz w:val="30"/>
          <w:szCs w:val="30"/>
        </w:rPr>
        <w:t>第六章 投标格式…………………………………………</w:t>
      </w:r>
      <w:bookmarkEnd w:id="0"/>
      <w:bookmarkStart w:id="1" w:name="_Toc510462676"/>
      <w:bookmarkStart w:id="2" w:name="_Toc11724"/>
      <w:r>
        <w:rPr>
          <w:rFonts w:hint="eastAsia" w:ascii="仿宋" w:hAnsi="仿宋" w:eastAsia="仿宋"/>
          <w:kern w:val="0"/>
          <w:sz w:val="30"/>
          <w:szCs w:val="30"/>
          <w:lang w:val="en-US" w:eastAsia="zh-CN"/>
        </w:rPr>
        <w:t>39</w:t>
      </w:r>
    </w:p>
    <w:p w14:paraId="58EDC68A">
      <w:pPr>
        <w:sectPr>
          <w:footerReference r:id="rId4" w:type="first"/>
          <w:footerReference r:id="rId3" w:type="default"/>
          <w:pgSz w:w="11906" w:h="16838"/>
          <w:pgMar w:top="1134" w:right="1247" w:bottom="1134" w:left="1247" w:header="851" w:footer="851" w:gutter="0"/>
          <w:pgNumType w:fmt="numberInDash" w:start="1"/>
          <w:cols w:space="720" w:num="1"/>
          <w:docGrid w:linePitch="312" w:charSpace="0"/>
        </w:sectPr>
      </w:pPr>
    </w:p>
    <w:p w14:paraId="047290C9">
      <w:pPr>
        <w:pStyle w:val="3"/>
        <w:spacing w:line="560" w:lineRule="exact"/>
        <w:rPr>
          <w:rFonts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p>
    <w:p w14:paraId="5B55E922"/>
    <w:p w14:paraId="1E045A00">
      <w:pPr>
        <w:spacing w:line="500" w:lineRule="exact"/>
        <w:ind w:firstLine="480" w:firstLineChars="200"/>
        <w:rPr>
          <w:rFonts w:ascii="仿宋" w:hAnsi="仿宋" w:eastAsia="仿宋"/>
          <w:sz w:val="24"/>
        </w:rPr>
      </w:pPr>
      <w:r>
        <w:rPr>
          <w:rFonts w:hint="eastAsia" w:ascii="仿宋" w:hAnsi="仿宋" w:eastAsia="仿宋"/>
          <w:sz w:val="24"/>
        </w:rPr>
        <w:t>根据《中华人民共和国政府采购法》《政府采购货物和服务招标投标管理办法》及相关法律、法规等规定，经</w:t>
      </w:r>
      <w:r>
        <w:rPr>
          <w:rFonts w:hint="eastAsia" w:ascii="仿宋" w:hAnsi="仿宋" w:eastAsia="仿宋"/>
          <w:sz w:val="24"/>
          <w:lang w:val="en-US" w:eastAsia="zh-CN"/>
        </w:rPr>
        <w:t>湖州市</w:t>
      </w:r>
      <w:r>
        <w:rPr>
          <w:rFonts w:hint="eastAsia" w:ascii="仿宋" w:hAnsi="仿宋" w:eastAsia="仿宋"/>
          <w:sz w:val="24"/>
          <w:lang w:eastAsia="zh-CN"/>
        </w:rPr>
        <w:t>财政局</w:t>
      </w:r>
      <w:r>
        <w:rPr>
          <w:rFonts w:hint="eastAsia" w:ascii="仿宋" w:hAnsi="仿宋" w:eastAsia="仿宋"/>
          <w:sz w:val="24"/>
        </w:rPr>
        <w:t>(财政审批编号：</w:t>
      </w:r>
      <w:r>
        <w:rPr>
          <w:rFonts w:hint="eastAsia" w:ascii="仿宋" w:hAnsi="仿宋" w:eastAsia="仿宋" w:cs="仿宋"/>
          <w:sz w:val="24"/>
          <w:highlight w:val="none"/>
          <w:u w:val="single"/>
          <w:lang w:val="en-US" w:eastAsia="zh-CN"/>
        </w:rPr>
        <w:t>湖</w:t>
      </w:r>
      <w:r>
        <w:rPr>
          <w:rFonts w:hint="eastAsia" w:ascii="仿宋" w:hAnsi="仿宋" w:eastAsia="仿宋" w:cs="仿宋"/>
          <w:sz w:val="24"/>
          <w:highlight w:val="none"/>
          <w:u w:val="single"/>
          <w:lang w:eastAsia="zh-CN"/>
        </w:rPr>
        <w:t>财采确临[202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10339</w:t>
      </w:r>
      <w:r>
        <w:rPr>
          <w:rFonts w:hint="eastAsia" w:ascii="仿宋" w:hAnsi="仿宋" w:eastAsia="仿宋" w:cs="仿宋"/>
          <w:sz w:val="24"/>
          <w:highlight w:val="none"/>
          <w:u w:val="single"/>
          <w:lang w:eastAsia="zh-CN"/>
        </w:rPr>
        <w:t>号</w:t>
      </w:r>
      <w:r>
        <w:rPr>
          <w:rFonts w:hint="eastAsia" w:ascii="仿宋" w:hAnsi="仿宋" w:eastAsia="仿宋"/>
          <w:sz w:val="24"/>
          <w:u w:val="single"/>
          <w:lang w:eastAsia="zh-CN"/>
        </w:rPr>
        <w:t>）</w:t>
      </w:r>
      <w:r>
        <w:rPr>
          <w:rFonts w:hint="eastAsia" w:ascii="仿宋" w:hAnsi="仿宋" w:eastAsia="仿宋"/>
          <w:sz w:val="24"/>
        </w:rPr>
        <w:t>批准，</w:t>
      </w:r>
      <w:r>
        <w:rPr>
          <w:rFonts w:hint="eastAsia" w:ascii="仿宋" w:hAnsi="仿宋" w:eastAsia="仿宋"/>
          <w:b/>
          <w:bCs/>
          <w:sz w:val="24"/>
          <w:u w:val="single"/>
        </w:rPr>
        <w:t>湖州市仁皇工程咨询有限公司</w:t>
      </w:r>
      <w:r>
        <w:rPr>
          <w:rFonts w:hint="eastAsia" w:ascii="仿宋" w:hAnsi="仿宋" w:eastAsia="仿宋"/>
          <w:sz w:val="24"/>
        </w:rPr>
        <w:t>受</w:t>
      </w:r>
      <w:r>
        <w:rPr>
          <w:rFonts w:hint="eastAsia" w:ascii="仿宋" w:hAnsi="仿宋" w:eastAsia="仿宋"/>
          <w:b/>
          <w:bCs/>
          <w:sz w:val="24"/>
          <w:u w:val="single"/>
          <w:lang w:eastAsia="zh-CN"/>
        </w:rPr>
        <w:t>湖州市自然资源和规划局南浔分局</w:t>
      </w:r>
      <w:r>
        <w:rPr>
          <w:rFonts w:hint="eastAsia" w:ascii="仿宋" w:hAnsi="仿宋" w:eastAsia="仿宋"/>
          <w:sz w:val="24"/>
        </w:rPr>
        <w:t>委托，现就</w:t>
      </w:r>
      <w:r>
        <w:rPr>
          <w:rFonts w:hint="eastAsia" w:ascii="仿宋" w:hAnsi="仿宋" w:eastAsia="仿宋" w:cs="仿宋"/>
          <w:b/>
          <w:bCs w:val="0"/>
          <w:sz w:val="24"/>
          <w:u w:val="single"/>
          <w:lang w:eastAsia="zh-CN"/>
        </w:rPr>
        <w:t>湖州市南浔区2025年度国土变更调查日常变更+年度变更项目</w:t>
      </w:r>
      <w:r>
        <w:rPr>
          <w:rFonts w:hint="eastAsia" w:ascii="仿宋" w:hAnsi="仿宋" w:eastAsia="仿宋"/>
          <w:sz w:val="24"/>
        </w:rPr>
        <w:t>进行公开招标采购，欢迎中华人民共和国境内的合格投标人前来参加投标。</w:t>
      </w:r>
    </w:p>
    <w:p w14:paraId="47213BDE">
      <w:pPr>
        <w:numPr>
          <w:ilvl w:val="0"/>
          <w:numId w:val="1"/>
        </w:numPr>
        <w:spacing w:line="500" w:lineRule="exact"/>
        <w:ind w:firstLine="482" w:firstLineChars="200"/>
        <w:rPr>
          <w:rFonts w:ascii="仿宋" w:hAnsi="仿宋" w:eastAsia="仿宋"/>
          <w:sz w:val="24"/>
        </w:rPr>
      </w:pPr>
      <w:r>
        <w:rPr>
          <w:rFonts w:hint="eastAsia" w:ascii="仿宋" w:hAnsi="仿宋" w:eastAsia="仿宋"/>
          <w:b/>
          <w:sz w:val="24"/>
        </w:rPr>
        <w:t>项目编号：</w:t>
      </w:r>
      <w:r>
        <w:rPr>
          <w:rFonts w:hint="eastAsia" w:ascii="仿宋" w:hAnsi="仿宋" w:eastAsia="仿宋"/>
          <w:sz w:val="24"/>
          <w:lang w:eastAsia="zh-CN"/>
        </w:rPr>
        <w:t>仁皇招字2025051号</w:t>
      </w:r>
      <w:r>
        <w:rPr>
          <w:rFonts w:hint="eastAsia" w:ascii="仿宋" w:hAnsi="仿宋" w:eastAsia="仿宋"/>
          <w:sz w:val="24"/>
        </w:rPr>
        <w:t xml:space="preserve">  </w:t>
      </w:r>
    </w:p>
    <w:p w14:paraId="2A90752D">
      <w:pPr>
        <w:spacing w:line="500" w:lineRule="exact"/>
        <w:ind w:firstLine="482" w:firstLineChars="200"/>
        <w:rPr>
          <w:rFonts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 委托代理</w:t>
      </w:r>
    </w:p>
    <w:p w14:paraId="2998C83B">
      <w:pPr>
        <w:spacing w:line="500" w:lineRule="exact"/>
        <w:ind w:firstLine="482" w:firstLineChars="200"/>
        <w:rPr>
          <w:rFonts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14:paraId="21079E58">
      <w:pPr>
        <w:spacing w:line="500" w:lineRule="exact"/>
        <w:ind w:firstLine="482" w:firstLineChars="200"/>
        <w:rPr>
          <w:rFonts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5"/>
        <w:tblW w:w="10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3630"/>
        <w:gridCol w:w="1215"/>
        <w:gridCol w:w="2055"/>
        <w:gridCol w:w="2611"/>
      </w:tblGrid>
      <w:tr w14:paraId="296D0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15" w:type="dxa"/>
            <w:vAlign w:val="center"/>
          </w:tcPr>
          <w:p w14:paraId="0641FADF">
            <w:pPr>
              <w:spacing w:line="500" w:lineRule="exact"/>
              <w:jc w:val="center"/>
              <w:rPr>
                <w:rFonts w:ascii="仿宋" w:hAnsi="仿宋" w:eastAsia="仿宋" w:cs="仿宋"/>
                <w:sz w:val="24"/>
              </w:rPr>
            </w:pPr>
            <w:r>
              <w:rPr>
                <w:rFonts w:hint="eastAsia" w:ascii="仿宋" w:hAnsi="仿宋" w:eastAsia="仿宋" w:cs="仿宋"/>
                <w:sz w:val="24"/>
              </w:rPr>
              <w:t>标项号</w:t>
            </w:r>
          </w:p>
        </w:tc>
        <w:tc>
          <w:tcPr>
            <w:tcW w:w="3630" w:type="dxa"/>
            <w:vAlign w:val="center"/>
          </w:tcPr>
          <w:p w14:paraId="09091D2D">
            <w:pPr>
              <w:spacing w:line="500" w:lineRule="exact"/>
              <w:jc w:val="center"/>
              <w:rPr>
                <w:rFonts w:ascii="仿宋" w:hAnsi="仿宋" w:eastAsia="仿宋" w:cs="仿宋"/>
                <w:sz w:val="24"/>
              </w:rPr>
            </w:pPr>
            <w:r>
              <w:rPr>
                <w:rFonts w:hint="eastAsia" w:ascii="仿宋" w:hAnsi="仿宋" w:eastAsia="仿宋" w:cs="仿宋"/>
                <w:sz w:val="24"/>
              </w:rPr>
              <w:t>标项名称</w:t>
            </w:r>
          </w:p>
        </w:tc>
        <w:tc>
          <w:tcPr>
            <w:tcW w:w="1215" w:type="dxa"/>
            <w:vAlign w:val="center"/>
          </w:tcPr>
          <w:p w14:paraId="16D80D47">
            <w:pPr>
              <w:spacing w:line="500" w:lineRule="exact"/>
              <w:jc w:val="center"/>
              <w:rPr>
                <w:rFonts w:ascii="仿宋" w:hAnsi="仿宋" w:eastAsia="仿宋" w:cs="仿宋"/>
                <w:sz w:val="24"/>
              </w:rPr>
            </w:pPr>
            <w:r>
              <w:rPr>
                <w:rFonts w:hint="eastAsia" w:ascii="仿宋" w:hAnsi="仿宋" w:eastAsia="仿宋" w:cs="仿宋"/>
                <w:kern w:val="0"/>
                <w:sz w:val="24"/>
              </w:rPr>
              <w:t>数量</w:t>
            </w:r>
          </w:p>
        </w:tc>
        <w:tc>
          <w:tcPr>
            <w:tcW w:w="2055" w:type="dxa"/>
            <w:vAlign w:val="center"/>
          </w:tcPr>
          <w:p w14:paraId="5806415A">
            <w:pPr>
              <w:spacing w:line="500" w:lineRule="exact"/>
              <w:jc w:val="center"/>
              <w:rPr>
                <w:rFonts w:ascii="仿宋" w:hAnsi="仿宋" w:eastAsia="仿宋" w:cs="仿宋"/>
                <w:sz w:val="24"/>
              </w:rPr>
            </w:pPr>
            <w:r>
              <w:rPr>
                <w:rFonts w:hint="eastAsia" w:ascii="仿宋" w:hAnsi="仿宋" w:eastAsia="仿宋"/>
                <w:sz w:val="24"/>
              </w:rPr>
              <w:t>简要技术要求</w:t>
            </w:r>
          </w:p>
        </w:tc>
        <w:tc>
          <w:tcPr>
            <w:tcW w:w="2611" w:type="dxa"/>
            <w:vAlign w:val="center"/>
          </w:tcPr>
          <w:p w14:paraId="462E92C1">
            <w:pPr>
              <w:spacing w:line="500" w:lineRule="exact"/>
              <w:jc w:val="center"/>
              <w:rPr>
                <w:rFonts w:ascii="仿宋" w:hAnsi="仿宋" w:eastAsia="仿宋" w:cs="仿宋"/>
                <w:sz w:val="24"/>
              </w:rPr>
            </w:pPr>
            <w:r>
              <w:rPr>
                <w:rFonts w:hint="eastAsia" w:ascii="仿宋" w:hAnsi="仿宋" w:eastAsia="仿宋" w:cs="仿宋"/>
                <w:sz w:val="24"/>
              </w:rPr>
              <w:t>预算金额</w:t>
            </w:r>
            <w:r>
              <w:rPr>
                <w:rFonts w:hint="eastAsia" w:ascii="仿宋" w:hAnsi="仿宋" w:eastAsia="仿宋" w:cs="仿宋"/>
                <w:kern w:val="0"/>
                <w:sz w:val="24"/>
              </w:rPr>
              <w:t>（万元）</w:t>
            </w:r>
          </w:p>
        </w:tc>
      </w:tr>
      <w:tr w14:paraId="71DA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915" w:type="dxa"/>
            <w:vAlign w:val="center"/>
          </w:tcPr>
          <w:p w14:paraId="353E1693">
            <w:pPr>
              <w:spacing w:line="500" w:lineRule="exact"/>
              <w:jc w:val="center"/>
              <w:rPr>
                <w:rFonts w:ascii="仿宋" w:hAnsi="仿宋" w:eastAsia="仿宋" w:cs="仿宋"/>
                <w:sz w:val="24"/>
              </w:rPr>
            </w:pPr>
            <w:r>
              <w:rPr>
                <w:rFonts w:hint="eastAsia" w:ascii="仿宋" w:hAnsi="仿宋" w:eastAsia="仿宋" w:cs="仿宋"/>
                <w:sz w:val="24"/>
              </w:rPr>
              <w:t>1</w:t>
            </w:r>
          </w:p>
        </w:tc>
        <w:tc>
          <w:tcPr>
            <w:tcW w:w="3630" w:type="dxa"/>
            <w:vAlign w:val="center"/>
          </w:tcPr>
          <w:p w14:paraId="50619C74">
            <w:pPr>
              <w:spacing w:line="500" w:lineRule="exact"/>
              <w:jc w:val="center"/>
              <w:rPr>
                <w:rFonts w:ascii="仿宋" w:hAnsi="仿宋" w:eastAsia="仿宋" w:cs="仿宋"/>
                <w:sz w:val="24"/>
              </w:rPr>
            </w:pPr>
            <w:r>
              <w:rPr>
                <w:rFonts w:hint="eastAsia" w:ascii="仿宋" w:hAnsi="仿宋" w:eastAsia="仿宋" w:cs="仿宋"/>
                <w:bCs/>
                <w:sz w:val="24"/>
                <w:lang w:eastAsia="zh-CN"/>
              </w:rPr>
              <w:t>湖州市南浔区2025年度国土变更调查日常变更+年度变更项目</w:t>
            </w:r>
            <w:r>
              <w:rPr>
                <w:rFonts w:hint="eastAsia" w:ascii="仿宋" w:hAnsi="仿宋" w:eastAsia="仿宋" w:cs="仿宋"/>
                <w:bCs/>
                <w:sz w:val="24"/>
              </w:rPr>
              <w:t xml:space="preserve">    </w:t>
            </w:r>
          </w:p>
        </w:tc>
        <w:tc>
          <w:tcPr>
            <w:tcW w:w="1215" w:type="dxa"/>
            <w:vAlign w:val="center"/>
          </w:tcPr>
          <w:p w14:paraId="7F2DEB17">
            <w:pPr>
              <w:spacing w:line="500" w:lineRule="exact"/>
              <w:jc w:val="center"/>
              <w:rPr>
                <w:rFonts w:ascii="仿宋" w:hAnsi="仿宋" w:eastAsia="仿宋" w:cs="仿宋"/>
                <w:sz w:val="24"/>
              </w:rPr>
            </w:pPr>
            <w:r>
              <w:rPr>
                <w:rFonts w:hint="eastAsia" w:ascii="仿宋" w:hAnsi="仿宋" w:eastAsia="仿宋" w:cs="仿宋"/>
                <w:kern w:val="0"/>
                <w:sz w:val="24"/>
              </w:rPr>
              <w:t>1项</w:t>
            </w:r>
          </w:p>
        </w:tc>
        <w:tc>
          <w:tcPr>
            <w:tcW w:w="2055" w:type="dxa"/>
            <w:vAlign w:val="center"/>
          </w:tcPr>
          <w:p w14:paraId="68E08206">
            <w:pPr>
              <w:spacing w:line="500" w:lineRule="exact"/>
              <w:jc w:val="center"/>
              <w:rPr>
                <w:rFonts w:ascii="仿宋" w:hAnsi="仿宋" w:eastAsia="仿宋" w:cs="仿宋"/>
                <w:sz w:val="24"/>
              </w:rPr>
            </w:pPr>
            <w:r>
              <w:rPr>
                <w:rFonts w:hint="eastAsia" w:ascii="仿宋" w:hAnsi="仿宋" w:eastAsia="仿宋" w:cs="仿宋"/>
                <w:sz w:val="24"/>
              </w:rPr>
              <w:t>见第二章</w:t>
            </w:r>
          </w:p>
          <w:p w14:paraId="40234F69">
            <w:pPr>
              <w:spacing w:line="500" w:lineRule="exact"/>
              <w:jc w:val="center"/>
              <w:rPr>
                <w:rFonts w:ascii="仿宋" w:hAnsi="仿宋" w:eastAsia="仿宋" w:cs="仿宋"/>
                <w:sz w:val="24"/>
              </w:rPr>
            </w:pPr>
            <w:r>
              <w:rPr>
                <w:rFonts w:hint="eastAsia" w:ascii="仿宋" w:hAnsi="仿宋" w:eastAsia="仿宋" w:cs="仿宋"/>
                <w:sz w:val="24"/>
              </w:rPr>
              <w:t>招标需求</w:t>
            </w:r>
          </w:p>
        </w:tc>
        <w:tc>
          <w:tcPr>
            <w:tcW w:w="2611" w:type="dxa"/>
            <w:vAlign w:val="center"/>
          </w:tcPr>
          <w:p w14:paraId="61FBED7F">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135</w:t>
            </w:r>
          </w:p>
        </w:tc>
      </w:tr>
    </w:tbl>
    <w:p w14:paraId="58752626">
      <w:pPr>
        <w:spacing w:line="500" w:lineRule="exact"/>
        <w:ind w:firstLine="482" w:firstLineChars="200"/>
        <w:jc w:val="left"/>
        <w:rPr>
          <w:rFonts w:ascii="仿宋" w:hAnsi="仿宋" w:eastAsia="仿宋" w:cs="仿宋"/>
          <w:b/>
          <w:bCs/>
          <w:sz w:val="24"/>
        </w:rPr>
      </w:pPr>
      <w:r>
        <w:rPr>
          <w:rFonts w:hint="eastAsia" w:ascii="仿宋" w:hAnsi="仿宋" w:eastAsia="仿宋" w:cs="仿宋"/>
          <w:b/>
          <w:bCs/>
          <w:sz w:val="24"/>
        </w:rPr>
        <w:t>五、投标人资格要求:</w:t>
      </w:r>
    </w:p>
    <w:p w14:paraId="410244A4">
      <w:pPr>
        <w:widowControl/>
        <w:spacing w:line="460" w:lineRule="exact"/>
        <w:ind w:firstLine="470" w:firstLineChars="196"/>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p>
    <w:p w14:paraId="60EE67FE">
      <w:pPr>
        <w:widowControl/>
        <w:spacing w:line="460" w:lineRule="exact"/>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 xml:space="preserve">本项目专门面向中小企业采购,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需符合国家《中小企业划型标准规定》要求。(监狱企业、残疾人福利性单位参加</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，视为小型、微型企业)</w:t>
      </w:r>
      <w:r>
        <w:rPr>
          <w:rFonts w:hint="eastAsia" w:ascii="仿宋" w:hAnsi="仿宋" w:eastAsia="仿宋" w:cs="仿宋"/>
          <w:color w:val="auto"/>
          <w:sz w:val="24"/>
          <w:szCs w:val="24"/>
          <w:highlight w:val="none"/>
          <w:lang w:eastAsia="zh-CN"/>
        </w:rPr>
        <w:t>；</w:t>
      </w:r>
    </w:p>
    <w:p w14:paraId="5ADB275E">
      <w:pPr>
        <w:widowControl/>
        <w:spacing w:line="46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投标人特定资质：具有测绘地理信息主管部门颁发的乙级及以上测绘资质；</w:t>
      </w:r>
    </w:p>
    <w:p w14:paraId="4399A6A3">
      <w:pPr>
        <w:widowControl/>
        <w:spacing w:line="460" w:lineRule="exact"/>
        <w:ind w:firstLine="470" w:firstLineChars="196"/>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、本项目不接受联合体投标。</w:t>
      </w:r>
    </w:p>
    <w:p w14:paraId="0EB1F4EF">
      <w:pPr>
        <w:spacing w:line="500" w:lineRule="exact"/>
        <w:ind w:firstLine="482" w:firstLineChars="200"/>
        <w:rPr>
          <w:rFonts w:ascii="仿宋" w:hAnsi="仿宋" w:eastAsia="仿宋"/>
          <w:b/>
          <w:sz w:val="24"/>
        </w:rPr>
      </w:pPr>
      <w:r>
        <w:rPr>
          <w:rFonts w:hint="eastAsia" w:ascii="仿宋" w:hAnsi="仿宋" w:eastAsia="仿宋"/>
          <w:b/>
          <w:sz w:val="24"/>
        </w:rPr>
        <w:t>六、招标文件的获取:</w:t>
      </w:r>
    </w:p>
    <w:p w14:paraId="050F467C">
      <w:pPr>
        <w:spacing w:line="500" w:lineRule="exact"/>
        <w:ind w:firstLine="480" w:firstLineChars="200"/>
        <w:rPr>
          <w:rFonts w:ascii="仿宋" w:hAnsi="仿宋" w:eastAsia="仿宋"/>
          <w:sz w:val="24"/>
        </w:rPr>
      </w:pPr>
      <w:r>
        <w:rPr>
          <w:rFonts w:hint="eastAsia" w:ascii="仿宋" w:hAnsi="仿宋" w:eastAsia="仿宋"/>
          <w:sz w:val="24"/>
        </w:rPr>
        <w:t>1、获取招标文件时间：</w:t>
      </w:r>
      <w:r>
        <w:rPr>
          <w:rFonts w:hint="eastAsia" w:ascii="仿宋" w:hAnsi="仿宋" w:eastAsia="仿宋" w:cs="仿宋"/>
          <w:kern w:val="0"/>
          <w:sz w:val="24"/>
        </w:rPr>
        <w:t>采购公告发布时间至采购截止时间</w:t>
      </w:r>
      <w:r>
        <w:rPr>
          <w:rFonts w:hint="eastAsia" w:ascii="仿宋" w:hAnsi="仿宋" w:eastAsia="仿宋"/>
          <w:sz w:val="24"/>
        </w:rPr>
        <w:t>(潜在投标人获取采购文件前应当在电子交易平台上注册账号并登录，截止时间后不再接受潜在投标人获取采购文件)。</w:t>
      </w:r>
    </w:p>
    <w:p w14:paraId="357B3FA2">
      <w:pPr>
        <w:spacing w:line="500" w:lineRule="exact"/>
        <w:ind w:firstLine="480" w:firstLineChars="200"/>
        <w:rPr>
          <w:rFonts w:ascii="仿宋" w:hAnsi="仿宋" w:eastAsia="仿宋" w:cs="Arial"/>
          <w:sz w:val="24"/>
        </w:rPr>
      </w:pPr>
      <w:bookmarkStart w:id="3" w:name="_Toc130094905"/>
      <w:bookmarkStart w:id="4" w:name="_Toc8034"/>
      <w:bookmarkStart w:id="5" w:name="_Toc98731748"/>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)进入政采云系统“项目采购”模块“获取采购文件”菜单，进行网上获取招标文件。（“政采云”注册账号、密码登录系统后获取采购文件）。</w:t>
      </w:r>
    </w:p>
    <w:p w14:paraId="1AE5EC25">
      <w:pPr>
        <w:spacing w:line="500" w:lineRule="exact"/>
        <w:ind w:firstLine="480" w:firstLineChars="200"/>
        <w:rPr>
          <w:rFonts w:ascii="仿宋" w:hAnsi="仿宋" w:eastAsia="仿宋" w:cs="Arial"/>
          <w:sz w:val="24"/>
        </w:rPr>
      </w:pPr>
      <w:r>
        <w:rPr>
          <w:rFonts w:hint="eastAsia" w:ascii="仿宋" w:hAnsi="仿宋" w:eastAsia="仿宋" w:cs="Arial"/>
          <w:sz w:val="24"/>
        </w:rPr>
        <w:t>3、免费注册网址：浙江政府采购网（投标人注册页面）:</w:t>
      </w:r>
      <w:r>
        <w:rPr>
          <w:rFonts w:hint="eastAsia" w:ascii="仿宋" w:hAnsi="仿宋" w:eastAsia="仿宋" w:cs="仿宋"/>
          <w:kern w:val="0"/>
          <w:sz w:val="24"/>
        </w:rPr>
        <w:t>https://www.zcygov.cn/luban/ruzhu/sjzc</w:t>
      </w:r>
      <w:r>
        <w:rPr>
          <w:rFonts w:hint="eastAsia" w:ascii="仿宋" w:hAnsi="仿宋" w:eastAsia="仿宋" w:cs="Arial"/>
          <w:sz w:val="24"/>
        </w:rPr>
        <w:t>“政采云”，咨询电话：95763。已经注册成功的投标人无需重复注册。</w:t>
      </w:r>
    </w:p>
    <w:p w14:paraId="1B13F4CA">
      <w:pPr>
        <w:spacing w:line="500" w:lineRule="exact"/>
        <w:ind w:firstLine="482" w:firstLineChars="200"/>
        <w:rPr>
          <w:rFonts w:ascii="仿宋" w:hAnsi="仿宋" w:eastAsia="仿宋"/>
          <w:b/>
          <w:sz w:val="24"/>
        </w:rPr>
      </w:pPr>
      <w:r>
        <w:rPr>
          <w:rFonts w:hint="eastAsia" w:ascii="仿宋" w:hAnsi="仿宋" w:eastAsia="仿宋"/>
          <w:b/>
          <w:sz w:val="24"/>
        </w:rPr>
        <w:t>七、投标文件的递交及相关事宜</w:t>
      </w:r>
    </w:p>
    <w:p w14:paraId="4027EC4E">
      <w:pPr>
        <w:spacing w:line="500" w:lineRule="exact"/>
        <w:ind w:firstLine="480" w:firstLineChars="200"/>
        <w:rPr>
          <w:rFonts w:ascii="仿宋" w:hAnsi="仿宋" w:eastAsia="仿宋"/>
          <w:b/>
          <w:sz w:val="24"/>
        </w:rPr>
      </w:pPr>
      <w:r>
        <w:rPr>
          <w:rFonts w:hint="eastAsia" w:ascii="仿宋" w:hAnsi="仿宋" w:eastAsia="仿宋"/>
          <w:sz w:val="24"/>
        </w:rPr>
        <w:t>1、投标文件递交的截止时间（投标截止时间，下同）为</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 xml:space="preserve"> </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 xml:space="preserve"> </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w:t>
      </w:r>
      <w:r>
        <w:rPr>
          <w:rFonts w:hint="eastAsia" w:ascii="仿宋" w:hAnsi="仿宋" w:eastAsia="仿宋"/>
          <w:sz w:val="24"/>
          <w:shd w:val="pct10" w:color="auto" w:fill="FFFFFF"/>
        </w:rPr>
        <w:t>时（北京时间）</w:t>
      </w:r>
      <w:r>
        <w:rPr>
          <w:rFonts w:hint="eastAsia" w:ascii="仿宋" w:hAnsi="仿宋" w:eastAsia="仿宋"/>
          <w:sz w:val="24"/>
        </w:rPr>
        <w:t>。</w:t>
      </w:r>
    </w:p>
    <w:p w14:paraId="3EDE359E">
      <w:pPr>
        <w:spacing w:line="500" w:lineRule="exact"/>
        <w:ind w:firstLine="480" w:firstLineChars="200"/>
        <w:jc w:val="left"/>
        <w:rPr>
          <w:rFonts w:ascii="仿宋" w:hAnsi="仿宋" w:eastAsia="仿宋"/>
          <w:sz w:val="24"/>
        </w:rPr>
      </w:pPr>
      <w:r>
        <w:rPr>
          <w:rFonts w:hint="eastAsia" w:ascii="仿宋" w:hAnsi="仿宋" w:eastAsia="仿宋"/>
          <w:sz w:val="24"/>
        </w:rPr>
        <w:t>2、投标文件递交方式：</w:t>
      </w:r>
    </w:p>
    <w:p w14:paraId="1C48654D">
      <w:pPr>
        <w:spacing w:line="500" w:lineRule="exact"/>
        <w:ind w:firstLine="480" w:firstLineChars="200"/>
        <w:jc w:val="left"/>
        <w:rPr>
          <w:rFonts w:ascii="仿宋" w:hAnsi="仿宋" w:eastAsia="仿宋"/>
          <w:sz w:val="24"/>
        </w:rPr>
      </w:pPr>
      <w:r>
        <w:rPr>
          <w:rFonts w:hint="eastAsia" w:ascii="仿宋" w:hAnsi="仿宋" w:eastAsia="仿宋"/>
          <w:sz w:val="24"/>
        </w:rPr>
        <w:t>(1)电子投标文件：按政采云平台项目采购-电子交易操作指南及本招标文件要求递交。投标人应于</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 xml:space="preserve"> </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 xml:space="preserve"> </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w:t>
      </w:r>
      <w:r>
        <w:rPr>
          <w:rFonts w:hint="eastAsia" w:ascii="仿宋" w:hAnsi="仿宋" w:eastAsia="仿宋"/>
          <w:sz w:val="24"/>
          <w:shd w:val="pct10" w:color="auto" w:fill="FFFFFF"/>
        </w:rPr>
        <w:t>时</w:t>
      </w:r>
      <w:r>
        <w:rPr>
          <w:rFonts w:hint="eastAsia" w:ascii="仿宋" w:hAnsi="仿宋" w:eastAsia="仿宋"/>
          <w:sz w:val="24"/>
        </w:rPr>
        <w:t>(北京时间）前将加密的电子版投标文件上传到政采云系统中（不准时上传视为不参加）。</w:t>
      </w:r>
    </w:p>
    <w:p w14:paraId="67645F05">
      <w:pPr>
        <w:spacing w:line="500" w:lineRule="exact"/>
        <w:ind w:firstLine="480" w:firstLineChars="200"/>
        <w:jc w:val="left"/>
        <w:rPr>
          <w:rFonts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kern w:val="0"/>
          <w:sz w:val="24"/>
        </w:rPr>
        <w:t>递交方式：</w:t>
      </w:r>
      <w:r>
        <w:rPr>
          <w:rFonts w:hint="eastAsia" w:ascii="仿宋" w:hAnsi="仿宋" w:eastAsia="仿宋" w:cs="宋体"/>
          <w:kern w:val="0"/>
          <w:sz w:val="24"/>
        </w:rPr>
        <w:t>数据电子备份投标文件（U盘）应通过邮寄快递方式送达（原则上邮寄公司统一采用EMS），邮寄地址为：湖州市仁皇工程咨询有限公司[</w:t>
      </w:r>
      <w:r>
        <w:rPr>
          <w:rFonts w:hint="eastAsia" w:ascii="仿宋" w:hAnsi="仿宋" w:eastAsia="仿宋" w:cs="宋体"/>
          <w:sz w:val="24"/>
          <w:lang w:eastAsia="zh-CN"/>
        </w:rPr>
        <w:t>浙江省湖州市凤凰路137号国贸大厦15层</w:t>
      </w:r>
      <w:r>
        <w:rPr>
          <w:rFonts w:hint="eastAsia" w:ascii="仿宋" w:hAnsi="仿宋" w:eastAsia="仿宋" w:cs="宋体"/>
          <w:kern w:val="0"/>
          <w:sz w:val="24"/>
        </w:rPr>
        <w:t>]，联系电话：0572-2615598。邮寄截止时间：投标人应于</w:t>
      </w:r>
      <w:r>
        <w:rPr>
          <w:rFonts w:hint="eastAsia" w:ascii="仿宋" w:hAnsi="仿宋" w:eastAsia="仿宋" w:cs="宋体"/>
          <w:color w:val="auto"/>
          <w:kern w:val="0"/>
          <w:sz w:val="24"/>
        </w:rPr>
        <w:t>202</w:t>
      </w:r>
      <w:r>
        <w:rPr>
          <w:rFonts w:hint="eastAsia" w:ascii="仿宋" w:hAnsi="仿宋" w:eastAsia="仿宋" w:cs="宋体"/>
          <w:color w:val="auto"/>
          <w:kern w:val="0"/>
          <w:sz w:val="24"/>
          <w:lang w:val="en-US" w:eastAsia="zh-CN"/>
        </w:rPr>
        <w:t>5</w:t>
      </w:r>
      <w:r>
        <w:rPr>
          <w:rFonts w:hint="eastAsia" w:ascii="仿宋" w:hAnsi="仿宋" w:eastAsia="仿宋" w:cs="宋体"/>
          <w:color w:val="auto"/>
          <w:kern w:val="0"/>
          <w:sz w:val="24"/>
        </w:rPr>
        <w:t>年</w:t>
      </w:r>
      <w:r>
        <w:rPr>
          <w:rFonts w:hint="eastAsia" w:ascii="仿宋" w:hAnsi="仿宋" w:eastAsia="仿宋" w:cs="宋体"/>
          <w:color w:val="auto"/>
          <w:kern w:val="0"/>
          <w:sz w:val="24"/>
          <w:lang w:val="en-US" w:eastAsia="zh-CN"/>
        </w:rPr>
        <w:t xml:space="preserve"> </w:t>
      </w:r>
      <w:r>
        <w:rPr>
          <w:rFonts w:hint="eastAsia" w:ascii="仿宋" w:hAnsi="仿宋" w:eastAsia="仿宋" w:cs="宋体"/>
          <w:color w:val="auto"/>
          <w:kern w:val="0"/>
          <w:sz w:val="24"/>
        </w:rPr>
        <w:t>月</w:t>
      </w:r>
      <w:r>
        <w:rPr>
          <w:rFonts w:hint="eastAsia" w:ascii="仿宋" w:hAnsi="仿宋" w:eastAsia="仿宋" w:cs="宋体"/>
          <w:color w:val="auto"/>
          <w:kern w:val="0"/>
          <w:sz w:val="24"/>
          <w:lang w:val="en-US" w:eastAsia="zh-CN"/>
        </w:rPr>
        <w:t xml:space="preserve"> </w:t>
      </w:r>
      <w:r>
        <w:rPr>
          <w:rFonts w:hint="eastAsia" w:ascii="仿宋" w:hAnsi="仿宋" w:eastAsia="仿宋" w:cs="宋体"/>
          <w:color w:val="auto"/>
          <w:kern w:val="0"/>
          <w:sz w:val="24"/>
        </w:rPr>
        <w:t>日17:00时</w:t>
      </w:r>
      <w:r>
        <w:rPr>
          <w:rFonts w:hint="eastAsia" w:ascii="仿宋" w:hAnsi="仿宋" w:eastAsia="仿宋" w:cs="宋体"/>
          <w:kern w:val="0"/>
          <w:sz w:val="24"/>
        </w:rPr>
        <w:t>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14:paraId="62833E59">
      <w:pPr>
        <w:widowControl/>
        <w:spacing w:line="500" w:lineRule="exact"/>
        <w:ind w:left="44" w:leftChars="21" w:right="60" w:firstLine="480" w:firstLineChars="200"/>
        <w:jc w:val="left"/>
        <w:rPr>
          <w:rFonts w:ascii="仿宋" w:hAnsi="仿宋" w:eastAsia="仿宋" w:cs="仿宋"/>
          <w:bCs/>
          <w:kern w:val="0"/>
          <w:sz w:val="24"/>
        </w:rPr>
      </w:pPr>
      <w:r>
        <w:rPr>
          <w:rFonts w:hint="eastAsia" w:ascii="仿宋" w:hAnsi="仿宋" w:eastAsia="仿宋" w:cs="仿宋"/>
          <w:bCs/>
          <w:kern w:val="0"/>
          <w:sz w:val="24"/>
        </w:rPr>
        <w:t>注：（1）投标人应权衡利弊考虑是否提供数据电子备份投标文件（U盘），招标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招标人或采购代理机构启封并进行解密；（3）若投标人未提供数据电子备份投标文件（U盘），招标公告及招标文件中关于数据电子备份投标文件（U盘）的要求及内容不再适用。</w:t>
      </w:r>
    </w:p>
    <w:p w14:paraId="7AE5D298">
      <w:pPr>
        <w:spacing w:line="500" w:lineRule="exact"/>
        <w:ind w:firstLine="480" w:firstLineChars="200"/>
        <w:rPr>
          <w:rFonts w:ascii="仿宋" w:hAnsi="仿宋" w:eastAsia="仿宋"/>
          <w:sz w:val="24"/>
        </w:rPr>
      </w:pPr>
      <w:r>
        <w:rPr>
          <w:rFonts w:hint="eastAsia" w:ascii="仿宋" w:hAnsi="仿宋" w:eastAsia="仿宋"/>
          <w:sz w:val="24"/>
        </w:rPr>
        <w:t>3、CA锁解密时间为开标当日投标截止时间后</w:t>
      </w:r>
      <w:r>
        <w:rPr>
          <w:rFonts w:hint="eastAsia" w:ascii="仿宋" w:hAnsi="仿宋" w:eastAsia="仿宋"/>
          <w:sz w:val="24"/>
          <w:shd w:val="pct10" w:color="auto" w:fill="FFFFFF"/>
        </w:rPr>
        <w:t>30分钟内</w:t>
      </w:r>
      <w:r>
        <w:rPr>
          <w:rFonts w:hint="eastAsia" w:ascii="仿宋" w:hAnsi="仿宋" w:eastAsia="仿宋"/>
          <w:sz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14:paraId="39592B2E">
      <w:pPr>
        <w:spacing w:line="500" w:lineRule="exact"/>
        <w:ind w:firstLine="480" w:firstLineChars="200"/>
        <w:rPr>
          <w:rFonts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14:paraId="5F6E655A">
      <w:pPr>
        <w:spacing w:line="500" w:lineRule="exact"/>
        <w:ind w:firstLine="480" w:firstLineChars="200"/>
        <w:rPr>
          <w:rFonts w:ascii="仿宋" w:hAnsi="仿宋" w:eastAsia="仿宋"/>
          <w:sz w:val="24"/>
        </w:rPr>
      </w:pPr>
      <w:r>
        <w:rPr>
          <w:rFonts w:hint="eastAsia" w:ascii="仿宋" w:hAnsi="仿宋" w:eastAsia="仿宋"/>
          <w:sz w:val="24"/>
        </w:rPr>
        <w:t>https://service.zcygov.cn/#/knowledges/Pmw7VHIByNnJ3A2CbAN_/PXKYt3MByNnJ3A2CyAMX?keyword=CA）,并登陆“浙江政府采购网”（http://zfcg.czt.zj.gov.cn/),进入“下载专区”下载“电子交易客户端”，制作投标文件。</w:t>
      </w:r>
    </w:p>
    <w:p w14:paraId="701EE754">
      <w:pPr>
        <w:spacing w:line="500" w:lineRule="exact"/>
        <w:ind w:firstLine="480" w:firstLineChars="200"/>
        <w:rPr>
          <w:rFonts w:ascii="仿宋" w:hAnsi="仿宋" w:eastAsia="仿宋"/>
          <w:sz w:val="24"/>
        </w:rPr>
      </w:pPr>
      <w:r>
        <w:rPr>
          <w:rFonts w:hint="eastAsia" w:ascii="仿宋" w:hAnsi="仿宋" w:eastAsia="仿宋"/>
          <w:sz w:val="24"/>
        </w:rPr>
        <w:t>5、投标人将加密的电子版投标文件于投标截止时间前上传到政采云系统中。</w:t>
      </w:r>
    </w:p>
    <w:p w14:paraId="0D6A2998">
      <w:pPr>
        <w:spacing w:line="500" w:lineRule="exact"/>
        <w:ind w:firstLine="480" w:firstLineChars="200"/>
        <w:rPr>
          <w:rFonts w:ascii="仿宋" w:hAnsi="仿宋" w:eastAsia="仿宋"/>
          <w:sz w:val="24"/>
        </w:rPr>
      </w:pPr>
      <w:r>
        <w:rPr>
          <w:rFonts w:hint="eastAsia" w:ascii="仿宋" w:hAnsi="仿宋" w:eastAsia="仿宋"/>
          <w:sz w:val="24"/>
        </w:rPr>
        <w:t>6、具体的投标文件加密上传等操作详见政采云平台操作指南。 (https://service.zcygov.cn）。</w:t>
      </w:r>
    </w:p>
    <w:p w14:paraId="6C397F9A">
      <w:pPr>
        <w:spacing w:line="500" w:lineRule="exact"/>
        <w:ind w:firstLine="482" w:firstLineChars="200"/>
        <w:rPr>
          <w:rFonts w:ascii="仿宋" w:hAnsi="仿宋" w:eastAsia="仿宋"/>
          <w:b/>
          <w:sz w:val="24"/>
        </w:rPr>
      </w:pPr>
      <w:r>
        <w:rPr>
          <w:rFonts w:hint="eastAsia" w:ascii="仿宋" w:hAnsi="仿宋" w:eastAsia="仿宋"/>
          <w:b/>
          <w:sz w:val="24"/>
        </w:rPr>
        <w:t xml:space="preserve">八、投标地址： </w:t>
      </w:r>
    </w:p>
    <w:p w14:paraId="3290F24A">
      <w:pPr>
        <w:spacing w:line="500" w:lineRule="exact"/>
        <w:ind w:firstLine="480" w:firstLineChars="200"/>
        <w:rPr>
          <w:rFonts w:ascii="仿宋" w:hAnsi="仿宋" w:eastAsia="仿宋"/>
          <w:sz w:val="24"/>
        </w:rPr>
      </w:pPr>
      <w:r>
        <w:rPr>
          <w:rFonts w:hint="eastAsia" w:ascii="仿宋" w:hAnsi="仿宋" w:eastAsia="仿宋"/>
          <w:sz w:val="24"/>
        </w:rPr>
        <w:t xml:space="preserve">1、本项目通过“政府采购云平台（www.zcygov.cn）”实行在线投标响应（电子投 </w:t>
      </w:r>
    </w:p>
    <w:p w14:paraId="4469F136">
      <w:pPr>
        <w:spacing w:line="500" w:lineRule="exact"/>
        <w:rPr>
          <w:rFonts w:ascii="仿宋" w:hAnsi="仿宋" w:eastAsia="仿宋"/>
          <w:sz w:val="24"/>
        </w:rPr>
      </w:pPr>
      <w:r>
        <w:rPr>
          <w:rFonts w:hint="eastAsia" w:ascii="仿宋" w:hAnsi="仿宋" w:eastAsia="仿宋"/>
          <w:sz w:val="24"/>
        </w:rPr>
        <w:t xml:space="preserve">标）。 </w:t>
      </w:r>
    </w:p>
    <w:p w14:paraId="41AE8132">
      <w:pPr>
        <w:spacing w:line="500" w:lineRule="exact"/>
        <w:ind w:firstLine="480" w:firstLineChars="200"/>
        <w:rPr>
          <w:rFonts w:ascii="仿宋" w:hAnsi="仿宋" w:eastAsia="仿宋"/>
          <w:sz w:val="24"/>
        </w:rPr>
      </w:pPr>
      <w:r>
        <w:rPr>
          <w:rFonts w:hint="eastAsia" w:ascii="仿宋" w:hAnsi="仿宋" w:eastAsia="仿宋"/>
          <w:sz w:val="24"/>
        </w:rPr>
        <w:t xml:space="preserve">2、投标人应当在投标截止时间前，将生成的文件格式“.jmbs”的“电子加密投标 </w:t>
      </w:r>
    </w:p>
    <w:p w14:paraId="5CA6E7E5">
      <w:pPr>
        <w:spacing w:line="500" w:lineRule="exact"/>
        <w:rPr>
          <w:rFonts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14:paraId="69D13BF0">
      <w:pPr>
        <w:spacing w:line="500" w:lineRule="exact"/>
        <w:rPr>
          <w:rFonts w:ascii="仿宋" w:hAnsi="仿宋" w:eastAsia="仿宋"/>
          <w:sz w:val="24"/>
        </w:rPr>
      </w:pPr>
      <w:r>
        <w:rPr>
          <w:rFonts w:hint="eastAsia" w:ascii="仿宋" w:hAnsi="仿宋" w:eastAsia="仿宋"/>
          <w:sz w:val="24"/>
        </w:rPr>
        <w:t xml:space="preserve">的投标文件将被“政府采购云平台”拒收，作未递交投标文件处理。 </w:t>
      </w:r>
    </w:p>
    <w:p w14:paraId="5D49CE35">
      <w:pPr>
        <w:spacing w:line="500" w:lineRule="exact"/>
        <w:ind w:firstLine="482" w:firstLineChars="200"/>
        <w:rPr>
          <w:rFonts w:ascii="仿宋" w:hAnsi="仿宋" w:eastAsia="仿宋"/>
          <w:b w:val="0"/>
          <w:bCs/>
          <w:sz w:val="24"/>
        </w:rPr>
      </w:pPr>
      <w:r>
        <w:rPr>
          <w:rFonts w:hint="eastAsia" w:ascii="仿宋" w:hAnsi="仿宋" w:eastAsia="仿宋"/>
          <w:b/>
          <w:sz w:val="24"/>
        </w:rPr>
        <w:t>九、开标时间：</w:t>
      </w:r>
      <w:r>
        <w:rPr>
          <w:rFonts w:hint="eastAsia" w:ascii="仿宋" w:hAnsi="仿宋" w:eastAsia="仿宋"/>
          <w:b w:val="0"/>
          <w:bCs/>
          <w:color w:val="auto"/>
          <w:sz w:val="24"/>
        </w:rPr>
        <w:t>202</w:t>
      </w:r>
      <w:r>
        <w:rPr>
          <w:rFonts w:hint="eastAsia" w:ascii="仿宋" w:hAnsi="仿宋" w:eastAsia="仿宋"/>
          <w:b w:val="0"/>
          <w:bCs/>
          <w:color w:val="auto"/>
          <w:sz w:val="24"/>
          <w:lang w:val="en-US" w:eastAsia="zh-CN"/>
        </w:rPr>
        <w:t>5</w:t>
      </w:r>
      <w:r>
        <w:rPr>
          <w:rFonts w:hint="eastAsia" w:ascii="仿宋" w:hAnsi="仿宋" w:eastAsia="仿宋"/>
          <w:b w:val="0"/>
          <w:bCs/>
          <w:color w:val="auto"/>
          <w:sz w:val="24"/>
        </w:rPr>
        <w:t>年</w:t>
      </w:r>
      <w:r>
        <w:rPr>
          <w:rFonts w:hint="eastAsia" w:ascii="仿宋" w:hAnsi="仿宋" w:eastAsia="仿宋"/>
          <w:b w:val="0"/>
          <w:bCs/>
          <w:color w:val="auto"/>
          <w:sz w:val="24"/>
          <w:lang w:val="en-US" w:eastAsia="zh-CN"/>
        </w:rPr>
        <w:t xml:space="preserve"> </w:t>
      </w:r>
      <w:r>
        <w:rPr>
          <w:rFonts w:hint="eastAsia" w:ascii="仿宋" w:hAnsi="仿宋" w:eastAsia="仿宋"/>
          <w:b w:val="0"/>
          <w:bCs/>
          <w:color w:val="auto"/>
          <w:sz w:val="24"/>
        </w:rPr>
        <w:t>月</w:t>
      </w:r>
      <w:r>
        <w:rPr>
          <w:rFonts w:hint="eastAsia" w:ascii="仿宋" w:hAnsi="仿宋" w:eastAsia="仿宋"/>
          <w:b w:val="0"/>
          <w:bCs/>
          <w:color w:val="auto"/>
          <w:sz w:val="24"/>
          <w:lang w:val="en-US" w:eastAsia="zh-CN"/>
        </w:rPr>
        <w:t xml:space="preserve"> </w:t>
      </w:r>
      <w:r>
        <w:rPr>
          <w:rFonts w:hint="eastAsia" w:ascii="仿宋" w:hAnsi="仿宋" w:eastAsia="仿宋"/>
          <w:b w:val="0"/>
          <w:bCs/>
          <w:color w:val="auto"/>
          <w:sz w:val="24"/>
        </w:rPr>
        <w:t>日1</w:t>
      </w:r>
      <w:r>
        <w:rPr>
          <w:rFonts w:hint="eastAsia" w:ascii="仿宋" w:hAnsi="仿宋" w:eastAsia="仿宋"/>
          <w:b w:val="0"/>
          <w:bCs/>
          <w:color w:val="auto"/>
          <w:sz w:val="24"/>
          <w:lang w:val="en-US" w:eastAsia="zh-CN"/>
        </w:rPr>
        <w:t>4</w:t>
      </w:r>
      <w:r>
        <w:rPr>
          <w:rFonts w:hint="eastAsia" w:ascii="仿宋" w:hAnsi="仿宋" w:eastAsia="仿宋"/>
          <w:b w:val="0"/>
          <w:bCs/>
          <w:color w:val="auto"/>
          <w:sz w:val="24"/>
        </w:rPr>
        <w:t>：</w:t>
      </w:r>
      <w:r>
        <w:rPr>
          <w:rFonts w:hint="eastAsia" w:ascii="仿宋" w:hAnsi="仿宋" w:eastAsia="仿宋"/>
          <w:b w:val="0"/>
          <w:bCs/>
          <w:color w:val="auto"/>
          <w:sz w:val="24"/>
          <w:lang w:val="en-US" w:eastAsia="zh-CN"/>
        </w:rPr>
        <w:t>0</w:t>
      </w:r>
      <w:r>
        <w:rPr>
          <w:rFonts w:hint="eastAsia" w:ascii="仿宋" w:hAnsi="仿宋" w:eastAsia="仿宋"/>
          <w:b w:val="0"/>
          <w:bCs/>
          <w:color w:val="auto"/>
          <w:sz w:val="24"/>
        </w:rPr>
        <w:t>0时整</w:t>
      </w:r>
      <w:r>
        <w:rPr>
          <w:rFonts w:hint="eastAsia" w:ascii="仿宋" w:hAnsi="仿宋" w:eastAsia="仿宋"/>
          <w:b w:val="0"/>
          <w:bCs/>
          <w:sz w:val="24"/>
        </w:rPr>
        <w:t xml:space="preserve"> </w:t>
      </w:r>
    </w:p>
    <w:p w14:paraId="1B01030D">
      <w:pPr>
        <w:spacing w:line="500" w:lineRule="exact"/>
        <w:ind w:firstLine="482" w:firstLineChars="200"/>
        <w:rPr>
          <w:rFonts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38EBE327">
      <w:pPr>
        <w:spacing w:line="500" w:lineRule="exact"/>
        <w:ind w:firstLine="482" w:firstLineChars="200"/>
        <w:rPr>
          <w:rFonts w:ascii="仿宋" w:hAnsi="仿宋" w:eastAsia="仿宋"/>
          <w:sz w:val="24"/>
        </w:rPr>
      </w:pPr>
      <w:r>
        <w:rPr>
          <w:rFonts w:hint="eastAsia" w:ascii="仿宋" w:hAnsi="仿宋" w:eastAsia="仿宋"/>
          <w:b/>
          <w:sz w:val="24"/>
        </w:rPr>
        <w:t>十一、其他事项：</w:t>
      </w:r>
    </w:p>
    <w:p w14:paraId="73F3378A">
      <w:pPr>
        <w:spacing w:line="500" w:lineRule="exact"/>
        <w:ind w:firstLine="480" w:firstLineChars="200"/>
        <w:rPr>
          <w:rFonts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6B75D39C">
      <w:pPr>
        <w:spacing w:line="500" w:lineRule="exact"/>
        <w:ind w:firstLine="480" w:firstLineChars="200"/>
        <w:rPr>
          <w:rFonts w:ascii="仿宋" w:hAnsi="仿宋" w:eastAsia="仿宋"/>
          <w:sz w:val="24"/>
        </w:rPr>
      </w:pPr>
      <w:r>
        <w:rPr>
          <w:rFonts w:hint="eastAsia" w:ascii="仿宋" w:hAnsi="仿宋" w:eastAsia="仿宋"/>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招标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  </w:t>
      </w:r>
    </w:p>
    <w:p w14:paraId="3FD001BE">
      <w:pPr>
        <w:spacing w:line="500" w:lineRule="exact"/>
        <w:ind w:firstLine="480" w:firstLineChars="200"/>
        <w:rPr>
          <w:rFonts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14:paraId="06B284D6">
      <w:pPr>
        <w:spacing w:line="500" w:lineRule="exact"/>
        <w:ind w:firstLine="480" w:firstLineChars="200"/>
        <w:rPr>
          <w:rFonts w:ascii="仿宋" w:hAnsi="仿宋" w:eastAsia="仿宋"/>
          <w:sz w:val="24"/>
        </w:rPr>
      </w:pPr>
      <w:r>
        <w:rPr>
          <w:rFonts w:hint="eastAsia" w:ascii="仿宋" w:hAnsi="仿宋" w:eastAsia="仿宋"/>
          <w:sz w:val="24"/>
        </w:rPr>
        <w:t xml:space="preserve">4、答疑内容是招标文件的组成部分，并将在网上发布补充（答疑、澄清）文件，潜在投标人应自行关注网站公告，招标人不再一一通知，投标人因自身贻误行为导致投标失效的，责任自负。  </w:t>
      </w:r>
    </w:p>
    <w:p w14:paraId="788C9BEE">
      <w:pPr>
        <w:spacing w:line="500" w:lineRule="exact"/>
        <w:ind w:firstLine="480" w:firstLineChars="200"/>
        <w:rPr>
          <w:rFonts w:ascii="仿宋" w:hAnsi="仿宋" w:eastAsia="仿宋"/>
          <w:sz w:val="24"/>
        </w:rPr>
      </w:pPr>
      <w:r>
        <w:rPr>
          <w:rFonts w:hint="eastAsia" w:ascii="仿宋" w:hAnsi="仿宋" w:eastAsia="仿宋"/>
          <w:sz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14:paraId="3E3C0EF5">
      <w:pPr>
        <w:spacing w:line="500" w:lineRule="exact"/>
        <w:ind w:firstLine="480" w:firstLineChars="200"/>
        <w:rPr>
          <w:rFonts w:ascii="仿宋" w:hAnsi="仿宋" w:eastAsia="仿宋"/>
          <w:sz w:val="24"/>
        </w:rPr>
      </w:pPr>
      <w:r>
        <w:rPr>
          <w:rFonts w:hint="eastAsia" w:ascii="仿宋" w:hAnsi="仿宋" w:eastAsia="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596DF381">
      <w:pPr>
        <w:spacing w:line="500" w:lineRule="exact"/>
        <w:ind w:firstLine="480" w:firstLineChars="200"/>
        <w:jc w:val="left"/>
        <w:rPr>
          <w:rFonts w:ascii="仿宋" w:hAnsi="仿宋" w:eastAsia="仿宋"/>
          <w:sz w:val="24"/>
        </w:rPr>
      </w:pPr>
      <w:r>
        <w:rPr>
          <w:rFonts w:hint="eastAsia" w:ascii="仿宋" w:hAnsi="仿宋" w:eastAsia="仿宋"/>
          <w:sz w:val="24"/>
        </w:rPr>
        <w:t>7、本项目公告发布网站：浙江政府采购网：https://zfcg.czt.zj.gov.cn/ 、</w:t>
      </w:r>
    </w:p>
    <w:p w14:paraId="41CBDC17">
      <w:pPr>
        <w:spacing w:line="500" w:lineRule="exact"/>
        <w:ind w:firstLine="480" w:firstLineChars="200"/>
        <w:jc w:val="left"/>
        <w:rPr>
          <w:rFonts w:ascii="仿宋" w:hAnsi="仿宋" w:eastAsia="仿宋"/>
          <w:sz w:val="24"/>
        </w:rPr>
      </w:pPr>
      <w:r>
        <w:rPr>
          <w:rFonts w:hint="eastAsia" w:ascii="仿宋" w:hAnsi="仿宋" w:eastAsia="仿宋"/>
          <w:sz w:val="24"/>
        </w:rPr>
        <w:t xml:space="preserve">湖州市公共资源交易信息网：http://ggzyjy.huzhou.gov.cn/-“政府采购” </w:t>
      </w:r>
    </w:p>
    <w:p w14:paraId="218AA069">
      <w:pPr>
        <w:spacing w:line="500" w:lineRule="exact"/>
        <w:ind w:firstLine="482" w:firstLineChars="200"/>
        <w:rPr>
          <w:rFonts w:ascii="仿宋" w:hAnsi="仿宋" w:eastAsia="仿宋"/>
          <w:b/>
          <w:sz w:val="24"/>
        </w:rPr>
      </w:pPr>
      <w:r>
        <w:rPr>
          <w:rFonts w:hint="eastAsia" w:ascii="仿宋" w:hAnsi="仿宋" w:eastAsia="仿宋"/>
          <w:b/>
          <w:sz w:val="24"/>
        </w:rPr>
        <w:t>十二、联系方式：</w:t>
      </w:r>
    </w:p>
    <w:p w14:paraId="2FA8F2EE">
      <w:pPr>
        <w:spacing w:line="500" w:lineRule="exact"/>
        <w:ind w:firstLine="480" w:firstLineChars="200"/>
        <w:rPr>
          <w:rFonts w:ascii="仿宋" w:hAnsi="仿宋" w:eastAsia="仿宋"/>
          <w:sz w:val="24"/>
        </w:rPr>
      </w:pPr>
      <w:r>
        <w:rPr>
          <w:rFonts w:hint="eastAsia" w:ascii="仿宋" w:hAnsi="仿宋" w:eastAsia="仿宋"/>
          <w:sz w:val="24"/>
        </w:rPr>
        <w:t>1、采购代理机构名称：湖州市仁皇工程咨询有限公司</w:t>
      </w:r>
    </w:p>
    <w:p w14:paraId="5C4B09B7">
      <w:pPr>
        <w:spacing w:line="500" w:lineRule="exact"/>
        <w:ind w:firstLine="480" w:firstLineChars="200"/>
        <w:rPr>
          <w:rFonts w:ascii="仿宋" w:hAnsi="仿宋" w:eastAsia="仿宋"/>
          <w:sz w:val="24"/>
        </w:rPr>
      </w:pPr>
      <w:r>
        <w:rPr>
          <w:rFonts w:hint="eastAsia" w:ascii="仿宋" w:hAnsi="仿宋" w:eastAsia="仿宋"/>
          <w:sz w:val="24"/>
        </w:rPr>
        <w:t>联系人：沈小坤            联系电话：0572-2615598</w:t>
      </w:r>
    </w:p>
    <w:p w14:paraId="1DBBBAD4">
      <w:pPr>
        <w:spacing w:line="500" w:lineRule="exact"/>
        <w:ind w:firstLine="480" w:firstLineChars="200"/>
        <w:rPr>
          <w:rFonts w:ascii="仿宋" w:hAnsi="仿宋" w:eastAsia="仿宋"/>
          <w:sz w:val="24"/>
        </w:rPr>
      </w:pPr>
      <w:r>
        <w:rPr>
          <w:rFonts w:hint="eastAsia" w:ascii="仿宋" w:hAnsi="仿宋" w:eastAsia="仿宋"/>
          <w:sz w:val="24"/>
        </w:rPr>
        <w:t>质疑函接收人：</w:t>
      </w:r>
      <w:r>
        <w:rPr>
          <w:rFonts w:hint="eastAsia" w:ascii="仿宋" w:hAnsi="仿宋" w:eastAsia="仿宋"/>
          <w:sz w:val="24"/>
          <w:lang w:val="en-US" w:eastAsia="zh-CN"/>
        </w:rPr>
        <w:t>潘雄斌</w:t>
      </w:r>
      <w:r>
        <w:rPr>
          <w:rFonts w:hint="eastAsia" w:ascii="仿宋" w:hAnsi="仿宋" w:eastAsia="仿宋"/>
          <w:sz w:val="24"/>
        </w:rPr>
        <w:t xml:space="preserve">      联系电话：0572-2619010</w:t>
      </w:r>
    </w:p>
    <w:p w14:paraId="26F1B26C">
      <w:pPr>
        <w:spacing w:line="500" w:lineRule="exact"/>
        <w:ind w:firstLine="480" w:firstLineChars="200"/>
        <w:rPr>
          <w:rFonts w:hint="eastAsia" w:ascii="仿宋" w:hAnsi="仿宋" w:eastAsia="仿宋"/>
          <w:sz w:val="24"/>
          <w:lang w:eastAsia="zh-CN"/>
        </w:rPr>
      </w:pPr>
      <w:r>
        <w:rPr>
          <w:rFonts w:hint="eastAsia" w:ascii="仿宋" w:hAnsi="仿宋" w:eastAsia="仿宋"/>
          <w:sz w:val="24"/>
        </w:rPr>
        <w:t>地址：</w:t>
      </w:r>
      <w:r>
        <w:rPr>
          <w:rFonts w:hint="eastAsia" w:ascii="仿宋" w:hAnsi="仿宋" w:eastAsia="仿宋"/>
          <w:sz w:val="24"/>
          <w:lang w:eastAsia="zh-CN"/>
        </w:rPr>
        <w:t>浙江省湖州市凤凰路137号国贸大厦15层</w:t>
      </w:r>
    </w:p>
    <w:p w14:paraId="0D865D17">
      <w:pPr>
        <w:numPr>
          <w:ilvl w:val="0"/>
          <w:numId w:val="2"/>
        </w:numPr>
        <w:snapToGrid w:val="0"/>
        <w:spacing w:line="500" w:lineRule="exact"/>
        <w:ind w:firstLine="480" w:firstLineChars="200"/>
        <w:rPr>
          <w:rFonts w:hint="eastAsia" w:ascii="仿宋" w:hAnsi="仿宋" w:eastAsia="仿宋" w:cs="Arial"/>
          <w:sz w:val="24"/>
          <w:highlight w:val="none"/>
        </w:rPr>
      </w:pP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人名称：</w:t>
      </w:r>
      <w:r>
        <w:rPr>
          <w:rFonts w:hint="eastAsia" w:ascii="仿宋" w:hAnsi="仿宋" w:eastAsia="仿宋" w:cs="仿宋"/>
          <w:b w:val="0"/>
          <w:bCs/>
          <w:color w:val="000000"/>
          <w:sz w:val="24"/>
          <w:szCs w:val="24"/>
          <w:highlight w:val="none"/>
          <w:u w:val="none"/>
          <w:lang w:eastAsia="zh-CN"/>
        </w:rPr>
        <w:t>湖州市自然资源和规划局南浔分局</w:t>
      </w:r>
    </w:p>
    <w:p w14:paraId="1F79D3AE">
      <w:pPr>
        <w:spacing w:line="500" w:lineRule="exact"/>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rPr>
        <w:t>联系人：</w:t>
      </w:r>
      <w:r>
        <w:rPr>
          <w:rFonts w:hint="eastAsia" w:ascii="仿宋" w:hAnsi="仿宋" w:eastAsia="仿宋" w:cs="Times New Roman"/>
          <w:sz w:val="24"/>
          <w:lang w:val="en-US" w:eastAsia="zh-CN"/>
        </w:rPr>
        <w:t>管</w:t>
      </w:r>
      <w:r>
        <w:rPr>
          <w:rFonts w:hint="eastAsia" w:ascii="仿宋" w:hAnsi="仿宋" w:eastAsia="仿宋" w:cs="Times New Roman"/>
          <w:sz w:val="24"/>
          <w:lang w:eastAsia="zh-CN"/>
        </w:rPr>
        <w:t>先生</w:t>
      </w:r>
      <w:r>
        <w:rPr>
          <w:rFonts w:hint="eastAsia" w:ascii="仿宋" w:hAnsi="仿宋" w:eastAsia="仿宋" w:cs="Times New Roman"/>
          <w:sz w:val="24"/>
          <w:lang w:val="en-US" w:eastAsia="zh-CN"/>
        </w:rPr>
        <w:t xml:space="preserve">            </w:t>
      </w:r>
      <w:r>
        <w:rPr>
          <w:rFonts w:hint="eastAsia" w:ascii="仿宋" w:hAnsi="仿宋" w:eastAsia="仿宋" w:cs="Times New Roman"/>
          <w:sz w:val="24"/>
        </w:rPr>
        <w:t>联系电话：0572-</w:t>
      </w:r>
      <w:r>
        <w:rPr>
          <w:rFonts w:hint="default" w:ascii="仿宋" w:hAnsi="仿宋" w:eastAsia="仿宋" w:cs="Times New Roman"/>
          <w:sz w:val="24"/>
          <w:lang w:eastAsia="zh-CN"/>
        </w:rPr>
        <w:t>2909962</w:t>
      </w:r>
    </w:p>
    <w:p w14:paraId="1C965978">
      <w:pPr>
        <w:spacing w:line="500" w:lineRule="exact"/>
        <w:ind w:firstLine="480" w:firstLineChars="200"/>
        <w:rPr>
          <w:rFonts w:hint="eastAsia" w:ascii="仿宋" w:hAnsi="仿宋" w:eastAsia="仿宋" w:cs="Times New Roman"/>
          <w:sz w:val="24"/>
        </w:rPr>
      </w:pPr>
      <w:r>
        <w:rPr>
          <w:rFonts w:hint="eastAsia" w:ascii="仿宋" w:hAnsi="仿宋" w:eastAsia="仿宋" w:cs="Times New Roman"/>
          <w:sz w:val="24"/>
        </w:rPr>
        <w:t>地址：</w:t>
      </w:r>
      <w:r>
        <w:rPr>
          <w:rFonts w:hint="eastAsia" w:ascii="仿宋" w:hAnsi="仿宋" w:eastAsia="仿宋" w:cs="Times New Roman"/>
          <w:sz w:val="24"/>
          <w:lang w:val="en-US" w:eastAsia="zh-CN"/>
        </w:rPr>
        <w:fldChar w:fldCharType="begin"/>
      </w:r>
      <w:r>
        <w:rPr>
          <w:rFonts w:hint="eastAsia" w:ascii="仿宋" w:hAnsi="仿宋" w:eastAsia="仿宋" w:cs="Times New Roman"/>
          <w:sz w:val="24"/>
          <w:lang w:val="en-US" w:eastAsia="zh-CN"/>
        </w:rPr>
        <w:instrText xml:space="preserve"> HYPERLINK "https://ditu.so.com/?pid=bef0ea3ee03a97bb&amp;new=1&amp;src=onebox" \o "菱湖中学" \t "https://www.so.com/_blank" </w:instrText>
      </w:r>
      <w:r>
        <w:rPr>
          <w:rFonts w:hint="eastAsia" w:ascii="仿宋" w:hAnsi="仿宋" w:eastAsia="仿宋" w:cs="Times New Roman"/>
          <w:sz w:val="24"/>
          <w:lang w:val="en-US" w:eastAsia="zh-CN"/>
        </w:rPr>
        <w:fldChar w:fldCharType="separate"/>
      </w:r>
      <w:r>
        <w:rPr>
          <w:rFonts w:hint="eastAsia" w:ascii="仿宋" w:hAnsi="仿宋" w:eastAsia="仿宋" w:cs="Times New Roman"/>
          <w:sz w:val="24"/>
        </w:rPr>
        <w:t>湖州市南浔区南林中路999号</w:t>
      </w:r>
      <w:r>
        <w:rPr>
          <w:rFonts w:hint="eastAsia" w:ascii="仿宋" w:hAnsi="仿宋" w:eastAsia="仿宋" w:cs="Times New Roman"/>
          <w:sz w:val="24"/>
          <w:lang w:val="en-US" w:eastAsia="zh-CN"/>
        </w:rPr>
        <w:fldChar w:fldCharType="end"/>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bookmarkStart w:id="13" w:name="_GoBack"/>
      <w:bookmarkEnd w:id="13"/>
      <w:r>
        <w:rPr>
          <w:rFonts w:hint="eastAsia" w:ascii="仿宋" w:hAnsi="仿宋" w:eastAsia="仿宋" w:cs="仿宋"/>
          <w:sz w:val="24"/>
        </w:rPr>
        <w:t>地址：湖州市龙王山路518号</w:t>
      </w:r>
    </w:p>
    <w:p w14:paraId="19FE4019">
      <w:pPr>
        <w:snapToGrid w:val="0"/>
        <w:spacing w:line="500" w:lineRule="exact"/>
        <w:ind w:left="359" w:leftChars="171" w:firstLine="480" w:firstLineChars="200"/>
        <w:rPr>
          <w:rFonts w:ascii="仿宋" w:hAnsi="仿宋" w:eastAsia="仿宋" w:cs="Arial"/>
          <w:sz w:val="24"/>
        </w:rPr>
      </w:pPr>
    </w:p>
    <w:p w14:paraId="51C5D842">
      <w:pPr>
        <w:snapToGrid w:val="0"/>
        <w:spacing w:line="500" w:lineRule="exact"/>
        <w:ind w:firstLine="780" w:firstLineChars="325"/>
        <w:rPr>
          <w:rFonts w:ascii="仿宋" w:hAnsi="仿宋" w:eastAsia="仿宋" w:cs="Arial"/>
          <w:sz w:val="24"/>
        </w:rPr>
      </w:pPr>
    </w:p>
    <w:p w14:paraId="5727B8EE">
      <w:pPr>
        <w:snapToGrid w:val="0"/>
        <w:spacing w:line="500" w:lineRule="exact"/>
        <w:ind w:firstLine="780" w:firstLineChars="325"/>
        <w:jc w:val="right"/>
        <w:rPr>
          <w:rFonts w:ascii="仿宋" w:hAnsi="仿宋" w:eastAsia="仿宋" w:cs="Arial"/>
          <w:sz w:val="24"/>
        </w:rPr>
      </w:pPr>
    </w:p>
    <w:p w14:paraId="62F8630C">
      <w:pPr>
        <w:snapToGrid w:val="0"/>
        <w:spacing w:line="500" w:lineRule="exact"/>
        <w:ind w:left="238" w:right="480"/>
        <w:jc w:val="right"/>
        <w:rPr>
          <w:rFonts w:hint="eastAsia" w:ascii="仿宋" w:hAnsi="仿宋" w:eastAsia="仿宋"/>
          <w:bCs/>
          <w:sz w:val="24"/>
          <w:lang w:eastAsia="zh-CN"/>
        </w:rPr>
      </w:pPr>
      <w:r>
        <w:rPr>
          <w:rFonts w:hint="eastAsia" w:ascii="仿宋" w:hAnsi="仿宋" w:eastAsia="仿宋"/>
          <w:bCs/>
          <w:sz w:val="24"/>
          <w:lang w:eastAsia="zh-CN"/>
        </w:rPr>
        <w:t>湖州市自然资源和规划局南浔分局</w:t>
      </w:r>
    </w:p>
    <w:p w14:paraId="0B5E61DF">
      <w:pPr>
        <w:snapToGrid w:val="0"/>
        <w:spacing w:line="500" w:lineRule="exact"/>
        <w:ind w:left="238" w:right="480"/>
        <w:jc w:val="right"/>
        <w:rPr>
          <w:rFonts w:ascii="仿宋" w:hAnsi="仿宋" w:eastAsia="仿宋"/>
          <w:bCs/>
          <w:sz w:val="24"/>
        </w:rPr>
      </w:pPr>
      <w:r>
        <w:rPr>
          <w:rFonts w:hint="eastAsia" w:ascii="仿宋" w:hAnsi="仿宋" w:eastAsia="仿宋"/>
          <w:bCs/>
          <w:sz w:val="24"/>
        </w:rPr>
        <w:t>湖州市仁皇工程咨询有限公司</w:t>
      </w:r>
    </w:p>
    <w:p w14:paraId="5D4D83FF">
      <w:pPr>
        <w:wordWrap w:val="0"/>
        <w:snapToGrid w:val="0"/>
        <w:spacing w:line="500" w:lineRule="exact"/>
        <w:ind w:left="238" w:right="480"/>
        <w:jc w:val="right"/>
        <w:rPr>
          <w:rFonts w:ascii="仿宋" w:hAnsi="仿宋" w:eastAsia="仿宋"/>
          <w:bCs/>
          <w:color w:val="auto"/>
          <w:sz w:val="30"/>
          <w:szCs w:val="30"/>
        </w:rPr>
        <w:sectPr>
          <w:footerReference r:id="rId5"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bCs/>
          <w:color w:val="auto"/>
          <w:sz w:val="24"/>
        </w:rPr>
        <w:t>202</w:t>
      </w:r>
      <w:r>
        <w:rPr>
          <w:rFonts w:hint="eastAsia" w:ascii="仿宋" w:hAnsi="仿宋" w:eastAsia="仿宋"/>
          <w:bCs/>
          <w:color w:val="auto"/>
          <w:sz w:val="24"/>
          <w:lang w:val="en-US" w:eastAsia="zh-CN"/>
        </w:rPr>
        <w:t>5</w:t>
      </w:r>
      <w:r>
        <w:rPr>
          <w:rFonts w:hint="eastAsia" w:ascii="仿宋" w:hAnsi="仿宋" w:eastAsia="仿宋"/>
          <w:bCs/>
          <w:color w:val="auto"/>
          <w:sz w:val="24"/>
        </w:rPr>
        <w:t>年</w:t>
      </w:r>
      <w:r>
        <w:rPr>
          <w:rFonts w:hint="eastAsia" w:ascii="仿宋" w:hAnsi="仿宋" w:eastAsia="仿宋"/>
          <w:bCs/>
          <w:color w:val="auto"/>
          <w:sz w:val="24"/>
          <w:lang w:val="en-US" w:eastAsia="zh-CN"/>
        </w:rPr>
        <w:t xml:space="preserve"> </w:t>
      </w:r>
      <w:r>
        <w:rPr>
          <w:rFonts w:hint="eastAsia" w:ascii="仿宋" w:hAnsi="仿宋" w:eastAsia="仿宋"/>
          <w:bCs/>
          <w:color w:val="auto"/>
          <w:sz w:val="24"/>
        </w:rPr>
        <w:t>月</w:t>
      </w:r>
      <w:r>
        <w:rPr>
          <w:rFonts w:hint="eastAsia" w:ascii="仿宋" w:hAnsi="仿宋" w:eastAsia="仿宋"/>
          <w:bCs/>
          <w:color w:val="auto"/>
          <w:sz w:val="24"/>
          <w:lang w:val="en-US" w:eastAsia="zh-CN"/>
        </w:rPr>
        <w:t xml:space="preserve"> </w:t>
      </w:r>
      <w:r>
        <w:rPr>
          <w:rFonts w:hint="eastAsia" w:ascii="仿宋" w:hAnsi="仿宋" w:eastAsia="仿宋"/>
          <w:bCs/>
          <w:color w:val="auto"/>
          <w:sz w:val="24"/>
        </w:rPr>
        <w:t>日</w:t>
      </w:r>
    </w:p>
    <w:bookmarkEnd w:id="3"/>
    <w:bookmarkEnd w:id="4"/>
    <w:bookmarkEnd w:id="5"/>
    <w:p w14:paraId="56003031">
      <w:pPr>
        <w:pStyle w:val="3"/>
        <w:spacing w:line="560" w:lineRule="exact"/>
        <w:rPr>
          <w:rFonts w:ascii="仿宋" w:hAnsi="仿宋" w:eastAsia="仿宋" w:cs="仿宋"/>
          <w:b/>
          <w:sz w:val="24"/>
        </w:rPr>
      </w:pPr>
      <w:r>
        <w:rPr>
          <w:rFonts w:hint="eastAsia" w:ascii="仿宋" w:hAnsi="仿宋" w:eastAsia="仿宋"/>
          <w:sz w:val="32"/>
        </w:rPr>
        <w:t>第二章   招标需求</w:t>
      </w:r>
    </w:p>
    <w:bookmarkEnd w:id="1"/>
    <w:bookmarkEnd w:id="2"/>
    <w:p w14:paraId="7F36879E">
      <w:pPr>
        <w:pageBreakBefore w:val="0"/>
        <w:kinsoku/>
        <w:wordWrap/>
        <w:overflowPunct/>
        <w:topLinePunct w:val="0"/>
        <w:bidi w:val="0"/>
        <w:spacing w:line="480" w:lineRule="auto"/>
        <w:textAlignment w:val="auto"/>
        <w:rPr>
          <w:rFonts w:hint="default" w:ascii="仿宋" w:hAnsi="仿宋" w:eastAsia="仿宋" w:cs="仿宋"/>
          <w:b/>
          <w:bCs w:val="0"/>
          <w:sz w:val="24"/>
          <w:szCs w:val="24"/>
          <w:highlight w:val="none"/>
          <w:lang w:val="en-US" w:eastAsia="zh-CN"/>
        </w:rPr>
      </w:pPr>
      <w:bookmarkStart w:id="6" w:name="_Toc9632"/>
      <w:r>
        <w:rPr>
          <w:rFonts w:hint="eastAsia" w:ascii="仿宋" w:hAnsi="仿宋" w:eastAsia="仿宋" w:cs="仿宋"/>
          <w:b/>
          <w:bCs w:val="0"/>
          <w:sz w:val="24"/>
          <w:szCs w:val="24"/>
          <w:lang w:val="en-US" w:eastAsia="zh-CN"/>
        </w:rPr>
        <w:t>一、</w:t>
      </w:r>
      <w:r>
        <w:rPr>
          <w:rFonts w:hint="eastAsia" w:ascii="仿宋" w:hAnsi="仿宋" w:eastAsia="仿宋" w:cs="仿宋"/>
          <w:b/>
          <w:bCs w:val="0"/>
          <w:sz w:val="24"/>
          <w:szCs w:val="24"/>
          <w:highlight w:val="none"/>
          <w:lang w:val="en-US" w:eastAsia="zh-CN"/>
        </w:rPr>
        <w:t>项目背景</w:t>
      </w:r>
    </w:p>
    <w:p w14:paraId="6F3EFA54">
      <w:pPr>
        <w:pageBreakBefore w:val="0"/>
        <w:kinsoku/>
        <w:wordWrap/>
        <w:overflowPunct/>
        <w:topLinePunct w:val="0"/>
        <w:bidi w:val="0"/>
        <w:spacing w:line="48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为掌握南浔区2025年度国土利用变化情况，客观真实反映南浔区自然资源管理工作成效，保持国土调查成果的现势性，支撑自然资源日常管理。在2024年度国土变更调查成果基础上，根据国家下发的2025年度国土利用动态全覆盖遥感监测成果、各类用地管理信息及自行补充提取的土地利用变化情况，制作外业调查底图，通过实地调查举证，全面查清工作底图变化图斑的地类、面积、属性及单独图层信息变化情况，结合日常变更成果，更新国土调查数据库，通过市、省、国家级核查并对调查成果进行统计、分析和汇总，最终形成南浔区2025年度国土变更调查成果并更新数据库 。</w:t>
      </w:r>
    </w:p>
    <w:p w14:paraId="606F2E34">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二、工作依据</w:t>
      </w:r>
    </w:p>
    <w:p w14:paraId="0AFB566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1、《中华人民共和国土地管理法》；</w:t>
      </w:r>
    </w:p>
    <w:p w14:paraId="4B783871">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bookmarkStart w:id="7" w:name="_Hlk57275484"/>
      <w:r>
        <w:rPr>
          <w:rFonts w:hint="eastAsia" w:ascii="仿宋" w:hAnsi="仿宋" w:eastAsia="仿宋" w:cs="仿宋"/>
          <w:b w:val="0"/>
          <w:bCs/>
          <w:sz w:val="24"/>
          <w:szCs w:val="24"/>
          <w:highlight w:val="none"/>
          <w:lang w:val="en-US" w:eastAsia="zh-CN"/>
        </w:rPr>
        <w:t>中华人民共和国土地管理法实施条例</w:t>
      </w:r>
      <w:bookmarkEnd w:id="7"/>
      <w:r>
        <w:rPr>
          <w:rFonts w:hint="eastAsia" w:ascii="仿宋" w:hAnsi="仿宋" w:eastAsia="仿宋" w:cs="仿宋"/>
          <w:b w:val="0"/>
          <w:bCs/>
          <w:sz w:val="24"/>
          <w:szCs w:val="24"/>
          <w:highlight w:val="none"/>
          <w:lang w:val="en-US" w:eastAsia="zh-CN"/>
        </w:rPr>
        <w:t>》（2014年7月修订）；</w:t>
      </w:r>
    </w:p>
    <w:p w14:paraId="4DE947CE">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3、《土地调查条例》（中华人民共和国国务院令第518号 2008年2月7日）；</w:t>
      </w:r>
    </w:p>
    <w:p w14:paraId="0159C17F">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4、《国务院第三次全国国土调查领导小组办公室关于调整第三次全国国土调查有关内容与要求的补充通知》（国土调查办发〔2019〕7号）；</w:t>
      </w:r>
    </w:p>
    <w:p w14:paraId="766E627C">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5、《浙江省自然资源厅关于切实做好2024年度国土变更调查工作的通知》(浙自然资厅函[2024]975号)；</w:t>
      </w:r>
    </w:p>
    <w:p w14:paraId="7A288D4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6、《浙江省日常变更调查实施细则（试行）》 （浙自然资函〔2023〕93号）；</w:t>
      </w:r>
    </w:p>
    <w:p w14:paraId="5BF26E55">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7、其他省、部级相关技术规定。</w:t>
      </w:r>
    </w:p>
    <w:p w14:paraId="770A4C7B">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三、工作目标</w:t>
      </w:r>
    </w:p>
    <w:p w14:paraId="73090508">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通过开展日常变更调查，及时掌握2025年度日常国土利用变化情况，切实保障国土调查成果的现势性和准确性，及时反映自然资源管理成效，减轻年底集中变更的工作压力，更好地服务自然资源管理。</w:t>
      </w:r>
    </w:p>
    <w:p w14:paraId="6D2FD88C">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强化自然资源调查监测底数底图作用，形成日常变更调查与业务管理双向联动、闭环协同，实现“早发现、早介入、早整治”的目标，建立日常变更调查与业务管理协同的变更流程。</w:t>
      </w:r>
    </w:p>
    <w:p w14:paraId="68B32BEE">
      <w:pPr>
        <w:pStyle w:val="23"/>
        <w:spacing w:line="480" w:lineRule="auto"/>
        <w:ind w:left="0" w:leftChars="0"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在2024年国土变更调查成果基础上，利用卫星遥感、互联网、云计算等技术，统筹利用现有资料，利用国家下发的遥感监测成果，结合有关专项监测及自然资源管理成果，制作调查底图，组织实地调查举证，全面掌握2025年度的地类、面积、属性及相关单独图层信息的变化情况，更新区县级国土利用数据库，形成2025年度国土变更调查成果。</w:t>
      </w:r>
    </w:p>
    <w:p w14:paraId="13101770">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四、工作任务</w:t>
      </w:r>
    </w:p>
    <w:p w14:paraId="2CAA7CB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1、年底举证难以真实、准确反映实际地类，需在最佳举证期开展举证的，纳入日常变更（如验收耕地项目、耕地功能恢复项目实地已种植情况）；</w:t>
      </w:r>
    </w:p>
    <w:p w14:paraId="0629FEA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年度内实施完成的各类自然资源管理行为：包括新增建设用地审批、设施农用地和临时用地审批、耕地功能恢复、增减挂钩、土地整治、高标准农田建设、生态修复以及国土绿化、退耕还林还草、河湖治理等引发地类改变的，纳入日常变更；</w:t>
      </w:r>
    </w:p>
    <w:p w14:paraId="71EE4B0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3、部下发并要求实地核实的各类监测图斑，不能当年完成整改并恢复为上年数据库地类的，纳入日常变更。</w:t>
      </w:r>
    </w:p>
    <w:p w14:paraId="06EBBEC1">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4、开展2025年度变更调查外业调查和建库工作，完成2025年度变更图斑的上报，根据省级和国家级检查反馈结果进行修改完善，最终形成2025年度国土变更调查成果。</w:t>
      </w:r>
    </w:p>
    <w:p w14:paraId="004A7C1F">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五、工作流程</w:t>
      </w:r>
    </w:p>
    <w:p w14:paraId="493C276F">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在日常变更调查工作中，各业务线及时向调查监测科提供自然资源各类</w:t>
      </w:r>
      <w:r>
        <w:rPr>
          <w:rFonts w:hint="eastAsia" w:ascii="仿宋" w:hAnsi="仿宋" w:eastAsia="仿宋" w:cs="仿宋"/>
          <w:b w:val="0"/>
          <w:bCs/>
          <w:sz w:val="24"/>
          <w:szCs w:val="24"/>
          <w:highlight w:val="none"/>
          <w:lang w:val="en-US" w:eastAsia="zh-CN"/>
        </w:rPr>
        <w:t>管理项目、监测项目涉及地块的矢量成果，调查监测科结合最新遥感影像开展内业预判工作，并将预判结果反馈至相关业务线。对相关业务线反馈无异议的图斑，开展外业调查举证工作，要与耕地保护、执法监督等工作统筹协调，巳有满足要求的举证成果，实现成果共享，尽量避免重复核查、举证。调查举证后将结果再次反馈至相关业务线，对业务线无异议的图斑纳</w:t>
      </w:r>
      <w:r>
        <w:rPr>
          <w:rFonts w:hint="eastAsia" w:ascii="仿宋" w:hAnsi="仿宋" w:eastAsia="仿宋" w:cs="仿宋"/>
          <w:b w:val="0"/>
          <w:bCs/>
          <w:color w:val="auto"/>
          <w:sz w:val="24"/>
          <w:szCs w:val="24"/>
          <w:highlight w:val="none"/>
          <w:lang w:val="en-US" w:eastAsia="zh-CN"/>
        </w:rPr>
        <w:t>入到日常变更调查，有异议的图斑持续跟踪，在年度变更调查中予以变更。年度变更调查在国家下发年度监测图斑后及时开展内业处理、外业举证等工作，掌握2025年末全区的地类、面积、属性及相关单独图层信息的变化情况，更新县级国土利用数据库，形成年度国土变更调查成果，同时根据自然资源部、省厅要求完成其他工作任务。</w:t>
      </w:r>
    </w:p>
    <w:p w14:paraId="391BC93E">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六、工作时间安排</w:t>
      </w:r>
    </w:p>
    <w:p w14:paraId="4D6BE2B8">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日常变更每季度进行（主要以2-3季度为主），年度变更调查根据上级部门时间要求。</w:t>
      </w:r>
    </w:p>
    <w:p w14:paraId="76F8B69F">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七、项目成果</w:t>
      </w:r>
    </w:p>
    <w:p w14:paraId="5E3549E3">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2025年度国土日常变更调查主要成果：</w:t>
      </w:r>
    </w:p>
    <w:p w14:paraId="016568E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日常变更调查数据</w:t>
      </w:r>
    </w:p>
    <w:p w14:paraId="6E6E1BAC">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1、2025年度日常变更调查矢量数据（SHP格式）；</w:t>
      </w:r>
    </w:p>
    <w:p w14:paraId="316D20D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举证成果</w:t>
      </w:r>
    </w:p>
    <w:p w14:paraId="3C66FE8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1、“互联网+”举证成果（DB格式）；</w:t>
      </w:r>
    </w:p>
    <w:p w14:paraId="059A4C7F">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2、举证信息表（mdb格式）；</w:t>
      </w:r>
    </w:p>
    <w:p w14:paraId="0F5F1B4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统计报表</w:t>
      </w:r>
    </w:p>
    <w:p w14:paraId="280DB038">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1、2025年度日常变更调查情况表（XLS格式）；</w:t>
      </w:r>
    </w:p>
    <w:p w14:paraId="08F15A7E">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2、其他统计表格；</w:t>
      </w:r>
    </w:p>
    <w:p w14:paraId="6F34442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文字报告</w:t>
      </w:r>
    </w:p>
    <w:p w14:paraId="7EA0584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1、2025年度日常变更调查情况报告；</w:t>
      </w:r>
    </w:p>
    <w:p w14:paraId="2BCDF36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2025年度国土变更调查主要成果：</w:t>
      </w:r>
    </w:p>
    <w:p w14:paraId="6961F0E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增量数据库成果</w:t>
      </w:r>
    </w:p>
    <w:p w14:paraId="2F7C28CB">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1、2025年度变更调查更新数据包（UPD格式）；</w:t>
      </w:r>
    </w:p>
    <w:p w14:paraId="623EB7B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举证成果</w:t>
      </w:r>
    </w:p>
    <w:p w14:paraId="11B8E8B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1、“互联网+”举证成果（DB格式）；</w:t>
      </w:r>
    </w:p>
    <w:p w14:paraId="10709D4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2、举证信息表（mdb格式）；</w:t>
      </w:r>
    </w:p>
    <w:p w14:paraId="5A05B4D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统计报表</w:t>
      </w:r>
    </w:p>
    <w:p w14:paraId="54B85633">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1、《遥感监测图斑信息核实记录表》（mdb格式）；</w:t>
      </w:r>
    </w:p>
    <w:p w14:paraId="024369A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2、其他统计表格，在2025年度变更调查更新数据包存放；</w:t>
      </w:r>
    </w:p>
    <w:p w14:paraId="39543E39">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文字报告</w:t>
      </w:r>
    </w:p>
    <w:p w14:paraId="114C28ED">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1、2025年度国土变更调查分析报告；</w:t>
      </w:r>
    </w:p>
    <w:p w14:paraId="5C17625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数据库成果</w:t>
      </w:r>
    </w:p>
    <w:p w14:paraId="4B7D2FF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1、2025年度国土调查数据库全库（GDB或MDB）</w:t>
      </w:r>
    </w:p>
    <w:p w14:paraId="6FFBBBBB">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sz w:val="24"/>
          <w:szCs w:val="24"/>
          <w:highlight w:val="none"/>
          <w:lang w:val="en-US" w:eastAsia="zh-CN"/>
        </w:rPr>
        <w:t>八</w:t>
      </w:r>
      <w:r>
        <w:rPr>
          <w:rFonts w:hint="eastAsia" w:ascii="仿宋" w:hAnsi="仿宋" w:eastAsia="仿宋" w:cs="仿宋"/>
          <w:b/>
          <w:bCs w:val="0"/>
          <w:sz w:val="24"/>
          <w:szCs w:val="24"/>
          <w:highlight w:val="none"/>
          <w:lang w:eastAsia="zh-CN"/>
        </w:rPr>
        <w:t>、</w:t>
      </w:r>
      <w:r>
        <w:rPr>
          <w:rFonts w:hint="eastAsia" w:ascii="仿宋" w:hAnsi="仿宋" w:eastAsia="仿宋" w:cs="仿宋"/>
          <w:b/>
          <w:bCs w:val="0"/>
          <w:color w:val="auto"/>
          <w:sz w:val="24"/>
          <w:szCs w:val="24"/>
          <w:highlight w:val="none"/>
          <w:lang w:eastAsia="zh-CN"/>
        </w:rPr>
        <w:t>技术成果归属及保密</w:t>
      </w:r>
    </w:p>
    <w:p w14:paraId="03AC063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本项目所形成的编制成果归采购人所有。未经采购人授权，成交投标人无权将相关信息发送给任何第三方。成交投标人应遵守相关保密规定，为采购人保密，并签订保密协议。</w:t>
      </w:r>
    </w:p>
    <w:p w14:paraId="5C394A40">
      <w:pPr>
        <w:pageBreakBefore w:val="0"/>
        <w:kinsoku/>
        <w:wordWrap/>
        <w:overflowPunct/>
        <w:topLinePunct w:val="0"/>
        <w:bidi w:val="0"/>
        <w:spacing w:line="480" w:lineRule="auto"/>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九、商务条款：</w:t>
      </w:r>
    </w:p>
    <w:p w14:paraId="533168F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1、服务期：1年（具体在国家对实施项目的具体要求时间内完成作有相关工作）。</w:t>
      </w:r>
    </w:p>
    <w:p w14:paraId="553E0DE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2、响应时间及服务人员：投标人派遣的服务人员需具备适应本项目开展的相应专业技术能力，服务期内</w:t>
      </w:r>
      <w:r>
        <w:rPr>
          <w:rFonts w:hint="eastAsia" w:ascii="仿宋" w:hAnsi="仿宋" w:eastAsia="仿宋" w:cs="仿宋"/>
          <w:b w:val="0"/>
          <w:bCs/>
          <w:color w:val="auto"/>
          <w:sz w:val="24"/>
          <w:szCs w:val="24"/>
          <w:highlight w:val="none"/>
          <w:lang w:eastAsia="zh-CN"/>
        </w:rPr>
        <w:t>需要投标人现场响应时，成交投标人应在</w:t>
      </w:r>
      <w:r>
        <w:rPr>
          <w:rFonts w:hint="eastAsia" w:ascii="仿宋" w:hAnsi="仿宋" w:eastAsia="仿宋" w:cs="仿宋"/>
          <w:b w:val="0"/>
          <w:bCs/>
          <w:color w:val="auto"/>
          <w:sz w:val="24"/>
          <w:szCs w:val="24"/>
          <w:highlight w:val="none"/>
          <w:lang w:val="en-US" w:eastAsia="zh-CN"/>
        </w:rPr>
        <w:t>2小时内到在达现场。</w:t>
      </w:r>
    </w:p>
    <w:p w14:paraId="6814EBC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3、付款方式：</w:t>
      </w:r>
    </w:p>
    <w:p w14:paraId="0AB7963D">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根据《保障中小企业款项支付条例》、省财政厅《关于进一步发挥政府采购政策功能全力推动经济稳进提质的通知》（浙财采监〔2022〕3号）要求，制定如下付款方式：</w:t>
      </w:r>
    </w:p>
    <w:p w14:paraId="6111BD5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招标人自采购合同生效及具备实施条件后7个工作日内支付合同金额的40%作为预付款；项目成果提交省厅后7个工作日内支付至合同总价的90%；项目成果汇交部里后7个工作日内支付剩余合同尾款。</w:t>
      </w:r>
    </w:p>
    <w:p w14:paraId="426A10D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注：中标人明确表示无需预付款或者主动要求降低预付款比例的，招标合同可不适用前述规定。</w:t>
      </w:r>
    </w:p>
    <w:p w14:paraId="0D8394C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 xml:space="preserve"> </w:t>
      </w:r>
      <w:r>
        <w:rPr>
          <w:rFonts w:hint="eastAsia" w:ascii="仿宋" w:hAnsi="仿宋" w:eastAsia="仿宋" w:cs="仿宋"/>
          <w:b w:val="0"/>
          <w:bCs/>
          <w:color w:val="auto"/>
          <w:sz w:val="24"/>
          <w:szCs w:val="24"/>
          <w:highlight w:val="none"/>
          <w:lang w:val="en-US" w:eastAsia="zh-CN"/>
        </w:rPr>
        <w:t>4、实施范围：</w:t>
      </w:r>
    </w:p>
    <w:p w14:paraId="1C53A7F9">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实际项目</w:t>
      </w:r>
      <w:r>
        <w:rPr>
          <w:rFonts w:hint="eastAsia" w:ascii="仿宋" w:hAnsi="仿宋" w:eastAsia="仿宋" w:cs="仿宋"/>
          <w:b w:val="0"/>
          <w:bCs/>
          <w:color w:val="auto"/>
          <w:sz w:val="24"/>
          <w:szCs w:val="24"/>
          <w:highlight w:val="none"/>
          <w:lang w:val="en-US" w:eastAsia="zh-CN"/>
        </w:rPr>
        <w:t>实施范围、工作任务量、</w:t>
      </w:r>
      <w:r>
        <w:rPr>
          <w:rFonts w:hint="eastAsia" w:ascii="仿宋" w:hAnsi="仿宋" w:eastAsia="仿宋" w:cs="仿宋"/>
          <w:b w:val="0"/>
          <w:bCs/>
          <w:color w:val="auto"/>
          <w:sz w:val="24"/>
          <w:szCs w:val="24"/>
          <w:highlight w:val="none"/>
          <w:lang w:eastAsia="zh-CN"/>
        </w:rPr>
        <w:t>技术要求</w:t>
      </w:r>
      <w:r>
        <w:rPr>
          <w:rFonts w:hint="eastAsia" w:ascii="仿宋" w:hAnsi="仿宋" w:eastAsia="仿宋" w:cs="仿宋"/>
          <w:b w:val="0"/>
          <w:bCs/>
          <w:color w:val="auto"/>
          <w:sz w:val="24"/>
          <w:szCs w:val="24"/>
          <w:highlight w:val="none"/>
          <w:lang w:val="en-US" w:eastAsia="zh-CN"/>
        </w:rPr>
        <w:t>和</w:t>
      </w:r>
      <w:r>
        <w:rPr>
          <w:rFonts w:hint="eastAsia" w:ascii="仿宋" w:hAnsi="仿宋" w:eastAsia="仿宋" w:cs="仿宋"/>
          <w:b w:val="0"/>
          <w:bCs/>
          <w:color w:val="auto"/>
          <w:sz w:val="24"/>
          <w:szCs w:val="24"/>
          <w:highlight w:val="none"/>
          <w:lang w:eastAsia="zh-CN"/>
        </w:rPr>
        <w:t>具体进度</w:t>
      </w:r>
      <w:r>
        <w:rPr>
          <w:rFonts w:hint="eastAsia" w:ascii="仿宋" w:hAnsi="仿宋" w:eastAsia="仿宋" w:cs="仿宋"/>
          <w:b w:val="0"/>
          <w:bCs/>
          <w:color w:val="auto"/>
          <w:sz w:val="24"/>
          <w:szCs w:val="24"/>
          <w:highlight w:val="none"/>
          <w:lang w:val="en-US" w:eastAsia="zh-CN"/>
        </w:rPr>
        <w:t>会实时调整，具体以签订项目合同为准，中标人在项目实施过程中相关工作必</w:t>
      </w:r>
      <w:r>
        <w:rPr>
          <w:rFonts w:hint="eastAsia" w:ascii="仿宋" w:hAnsi="仿宋" w:eastAsia="仿宋" w:cs="仿宋"/>
          <w:b w:val="0"/>
          <w:bCs/>
          <w:color w:val="auto"/>
          <w:sz w:val="24"/>
          <w:szCs w:val="24"/>
          <w:highlight w:val="none"/>
          <w:lang w:eastAsia="zh-CN"/>
        </w:rPr>
        <w:t>须符合</w:t>
      </w:r>
      <w:r>
        <w:rPr>
          <w:rFonts w:hint="eastAsia" w:ascii="仿宋" w:hAnsi="仿宋" w:eastAsia="仿宋" w:cs="仿宋"/>
          <w:b w:val="0"/>
          <w:bCs/>
          <w:color w:val="auto"/>
          <w:sz w:val="24"/>
          <w:szCs w:val="24"/>
          <w:highlight w:val="none"/>
          <w:lang w:val="en-US" w:eastAsia="zh-CN"/>
        </w:rPr>
        <w:t>招标人及</w:t>
      </w:r>
      <w:r>
        <w:rPr>
          <w:rFonts w:hint="eastAsia" w:ascii="仿宋" w:hAnsi="仿宋" w:eastAsia="仿宋" w:cs="仿宋"/>
          <w:b w:val="0"/>
          <w:bCs/>
          <w:color w:val="auto"/>
          <w:sz w:val="24"/>
          <w:szCs w:val="24"/>
          <w:highlight w:val="none"/>
          <w:lang w:eastAsia="zh-CN"/>
        </w:rPr>
        <w:t>上级</w:t>
      </w:r>
      <w:r>
        <w:rPr>
          <w:rFonts w:hint="eastAsia" w:ascii="仿宋" w:hAnsi="仿宋" w:eastAsia="仿宋" w:cs="仿宋"/>
          <w:b w:val="0"/>
          <w:bCs/>
          <w:color w:val="auto"/>
          <w:sz w:val="24"/>
          <w:szCs w:val="24"/>
          <w:highlight w:val="none"/>
          <w:lang w:val="en-US" w:eastAsia="zh-CN"/>
        </w:rPr>
        <w:t>部门的最新工作</w:t>
      </w:r>
      <w:r>
        <w:rPr>
          <w:rFonts w:hint="eastAsia" w:ascii="仿宋" w:hAnsi="仿宋" w:eastAsia="仿宋" w:cs="仿宋"/>
          <w:b w:val="0"/>
          <w:bCs/>
          <w:color w:val="auto"/>
          <w:sz w:val="24"/>
          <w:szCs w:val="24"/>
          <w:highlight w:val="none"/>
          <w:lang w:eastAsia="zh-CN"/>
        </w:rPr>
        <w:t>要求。</w:t>
      </w:r>
    </w:p>
    <w:p w14:paraId="4DCDC16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p>
    <w:p w14:paraId="2250014F">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br w:type="page"/>
      </w:r>
    </w:p>
    <w:p w14:paraId="5491518E">
      <w:pPr>
        <w:pStyle w:val="3"/>
        <w:spacing w:line="560" w:lineRule="exact"/>
        <w:rPr>
          <w:rFonts w:ascii="仿宋" w:hAnsi="仿宋" w:eastAsia="仿宋"/>
          <w:sz w:val="32"/>
        </w:rPr>
      </w:pPr>
      <w:r>
        <w:rPr>
          <w:rFonts w:hint="eastAsia" w:ascii="仿宋" w:hAnsi="仿宋" w:eastAsia="仿宋"/>
          <w:sz w:val="32"/>
        </w:rPr>
        <w:t>第三章</w:t>
      </w:r>
      <w:bookmarkEnd w:id="6"/>
      <w:r>
        <w:rPr>
          <w:rFonts w:hint="eastAsia" w:ascii="仿宋" w:hAnsi="仿宋" w:eastAsia="仿宋"/>
          <w:sz w:val="32"/>
        </w:rPr>
        <w:t xml:space="preserve"> 投标人须知</w:t>
      </w:r>
    </w:p>
    <w:p w14:paraId="385B3A36">
      <w:pPr>
        <w:snapToGrid w:val="0"/>
        <w:spacing w:before="120" w:beforeLines="50" w:after="120" w:afterLines="50"/>
        <w:ind w:left="238"/>
        <w:jc w:val="center"/>
        <w:outlineLvl w:val="1"/>
        <w:rPr>
          <w:rFonts w:ascii="仿宋" w:hAnsi="仿宋" w:eastAsia="仿宋"/>
          <w:sz w:val="24"/>
        </w:rPr>
      </w:pPr>
      <w:bookmarkStart w:id="8" w:name="_Toc130094928"/>
      <w:bookmarkStart w:id="9" w:name="_Toc98731777"/>
      <w:bookmarkStart w:id="10" w:name="_Toc130094913"/>
      <w:bookmarkStart w:id="11" w:name="_Toc98731756"/>
      <w:r>
        <w:rPr>
          <w:rFonts w:hint="eastAsia" w:ascii="仿宋" w:hAnsi="仿宋" w:eastAsia="仿宋"/>
          <w:sz w:val="24"/>
        </w:rPr>
        <w:t>前附表</w:t>
      </w:r>
    </w:p>
    <w:tbl>
      <w:tblPr>
        <w:tblStyle w:val="25"/>
        <w:tblW w:w="9024"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8280"/>
      </w:tblGrid>
      <w:tr w14:paraId="25BE6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7C6C602C">
            <w:pPr>
              <w:snapToGrid w:val="0"/>
              <w:spacing w:line="273" w:lineRule="auto"/>
              <w:jc w:val="center"/>
              <w:rPr>
                <w:rFonts w:ascii="仿宋" w:hAnsi="仿宋" w:eastAsia="仿宋"/>
                <w:sz w:val="24"/>
              </w:rPr>
            </w:pPr>
            <w:r>
              <w:rPr>
                <w:rFonts w:hint="eastAsia" w:ascii="仿宋" w:hAnsi="仿宋" w:eastAsia="仿宋"/>
                <w:sz w:val="24"/>
              </w:rPr>
              <w:t>序号</w:t>
            </w:r>
          </w:p>
        </w:tc>
        <w:tc>
          <w:tcPr>
            <w:tcW w:w="8280" w:type="dxa"/>
            <w:tcBorders>
              <w:top w:val="single" w:color="auto" w:sz="4" w:space="0"/>
              <w:left w:val="nil"/>
              <w:bottom w:val="single" w:color="auto" w:sz="4" w:space="0"/>
              <w:right w:val="single" w:color="auto" w:sz="4" w:space="0"/>
            </w:tcBorders>
            <w:vAlign w:val="center"/>
          </w:tcPr>
          <w:p w14:paraId="625D4A06">
            <w:pPr>
              <w:snapToGrid w:val="0"/>
              <w:spacing w:line="273" w:lineRule="auto"/>
              <w:jc w:val="center"/>
              <w:rPr>
                <w:rFonts w:ascii="仿宋" w:hAnsi="仿宋" w:eastAsia="仿宋"/>
                <w:sz w:val="24"/>
              </w:rPr>
            </w:pPr>
            <w:r>
              <w:rPr>
                <w:rFonts w:hint="eastAsia" w:ascii="仿宋" w:hAnsi="仿宋" w:eastAsia="仿宋"/>
                <w:sz w:val="24"/>
              </w:rPr>
              <w:t>内容、要求</w:t>
            </w:r>
          </w:p>
        </w:tc>
      </w:tr>
      <w:tr w14:paraId="738E7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68797D02">
            <w:pPr>
              <w:snapToGrid w:val="0"/>
              <w:spacing w:line="273" w:lineRule="auto"/>
              <w:jc w:val="center"/>
              <w:rPr>
                <w:rFonts w:ascii="仿宋" w:hAnsi="仿宋" w:eastAsia="仿宋"/>
                <w:sz w:val="24"/>
              </w:rPr>
            </w:pPr>
            <w:r>
              <w:rPr>
                <w:rFonts w:hint="eastAsia" w:ascii="仿宋" w:hAnsi="仿宋" w:eastAsia="仿宋"/>
                <w:sz w:val="24"/>
              </w:rPr>
              <w:t>1</w:t>
            </w:r>
          </w:p>
        </w:tc>
        <w:tc>
          <w:tcPr>
            <w:tcW w:w="8280" w:type="dxa"/>
            <w:tcBorders>
              <w:top w:val="single" w:color="auto" w:sz="4" w:space="0"/>
              <w:left w:val="nil"/>
              <w:bottom w:val="single" w:color="auto" w:sz="4" w:space="0"/>
              <w:right w:val="single" w:color="auto" w:sz="4" w:space="0"/>
            </w:tcBorders>
            <w:vAlign w:val="center"/>
          </w:tcPr>
          <w:p w14:paraId="5A6C4B45">
            <w:pPr>
              <w:spacing w:line="273" w:lineRule="auto"/>
              <w:rPr>
                <w:rFonts w:hint="eastAsia" w:ascii="仿宋" w:hAnsi="仿宋" w:eastAsia="仿宋"/>
                <w:spacing w:val="-14"/>
                <w:sz w:val="24"/>
                <w:lang w:eastAsia="zh-CN"/>
              </w:rPr>
            </w:pPr>
            <w:r>
              <w:rPr>
                <w:rFonts w:hint="eastAsia" w:ascii="仿宋" w:hAnsi="仿宋" w:eastAsia="仿宋"/>
                <w:spacing w:val="-14"/>
                <w:sz w:val="24"/>
              </w:rPr>
              <w:t>项目名称：</w:t>
            </w:r>
            <w:r>
              <w:rPr>
                <w:rFonts w:hint="eastAsia" w:ascii="仿宋" w:hAnsi="仿宋" w:eastAsia="仿宋"/>
                <w:sz w:val="24"/>
                <w:lang w:eastAsia="zh-CN"/>
              </w:rPr>
              <w:t>湖州市南浔区2025年度国土变更调查日常变更+年度变更项目</w:t>
            </w:r>
          </w:p>
        </w:tc>
      </w:tr>
      <w:tr w14:paraId="5D8D8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6347A93">
            <w:pPr>
              <w:snapToGrid w:val="0"/>
              <w:spacing w:line="273" w:lineRule="auto"/>
              <w:jc w:val="center"/>
              <w:rPr>
                <w:rFonts w:ascii="仿宋" w:hAnsi="仿宋" w:eastAsia="仿宋"/>
                <w:sz w:val="24"/>
              </w:rPr>
            </w:pPr>
            <w:r>
              <w:rPr>
                <w:rFonts w:hint="eastAsia" w:ascii="仿宋" w:hAnsi="仿宋" w:eastAsia="仿宋"/>
                <w:sz w:val="24"/>
              </w:rPr>
              <w:t>2</w:t>
            </w:r>
          </w:p>
        </w:tc>
        <w:tc>
          <w:tcPr>
            <w:tcW w:w="8280" w:type="dxa"/>
            <w:tcBorders>
              <w:top w:val="single" w:color="auto" w:sz="4" w:space="0"/>
              <w:left w:val="nil"/>
              <w:bottom w:val="single" w:color="auto" w:sz="4" w:space="0"/>
              <w:right w:val="single" w:color="auto" w:sz="4" w:space="0"/>
            </w:tcBorders>
            <w:vAlign w:val="center"/>
          </w:tcPr>
          <w:p w14:paraId="082C713B">
            <w:pPr>
              <w:snapToGrid w:val="0"/>
              <w:spacing w:line="273" w:lineRule="auto"/>
              <w:rPr>
                <w:rFonts w:ascii="仿宋" w:hAnsi="仿宋" w:eastAsia="仿宋"/>
                <w:sz w:val="24"/>
              </w:rPr>
            </w:pPr>
            <w:r>
              <w:rPr>
                <w:rFonts w:hint="eastAsia" w:ascii="仿宋" w:hAnsi="仿宋" w:eastAsia="仿宋"/>
                <w:sz w:val="24"/>
              </w:rPr>
              <w:t>采购内容及数量：详见第二章招标需求</w:t>
            </w:r>
          </w:p>
        </w:tc>
      </w:tr>
      <w:tr w14:paraId="3936C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34860126">
            <w:pPr>
              <w:snapToGrid w:val="0"/>
              <w:spacing w:line="273" w:lineRule="auto"/>
              <w:jc w:val="center"/>
              <w:rPr>
                <w:rFonts w:ascii="仿宋" w:hAnsi="仿宋" w:eastAsia="仿宋"/>
                <w:sz w:val="24"/>
              </w:rPr>
            </w:pPr>
            <w:r>
              <w:rPr>
                <w:rFonts w:hint="eastAsia" w:ascii="仿宋" w:hAnsi="仿宋" w:eastAsia="仿宋"/>
                <w:sz w:val="24"/>
              </w:rPr>
              <w:t>3</w:t>
            </w:r>
          </w:p>
        </w:tc>
        <w:tc>
          <w:tcPr>
            <w:tcW w:w="8280" w:type="dxa"/>
            <w:tcBorders>
              <w:top w:val="single" w:color="auto" w:sz="4" w:space="0"/>
              <w:left w:val="nil"/>
              <w:bottom w:val="single" w:color="auto" w:sz="4" w:space="0"/>
              <w:right w:val="single" w:color="auto" w:sz="4" w:space="0"/>
            </w:tcBorders>
            <w:vAlign w:val="center"/>
          </w:tcPr>
          <w:p w14:paraId="20B05FFE">
            <w:pPr>
              <w:spacing w:line="273" w:lineRule="auto"/>
              <w:rPr>
                <w:rFonts w:ascii="仿宋" w:hAnsi="仿宋" w:eastAsia="仿宋"/>
                <w:sz w:val="24"/>
              </w:rPr>
            </w:pPr>
            <w:r>
              <w:rPr>
                <w:rFonts w:hint="eastAsia" w:ascii="仿宋" w:hAnsi="仿宋" w:eastAsia="仿宋"/>
                <w:sz w:val="24"/>
              </w:rPr>
              <w:t>投标报价及费用：1、本项目投标应以人民币报价；2、不论投标结果如何，投标人均应自行承担所有与投标有关的全部费用；3、本项目代理服务费</w:t>
            </w:r>
            <w:r>
              <w:rPr>
                <w:rFonts w:hint="eastAsia" w:ascii="仿宋" w:hAnsi="仿宋" w:eastAsia="仿宋" w:cs="仿宋"/>
                <w:b/>
                <w:sz w:val="24"/>
                <w:u w:val="single"/>
                <w:lang w:val="en-US" w:eastAsia="zh-CN"/>
              </w:rPr>
              <w:t>壹万柒仟捌佰</w:t>
            </w:r>
            <w:r>
              <w:rPr>
                <w:rFonts w:hint="eastAsia" w:ascii="仿宋" w:hAnsi="仿宋" w:eastAsia="仿宋" w:cs="仿宋"/>
                <w:b/>
                <w:sz w:val="24"/>
                <w:u w:val="single"/>
                <w:lang w:eastAsia="zh-CN"/>
              </w:rPr>
              <w:t>元</w:t>
            </w:r>
            <w:r>
              <w:rPr>
                <w:rFonts w:hint="eastAsia" w:ascii="仿宋" w:hAnsi="仿宋" w:eastAsia="仿宋" w:cs="仿宋"/>
                <w:b/>
                <w:sz w:val="24"/>
                <w:u w:val="single"/>
                <w:lang w:val="en-US" w:eastAsia="zh-CN"/>
              </w:rPr>
              <w:t>整</w:t>
            </w:r>
            <w:r>
              <w:rPr>
                <w:rFonts w:hint="eastAsia" w:ascii="仿宋" w:hAnsi="仿宋" w:eastAsia="仿宋"/>
                <w:sz w:val="24"/>
              </w:rPr>
              <w:t>由相应中标人支付。在确定中标人后，领取中标通知书前，由中标人全额支付，请各投标人自行考虑计入投标报价中。</w:t>
            </w:r>
          </w:p>
        </w:tc>
      </w:tr>
      <w:tr w14:paraId="70AC0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7D7C2135">
            <w:pPr>
              <w:snapToGrid w:val="0"/>
              <w:spacing w:line="273" w:lineRule="auto"/>
              <w:jc w:val="center"/>
              <w:rPr>
                <w:rFonts w:ascii="仿宋" w:hAnsi="仿宋" w:eastAsia="仿宋"/>
                <w:sz w:val="24"/>
              </w:rPr>
            </w:pPr>
            <w:r>
              <w:rPr>
                <w:rFonts w:hint="eastAsia" w:ascii="仿宋" w:hAnsi="仿宋" w:eastAsia="仿宋"/>
                <w:sz w:val="24"/>
              </w:rPr>
              <w:t>4</w:t>
            </w:r>
          </w:p>
        </w:tc>
        <w:tc>
          <w:tcPr>
            <w:tcW w:w="8280" w:type="dxa"/>
            <w:tcBorders>
              <w:top w:val="single" w:color="auto" w:sz="4" w:space="0"/>
              <w:left w:val="nil"/>
              <w:bottom w:val="single" w:color="auto" w:sz="4" w:space="0"/>
              <w:right w:val="single" w:color="auto" w:sz="4" w:space="0"/>
            </w:tcBorders>
            <w:vAlign w:val="center"/>
          </w:tcPr>
          <w:p w14:paraId="765E3D19">
            <w:pPr>
              <w:snapToGrid w:val="0"/>
              <w:spacing w:line="273" w:lineRule="auto"/>
              <w:rPr>
                <w:rFonts w:ascii="仿宋" w:hAnsi="仿宋" w:eastAsia="仿宋"/>
                <w:sz w:val="24"/>
              </w:rPr>
            </w:pPr>
            <w:r>
              <w:rPr>
                <w:rFonts w:hint="eastAsia" w:ascii="仿宋" w:hAnsi="仿宋" w:eastAsia="仿宋"/>
                <w:sz w:val="24"/>
              </w:rPr>
              <w:t>答疑与澄清：投标人如认为招标文件表述不清晰、存在歧视性或者其他违法内容的，可以在知道或者应知其权益受到损害之日起7个工作日内，以书面形式向招标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招标人不再一一通知，投标人因自身贻误行为导致投标失效的，责任自负。</w:t>
            </w:r>
          </w:p>
        </w:tc>
      </w:tr>
      <w:tr w14:paraId="5DEA6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14:paraId="7ABD508D">
            <w:pPr>
              <w:snapToGrid w:val="0"/>
              <w:spacing w:line="273" w:lineRule="auto"/>
              <w:jc w:val="center"/>
              <w:rPr>
                <w:rFonts w:ascii="仿宋" w:hAnsi="仿宋" w:eastAsia="仿宋"/>
                <w:sz w:val="24"/>
              </w:rPr>
            </w:pPr>
            <w:r>
              <w:rPr>
                <w:rFonts w:hint="eastAsia" w:ascii="仿宋" w:hAnsi="仿宋" w:eastAsia="仿宋"/>
                <w:sz w:val="24"/>
              </w:rPr>
              <w:t>5</w:t>
            </w:r>
          </w:p>
        </w:tc>
        <w:tc>
          <w:tcPr>
            <w:tcW w:w="8280" w:type="dxa"/>
            <w:tcBorders>
              <w:top w:val="single" w:color="auto" w:sz="4" w:space="0"/>
              <w:left w:val="nil"/>
              <w:bottom w:val="single" w:color="auto" w:sz="4" w:space="0"/>
              <w:right w:val="single" w:color="auto" w:sz="4" w:space="0"/>
            </w:tcBorders>
            <w:vAlign w:val="center"/>
          </w:tcPr>
          <w:p w14:paraId="4DA0C635">
            <w:pPr>
              <w:spacing w:line="276" w:lineRule="auto"/>
              <w:jc w:val="left"/>
              <w:rPr>
                <w:rFonts w:ascii="仿宋" w:hAnsi="仿宋" w:eastAsia="仿宋"/>
                <w:sz w:val="24"/>
                <w:highlight w:val="none"/>
              </w:rPr>
            </w:pPr>
            <w:r>
              <w:rPr>
                <w:rFonts w:hint="eastAsia" w:ascii="仿宋" w:hAnsi="仿宋" w:eastAsia="仿宋" w:cs="仿宋"/>
                <w:b/>
                <w:bCs/>
                <w:snapToGrid w:val="0"/>
                <w:kern w:val="0"/>
                <w:sz w:val="24"/>
                <w:highlight w:val="none"/>
              </w:rPr>
              <w:t>本项目采用以总价最高限价进行报价</w:t>
            </w:r>
            <w:r>
              <w:rPr>
                <w:rFonts w:hint="eastAsia" w:ascii="仿宋" w:hAnsi="仿宋" w:eastAsia="仿宋" w:cs="宋体"/>
                <w:sz w:val="24"/>
                <w:highlight w:val="none"/>
              </w:rPr>
              <w:t>，</w:t>
            </w:r>
            <w:r>
              <w:rPr>
                <w:rFonts w:hint="eastAsia" w:ascii="仿宋" w:hAnsi="仿宋" w:eastAsia="仿宋"/>
                <w:sz w:val="24"/>
                <w:highlight w:val="none"/>
              </w:rPr>
              <w:t>任何超过</w:t>
            </w:r>
            <w:r>
              <w:rPr>
                <w:rFonts w:hint="eastAsia" w:ascii="仿宋" w:hAnsi="仿宋" w:eastAsia="仿宋" w:cs="仿宋"/>
                <w:b/>
                <w:snapToGrid w:val="0"/>
                <w:kern w:val="0"/>
                <w:sz w:val="24"/>
                <w:highlight w:val="none"/>
              </w:rPr>
              <w:t>总价最高限价</w:t>
            </w:r>
            <w:r>
              <w:rPr>
                <w:rFonts w:hint="eastAsia" w:ascii="仿宋" w:hAnsi="仿宋" w:eastAsia="仿宋"/>
                <w:sz w:val="24"/>
                <w:highlight w:val="none"/>
              </w:rPr>
              <w:t>的报价将被认定为无效报价，作无效投标处理</w:t>
            </w:r>
            <w:r>
              <w:rPr>
                <w:rFonts w:hint="eastAsia" w:ascii="仿宋" w:hAnsi="仿宋" w:eastAsia="仿宋" w:cs="宋体"/>
                <w:sz w:val="24"/>
                <w:highlight w:val="none"/>
              </w:rPr>
              <w:t>。</w:t>
            </w:r>
          </w:p>
          <w:p w14:paraId="066D20DB">
            <w:pPr>
              <w:snapToGrid w:val="0"/>
              <w:spacing w:line="273" w:lineRule="auto"/>
              <w:rPr>
                <w:rFonts w:ascii="仿宋" w:hAnsi="仿宋" w:eastAsia="仿宋"/>
                <w:sz w:val="24"/>
              </w:rPr>
            </w:pPr>
            <w:r>
              <w:rPr>
                <w:rFonts w:hint="eastAsia" w:ascii="仿宋" w:hAnsi="仿宋" w:eastAsia="仿宋" w:cs="宋体"/>
                <w:sz w:val="24"/>
                <w:highlight w:val="none"/>
              </w:rPr>
              <w:t>本项目最高合同金额不超过</w:t>
            </w:r>
            <w:r>
              <w:rPr>
                <w:rFonts w:hint="eastAsia" w:ascii="仿宋" w:hAnsi="仿宋" w:eastAsia="仿宋" w:cs="宋体"/>
                <w:sz w:val="24"/>
                <w:highlight w:val="none"/>
                <w:u w:val="single"/>
              </w:rPr>
              <w:t>人民币</w:t>
            </w:r>
            <w:r>
              <w:rPr>
                <w:rFonts w:hint="eastAsia" w:ascii="仿宋" w:hAnsi="仿宋" w:eastAsia="仿宋" w:cs="宋体"/>
                <w:sz w:val="24"/>
                <w:highlight w:val="none"/>
                <w:u w:val="single"/>
                <w:lang w:val="en-US" w:eastAsia="zh-CN"/>
              </w:rPr>
              <w:t>壹佰壹拾</w:t>
            </w:r>
            <w:r>
              <w:rPr>
                <w:rFonts w:hint="eastAsia" w:ascii="仿宋" w:hAnsi="仿宋" w:eastAsia="仿宋" w:cs="宋体"/>
                <w:sz w:val="24"/>
                <w:highlight w:val="none"/>
                <w:u w:val="single"/>
              </w:rPr>
              <w:t>万元</w:t>
            </w:r>
            <w:r>
              <w:rPr>
                <w:rFonts w:hint="eastAsia" w:ascii="仿宋" w:hAnsi="仿宋" w:eastAsia="仿宋" w:cs="宋体"/>
                <w:bCs/>
                <w:sz w:val="24"/>
                <w:highlight w:val="none"/>
                <w:u w:val="single"/>
              </w:rPr>
              <w:t>整（</w:t>
            </w:r>
            <w:r>
              <w:rPr>
                <w:rFonts w:hint="eastAsia" w:ascii="仿宋" w:hAnsi="仿宋" w:eastAsia="仿宋" w:cs="仿宋"/>
                <w:bCs/>
                <w:sz w:val="24"/>
                <w:highlight w:val="none"/>
                <w:u w:val="single"/>
              </w:rPr>
              <w:t>¥</w:t>
            </w:r>
            <w:r>
              <w:rPr>
                <w:rFonts w:hint="eastAsia" w:ascii="仿宋" w:hAnsi="仿宋" w:eastAsia="仿宋" w:cs="仿宋"/>
                <w:bCs/>
                <w:sz w:val="24"/>
                <w:highlight w:val="none"/>
                <w:u w:val="single"/>
                <w:lang w:val="en-US" w:eastAsia="zh-CN"/>
              </w:rPr>
              <w:t>1350000</w:t>
            </w:r>
            <w:r>
              <w:rPr>
                <w:rFonts w:hint="eastAsia" w:ascii="仿宋" w:hAnsi="仿宋" w:eastAsia="仿宋" w:cs="宋体"/>
                <w:bCs/>
                <w:sz w:val="24"/>
                <w:highlight w:val="none"/>
                <w:u w:val="single"/>
              </w:rPr>
              <w:t>.00）。</w:t>
            </w:r>
          </w:p>
        </w:tc>
      </w:tr>
      <w:tr w14:paraId="76D3E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56966501">
            <w:pPr>
              <w:snapToGrid w:val="0"/>
              <w:spacing w:line="273" w:lineRule="auto"/>
              <w:jc w:val="center"/>
              <w:rPr>
                <w:rFonts w:ascii="仿宋" w:hAnsi="仿宋" w:eastAsia="仿宋"/>
                <w:sz w:val="24"/>
              </w:rPr>
            </w:pPr>
            <w:r>
              <w:rPr>
                <w:rFonts w:hint="eastAsia" w:ascii="仿宋" w:hAnsi="仿宋" w:eastAsia="仿宋"/>
                <w:sz w:val="24"/>
              </w:rPr>
              <w:t>6</w:t>
            </w:r>
          </w:p>
        </w:tc>
        <w:tc>
          <w:tcPr>
            <w:tcW w:w="8280" w:type="dxa"/>
            <w:tcBorders>
              <w:top w:val="single" w:color="auto" w:sz="4" w:space="0"/>
              <w:left w:val="nil"/>
              <w:bottom w:val="single" w:color="auto" w:sz="4" w:space="0"/>
              <w:right w:val="single" w:color="auto" w:sz="4" w:space="0"/>
            </w:tcBorders>
            <w:vAlign w:val="center"/>
          </w:tcPr>
          <w:p w14:paraId="04072928">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1、投标文件的制作：本项目实行电子招投标。</w:t>
            </w:r>
          </w:p>
          <w:p w14:paraId="6D553808">
            <w:pPr>
              <w:snapToGrid w:val="0"/>
              <w:spacing w:line="273" w:lineRule="auto"/>
              <w:rPr>
                <w:rFonts w:ascii="仿宋" w:hAnsi="仿宋" w:eastAsia="仿宋"/>
                <w:sz w:val="24"/>
              </w:rPr>
            </w:pPr>
            <w:r>
              <w:rPr>
                <w:rFonts w:hint="eastAsia" w:ascii="仿宋" w:hAnsi="仿宋" w:eastAsia="仿宋"/>
                <w:sz w:val="24"/>
              </w:rPr>
              <w:t>2、投标人应按要求提供电子投标文件及数据电子备份投标文件（U盘），具体内容如下：</w:t>
            </w:r>
          </w:p>
          <w:p w14:paraId="1A50C558">
            <w:pPr>
              <w:snapToGrid w:val="0"/>
              <w:spacing w:line="273" w:lineRule="auto"/>
              <w:rPr>
                <w:rFonts w:ascii="仿宋" w:hAnsi="仿宋" w:eastAsia="仿宋"/>
                <w:sz w:val="24"/>
              </w:rPr>
            </w:pPr>
            <w:r>
              <w:rPr>
                <w:rFonts w:hint="eastAsia" w:ascii="仿宋" w:hAnsi="仿宋" w:eastAsia="仿宋"/>
                <w:sz w:val="24"/>
              </w:rPr>
              <w:t>（1）电子投标文件：按政采云平台项目采购-电子交易操作指南及本招标文件要求制作、加密并递交，超过上传时间的视为放弃投标资格，作未递交投标文件处理；</w:t>
            </w:r>
          </w:p>
          <w:p w14:paraId="41F5CBA7">
            <w:pPr>
              <w:snapToGrid w:val="0"/>
              <w:spacing w:line="273" w:lineRule="auto"/>
              <w:rPr>
                <w:rFonts w:ascii="仿宋" w:hAnsi="仿宋" w:eastAsia="仿宋"/>
                <w:sz w:val="24"/>
              </w:rPr>
            </w:pPr>
            <w:r>
              <w:rPr>
                <w:rFonts w:hint="eastAsia" w:ascii="仿宋" w:hAnsi="仿宋" w:eastAsia="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24EEE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44" w:type="dxa"/>
            <w:tcBorders>
              <w:top w:val="single" w:color="auto" w:sz="4" w:space="0"/>
              <w:left w:val="single" w:color="auto" w:sz="4" w:space="0"/>
              <w:bottom w:val="single" w:color="auto" w:sz="4" w:space="0"/>
              <w:right w:val="single" w:color="auto" w:sz="4" w:space="0"/>
            </w:tcBorders>
            <w:vAlign w:val="center"/>
          </w:tcPr>
          <w:p w14:paraId="0B7087D5">
            <w:pPr>
              <w:snapToGrid w:val="0"/>
              <w:spacing w:line="273" w:lineRule="auto"/>
              <w:jc w:val="center"/>
              <w:rPr>
                <w:rFonts w:ascii="仿宋" w:hAnsi="仿宋" w:eastAsia="仿宋"/>
                <w:sz w:val="24"/>
              </w:rPr>
            </w:pPr>
            <w:r>
              <w:rPr>
                <w:rFonts w:hint="eastAsia" w:ascii="仿宋" w:hAnsi="仿宋" w:eastAsia="仿宋"/>
                <w:sz w:val="24"/>
              </w:rPr>
              <w:t>7</w:t>
            </w:r>
          </w:p>
        </w:tc>
        <w:tc>
          <w:tcPr>
            <w:tcW w:w="8280" w:type="dxa"/>
            <w:tcBorders>
              <w:top w:val="single" w:color="auto" w:sz="4" w:space="0"/>
              <w:left w:val="nil"/>
              <w:bottom w:val="single" w:color="auto" w:sz="4" w:space="0"/>
              <w:right w:val="single" w:color="auto" w:sz="4" w:space="0"/>
            </w:tcBorders>
            <w:vAlign w:val="center"/>
          </w:tcPr>
          <w:p w14:paraId="4FBFD466">
            <w:pPr>
              <w:snapToGrid w:val="0"/>
              <w:spacing w:line="273" w:lineRule="auto"/>
              <w:rPr>
                <w:rFonts w:ascii="仿宋" w:hAnsi="仿宋" w:eastAsia="仿宋"/>
                <w:sz w:val="24"/>
                <w:shd w:val="pct10" w:color="auto" w:fill="FFFFFF"/>
              </w:rPr>
            </w:pPr>
            <w:r>
              <w:rPr>
                <w:rFonts w:hint="eastAsia" w:ascii="仿宋" w:hAnsi="仿宋" w:eastAsia="仿宋"/>
                <w:sz w:val="24"/>
              </w:rPr>
              <w:t>投标截止时间：</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 xml:space="preserve"> </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 xml:space="preserve"> </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0时</w:t>
            </w:r>
            <w:r>
              <w:rPr>
                <w:rFonts w:hint="eastAsia" w:ascii="仿宋" w:hAnsi="仿宋" w:eastAsia="仿宋"/>
                <w:sz w:val="24"/>
                <w:shd w:val="pct10" w:color="auto" w:fill="FFFFFF"/>
              </w:rPr>
              <w:t>；</w:t>
            </w:r>
          </w:p>
          <w:p w14:paraId="7DF06D01">
            <w:pPr>
              <w:snapToGrid w:val="0"/>
              <w:spacing w:line="273" w:lineRule="auto"/>
              <w:rPr>
                <w:rFonts w:ascii="仿宋" w:hAnsi="仿宋" w:eastAsia="仿宋"/>
                <w:sz w:val="24"/>
              </w:rPr>
            </w:pPr>
            <w:r>
              <w:rPr>
                <w:rFonts w:hint="eastAsia" w:ascii="仿宋" w:hAnsi="仿宋" w:eastAsia="仿宋"/>
                <w:sz w:val="24"/>
              </w:rPr>
              <w:t>投标地点：（1）本项目通过“政府采购云平台（www.zcygov.cn）”实行在线投标响应（电子投标）；</w:t>
            </w:r>
          </w:p>
          <w:p w14:paraId="1A3C4F1C">
            <w:pPr>
              <w:snapToGrid w:val="0"/>
              <w:spacing w:line="273" w:lineRule="auto"/>
              <w:rPr>
                <w:rFonts w:ascii="仿宋" w:hAnsi="仿宋" w:eastAsia="仿宋"/>
                <w:sz w:val="24"/>
              </w:rPr>
            </w:pPr>
            <w:r>
              <w:rPr>
                <w:rFonts w:hint="eastAsia" w:ascii="仿宋" w:hAnsi="仿宋" w:eastAsia="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2187A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6E2983E9">
            <w:pPr>
              <w:snapToGrid w:val="0"/>
              <w:spacing w:line="273" w:lineRule="auto"/>
              <w:jc w:val="center"/>
              <w:rPr>
                <w:rFonts w:ascii="仿宋" w:hAnsi="仿宋" w:eastAsia="仿宋"/>
                <w:sz w:val="24"/>
              </w:rPr>
            </w:pPr>
            <w:r>
              <w:rPr>
                <w:rFonts w:hint="eastAsia" w:ascii="仿宋" w:hAnsi="仿宋" w:eastAsia="仿宋"/>
                <w:sz w:val="24"/>
              </w:rPr>
              <w:t>8</w:t>
            </w:r>
          </w:p>
        </w:tc>
        <w:tc>
          <w:tcPr>
            <w:tcW w:w="8280" w:type="dxa"/>
            <w:tcBorders>
              <w:top w:val="single" w:color="auto" w:sz="4" w:space="0"/>
              <w:left w:val="nil"/>
              <w:bottom w:val="single" w:color="auto" w:sz="4" w:space="0"/>
              <w:right w:val="single" w:color="auto" w:sz="4" w:space="0"/>
            </w:tcBorders>
            <w:vAlign w:val="center"/>
          </w:tcPr>
          <w:p w14:paraId="18B9C2CC">
            <w:pPr>
              <w:snapToGrid w:val="0"/>
              <w:spacing w:line="273" w:lineRule="auto"/>
              <w:rPr>
                <w:rFonts w:ascii="仿宋" w:hAnsi="仿宋" w:eastAsia="仿宋"/>
                <w:sz w:val="24"/>
              </w:rPr>
            </w:pPr>
            <w:r>
              <w:rPr>
                <w:rFonts w:hint="eastAsia" w:ascii="仿宋" w:hAnsi="仿宋" w:eastAsia="仿宋"/>
                <w:sz w:val="24"/>
              </w:rPr>
              <w:t>开标时间：</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 xml:space="preserve"> </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 xml:space="preserve"> </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0时</w:t>
            </w:r>
            <w:r>
              <w:rPr>
                <w:rFonts w:hint="eastAsia" w:ascii="仿宋" w:hAnsi="仿宋" w:eastAsia="仿宋"/>
                <w:sz w:val="24"/>
                <w:shd w:val="pct10" w:color="auto" w:fill="FFFFFF"/>
              </w:rPr>
              <w:t>；</w:t>
            </w:r>
          </w:p>
          <w:p w14:paraId="18861EC3">
            <w:pPr>
              <w:snapToGrid w:val="0"/>
              <w:spacing w:line="273" w:lineRule="auto"/>
              <w:rPr>
                <w:rFonts w:ascii="仿宋" w:hAnsi="仿宋" w:eastAsia="仿宋"/>
                <w:sz w:val="24"/>
              </w:rPr>
            </w:pPr>
            <w:r>
              <w:rPr>
                <w:rFonts w:hint="eastAsia" w:ascii="仿宋" w:hAnsi="仿宋" w:eastAsia="仿宋"/>
                <w:sz w:val="24"/>
              </w:rPr>
              <w:t>地点：</w:t>
            </w:r>
            <w:r>
              <w:rPr>
                <w:rFonts w:hint="eastAsia" w:ascii="仿宋" w:hAnsi="仿宋" w:eastAsia="仿宋" w:cs="宋体"/>
                <w:sz w:val="24"/>
              </w:rPr>
              <w:t>湖州市公共资源交易中心开标室（湖州市仁皇山片区金盖山路66号2号楼二楼，届时</w:t>
            </w:r>
            <w:r>
              <w:rPr>
                <w:rFonts w:hint="eastAsia" w:ascii="仿宋" w:hAnsi="仿宋" w:eastAsia="仿宋" w:cs="宋体"/>
                <w:kern w:val="0"/>
                <w:sz w:val="24"/>
              </w:rPr>
              <w:t>详见二楼休息区电子显示屏</w:t>
            </w:r>
            <w:r>
              <w:rPr>
                <w:rFonts w:hint="eastAsia" w:ascii="仿宋" w:hAnsi="仿宋" w:eastAsia="仿宋" w:cs="宋体"/>
                <w:sz w:val="24"/>
              </w:rPr>
              <w:t>）</w:t>
            </w:r>
          </w:p>
          <w:p w14:paraId="1BCC8EBD">
            <w:pPr>
              <w:snapToGrid w:val="0"/>
              <w:spacing w:line="273" w:lineRule="auto"/>
              <w:rPr>
                <w:rFonts w:ascii="仿宋" w:hAnsi="仿宋" w:eastAsia="仿宋"/>
                <w:sz w:val="24"/>
              </w:rPr>
            </w:pPr>
            <w:r>
              <w:rPr>
                <w:rFonts w:hint="eastAsia" w:ascii="仿宋" w:hAnsi="仿宋" w:eastAsia="仿宋"/>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3020E9F8">
            <w:pPr>
              <w:snapToGrid w:val="0"/>
              <w:spacing w:line="273" w:lineRule="auto"/>
              <w:rPr>
                <w:rFonts w:ascii="仿宋" w:hAnsi="仿宋" w:eastAsia="仿宋"/>
                <w:sz w:val="24"/>
              </w:rPr>
            </w:pPr>
            <w:r>
              <w:rPr>
                <w:rFonts w:hint="eastAsia" w:ascii="仿宋" w:hAnsi="仿宋" w:eastAsia="仿宋"/>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16EB4DAC">
            <w:pPr>
              <w:snapToGrid w:val="0"/>
              <w:spacing w:line="273" w:lineRule="auto"/>
              <w:rPr>
                <w:rFonts w:ascii="仿宋" w:hAnsi="仿宋" w:eastAsia="仿宋"/>
                <w:sz w:val="24"/>
              </w:rPr>
            </w:pPr>
            <w:r>
              <w:rPr>
                <w:rFonts w:hint="eastAsia" w:ascii="仿宋" w:hAnsi="仿宋" w:eastAsia="仿宋"/>
                <w:sz w:val="24"/>
              </w:rPr>
              <w:t>数据电子备份投标文件（U盘）应通过邮寄快递方式送达（原则上邮寄公司统一采用EMS），邮寄地址为：湖州市仁皇工程咨询有限公司[</w:t>
            </w:r>
            <w:r>
              <w:rPr>
                <w:rFonts w:hint="eastAsia" w:ascii="仿宋" w:hAnsi="仿宋" w:eastAsia="仿宋"/>
                <w:sz w:val="24"/>
                <w:lang w:eastAsia="zh-CN"/>
              </w:rPr>
              <w:t>浙江省湖州市凤凰路137号国贸大厦15层</w:t>
            </w:r>
            <w:r>
              <w:rPr>
                <w:rFonts w:hint="eastAsia" w:ascii="仿宋" w:hAnsi="仿宋" w:eastAsia="仿宋"/>
                <w:sz w:val="24"/>
              </w:rPr>
              <w:t>]，联系电话：0572-2615598。邮寄截止时间：投标人应于</w:t>
            </w:r>
            <w:r>
              <w:rPr>
                <w:rFonts w:hint="eastAsia" w:ascii="仿宋" w:hAnsi="仿宋" w:eastAsia="仿宋"/>
                <w:color w:val="auto"/>
                <w:sz w:val="24"/>
              </w:rPr>
              <w:t>202</w:t>
            </w:r>
            <w:r>
              <w:rPr>
                <w:rFonts w:hint="eastAsia" w:ascii="仿宋" w:hAnsi="仿宋" w:eastAsia="仿宋"/>
                <w:color w:val="auto"/>
                <w:sz w:val="24"/>
                <w:lang w:val="en-US" w:eastAsia="zh-CN"/>
              </w:rPr>
              <w:t>5</w:t>
            </w:r>
            <w:r>
              <w:rPr>
                <w:rFonts w:hint="eastAsia" w:ascii="仿宋" w:hAnsi="仿宋" w:eastAsia="仿宋"/>
                <w:color w:val="auto"/>
                <w:sz w:val="24"/>
              </w:rPr>
              <w:t>年</w:t>
            </w:r>
            <w:r>
              <w:rPr>
                <w:rFonts w:hint="eastAsia" w:ascii="仿宋" w:hAnsi="仿宋" w:eastAsia="仿宋"/>
                <w:color w:val="auto"/>
                <w:sz w:val="24"/>
                <w:lang w:val="en-US" w:eastAsia="zh-CN"/>
              </w:rPr>
              <w:t xml:space="preserve"> </w:t>
            </w:r>
            <w:r>
              <w:rPr>
                <w:rFonts w:hint="eastAsia" w:ascii="仿宋" w:hAnsi="仿宋" w:eastAsia="仿宋"/>
                <w:color w:val="auto"/>
                <w:sz w:val="24"/>
              </w:rPr>
              <w:t>月</w:t>
            </w:r>
            <w:r>
              <w:rPr>
                <w:rFonts w:hint="eastAsia" w:ascii="仿宋" w:hAnsi="仿宋" w:eastAsia="仿宋"/>
                <w:color w:val="auto"/>
                <w:sz w:val="24"/>
                <w:lang w:val="en-US" w:eastAsia="zh-CN"/>
              </w:rPr>
              <w:t xml:space="preserve"> </w:t>
            </w:r>
            <w:r>
              <w:rPr>
                <w:rFonts w:hint="eastAsia" w:ascii="仿宋" w:hAnsi="仿宋" w:eastAsia="仿宋"/>
                <w:color w:val="auto"/>
                <w:sz w:val="24"/>
              </w:rPr>
              <w:t>日17:00时</w:t>
            </w:r>
            <w:r>
              <w:rPr>
                <w:rFonts w:hint="eastAsia" w:ascii="仿宋" w:hAnsi="仿宋" w:eastAsia="仿宋"/>
                <w:sz w:val="24"/>
              </w:rPr>
              <w:t xml:space="preserve">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7FE81029">
            <w:pPr>
              <w:snapToGrid w:val="0"/>
              <w:spacing w:line="273" w:lineRule="auto"/>
              <w:rPr>
                <w:rFonts w:ascii="仿宋" w:hAnsi="仿宋" w:eastAsia="仿宋"/>
                <w:sz w:val="24"/>
              </w:rPr>
            </w:pPr>
            <w:r>
              <w:rPr>
                <w:rFonts w:hint="eastAsia" w:ascii="仿宋" w:hAnsi="仿宋" w:eastAsia="仿宋"/>
                <w:sz w:val="24"/>
              </w:rPr>
              <w:t>注：（1）投标人应权衡利弊考虑是否提供数据电子备份投标文件（U盘），招标人及采购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招标人或采购代理机构启封并进行解密；（3）若投标人未提供数据电子备份投标文件（U盘），招标公告及招标文件中关于数据电子备份投标文件（U盘）的要求及内容不再适用。</w:t>
            </w:r>
          </w:p>
        </w:tc>
      </w:tr>
      <w:tr w14:paraId="2E0D5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2CC29BEA">
            <w:pPr>
              <w:snapToGrid w:val="0"/>
              <w:spacing w:line="273" w:lineRule="auto"/>
              <w:jc w:val="center"/>
              <w:rPr>
                <w:rFonts w:ascii="仿宋" w:hAnsi="仿宋" w:eastAsia="仿宋"/>
                <w:sz w:val="24"/>
              </w:rPr>
            </w:pPr>
            <w:r>
              <w:rPr>
                <w:rFonts w:hint="eastAsia" w:ascii="仿宋" w:hAnsi="仿宋" w:eastAsia="仿宋"/>
                <w:sz w:val="24"/>
              </w:rPr>
              <w:t>9</w:t>
            </w:r>
          </w:p>
        </w:tc>
        <w:tc>
          <w:tcPr>
            <w:tcW w:w="8280" w:type="dxa"/>
            <w:tcBorders>
              <w:top w:val="single" w:color="auto" w:sz="4" w:space="0"/>
              <w:left w:val="nil"/>
              <w:bottom w:val="single" w:color="auto" w:sz="4" w:space="0"/>
              <w:right w:val="single" w:color="auto" w:sz="4" w:space="0"/>
            </w:tcBorders>
            <w:vAlign w:val="center"/>
          </w:tcPr>
          <w:p w14:paraId="518470ED">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评标办法及评分标准：附后</w:t>
            </w:r>
          </w:p>
        </w:tc>
      </w:tr>
      <w:tr w14:paraId="089BC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78942170">
            <w:pPr>
              <w:snapToGrid w:val="0"/>
              <w:spacing w:line="273" w:lineRule="auto"/>
              <w:jc w:val="center"/>
              <w:rPr>
                <w:rFonts w:ascii="仿宋" w:hAnsi="仿宋" w:eastAsia="仿宋"/>
                <w:sz w:val="24"/>
              </w:rPr>
            </w:pPr>
            <w:r>
              <w:rPr>
                <w:rFonts w:hint="eastAsia" w:ascii="仿宋" w:hAnsi="仿宋" w:eastAsia="仿宋"/>
                <w:sz w:val="24"/>
              </w:rPr>
              <w:t>10</w:t>
            </w:r>
          </w:p>
        </w:tc>
        <w:tc>
          <w:tcPr>
            <w:tcW w:w="8280" w:type="dxa"/>
            <w:tcBorders>
              <w:top w:val="single" w:color="auto" w:sz="4" w:space="0"/>
              <w:left w:val="nil"/>
              <w:bottom w:val="single" w:color="auto" w:sz="4" w:space="0"/>
              <w:right w:val="single" w:color="auto" w:sz="4" w:space="0"/>
            </w:tcBorders>
            <w:vAlign w:val="center"/>
          </w:tcPr>
          <w:p w14:paraId="21F9BEFB">
            <w:pPr>
              <w:spacing w:line="360" w:lineRule="auto"/>
              <w:rPr>
                <w:rFonts w:ascii="仿宋" w:hAnsi="仿宋" w:eastAsia="仿宋"/>
                <w:sz w:val="24"/>
              </w:rPr>
            </w:pPr>
            <w:r>
              <w:rPr>
                <w:rFonts w:hint="eastAsia" w:ascii="仿宋" w:hAnsi="仿宋" w:eastAsia="仿宋"/>
                <w:sz w:val="24"/>
              </w:rPr>
              <w:t>中标结果公告：招标人依法确定中标后 2 个工作日内，公告发布网址如下：</w:t>
            </w:r>
          </w:p>
          <w:p w14:paraId="6A7A27AE">
            <w:pPr>
              <w:spacing w:line="360" w:lineRule="auto"/>
              <w:rPr>
                <w:rFonts w:ascii="仿宋" w:hAnsi="仿宋" w:eastAsia="仿宋"/>
                <w:sz w:val="24"/>
              </w:rPr>
            </w:pPr>
            <w:r>
              <w:rPr>
                <w:rFonts w:hint="eastAsia" w:ascii="仿宋" w:hAnsi="仿宋" w:eastAsia="仿宋"/>
                <w:sz w:val="24"/>
              </w:rPr>
              <w:t>浙江政府采购网：http://zfcg.czt.zj.gov.cn/；</w:t>
            </w:r>
          </w:p>
          <w:p w14:paraId="2159E2AB">
            <w:pPr>
              <w:spacing w:line="360" w:lineRule="auto"/>
              <w:jc w:val="left"/>
              <w:rPr>
                <w:rFonts w:ascii="仿宋" w:hAnsi="仿宋" w:eastAsia="仿宋"/>
                <w:sz w:val="24"/>
              </w:rPr>
            </w:pPr>
            <w:r>
              <w:rPr>
                <w:rFonts w:hint="eastAsia" w:ascii="仿宋" w:hAnsi="仿宋" w:eastAsia="仿宋"/>
                <w:sz w:val="24"/>
              </w:rPr>
              <w:t>湖州市公共资源交易信息网：http://ggzyjy.huzhou.gov.cn/-“政府采购”</w:t>
            </w:r>
          </w:p>
        </w:tc>
      </w:tr>
      <w:tr w14:paraId="1425A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483B08FE">
            <w:pPr>
              <w:snapToGrid w:val="0"/>
              <w:spacing w:line="273" w:lineRule="auto"/>
              <w:jc w:val="center"/>
              <w:rPr>
                <w:rFonts w:ascii="仿宋" w:hAnsi="仿宋" w:eastAsia="仿宋"/>
                <w:sz w:val="24"/>
              </w:rPr>
            </w:pPr>
            <w:r>
              <w:rPr>
                <w:rFonts w:hint="eastAsia" w:ascii="仿宋" w:hAnsi="仿宋" w:eastAsia="仿宋"/>
                <w:sz w:val="24"/>
              </w:rPr>
              <w:t>11</w:t>
            </w:r>
          </w:p>
        </w:tc>
        <w:tc>
          <w:tcPr>
            <w:tcW w:w="8280" w:type="dxa"/>
            <w:tcBorders>
              <w:top w:val="single" w:color="auto" w:sz="4" w:space="0"/>
              <w:left w:val="nil"/>
              <w:bottom w:val="single" w:color="auto" w:sz="4" w:space="0"/>
              <w:right w:val="single" w:color="auto" w:sz="4" w:space="0"/>
            </w:tcBorders>
            <w:vAlign w:val="center"/>
          </w:tcPr>
          <w:p w14:paraId="5866EE14">
            <w:pPr>
              <w:snapToGrid w:val="0"/>
              <w:spacing w:line="273" w:lineRule="auto"/>
              <w:rPr>
                <w:rFonts w:ascii="仿宋" w:hAnsi="仿宋" w:eastAsia="仿宋"/>
                <w:sz w:val="24"/>
              </w:rPr>
            </w:pPr>
            <w:r>
              <w:rPr>
                <w:rFonts w:hint="eastAsia" w:ascii="仿宋" w:hAnsi="仿宋" w:eastAsia="仿宋"/>
                <w:sz w:val="24"/>
              </w:rPr>
              <w:t>中标通知书：在发布中标结果公告的同时，向中标人发中标通知书。</w:t>
            </w:r>
          </w:p>
        </w:tc>
      </w:tr>
      <w:tr w14:paraId="5FD8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4B095815">
            <w:pPr>
              <w:snapToGrid w:val="0"/>
              <w:spacing w:line="273" w:lineRule="auto"/>
              <w:jc w:val="center"/>
              <w:rPr>
                <w:rFonts w:ascii="仿宋" w:hAnsi="仿宋" w:eastAsia="仿宋"/>
                <w:sz w:val="24"/>
              </w:rPr>
            </w:pPr>
            <w:r>
              <w:rPr>
                <w:rFonts w:hint="eastAsia" w:ascii="仿宋" w:hAnsi="仿宋" w:eastAsia="仿宋"/>
                <w:sz w:val="24"/>
              </w:rPr>
              <w:t>12</w:t>
            </w:r>
          </w:p>
        </w:tc>
        <w:tc>
          <w:tcPr>
            <w:tcW w:w="8280" w:type="dxa"/>
            <w:tcBorders>
              <w:top w:val="single" w:color="auto" w:sz="4" w:space="0"/>
              <w:left w:val="nil"/>
              <w:bottom w:val="single" w:color="auto" w:sz="4" w:space="0"/>
              <w:right w:val="single" w:color="auto" w:sz="4" w:space="0"/>
            </w:tcBorders>
            <w:vAlign w:val="center"/>
          </w:tcPr>
          <w:p w14:paraId="7EE5C310">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签订合同时间：中标通知书发出后30日内。</w:t>
            </w:r>
          </w:p>
        </w:tc>
      </w:tr>
      <w:tr w14:paraId="3310E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5682EE5">
            <w:pPr>
              <w:snapToGrid w:val="0"/>
              <w:spacing w:line="273" w:lineRule="auto"/>
              <w:jc w:val="center"/>
              <w:rPr>
                <w:rFonts w:ascii="仿宋" w:hAnsi="仿宋" w:eastAsia="仿宋"/>
                <w:sz w:val="24"/>
              </w:rPr>
            </w:pPr>
            <w:r>
              <w:rPr>
                <w:rFonts w:hint="eastAsia" w:ascii="仿宋" w:hAnsi="仿宋" w:eastAsia="仿宋"/>
                <w:sz w:val="24"/>
              </w:rPr>
              <w:t>13</w:t>
            </w:r>
          </w:p>
        </w:tc>
        <w:tc>
          <w:tcPr>
            <w:tcW w:w="8280" w:type="dxa"/>
            <w:tcBorders>
              <w:top w:val="single" w:color="auto" w:sz="4" w:space="0"/>
              <w:left w:val="nil"/>
              <w:bottom w:val="single" w:color="auto" w:sz="4" w:space="0"/>
              <w:right w:val="single" w:color="auto" w:sz="4" w:space="0"/>
            </w:tcBorders>
            <w:vAlign w:val="center"/>
          </w:tcPr>
          <w:p w14:paraId="1D9EB92E">
            <w:pPr>
              <w:snapToGrid w:val="0"/>
              <w:spacing w:line="273" w:lineRule="auto"/>
              <w:rPr>
                <w:rFonts w:ascii="仿宋" w:hAnsi="仿宋" w:eastAsia="仿宋"/>
                <w:sz w:val="24"/>
              </w:rPr>
            </w:pPr>
            <w:r>
              <w:rPr>
                <w:rFonts w:hint="eastAsia" w:ascii="仿宋" w:hAnsi="仿宋" w:eastAsia="仿宋"/>
                <w:sz w:val="24"/>
              </w:rPr>
              <w:t>投标文件有效期：60天</w:t>
            </w:r>
          </w:p>
        </w:tc>
      </w:tr>
      <w:tr w14:paraId="2362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3163E9B">
            <w:pPr>
              <w:snapToGrid w:val="0"/>
              <w:spacing w:line="273" w:lineRule="auto"/>
              <w:jc w:val="center"/>
              <w:rPr>
                <w:rFonts w:ascii="仿宋" w:hAnsi="仿宋" w:eastAsia="仿宋"/>
                <w:sz w:val="24"/>
              </w:rPr>
            </w:pPr>
            <w:r>
              <w:rPr>
                <w:rFonts w:hint="eastAsia" w:ascii="仿宋" w:hAnsi="仿宋" w:eastAsia="仿宋"/>
                <w:sz w:val="24"/>
              </w:rPr>
              <w:t>14</w:t>
            </w:r>
          </w:p>
        </w:tc>
        <w:tc>
          <w:tcPr>
            <w:tcW w:w="8280" w:type="dxa"/>
            <w:tcBorders>
              <w:top w:val="single" w:color="auto" w:sz="4" w:space="0"/>
              <w:left w:val="nil"/>
              <w:bottom w:val="single" w:color="auto" w:sz="4" w:space="0"/>
              <w:right w:val="single" w:color="auto" w:sz="4" w:space="0"/>
            </w:tcBorders>
            <w:vAlign w:val="center"/>
          </w:tcPr>
          <w:p w14:paraId="36B90C49">
            <w:pPr>
              <w:snapToGrid w:val="0"/>
              <w:spacing w:line="273" w:lineRule="auto"/>
              <w:rPr>
                <w:rFonts w:ascii="仿宋" w:hAnsi="仿宋" w:eastAsia="仿宋"/>
                <w:sz w:val="24"/>
              </w:rPr>
            </w:pPr>
            <w:r>
              <w:rPr>
                <w:rFonts w:hint="eastAsia" w:ascii="仿宋" w:hAnsi="仿宋" w:eastAsia="仿宋"/>
                <w:sz w:val="24"/>
              </w:rPr>
              <w:t>解释：本招标文件的解释权属于招标人和招标代理机构。</w:t>
            </w:r>
          </w:p>
        </w:tc>
      </w:tr>
      <w:tr w14:paraId="313BB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F582022">
            <w:pPr>
              <w:snapToGrid w:val="0"/>
              <w:spacing w:line="273" w:lineRule="auto"/>
              <w:jc w:val="center"/>
              <w:rPr>
                <w:rFonts w:ascii="仿宋" w:hAnsi="仿宋" w:eastAsia="仿宋"/>
                <w:sz w:val="24"/>
              </w:rPr>
            </w:pPr>
            <w:r>
              <w:rPr>
                <w:rFonts w:hint="eastAsia" w:ascii="仿宋" w:hAnsi="仿宋" w:eastAsia="仿宋"/>
                <w:sz w:val="24"/>
              </w:rPr>
              <w:t>15</w:t>
            </w:r>
          </w:p>
        </w:tc>
        <w:tc>
          <w:tcPr>
            <w:tcW w:w="8280" w:type="dxa"/>
            <w:tcBorders>
              <w:top w:val="single" w:color="auto" w:sz="4" w:space="0"/>
              <w:left w:val="nil"/>
              <w:bottom w:val="single" w:color="auto" w:sz="4" w:space="0"/>
              <w:right w:val="single" w:color="auto" w:sz="4" w:space="0"/>
            </w:tcBorders>
            <w:vAlign w:val="center"/>
          </w:tcPr>
          <w:p w14:paraId="3929A60B">
            <w:pPr>
              <w:snapToGrid w:val="0"/>
              <w:spacing w:line="273" w:lineRule="auto"/>
              <w:rPr>
                <w:rFonts w:ascii="仿宋" w:hAnsi="仿宋" w:eastAsia="仿宋"/>
                <w:sz w:val="24"/>
              </w:rPr>
            </w:pPr>
            <w:r>
              <w:rPr>
                <w:rFonts w:hint="eastAsia" w:ascii="仿宋" w:hAnsi="仿宋" w:eastAsia="仿宋"/>
                <w:sz w:val="24"/>
              </w:rPr>
              <w:t>在确定中标人后，签订合同前，中标人须提供二份完整的纸质投标文件给招标人，纸质投标文件须与电子投标文件格式及内容一致。</w:t>
            </w:r>
          </w:p>
        </w:tc>
      </w:tr>
      <w:tr w14:paraId="229C1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3AE18E68">
            <w:pPr>
              <w:snapToGrid w:val="0"/>
              <w:spacing w:line="273" w:lineRule="auto"/>
              <w:jc w:val="center"/>
              <w:rPr>
                <w:rFonts w:ascii="仿宋" w:hAnsi="仿宋" w:eastAsia="仿宋"/>
                <w:sz w:val="24"/>
              </w:rPr>
            </w:pPr>
            <w:r>
              <w:rPr>
                <w:rFonts w:hint="eastAsia" w:ascii="仿宋" w:hAnsi="仿宋" w:eastAsia="仿宋"/>
                <w:sz w:val="24"/>
              </w:rPr>
              <w:t>16</w:t>
            </w:r>
          </w:p>
        </w:tc>
        <w:tc>
          <w:tcPr>
            <w:tcW w:w="8280" w:type="dxa"/>
            <w:tcBorders>
              <w:top w:val="single" w:color="auto" w:sz="4" w:space="0"/>
              <w:left w:val="nil"/>
              <w:bottom w:val="single" w:color="auto" w:sz="4" w:space="0"/>
              <w:right w:val="single" w:color="auto" w:sz="4" w:space="0"/>
            </w:tcBorders>
            <w:vAlign w:val="center"/>
          </w:tcPr>
          <w:p w14:paraId="325178AE">
            <w:pPr>
              <w:snapToGrid w:val="0"/>
              <w:spacing w:line="273" w:lineRule="auto"/>
              <w:rPr>
                <w:rFonts w:ascii="仿宋" w:hAnsi="仿宋" w:eastAsia="仿宋"/>
                <w:sz w:val="24"/>
              </w:rPr>
            </w:pPr>
            <w:r>
              <w:rPr>
                <w:rFonts w:hint="eastAsia" w:ascii="仿宋" w:hAnsi="仿宋" w:eastAsia="仿宋"/>
                <w:sz w:val="24"/>
              </w:rPr>
              <w:t>特别说明：政采云公司如对电子化开标及评审程序有调整的，应按调整的程序操作。</w:t>
            </w:r>
          </w:p>
        </w:tc>
      </w:tr>
      <w:bookmarkEnd w:id="8"/>
      <w:bookmarkEnd w:id="9"/>
    </w:tbl>
    <w:p w14:paraId="5BDC5668">
      <w:pPr>
        <w:spacing w:line="500" w:lineRule="exact"/>
        <w:outlineLvl w:val="1"/>
        <w:rPr>
          <w:rFonts w:ascii="仿宋" w:hAnsi="仿宋" w:eastAsia="仿宋"/>
          <w:b/>
          <w:kern w:val="0"/>
          <w:sz w:val="24"/>
        </w:rPr>
      </w:pPr>
      <w:r>
        <w:rPr>
          <w:rFonts w:hint="eastAsia" w:ascii="仿宋" w:hAnsi="仿宋" w:eastAsia="仿宋"/>
          <w:b/>
          <w:kern w:val="0"/>
          <w:sz w:val="24"/>
        </w:rPr>
        <w:t xml:space="preserve">一、总 则 </w:t>
      </w:r>
    </w:p>
    <w:p w14:paraId="56FD27D3">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（一）适用范围 </w:t>
      </w:r>
    </w:p>
    <w:p w14:paraId="37E7E980">
      <w:pPr>
        <w:spacing w:line="500" w:lineRule="exact"/>
        <w:ind w:firstLine="480" w:firstLineChars="200"/>
        <w:rPr>
          <w:rFonts w:ascii="仿宋" w:hAnsi="仿宋" w:eastAsia="仿宋"/>
          <w:sz w:val="24"/>
        </w:rPr>
      </w:pPr>
      <w:r>
        <w:rPr>
          <w:rFonts w:ascii="仿宋" w:hAnsi="仿宋" w:eastAsia="仿宋"/>
          <w:sz w:val="24"/>
        </w:rPr>
        <w:t>本招标文件适用于</w:t>
      </w:r>
      <w:r>
        <w:rPr>
          <w:rFonts w:hint="eastAsia" w:ascii="仿宋" w:hAnsi="仿宋" w:eastAsia="仿宋"/>
          <w:sz w:val="24"/>
          <w:u w:val="single"/>
          <w:lang w:eastAsia="zh-CN"/>
        </w:rPr>
        <w:t>湖州市南浔区2025年度国土变更调查日常变更+年度变更项目</w:t>
      </w:r>
      <w:r>
        <w:rPr>
          <w:rFonts w:ascii="仿宋" w:hAnsi="仿宋" w:eastAsia="仿宋"/>
          <w:sz w:val="24"/>
        </w:rPr>
        <w:t xml:space="preserve">的招标、投标、评标、定标、验收、合同履约、付款等行为（法律、法规另有规定的，从其规定）。 </w:t>
      </w:r>
    </w:p>
    <w:p w14:paraId="7BD22B6B">
      <w:pPr>
        <w:pStyle w:val="43"/>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rPr>
        <w:t>（二）采购预算：</w:t>
      </w:r>
      <w:r>
        <w:rPr>
          <w:rFonts w:hint="eastAsia" w:ascii="仿宋" w:hAnsi="仿宋" w:eastAsia="仿宋" w:cs="Times New Roman"/>
          <w:color w:val="auto"/>
          <w:highlight w:val="none"/>
          <w:lang w:val="en-US" w:eastAsia="zh-CN"/>
        </w:rPr>
        <w:t>135</w:t>
      </w:r>
      <w:r>
        <w:rPr>
          <w:rFonts w:hint="eastAsia" w:ascii="仿宋" w:hAnsi="仿宋" w:eastAsia="仿宋" w:cs="Times New Roman"/>
          <w:color w:val="auto"/>
          <w:highlight w:val="none"/>
        </w:rPr>
        <w:t>万元，</w:t>
      </w:r>
      <w:r>
        <w:rPr>
          <w:rFonts w:hint="eastAsia" w:ascii="仿宋" w:hAnsi="仿宋" w:eastAsia="仿宋" w:cs="仿宋"/>
          <w:b/>
          <w:bCs/>
          <w:snapToGrid w:val="0"/>
          <w:highlight w:val="none"/>
        </w:rPr>
        <w:t>本项目采用以总价最高限价进行报价</w:t>
      </w:r>
      <w:r>
        <w:rPr>
          <w:rFonts w:hint="eastAsia" w:ascii="仿宋" w:hAnsi="仿宋" w:eastAsia="仿宋"/>
          <w:highlight w:val="none"/>
        </w:rPr>
        <w:t>，任何超过</w:t>
      </w:r>
      <w:r>
        <w:rPr>
          <w:rFonts w:hint="eastAsia" w:ascii="仿宋" w:hAnsi="仿宋" w:eastAsia="仿宋" w:cs="仿宋"/>
          <w:b/>
          <w:snapToGrid w:val="0"/>
          <w:highlight w:val="none"/>
        </w:rPr>
        <w:t>总价最高限价</w:t>
      </w:r>
      <w:r>
        <w:rPr>
          <w:rFonts w:hint="eastAsia" w:ascii="仿宋" w:hAnsi="仿宋" w:eastAsia="仿宋"/>
          <w:highlight w:val="none"/>
        </w:rPr>
        <w:t>的报价将被认定为无效报价，作无效投标处理</w:t>
      </w:r>
      <w:r>
        <w:rPr>
          <w:rFonts w:hint="eastAsia" w:ascii="仿宋" w:hAnsi="仿宋" w:eastAsia="仿宋" w:cs="Times New Roman"/>
          <w:color w:val="auto"/>
          <w:highlight w:val="none"/>
        </w:rPr>
        <w:t>。</w:t>
      </w:r>
    </w:p>
    <w:p w14:paraId="2635CA79">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（三）定义 </w:t>
      </w:r>
    </w:p>
    <w:p w14:paraId="0E8E4283">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rPr>
        <w:t>招标人</w:t>
      </w:r>
      <w:r>
        <w:rPr>
          <w:rFonts w:ascii="仿宋" w:hAnsi="仿宋" w:eastAsia="仿宋" w:cs="Times New Roman"/>
          <w:color w:val="auto"/>
        </w:rPr>
        <w:t>系指组织本次项目采购的</w:t>
      </w:r>
      <w:r>
        <w:rPr>
          <w:rFonts w:hint="eastAsia" w:ascii="仿宋" w:hAnsi="仿宋" w:eastAsia="仿宋" w:cs="Times New Roman"/>
          <w:b/>
          <w:color w:val="auto"/>
          <w:u w:val="single"/>
          <w:lang w:eastAsia="zh-CN"/>
        </w:rPr>
        <w:t>湖州市自然资源和规划局南浔分局</w:t>
      </w:r>
      <w:r>
        <w:rPr>
          <w:rFonts w:ascii="仿宋" w:hAnsi="仿宋" w:eastAsia="仿宋" w:cs="Times New Roman"/>
          <w:color w:val="auto"/>
        </w:rPr>
        <w:t>；采购代理机构系指</w:t>
      </w:r>
      <w:r>
        <w:rPr>
          <w:rFonts w:hint="eastAsia" w:ascii="仿宋" w:hAnsi="仿宋" w:eastAsia="仿宋" w:cs="Times New Roman"/>
          <w:color w:val="auto"/>
        </w:rPr>
        <w:t>招标人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湖州市仁皇工程咨询有限公司</w:t>
      </w:r>
      <w:r>
        <w:rPr>
          <w:rFonts w:ascii="仿宋" w:hAnsi="仿宋" w:eastAsia="仿宋" w:cs="Times New Roman"/>
          <w:color w:val="auto"/>
        </w:rPr>
        <w:t xml:space="preserve">。 </w:t>
      </w:r>
    </w:p>
    <w:p w14:paraId="14C557C1">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招标人</w:t>
      </w:r>
      <w:r>
        <w:rPr>
          <w:rFonts w:ascii="仿宋" w:hAnsi="仿宋" w:eastAsia="仿宋" w:cs="Times New Roman"/>
          <w:color w:val="auto"/>
        </w:rPr>
        <w:t xml:space="preserve">提交投标文件的单位。 </w:t>
      </w:r>
    </w:p>
    <w:p w14:paraId="109B25A5">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招标人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149DC6BC">
      <w:pPr>
        <w:pStyle w:val="43"/>
        <w:spacing w:line="500" w:lineRule="exact"/>
        <w:ind w:firstLine="480" w:firstLineChars="200"/>
        <w:rPr>
          <w:rFonts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3969006B">
      <w:pPr>
        <w:pStyle w:val="43"/>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招标人</w:t>
      </w:r>
      <w:r>
        <w:rPr>
          <w:rFonts w:ascii="仿宋" w:hAnsi="仿宋" w:eastAsia="仿宋" w:cs="Times New Roman"/>
          <w:color w:val="auto"/>
        </w:rPr>
        <w:t xml:space="preserve">提供的服务。 </w:t>
      </w:r>
    </w:p>
    <w:p w14:paraId="54880C84">
      <w:pPr>
        <w:pStyle w:val="43"/>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24427DB3">
      <w:pPr>
        <w:pStyle w:val="43"/>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33A815CE">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（四）采购方式 </w:t>
      </w:r>
    </w:p>
    <w:p w14:paraId="5612014B">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本次招标采用公开招标方式进行。 </w:t>
      </w:r>
    </w:p>
    <w:p w14:paraId="28525FF3">
      <w:pPr>
        <w:pStyle w:val="43"/>
        <w:spacing w:line="500" w:lineRule="exact"/>
        <w:ind w:firstLine="480" w:firstLineChars="200"/>
        <w:rPr>
          <w:rFonts w:ascii="仿宋" w:hAnsi="仿宋" w:eastAsia="仿宋"/>
          <w:color w:val="auto"/>
        </w:rPr>
      </w:pPr>
      <w:r>
        <w:rPr>
          <w:rFonts w:ascii="仿宋" w:hAnsi="仿宋" w:eastAsia="仿宋" w:cs="Times New Roman"/>
          <w:color w:val="auto"/>
        </w:rPr>
        <w:t>（五）</w:t>
      </w:r>
      <w:bookmarkEnd w:id="10"/>
      <w:bookmarkEnd w:id="11"/>
      <w:r>
        <w:rPr>
          <w:rFonts w:hint="eastAsia" w:ascii="仿宋" w:hAnsi="仿宋" w:eastAsia="仿宋"/>
          <w:color w:val="auto"/>
        </w:rPr>
        <w:t>投标费用</w:t>
      </w:r>
    </w:p>
    <w:p w14:paraId="66389D7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 投标人应自行承担投标过程中的所有相关费用，不论中标与否，招标人在任何情况下不承担有关费用。</w:t>
      </w:r>
    </w:p>
    <w:p w14:paraId="104CC4F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 本项目代理服务费由中标人在中标后、领取中标通知书时支付给采购代理机构，该费用请投标人自行考虑计入投标报价中。</w:t>
      </w:r>
    </w:p>
    <w:p w14:paraId="6023975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（六）联合体投标</w:t>
      </w:r>
    </w:p>
    <w:p w14:paraId="4BF60481">
      <w:pPr>
        <w:spacing w:line="500" w:lineRule="exact"/>
        <w:ind w:firstLine="482" w:firstLineChars="200"/>
        <w:jc w:val="left"/>
        <w:rPr>
          <w:rFonts w:ascii="仿宋" w:hAnsi="仿宋" w:eastAsia="仿宋"/>
          <w:b/>
          <w:kern w:val="0"/>
          <w:sz w:val="24"/>
        </w:rPr>
      </w:pPr>
      <w:r>
        <w:rPr>
          <w:rFonts w:hint="eastAsia" w:ascii="仿宋" w:hAnsi="仿宋" w:eastAsia="仿宋"/>
          <w:b/>
          <w:sz w:val="24"/>
        </w:rPr>
        <w:t>本项目不接受联合体投标</w:t>
      </w:r>
      <w:r>
        <w:rPr>
          <w:rFonts w:hint="eastAsia" w:ascii="仿宋" w:hAnsi="仿宋" w:eastAsia="仿宋"/>
          <w:b/>
          <w:kern w:val="0"/>
          <w:sz w:val="24"/>
        </w:rPr>
        <w:t>。</w:t>
      </w:r>
    </w:p>
    <w:p w14:paraId="4E0245E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（七）</w:t>
      </w:r>
      <w:r>
        <w:rPr>
          <w:rFonts w:hint="eastAsia" w:ascii="仿宋" w:hAnsi="仿宋" w:eastAsia="仿宋" w:cs="仿宋"/>
          <w:b/>
          <w:sz w:val="24"/>
        </w:rPr>
        <w:t>转包或分包</w:t>
      </w:r>
    </w:p>
    <w:p w14:paraId="41CFFD37">
      <w:pPr>
        <w:spacing w:line="500" w:lineRule="exact"/>
        <w:ind w:firstLine="480" w:firstLineChars="200"/>
        <w:jc w:val="left"/>
        <w:rPr>
          <w:rFonts w:ascii="仿宋" w:hAnsi="仿宋" w:eastAsia="仿宋"/>
          <w:kern w:val="0"/>
          <w:sz w:val="24"/>
          <w:highlight w:val="none"/>
        </w:rPr>
      </w:pPr>
      <w:r>
        <w:rPr>
          <w:rFonts w:hint="eastAsia" w:ascii="仿宋" w:hAnsi="仿宋" w:eastAsia="仿宋"/>
          <w:kern w:val="0"/>
          <w:sz w:val="24"/>
          <w:highlight w:val="none"/>
        </w:rPr>
        <w:t>本项目不允许转包，如有分包，乙方应主动上报分包单位及分包范围并征求甲方同意,否则不允许分包。</w:t>
      </w:r>
    </w:p>
    <w:p w14:paraId="680BB535">
      <w:pPr>
        <w:spacing w:line="500" w:lineRule="exact"/>
        <w:ind w:firstLine="480" w:firstLineChars="200"/>
        <w:jc w:val="left"/>
        <w:rPr>
          <w:rFonts w:ascii="仿宋" w:hAnsi="仿宋" w:eastAsia="仿宋"/>
          <w:kern w:val="0"/>
          <w:sz w:val="24"/>
          <w:highlight w:val="none"/>
        </w:rPr>
      </w:pPr>
      <w:r>
        <w:rPr>
          <w:rFonts w:hint="eastAsia" w:ascii="仿宋" w:hAnsi="仿宋" w:eastAsia="仿宋"/>
          <w:kern w:val="0"/>
          <w:sz w:val="24"/>
          <w:highlight w:val="none"/>
        </w:rPr>
        <w:t>如有转让和未经甲方同意的分包行为或其他行为等，甲方有权给予终止合同。</w:t>
      </w:r>
    </w:p>
    <w:p w14:paraId="7B524916">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特别说明：</w:t>
      </w:r>
    </w:p>
    <w:p w14:paraId="31D197AF">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▲1.投标人投标所使用的资格、信誉、荣誉、业绩与企业认证必须为本法人所拥有。投标人投标所使用的采购项目实施人员必须为本法人员工。</w:t>
      </w:r>
    </w:p>
    <w:p w14:paraId="3A09390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14:paraId="69075226">
      <w:pPr>
        <w:widowControl/>
        <w:spacing w:line="500" w:lineRule="exact"/>
        <w:ind w:firstLine="480" w:firstLineChars="200"/>
        <w:jc w:val="left"/>
        <w:rPr>
          <w:rFonts w:ascii="仿宋" w:hAnsi="仿宋" w:eastAsia="仿宋"/>
          <w:kern w:val="0"/>
          <w:sz w:val="24"/>
        </w:rPr>
      </w:pPr>
      <w:r>
        <w:rPr>
          <w:rFonts w:hint="eastAsia" w:ascii="仿宋" w:hAnsi="仿宋" w:eastAsia="仿宋"/>
          <w:kern w:val="0"/>
          <w:sz w:val="24"/>
        </w:rPr>
        <w:t>▲3.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2147ECA9">
      <w:pPr>
        <w:spacing w:line="500" w:lineRule="exact"/>
        <w:ind w:firstLine="480" w:firstLineChars="200"/>
        <w:rPr>
          <w:rFonts w:ascii="仿宋" w:hAnsi="仿宋" w:eastAsia="仿宋"/>
          <w:kern w:val="0"/>
          <w:sz w:val="24"/>
        </w:rPr>
      </w:pPr>
      <w:r>
        <w:rPr>
          <w:rFonts w:hint="eastAsia" w:ascii="仿宋" w:hAnsi="仿宋" w:eastAsia="仿宋"/>
          <w:kern w:val="0"/>
          <w:sz w:val="24"/>
        </w:rPr>
        <w:t>（八）质疑和投诉</w:t>
      </w:r>
    </w:p>
    <w:p w14:paraId="0AE520CE">
      <w:pPr>
        <w:spacing w:line="500" w:lineRule="exact"/>
        <w:ind w:firstLine="480" w:firstLineChars="200"/>
        <w:rPr>
          <w:rFonts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14:paraId="3C3D6292">
      <w:pPr>
        <w:spacing w:line="500" w:lineRule="exact"/>
        <w:ind w:firstLine="480" w:firstLineChars="200"/>
        <w:rPr>
          <w:rFonts w:ascii="仿宋" w:hAnsi="仿宋" w:eastAsia="仿宋"/>
          <w:kern w:val="0"/>
          <w:sz w:val="24"/>
        </w:rPr>
      </w:pPr>
      <w:r>
        <w:rPr>
          <w:rFonts w:hint="eastAsia" w:ascii="仿宋" w:hAnsi="仿宋" w:eastAsia="仿宋"/>
          <w:kern w:val="0"/>
          <w:sz w:val="24"/>
        </w:rPr>
        <w:t>1.投标人认为招标文件、采购过程、中标或者中标结果使自己的权益受到损害的，可以在知道或者应知其权益受到损害之日起 7 个工作日内，以书面形式向招标人、采购代理机构提出质疑。招标文件可以要求投标人在法定质疑期内一次性提出针对同一采购程序环节的质疑。</w:t>
      </w:r>
    </w:p>
    <w:p w14:paraId="36945855">
      <w:pPr>
        <w:spacing w:line="500" w:lineRule="exact"/>
        <w:ind w:firstLine="480" w:firstLineChars="200"/>
        <w:rPr>
          <w:rFonts w:ascii="仿宋" w:hAnsi="仿宋" w:eastAsia="仿宋"/>
          <w:kern w:val="0"/>
          <w:sz w:val="24"/>
        </w:rPr>
      </w:pPr>
      <w:r>
        <w:rPr>
          <w:rFonts w:hint="eastAsia" w:ascii="仿宋" w:hAnsi="仿宋" w:eastAsia="仿宋"/>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3A006613">
      <w:pPr>
        <w:spacing w:line="500" w:lineRule="exact"/>
        <w:ind w:firstLine="480" w:firstLineChars="200"/>
        <w:rPr>
          <w:rFonts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14:paraId="29801E8C">
      <w:pPr>
        <w:spacing w:line="500" w:lineRule="exact"/>
        <w:ind w:firstLine="480" w:firstLineChars="200"/>
        <w:rPr>
          <w:rFonts w:ascii="仿宋" w:hAnsi="仿宋" w:eastAsia="仿宋"/>
          <w:kern w:val="0"/>
          <w:sz w:val="24"/>
        </w:rPr>
      </w:pPr>
      <w:r>
        <w:rPr>
          <w:rFonts w:hint="eastAsia" w:ascii="仿宋" w:hAnsi="仿宋" w:eastAsia="仿宋"/>
          <w:kern w:val="0"/>
          <w:sz w:val="24"/>
        </w:rPr>
        <w:t>（1）投标人的姓名或者名称、地址、邮编、联系人及联系电话；</w:t>
      </w:r>
    </w:p>
    <w:p w14:paraId="747E5BC2">
      <w:pPr>
        <w:spacing w:line="500" w:lineRule="exact"/>
        <w:ind w:firstLine="480" w:firstLineChars="200"/>
        <w:rPr>
          <w:rFonts w:ascii="仿宋" w:hAnsi="仿宋" w:eastAsia="仿宋"/>
          <w:kern w:val="0"/>
          <w:sz w:val="24"/>
        </w:rPr>
      </w:pPr>
      <w:r>
        <w:rPr>
          <w:rFonts w:hint="eastAsia" w:ascii="仿宋" w:hAnsi="仿宋" w:eastAsia="仿宋"/>
          <w:kern w:val="0"/>
          <w:sz w:val="24"/>
        </w:rPr>
        <w:t>（2）质疑项目的名称、编号；</w:t>
      </w:r>
    </w:p>
    <w:p w14:paraId="0C2004F9">
      <w:pPr>
        <w:spacing w:line="500" w:lineRule="exact"/>
        <w:ind w:firstLine="480" w:firstLineChars="200"/>
        <w:rPr>
          <w:rFonts w:ascii="仿宋" w:hAnsi="仿宋" w:eastAsia="仿宋"/>
          <w:kern w:val="0"/>
          <w:sz w:val="24"/>
        </w:rPr>
      </w:pPr>
      <w:r>
        <w:rPr>
          <w:rFonts w:hint="eastAsia" w:ascii="仿宋" w:hAnsi="仿宋" w:eastAsia="仿宋"/>
          <w:kern w:val="0"/>
          <w:sz w:val="24"/>
        </w:rPr>
        <w:t>（3）具体、明确的质疑事项和与质疑事项相关的请求；</w:t>
      </w:r>
    </w:p>
    <w:p w14:paraId="54897B1C">
      <w:pPr>
        <w:spacing w:line="500" w:lineRule="exact"/>
        <w:ind w:firstLine="480" w:firstLineChars="200"/>
        <w:rPr>
          <w:rFonts w:ascii="仿宋" w:hAnsi="仿宋" w:eastAsia="仿宋"/>
          <w:kern w:val="0"/>
          <w:sz w:val="24"/>
        </w:rPr>
      </w:pPr>
      <w:r>
        <w:rPr>
          <w:rFonts w:hint="eastAsia" w:ascii="仿宋" w:hAnsi="仿宋" w:eastAsia="仿宋"/>
          <w:kern w:val="0"/>
          <w:sz w:val="24"/>
        </w:rPr>
        <w:t>（4）事实依据；</w:t>
      </w:r>
    </w:p>
    <w:p w14:paraId="511DC59B">
      <w:pPr>
        <w:spacing w:line="500" w:lineRule="exact"/>
        <w:ind w:firstLine="480" w:firstLineChars="200"/>
        <w:rPr>
          <w:rFonts w:ascii="仿宋" w:hAnsi="仿宋" w:eastAsia="仿宋"/>
          <w:kern w:val="0"/>
          <w:sz w:val="24"/>
        </w:rPr>
      </w:pPr>
      <w:r>
        <w:rPr>
          <w:rFonts w:hint="eastAsia" w:ascii="仿宋" w:hAnsi="仿宋" w:eastAsia="仿宋"/>
          <w:kern w:val="0"/>
          <w:sz w:val="24"/>
        </w:rPr>
        <w:t>（5）必要的法律依据；</w:t>
      </w:r>
    </w:p>
    <w:p w14:paraId="4A004B72">
      <w:pPr>
        <w:spacing w:line="500" w:lineRule="exact"/>
        <w:ind w:firstLine="480" w:firstLineChars="200"/>
        <w:rPr>
          <w:rFonts w:ascii="仿宋" w:hAnsi="仿宋" w:eastAsia="仿宋"/>
          <w:kern w:val="0"/>
          <w:sz w:val="24"/>
        </w:rPr>
      </w:pPr>
      <w:r>
        <w:rPr>
          <w:rFonts w:hint="eastAsia" w:ascii="仿宋" w:hAnsi="仿宋" w:eastAsia="仿宋"/>
          <w:kern w:val="0"/>
          <w:sz w:val="24"/>
        </w:rPr>
        <w:t>（6）提出质疑的日期。</w:t>
      </w:r>
    </w:p>
    <w:p w14:paraId="756EEBFD">
      <w:pPr>
        <w:spacing w:line="500" w:lineRule="exact"/>
        <w:ind w:firstLine="480" w:firstLineChars="200"/>
        <w:rPr>
          <w:rFonts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14:paraId="622CDF5F">
      <w:pPr>
        <w:spacing w:line="500" w:lineRule="exact"/>
        <w:ind w:firstLine="480" w:firstLineChars="200"/>
        <w:rPr>
          <w:rFonts w:ascii="仿宋" w:hAnsi="仿宋" w:eastAsia="仿宋"/>
          <w:kern w:val="0"/>
          <w:sz w:val="24"/>
        </w:rPr>
      </w:pPr>
      <w:r>
        <w:rPr>
          <w:rFonts w:hint="eastAsia" w:ascii="仿宋" w:hAnsi="仿宋" w:eastAsia="仿宋"/>
          <w:kern w:val="0"/>
          <w:sz w:val="24"/>
        </w:rPr>
        <w:t>4.招标人、采购代理机构不得拒收质疑投标人在法定质疑期内发出的质疑函，应当在收到质疑函后 7 个工作日内作出答复，并以书面形式通知质疑投标人和其他有关投标人。</w:t>
      </w:r>
    </w:p>
    <w:p w14:paraId="06026DF3">
      <w:pPr>
        <w:spacing w:line="500" w:lineRule="exact"/>
        <w:ind w:firstLine="480" w:firstLineChars="200"/>
        <w:rPr>
          <w:rFonts w:ascii="仿宋" w:hAnsi="仿宋" w:eastAsia="仿宋"/>
          <w:kern w:val="0"/>
          <w:sz w:val="24"/>
        </w:rPr>
      </w:pPr>
      <w:r>
        <w:rPr>
          <w:rFonts w:hint="eastAsia" w:ascii="仿宋" w:hAnsi="仿宋" w:eastAsia="仿宋"/>
          <w:kern w:val="0"/>
          <w:sz w:val="24"/>
        </w:rPr>
        <w:t>5. 投标人对评审过程、中标或者中标结果提出质疑的，招标人、采购代理机构可以组织原评标委员会、竞争性谈判小组、询价小组或者</w:t>
      </w:r>
      <w:r>
        <w:rPr>
          <w:rFonts w:hint="eastAsia" w:ascii="仿宋" w:hAnsi="仿宋" w:eastAsia="仿宋"/>
          <w:kern w:val="0"/>
          <w:sz w:val="24"/>
          <w:lang w:val="en-US" w:eastAsia="zh-CN"/>
        </w:rPr>
        <w:t>公开招标</w:t>
      </w:r>
      <w:r>
        <w:rPr>
          <w:rFonts w:hint="eastAsia" w:ascii="仿宋" w:hAnsi="仿宋" w:eastAsia="仿宋"/>
          <w:kern w:val="0"/>
          <w:sz w:val="24"/>
        </w:rPr>
        <w:t>小组协助答复质疑。</w:t>
      </w:r>
    </w:p>
    <w:p w14:paraId="6DB54103">
      <w:pPr>
        <w:spacing w:line="500" w:lineRule="exact"/>
        <w:ind w:firstLine="480" w:firstLineChars="200"/>
        <w:rPr>
          <w:rFonts w:ascii="仿宋" w:hAnsi="仿宋" w:eastAsia="仿宋"/>
          <w:kern w:val="0"/>
          <w:sz w:val="24"/>
        </w:rPr>
      </w:pPr>
      <w:r>
        <w:rPr>
          <w:rFonts w:hint="eastAsia" w:ascii="仿宋" w:hAnsi="仿宋" w:eastAsia="仿宋"/>
          <w:kern w:val="0"/>
          <w:sz w:val="24"/>
        </w:rPr>
        <w:t>6.质疑答复应当包括下列内容：</w:t>
      </w:r>
    </w:p>
    <w:p w14:paraId="494AA978">
      <w:pPr>
        <w:spacing w:line="500" w:lineRule="exact"/>
        <w:ind w:firstLine="480" w:firstLineChars="200"/>
        <w:rPr>
          <w:rFonts w:ascii="仿宋" w:hAnsi="仿宋" w:eastAsia="仿宋"/>
          <w:kern w:val="0"/>
          <w:sz w:val="24"/>
        </w:rPr>
      </w:pPr>
      <w:r>
        <w:rPr>
          <w:rFonts w:hint="eastAsia" w:ascii="仿宋" w:hAnsi="仿宋" w:eastAsia="仿宋"/>
          <w:kern w:val="0"/>
          <w:sz w:val="24"/>
        </w:rPr>
        <w:t>（1）质疑投标人的姓名或者名称；</w:t>
      </w:r>
    </w:p>
    <w:p w14:paraId="2D1AE8A0">
      <w:pPr>
        <w:spacing w:line="500" w:lineRule="exact"/>
        <w:ind w:firstLine="480" w:firstLineChars="200"/>
        <w:rPr>
          <w:rFonts w:ascii="仿宋" w:hAnsi="仿宋" w:eastAsia="仿宋"/>
          <w:kern w:val="0"/>
          <w:sz w:val="24"/>
        </w:rPr>
      </w:pPr>
      <w:r>
        <w:rPr>
          <w:rFonts w:hint="eastAsia" w:ascii="仿宋" w:hAnsi="仿宋" w:eastAsia="仿宋"/>
          <w:kern w:val="0"/>
          <w:sz w:val="24"/>
        </w:rPr>
        <w:t>（2）收到质疑函的日期、质疑项目名称及编号；</w:t>
      </w:r>
    </w:p>
    <w:p w14:paraId="6E92EB15">
      <w:pPr>
        <w:spacing w:line="500" w:lineRule="exact"/>
        <w:ind w:firstLine="480" w:firstLineChars="200"/>
        <w:rPr>
          <w:rFonts w:ascii="仿宋" w:hAnsi="仿宋" w:eastAsia="仿宋"/>
          <w:kern w:val="0"/>
          <w:sz w:val="24"/>
        </w:rPr>
      </w:pPr>
      <w:r>
        <w:rPr>
          <w:rFonts w:hint="eastAsia" w:ascii="仿宋" w:hAnsi="仿宋" w:eastAsia="仿宋"/>
          <w:kern w:val="0"/>
          <w:sz w:val="24"/>
        </w:rPr>
        <w:t>（3）质疑事项、质疑答复的具体内容、事实依据和法律依据；</w:t>
      </w:r>
    </w:p>
    <w:p w14:paraId="5B2A60D7">
      <w:pPr>
        <w:spacing w:line="500" w:lineRule="exact"/>
        <w:ind w:firstLine="480" w:firstLineChars="200"/>
        <w:rPr>
          <w:rFonts w:ascii="仿宋" w:hAnsi="仿宋" w:eastAsia="仿宋"/>
          <w:kern w:val="0"/>
          <w:sz w:val="24"/>
        </w:rPr>
      </w:pPr>
      <w:r>
        <w:rPr>
          <w:rFonts w:hint="eastAsia" w:ascii="仿宋" w:hAnsi="仿宋" w:eastAsia="仿宋"/>
          <w:kern w:val="0"/>
          <w:sz w:val="24"/>
        </w:rPr>
        <w:t>（4）告知质疑投标人依法投诉的权利；</w:t>
      </w:r>
    </w:p>
    <w:p w14:paraId="5A4DBFE9">
      <w:pPr>
        <w:spacing w:line="500" w:lineRule="exact"/>
        <w:ind w:firstLine="480" w:firstLineChars="200"/>
        <w:rPr>
          <w:rFonts w:ascii="仿宋" w:hAnsi="仿宋" w:eastAsia="仿宋"/>
          <w:kern w:val="0"/>
          <w:sz w:val="24"/>
        </w:rPr>
      </w:pPr>
      <w:r>
        <w:rPr>
          <w:rFonts w:hint="eastAsia" w:ascii="仿宋" w:hAnsi="仿宋" w:eastAsia="仿宋"/>
          <w:kern w:val="0"/>
          <w:sz w:val="24"/>
        </w:rPr>
        <w:t>（5）质疑答复人名称；</w:t>
      </w:r>
    </w:p>
    <w:p w14:paraId="0024AEA0">
      <w:pPr>
        <w:spacing w:line="500" w:lineRule="exact"/>
        <w:ind w:firstLine="480" w:firstLineChars="200"/>
        <w:rPr>
          <w:rFonts w:ascii="仿宋" w:hAnsi="仿宋" w:eastAsia="仿宋"/>
          <w:kern w:val="0"/>
          <w:sz w:val="24"/>
        </w:rPr>
      </w:pPr>
      <w:r>
        <w:rPr>
          <w:rFonts w:hint="eastAsia" w:ascii="仿宋" w:hAnsi="仿宋" w:eastAsia="仿宋"/>
          <w:kern w:val="0"/>
          <w:sz w:val="24"/>
        </w:rPr>
        <w:t>（6）答复质疑的日期。</w:t>
      </w:r>
    </w:p>
    <w:p w14:paraId="2EE3AA41">
      <w:pPr>
        <w:spacing w:line="500" w:lineRule="exact"/>
        <w:ind w:firstLine="480" w:firstLineChars="200"/>
        <w:rPr>
          <w:rFonts w:ascii="仿宋" w:hAnsi="仿宋" w:eastAsia="仿宋"/>
          <w:kern w:val="0"/>
          <w:sz w:val="24"/>
        </w:rPr>
      </w:pPr>
      <w:r>
        <w:rPr>
          <w:rFonts w:hint="eastAsia" w:ascii="仿宋" w:hAnsi="仿宋" w:eastAsia="仿宋"/>
          <w:kern w:val="0"/>
          <w:sz w:val="24"/>
        </w:rPr>
        <w:t>质疑答复的内容不得涉及商业秘密。</w:t>
      </w:r>
    </w:p>
    <w:p w14:paraId="55ABBF74">
      <w:pPr>
        <w:spacing w:line="500" w:lineRule="exact"/>
        <w:ind w:firstLine="480" w:firstLineChars="200"/>
        <w:rPr>
          <w:rFonts w:ascii="仿宋" w:hAnsi="仿宋" w:eastAsia="仿宋"/>
          <w:kern w:val="0"/>
          <w:sz w:val="24"/>
        </w:rPr>
      </w:pPr>
      <w:r>
        <w:rPr>
          <w:rFonts w:hint="eastAsia" w:ascii="仿宋" w:hAnsi="仿宋" w:eastAsia="仿宋"/>
          <w:kern w:val="0"/>
          <w:sz w:val="24"/>
        </w:rPr>
        <w:t>7.招标人、采购代理机构认为投标人质疑不成立，或者成立但未对中标、中标结果构成影响的，继续开展采购活动；认为投标人质疑成立且影响或者可能影响中标、中标结果的，按照下列情况处理：</w:t>
      </w:r>
    </w:p>
    <w:p w14:paraId="64224D66">
      <w:pPr>
        <w:spacing w:line="500" w:lineRule="exact"/>
        <w:ind w:firstLine="480" w:firstLineChars="200"/>
        <w:rPr>
          <w:rFonts w:ascii="仿宋" w:hAnsi="仿宋" w:eastAsia="仿宋"/>
          <w:kern w:val="0"/>
          <w:sz w:val="24"/>
        </w:rPr>
      </w:pPr>
      <w:r>
        <w:rPr>
          <w:rFonts w:hint="eastAsia" w:ascii="仿宋" w:hAnsi="仿宋" w:eastAsia="仿宋"/>
          <w:kern w:val="0"/>
          <w:sz w:val="24"/>
        </w:rPr>
        <w:t>（1）对招标文件提出的质疑，依法通过澄清或者修改可以继续开展采购活动的，澄清或者修改招标文件后继续开展采购活动；否则应当修改招标文件后重新开展采购活动。</w:t>
      </w:r>
    </w:p>
    <w:p w14:paraId="03C1BB2C">
      <w:pPr>
        <w:spacing w:line="500" w:lineRule="exact"/>
        <w:ind w:firstLine="480" w:firstLineChars="200"/>
        <w:rPr>
          <w:rFonts w:ascii="仿宋" w:hAnsi="仿宋" w:eastAsia="仿宋"/>
          <w:kern w:val="0"/>
          <w:sz w:val="24"/>
        </w:rPr>
      </w:pPr>
      <w:r>
        <w:rPr>
          <w:rFonts w:hint="eastAsia" w:ascii="仿宋" w:hAnsi="仿宋" w:eastAsia="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招标人或者采购代理机构应当将有关情况书面报告本级财政部门。</w:t>
      </w:r>
    </w:p>
    <w:p w14:paraId="5B83313D">
      <w:pPr>
        <w:spacing w:line="500" w:lineRule="exact"/>
        <w:ind w:firstLine="482" w:firstLineChars="200"/>
        <w:outlineLvl w:val="1"/>
        <w:rPr>
          <w:rFonts w:ascii="仿宋" w:hAnsi="仿宋" w:eastAsia="仿宋"/>
          <w:kern w:val="0"/>
          <w:sz w:val="24"/>
        </w:rPr>
      </w:pPr>
      <w:r>
        <w:rPr>
          <w:rFonts w:hint="eastAsia" w:ascii="仿宋" w:hAnsi="仿宋" w:eastAsia="仿宋"/>
          <w:b/>
          <w:kern w:val="0"/>
          <w:sz w:val="24"/>
        </w:rPr>
        <w:t>二、招标文件</w:t>
      </w:r>
    </w:p>
    <w:p w14:paraId="1335F931">
      <w:pPr>
        <w:spacing w:line="500" w:lineRule="exact"/>
        <w:ind w:firstLine="482" w:firstLineChars="200"/>
        <w:rPr>
          <w:rFonts w:ascii="仿宋" w:hAnsi="仿宋" w:eastAsia="仿宋"/>
          <w:kern w:val="0"/>
          <w:sz w:val="24"/>
        </w:rPr>
      </w:pPr>
      <w:r>
        <w:rPr>
          <w:rFonts w:hint="eastAsia" w:ascii="仿宋" w:hAnsi="仿宋" w:eastAsia="仿宋"/>
          <w:b/>
          <w:kern w:val="0"/>
          <w:sz w:val="24"/>
        </w:rPr>
        <w:t>（一） 招标文件的构成。本招标文件由以下部分组成：</w:t>
      </w:r>
    </w:p>
    <w:p w14:paraId="2BF4D6F1">
      <w:pPr>
        <w:spacing w:line="500" w:lineRule="exact"/>
        <w:ind w:firstLine="480" w:firstLineChars="200"/>
        <w:rPr>
          <w:rFonts w:ascii="仿宋" w:hAnsi="仿宋" w:eastAsia="仿宋"/>
          <w:kern w:val="0"/>
          <w:sz w:val="24"/>
        </w:rPr>
      </w:pPr>
      <w:r>
        <w:rPr>
          <w:rFonts w:hint="eastAsia" w:ascii="仿宋" w:hAnsi="仿宋" w:eastAsia="仿宋"/>
          <w:kern w:val="0"/>
          <w:sz w:val="24"/>
        </w:rPr>
        <w:t>1.公开招标采购公告</w:t>
      </w:r>
    </w:p>
    <w:p w14:paraId="1B0E72ED">
      <w:pPr>
        <w:spacing w:line="500" w:lineRule="exact"/>
        <w:ind w:firstLine="480" w:firstLineChars="200"/>
        <w:rPr>
          <w:rFonts w:ascii="仿宋" w:hAnsi="仿宋" w:eastAsia="仿宋"/>
          <w:kern w:val="0"/>
          <w:sz w:val="24"/>
        </w:rPr>
      </w:pPr>
      <w:r>
        <w:rPr>
          <w:rFonts w:hint="eastAsia" w:ascii="仿宋" w:hAnsi="仿宋" w:eastAsia="仿宋"/>
          <w:kern w:val="0"/>
          <w:sz w:val="24"/>
        </w:rPr>
        <w:t>2.招标需求</w:t>
      </w:r>
    </w:p>
    <w:p w14:paraId="14B8C8D5">
      <w:pPr>
        <w:spacing w:line="500" w:lineRule="exact"/>
        <w:ind w:firstLine="480" w:firstLineChars="200"/>
        <w:rPr>
          <w:rFonts w:ascii="仿宋" w:hAnsi="仿宋" w:eastAsia="仿宋"/>
          <w:kern w:val="0"/>
          <w:sz w:val="24"/>
        </w:rPr>
      </w:pPr>
      <w:r>
        <w:rPr>
          <w:rFonts w:hint="eastAsia" w:ascii="仿宋" w:hAnsi="仿宋" w:eastAsia="仿宋"/>
          <w:kern w:val="0"/>
          <w:sz w:val="24"/>
        </w:rPr>
        <w:t>3.投标人须知</w:t>
      </w:r>
    </w:p>
    <w:p w14:paraId="7B658C68">
      <w:pPr>
        <w:spacing w:line="500" w:lineRule="exact"/>
        <w:ind w:firstLine="480" w:firstLineChars="200"/>
        <w:rPr>
          <w:rFonts w:ascii="仿宋" w:hAnsi="仿宋" w:eastAsia="仿宋"/>
          <w:kern w:val="0"/>
          <w:sz w:val="24"/>
        </w:rPr>
      </w:pPr>
      <w:r>
        <w:rPr>
          <w:rFonts w:hint="eastAsia" w:ascii="仿宋" w:hAnsi="仿宋" w:eastAsia="仿宋"/>
          <w:kern w:val="0"/>
          <w:sz w:val="24"/>
        </w:rPr>
        <w:t>4.评标办法及评分标准</w:t>
      </w:r>
    </w:p>
    <w:p w14:paraId="26FEEC5C">
      <w:pPr>
        <w:spacing w:line="500" w:lineRule="exact"/>
        <w:ind w:firstLine="480" w:firstLineChars="200"/>
        <w:rPr>
          <w:rFonts w:ascii="仿宋" w:hAnsi="仿宋" w:eastAsia="仿宋"/>
          <w:kern w:val="0"/>
          <w:sz w:val="24"/>
        </w:rPr>
      </w:pPr>
      <w:r>
        <w:rPr>
          <w:rFonts w:hint="eastAsia" w:ascii="仿宋" w:hAnsi="仿宋" w:eastAsia="仿宋"/>
          <w:kern w:val="0"/>
          <w:sz w:val="24"/>
        </w:rPr>
        <w:t>5.合同主要条款</w:t>
      </w:r>
    </w:p>
    <w:p w14:paraId="791FCB2B">
      <w:pPr>
        <w:spacing w:line="500" w:lineRule="exact"/>
        <w:ind w:firstLine="480" w:firstLineChars="200"/>
        <w:rPr>
          <w:rFonts w:ascii="仿宋" w:hAnsi="仿宋" w:eastAsia="仿宋"/>
          <w:kern w:val="0"/>
          <w:sz w:val="24"/>
        </w:rPr>
      </w:pPr>
      <w:r>
        <w:rPr>
          <w:rFonts w:hint="eastAsia" w:ascii="仿宋" w:hAnsi="仿宋" w:eastAsia="仿宋"/>
          <w:kern w:val="0"/>
          <w:sz w:val="24"/>
        </w:rPr>
        <w:t>6.投标格式</w:t>
      </w:r>
    </w:p>
    <w:p w14:paraId="2B3D693E">
      <w:pPr>
        <w:spacing w:line="500" w:lineRule="exact"/>
        <w:ind w:firstLine="480" w:firstLineChars="200"/>
        <w:rPr>
          <w:rFonts w:ascii="仿宋" w:hAnsi="仿宋" w:eastAsia="仿宋"/>
          <w:kern w:val="0"/>
          <w:sz w:val="24"/>
        </w:rPr>
      </w:pPr>
      <w:r>
        <w:rPr>
          <w:rFonts w:hint="eastAsia" w:ascii="仿宋" w:hAnsi="仿宋" w:eastAsia="仿宋"/>
          <w:kern w:val="0"/>
          <w:sz w:val="24"/>
        </w:rPr>
        <w:t>7.本项目招标文件的澄清、答复、修改、补充的内容</w:t>
      </w:r>
    </w:p>
    <w:p w14:paraId="12804731">
      <w:pPr>
        <w:spacing w:line="500" w:lineRule="exact"/>
        <w:ind w:firstLine="480" w:firstLineChars="200"/>
        <w:rPr>
          <w:rFonts w:ascii="仿宋" w:hAnsi="仿宋" w:eastAsia="仿宋"/>
          <w:kern w:val="0"/>
          <w:sz w:val="24"/>
        </w:rPr>
      </w:pPr>
      <w:r>
        <w:rPr>
          <w:rFonts w:hint="eastAsia" w:ascii="仿宋" w:hAnsi="仿宋" w:eastAsia="仿宋"/>
          <w:kern w:val="0"/>
          <w:sz w:val="24"/>
        </w:rPr>
        <w:t>（二）投标人的风险</w:t>
      </w:r>
    </w:p>
    <w:p w14:paraId="5BA13218">
      <w:pPr>
        <w:spacing w:line="500" w:lineRule="exact"/>
        <w:ind w:firstLine="480" w:firstLineChars="200"/>
        <w:rPr>
          <w:rFonts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14:paraId="3C027E7E">
      <w:pPr>
        <w:spacing w:line="500" w:lineRule="exact"/>
        <w:ind w:firstLine="480" w:firstLineChars="200"/>
        <w:rPr>
          <w:rFonts w:ascii="仿宋" w:hAnsi="仿宋" w:eastAsia="仿宋"/>
          <w:kern w:val="0"/>
          <w:sz w:val="24"/>
        </w:rPr>
      </w:pPr>
      <w:r>
        <w:rPr>
          <w:rFonts w:hint="eastAsia" w:ascii="仿宋" w:hAnsi="仿宋" w:eastAsia="仿宋"/>
          <w:kern w:val="0"/>
          <w:sz w:val="24"/>
        </w:rPr>
        <w:t>（三）招标文件的澄清与修改</w:t>
      </w:r>
    </w:p>
    <w:p w14:paraId="72E1DFD4">
      <w:pPr>
        <w:spacing w:line="500" w:lineRule="exact"/>
        <w:ind w:firstLine="480" w:firstLineChars="200"/>
        <w:rPr>
          <w:rFonts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招标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招标人或者采购代理机构应当顺延提交投标文件的截止时间。</w:t>
      </w:r>
    </w:p>
    <w:p w14:paraId="63CB8CE2">
      <w:pPr>
        <w:spacing w:line="500" w:lineRule="exact"/>
        <w:ind w:firstLine="480" w:firstLineChars="200"/>
        <w:rPr>
          <w:rFonts w:ascii="仿宋" w:hAnsi="仿宋" w:eastAsia="仿宋"/>
          <w:kern w:val="0"/>
          <w:sz w:val="24"/>
        </w:rPr>
      </w:pPr>
      <w:r>
        <w:rPr>
          <w:rFonts w:hint="eastAsia" w:ascii="仿宋" w:hAnsi="仿宋" w:eastAsia="仿宋"/>
          <w:kern w:val="0"/>
          <w:sz w:val="24"/>
        </w:rPr>
        <w:t>2.招标人、采购代理机构必须以书面形式答复投标人要求澄清的问题，并将不包含问题来源的答复书面通知所有购买招标文件的投标人；除书面答复以外的其他澄清方式及澄清内容均无效。</w:t>
      </w:r>
    </w:p>
    <w:p w14:paraId="20075EC8">
      <w:pPr>
        <w:spacing w:line="500" w:lineRule="exact"/>
        <w:ind w:firstLine="480" w:firstLineChars="200"/>
        <w:rPr>
          <w:rFonts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14:paraId="6F80EE3A">
      <w:pPr>
        <w:spacing w:line="500" w:lineRule="exact"/>
        <w:ind w:firstLine="480" w:firstLineChars="200"/>
        <w:rPr>
          <w:rFonts w:ascii="仿宋" w:hAnsi="仿宋" w:eastAsia="仿宋"/>
          <w:kern w:val="0"/>
          <w:sz w:val="24"/>
        </w:rPr>
      </w:pPr>
      <w:r>
        <w:rPr>
          <w:rFonts w:hint="eastAsia" w:ascii="仿宋" w:hAnsi="仿宋" w:eastAsia="仿宋"/>
          <w:kern w:val="0"/>
          <w:sz w:val="24"/>
        </w:rPr>
        <w:t>4.招标文件的澄清、答复、修改或补充都应该通过本采购代理机构以法定形式发布，招标人非通过本采购代理机构，不得擅自澄清、答复、修改或补充招标文件。</w:t>
      </w:r>
    </w:p>
    <w:p w14:paraId="0BCEB2C1">
      <w:pPr>
        <w:spacing w:line="500" w:lineRule="exact"/>
        <w:ind w:firstLine="482" w:firstLineChars="200"/>
        <w:outlineLvl w:val="1"/>
        <w:rPr>
          <w:rFonts w:ascii="仿宋" w:hAnsi="仿宋" w:eastAsia="仿宋"/>
          <w:b/>
          <w:kern w:val="0"/>
          <w:sz w:val="24"/>
        </w:rPr>
      </w:pPr>
      <w:r>
        <w:rPr>
          <w:rFonts w:hint="eastAsia" w:ascii="仿宋" w:hAnsi="仿宋" w:eastAsia="仿宋"/>
          <w:b/>
          <w:kern w:val="0"/>
          <w:sz w:val="24"/>
        </w:rPr>
        <w:t>三、投标文件的编制要求</w:t>
      </w:r>
    </w:p>
    <w:p w14:paraId="0782903D">
      <w:pPr>
        <w:spacing w:line="500" w:lineRule="exact"/>
        <w:ind w:firstLine="482" w:firstLineChars="200"/>
        <w:rPr>
          <w:rFonts w:ascii="仿宋" w:hAnsi="仿宋" w:eastAsia="仿宋"/>
          <w:b/>
          <w:kern w:val="0"/>
          <w:sz w:val="24"/>
        </w:rPr>
      </w:pPr>
      <w:r>
        <w:rPr>
          <w:rFonts w:hint="eastAsia" w:ascii="仿宋" w:hAnsi="仿宋" w:eastAsia="仿宋"/>
          <w:b/>
          <w:kern w:val="0"/>
          <w:sz w:val="24"/>
        </w:rPr>
        <w:t>（一）投标文件的组成（如无格式、格式自拟。）</w:t>
      </w:r>
    </w:p>
    <w:p w14:paraId="4715972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投标文件由《资格文件》、《技术、商务、资信及其他文件》、《报价文件》三部分组成。</w:t>
      </w:r>
    </w:p>
    <w:p w14:paraId="0B40FDAD">
      <w:pPr>
        <w:numPr>
          <w:ilvl w:val="0"/>
          <w:numId w:val="3"/>
        </w:numPr>
        <w:spacing w:line="500" w:lineRule="exact"/>
        <w:ind w:firstLine="482" w:firstLineChars="200"/>
        <w:rPr>
          <w:rFonts w:ascii="仿宋" w:hAnsi="仿宋" w:eastAsia="仿宋" w:cs="宋体"/>
          <w:b/>
          <w:kern w:val="0"/>
          <w:sz w:val="24"/>
        </w:rPr>
      </w:pPr>
      <w:bookmarkStart w:id="12" w:name="_Hlk69641401"/>
      <w:r>
        <w:rPr>
          <w:rFonts w:hint="eastAsia" w:ascii="仿宋" w:hAnsi="仿宋" w:eastAsia="仿宋" w:cs="宋体"/>
          <w:b/>
          <w:kern w:val="0"/>
          <w:sz w:val="24"/>
        </w:rPr>
        <w:t>资格文件主要包括下列内容：</w:t>
      </w:r>
    </w:p>
    <w:p w14:paraId="45F7D91D">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0E456E95">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②法定代表人有效身份证明书及身份证（法定代表人参加投标提供）或法定代表人授权书及授权人身份证、</w:t>
      </w:r>
      <w:r>
        <w:rPr>
          <w:rFonts w:hint="eastAsia" w:ascii="仿宋" w:hAnsi="仿宋" w:eastAsia="仿宋" w:cs="仿宋"/>
          <w:sz w:val="24"/>
          <w:lang w:eastAsia="zh-CN"/>
        </w:rPr>
        <w:t>授权委托人</w:t>
      </w:r>
      <w:r>
        <w:rPr>
          <w:rFonts w:hint="eastAsia" w:ascii="仿宋" w:hAnsi="仿宋" w:eastAsia="仿宋" w:cs="仿宋"/>
          <w:sz w:val="24"/>
          <w:lang w:val="en-US" w:eastAsia="zh-CN"/>
        </w:rPr>
        <w:t>最近三个月中任意一月个人社保缴纳证明文件</w:t>
      </w:r>
      <w:r>
        <w:rPr>
          <w:rFonts w:hint="eastAsia" w:ascii="仿宋" w:hAnsi="仿宋" w:eastAsia="仿宋" w:cs="仿宋"/>
          <w:sz w:val="24"/>
        </w:rPr>
        <w:t>（法定代表人授权委托人参加投标提供）；</w:t>
      </w:r>
      <w:r>
        <w:rPr>
          <w:rFonts w:hint="eastAsia" w:ascii="仿宋" w:hAnsi="仿宋" w:eastAsia="仿宋" w:cs="仿宋"/>
          <w:b/>
          <w:sz w:val="24"/>
        </w:rPr>
        <w:t>（资格审查条款）</w:t>
      </w:r>
    </w:p>
    <w:p w14:paraId="244589F6">
      <w:pPr>
        <w:snapToGrid w:val="0"/>
        <w:spacing w:line="560" w:lineRule="exact"/>
        <w:ind w:firstLine="470" w:firstLineChars="196"/>
        <w:jc w:val="left"/>
        <w:rPr>
          <w:rFonts w:hint="eastAsia" w:ascii="仿宋" w:hAnsi="仿宋" w:eastAsia="仿宋" w:cs="仿宋"/>
          <w:b/>
          <w:bCs/>
          <w:sz w:val="24"/>
        </w:rPr>
      </w:pPr>
      <w:r>
        <w:rPr>
          <w:rFonts w:hint="eastAsia" w:ascii="仿宋" w:hAnsi="仿宋" w:eastAsia="仿宋" w:cs="仿宋"/>
          <w:sz w:val="24"/>
        </w:rPr>
        <w:t>③</w:t>
      </w:r>
      <w:r>
        <w:rPr>
          <w:rFonts w:hint="eastAsia" w:ascii="仿宋" w:hAnsi="仿宋" w:eastAsia="仿宋" w:cs="仿宋"/>
          <w:sz w:val="24"/>
          <w:lang w:val="en-US" w:eastAsia="zh-CN"/>
        </w:rPr>
        <w:t>提供有效的测绘地理信息主管部门颁发的乙级及以上测绘资质；</w:t>
      </w:r>
      <w:r>
        <w:rPr>
          <w:rFonts w:hint="eastAsia" w:ascii="仿宋" w:hAnsi="仿宋" w:eastAsia="仿宋" w:cs="仿宋"/>
          <w:b/>
          <w:bCs/>
          <w:sz w:val="24"/>
        </w:rPr>
        <w:t>（</w:t>
      </w:r>
      <w:r>
        <w:rPr>
          <w:rFonts w:hint="eastAsia" w:ascii="仿宋" w:hAnsi="仿宋" w:eastAsia="仿宋" w:cs="仿宋"/>
          <w:b w:val="0"/>
          <w:bCs w:val="0"/>
          <w:sz w:val="24"/>
          <w:lang w:val="en-US" w:eastAsia="zh-CN"/>
        </w:rPr>
        <w:t>格式自拟，</w:t>
      </w:r>
      <w:r>
        <w:rPr>
          <w:rFonts w:hint="eastAsia" w:ascii="仿宋" w:hAnsi="仿宋" w:eastAsia="仿宋" w:cs="仿宋"/>
          <w:b/>
          <w:bCs/>
          <w:sz w:val="24"/>
        </w:rPr>
        <w:t>资格审查条款）</w:t>
      </w:r>
    </w:p>
    <w:p w14:paraId="3878C601">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④承诺书；（格式见第六章，</w:t>
      </w:r>
      <w:r>
        <w:rPr>
          <w:rFonts w:hint="eastAsia" w:ascii="仿宋" w:hAnsi="仿宋" w:eastAsia="仿宋" w:cs="仿宋"/>
          <w:b/>
          <w:bCs/>
          <w:sz w:val="24"/>
        </w:rPr>
        <w:t>资格审查条款</w:t>
      </w:r>
      <w:r>
        <w:rPr>
          <w:rFonts w:hint="eastAsia" w:ascii="仿宋" w:hAnsi="仿宋" w:eastAsia="仿宋" w:cs="仿宋"/>
          <w:sz w:val="24"/>
        </w:rPr>
        <w:t>）</w:t>
      </w:r>
    </w:p>
    <w:p w14:paraId="3A7F5F53">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⑤信用承诺书</w:t>
      </w:r>
      <w:r>
        <w:rPr>
          <w:rFonts w:hint="eastAsia" w:ascii="仿宋" w:hAnsi="仿宋" w:eastAsia="仿宋" w:cs="仿宋"/>
          <w:sz w:val="24"/>
          <w:lang w:eastAsia="zh-CN"/>
        </w:rPr>
        <w:t>；</w:t>
      </w:r>
      <w:r>
        <w:rPr>
          <w:rFonts w:hint="eastAsia" w:ascii="仿宋" w:hAnsi="仿宋" w:eastAsia="仿宋" w:cs="仿宋"/>
          <w:sz w:val="24"/>
        </w:rPr>
        <w:t>（格式见第六章，</w:t>
      </w:r>
      <w:r>
        <w:rPr>
          <w:rFonts w:hint="eastAsia" w:ascii="仿宋" w:hAnsi="仿宋" w:eastAsia="仿宋" w:cs="仿宋"/>
          <w:b/>
          <w:bCs/>
          <w:sz w:val="24"/>
        </w:rPr>
        <w:t>资格审查条款</w:t>
      </w:r>
      <w:r>
        <w:rPr>
          <w:rFonts w:hint="eastAsia" w:ascii="仿宋" w:hAnsi="仿宋" w:eastAsia="仿宋" w:cs="仿宋"/>
          <w:sz w:val="24"/>
        </w:rPr>
        <w:t>）</w:t>
      </w:r>
    </w:p>
    <w:p w14:paraId="7BDC623C">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⑥中小企业声明函；（本项目属于《关于印发中小企业划型标准规定的通知》中规定的其他未列明行业）（格式见第六章</w:t>
      </w:r>
      <w:r>
        <w:rPr>
          <w:rFonts w:hint="eastAsia" w:ascii="仿宋" w:hAnsi="仿宋" w:eastAsia="仿宋" w:cs="仿宋"/>
          <w:b/>
          <w:bCs/>
          <w:sz w:val="24"/>
        </w:rPr>
        <w:t>，资格审查条款</w:t>
      </w:r>
      <w:r>
        <w:rPr>
          <w:rFonts w:hint="eastAsia" w:ascii="仿宋" w:hAnsi="仿宋" w:eastAsia="仿宋" w:cs="仿宋"/>
          <w:sz w:val="24"/>
        </w:rPr>
        <w:t>）</w:t>
      </w:r>
    </w:p>
    <w:p w14:paraId="75C65CE5">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⑦监狱企业声明函;（如有）</w:t>
      </w:r>
    </w:p>
    <w:p w14:paraId="4B5A6438">
      <w:pPr>
        <w:snapToGrid w:val="0"/>
        <w:spacing w:line="560" w:lineRule="exact"/>
        <w:ind w:firstLine="480" w:firstLineChars="200"/>
        <w:jc w:val="left"/>
      </w:pPr>
      <w:r>
        <w:rPr>
          <w:rFonts w:hint="eastAsia" w:ascii="仿宋" w:hAnsi="仿宋" w:eastAsia="仿宋" w:cs="仿宋"/>
          <w:sz w:val="24"/>
          <w:lang w:val="en-US" w:eastAsia="zh-CN"/>
        </w:rPr>
        <w:t>⑧</w:t>
      </w:r>
      <w:r>
        <w:rPr>
          <w:rFonts w:hint="eastAsia" w:ascii="仿宋" w:hAnsi="仿宋" w:eastAsia="仿宋" w:cs="仿宋"/>
          <w:sz w:val="24"/>
        </w:rPr>
        <w:t>残疾人福利性单位声明函</w:t>
      </w:r>
      <w:r>
        <w:rPr>
          <w:rFonts w:hint="eastAsia" w:ascii="仿宋" w:hAnsi="仿宋" w:eastAsia="仿宋" w:cs="仿宋"/>
          <w:sz w:val="24"/>
          <w:lang w:eastAsia="zh-CN"/>
        </w:rPr>
        <w:t>。</w:t>
      </w:r>
      <w:r>
        <w:rPr>
          <w:rFonts w:hint="eastAsia" w:ascii="仿宋" w:hAnsi="仿宋" w:eastAsia="仿宋" w:cs="仿宋"/>
          <w:sz w:val="24"/>
        </w:rPr>
        <w:t>（如有）</w:t>
      </w:r>
    </w:p>
    <w:p w14:paraId="1D731E62">
      <w:pPr>
        <w:spacing w:line="360" w:lineRule="auto"/>
        <w:ind w:firstLine="241" w:firstLineChars="100"/>
        <w:rPr>
          <w:rFonts w:ascii="仿宋" w:hAnsi="仿宋" w:eastAsia="仿宋" w:cs="宋体"/>
          <w:b/>
          <w:kern w:val="0"/>
          <w:sz w:val="24"/>
        </w:rPr>
      </w:pPr>
      <w:r>
        <w:rPr>
          <w:rFonts w:hint="eastAsia" w:ascii="仿宋" w:hAnsi="仿宋" w:eastAsia="仿宋" w:cs="宋体"/>
          <w:b/>
          <w:kern w:val="0"/>
          <w:sz w:val="24"/>
        </w:rPr>
        <w:t>2. 技术、商务、资信及其他文件主要包括下列内容：</w:t>
      </w:r>
    </w:p>
    <w:p w14:paraId="1F830954">
      <w:pPr>
        <w:snapToGrid w:val="0"/>
        <w:spacing w:line="360" w:lineRule="auto"/>
        <w:ind w:firstLine="472" w:firstLineChars="196"/>
        <w:jc w:val="left"/>
        <w:rPr>
          <w:rFonts w:ascii="仿宋" w:hAnsi="仿宋" w:eastAsia="仿宋" w:cs="仿宋"/>
          <w:b/>
          <w:bCs/>
          <w:sz w:val="24"/>
        </w:rPr>
      </w:pPr>
      <w:r>
        <w:rPr>
          <w:rFonts w:hint="eastAsia" w:ascii="仿宋" w:hAnsi="仿宋" w:eastAsia="仿宋" w:cs="仿宋"/>
          <w:b/>
          <w:bCs/>
          <w:sz w:val="24"/>
        </w:rPr>
        <w:t>（1）技术部分</w:t>
      </w:r>
    </w:p>
    <w:p w14:paraId="183F4FBD">
      <w:pPr>
        <w:spacing w:line="360" w:lineRule="auto"/>
        <w:ind w:firstLine="480" w:firstLineChars="200"/>
        <w:rPr>
          <w:rFonts w:hint="eastAsia" w:ascii="仿宋" w:hAnsi="仿宋" w:eastAsia="仿宋" w:cs="仿宋"/>
          <w:sz w:val="24"/>
          <w:lang w:eastAsia="zh-CN"/>
        </w:rPr>
      </w:pPr>
      <w:r>
        <w:rPr>
          <w:rFonts w:hint="eastAsia" w:ascii="仿宋" w:hAnsi="仿宋" w:eastAsia="仿宋" w:cs="宋体"/>
          <w:kern w:val="0"/>
          <w:sz w:val="24"/>
          <w:lang w:val="en-US" w:eastAsia="zh-CN"/>
        </w:rPr>
        <w:t>①</w:t>
      </w:r>
      <w:r>
        <w:rPr>
          <w:rFonts w:hint="eastAsia" w:ascii="仿宋" w:hAnsi="仿宋" w:eastAsia="仿宋" w:cs="宋体"/>
          <w:kern w:val="0"/>
          <w:sz w:val="24"/>
        </w:rPr>
        <w:t>投标人自评分索引表；</w:t>
      </w:r>
      <w:r>
        <w:rPr>
          <w:rFonts w:hint="eastAsia" w:ascii="仿宋" w:hAnsi="仿宋" w:eastAsia="仿宋" w:cs="仿宋"/>
          <w:bCs/>
          <w:sz w:val="24"/>
        </w:rPr>
        <w:t>（格式见第六章）</w:t>
      </w:r>
    </w:p>
    <w:p w14:paraId="2442ED13">
      <w:pPr>
        <w:spacing w:line="360" w:lineRule="auto"/>
        <w:ind w:firstLine="480" w:firstLineChars="200"/>
        <w:rPr>
          <w:rFonts w:hint="eastAsia" w:ascii="仿宋" w:hAnsi="仿宋" w:eastAsia="仿宋" w:cs="宋体"/>
          <w:kern w:val="0"/>
          <w:sz w:val="24"/>
          <w:lang w:eastAsia="zh-CN"/>
        </w:rPr>
      </w:pPr>
      <w:r>
        <w:rPr>
          <w:rFonts w:hint="eastAsia" w:ascii="仿宋" w:hAnsi="仿宋" w:eastAsia="仿宋" w:cs="宋体"/>
          <w:kern w:val="0"/>
          <w:sz w:val="24"/>
          <w:lang w:val="en-US" w:eastAsia="zh-CN"/>
        </w:rPr>
        <w:t>②</w:t>
      </w:r>
      <w:r>
        <w:rPr>
          <w:rFonts w:hint="eastAsia" w:ascii="仿宋" w:hAnsi="仿宋" w:eastAsia="仿宋" w:cs="宋体"/>
          <w:kern w:val="0"/>
          <w:sz w:val="24"/>
          <w:lang w:eastAsia="zh-CN"/>
        </w:rPr>
        <w:t>对项目理解程度；</w:t>
      </w:r>
    </w:p>
    <w:p w14:paraId="71766486">
      <w:pPr>
        <w:spacing w:line="360" w:lineRule="auto"/>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③</w:t>
      </w:r>
      <w:r>
        <w:rPr>
          <w:rFonts w:hint="eastAsia" w:ascii="仿宋" w:hAnsi="仿宋" w:eastAsia="仿宋" w:cs="宋体"/>
          <w:kern w:val="0"/>
          <w:sz w:val="24"/>
          <w:lang w:eastAsia="zh-CN"/>
        </w:rPr>
        <w:t>项目实施方案</w:t>
      </w:r>
      <w:r>
        <w:rPr>
          <w:rFonts w:hint="eastAsia" w:ascii="仿宋" w:hAnsi="仿宋" w:eastAsia="仿宋" w:cs="宋体"/>
          <w:kern w:val="0"/>
          <w:sz w:val="24"/>
          <w:lang w:val="en-US" w:eastAsia="zh-CN"/>
        </w:rPr>
        <w:t>；</w:t>
      </w:r>
    </w:p>
    <w:p w14:paraId="489B2E05">
      <w:pPr>
        <w:spacing w:line="360" w:lineRule="auto"/>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④</w:t>
      </w:r>
      <w:r>
        <w:rPr>
          <w:rFonts w:hint="eastAsia" w:ascii="仿宋" w:hAnsi="仿宋" w:eastAsia="仿宋" w:cs="宋体"/>
          <w:kern w:val="0"/>
          <w:sz w:val="24"/>
          <w:lang w:eastAsia="zh-CN"/>
        </w:rPr>
        <w:t>人员配置。（填写项目团队人员配备表，格式见第</w:t>
      </w:r>
      <w:r>
        <w:rPr>
          <w:rFonts w:hint="eastAsia" w:ascii="仿宋" w:hAnsi="仿宋" w:eastAsia="仿宋" w:cs="宋体"/>
          <w:kern w:val="0"/>
          <w:sz w:val="24"/>
          <w:lang w:val="en-US" w:eastAsia="zh-CN"/>
        </w:rPr>
        <w:t>六</w:t>
      </w:r>
      <w:r>
        <w:rPr>
          <w:rFonts w:hint="eastAsia" w:ascii="仿宋" w:hAnsi="仿宋" w:eastAsia="仿宋" w:cs="宋体"/>
          <w:kern w:val="0"/>
          <w:sz w:val="24"/>
          <w:lang w:eastAsia="zh-CN"/>
        </w:rPr>
        <w:t>章）</w:t>
      </w:r>
    </w:p>
    <w:p w14:paraId="3664C4EC">
      <w:pPr>
        <w:snapToGrid w:val="0"/>
        <w:spacing w:line="360" w:lineRule="auto"/>
        <w:ind w:firstLine="472" w:firstLineChars="196"/>
        <w:jc w:val="left"/>
        <w:rPr>
          <w:rFonts w:ascii="仿宋" w:hAnsi="仿宋" w:eastAsia="仿宋" w:cs="仿宋"/>
          <w:b/>
          <w:bCs/>
          <w:sz w:val="24"/>
        </w:rPr>
      </w:pPr>
      <w:r>
        <w:rPr>
          <w:rFonts w:hint="eastAsia" w:ascii="仿宋" w:hAnsi="仿宋" w:eastAsia="仿宋" w:cs="仿宋"/>
          <w:b/>
          <w:bCs/>
          <w:sz w:val="24"/>
        </w:rPr>
        <w:t>（2）商务、资信及其他部分：</w:t>
      </w:r>
    </w:p>
    <w:p w14:paraId="32C5F7BF">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①商务响应表；（格式见第</w:t>
      </w:r>
      <w:r>
        <w:rPr>
          <w:rFonts w:hint="eastAsia" w:ascii="仿宋" w:hAnsi="仿宋" w:eastAsia="仿宋" w:cs="仿宋"/>
          <w:sz w:val="24"/>
          <w:lang w:val="en-US" w:eastAsia="zh-CN"/>
        </w:rPr>
        <w:t>六</w:t>
      </w:r>
      <w:r>
        <w:rPr>
          <w:rFonts w:hint="eastAsia" w:ascii="仿宋" w:hAnsi="仿宋" w:eastAsia="仿宋" w:cs="仿宋"/>
          <w:sz w:val="24"/>
          <w:lang w:eastAsia="zh-CN"/>
        </w:rPr>
        <w:t>章）</w:t>
      </w:r>
    </w:p>
    <w:p w14:paraId="685FB7CD">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②售后服务承诺；</w:t>
      </w:r>
    </w:p>
    <w:p w14:paraId="0FF26E10">
      <w:pPr>
        <w:tabs>
          <w:tab w:val="left" w:pos="3870"/>
          <w:tab w:val="left" w:pos="4085"/>
        </w:tabs>
        <w:snapToGrid w:val="0"/>
        <w:spacing w:line="56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③保密工作；</w:t>
      </w:r>
    </w:p>
    <w:p w14:paraId="6A52B933">
      <w:pPr>
        <w:tabs>
          <w:tab w:val="left" w:pos="3870"/>
          <w:tab w:val="left" w:pos="4085"/>
        </w:tabs>
        <w:snapToGrid w:val="0"/>
        <w:spacing w:line="56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④</w:t>
      </w:r>
      <w:r>
        <w:rPr>
          <w:rFonts w:hint="eastAsia" w:ascii="仿宋" w:hAnsi="仿宋" w:eastAsia="仿宋" w:cs="仿宋"/>
          <w:sz w:val="24"/>
          <w:lang w:eastAsia="zh-CN"/>
        </w:rPr>
        <w:t>企业业绩</w:t>
      </w:r>
      <w:r>
        <w:rPr>
          <w:rFonts w:hint="eastAsia" w:ascii="仿宋" w:hAnsi="仿宋" w:eastAsia="仿宋" w:cs="仿宋"/>
          <w:sz w:val="24"/>
          <w:lang w:val="en-US" w:eastAsia="zh-CN"/>
        </w:rPr>
        <w:t>;</w:t>
      </w:r>
      <w:r>
        <w:rPr>
          <w:rFonts w:hint="eastAsia" w:ascii="仿宋" w:hAnsi="仿宋" w:eastAsia="仿宋" w:cs="仿宋"/>
          <w:sz w:val="24"/>
          <w:lang w:eastAsia="zh-CN"/>
        </w:rPr>
        <w:t>（格式见第</w:t>
      </w:r>
      <w:r>
        <w:rPr>
          <w:rFonts w:hint="eastAsia" w:ascii="仿宋" w:hAnsi="仿宋" w:eastAsia="仿宋" w:cs="仿宋"/>
          <w:sz w:val="24"/>
          <w:lang w:val="en-US" w:eastAsia="zh-CN"/>
        </w:rPr>
        <w:t>六</w:t>
      </w:r>
      <w:r>
        <w:rPr>
          <w:rFonts w:hint="eastAsia" w:ascii="仿宋" w:hAnsi="仿宋" w:eastAsia="仿宋" w:cs="仿宋"/>
          <w:sz w:val="24"/>
          <w:lang w:eastAsia="zh-CN"/>
        </w:rPr>
        <w:t>章）</w:t>
      </w:r>
    </w:p>
    <w:p w14:paraId="2043236A">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⑤</w:t>
      </w:r>
      <w:r>
        <w:rPr>
          <w:rFonts w:hint="eastAsia" w:ascii="仿宋" w:hAnsi="仿宋" w:eastAsia="仿宋" w:cs="仿宋"/>
          <w:sz w:val="24"/>
          <w:lang w:eastAsia="zh-CN"/>
        </w:rPr>
        <w:t>企业实力。</w:t>
      </w:r>
    </w:p>
    <w:p w14:paraId="771DACEB">
      <w:pPr>
        <w:tabs>
          <w:tab w:val="left" w:pos="3870"/>
          <w:tab w:val="left" w:pos="4085"/>
        </w:tabs>
        <w:snapToGrid w:val="0"/>
        <w:spacing w:line="360" w:lineRule="auto"/>
        <w:ind w:firstLine="482" w:firstLineChars="200"/>
        <w:jc w:val="left"/>
        <w:rPr>
          <w:rFonts w:ascii="仿宋" w:hAnsi="仿宋" w:eastAsia="仿宋" w:cs="仿宋"/>
          <w:sz w:val="24"/>
        </w:rPr>
      </w:pPr>
      <w:r>
        <w:rPr>
          <w:rFonts w:hint="eastAsia" w:ascii="仿宋" w:hAnsi="仿宋" w:eastAsia="仿宋" w:cs="仿宋"/>
          <w:b/>
          <w:bCs/>
          <w:sz w:val="24"/>
        </w:rPr>
        <w:t>（3）</w:t>
      </w:r>
      <w:r>
        <w:rPr>
          <w:rFonts w:hint="eastAsia" w:ascii="仿宋" w:hAnsi="仿宋" w:eastAsia="仿宋" w:cs="仿宋"/>
          <w:sz w:val="24"/>
        </w:rPr>
        <w:t>其他招标文件要求提供的或投标人认为需要说明的技术、商务、资信及其他文件内容。</w:t>
      </w:r>
    </w:p>
    <w:p w14:paraId="0DA64244">
      <w:pPr>
        <w:spacing w:line="500" w:lineRule="exact"/>
        <w:ind w:firstLine="241" w:firstLineChars="100"/>
        <w:rPr>
          <w:rFonts w:ascii="仿宋" w:hAnsi="仿宋" w:eastAsia="仿宋" w:cs="宋体"/>
          <w:b/>
          <w:kern w:val="0"/>
          <w:sz w:val="24"/>
        </w:rPr>
      </w:pPr>
      <w:r>
        <w:rPr>
          <w:rFonts w:hint="eastAsia" w:ascii="仿宋" w:hAnsi="仿宋" w:eastAsia="仿宋" w:cs="宋体"/>
          <w:b/>
          <w:kern w:val="0"/>
          <w:sz w:val="24"/>
        </w:rPr>
        <w:t>3.报价文件：</w:t>
      </w:r>
    </w:p>
    <w:p w14:paraId="79051AA9">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开标一览表；（格式见第六章）</w:t>
      </w:r>
    </w:p>
    <w:p w14:paraId="5A9D8980">
      <w:pPr>
        <w:snapToGrid w:val="0"/>
        <w:spacing w:line="560" w:lineRule="exact"/>
        <w:ind w:firstLine="480" w:firstLineChars="200"/>
        <w:jc w:val="left"/>
        <w:rPr>
          <w:rFonts w:ascii="仿宋" w:hAnsi="仿宋" w:eastAsia="仿宋" w:cs="仿宋"/>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报价明细表</w:t>
      </w:r>
      <w:r>
        <w:rPr>
          <w:rFonts w:hint="eastAsia" w:ascii="仿宋" w:hAnsi="仿宋" w:eastAsia="仿宋" w:cs="仿宋"/>
          <w:sz w:val="24"/>
        </w:rPr>
        <w:t>；（</w:t>
      </w:r>
      <w:r>
        <w:rPr>
          <w:rFonts w:hint="eastAsia" w:ascii="仿宋" w:hAnsi="仿宋" w:eastAsia="仿宋" w:cs="仿宋"/>
          <w:sz w:val="24"/>
          <w:lang w:val="en-US" w:eastAsia="zh-CN"/>
        </w:rPr>
        <w:t>如有，</w:t>
      </w:r>
      <w:r>
        <w:rPr>
          <w:rFonts w:hint="eastAsia" w:ascii="仿宋" w:hAnsi="仿宋" w:eastAsia="仿宋" w:cs="仿宋"/>
          <w:sz w:val="24"/>
        </w:rPr>
        <w:t>格式自拟）</w:t>
      </w:r>
    </w:p>
    <w:p w14:paraId="18F425E5">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招标代理服务费承诺函；（格式见第六章）</w:t>
      </w:r>
    </w:p>
    <w:p w14:paraId="1E1ACD8B">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投标人针对报价需要说明的其他文件和说明。</w:t>
      </w:r>
    </w:p>
    <w:bookmarkEnd w:id="12"/>
    <w:p w14:paraId="6896FD6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（二）投标文件的语言及计量</w:t>
      </w:r>
    </w:p>
    <w:p w14:paraId="74F91D8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1.投标文件以及投标人与招标人就有关投标事宜的所有来往函电，均应以中文汉语书写。除签名、盖章、专用名称等特殊情形外，以中文汉语以外的文字表述的投标文件视同未提供。</w:t>
      </w:r>
    </w:p>
    <w:p w14:paraId="4EB0338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14:paraId="161DA3D8">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▲（三）投标报价</w:t>
      </w:r>
    </w:p>
    <w:p w14:paraId="6F491FAB">
      <w:pPr>
        <w:numPr>
          <w:ilvl w:val="0"/>
          <w:numId w:val="4"/>
        </w:numPr>
        <w:snapToGrid w:val="0"/>
        <w:spacing w:line="560" w:lineRule="exact"/>
        <w:ind w:firstLine="482" w:firstLineChars="200"/>
        <w:jc w:val="left"/>
        <w:rPr>
          <w:rFonts w:ascii="仿宋" w:hAnsi="仿宋" w:eastAsia="仿宋" w:cs="宋体"/>
          <w:kern w:val="0"/>
          <w:sz w:val="24"/>
        </w:rPr>
      </w:pPr>
      <w:r>
        <w:rPr>
          <w:rFonts w:hint="eastAsia" w:ascii="仿宋" w:hAnsi="仿宋" w:eastAsia="仿宋" w:cs="仿宋"/>
          <w:b/>
          <w:bCs/>
          <w:snapToGrid w:val="0"/>
          <w:kern w:val="0"/>
          <w:sz w:val="24"/>
        </w:rPr>
        <w:t>本项目采用以总价最高限价进行报价</w:t>
      </w:r>
      <w:r>
        <w:rPr>
          <w:rFonts w:hint="eastAsia" w:ascii="仿宋" w:hAnsi="仿宋" w:eastAsia="仿宋" w:cs="宋体"/>
          <w:sz w:val="24"/>
        </w:rPr>
        <w:t>，</w:t>
      </w:r>
      <w:r>
        <w:rPr>
          <w:rFonts w:hint="eastAsia" w:ascii="仿宋" w:hAnsi="仿宋" w:eastAsia="仿宋"/>
          <w:sz w:val="24"/>
        </w:rPr>
        <w:t>任何超过</w:t>
      </w:r>
      <w:r>
        <w:rPr>
          <w:rFonts w:hint="eastAsia" w:ascii="仿宋" w:hAnsi="仿宋" w:eastAsia="仿宋" w:cs="仿宋"/>
          <w:b/>
          <w:snapToGrid w:val="0"/>
          <w:kern w:val="0"/>
          <w:sz w:val="24"/>
        </w:rPr>
        <w:t>总价最高限价</w:t>
      </w:r>
      <w:r>
        <w:rPr>
          <w:rFonts w:hint="eastAsia" w:ascii="仿宋" w:hAnsi="仿宋" w:eastAsia="仿宋"/>
          <w:sz w:val="24"/>
        </w:rPr>
        <w:t>的报价将被认定为无效报价，作无效投标处理</w:t>
      </w:r>
      <w:r>
        <w:rPr>
          <w:rFonts w:hint="eastAsia" w:ascii="仿宋" w:hAnsi="仿宋" w:eastAsia="仿宋" w:cs="宋体"/>
          <w:sz w:val="24"/>
        </w:rPr>
        <w:t>。</w:t>
      </w:r>
    </w:p>
    <w:p w14:paraId="4D225098">
      <w:pPr>
        <w:numPr>
          <w:ilvl w:val="0"/>
          <w:numId w:val="4"/>
        </w:numPr>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投标报价应按招标文件中相关附表格式填写。投标报价为本招标项目全部工作内容的报价，所有报价均应使用单价（元）表示。</w:t>
      </w:r>
    </w:p>
    <w:p w14:paraId="156D7940">
      <w:pPr>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3.投标报价是履行合同的最终价格，</w:t>
      </w:r>
      <w:r>
        <w:rPr>
          <w:rFonts w:hint="eastAsia" w:ascii="仿宋" w:hAnsi="仿宋" w:eastAsia="仿宋" w:cs="仿宋"/>
          <w:sz w:val="24"/>
        </w:rPr>
        <w:t>指完成项目的各种费用及必要的保险费用和各项税金等所有费用的总和，应为履行合同的最终价格，其市场风险由投标人承担；</w:t>
      </w:r>
      <w:r>
        <w:rPr>
          <w:rFonts w:hint="eastAsia" w:ascii="仿宋" w:hAnsi="仿宋" w:eastAsia="仿宋" w:cs="宋体"/>
          <w:kern w:val="0"/>
          <w:sz w:val="24"/>
        </w:rPr>
        <w:t>投标报价为签订合同的依据。因投标人失误的错漏项均视为已包含在总报价中。</w:t>
      </w:r>
    </w:p>
    <w:p w14:paraId="1B315D8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4.投标文件只允许有一个报价，有选择的或有条件的报价将不予接受。</w:t>
      </w:r>
    </w:p>
    <w:p w14:paraId="5EEDABC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5.投标人的最终报价由投标人自担全部风险责任，中标后不得以任何理由调整报价或追加任何费用。</w:t>
      </w:r>
    </w:p>
    <w:p w14:paraId="796E288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6.投标人所有优惠条件和优惠费用不得降低和影响本采购项目质量。</w:t>
      </w:r>
    </w:p>
    <w:p w14:paraId="0C2F2C5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7.投标人对招标文件里有关投标报价的全部内容应仔细确认，若有个别异议，应在开标前提出修改意见，否则视同全部确认。</w:t>
      </w:r>
    </w:p>
    <w:p w14:paraId="6AB8197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8.报价如单价与总价不符时，以单价为准；大写与小写不符时以大写为准。</w:t>
      </w:r>
    </w:p>
    <w:p w14:paraId="34483E8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9.投标人在报价中应充分考虑所有可能发生的费用，否则招标人将视报价总价中已包括所有费用。</w:t>
      </w:r>
    </w:p>
    <w:p w14:paraId="1FC6F3D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10.投标人对在合同执行中，除上述费用及招标文件规定的由中标人负责的工作范围以外需要招标人协调或提供便利的工作应当在报价文件中说明。</w:t>
      </w:r>
    </w:p>
    <w:p w14:paraId="321A917F">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（四）投标文件的有效期</w:t>
      </w:r>
    </w:p>
    <w:p w14:paraId="029E1AD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60天</w:t>
      </w:r>
      <w:r>
        <w:rPr>
          <w:rFonts w:hint="eastAsia" w:ascii="仿宋" w:hAnsi="仿宋" w:eastAsia="仿宋" w:cs="宋体"/>
          <w:kern w:val="0"/>
          <w:sz w:val="24"/>
        </w:rPr>
        <w:t>投标文件应保持有效。有效期不足的投标文件将被拒绝。</w:t>
      </w:r>
    </w:p>
    <w:p w14:paraId="164B584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2.在特殊情况下，招标人可与投标人协商延长投标书的有效期，这种要求和答复均以书面形式进行。</w:t>
      </w:r>
    </w:p>
    <w:p w14:paraId="6557653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14:paraId="247206E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（五）投标文件的签署和份数</w:t>
      </w:r>
    </w:p>
    <w:p w14:paraId="0C69C20A">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1、电子投标文件：</w:t>
      </w:r>
    </w:p>
    <w:p w14:paraId="1499504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01B4670B">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2.数据电子备份投标文件（U 盘）： </w:t>
      </w:r>
    </w:p>
    <w:p w14:paraId="4661310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476B05D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3.其他： </w:t>
      </w:r>
    </w:p>
    <w:p w14:paraId="04C8192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14:paraId="462A0EC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7583C3B3">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（六）投标文件的包装、递交、修改和撤回</w:t>
      </w:r>
    </w:p>
    <w:p w14:paraId="362487E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14:paraId="233120C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6C43C9DF">
      <w:pPr>
        <w:spacing w:line="500" w:lineRule="exact"/>
        <w:ind w:firstLine="520" w:firstLineChars="217"/>
        <w:jc w:val="left"/>
        <w:rPr>
          <w:rFonts w:ascii="仿宋" w:hAnsi="仿宋" w:eastAsia="仿宋" w:cs="宋体"/>
          <w:kern w:val="0"/>
          <w:sz w:val="24"/>
        </w:rPr>
      </w:pPr>
      <w:r>
        <w:rPr>
          <w:rFonts w:hint="eastAsia" w:ascii="仿宋" w:hAnsi="仿宋" w:eastAsia="仿宋" w:cs="宋体"/>
          <w:kern w:val="0"/>
          <w:sz w:val="24"/>
        </w:rPr>
        <w:t>数据电子备份投标文件（U盘）应通过邮寄快递方式送达（原则上邮寄公司统一采用EMS），邮寄地址为：湖州市仁皇工程咨询有限公司[</w:t>
      </w:r>
      <w:r>
        <w:rPr>
          <w:rFonts w:hint="eastAsia" w:ascii="仿宋" w:hAnsi="仿宋" w:eastAsia="仿宋" w:cs="宋体"/>
          <w:sz w:val="24"/>
          <w:lang w:eastAsia="zh-CN"/>
        </w:rPr>
        <w:t>浙江省湖州市凤凰路137号国贸大厦15层</w:t>
      </w:r>
      <w:r>
        <w:rPr>
          <w:rFonts w:hint="eastAsia" w:ascii="仿宋" w:hAnsi="仿宋" w:eastAsia="仿宋" w:cs="宋体"/>
          <w:kern w:val="0"/>
          <w:sz w:val="24"/>
        </w:rPr>
        <w:t>]，联系电话：0572-2615598。邮寄截止时间：投标人应于</w:t>
      </w:r>
      <w:r>
        <w:rPr>
          <w:rFonts w:hint="eastAsia" w:ascii="仿宋" w:hAnsi="仿宋" w:eastAsia="仿宋" w:cs="宋体"/>
          <w:color w:val="auto"/>
          <w:kern w:val="0"/>
          <w:sz w:val="24"/>
        </w:rPr>
        <w:t>202</w:t>
      </w:r>
      <w:r>
        <w:rPr>
          <w:rFonts w:hint="eastAsia" w:ascii="仿宋" w:hAnsi="仿宋" w:eastAsia="仿宋" w:cs="宋体"/>
          <w:color w:val="auto"/>
          <w:kern w:val="0"/>
          <w:sz w:val="24"/>
          <w:lang w:val="en-US" w:eastAsia="zh-CN"/>
        </w:rPr>
        <w:t>5</w:t>
      </w:r>
      <w:r>
        <w:rPr>
          <w:rFonts w:hint="eastAsia" w:ascii="仿宋" w:hAnsi="仿宋" w:eastAsia="仿宋" w:cs="宋体"/>
          <w:color w:val="auto"/>
          <w:kern w:val="0"/>
          <w:sz w:val="24"/>
        </w:rPr>
        <w:t>年</w:t>
      </w:r>
      <w:r>
        <w:rPr>
          <w:rFonts w:hint="eastAsia" w:ascii="仿宋" w:hAnsi="仿宋" w:eastAsia="仿宋" w:cs="宋体"/>
          <w:color w:val="auto"/>
          <w:kern w:val="0"/>
          <w:sz w:val="24"/>
          <w:lang w:val="en-US" w:eastAsia="zh-CN"/>
        </w:rPr>
        <w:t xml:space="preserve"> </w:t>
      </w:r>
      <w:r>
        <w:rPr>
          <w:rFonts w:hint="eastAsia" w:ascii="仿宋" w:hAnsi="仿宋" w:eastAsia="仿宋" w:cs="宋体"/>
          <w:color w:val="auto"/>
          <w:kern w:val="0"/>
          <w:sz w:val="24"/>
        </w:rPr>
        <w:t>月日17:00时</w:t>
      </w:r>
      <w:r>
        <w:rPr>
          <w:rFonts w:hint="eastAsia" w:ascii="仿宋" w:hAnsi="仿宋" w:eastAsia="仿宋" w:cs="宋体"/>
          <w:kern w:val="0"/>
          <w:sz w:val="24"/>
        </w:rPr>
        <w:t xml:space="preserve">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3FCEC55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14:paraId="452FA99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1879E7C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（七）投标无效的情形</w:t>
      </w:r>
    </w:p>
    <w:p w14:paraId="5049E76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888C03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1.在评标开始前，评标委员会或采购代理机构对投标人的资格进行审查，如发现下列情形之一的，投标文件将被视为无效，不在进行下一步评审：</w:t>
      </w:r>
    </w:p>
    <w:p w14:paraId="454FE54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14:paraId="695927B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（2）未提供法定代表人有效身份证明书及身份证或未提供法定代表人授权书及被授权人身份证、被授权人近三个月内任意一个月社保的；</w:t>
      </w:r>
    </w:p>
    <w:p w14:paraId="030CB87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（3）未提供承诺书的；</w:t>
      </w:r>
    </w:p>
    <w:p w14:paraId="03F389C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5B66F56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（5）未提供信用承诺书的；</w:t>
      </w:r>
    </w:p>
    <w:p w14:paraId="79F533AD">
      <w:pPr>
        <w:pStyle w:val="11"/>
        <w:tabs>
          <w:tab w:val="left" w:pos="0"/>
          <w:tab w:val="left" w:pos="993"/>
          <w:tab w:val="left" w:pos="1134"/>
        </w:tabs>
        <w:snapToGrid w:val="0"/>
        <w:spacing w:line="550" w:lineRule="exact"/>
        <w:ind w:firstLine="480"/>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6）未提供符合《政府采购促进中小企业发展管理办法》（财库【2020】46号）和本采购文件规定的《中小企业声明函》或监狱企业参加投标未提供《监狱企业声明函》及其相关的证明材料或残疾人福利性单位参加投标未提供《残疾人福利性单位声明函》及其相关的证明材料；</w:t>
      </w:r>
    </w:p>
    <w:p w14:paraId="7B05EF7E">
      <w:pPr>
        <w:spacing w:line="500" w:lineRule="exact"/>
        <w:ind w:firstLine="480" w:firstLineChars="200"/>
        <w:rPr>
          <w:rFonts w:ascii="仿宋" w:hAnsi="仿宋" w:eastAsia="仿宋" w:cs="宋体"/>
          <w:kern w:val="0"/>
          <w:sz w:val="24"/>
        </w:rPr>
      </w:pPr>
      <w:r>
        <w:rPr>
          <w:rFonts w:hint="eastAsia" w:ascii="仿宋" w:hAnsi="仿宋" w:eastAsia="仿宋" w:cs="仿宋"/>
          <w:sz w:val="24"/>
        </w:rPr>
        <w:t>（7）</w:t>
      </w:r>
      <w:r>
        <w:rPr>
          <w:rFonts w:hint="eastAsia" w:ascii="仿宋" w:hAnsi="仿宋" w:eastAsia="仿宋" w:cs="宋体"/>
          <w:kern w:val="0"/>
          <w:sz w:val="24"/>
        </w:rPr>
        <w:t>资格证明文件不全的，或者不符合招标文件标明的资格要求的。</w:t>
      </w:r>
    </w:p>
    <w:p w14:paraId="4BC0540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14:paraId="31B1659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（1）投标文件未按招标文件要求签字或盖章；</w:t>
      </w:r>
    </w:p>
    <w:p w14:paraId="3970A63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（2）投标文件格式不规范、项目不齐全或者内容虚假的；</w:t>
      </w:r>
    </w:p>
    <w:p w14:paraId="0B815E3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（3）投标文件的实质性内容未使用中文表述、意思表述不明确、前后矛盾或者使用计量单位不符合招标文件要求的（经评标委员会认定并允许其当场更正的笔误除外）；</w:t>
      </w:r>
    </w:p>
    <w:p w14:paraId="21462B8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（4）未实质性响应招标文件要求或者投标文件有招标人不能接受的附加条件的。</w:t>
      </w:r>
    </w:p>
    <w:p w14:paraId="25AFD4E5">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14:paraId="29452BE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14:paraId="765F287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14:paraId="1BC7ED6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14:paraId="34C7B14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14:paraId="2FE69CA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4.在报价评审时，如发现下列情形之一的，投标文件将被视为无效：</w:t>
      </w:r>
    </w:p>
    <w:p w14:paraId="2D6C23E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（1）未采用单价报价或者未按照招标文件标明的币种报价的；</w:t>
      </w:r>
    </w:p>
    <w:p w14:paraId="23459DB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（2）报价无偏离招标人的采购定价，或者超出采购预算金额，招标人不能支付的；</w:t>
      </w:r>
    </w:p>
    <w:p w14:paraId="279DFB7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14:paraId="24550E7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5.被拒绝的投标文件为无效。</w:t>
      </w:r>
    </w:p>
    <w:p w14:paraId="6544138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6.投标人有下列情形之一的，视为投标人串通投标，其投标无效： </w:t>
      </w:r>
    </w:p>
    <w:p w14:paraId="2847B9D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14:paraId="3367656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（2）不同投标人委托同一单位或者个人办理投标事宜；</w:t>
      </w:r>
    </w:p>
    <w:p w14:paraId="5667BB6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14:paraId="029009B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14:paraId="5F7E867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（5）不同投标人的投标（响应）文件相互混装。</w:t>
      </w:r>
    </w:p>
    <w:p w14:paraId="7C57520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 投标人有下列情形之一的，属于恶意串通，其投标无效：</w:t>
      </w:r>
    </w:p>
    <w:p w14:paraId="3D62B6D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（1）投标人直接或者间接从招标人或者采购代理机构处获得其他投标人的相关情况并修改其投标（响应）文件；</w:t>
      </w:r>
    </w:p>
    <w:p w14:paraId="615540E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（2）投标人按照招标人或者采购代理机构的授意撤换、修改投标（响应）文件；</w:t>
      </w:r>
    </w:p>
    <w:p w14:paraId="101CB3B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14:paraId="3B7CB16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（4）属于同一集团、协会、商会等组织成员的投标人按照该组织要求协同参加政府采购活动；</w:t>
      </w:r>
    </w:p>
    <w:p w14:paraId="2D5CB99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（5）投标人之间事先约定由某一特定投标人中标、成交；</w:t>
      </w:r>
    </w:p>
    <w:p w14:paraId="05D0859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（6）投标人之间商定部分投标人放弃参加政府采购活动或者放弃中标、成交；</w:t>
      </w:r>
    </w:p>
    <w:p w14:paraId="6F9B3BD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（7）投标人与招标人或者采购代理机构之间、投标人相互之间，为谋求特定投标人中标、成交或者排斥其他投标人的其他串通行为。</w:t>
      </w:r>
    </w:p>
    <w:p w14:paraId="15380E3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8</w:t>
      </w:r>
      <w:r>
        <w:rPr>
          <w:rFonts w:hint="eastAsia" w:ascii="仿宋" w:hAnsi="仿宋" w:eastAsia="仿宋" w:cs="宋体"/>
          <w:kern w:val="0"/>
          <w:sz w:val="24"/>
          <w:lang w:eastAsia="zh-CN"/>
        </w:rPr>
        <w:t>）</w:t>
      </w:r>
      <w:r>
        <w:rPr>
          <w:rFonts w:hint="eastAsia" w:ascii="仿宋" w:hAnsi="仿宋" w:eastAsia="仿宋" w:cs="宋体"/>
          <w:kern w:val="0"/>
          <w:sz w:val="24"/>
        </w:rPr>
        <w:t>不同供应商的电子投标(响应)文件上传计算机的网卡MAC地址或硬盘序列号等硬件信息相同的;</w:t>
      </w:r>
    </w:p>
    <w:p w14:paraId="4461AE0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9</w:t>
      </w:r>
      <w:r>
        <w:rPr>
          <w:rFonts w:hint="eastAsia" w:ascii="仿宋" w:hAnsi="仿宋" w:eastAsia="仿宋" w:cs="宋体"/>
          <w:kern w:val="0"/>
          <w:sz w:val="24"/>
          <w:lang w:eastAsia="zh-CN"/>
        </w:rPr>
        <w:t>）</w:t>
      </w:r>
      <w:r>
        <w:rPr>
          <w:rFonts w:hint="eastAsia" w:ascii="仿宋" w:hAnsi="仿宋" w:eastAsia="仿宋" w:cs="宋体"/>
          <w:kern w:val="0"/>
          <w:sz w:val="24"/>
        </w:rPr>
        <w:t>上传的电子投标(响应)文件若出现使用本项目其他投标(响应)供应商的数字证书加密的，或者加盖本项目其他投标(响应)供应商的电子印章的；</w:t>
      </w:r>
    </w:p>
    <w:p w14:paraId="6F591BA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10</w:t>
      </w:r>
      <w:r>
        <w:rPr>
          <w:rFonts w:hint="eastAsia" w:ascii="仿宋" w:hAnsi="仿宋" w:eastAsia="仿宋" w:cs="宋体"/>
          <w:kern w:val="0"/>
          <w:sz w:val="24"/>
          <w:lang w:eastAsia="zh-CN"/>
        </w:rPr>
        <w:t>）</w:t>
      </w:r>
      <w:r>
        <w:rPr>
          <w:rFonts w:hint="eastAsia" w:ascii="仿宋" w:hAnsi="仿宋" w:eastAsia="仿宋" w:cs="宋体"/>
          <w:kern w:val="0"/>
          <w:sz w:val="24"/>
        </w:rPr>
        <w:t>不同供应商的投标(响应)文件的内容存在3处(含)以上错误一致的;</w:t>
      </w:r>
    </w:p>
    <w:p w14:paraId="7EBDDE5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11</w:t>
      </w:r>
      <w:r>
        <w:rPr>
          <w:rFonts w:hint="eastAsia" w:ascii="仿宋" w:hAnsi="仿宋" w:eastAsia="仿宋" w:cs="宋体"/>
          <w:kern w:val="0"/>
          <w:sz w:val="24"/>
          <w:lang w:eastAsia="zh-CN"/>
        </w:rPr>
        <w:t>）</w:t>
      </w:r>
      <w:r>
        <w:rPr>
          <w:rFonts w:hint="eastAsia" w:ascii="仿宋" w:hAnsi="仿宋" w:eastAsia="仿宋" w:cs="宋体"/>
          <w:kern w:val="0"/>
          <w:sz w:val="24"/>
        </w:rPr>
        <w:t>不同供应商联系人为同一人或不同联系人的联系电话一致的。</w:t>
      </w:r>
    </w:p>
    <w:p w14:paraId="3021E89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8.出现以下情形，导致电子交易平台无法正常进行，或者无法保证电子交易的公平、公正和安全时，中止电子交易活动： </w:t>
      </w:r>
    </w:p>
    <w:p w14:paraId="259D0F9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（1）电子交易平台发生故障而无法登录访问的；</w:t>
      </w:r>
    </w:p>
    <w:p w14:paraId="63E6F0B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14:paraId="3B8FB13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（3）电子交易平台发现严重安全漏洞，有潜在泄密危险的；</w:t>
      </w:r>
    </w:p>
    <w:p w14:paraId="23865E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（4）病毒发作导致不能进行正常操作的；</w:t>
      </w:r>
    </w:p>
    <w:p w14:paraId="76A9EF2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（5）其他无法保证电子交易的公平、公正和安全的情况。</w:t>
      </w:r>
    </w:p>
    <w:p w14:paraId="71CA547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323D56C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(八）废标的情形</w:t>
      </w:r>
    </w:p>
    <w:p w14:paraId="16B04AE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在采购活动中，出现下列情形之一的，应予废标：</w:t>
      </w:r>
    </w:p>
    <w:p w14:paraId="209B48E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14:paraId="3899BC7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(2)出现影响采购公正的违法、违规行为的；</w:t>
      </w:r>
    </w:p>
    <w:p w14:paraId="39BE2E5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(3)投标人的报价均超过了采购预算，招标人不能支付的；</w:t>
      </w:r>
    </w:p>
    <w:p w14:paraId="4291BB2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(4)因重大变故，采购任务取消的。</w:t>
      </w:r>
    </w:p>
    <w:p w14:paraId="4D2FF61C">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四、开标</w:t>
      </w:r>
    </w:p>
    <w:p w14:paraId="568A7E3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（一）开标准备</w:t>
      </w:r>
    </w:p>
    <w:p w14:paraId="51DF804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采购代理机构将在规定的时间和地点进行开标，并按照招标文件规定的时间通过“政府采购云平台”组织开标、开启投标文件，所有投标人均应当准时在线参加。</w:t>
      </w:r>
    </w:p>
    <w:p w14:paraId="259B15C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（二） 电子招投标开标及评审程序 </w:t>
      </w:r>
    </w:p>
    <w:p w14:paraId="61A88F3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1.开标由招标人或者采购代理机构主持，邀请投标人在线参加。评标委员会成员不得参加开标活动；</w:t>
      </w:r>
    </w:p>
    <w:p w14:paraId="7650C7E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14:paraId="011D212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14:paraId="1E32E6B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4.在开标结束后（评标开始前），由招标人或采购代理机构进行资格审查。资格审查后在系统上公布资格审查结果；</w:t>
      </w:r>
    </w:p>
    <w:p w14:paraId="416AB31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41D2C0F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14:paraId="074CDF3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14:paraId="507B915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8.最终在政采云系统上公布评审结果；</w:t>
      </w:r>
    </w:p>
    <w:p w14:paraId="31F4FD4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9.开标会议结束。</w:t>
      </w:r>
    </w:p>
    <w:p w14:paraId="6C698FB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特别说明：政采云公司如对电子化开标及评审程序有调整的，应按调整的程序操作。</w:t>
      </w:r>
    </w:p>
    <w:p w14:paraId="7949CE9D">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五、评标</w:t>
      </w:r>
    </w:p>
    <w:p w14:paraId="6C04317B">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（一）组建评标委员会</w:t>
      </w:r>
    </w:p>
    <w:p w14:paraId="35366949">
      <w:pPr>
        <w:spacing w:line="460" w:lineRule="exact"/>
        <w:ind w:firstLine="480" w:firstLineChars="200"/>
        <w:rPr>
          <w:rFonts w:ascii="仿宋" w:hAnsi="仿宋" w:eastAsia="仿宋" w:cs="宋体"/>
          <w:kern w:val="0"/>
          <w:sz w:val="24"/>
        </w:rPr>
      </w:pPr>
      <w:r>
        <w:rPr>
          <w:rFonts w:hint="eastAsia" w:ascii="仿宋" w:hAnsi="仿宋" w:eastAsia="仿宋" w:cs="仿宋"/>
          <w:kern w:val="0"/>
          <w:sz w:val="24"/>
        </w:rPr>
        <w:t>本项目评标委员会由招标人代表和政府采购评审专家共5名组成。</w:t>
      </w:r>
    </w:p>
    <w:p w14:paraId="142FC51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（二）评标的方式</w:t>
      </w:r>
    </w:p>
    <w:p w14:paraId="3F41D89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14:paraId="21D9C90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（三）评标程序</w:t>
      </w:r>
    </w:p>
    <w:p w14:paraId="3B6C36BC">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1.形式审查</w:t>
      </w:r>
    </w:p>
    <w:p w14:paraId="4D891B4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在开标结束后（评标开始前），招标人或代理机构负责对投标人的资格和投标文件的完整性、合法性等进行审查。</w:t>
      </w:r>
    </w:p>
    <w:p w14:paraId="23210F9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2.实质审查与比较</w:t>
      </w:r>
    </w:p>
    <w:p w14:paraId="025136A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14:paraId="65BF7C5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30FB225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14:paraId="511E6D1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（4）评标委员会按评标原则通过电子系统向招标人及采购代理机构提交评审报告。</w:t>
      </w:r>
    </w:p>
    <w:p w14:paraId="032D5DD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（四）澄清问题的形式</w:t>
      </w:r>
    </w:p>
    <w:p w14:paraId="189C7E8F">
      <w:pPr>
        <w:spacing w:line="500" w:lineRule="exact"/>
        <w:ind w:firstLine="480" w:firstLineChars="200"/>
        <w:rPr>
          <w:rFonts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07DA8B6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（五）错误修正</w:t>
      </w:r>
    </w:p>
    <w:p w14:paraId="23387A7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14:paraId="428428E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1.投标文件的大写和小写不一致的，以大写为准；</w:t>
      </w:r>
    </w:p>
    <w:p w14:paraId="4A67209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14:paraId="0134DC6C">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2D5EF9D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（六）评标原则和评标办法</w:t>
      </w:r>
    </w:p>
    <w:p w14:paraId="3769D8B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BEA901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14:paraId="596ADEF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3.评标过程中凡是属于审查、澄清、评审和比较的有关资料以及授标建议，任何人均不得向投标人或其他无关人员透露。</w:t>
      </w:r>
    </w:p>
    <w:p w14:paraId="21DA764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（七）评标过程的监控</w:t>
      </w:r>
    </w:p>
    <w:p w14:paraId="66305B2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14:paraId="43CA7543">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六、定标</w:t>
      </w:r>
    </w:p>
    <w:p w14:paraId="799E5AA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（一）确定中标人。本项目由招标人确定中标人。</w:t>
      </w:r>
    </w:p>
    <w:p w14:paraId="1BF3CEE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1.评标委员会完成评审后，采购代理机构通过电子交易平台向招标人提交评标报告。招标人通过电子交易平台确认中标人。</w:t>
      </w:r>
    </w:p>
    <w:p w14:paraId="52EE18E1">
      <w:pPr>
        <w:spacing w:line="500" w:lineRule="exact"/>
        <w:ind w:firstLine="480" w:firstLineChars="200"/>
        <w:rPr>
          <w:rFonts w:ascii="仿宋" w:hAnsi="仿宋" w:eastAsia="仿宋" w:cs="宋体"/>
          <w:sz w:val="24"/>
        </w:rPr>
      </w:pPr>
      <w:r>
        <w:rPr>
          <w:rFonts w:hint="eastAsia" w:ascii="仿宋" w:hAnsi="仿宋" w:eastAsia="仿宋" w:cs="宋体"/>
          <w:kern w:val="0"/>
          <w:sz w:val="24"/>
        </w:rPr>
        <w:t>2.</w:t>
      </w:r>
      <w:r>
        <w:rPr>
          <w:rFonts w:hint="eastAsia" w:ascii="仿宋" w:hAnsi="仿宋" w:eastAsia="仿宋" w:cs="宋体"/>
          <w:sz w:val="24"/>
        </w:rPr>
        <w:t>采购代理机构在评标结束后2个工作日内将评标报告交招标人。招标人应当自收到评标报告之日起5个工作日内，在评标报告确定的中标候选人名单中按顺序确定中标人。中标候选人并列的，由招标人或者招标人委托评标委员会按照招标文件规定的方式确定中标人；招标文件未规定的，采取随机抽取的方式确定。</w:t>
      </w:r>
    </w:p>
    <w:p w14:paraId="61E83E5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3.招标人在收到评标报告5个工作日内未按评标报告推荐的中标候选人顺序确定中标人，又不能说明合法理由的，视同按评标报告推荐的顺序确定排名第一的中标候选人为中标人。</w:t>
      </w:r>
    </w:p>
    <w:p w14:paraId="17ED987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4.招标人依法确定中标人后2个工作日内，采购代理机构、招标人向中标人发出中标通知书，并同时在相关网站上发布中标结果公告。</w:t>
      </w:r>
    </w:p>
    <w:p w14:paraId="09E94120">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七、合同授予</w:t>
      </w:r>
    </w:p>
    <w:p w14:paraId="6E7690C9">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（一）签订合同</w:t>
      </w:r>
    </w:p>
    <w:p w14:paraId="7013CFA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招标人与中标人应当在《中标通知书》发出之日起30日内签订政府采购合同。招标人通过电子交易平台与中标人签订合同，并在规定时间内依法发布合同公告。同时，采购代理机构对合同内容进行审查，如发现与采购结果和投标承诺内容不一致的，应予以纠正。</w:t>
      </w:r>
    </w:p>
    <w:p w14:paraId="5082226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2.中标人拖延、拒签合同的,将被取消中标资格。</w:t>
      </w:r>
    </w:p>
    <w:p w14:paraId="724DFE1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（二）中标通知书</w:t>
      </w:r>
    </w:p>
    <w:p w14:paraId="7F8D0CD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1.确定中标人后，采购代理机构将以书面形式发出中标通知书，通知中标的投标人其投标被接受； </w:t>
      </w:r>
    </w:p>
    <w:p w14:paraId="725E29C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2.中标通知书为双方签订合同的依据； </w:t>
      </w:r>
    </w:p>
    <w:p w14:paraId="493CA5D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3.中标人应根据中标通知书中规定的时间内，由法定代表人或其授权代理人与招标人签订合同。</w:t>
      </w:r>
    </w:p>
    <w:p w14:paraId="2B4C8A61">
      <w:pPr>
        <w:pStyle w:val="13"/>
        <w:spacing w:line="480" w:lineRule="exact"/>
        <w:ind w:firstLine="480" w:firstLineChars="200"/>
        <w:rPr>
          <w:rFonts w:hint="eastAsia" w:ascii="仿宋" w:hAnsi="仿宋" w:eastAsia="仿宋" w:cs="仿宋"/>
          <w:color w:val="0000FF"/>
          <w:sz w:val="24"/>
          <w:szCs w:val="24"/>
          <w:highlight w:val="none"/>
          <w:lang w:val="en-US" w:eastAsia="zh-CN"/>
        </w:rPr>
      </w:pPr>
      <w:r>
        <w:rPr>
          <w:rFonts w:hint="eastAsia" w:ascii="仿宋" w:hAnsi="仿宋" w:eastAsia="仿宋" w:cs="宋体"/>
          <w:bCs/>
          <w:kern w:val="0"/>
          <w:sz w:val="24"/>
        </w:rPr>
        <w:t>（三）</w:t>
      </w:r>
      <w:r>
        <w:rPr>
          <w:rFonts w:hint="eastAsia" w:ascii="仿宋" w:hAnsi="仿宋" w:eastAsia="仿宋" w:cs="宋体"/>
          <w:bCs/>
          <w:kern w:val="0"/>
          <w:sz w:val="24"/>
          <w:highlight w:val="none"/>
        </w:rPr>
        <w:t>履约保证金：</w:t>
      </w:r>
      <w:r>
        <w:rPr>
          <w:rFonts w:hint="eastAsia" w:ascii="仿宋" w:hAnsi="仿宋" w:eastAsia="仿宋" w:cs="宋体"/>
          <w:bCs/>
          <w:kern w:val="0"/>
          <w:sz w:val="24"/>
          <w:highlight w:val="none"/>
          <w:lang w:val="en-US" w:eastAsia="zh-CN"/>
        </w:rPr>
        <w:t>无</w:t>
      </w:r>
    </w:p>
    <w:p w14:paraId="20E7AC00">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 xml:space="preserve">八、其他内容 </w:t>
      </w:r>
    </w:p>
    <w:p w14:paraId="49C14E9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成交）的，自动放弃中标（成交）资格，并承担全部法律责任；给招标人造成损失的，依法承担赔偿责任：</w:t>
      </w:r>
    </w:p>
    <w:p w14:paraId="231DB7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14:paraId="43E7054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2.投标人在投标（响应）文件中提交虚假材料的；</w:t>
      </w:r>
    </w:p>
    <w:p w14:paraId="5847F7F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3.除因不可抗力或招标文件认可的情形以外，中标人不与招标人签订合同的；</w:t>
      </w:r>
    </w:p>
    <w:p w14:paraId="3E253B2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4.投标人与招标人、其他投标人或者采购代理机构恶意串通的；</w:t>
      </w:r>
    </w:p>
    <w:p w14:paraId="4698094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5.招标文件规定的其他情形。</w:t>
      </w:r>
    </w:p>
    <w:p w14:paraId="4AB8A6F7">
      <w:pPr>
        <w:spacing w:line="560" w:lineRule="exact"/>
        <w:ind w:firstLine="480" w:firstLineChars="200"/>
        <w:jc w:val="left"/>
        <w:rPr>
          <w:rFonts w:ascii="仿宋" w:hAnsi="仿宋" w:eastAsia="仿宋" w:cs="宋体"/>
          <w:bCs/>
          <w:kern w:val="0"/>
          <w:sz w:val="24"/>
        </w:rPr>
      </w:pPr>
      <w:r>
        <w:rPr>
          <w:rFonts w:hint="eastAsia" w:ascii="仿宋" w:hAnsi="仿宋" w:eastAsia="仿宋" w:cs="宋体"/>
          <w:bCs/>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BE82A2E">
      <w:pPr>
        <w:pStyle w:val="6"/>
        <w:ind w:firstLine="480"/>
        <w:rPr>
          <w:rFonts w:ascii="仿宋" w:hAnsi="仿宋" w:eastAsia="仿宋" w:cs="宋体"/>
          <w:bCs/>
          <w:kern w:val="0"/>
          <w:sz w:val="24"/>
        </w:rPr>
      </w:pPr>
    </w:p>
    <w:p w14:paraId="5546E5CF">
      <w:pPr>
        <w:pStyle w:val="11"/>
      </w:pPr>
    </w:p>
    <w:p w14:paraId="44BF2347">
      <w:pPr>
        <w:pStyle w:val="6"/>
        <w:ind w:firstLine="0" w:firstLineChars="0"/>
      </w:pPr>
    </w:p>
    <w:p w14:paraId="190A185E"/>
    <w:p w14:paraId="01CFDE39">
      <w:pPr>
        <w:rPr>
          <w:rFonts w:ascii="仿宋" w:hAnsi="仿宋" w:eastAsia="仿宋"/>
          <w:sz w:val="32"/>
        </w:rPr>
      </w:pPr>
      <w:r>
        <w:rPr>
          <w:rFonts w:hint="eastAsia" w:ascii="仿宋" w:hAnsi="仿宋" w:eastAsia="仿宋"/>
          <w:sz w:val="32"/>
        </w:rPr>
        <w:br w:type="page"/>
      </w:r>
    </w:p>
    <w:p w14:paraId="34439B88">
      <w:pPr>
        <w:pStyle w:val="3"/>
        <w:spacing w:line="560" w:lineRule="exact"/>
        <w:rPr>
          <w:rFonts w:ascii="仿宋" w:hAnsi="仿宋" w:eastAsia="仿宋"/>
          <w:sz w:val="32"/>
          <w:highlight w:val="none"/>
        </w:rPr>
      </w:pPr>
      <w:r>
        <w:rPr>
          <w:rFonts w:hint="eastAsia" w:ascii="仿宋" w:hAnsi="仿宋" w:eastAsia="仿宋"/>
          <w:sz w:val="32"/>
          <w:highlight w:val="none"/>
        </w:rPr>
        <w:t>第四章 评标办法及评分标准</w:t>
      </w:r>
    </w:p>
    <w:p w14:paraId="0DBCB8A5">
      <w:pPr>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为公正、公平、科学地选择中标人，根据《中华人民共和国政府采购法》、《政府采购货物和服务招标投标管理办法》及相关法律、法规等规定，并结合本项目的实际，制定本办法。</w:t>
      </w:r>
    </w:p>
    <w:p w14:paraId="29C354F9">
      <w:pPr>
        <w:spacing w:line="480" w:lineRule="exact"/>
        <w:ind w:firstLine="480" w:firstLineChars="200"/>
        <w:rPr>
          <w:rFonts w:ascii="仿宋" w:hAnsi="仿宋" w:eastAsia="仿宋"/>
          <w:sz w:val="24"/>
          <w:highlight w:val="none"/>
        </w:rPr>
      </w:pPr>
      <w:r>
        <w:rPr>
          <w:rFonts w:hint="eastAsia" w:ascii="仿宋" w:hAnsi="仿宋" w:eastAsia="仿宋"/>
          <w:kern w:val="0"/>
          <w:sz w:val="24"/>
          <w:highlight w:val="none"/>
        </w:rPr>
        <w:t>本办法适用于</w:t>
      </w:r>
      <w:r>
        <w:rPr>
          <w:rFonts w:hint="eastAsia" w:ascii="仿宋" w:hAnsi="仿宋" w:eastAsia="仿宋"/>
          <w:sz w:val="24"/>
          <w:highlight w:val="none"/>
          <w:u w:val="single"/>
          <w:lang w:eastAsia="zh-CN"/>
        </w:rPr>
        <w:t>湖州市南浔区2025年度国土变更调查日常变更+年度变更项目</w:t>
      </w:r>
      <w:r>
        <w:rPr>
          <w:rFonts w:hint="eastAsia" w:ascii="仿宋" w:hAnsi="仿宋" w:eastAsia="仿宋"/>
          <w:sz w:val="24"/>
          <w:highlight w:val="none"/>
        </w:rPr>
        <w:t>的评标。</w:t>
      </w:r>
    </w:p>
    <w:p w14:paraId="123C32D7">
      <w:pPr>
        <w:spacing w:line="480" w:lineRule="exact"/>
        <w:ind w:firstLine="480" w:firstLineChars="200"/>
        <w:rPr>
          <w:rFonts w:ascii="仿宋" w:hAnsi="仿宋" w:eastAsia="仿宋"/>
          <w:sz w:val="24"/>
          <w:highlight w:val="none"/>
        </w:rPr>
      </w:pPr>
      <w:r>
        <w:rPr>
          <w:rFonts w:hint="eastAsia" w:ascii="仿宋" w:hAnsi="仿宋" w:eastAsia="仿宋"/>
          <w:sz w:val="24"/>
          <w:highlight w:val="none"/>
        </w:rPr>
        <w:t>一、总则</w:t>
      </w:r>
    </w:p>
    <w:p w14:paraId="1AE64E70">
      <w:pPr>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本次评标采用综合评分法，总分为100分，其中价格分</w:t>
      </w:r>
      <w:r>
        <w:rPr>
          <w:rFonts w:hint="eastAsia" w:ascii="仿宋" w:hAnsi="仿宋" w:eastAsia="仿宋"/>
          <w:kern w:val="0"/>
          <w:sz w:val="24"/>
          <w:highlight w:val="none"/>
          <w:lang w:val="en-US" w:eastAsia="zh-CN"/>
        </w:rPr>
        <w:t>10</w:t>
      </w:r>
      <w:r>
        <w:rPr>
          <w:rFonts w:hint="eastAsia" w:ascii="仿宋" w:hAnsi="仿宋" w:eastAsia="仿宋"/>
          <w:kern w:val="0"/>
          <w:sz w:val="24"/>
          <w:highlight w:val="none"/>
        </w:rPr>
        <w:t>分、技术分</w:t>
      </w:r>
      <w:r>
        <w:rPr>
          <w:rFonts w:hint="eastAsia" w:ascii="仿宋" w:hAnsi="仿宋" w:eastAsia="仿宋"/>
          <w:kern w:val="0"/>
          <w:sz w:val="24"/>
          <w:highlight w:val="none"/>
          <w:lang w:val="en-US" w:eastAsia="zh-CN"/>
        </w:rPr>
        <w:t>69</w:t>
      </w:r>
      <w:r>
        <w:rPr>
          <w:rFonts w:hint="eastAsia" w:ascii="仿宋" w:hAnsi="仿宋" w:eastAsia="仿宋"/>
          <w:kern w:val="0"/>
          <w:sz w:val="24"/>
          <w:highlight w:val="none"/>
        </w:rPr>
        <w:t>分、商务、资信及其他部分</w:t>
      </w:r>
      <w:r>
        <w:rPr>
          <w:rFonts w:hint="eastAsia" w:ascii="仿宋" w:hAnsi="仿宋" w:eastAsia="仿宋"/>
          <w:kern w:val="0"/>
          <w:sz w:val="24"/>
          <w:highlight w:val="none"/>
          <w:lang w:val="en-US" w:eastAsia="zh-CN"/>
        </w:rPr>
        <w:t>21</w:t>
      </w:r>
      <w:r>
        <w:rPr>
          <w:rFonts w:hint="eastAsia" w:ascii="仿宋" w:hAnsi="仿宋" w:eastAsia="仿宋"/>
          <w:kern w:val="0"/>
          <w:sz w:val="24"/>
          <w:highlight w:val="none"/>
        </w:rPr>
        <w:t>分。评标结果按评审后得分由高到低顺序排列。综合得分相同的，按投标报价由低到高顺序排列。综合得分且投标报价相同的</w:t>
      </w:r>
      <w:r>
        <w:rPr>
          <w:rFonts w:ascii="仿宋" w:hAnsi="仿宋" w:eastAsia="仿宋"/>
          <w:kern w:val="0"/>
          <w:sz w:val="24"/>
          <w:highlight w:val="none"/>
        </w:rPr>
        <w:t>,</w:t>
      </w:r>
      <w:r>
        <w:rPr>
          <w:rFonts w:hint="eastAsia" w:ascii="仿宋" w:hAnsi="仿宋" w:eastAsia="仿宋"/>
          <w:kern w:val="0"/>
          <w:sz w:val="24"/>
          <w:highlight w:val="none"/>
        </w:rPr>
        <w:t>按技术部分得分由高到低顺序排列。技术部分得分仍相同的，由招标人采用随机抽取的方式决定，排名第一的投标人为第一中标候选人,其他投标人中标候选资格依此类推。评分过程中采用四舍五入法，并保留小数2位。</w:t>
      </w:r>
    </w:p>
    <w:p w14:paraId="14C96C5B">
      <w:pPr>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各投标人最终得分=价格分+技术分、商务、资信及其他分得分</w:t>
      </w:r>
    </w:p>
    <w:p w14:paraId="058B5787">
      <w:pPr>
        <w:spacing w:line="480" w:lineRule="exact"/>
        <w:ind w:firstLine="482" w:firstLineChars="200"/>
        <w:rPr>
          <w:rFonts w:ascii="仿宋" w:hAnsi="仿宋" w:eastAsia="仿宋"/>
          <w:b/>
          <w:kern w:val="0"/>
          <w:sz w:val="24"/>
          <w:highlight w:val="none"/>
        </w:rPr>
      </w:pPr>
      <w:r>
        <w:rPr>
          <w:rFonts w:hint="eastAsia" w:ascii="仿宋" w:hAnsi="仿宋" w:eastAsia="仿宋"/>
          <w:b/>
          <w:kern w:val="0"/>
          <w:sz w:val="24"/>
          <w:highlight w:val="none"/>
        </w:rPr>
        <w:t xml:space="preserve">二、评标内容及标准 </w:t>
      </w:r>
    </w:p>
    <w:p w14:paraId="677CD313">
      <w:pPr>
        <w:spacing w:line="480" w:lineRule="exact"/>
        <w:ind w:firstLine="482" w:firstLineChars="200"/>
        <w:rPr>
          <w:rFonts w:ascii="仿宋" w:hAnsi="仿宋" w:eastAsia="仿宋"/>
          <w:b/>
          <w:kern w:val="0"/>
          <w:sz w:val="24"/>
          <w:highlight w:val="none"/>
        </w:rPr>
      </w:pPr>
      <w:r>
        <w:rPr>
          <w:rFonts w:hint="eastAsia" w:ascii="仿宋" w:hAnsi="仿宋" w:eastAsia="仿宋"/>
          <w:b/>
          <w:kern w:val="0"/>
          <w:sz w:val="24"/>
          <w:highlight w:val="none"/>
        </w:rPr>
        <w:t>（一）价格分</w:t>
      </w:r>
      <w:r>
        <w:rPr>
          <w:rFonts w:hint="eastAsia" w:ascii="仿宋" w:hAnsi="仿宋" w:eastAsia="仿宋"/>
          <w:b/>
          <w:kern w:val="0"/>
          <w:sz w:val="24"/>
          <w:highlight w:val="none"/>
          <w:lang w:val="en-US" w:eastAsia="zh-CN"/>
        </w:rPr>
        <w:t>10</w:t>
      </w:r>
      <w:r>
        <w:rPr>
          <w:rFonts w:hint="eastAsia" w:ascii="仿宋" w:hAnsi="仿宋" w:eastAsia="仿宋"/>
          <w:b/>
          <w:kern w:val="0"/>
          <w:sz w:val="24"/>
          <w:highlight w:val="none"/>
        </w:rPr>
        <w:t>分</w:t>
      </w:r>
    </w:p>
    <w:p w14:paraId="07EFA6E1">
      <w:pPr>
        <w:pStyle w:val="11"/>
        <w:tabs>
          <w:tab w:val="left" w:pos="0"/>
          <w:tab w:val="left" w:pos="993"/>
          <w:tab w:val="left" w:pos="1134"/>
        </w:tabs>
        <w:spacing w:before="120" w:beforeLines="50" w:after="120" w:afterLines="50" w:line="480" w:lineRule="exact"/>
        <w:ind w:firstLine="480"/>
        <w:rPr>
          <w:rFonts w:ascii="仿宋" w:hAnsi="仿宋" w:eastAsia="仿宋" w:cs="仿宋"/>
          <w:bCs/>
          <w:sz w:val="24"/>
          <w:highlight w:val="none"/>
        </w:rPr>
      </w:pPr>
      <w:r>
        <w:rPr>
          <w:rFonts w:hint="eastAsia" w:ascii="仿宋" w:hAnsi="仿宋" w:eastAsia="仿宋" w:cs="仿宋"/>
          <w:bCs/>
          <w:sz w:val="24"/>
          <w:highlight w:val="none"/>
        </w:rPr>
        <w:t>1、价格分采用低价优先法计算，即满足招标文件要求且投标价格最低的投标报价为评标基准价，价格分为满分，其他投标人的价格分按照下列公式计算：</w:t>
      </w:r>
    </w:p>
    <w:p w14:paraId="0C3412D3">
      <w:pPr>
        <w:pStyle w:val="10"/>
        <w:spacing w:line="480" w:lineRule="exact"/>
        <w:ind w:firstLine="723" w:firstLineChars="300"/>
        <w:rPr>
          <w:rFonts w:ascii="仿宋" w:hAnsi="仿宋" w:eastAsia="仿宋" w:cs="仿宋"/>
          <w:highlight w:val="none"/>
        </w:rPr>
      </w:pPr>
      <w:r>
        <w:rPr>
          <w:rFonts w:hint="eastAsia" w:ascii="仿宋" w:hAnsi="仿宋" w:eastAsia="仿宋" w:cs="仿宋"/>
          <w:b/>
          <w:sz w:val="24"/>
          <w:highlight w:val="none"/>
          <w:shd w:val="pct10" w:color="auto" w:fill="FFFFFF"/>
        </w:rPr>
        <w:t>价格分=（评标基准价/投标报价）×</w:t>
      </w:r>
      <w:r>
        <w:rPr>
          <w:rFonts w:hint="eastAsia" w:ascii="仿宋" w:hAnsi="仿宋" w:eastAsia="仿宋" w:cs="仿宋"/>
          <w:b/>
          <w:sz w:val="24"/>
          <w:highlight w:val="none"/>
          <w:shd w:val="pct10" w:color="auto" w:fill="FFFFFF"/>
          <w:lang w:val="en-US" w:eastAsia="zh-CN"/>
        </w:rPr>
        <w:t>10</w:t>
      </w:r>
      <w:r>
        <w:rPr>
          <w:rFonts w:hint="eastAsia" w:ascii="仿宋" w:hAnsi="仿宋" w:eastAsia="仿宋" w:cs="仿宋"/>
          <w:b/>
          <w:sz w:val="24"/>
          <w:highlight w:val="none"/>
          <w:shd w:val="pct10" w:color="auto" w:fill="FFFFFF"/>
        </w:rPr>
        <w:t>%×100</w:t>
      </w:r>
    </w:p>
    <w:p w14:paraId="7DF913CB">
      <w:pPr>
        <w:spacing w:line="560" w:lineRule="exact"/>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（二）技术分、商务分、资信及其他分</w:t>
      </w:r>
      <w:r>
        <w:rPr>
          <w:rFonts w:hint="eastAsia" w:ascii="仿宋" w:hAnsi="仿宋" w:eastAsia="仿宋" w:cs="仿宋"/>
          <w:b/>
          <w:kern w:val="0"/>
          <w:sz w:val="24"/>
          <w:highlight w:val="none"/>
          <w:lang w:val="en-US" w:eastAsia="zh-CN"/>
        </w:rPr>
        <w:t>90</w:t>
      </w:r>
      <w:r>
        <w:rPr>
          <w:rFonts w:hint="eastAsia" w:ascii="仿宋" w:hAnsi="仿宋" w:eastAsia="仿宋" w:cs="仿宋"/>
          <w:b/>
          <w:kern w:val="0"/>
          <w:sz w:val="24"/>
          <w:highlight w:val="none"/>
        </w:rPr>
        <w:t>分</w:t>
      </w:r>
    </w:p>
    <w:p w14:paraId="36EFC1A2">
      <w:pPr>
        <w:spacing w:line="560" w:lineRule="exact"/>
        <w:ind w:firstLine="480" w:firstLineChars="200"/>
        <w:rPr>
          <w:rFonts w:ascii="仿宋" w:hAnsi="仿宋" w:eastAsia="仿宋" w:cs="仿宋"/>
          <w:kern w:val="0"/>
          <w:sz w:val="24"/>
          <w:highlight w:val="none"/>
          <w:shd w:val="pct10" w:color="auto" w:fill="FFFFFF"/>
        </w:rPr>
      </w:pPr>
      <w:r>
        <w:rPr>
          <w:rFonts w:hint="eastAsia" w:ascii="仿宋" w:hAnsi="仿宋" w:eastAsia="仿宋" w:cs="仿宋"/>
          <w:kern w:val="0"/>
          <w:sz w:val="24"/>
          <w:highlight w:val="none"/>
          <w:shd w:val="pct10" w:color="auto" w:fill="FFFFFF"/>
        </w:rPr>
        <w:t>本项目设技术分</w:t>
      </w:r>
      <w:r>
        <w:rPr>
          <w:rFonts w:hint="eastAsia" w:ascii="仿宋" w:hAnsi="仿宋" w:eastAsia="仿宋" w:cs="仿宋"/>
          <w:kern w:val="0"/>
          <w:sz w:val="24"/>
          <w:highlight w:val="none"/>
          <w:shd w:val="pct10" w:color="auto" w:fill="FFFFFF"/>
          <w:lang w:val="en-US" w:eastAsia="zh-CN"/>
        </w:rPr>
        <w:t>69</w:t>
      </w:r>
      <w:r>
        <w:rPr>
          <w:rFonts w:hint="eastAsia" w:ascii="仿宋" w:hAnsi="仿宋" w:eastAsia="仿宋" w:cs="仿宋"/>
          <w:kern w:val="0"/>
          <w:sz w:val="24"/>
          <w:highlight w:val="none"/>
          <w:shd w:val="pct10" w:color="auto" w:fill="FFFFFF"/>
        </w:rPr>
        <w:t>分、商务分、资信及其他分</w:t>
      </w:r>
      <w:r>
        <w:rPr>
          <w:rFonts w:hint="eastAsia" w:ascii="仿宋" w:hAnsi="仿宋" w:eastAsia="仿宋" w:cs="仿宋"/>
          <w:kern w:val="0"/>
          <w:sz w:val="24"/>
          <w:highlight w:val="none"/>
          <w:shd w:val="pct10" w:color="auto" w:fill="FFFFFF"/>
          <w:lang w:val="en-US" w:eastAsia="zh-CN"/>
        </w:rPr>
        <w:t>21</w:t>
      </w:r>
      <w:r>
        <w:rPr>
          <w:rFonts w:hint="eastAsia" w:ascii="仿宋" w:hAnsi="仿宋" w:eastAsia="仿宋" w:cs="仿宋"/>
          <w:kern w:val="0"/>
          <w:sz w:val="24"/>
          <w:highlight w:val="none"/>
          <w:shd w:val="pct10" w:color="auto" w:fill="FFFFFF"/>
        </w:rPr>
        <w:t>分。</w:t>
      </w:r>
    </w:p>
    <w:p w14:paraId="721C5B57">
      <w:pPr>
        <w:spacing w:line="560" w:lineRule="exact"/>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（三）技术分、商务分、资信及其他分的计算</w:t>
      </w:r>
    </w:p>
    <w:p w14:paraId="4096F6AD">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技术、商务、资信及其他按照评标委员会成员的独立评分结果汇总数的算术平均分计算，计算公式为：</w:t>
      </w:r>
    </w:p>
    <w:p w14:paraId="4BE5177F">
      <w:pPr>
        <w:spacing w:line="560" w:lineRule="exact"/>
        <w:ind w:firstLine="480" w:firstLineChars="200"/>
        <w:rPr>
          <w:rFonts w:ascii="仿宋" w:hAnsi="仿宋" w:eastAsia="仿宋"/>
          <w:b/>
          <w:kern w:val="0"/>
          <w:sz w:val="24"/>
          <w:highlight w:val="none"/>
        </w:rPr>
      </w:pPr>
      <w:r>
        <w:rPr>
          <w:rFonts w:hint="eastAsia" w:ascii="仿宋" w:hAnsi="仿宋" w:eastAsia="仿宋" w:cs="仿宋"/>
          <w:kern w:val="0"/>
          <w:sz w:val="24"/>
          <w:highlight w:val="none"/>
        </w:rPr>
        <w:t>技术分、商务分、资信及其他分=（评标委员会所有成员评分合计数）/（评标委员会组成人员数）</w:t>
      </w:r>
    </w:p>
    <w:p w14:paraId="072D2334">
      <w:pPr>
        <w:spacing w:line="560" w:lineRule="exact"/>
        <w:ind w:firstLine="482" w:firstLineChars="200"/>
        <w:rPr>
          <w:rFonts w:ascii="仿宋" w:hAnsi="仿宋" w:eastAsia="仿宋"/>
          <w:b/>
          <w:kern w:val="0"/>
          <w:sz w:val="24"/>
          <w:highlight w:val="none"/>
        </w:rPr>
      </w:pPr>
    </w:p>
    <w:p w14:paraId="1E812F4B">
      <w:pPr>
        <w:spacing w:line="560" w:lineRule="exact"/>
        <w:ind w:firstLine="482" w:firstLineChars="200"/>
        <w:rPr>
          <w:rFonts w:ascii="仿宋" w:hAnsi="仿宋" w:eastAsia="仿宋"/>
          <w:b/>
          <w:kern w:val="0"/>
          <w:sz w:val="24"/>
          <w:highlight w:val="none"/>
        </w:rPr>
      </w:pPr>
    </w:p>
    <w:p w14:paraId="16954500">
      <w:pPr>
        <w:spacing w:line="560" w:lineRule="exact"/>
        <w:outlineLvl w:val="1"/>
        <w:rPr>
          <w:rFonts w:ascii="仿宋" w:hAnsi="仿宋" w:eastAsia="仿宋"/>
          <w:b/>
          <w:kern w:val="0"/>
          <w:sz w:val="24"/>
          <w:highlight w:val="none"/>
        </w:rPr>
      </w:pPr>
      <w:r>
        <w:rPr>
          <w:rFonts w:hint="eastAsia" w:ascii="仿宋" w:hAnsi="仿宋" w:eastAsia="仿宋"/>
          <w:b/>
          <w:kern w:val="0"/>
          <w:sz w:val="24"/>
          <w:highlight w:val="none"/>
        </w:rPr>
        <w:t>附件：评分表格式</w:t>
      </w:r>
    </w:p>
    <w:tbl>
      <w:tblPr>
        <w:tblStyle w:val="25"/>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124"/>
        <w:gridCol w:w="6084"/>
        <w:gridCol w:w="1092"/>
      </w:tblGrid>
      <w:tr w14:paraId="63FE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1" w:type="pct"/>
            <w:vAlign w:val="center"/>
          </w:tcPr>
          <w:p w14:paraId="43BA04A8">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32" w:type="pct"/>
            <w:vAlign w:val="center"/>
          </w:tcPr>
          <w:p w14:paraId="5C8494AD">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评</w:t>
            </w:r>
            <w:r>
              <w:rPr>
                <w:rFonts w:hint="eastAsia" w:ascii="仿宋" w:hAnsi="仿宋" w:eastAsia="仿宋" w:cs="仿宋"/>
                <w:b/>
                <w:bCs/>
                <w:sz w:val="24"/>
                <w:szCs w:val="24"/>
                <w:lang w:val="en-US" w:eastAsia="zh-CN"/>
              </w:rPr>
              <w:t>审内容</w:t>
            </w:r>
          </w:p>
        </w:tc>
        <w:tc>
          <w:tcPr>
            <w:tcW w:w="3421" w:type="pct"/>
            <w:vAlign w:val="center"/>
          </w:tcPr>
          <w:p w14:paraId="01B09166">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614" w:type="pct"/>
            <w:vAlign w:val="center"/>
          </w:tcPr>
          <w:p w14:paraId="39726687">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332C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31" w:type="pct"/>
            <w:vAlign w:val="center"/>
          </w:tcPr>
          <w:p w14:paraId="1A43FC4A">
            <w:pPr>
              <w:spacing w:line="360" w:lineRule="auto"/>
              <w:rPr>
                <w:rFonts w:hint="eastAsia" w:ascii="仿宋" w:hAnsi="仿宋" w:eastAsia="仿宋" w:cs="仿宋"/>
                <w:sz w:val="24"/>
                <w:szCs w:val="24"/>
              </w:rPr>
            </w:pPr>
            <w:r>
              <w:rPr>
                <w:rFonts w:hint="eastAsia" w:ascii="仿宋" w:hAnsi="仿宋" w:eastAsia="仿宋" w:cs="仿宋"/>
                <w:sz w:val="24"/>
                <w:szCs w:val="24"/>
              </w:rPr>
              <w:t>一</w:t>
            </w:r>
          </w:p>
        </w:tc>
        <w:tc>
          <w:tcPr>
            <w:tcW w:w="4054" w:type="pct"/>
            <w:gridSpan w:val="2"/>
            <w:vAlign w:val="center"/>
          </w:tcPr>
          <w:p w14:paraId="44A3DE4D">
            <w:pPr>
              <w:spacing w:line="360" w:lineRule="auto"/>
              <w:ind w:firstLine="3614" w:firstLineChars="1500"/>
              <w:rPr>
                <w:rFonts w:hint="eastAsia" w:ascii="仿宋" w:hAnsi="仿宋" w:eastAsia="仿宋" w:cs="仿宋"/>
                <w:b/>
                <w:bCs/>
                <w:sz w:val="24"/>
                <w:szCs w:val="24"/>
              </w:rPr>
            </w:pPr>
            <w:r>
              <w:rPr>
                <w:rFonts w:hint="eastAsia" w:ascii="仿宋" w:hAnsi="仿宋" w:eastAsia="仿宋" w:cs="仿宋"/>
                <w:b/>
                <w:bCs/>
                <w:sz w:val="24"/>
                <w:szCs w:val="24"/>
              </w:rPr>
              <w:t>技术分</w:t>
            </w:r>
          </w:p>
        </w:tc>
        <w:tc>
          <w:tcPr>
            <w:tcW w:w="614" w:type="pct"/>
            <w:vAlign w:val="center"/>
          </w:tcPr>
          <w:p w14:paraId="0D3BC51B">
            <w:pPr>
              <w:spacing w:line="360" w:lineRule="auto"/>
              <w:ind w:firstLine="120" w:firstLineChars="50"/>
              <w:rPr>
                <w:rFonts w:hint="eastAsia" w:ascii="仿宋" w:hAnsi="仿宋" w:eastAsia="仿宋" w:cs="仿宋"/>
                <w:b/>
                <w:bCs/>
                <w:sz w:val="24"/>
                <w:szCs w:val="24"/>
              </w:rPr>
            </w:pPr>
            <w:r>
              <w:rPr>
                <w:rFonts w:hint="eastAsia" w:ascii="仿宋" w:hAnsi="仿宋" w:eastAsia="仿宋" w:cs="仿宋"/>
                <w:b/>
                <w:bCs/>
                <w:sz w:val="24"/>
                <w:szCs w:val="24"/>
                <w:lang w:val="en-US" w:eastAsia="zh-CN"/>
              </w:rPr>
              <w:t>69</w:t>
            </w:r>
            <w:r>
              <w:rPr>
                <w:rFonts w:hint="eastAsia" w:ascii="仿宋" w:hAnsi="仿宋" w:eastAsia="仿宋" w:cs="仿宋"/>
                <w:b/>
                <w:bCs/>
                <w:sz w:val="24"/>
                <w:szCs w:val="24"/>
              </w:rPr>
              <w:t>分</w:t>
            </w:r>
          </w:p>
        </w:tc>
      </w:tr>
      <w:tr w14:paraId="5B1F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Align w:val="center"/>
          </w:tcPr>
          <w:p w14:paraId="58910894">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632" w:type="pct"/>
            <w:shd w:val="clear" w:color="auto" w:fill="auto"/>
            <w:vAlign w:val="center"/>
          </w:tcPr>
          <w:p w14:paraId="1E0DF216">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对项目理解程度</w:t>
            </w:r>
          </w:p>
        </w:tc>
        <w:tc>
          <w:tcPr>
            <w:tcW w:w="3421" w:type="pct"/>
            <w:vAlign w:val="center"/>
          </w:tcPr>
          <w:p w14:paraId="5091F70B">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zh-CN" w:eastAsia="zh-CN" w:bidi="ar-SA"/>
              </w:rPr>
              <w:t>根据投标人提供的项目需求理解方案进行综合评分：</w:t>
            </w:r>
          </w:p>
          <w:p w14:paraId="255A98EB">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zh-CN" w:eastAsia="zh-CN" w:bidi="ar-SA"/>
              </w:rPr>
              <w:t>1、对本项目的项目需求认识全面，把握准确，理解深刻的，得</w:t>
            </w:r>
            <w:r>
              <w:rPr>
                <w:rFonts w:hint="eastAsia" w:ascii="仿宋" w:hAnsi="仿宋" w:eastAsia="仿宋" w:cs="Times New Roman"/>
                <w:b w:val="0"/>
                <w:bCs/>
                <w:color w:val="auto"/>
                <w:kern w:val="0"/>
                <w:sz w:val="24"/>
                <w:szCs w:val="24"/>
                <w:u w:val="none"/>
                <w:lang w:val="en-US" w:eastAsia="zh-CN" w:bidi="ar-SA"/>
              </w:rPr>
              <w:t>9</w:t>
            </w:r>
            <w:r>
              <w:rPr>
                <w:rFonts w:hint="eastAsia" w:ascii="仿宋" w:hAnsi="仿宋" w:eastAsia="仿宋" w:cs="Times New Roman"/>
                <w:b w:val="0"/>
                <w:bCs/>
                <w:color w:val="auto"/>
                <w:kern w:val="0"/>
                <w:sz w:val="24"/>
                <w:szCs w:val="24"/>
                <w:u w:val="none"/>
                <w:lang w:val="zh-CN" w:eastAsia="zh-CN" w:bidi="ar-SA"/>
              </w:rPr>
              <w:t>分；</w:t>
            </w:r>
          </w:p>
          <w:p w14:paraId="5A3937B8">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zh-CN" w:eastAsia="zh-CN" w:bidi="ar-SA"/>
              </w:rPr>
              <w:t>2、对本项目的项目需求认识较全面，把握较准确，理解较深刻的，得</w:t>
            </w:r>
            <w:r>
              <w:rPr>
                <w:rFonts w:hint="eastAsia" w:ascii="仿宋" w:hAnsi="仿宋" w:eastAsia="仿宋" w:cs="Times New Roman"/>
                <w:b w:val="0"/>
                <w:bCs/>
                <w:color w:val="auto"/>
                <w:kern w:val="0"/>
                <w:sz w:val="24"/>
                <w:szCs w:val="24"/>
                <w:u w:val="none"/>
                <w:lang w:val="en-US" w:eastAsia="zh-CN" w:bidi="ar-SA"/>
              </w:rPr>
              <w:t>7</w:t>
            </w:r>
            <w:r>
              <w:rPr>
                <w:rFonts w:hint="eastAsia" w:ascii="仿宋" w:hAnsi="仿宋" w:eastAsia="仿宋" w:cs="Times New Roman"/>
                <w:b w:val="0"/>
                <w:bCs/>
                <w:color w:val="auto"/>
                <w:kern w:val="0"/>
                <w:sz w:val="24"/>
                <w:szCs w:val="24"/>
                <w:u w:val="none"/>
                <w:lang w:val="zh-CN" w:eastAsia="zh-CN" w:bidi="ar-SA"/>
              </w:rPr>
              <w:t>分；</w:t>
            </w:r>
          </w:p>
          <w:p w14:paraId="7449236A">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en-US" w:eastAsia="zh-CN" w:bidi="ar-SA"/>
              </w:rPr>
              <w:t>3、</w:t>
            </w:r>
            <w:r>
              <w:rPr>
                <w:rFonts w:hint="eastAsia" w:ascii="仿宋" w:hAnsi="仿宋" w:eastAsia="仿宋" w:cs="Times New Roman"/>
                <w:b w:val="0"/>
                <w:bCs/>
                <w:color w:val="auto"/>
                <w:kern w:val="0"/>
                <w:sz w:val="24"/>
                <w:szCs w:val="24"/>
                <w:u w:val="none"/>
                <w:lang w:val="zh-CN" w:eastAsia="zh-CN" w:bidi="ar-SA"/>
              </w:rPr>
              <w:t>对本项目的项目需求认识一般，把握一般，理解一般的，得</w:t>
            </w:r>
            <w:r>
              <w:rPr>
                <w:rFonts w:hint="eastAsia" w:ascii="仿宋" w:hAnsi="仿宋" w:eastAsia="仿宋" w:cs="Times New Roman"/>
                <w:b w:val="0"/>
                <w:bCs/>
                <w:color w:val="auto"/>
                <w:kern w:val="0"/>
                <w:sz w:val="24"/>
                <w:szCs w:val="24"/>
                <w:u w:val="none"/>
                <w:lang w:val="en-US" w:eastAsia="zh-CN" w:bidi="ar-SA"/>
              </w:rPr>
              <w:t>5</w:t>
            </w:r>
            <w:r>
              <w:rPr>
                <w:rFonts w:hint="eastAsia" w:ascii="仿宋" w:hAnsi="仿宋" w:eastAsia="仿宋" w:cs="Times New Roman"/>
                <w:b w:val="0"/>
                <w:bCs/>
                <w:color w:val="auto"/>
                <w:kern w:val="0"/>
                <w:sz w:val="24"/>
                <w:szCs w:val="24"/>
                <w:u w:val="none"/>
                <w:lang w:val="zh-CN" w:eastAsia="zh-CN" w:bidi="ar-SA"/>
              </w:rPr>
              <w:t>分；</w:t>
            </w:r>
          </w:p>
          <w:p w14:paraId="73981315">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en-US" w:eastAsia="zh-CN" w:bidi="ar-SA"/>
              </w:rPr>
              <w:t>4</w:t>
            </w:r>
            <w:r>
              <w:rPr>
                <w:rFonts w:hint="eastAsia" w:ascii="仿宋" w:hAnsi="仿宋" w:eastAsia="仿宋" w:cs="Times New Roman"/>
                <w:b w:val="0"/>
                <w:bCs/>
                <w:color w:val="auto"/>
                <w:kern w:val="0"/>
                <w:sz w:val="24"/>
                <w:szCs w:val="24"/>
                <w:u w:val="none"/>
                <w:lang w:val="zh-CN" w:eastAsia="zh-CN" w:bidi="ar-SA"/>
              </w:rPr>
              <w:t>、对本项目的项目需求认识缺项，把握偏差，理解肤浅的，得</w:t>
            </w:r>
            <w:r>
              <w:rPr>
                <w:rFonts w:hint="eastAsia" w:ascii="仿宋" w:hAnsi="仿宋" w:eastAsia="仿宋" w:cs="Times New Roman"/>
                <w:b w:val="0"/>
                <w:bCs/>
                <w:color w:val="auto"/>
                <w:kern w:val="0"/>
                <w:sz w:val="24"/>
                <w:szCs w:val="24"/>
                <w:u w:val="none"/>
                <w:lang w:val="en-US" w:eastAsia="zh-CN" w:bidi="ar-SA"/>
              </w:rPr>
              <w:t>3</w:t>
            </w:r>
            <w:r>
              <w:rPr>
                <w:rFonts w:hint="eastAsia" w:ascii="仿宋" w:hAnsi="仿宋" w:eastAsia="仿宋" w:cs="Times New Roman"/>
                <w:b w:val="0"/>
                <w:bCs/>
                <w:color w:val="auto"/>
                <w:kern w:val="0"/>
                <w:sz w:val="24"/>
                <w:szCs w:val="24"/>
                <w:u w:val="none"/>
                <w:lang w:val="zh-CN" w:eastAsia="zh-CN" w:bidi="ar-SA"/>
              </w:rPr>
              <w:t>分；</w:t>
            </w:r>
          </w:p>
          <w:p w14:paraId="31B4E1D1">
            <w:pPr>
              <w:numPr>
                <w:ilvl w:val="0"/>
                <w:numId w:val="0"/>
              </w:numPr>
              <w:spacing w:line="360" w:lineRule="auto"/>
              <w:ind w:firstLine="482"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bCs w:val="0"/>
                <w:color w:val="auto"/>
                <w:kern w:val="0"/>
                <w:sz w:val="24"/>
                <w:szCs w:val="24"/>
                <w:u w:val="none"/>
                <w:lang w:val="zh-CN" w:eastAsia="zh-CN" w:bidi="ar-SA"/>
              </w:rPr>
              <w:t>未提供项目需求理解方案的，不得分。</w:t>
            </w:r>
          </w:p>
        </w:tc>
        <w:tc>
          <w:tcPr>
            <w:tcW w:w="614" w:type="pct"/>
            <w:vAlign w:val="center"/>
          </w:tcPr>
          <w:p w14:paraId="3F0927FB">
            <w:pPr>
              <w:adjustRightInd w:val="0"/>
              <w:snapToGrid w:val="0"/>
              <w:jc w:val="center"/>
              <w:rPr>
                <w:rFonts w:hint="eastAsia" w:ascii="仿宋" w:hAnsi="仿宋" w:eastAsia="仿宋" w:cs="仿宋"/>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9</w:t>
            </w:r>
            <w:r>
              <w:rPr>
                <w:rFonts w:hint="eastAsia" w:ascii="仿宋" w:hAnsi="仿宋" w:eastAsia="仿宋" w:cs="仿宋"/>
                <w:spacing w:val="-4"/>
                <w:sz w:val="24"/>
                <w:szCs w:val="24"/>
              </w:rPr>
              <w:t>分</w:t>
            </w:r>
          </w:p>
        </w:tc>
      </w:tr>
      <w:tr w14:paraId="5EEC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Align w:val="center"/>
          </w:tcPr>
          <w:p w14:paraId="5A6C18BE">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632" w:type="pct"/>
            <w:vAlign w:val="center"/>
          </w:tcPr>
          <w:p w14:paraId="74DBF34E">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项目实施方案</w:t>
            </w:r>
          </w:p>
        </w:tc>
        <w:tc>
          <w:tcPr>
            <w:tcW w:w="3421" w:type="pct"/>
            <w:vAlign w:val="center"/>
          </w:tcPr>
          <w:p w14:paraId="2537341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投标技术方案总体设计的可行性、扩展性、安全性和独特性，包括项目的技术路线、实施方案和关键技术的阐述进行评分：方案完整、符合本项目特点的得8分；方案较完整的得6分；方案基本符合本项目要求的得4分；方案一般的得2分；方案设计有欠缺的得1分。</w:t>
            </w:r>
          </w:p>
          <w:p w14:paraId="6795BE8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熟悉国土变更调查业务，对项目采购人需求理解情况、采购人数据理解及综合分析程度，对各个任务理解深刻，包括对采购人现有数据基础、建设需求等内容的分析等：项目实施范围情况分析准确、对采购人现有数据及建设内容分析准确得8分；项目实施范围情况分析准确、对采购人现有数据及建设内容分析较准确的得6分；对项目需求情况及现有数据分析一般的得4分；项目需求情况及现有数据分析基本符合采购人要求的得2分；对项目需求情况及现有数据分析不准确，但有建设内容的得1分。</w:t>
            </w:r>
          </w:p>
          <w:p w14:paraId="2B19D002">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、重点难点分析：</w:t>
            </w:r>
            <w:r>
              <w:rPr>
                <w:rFonts w:hint="eastAsia" w:ascii="仿宋" w:hAnsi="仿宋" w:eastAsia="仿宋" w:cs="仿宋"/>
                <w:kern w:val="0"/>
                <w:sz w:val="24"/>
                <w:szCs w:val="24"/>
                <w:lang w:eastAsia="zh-CN"/>
              </w:rPr>
              <w:t>投标人</w:t>
            </w:r>
            <w:r>
              <w:rPr>
                <w:rFonts w:hint="eastAsia" w:ascii="仿宋" w:hAnsi="仿宋" w:eastAsia="仿宋" w:cs="仿宋"/>
                <w:kern w:val="0"/>
                <w:sz w:val="24"/>
                <w:szCs w:val="24"/>
              </w:rPr>
              <w:t>针对本项目重点难点分析到位，明确的得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分；重点难点分析较到位，较明确的得4分；重点难点分析一般的得2分；有重点难点分析，但不准确的得1分；未提供不得分。</w:t>
            </w:r>
          </w:p>
          <w:p w14:paraId="62E017EC">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、重点难点解决方案：重点难点解决方案合理、切实、针对性强的得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分；重点难点解决方案较合理的得4分；重点难点解决方案一般的得2分；重点难点解决方案可行性不确认的得1分；未提供的不得分。</w:t>
            </w:r>
          </w:p>
          <w:p w14:paraId="4350A8EF">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sz w:val="24"/>
                <w:szCs w:val="24"/>
                <w:lang w:val="en-US" w:eastAsia="zh-CN"/>
              </w:rPr>
              <w:t>根据投标人提供的项目实施进度的方案和措施，从项目实施工作进度安排是否合理，组织机构是否完整，仪器、软件等配备是否到位等方面进行评分</w:t>
            </w:r>
            <w:r>
              <w:rPr>
                <w:rFonts w:hint="eastAsia" w:ascii="仿宋" w:hAnsi="仿宋" w:eastAsia="仿宋" w:cs="仿宋"/>
                <w:kern w:val="0"/>
                <w:sz w:val="24"/>
                <w:szCs w:val="24"/>
              </w:rPr>
              <w:t>：进度安排科学合理可行、针对性强的得6分；进度安排科学合理可行性较好、针对性较强的得4分；计划安排可行性、针对性一般的得2分。计划安排有欠缺的得1分。不提供的不得分。</w:t>
            </w:r>
          </w:p>
          <w:p w14:paraId="00836960">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w:t>
            </w:r>
            <w:r>
              <w:rPr>
                <w:rFonts w:hint="eastAsia" w:ascii="仿宋" w:hAnsi="仿宋" w:eastAsia="仿宋" w:cs="仿宋"/>
                <w:sz w:val="24"/>
                <w:szCs w:val="24"/>
                <w:lang w:val="en-US" w:eastAsia="zh-CN"/>
              </w:rPr>
              <w:t>根据投标人提供的保障成果数据质量措施方案进行评分</w:t>
            </w:r>
            <w:r>
              <w:rPr>
                <w:rFonts w:hint="eastAsia" w:ascii="仿宋" w:hAnsi="仿宋" w:eastAsia="仿宋" w:cs="仿宋"/>
                <w:kern w:val="0"/>
                <w:sz w:val="24"/>
                <w:szCs w:val="24"/>
              </w:rPr>
              <w:t>：确保项目进度和分工安排、项目过程中各阶段划分和控制等方案和措施切实可行的得5分；方案和措施较可行的得3分；方案措施欠佳的或存在明显缺陷的得1分。不提供不得分。</w:t>
            </w:r>
          </w:p>
          <w:p w14:paraId="65FF5B1A">
            <w:pPr>
              <w:tabs>
                <w:tab w:val="left" w:pos="1080"/>
              </w:tabs>
              <w:spacing w:line="480" w:lineRule="auto"/>
              <w:jc w:val="left"/>
              <w:rPr>
                <w:rFonts w:hint="eastAsia" w:ascii="仿宋" w:hAnsi="仿宋" w:eastAsia="仿宋" w:cs="仿宋"/>
                <w:b w:val="0"/>
                <w:bCs/>
                <w:color w:val="auto"/>
                <w:sz w:val="24"/>
                <w:szCs w:val="24"/>
                <w:highlight w:val="red"/>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、合理化建议。</w:t>
            </w:r>
            <w:r>
              <w:rPr>
                <w:rFonts w:hint="eastAsia" w:ascii="仿宋" w:hAnsi="仿宋" w:eastAsia="仿宋" w:cs="仿宋"/>
                <w:kern w:val="0"/>
                <w:sz w:val="24"/>
                <w:szCs w:val="24"/>
                <w:lang w:eastAsia="zh-CN"/>
              </w:rPr>
              <w:t>投标人</w:t>
            </w:r>
            <w:r>
              <w:rPr>
                <w:rFonts w:hint="eastAsia" w:ascii="仿宋" w:hAnsi="仿宋" w:eastAsia="仿宋" w:cs="仿宋"/>
                <w:kern w:val="0"/>
                <w:sz w:val="24"/>
                <w:szCs w:val="24"/>
              </w:rPr>
              <w:t>每提出一条有效建议得1分，最多得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p>
        </w:tc>
        <w:tc>
          <w:tcPr>
            <w:tcW w:w="614" w:type="pct"/>
            <w:vAlign w:val="center"/>
          </w:tcPr>
          <w:p w14:paraId="0C657889">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0-4</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p>
        </w:tc>
      </w:tr>
      <w:tr w14:paraId="1D2E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331" w:type="pct"/>
            <w:vAlign w:val="center"/>
          </w:tcPr>
          <w:p w14:paraId="4825D9BE">
            <w:pPr>
              <w:spacing w:before="156" w:beforeLines="50" w:after="156" w:afterLines="50"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w:t>
            </w:r>
          </w:p>
        </w:tc>
        <w:tc>
          <w:tcPr>
            <w:tcW w:w="632" w:type="pct"/>
            <w:vAlign w:val="center"/>
          </w:tcPr>
          <w:p w14:paraId="39751253">
            <w:pPr>
              <w:spacing w:before="156" w:beforeLines="50" w:after="156" w:afterLines="50"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人员配置</w:t>
            </w:r>
          </w:p>
        </w:tc>
        <w:tc>
          <w:tcPr>
            <w:tcW w:w="3421" w:type="pct"/>
            <w:vAlign w:val="center"/>
          </w:tcPr>
          <w:p w14:paraId="4741AAA4">
            <w:pPr>
              <w:tabs>
                <w:tab w:val="left" w:pos="1080"/>
              </w:tabs>
              <w:spacing w:line="480" w:lineRule="auto"/>
              <w:jc w:val="left"/>
              <w:rPr>
                <w:rFonts w:hint="eastAsia"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1、供应商拟派项目负责人</w:t>
            </w:r>
            <w:r>
              <w:rPr>
                <w:rFonts w:hint="eastAsia" w:ascii="仿宋" w:hAnsi="仿宋" w:eastAsia="仿宋" w:cs="仿宋"/>
                <w:kern w:val="0"/>
                <w:sz w:val="24"/>
                <w:szCs w:val="24"/>
              </w:rPr>
              <w:t>具</w:t>
            </w:r>
            <w:r>
              <w:rPr>
                <w:rFonts w:hint="eastAsia" w:ascii="仿宋" w:hAnsi="仿宋" w:eastAsia="仿宋" w:cs="仿宋"/>
                <w:kern w:val="0"/>
                <w:sz w:val="24"/>
                <w:szCs w:val="24"/>
                <w:lang w:val="en-US" w:eastAsia="zh-CN"/>
              </w:rPr>
              <w:t>有</w:t>
            </w:r>
            <w:r>
              <w:rPr>
                <w:rFonts w:hint="eastAsia" w:ascii="仿宋" w:hAnsi="仿宋" w:eastAsia="仿宋" w:cs="仿宋"/>
                <w:kern w:val="0"/>
                <w:sz w:val="24"/>
                <w:szCs w:val="24"/>
              </w:rPr>
              <w:t>测绘高级</w:t>
            </w:r>
            <w:r>
              <w:rPr>
                <w:rFonts w:hint="eastAsia" w:ascii="仿宋" w:hAnsi="仿宋" w:eastAsia="仿宋" w:cs="仿宋"/>
                <w:kern w:val="0"/>
                <w:sz w:val="24"/>
                <w:szCs w:val="24"/>
                <w:lang w:val="en-US" w:eastAsia="zh-CN"/>
              </w:rPr>
              <w:t>工程师</w:t>
            </w:r>
            <w:r>
              <w:rPr>
                <w:rFonts w:hint="eastAsia" w:ascii="仿宋" w:hAnsi="仿宋" w:eastAsia="仿宋" w:cs="仿宋"/>
                <w:kern w:val="0"/>
                <w:sz w:val="24"/>
                <w:szCs w:val="24"/>
              </w:rPr>
              <w:t>、注册测绘师</w:t>
            </w:r>
            <w:r>
              <w:rPr>
                <w:rFonts w:hint="eastAsia" w:ascii="仿宋" w:hAnsi="仿宋" w:eastAsia="仿宋" w:cs="仿宋"/>
                <w:kern w:val="0"/>
                <w:sz w:val="24"/>
                <w:szCs w:val="24"/>
                <w:lang w:val="en-US" w:eastAsia="zh-CN"/>
              </w:rPr>
              <w:t>证</w:t>
            </w:r>
            <w:r>
              <w:rPr>
                <w:rFonts w:hint="eastAsia" w:ascii="仿宋" w:hAnsi="仿宋" w:eastAsia="仿宋" w:cs="仿宋"/>
                <w:kern w:val="0"/>
                <w:sz w:val="24"/>
                <w:szCs w:val="24"/>
              </w:rPr>
              <w:t>、土地（或不动产）登记代理人证书的得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eastAsia="zh-CN"/>
              </w:rPr>
              <w:t>，</w:t>
            </w:r>
            <w:r>
              <w:rPr>
                <w:rFonts w:hint="eastAsia" w:ascii="仿宋" w:hAnsi="仿宋" w:eastAsia="仿宋" w:cs="仿宋"/>
                <w:b/>
                <w:bCs/>
                <w:kern w:val="0"/>
                <w:sz w:val="24"/>
                <w:szCs w:val="24"/>
                <w:lang w:val="en-US" w:eastAsia="zh-CN"/>
              </w:rPr>
              <w:t>只具备以上两项证书的得1分，其余不得分</w:t>
            </w:r>
            <w:r>
              <w:rPr>
                <w:rFonts w:hint="eastAsia" w:ascii="仿宋" w:hAnsi="仿宋" w:eastAsia="仿宋" w:cs="仿宋"/>
                <w:b/>
                <w:bCs/>
                <w:kern w:val="0"/>
                <w:sz w:val="24"/>
                <w:szCs w:val="24"/>
              </w:rPr>
              <w:t>。</w:t>
            </w:r>
          </w:p>
          <w:p w14:paraId="6366CD27">
            <w:pPr>
              <w:tabs>
                <w:tab w:val="left" w:pos="1080"/>
              </w:tabs>
              <w:spacing w:line="480" w:lineRule="auto"/>
              <w:jc w:val="left"/>
              <w:rPr>
                <w:rFonts w:hint="eastAsia"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2、供应商拟派</w:t>
            </w:r>
            <w:r>
              <w:rPr>
                <w:rFonts w:hint="eastAsia" w:ascii="仿宋" w:hAnsi="仿宋" w:eastAsia="仿宋" w:cs="仿宋"/>
                <w:kern w:val="0"/>
                <w:sz w:val="24"/>
                <w:szCs w:val="24"/>
              </w:rPr>
              <w:t>项目技术负责人具备测绘高级</w:t>
            </w:r>
            <w:r>
              <w:rPr>
                <w:rFonts w:hint="eastAsia" w:ascii="仿宋" w:hAnsi="仿宋" w:eastAsia="仿宋" w:cs="仿宋"/>
                <w:kern w:val="0"/>
                <w:sz w:val="24"/>
                <w:szCs w:val="24"/>
                <w:lang w:val="en-US" w:eastAsia="zh-CN"/>
              </w:rPr>
              <w:t>工程师</w:t>
            </w:r>
            <w:r>
              <w:rPr>
                <w:rFonts w:hint="eastAsia" w:ascii="仿宋" w:hAnsi="仿宋" w:eastAsia="仿宋" w:cs="仿宋"/>
                <w:kern w:val="0"/>
                <w:sz w:val="24"/>
                <w:szCs w:val="24"/>
              </w:rPr>
              <w:t>、数据库高级工程师资格的得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w:t>
            </w:r>
            <w:r>
              <w:rPr>
                <w:rFonts w:hint="eastAsia" w:ascii="仿宋" w:hAnsi="仿宋" w:eastAsia="仿宋" w:cs="仿宋"/>
                <w:b/>
                <w:bCs/>
                <w:kern w:val="0"/>
                <w:sz w:val="24"/>
                <w:szCs w:val="24"/>
                <w:lang w:val="en-US" w:eastAsia="zh-CN"/>
              </w:rPr>
              <w:t>只具备一项证书的得1分，其余不得分</w:t>
            </w:r>
            <w:r>
              <w:rPr>
                <w:rFonts w:hint="eastAsia" w:ascii="仿宋" w:hAnsi="仿宋" w:eastAsia="仿宋" w:cs="仿宋"/>
                <w:b/>
                <w:bCs/>
                <w:kern w:val="0"/>
                <w:sz w:val="24"/>
                <w:szCs w:val="24"/>
                <w:lang w:eastAsia="zh-CN"/>
              </w:rPr>
              <w:t>。</w:t>
            </w:r>
          </w:p>
          <w:p w14:paraId="3E4004C7">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项目组核心人员中具有测绘高级</w:t>
            </w:r>
            <w:r>
              <w:rPr>
                <w:rFonts w:hint="eastAsia" w:ascii="仿宋" w:hAnsi="仿宋" w:eastAsia="仿宋" w:cs="仿宋"/>
                <w:kern w:val="0"/>
                <w:sz w:val="24"/>
                <w:szCs w:val="24"/>
                <w:lang w:val="en-US" w:eastAsia="zh-CN"/>
              </w:rPr>
              <w:t>工程师</w:t>
            </w:r>
            <w:r>
              <w:rPr>
                <w:rFonts w:hint="eastAsia" w:ascii="仿宋" w:hAnsi="仿宋" w:eastAsia="仿宋" w:cs="仿宋"/>
                <w:kern w:val="0"/>
                <w:sz w:val="24"/>
                <w:szCs w:val="24"/>
              </w:rPr>
              <w:t>、注册测绘师的每有1人得2分，本项最多得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p w14:paraId="3E29A389">
            <w:pPr>
              <w:tabs>
                <w:tab w:val="left" w:pos="1080"/>
              </w:tabs>
              <w:spacing w:line="48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4、拟配备项目组成员（不含项目负责人、技术负责人）具有测绘地理信息保密知识培训测绘证书的，每本证书得1分，此项最高得2分</w:t>
            </w:r>
          </w:p>
          <w:p w14:paraId="38726591">
            <w:pPr>
              <w:tabs>
                <w:tab w:val="left" w:pos="1080"/>
              </w:tabs>
              <w:spacing w:line="48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项目组成员</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除项目负责人、技术负责人外</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中具有土地调查或测绘与地理信息中级及以上职称的，每人得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分，最多得</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分。</w:t>
            </w:r>
          </w:p>
          <w:p w14:paraId="07A0C83D">
            <w:pPr>
              <w:tabs>
                <w:tab w:val="left" w:pos="1080"/>
              </w:tabs>
              <w:spacing w:line="480" w:lineRule="auto"/>
              <w:jc w:val="left"/>
              <w:rPr>
                <w:rFonts w:hint="eastAsia" w:ascii="仿宋" w:hAnsi="仿宋" w:eastAsia="仿宋" w:cs="仿宋"/>
                <w:b w:val="0"/>
                <w:bCs/>
                <w:color w:val="auto"/>
                <w:kern w:val="0"/>
                <w:sz w:val="24"/>
                <w:szCs w:val="24"/>
                <w:u w:val="none"/>
                <w:lang w:val="zh-CN" w:eastAsia="zh-CN" w:bidi="ar-SA"/>
              </w:rPr>
            </w:pPr>
            <w:r>
              <w:rPr>
                <w:rFonts w:hint="eastAsia" w:ascii="仿宋" w:hAnsi="仿宋" w:eastAsia="仿宋" w:cs="仿宋"/>
                <w:b/>
                <w:bCs/>
                <w:kern w:val="0"/>
                <w:sz w:val="24"/>
                <w:szCs w:val="24"/>
                <w:lang w:val="en-US" w:eastAsia="zh-CN"/>
              </w:rPr>
              <w:t>提供以上1-5项成员相关证书复印件及最近三个月中任意1个月由供应商缴纳的社保证明加盖供应商公章，未提供不得分。</w:t>
            </w:r>
          </w:p>
        </w:tc>
        <w:tc>
          <w:tcPr>
            <w:tcW w:w="614" w:type="pct"/>
            <w:vAlign w:val="center"/>
          </w:tcPr>
          <w:p w14:paraId="05F0C3C6">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18</w:t>
            </w:r>
            <w:r>
              <w:rPr>
                <w:rFonts w:hint="eastAsia" w:ascii="仿宋" w:hAnsi="仿宋" w:eastAsia="仿宋" w:cs="仿宋"/>
                <w:spacing w:val="-4"/>
                <w:sz w:val="24"/>
                <w:szCs w:val="24"/>
              </w:rPr>
              <w:t>分</w:t>
            </w:r>
          </w:p>
        </w:tc>
      </w:tr>
      <w:tr w14:paraId="4E11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31" w:type="pct"/>
            <w:vAlign w:val="center"/>
          </w:tcPr>
          <w:p w14:paraId="39F72104">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二</w:t>
            </w:r>
          </w:p>
        </w:tc>
        <w:tc>
          <w:tcPr>
            <w:tcW w:w="4054" w:type="pct"/>
            <w:gridSpan w:val="2"/>
            <w:vAlign w:val="center"/>
          </w:tcPr>
          <w:p w14:paraId="56C2631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商务及资信分</w:t>
            </w:r>
          </w:p>
        </w:tc>
        <w:tc>
          <w:tcPr>
            <w:tcW w:w="614" w:type="pct"/>
            <w:vAlign w:val="center"/>
          </w:tcPr>
          <w:p w14:paraId="5F7E542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21</w:t>
            </w:r>
            <w:r>
              <w:rPr>
                <w:rFonts w:hint="eastAsia" w:ascii="仿宋" w:hAnsi="仿宋" w:eastAsia="仿宋" w:cs="仿宋"/>
                <w:b/>
                <w:sz w:val="24"/>
                <w:szCs w:val="24"/>
              </w:rPr>
              <w:t>分</w:t>
            </w:r>
          </w:p>
        </w:tc>
      </w:tr>
      <w:tr w14:paraId="32D0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Align w:val="center"/>
          </w:tcPr>
          <w:p w14:paraId="3F3D1627">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4</w:t>
            </w:r>
          </w:p>
        </w:tc>
        <w:tc>
          <w:tcPr>
            <w:tcW w:w="632" w:type="pct"/>
            <w:vAlign w:val="center"/>
          </w:tcPr>
          <w:p w14:paraId="4110F448">
            <w:pPr>
              <w:spacing w:line="360" w:lineRule="auto"/>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rPr>
              <w:t>服务承诺</w:t>
            </w:r>
          </w:p>
        </w:tc>
        <w:tc>
          <w:tcPr>
            <w:tcW w:w="6082" w:type="dxa"/>
            <w:vAlign w:val="center"/>
          </w:tcPr>
          <w:p w14:paraId="5E74A038">
            <w:pPr>
              <w:spacing w:line="48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项目实施过程中及项目完成后，提供的售后服务售后服务方案有实质性作用得7分；售后服务方案有实质性作用较明显的得5分；售后服务方案内容作用不明显得3分；售后服务方案内容一般的得1分；售后服务方案没有作用或未提供不得分。</w:t>
            </w:r>
          </w:p>
          <w:p w14:paraId="64E0936D">
            <w:pPr>
              <w:keepNext w:val="0"/>
              <w:keepLines w:val="0"/>
              <w:pageBreakBefore w:val="0"/>
              <w:widowControl w:val="0"/>
              <w:numPr>
                <w:ilvl w:val="0"/>
                <w:numId w:val="0"/>
              </w:numPr>
              <w:kinsoku/>
              <w:wordWrap/>
              <w:overflowPunct/>
              <w:topLinePunct w:val="0"/>
              <w:autoSpaceDE/>
              <w:autoSpaceDN/>
              <w:bidi w:val="0"/>
              <w:adjustRightInd/>
              <w:spacing w:line="48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pacing w:val="-6"/>
                <w:sz w:val="24"/>
                <w:szCs w:val="24"/>
                <w:lang w:val="zh-TW" w:eastAsia="zh-CN"/>
              </w:rPr>
              <w:t>现场响应时间为</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val="zh-TW" w:eastAsia="zh-CN"/>
              </w:rPr>
              <w:t>小时得</w:t>
            </w:r>
            <w:r>
              <w:rPr>
                <w:rFonts w:hint="eastAsia" w:ascii="仿宋" w:hAnsi="仿宋" w:eastAsia="仿宋" w:cs="仿宋"/>
                <w:spacing w:val="-6"/>
                <w:sz w:val="24"/>
                <w:szCs w:val="24"/>
                <w:lang w:val="en-US" w:eastAsia="zh-CN"/>
              </w:rPr>
              <w:t>1分</w:t>
            </w:r>
            <w:r>
              <w:rPr>
                <w:rFonts w:hint="eastAsia" w:ascii="仿宋" w:hAnsi="仿宋" w:eastAsia="仿宋" w:cs="仿宋"/>
                <w:spacing w:val="-6"/>
                <w:sz w:val="24"/>
                <w:szCs w:val="24"/>
                <w:lang w:val="zh-TW" w:eastAsia="zh-CN"/>
              </w:rPr>
              <w:t>，每减少</w:t>
            </w:r>
            <w:r>
              <w:rPr>
                <w:rFonts w:hint="eastAsia" w:ascii="仿宋" w:hAnsi="仿宋" w:eastAsia="仿宋" w:cs="仿宋"/>
                <w:spacing w:val="-6"/>
                <w:sz w:val="24"/>
                <w:szCs w:val="24"/>
                <w:lang w:val="en-US" w:eastAsia="zh-CN"/>
              </w:rPr>
              <w:t>0.5</w:t>
            </w:r>
            <w:r>
              <w:rPr>
                <w:rFonts w:hint="eastAsia" w:ascii="仿宋" w:hAnsi="仿宋" w:eastAsia="仿宋" w:cs="仿宋"/>
                <w:spacing w:val="-6"/>
                <w:sz w:val="24"/>
                <w:szCs w:val="24"/>
                <w:lang w:val="zh-TW" w:eastAsia="zh-CN"/>
              </w:rPr>
              <w:t>小时加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val="zh-TW" w:eastAsia="zh-CN"/>
              </w:rPr>
              <w:t>分，最高</w:t>
            </w:r>
            <w:r>
              <w:rPr>
                <w:rFonts w:hint="eastAsia" w:ascii="仿宋" w:hAnsi="仿宋" w:eastAsia="仿宋" w:cs="仿宋"/>
                <w:spacing w:val="-6"/>
                <w:sz w:val="24"/>
                <w:szCs w:val="24"/>
                <w:lang w:val="en-US" w:eastAsia="zh-CN"/>
              </w:rPr>
              <w:t>得2</w:t>
            </w:r>
            <w:r>
              <w:rPr>
                <w:rFonts w:hint="eastAsia" w:ascii="仿宋" w:hAnsi="仿宋" w:eastAsia="仿宋" w:cs="仿宋"/>
                <w:spacing w:val="-6"/>
                <w:sz w:val="24"/>
                <w:szCs w:val="24"/>
                <w:lang w:val="zh-TW" w:eastAsia="zh-CN"/>
              </w:rPr>
              <w:t>分。</w:t>
            </w:r>
          </w:p>
        </w:tc>
        <w:tc>
          <w:tcPr>
            <w:tcW w:w="614" w:type="pct"/>
            <w:vAlign w:val="center"/>
          </w:tcPr>
          <w:p w14:paraId="583CA967">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9</w:t>
            </w:r>
            <w:r>
              <w:rPr>
                <w:rFonts w:hint="eastAsia" w:ascii="仿宋" w:hAnsi="仿宋" w:eastAsia="仿宋" w:cs="仿宋"/>
                <w:spacing w:val="-4"/>
                <w:sz w:val="24"/>
                <w:szCs w:val="24"/>
              </w:rPr>
              <w:t>分</w:t>
            </w:r>
          </w:p>
        </w:tc>
      </w:tr>
      <w:tr w14:paraId="00C2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Align w:val="center"/>
          </w:tcPr>
          <w:p w14:paraId="1AA39854">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5</w:t>
            </w:r>
          </w:p>
        </w:tc>
        <w:tc>
          <w:tcPr>
            <w:tcW w:w="632" w:type="pct"/>
            <w:vAlign w:val="center"/>
          </w:tcPr>
          <w:p w14:paraId="4C7B2919">
            <w:pPr>
              <w:spacing w:line="360" w:lineRule="auto"/>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rPr>
              <w:t>保密工作</w:t>
            </w:r>
          </w:p>
        </w:tc>
        <w:tc>
          <w:tcPr>
            <w:tcW w:w="6082" w:type="dxa"/>
            <w:vAlign w:val="center"/>
          </w:tcPr>
          <w:p w14:paraId="096541F4">
            <w:pPr>
              <w:spacing w:line="480" w:lineRule="auto"/>
              <w:ind w:firstLine="240" w:firstLineChars="100"/>
              <w:rPr>
                <w:rFonts w:hint="eastAsia" w:ascii="仿宋" w:hAnsi="仿宋" w:eastAsia="仿宋" w:cs="仿宋"/>
                <w:b/>
                <w:sz w:val="24"/>
                <w:szCs w:val="24"/>
              </w:rPr>
            </w:pPr>
            <w:r>
              <w:rPr>
                <w:rFonts w:hint="eastAsia" w:ascii="仿宋" w:hAnsi="仿宋" w:eastAsia="仿宋" w:cs="仿宋"/>
                <w:bCs/>
                <w:color w:val="000000"/>
                <w:sz w:val="24"/>
                <w:szCs w:val="24"/>
              </w:rPr>
              <w:t>根据</w:t>
            </w:r>
            <w:r>
              <w:rPr>
                <w:rFonts w:hint="eastAsia" w:ascii="仿宋" w:hAnsi="仿宋" w:eastAsia="仿宋" w:cs="仿宋"/>
                <w:bCs/>
                <w:color w:val="000000"/>
                <w:sz w:val="24"/>
                <w:szCs w:val="24"/>
                <w:lang w:eastAsia="zh-CN"/>
              </w:rPr>
              <w:t>投标人</w:t>
            </w:r>
            <w:r>
              <w:rPr>
                <w:rFonts w:hint="eastAsia" w:ascii="仿宋" w:hAnsi="仿宋" w:eastAsia="仿宋" w:cs="仿宋"/>
                <w:bCs/>
                <w:color w:val="000000"/>
                <w:sz w:val="24"/>
                <w:szCs w:val="24"/>
              </w:rPr>
              <w:t>针对本项目需求，制定科学合理的项目保密方案，包括但不仅限于保密承诺书、内部保密方案、项目保密方案等：保密方案内容详尽且合理的得6分；保密方案基本详尽且较合理的得</w:t>
            </w: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分；保密方案一般的得</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分；</w:t>
            </w:r>
            <w:r>
              <w:rPr>
                <w:rFonts w:hint="eastAsia" w:ascii="仿宋" w:hAnsi="仿宋" w:eastAsia="仿宋" w:cs="仿宋"/>
                <w:bCs/>
                <w:color w:val="000000"/>
                <w:sz w:val="24"/>
                <w:szCs w:val="24"/>
                <w:lang w:val="en-US" w:eastAsia="zh-CN"/>
              </w:rPr>
              <w:t>保密方案有欠缺的得1分；</w:t>
            </w:r>
            <w:r>
              <w:rPr>
                <w:rFonts w:hint="eastAsia" w:ascii="仿宋" w:hAnsi="仿宋" w:eastAsia="仿宋" w:cs="仿宋"/>
                <w:bCs/>
                <w:color w:val="000000"/>
                <w:sz w:val="24"/>
                <w:szCs w:val="24"/>
              </w:rPr>
              <w:t>保密方案不合理或未提供的不得分。</w:t>
            </w:r>
          </w:p>
        </w:tc>
        <w:tc>
          <w:tcPr>
            <w:tcW w:w="614" w:type="pct"/>
            <w:vAlign w:val="center"/>
          </w:tcPr>
          <w:p w14:paraId="6696B844">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tc>
      </w:tr>
      <w:tr w14:paraId="2E3A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31" w:type="pct"/>
            <w:vAlign w:val="center"/>
          </w:tcPr>
          <w:p w14:paraId="299D6226">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6</w:t>
            </w:r>
          </w:p>
        </w:tc>
        <w:tc>
          <w:tcPr>
            <w:tcW w:w="632" w:type="pct"/>
            <w:vAlign w:val="center"/>
          </w:tcPr>
          <w:p w14:paraId="731EF1AA">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企业业绩</w:t>
            </w:r>
          </w:p>
        </w:tc>
        <w:tc>
          <w:tcPr>
            <w:tcW w:w="6082" w:type="dxa"/>
            <w:vAlign w:val="center"/>
          </w:tcPr>
          <w:p w14:paraId="7D9752D3">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根据投标人提供</w:t>
            </w:r>
            <w:r>
              <w:rPr>
                <w:rFonts w:hint="eastAsia" w:ascii="仿宋" w:hAnsi="仿宋" w:eastAsia="仿宋" w:cs="仿宋"/>
                <w:sz w:val="24"/>
                <w:szCs w:val="24"/>
                <w:highlight w:val="none"/>
                <w:lang w:val="en-US" w:eastAsia="zh-CN"/>
              </w:rPr>
              <w:t>的2022年1月1日至今的</w:t>
            </w:r>
            <w:r>
              <w:rPr>
                <w:rFonts w:hint="eastAsia" w:ascii="仿宋" w:hAnsi="仿宋" w:eastAsia="仿宋" w:cs="仿宋"/>
                <w:color w:val="000000"/>
                <w:sz w:val="24"/>
                <w:szCs w:val="24"/>
                <w:highlight w:val="none"/>
                <w:lang w:val="en-US" w:eastAsia="zh-CN"/>
              </w:rPr>
              <w:t>同类项目业绩数量进行评定:</w:t>
            </w:r>
          </w:p>
          <w:p w14:paraId="0E682247">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每提供1个国土变更调查</w:t>
            </w:r>
            <w:r>
              <w:rPr>
                <w:rFonts w:hint="eastAsia" w:ascii="仿宋" w:hAnsi="仿宋" w:eastAsia="仿宋" w:cs="仿宋"/>
                <w:sz w:val="24"/>
                <w:szCs w:val="24"/>
                <w:highlight w:val="none"/>
                <w:lang w:eastAsia="zh-CN"/>
              </w:rPr>
              <w:t>业绩得</w:t>
            </w:r>
            <w:r>
              <w:rPr>
                <w:rFonts w:hint="eastAsia" w:ascii="仿宋" w:hAnsi="仿宋" w:eastAsia="仿宋" w:cs="仿宋"/>
                <w:sz w:val="24"/>
                <w:szCs w:val="24"/>
                <w:highlight w:val="none"/>
                <w:lang w:val="en-US" w:eastAsia="zh-CN"/>
              </w:rPr>
              <w:t>0.5分，最高得1分。</w:t>
            </w:r>
          </w:p>
          <w:p w14:paraId="6E3F8F37">
            <w:pPr>
              <w:pStyle w:val="10"/>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sz w:val="24"/>
                <w:szCs w:val="24"/>
              </w:rPr>
            </w:pPr>
            <w:r>
              <w:rPr>
                <w:rFonts w:hint="eastAsia" w:ascii="仿宋" w:hAnsi="仿宋" w:eastAsia="仿宋" w:cs="仿宋"/>
                <w:b/>
                <w:bCs/>
                <w:kern w:val="2"/>
                <w:sz w:val="24"/>
                <w:szCs w:val="24"/>
                <w:highlight w:val="none"/>
                <w:u w:val="single"/>
                <w:lang w:val="en-US" w:eastAsia="zh-CN" w:bidi="ar-SA"/>
              </w:rPr>
              <w:t>提供合同或成交（中标）通知书加盖投标人公章，未提供不得分。</w:t>
            </w:r>
          </w:p>
        </w:tc>
        <w:tc>
          <w:tcPr>
            <w:tcW w:w="614" w:type="pct"/>
            <w:vAlign w:val="center"/>
          </w:tcPr>
          <w:p w14:paraId="0DE57749">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0-1分</w:t>
            </w:r>
          </w:p>
        </w:tc>
      </w:tr>
      <w:tr w14:paraId="68CD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331" w:type="pct"/>
            <w:vAlign w:val="center"/>
          </w:tcPr>
          <w:p w14:paraId="5DFA36C9">
            <w:pPr>
              <w:spacing w:line="360" w:lineRule="auto"/>
              <w:jc w:val="center"/>
              <w:rPr>
                <w:rFonts w:hint="eastAsia" w:ascii="仿宋" w:hAnsi="仿宋" w:eastAsia="仿宋" w:cs="仿宋"/>
                <w:b/>
                <w:kern w:val="0"/>
                <w:sz w:val="24"/>
                <w:szCs w:val="24"/>
                <w:lang w:eastAsia="zh-CN"/>
              </w:rPr>
            </w:pPr>
            <w:r>
              <w:rPr>
                <w:rFonts w:hint="eastAsia" w:ascii="仿宋" w:hAnsi="仿宋" w:eastAsia="仿宋" w:cs="仿宋"/>
                <w:b/>
                <w:spacing w:val="-4"/>
                <w:sz w:val="24"/>
                <w:szCs w:val="24"/>
                <w:lang w:val="en-US" w:eastAsia="zh-CN"/>
              </w:rPr>
              <w:t>7</w:t>
            </w:r>
          </w:p>
        </w:tc>
        <w:tc>
          <w:tcPr>
            <w:tcW w:w="632" w:type="pct"/>
            <w:vAlign w:val="center"/>
          </w:tcPr>
          <w:p w14:paraId="2A324186">
            <w:pPr>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企业实力</w:t>
            </w:r>
          </w:p>
        </w:tc>
        <w:tc>
          <w:tcPr>
            <w:tcW w:w="6082" w:type="dxa"/>
            <w:vAlign w:val="center"/>
          </w:tcPr>
          <w:p w14:paraId="0E390F7F">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具有国家认证认可监督管理委员会批准认可的认证机构颁发的，且在有效期内的环境管理体系认证、职业健康安全管理体认证证书、质量管理体系认证证书、信息安全管理体系认证证书、信息技术服务管理体系认证证书的，每提供一个得1分，最高得5分。</w:t>
            </w:r>
          </w:p>
          <w:p w14:paraId="1A99A83B">
            <w:pPr>
              <w:keepNext w:val="0"/>
              <w:keepLines w:val="0"/>
              <w:pageBreakBefore w:val="0"/>
              <w:widowControl w:val="0"/>
              <w:numPr>
                <w:ilvl w:val="0"/>
                <w:numId w:val="0"/>
              </w:numPr>
              <w:kinsoku/>
              <w:wordWrap/>
              <w:overflowPunct/>
              <w:topLinePunct w:val="0"/>
              <w:autoSpaceDE/>
              <w:autoSpaceDN/>
              <w:bidi w:val="0"/>
              <w:adjustRightInd/>
              <w:spacing w:line="480" w:lineRule="auto"/>
              <w:ind w:left="0" w:leftChars="0" w:firstLine="241" w:firstLineChars="100"/>
              <w:jc w:val="left"/>
              <w:textAlignment w:val="auto"/>
              <w:rPr>
                <w:rFonts w:hint="eastAsia" w:ascii="仿宋" w:hAnsi="仿宋" w:eastAsia="仿宋" w:cs="仿宋"/>
                <w:b/>
                <w:sz w:val="24"/>
                <w:szCs w:val="24"/>
              </w:rPr>
            </w:pPr>
            <w:r>
              <w:rPr>
                <w:rFonts w:hint="eastAsia" w:ascii="仿宋" w:hAnsi="仿宋" w:eastAsia="仿宋" w:cs="仿宋"/>
                <w:b/>
                <w:bCs/>
                <w:color w:val="000000"/>
                <w:sz w:val="24"/>
                <w:szCs w:val="24"/>
                <w:highlight w:val="none"/>
                <w:u w:val="single"/>
                <w:lang w:val="en-US" w:eastAsia="zh-CN"/>
              </w:rPr>
              <w:t>提供以上证书扫描件及</w:t>
            </w:r>
            <w:r>
              <w:rPr>
                <w:rFonts w:hint="eastAsia" w:ascii="仿宋" w:hAnsi="仿宋" w:eastAsia="仿宋" w:cs="仿宋"/>
                <w:b/>
                <w:bCs/>
                <w:color w:val="000000"/>
                <w:sz w:val="24"/>
                <w:szCs w:val="24"/>
                <w:highlight w:val="none"/>
                <w:u w:val="single"/>
                <w:lang w:val="en-US" w:eastAsia="zh-CN"/>
              </w:rPr>
              <w:fldChar w:fldCharType="begin"/>
            </w:r>
            <w:r>
              <w:rPr>
                <w:rFonts w:hint="eastAsia" w:ascii="仿宋" w:hAnsi="仿宋" w:eastAsia="仿宋" w:cs="仿宋"/>
                <w:b/>
                <w:bCs/>
                <w:color w:val="000000"/>
                <w:sz w:val="24"/>
                <w:szCs w:val="24"/>
                <w:highlight w:val="none"/>
                <w:u w:val="single"/>
                <w:lang w:val="en-US" w:eastAsia="zh-CN"/>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仿宋" w:hAnsi="仿宋" w:eastAsia="仿宋" w:cs="仿宋"/>
                <w:b/>
                <w:bCs/>
                <w:color w:val="000000"/>
                <w:sz w:val="24"/>
                <w:szCs w:val="24"/>
                <w:highlight w:val="none"/>
                <w:u w:val="single"/>
                <w:lang w:val="en-US" w:eastAsia="zh-CN"/>
              </w:rPr>
              <w:fldChar w:fldCharType="separate"/>
            </w:r>
            <w:r>
              <w:rPr>
                <w:rFonts w:hint="eastAsia" w:ascii="仿宋" w:hAnsi="仿宋" w:eastAsia="仿宋" w:cs="仿宋"/>
                <w:b/>
                <w:bCs/>
                <w:color w:val="000000"/>
                <w:sz w:val="24"/>
                <w:szCs w:val="24"/>
                <w:highlight w:val="none"/>
                <w:u w:val="single"/>
                <w:lang w:val="en-US" w:eastAsia="zh-CN"/>
              </w:rPr>
              <w:t>全国认证认可信息公共服务平台</w:t>
            </w:r>
            <w:r>
              <w:rPr>
                <w:rFonts w:hint="eastAsia" w:ascii="仿宋" w:hAnsi="仿宋" w:eastAsia="仿宋" w:cs="仿宋"/>
                <w:b/>
                <w:bCs/>
                <w:color w:val="000000"/>
                <w:sz w:val="24"/>
                <w:szCs w:val="24"/>
                <w:highlight w:val="none"/>
                <w:u w:val="single"/>
                <w:lang w:val="en-US" w:eastAsia="zh-CN"/>
              </w:rPr>
              <w:fldChar w:fldCharType="end"/>
            </w:r>
            <w:r>
              <w:rPr>
                <w:rFonts w:hint="eastAsia" w:ascii="仿宋" w:hAnsi="仿宋" w:eastAsia="仿宋" w:cs="仿宋"/>
                <w:b/>
                <w:bCs/>
                <w:color w:val="000000"/>
                <w:sz w:val="24"/>
                <w:szCs w:val="24"/>
                <w:highlight w:val="none"/>
                <w:u w:val="single"/>
                <w:lang w:val="en-US" w:eastAsia="zh-CN"/>
              </w:rPr>
              <w:t>网站证书信息截图并加盖投标人公章。</w:t>
            </w:r>
          </w:p>
        </w:tc>
        <w:tc>
          <w:tcPr>
            <w:tcW w:w="614" w:type="pct"/>
            <w:vAlign w:val="center"/>
          </w:tcPr>
          <w:p w14:paraId="256892B0">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0-5分</w:t>
            </w:r>
          </w:p>
        </w:tc>
      </w:tr>
    </w:tbl>
    <w:p w14:paraId="4419BF73">
      <w:pPr>
        <w:spacing w:line="360" w:lineRule="auto"/>
        <w:rPr>
          <w:rFonts w:ascii="仿宋" w:hAnsi="仿宋" w:eastAsia="仿宋" w:cs="仿宋"/>
          <w:b/>
          <w:sz w:val="24"/>
          <w:highlight w:val="none"/>
        </w:rPr>
      </w:pPr>
      <w:r>
        <w:rPr>
          <w:rFonts w:hint="eastAsia" w:ascii="仿宋" w:hAnsi="仿宋" w:eastAsia="仿宋" w:cs="仿宋"/>
          <w:b/>
          <w:kern w:val="0"/>
          <w:sz w:val="24"/>
          <w:highlight w:val="none"/>
        </w:rPr>
        <w:br w:type="page"/>
      </w:r>
    </w:p>
    <w:p w14:paraId="4710CD12">
      <w:pPr>
        <w:pageBreakBefore/>
        <w:spacing w:line="500" w:lineRule="exact"/>
        <w:ind w:firstLine="281" w:firstLineChars="100"/>
        <w:jc w:val="center"/>
        <w:outlineLvl w:val="0"/>
        <w:rPr>
          <w:rFonts w:ascii="仿宋" w:hAnsi="仿宋" w:eastAsia="仿宋"/>
          <w:b/>
          <w:kern w:val="0"/>
          <w:sz w:val="28"/>
          <w:szCs w:val="28"/>
        </w:rPr>
      </w:pPr>
      <w:r>
        <w:rPr>
          <w:rFonts w:hint="eastAsia" w:ascii="仿宋" w:hAnsi="仿宋" w:eastAsia="仿宋"/>
          <w:b/>
          <w:kern w:val="0"/>
          <w:sz w:val="28"/>
          <w:szCs w:val="28"/>
        </w:rPr>
        <w:t>第五章  合同主要条款</w:t>
      </w:r>
    </w:p>
    <w:p w14:paraId="377CB983">
      <w:pPr>
        <w:pStyle w:val="3"/>
        <w:spacing w:line="500" w:lineRule="exact"/>
        <w:rPr>
          <w:rFonts w:ascii="仿宋" w:hAnsi="仿宋" w:eastAsia="仿宋" w:cs="仿宋"/>
          <w:b w:val="0"/>
          <w:snapToGrid w:val="0"/>
          <w:sz w:val="24"/>
          <w:szCs w:val="24"/>
        </w:rPr>
      </w:pPr>
      <w:r>
        <w:rPr>
          <w:rFonts w:hint="eastAsia" w:ascii="仿宋" w:hAnsi="仿宋" w:eastAsia="仿宋" w:cs="仿宋"/>
          <w:sz w:val="24"/>
          <w:szCs w:val="24"/>
        </w:rPr>
        <w:t>（仅供参考，以正式合同为准）</w:t>
      </w:r>
    </w:p>
    <w:p w14:paraId="1E90F76F">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采购文件编号:    </w:t>
      </w:r>
    </w:p>
    <w:p w14:paraId="05F1D41A">
      <w:pPr>
        <w:snapToGrid w:val="0"/>
        <w:spacing w:line="360" w:lineRule="auto"/>
        <w:jc w:val="left"/>
        <w:rPr>
          <w:rFonts w:ascii="仿宋" w:hAnsi="仿宋" w:eastAsia="仿宋" w:cs="仿宋"/>
          <w:sz w:val="24"/>
        </w:rPr>
      </w:pPr>
      <w:r>
        <w:rPr>
          <w:rFonts w:hint="eastAsia" w:ascii="仿宋" w:hAnsi="仿宋" w:eastAsia="仿宋" w:cs="仿宋"/>
          <w:sz w:val="24"/>
        </w:rPr>
        <w:t>甲方（招标人）：</w:t>
      </w:r>
    </w:p>
    <w:p w14:paraId="5272B4AF">
      <w:pPr>
        <w:snapToGrid w:val="0"/>
        <w:spacing w:line="360" w:lineRule="auto"/>
        <w:jc w:val="left"/>
        <w:rPr>
          <w:rFonts w:ascii="仿宋" w:hAnsi="仿宋" w:eastAsia="仿宋" w:cs="仿宋"/>
          <w:sz w:val="24"/>
        </w:rPr>
      </w:pPr>
      <w:r>
        <w:rPr>
          <w:rFonts w:hint="eastAsia" w:ascii="仿宋" w:hAnsi="仿宋" w:eastAsia="仿宋" w:cs="仿宋"/>
          <w:sz w:val="24"/>
          <w:lang w:val="en-US" w:eastAsia="zh-CN"/>
        </w:rPr>
        <w:t>乙方</w:t>
      </w:r>
      <w:r>
        <w:rPr>
          <w:rFonts w:hint="eastAsia" w:ascii="仿宋" w:hAnsi="仿宋" w:eastAsia="仿宋" w:cs="仿宋"/>
          <w:sz w:val="24"/>
        </w:rPr>
        <w:t>（中标人）：</w:t>
      </w:r>
    </w:p>
    <w:p w14:paraId="0E699DA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rPr>
        <w:t>湖州市仁皇工程咨询有限公司</w:t>
      </w:r>
      <w:r>
        <w:rPr>
          <w:rFonts w:hint="eastAsia" w:ascii="仿宋" w:hAnsi="仿宋" w:eastAsia="仿宋" w:cs="仿宋"/>
          <w:color w:val="auto"/>
          <w:sz w:val="24"/>
          <w:highlight w:val="none"/>
        </w:rPr>
        <w:t>关于</w:t>
      </w:r>
      <w:r>
        <w:rPr>
          <w:rFonts w:hint="eastAsia" w:ascii="仿宋" w:hAnsi="仿宋" w:eastAsia="仿宋" w:cs="仿宋"/>
          <w:sz w:val="24"/>
          <w:u w:val="single"/>
          <w:lang w:eastAsia="zh-CN"/>
        </w:rPr>
        <w:t>湖州市南浔区2025年度国土变更调查日常变更+年度变更项目</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的结果，签署本合同。</w:t>
      </w:r>
    </w:p>
    <w:p w14:paraId="16C7634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1.定义</w:t>
      </w:r>
    </w:p>
    <w:p w14:paraId="4F927E2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4FF190C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3265648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完全履行合同义务后应付给的价格；</w:t>
      </w:r>
    </w:p>
    <w:p w14:paraId="2568BF7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提供的一切货物、质量保证书和其他技术资料及技术参数；</w:t>
      </w:r>
    </w:p>
    <w:p w14:paraId="3E36ED7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718017B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120B4C2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14:paraId="275110A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7B92208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2.1合同项目：</w:t>
      </w:r>
    </w:p>
    <w:p w14:paraId="6085C5A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2.2内容：</w:t>
      </w:r>
    </w:p>
    <w:p w14:paraId="7910CFD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14:paraId="17515C1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w:t>
      </w:r>
    </w:p>
    <w:p w14:paraId="192F4AA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p w14:paraId="20D7278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0A461BB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4.1、乙方必须按照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和询标过程中承诺的条款以及</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通知书中规定的时间、地点与甲方签订合同；</w:t>
      </w:r>
    </w:p>
    <w:p w14:paraId="347669B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和乙方的</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作实质性修改；</w:t>
      </w:r>
    </w:p>
    <w:p w14:paraId="5F8E4FA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4.3、甲方不得向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提出任何不合理的要求，作为签订合同的条件，不得与乙方私下订立背离合同实质性内容的协议；</w:t>
      </w:r>
    </w:p>
    <w:p w14:paraId="23F737C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45D4E80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14:paraId="70D38E7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规定的技术规范相一致。</w:t>
      </w:r>
    </w:p>
    <w:p w14:paraId="484A3BE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6.知识产权</w:t>
      </w:r>
    </w:p>
    <w:p w14:paraId="75DD359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14:paraId="3E884B9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14:paraId="0A0B4F9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8.支付：</w:t>
      </w:r>
    </w:p>
    <w:p w14:paraId="3F9A4CFF">
      <w:pPr>
        <w:widowControl/>
        <w:spacing w:line="360" w:lineRule="auto"/>
        <w:ind w:right="60" w:firstLine="480" w:firstLineChars="200"/>
        <w:outlineLvl w:val="1"/>
        <w:rPr>
          <w:rFonts w:ascii="仿宋" w:hAnsi="仿宋" w:eastAsia="仿宋" w:cs="仿宋"/>
          <w:kern w:val="0"/>
          <w:sz w:val="24"/>
        </w:rPr>
      </w:pPr>
      <w:r>
        <w:rPr>
          <w:rFonts w:hint="eastAsia" w:ascii="仿宋" w:hAnsi="仿宋" w:eastAsia="仿宋" w:cs="仿宋"/>
          <w:sz w:val="24"/>
          <w:highlight w:val="none"/>
        </w:rPr>
        <w:t>根据《保障中小企业款项支付条例》、</w:t>
      </w:r>
      <w:r>
        <w:rPr>
          <w:rFonts w:hint="eastAsia" w:ascii="仿宋" w:hAnsi="仿宋" w:eastAsia="仿宋" w:cs="仿宋"/>
          <w:sz w:val="24"/>
        </w:rPr>
        <w:t>省财政厅《关于进一步发挥政府采购政策功能全力推动经济稳进提质的通知》（浙财采监〔2022〕3号）要求</w:t>
      </w:r>
      <w:r>
        <w:rPr>
          <w:rFonts w:hint="eastAsia" w:ascii="仿宋" w:hAnsi="仿宋" w:eastAsia="仿宋" w:cs="仿宋"/>
          <w:kern w:val="0"/>
          <w:sz w:val="24"/>
        </w:rPr>
        <w:t>，制定如下付款方式：</w:t>
      </w:r>
    </w:p>
    <w:p w14:paraId="1B8F2D68">
      <w:pPr>
        <w:pageBreakBefore w:val="0"/>
        <w:kinsoku/>
        <w:wordWrap/>
        <w:overflowPunct/>
        <w:topLinePunct w:val="0"/>
        <w:bidi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甲方自采购合同生效及具备实施条件后7个工作日内支付合同金额的40%作为预付款；项目成果提交省厅后7个工作日内支付至合同总价的90%；项目成果汇交部里后7个工作日内支付剩余合同尾款。</w:t>
      </w:r>
    </w:p>
    <w:p w14:paraId="5A1A0132">
      <w:pPr>
        <w:pageBreakBefore w:val="0"/>
        <w:kinsoku/>
        <w:wordWrap/>
        <w:overflowPunct/>
        <w:topLinePunct w:val="0"/>
        <w:bidi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注：乙方明确表示无需预付款或者主动要求降低预付款比例的，招标合同可不适用前述规定。</w:t>
      </w:r>
    </w:p>
    <w:p w14:paraId="217E0F5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9.技术服务</w:t>
      </w:r>
    </w:p>
    <w:p w14:paraId="0794564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乙方应负责安排</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相关人员进行操作、维修的培训。具体时间及培训内容在</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时由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提出建议；</w:t>
      </w:r>
    </w:p>
    <w:p w14:paraId="1E3C4CE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14:paraId="6BB472E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14:paraId="196CB65B">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10.2</w:t>
      </w: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服务期：</w:t>
      </w:r>
    </w:p>
    <w:p w14:paraId="0A984AF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14:paraId="3E732F9A">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11.1 </w:t>
      </w:r>
      <w:r>
        <w:rPr>
          <w:rFonts w:hint="eastAsia" w:ascii="仿宋" w:hAnsi="仿宋" w:eastAsia="仿宋" w:cs="仿宋"/>
          <w:color w:val="auto"/>
          <w:sz w:val="24"/>
          <w:highlight w:val="none"/>
          <w:lang w:eastAsia="zh-CN"/>
        </w:rPr>
        <w:t>履约保证金：</w:t>
      </w:r>
    </w:p>
    <w:p w14:paraId="60FBA2E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11.2乙方应按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规定的服务标准向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提供服务。</w:t>
      </w:r>
    </w:p>
    <w:p w14:paraId="5B2352C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 如甲方检查发现</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提供的服务服务不符合标准要求，乙方应立即进行整改，直到符合要求为止。甲方可根据考核标准中扣除</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因检查不合格而应该扣罚的款项（扣罚款项在签订合同时明确）。</w:t>
      </w:r>
    </w:p>
    <w:p w14:paraId="29BDB79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14:paraId="4EAFDE8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应负责赔偿。</w:t>
      </w:r>
    </w:p>
    <w:p w14:paraId="01D4394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现场。</w:t>
      </w:r>
    </w:p>
    <w:p w14:paraId="194502A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14:paraId="5D7E970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12.违约责任</w:t>
      </w:r>
    </w:p>
    <w:p w14:paraId="315F3E4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偿付合同款项百分之五作为违约金。</w:t>
      </w:r>
    </w:p>
    <w:p w14:paraId="0899E46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甲方无故逾期验收和办理款项支付手续的,甲方应按逾期付款总额每日万分之五向乙方支付违约金。</w:t>
      </w:r>
    </w:p>
    <w:p w14:paraId="5EF813F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E854C2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日内仍未解决的，则甲方有权单方终止本合同的履行，并要求乙方承担相应赔偿责任。</w:t>
      </w:r>
    </w:p>
    <w:p w14:paraId="27B210A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14:paraId="305DC16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14:paraId="6E959B6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14:paraId="2966C54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14:paraId="03B9BFD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14.争议解决</w:t>
      </w:r>
    </w:p>
    <w:p w14:paraId="112730D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14:paraId="5ED4A7A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14:paraId="0D50519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（2）直接向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所在地有管辖权的人民法院起诉。</w:t>
      </w:r>
    </w:p>
    <w:p w14:paraId="48DA7A9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14:paraId="3F2E911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14:paraId="22EC142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15.转让或分包</w:t>
      </w:r>
    </w:p>
    <w:p w14:paraId="79E35D4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15.1本合同范围的服务，应由乙方提供，不得转让他人供应；</w:t>
      </w:r>
    </w:p>
    <w:p w14:paraId="2E49422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64D19CF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15.3本合同全部或部分的分包不能减轻乙方承担的责任，乙方仍须将分包人的任何行动、错误或疏忽当作是自己完成的并负全责；</w:t>
      </w:r>
    </w:p>
    <w:p w14:paraId="52E13D1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15.4在任何分包合同中，须注明分包人按分包合同的范围履行，在乙方按本合同的履行终止时（不论任何原因），亦同时一并终止；</w:t>
      </w:r>
    </w:p>
    <w:p w14:paraId="28E8A75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15.5如有转让和未经甲方同意的分包行为，甲方有权给予终止合同。</w:t>
      </w:r>
    </w:p>
    <w:p w14:paraId="1FE4E1D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 xml:space="preserve">验收要求 </w:t>
      </w:r>
    </w:p>
    <w:p w14:paraId="4C09AC3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按照采购文件要求、乙方的响应文件（承诺）及签订的合同约定标准进行验收。 </w:t>
      </w:r>
    </w:p>
    <w:p w14:paraId="2D22101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适用法律</w:t>
      </w:r>
    </w:p>
    <w:p w14:paraId="76A0713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《中华人民共和国产品质量法》和浙江省有关条例等。</w:t>
      </w:r>
    </w:p>
    <w:p w14:paraId="11FDE17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合同生效及其它</w:t>
      </w:r>
    </w:p>
    <w:p w14:paraId="70C39F3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合同经双方法定代表人或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签字并加盖单位公章后生效。</w:t>
      </w:r>
    </w:p>
    <w:p w14:paraId="273B35C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合同执行中涉及采购资金和采购内容修改或补充的，须经财政部门审批，并签书面补充协议报政府采购监督管理部门备案，方可作为主合同不可分割的一部分。</w:t>
      </w:r>
    </w:p>
    <w:p w14:paraId="763C004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本合同未尽事宜，遵照《中华人民共和国民法典》有关条文执行。</w:t>
      </w:r>
    </w:p>
    <w:p w14:paraId="5CF3BA2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本合同一式六份，其中甲乙双方各执</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份。</w:t>
      </w:r>
    </w:p>
    <w:p w14:paraId="3FCB4700">
      <w:pPr>
        <w:spacing w:line="440" w:lineRule="exact"/>
        <w:ind w:firstLine="480" w:firstLineChars="200"/>
        <w:rPr>
          <w:rFonts w:hint="eastAsia" w:ascii="仿宋" w:hAnsi="仿宋" w:eastAsia="仿宋" w:cs="仿宋"/>
          <w:bCs/>
          <w:color w:val="auto"/>
          <w:sz w:val="24"/>
          <w:highlight w:val="none"/>
        </w:rPr>
      </w:pPr>
    </w:p>
    <w:p w14:paraId="366B9553">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 xml:space="preserve">  乙方</w:t>
      </w:r>
      <w:r>
        <w:rPr>
          <w:rFonts w:hint="eastAsia" w:ascii="仿宋" w:hAnsi="仿宋" w:eastAsia="仿宋" w:cs="仿宋"/>
          <w:bCs/>
          <w:color w:val="auto"/>
          <w:sz w:val="24"/>
          <w:highlight w:val="none"/>
        </w:rPr>
        <w:t xml:space="preserve">： </w:t>
      </w:r>
    </w:p>
    <w:p w14:paraId="26309CEF">
      <w:pPr>
        <w:spacing w:line="440" w:lineRule="exact"/>
        <w:ind w:firstLine="480" w:firstLineChars="200"/>
        <w:rPr>
          <w:rFonts w:hint="eastAsia" w:ascii="仿宋" w:hAnsi="仿宋" w:eastAsia="仿宋" w:cs="仿宋"/>
          <w:bCs/>
          <w:color w:val="auto"/>
          <w:sz w:val="24"/>
          <w:highlight w:val="none"/>
        </w:rPr>
      </w:pPr>
    </w:p>
    <w:p w14:paraId="3C35688E">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0B3C4F95">
      <w:pPr>
        <w:spacing w:line="440" w:lineRule="exact"/>
        <w:ind w:firstLine="480" w:firstLineChars="200"/>
        <w:rPr>
          <w:rFonts w:hint="eastAsia" w:ascii="仿宋" w:hAnsi="仿宋" w:eastAsia="仿宋" w:cs="仿宋"/>
          <w:bCs/>
          <w:color w:val="auto"/>
          <w:sz w:val="24"/>
          <w:highlight w:val="none"/>
        </w:rPr>
      </w:pPr>
    </w:p>
    <w:p w14:paraId="09A1D9AA">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46CA82E8">
      <w:pPr>
        <w:pStyle w:val="24"/>
        <w:tabs>
          <w:tab w:val="left" w:pos="0"/>
          <w:tab w:val="left" w:pos="993"/>
          <w:tab w:val="left" w:pos="1134"/>
        </w:tabs>
        <w:rPr>
          <w:rFonts w:hint="eastAsia" w:ascii="仿宋" w:hAnsi="仿宋" w:eastAsia="仿宋" w:cs="仿宋"/>
          <w:color w:val="auto"/>
          <w:highlight w:val="none"/>
        </w:rPr>
      </w:pPr>
    </w:p>
    <w:p w14:paraId="6B90C9B6">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338EB8A2">
      <w:pPr>
        <w:pageBreakBefore/>
        <w:numPr>
          <w:ilvl w:val="0"/>
          <w:numId w:val="5"/>
        </w:numPr>
        <w:spacing w:line="500" w:lineRule="exact"/>
        <w:ind w:firstLine="281" w:firstLineChars="100"/>
        <w:jc w:val="center"/>
        <w:outlineLvl w:val="0"/>
        <w:rPr>
          <w:rFonts w:ascii="仿宋" w:hAnsi="仿宋" w:eastAsia="仿宋"/>
          <w:b/>
          <w:kern w:val="0"/>
          <w:sz w:val="28"/>
          <w:szCs w:val="28"/>
        </w:rPr>
      </w:pPr>
      <w:r>
        <w:rPr>
          <w:rFonts w:hint="eastAsia" w:ascii="仿宋" w:hAnsi="仿宋" w:eastAsia="仿宋"/>
          <w:b/>
          <w:kern w:val="0"/>
          <w:sz w:val="28"/>
          <w:szCs w:val="28"/>
        </w:rPr>
        <w:t xml:space="preserve">   投标格式</w:t>
      </w:r>
    </w:p>
    <w:p w14:paraId="23FC9116">
      <w:pPr>
        <w:pStyle w:val="6"/>
        <w:ind w:firstLine="0" w:firstLineChars="0"/>
      </w:pPr>
    </w:p>
    <w:p w14:paraId="0EEF4808">
      <w:pPr>
        <w:pStyle w:val="43"/>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32A753E3">
      <w:pPr>
        <w:pStyle w:val="43"/>
        <w:rPr>
          <w:rFonts w:ascii="仿宋" w:hAnsi="仿宋" w:eastAsia="仿宋" w:cs="Times New Roman"/>
          <w:color w:val="auto"/>
        </w:rPr>
      </w:pPr>
    </w:p>
    <w:p w14:paraId="2ABB2480">
      <w:pPr>
        <w:pStyle w:val="43"/>
        <w:rPr>
          <w:rFonts w:ascii="仿宋" w:hAnsi="仿宋" w:eastAsia="仿宋" w:cs="Times New Roman"/>
          <w:color w:val="auto"/>
        </w:rPr>
      </w:pPr>
    </w:p>
    <w:p w14:paraId="07D79F00">
      <w:pPr>
        <w:pStyle w:val="43"/>
        <w:rPr>
          <w:rFonts w:ascii="仿宋" w:hAnsi="仿宋" w:eastAsia="仿宋" w:cs="Times New Roman"/>
          <w:color w:val="auto"/>
          <w:sz w:val="36"/>
          <w:szCs w:val="36"/>
        </w:rPr>
      </w:pPr>
    </w:p>
    <w:p w14:paraId="3BD6903F">
      <w:pPr>
        <w:pStyle w:val="43"/>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3EBE5041">
      <w:pPr>
        <w:pStyle w:val="43"/>
        <w:jc w:val="right"/>
        <w:rPr>
          <w:rFonts w:ascii="仿宋" w:hAnsi="仿宋" w:eastAsia="仿宋" w:cs="Times New Roman"/>
          <w:color w:val="auto"/>
        </w:rPr>
      </w:pPr>
    </w:p>
    <w:p w14:paraId="154690E7">
      <w:pPr>
        <w:pStyle w:val="43"/>
        <w:jc w:val="right"/>
        <w:rPr>
          <w:rFonts w:ascii="仿宋" w:hAnsi="仿宋" w:eastAsia="仿宋" w:cs="Times New Roman"/>
          <w:color w:val="auto"/>
        </w:rPr>
      </w:pPr>
    </w:p>
    <w:p w14:paraId="25B688A5">
      <w:pPr>
        <w:pStyle w:val="43"/>
        <w:jc w:val="center"/>
        <w:rPr>
          <w:rFonts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0FC7DA38">
      <w:pPr>
        <w:pStyle w:val="43"/>
        <w:jc w:val="center"/>
        <w:rPr>
          <w:rFonts w:ascii="仿宋" w:hAnsi="仿宋" w:eastAsia="仿宋" w:cs="Times New Roman"/>
          <w:b/>
          <w:color w:val="auto"/>
        </w:rPr>
      </w:pPr>
    </w:p>
    <w:p w14:paraId="66031BB6">
      <w:pPr>
        <w:pStyle w:val="43"/>
        <w:jc w:val="center"/>
        <w:rPr>
          <w:rFonts w:ascii="仿宋" w:hAnsi="仿宋" w:eastAsia="仿宋" w:cs="Times New Roman"/>
          <w:b/>
          <w:color w:val="auto"/>
        </w:rPr>
      </w:pPr>
    </w:p>
    <w:p w14:paraId="3DCD2A09">
      <w:pPr>
        <w:pStyle w:val="43"/>
        <w:jc w:val="center"/>
        <w:rPr>
          <w:rFonts w:ascii="仿宋" w:hAnsi="仿宋" w:eastAsia="仿宋" w:cs="Times New Roman"/>
          <w:b/>
          <w:color w:val="auto"/>
        </w:rPr>
      </w:pPr>
    </w:p>
    <w:p w14:paraId="5F9461FA">
      <w:pPr>
        <w:pStyle w:val="43"/>
        <w:jc w:val="center"/>
        <w:rPr>
          <w:rFonts w:ascii="仿宋" w:hAnsi="仿宋" w:eastAsia="仿宋" w:cs="Times New Roman"/>
          <w:b/>
          <w:color w:val="auto"/>
        </w:rPr>
      </w:pPr>
    </w:p>
    <w:p w14:paraId="4DDC1188">
      <w:pPr>
        <w:pStyle w:val="43"/>
        <w:rPr>
          <w:rFonts w:ascii="仿宋" w:hAnsi="仿宋" w:eastAsia="仿宋" w:cs="Times New Roman"/>
          <w:color w:val="auto"/>
        </w:rPr>
      </w:pPr>
    </w:p>
    <w:p w14:paraId="7D4A33C7">
      <w:pPr>
        <w:pStyle w:val="43"/>
        <w:rPr>
          <w:rFonts w:ascii="仿宋" w:hAnsi="仿宋" w:eastAsia="仿宋" w:cs="Times New Roman"/>
          <w:color w:val="auto"/>
        </w:rPr>
      </w:pPr>
      <w:r>
        <w:rPr>
          <w:rFonts w:ascii="仿宋" w:hAnsi="仿宋" w:eastAsia="仿宋" w:cs="Times New Roman"/>
          <w:color w:val="auto"/>
        </w:rPr>
        <w:t xml:space="preserve">项目名称： </w:t>
      </w:r>
    </w:p>
    <w:p w14:paraId="56F1ECDA">
      <w:pPr>
        <w:pStyle w:val="43"/>
        <w:rPr>
          <w:rFonts w:ascii="仿宋" w:hAnsi="仿宋" w:eastAsia="仿宋" w:cs="Times New Roman"/>
          <w:color w:val="auto"/>
        </w:rPr>
      </w:pPr>
    </w:p>
    <w:p w14:paraId="2A6ADC46">
      <w:pPr>
        <w:pStyle w:val="43"/>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13ABBB1A">
      <w:pPr>
        <w:pStyle w:val="43"/>
        <w:rPr>
          <w:rFonts w:ascii="仿宋" w:hAnsi="仿宋" w:eastAsia="仿宋" w:cs="Times New Roman"/>
          <w:color w:val="auto"/>
        </w:rPr>
      </w:pPr>
    </w:p>
    <w:p w14:paraId="6DC018C4">
      <w:pPr>
        <w:pStyle w:val="43"/>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14:paraId="2D8C0206">
      <w:pPr>
        <w:pStyle w:val="43"/>
        <w:rPr>
          <w:rFonts w:ascii="仿宋" w:hAnsi="仿宋" w:eastAsia="仿宋" w:cs="Times New Roman"/>
          <w:color w:val="auto"/>
        </w:rPr>
      </w:pPr>
    </w:p>
    <w:p w14:paraId="4021E860">
      <w:pPr>
        <w:pStyle w:val="43"/>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14:paraId="077993B4">
      <w:pPr>
        <w:pStyle w:val="43"/>
        <w:rPr>
          <w:rFonts w:ascii="仿宋" w:hAnsi="仿宋" w:eastAsia="仿宋" w:cs="Times New Roman"/>
          <w:color w:val="auto"/>
        </w:rPr>
      </w:pPr>
    </w:p>
    <w:p w14:paraId="24A1CD6A">
      <w:pPr>
        <w:pStyle w:val="43"/>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14:paraId="1D5D4EE0">
      <w:pPr>
        <w:pStyle w:val="43"/>
        <w:rPr>
          <w:rFonts w:ascii="仿宋" w:hAnsi="仿宋" w:eastAsia="仿宋" w:cs="Times New Roman"/>
          <w:color w:val="auto"/>
        </w:rPr>
      </w:pPr>
    </w:p>
    <w:p w14:paraId="1DB3F040">
      <w:pPr>
        <w:pStyle w:val="43"/>
        <w:rPr>
          <w:rFonts w:ascii="仿宋" w:hAnsi="仿宋" w:eastAsia="仿宋" w:cs="Times New Roman"/>
          <w:color w:val="auto"/>
        </w:rPr>
      </w:pPr>
    </w:p>
    <w:p w14:paraId="4D2372CE">
      <w:pPr>
        <w:wordWrap w:val="0"/>
        <w:ind w:firstLine="480" w:firstLineChars="200"/>
        <w:jc w:val="right"/>
        <w:rPr>
          <w:rFonts w:ascii="仿宋" w:hAnsi="仿宋" w:eastAsia="仿宋"/>
          <w:sz w:val="24"/>
        </w:rPr>
      </w:pPr>
      <w:r>
        <w:rPr>
          <w:rFonts w:ascii="仿宋" w:hAnsi="仿宋" w:eastAsia="仿宋"/>
          <w:sz w:val="24"/>
        </w:rPr>
        <w:t>年 月 日</w:t>
      </w:r>
    </w:p>
    <w:p w14:paraId="2EB11768">
      <w:pPr>
        <w:pStyle w:val="43"/>
        <w:pageBreakBefore/>
        <w:jc w:val="center"/>
        <w:rPr>
          <w:rFonts w:ascii="仿宋" w:hAnsi="仿宋" w:eastAsia="仿宋"/>
          <w:b/>
          <w:color w:val="auto"/>
          <w:sz w:val="32"/>
          <w:szCs w:val="32"/>
        </w:rPr>
      </w:pPr>
      <w:r>
        <w:rPr>
          <w:rFonts w:hint="eastAsia" w:ascii="仿宋" w:hAnsi="仿宋" w:eastAsia="仿宋"/>
          <w:b/>
          <w:color w:val="auto"/>
          <w:sz w:val="32"/>
          <w:szCs w:val="32"/>
        </w:rPr>
        <w:t>目   录</w:t>
      </w:r>
    </w:p>
    <w:p w14:paraId="589DD90A">
      <w:pPr>
        <w:pStyle w:val="43"/>
        <w:rPr>
          <w:rFonts w:ascii="仿宋" w:hAnsi="仿宋" w:eastAsia="仿宋"/>
          <w:color w:val="auto"/>
          <w:sz w:val="28"/>
          <w:szCs w:val="28"/>
        </w:rPr>
      </w:pPr>
    </w:p>
    <w:p w14:paraId="26BAF24F">
      <w:pPr>
        <w:snapToGrid w:val="0"/>
        <w:spacing w:before="50" w:after="50" w:line="360" w:lineRule="auto"/>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14:paraId="60FF987B">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03CA992E">
      <w:pPr>
        <w:snapToGrid w:val="0"/>
        <w:spacing w:before="50" w:after="50" w:line="360" w:lineRule="auto"/>
        <w:rPr>
          <w:rFonts w:ascii="仿宋" w:hAnsi="仿宋" w:eastAsia="仿宋" w:cs="宋体"/>
          <w:sz w:val="24"/>
          <w:szCs w:val="28"/>
        </w:rPr>
      </w:pPr>
    </w:p>
    <w:p w14:paraId="1F50A268">
      <w:pPr>
        <w:snapToGrid w:val="0"/>
        <w:spacing w:before="50" w:after="50" w:line="360" w:lineRule="auto"/>
        <w:rPr>
          <w:rFonts w:ascii="仿宋" w:hAnsi="仿宋" w:eastAsia="仿宋" w:cs="宋体"/>
          <w:szCs w:val="28"/>
        </w:rPr>
      </w:pPr>
    </w:p>
    <w:p w14:paraId="3BA8A637">
      <w:pPr>
        <w:snapToGrid w:val="0"/>
        <w:spacing w:before="50" w:after="50" w:line="360" w:lineRule="auto"/>
        <w:rPr>
          <w:rFonts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14:paraId="3671B9F4">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623DFB78">
      <w:pPr>
        <w:snapToGrid w:val="0"/>
        <w:spacing w:before="50" w:after="50" w:line="360" w:lineRule="auto"/>
        <w:rPr>
          <w:rFonts w:ascii="仿宋" w:hAnsi="仿宋" w:eastAsia="仿宋" w:cs="宋体"/>
          <w:szCs w:val="28"/>
        </w:rPr>
      </w:pPr>
    </w:p>
    <w:p w14:paraId="7CE5DBF2">
      <w:pPr>
        <w:snapToGrid w:val="0"/>
        <w:spacing w:before="50" w:after="50" w:line="360" w:lineRule="auto"/>
        <w:rPr>
          <w:rFonts w:ascii="仿宋" w:hAnsi="仿宋" w:eastAsia="仿宋" w:cs="宋体"/>
          <w:szCs w:val="28"/>
        </w:rPr>
      </w:pPr>
    </w:p>
    <w:p w14:paraId="18C6CA58">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14:paraId="1F1C5814">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4FB14ECC">
      <w:pPr>
        <w:snapToGrid w:val="0"/>
        <w:spacing w:before="50" w:after="120" w:afterLines="50" w:line="360" w:lineRule="auto"/>
        <w:jc w:val="left"/>
        <w:rPr>
          <w:rFonts w:ascii="仿宋" w:hAnsi="仿宋" w:eastAsia="仿宋" w:cs="宋体"/>
          <w:szCs w:val="28"/>
        </w:rPr>
      </w:pPr>
    </w:p>
    <w:p w14:paraId="1E07688E">
      <w:pPr>
        <w:snapToGrid w:val="0"/>
        <w:spacing w:before="50" w:after="120" w:afterLines="50" w:line="360" w:lineRule="auto"/>
        <w:jc w:val="left"/>
        <w:rPr>
          <w:rFonts w:ascii="仿宋" w:hAnsi="仿宋" w:eastAsia="仿宋" w:cs="宋体"/>
          <w:szCs w:val="28"/>
        </w:rPr>
      </w:pPr>
    </w:p>
    <w:p w14:paraId="51921548">
      <w:pPr>
        <w:snapToGrid w:val="0"/>
        <w:spacing w:before="50" w:after="120" w:afterLines="50" w:line="360" w:lineRule="auto"/>
        <w:jc w:val="left"/>
        <w:rPr>
          <w:rFonts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14:paraId="1B09AD3E">
      <w:pPr>
        <w:pStyle w:val="12"/>
        <w:ind w:left="0"/>
        <w:rPr>
          <w:rFonts w:ascii="仿宋" w:hAnsi="仿宋" w:eastAsia="仿宋"/>
        </w:rPr>
      </w:pPr>
    </w:p>
    <w:p w14:paraId="34AC0ECB">
      <w:pPr>
        <w:pStyle w:val="12"/>
        <w:ind w:left="0"/>
        <w:rPr>
          <w:rFonts w:ascii="仿宋" w:hAnsi="仿宋" w:eastAsia="仿宋"/>
        </w:rPr>
      </w:pPr>
    </w:p>
    <w:p w14:paraId="16F7DA71">
      <w:pPr>
        <w:pStyle w:val="12"/>
        <w:ind w:left="0"/>
        <w:rPr>
          <w:rFonts w:ascii="仿宋" w:hAnsi="仿宋" w:eastAsia="仿宋"/>
        </w:rPr>
      </w:pPr>
    </w:p>
    <w:p w14:paraId="3676E68F">
      <w:pPr>
        <w:pStyle w:val="12"/>
        <w:ind w:left="0"/>
        <w:rPr>
          <w:rFonts w:ascii="仿宋" w:hAnsi="仿宋" w:eastAsia="仿宋"/>
        </w:rPr>
      </w:pPr>
    </w:p>
    <w:p w14:paraId="46FA60A8">
      <w:pPr>
        <w:pStyle w:val="12"/>
        <w:ind w:left="0"/>
        <w:rPr>
          <w:rFonts w:ascii="仿宋" w:hAnsi="仿宋" w:eastAsia="仿宋"/>
        </w:rPr>
      </w:pPr>
    </w:p>
    <w:p w14:paraId="3B0C248E">
      <w:pPr>
        <w:pStyle w:val="12"/>
        <w:ind w:left="0"/>
        <w:rPr>
          <w:rFonts w:ascii="仿宋" w:hAnsi="仿宋" w:eastAsia="仿宋"/>
        </w:rPr>
      </w:pPr>
    </w:p>
    <w:p w14:paraId="38CD6E1A">
      <w:pPr>
        <w:pStyle w:val="12"/>
        <w:ind w:left="0"/>
        <w:rPr>
          <w:rFonts w:ascii="仿宋" w:hAnsi="仿宋" w:eastAsia="仿宋"/>
        </w:rPr>
      </w:pPr>
    </w:p>
    <w:p w14:paraId="72655355">
      <w:pPr>
        <w:pStyle w:val="12"/>
        <w:ind w:left="0"/>
        <w:rPr>
          <w:rFonts w:ascii="仿宋" w:hAnsi="仿宋" w:eastAsia="仿宋"/>
        </w:rPr>
      </w:pPr>
    </w:p>
    <w:p w14:paraId="246D7E83">
      <w:pPr>
        <w:pStyle w:val="12"/>
        <w:ind w:left="0"/>
        <w:rPr>
          <w:rFonts w:ascii="仿宋" w:hAnsi="仿宋" w:eastAsia="仿宋"/>
        </w:rPr>
      </w:pPr>
    </w:p>
    <w:p w14:paraId="4390FA19">
      <w:pPr>
        <w:pStyle w:val="12"/>
        <w:ind w:left="0"/>
        <w:rPr>
          <w:rFonts w:ascii="仿宋" w:hAnsi="仿宋" w:eastAsia="仿宋"/>
        </w:rPr>
      </w:pPr>
    </w:p>
    <w:p w14:paraId="0C94622D">
      <w:pPr>
        <w:pStyle w:val="12"/>
        <w:ind w:left="0"/>
        <w:rPr>
          <w:rFonts w:ascii="仿宋" w:hAnsi="仿宋" w:eastAsia="仿宋"/>
        </w:rPr>
      </w:pPr>
    </w:p>
    <w:p w14:paraId="040D1EA5">
      <w:pPr>
        <w:pStyle w:val="12"/>
        <w:ind w:left="0"/>
        <w:rPr>
          <w:rFonts w:ascii="仿宋" w:hAnsi="仿宋" w:eastAsia="仿宋"/>
        </w:rPr>
      </w:pPr>
    </w:p>
    <w:p w14:paraId="5ED289F7">
      <w:pPr>
        <w:pStyle w:val="12"/>
        <w:ind w:left="0"/>
        <w:rPr>
          <w:rFonts w:ascii="仿宋" w:hAnsi="仿宋" w:eastAsia="仿宋"/>
        </w:rPr>
      </w:pPr>
    </w:p>
    <w:p w14:paraId="2EA3DAB7">
      <w:pPr>
        <w:pStyle w:val="12"/>
        <w:ind w:left="0"/>
        <w:rPr>
          <w:rFonts w:ascii="仿宋" w:hAnsi="仿宋" w:eastAsia="仿宋"/>
        </w:rPr>
      </w:pPr>
    </w:p>
    <w:p w14:paraId="693F5BBA">
      <w:pPr>
        <w:pStyle w:val="12"/>
        <w:ind w:left="0"/>
        <w:rPr>
          <w:rFonts w:ascii="仿宋" w:hAnsi="仿宋" w:eastAsia="仿宋"/>
        </w:rPr>
      </w:pPr>
    </w:p>
    <w:p w14:paraId="6DDC2A20">
      <w:pPr>
        <w:snapToGrid w:val="0"/>
        <w:spacing w:before="120" w:beforeLines="50" w:after="50" w:line="400" w:lineRule="exact"/>
        <w:jc w:val="center"/>
        <w:rPr>
          <w:rFonts w:ascii="仿宋" w:hAnsi="仿宋" w:eastAsia="仿宋" w:cs="宋体"/>
          <w:b/>
          <w:sz w:val="28"/>
          <w:szCs w:val="28"/>
        </w:rPr>
      </w:pPr>
    </w:p>
    <w:p w14:paraId="1FF7B0C3">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1、法定代表人有效身份证明书</w:t>
      </w:r>
    </w:p>
    <w:p w14:paraId="316BB13D">
      <w:pPr>
        <w:pStyle w:val="12"/>
        <w:rPr>
          <w:rFonts w:ascii="仿宋" w:hAnsi="仿宋" w:eastAsia="仿宋" w:cs="宋体"/>
        </w:rPr>
      </w:pPr>
    </w:p>
    <w:p w14:paraId="539A0E8B">
      <w:pPr>
        <w:spacing w:line="500" w:lineRule="exact"/>
        <w:ind w:firstLine="360" w:firstLineChars="150"/>
        <w:jc w:val="left"/>
        <w:rPr>
          <w:rFonts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14:paraId="1488A1A1">
      <w:pPr>
        <w:spacing w:line="500" w:lineRule="exact"/>
        <w:jc w:val="left"/>
        <w:rPr>
          <w:rFonts w:ascii="仿宋" w:hAnsi="仿宋" w:eastAsia="仿宋" w:cs="宋体"/>
          <w:kern w:val="0"/>
          <w:sz w:val="24"/>
        </w:rPr>
      </w:pPr>
      <w:r>
        <w:rPr>
          <w:rFonts w:hint="eastAsia" w:ascii="仿宋" w:hAnsi="仿宋" w:eastAsia="仿宋" w:cs="宋体"/>
          <w:kern w:val="0"/>
          <w:sz w:val="24"/>
        </w:rPr>
        <w:t>特此证明。</w:t>
      </w:r>
    </w:p>
    <w:p w14:paraId="2B7C6D5F">
      <w:pPr>
        <w:spacing w:line="500" w:lineRule="exact"/>
        <w:jc w:val="left"/>
        <w:rPr>
          <w:rFonts w:ascii="仿宋" w:hAnsi="仿宋" w:eastAsia="仿宋" w:cs="宋体"/>
          <w:kern w:val="0"/>
          <w:sz w:val="24"/>
        </w:rPr>
      </w:pPr>
    </w:p>
    <w:p w14:paraId="6796F255">
      <w:pPr>
        <w:spacing w:line="500" w:lineRule="exact"/>
        <w:jc w:val="left"/>
        <w:rPr>
          <w:rFonts w:ascii="仿宋" w:hAnsi="仿宋" w:eastAsia="仿宋" w:cs="宋体"/>
          <w:kern w:val="0"/>
          <w:sz w:val="24"/>
        </w:rPr>
      </w:pPr>
    </w:p>
    <w:p w14:paraId="7EF8740D">
      <w:pPr>
        <w:spacing w:line="500" w:lineRule="exact"/>
        <w:jc w:val="left"/>
        <w:rPr>
          <w:rFonts w:ascii="仿宋" w:hAnsi="仿宋" w:eastAsia="仿宋" w:cs="宋体"/>
          <w:kern w:val="0"/>
          <w:sz w:val="24"/>
        </w:rPr>
      </w:pPr>
      <w:r>
        <w:rPr>
          <w:rFonts w:hint="eastAsia" w:ascii="仿宋" w:hAnsi="仿宋" w:eastAsia="仿宋" w:cs="宋体"/>
          <w:kern w:val="0"/>
          <w:sz w:val="24"/>
        </w:rPr>
        <w:t>投标人：（盖章）</w:t>
      </w:r>
    </w:p>
    <w:p w14:paraId="74799BE2">
      <w:pPr>
        <w:spacing w:line="500" w:lineRule="exact"/>
        <w:jc w:val="left"/>
        <w:rPr>
          <w:rFonts w:ascii="仿宋" w:hAnsi="仿宋" w:eastAsia="仿宋" w:cs="宋体"/>
          <w:kern w:val="0"/>
          <w:sz w:val="24"/>
        </w:rPr>
      </w:pPr>
    </w:p>
    <w:p w14:paraId="56D9F753">
      <w:pPr>
        <w:spacing w:line="500" w:lineRule="exact"/>
        <w:jc w:val="left"/>
        <w:rPr>
          <w:rFonts w:ascii="仿宋" w:hAnsi="仿宋" w:eastAsia="仿宋" w:cs="宋体"/>
          <w:kern w:val="0"/>
          <w:sz w:val="24"/>
        </w:rPr>
      </w:pPr>
      <w:r>
        <w:rPr>
          <w:rFonts w:hint="eastAsia" w:ascii="仿宋" w:hAnsi="仿宋" w:eastAsia="仿宋" w:cs="宋体"/>
          <w:kern w:val="0"/>
          <w:sz w:val="24"/>
        </w:rPr>
        <w:t>法定代表人（签名或盖章）：</w:t>
      </w:r>
    </w:p>
    <w:p w14:paraId="05FC46F6">
      <w:pPr>
        <w:spacing w:line="500" w:lineRule="exact"/>
        <w:jc w:val="left"/>
        <w:rPr>
          <w:rFonts w:ascii="仿宋" w:hAnsi="仿宋" w:eastAsia="仿宋" w:cs="宋体"/>
          <w:kern w:val="0"/>
          <w:sz w:val="24"/>
        </w:rPr>
      </w:pPr>
    </w:p>
    <w:p w14:paraId="065245C7">
      <w:pPr>
        <w:spacing w:line="500" w:lineRule="exact"/>
        <w:jc w:val="left"/>
        <w:rPr>
          <w:rFonts w:ascii="仿宋" w:hAnsi="仿宋" w:eastAsia="仿宋" w:cs="宋体"/>
          <w:kern w:val="0"/>
          <w:sz w:val="24"/>
        </w:rPr>
      </w:pPr>
      <w:r>
        <w:rPr>
          <w:rFonts w:hint="eastAsia" w:ascii="仿宋" w:hAnsi="仿宋" w:eastAsia="仿宋" w:cs="宋体"/>
          <w:kern w:val="0"/>
          <w:sz w:val="24"/>
        </w:rPr>
        <w:t>日期：      年   月   日</w:t>
      </w:r>
    </w:p>
    <w:p w14:paraId="067E5B61">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327F5685">
      <w:pPr>
        <w:spacing w:line="500" w:lineRule="exact"/>
        <w:jc w:val="center"/>
        <w:rPr>
          <w:rFonts w:ascii="仿宋" w:hAnsi="仿宋" w:eastAsia="仿宋" w:cs="宋体"/>
          <w:kern w:val="0"/>
          <w:sz w:val="24"/>
        </w:rPr>
      </w:pPr>
    </w:p>
    <w:p w14:paraId="31CF8BFE">
      <w:pPr>
        <w:spacing w:line="500" w:lineRule="exact"/>
        <w:jc w:val="center"/>
        <w:rPr>
          <w:rFonts w:ascii="仿宋" w:hAnsi="仿宋" w:eastAsia="仿宋" w:cs="宋体"/>
          <w:kern w:val="0"/>
          <w:sz w:val="24"/>
        </w:rPr>
      </w:pPr>
    </w:p>
    <w:p w14:paraId="59C2484F">
      <w:pPr>
        <w:spacing w:line="500" w:lineRule="exact"/>
        <w:jc w:val="center"/>
        <w:rPr>
          <w:rFonts w:ascii="仿宋" w:hAnsi="仿宋" w:eastAsia="仿宋" w:cs="宋体"/>
          <w:kern w:val="0"/>
          <w:sz w:val="24"/>
        </w:rPr>
      </w:pPr>
    </w:p>
    <w:p w14:paraId="037C2C62">
      <w:pPr>
        <w:spacing w:line="500" w:lineRule="exact"/>
        <w:jc w:val="center"/>
        <w:rPr>
          <w:rFonts w:ascii="仿宋" w:hAnsi="仿宋" w:eastAsia="仿宋" w:cs="宋体"/>
          <w:kern w:val="0"/>
          <w:sz w:val="24"/>
        </w:rPr>
      </w:pPr>
      <w:r>
        <w:rPr>
          <w:rFonts w:hint="eastAsia" w:ascii="仿宋" w:hAnsi="仿宋" w:eastAsia="仿宋" w:cs="宋体"/>
          <w:kern w:val="0"/>
          <w:sz w:val="24"/>
        </w:rPr>
        <w:t>有效身份证明复印件粘贴处</w:t>
      </w:r>
    </w:p>
    <w:p w14:paraId="0D6C65C0">
      <w:pPr>
        <w:spacing w:line="500" w:lineRule="exact"/>
        <w:jc w:val="center"/>
        <w:rPr>
          <w:rFonts w:ascii="仿宋" w:hAnsi="仿宋" w:eastAsia="仿宋" w:cs="宋体"/>
          <w:kern w:val="0"/>
          <w:sz w:val="24"/>
        </w:rPr>
      </w:pPr>
    </w:p>
    <w:p w14:paraId="47B8A0CE">
      <w:pPr>
        <w:jc w:val="center"/>
        <w:rPr>
          <w:rFonts w:ascii="仿宋" w:hAnsi="仿宋" w:eastAsia="仿宋" w:cs="宋体"/>
          <w:kern w:val="0"/>
          <w:sz w:val="24"/>
        </w:rPr>
      </w:pPr>
    </w:p>
    <w:p w14:paraId="6A123C61">
      <w:pPr>
        <w:pStyle w:val="12"/>
        <w:rPr>
          <w:rFonts w:ascii="仿宋" w:hAnsi="仿宋" w:eastAsia="仿宋" w:cs="宋体"/>
        </w:rPr>
      </w:pPr>
    </w:p>
    <w:p w14:paraId="63EA8CD9">
      <w:pPr>
        <w:pStyle w:val="12"/>
        <w:rPr>
          <w:rFonts w:ascii="仿宋" w:hAnsi="仿宋" w:eastAsia="仿宋" w:cs="宋体"/>
        </w:rPr>
      </w:pPr>
    </w:p>
    <w:p w14:paraId="7638F92B">
      <w:pPr>
        <w:pStyle w:val="12"/>
        <w:rPr>
          <w:rFonts w:ascii="仿宋" w:hAnsi="仿宋" w:eastAsia="仿宋" w:cs="宋体"/>
        </w:rPr>
      </w:pPr>
    </w:p>
    <w:p w14:paraId="02116B5C">
      <w:pPr>
        <w:pStyle w:val="12"/>
        <w:rPr>
          <w:rFonts w:ascii="仿宋" w:hAnsi="仿宋" w:eastAsia="仿宋" w:cs="宋体"/>
        </w:rPr>
      </w:pPr>
    </w:p>
    <w:p w14:paraId="78F2B55B">
      <w:pPr>
        <w:pStyle w:val="12"/>
        <w:rPr>
          <w:rFonts w:ascii="仿宋" w:hAnsi="仿宋" w:eastAsia="仿宋" w:cs="宋体"/>
        </w:rPr>
      </w:pPr>
    </w:p>
    <w:p w14:paraId="0AAB13DD">
      <w:pPr>
        <w:pStyle w:val="12"/>
        <w:rPr>
          <w:rFonts w:ascii="仿宋" w:hAnsi="仿宋" w:eastAsia="仿宋" w:cs="宋体"/>
        </w:rPr>
      </w:pPr>
    </w:p>
    <w:p w14:paraId="2BAE62EE">
      <w:pPr>
        <w:pStyle w:val="12"/>
        <w:rPr>
          <w:rFonts w:ascii="仿宋" w:hAnsi="仿宋" w:eastAsia="仿宋" w:cs="宋体"/>
        </w:rPr>
      </w:pPr>
    </w:p>
    <w:p w14:paraId="79B823BB">
      <w:pPr>
        <w:pStyle w:val="12"/>
        <w:rPr>
          <w:rFonts w:ascii="仿宋" w:hAnsi="仿宋" w:eastAsia="仿宋" w:cs="宋体"/>
        </w:rPr>
      </w:pPr>
    </w:p>
    <w:p w14:paraId="7F95D2B4">
      <w:pPr>
        <w:pStyle w:val="12"/>
        <w:rPr>
          <w:rFonts w:ascii="仿宋" w:hAnsi="仿宋" w:eastAsia="仿宋" w:cs="宋体"/>
        </w:rPr>
      </w:pPr>
    </w:p>
    <w:p w14:paraId="78D3F8B0">
      <w:pPr>
        <w:pStyle w:val="12"/>
        <w:rPr>
          <w:rFonts w:ascii="仿宋" w:hAnsi="仿宋" w:eastAsia="仿宋" w:cs="宋体"/>
        </w:rPr>
      </w:pPr>
    </w:p>
    <w:p w14:paraId="5BE56A35">
      <w:pPr>
        <w:pStyle w:val="12"/>
        <w:rPr>
          <w:rFonts w:ascii="仿宋" w:hAnsi="仿宋" w:eastAsia="仿宋" w:cs="宋体"/>
        </w:rPr>
      </w:pPr>
    </w:p>
    <w:p w14:paraId="195FEDB4">
      <w:pPr>
        <w:pStyle w:val="12"/>
        <w:rPr>
          <w:rFonts w:ascii="仿宋" w:hAnsi="仿宋" w:eastAsia="仿宋" w:cs="宋体"/>
        </w:rPr>
      </w:pPr>
    </w:p>
    <w:p w14:paraId="46CDE258">
      <w:pPr>
        <w:pStyle w:val="12"/>
        <w:rPr>
          <w:rFonts w:ascii="仿宋" w:hAnsi="仿宋" w:eastAsia="仿宋" w:cs="宋体"/>
        </w:rPr>
      </w:pPr>
    </w:p>
    <w:p w14:paraId="2D7CB4F1">
      <w:pPr>
        <w:pStyle w:val="12"/>
        <w:rPr>
          <w:rFonts w:ascii="仿宋" w:hAnsi="仿宋" w:eastAsia="仿宋" w:cs="宋体"/>
        </w:rPr>
      </w:pPr>
    </w:p>
    <w:p w14:paraId="00964AF1">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2、法定代表人授权委托书</w:t>
      </w:r>
    </w:p>
    <w:p w14:paraId="6BB7B11E">
      <w:pPr>
        <w:snapToGrid w:val="0"/>
        <w:spacing w:before="120" w:beforeLines="50" w:after="50" w:line="400" w:lineRule="exact"/>
        <w:rPr>
          <w:rFonts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（招标人名称）</w:t>
      </w:r>
      <w:r>
        <w:rPr>
          <w:rFonts w:hint="eastAsia" w:ascii="仿宋" w:hAnsi="仿宋" w:eastAsia="仿宋" w:cs="宋体"/>
          <w:sz w:val="24"/>
        </w:rPr>
        <w:t>：</w:t>
      </w:r>
    </w:p>
    <w:p w14:paraId="63C3E429">
      <w:pPr>
        <w:snapToGrid w:val="0"/>
        <w:spacing w:before="120" w:beforeLines="50" w:after="50" w:line="460" w:lineRule="exact"/>
        <w:ind w:firstLine="600" w:firstLineChars="250"/>
        <w:rPr>
          <w:rFonts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14:paraId="1FF644BF">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我方对授权代理人的签名事项负全部责任。</w:t>
      </w:r>
    </w:p>
    <w:p w14:paraId="2EFF77C2">
      <w:pPr>
        <w:snapToGrid w:val="0"/>
        <w:spacing w:before="120" w:beforeLines="50" w:after="50" w:line="460" w:lineRule="exact"/>
        <w:ind w:firstLine="482"/>
        <w:rPr>
          <w:rFonts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14:paraId="07472E6C">
      <w:pPr>
        <w:snapToGrid w:val="0"/>
        <w:spacing w:before="120" w:beforeLines="50" w:after="50" w:line="400" w:lineRule="exact"/>
        <w:ind w:firstLine="480"/>
        <w:rPr>
          <w:rFonts w:ascii="仿宋" w:hAnsi="仿宋" w:eastAsia="仿宋" w:cs="宋体"/>
          <w:sz w:val="24"/>
        </w:rPr>
      </w:pPr>
      <w:r>
        <w:rPr>
          <w:rFonts w:hint="eastAsia" w:ascii="仿宋" w:hAnsi="仿宋" w:eastAsia="仿宋" w:cs="宋体"/>
          <w:sz w:val="24"/>
        </w:rPr>
        <w:t>授权代理人无转委托权，特此委托。</w:t>
      </w:r>
    </w:p>
    <w:p w14:paraId="7F1FA07E">
      <w:pPr>
        <w:snapToGrid w:val="0"/>
        <w:spacing w:before="120" w:beforeLines="50" w:after="50" w:line="400" w:lineRule="exact"/>
        <w:rPr>
          <w:rFonts w:ascii="仿宋" w:hAnsi="仿宋" w:eastAsia="仿宋" w:cs="宋体"/>
          <w:sz w:val="24"/>
        </w:rPr>
      </w:pPr>
    </w:p>
    <w:p w14:paraId="7140A63A">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授权代理人签名：         法定代表人签名：</w:t>
      </w:r>
    </w:p>
    <w:p w14:paraId="20B25FB9">
      <w:pPr>
        <w:snapToGrid w:val="0"/>
        <w:spacing w:before="120" w:beforeLines="50" w:after="50" w:line="400" w:lineRule="exact"/>
        <w:rPr>
          <w:rFonts w:ascii="仿宋" w:hAnsi="仿宋" w:eastAsia="仿宋" w:cs="宋体"/>
          <w:sz w:val="24"/>
          <w:u w:val="single"/>
        </w:rPr>
      </w:pPr>
    </w:p>
    <w:p w14:paraId="022D3163">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职务：                   职务：</w:t>
      </w:r>
    </w:p>
    <w:p w14:paraId="5927C3CD">
      <w:pPr>
        <w:snapToGrid w:val="0"/>
        <w:spacing w:before="120" w:beforeLines="50" w:after="50" w:line="400" w:lineRule="exact"/>
        <w:ind w:firstLine="960" w:firstLineChars="400"/>
        <w:rPr>
          <w:rFonts w:ascii="仿宋" w:hAnsi="仿宋" w:eastAsia="仿宋" w:cs="宋体"/>
          <w:sz w:val="24"/>
        </w:rPr>
      </w:pPr>
    </w:p>
    <w:p w14:paraId="5BC4A5CF">
      <w:pPr>
        <w:snapToGrid w:val="0"/>
        <w:spacing w:before="120" w:beforeLines="50" w:after="50" w:line="400" w:lineRule="exact"/>
        <w:rPr>
          <w:rFonts w:ascii="仿宋" w:hAnsi="仿宋" w:eastAsia="仿宋" w:cs="宋体"/>
          <w:sz w:val="24"/>
        </w:rPr>
      </w:pPr>
      <w:r>
        <w:rPr>
          <w:rFonts w:hint="eastAsia" w:ascii="仿宋" w:hAnsi="仿宋" w:eastAsia="仿宋" w:cs="宋体"/>
          <w:sz w:val="24"/>
        </w:rPr>
        <w:t>授权代理人身份证号码：</w:t>
      </w:r>
    </w:p>
    <w:p w14:paraId="5794CCF3">
      <w:pPr>
        <w:snapToGrid w:val="0"/>
        <w:spacing w:before="120" w:beforeLines="50" w:after="50" w:line="400" w:lineRule="exact"/>
        <w:rPr>
          <w:rFonts w:ascii="仿宋" w:hAnsi="仿宋" w:eastAsia="仿宋" w:cs="宋体"/>
          <w:sz w:val="24"/>
        </w:rPr>
      </w:pPr>
    </w:p>
    <w:p w14:paraId="5BDC4FC5">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投标人公章：</w:t>
      </w:r>
    </w:p>
    <w:p w14:paraId="472C6C01">
      <w:pPr>
        <w:snapToGrid w:val="0"/>
        <w:spacing w:before="120" w:beforeLines="50" w:after="50" w:line="400" w:lineRule="exact"/>
        <w:jc w:val="center"/>
        <w:rPr>
          <w:rFonts w:ascii="仿宋" w:hAnsi="仿宋" w:eastAsia="仿宋" w:cs="宋体"/>
          <w:sz w:val="24"/>
        </w:rPr>
      </w:pPr>
      <w:r>
        <w:rPr>
          <w:rFonts w:hint="eastAsia" w:ascii="仿宋" w:hAnsi="仿宋" w:eastAsia="仿宋" w:cs="宋体"/>
          <w:sz w:val="24"/>
        </w:rPr>
        <w:t xml:space="preserve">                                        年    月    日</w:t>
      </w:r>
    </w:p>
    <w:p w14:paraId="4622DEDA">
      <w:pPr>
        <w:jc w:val="center"/>
        <w:rPr>
          <w:rFonts w:ascii="仿宋" w:hAnsi="仿宋" w:eastAsia="仿宋" w:cs="宋体"/>
          <w:kern w:val="0"/>
          <w:sz w:val="24"/>
        </w:rPr>
      </w:pPr>
      <w:r>
        <w:rPr>
          <w:rFonts w:hint="eastAsia" w:ascii="仿宋" w:hAnsi="仿宋" w:eastAsia="仿宋" w:cs="宋体"/>
          <w:kern w:val="0"/>
          <w:sz w:val="24"/>
        </w:rPr>
        <w:t>——————————————————————————————</w:t>
      </w:r>
    </w:p>
    <w:p w14:paraId="34B71204">
      <w:pPr>
        <w:jc w:val="center"/>
        <w:rPr>
          <w:rFonts w:ascii="仿宋" w:hAnsi="仿宋" w:eastAsia="仿宋" w:cs="宋体"/>
          <w:kern w:val="0"/>
          <w:sz w:val="24"/>
        </w:rPr>
      </w:pPr>
      <w:r>
        <w:rPr>
          <w:rFonts w:hint="eastAsia" w:ascii="仿宋" w:hAnsi="仿宋" w:eastAsia="仿宋" w:cs="宋体"/>
          <w:kern w:val="0"/>
          <w:sz w:val="24"/>
        </w:rPr>
        <w:t>授权代理人有效身份证明复印件粘贴处</w:t>
      </w:r>
    </w:p>
    <w:p w14:paraId="390F17E6">
      <w:pPr>
        <w:jc w:val="center"/>
        <w:rPr>
          <w:rFonts w:ascii="仿宋" w:hAnsi="仿宋" w:eastAsia="仿宋" w:cs="宋体"/>
          <w:kern w:val="0"/>
          <w:sz w:val="28"/>
          <w:szCs w:val="28"/>
        </w:rPr>
      </w:pPr>
    </w:p>
    <w:p w14:paraId="37453AE2">
      <w:pPr>
        <w:pStyle w:val="43"/>
        <w:rPr>
          <w:rFonts w:ascii="仿宋" w:hAnsi="仿宋" w:eastAsia="仿宋"/>
          <w:color w:val="auto"/>
        </w:rPr>
      </w:pPr>
    </w:p>
    <w:p w14:paraId="50E132B1">
      <w:pPr>
        <w:pStyle w:val="43"/>
        <w:rPr>
          <w:rFonts w:ascii="仿宋" w:hAnsi="仿宋" w:eastAsia="仿宋"/>
          <w:color w:val="auto"/>
        </w:rPr>
      </w:pPr>
    </w:p>
    <w:p w14:paraId="65B016A5">
      <w:pPr>
        <w:pStyle w:val="43"/>
        <w:rPr>
          <w:rFonts w:ascii="仿宋" w:hAnsi="仿宋" w:eastAsia="仿宋"/>
          <w:color w:val="auto"/>
        </w:rPr>
      </w:pPr>
    </w:p>
    <w:p w14:paraId="16D5A42B">
      <w:pPr>
        <w:pStyle w:val="43"/>
        <w:jc w:val="center"/>
        <w:rPr>
          <w:rFonts w:ascii="仿宋" w:hAnsi="仿宋" w:eastAsia="仿宋" w:cs="仿宋"/>
          <w:b/>
        </w:rPr>
      </w:pPr>
      <w:r>
        <w:rPr>
          <w:rFonts w:hint="eastAsia" w:ascii="仿宋" w:hAnsi="仿宋" w:eastAsia="仿宋" w:cs="仿宋"/>
          <w:b/>
        </w:rPr>
        <w:t>（后附授权代理人最近三个月内任意一个月个人社保缴纳证明文件）</w:t>
      </w:r>
    </w:p>
    <w:p w14:paraId="35C00033">
      <w:pPr>
        <w:pStyle w:val="43"/>
        <w:rPr>
          <w:rFonts w:ascii="仿宋" w:hAnsi="仿宋" w:eastAsia="仿宋"/>
          <w:color w:val="auto"/>
        </w:rPr>
      </w:pPr>
    </w:p>
    <w:p w14:paraId="7B1D859D">
      <w:pPr>
        <w:pStyle w:val="43"/>
        <w:rPr>
          <w:rFonts w:ascii="仿宋" w:hAnsi="仿宋" w:eastAsia="仿宋"/>
          <w:color w:val="auto"/>
        </w:rPr>
      </w:pPr>
    </w:p>
    <w:p w14:paraId="103E8CF5">
      <w:pPr>
        <w:snapToGrid w:val="0"/>
        <w:spacing w:line="560" w:lineRule="exact"/>
        <w:jc w:val="center"/>
        <w:rPr>
          <w:rFonts w:ascii="仿宋" w:hAnsi="仿宋" w:eastAsia="仿宋"/>
        </w:rPr>
      </w:pPr>
      <w:r>
        <w:rPr>
          <w:rFonts w:hint="eastAsia" w:ascii="仿宋" w:hAnsi="仿宋" w:eastAsia="仿宋" w:cs="宋体"/>
        </w:rPr>
        <w:br w:type="page"/>
      </w:r>
    </w:p>
    <w:p w14:paraId="0E1FD6A9">
      <w:pPr>
        <w:pStyle w:val="24"/>
        <w:ind w:firstLine="3635" w:firstLineChars="1293"/>
        <w:rPr>
          <w:rFonts w:ascii="仿宋" w:hAnsi="仿宋" w:eastAsia="仿宋" w:cs="宋体"/>
          <w:b/>
          <w:sz w:val="28"/>
          <w:szCs w:val="28"/>
        </w:rPr>
      </w:pPr>
    </w:p>
    <w:p w14:paraId="2165791B">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3、承诺书</w:t>
      </w:r>
    </w:p>
    <w:p w14:paraId="35FFA913">
      <w:pPr>
        <w:snapToGrid w:val="0"/>
        <w:spacing w:line="560" w:lineRule="exact"/>
        <w:jc w:val="center"/>
        <w:rPr>
          <w:rFonts w:ascii="仿宋" w:hAnsi="仿宋" w:eastAsia="仿宋" w:cs="仿宋"/>
          <w:b/>
          <w:sz w:val="28"/>
          <w:szCs w:val="28"/>
        </w:rPr>
      </w:pPr>
    </w:p>
    <w:p w14:paraId="0C66B55B">
      <w:pPr>
        <w:tabs>
          <w:tab w:val="left" w:pos="1650"/>
        </w:tabs>
        <w:jc w:val="left"/>
        <w:rPr>
          <w:rFonts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18A5742F">
      <w:pPr>
        <w:tabs>
          <w:tab w:val="left" w:pos="1650"/>
        </w:tabs>
        <w:jc w:val="left"/>
        <w:rPr>
          <w:rFonts w:ascii="仿宋" w:hAnsi="仿宋" w:eastAsia="仿宋" w:cs="仿宋"/>
          <w:sz w:val="24"/>
          <w:u w:val="single"/>
        </w:rPr>
      </w:pPr>
    </w:p>
    <w:p w14:paraId="377004CA">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2DD446B5">
      <w:pPr>
        <w:pStyle w:val="8"/>
        <w:rPr>
          <w:rFonts w:ascii="仿宋" w:hAnsi="仿宋" w:eastAsia="仿宋" w:cs="仿宋"/>
          <w:b/>
          <w:sz w:val="28"/>
          <w:szCs w:val="28"/>
        </w:rPr>
      </w:pPr>
    </w:p>
    <w:p w14:paraId="30B5424E">
      <w:pPr>
        <w:rPr>
          <w:rFonts w:ascii="仿宋" w:hAnsi="仿宋" w:eastAsia="仿宋" w:cs="仿宋"/>
          <w:b/>
          <w:sz w:val="28"/>
          <w:szCs w:val="28"/>
        </w:rPr>
      </w:pPr>
    </w:p>
    <w:p w14:paraId="1093D1AE">
      <w:pPr>
        <w:pStyle w:val="8"/>
        <w:rPr>
          <w:rFonts w:ascii="仿宋" w:hAnsi="仿宋" w:eastAsia="仿宋" w:cs="仿宋"/>
          <w:b/>
          <w:sz w:val="28"/>
          <w:szCs w:val="28"/>
        </w:rPr>
      </w:pPr>
    </w:p>
    <w:p w14:paraId="576919FA">
      <w:pPr>
        <w:rPr>
          <w:rFonts w:ascii="仿宋" w:hAnsi="仿宋" w:eastAsia="仿宋" w:cs="仿宋"/>
          <w:b/>
          <w:sz w:val="28"/>
          <w:szCs w:val="28"/>
        </w:rPr>
      </w:pPr>
    </w:p>
    <w:p w14:paraId="0AD2BF3B">
      <w:pPr>
        <w:pStyle w:val="8"/>
        <w:rPr>
          <w:rFonts w:ascii="仿宋" w:hAnsi="仿宋" w:eastAsia="仿宋" w:cs="仿宋"/>
          <w:b/>
          <w:sz w:val="28"/>
          <w:szCs w:val="28"/>
        </w:rPr>
      </w:pPr>
    </w:p>
    <w:p w14:paraId="4D7F014F">
      <w:pPr>
        <w:rPr>
          <w:rFonts w:ascii="仿宋" w:hAnsi="仿宋" w:eastAsia="仿宋" w:cs="仿宋"/>
          <w:b/>
          <w:sz w:val="28"/>
          <w:szCs w:val="28"/>
        </w:rPr>
      </w:pPr>
    </w:p>
    <w:p w14:paraId="3E2DB319">
      <w:pPr>
        <w:pStyle w:val="8"/>
        <w:rPr>
          <w:rFonts w:ascii="仿宋" w:hAnsi="仿宋" w:eastAsia="仿宋" w:cs="仿宋"/>
          <w:b/>
          <w:sz w:val="28"/>
          <w:szCs w:val="28"/>
        </w:rPr>
      </w:pPr>
    </w:p>
    <w:p w14:paraId="74D662EA">
      <w:pPr>
        <w:pStyle w:val="50"/>
        <w:spacing w:before="0" w:beforeAutospacing="0" w:after="0" w:afterAutospacing="0" w:line="560" w:lineRule="exact"/>
        <w:ind w:firstLine="3720" w:firstLineChars="1550"/>
        <w:rPr>
          <w:rFonts w:ascii="仿宋" w:hAnsi="仿宋" w:eastAsia="仿宋" w:cs="仿宋"/>
          <w:kern w:val="2"/>
        </w:rPr>
      </w:pPr>
      <w:r>
        <w:rPr>
          <w:rFonts w:hint="eastAsia" w:ascii="仿宋" w:hAnsi="仿宋" w:eastAsia="仿宋" w:cs="仿宋"/>
          <w:kern w:val="2"/>
        </w:rPr>
        <w:t>承诺单位（盖章）</w:t>
      </w:r>
    </w:p>
    <w:p w14:paraId="31331E71">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0C753FE6">
      <w:pPr>
        <w:pStyle w:val="10"/>
        <w:rPr>
          <w:rFonts w:ascii="仿宋" w:hAnsi="仿宋" w:eastAsia="仿宋" w:cs="仿宋"/>
          <w:sz w:val="24"/>
        </w:rPr>
      </w:pPr>
    </w:p>
    <w:p w14:paraId="62538B75">
      <w:pPr>
        <w:rPr>
          <w:rFonts w:ascii="仿宋" w:hAnsi="仿宋" w:eastAsia="仿宋" w:cs="仿宋"/>
          <w:sz w:val="24"/>
        </w:rPr>
      </w:pPr>
    </w:p>
    <w:p w14:paraId="33C50256">
      <w:pPr>
        <w:pStyle w:val="10"/>
        <w:rPr>
          <w:rFonts w:ascii="仿宋" w:hAnsi="仿宋" w:eastAsia="仿宋" w:cs="仿宋"/>
          <w:sz w:val="24"/>
        </w:rPr>
      </w:pPr>
    </w:p>
    <w:p w14:paraId="35DEDD68">
      <w:pPr>
        <w:rPr>
          <w:rFonts w:ascii="仿宋" w:hAnsi="仿宋" w:eastAsia="仿宋" w:cs="仿宋"/>
          <w:sz w:val="24"/>
        </w:rPr>
      </w:pPr>
    </w:p>
    <w:p w14:paraId="5BD5A01B">
      <w:pPr>
        <w:pStyle w:val="10"/>
        <w:rPr>
          <w:rFonts w:ascii="仿宋" w:hAnsi="仿宋" w:eastAsia="仿宋" w:cs="仿宋"/>
          <w:sz w:val="24"/>
        </w:rPr>
      </w:pPr>
    </w:p>
    <w:p w14:paraId="31CEA5A8">
      <w:pPr>
        <w:rPr>
          <w:rFonts w:ascii="仿宋" w:hAnsi="仿宋" w:eastAsia="仿宋" w:cs="仿宋"/>
          <w:sz w:val="24"/>
        </w:rPr>
      </w:pPr>
    </w:p>
    <w:p w14:paraId="53F4C08E">
      <w:pPr>
        <w:pStyle w:val="10"/>
        <w:rPr>
          <w:rFonts w:ascii="仿宋" w:hAnsi="仿宋" w:eastAsia="仿宋" w:cs="仿宋"/>
          <w:sz w:val="24"/>
        </w:rPr>
      </w:pPr>
    </w:p>
    <w:p w14:paraId="71427B82">
      <w:pPr>
        <w:rPr>
          <w:rFonts w:ascii="仿宋" w:hAnsi="仿宋" w:eastAsia="仿宋" w:cs="仿宋"/>
          <w:sz w:val="24"/>
        </w:rPr>
      </w:pPr>
    </w:p>
    <w:p w14:paraId="6AD143AA">
      <w:pPr>
        <w:pStyle w:val="10"/>
        <w:rPr>
          <w:rFonts w:ascii="仿宋" w:hAnsi="仿宋" w:eastAsia="仿宋" w:cs="仿宋"/>
          <w:sz w:val="24"/>
        </w:rPr>
      </w:pPr>
    </w:p>
    <w:p w14:paraId="35667E4D">
      <w:pPr>
        <w:rPr>
          <w:rFonts w:ascii="仿宋" w:hAnsi="仿宋" w:eastAsia="仿宋" w:cs="仿宋"/>
          <w:sz w:val="24"/>
        </w:rPr>
      </w:pPr>
    </w:p>
    <w:p w14:paraId="409C4E4E">
      <w:pPr>
        <w:pStyle w:val="10"/>
      </w:pPr>
    </w:p>
    <w:p w14:paraId="007A9ECD">
      <w:pPr>
        <w:pStyle w:val="24"/>
        <w:ind w:firstLine="2811" w:firstLineChars="1000"/>
        <w:rPr>
          <w:rFonts w:ascii="仿宋" w:hAnsi="仿宋" w:eastAsia="仿宋" w:cs="宋体"/>
          <w:b/>
          <w:sz w:val="28"/>
          <w:szCs w:val="28"/>
        </w:rPr>
      </w:pPr>
    </w:p>
    <w:p w14:paraId="4F80158B">
      <w:pPr>
        <w:pStyle w:val="24"/>
        <w:ind w:firstLine="2811" w:firstLineChars="1000"/>
        <w:rPr>
          <w:rFonts w:ascii="仿宋" w:hAnsi="仿宋" w:eastAsia="仿宋" w:cs="宋体"/>
          <w:b/>
          <w:sz w:val="28"/>
          <w:szCs w:val="28"/>
        </w:rPr>
      </w:pPr>
    </w:p>
    <w:p w14:paraId="1AF6B057">
      <w:pPr>
        <w:pStyle w:val="24"/>
        <w:ind w:firstLine="2811" w:firstLineChars="1000"/>
        <w:rPr>
          <w:rFonts w:ascii="仿宋" w:hAnsi="仿宋" w:eastAsia="仿宋" w:cs="宋体"/>
          <w:b/>
          <w:sz w:val="28"/>
          <w:szCs w:val="28"/>
        </w:rPr>
      </w:pPr>
    </w:p>
    <w:p w14:paraId="192A2560">
      <w:pPr>
        <w:pStyle w:val="24"/>
        <w:ind w:firstLine="2811" w:firstLineChars="1000"/>
        <w:rPr>
          <w:rFonts w:ascii="仿宋" w:hAnsi="仿宋" w:eastAsia="仿宋" w:cs="宋体"/>
          <w:b/>
          <w:sz w:val="28"/>
          <w:szCs w:val="28"/>
        </w:rPr>
      </w:pPr>
    </w:p>
    <w:p w14:paraId="2FB7323A">
      <w:pPr>
        <w:pStyle w:val="24"/>
        <w:ind w:firstLine="2811" w:firstLineChars="1000"/>
        <w:outlineLvl w:val="1"/>
        <w:rPr>
          <w:rFonts w:ascii="仿宋" w:hAnsi="仿宋" w:eastAsia="仿宋" w:cs="宋体"/>
          <w:b/>
          <w:sz w:val="28"/>
          <w:szCs w:val="28"/>
        </w:rPr>
      </w:pPr>
      <w:r>
        <w:rPr>
          <w:rFonts w:hint="eastAsia" w:ascii="仿宋" w:hAnsi="仿宋" w:eastAsia="仿宋" w:cs="宋体"/>
          <w:b/>
          <w:sz w:val="28"/>
          <w:szCs w:val="28"/>
        </w:rPr>
        <w:t>4、信用承诺书</w:t>
      </w:r>
    </w:p>
    <w:p w14:paraId="0A0CB0F7">
      <w:pPr>
        <w:pStyle w:val="24"/>
        <w:ind w:firstLine="562"/>
        <w:jc w:val="center"/>
        <w:rPr>
          <w:rFonts w:ascii="仿宋" w:hAnsi="仿宋" w:eastAsia="仿宋" w:cs="宋体"/>
          <w:b/>
          <w:bCs/>
          <w:sz w:val="28"/>
          <w:szCs w:val="28"/>
        </w:rPr>
      </w:pPr>
    </w:p>
    <w:p w14:paraId="629F9988">
      <w:pPr>
        <w:tabs>
          <w:tab w:val="left" w:pos="1650"/>
        </w:tabs>
        <w:jc w:val="left"/>
        <w:rPr>
          <w:rFonts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14:paraId="584633D8">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对所提供的资料合法性、真实性、准确性和有效性负责；</w:t>
      </w:r>
    </w:p>
    <w:p w14:paraId="1C0720F9">
      <w:pPr>
        <w:tabs>
          <w:tab w:val="left" w:pos="1650"/>
        </w:tabs>
        <w:spacing w:line="560" w:lineRule="exact"/>
        <w:ind w:firstLine="630"/>
        <w:rPr>
          <w:rFonts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14:paraId="3554A30A">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14:paraId="4AD7A150">
      <w:pPr>
        <w:tabs>
          <w:tab w:val="left" w:pos="1650"/>
        </w:tabs>
        <w:spacing w:line="560" w:lineRule="exact"/>
        <w:ind w:firstLine="630"/>
        <w:rPr>
          <w:rFonts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14:paraId="24E0CE56">
      <w:pPr>
        <w:tabs>
          <w:tab w:val="left" w:pos="1650"/>
        </w:tabs>
        <w:spacing w:line="560" w:lineRule="exact"/>
        <w:ind w:firstLine="630"/>
        <w:rPr>
          <w:rFonts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C0A3E8C">
      <w:pPr>
        <w:tabs>
          <w:tab w:val="left" w:pos="1650"/>
        </w:tabs>
        <w:spacing w:line="560" w:lineRule="exact"/>
        <w:rPr>
          <w:rFonts w:ascii="仿宋" w:hAnsi="仿宋" w:eastAsia="仿宋" w:cs="宋体"/>
          <w:sz w:val="24"/>
          <w:u w:val="single"/>
        </w:rPr>
      </w:pPr>
    </w:p>
    <w:p w14:paraId="0CB3BCDD">
      <w:pPr>
        <w:tabs>
          <w:tab w:val="left" w:pos="1650"/>
        </w:tabs>
        <w:spacing w:line="560" w:lineRule="exact"/>
        <w:rPr>
          <w:rFonts w:ascii="仿宋" w:hAnsi="仿宋" w:eastAsia="仿宋" w:cs="宋体"/>
          <w:sz w:val="24"/>
          <w:u w:val="single"/>
        </w:rPr>
      </w:pPr>
    </w:p>
    <w:p w14:paraId="1FB92A96">
      <w:pPr>
        <w:pStyle w:val="50"/>
        <w:spacing w:before="0" w:beforeAutospacing="0" w:after="0" w:afterAutospacing="0" w:line="560" w:lineRule="exact"/>
        <w:ind w:firstLine="600" w:firstLineChars="250"/>
        <w:rPr>
          <w:rFonts w:ascii="仿宋" w:hAnsi="仿宋" w:eastAsia="仿宋"/>
          <w:spacing w:val="-7"/>
        </w:rPr>
      </w:pPr>
      <w:r>
        <w:rPr>
          <w:rFonts w:hint="eastAsia" w:ascii="仿宋" w:hAnsi="仿宋" w:eastAsia="仿宋"/>
          <w:kern w:val="2"/>
        </w:rPr>
        <w:t>统一社会信用代码：</w:t>
      </w:r>
    </w:p>
    <w:p w14:paraId="25F9A9C6">
      <w:pPr>
        <w:pStyle w:val="50"/>
        <w:spacing w:before="0" w:beforeAutospacing="0" w:after="0" w:afterAutospacing="0" w:line="560" w:lineRule="exact"/>
        <w:rPr>
          <w:rFonts w:ascii="仿宋" w:hAnsi="仿宋" w:eastAsia="仿宋"/>
        </w:rPr>
      </w:pPr>
    </w:p>
    <w:p w14:paraId="5E87032F">
      <w:pPr>
        <w:pStyle w:val="50"/>
        <w:spacing w:before="0" w:beforeAutospacing="0" w:after="0" w:afterAutospacing="0" w:line="560" w:lineRule="exact"/>
        <w:ind w:firstLine="3720" w:firstLineChars="1550"/>
        <w:rPr>
          <w:rFonts w:ascii="仿宋" w:hAnsi="仿宋" w:eastAsia="仿宋"/>
          <w:kern w:val="2"/>
        </w:rPr>
      </w:pPr>
      <w:r>
        <w:rPr>
          <w:rFonts w:hint="eastAsia" w:ascii="仿宋" w:hAnsi="仿宋" w:eastAsia="仿宋"/>
          <w:kern w:val="2"/>
        </w:rPr>
        <w:t>承诺单位（盖章）</w:t>
      </w:r>
    </w:p>
    <w:p w14:paraId="17E12448">
      <w:pPr>
        <w:spacing w:line="560" w:lineRule="exact"/>
        <w:rPr>
          <w:rFonts w:ascii="仿宋" w:hAnsi="仿宋" w:eastAsia="仿宋" w:cs="宋体"/>
          <w:sz w:val="24"/>
        </w:rPr>
      </w:pPr>
      <w:r>
        <w:rPr>
          <w:rFonts w:hint="eastAsia" w:ascii="仿宋" w:hAnsi="仿宋" w:eastAsia="仿宋" w:cs="宋体"/>
          <w:sz w:val="24"/>
        </w:rPr>
        <w:t xml:space="preserve">                               时间：20**年*月*日</w:t>
      </w:r>
    </w:p>
    <w:p w14:paraId="3DB82EF0">
      <w:pPr>
        <w:pStyle w:val="12"/>
        <w:rPr>
          <w:rFonts w:ascii="仿宋" w:hAnsi="仿宋" w:eastAsia="仿宋" w:cs="宋体"/>
        </w:rPr>
      </w:pPr>
    </w:p>
    <w:p w14:paraId="1697FC19">
      <w:pPr>
        <w:pStyle w:val="12"/>
        <w:rPr>
          <w:rFonts w:ascii="仿宋" w:hAnsi="仿宋" w:eastAsia="仿宋" w:cs="宋体"/>
        </w:rPr>
      </w:pPr>
    </w:p>
    <w:p w14:paraId="15B527C1">
      <w:pPr>
        <w:pStyle w:val="12"/>
        <w:rPr>
          <w:rFonts w:ascii="仿宋" w:hAnsi="仿宋" w:eastAsia="仿宋" w:cs="宋体"/>
        </w:rPr>
      </w:pPr>
    </w:p>
    <w:p w14:paraId="1DE0E0B5">
      <w:pPr>
        <w:pStyle w:val="12"/>
        <w:rPr>
          <w:rFonts w:ascii="仿宋" w:hAnsi="仿宋" w:eastAsia="仿宋" w:cs="宋体"/>
        </w:rPr>
      </w:pPr>
    </w:p>
    <w:p w14:paraId="202821C6">
      <w:pPr>
        <w:pStyle w:val="12"/>
        <w:rPr>
          <w:rFonts w:ascii="仿宋" w:hAnsi="仿宋" w:eastAsia="仿宋" w:cs="宋体"/>
        </w:rPr>
      </w:pPr>
    </w:p>
    <w:p w14:paraId="0AC7E4FA">
      <w:pPr>
        <w:pStyle w:val="12"/>
        <w:rPr>
          <w:rFonts w:ascii="仿宋" w:hAnsi="仿宋" w:eastAsia="仿宋" w:cs="宋体"/>
        </w:rPr>
      </w:pPr>
    </w:p>
    <w:p w14:paraId="02D0B598">
      <w:pPr>
        <w:pStyle w:val="12"/>
        <w:rPr>
          <w:rFonts w:ascii="仿宋" w:hAnsi="仿宋" w:eastAsia="仿宋" w:cs="宋体"/>
        </w:rPr>
      </w:pPr>
      <w:r>
        <w:rPr>
          <w:rFonts w:hint="eastAsia" w:ascii="仿宋" w:hAnsi="仿宋" w:eastAsia="仿宋" w:cs="宋体"/>
        </w:rPr>
        <w:br w:type="page"/>
      </w:r>
    </w:p>
    <w:p w14:paraId="0132A4A0">
      <w:pPr>
        <w:spacing w:line="360" w:lineRule="auto"/>
        <w:jc w:val="center"/>
        <w:outlineLvl w:val="1"/>
        <w:rPr>
          <w:rFonts w:ascii="仿宋" w:hAnsi="仿宋" w:eastAsia="仿宋" w:cs="仿宋"/>
          <w:b/>
          <w:bCs/>
          <w:sz w:val="28"/>
          <w:szCs w:val="28"/>
        </w:rPr>
      </w:pPr>
      <w:r>
        <w:rPr>
          <w:rFonts w:hint="eastAsia" w:ascii="仿宋" w:hAnsi="仿宋" w:eastAsia="仿宋" w:cs="宋体"/>
          <w:b/>
          <w:sz w:val="28"/>
          <w:szCs w:val="28"/>
        </w:rPr>
        <w:t>5、</w:t>
      </w:r>
      <w:r>
        <w:rPr>
          <w:rFonts w:hint="eastAsia" w:ascii="仿宋" w:hAnsi="仿宋" w:eastAsia="仿宋" w:cs="仿宋"/>
          <w:b/>
          <w:bCs/>
          <w:sz w:val="28"/>
          <w:szCs w:val="28"/>
        </w:rPr>
        <w:t>中小企业声明函（工程、 服务）</w:t>
      </w:r>
    </w:p>
    <w:p w14:paraId="6ED5042D">
      <w:pPr>
        <w:spacing w:line="560" w:lineRule="exact"/>
        <w:ind w:firstLine="720" w:firstLineChars="300"/>
        <w:rPr>
          <w:rFonts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AC457A1">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3FFAD5A2">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3E237BBD">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670EB5E2">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0332B61">
      <w:pPr>
        <w:tabs>
          <w:tab w:val="left" w:pos="2996"/>
        </w:tabs>
        <w:spacing w:line="600" w:lineRule="exact"/>
        <w:ind w:firstLine="480" w:firstLineChars="200"/>
        <w:rPr>
          <w:rFonts w:ascii="仿宋" w:hAnsi="仿宋" w:eastAsia="仿宋" w:cs="仿宋"/>
          <w:sz w:val="24"/>
        </w:rPr>
      </w:pPr>
    </w:p>
    <w:p w14:paraId="4DAF27FD">
      <w:pPr>
        <w:tabs>
          <w:tab w:val="left" w:pos="2996"/>
        </w:tabs>
        <w:spacing w:line="600" w:lineRule="exact"/>
        <w:ind w:firstLine="480" w:firstLineChars="200"/>
        <w:rPr>
          <w:rFonts w:ascii="仿宋" w:hAnsi="仿宋" w:eastAsia="仿宋" w:cs="仿宋"/>
          <w:sz w:val="24"/>
        </w:rPr>
      </w:pPr>
    </w:p>
    <w:p w14:paraId="55A8D54D">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投标人名称（盖章）：</w:t>
      </w:r>
    </w:p>
    <w:p w14:paraId="235B02DA">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33C2A02C">
      <w:pPr>
        <w:pStyle w:val="24"/>
        <w:ind w:firstLine="480"/>
        <w:rPr>
          <w:rFonts w:ascii="仿宋" w:hAnsi="仿宋" w:eastAsia="仿宋" w:cs="仿宋"/>
          <w:sz w:val="24"/>
        </w:rPr>
      </w:pPr>
    </w:p>
    <w:p w14:paraId="51EC3BB0">
      <w:pPr>
        <w:pStyle w:val="23"/>
        <w:rPr>
          <w:rFonts w:ascii="仿宋" w:hAnsi="仿宋" w:eastAsia="仿宋" w:cs="仿宋"/>
          <w:sz w:val="24"/>
        </w:rPr>
      </w:pPr>
    </w:p>
    <w:p w14:paraId="173796F3">
      <w:pPr>
        <w:pStyle w:val="44"/>
        <w:ind w:firstLine="0" w:firstLineChars="0"/>
        <w:rPr>
          <w:rFonts w:ascii="仿宋" w:hAnsi="仿宋" w:eastAsia="仿宋" w:cs="宋体"/>
          <w:b/>
          <w:sz w:val="28"/>
          <w:szCs w:val="28"/>
        </w:rPr>
      </w:pPr>
    </w:p>
    <w:p w14:paraId="1468A46C">
      <w:pPr>
        <w:pStyle w:val="44"/>
        <w:ind w:firstLine="0" w:firstLineChars="0"/>
        <w:rPr>
          <w:rFonts w:ascii="仿宋" w:hAnsi="仿宋" w:eastAsia="仿宋" w:cs="宋体"/>
          <w:b/>
          <w:sz w:val="28"/>
          <w:szCs w:val="28"/>
        </w:rPr>
      </w:pPr>
    </w:p>
    <w:p w14:paraId="5C51DD1F">
      <w:pPr>
        <w:pStyle w:val="44"/>
        <w:ind w:firstLine="0" w:firstLineChars="0"/>
        <w:rPr>
          <w:rFonts w:ascii="仿宋" w:hAnsi="仿宋" w:eastAsia="仿宋" w:cs="宋体"/>
          <w:b/>
          <w:sz w:val="28"/>
          <w:szCs w:val="28"/>
        </w:rPr>
      </w:pPr>
    </w:p>
    <w:p w14:paraId="3A9043A9">
      <w:pPr>
        <w:pStyle w:val="44"/>
        <w:ind w:firstLine="0" w:firstLineChars="0"/>
        <w:rPr>
          <w:rFonts w:ascii="仿宋" w:hAnsi="仿宋" w:eastAsia="仿宋" w:cs="宋体"/>
          <w:b/>
          <w:sz w:val="28"/>
          <w:szCs w:val="28"/>
        </w:rPr>
      </w:pPr>
    </w:p>
    <w:p w14:paraId="340C116D">
      <w:pPr>
        <w:pStyle w:val="44"/>
        <w:ind w:firstLine="562"/>
        <w:rPr>
          <w:rFonts w:ascii="仿宋" w:hAnsi="仿宋" w:eastAsia="仿宋" w:cs="宋体"/>
          <w:b/>
          <w:sz w:val="28"/>
          <w:szCs w:val="28"/>
        </w:rPr>
      </w:pPr>
    </w:p>
    <w:p w14:paraId="390AE88D">
      <w:pPr>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w:t>
      </w:r>
    </w:p>
    <w:p w14:paraId="5C401D82">
      <w:pPr>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《中小企业声明函》填写说明</w:t>
      </w:r>
    </w:p>
    <w:p w14:paraId="176CE680">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1、本项目所属行业为其他未列明行业 ，声明函填写行业错误或者未填写行业的，声明函无效，供应商不得享受《政府采购促进中小企业发展管理办法》（财库〔2020〕46号）文件规定的相关中小企业扶持政策；</w:t>
      </w:r>
    </w:p>
    <w:p w14:paraId="2494937D">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2753CF56">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3、供应商须按照《统计上大中小微型企业划分办法（2017）》（国统字〔2017〕213号）文件规定判断自身中小企业类型，如填写类型与文件规定不符的，声明函无效；</w:t>
      </w:r>
    </w:p>
    <w:p w14:paraId="51D50337">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4、本年度新成立的公司，在声明函中对营业收入、资产总额、从业人员的数据可不填写，对企业类型以及是否与大企业的负责人为同一人，或者与大企业存在直接控股、管理关系进行声明，否则声明函无效；</w:t>
      </w:r>
    </w:p>
    <w:p w14:paraId="6ADAB8AE">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031B09A5">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6、货物类项目声明函中的制造商不可使用他人授权品牌、不可授权他人实际生产，否则声明函无效；</w:t>
      </w:r>
    </w:p>
    <w:p w14:paraId="1610A1BC">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7、其他未尽事宜参照《政府采购促进中小企业发展管理办法》（财库〔2020〕46号）文件规定执行。</w:t>
      </w:r>
    </w:p>
    <w:p w14:paraId="31F197ED">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6FFF8DD7">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6、监狱企业声明函（如有）</w:t>
      </w:r>
    </w:p>
    <w:p w14:paraId="38413F89">
      <w:pPr>
        <w:pStyle w:val="43"/>
        <w:spacing w:line="460" w:lineRule="exact"/>
        <w:jc w:val="center"/>
        <w:rPr>
          <w:rFonts w:ascii="仿宋" w:hAnsi="仿宋" w:eastAsia="仿宋"/>
          <w:color w:val="auto"/>
        </w:rPr>
      </w:pPr>
      <w:r>
        <w:rPr>
          <w:rFonts w:hint="eastAsia" w:ascii="仿宋" w:hAnsi="仿宋" w:eastAsia="仿宋"/>
          <w:color w:val="auto"/>
        </w:rPr>
        <w:t>【非监狱企业的不用提供】</w:t>
      </w:r>
    </w:p>
    <w:p w14:paraId="42377E3F">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52253745">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14:paraId="09B81FC3">
      <w:pPr>
        <w:pStyle w:val="43"/>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02090E2F">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3B8060C1">
      <w:pPr>
        <w:pStyle w:val="43"/>
        <w:spacing w:line="460" w:lineRule="exact"/>
        <w:ind w:firstLine="480" w:firstLineChars="200"/>
        <w:rPr>
          <w:rFonts w:ascii="仿宋" w:hAnsi="仿宋" w:eastAsia="仿宋"/>
          <w:color w:val="auto"/>
        </w:rPr>
      </w:pPr>
    </w:p>
    <w:p w14:paraId="76C43FFC">
      <w:pPr>
        <w:pStyle w:val="43"/>
        <w:spacing w:line="460" w:lineRule="exact"/>
        <w:ind w:firstLine="480" w:firstLineChars="200"/>
        <w:rPr>
          <w:rFonts w:ascii="仿宋" w:hAnsi="仿宋" w:eastAsia="仿宋"/>
          <w:color w:val="auto"/>
        </w:rPr>
      </w:pPr>
    </w:p>
    <w:p w14:paraId="7D36B366">
      <w:pPr>
        <w:pStyle w:val="43"/>
        <w:spacing w:line="460" w:lineRule="exact"/>
        <w:rPr>
          <w:rFonts w:ascii="仿宋" w:hAnsi="仿宋" w:eastAsia="仿宋"/>
          <w:color w:val="auto"/>
        </w:rPr>
      </w:pPr>
      <w:r>
        <w:rPr>
          <w:rFonts w:hint="eastAsia" w:ascii="仿宋" w:hAnsi="仿宋" w:eastAsia="仿宋"/>
          <w:color w:val="auto"/>
        </w:rPr>
        <w:t xml:space="preserve">投标人名称(盖章) : </w:t>
      </w:r>
    </w:p>
    <w:p w14:paraId="12067B1F">
      <w:pPr>
        <w:pStyle w:val="43"/>
        <w:spacing w:line="460" w:lineRule="exact"/>
        <w:rPr>
          <w:rFonts w:ascii="仿宋" w:hAnsi="仿宋" w:eastAsia="仿宋"/>
          <w:color w:val="auto"/>
        </w:rPr>
      </w:pPr>
    </w:p>
    <w:p w14:paraId="00D25FA9">
      <w:pPr>
        <w:pStyle w:val="43"/>
        <w:spacing w:line="460" w:lineRule="exact"/>
        <w:rPr>
          <w:rFonts w:ascii="仿宋" w:hAnsi="仿宋" w:eastAsia="仿宋"/>
          <w:color w:val="auto"/>
        </w:rPr>
      </w:pPr>
      <w:r>
        <w:rPr>
          <w:rFonts w:hint="eastAsia" w:ascii="仿宋" w:hAnsi="仿宋" w:eastAsia="仿宋"/>
          <w:color w:val="auto"/>
        </w:rPr>
        <w:t xml:space="preserve">日期: 年 月 日 </w:t>
      </w:r>
    </w:p>
    <w:p w14:paraId="340CAA85">
      <w:pPr>
        <w:pStyle w:val="43"/>
        <w:spacing w:line="460" w:lineRule="exact"/>
        <w:rPr>
          <w:rFonts w:ascii="仿宋" w:hAnsi="仿宋" w:eastAsia="仿宋"/>
          <w:color w:val="auto"/>
        </w:rPr>
      </w:pPr>
    </w:p>
    <w:p w14:paraId="446FDD74">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14:paraId="509C4B20">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9944E1">
      <w:pPr>
        <w:snapToGrid w:val="0"/>
        <w:spacing w:before="120" w:beforeLines="50" w:after="50" w:line="460" w:lineRule="exact"/>
        <w:ind w:firstLine="480" w:firstLineChars="200"/>
        <w:jc w:val="left"/>
        <w:rPr>
          <w:rFonts w:ascii="仿宋" w:hAnsi="仿宋" w:eastAsia="仿宋" w:cs="宋体"/>
          <w:sz w:val="24"/>
        </w:rPr>
      </w:pPr>
    </w:p>
    <w:p w14:paraId="0FDB7D75">
      <w:pPr>
        <w:pStyle w:val="12"/>
        <w:rPr>
          <w:rFonts w:ascii="仿宋" w:hAnsi="仿宋" w:eastAsia="仿宋" w:cs="宋体"/>
          <w:sz w:val="24"/>
        </w:rPr>
      </w:pPr>
    </w:p>
    <w:p w14:paraId="25CB83C0">
      <w:pPr>
        <w:pStyle w:val="12"/>
        <w:rPr>
          <w:rFonts w:ascii="仿宋" w:hAnsi="仿宋" w:eastAsia="仿宋" w:cs="宋体"/>
          <w:sz w:val="24"/>
        </w:rPr>
      </w:pPr>
    </w:p>
    <w:p w14:paraId="22B24F5A">
      <w:pPr>
        <w:pStyle w:val="12"/>
        <w:rPr>
          <w:rFonts w:ascii="仿宋" w:hAnsi="仿宋" w:eastAsia="仿宋" w:cs="宋体"/>
          <w:sz w:val="24"/>
        </w:rPr>
      </w:pPr>
    </w:p>
    <w:p w14:paraId="400F52D0">
      <w:pPr>
        <w:pStyle w:val="12"/>
        <w:rPr>
          <w:rFonts w:ascii="仿宋" w:hAnsi="仿宋" w:eastAsia="仿宋" w:cs="宋体"/>
          <w:sz w:val="24"/>
        </w:rPr>
      </w:pPr>
    </w:p>
    <w:p w14:paraId="39E241B8">
      <w:pPr>
        <w:pStyle w:val="12"/>
        <w:rPr>
          <w:rFonts w:ascii="仿宋" w:hAnsi="仿宋" w:eastAsia="仿宋" w:cs="宋体"/>
          <w:sz w:val="24"/>
        </w:rPr>
      </w:pPr>
    </w:p>
    <w:p w14:paraId="443AEEBA">
      <w:pPr>
        <w:pStyle w:val="12"/>
        <w:rPr>
          <w:rFonts w:ascii="仿宋" w:hAnsi="仿宋" w:eastAsia="仿宋" w:cs="宋体"/>
          <w:sz w:val="24"/>
        </w:rPr>
      </w:pPr>
    </w:p>
    <w:p w14:paraId="686C4943">
      <w:pPr>
        <w:pStyle w:val="12"/>
        <w:rPr>
          <w:rFonts w:ascii="仿宋" w:hAnsi="仿宋" w:eastAsia="仿宋" w:cs="宋体"/>
          <w:sz w:val="24"/>
        </w:rPr>
      </w:pPr>
    </w:p>
    <w:p w14:paraId="707DFCB3">
      <w:pPr>
        <w:pStyle w:val="12"/>
        <w:rPr>
          <w:rFonts w:ascii="仿宋" w:hAnsi="仿宋" w:eastAsia="仿宋" w:cs="宋体"/>
          <w:sz w:val="24"/>
        </w:rPr>
      </w:pPr>
    </w:p>
    <w:p w14:paraId="27232F8D">
      <w:pPr>
        <w:pStyle w:val="12"/>
        <w:rPr>
          <w:rFonts w:ascii="仿宋" w:hAnsi="仿宋" w:eastAsia="仿宋" w:cs="宋体"/>
          <w:sz w:val="24"/>
        </w:rPr>
      </w:pPr>
    </w:p>
    <w:p w14:paraId="48CD66BD">
      <w:pPr>
        <w:pStyle w:val="12"/>
        <w:rPr>
          <w:rFonts w:ascii="仿宋" w:hAnsi="仿宋" w:eastAsia="仿宋" w:cs="宋体"/>
          <w:sz w:val="24"/>
        </w:rPr>
      </w:pPr>
    </w:p>
    <w:p w14:paraId="2E583A2E">
      <w:pPr>
        <w:pStyle w:val="43"/>
        <w:spacing w:line="460" w:lineRule="exact"/>
        <w:rPr>
          <w:rFonts w:ascii="仿宋" w:hAnsi="仿宋" w:eastAsia="仿宋"/>
          <w:color w:val="auto"/>
        </w:rPr>
      </w:pPr>
    </w:p>
    <w:p w14:paraId="38199EDA">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7、残疾人福利性单位声明函（如有）</w:t>
      </w:r>
    </w:p>
    <w:p w14:paraId="336B2BDF">
      <w:pPr>
        <w:pStyle w:val="43"/>
        <w:spacing w:line="460" w:lineRule="exact"/>
        <w:jc w:val="center"/>
        <w:rPr>
          <w:rFonts w:ascii="仿宋" w:hAnsi="仿宋" w:eastAsia="仿宋"/>
          <w:color w:val="auto"/>
        </w:rPr>
      </w:pPr>
      <w:r>
        <w:rPr>
          <w:rFonts w:hint="eastAsia" w:ascii="仿宋" w:hAnsi="仿宋" w:eastAsia="仿宋"/>
          <w:color w:val="auto"/>
        </w:rPr>
        <w:t>【非残疾人福利性单位不用提供】</w:t>
      </w:r>
    </w:p>
    <w:p w14:paraId="163DCE0B">
      <w:pPr>
        <w:pStyle w:val="43"/>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(招标人名称)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14:paraId="39C73466">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本单位对上述声明的真实性负责，如有虚假，将依法承但相应责任。 </w:t>
      </w:r>
    </w:p>
    <w:p w14:paraId="2B2C12D7">
      <w:pPr>
        <w:pStyle w:val="43"/>
        <w:spacing w:line="460" w:lineRule="exact"/>
        <w:ind w:firstLine="480" w:firstLineChars="200"/>
        <w:rPr>
          <w:rFonts w:ascii="仿宋" w:hAnsi="仿宋" w:eastAsia="仿宋"/>
          <w:color w:val="auto"/>
        </w:rPr>
      </w:pPr>
    </w:p>
    <w:p w14:paraId="6BC1F188">
      <w:pPr>
        <w:pStyle w:val="43"/>
        <w:spacing w:line="460" w:lineRule="exact"/>
        <w:rPr>
          <w:rFonts w:ascii="仿宋" w:hAnsi="仿宋" w:eastAsia="仿宋"/>
          <w:color w:val="auto"/>
        </w:rPr>
      </w:pPr>
      <w:r>
        <w:rPr>
          <w:rFonts w:hint="eastAsia" w:ascii="仿宋" w:hAnsi="仿宋" w:eastAsia="仿宋"/>
          <w:color w:val="auto"/>
        </w:rPr>
        <w:t xml:space="preserve">投标人名称(盖章)： </w:t>
      </w:r>
    </w:p>
    <w:p w14:paraId="28AD2444">
      <w:pPr>
        <w:pStyle w:val="43"/>
        <w:spacing w:line="460" w:lineRule="exact"/>
        <w:rPr>
          <w:rFonts w:ascii="仿宋" w:hAnsi="仿宋" w:eastAsia="仿宋"/>
          <w:color w:val="auto"/>
        </w:rPr>
      </w:pPr>
    </w:p>
    <w:p w14:paraId="3F1A9567">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5F9B53E9">
      <w:pPr>
        <w:snapToGrid w:val="0"/>
        <w:spacing w:line="360" w:lineRule="auto"/>
        <w:ind w:right="560" w:firstLine="5040" w:firstLineChars="2100"/>
        <w:rPr>
          <w:rFonts w:ascii="仿宋" w:hAnsi="仿宋" w:eastAsia="仿宋" w:cs="宋体"/>
          <w:sz w:val="24"/>
        </w:rPr>
      </w:pPr>
    </w:p>
    <w:p w14:paraId="25701B58">
      <w:pPr>
        <w:snapToGrid w:val="0"/>
        <w:spacing w:line="360" w:lineRule="auto"/>
        <w:ind w:right="560" w:firstLine="5040" w:firstLineChars="2100"/>
        <w:rPr>
          <w:rFonts w:ascii="仿宋" w:hAnsi="仿宋" w:eastAsia="仿宋" w:cs="宋体"/>
          <w:sz w:val="24"/>
        </w:rPr>
      </w:pPr>
    </w:p>
    <w:p w14:paraId="3AFBFB80">
      <w:pPr>
        <w:snapToGrid w:val="0"/>
        <w:spacing w:line="360" w:lineRule="auto"/>
        <w:ind w:right="560" w:firstLine="5040" w:firstLineChars="2100"/>
        <w:rPr>
          <w:rFonts w:ascii="仿宋" w:hAnsi="仿宋" w:eastAsia="仿宋" w:cs="宋体"/>
          <w:sz w:val="24"/>
        </w:rPr>
      </w:pPr>
    </w:p>
    <w:p w14:paraId="7C77714B">
      <w:pPr>
        <w:snapToGrid w:val="0"/>
        <w:spacing w:line="360" w:lineRule="auto"/>
        <w:ind w:right="560" w:firstLine="5040" w:firstLineChars="2100"/>
        <w:rPr>
          <w:rFonts w:ascii="仿宋" w:hAnsi="仿宋" w:eastAsia="仿宋" w:cs="宋体"/>
          <w:sz w:val="24"/>
        </w:rPr>
      </w:pPr>
    </w:p>
    <w:p w14:paraId="5E8D003B">
      <w:pPr>
        <w:snapToGrid w:val="0"/>
        <w:spacing w:line="360" w:lineRule="auto"/>
        <w:ind w:right="560" w:firstLine="5040" w:firstLineChars="2100"/>
        <w:rPr>
          <w:rFonts w:ascii="仿宋" w:hAnsi="仿宋" w:eastAsia="仿宋" w:cs="宋体"/>
          <w:sz w:val="24"/>
        </w:rPr>
      </w:pPr>
    </w:p>
    <w:p w14:paraId="5B86D6B5">
      <w:pPr>
        <w:snapToGrid w:val="0"/>
        <w:spacing w:line="360" w:lineRule="auto"/>
        <w:ind w:right="560" w:firstLine="5040" w:firstLineChars="2100"/>
        <w:rPr>
          <w:rFonts w:ascii="仿宋" w:hAnsi="仿宋" w:eastAsia="仿宋" w:cs="宋体"/>
          <w:sz w:val="24"/>
        </w:rPr>
      </w:pPr>
    </w:p>
    <w:p w14:paraId="6F97868B">
      <w:pPr>
        <w:snapToGrid w:val="0"/>
        <w:spacing w:line="360" w:lineRule="auto"/>
        <w:ind w:right="560" w:firstLine="5040" w:firstLineChars="2100"/>
        <w:rPr>
          <w:rFonts w:ascii="仿宋" w:hAnsi="仿宋" w:eastAsia="仿宋" w:cs="宋体"/>
          <w:sz w:val="24"/>
        </w:rPr>
      </w:pPr>
    </w:p>
    <w:p w14:paraId="6657AADC">
      <w:pPr>
        <w:snapToGrid w:val="0"/>
        <w:spacing w:line="360" w:lineRule="auto"/>
        <w:ind w:right="560" w:firstLine="5040" w:firstLineChars="2100"/>
        <w:rPr>
          <w:rFonts w:ascii="仿宋" w:hAnsi="仿宋" w:eastAsia="仿宋" w:cs="宋体"/>
          <w:sz w:val="24"/>
        </w:rPr>
      </w:pPr>
    </w:p>
    <w:p w14:paraId="72156DEF">
      <w:pPr>
        <w:snapToGrid w:val="0"/>
        <w:spacing w:line="360" w:lineRule="auto"/>
        <w:ind w:right="560" w:firstLine="5040" w:firstLineChars="2100"/>
        <w:rPr>
          <w:rFonts w:ascii="仿宋" w:hAnsi="仿宋" w:eastAsia="仿宋" w:cs="宋体"/>
          <w:sz w:val="24"/>
        </w:rPr>
      </w:pPr>
    </w:p>
    <w:p w14:paraId="77182A42">
      <w:pPr>
        <w:snapToGrid w:val="0"/>
        <w:spacing w:line="360" w:lineRule="auto"/>
        <w:ind w:right="560" w:firstLine="5040" w:firstLineChars="2100"/>
        <w:rPr>
          <w:rFonts w:ascii="仿宋" w:hAnsi="仿宋" w:eastAsia="仿宋" w:cs="宋体"/>
          <w:sz w:val="24"/>
        </w:rPr>
      </w:pPr>
    </w:p>
    <w:p w14:paraId="1688EA11">
      <w:pPr>
        <w:snapToGrid w:val="0"/>
        <w:spacing w:line="360" w:lineRule="auto"/>
        <w:ind w:right="560" w:firstLine="5040" w:firstLineChars="2100"/>
        <w:rPr>
          <w:rFonts w:ascii="仿宋" w:hAnsi="仿宋" w:eastAsia="仿宋" w:cs="宋体"/>
          <w:sz w:val="24"/>
        </w:rPr>
      </w:pPr>
    </w:p>
    <w:p w14:paraId="7BE45E05">
      <w:pPr>
        <w:snapToGrid w:val="0"/>
        <w:spacing w:line="360" w:lineRule="auto"/>
        <w:ind w:right="560" w:firstLine="5040" w:firstLineChars="2100"/>
        <w:rPr>
          <w:rFonts w:ascii="仿宋" w:hAnsi="仿宋" w:eastAsia="仿宋" w:cs="宋体"/>
          <w:sz w:val="24"/>
        </w:rPr>
      </w:pPr>
    </w:p>
    <w:p w14:paraId="70480066">
      <w:pPr>
        <w:snapToGrid w:val="0"/>
        <w:spacing w:line="360" w:lineRule="auto"/>
        <w:ind w:right="560" w:firstLine="5040" w:firstLineChars="2100"/>
        <w:rPr>
          <w:rFonts w:ascii="仿宋" w:hAnsi="仿宋" w:eastAsia="仿宋" w:cs="宋体"/>
          <w:sz w:val="24"/>
        </w:rPr>
      </w:pPr>
    </w:p>
    <w:p w14:paraId="36B9D9D9">
      <w:pPr>
        <w:pStyle w:val="12"/>
        <w:rPr>
          <w:rFonts w:ascii="仿宋" w:hAnsi="仿宋" w:eastAsia="仿宋" w:cs="宋体"/>
          <w:sz w:val="24"/>
        </w:rPr>
      </w:pPr>
    </w:p>
    <w:p w14:paraId="22780DCA">
      <w:pPr>
        <w:pStyle w:val="12"/>
        <w:rPr>
          <w:rFonts w:ascii="仿宋" w:hAnsi="仿宋" w:eastAsia="仿宋" w:cs="宋体"/>
          <w:sz w:val="24"/>
        </w:rPr>
      </w:pPr>
    </w:p>
    <w:p w14:paraId="458C3761">
      <w:pPr>
        <w:spacing w:line="360" w:lineRule="auto"/>
        <w:jc w:val="center"/>
        <w:rPr>
          <w:rFonts w:ascii="仿宋" w:hAnsi="仿宋" w:eastAsia="仿宋" w:cs="宋体"/>
          <w:sz w:val="24"/>
        </w:rPr>
      </w:pPr>
    </w:p>
    <w:p w14:paraId="2234A5E8">
      <w:pPr>
        <w:pStyle w:val="11"/>
      </w:pPr>
    </w:p>
    <w:p w14:paraId="4FD3E181">
      <w:pPr>
        <w:widowControl/>
        <w:jc w:val="left"/>
        <w:rPr>
          <w:rFonts w:ascii="仿宋" w:hAnsi="仿宋" w:eastAsia="仿宋" w:cs="宋体"/>
          <w:sz w:val="24"/>
        </w:rPr>
      </w:pPr>
    </w:p>
    <w:p w14:paraId="66D00497">
      <w:pPr>
        <w:pStyle w:val="43"/>
        <w:spacing w:line="460" w:lineRule="exact"/>
        <w:jc w:val="center"/>
        <w:rPr>
          <w:rFonts w:ascii="仿宋" w:hAnsi="仿宋" w:eastAsia="仿宋"/>
          <w:b/>
          <w:bCs/>
          <w:color w:val="auto"/>
        </w:rPr>
      </w:pPr>
    </w:p>
    <w:p w14:paraId="0EDDD811">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8、投标人自评分索引表</w:t>
      </w:r>
    </w:p>
    <w:p w14:paraId="32A9DF92">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投标人全称（公章）：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7A40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DFB20A3">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评分项目</w:t>
            </w:r>
          </w:p>
        </w:tc>
        <w:tc>
          <w:tcPr>
            <w:tcW w:w="2835" w:type="dxa"/>
            <w:vAlign w:val="center"/>
          </w:tcPr>
          <w:p w14:paraId="7C51C7B7">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投标文件对应资料</w:t>
            </w:r>
          </w:p>
        </w:tc>
        <w:tc>
          <w:tcPr>
            <w:tcW w:w="1329" w:type="dxa"/>
            <w:vAlign w:val="center"/>
          </w:tcPr>
          <w:p w14:paraId="7D8AD2CA">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自评分</w:t>
            </w:r>
          </w:p>
        </w:tc>
        <w:tc>
          <w:tcPr>
            <w:tcW w:w="2181" w:type="dxa"/>
            <w:vAlign w:val="center"/>
          </w:tcPr>
          <w:p w14:paraId="182A3952">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投标文件页码</w:t>
            </w:r>
          </w:p>
        </w:tc>
      </w:tr>
      <w:tr w14:paraId="2101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5385764">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14:paraId="481A3FD5">
            <w:pPr>
              <w:snapToGrid w:val="0"/>
              <w:spacing w:before="120" w:beforeLines="50" w:after="50" w:line="460" w:lineRule="exact"/>
              <w:jc w:val="center"/>
              <w:rPr>
                <w:rFonts w:ascii="仿宋" w:hAnsi="仿宋" w:eastAsia="仿宋" w:cs="宋体"/>
                <w:sz w:val="24"/>
              </w:rPr>
            </w:pPr>
          </w:p>
        </w:tc>
        <w:tc>
          <w:tcPr>
            <w:tcW w:w="1329" w:type="dxa"/>
            <w:vAlign w:val="center"/>
          </w:tcPr>
          <w:p w14:paraId="6F7013B7">
            <w:pPr>
              <w:snapToGrid w:val="0"/>
              <w:spacing w:before="120" w:beforeLines="50" w:after="50" w:line="460" w:lineRule="exact"/>
              <w:jc w:val="center"/>
              <w:rPr>
                <w:rFonts w:ascii="仿宋" w:hAnsi="仿宋" w:eastAsia="仿宋" w:cs="宋体"/>
                <w:sz w:val="24"/>
              </w:rPr>
            </w:pPr>
          </w:p>
        </w:tc>
        <w:tc>
          <w:tcPr>
            <w:tcW w:w="2181" w:type="dxa"/>
            <w:vAlign w:val="center"/>
          </w:tcPr>
          <w:p w14:paraId="63F04476">
            <w:pPr>
              <w:snapToGrid w:val="0"/>
              <w:spacing w:before="120" w:beforeLines="50" w:after="50" w:line="460" w:lineRule="exact"/>
              <w:jc w:val="center"/>
              <w:rPr>
                <w:rFonts w:ascii="仿宋" w:hAnsi="仿宋" w:eastAsia="仿宋" w:cs="宋体"/>
                <w:sz w:val="24"/>
              </w:rPr>
            </w:pPr>
          </w:p>
        </w:tc>
      </w:tr>
      <w:tr w14:paraId="0AB4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A69660F">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w:t>
            </w:r>
          </w:p>
        </w:tc>
        <w:tc>
          <w:tcPr>
            <w:tcW w:w="2835" w:type="dxa"/>
            <w:vAlign w:val="center"/>
          </w:tcPr>
          <w:p w14:paraId="646E0963">
            <w:pPr>
              <w:snapToGrid w:val="0"/>
              <w:spacing w:before="120" w:beforeLines="50" w:after="50" w:line="460" w:lineRule="exact"/>
              <w:jc w:val="center"/>
              <w:rPr>
                <w:rFonts w:ascii="仿宋" w:hAnsi="仿宋" w:eastAsia="仿宋" w:cs="宋体"/>
                <w:sz w:val="24"/>
              </w:rPr>
            </w:pPr>
          </w:p>
        </w:tc>
        <w:tc>
          <w:tcPr>
            <w:tcW w:w="1329" w:type="dxa"/>
            <w:vAlign w:val="center"/>
          </w:tcPr>
          <w:p w14:paraId="0B6DC9EA">
            <w:pPr>
              <w:snapToGrid w:val="0"/>
              <w:spacing w:before="120" w:beforeLines="50" w:after="50" w:line="460" w:lineRule="exact"/>
              <w:jc w:val="center"/>
              <w:rPr>
                <w:rFonts w:ascii="仿宋" w:hAnsi="仿宋" w:eastAsia="仿宋" w:cs="宋体"/>
                <w:sz w:val="24"/>
              </w:rPr>
            </w:pPr>
          </w:p>
        </w:tc>
        <w:tc>
          <w:tcPr>
            <w:tcW w:w="2181" w:type="dxa"/>
            <w:vAlign w:val="center"/>
          </w:tcPr>
          <w:p w14:paraId="6F0541DC">
            <w:pPr>
              <w:snapToGrid w:val="0"/>
              <w:spacing w:before="120" w:beforeLines="50" w:after="50" w:line="460" w:lineRule="exact"/>
              <w:jc w:val="center"/>
              <w:rPr>
                <w:rFonts w:ascii="仿宋" w:hAnsi="仿宋" w:eastAsia="仿宋" w:cs="宋体"/>
                <w:sz w:val="24"/>
              </w:rPr>
            </w:pPr>
          </w:p>
        </w:tc>
      </w:tr>
      <w:tr w14:paraId="10AB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E73230D">
            <w:pPr>
              <w:snapToGrid w:val="0"/>
              <w:spacing w:before="120" w:beforeLines="50" w:after="50" w:line="460" w:lineRule="exact"/>
              <w:jc w:val="center"/>
              <w:rPr>
                <w:rFonts w:ascii="仿宋" w:hAnsi="仿宋" w:eastAsia="仿宋" w:cs="宋体"/>
                <w:sz w:val="24"/>
              </w:rPr>
            </w:pPr>
          </w:p>
        </w:tc>
        <w:tc>
          <w:tcPr>
            <w:tcW w:w="2835" w:type="dxa"/>
            <w:vAlign w:val="center"/>
          </w:tcPr>
          <w:p w14:paraId="5C3EE72C">
            <w:pPr>
              <w:snapToGrid w:val="0"/>
              <w:spacing w:before="120" w:beforeLines="50" w:after="50" w:line="460" w:lineRule="exact"/>
              <w:jc w:val="center"/>
              <w:rPr>
                <w:rFonts w:ascii="仿宋" w:hAnsi="仿宋" w:eastAsia="仿宋" w:cs="宋体"/>
                <w:sz w:val="24"/>
              </w:rPr>
            </w:pPr>
          </w:p>
        </w:tc>
        <w:tc>
          <w:tcPr>
            <w:tcW w:w="1329" w:type="dxa"/>
            <w:vAlign w:val="center"/>
          </w:tcPr>
          <w:p w14:paraId="317B0CC2">
            <w:pPr>
              <w:snapToGrid w:val="0"/>
              <w:spacing w:before="120" w:beforeLines="50" w:after="50" w:line="460" w:lineRule="exact"/>
              <w:jc w:val="center"/>
              <w:rPr>
                <w:rFonts w:ascii="仿宋" w:hAnsi="仿宋" w:eastAsia="仿宋" w:cs="宋体"/>
                <w:sz w:val="24"/>
              </w:rPr>
            </w:pPr>
          </w:p>
        </w:tc>
        <w:tc>
          <w:tcPr>
            <w:tcW w:w="2181" w:type="dxa"/>
            <w:vAlign w:val="center"/>
          </w:tcPr>
          <w:p w14:paraId="335A0EB2">
            <w:pPr>
              <w:snapToGrid w:val="0"/>
              <w:spacing w:before="120" w:beforeLines="50" w:after="50" w:line="460" w:lineRule="exact"/>
              <w:jc w:val="center"/>
              <w:rPr>
                <w:rFonts w:ascii="仿宋" w:hAnsi="仿宋" w:eastAsia="仿宋" w:cs="宋体"/>
                <w:sz w:val="24"/>
              </w:rPr>
            </w:pPr>
          </w:p>
        </w:tc>
      </w:tr>
      <w:tr w14:paraId="48F9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2D938BC">
            <w:pPr>
              <w:snapToGrid w:val="0"/>
              <w:spacing w:before="120" w:beforeLines="50" w:after="50" w:line="460" w:lineRule="exact"/>
              <w:jc w:val="center"/>
              <w:rPr>
                <w:rFonts w:ascii="仿宋" w:hAnsi="仿宋" w:eastAsia="仿宋" w:cs="宋体"/>
                <w:sz w:val="24"/>
              </w:rPr>
            </w:pPr>
          </w:p>
        </w:tc>
        <w:tc>
          <w:tcPr>
            <w:tcW w:w="2835" w:type="dxa"/>
            <w:vAlign w:val="center"/>
          </w:tcPr>
          <w:p w14:paraId="1D41B98E">
            <w:pPr>
              <w:snapToGrid w:val="0"/>
              <w:spacing w:before="120" w:beforeLines="50" w:after="50" w:line="460" w:lineRule="exact"/>
              <w:jc w:val="center"/>
              <w:rPr>
                <w:rFonts w:ascii="仿宋" w:hAnsi="仿宋" w:eastAsia="仿宋" w:cs="宋体"/>
                <w:sz w:val="24"/>
              </w:rPr>
            </w:pPr>
          </w:p>
        </w:tc>
        <w:tc>
          <w:tcPr>
            <w:tcW w:w="1329" w:type="dxa"/>
            <w:vAlign w:val="center"/>
          </w:tcPr>
          <w:p w14:paraId="1CA374A7">
            <w:pPr>
              <w:snapToGrid w:val="0"/>
              <w:spacing w:before="120" w:beforeLines="50" w:after="50" w:line="460" w:lineRule="exact"/>
              <w:jc w:val="center"/>
              <w:rPr>
                <w:rFonts w:ascii="仿宋" w:hAnsi="仿宋" w:eastAsia="仿宋" w:cs="宋体"/>
                <w:sz w:val="24"/>
              </w:rPr>
            </w:pPr>
          </w:p>
        </w:tc>
        <w:tc>
          <w:tcPr>
            <w:tcW w:w="2181" w:type="dxa"/>
            <w:vAlign w:val="center"/>
          </w:tcPr>
          <w:p w14:paraId="2D0A8D95">
            <w:pPr>
              <w:snapToGrid w:val="0"/>
              <w:spacing w:before="120" w:beforeLines="50" w:after="50" w:line="460" w:lineRule="exact"/>
              <w:jc w:val="center"/>
              <w:rPr>
                <w:rFonts w:ascii="仿宋" w:hAnsi="仿宋" w:eastAsia="仿宋" w:cs="宋体"/>
                <w:sz w:val="24"/>
              </w:rPr>
            </w:pPr>
          </w:p>
        </w:tc>
      </w:tr>
      <w:tr w14:paraId="1614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8E9B8E8">
            <w:pPr>
              <w:snapToGrid w:val="0"/>
              <w:spacing w:before="120" w:beforeLines="50" w:after="50" w:line="460" w:lineRule="exact"/>
              <w:jc w:val="center"/>
              <w:rPr>
                <w:rFonts w:ascii="仿宋" w:hAnsi="仿宋" w:eastAsia="仿宋" w:cs="宋体"/>
                <w:sz w:val="24"/>
              </w:rPr>
            </w:pPr>
          </w:p>
        </w:tc>
        <w:tc>
          <w:tcPr>
            <w:tcW w:w="2835" w:type="dxa"/>
            <w:vAlign w:val="center"/>
          </w:tcPr>
          <w:p w14:paraId="2EB6D2C4">
            <w:pPr>
              <w:snapToGrid w:val="0"/>
              <w:spacing w:before="120" w:beforeLines="50" w:after="50" w:line="460" w:lineRule="exact"/>
              <w:jc w:val="center"/>
              <w:rPr>
                <w:rFonts w:ascii="仿宋" w:hAnsi="仿宋" w:eastAsia="仿宋" w:cs="宋体"/>
                <w:sz w:val="24"/>
              </w:rPr>
            </w:pPr>
          </w:p>
        </w:tc>
        <w:tc>
          <w:tcPr>
            <w:tcW w:w="1329" w:type="dxa"/>
            <w:vAlign w:val="center"/>
          </w:tcPr>
          <w:p w14:paraId="3E293E94">
            <w:pPr>
              <w:snapToGrid w:val="0"/>
              <w:spacing w:before="120" w:beforeLines="50" w:after="50" w:line="460" w:lineRule="exact"/>
              <w:jc w:val="center"/>
              <w:rPr>
                <w:rFonts w:ascii="仿宋" w:hAnsi="仿宋" w:eastAsia="仿宋" w:cs="宋体"/>
                <w:sz w:val="24"/>
              </w:rPr>
            </w:pPr>
          </w:p>
        </w:tc>
        <w:tc>
          <w:tcPr>
            <w:tcW w:w="2181" w:type="dxa"/>
            <w:vAlign w:val="center"/>
          </w:tcPr>
          <w:p w14:paraId="15C8C3F5">
            <w:pPr>
              <w:snapToGrid w:val="0"/>
              <w:spacing w:before="120" w:beforeLines="50" w:after="50" w:line="460" w:lineRule="exact"/>
              <w:jc w:val="center"/>
              <w:rPr>
                <w:rFonts w:ascii="仿宋" w:hAnsi="仿宋" w:eastAsia="仿宋" w:cs="宋体"/>
                <w:sz w:val="24"/>
              </w:rPr>
            </w:pPr>
          </w:p>
        </w:tc>
      </w:tr>
      <w:tr w14:paraId="72B8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51B761F">
            <w:pPr>
              <w:snapToGrid w:val="0"/>
              <w:spacing w:before="120" w:beforeLines="50" w:after="50" w:line="460" w:lineRule="exact"/>
              <w:jc w:val="center"/>
              <w:rPr>
                <w:rFonts w:ascii="仿宋" w:hAnsi="仿宋" w:eastAsia="仿宋" w:cs="宋体"/>
                <w:sz w:val="24"/>
              </w:rPr>
            </w:pPr>
          </w:p>
        </w:tc>
        <w:tc>
          <w:tcPr>
            <w:tcW w:w="2835" w:type="dxa"/>
            <w:vAlign w:val="center"/>
          </w:tcPr>
          <w:p w14:paraId="74323B4D">
            <w:pPr>
              <w:snapToGrid w:val="0"/>
              <w:spacing w:before="120" w:beforeLines="50" w:after="50" w:line="460" w:lineRule="exact"/>
              <w:jc w:val="center"/>
              <w:rPr>
                <w:rFonts w:ascii="仿宋" w:hAnsi="仿宋" w:eastAsia="仿宋" w:cs="宋体"/>
                <w:sz w:val="24"/>
              </w:rPr>
            </w:pPr>
          </w:p>
        </w:tc>
        <w:tc>
          <w:tcPr>
            <w:tcW w:w="1329" w:type="dxa"/>
            <w:vAlign w:val="center"/>
          </w:tcPr>
          <w:p w14:paraId="1D8D1521">
            <w:pPr>
              <w:snapToGrid w:val="0"/>
              <w:spacing w:before="120" w:beforeLines="50" w:after="50" w:line="460" w:lineRule="exact"/>
              <w:jc w:val="center"/>
              <w:rPr>
                <w:rFonts w:ascii="仿宋" w:hAnsi="仿宋" w:eastAsia="仿宋" w:cs="宋体"/>
                <w:sz w:val="24"/>
              </w:rPr>
            </w:pPr>
          </w:p>
        </w:tc>
        <w:tc>
          <w:tcPr>
            <w:tcW w:w="2181" w:type="dxa"/>
            <w:vAlign w:val="center"/>
          </w:tcPr>
          <w:p w14:paraId="5B5F7F1B">
            <w:pPr>
              <w:snapToGrid w:val="0"/>
              <w:spacing w:before="120" w:beforeLines="50" w:after="50" w:line="460" w:lineRule="exact"/>
              <w:jc w:val="center"/>
              <w:rPr>
                <w:rFonts w:ascii="仿宋" w:hAnsi="仿宋" w:eastAsia="仿宋" w:cs="宋体"/>
                <w:sz w:val="24"/>
              </w:rPr>
            </w:pPr>
          </w:p>
        </w:tc>
      </w:tr>
    </w:tbl>
    <w:p w14:paraId="67BE1DE7">
      <w:pPr>
        <w:snapToGrid w:val="0"/>
        <w:spacing w:before="120" w:beforeLines="50" w:after="50" w:line="460" w:lineRule="exact"/>
        <w:jc w:val="left"/>
        <w:rPr>
          <w:rFonts w:ascii="仿宋" w:hAnsi="仿宋" w:eastAsia="仿宋" w:cs="宋体"/>
          <w:sz w:val="24"/>
        </w:rPr>
      </w:pPr>
    </w:p>
    <w:p w14:paraId="5EFF2592">
      <w:pPr>
        <w:snapToGrid w:val="0"/>
        <w:spacing w:before="120" w:beforeLines="50" w:after="50" w:line="460" w:lineRule="exact"/>
        <w:jc w:val="left"/>
        <w:rPr>
          <w:rFonts w:ascii="仿宋" w:hAnsi="仿宋" w:eastAsia="仿宋" w:cs="宋体"/>
          <w:sz w:val="24"/>
        </w:rPr>
      </w:pPr>
    </w:p>
    <w:p w14:paraId="3E4CB45D">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9CB52F2">
      <w:pPr>
        <w:snapToGrid w:val="0"/>
        <w:spacing w:before="120" w:beforeLines="50" w:after="50" w:line="460" w:lineRule="exact"/>
        <w:jc w:val="left"/>
        <w:rPr>
          <w:rFonts w:ascii="仿宋" w:hAnsi="仿宋" w:eastAsia="仿宋" w:cs="宋体"/>
          <w:sz w:val="24"/>
        </w:rPr>
      </w:pPr>
    </w:p>
    <w:p w14:paraId="212BA78F">
      <w:pPr>
        <w:snapToGrid w:val="0"/>
        <w:spacing w:before="120" w:beforeLines="50" w:after="50" w:line="460" w:lineRule="exact"/>
        <w:jc w:val="left"/>
      </w:pPr>
      <w:r>
        <w:rPr>
          <w:rFonts w:hint="eastAsia" w:ascii="仿宋" w:hAnsi="仿宋" w:eastAsia="仿宋" w:cs="宋体"/>
          <w:sz w:val="24"/>
        </w:rPr>
        <w:t>日期： 年 月 日</w:t>
      </w:r>
    </w:p>
    <w:p w14:paraId="02CA070D"/>
    <w:p w14:paraId="6E3B5A60">
      <w:pPr>
        <w:pStyle w:val="44"/>
        <w:ind w:firstLine="420"/>
      </w:pPr>
    </w:p>
    <w:p w14:paraId="525D059E">
      <w:pPr>
        <w:pStyle w:val="44"/>
        <w:ind w:firstLine="420"/>
      </w:pPr>
    </w:p>
    <w:p w14:paraId="6F937C11">
      <w:pPr>
        <w:pStyle w:val="44"/>
        <w:ind w:firstLine="420"/>
      </w:pPr>
    </w:p>
    <w:p w14:paraId="46D8BF41">
      <w:pPr>
        <w:pStyle w:val="44"/>
        <w:ind w:firstLine="420"/>
      </w:pPr>
    </w:p>
    <w:p w14:paraId="05339EBF">
      <w:pPr>
        <w:pStyle w:val="44"/>
        <w:ind w:firstLine="420"/>
      </w:pPr>
    </w:p>
    <w:p w14:paraId="2CC0320F">
      <w:pPr>
        <w:pStyle w:val="44"/>
        <w:ind w:firstLine="420"/>
      </w:pPr>
    </w:p>
    <w:p w14:paraId="7305AC58">
      <w:pPr>
        <w:pStyle w:val="44"/>
        <w:ind w:firstLine="420"/>
      </w:pPr>
    </w:p>
    <w:p w14:paraId="1DCAEE5D">
      <w:pPr>
        <w:pStyle w:val="44"/>
        <w:ind w:firstLine="420"/>
      </w:pPr>
    </w:p>
    <w:p w14:paraId="27FC059B">
      <w:pPr>
        <w:pStyle w:val="44"/>
        <w:ind w:firstLine="420"/>
      </w:pPr>
    </w:p>
    <w:p w14:paraId="55C25852">
      <w:pPr>
        <w:pStyle w:val="44"/>
        <w:ind w:firstLine="420"/>
      </w:pPr>
    </w:p>
    <w:p w14:paraId="7E80DC96">
      <w:pPr>
        <w:pStyle w:val="44"/>
        <w:ind w:firstLine="420"/>
      </w:pPr>
    </w:p>
    <w:p w14:paraId="321BC724">
      <w:pPr>
        <w:pStyle w:val="44"/>
        <w:ind w:firstLine="420"/>
      </w:pPr>
    </w:p>
    <w:p w14:paraId="6A25D0E8">
      <w:pPr>
        <w:pStyle w:val="44"/>
        <w:ind w:firstLine="420"/>
      </w:pPr>
    </w:p>
    <w:p w14:paraId="51B0B1B3">
      <w:pPr>
        <w:pStyle w:val="11"/>
        <w:ind w:firstLine="0" w:firstLineChars="0"/>
      </w:pPr>
    </w:p>
    <w:p w14:paraId="70F81E1F">
      <w:pPr>
        <w:spacing w:line="360" w:lineRule="auto"/>
        <w:jc w:val="center"/>
        <w:outlineLvl w:val="1"/>
        <w:rPr>
          <w:rFonts w:ascii="仿宋" w:hAnsi="仿宋" w:eastAsia="仿宋" w:cs="宋体"/>
          <w:b/>
          <w:bCs/>
          <w:sz w:val="28"/>
          <w:szCs w:val="28"/>
        </w:rPr>
        <w:sectPr>
          <w:headerReference r:id="rId6" w:type="default"/>
          <w:footerReference r:id="rId7" w:type="default"/>
          <w:pgSz w:w="11907" w:h="16840"/>
          <w:pgMar w:top="1418" w:right="1701" w:bottom="1134" w:left="1701" w:header="851" w:footer="618" w:gutter="0"/>
          <w:pgNumType w:fmt="numberInDash"/>
          <w:cols w:space="720" w:num="1"/>
          <w:docGrid w:linePitch="312" w:charSpace="0"/>
        </w:sectPr>
      </w:pPr>
    </w:p>
    <w:p w14:paraId="43071FA8">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9</w:t>
      </w:r>
      <w:r>
        <w:rPr>
          <w:rFonts w:hint="eastAsia" w:ascii="仿宋" w:hAnsi="仿宋" w:eastAsia="仿宋" w:cs="宋体"/>
          <w:b/>
          <w:bCs/>
          <w:sz w:val="28"/>
          <w:szCs w:val="28"/>
        </w:rPr>
        <w:t>、项目实施人员配备表</w:t>
      </w:r>
    </w:p>
    <w:p w14:paraId="1F1C94C0">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7185AF17">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6C559B6">
      <w:pPr>
        <w:spacing w:line="360" w:lineRule="auto"/>
        <w:rPr>
          <w:rFonts w:ascii="仿宋" w:hAnsi="仿宋" w:eastAsia="仿宋" w:cs="仿宋"/>
          <w:b/>
          <w:sz w:val="24"/>
        </w:rPr>
      </w:pPr>
      <w:r>
        <w:rPr>
          <w:rFonts w:hint="eastAsia" w:ascii="仿宋" w:hAnsi="仿宋" w:eastAsia="仿宋" w:cs="仿宋"/>
          <w:sz w:val="24"/>
        </w:rPr>
        <w:t>项目编号：</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5871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583D023">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9C29688">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0AA9117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08EE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79A24F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0B39A05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5BDE3F47">
            <w:pPr>
              <w:autoSpaceDE w:val="0"/>
              <w:autoSpaceDN w:val="0"/>
              <w:adjustRightInd w:val="0"/>
              <w:spacing w:line="360" w:lineRule="auto"/>
              <w:jc w:val="center"/>
              <w:rPr>
                <w:rFonts w:ascii="仿宋" w:hAnsi="仿宋" w:eastAsia="仿宋" w:cs="仿宋"/>
                <w:sz w:val="24"/>
                <w:lang w:val="zh-CN"/>
              </w:rPr>
            </w:pPr>
          </w:p>
        </w:tc>
      </w:tr>
      <w:tr w14:paraId="573A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60334E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435076F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775502B">
            <w:pPr>
              <w:autoSpaceDE w:val="0"/>
              <w:autoSpaceDN w:val="0"/>
              <w:adjustRightInd w:val="0"/>
              <w:spacing w:line="360" w:lineRule="auto"/>
              <w:jc w:val="center"/>
              <w:rPr>
                <w:rFonts w:ascii="仿宋" w:hAnsi="仿宋" w:eastAsia="仿宋" w:cs="仿宋"/>
                <w:sz w:val="24"/>
                <w:lang w:val="zh-CN"/>
              </w:rPr>
            </w:pPr>
          </w:p>
        </w:tc>
      </w:tr>
      <w:tr w14:paraId="00E5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FF03B5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3885DD78">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158A9E6">
            <w:pPr>
              <w:autoSpaceDE w:val="0"/>
              <w:autoSpaceDN w:val="0"/>
              <w:adjustRightInd w:val="0"/>
              <w:spacing w:line="360" w:lineRule="auto"/>
              <w:jc w:val="center"/>
              <w:rPr>
                <w:rFonts w:ascii="仿宋" w:hAnsi="仿宋" w:eastAsia="仿宋" w:cs="仿宋"/>
                <w:sz w:val="24"/>
                <w:lang w:val="zh-CN"/>
              </w:rPr>
            </w:pPr>
          </w:p>
        </w:tc>
      </w:tr>
      <w:tr w14:paraId="7798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7C5B144">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1972986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6E6C872">
            <w:pPr>
              <w:autoSpaceDE w:val="0"/>
              <w:autoSpaceDN w:val="0"/>
              <w:adjustRightInd w:val="0"/>
              <w:spacing w:line="360" w:lineRule="auto"/>
              <w:jc w:val="center"/>
              <w:rPr>
                <w:rFonts w:ascii="仿宋" w:hAnsi="仿宋" w:eastAsia="仿宋" w:cs="仿宋"/>
                <w:sz w:val="24"/>
                <w:lang w:val="zh-CN"/>
              </w:rPr>
            </w:pPr>
          </w:p>
        </w:tc>
      </w:tr>
      <w:tr w14:paraId="6472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701E7BA">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6F9678A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E6C3AE8">
            <w:pPr>
              <w:autoSpaceDE w:val="0"/>
              <w:autoSpaceDN w:val="0"/>
              <w:adjustRightInd w:val="0"/>
              <w:spacing w:line="360" w:lineRule="auto"/>
              <w:jc w:val="center"/>
              <w:rPr>
                <w:rFonts w:ascii="仿宋" w:hAnsi="仿宋" w:eastAsia="仿宋" w:cs="仿宋"/>
                <w:sz w:val="24"/>
                <w:lang w:val="zh-CN"/>
              </w:rPr>
            </w:pPr>
          </w:p>
        </w:tc>
      </w:tr>
      <w:tr w14:paraId="1E18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3F7194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67BD26D9">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6AA4331">
            <w:pPr>
              <w:autoSpaceDE w:val="0"/>
              <w:autoSpaceDN w:val="0"/>
              <w:adjustRightInd w:val="0"/>
              <w:spacing w:line="360" w:lineRule="auto"/>
              <w:jc w:val="center"/>
              <w:rPr>
                <w:rFonts w:ascii="仿宋" w:hAnsi="仿宋" w:eastAsia="仿宋" w:cs="仿宋"/>
                <w:sz w:val="24"/>
                <w:lang w:val="zh-CN"/>
              </w:rPr>
            </w:pPr>
          </w:p>
        </w:tc>
      </w:tr>
      <w:tr w14:paraId="4BA3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08254F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377E8BB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F2760ED">
            <w:pPr>
              <w:autoSpaceDE w:val="0"/>
              <w:autoSpaceDN w:val="0"/>
              <w:adjustRightInd w:val="0"/>
              <w:spacing w:line="360" w:lineRule="auto"/>
              <w:jc w:val="center"/>
              <w:rPr>
                <w:rFonts w:ascii="仿宋" w:hAnsi="仿宋" w:eastAsia="仿宋" w:cs="仿宋"/>
                <w:sz w:val="24"/>
                <w:lang w:val="zh-CN"/>
              </w:rPr>
            </w:pPr>
          </w:p>
        </w:tc>
      </w:tr>
      <w:tr w14:paraId="578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8BE955A">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6426018E">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A4C7E7A">
            <w:pPr>
              <w:autoSpaceDE w:val="0"/>
              <w:autoSpaceDN w:val="0"/>
              <w:adjustRightInd w:val="0"/>
              <w:spacing w:line="360" w:lineRule="auto"/>
              <w:jc w:val="center"/>
              <w:rPr>
                <w:rFonts w:ascii="仿宋" w:hAnsi="仿宋" w:eastAsia="仿宋" w:cs="仿宋"/>
                <w:sz w:val="24"/>
                <w:lang w:val="zh-CN"/>
              </w:rPr>
            </w:pPr>
          </w:p>
        </w:tc>
      </w:tr>
      <w:tr w14:paraId="0695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8886A1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719467C8">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33F2A00">
            <w:pPr>
              <w:autoSpaceDE w:val="0"/>
              <w:autoSpaceDN w:val="0"/>
              <w:adjustRightInd w:val="0"/>
              <w:spacing w:line="360" w:lineRule="auto"/>
              <w:jc w:val="center"/>
              <w:rPr>
                <w:rFonts w:ascii="仿宋" w:hAnsi="仿宋" w:eastAsia="仿宋" w:cs="仿宋"/>
                <w:sz w:val="24"/>
                <w:lang w:val="zh-CN"/>
              </w:rPr>
            </w:pPr>
          </w:p>
        </w:tc>
      </w:tr>
    </w:tbl>
    <w:p w14:paraId="1DFF3677">
      <w:pPr>
        <w:spacing w:line="360" w:lineRule="auto"/>
        <w:jc w:val="center"/>
        <w:rPr>
          <w:rFonts w:ascii="仿宋" w:hAnsi="仿宋" w:eastAsia="仿宋" w:cs="仿宋"/>
          <w:b/>
          <w:bCs/>
          <w:sz w:val="24"/>
        </w:rPr>
      </w:pPr>
    </w:p>
    <w:p w14:paraId="61D3CE71">
      <w:pPr>
        <w:spacing w:line="360" w:lineRule="auto"/>
        <w:ind w:firstLine="480" w:firstLineChars="200"/>
        <w:rPr>
          <w:rFonts w:ascii="仿宋" w:hAnsi="仿宋" w:eastAsia="仿宋" w:cs="仿宋"/>
          <w:bCs/>
          <w:sz w:val="24"/>
        </w:rPr>
      </w:pPr>
    </w:p>
    <w:p w14:paraId="0DB8030A">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03729D65">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14:paraId="40FF1619">
      <w:pPr>
        <w:spacing w:line="360" w:lineRule="auto"/>
        <w:ind w:left="765" w:leftChars="250" w:hanging="240" w:hangingChars="100"/>
        <w:rPr>
          <w:rFonts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参加投标人社会保险的证明。</w:t>
      </w:r>
    </w:p>
    <w:p w14:paraId="332184EA">
      <w:pPr>
        <w:snapToGrid w:val="0"/>
        <w:spacing w:before="120" w:beforeLines="50" w:after="50"/>
        <w:rPr>
          <w:rFonts w:ascii="仿宋" w:hAnsi="仿宋" w:eastAsia="仿宋" w:cs="仿宋"/>
          <w:b/>
          <w:szCs w:val="28"/>
        </w:rPr>
      </w:pPr>
    </w:p>
    <w:p w14:paraId="243AEA7B">
      <w:pPr>
        <w:snapToGrid w:val="0"/>
        <w:spacing w:before="120" w:beforeLines="50" w:after="50"/>
        <w:rPr>
          <w:rFonts w:ascii="仿宋" w:hAnsi="仿宋" w:eastAsia="仿宋" w:cs="仿宋"/>
          <w:b/>
          <w:szCs w:val="28"/>
        </w:rPr>
      </w:pPr>
    </w:p>
    <w:p w14:paraId="252D301D">
      <w:pPr>
        <w:snapToGrid w:val="0"/>
        <w:spacing w:before="120" w:beforeLines="50" w:after="50"/>
        <w:rPr>
          <w:rFonts w:ascii="仿宋" w:hAnsi="仿宋" w:eastAsia="仿宋" w:cs="仿宋"/>
          <w:b/>
          <w:szCs w:val="28"/>
        </w:rPr>
      </w:pPr>
    </w:p>
    <w:p w14:paraId="02E86A55">
      <w:pPr>
        <w:pStyle w:val="10"/>
      </w:pPr>
    </w:p>
    <w:p w14:paraId="1410D3DD">
      <w:pPr>
        <w:snapToGrid w:val="0"/>
        <w:spacing w:before="120" w:beforeLines="50" w:after="50"/>
        <w:rPr>
          <w:rFonts w:ascii="仿宋" w:hAnsi="仿宋" w:eastAsia="仿宋" w:cs="仿宋"/>
          <w:b/>
          <w:szCs w:val="28"/>
        </w:rPr>
      </w:pPr>
    </w:p>
    <w:p w14:paraId="141CE83A">
      <w:pPr>
        <w:snapToGrid w:val="0"/>
        <w:spacing w:before="120" w:beforeLines="50" w:after="50"/>
        <w:rPr>
          <w:rFonts w:ascii="仿宋" w:hAnsi="仿宋" w:eastAsia="仿宋" w:cs="仿宋"/>
          <w:b/>
          <w:szCs w:val="28"/>
        </w:rPr>
      </w:pPr>
    </w:p>
    <w:p w14:paraId="595F221D">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4B0E24C7">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EDEF345">
      <w:pPr>
        <w:spacing w:line="360" w:lineRule="auto"/>
        <w:rPr>
          <w:rFonts w:ascii="仿宋" w:hAnsi="仿宋" w:eastAsia="仿宋" w:cs="仿宋"/>
          <w:b/>
          <w:sz w:val="24"/>
        </w:rPr>
      </w:pPr>
      <w:r>
        <w:rPr>
          <w:rFonts w:hint="eastAsia" w:ascii="仿宋" w:hAnsi="仿宋" w:eastAsia="仿宋" w:cs="仿宋"/>
          <w:sz w:val="24"/>
        </w:rPr>
        <w:t>项目编号：</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14:paraId="35AD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4CA54FC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BF72440">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70C25E2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0588066E">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171E5455">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0C202DBA">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5427B21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2BF0D137">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8B8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40CFA4D8">
            <w:pPr>
              <w:spacing w:line="360" w:lineRule="auto"/>
              <w:jc w:val="center"/>
              <w:rPr>
                <w:rFonts w:ascii="仿宋" w:hAnsi="仿宋" w:eastAsia="仿宋" w:cs="仿宋"/>
                <w:szCs w:val="28"/>
              </w:rPr>
            </w:pPr>
          </w:p>
        </w:tc>
        <w:tc>
          <w:tcPr>
            <w:tcW w:w="645" w:type="pct"/>
            <w:noWrap/>
            <w:vAlign w:val="center"/>
          </w:tcPr>
          <w:p w14:paraId="255306D6">
            <w:pPr>
              <w:spacing w:line="360" w:lineRule="auto"/>
              <w:jc w:val="center"/>
              <w:rPr>
                <w:rFonts w:ascii="仿宋" w:hAnsi="仿宋" w:eastAsia="仿宋" w:cs="仿宋"/>
                <w:szCs w:val="28"/>
              </w:rPr>
            </w:pPr>
          </w:p>
        </w:tc>
        <w:tc>
          <w:tcPr>
            <w:tcW w:w="338" w:type="pct"/>
            <w:noWrap/>
            <w:vAlign w:val="center"/>
          </w:tcPr>
          <w:p w14:paraId="16A801C7">
            <w:pPr>
              <w:spacing w:line="360" w:lineRule="auto"/>
              <w:jc w:val="center"/>
              <w:rPr>
                <w:rFonts w:ascii="仿宋" w:hAnsi="仿宋" w:eastAsia="仿宋" w:cs="仿宋"/>
                <w:szCs w:val="28"/>
              </w:rPr>
            </w:pPr>
          </w:p>
        </w:tc>
        <w:tc>
          <w:tcPr>
            <w:tcW w:w="480" w:type="pct"/>
            <w:noWrap/>
            <w:vAlign w:val="center"/>
          </w:tcPr>
          <w:p w14:paraId="2D1948AB">
            <w:pPr>
              <w:spacing w:line="360" w:lineRule="auto"/>
              <w:jc w:val="center"/>
              <w:rPr>
                <w:rFonts w:ascii="仿宋" w:hAnsi="仿宋" w:eastAsia="仿宋" w:cs="仿宋"/>
                <w:szCs w:val="28"/>
              </w:rPr>
            </w:pPr>
          </w:p>
        </w:tc>
        <w:tc>
          <w:tcPr>
            <w:tcW w:w="690" w:type="pct"/>
            <w:noWrap/>
            <w:vAlign w:val="center"/>
          </w:tcPr>
          <w:p w14:paraId="55B5EBF9">
            <w:pPr>
              <w:spacing w:line="360" w:lineRule="auto"/>
              <w:jc w:val="center"/>
              <w:rPr>
                <w:rFonts w:ascii="仿宋" w:hAnsi="仿宋" w:eastAsia="仿宋" w:cs="仿宋"/>
                <w:szCs w:val="28"/>
              </w:rPr>
            </w:pPr>
          </w:p>
        </w:tc>
        <w:tc>
          <w:tcPr>
            <w:tcW w:w="690" w:type="pct"/>
            <w:noWrap/>
            <w:vAlign w:val="center"/>
          </w:tcPr>
          <w:p w14:paraId="41CAC5CC">
            <w:pPr>
              <w:spacing w:line="360" w:lineRule="auto"/>
              <w:jc w:val="center"/>
              <w:rPr>
                <w:rFonts w:ascii="仿宋" w:hAnsi="仿宋" w:eastAsia="仿宋" w:cs="仿宋"/>
                <w:szCs w:val="28"/>
              </w:rPr>
            </w:pPr>
          </w:p>
        </w:tc>
        <w:tc>
          <w:tcPr>
            <w:tcW w:w="776" w:type="pct"/>
            <w:noWrap/>
            <w:vAlign w:val="center"/>
          </w:tcPr>
          <w:p w14:paraId="18D3EE6E">
            <w:pPr>
              <w:spacing w:line="360" w:lineRule="auto"/>
              <w:jc w:val="center"/>
              <w:rPr>
                <w:rFonts w:ascii="仿宋" w:hAnsi="仿宋" w:eastAsia="仿宋" w:cs="仿宋"/>
                <w:szCs w:val="28"/>
              </w:rPr>
            </w:pPr>
          </w:p>
        </w:tc>
        <w:tc>
          <w:tcPr>
            <w:tcW w:w="1034" w:type="pct"/>
            <w:noWrap/>
            <w:vAlign w:val="center"/>
          </w:tcPr>
          <w:p w14:paraId="4DCF3EDB">
            <w:pPr>
              <w:spacing w:line="360" w:lineRule="auto"/>
              <w:jc w:val="center"/>
              <w:rPr>
                <w:rFonts w:ascii="仿宋" w:hAnsi="仿宋" w:eastAsia="仿宋" w:cs="仿宋"/>
                <w:szCs w:val="28"/>
              </w:rPr>
            </w:pPr>
          </w:p>
        </w:tc>
      </w:tr>
      <w:tr w14:paraId="6801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6B2D0D5">
            <w:pPr>
              <w:spacing w:line="360" w:lineRule="auto"/>
              <w:jc w:val="center"/>
              <w:rPr>
                <w:rFonts w:ascii="仿宋" w:hAnsi="仿宋" w:eastAsia="仿宋" w:cs="仿宋"/>
                <w:szCs w:val="28"/>
              </w:rPr>
            </w:pPr>
          </w:p>
        </w:tc>
        <w:tc>
          <w:tcPr>
            <w:tcW w:w="645" w:type="pct"/>
            <w:noWrap/>
            <w:vAlign w:val="center"/>
          </w:tcPr>
          <w:p w14:paraId="444D5ADB">
            <w:pPr>
              <w:spacing w:line="360" w:lineRule="auto"/>
              <w:jc w:val="center"/>
              <w:rPr>
                <w:rFonts w:ascii="仿宋" w:hAnsi="仿宋" w:eastAsia="仿宋" w:cs="仿宋"/>
                <w:szCs w:val="28"/>
              </w:rPr>
            </w:pPr>
          </w:p>
        </w:tc>
        <w:tc>
          <w:tcPr>
            <w:tcW w:w="338" w:type="pct"/>
            <w:noWrap/>
            <w:vAlign w:val="center"/>
          </w:tcPr>
          <w:p w14:paraId="07663A63">
            <w:pPr>
              <w:spacing w:line="360" w:lineRule="auto"/>
              <w:jc w:val="center"/>
              <w:rPr>
                <w:rFonts w:ascii="仿宋" w:hAnsi="仿宋" w:eastAsia="仿宋" w:cs="仿宋"/>
                <w:szCs w:val="28"/>
              </w:rPr>
            </w:pPr>
          </w:p>
        </w:tc>
        <w:tc>
          <w:tcPr>
            <w:tcW w:w="480" w:type="pct"/>
            <w:noWrap/>
            <w:vAlign w:val="center"/>
          </w:tcPr>
          <w:p w14:paraId="31D9EC73">
            <w:pPr>
              <w:spacing w:line="360" w:lineRule="auto"/>
              <w:jc w:val="center"/>
              <w:rPr>
                <w:rFonts w:ascii="仿宋" w:hAnsi="仿宋" w:eastAsia="仿宋" w:cs="仿宋"/>
                <w:szCs w:val="28"/>
              </w:rPr>
            </w:pPr>
          </w:p>
        </w:tc>
        <w:tc>
          <w:tcPr>
            <w:tcW w:w="690" w:type="pct"/>
            <w:noWrap/>
            <w:vAlign w:val="center"/>
          </w:tcPr>
          <w:p w14:paraId="213A26BA">
            <w:pPr>
              <w:spacing w:line="360" w:lineRule="auto"/>
              <w:jc w:val="center"/>
              <w:rPr>
                <w:rFonts w:ascii="仿宋" w:hAnsi="仿宋" w:eastAsia="仿宋" w:cs="仿宋"/>
                <w:szCs w:val="28"/>
              </w:rPr>
            </w:pPr>
          </w:p>
        </w:tc>
        <w:tc>
          <w:tcPr>
            <w:tcW w:w="690" w:type="pct"/>
            <w:noWrap/>
            <w:vAlign w:val="center"/>
          </w:tcPr>
          <w:p w14:paraId="16090D15">
            <w:pPr>
              <w:spacing w:line="360" w:lineRule="auto"/>
              <w:jc w:val="center"/>
              <w:rPr>
                <w:rFonts w:ascii="仿宋" w:hAnsi="仿宋" w:eastAsia="仿宋" w:cs="仿宋"/>
                <w:szCs w:val="28"/>
              </w:rPr>
            </w:pPr>
          </w:p>
        </w:tc>
        <w:tc>
          <w:tcPr>
            <w:tcW w:w="776" w:type="pct"/>
            <w:noWrap/>
            <w:vAlign w:val="center"/>
          </w:tcPr>
          <w:p w14:paraId="7329102E">
            <w:pPr>
              <w:spacing w:line="360" w:lineRule="auto"/>
              <w:jc w:val="center"/>
              <w:rPr>
                <w:rFonts w:ascii="仿宋" w:hAnsi="仿宋" w:eastAsia="仿宋" w:cs="仿宋"/>
                <w:szCs w:val="28"/>
              </w:rPr>
            </w:pPr>
          </w:p>
        </w:tc>
        <w:tc>
          <w:tcPr>
            <w:tcW w:w="1034" w:type="pct"/>
            <w:noWrap/>
            <w:vAlign w:val="center"/>
          </w:tcPr>
          <w:p w14:paraId="7668A037">
            <w:pPr>
              <w:spacing w:line="360" w:lineRule="auto"/>
              <w:jc w:val="center"/>
              <w:rPr>
                <w:rFonts w:ascii="仿宋" w:hAnsi="仿宋" w:eastAsia="仿宋" w:cs="仿宋"/>
                <w:szCs w:val="28"/>
              </w:rPr>
            </w:pPr>
          </w:p>
        </w:tc>
      </w:tr>
      <w:tr w14:paraId="5AF6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121F3D4">
            <w:pPr>
              <w:spacing w:line="360" w:lineRule="auto"/>
              <w:jc w:val="center"/>
              <w:rPr>
                <w:rFonts w:ascii="仿宋" w:hAnsi="仿宋" w:eastAsia="仿宋" w:cs="仿宋"/>
                <w:szCs w:val="28"/>
              </w:rPr>
            </w:pPr>
          </w:p>
        </w:tc>
        <w:tc>
          <w:tcPr>
            <w:tcW w:w="645" w:type="pct"/>
            <w:noWrap/>
            <w:vAlign w:val="center"/>
          </w:tcPr>
          <w:p w14:paraId="7D1C5764">
            <w:pPr>
              <w:spacing w:line="360" w:lineRule="auto"/>
              <w:jc w:val="center"/>
              <w:rPr>
                <w:rFonts w:ascii="仿宋" w:hAnsi="仿宋" w:eastAsia="仿宋" w:cs="仿宋"/>
                <w:szCs w:val="28"/>
              </w:rPr>
            </w:pPr>
          </w:p>
        </w:tc>
        <w:tc>
          <w:tcPr>
            <w:tcW w:w="338" w:type="pct"/>
            <w:noWrap/>
            <w:vAlign w:val="center"/>
          </w:tcPr>
          <w:p w14:paraId="5AF35EC8">
            <w:pPr>
              <w:spacing w:line="360" w:lineRule="auto"/>
              <w:jc w:val="center"/>
              <w:rPr>
                <w:rFonts w:ascii="仿宋" w:hAnsi="仿宋" w:eastAsia="仿宋" w:cs="仿宋"/>
                <w:szCs w:val="28"/>
              </w:rPr>
            </w:pPr>
          </w:p>
        </w:tc>
        <w:tc>
          <w:tcPr>
            <w:tcW w:w="480" w:type="pct"/>
            <w:noWrap/>
            <w:vAlign w:val="center"/>
          </w:tcPr>
          <w:p w14:paraId="6D61F016">
            <w:pPr>
              <w:spacing w:line="360" w:lineRule="auto"/>
              <w:jc w:val="center"/>
              <w:rPr>
                <w:rFonts w:ascii="仿宋" w:hAnsi="仿宋" w:eastAsia="仿宋" w:cs="仿宋"/>
                <w:szCs w:val="28"/>
              </w:rPr>
            </w:pPr>
          </w:p>
        </w:tc>
        <w:tc>
          <w:tcPr>
            <w:tcW w:w="690" w:type="pct"/>
            <w:noWrap/>
            <w:vAlign w:val="center"/>
          </w:tcPr>
          <w:p w14:paraId="791A36D3">
            <w:pPr>
              <w:spacing w:line="360" w:lineRule="auto"/>
              <w:jc w:val="center"/>
              <w:rPr>
                <w:rFonts w:ascii="仿宋" w:hAnsi="仿宋" w:eastAsia="仿宋" w:cs="仿宋"/>
                <w:szCs w:val="28"/>
              </w:rPr>
            </w:pPr>
          </w:p>
        </w:tc>
        <w:tc>
          <w:tcPr>
            <w:tcW w:w="690" w:type="pct"/>
            <w:noWrap/>
            <w:vAlign w:val="center"/>
          </w:tcPr>
          <w:p w14:paraId="4F7C32B2">
            <w:pPr>
              <w:spacing w:line="360" w:lineRule="auto"/>
              <w:jc w:val="center"/>
              <w:rPr>
                <w:rFonts w:ascii="仿宋" w:hAnsi="仿宋" w:eastAsia="仿宋" w:cs="仿宋"/>
                <w:szCs w:val="28"/>
              </w:rPr>
            </w:pPr>
          </w:p>
        </w:tc>
        <w:tc>
          <w:tcPr>
            <w:tcW w:w="776" w:type="pct"/>
            <w:noWrap/>
            <w:vAlign w:val="center"/>
          </w:tcPr>
          <w:p w14:paraId="227E5842">
            <w:pPr>
              <w:spacing w:line="360" w:lineRule="auto"/>
              <w:jc w:val="center"/>
              <w:rPr>
                <w:rFonts w:ascii="仿宋" w:hAnsi="仿宋" w:eastAsia="仿宋" w:cs="仿宋"/>
                <w:szCs w:val="28"/>
              </w:rPr>
            </w:pPr>
          </w:p>
        </w:tc>
        <w:tc>
          <w:tcPr>
            <w:tcW w:w="1034" w:type="pct"/>
            <w:noWrap/>
            <w:vAlign w:val="center"/>
          </w:tcPr>
          <w:p w14:paraId="73DE5ABC">
            <w:pPr>
              <w:spacing w:line="360" w:lineRule="auto"/>
              <w:jc w:val="center"/>
              <w:rPr>
                <w:rFonts w:ascii="仿宋" w:hAnsi="仿宋" w:eastAsia="仿宋" w:cs="仿宋"/>
                <w:szCs w:val="28"/>
              </w:rPr>
            </w:pPr>
          </w:p>
        </w:tc>
      </w:tr>
      <w:tr w14:paraId="0717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420B0CD">
            <w:pPr>
              <w:spacing w:line="360" w:lineRule="auto"/>
              <w:jc w:val="center"/>
              <w:rPr>
                <w:rFonts w:ascii="仿宋" w:hAnsi="仿宋" w:eastAsia="仿宋" w:cs="仿宋"/>
                <w:szCs w:val="28"/>
              </w:rPr>
            </w:pPr>
          </w:p>
        </w:tc>
        <w:tc>
          <w:tcPr>
            <w:tcW w:w="645" w:type="pct"/>
            <w:noWrap/>
            <w:vAlign w:val="center"/>
          </w:tcPr>
          <w:p w14:paraId="67DF02AD">
            <w:pPr>
              <w:spacing w:line="360" w:lineRule="auto"/>
              <w:jc w:val="center"/>
              <w:rPr>
                <w:rFonts w:ascii="仿宋" w:hAnsi="仿宋" w:eastAsia="仿宋" w:cs="仿宋"/>
                <w:szCs w:val="28"/>
              </w:rPr>
            </w:pPr>
          </w:p>
        </w:tc>
        <w:tc>
          <w:tcPr>
            <w:tcW w:w="338" w:type="pct"/>
            <w:noWrap/>
            <w:vAlign w:val="center"/>
          </w:tcPr>
          <w:p w14:paraId="7DE20BF5">
            <w:pPr>
              <w:spacing w:line="360" w:lineRule="auto"/>
              <w:jc w:val="center"/>
              <w:rPr>
                <w:rFonts w:ascii="仿宋" w:hAnsi="仿宋" w:eastAsia="仿宋" w:cs="仿宋"/>
                <w:szCs w:val="28"/>
              </w:rPr>
            </w:pPr>
          </w:p>
        </w:tc>
        <w:tc>
          <w:tcPr>
            <w:tcW w:w="480" w:type="pct"/>
            <w:noWrap/>
            <w:vAlign w:val="center"/>
          </w:tcPr>
          <w:p w14:paraId="759B6A80">
            <w:pPr>
              <w:spacing w:line="360" w:lineRule="auto"/>
              <w:jc w:val="center"/>
              <w:rPr>
                <w:rFonts w:ascii="仿宋" w:hAnsi="仿宋" w:eastAsia="仿宋" w:cs="仿宋"/>
                <w:szCs w:val="28"/>
              </w:rPr>
            </w:pPr>
          </w:p>
        </w:tc>
        <w:tc>
          <w:tcPr>
            <w:tcW w:w="690" w:type="pct"/>
            <w:noWrap/>
            <w:vAlign w:val="center"/>
          </w:tcPr>
          <w:p w14:paraId="543E326B">
            <w:pPr>
              <w:spacing w:line="360" w:lineRule="auto"/>
              <w:jc w:val="center"/>
              <w:rPr>
                <w:rFonts w:ascii="仿宋" w:hAnsi="仿宋" w:eastAsia="仿宋" w:cs="仿宋"/>
                <w:szCs w:val="28"/>
              </w:rPr>
            </w:pPr>
          </w:p>
        </w:tc>
        <w:tc>
          <w:tcPr>
            <w:tcW w:w="690" w:type="pct"/>
            <w:noWrap/>
            <w:vAlign w:val="center"/>
          </w:tcPr>
          <w:p w14:paraId="57BFD0FE">
            <w:pPr>
              <w:spacing w:line="360" w:lineRule="auto"/>
              <w:jc w:val="center"/>
              <w:rPr>
                <w:rFonts w:ascii="仿宋" w:hAnsi="仿宋" w:eastAsia="仿宋" w:cs="仿宋"/>
                <w:szCs w:val="28"/>
              </w:rPr>
            </w:pPr>
          </w:p>
        </w:tc>
        <w:tc>
          <w:tcPr>
            <w:tcW w:w="776" w:type="pct"/>
            <w:noWrap/>
            <w:vAlign w:val="center"/>
          </w:tcPr>
          <w:p w14:paraId="6895EDBD">
            <w:pPr>
              <w:spacing w:line="360" w:lineRule="auto"/>
              <w:jc w:val="center"/>
              <w:rPr>
                <w:rFonts w:ascii="仿宋" w:hAnsi="仿宋" w:eastAsia="仿宋" w:cs="仿宋"/>
                <w:szCs w:val="28"/>
              </w:rPr>
            </w:pPr>
          </w:p>
        </w:tc>
        <w:tc>
          <w:tcPr>
            <w:tcW w:w="1034" w:type="pct"/>
            <w:noWrap/>
            <w:vAlign w:val="center"/>
          </w:tcPr>
          <w:p w14:paraId="26D41AB2">
            <w:pPr>
              <w:spacing w:line="360" w:lineRule="auto"/>
              <w:jc w:val="center"/>
              <w:rPr>
                <w:rFonts w:ascii="仿宋" w:hAnsi="仿宋" w:eastAsia="仿宋" w:cs="仿宋"/>
                <w:szCs w:val="28"/>
              </w:rPr>
            </w:pPr>
          </w:p>
        </w:tc>
      </w:tr>
      <w:tr w14:paraId="3D15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70A8570">
            <w:pPr>
              <w:spacing w:line="360" w:lineRule="auto"/>
              <w:jc w:val="center"/>
              <w:rPr>
                <w:rFonts w:ascii="仿宋" w:hAnsi="仿宋" w:eastAsia="仿宋" w:cs="仿宋"/>
                <w:szCs w:val="28"/>
              </w:rPr>
            </w:pPr>
          </w:p>
        </w:tc>
        <w:tc>
          <w:tcPr>
            <w:tcW w:w="645" w:type="pct"/>
            <w:noWrap/>
            <w:vAlign w:val="center"/>
          </w:tcPr>
          <w:p w14:paraId="552AD205">
            <w:pPr>
              <w:spacing w:line="360" w:lineRule="auto"/>
              <w:jc w:val="center"/>
              <w:rPr>
                <w:rFonts w:ascii="仿宋" w:hAnsi="仿宋" w:eastAsia="仿宋" w:cs="仿宋"/>
                <w:szCs w:val="28"/>
              </w:rPr>
            </w:pPr>
          </w:p>
        </w:tc>
        <w:tc>
          <w:tcPr>
            <w:tcW w:w="338" w:type="pct"/>
            <w:noWrap/>
            <w:vAlign w:val="center"/>
          </w:tcPr>
          <w:p w14:paraId="4DFF22BD">
            <w:pPr>
              <w:spacing w:line="360" w:lineRule="auto"/>
              <w:jc w:val="center"/>
              <w:rPr>
                <w:rFonts w:ascii="仿宋" w:hAnsi="仿宋" w:eastAsia="仿宋" w:cs="仿宋"/>
                <w:szCs w:val="28"/>
              </w:rPr>
            </w:pPr>
          </w:p>
        </w:tc>
        <w:tc>
          <w:tcPr>
            <w:tcW w:w="480" w:type="pct"/>
            <w:noWrap/>
            <w:vAlign w:val="center"/>
          </w:tcPr>
          <w:p w14:paraId="1DAC86EC">
            <w:pPr>
              <w:spacing w:line="360" w:lineRule="auto"/>
              <w:jc w:val="center"/>
              <w:rPr>
                <w:rFonts w:ascii="仿宋" w:hAnsi="仿宋" w:eastAsia="仿宋" w:cs="仿宋"/>
                <w:szCs w:val="28"/>
              </w:rPr>
            </w:pPr>
          </w:p>
        </w:tc>
        <w:tc>
          <w:tcPr>
            <w:tcW w:w="690" w:type="pct"/>
            <w:noWrap/>
            <w:vAlign w:val="center"/>
          </w:tcPr>
          <w:p w14:paraId="591B98E6">
            <w:pPr>
              <w:spacing w:line="360" w:lineRule="auto"/>
              <w:jc w:val="center"/>
              <w:rPr>
                <w:rFonts w:ascii="仿宋" w:hAnsi="仿宋" w:eastAsia="仿宋" w:cs="仿宋"/>
                <w:szCs w:val="28"/>
              </w:rPr>
            </w:pPr>
          </w:p>
        </w:tc>
        <w:tc>
          <w:tcPr>
            <w:tcW w:w="690" w:type="pct"/>
            <w:noWrap/>
            <w:vAlign w:val="center"/>
          </w:tcPr>
          <w:p w14:paraId="39988D4F">
            <w:pPr>
              <w:spacing w:line="360" w:lineRule="auto"/>
              <w:jc w:val="center"/>
              <w:rPr>
                <w:rFonts w:ascii="仿宋" w:hAnsi="仿宋" w:eastAsia="仿宋" w:cs="仿宋"/>
                <w:szCs w:val="28"/>
              </w:rPr>
            </w:pPr>
          </w:p>
        </w:tc>
        <w:tc>
          <w:tcPr>
            <w:tcW w:w="776" w:type="pct"/>
            <w:noWrap/>
            <w:vAlign w:val="center"/>
          </w:tcPr>
          <w:p w14:paraId="64E47829">
            <w:pPr>
              <w:spacing w:line="360" w:lineRule="auto"/>
              <w:jc w:val="center"/>
              <w:rPr>
                <w:rFonts w:ascii="仿宋" w:hAnsi="仿宋" w:eastAsia="仿宋" w:cs="仿宋"/>
                <w:szCs w:val="28"/>
              </w:rPr>
            </w:pPr>
          </w:p>
        </w:tc>
        <w:tc>
          <w:tcPr>
            <w:tcW w:w="1034" w:type="pct"/>
            <w:noWrap/>
            <w:vAlign w:val="center"/>
          </w:tcPr>
          <w:p w14:paraId="493E4079">
            <w:pPr>
              <w:spacing w:line="360" w:lineRule="auto"/>
              <w:jc w:val="center"/>
              <w:rPr>
                <w:rFonts w:ascii="仿宋" w:hAnsi="仿宋" w:eastAsia="仿宋" w:cs="仿宋"/>
                <w:szCs w:val="28"/>
              </w:rPr>
            </w:pPr>
          </w:p>
        </w:tc>
      </w:tr>
      <w:tr w14:paraId="3B4D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158E165">
            <w:pPr>
              <w:spacing w:line="360" w:lineRule="auto"/>
              <w:jc w:val="center"/>
              <w:rPr>
                <w:rFonts w:ascii="仿宋" w:hAnsi="仿宋" w:eastAsia="仿宋" w:cs="仿宋"/>
                <w:szCs w:val="28"/>
              </w:rPr>
            </w:pPr>
          </w:p>
        </w:tc>
        <w:tc>
          <w:tcPr>
            <w:tcW w:w="645" w:type="pct"/>
            <w:noWrap/>
            <w:vAlign w:val="center"/>
          </w:tcPr>
          <w:p w14:paraId="2F9DDBC6">
            <w:pPr>
              <w:spacing w:line="360" w:lineRule="auto"/>
              <w:jc w:val="center"/>
              <w:rPr>
                <w:rFonts w:ascii="仿宋" w:hAnsi="仿宋" w:eastAsia="仿宋" w:cs="仿宋"/>
                <w:szCs w:val="28"/>
              </w:rPr>
            </w:pPr>
          </w:p>
        </w:tc>
        <w:tc>
          <w:tcPr>
            <w:tcW w:w="338" w:type="pct"/>
            <w:noWrap/>
            <w:vAlign w:val="center"/>
          </w:tcPr>
          <w:p w14:paraId="24CDE87E">
            <w:pPr>
              <w:spacing w:line="360" w:lineRule="auto"/>
              <w:jc w:val="center"/>
              <w:rPr>
                <w:rFonts w:ascii="仿宋" w:hAnsi="仿宋" w:eastAsia="仿宋" w:cs="仿宋"/>
                <w:szCs w:val="28"/>
              </w:rPr>
            </w:pPr>
          </w:p>
        </w:tc>
        <w:tc>
          <w:tcPr>
            <w:tcW w:w="480" w:type="pct"/>
            <w:noWrap/>
            <w:vAlign w:val="center"/>
          </w:tcPr>
          <w:p w14:paraId="0B44731E">
            <w:pPr>
              <w:spacing w:line="360" w:lineRule="auto"/>
              <w:jc w:val="center"/>
              <w:rPr>
                <w:rFonts w:ascii="仿宋" w:hAnsi="仿宋" w:eastAsia="仿宋" w:cs="仿宋"/>
                <w:szCs w:val="28"/>
              </w:rPr>
            </w:pPr>
          </w:p>
        </w:tc>
        <w:tc>
          <w:tcPr>
            <w:tcW w:w="690" w:type="pct"/>
            <w:noWrap/>
            <w:vAlign w:val="center"/>
          </w:tcPr>
          <w:p w14:paraId="63E136CB">
            <w:pPr>
              <w:spacing w:line="360" w:lineRule="auto"/>
              <w:jc w:val="center"/>
              <w:rPr>
                <w:rFonts w:ascii="仿宋" w:hAnsi="仿宋" w:eastAsia="仿宋" w:cs="仿宋"/>
                <w:szCs w:val="28"/>
              </w:rPr>
            </w:pPr>
          </w:p>
        </w:tc>
        <w:tc>
          <w:tcPr>
            <w:tcW w:w="690" w:type="pct"/>
            <w:noWrap/>
            <w:vAlign w:val="center"/>
          </w:tcPr>
          <w:p w14:paraId="089EA550">
            <w:pPr>
              <w:spacing w:line="360" w:lineRule="auto"/>
              <w:jc w:val="center"/>
              <w:rPr>
                <w:rFonts w:ascii="仿宋" w:hAnsi="仿宋" w:eastAsia="仿宋" w:cs="仿宋"/>
                <w:szCs w:val="28"/>
              </w:rPr>
            </w:pPr>
          </w:p>
        </w:tc>
        <w:tc>
          <w:tcPr>
            <w:tcW w:w="776" w:type="pct"/>
            <w:noWrap/>
            <w:vAlign w:val="center"/>
          </w:tcPr>
          <w:p w14:paraId="26670FC2">
            <w:pPr>
              <w:spacing w:line="360" w:lineRule="auto"/>
              <w:jc w:val="center"/>
              <w:rPr>
                <w:rFonts w:ascii="仿宋" w:hAnsi="仿宋" w:eastAsia="仿宋" w:cs="仿宋"/>
                <w:szCs w:val="28"/>
              </w:rPr>
            </w:pPr>
          </w:p>
        </w:tc>
        <w:tc>
          <w:tcPr>
            <w:tcW w:w="1034" w:type="pct"/>
            <w:noWrap/>
            <w:vAlign w:val="center"/>
          </w:tcPr>
          <w:p w14:paraId="58A07632">
            <w:pPr>
              <w:spacing w:line="360" w:lineRule="auto"/>
              <w:jc w:val="center"/>
              <w:rPr>
                <w:rFonts w:ascii="仿宋" w:hAnsi="仿宋" w:eastAsia="仿宋" w:cs="仿宋"/>
                <w:szCs w:val="28"/>
              </w:rPr>
            </w:pPr>
          </w:p>
        </w:tc>
      </w:tr>
      <w:tr w14:paraId="4FD8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A992FA">
            <w:pPr>
              <w:spacing w:line="360" w:lineRule="auto"/>
              <w:jc w:val="center"/>
              <w:rPr>
                <w:rFonts w:ascii="仿宋" w:hAnsi="仿宋" w:eastAsia="仿宋" w:cs="仿宋"/>
                <w:szCs w:val="28"/>
              </w:rPr>
            </w:pPr>
          </w:p>
        </w:tc>
        <w:tc>
          <w:tcPr>
            <w:tcW w:w="645" w:type="pct"/>
            <w:noWrap/>
            <w:vAlign w:val="center"/>
          </w:tcPr>
          <w:p w14:paraId="0CCFEA61">
            <w:pPr>
              <w:spacing w:line="360" w:lineRule="auto"/>
              <w:jc w:val="center"/>
              <w:rPr>
                <w:rFonts w:ascii="仿宋" w:hAnsi="仿宋" w:eastAsia="仿宋" w:cs="仿宋"/>
                <w:szCs w:val="28"/>
              </w:rPr>
            </w:pPr>
          </w:p>
        </w:tc>
        <w:tc>
          <w:tcPr>
            <w:tcW w:w="338" w:type="pct"/>
            <w:noWrap/>
            <w:vAlign w:val="center"/>
          </w:tcPr>
          <w:p w14:paraId="432D95BC">
            <w:pPr>
              <w:spacing w:line="360" w:lineRule="auto"/>
              <w:jc w:val="center"/>
              <w:rPr>
                <w:rFonts w:ascii="仿宋" w:hAnsi="仿宋" w:eastAsia="仿宋" w:cs="仿宋"/>
                <w:szCs w:val="28"/>
              </w:rPr>
            </w:pPr>
          </w:p>
        </w:tc>
        <w:tc>
          <w:tcPr>
            <w:tcW w:w="480" w:type="pct"/>
            <w:noWrap/>
            <w:vAlign w:val="center"/>
          </w:tcPr>
          <w:p w14:paraId="0880D1D4">
            <w:pPr>
              <w:spacing w:line="360" w:lineRule="auto"/>
              <w:jc w:val="center"/>
              <w:rPr>
                <w:rFonts w:ascii="仿宋" w:hAnsi="仿宋" w:eastAsia="仿宋" w:cs="仿宋"/>
                <w:szCs w:val="28"/>
              </w:rPr>
            </w:pPr>
          </w:p>
        </w:tc>
        <w:tc>
          <w:tcPr>
            <w:tcW w:w="690" w:type="pct"/>
            <w:noWrap/>
            <w:vAlign w:val="center"/>
          </w:tcPr>
          <w:p w14:paraId="608CF3C2">
            <w:pPr>
              <w:spacing w:line="360" w:lineRule="auto"/>
              <w:jc w:val="center"/>
              <w:rPr>
                <w:rFonts w:ascii="仿宋" w:hAnsi="仿宋" w:eastAsia="仿宋" w:cs="仿宋"/>
                <w:szCs w:val="28"/>
              </w:rPr>
            </w:pPr>
          </w:p>
        </w:tc>
        <w:tc>
          <w:tcPr>
            <w:tcW w:w="690" w:type="pct"/>
            <w:noWrap/>
            <w:vAlign w:val="center"/>
          </w:tcPr>
          <w:p w14:paraId="15E09EE9">
            <w:pPr>
              <w:spacing w:line="360" w:lineRule="auto"/>
              <w:jc w:val="center"/>
              <w:rPr>
                <w:rFonts w:ascii="仿宋" w:hAnsi="仿宋" w:eastAsia="仿宋" w:cs="仿宋"/>
                <w:szCs w:val="28"/>
              </w:rPr>
            </w:pPr>
          </w:p>
        </w:tc>
        <w:tc>
          <w:tcPr>
            <w:tcW w:w="776" w:type="pct"/>
            <w:noWrap/>
            <w:vAlign w:val="center"/>
          </w:tcPr>
          <w:p w14:paraId="017692E5">
            <w:pPr>
              <w:spacing w:line="360" w:lineRule="auto"/>
              <w:jc w:val="center"/>
              <w:rPr>
                <w:rFonts w:ascii="仿宋" w:hAnsi="仿宋" w:eastAsia="仿宋" w:cs="仿宋"/>
                <w:szCs w:val="28"/>
              </w:rPr>
            </w:pPr>
          </w:p>
        </w:tc>
        <w:tc>
          <w:tcPr>
            <w:tcW w:w="1034" w:type="pct"/>
            <w:noWrap/>
            <w:vAlign w:val="center"/>
          </w:tcPr>
          <w:p w14:paraId="757706B1">
            <w:pPr>
              <w:spacing w:line="360" w:lineRule="auto"/>
              <w:jc w:val="center"/>
              <w:rPr>
                <w:rFonts w:ascii="仿宋" w:hAnsi="仿宋" w:eastAsia="仿宋" w:cs="仿宋"/>
                <w:szCs w:val="28"/>
              </w:rPr>
            </w:pPr>
          </w:p>
        </w:tc>
      </w:tr>
      <w:tr w14:paraId="3181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BE62396">
            <w:pPr>
              <w:spacing w:line="360" w:lineRule="auto"/>
              <w:jc w:val="center"/>
              <w:rPr>
                <w:rFonts w:ascii="仿宋" w:hAnsi="仿宋" w:eastAsia="仿宋" w:cs="仿宋"/>
                <w:szCs w:val="28"/>
              </w:rPr>
            </w:pPr>
          </w:p>
        </w:tc>
        <w:tc>
          <w:tcPr>
            <w:tcW w:w="645" w:type="pct"/>
            <w:noWrap/>
            <w:vAlign w:val="center"/>
          </w:tcPr>
          <w:p w14:paraId="63B63A21">
            <w:pPr>
              <w:spacing w:line="360" w:lineRule="auto"/>
              <w:jc w:val="center"/>
              <w:rPr>
                <w:rFonts w:ascii="仿宋" w:hAnsi="仿宋" w:eastAsia="仿宋" w:cs="仿宋"/>
                <w:szCs w:val="28"/>
              </w:rPr>
            </w:pPr>
          </w:p>
        </w:tc>
        <w:tc>
          <w:tcPr>
            <w:tcW w:w="338" w:type="pct"/>
            <w:noWrap/>
            <w:vAlign w:val="center"/>
          </w:tcPr>
          <w:p w14:paraId="0687AAC3">
            <w:pPr>
              <w:spacing w:line="360" w:lineRule="auto"/>
              <w:jc w:val="center"/>
              <w:rPr>
                <w:rFonts w:ascii="仿宋" w:hAnsi="仿宋" w:eastAsia="仿宋" w:cs="仿宋"/>
                <w:szCs w:val="28"/>
              </w:rPr>
            </w:pPr>
          </w:p>
        </w:tc>
        <w:tc>
          <w:tcPr>
            <w:tcW w:w="480" w:type="pct"/>
            <w:noWrap/>
            <w:vAlign w:val="center"/>
          </w:tcPr>
          <w:p w14:paraId="1C7B93D8">
            <w:pPr>
              <w:spacing w:line="360" w:lineRule="auto"/>
              <w:jc w:val="center"/>
              <w:rPr>
                <w:rFonts w:ascii="仿宋" w:hAnsi="仿宋" w:eastAsia="仿宋" w:cs="仿宋"/>
                <w:szCs w:val="28"/>
              </w:rPr>
            </w:pPr>
          </w:p>
        </w:tc>
        <w:tc>
          <w:tcPr>
            <w:tcW w:w="690" w:type="pct"/>
            <w:noWrap/>
            <w:vAlign w:val="center"/>
          </w:tcPr>
          <w:p w14:paraId="2B595AE6">
            <w:pPr>
              <w:spacing w:line="360" w:lineRule="auto"/>
              <w:jc w:val="center"/>
              <w:rPr>
                <w:rFonts w:ascii="仿宋" w:hAnsi="仿宋" w:eastAsia="仿宋" w:cs="仿宋"/>
                <w:szCs w:val="28"/>
              </w:rPr>
            </w:pPr>
          </w:p>
        </w:tc>
        <w:tc>
          <w:tcPr>
            <w:tcW w:w="690" w:type="pct"/>
            <w:noWrap/>
            <w:vAlign w:val="center"/>
          </w:tcPr>
          <w:p w14:paraId="00535494">
            <w:pPr>
              <w:spacing w:line="360" w:lineRule="auto"/>
              <w:jc w:val="center"/>
              <w:rPr>
                <w:rFonts w:ascii="仿宋" w:hAnsi="仿宋" w:eastAsia="仿宋" w:cs="仿宋"/>
                <w:szCs w:val="28"/>
              </w:rPr>
            </w:pPr>
          </w:p>
        </w:tc>
        <w:tc>
          <w:tcPr>
            <w:tcW w:w="776" w:type="pct"/>
            <w:noWrap/>
            <w:vAlign w:val="center"/>
          </w:tcPr>
          <w:p w14:paraId="49443497">
            <w:pPr>
              <w:spacing w:line="360" w:lineRule="auto"/>
              <w:jc w:val="center"/>
              <w:rPr>
                <w:rFonts w:ascii="仿宋" w:hAnsi="仿宋" w:eastAsia="仿宋" w:cs="仿宋"/>
                <w:szCs w:val="28"/>
              </w:rPr>
            </w:pPr>
          </w:p>
        </w:tc>
        <w:tc>
          <w:tcPr>
            <w:tcW w:w="1034" w:type="pct"/>
            <w:noWrap/>
            <w:vAlign w:val="center"/>
          </w:tcPr>
          <w:p w14:paraId="439308A1">
            <w:pPr>
              <w:spacing w:line="360" w:lineRule="auto"/>
              <w:jc w:val="center"/>
              <w:rPr>
                <w:rFonts w:ascii="仿宋" w:hAnsi="仿宋" w:eastAsia="仿宋" w:cs="仿宋"/>
                <w:szCs w:val="28"/>
              </w:rPr>
            </w:pPr>
          </w:p>
        </w:tc>
      </w:tr>
      <w:tr w14:paraId="1972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29D11CA">
            <w:pPr>
              <w:spacing w:line="360" w:lineRule="auto"/>
              <w:jc w:val="center"/>
              <w:rPr>
                <w:rFonts w:ascii="仿宋" w:hAnsi="仿宋" w:eastAsia="仿宋" w:cs="仿宋"/>
                <w:szCs w:val="28"/>
              </w:rPr>
            </w:pPr>
          </w:p>
        </w:tc>
        <w:tc>
          <w:tcPr>
            <w:tcW w:w="645" w:type="pct"/>
            <w:noWrap/>
            <w:vAlign w:val="center"/>
          </w:tcPr>
          <w:p w14:paraId="07693E73">
            <w:pPr>
              <w:spacing w:line="360" w:lineRule="auto"/>
              <w:jc w:val="center"/>
              <w:rPr>
                <w:rFonts w:ascii="仿宋" w:hAnsi="仿宋" w:eastAsia="仿宋" w:cs="仿宋"/>
                <w:szCs w:val="28"/>
              </w:rPr>
            </w:pPr>
          </w:p>
        </w:tc>
        <w:tc>
          <w:tcPr>
            <w:tcW w:w="338" w:type="pct"/>
            <w:noWrap/>
            <w:vAlign w:val="center"/>
          </w:tcPr>
          <w:p w14:paraId="51B9CE6C">
            <w:pPr>
              <w:spacing w:line="360" w:lineRule="auto"/>
              <w:jc w:val="center"/>
              <w:rPr>
                <w:rFonts w:ascii="仿宋" w:hAnsi="仿宋" w:eastAsia="仿宋" w:cs="仿宋"/>
                <w:szCs w:val="28"/>
              </w:rPr>
            </w:pPr>
          </w:p>
        </w:tc>
        <w:tc>
          <w:tcPr>
            <w:tcW w:w="480" w:type="pct"/>
            <w:noWrap/>
            <w:vAlign w:val="center"/>
          </w:tcPr>
          <w:p w14:paraId="07F809F4">
            <w:pPr>
              <w:spacing w:line="360" w:lineRule="auto"/>
              <w:jc w:val="center"/>
              <w:rPr>
                <w:rFonts w:ascii="仿宋" w:hAnsi="仿宋" w:eastAsia="仿宋" w:cs="仿宋"/>
                <w:szCs w:val="28"/>
              </w:rPr>
            </w:pPr>
          </w:p>
        </w:tc>
        <w:tc>
          <w:tcPr>
            <w:tcW w:w="690" w:type="pct"/>
            <w:noWrap/>
            <w:vAlign w:val="center"/>
          </w:tcPr>
          <w:p w14:paraId="625188B3">
            <w:pPr>
              <w:spacing w:line="360" w:lineRule="auto"/>
              <w:jc w:val="center"/>
              <w:rPr>
                <w:rFonts w:ascii="仿宋" w:hAnsi="仿宋" w:eastAsia="仿宋" w:cs="仿宋"/>
                <w:szCs w:val="28"/>
              </w:rPr>
            </w:pPr>
          </w:p>
        </w:tc>
        <w:tc>
          <w:tcPr>
            <w:tcW w:w="690" w:type="pct"/>
            <w:noWrap/>
            <w:vAlign w:val="center"/>
          </w:tcPr>
          <w:p w14:paraId="46E958E5">
            <w:pPr>
              <w:spacing w:line="360" w:lineRule="auto"/>
              <w:jc w:val="center"/>
              <w:rPr>
                <w:rFonts w:ascii="仿宋" w:hAnsi="仿宋" w:eastAsia="仿宋" w:cs="仿宋"/>
                <w:szCs w:val="28"/>
              </w:rPr>
            </w:pPr>
          </w:p>
        </w:tc>
        <w:tc>
          <w:tcPr>
            <w:tcW w:w="776" w:type="pct"/>
            <w:noWrap/>
            <w:vAlign w:val="center"/>
          </w:tcPr>
          <w:p w14:paraId="3DAE8AEB">
            <w:pPr>
              <w:spacing w:line="360" w:lineRule="auto"/>
              <w:jc w:val="center"/>
              <w:rPr>
                <w:rFonts w:ascii="仿宋" w:hAnsi="仿宋" w:eastAsia="仿宋" w:cs="仿宋"/>
                <w:szCs w:val="28"/>
              </w:rPr>
            </w:pPr>
          </w:p>
        </w:tc>
        <w:tc>
          <w:tcPr>
            <w:tcW w:w="1034" w:type="pct"/>
            <w:noWrap/>
            <w:vAlign w:val="center"/>
          </w:tcPr>
          <w:p w14:paraId="528D3660">
            <w:pPr>
              <w:spacing w:line="360" w:lineRule="auto"/>
              <w:jc w:val="center"/>
              <w:rPr>
                <w:rFonts w:ascii="仿宋" w:hAnsi="仿宋" w:eastAsia="仿宋" w:cs="仿宋"/>
                <w:szCs w:val="28"/>
              </w:rPr>
            </w:pPr>
          </w:p>
        </w:tc>
      </w:tr>
      <w:tr w14:paraId="6CC8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4E41CCB">
            <w:pPr>
              <w:spacing w:line="360" w:lineRule="auto"/>
              <w:jc w:val="center"/>
              <w:rPr>
                <w:rFonts w:ascii="仿宋" w:hAnsi="仿宋" w:eastAsia="仿宋" w:cs="仿宋"/>
                <w:szCs w:val="28"/>
              </w:rPr>
            </w:pPr>
          </w:p>
        </w:tc>
        <w:tc>
          <w:tcPr>
            <w:tcW w:w="645" w:type="pct"/>
            <w:noWrap/>
            <w:vAlign w:val="center"/>
          </w:tcPr>
          <w:p w14:paraId="1E67BC26">
            <w:pPr>
              <w:spacing w:line="360" w:lineRule="auto"/>
              <w:jc w:val="center"/>
              <w:rPr>
                <w:rFonts w:ascii="仿宋" w:hAnsi="仿宋" w:eastAsia="仿宋" w:cs="仿宋"/>
                <w:szCs w:val="28"/>
              </w:rPr>
            </w:pPr>
          </w:p>
        </w:tc>
        <w:tc>
          <w:tcPr>
            <w:tcW w:w="338" w:type="pct"/>
            <w:noWrap/>
            <w:vAlign w:val="center"/>
          </w:tcPr>
          <w:p w14:paraId="770AF56B">
            <w:pPr>
              <w:spacing w:line="360" w:lineRule="auto"/>
              <w:jc w:val="center"/>
              <w:rPr>
                <w:rFonts w:ascii="仿宋" w:hAnsi="仿宋" w:eastAsia="仿宋" w:cs="仿宋"/>
                <w:szCs w:val="28"/>
              </w:rPr>
            </w:pPr>
          </w:p>
        </w:tc>
        <w:tc>
          <w:tcPr>
            <w:tcW w:w="480" w:type="pct"/>
            <w:noWrap/>
            <w:vAlign w:val="center"/>
          </w:tcPr>
          <w:p w14:paraId="7A032B51">
            <w:pPr>
              <w:spacing w:line="360" w:lineRule="auto"/>
              <w:jc w:val="center"/>
              <w:rPr>
                <w:rFonts w:ascii="仿宋" w:hAnsi="仿宋" w:eastAsia="仿宋" w:cs="仿宋"/>
                <w:szCs w:val="28"/>
              </w:rPr>
            </w:pPr>
          </w:p>
        </w:tc>
        <w:tc>
          <w:tcPr>
            <w:tcW w:w="690" w:type="pct"/>
            <w:noWrap/>
            <w:vAlign w:val="center"/>
          </w:tcPr>
          <w:p w14:paraId="041A3FDB">
            <w:pPr>
              <w:spacing w:line="360" w:lineRule="auto"/>
              <w:jc w:val="center"/>
              <w:rPr>
                <w:rFonts w:ascii="仿宋" w:hAnsi="仿宋" w:eastAsia="仿宋" w:cs="仿宋"/>
                <w:szCs w:val="28"/>
              </w:rPr>
            </w:pPr>
          </w:p>
        </w:tc>
        <w:tc>
          <w:tcPr>
            <w:tcW w:w="690" w:type="pct"/>
            <w:noWrap/>
            <w:vAlign w:val="center"/>
          </w:tcPr>
          <w:p w14:paraId="4DF339C8">
            <w:pPr>
              <w:spacing w:line="360" w:lineRule="auto"/>
              <w:jc w:val="center"/>
              <w:rPr>
                <w:rFonts w:ascii="仿宋" w:hAnsi="仿宋" w:eastAsia="仿宋" w:cs="仿宋"/>
                <w:szCs w:val="28"/>
              </w:rPr>
            </w:pPr>
          </w:p>
        </w:tc>
        <w:tc>
          <w:tcPr>
            <w:tcW w:w="776" w:type="pct"/>
            <w:noWrap/>
            <w:vAlign w:val="center"/>
          </w:tcPr>
          <w:p w14:paraId="588DBA6C">
            <w:pPr>
              <w:spacing w:line="360" w:lineRule="auto"/>
              <w:jc w:val="center"/>
              <w:rPr>
                <w:rFonts w:ascii="仿宋" w:hAnsi="仿宋" w:eastAsia="仿宋" w:cs="仿宋"/>
                <w:szCs w:val="28"/>
              </w:rPr>
            </w:pPr>
          </w:p>
        </w:tc>
        <w:tc>
          <w:tcPr>
            <w:tcW w:w="1034" w:type="pct"/>
            <w:noWrap/>
            <w:vAlign w:val="center"/>
          </w:tcPr>
          <w:p w14:paraId="44F78B1A">
            <w:pPr>
              <w:spacing w:line="360" w:lineRule="auto"/>
              <w:jc w:val="center"/>
              <w:rPr>
                <w:rFonts w:ascii="仿宋" w:hAnsi="仿宋" w:eastAsia="仿宋" w:cs="仿宋"/>
                <w:szCs w:val="28"/>
              </w:rPr>
            </w:pPr>
          </w:p>
        </w:tc>
      </w:tr>
    </w:tbl>
    <w:p w14:paraId="719E92C9">
      <w:pPr>
        <w:tabs>
          <w:tab w:val="left" w:pos="3654"/>
        </w:tabs>
        <w:rPr>
          <w:rFonts w:ascii="仿宋" w:hAnsi="仿宋" w:eastAsia="仿宋" w:cs="仿宋"/>
          <w:sz w:val="24"/>
        </w:rPr>
      </w:pPr>
    </w:p>
    <w:p w14:paraId="7BC4429B">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56178296">
      <w:pPr>
        <w:tabs>
          <w:tab w:val="left" w:pos="3654"/>
        </w:tabs>
        <w:rPr>
          <w:rFonts w:ascii="仿宋" w:hAnsi="仿宋" w:eastAsia="仿宋" w:cs="仿宋"/>
          <w:sz w:val="24"/>
        </w:rPr>
      </w:pPr>
    </w:p>
    <w:p w14:paraId="0A74BB5E">
      <w:pPr>
        <w:tabs>
          <w:tab w:val="left" w:pos="3654"/>
        </w:tabs>
        <w:rPr>
          <w:rFonts w:ascii="仿宋" w:hAnsi="仿宋" w:eastAsia="仿宋" w:cs="仿宋"/>
          <w:sz w:val="24"/>
        </w:rPr>
      </w:pPr>
      <w:r>
        <w:rPr>
          <w:rFonts w:hint="eastAsia" w:ascii="仿宋" w:hAnsi="仿宋" w:eastAsia="仿宋" w:cs="仿宋"/>
          <w:sz w:val="24"/>
        </w:rPr>
        <w:t>日期：    年  月  日</w:t>
      </w:r>
    </w:p>
    <w:p w14:paraId="38453B83">
      <w:pPr>
        <w:spacing w:line="360" w:lineRule="auto"/>
        <w:rPr>
          <w:rFonts w:ascii="仿宋" w:hAnsi="仿宋" w:eastAsia="仿宋" w:cs="仿宋"/>
          <w:bCs/>
          <w:sz w:val="24"/>
        </w:rPr>
      </w:pPr>
    </w:p>
    <w:p w14:paraId="4D53319F">
      <w:pPr>
        <w:spacing w:line="500" w:lineRule="exact"/>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7868B94C">
      <w:pPr>
        <w:spacing w:line="500" w:lineRule="exact"/>
        <w:rPr>
          <w:rFonts w:ascii="仿宋" w:hAnsi="仿宋" w:eastAsia="仿宋" w:cs="仿宋"/>
          <w:b/>
          <w:sz w:val="28"/>
          <w:szCs w:val="28"/>
        </w:rPr>
      </w:pPr>
      <w:r>
        <w:rPr>
          <w:rFonts w:hint="eastAsia" w:ascii="仿宋" w:hAnsi="仿宋" w:eastAsia="仿宋" w:cs="仿宋"/>
          <w:b/>
          <w:sz w:val="28"/>
          <w:szCs w:val="28"/>
        </w:rPr>
        <w:br w:type="page"/>
      </w:r>
    </w:p>
    <w:p w14:paraId="1905F02F">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10</w:t>
      </w:r>
      <w:r>
        <w:rPr>
          <w:rFonts w:hint="eastAsia" w:ascii="仿宋" w:hAnsi="仿宋" w:eastAsia="仿宋" w:cs="宋体"/>
          <w:b/>
          <w:bCs/>
          <w:sz w:val="28"/>
          <w:szCs w:val="28"/>
        </w:rPr>
        <w:t>、商务响应表</w:t>
      </w:r>
    </w:p>
    <w:p w14:paraId="7F7C50B2">
      <w:pPr>
        <w:pStyle w:val="43"/>
        <w:spacing w:line="460" w:lineRule="exact"/>
        <w:rPr>
          <w:rFonts w:ascii="仿宋" w:hAnsi="仿宋" w:eastAsia="仿宋"/>
          <w:color w:val="auto"/>
        </w:rPr>
      </w:pPr>
      <w:r>
        <w:rPr>
          <w:rFonts w:hint="eastAsia" w:ascii="仿宋" w:hAnsi="仿宋" w:eastAsia="仿宋"/>
          <w:color w:val="auto"/>
        </w:rPr>
        <w:t xml:space="preserve">投标人全称（加盖公章）： </w:t>
      </w:r>
    </w:p>
    <w:p w14:paraId="02D6E56D">
      <w:pPr>
        <w:pStyle w:val="44"/>
        <w:ind w:left="0" w:leftChars="0" w:firstLine="0" w:firstLineChars="0"/>
        <w:rPr>
          <w:rFonts w:hint="eastAsia" w:ascii="仿宋" w:hAnsi="仿宋" w:eastAsia="仿宋" w:cs="宋体"/>
          <w:kern w:val="0"/>
          <w:sz w:val="24"/>
          <w:lang w:eastAsia="zh-CN"/>
        </w:rPr>
      </w:pPr>
      <w:r>
        <w:rPr>
          <w:rFonts w:hint="eastAsia" w:ascii="仿宋" w:hAnsi="仿宋" w:eastAsia="仿宋" w:cs="宋体"/>
          <w:sz w:val="24"/>
        </w:rPr>
        <w:t>项目名称：</w:t>
      </w:r>
      <w:r>
        <w:rPr>
          <w:rFonts w:hint="eastAsia" w:ascii="仿宋" w:hAnsi="仿宋" w:eastAsia="仿宋" w:cs="宋体"/>
          <w:sz w:val="24"/>
          <w:lang w:eastAsia="zh-CN"/>
        </w:rPr>
        <w:t>湖州市南浔区2025年度国土变更调查日常变更+年度变更项目</w:t>
      </w:r>
    </w:p>
    <w:tbl>
      <w:tblPr>
        <w:tblStyle w:val="25"/>
        <w:tblW w:w="9005" w:type="dxa"/>
        <w:tblInd w:w="-3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81"/>
        <w:gridCol w:w="2177"/>
        <w:gridCol w:w="1905"/>
        <w:gridCol w:w="2042"/>
      </w:tblGrid>
      <w:tr w14:paraId="0861F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6ADD64AB">
            <w:pPr>
              <w:snapToGrid w:val="0"/>
              <w:spacing w:before="120" w:beforeLines="50"/>
              <w:jc w:val="center"/>
              <w:rPr>
                <w:rFonts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14:paraId="7780363A">
            <w:pPr>
              <w:snapToGrid w:val="0"/>
              <w:spacing w:before="120" w:beforeLines="50"/>
              <w:jc w:val="center"/>
              <w:rPr>
                <w:rFonts w:ascii="仿宋" w:hAnsi="仿宋" w:eastAsia="仿宋" w:cs="仿宋"/>
                <w:sz w:val="24"/>
                <w:szCs w:val="20"/>
              </w:rPr>
            </w:pPr>
            <w:r>
              <w:rPr>
                <w:rFonts w:hint="eastAsia" w:ascii="仿宋" w:hAnsi="仿宋" w:eastAsia="仿宋" w:cs="仿宋"/>
                <w:sz w:val="24"/>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14:paraId="0DF02F17">
            <w:pPr>
              <w:snapToGrid w:val="0"/>
              <w:spacing w:before="120" w:beforeLines="50"/>
              <w:jc w:val="center"/>
              <w:rPr>
                <w:rFonts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14:paraId="1D14DF18">
            <w:pPr>
              <w:snapToGrid w:val="0"/>
              <w:spacing w:before="120" w:beforeLines="50"/>
              <w:jc w:val="center"/>
              <w:rPr>
                <w:rFonts w:ascii="仿宋" w:hAnsi="仿宋" w:eastAsia="仿宋" w:cs="仿宋"/>
                <w:sz w:val="24"/>
                <w:szCs w:val="20"/>
              </w:rPr>
            </w:pPr>
            <w:r>
              <w:rPr>
                <w:rFonts w:hint="eastAsia" w:ascii="仿宋" w:hAnsi="仿宋" w:eastAsia="仿宋" w:cs="仿宋"/>
                <w:sz w:val="24"/>
              </w:rPr>
              <w:t>投标人的承诺或说明或优化方案</w:t>
            </w:r>
          </w:p>
        </w:tc>
      </w:tr>
      <w:tr w14:paraId="50A0E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053C297C">
            <w:pPr>
              <w:snapToGrid w:val="0"/>
              <w:jc w:val="center"/>
              <w:rPr>
                <w:rFonts w:ascii="仿宋" w:hAnsi="仿宋" w:eastAsia="仿宋" w:cs="仿宋"/>
                <w:sz w:val="24"/>
                <w:szCs w:val="20"/>
              </w:rPr>
            </w:pPr>
            <w:r>
              <w:rPr>
                <w:rFonts w:hint="eastAsia" w:ascii="仿宋" w:hAnsi="仿宋" w:eastAsia="仿宋" w:cs="仿宋"/>
                <w:sz w:val="24"/>
              </w:rPr>
              <w:t>服务期</w:t>
            </w:r>
          </w:p>
        </w:tc>
        <w:tc>
          <w:tcPr>
            <w:tcW w:w="2177" w:type="dxa"/>
            <w:tcBorders>
              <w:top w:val="single" w:color="auto" w:sz="4" w:space="0"/>
              <w:left w:val="single" w:color="auto" w:sz="4" w:space="0"/>
              <w:bottom w:val="single" w:color="auto" w:sz="4" w:space="0"/>
              <w:right w:val="single" w:color="auto" w:sz="4" w:space="0"/>
            </w:tcBorders>
            <w:vAlign w:val="center"/>
          </w:tcPr>
          <w:p w14:paraId="74E25F00">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5FCF69A0">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790EF54E">
            <w:pPr>
              <w:snapToGrid w:val="0"/>
              <w:spacing w:before="120" w:beforeLines="50"/>
              <w:jc w:val="center"/>
              <w:rPr>
                <w:rFonts w:ascii="仿宋" w:hAnsi="仿宋" w:eastAsia="仿宋" w:cs="仿宋"/>
                <w:sz w:val="24"/>
                <w:szCs w:val="20"/>
              </w:rPr>
            </w:pPr>
          </w:p>
        </w:tc>
      </w:tr>
      <w:tr w14:paraId="1467E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0B06A798">
            <w:pPr>
              <w:snapToGrid w:val="0"/>
              <w:jc w:val="center"/>
              <w:rPr>
                <w:rFonts w:ascii="仿宋" w:hAnsi="仿宋" w:eastAsia="仿宋" w:cs="仿宋"/>
                <w:sz w:val="24"/>
              </w:rPr>
            </w:pPr>
            <w:r>
              <w:rPr>
                <w:rFonts w:hint="eastAsia" w:ascii="仿宋" w:hAnsi="仿宋" w:eastAsia="仿宋" w:cs="仿宋"/>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14:paraId="6B3A2E66">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16B2E0CD">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7A008912">
            <w:pPr>
              <w:snapToGrid w:val="0"/>
              <w:spacing w:before="120" w:beforeLines="50"/>
              <w:jc w:val="center"/>
              <w:rPr>
                <w:rFonts w:ascii="仿宋" w:hAnsi="仿宋" w:eastAsia="仿宋" w:cs="仿宋"/>
                <w:sz w:val="24"/>
                <w:szCs w:val="20"/>
              </w:rPr>
            </w:pPr>
          </w:p>
        </w:tc>
      </w:tr>
      <w:tr w14:paraId="47B9E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63657969">
            <w:pPr>
              <w:snapToGrid w:val="0"/>
              <w:jc w:val="center"/>
              <w:rPr>
                <w:rFonts w:ascii="仿宋" w:hAnsi="仿宋" w:eastAsia="仿宋" w:cs="仿宋"/>
                <w:sz w:val="24"/>
              </w:rPr>
            </w:pPr>
            <w:r>
              <w:rPr>
                <w:rFonts w:hint="eastAsia" w:ascii="仿宋" w:hAnsi="仿宋" w:eastAsia="仿宋" w:cs="仿宋"/>
                <w:sz w:val="24"/>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14:paraId="099106BE">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1077A447">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0C5403D4">
            <w:pPr>
              <w:snapToGrid w:val="0"/>
              <w:spacing w:before="120" w:beforeLines="50"/>
              <w:jc w:val="center"/>
              <w:rPr>
                <w:rFonts w:ascii="仿宋" w:hAnsi="仿宋" w:eastAsia="仿宋" w:cs="仿宋"/>
                <w:sz w:val="24"/>
                <w:szCs w:val="20"/>
              </w:rPr>
            </w:pPr>
          </w:p>
        </w:tc>
      </w:tr>
      <w:tr w14:paraId="3A498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881" w:type="dxa"/>
            <w:tcBorders>
              <w:top w:val="single" w:color="auto" w:sz="4" w:space="0"/>
              <w:left w:val="single" w:color="auto" w:sz="4" w:space="0"/>
              <w:bottom w:val="single" w:color="auto" w:sz="4" w:space="0"/>
              <w:right w:val="single" w:color="auto" w:sz="4" w:space="0"/>
            </w:tcBorders>
            <w:vAlign w:val="center"/>
          </w:tcPr>
          <w:p w14:paraId="241457D9">
            <w:pPr>
              <w:snapToGrid w:val="0"/>
              <w:jc w:val="center"/>
              <w:rPr>
                <w:rFonts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14:paraId="20DB81D4">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72DC8FF4">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4FA7FACD">
            <w:pPr>
              <w:snapToGrid w:val="0"/>
              <w:spacing w:before="120" w:beforeLines="50"/>
              <w:jc w:val="center"/>
              <w:rPr>
                <w:rFonts w:ascii="仿宋" w:hAnsi="仿宋" w:eastAsia="仿宋" w:cs="仿宋"/>
                <w:sz w:val="24"/>
                <w:szCs w:val="20"/>
              </w:rPr>
            </w:pPr>
          </w:p>
        </w:tc>
      </w:tr>
    </w:tbl>
    <w:p w14:paraId="45069786">
      <w:pPr>
        <w:pStyle w:val="44"/>
        <w:rPr>
          <w:rFonts w:ascii="仿宋" w:hAnsi="仿宋" w:eastAsia="仿宋" w:cs="宋体"/>
          <w:kern w:val="0"/>
          <w:sz w:val="24"/>
        </w:rPr>
      </w:pPr>
    </w:p>
    <w:p w14:paraId="794434B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4D8C7047">
      <w:pPr>
        <w:spacing w:line="460" w:lineRule="exact"/>
        <w:jc w:val="left"/>
        <w:rPr>
          <w:rFonts w:ascii="仿宋" w:hAnsi="仿宋" w:eastAsia="仿宋" w:cs="宋体"/>
          <w:kern w:val="0"/>
          <w:sz w:val="24"/>
        </w:rPr>
      </w:pPr>
      <w:r>
        <w:rPr>
          <w:rFonts w:hint="eastAsia" w:ascii="仿宋" w:hAnsi="仿宋" w:eastAsia="仿宋" w:cs="宋体"/>
          <w:kern w:val="0"/>
          <w:sz w:val="24"/>
        </w:rPr>
        <w:t>日期： 年 月 日</w:t>
      </w:r>
    </w:p>
    <w:p w14:paraId="3FF88BA0">
      <w:pPr>
        <w:rPr>
          <w:rFonts w:ascii="仿宋" w:hAnsi="仿宋" w:eastAsia="仿宋" w:cs="宋体"/>
          <w:kern w:val="0"/>
          <w:sz w:val="24"/>
        </w:rPr>
      </w:pPr>
      <w:r>
        <w:rPr>
          <w:rFonts w:hint="eastAsia" w:ascii="仿宋" w:hAnsi="仿宋" w:eastAsia="仿宋" w:cs="宋体"/>
          <w:kern w:val="0"/>
          <w:sz w:val="24"/>
        </w:rPr>
        <w:br w:type="page"/>
      </w:r>
    </w:p>
    <w:p w14:paraId="36FE656A">
      <w:pPr>
        <w:pStyle w:val="46"/>
        <w:ind w:firstLine="0" w:firstLineChars="0"/>
        <w:jc w:val="both"/>
        <w:rPr>
          <w:rFonts w:ascii="仿宋" w:hAnsi="仿宋" w:eastAsia="仿宋" w:cs="宋体"/>
          <w:sz w:val="24"/>
        </w:rPr>
      </w:pPr>
    </w:p>
    <w:p w14:paraId="52C96C55">
      <w:pPr>
        <w:pStyle w:val="46"/>
        <w:ind w:firstLine="201"/>
        <w:rPr>
          <w:rFonts w:ascii="仿宋" w:hAnsi="仿宋" w:eastAsia="仿宋" w:cs="宋体"/>
          <w:sz w:val="24"/>
        </w:rPr>
      </w:pPr>
    </w:p>
    <w:p w14:paraId="7385BFCD">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w:t>
      </w:r>
      <w:r>
        <w:rPr>
          <w:rFonts w:hint="eastAsia" w:ascii="仿宋" w:hAnsi="仿宋" w:eastAsia="仿宋" w:cs="宋体"/>
          <w:b/>
          <w:bCs/>
          <w:sz w:val="28"/>
          <w:szCs w:val="28"/>
          <w:lang w:val="en-US" w:eastAsia="zh-CN"/>
        </w:rPr>
        <w:t>1</w:t>
      </w:r>
      <w:r>
        <w:rPr>
          <w:rFonts w:hint="eastAsia" w:ascii="仿宋" w:hAnsi="仿宋" w:eastAsia="仿宋" w:cs="宋体"/>
          <w:b/>
          <w:bCs/>
          <w:sz w:val="28"/>
          <w:szCs w:val="28"/>
        </w:rPr>
        <w:t>、企业业绩</w:t>
      </w:r>
    </w:p>
    <w:p w14:paraId="0F8B14A1">
      <w:pPr>
        <w:spacing w:line="600" w:lineRule="exact"/>
        <w:rPr>
          <w:rFonts w:ascii="仿宋" w:hAnsi="仿宋" w:eastAsia="仿宋" w:cs="仿宋"/>
          <w:sz w:val="24"/>
          <w:u w:val="single"/>
        </w:rPr>
      </w:pPr>
      <w:r>
        <w:rPr>
          <w:rFonts w:hint="eastAsia" w:ascii="仿宋" w:hAnsi="仿宋" w:eastAsia="仿宋" w:cs="仿宋"/>
          <w:sz w:val="24"/>
        </w:rPr>
        <w:t>投标人全称（加盖公章）：</w:t>
      </w:r>
    </w:p>
    <w:p w14:paraId="471EBE98">
      <w:pPr>
        <w:spacing w:line="600" w:lineRule="exact"/>
        <w:rPr>
          <w:rFonts w:ascii="仿宋" w:hAnsi="仿宋" w:eastAsia="仿宋" w:cs="仿宋"/>
          <w:sz w:val="24"/>
        </w:rPr>
      </w:pPr>
      <w:r>
        <w:rPr>
          <w:rFonts w:hint="eastAsia" w:ascii="仿宋" w:hAnsi="仿宋" w:eastAsia="仿宋" w:cs="仿宋"/>
          <w:sz w:val="24"/>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0154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27E4AF21">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vAlign w:val="center"/>
          </w:tcPr>
          <w:p w14:paraId="62A18E5D">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vAlign w:val="center"/>
          </w:tcPr>
          <w:p w14:paraId="7F1598F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vAlign w:val="center"/>
          </w:tcPr>
          <w:p w14:paraId="4225504F">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vAlign w:val="center"/>
          </w:tcPr>
          <w:p w14:paraId="02AEFBA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vAlign w:val="center"/>
          </w:tcPr>
          <w:p w14:paraId="2D2777BF">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4C62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339C1B4">
            <w:pPr>
              <w:spacing w:line="360" w:lineRule="auto"/>
              <w:jc w:val="center"/>
              <w:rPr>
                <w:rFonts w:ascii="仿宋" w:hAnsi="仿宋" w:eastAsia="仿宋" w:cs="仿宋"/>
                <w:bCs/>
                <w:sz w:val="24"/>
              </w:rPr>
            </w:pPr>
          </w:p>
        </w:tc>
        <w:tc>
          <w:tcPr>
            <w:tcW w:w="1330" w:type="dxa"/>
            <w:vAlign w:val="center"/>
          </w:tcPr>
          <w:p w14:paraId="2C00AA42">
            <w:pPr>
              <w:spacing w:line="360" w:lineRule="auto"/>
              <w:jc w:val="center"/>
              <w:rPr>
                <w:rFonts w:ascii="仿宋" w:hAnsi="仿宋" w:eastAsia="仿宋" w:cs="仿宋"/>
                <w:bCs/>
                <w:sz w:val="24"/>
              </w:rPr>
            </w:pPr>
          </w:p>
        </w:tc>
        <w:tc>
          <w:tcPr>
            <w:tcW w:w="1632" w:type="dxa"/>
            <w:vAlign w:val="center"/>
          </w:tcPr>
          <w:p w14:paraId="1EFC204A">
            <w:pPr>
              <w:spacing w:line="360" w:lineRule="auto"/>
              <w:jc w:val="center"/>
              <w:rPr>
                <w:rFonts w:ascii="仿宋" w:hAnsi="仿宋" w:eastAsia="仿宋" w:cs="仿宋"/>
                <w:bCs/>
                <w:sz w:val="24"/>
              </w:rPr>
            </w:pPr>
          </w:p>
        </w:tc>
        <w:tc>
          <w:tcPr>
            <w:tcW w:w="1632" w:type="dxa"/>
            <w:vAlign w:val="center"/>
          </w:tcPr>
          <w:p w14:paraId="59711003">
            <w:pPr>
              <w:spacing w:line="360" w:lineRule="auto"/>
              <w:jc w:val="center"/>
              <w:rPr>
                <w:rFonts w:ascii="仿宋" w:hAnsi="仿宋" w:eastAsia="仿宋" w:cs="仿宋"/>
                <w:bCs/>
                <w:sz w:val="24"/>
              </w:rPr>
            </w:pPr>
          </w:p>
        </w:tc>
        <w:tc>
          <w:tcPr>
            <w:tcW w:w="2235" w:type="dxa"/>
            <w:vAlign w:val="center"/>
          </w:tcPr>
          <w:p w14:paraId="5F54E331">
            <w:pPr>
              <w:spacing w:line="360" w:lineRule="auto"/>
              <w:jc w:val="center"/>
              <w:rPr>
                <w:rFonts w:ascii="仿宋" w:hAnsi="仿宋" w:eastAsia="仿宋" w:cs="仿宋"/>
                <w:bCs/>
                <w:sz w:val="24"/>
              </w:rPr>
            </w:pPr>
          </w:p>
        </w:tc>
        <w:tc>
          <w:tcPr>
            <w:tcW w:w="1632" w:type="dxa"/>
            <w:vAlign w:val="center"/>
          </w:tcPr>
          <w:p w14:paraId="40EF5259">
            <w:pPr>
              <w:spacing w:line="360" w:lineRule="auto"/>
              <w:jc w:val="center"/>
              <w:rPr>
                <w:rFonts w:ascii="仿宋" w:hAnsi="仿宋" w:eastAsia="仿宋" w:cs="仿宋"/>
                <w:bCs/>
                <w:sz w:val="24"/>
              </w:rPr>
            </w:pPr>
          </w:p>
        </w:tc>
      </w:tr>
      <w:tr w14:paraId="3CDF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464BCF6">
            <w:pPr>
              <w:spacing w:line="360" w:lineRule="auto"/>
              <w:jc w:val="center"/>
              <w:rPr>
                <w:rFonts w:ascii="仿宋" w:hAnsi="仿宋" w:eastAsia="仿宋" w:cs="仿宋"/>
                <w:bCs/>
                <w:sz w:val="24"/>
              </w:rPr>
            </w:pPr>
          </w:p>
        </w:tc>
        <w:tc>
          <w:tcPr>
            <w:tcW w:w="1330" w:type="dxa"/>
            <w:vAlign w:val="center"/>
          </w:tcPr>
          <w:p w14:paraId="57AFA50F">
            <w:pPr>
              <w:spacing w:line="360" w:lineRule="auto"/>
              <w:jc w:val="center"/>
              <w:rPr>
                <w:rFonts w:ascii="仿宋" w:hAnsi="仿宋" w:eastAsia="仿宋" w:cs="仿宋"/>
                <w:bCs/>
                <w:sz w:val="24"/>
              </w:rPr>
            </w:pPr>
          </w:p>
        </w:tc>
        <w:tc>
          <w:tcPr>
            <w:tcW w:w="1632" w:type="dxa"/>
            <w:vAlign w:val="center"/>
          </w:tcPr>
          <w:p w14:paraId="0E68E387">
            <w:pPr>
              <w:spacing w:line="360" w:lineRule="auto"/>
              <w:jc w:val="center"/>
              <w:rPr>
                <w:rFonts w:ascii="仿宋" w:hAnsi="仿宋" w:eastAsia="仿宋" w:cs="仿宋"/>
                <w:bCs/>
                <w:sz w:val="24"/>
              </w:rPr>
            </w:pPr>
          </w:p>
        </w:tc>
        <w:tc>
          <w:tcPr>
            <w:tcW w:w="1632" w:type="dxa"/>
            <w:vAlign w:val="center"/>
          </w:tcPr>
          <w:p w14:paraId="3AA6EF02">
            <w:pPr>
              <w:spacing w:line="360" w:lineRule="auto"/>
              <w:jc w:val="center"/>
              <w:rPr>
                <w:rFonts w:ascii="仿宋" w:hAnsi="仿宋" w:eastAsia="仿宋" w:cs="仿宋"/>
                <w:bCs/>
                <w:sz w:val="24"/>
              </w:rPr>
            </w:pPr>
          </w:p>
        </w:tc>
        <w:tc>
          <w:tcPr>
            <w:tcW w:w="2235" w:type="dxa"/>
            <w:vAlign w:val="center"/>
          </w:tcPr>
          <w:p w14:paraId="6D631926">
            <w:pPr>
              <w:spacing w:line="360" w:lineRule="auto"/>
              <w:jc w:val="center"/>
              <w:rPr>
                <w:rFonts w:ascii="仿宋" w:hAnsi="仿宋" w:eastAsia="仿宋" w:cs="仿宋"/>
                <w:bCs/>
                <w:sz w:val="24"/>
              </w:rPr>
            </w:pPr>
          </w:p>
        </w:tc>
        <w:tc>
          <w:tcPr>
            <w:tcW w:w="1632" w:type="dxa"/>
            <w:vAlign w:val="center"/>
          </w:tcPr>
          <w:p w14:paraId="40326AB8">
            <w:pPr>
              <w:spacing w:line="360" w:lineRule="auto"/>
              <w:jc w:val="center"/>
              <w:rPr>
                <w:rFonts w:ascii="仿宋" w:hAnsi="仿宋" w:eastAsia="仿宋" w:cs="仿宋"/>
                <w:bCs/>
                <w:sz w:val="24"/>
              </w:rPr>
            </w:pPr>
          </w:p>
        </w:tc>
      </w:tr>
      <w:tr w14:paraId="4AAE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7663871">
            <w:pPr>
              <w:spacing w:line="360" w:lineRule="auto"/>
              <w:jc w:val="center"/>
              <w:rPr>
                <w:rFonts w:ascii="仿宋" w:hAnsi="仿宋" w:eastAsia="仿宋" w:cs="仿宋"/>
                <w:bCs/>
                <w:sz w:val="24"/>
              </w:rPr>
            </w:pPr>
          </w:p>
        </w:tc>
        <w:tc>
          <w:tcPr>
            <w:tcW w:w="1330" w:type="dxa"/>
            <w:vAlign w:val="center"/>
          </w:tcPr>
          <w:p w14:paraId="103AA52E">
            <w:pPr>
              <w:spacing w:line="360" w:lineRule="auto"/>
              <w:jc w:val="center"/>
              <w:rPr>
                <w:rFonts w:ascii="仿宋" w:hAnsi="仿宋" w:eastAsia="仿宋" w:cs="仿宋"/>
                <w:bCs/>
                <w:sz w:val="24"/>
              </w:rPr>
            </w:pPr>
          </w:p>
        </w:tc>
        <w:tc>
          <w:tcPr>
            <w:tcW w:w="1632" w:type="dxa"/>
            <w:vAlign w:val="center"/>
          </w:tcPr>
          <w:p w14:paraId="072F9A93">
            <w:pPr>
              <w:spacing w:line="360" w:lineRule="auto"/>
              <w:jc w:val="center"/>
              <w:rPr>
                <w:rFonts w:ascii="仿宋" w:hAnsi="仿宋" w:eastAsia="仿宋" w:cs="仿宋"/>
                <w:bCs/>
                <w:sz w:val="24"/>
              </w:rPr>
            </w:pPr>
          </w:p>
        </w:tc>
        <w:tc>
          <w:tcPr>
            <w:tcW w:w="1632" w:type="dxa"/>
            <w:vAlign w:val="center"/>
          </w:tcPr>
          <w:p w14:paraId="6BE6B1DD">
            <w:pPr>
              <w:spacing w:line="360" w:lineRule="auto"/>
              <w:jc w:val="center"/>
              <w:rPr>
                <w:rFonts w:ascii="仿宋" w:hAnsi="仿宋" w:eastAsia="仿宋" w:cs="仿宋"/>
                <w:bCs/>
                <w:sz w:val="24"/>
              </w:rPr>
            </w:pPr>
          </w:p>
        </w:tc>
        <w:tc>
          <w:tcPr>
            <w:tcW w:w="2235" w:type="dxa"/>
            <w:vAlign w:val="center"/>
          </w:tcPr>
          <w:p w14:paraId="36791E19">
            <w:pPr>
              <w:spacing w:line="360" w:lineRule="auto"/>
              <w:jc w:val="center"/>
              <w:rPr>
                <w:rFonts w:ascii="仿宋" w:hAnsi="仿宋" w:eastAsia="仿宋" w:cs="仿宋"/>
                <w:bCs/>
                <w:sz w:val="24"/>
              </w:rPr>
            </w:pPr>
          </w:p>
        </w:tc>
        <w:tc>
          <w:tcPr>
            <w:tcW w:w="1632" w:type="dxa"/>
            <w:vAlign w:val="center"/>
          </w:tcPr>
          <w:p w14:paraId="2A3FA6C1">
            <w:pPr>
              <w:spacing w:line="360" w:lineRule="auto"/>
              <w:jc w:val="center"/>
              <w:rPr>
                <w:rFonts w:ascii="仿宋" w:hAnsi="仿宋" w:eastAsia="仿宋" w:cs="仿宋"/>
                <w:bCs/>
                <w:sz w:val="24"/>
              </w:rPr>
            </w:pPr>
          </w:p>
        </w:tc>
      </w:tr>
      <w:tr w14:paraId="6454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EDE929D">
            <w:pPr>
              <w:spacing w:line="360" w:lineRule="auto"/>
              <w:jc w:val="center"/>
              <w:rPr>
                <w:rFonts w:ascii="仿宋" w:hAnsi="仿宋" w:eastAsia="仿宋" w:cs="仿宋"/>
                <w:bCs/>
                <w:sz w:val="24"/>
              </w:rPr>
            </w:pPr>
          </w:p>
        </w:tc>
        <w:tc>
          <w:tcPr>
            <w:tcW w:w="1330" w:type="dxa"/>
            <w:vAlign w:val="center"/>
          </w:tcPr>
          <w:p w14:paraId="14BF5DE8">
            <w:pPr>
              <w:spacing w:line="360" w:lineRule="auto"/>
              <w:jc w:val="center"/>
              <w:rPr>
                <w:rFonts w:ascii="仿宋" w:hAnsi="仿宋" w:eastAsia="仿宋" w:cs="仿宋"/>
                <w:bCs/>
                <w:sz w:val="24"/>
              </w:rPr>
            </w:pPr>
          </w:p>
        </w:tc>
        <w:tc>
          <w:tcPr>
            <w:tcW w:w="1632" w:type="dxa"/>
            <w:vAlign w:val="center"/>
          </w:tcPr>
          <w:p w14:paraId="68343DB5">
            <w:pPr>
              <w:spacing w:line="360" w:lineRule="auto"/>
              <w:jc w:val="center"/>
              <w:rPr>
                <w:rFonts w:ascii="仿宋" w:hAnsi="仿宋" w:eastAsia="仿宋" w:cs="仿宋"/>
                <w:bCs/>
                <w:sz w:val="24"/>
              </w:rPr>
            </w:pPr>
          </w:p>
        </w:tc>
        <w:tc>
          <w:tcPr>
            <w:tcW w:w="1632" w:type="dxa"/>
            <w:vAlign w:val="center"/>
          </w:tcPr>
          <w:p w14:paraId="39C2F797">
            <w:pPr>
              <w:spacing w:line="360" w:lineRule="auto"/>
              <w:jc w:val="center"/>
              <w:rPr>
                <w:rFonts w:ascii="仿宋" w:hAnsi="仿宋" w:eastAsia="仿宋" w:cs="仿宋"/>
                <w:bCs/>
                <w:sz w:val="24"/>
              </w:rPr>
            </w:pPr>
          </w:p>
        </w:tc>
        <w:tc>
          <w:tcPr>
            <w:tcW w:w="2235" w:type="dxa"/>
            <w:vAlign w:val="center"/>
          </w:tcPr>
          <w:p w14:paraId="4709F9C2">
            <w:pPr>
              <w:spacing w:line="360" w:lineRule="auto"/>
              <w:jc w:val="center"/>
              <w:rPr>
                <w:rFonts w:ascii="仿宋" w:hAnsi="仿宋" w:eastAsia="仿宋" w:cs="仿宋"/>
                <w:bCs/>
                <w:sz w:val="24"/>
              </w:rPr>
            </w:pPr>
          </w:p>
        </w:tc>
        <w:tc>
          <w:tcPr>
            <w:tcW w:w="1632" w:type="dxa"/>
            <w:vAlign w:val="center"/>
          </w:tcPr>
          <w:p w14:paraId="4A92F3B3">
            <w:pPr>
              <w:spacing w:line="360" w:lineRule="auto"/>
              <w:jc w:val="center"/>
              <w:rPr>
                <w:rFonts w:ascii="仿宋" w:hAnsi="仿宋" w:eastAsia="仿宋" w:cs="仿宋"/>
                <w:bCs/>
                <w:sz w:val="24"/>
              </w:rPr>
            </w:pPr>
          </w:p>
        </w:tc>
      </w:tr>
      <w:tr w14:paraId="716A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F71E306">
            <w:pPr>
              <w:spacing w:line="360" w:lineRule="auto"/>
              <w:jc w:val="center"/>
              <w:rPr>
                <w:rFonts w:ascii="仿宋" w:hAnsi="仿宋" w:eastAsia="仿宋" w:cs="仿宋"/>
                <w:bCs/>
                <w:sz w:val="24"/>
              </w:rPr>
            </w:pPr>
          </w:p>
        </w:tc>
        <w:tc>
          <w:tcPr>
            <w:tcW w:w="1330" w:type="dxa"/>
            <w:vAlign w:val="center"/>
          </w:tcPr>
          <w:p w14:paraId="3A38A46B">
            <w:pPr>
              <w:spacing w:line="360" w:lineRule="auto"/>
              <w:jc w:val="center"/>
              <w:rPr>
                <w:rFonts w:ascii="仿宋" w:hAnsi="仿宋" w:eastAsia="仿宋" w:cs="仿宋"/>
                <w:bCs/>
                <w:sz w:val="24"/>
              </w:rPr>
            </w:pPr>
          </w:p>
        </w:tc>
        <w:tc>
          <w:tcPr>
            <w:tcW w:w="1632" w:type="dxa"/>
            <w:vAlign w:val="center"/>
          </w:tcPr>
          <w:p w14:paraId="6EDA6147">
            <w:pPr>
              <w:spacing w:line="360" w:lineRule="auto"/>
              <w:jc w:val="center"/>
              <w:rPr>
                <w:rFonts w:ascii="仿宋" w:hAnsi="仿宋" w:eastAsia="仿宋" w:cs="仿宋"/>
                <w:bCs/>
                <w:sz w:val="24"/>
              </w:rPr>
            </w:pPr>
          </w:p>
        </w:tc>
        <w:tc>
          <w:tcPr>
            <w:tcW w:w="1632" w:type="dxa"/>
            <w:vAlign w:val="center"/>
          </w:tcPr>
          <w:p w14:paraId="76C609C7">
            <w:pPr>
              <w:spacing w:line="360" w:lineRule="auto"/>
              <w:jc w:val="center"/>
              <w:rPr>
                <w:rFonts w:ascii="仿宋" w:hAnsi="仿宋" w:eastAsia="仿宋" w:cs="仿宋"/>
                <w:bCs/>
                <w:sz w:val="24"/>
              </w:rPr>
            </w:pPr>
          </w:p>
        </w:tc>
        <w:tc>
          <w:tcPr>
            <w:tcW w:w="2235" w:type="dxa"/>
            <w:vAlign w:val="center"/>
          </w:tcPr>
          <w:p w14:paraId="48F3F661">
            <w:pPr>
              <w:spacing w:line="360" w:lineRule="auto"/>
              <w:jc w:val="center"/>
              <w:rPr>
                <w:rFonts w:ascii="仿宋" w:hAnsi="仿宋" w:eastAsia="仿宋" w:cs="仿宋"/>
                <w:bCs/>
                <w:sz w:val="24"/>
              </w:rPr>
            </w:pPr>
          </w:p>
        </w:tc>
        <w:tc>
          <w:tcPr>
            <w:tcW w:w="1632" w:type="dxa"/>
            <w:vAlign w:val="center"/>
          </w:tcPr>
          <w:p w14:paraId="54B3934B">
            <w:pPr>
              <w:spacing w:line="360" w:lineRule="auto"/>
              <w:jc w:val="center"/>
              <w:rPr>
                <w:rFonts w:ascii="仿宋" w:hAnsi="仿宋" w:eastAsia="仿宋" w:cs="仿宋"/>
                <w:bCs/>
                <w:sz w:val="24"/>
              </w:rPr>
            </w:pPr>
          </w:p>
        </w:tc>
      </w:tr>
      <w:tr w14:paraId="4E65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DC78DD4">
            <w:pPr>
              <w:spacing w:line="360" w:lineRule="auto"/>
              <w:jc w:val="center"/>
              <w:rPr>
                <w:rFonts w:ascii="仿宋" w:hAnsi="仿宋" w:eastAsia="仿宋" w:cs="仿宋"/>
                <w:bCs/>
                <w:sz w:val="24"/>
              </w:rPr>
            </w:pPr>
          </w:p>
        </w:tc>
        <w:tc>
          <w:tcPr>
            <w:tcW w:w="1330" w:type="dxa"/>
            <w:vAlign w:val="center"/>
          </w:tcPr>
          <w:p w14:paraId="25B9447C">
            <w:pPr>
              <w:spacing w:line="360" w:lineRule="auto"/>
              <w:jc w:val="center"/>
              <w:rPr>
                <w:rFonts w:ascii="仿宋" w:hAnsi="仿宋" w:eastAsia="仿宋" w:cs="仿宋"/>
                <w:bCs/>
                <w:sz w:val="24"/>
              </w:rPr>
            </w:pPr>
          </w:p>
        </w:tc>
        <w:tc>
          <w:tcPr>
            <w:tcW w:w="1632" w:type="dxa"/>
            <w:vAlign w:val="center"/>
          </w:tcPr>
          <w:p w14:paraId="0D5CBB85">
            <w:pPr>
              <w:spacing w:line="360" w:lineRule="auto"/>
              <w:jc w:val="center"/>
              <w:rPr>
                <w:rFonts w:ascii="仿宋" w:hAnsi="仿宋" w:eastAsia="仿宋" w:cs="仿宋"/>
                <w:bCs/>
                <w:sz w:val="24"/>
              </w:rPr>
            </w:pPr>
          </w:p>
        </w:tc>
        <w:tc>
          <w:tcPr>
            <w:tcW w:w="1632" w:type="dxa"/>
            <w:vAlign w:val="center"/>
          </w:tcPr>
          <w:p w14:paraId="5BDD7E4C">
            <w:pPr>
              <w:spacing w:line="360" w:lineRule="auto"/>
              <w:jc w:val="center"/>
              <w:rPr>
                <w:rFonts w:ascii="仿宋" w:hAnsi="仿宋" w:eastAsia="仿宋" w:cs="仿宋"/>
                <w:bCs/>
                <w:sz w:val="24"/>
              </w:rPr>
            </w:pPr>
          </w:p>
        </w:tc>
        <w:tc>
          <w:tcPr>
            <w:tcW w:w="2235" w:type="dxa"/>
            <w:vAlign w:val="center"/>
          </w:tcPr>
          <w:p w14:paraId="697D8C89">
            <w:pPr>
              <w:spacing w:line="360" w:lineRule="auto"/>
              <w:jc w:val="center"/>
              <w:rPr>
                <w:rFonts w:ascii="仿宋" w:hAnsi="仿宋" w:eastAsia="仿宋" w:cs="仿宋"/>
                <w:bCs/>
                <w:sz w:val="24"/>
              </w:rPr>
            </w:pPr>
          </w:p>
        </w:tc>
        <w:tc>
          <w:tcPr>
            <w:tcW w:w="1632" w:type="dxa"/>
            <w:vAlign w:val="center"/>
          </w:tcPr>
          <w:p w14:paraId="4CF0D279">
            <w:pPr>
              <w:spacing w:line="360" w:lineRule="auto"/>
              <w:jc w:val="center"/>
              <w:rPr>
                <w:rFonts w:ascii="仿宋" w:hAnsi="仿宋" w:eastAsia="仿宋" w:cs="仿宋"/>
                <w:bCs/>
                <w:sz w:val="24"/>
              </w:rPr>
            </w:pPr>
          </w:p>
        </w:tc>
      </w:tr>
      <w:tr w14:paraId="485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EE452C0">
            <w:pPr>
              <w:spacing w:line="360" w:lineRule="auto"/>
              <w:jc w:val="center"/>
              <w:rPr>
                <w:rFonts w:ascii="仿宋" w:hAnsi="仿宋" w:eastAsia="仿宋" w:cs="仿宋"/>
                <w:bCs/>
                <w:sz w:val="24"/>
              </w:rPr>
            </w:pPr>
          </w:p>
        </w:tc>
        <w:tc>
          <w:tcPr>
            <w:tcW w:w="1330" w:type="dxa"/>
            <w:vAlign w:val="center"/>
          </w:tcPr>
          <w:p w14:paraId="6280602D">
            <w:pPr>
              <w:spacing w:line="360" w:lineRule="auto"/>
              <w:jc w:val="center"/>
              <w:rPr>
                <w:rFonts w:ascii="仿宋" w:hAnsi="仿宋" w:eastAsia="仿宋" w:cs="仿宋"/>
                <w:bCs/>
                <w:sz w:val="24"/>
              </w:rPr>
            </w:pPr>
          </w:p>
        </w:tc>
        <w:tc>
          <w:tcPr>
            <w:tcW w:w="1632" w:type="dxa"/>
            <w:vAlign w:val="center"/>
          </w:tcPr>
          <w:p w14:paraId="335FED33">
            <w:pPr>
              <w:spacing w:line="360" w:lineRule="auto"/>
              <w:jc w:val="center"/>
              <w:rPr>
                <w:rFonts w:ascii="仿宋" w:hAnsi="仿宋" w:eastAsia="仿宋" w:cs="仿宋"/>
                <w:bCs/>
                <w:sz w:val="24"/>
              </w:rPr>
            </w:pPr>
          </w:p>
        </w:tc>
        <w:tc>
          <w:tcPr>
            <w:tcW w:w="1632" w:type="dxa"/>
            <w:vAlign w:val="center"/>
          </w:tcPr>
          <w:p w14:paraId="0FD94D6B">
            <w:pPr>
              <w:spacing w:line="360" w:lineRule="auto"/>
              <w:jc w:val="center"/>
              <w:rPr>
                <w:rFonts w:ascii="仿宋" w:hAnsi="仿宋" w:eastAsia="仿宋" w:cs="仿宋"/>
                <w:bCs/>
                <w:sz w:val="24"/>
              </w:rPr>
            </w:pPr>
          </w:p>
        </w:tc>
        <w:tc>
          <w:tcPr>
            <w:tcW w:w="2235" w:type="dxa"/>
            <w:vAlign w:val="center"/>
          </w:tcPr>
          <w:p w14:paraId="033BA11A">
            <w:pPr>
              <w:spacing w:line="360" w:lineRule="auto"/>
              <w:jc w:val="center"/>
              <w:rPr>
                <w:rFonts w:ascii="仿宋" w:hAnsi="仿宋" w:eastAsia="仿宋" w:cs="仿宋"/>
                <w:bCs/>
                <w:sz w:val="24"/>
              </w:rPr>
            </w:pPr>
          </w:p>
        </w:tc>
        <w:tc>
          <w:tcPr>
            <w:tcW w:w="1632" w:type="dxa"/>
            <w:vAlign w:val="center"/>
          </w:tcPr>
          <w:p w14:paraId="5294D8F6">
            <w:pPr>
              <w:spacing w:line="360" w:lineRule="auto"/>
              <w:jc w:val="center"/>
              <w:rPr>
                <w:rFonts w:ascii="仿宋" w:hAnsi="仿宋" w:eastAsia="仿宋" w:cs="仿宋"/>
                <w:bCs/>
                <w:sz w:val="24"/>
              </w:rPr>
            </w:pPr>
          </w:p>
        </w:tc>
      </w:tr>
      <w:tr w14:paraId="12FD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34A742E">
            <w:pPr>
              <w:spacing w:line="360" w:lineRule="auto"/>
              <w:jc w:val="center"/>
              <w:rPr>
                <w:rFonts w:ascii="仿宋" w:hAnsi="仿宋" w:eastAsia="仿宋" w:cs="仿宋"/>
                <w:bCs/>
                <w:sz w:val="24"/>
              </w:rPr>
            </w:pPr>
          </w:p>
        </w:tc>
        <w:tc>
          <w:tcPr>
            <w:tcW w:w="1330" w:type="dxa"/>
            <w:vAlign w:val="center"/>
          </w:tcPr>
          <w:p w14:paraId="41E756BC">
            <w:pPr>
              <w:spacing w:line="360" w:lineRule="auto"/>
              <w:jc w:val="center"/>
              <w:rPr>
                <w:rFonts w:ascii="仿宋" w:hAnsi="仿宋" w:eastAsia="仿宋" w:cs="仿宋"/>
                <w:bCs/>
                <w:sz w:val="24"/>
              </w:rPr>
            </w:pPr>
          </w:p>
        </w:tc>
        <w:tc>
          <w:tcPr>
            <w:tcW w:w="1632" w:type="dxa"/>
            <w:vAlign w:val="center"/>
          </w:tcPr>
          <w:p w14:paraId="340A0138">
            <w:pPr>
              <w:spacing w:line="360" w:lineRule="auto"/>
              <w:jc w:val="center"/>
              <w:rPr>
                <w:rFonts w:ascii="仿宋" w:hAnsi="仿宋" w:eastAsia="仿宋" w:cs="仿宋"/>
                <w:bCs/>
                <w:sz w:val="24"/>
              </w:rPr>
            </w:pPr>
          </w:p>
        </w:tc>
        <w:tc>
          <w:tcPr>
            <w:tcW w:w="1632" w:type="dxa"/>
            <w:vAlign w:val="center"/>
          </w:tcPr>
          <w:p w14:paraId="231134D0">
            <w:pPr>
              <w:spacing w:line="360" w:lineRule="auto"/>
              <w:jc w:val="center"/>
              <w:rPr>
                <w:rFonts w:ascii="仿宋" w:hAnsi="仿宋" w:eastAsia="仿宋" w:cs="仿宋"/>
                <w:bCs/>
                <w:sz w:val="24"/>
              </w:rPr>
            </w:pPr>
          </w:p>
        </w:tc>
        <w:tc>
          <w:tcPr>
            <w:tcW w:w="2235" w:type="dxa"/>
            <w:vAlign w:val="center"/>
          </w:tcPr>
          <w:p w14:paraId="2E69FD58">
            <w:pPr>
              <w:spacing w:line="360" w:lineRule="auto"/>
              <w:jc w:val="center"/>
              <w:rPr>
                <w:rFonts w:ascii="仿宋" w:hAnsi="仿宋" w:eastAsia="仿宋" w:cs="仿宋"/>
                <w:bCs/>
                <w:sz w:val="24"/>
              </w:rPr>
            </w:pPr>
          </w:p>
        </w:tc>
        <w:tc>
          <w:tcPr>
            <w:tcW w:w="1632" w:type="dxa"/>
            <w:vAlign w:val="center"/>
          </w:tcPr>
          <w:p w14:paraId="17E6D1D6">
            <w:pPr>
              <w:spacing w:line="360" w:lineRule="auto"/>
              <w:jc w:val="center"/>
              <w:rPr>
                <w:rFonts w:ascii="仿宋" w:hAnsi="仿宋" w:eastAsia="仿宋" w:cs="仿宋"/>
                <w:bCs/>
                <w:sz w:val="24"/>
              </w:rPr>
            </w:pPr>
          </w:p>
        </w:tc>
      </w:tr>
    </w:tbl>
    <w:p w14:paraId="4C62A853">
      <w:pPr>
        <w:rPr>
          <w:rFonts w:ascii="仿宋" w:hAnsi="仿宋" w:eastAsia="仿宋" w:cs="仿宋"/>
          <w:sz w:val="24"/>
        </w:rPr>
      </w:pPr>
    </w:p>
    <w:p w14:paraId="02918E76">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29842B76">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34D7583A">
      <w:pPr>
        <w:spacing w:line="360" w:lineRule="auto"/>
        <w:rPr>
          <w:rFonts w:ascii="仿宋" w:hAnsi="仿宋" w:eastAsia="仿宋" w:cs="仿宋"/>
          <w:sz w:val="24"/>
        </w:rPr>
      </w:pPr>
    </w:p>
    <w:p w14:paraId="0510C9A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此表仅提供了表格形式，投标人应根据需要准备足够数量的表格来填写。</w:t>
      </w:r>
    </w:p>
    <w:p w14:paraId="6C71D9E0">
      <w:pPr>
        <w:pStyle w:val="11"/>
        <w:ind w:firstLine="0" w:firstLineChars="0"/>
      </w:pPr>
    </w:p>
    <w:p w14:paraId="4A5D690F">
      <w:pPr>
        <w:pStyle w:val="6"/>
        <w:spacing w:line="360" w:lineRule="auto"/>
        <w:ind w:firstLine="658"/>
        <w:jc w:val="center"/>
        <w:rPr>
          <w:rFonts w:ascii="仿宋" w:hAnsi="仿宋" w:eastAsia="仿宋" w:cs="仿宋"/>
          <w:b/>
          <w:bCs/>
          <w:spacing w:val="24"/>
          <w:sz w:val="28"/>
          <w:szCs w:val="28"/>
        </w:rPr>
      </w:pPr>
    </w:p>
    <w:p w14:paraId="70E5C1EB">
      <w:pPr>
        <w:snapToGrid w:val="0"/>
        <w:spacing w:before="50" w:after="50"/>
        <w:jc w:val="center"/>
        <w:rPr>
          <w:rFonts w:ascii="仿宋" w:hAnsi="仿宋" w:eastAsia="仿宋" w:cs="宋体"/>
          <w:b/>
          <w:sz w:val="28"/>
          <w:szCs w:val="28"/>
        </w:rPr>
      </w:pPr>
    </w:p>
    <w:p w14:paraId="21840407">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12</w:t>
      </w:r>
      <w:r>
        <w:rPr>
          <w:rFonts w:hint="eastAsia" w:ascii="仿宋" w:hAnsi="仿宋" w:eastAsia="仿宋" w:cs="宋体"/>
          <w:b/>
          <w:bCs/>
          <w:sz w:val="28"/>
          <w:szCs w:val="28"/>
        </w:rPr>
        <w:t>、开标一览表</w:t>
      </w:r>
    </w:p>
    <w:p w14:paraId="20D30821">
      <w:pPr>
        <w:pStyle w:val="6"/>
        <w:ind w:firstLine="643"/>
        <w:rPr>
          <w:rFonts w:ascii="仿宋" w:hAnsi="仿宋" w:eastAsia="仿宋" w:cs="宋体"/>
          <w:b/>
          <w:bCs/>
          <w:sz w:val="32"/>
          <w:szCs w:val="32"/>
        </w:rPr>
      </w:pPr>
    </w:p>
    <w:p w14:paraId="5AEF6953">
      <w:pPr>
        <w:spacing w:line="600" w:lineRule="exact"/>
        <w:rPr>
          <w:rFonts w:ascii="仿宋" w:hAnsi="仿宋" w:eastAsia="仿宋" w:cs="宋体"/>
          <w:b/>
          <w:bCs/>
          <w:sz w:val="32"/>
          <w:szCs w:val="32"/>
        </w:rPr>
      </w:pPr>
      <w:r>
        <w:rPr>
          <w:rFonts w:hint="eastAsia" w:ascii="仿宋" w:hAnsi="仿宋" w:eastAsia="仿宋" w:cs="仿宋"/>
          <w:sz w:val="24"/>
        </w:rPr>
        <w:t>投标人全称（加盖公章）：</w:t>
      </w:r>
    </w:p>
    <w:p w14:paraId="5D18DF4F">
      <w:pPr>
        <w:snapToGrid w:val="0"/>
        <w:spacing w:before="50" w:after="50" w:line="360" w:lineRule="auto"/>
        <w:jc w:val="left"/>
        <w:rPr>
          <w:rFonts w:hint="eastAsia" w:ascii="仿宋" w:hAnsi="仿宋" w:eastAsia="仿宋" w:cs="宋体"/>
          <w:sz w:val="24"/>
        </w:rPr>
      </w:pPr>
      <w:r>
        <w:rPr>
          <w:rFonts w:hint="eastAsia" w:ascii="仿宋" w:hAnsi="仿宋" w:eastAsia="仿宋" w:cs="宋体"/>
          <w:sz w:val="24"/>
        </w:rPr>
        <w:t>项目编号：</w:t>
      </w:r>
    </w:p>
    <w:p w14:paraId="03500B39">
      <w:pPr>
        <w:snapToGrid w:val="0"/>
        <w:spacing w:before="50" w:after="50" w:line="360" w:lineRule="auto"/>
        <w:jc w:val="right"/>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5"/>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4601"/>
      </w:tblGrid>
      <w:tr w14:paraId="1D5A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938" w:type="dxa"/>
            <w:noWrap/>
            <w:vAlign w:val="center"/>
          </w:tcPr>
          <w:p w14:paraId="5D85AE25">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4601" w:type="dxa"/>
            <w:noWrap/>
            <w:vAlign w:val="center"/>
          </w:tcPr>
          <w:p w14:paraId="0F524062">
            <w:pPr>
              <w:spacing w:line="540" w:lineRule="exact"/>
              <w:jc w:val="center"/>
              <w:rPr>
                <w:rFonts w:ascii="仿宋" w:hAnsi="仿宋" w:eastAsia="仿宋" w:cs="仿宋"/>
                <w:sz w:val="24"/>
              </w:rPr>
            </w:pPr>
          </w:p>
        </w:tc>
      </w:tr>
      <w:tr w14:paraId="4979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3938" w:type="dxa"/>
            <w:vMerge w:val="restart"/>
            <w:tcBorders>
              <w:top w:val="single" w:color="auto" w:sz="4" w:space="0"/>
            </w:tcBorders>
            <w:noWrap/>
            <w:vAlign w:val="center"/>
          </w:tcPr>
          <w:p w14:paraId="77CCE28E">
            <w:pPr>
              <w:spacing w:line="540" w:lineRule="exact"/>
              <w:jc w:val="center"/>
              <w:rPr>
                <w:rFonts w:ascii="仿宋" w:hAnsi="仿宋" w:eastAsia="仿宋" w:cs="仿宋"/>
                <w:sz w:val="24"/>
              </w:rPr>
            </w:pPr>
            <w:r>
              <w:rPr>
                <w:rFonts w:hint="eastAsia" w:ascii="仿宋" w:hAnsi="仿宋" w:eastAsia="仿宋" w:cs="仿宋"/>
                <w:sz w:val="24"/>
              </w:rPr>
              <w:t>投标总价</w:t>
            </w:r>
          </w:p>
        </w:tc>
        <w:tc>
          <w:tcPr>
            <w:tcW w:w="4601" w:type="dxa"/>
            <w:noWrap/>
            <w:vAlign w:val="center"/>
          </w:tcPr>
          <w:p w14:paraId="54836467">
            <w:pPr>
              <w:spacing w:line="540" w:lineRule="exact"/>
              <w:rPr>
                <w:rFonts w:ascii="仿宋" w:hAnsi="仿宋" w:eastAsia="仿宋" w:cs="仿宋"/>
                <w:sz w:val="24"/>
              </w:rPr>
            </w:pPr>
            <w:r>
              <w:rPr>
                <w:rFonts w:hint="eastAsia" w:ascii="仿宋" w:hAnsi="仿宋" w:eastAsia="仿宋" w:cs="仿宋"/>
                <w:sz w:val="24"/>
              </w:rPr>
              <w:t>小写：</w:t>
            </w:r>
          </w:p>
        </w:tc>
      </w:tr>
      <w:tr w14:paraId="1000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3938" w:type="dxa"/>
            <w:vMerge w:val="continue"/>
            <w:noWrap/>
            <w:vAlign w:val="center"/>
          </w:tcPr>
          <w:p w14:paraId="343CF266">
            <w:pPr>
              <w:spacing w:line="540" w:lineRule="exact"/>
              <w:jc w:val="center"/>
              <w:rPr>
                <w:rFonts w:hint="eastAsia" w:ascii="仿宋" w:hAnsi="仿宋" w:eastAsia="仿宋" w:cs="仿宋"/>
                <w:sz w:val="24"/>
              </w:rPr>
            </w:pPr>
          </w:p>
        </w:tc>
        <w:tc>
          <w:tcPr>
            <w:tcW w:w="4601" w:type="dxa"/>
            <w:noWrap/>
            <w:vAlign w:val="center"/>
          </w:tcPr>
          <w:p w14:paraId="595AEC26">
            <w:pPr>
              <w:spacing w:line="540" w:lineRule="exact"/>
              <w:rPr>
                <w:rFonts w:ascii="仿宋" w:hAnsi="仿宋" w:eastAsia="仿宋" w:cs="仿宋"/>
                <w:sz w:val="24"/>
              </w:rPr>
            </w:pPr>
            <w:r>
              <w:rPr>
                <w:rFonts w:hint="eastAsia" w:ascii="仿宋" w:hAnsi="仿宋" w:eastAsia="仿宋" w:cs="仿宋"/>
                <w:sz w:val="24"/>
              </w:rPr>
              <w:t>大写：</w:t>
            </w:r>
          </w:p>
        </w:tc>
      </w:tr>
      <w:tr w14:paraId="6EBC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6" w:hRule="atLeast"/>
        </w:trPr>
        <w:tc>
          <w:tcPr>
            <w:tcW w:w="8539" w:type="dxa"/>
            <w:gridSpan w:val="2"/>
            <w:noWrap/>
            <w:vAlign w:val="center"/>
          </w:tcPr>
          <w:p w14:paraId="6A877D9E">
            <w:pPr>
              <w:spacing w:line="276" w:lineRule="auto"/>
              <w:jc w:val="left"/>
              <w:rPr>
                <w:rFonts w:ascii="仿宋" w:hAnsi="仿宋" w:eastAsia="仿宋" w:cs="仿宋"/>
                <w:b/>
                <w:snapToGrid w:val="0"/>
                <w:kern w:val="0"/>
                <w:sz w:val="24"/>
              </w:rPr>
            </w:pPr>
          </w:p>
          <w:p w14:paraId="251D897B">
            <w:pPr>
              <w:spacing w:line="276" w:lineRule="auto"/>
              <w:jc w:val="left"/>
              <w:rPr>
                <w:rFonts w:ascii="仿宋" w:hAnsi="仿宋" w:eastAsia="仿宋"/>
                <w:sz w:val="24"/>
              </w:rPr>
            </w:pPr>
            <w:r>
              <w:rPr>
                <w:rFonts w:hint="eastAsia" w:ascii="仿宋" w:hAnsi="仿宋" w:eastAsia="仿宋" w:cs="仿宋"/>
                <w:b/>
                <w:snapToGrid w:val="0"/>
                <w:kern w:val="0"/>
                <w:sz w:val="24"/>
              </w:rPr>
              <w:t>注：</w:t>
            </w:r>
            <w:r>
              <w:rPr>
                <w:rFonts w:hint="eastAsia" w:ascii="仿宋" w:hAnsi="仿宋" w:eastAsia="仿宋" w:cs="仿宋"/>
                <w:b/>
                <w:bCs/>
                <w:snapToGrid w:val="0"/>
                <w:kern w:val="0"/>
                <w:sz w:val="24"/>
              </w:rPr>
              <w:t>本项目采用以总价最高限价进行报价</w:t>
            </w:r>
            <w:r>
              <w:rPr>
                <w:rFonts w:hint="eastAsia" w:ascii="仿宋" w:hAnsi="仿宋" w:eastAsia="仿宋" w:cs="宋体"/>
                <w:sz w:val="24"/>
              </w:rPr>
              <w:t>，</w:t>
            </w:r>
            <w:r>
              <w:rPr>
                <w:rFonts w:hint="eastAsia" w:ascii="仿宋" w:hAnsi="仿宋" w:eastAsia="仿宋"/>
                <w:sz w:val="24"/>
              </w:rPr>
              <w:t>任何超过</w:t>
            </w:r>
            <w:r>
              <w:rPr>
                <w:rFonts w:hint="eastAsia" w:ascii="仿宋" w:hAnsi="仿宋" w:eastAsia="仿宋" w:cs="仿宋"/>
                <w:b/>
                <w:snapToGrid w:val="0"/>
                <w:kern w:val="0"/>
                <w:sz w:val="24"/>
              </w:rPr>
              <w:t>总价最高限价</w:t>
            </w:r>
            <w:r>
              <w:rPr>
                <w:rFonts w:hint="eastAsia" w:ascii="仿宋" w:hAnsi="仿宋" w:eastAsia="仿宋"/>
                <w:sz w:val="24"/>
              </w:rPr>
              <w:t>的报价将被认定为无效报价，作无效投标处理</w:t>
            </w:r>
            <w:r>
              <w:rPr>
                <w:rFonts w:hint="eastAsia" w:ascii="仿宋" w:hAnsi="仿宋" w:eastAsia="仿宋" w:cs="宋体"/>
                <w:sz w:val="24"/>
              </w:rPr>
              <w:t>。</w:t>
            </w:r>
          </w:p>
          <w:p w14:paraId="2CC6EDC2">
            <w:pPr>
              <w:spacing w:line="276" w:lineRule="auto"/>
              <w:jc w:val="left"/>
              <w:rPr>
                <w:rFonts w:ascii="仿宋" w:hAnsi="仿宋" w:eastAsia="仿宋"/>
                <w:sz w:val="24"/>
              </w:rPr>
            </w:pPr>
          </w:p>
          <w:p w14:paraId="697668DF">
            <w:pPr>
              <w:spacing w:line="540" w:lineRule="exact"/>
              <w:rPr>
                <w:rFonts w:ascii="仿宋" w:hAnsi="仿宋" w:eastAsia="仿宋" w:cs="仿宋"/>
                <w:sz w:val="24"/>
              </w:rPr>
            </w:pPr>
          </w:p>
        </w:tc>
      </w:tr>
    </w:tbl>
    <w:p w14:paraId="6AA05B8C">
      <w:pPr>
        <w:rPr>
          <w:rFonts w:ascii="仿宋" w:hAnsi="仿宋" w:eastAsia="仿宋" w:cs="宋体"/>
          <w:sz w:val="24"/>
        </w:rPr>
      </w:pPr>
    </w:p>
    <w:p w14:paraId="0D418EAC">
      <w:pPr>
        <w:pStyle w:val="13"/>
        <w:spacing w:line="480" w:lineRule="exact"/>
        <w:ind w:firstLine="442" w:firstLineChars="200"/>
        <w:rPr>
          <w:rFonts w:ascii="仿宋" w:hAnsi="仿宋" w:eastAsia="仿宋" w:cs="仿宋"/>
          <w:b/>
          <w:sz w:val="22"/>
          <w:szCs w:val="22"/>
        </w:rPr>
      </w:pPr>
      <w:r>
        <w:rPr>
          <w:rFonts w:hint="eastAsia" w:ascii="仿宋" w:hAnsi="仿宋" w:eastAsia="仿宋" w:cs="仿宋"/>
          <w:b/>
          <w:sz w:val="22"/>
          <w:szCs w:val="22"/>
        </w:rPr>
        <w:t>注：▲1、报价一经涂改，应在涂改处加盖单位公章或者由法定代表人或授权委托人签字或盖章，否则其投标作无效标处理。</w:t>
      </w:r>
    </w:p>
    <w:p w14:paraId="7E588064">
      <w:pPr>
        <w:pStyle w:val="13"/>
        <w:spacing w:line="480" w:lineRule="exact"/>
        <w:ind w:firstLine="442" w:firstLineChars="200"/>
        <w:rPr>
          <w:rFonts w:ascii="仿宋" w:hAnsi="仿宋" w:eastAsia="仿宋" w:cs="仿宋"/>
          <w:b/>
          <w:sz w:val="22"/>
          <w:szCs w:val="22"/>
        </w:rPr>
      </w:pPr>
      <w:r>
        <w:rPr>
          <w:rFonts w:hint="eastAsia" w:ascii="仿宋" w:hAnsi="仿宋" w:eastAsia="仿宋" w:cs="仿宋"/>
          <w:b/>
          <w:sz w:val="22"/>
          <w:szCs w:val="22"/>
        </w:rPr>
        <w:t>▲2、应包含招标文件规定内容所需发生的其它费用。只允许有一个报价，任何有选择的或有条件的报价将不予接受，凡未列入的，将被视为均已包含在投标总报价中。</w:t>
      </w:r>
    </w:p>
    <w:p w14:paraId="24E1D310">
      <w:pPr>
        <w:pStyle w:val="13"/>
        <w:spacing w:line="480" w:lineRule="exact"/>
        <w:ind w:firstLine="442" w:firstLineChars="200"/>
        <w:rPr>
          <w:rFonts w:ascii="仿宋" w:hAnsi="仿宋" w:eastAsia="仿宋" w:cs="仿宋"/>
          <w:b/>
          <w:sz w:val="22"/>
          <w:szCs w:val="22"/>
        </w:rPr>
      </w:pPr>
      <w:r>
        <w:rPr>
          <w:rFonts w:hint="eastAsia" w:ascii="仿宋" w:hAnsi="仿宋" w:eastAsia="仿宋" w:cs="仿宋"/>
          <w:b/>
          <w:sz w:val="22"/>
          <w:szCs w:val="22"/>
        </w:rPr>
        <w:t>▲3、不提供此表格的将视为没有实质性响应招标文件。</w:t>
      </w:r>
    </w:p>
    <w:p w14:paraId="755C958A">
      <w:pPr>
        <w:autoSpaceDE w:val="0"/>
        <w:autoSpaceDN w:val="0"/>
        <w:adjustRightInd w:val="0"/>
        <w:spacing w:line="500" w:lineRule="exact"/>
        <w:rPr>
          <w:rFonts w:ascii="仿宋" w:hAnsi="仿宋" w:eastAsia="仿宋" w:cs="仿宋"/>
          <w:sz w:val="24"/>
          <w:lang w:val="zh-CN"/>
        </w:rPr>
      </w:pPr>
    </w:p>
    <w:p w14:paraId="7AA5B936">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489421B9">
      <w:pPr>
        <w:autoSpaceDE w:val="0"/>
        <w:autoSpaceDN w:val="0"/>
        <w:adjustRightInd w:val="0"/>
        <w:spacing w:line="500" w:lineRule="exact"/>
        <w:rPr>
          <w:rFonts w:ascii="仿宋" w:hAnsi="仿宋" w:eastAsia="仿宋" w:cs="仿宋"/>
          <w:sz w:val="24"/>
          <w:lang w:val="zh-CN"/>
        </w:rPr>
      </w:pPr>
      <w:r>
        <w:rPr>
          <w:rFonts w:hint="eastAsia" w:ascii="仿宋" w:hAnsi="仿宋" w:eastAsia="仿宋" w:cs="仿宋"/>
          <w:sz w:val="24"/>
          <w:lang w:val="zh-CN"/>
        </w:rPr>
        <w:t>日   期：</w:t>
      </w:r>
    </w:p>
    <w:p w14:paraId="6E03C052">
      <w:pPr>
        <w:rPr>
          <w:rFonts w:ascii="仿宋" w:hAnsi="仿宋" w:eastAsia="仿宋" w:cs="宋体"/>
          <w:sz w:val="24"/>
        </w:rPr>
      </w:pPr>
    </w:p>
    <w:p w14:paraId="671D2D1A">
      <w:pPr>
        <w:rPr>
          <w:rFonts w:ascii="仿宋" w:hAnsi="仿宋" w:eastAsia="仿宋" w:cs="宋体"/>
          <w:b/>
          <w:bCs/>
          <w:sz w:val="32"/>
          <w:szCs w:val="32"/>
        </w:rPr>
      </w:pPr>
      <w:r>
        <w:rPr>
          <w:rFonts w:hint="eastAsia" w:ascii="仿宋" w:hAnsi="仿宋" w:eastAsia="仿宋" w:cs="宋体"/>
          <w:b/>
          <w:bCs/>
          <w:sz w:val="32"/>
          <w:szCs w:val="32"/>
        </w:rPr>
        <w:br w:type="page"/>
      </w:r>
    </w:p>
    <w:p w14:paraId="1660FC24">
      <w:pPr>
        <w:pStyle w:val="13"/>
        <w:rPr>
          <w:rFonts w:ascii="仿宋" w:hAnsi="仿宋" w:eastAsia="仿宋" w:cs="宋体"/>
          <w:b/>
          <w:bCs/>
          <w:sz w:val="28"/>
          <w:szCs w:val="28"/>
        </w:rPr>
      </w:pPr>
    </w:p>
    <w:p w14:paraId="7450394E"/>
    <w:p w14:paraId="41B2517C">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13</w:t>
      </w:r>
      <w:r>
        <w:rPr>
          <w:rFonts w:hint="eastAsia" w:ascii="仿宋" w:hAnsi="仿宋" w:eastAsia="仿宋" w:cs="宋体"/>
          <w:b/>
          <w:bCs/>
          <w:sz w:val="28"/>
          <w:szCs w:val="28"/>
        </w:rPr>
        <w:t>、招标代理服务费承诺函</w:t>
      </w:r>
    </w:p>
    <w:p w14:paraId="71CB70DD">
      <w:pPr>
        <w:snapToGrid w:val="0"/>
        <w:spacing w:before="120" w:beforeLines="50" w:after="50" w:line="460" w:lineRule="exact"/>
        <w:jc w:val="left"/>
        <w:rPr>
          <w:rFonts w:ascii="仿宋" w:hAnsi="仿宋" w:eastAsia="仿宋" w:cs="宋体"/>
          <w:sz w:val="24"/>
        </w:rPr>
      </w:pPr>
    </w:p>
    <w:p w14:paraId="45A4A1D3">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湖州市仁皇工程咨询有限公司：</w:t>
      </w:r>
    </w:p>
    <w:p w14:paraId="0DFED3E8">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14:paraId="1F7245FD">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本承诺函自开标之日起至本次采购期满有效。</w:t>
      </w:r>
    </w:p>
    <w:p w14:paraId="5A855C8D">
      <w:pPr>
        <w:snapToGrid w:val="0"/>
        <w:spacing w:before="120" w:beforeLines="50" w:after="50" w:line="460" w:lineRule="exact"/>
        <w:ind w:firstLine="480" w:firstLineChars="200"/>
        <w:jc w:val="left"/>
        <w:rPr>
          <w:rFonts w:ascii="仿宋" w:hAnsi="仿宋" w:eastAsia="仿宋" w:cs="宋体"/>
          <w:sz w:val="24"/>
        </w:rPr>
      </w:pPr>
    </w:p>
    <w:p w14:paraId="7693954B">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法定代表人或授权代理人签字：</w:t>
      </w:r>
    </w:p>
    <w:p w14:paraId="33E23876">
      <w:pPr>
        <w:snapToGrid w:val="0"/>
        <w:spacing w:before="120" w:beforeLines="50" w:after="50" w:line="460" w:lineRule="exact"/>
        <w:jc w:val="left"/>
        <w:rPr>
          <w:rFonts w:ascii="仿宋" w:hAnsi="仿宋" w:eastAsia="仿宋" w:cs="宋体"/>
          <w:sz w:val="24"/>
        </w:rPr>
      </w:pPr>
    </w:p>
    <w:p w14:paraId="335EC015">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投标人公章：</w:t>
      </w:r>
    </w:p>
    <w:p w14:paraId="5B305A2E">
      <w:pPr>
        <w:snapToGrid w:val="0"/>
        <w:spacing w:before="120" w:beforeLines="50" w:after="50" w:line="460" w:lineRule="exact"/>
        <w:jc w:val="left"/>
        <w:rPr>
          <w:rFonts w:ascii="仿宋" w:hAnsi="仿宋" w:eastAsia="仿宋" w:cs="宋体"/>
          <w:sz w:val="24"/>
        </w:rPr>
      </w:pPr>
    </w:p>
    <w:p w14:paraId="760A1B67">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6BF17D30">
      <w:pPr>
        <w:snapToGrid w:val="0"/>
        <w:spacing w:before="120" w:beforeLines="50" w:after="50" w:line="460" w:lineRule="exact"/>
        <w:jc w:val="left"/>
        <w:rPr>
          <w:rFonts w:ascii="仿宋" w:hAnsi="仿宋" w:eastAsia="仿宋" w:cs="宋体"/>
          <w:sz w:val="24"/>
        </w:rPr>
      </w:pPr>
    </w:p>
    <w:p w14:paraId="7B136AED">
      <w:pPr>
        <w:snapToGrid w:val="0"/>
        <w:spacing w:before="120" w:beforeLines="50" w:after="50" w:line="460" w:lineRule="exact"/>
        <w:jc w:val="left"/>
        <w:rPr>
          <w:rFonts w:ascii="仿宋" w:hAnsi="仿宋" w:eastAsia="仿宋" w:cs="宋体"/>
          <w:sz w:val="24"/>
        </w:rPr>
      </w:pPr>
    </w:p>
    <w:p w14:paraId="22340D5D">
      <w:pPr>
        <w:spacing w:line="460" w:lineRule="exact"/>
        <w:ind w:firstLine="480" w:firstLineChars="200"/>
        <w:rPr>
          <w:rFonts w:ascii="仿宋" w:hAnsi="仿宋" w:eastAsia="仿宋" w:cs="宋体"/>
          <w:sz w:val="24"/>
        </w:rPr>
      </w:pPr>
      <w:r>
        <w:rPr>
          <w:rFonts w:hint="eastAsia" w:ascii="仿宋" w:hAnsi="仿宋" w:eastAsia="仿宋" w:cs="宋体"/>
          <w:sz w:val="24"/>
        </w:rPr>
        <w:t>账户名称：湖州市仁皇工程咨询有限公司</w:t>
      </w:r>
    </w:p>
    <w:p w14:paraId="0984F50E">
      <w:pPr>
        <w:tabs>
          <w:tab w:val="left" w:pos="3780"/>
        </w:tabs>
        <w:spacing w:line="460" w:lineRule="exact"/>
        <w:ind w:firstLine="480" w:firstLineChars="200"/>
        <w:rPr>
          <w:rFonts w:ascii="仿宋" w:hAnsi="仿宋" w:eastAsia="仿宋" w:cs="宋体"/>
          <w:sz w:val="24"/>
        </w:rPr>
      </w:pPr>
      <w:r>
        <w:rPr>
          <w:rFonts w:hint="eastAsia" w:ascii="仿宋" w:hAnsi="仿宋" w:eastAsia="仿宋" w:cs="宋体"/>
          <w:sz w:val="24"/>
        </w:rPr>
        <w:t>开户银行：湖州吴兴农村商业银行股份有限公司爱山支行</w:t>
      </w:r>
    </w:p>
    <w:p w14:paraId="0A100517">
      <w:pPr>
        <w:tabs>
          <w:tab w:val="left" w:pos="3780"/>
        </w:tabs>
        <w:spacing w:line="460" w:lineRule="exact"/>
        <w:ind w:firstLine="480" w:firstLineChars="200"/>
        <w:rPr>
          <w:rFonts w:ascii="仿宋" w:hAnsi="仿宋" w:eastAsia="仿宋"/>
        </w:rPr>
      </w:pPr>
      <w:r>
        <w:rPr>
          <w:rFonts w:hint="eastAsia" w:ascii="仿宋" w:hAnsi="仿宋" w:eastAsia="仿宋" w:cs="宋体"/>
          <w:sz w:val="24"/>
        </w:rPr>
        <w:t>银行帐号：201000224835118</w:t>
      </w:r>
    </w:p>
    <w:p w14:paraId="540E2E7B">
      <w:pPr>
        <w:snapToGrid w:val="0"/>
        <w:spacing w:before="50" w:after="50"/>
        <w:rPr>
          <w:rFonts w:ascii="仿宋" w:hAnsi="仿宋" w:eastAsia="仿宋" w:cs="宋体"/>
        </w:rPr>
      </w:pPr>
    </w:p>
    <w:p w14:paraId="434DC5C6">
      <w:pPr>
        <w:rPr>
          <w:rFonts w:ascii="仿宋" w:hAnsi="仿宋" w:eastAsia="仿宋"/>
        </w:rPr>
      </w:pPr>
    </w:p>
    <w:p w14:paraId="0046BF48">
      <w:pPr>
        <w:pStyle w:val="6"/>
        <w:rPr>
          <w:rFonts w:ascii="仿宋" w:hAnsi="仿宋" w:eastAsia="仿宋"/>
        </w:rPr>
      </w:pPr>
    </w:p>
    <w:p w14:paraId="149F193B">
      <w:pPr>
        <w:pStyle w:val="6"/>
        <w:rPr>
          <w:rFonts w:ascii="仿宋" w:hAnsi="仿宋" w:eastAsia="仿宋"/>
        </w:rPr>
      </w:pPr>
    </w:p>
    <w:p w14:paraId="21B735A4">
      <w:pPr>
        <w:pStyle w:val="6"/>
        <w:rPr>
          <w:rFonts w:ascii="仿宋" w:hAnsi="仿宋" w:eastAsia="仿宋"/>
        </w:rPr>
      </w:pPr>
    </w:p>
    <w:p w14:paraId="0FCAB13B">
      <w:pPr>
        <w:pStyle w:val="6"/>
        <w:rPr>
          <w:rFonts w:ascii="仿宋" w:hAnsi="仿宋" w:eastAsia="仿宋"/>
        </w:rPr>
      </w:pPr>
    </w:p>
    <w:p w14:paraId="1267D06C">
      <w:pPr>
        <w:pStyle w:val="6"/>
        <w:rPr>
          <w:rFonts w:ascii="仿宋" w:hAnsi="仿宋" w:eastAsia="仿宋"/>
        </w:rPr>
      </w:pPr>
    </w:p>
    <w:p w14:paraId="596BBA8B">
      <w:pPr>
        <w:pStyle w:val="6"/>
        <w:rPr>
          <w:rFonts w:ascii="仿宋" w:hAnsi="仿宋" w:eastAsia="仿宋"/>
        </w:rPr>
      </w:pPr>
    </w:p>
    <w:p w14:paraId="7F5D1D18">
      <w:pPr>
        <w:pStyle w:val="6"/>
        <w:rPr>
          <w:rFonts w:ascii="仿宋" w:hAnsi="仿宋" w:eastAsia="仿宋"/>
        </w:rPr>
      </w:pPr>
    </w:p>
    <w:p w14:paraId="3A570CFF">
      <w:pPr>
        <w:pStyle w:val="6"/>
        <w:rPr>
          <w:rFonts w:ascii="仿宋" w:hAnsi="仿宋" w:eastAsia="仿宋"/>
        </w:rPr>
      </w:pPr>
    </w:p>
    <w:p w14:paraId="50354B7A">
      <w:pPr>
        <w:pStyle w:val="6"/>
        <w:ind w:firstLine="0" w:firstLineChars="0"/>
        <w:rPr>
          <w:rFonts w:ascii="仿宋" w:hAnsi="仿宋" w:eastAsia="仿宋" w:cs="仿宋"/>
          <w:b/>
          <w:bCs/>
          <w:sz w:val="28"/>
          <w:szCs w:val="28"/>
        </w:rPr>
      </w:pPr>
    </w:p>
    <w:sectPr>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50C9">
    <w:pPr>
      <w:pStyle w:val="17"/>
      <w:jc w:val="center"/>
      <w:rPr>
        <w:rFonts w:ascii="仿宋" w:hAnsi="仿宋" w:eastAsia="仿宋" w:cs="仿宋"/>
        <w:sz w:val="21"/>
        <w:szCs w:val="21"/>
      </w:rPr>
    </w:pPr>
  </w:p>
  <w:p w14:paraId="271118A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1B6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93D46B">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693D46B">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C5A0">
    <w:pPr>
      <w:pStyle w:val="17"/>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FF565">
                          <w:pPr>
                            <w:pStyle w:val="1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BEFF565">
                    <w:pPr>
                      <w:pStyle w:val="1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p w14:paraId="543F94EE">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5414">
    <w:pPr>
      <w:pStyle w:val="17"/>
      <w:rPr>
        <w:rStyle w:val="2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30D76">
                          <w:pPr>
                            <w:pStyle w:val="17"/>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FD30D76">
                    <w:pPr>
                      <w:pStyle w:val="17"/>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p w14:paraId="08DB13BA">
    <w:pPr>
      <w:pStyle w:val="17"/>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4A7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AF5C9"/>
    <w:multiLevelType w:val="singleLevel"/>
    <w:tmpl w:val="BBBAF5C9"/>
    <w:lvl w:ilvl="0" w:tentative="0">
      <w:start w:val="1"/>
      <w:numFmt w:val="decimal"/>
      <w:lvlText w:val="%1."/>
      <w:lvlJc w:val="left"/>
      <w:pPr>
        <w:tabs>
          <w:tab w:val="left" w:pos="312"/>
        </w:tabs>
      </w:pPr>
    </w:lvl>
  </w:abstractNum>
  <w:abstractNum w:abstractNumId="1">
    <w:nsid w:val="EE167D69"/>
    <w:multiLevelType w:val="singleLevel"/>
    <w:tmpl w:val="EE167D69"/>
    <w:lvl w:ilvl="0" w:tentative="0">
      <w:start w:val="1"/>
      <w:numFmt w:val="chineseCounting"/>
      <w:suff w:val="nothing"/>
      <w:lvlText w:val="%1、"/>
      <w:lvlJc w:val="left"/>
      <w:rPr>
        <w:rFonts w:hint="eastAsia"/>
      </w:rPr>
    </w:lvl>
  </w:abstractNum>
  <w:abstractNum w:abstractNumId="2">
    <w:nsid w:val="0432147A"/>
    <w:multiLevelType w:val="singleLevel"/>
    <w:tmpl w:val="0432147A"/>
    <w:lvl w:ilvl="0" w:tentative="0">
      <w:start w:val="1"/>
      <w:numFmt w:val="decimal"/>
      <w:lvlText w:val="%1."/>
      <w:lvlJc w:val="left"/>
      <w:pPr>
        <w:tabs>
          <w:tab w:val="left" w:pos="312"/>
        </w:tabs>
      </w:pPr>
    </w:lvl>
  </w:abstractNum>
  <w:abstractNum w:abstractNumId="3">
    <w:nsid w:val="3C4A6DDD"/>
    <w:multiLevelType w:val="singleLevel"/>
    <w:tmpl w:val="3C4A6DDD"/>
    <w:lvl w:ilvl="0" w:tentative="0">
      <w:start w:val="6"/>
      <w:numFmt w:val="chineseCounting"/>
      <w:suff w:val="space"/>
      <w:lvlText w:val="第%1章"/>
      <w:lvlJc w:val="left"/>
      <w:rPr>
        <w:rFonts w:hint="eastAsia"/>
      </w:rPr>
    </w:lvl>
  </w:abstractNum>
  <w:abstractNum w:abstractNumId="4">
    <w:nsid w:val="422014B4"/>
    <w:multiLevelType w:val="singleLevel"/>
    <w:tmpl w:val="422014B4"/>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MTg2MjdlZWNmZmU4ZDkzY2ZlZTlhZDY5NTRkMTgifQ=="/>
    <w:docVar w:name="KSO_WPS_MARK_KEY" w:val="374dbf23-9ccc-4483-9016-c8c623dd4326"/>
  </w:docVars>
  <w:rsids>
    <w:rsidRoot w:val="00172A27"/>
    <w:rsid w:val="00000229"/>
    <w:rsid w:val="00000FBF"/>
    <w:rsid w:val="00004951"/>
    <w:rsid w:val="000659FA"/>
    <w:rsid w:val="000735CC"/>
    <w:rsid w:val="00076E2A"/>
    <w:rsid w:val="000E7AD4"/>
    <w:rsid w:val="00122F5B"/>
    <w:rsid w:val="00136EEE"/>
    <w:rsid w:val="0014313C"/>
    <w:rsid w:val="00172A27"/>
    <w:rsid w:val="00184A2E"/>
    <w:rsid w:val="00192A87"/>
    <w:rsid w:val="001D7C47"/>
    <w:rsid w:val="00222A55"/>
    <w:rsid w:val="002272C6"/>
    <w:rsid w:val="00235646"/>
    <w:rsid w:val="00235ACA"/>
    <w:rsid w:val="002562B8"/>
    <w:rsid w:val="0028456A"/>
    <w:rsid w:val="0028679F"/>
    <w:rsid w:val="002A461A"/>
    <w:rsid w:val="002B0FCC"/>
    <w:rsid w:val="002D46ED"/>
    <w:rsid w:val="0033714F"/>
    <w:rsid w:val="00373D75"/>
    <w:rsid w:val="00382097"/>
    <w:rsid w:val="003A14F7"/>
    <w:rsid w:val="003B3915"/>
    <w:rsid w:val="003B6060"/>
    <w:rsid w:val="003C19E5"/>
    <w:rsid w:val="004220AD"/>
    <w:rsid w:val="0045729F"/>
    <w:rsid w:val="00464E5E"/>
    <w:rsid w:val="004765CC"/>
    <w:rsid w:val="00480D7D"/>
    <w:rsid w:val="004A537F"/>
    <w:rsid w:val="004C6DEA"/>
    <w:rsid w:val="004D23F5"/>
    <w:rsid w:val="00521116"/>
    <w:rsid w:val="0052307F"/>
    <w:rsid w:val="00531332"/>
    <w:rsid w:val="0053402C"/>
    <w:rsid w:val="005464D6"/>
    <w:rsid w:val="0054695F"/>
    <w:rsid w:val="00556CA9"/>
    <w:rsid w:val="00564429"/>
    <w:rsid w:val="00584813"/>
    <w:rsid w:val="005913F4"/>
    <w:rsid w:val="005C1658"/>
    <w:rsid w:val="005C324A"/>
    <w:rsid w:val="005C730F"/>
    <w:rsid w:val="005E7076"/>
    <w:rsid w:val="005E7209"/>
    <w:rsid w:val="006449EB"/>
    <w:rsid w:val="006841F3"/>
    <w:rsid w:val="0069539F"/>
    <w:rsid w:val="006A0129"/>
    <w:rsid w:val="006D0F8B"/>
    <w:rsid w:val="006F5847"/>
    <w:rsid w:val="00761E37"/>
    <w:rsid w:val="0076213B"/>
    <w:rsid w:val="00767EF2"/>
    <w:rsid w:val="00783CFC"/>
    <w:rsid w:val="007C5E75"/>
    <w:rsid w:val="007E7518"/>
    <w:rsid w:val="00810B79"/>
    <w:rsid w:val="00833769"/>
    <w:rsid w:val="00836FBB"/>
    <w:rsid w:val="00845A1D"/>
    <w:rsid w:val="0087157E"/>
    <w:rsid w:val="00893AFE"/>
    <w:rsid w:val="008947D3"/>
    <w:rsid w:val="0089707C"/>
    <w:rsid w:val="008A21AF"/>
    <w:rsid w:val="008B4052"/>
    <w:rsid w:val="008C73B1"/>
    <w:rsid w:val="00964527"/>
    <w:rsid w:val="009E6A1F"/>
    <w:rsid w:val="009F2540"/>
    <w:rsid w:val="00A0565E"/>
    <w:rsid w:val="00A26E3E"/>
    <w:rsid w:val="00A37CDC"/>
    <w:rsid w:val="00A425E2"/>
    <w:rsid w:val="00A65CD7"/>
    <w:rsid w:val="00A81B50"/>
    <w:rsid w:val="00A85ECC"/>
    <w:rsid w:val="00AC79C4"/>
    <w:rsid w:val="00AD4F68"/>
    <w:rsid w:val="00B02A45"/>
    <w:rsid w:val="00B71A0F"/>
    <w:rsid w:val="00B752DF"/>
    <w:rsid w:val="00B9777D"/>
    <w:rsid w:val="00BB5B85"/>
    <w:rsid w:val="00BC6C4E"/>
    <w:rsid w:val="00BE551E"/>
    <w:rsid w:val="00C35F03"/>
    <w:rsid w:val="00C40619"/>
    <w:rsid w:val="00C52D39"/>
    <w:rsid w:val="00C933D8"/>
    <w:rsid w:val="00C961C2"/>
    <w:rsid w:val="00CC1CDC"/>
    <w:rsid w:val="00CD6AFC"/>
    <w:rsid w:val="00CE5C2A"/>
    <w:rsid w:val="00CF5910"/>
    <w:rsid w:val="00D04484"/>
    <w:rsid w:val="00D26F88"/>
    <w:rsid w:val="00D411A0"/>
    <w:rsid w:val="00D526BB"/>
    <w:rsid w:val="00D57002"/>
    <w:rsid w:val="00DE06BA"/>
    <w:rsid w:val="00E21290"/>
    <w:rsid w:val="00E22F09"/>
    <w:rsid w:val="00E4207A"/>
    <w:rsid w:val="00E427D5"/>
    <w:rsid w:val="00E91D7E"/>
    <w:rsid w:val="00E93BAE"/>
    <w:rsid w:val="00EA1137"/>
    <w:rsid w:val="00EB4DAD"/>
    <w:rsid w:val="00ED0B96"/>
    <w:rsid w:val="00ED61C9"/>
    <w:rsid w:val="00EF38C9"/>
    <w:rsid w:val="00EF7A75"/>
    <w:rsid w:val="00F4713C"/>
    <w:rsid w:val="00F54133"/>
    <w:rsid w:val="00F72A54"/>
    <w:rsid w:val="00F7375D"/>
    <w:rsid w:val="00F80398"/>
    <w:rsid w:val="00F83CA1"/>
    <w:rsid w:val="00FF7C3A"/>
    <w:rsid w:val="012F306B"/>
    <w:rsid w:val="013542F5"/>
    <w:rsid w:val="01A001FA"/>
    <w:rsid w:val="01CB604D"/>
    <w:rsid w:val="01D32647"/>
    <w:rsid w:val="028604F3"/>
    <w:rsid w:val="03176010"/>
    <w:rsid w:val="03300815"/>
    <w:rsid w:val="03573137"/>
    <w:rsid w:val="038E35F5"/>
    <w:rsid w:val="039C46A0"/>
    <w:rsid w:val="03B036BB"/>
    <w:rsid w:val="03F83C47"/>
    <w:rsid w:val="0428792C"/>
    <w:rsid w:val="04325CAC"/>
    <w:rsid w:val="044F2711"/>
    <w:rsid w:val="05AB5879"/>
    <w:rsid w:val="05CE1756"/>
    <w:rsid w:val="05E064FC"/>
    <w:rsid w:val="06102C64"/>
    <w:rsid w:val="063730AA"/>
    <w:rsid w:val="064A2B79"/>
    <w:rsid w:val="06721436"/>
    <w:rsid w:val="06CD62D6"/>
    <w:rsid w:val="07333ED0"/>
    <w:rsid w:val="07342916"/>
    <w:rsid w:val="074D6BDB"/>
    <w:rsid w:val="07851F98"/>
    <w:rsid w:val="07897FB9"/>
    <w:rsid w:val="07BA36EE"/>
    <w:rsid w:val="07DF5B75"/>
    <w:rsid w:val="081E034F"/>
    <w:rsid w:val="08575FBE"/>
    <w:rsid w:val="08FD3BF2"/>
    <w:rsid w:val="09183CAF"/>
    <w:rsid w:val="09E621C3"/>
    <w:rsid w:val="0A22573B"/>
    <w:rsid w:val="0A56794B"/>
    <w:rsid w:val="0A6048F2"/>
    <w:rsid w:val="0AAA03ED"/>
    <w:rsid w:val="0ACA19B9"/>
    <w:rsid w:val="0AFE6646"/>
    <w:rsid w:val="0B311A78"/>
    <w:rsid w:val="0B3A3E7E"/>
    <w:rsid w:val="0B827CEF"/>
    <w:rsid w:val="0B8B5D9C"/>
    <w:rsid w:val="0BB070D3"/>
    <w:rsid w:val="0BC91220"/>
    <w:rsid w:val="0C2010DF"/>
    <w:rsid w:val="0C4C2993"/>
    <w:rsid w:val="0C8671B2"/>
    <w:rsid w:val="0CDD772A"/>
    <w:rsid w:val="0D767B63"/>
    <w:rsid w:val="0D807235"/>
    <w:rsid w:val="0DB22F0D"/>
    <w:rsid w:val="0DB4126F"/>
    <w:rsid w:val="0DDC0A68"/>
    <w:rsid w:val="0DF07282"/>
    <w:rsid w:val="0E6B12C2"/>
    <w:rsid w:val="0E6D3A3E"/>
    <w:rsid w:val="0E906A84"/>
    <w:rsid w:val="0EA3533E"/>
    <w:rsid w:val="0EE803DA"/>
    <w:rsid w:val="0F352373"/>
    <w:rsid w:val="0F703127"/>
    <w:rsid w:val="0FCA641D"/>
    <w:rsid w:val="0FF11214"/>
    <w:rsid w:val="100B7154"/>
    <w:rsid w:val="104E5C5E"/>
    <w:rsid w:val="105D4085"/>
    <w:rsid w:val="10BD2A5C"/>
    <w:rsid w:val="10C71E81"/>
    <w:rsid w:val="10C75956"/>
    <w:rsid w:val="10EF5781"/>
    <w:rsid w:val="10FD30F3"/>
    <w:rsid w:val="110A4AF3"/>
    <w:rsid w:val="116515A7"/>
    <w:rsid w:val="11B72F95"/>
    <w:rsid w:val="120A0427"/>
    <w:rsid w:val="12416FB5"/>
    <w:rsid w:val="12A5394D"/>
    <w:rsid w:val="135201A2"/>
    <w:rsid w:val="13573A7D"/>
    <w:rsid w:val="13B05EBB"/>
    <w:rsid w:val="14092680"/>
    <w:rsid w:val="152B0E8A"/>
    <w:rsid w:val="1584746B"/>
    <w:rsid w:val="15871B18"/>
    <w:rsid w:val="15BB7DB5"/>
    <w:rsid w:val="15C777D1"/>
    <w:rsid w:val="15E87BFC"/>
    <w:rsid w:val="15EB43F8"/>
    <w:rsid w:val="16251CEB"/>
    <w:rsid w:val="163F4508"/>
    <w:rsid w:val="166D3692"/>
    <w:rsid w:val="16AF3382"/>
    <w:rsid w:val="16ED210E"/>
    <w:rsid w:val="17046242"/>
    <w:rsid w:val="170A377E"/>
    <w:rsid w:val="17171B0D"/>
    <w:rsid w:val="175E72D4"/>
    <w:rsid w:val="1783031F"/>
    <w:rsid w:val="17AD106C"/>
    <w:rsid w:val="17CD38DC"/>
    <w:rsid w:val="18452867"/>
    <w:rsid w:val="18650EDA"/>
    <w:rsid w:val="18803569"/>
    <w:rsid w:val="189015C1"/>
    <w:rsid w:val="18B13E7E"/>
    <w:rsid w:val="18B211FF"/>
    <w:rsid w:val="18B65EBD"/>
    <w:rsid w:val="18B81B5F"/>
    <w:rsid w:val="18BD6549"/>
    <w:rsid w:val="18C61D09"/>
    <w:rsid w:val="18E4596F"/>
    <w:rsid w:val="19154DA6"/>
    <w:rsid w:val="19D8626C"/>
    <w:rsid w:val="1A0001E9"/>
    <w:rsid w:val="1AEA2372"/>
    <w:rsid w:val="1B0D0F93"/>
    <w:rsid w:val="1B520F82"/>
    <w:rsid w:val="1B5540F9"/>
    <w:rsid w:val="1B836494"/>
    <w:rsid w:val="1BA17E6C"/>
    <w:rsid w:val="1BA8202B"/>
    <w:rsid w:val="1BFD16A9"/>
    <w:rsid w:val="1C3A0A4E"/>
    <w:rsid w:val="1C4C3A94"/>
    <w:rsid w:val="1C551B16"/>
    <w:rsid w:val="1C692CB7"/>
    <w:rsid w:val="1C93375D"/>
    <w:rsid w:val="1CA94AE6"/>
    <w:rsid w:val="1CF245F9"/>
    <w:rsid w:val="1CFA34AD"/>
    <w:rsid w:val="1D562B86"/>
    <w:rsid w:val="1D5A4782"/>
    <w:rsid w:val="1DA22F15"/>
    <w:rsid w:val="1DB4365C"/>
    <w:rsid w:val="1DEF6CFF"/>
    <w:rsid w:val="1E002C2D"/>
    <w:rsid w:val="1E1606EC"/>
    <w:rsid w:val="1E551F61"/>
    <w:rsid w:val="1EA854C6"/>
    <w:rsid w:val="1EAA35B4"/>
    <w:rsid w:val="1EE94007"/>
    <w:rsid w:val="1F006427"/>
    <w:rsid w:val="1F0E2565"/>
    <w:rsid w:val="1F44616C"/>
    <w:rsid w:val="1F63394D"/>
    <w:rsid w:val="1FFF006D"/>
    <w:rsid w:val="2000527E"/>
    <w:rsid w:val="203821AD"/>
    <w:rsid w:val="205C42A5"/>
    <w:rsid w:val="20815C2F"/>
    <w:rsid w:val="208F1E39"/>
    <w:rsid w:val="20FA268D"/>
    <w:rsid w:val="218478F2"/>
    <w:rsid w:val="218A55F6"/>
    <w:rsid w:val="219F348A"/>
    <w:rsid w:val="21BC1EA6"/>
    <w:rsid w:val="21FE1A98"/>
    <w:rsid w:val="22002F60"/>
    <w:rsid w:val="220608A2"/>
    <w:rsid w:val="22287087"/>
    <w:rsid w:val="22406A0B"/>
    <w:rsid w:val="22877966"/>
    <w:rsid w:val="22B97580"/>
    <w:rsid w:val="22D35EE5"/>
    <w:rsid w:val="23085BA0"/>
    <w:rsid w:val="230E2E0D"/>
    <w:rsid w:val="231A1E81"/>
    <w:rsid w:val="23363823"/>
    <w:rsid w:val="238C26C9"/>
    <w:rsid w:val="23B02382"/>
    <w:rsid w:val="246C492B"/>
    <w:rsid w:val="249939BB"/>
    <w:rsid w:val="24A15727"/>
    <w:rsid w:val="2504781E"/>
    <w:rsid w:val="253838A0"/>
    <w:rsid w:val="256932AF"/>
    <w:rsid w:val="2624544B"/>
    <w:rsid w:val="26400F3E"/>
    <w:rsid w:val="26473197"/>
    <w:rsid w:val="26655E3B"/>
    <w:rsid w:val="26907CDC"/>
    <w:rsid w:val="26A7245B"/>
    <w:rsid w:val="26F94AC3"/>
    <w:rsid w:val="271424C3"/>
    <w:rsid w:val="27613771"/>
    <w:rsid w:val="27713C34"/>
    <w:rsid w:val="277359EE"/>
    <w:rsid w:val="278B0E4D"/>
    <w:rsid w:val="278E0FA9"/>
    <w:rsid w:val="27CD272F"/>
    <w:rsid w:val="27F7682E"/>
    <w:rsid w:val="28120E19"/>
    <w:rsid w:val="28332D7F"/>
    <w:rsid w:val="2852663F"/>
    <w:rsid w:val="28760383"/>
    <w:rsid w:val="28BD79EB"/>
    <w:rsid w:val="28C31044"/>
    <w:rsid w:val="292D0766"/>
    <w:rsid w:val="296B5579"/>
    <w:rsid w:val="299279FB"/>
    <w:rsid w:val="29DB40F9"/>
    <w:rsid w:val="29E256AC"/>
    <w:rsid w:val="29E52278"/>
    <w:rsid w:val="29EB1FB2"/>
    <w:rsid w:val="29FC2A8F"/>
    <w:rsid w:val="2A043423"/>
    <w:rsid w:val="2A161CA7"/>
    <w:rsid w:val="2A511688"/>
    <w:rsid w:val="2A600220"/>
    <w:rsid w:val="2A8F5D9B"/>
    <w:rsid w:val="2AD90B9D"/>
    <w:rsid w:val="2ADE5706"/>
    <w:rsid w:val="2B9660AF"/>
    <w:rsid w:val="2C0954BB"/>
    <w:rsid w:val="2C11406E"/>
    <w:rsid w:val="2C285E98"/>
    <w:rsid w:val="2C846D14"/>
    <w:rsid w:val="2CA71DD1"/>
    <w:rsid w:val="2CD51CB3"/>
    <w:rsid w:val="2D2B0206"/>
    <w:rsid w:val="2D340A2A"/>
    <w:rsid w:val="2E1043ED"/>
    <w:rsid w:val="2E2A1F3F"/>
    <w:rsid w:val="2E5844D8"/>
    <w:rsid w:val="2E733E55"/>
    <w:rsid w:val="2E756483"/>
    <w:rsid w:val="2EAE59DF"/>
    <w:rsid w:val="2EE74164"/>
    <w:rsid w:val="2EE865DD"/>
    <w:rsid w:val="2F0106BC"/>
    <w:rsid w:val="2F3E43E4"/>
    <w:rsid w:val="2F85389F"/>
    <w:rsid w:val="2FF4615F"/>
    <w:rsid w:val="30C8683F"/>
    <w:rsid w:val="30D65154"/>
    <w:rsid w:val="30E703FA"/>
    <w:rsid w:val="30F4160A"/>
    <w:rsid w:val="311438ED"/>
    <w:rsid w:val="313502F6"/>
    <w:rsid w:val="314E6D10"/>
    <w:rsid w:val="319F36C6"/>
    <w:rsid w:val="32095637"/>
    <w:rsid w:val="325A3C70"/>
    <w:rsid w:val="32A45FDC"/>
    <w:rsid w:val="32E05DA0"/>
    <w:rsid w:val="338F4C80"/>
    <w:rsid w:val="33A75AB0"/>
    <w:rsid w:val="341100E8"/>
    <w:rsid w:val="34364339"/>
    <w:rsid w:val="345C792C"/>
    <w:rsid w:val="34E63FFE"/>
    <w:rsid w:val="3513391B"/>
    <w:rsid w:val="35360977"/>
    <w:rsid w:val="354D588F"/>
    <w:rsid w:val="35504C05"/>
    <w:rsid w:val="35574C6B"/>
    <w:rsid w:val="35685507"/>
    <w:rsid w:val="35991A1D"/>
    <w:rsid w:val="35E14E98"/>
    <w:rsid w:val="35E96E0B"/>
    <w:rsid w:val="360016DD"/>
    <w:rsid w:val="361502FC"/>
    <w:rsid w:val="36343391"/>
    <w:rsid w:val="368C60F6"/>
    <w:rsid w:val="36A9137E"/>
    <w:rsid w:val="371B6B5C"/>
    <w:rsid w:val="37633642"/>
    <w:rsid w:val="37C37202"/>
    <w:rsid w:val="381867C7"/>
    <w:rsid w:val="382F2970"/>
    <w:rsid w:val="384B0C09"/>
    <w:rsid w:val="38E273AD"/>
    <w:rsid w:val="38E37765"/>
    <w:rsid w:val="38E92E10"/>
    <w:rsid w:val="38F8042B"/>
    <w:rsid w:val="39196636"/>
    <w:rsid w:val="398A4307"/>
    <w:rsid w:val="39F162F6"/>
    <w:rsid w:val="3A234284"/>
    <w:rsid w:val="3A2601EF"/>
    <w:rsid w:val="3A397D06"/>
    <w:rsid w:val="3A7228A2"/>
    <w:rsid w:val="3AE81586"/>
    <w:rsid w:val="3B1B48C3"/>
    <w:rsid w:val="3B395337"/>
    <w:rsid w:val="3B720C16"/>
    <w:rsid w:val="3BD43F26"/>
    <w:rsid w:val="3C350CD5"/>
    <w:rsid w:val="3C5A58BF"/>
    <w:rsid w:val="3C6B1CEF"/>
    <w:rsid w:val="3C9633B5"/>
    <w:rsid w:val="3CAA2F79"/>
    <w:rsid w:val="3CBD6257"/>
    <w:rsid w:val="3CBE01F0"/>
    <w:rsid w:val="3CD72CFF"/>
    <w:rsid w:val="3D027CA5"/>
    <w:rsid w:val="3D1170D3"/>
    <w:rsid w:val="3D31194D"/>
    <w:rsid w:val="3D6C7996"/>
    <w:rsid w:val="3DB74570"/>
    <w:rsid w:val="3EB94D37"/>
    <w:rsid w:val="3EC02B1F"/>
    <w:rsid w:val="3ECA2888"/>
    <w:rsid w:val="3EFC6DB3"/>
    <w:rsid w:val="3F036C20"/>
    <w:rsid w:val="3F171845"/>
    <w:rsid w:val="3FA5633C"/>
    <w:rsid w:val="406C70DF"/>
    <w:rsid w:val="40AB77E1"/>
    <w:rsid w:val="40EF60A6"/>
    <w:rsid w:val="410F1370"/>
    <w:rsid w:val="415935B0"/>
    <w:rsid w:val="41635215"/>
    <w:rsid w:val="417D5748"/>
    <w:rsid w:val="41885569"/>
    <w:rsid w:val="41943E13"/>
    <w:rsid w:val="41B97BA0"/>
    <w:rsid w:val="41FC100B"/>
    <w:rsid w:val="4225758B"/>
    <w:rsid w:val="428C4F26"/>
    <w:rsid w:val="429F2B81"/>
    <w:rsid w:val="42CC6E31"/>
    <w:rsid w:val="432E1B41"/>
    <w:rsid w:val="434C0446"/>
    <w:rsid w:val="43726DC1"/>
    <w:rsid w:val="43DA7AEA"/>
    <w:rsid w:val="43DD6301"/>
    <w:rsid w:val="44357859"/>
    <w:rsid w:val="445D181D"/>
    <w:rsid w:val="451D3660"/>
    <w:rsid w:val="45245E92"/>
    <w:rsid w:val="45937607"/>
    <w:rsid w:val="459529B6"/>
    <w:rsid w:val="45AB1D61"/>
    <w:rsid w:val="462909D5"/>
    <w:rsid w:val="466044AE"/>
    <w:rsid w:val="469E7353"/>
    <w:rsid w:val="46AB7443"/>
    <w:rsid w:val="46AC5510"/>
    <w:rsid w:val="46D61296"/>
    <w:rsid w:val="47312B37"/>
    <w:rsid w:val="473E7C71"/>
    <w:rsid w:val="47481C6B"/>
    <w:rsid w:val="474F42FE"/>
    <w:rsid w:val="475A21DB"/>
    <w:rsid w:val="4768231B"/>
    <w:rsid w:val="477E4B57"/>
    <w:rsid w:val="47C460CD"/>
    <w:rsid w:val="47D6179B"/>
    <w:rsid w:val="480E465D"/>
    <w:rsid w:val="486B4FA3"/>
    <w:rsid w:val="48B90319"/>
    <w:rsid w:val="48C04CFB"/>
    <w:rsid w:val="48CF2A40"/>
    <w:rsid w:val="495A6191"/>
    <w:rsid w:val="496E62E4"/>
    <w:rsid w:val="499F4BF8"/>
    <w:rsid w:val="49C373C9"/>
    <w:rsid w:val="49F736BA"/>
    <w:rsid w:val="4A021624"/>
    <w:rsid w:val="4A334933"/>
    <w:rsid w:val="4A4E1AB6"/>
    <w:rsid w:val="4A7728C5"/>
    <w:rsid w:val="4AFE149B"/>
    <w:rsid w:val="4B083AD4"/>
    <w:rsid w:val="4B1F32A6"/>
    <w:rsid w:val="4B6F343F"/>
    <w:rsid w:val="4BAD5B49"/>
    <w:rsid w:val="4BF34669"/>
    <w:rsid w:val="4C5F2135"/>
    <w:rsid w:val="4CCD52A9"/>
    <w:rsid w:val="4CD17A39"/>
    <w:rsid w:val="4CD26978"/>
    <w:rsid w:val="4CEA562F"/>
    <w:rsid w:val="4D161D3E"/>
    <w:rsid w:val="4D1B7D08"/>
    <w:rsid w:val="4D245859"/>
    <w:rsid w:val="4D2B7FF8"/>
    <w:rsid w:val="4D392F0E"/>
    <w:rsid w:val="4D76754B"/>
    <w:rsid w:val="4D9549A9"/>
    <w:rsid w:val="4DAF7DC3"/>
    <w:rsid w:val="4DC15E2F"/>
    <w:rsid w:val="4E0E420C"/>
    <w:rsid w:val="4E3C2BD4"/>
    <w:rsid w:val="4E4945F0"/>
    <w:rsid w:val="4E633731"/>
    <w:rsid w:val="4EE57992"/>
    <w:rsid w:val="4F511456"/>
    <w:rsid w:val="4F592399"/>
    <w:rsid w:val="4F6B0505"/>
    <w:rsid w:val="4F6E1481"/>
    <w:rsid w:val="4FC863F2"/>
    <w:rsid w:val="4FF0131C"/>
    <w:rsid w:val="4FF26337"/>
    <w:rsid w:val="50027A67"/>
    <w:rsid w:val="502E184F"/>
    <w:rsid w:val="50382E11"/>
    <w:rsid w:val="50727BD1"/>
    <w:rsid w:val="507A1C5C"/>
    <w:rsid w:val="507B58C3"/>
    <w:rsid w:val="50C868C1"/>
    <w:rsid w:val="510D5B6A"/>
    <w:rsid w:val="5112778B"/>
    <w:rsid w:val="511B08E6"/>
    <w:rsid w:val="51231176"/>
    <w:rsid w:val="517B5789"/>
    <w:rsid w:val="51A97D89"/>
    <w:rsid w:val="51B25AF9"/>
    <w:rsid w:val="51CB1BB2"/>
    <w:rsid w:val="52101C59"/>
    <w:rsid w:val="522F4098"/>
    <w:rsid w:val="52DE77EA"/>
    <w:rsid w:val="531E0DED"/>
    <w:rsid w:val="53283BC9"/>
    <w:rsid w:val="53473874"/>
    <w:rsid w:val="53651E5A"/>
    <w:rsid w:val="536A2433"/>
    <w:rsid w:val="53C82986"/>
    <w:rsid w:val="540577FE"/>
    <w:rsid w:val="544B5F47"/>
    <w:rsid w:val="544D741A"/>
    <w:rsid w:val="544F2772"/>
    <w:rsid w:val="545C6DF5"/>
    <w:rsid w:val="545D2BAA"/>
    <w:rsid w:val="548E7BE3"/>
    <w:rsid w:val="549A28A4"/>
    <w:rsid w:val="56131BCE"/>
    <w:rsid w:val="56302753"/>
    <w:rsid w:val="56507695"/>
    <w:rsid w:val="56AE57E8"/>
    <w:rsid w:val="571B14DA"/>
    <w:rsid w:val="57426735"/>
    <w:rsid w:val="5773571B"/>
    <w:rsid w:val="578E3F71"/>
    <w:rsid w:val="5790441E"/>
    <w:rsid w:val="57C03B0A"/>
    <w:rsid w:val="582D386F"/>
    <w:rsid w:val="58775531"/>
    <w:rsid w:val="589E6E07"/>
    <w:rsid w:val="58A5563A"/>
    <w:rsid w:val="58B82682"/>
    <w:rsid w:val="5954396A"/>
    <w:rsid w:val="59665849"/>
    <w:rsid w:val="596A1199"/>
    <w:rsid w:val="5A3C31FC"/>
    <w:rsid w:val="5A6007CA"/>
    <w:rsid w:val="5A8667D4"/>
    <w:rsid w:val="5A905061"/>
    <w:rsid w:val="5ADB6ADE"/>
    <w:rsid w:val="5B7F739E"/>
    <w:rsid w:val="5B9B5748"/>
    <w:rsid w:val="5BD947E5"/>
    <w:rsid w:val="5BDF027E"/>
    <w:rsid w:val="5BF5426F"/>
    <w:rsid w:val="5C08232A"/>
    <w:rsid w:val="5C3449E3"/>
    <w:rsid w:val="5C3839BE"/>
    <w:rsid w:val="5C392602"/>
    <w:rsid w:val="5C6028FF"/>
    <w:rsid w:val="5C7B71A3"/>
    <w:rsid w:val="5C7E6E4B"/>
    <w:rsid w:val="5C9F4EFC"/>
    <w:rsid w:val="5CE00ABD"/>
    <w:rsid w:val="5D0F44CA"/>
    <w:rsid w:val="5D4F4E20"/>
    <w:rsid w:val="5D531EC9"/>
    <w:rsid w:val="5D7C12EC"/>
    <w:rsid w:val="5D8D68FD"/>
    <w:rsid w:val="5D935466"/>
    <w:rsid w:val="5DD6447A"/>
    <w:rsid w:val="5DE2050D"/>
    <w:rsid w:val="5DE30D88"/>
    <w:rsid w:val="5DF4765D"/>
    <w:rsid w:val="5DFA147B"/>
    <w:rsid w:val="5E055528"/>
    <w:rsid w:val="5E450E16"/>
    <w:rsid w:val="5EBC4AD3"/>
    <w:rsid w:val="5EED48C9"/>
    <w:rsid w:val="5F7F41DA"/>
    <w:rsid w:val="5FBE2CBB"/>
    <w:rsid w:val="5FC93F22"/>
    <w:rsid w:val="5FD83D2A"/>
    <w:rsid w:val="5FED3769"/>
    <w:rsid w:val="5FF87851"/>
    <w:rsid w:val="602D5532"/>
    <w:rsid w:val="603A6F63"/>
    <w:rsid w:val="60430294"/>
    <w:rsid w:val="605502B2"/>
    <w:rsid w:val="605D5E06"/>
    <w:rsid w:val="609B3EA5"/>
    <w:rsid w:val="60A73659"/>
    <w:rsid w:val="60CC5A1D"/>
    <w:rsid w:val="61034ABF"/>
    <w:rsid w:val="61736957"/>
    <w:rsid w:val="619C5487"/>
    <w:rsid w:val="619F14FA"/>
    <w:rsid w:val="61E22958"/>
    <w:rsid w:val="6223723B"/>
    <w:rsid w:val="62B1378B"/>
    <w:rsid w:val="62CF5490"/>
    <w:rsid w:val="63006225"/>
    <w:rsid w:val="631C2D7A"/>
    <w:rsid w:val="63BB0CE1"/>
    <w:rsid w:val="63CF4B37"/>
    <w:rsid w:val="6464541D"/>
    <w:rsid w:val="64C13C8E"/>
    <w:rsid w:val="64C72563"/>
    <w:rsid w:val="64CA1330"/>
    <w:rsid w:val="64F76AFC"/>
    <w:rsid w:val="65131E9C"/>
    <w:rsid w:val="6576797C"/>
    <w:rsid w:val="65A360F9"/>
    <w:rsid w:val="65C938EA"/>
    <w:rsid w:val="662970CB"/>
    <w:rsid w:val="6699008D"/>
    <w:rsid w:val="66AC07A2"/>
    <w:rsid w:val="66BE46B0"/>
    <w:rsid w:val="66DB514B"/>
    <w:rsid w:val="66DC5B49"/>
    <w:rsid w:val="66EE4A1E"/>
    <w:rsid w:val="674523F5"/>
    <w:rsid w:val="67966B0F"/>
    <w:rsid w:val="67B9535D"/>
    <w:rsid w:val="682D31E4"/>
    <w:rsid w:val="68507D1C"/>
    <w:rsid w:val="687636DD"/>
    <w:rsid w:val="687B7E7D"/>
    <w:rsid w:val="68BB24E9"/>
    <w:rsid w:val="690F39BA"/>
    <w:rsid w:val="697C2C0C"/>
    <w:rsid w:val="698660B9"/>
    <w:rsid w:val="69C536FA"/>
    <w:rsid w:val="69D63673"/>
    <w:rsid w:val="6A060375"/>
    <w:rsid w:val="6A0F417B"/>
    <w:rsid w:val="6A2F58EC"/>
    <w:rsid w:val="6A387EE4"/>
    <w:rsid w:val="6A3A5538"/>
    <w:rsid w:val="6A731E4B"/>
    <w:rsid w:val="6AC23C76"/>
    <w:rsid w:val="6AE52CF7"/>
    <w:rsid w:val="6B6A0DCB"/>
    <w:rsid w:val="6B777DBE"/>
    <w:rsid w:val="6B7A0307"/>
    <w:rsid w:val="6B7E22E5"/>
    <w:rsid w:val="6B882504"/>
    <w:rsid w:val="6B8E2567"/>
    <w:rsid w:val="6B9E01CB"/>
    <w:rsid w:val="6BAC49A3"/>
    <w:rsid w:val="6BEF69C7"/>
    <w:rsid w:val="6C1718B1"/>
    <w:rsid w:val="6C286DCE"/>
    <w:rsid w:val="6C3301E8"/>
    <w:rsid w:val="6CB70504"/>
    <w:rsid w:val="6CD40BF2"/>
    <w:rsid w:val="6CF95D71"/>
    <w:rsid w:val="6D6E4D8F"/>
    <w:rsid w:val="6DBF601E"/>
    <w:rsid w:val="6DD02851"/>
    <w:rsid w:val="6DDA2712"/>
    <w:rsid w:val="6DE4072E"/>
    <w:rsid w:val="6E236AEA"/>
    <w:rsid w:val="6E806C5D"/>
    <w:rsid w:val="6E884826"/>
    <w:rsid w:val="6EA924FA"/>
    <w:rsid w:val="6EB6053B"/>
    <w:rsid w:val="6F2F193C"/>
    <w:rsid w:val="6FB207D9"/>
    <w:rsid w:val="6FE3553D"/>
    <w:rsid w:val="700128DA"/>
    <w:rsid w:val="700A6775"/>
    <w:rsid w:val="70A24492"/>
    <w:rsid w:val="70CE5958"/>
    <w:rsid w:val="70DB4C45"/>
    <w:rsid w:val="70E75A48"/>
    <w:rsid w:val="710F3D1D"/>
    <w:rsid w:val="72B40264"/>
    <w:rsid w:val="738617E6"/>
    <w:rsid w:val="73A311AA"/>
    <w:rsid w:val="73CD1EF7"/>
    <w:rsid w:val="73E7301E"/>
    <w:rsid w:val="74023D27"/>
    <w:rsid w:val="742C72E2"/>
    <w:rsid w:val="743C5899"/>
    <w:rsid w:val="7453511A"/>
    <w:rsid w:val="74CD020C"/>
    <w:rsid w:val="752051D2"/>
    <w:rsid w:val="752D4B85"/>
    <w:rsid w:val="752F4467"/>
    <w:rsid w:val="754A6E68"/>
    <w:rsid w:val="754C56D4"/>
    <w:rsid w:val="75630078"/>
    <w:rsid w:val="75716244"/>
    <w:rsid w:val="75792F4D"/>
    <w:rsid w:val="758A7A0A"/>
    <w:rsid w:val="75916A45"/>
    <w:rsid w:val="759E2E04"/>
    <w:rsid w:val="75AF0950"/>
    <w:rsid w:val="75BA578A"/>
    <w:rsid w:val="75CD62B0"/>
    <w:rsid w:val="75DD29AE"/>
    <w:rsid w:val="7634006B"/>
    <w:rsid w:val="76402E54"/>
    <w:rsid w:val="76592E3E"/>
    <w:rsid w:val="766F0386"/>
    <w:rsid w:val="76712744"/>
    <w:rsid w:val="76912B5E"/>
    <w:rsid w:val="7696219D"/>
    <w:rsid w:val="76EF02B4"/>
    <w:rsid w:val="77293CFB"/>
    <w:rsid w:val="774279C4"/>
    <w:rsid w:val="77511A3D"/>
    <w:rsid w:val="779E4134"/>
    <w:rsid w:val="77D114EA"/>
    <w:rsid w:val="780736F1"/>
    <w:rsid w:val="780B22C0"/>
    <w:rsid w:val="7839291C"/>
    <w:rsid w:val="784700EC"/>
    <w:rsid w:val="78C12485"/>
    <w:rsid w:val="78D01FBF"/>
    <w:rsid w:val="78D96DCA"/>
    <w:rsid w:val="790B6A49"/>
    <w:rsid w:val="79256059"/>
    <w:rsid w:val="79754E8A"/>
    <w:rsid w:val="797D2110"/>
    <w:rsid w:val="79AD4A1B"/>
    <w:rsid w:val="79B660BE"/>
    <w:rsid w:val="79C55617"/>
    <w:rsid w:val="79CB3CF1"/>
    <w:rsid w:val="79D54A31"/>
    <w:rsid w:val="7A4538B1"/>
    <w:rsid w:val="7A85130E"/>
    <w:rsid w:val="7A894D4A"/>
    <w:rsid w:val="7AB12AF4"/>
    <w:rsid w:val="7ADE536B"/>
    <w:rsid w:val="7B6C6D45"/>
    <w:rsid w:val="7BF54FE9"/>
    <w:rsid w:val="7BFA1B8F"/>
    <w:rsid w:val="7BFF2E69"/>
    <w:rsid w:val="7C0041A3"/>
    <w:rsid w:val="7C175843"/>
    <w:rsid w:val="7C492337"/>
    <w:rsid w:val="7CA05DB7"/>
    <w:rsid w:val="7D5702AA"/>
    <w:rsid w:val="7D8C5016"/>
    <w:rsid w:val="7DAC0606"/>
    <w:rsid w:val="7E144A4A"/>
    <w:rsid w:val="7E6656FF"/>
    <w:rsid w:val="7EA94D6D"/>
    <w:rsid w:val="7EDD2379"/>
    <w:rsid w:val="7EEF3669"/>
    <w:rsid w:val="7F36206D"/>
    <w:rsid w:val="7FA6003D"/>
    <w:rsid w:val="7FCA6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spacing w:line="216" w:lineRule="auto"/>
      <w:jc w:val="center"/>
      <w:outlineLvl w:val="0"/>
    </w:pPr>
    <w:rPr>
      <w:rFonts w:ascii="宋体" w:hAnsi="宋体"/>
      <w:b/>
      <w:sz w:val="30"/>
      <w:szCs w:val="20"/>
    </w:rPr>
  </w:style>
  <w:style w:type="paragraph" w:styleId="4">
    <w:name w:val="heading 2"/>
    <w:basedOn w:val="1"/>
    <w:next w:val="1"/>
    <w:autoRedefine/>
    <w:qFormat/>
    <w:uiPriority w:val="1"/>
    <w:pPr>
      <w:ind w:left="218"/>
      <w:outlineLvl w:val="1"/>
    </w:pPr>
    <w:rPr>
      <w:rFonts w:ascii="宋体" w:hAnsi="宋体" w:cs="宋体"/>
      <w:b/>
      <w:bCs/>
      <w:sz w:val="24"/>
      <w:lang w:val="zh-CN" w:bidi="zh-CN"/>
    </w:rPr>
  </w:style>
  <w:style w:type="paragraph" w:styleId="5">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Document Map"/>
    <w:basedOn w:val="1"/>
    <w:link w:val="60"/>
    <w:autoRedefine/>
    <w:qFormat/>
    <w:uiPriority w:val="0"/>
    <w:rPr>
      <w:rFonts w:ascii="宋体"/>
      <w:sz w:val="18"/>
      <w:szCs w:val="18"/>
    </w:rPr>
  </w:style>
  <w:style w:type="paragraph" w:styleId="8">
    <w:name w:val="toa heading"/>
    <w:basedOn w:val="1"/>
    <w:next w:val="1"/>
    <w:autoRedefine/>
    <w:qFormat/>
    <w:uiPriority w:val="0"/>
    <w:pPr>
      <w:spacing w:before="120"/>
    </w:pPr>
    <w:rPr>
      <w:rFonts w:ascii="Arial" w:hAnsi="Arial"/>
      <w:sz w:val="24"/>
    </w:rPr>
  </w:style>
  <w:style w:type="paragraph" w:styleId="9">
    <w:name w:val="annotation text"/>
    <w:basedOn w:val="1"/>
    <w:link w:val="69"/>
    <w:autoRedefine/>
    <w:qFormat/>
    <w:uiPriority w:val="0"/>
    <w:pPr>
      <w:jc w:val="left"/>
    </w:pPr>
  </w:style>
  <w:style w:type="paragraph" w:styleId="10">
    <w:name w:val="Body Text"/>
    <w:basedOn w:val="1"/>
    <w:autoRedefine/>
    <w:qFormat/>
    <w:uiPriority w:val="0"/>
    <w:rPr>
      <w:rFonts w:ascii="宋体" w:hAnsi="宋体"/>
      <w:sz w:val="28"/>
    </w:rPr>
  </w:style>
  <w:style w:type="paragraph" w:styleId="11">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2">
    <w:name w:val="Block Text"/>
    <w:basedOn w:val="1"/>
    <w:autoRedefine/>
    <w:qFormat/>
    <w:uiPriority w:val="0"/>
    <w:pPr>
      <w:spacing w:line="390" w:lineRule="exact"/>
      <w:ind w:left="735" w:right="-296" w:rightChars="-141"/>
    </w:pPr>
    <w:rPr>
      <w:rFonts w:ascii="宋体"/>
    </w:rPr>
  </w:style>
  <w:style w:type="paragraph" w:styleId="13">
    <w:name w:val="Plain Text"/>
    <w:basedOn w:val="1"/>
    <w:autoRedefine/>
    <w:qFormat/>
    <w:uiPriority w:val="0"/>
    <w:rPr>
      <w:rFonts w:ascii="宋体" w:hAnsi="Courier New" w:cs="Courier New"/>
      <w:szCs w:val="21"/>
    </w:rPr>
  </w:style>
  <w:style w:type="paragraph" w:styleId="14">
    <w:name w:val="toc 8"/>
    <w:basedOn w:val="1"/>
    <w:next w:val="1"/>
    <w:autoRedefine/>
    <w:qFormat/>
    <w:uiPriority w:val="0"/>
    <w:pPr>
      <w:ind w:left="2940" w:leftChars="1400"/>
    </w:pPr>
  </w:style>
  <w:style w:type="paragraph" w:styleId="15">
    <w:name w:val="Date"/>
    <w:basedOn w:val="1"/>
    <w:next w:val="1"/>
    <w:autoRedefine/>
    <w:qFormat/>
    <w:uiPriority w:val="0"/>
    <w:pPr>
      <w:ind w:left="100" w:leftChars="2500"/>
    </w:pPr>
  </w:style>
  <w:style w:type="paragraph" w:styleId="16">
    <w:name w:val="Balloon Text"/>
    <w:basedOn w:val="1"/>
    <w:link w:val="59"/>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9">
    <w:name w:val="toc 6"/>
    <w:basedOn w:val="1"/>
    <w:next w:val="1"/>
    <w:autoRedefine/>
    <w:qFormat/>
    <w:uiPriority w:val="0"/>
    <w:pPr>
      <w:ind w:left="2100" w:leftChars="1000"/>
    </w:pPr>
  </w:style>
  <w:style w:type="paragraph" w:styleId="20">
    <w:name w:val="Body Text Indent 3"/>
    <w:basedOn w:val="1"/>
    <w:autoRedefine/>
    <w:qFormat/>
    <w:uiPriority w:val="99"/>
    <w:pPr>
      <w:spacing w:after="120"/>
      <w:ind w:left="420" w:leftChars="200"/>
    </w:pPr>
    <w:rPr>
      <w:sz w:val="16"/>
      <w:szCs w:val="16"/>
    </w:rPr>
  </w:style>
  <w:style w:type="paragraph" w:styleId="21">
    <w:name w:val="Normal (Web)"/>
    <w:basedOn w:val="1"/>
    <w:autoRedefine/>
    <w:qFormat/>
    <w:uiPriority w:val="0"/>
    <w:pPr>
      <w:spacing w:beforeAutospacing="1" w:afterAutospacing="1"/>
      <w:jc w:val="left"/>
    </w:pPr>
    <w:rPr>
      <w:kern w:val="0"/>
      <w:sz w:val="24"/>
    </w:rPr>
  </w:style>
  <w:style w:type="paragraph" w:styleId="22">
    <w:name w:val="annotation subject"/>
    <w:basedOn w:val="9"/>
    <w:next w:val="9"/>
    <w:link w:val="70"/>
    <w:autoRedefine/>
    <w:qFormat/>
    <w:uiPriority w:val="0"/>
    <w:rPr>
      <w:b/>
      <w:bCs/>
    </w:rPr>
  </w:style>
  <w:style w:type="paragraph" w:styleId="23">
    <w:name w:val="Body Text First Indent"/>
    <w:basedOn w:val="10"/>
    <w:autoRedefine/>
    <w:qFormat/>
    <w:uiPriority w:val="0"/>
    <w:pPr>
      <w:spacing w:line="312" w:lineRule="auto"/>
      <w:ind w:firstLine="420"/>
    </w:pPr>
  </w:style>
  <w:style w:type="paragraph" w:styleId="24">
    <w:name w:val="Body Text First Indent 2"/>
    <w:basedOn w:val="11"/>
    <w:autoRedefine/>
    <w:qFormat/>
    <w:uiPriority w:val="0"/>
    <w:pPr>
      <w:spacing w:after="120" w:line="240" w:lineRule="auto"/>
      <w:ind w:left="420" w:leftChars="200" w:firstLine="420"/>
    </w:pPr>
    <w:rPr>
      <w:rFonts w:ascii="Times New Roman" w:hAnsi="Times New Roman" w:eastAsia="楷体_GB2312"/>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333333"/>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qFormat/>
    <w:uiPriority w:val="0"/>
    <w:rPr>
      <w:color w:val="0000FF"/>
      <w:u w:val="singl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annotation reference"/>
    <w:autoRedefine/>
    <w:semiHidden/>
    <w:qFormat/>
    <w:uiPriority w:val="0"/>
    <w:rPr>
      <w:sz w:val="21"/>
      <w:szCs w:val="21"/>
    </w:rPr>
  </w:style>
  <w:style w:type="character" w:styleId="39">
    <w:name w:val="HTML Cite"/>
    <w:basedOn w:val="27"/>
    <w:qFormat/>
    <w:uiPriority w:val="0"/>
  </w:style>
  <w:style w:type="character" w:styleId="40">
    <w:name w:val="HTML Keyboard"/>
    <w:basedOn w:val="27"/>
    <w:autoRedefine/>
    <w:qFormat/>
    <w:uiPriority w:val="0"/>
    <w:rPr>
      <w:rFonts w:ascii="monospace" w:hAnsi="monospace" w:eastAsia="monospace" w:cs="monospace"/>
      <w:sz w:val="20"/>
    </w:rPr>
  </w:style>
  <w:style w:type="character" w:styleId="41">
    <w:name w:val="HTML Sample"/>
    <w:basedOn w:val="27"/>
    <w:qFormat/>
    <w:uiPriority w:val="0"/>
    <w:rPr>
      <w:rFonts w:hint="default" w:ascii="monospace" w:hAnsi="monospace" w:eastAsia="monospace" w:cs="monospace"/>
    </w:rPr>
  </w:style>
  <w:style w:type="paragraph" w:customStyle="1" w:styleId="42">
    <w:name w:val="文章正文"/>
    <w:basedOn w:val="1"/>
    <w:autoRedefine/>
    <w:qFormat/>
    <w:uiPriority w:val="0"/>
    <w:pPr>
      <w:spacing w:line="360" w:lineRule="auto"/>
      <w:ind w:firstLine="200" w:firstLineChars="200"/>
    </w:pPr>
    <w:rPr>
      <w:sz w:val="24"/>
    </w:rPr>
  </w:style>
  <w:style w:type="paragraph" w:customStyle="1" w:styleId="4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首行缩进"/>
    <w:basedOn w:val="1"/>
    <w:autoRedefine/>
    <w:qFormat/>
    <w:uiPriority w:val="0"/>
    <w:pPr>
      <w:ind w:firstLine="480" w:firstLineChars="200"/>
    </w:pPr>
    <w:rPr>
      <w:lang w:val="zh-CN"/>
    </w:rPr>
  </w:style>
  <w:style w:type="paragraph" w:customStyle="1" w:styleId="45">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6">
    <w:name w:val="BodyText1I"/>
    <w:basedOn w:val="47"/>
    <w:qFormat/>
    <w:uiPriority w:val="0"/>
    <w:pPr>
      <w:tabs>
        <w:tab w:val="left" w:pos="3380"/>
      </w:tabs>
      <w:ind w:firstLine="420" w:firstLineChars="100"/>
    </w:pPr>
    <w:rPr>
      <w:rFonts w:ascii="宋体" w:hAnsi="宋体"/>
      <w:sz w:val="28"/>
      <w:szCs w:val="28"/>
    </w:rPr>
  </w:style>
  <w:style w:type="paragraph" w:customStyle="1" w:styleId="47">
    <w:name w:val="BodyText"/>
    <w:basedOn w:val="1"/>
    <w:autoRedefine/>
    <w:qFormat/>
    <w:uiPriority w:val="0"/>
    <w:pPr>
      <w:tabs>
        <w:tab w:val="left" w:pos="3380"/>
      </w:tabs>
      <w:jc w:val="center"/>
      <w:textAlignment w:val="baseline"/>
    </w:pPr>
    <w:rPr>
      <w:rFonts w:ascii="Times New Roman"/>
      <w:b/>
      <w:bCs/>
      <w:spacing w:val="-20"/>
      <w:kern w:val="0"/>
      <w:sz w:val="36"/>
    </w:rPr>
  </w:style>
  <w:style w:type="paragraph" w:customStyle="1" w:styleId="48">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49">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_Style 1"/>
    <w:autoRedefine/>
    <w:qFormat/>
    <w:uiPriority w:val="99"/>
    <w:rPr>
      <w:rFonts w:ascii="Calibri" w:hAnsi="Calibri" w:eastAsia="宋体" w:cs="Times New Roman"/>
      <w:kern w:val="2"/>
      <w:sz w:val="28"/>
      <w:szCs w:val="22"/>
      <w:lang w:val="en-US" w:eastAsia="zh-CN" w:bidi="ar-SA"/>
    </w:rPr>
  </w:style>
  <w:style w:type="paragraph" w:customStyle="1" w:styleId="53">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4">
    <w:name w:val="font51"/>
    <w:basedOn w:val="27"/>
    <w:autoRedefine/>
    <w:qFormat/>
    <w:uiPriority w:val="0"/>
    <w:rPr>
      <w:rFonts w:hint="eastAsia" w:ascii="宋体" w:hAnsi="宋体" w:eastAsia="宋体" w:cs="宋体"/>
      <w:color w:val="000000"/>
      <w:sz w:val="20"/>
      <w:szCs w:val="20"/>
      <w:u w:val="none"/>
    </w:rPr>
  </w:style>
  <w:style w:type="character" w:customStyle="1" w:styleId="55">
    <w:name w:val="font61"/>
    <w:basedOn w:val="27"/>
    <w:autoRedefine/>
    <w:qFormat/>
    <w:uiPriority w:val="0"/>
    <w:rPr>
      <w:rFonts w:hint="eastAsia" w:ascii="宋体" w:hAnsi="宋体" w:eastAsia="宋体" w:cs="宋体"/>
      <w:b/>
      <w:color w:val="FF0000"/>
      <w:sz w:val="20"/>
      <w:szCs w:val="20"/>
      <w:u w:val="none"/>
    </w:rPr>
  </w:style>
  <w:style w:type="paragraph" w:styleId="56">
    <w:name w:val="List Paragraph"/>
    <w:basedOn w:val="1"/>
    <w:autoRedefine/>
    <w:qFormat/>
    <w:uiPriority w:val="1"/>
    <w:pPr>
      <w:ind w:left="218" w:firstLine="480"/>
    </w:pPr>
    <w:rPr>
      <w:rFonts w:ascii="宋体" w:hAnsi="宋体" w:cs="宋体"/>
      <w:lang w:val="zh-CN" w:bidi="zh-CN"/>
    </w:rPr>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DAS正文"/>
    <w:basedOn w:val="1"/>
    <w:autoRedefine/>
    <w:qFormat/>
    <w:uiPriority w:val="0"/>
    <w:pPr>
      <w:ind w:right="181" w:firstLine="480"/>
    </w:pPr>
    <w:rPr>
      <w:rFonts w:ascii="Verdana" w:hAnsi="Verdana"/>
      <w:sz w:val="24"/>
    </w:rPr>
  </w:style>
  <w:style w:type="character" w:customStyle="1" w:styleId="59">
    <w:name w:val="批注框文本 Char"/>
    <w:basedOn w:val="27"/>
    <w:link w:val="16"/>
    <w:autoRedefine/>
    <w:qFormat/>
    <w:uiPriority w:val="0"/>
    <w:rPr>
      <w:rFonts w:ascii="Calibri" w:hAnsi="Calibri"/>
      <w:kern w:val="2"/>
      <w:sz w:val="18"/>
      <w:szCs w:val="18"/>
    </w:rPr>
  </w:style>
  <w:style w:type="character" w:customStyle="1" w:styleId="60">
    <w:name w:val="文档结构图 Char"/>
    <w:basedOn w:val="27"/>
    <w:link w:val="7"/>
    <w:autoRedefine/>
    <w:qFormat/>
    <w:uiPriority w:val="0"/>
    <w:rPr>
      <w:rFonts w:ascii="宋体" w:hAnsi="Calibri"/>
      <w:kern w:val="2"/>
      <w:sz w:val="18"/>
      <w:szCs w:val="18"/>
    </w:rPr>
  </w:style>
  <w:style w:type="paragraph" w:customStyle="1" w:styleId="61">
    <w:name w:val="标题2"/>
    <w:basedOn w:val="4"/>
    <w:autoRedefine/>
    <w:qFormat/>
    <w:uiPriority w:val="0"/>
    <w:pPr>
      <w:adjustRightInd w:val="0"/>
      <w:snapToGrid w:val="0"/>
      <w:spacing w:beforeLines="60" w:afterLines="30" w:line="360" w:lineRule="auto"/>
      <w:ind w:left="8"/>
      <w:jc w:val="left"/>
    </w:pPr>
    <w:rPr>
      <w:rFonts w:eastAsia="黑体"/>
      <w:sz w:val="30"/>
    </w:rPr>
  </w:style>
  <w:style w:type="paragraph" w:customStyle="1" w:styleId="62">
    <w:name w:val="标题3"/>
    <w:basedOn w:val="5"/>
    <w:autoRedefine/>
    <w:qFormat/>
    <w:uiPriority w:val="0"/>
    <w:pPr>
      <w:spacing w:beforeLines="50" w:afterLines="20"/>
      <w:ind w:left="8"/>
    </w:pPr>
    <w:rPr>
      <w:sz w:val="28"/>
    </w:rPr>
  </w:style>
  <w:style w:type="paragraph" w:customStyle="1" w:styleId="63">
    <w:name w:val="标题4"/>
    <w:basedOn w:val="2"/>
    <w:autoRedefine/>
    <w:qFormat/>
    <w:uiPriority w:val="0"/>
    <w:pPr>
      <w:spacing w:before="0" w:after="0" w:line="360" w:lineRule="auto"/>
      <w:ind w:left="8"/>
    </w:pPr>
  </w:style>
  <w:style w:type="paragraph" w:customStyle="1" w:styleId="64">
    <w:name w:val="表格文字"/>
    <w:basedOn w:val="1"/>
    <w:next w:val="10"/>
    <w:autoRedefine/>
    <w:qFormat/>
    <w:uiPriority w:val="0"/>
    <w:pPr>
      <w:adjustRightInd w:val="0"/>
      <w:spacing w:line="420" w:lineRule="atLeast"/>
      <w:jc w:val="left"/>
      <w:textAlignment w:val="baseline"/>
    </w:pPr>
    <w:rPr>
      <w:kern w:val="0"/>
    </w:rPr>
  </w:style>
  <w:style w:type="character" w:customStyle="1" w:styleId="65">
    <w:name w:val="font71"/>
    <w:basedOn w:val="27"/>
    <w:autoRedefine/>
    <w:qFormat/>
    <w:uiPriority w:val="0"/>
    <w:rPr>
      <w:rFonts w:hint="default" w:ascii="Times New Roman" w:hAnsi="Times New Roman" w:cs="Times New Roman"/>
      <w:color w:val="000000"/>
      <w:sz w:val="20"/>
      <w:szCs w:val="20"/>
      <w:u w:val="none"/>
    </w:rPr>
  </w:style>
  <w:style w:type="character" w:customStyle="1" w:styleId="66">
    <w:name w:val="font21"/>
    <w:basedOn w:val="27"/>
    <w:autoRedefine/>
    <w:qFormat/>
    <w:uiPriority w:val="0"/>
    <w:rPr>
      <w:rFonts w:hint="default" w:ascii="仿宋_GB2312" w:eastAsia="仿宋_GB2312" w:cs="仿宋_GB2312"/>
      <w:color w:val="000000"/>
      <w:sz w:val="20"/>
      <w:szCs w:val="20"/>
      <w:u w:val="none"/>
    </w:rPr>
  </w:style>
  <w:style w:type="character" w:customStyle="1" w:styleId="67">
    <w:name w:val="font41"/>
    <w:basedOn w:val="27"/>
    <w:autoRedefine/>
    <w:qFormat/>
    <w:uiPriority w:val="0"/>
    <w:rPr>
      <w:rFonts w:hint="eastAsia" w:ascii="宋体" w:hAnsi="宋体" w:eastAsia="宋体" w:cs="宋体"/>
      <w:color w:val="000000"/>
      <w:sz w:val="20"/>
      <w:szCs w:val="20"/>
      <w:u w:val="none"/>
    </w:rPr>
  </w:style>
  <w:style w:type="paragraph" w:customStyle="1" w:styleId="68">
    <w:name w:val="Table Paragraph"/>
    <w:basedOn w:val="1"/>
    <w:autoRedefine/>
    <w:qFormat/>
    <w:uiPriority w:val="1"/>
    <w:rPr>
      <w:rFonts w:ascii="宋体" w:hAnsi="宋体" w:cs="宋体"/>
    </w:rPr>
  </w:style>
  <w:style w:type="character" w:customStyle="1" w:styleId="69">
    <w:name w:val="批注文字 Char"/>
    <w:basedOn w:val="27"/>
    <w:link w:val="9"/>
    <w:autoRedefine/>
    <w:qFormat/>
    <w:uiPriority w:val="0"/>
    <w:rPr>
      <w:rFonts w:ascii="Calibri" w:hAnsi="Calibri"/>
      <w:kern w:val="2"/>
      <w:sz w:val="21"/>
      <w:szCs w:val="24"/>
    </w:rPr>
  </w:style>
  <w:style w:type="character" w:customStyle="1" w:styleId="70">
    <w:name w:val="批注主题 Char"/>
    <w:basedOn w:val="69"/>
    <w:link w:val="22"/>
    <w:autoRedefine/>
    <w:qFormat/>
    <w:uiPriority w:val="0"/>
    <w:rPr>
      <w:rFonts w:ascii="Calibri" w:hAnsi="Calibri"/>
      <w:b/>
      <w:bCs/>
      <w:kern w:val="2"/>
      <w:sz w:val="21"/>
      <w:szCs w:val="24"/>
    </w:rPr>
  </w:style>
  <w:style w:type="paragraph" w:styleId="71">
    <w:name w:val="No Spacing"/>
    <w:basedOn w:val="1"/>
    <w:autoRedefine/>
    <w:qFormat/>
    <w:uiPriority w:val="1"/>
    <w:rPr>
      <w:rFonts w:ascii="Times New Roman" w:hAnsi="Times New Roman"/>
    </w:rPr>
  </w:style>
  <w:style w:type="character" w:customStyle="1" w:styleId="72">
    <w:name w:val="fontborder"/>
    <w:basedOn w:val="27"/>
    <w:autoRedefine/>
    <w:qFormat/>
    <w:uiPriority w:val="0"/>
    <w:rPr>
      <w:bdr w:val="single" w:color="000000" w:sz="6" w:space="0"/>
    </w:rPr>
  </w:style>
  <w:style w:type="character" w:customStyle="1" w:styleId="73">
    <w:name w:val="hidden"/>
    <w:basedOn w:val="27"/>
    <w:autoRedefine/>
    <w:qFormat/>
    <w:uiPriority w:val="0"/>
    <w:rPr>
      <w:vanish/>
    </w:rPr>
  </w:style>
  <w:style w:type="character" w:customStyle="1" w:styleId="74">
    <w:name w:val="fontstrikethrough"/>
    <w:basedOn w:val="27"/>
    <w:autoRedefine/>
    <w:qFormat/>
    <w:uiPriority w:val="0"/>
    <w:rPr>
      <w:strike/>
    </w:rPr>
  </w:style>
  <w:style w:type="character" w:customStyle="1" w:styleId="75">
    <w:name w:val="two-lines"/>
    <w:basedOn w:val="27"/>
    <w:autoRedefine/>
    <w:qFormat/>
    <w:uiPriority w:val="0"/>
  </w:style>
  <w:style w:type="character" w:customStyle="1" w:styleId="76">
    <w:name w:val="trumbowyg-msg-error"/>
    <w:basedOn w:val="27"/>
    <w:autoRedefine/>
    <w:qFormat/>
    <w:uiPriority w:val="0"/>
    <w:rPr>
      <w:color w:val="E74C3C"/>
    </w:rPr>
  </w:style>
  <w:style w:type="character" w:customStyle="1" w:styleId="77">
    <w:name w:val="trumbowyg-msg-error1"/>
    <w:basedOn w:val="27"/>
    <w:autoRedefine/>
    <w:qFormat/>
    <w:uiPriority w:val="0"/>
    <w:rPr>
      <w:color w:val="E74C3C"/>
    </w:rPr>
  </w:style>
  <w:style w:type="character" w:customStyle="1" w:styleId="78">
    <w:name w:val="one-lines"/>
    <w:basedOn w:val="27"/>
    <w:autoRedefine/>
    <w:qFormat/>
    <w:uiPriority w:val="0"/>
  </w:style>
  <w:style w:type="paragraph" w:customStyle="1" w:styleId="79">
    <w:name w:val="A正文小四"/>
    <w:basedOn w:val="1"/>
    <w:autoRedefine/>
    <w:qFormat/>
    <w:uiPriority w:val="0"/>
    <w:pPr>
      <w:ind w:firstLine="200" w:firstLineChars="200"/>
    </w:pPr>
    <w:rPr>
      <w:rFonts w:ascii="Times New Roman" w:hAnsi="Times New Roman"/>
    </w:rPr>
  </w:style>
  <w:style w:type="paragraph" w:customStyle="1" w:styleId="80">
    <w:name w:val="表格内容"/>
    <w:basedOn w:val="1"/>
    <w:autoRedefine/>
    <w:qFormat/>
    <w:uiPriority w:val="0"/>
    <w:pPr>
      <w:widowControl/>
      <w:adjustRightInd w:val="0"/>
      <w:snapToGrid w:val="0"/>
      <w:spacing w:line="240" w:lineRule="atLeast"/>
      <w:jc w:val="left"/>
      <w:textAlignment w:val="baseline"/>
    </w:pPr>
    <w:rPr>
      <w:rFonts w:ascii="宋体" w:hAnsi="宋体"/>
      <w:bCs/>
      <w:kern w:val="0"/>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19064</Words>
  <Characters>20154</Characters>
  <Lines>250</Lines>
  <Paragraphs>70</Paragraphs>
  <TotalTime>12</TotalTime>
  <ScaleCrop>false</ScaleCrop>
  <LinksUpToDate>false</LinksUpToDate>
  <CharactersWithSpaces>20458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2023-10-31T02:47:00Z</dcterms:created>
  <dc:creator>Administrator.PC-20160716QTOZ</dc:creator>
  <cp:lastModifiedBy>小太阳</cp:lastModifiedBy>
  <cp:lastPrinted>2023-10-27T05:26:00Z</cp:lastPrinted>
  <dcterms:modified xsi:type="dcterms:W3CDTF">2025-06-18T07:12:15Z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3D91BBD674C64E3CAD557C94DF190914_13</vt:lpwstr>
  </property>
  <property fmtid="{D5CDD505-2E9C-101B-9397-08002B2CF9AE}" pid="4" name="KSOTemplateDocerSaveRecord">
    <vt:lpwstr>eyJoZGlkIjoiZWY5MTg2MjdlZWNmZmU4ZDkzY2ZlZTlhZDY5NTRkMTgiLCJ1c2VySWQiOiI1NDk0OTEwMDMifQ==</vt:lpwstr>
  </property>
</Properties>
</file>