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仿宋" w:hAnsi="仿宋" w:eastAsia="仿宋" w:cs="仿宋"/>
          <w:b/>
          <w:color w:val="auto"/>
          <w:kern w:val="0"/>
          <w:sz w:val="48"/>
          <w:szCs w:val="48"/>
          <w:highlight w:val="none"/>
          <w:lang w:val="en-US" w:eastAsia="zh-CN"/>
        </w:rPr>
      </w:pPr>
    </w:p>
    <w:p>
      <w:pPr>
        <w:adjustRightInd w:val="0"/>
        <w:snapToGrid w:val="0"/>
        <w:spacing w:line="600" w:lineRule="exact"/>
        <w:jc w:val="center"/>
        <w:rPr>
          <w:rFonts w:hint="eastAsia" w:ascii="仿宋" w:hAnsi="仿宋" w:eastAsia="仿宋" w:cs="仿宋"/>
          <w:b/>
          <w:color w:val="auto"/>
          <w:kern w:val="0"/>
          <w:sz w:val="48"/>
          <w:szCs w:val="48"/>
          <w:highlight w:val="none"/>
        </w:rPr>
      </w:pPr>
    </w:p>
    <w:p>
      <w:pPr>
        <w:adjustRightInd w:val="0"/>
        <w:snapToGrid w:val="0"/>
        <w:spacing w:line="600" w:lineRule="exact"/>
        <w:jc w:val="center"/>
        <w:rPr>
          <w:rFonts w:hint="eastAsia" w:ascii="仿宋" w:hAnsi="仿宋" w:eastAsia="仿宋" w:cs="仿宋"/>
          <w:b/>
          <w:color w:val="auto"/>
          <w:kern w:val="0"/>
          <w:sz w:val="48"/>
          <w:szCs w:val="48"/>
          <w:highlight w:val="none"/>
        </w:rPr>
      </w:pPr>
    </w:p>
    <w:p>
      <w:pPr>
        <w:spacing w:line="700" w:lineRule="exact"/>
        <w:jc w:val="center"/>
        <w:rPr>
          <w:rFonts w:hint="eastAsia" w:ascii="仿宋" w:hAnsi="仿宋" w:eastAsia="仿宋" w:cs="仿宋"/>
          <w:b/>
          <w:color w:val="auto"/>
          <w:kern w:val="0"/>
          <w:sz w:val="36"/>
          <w:szCs w:val="36"/>
          <w:highlight w:val="none"/>
          <w:lang w:val="en-US" w:eastAsia="zh-CN" w:bidi="ar"/>
        </w:rPr>
      </w:pPr>
      <w:r>
        <w:rPr>
          <w:rFonts w:hint="eastAsia" w:ascii="仿宋" w:hAnsi="仿宋" w:eastAsia="仿宋" w:cs="仿宋"/>
          <w:b/>
          <w:color w:val="auto"/>
          <w:kern w:val="0"/>
          <w:sz w:val="36"/>
          <w:szCs w:val="36"/>
          <w:highlight w:val="none"/>
          <w:lang w:val="en-US" w:eastAsia="zh-CN" w:bidi="ar"/>
        </w:rPr>
        <w:t>湖州市科学技术局</w:t>
      </w:r>
    </w:p>
    <w:p>
      <w:pPr>
        <w:spacing w:line="700" w:lineRule="exact"/>
        <w:jc w:val="center"/>
        <w:rPr>
          <w:rFonts w:hint="eastAsia" w:ascii="仿宋" w:hAnsi="仿宋" w:eastAsia="仿宋" w:cs="仿宋"/>
          <w:b/>
          <w:color w:val="auto"/>
          <w:kern w:val="0"/>
          <w:sz w:val="36"/>
          <w:szCs w:val="36"/>
          <w:highlight w:val="none"/>
          <w:lang w:val="en-US" w:eastAsia="zh-CN" w:bidi="ar"/>
        </w:rPr>
      </w:pPr>
      <w:r>
        <w:rPr>
          <w:rFonts w:hint="eastAsia" w:ascii="仿宋" w:hAnsi="仿宋" w:eastAsia="仿宋" w:cs="仿宋"/>
          <w:b/>
          <w:color w:val="auto"/>
          <w:kern w:val="0"/>
          <w:sz w:val="36"/>
          <w:szCs w:val="36"/>
          <w:highlight w:val="none"/>
          <w:lang w:val="en-US" w:eastAsia="zh-CN" w:bidi="ar"/>
        </w:rPr>
        <w:t>委托项目评审、验收、省市研发中心认定等相关事项项目</w:t>
      </w:r>
    </w:p>
    <w:p>
      <w:pPr>
        <w:widowControl/>
        <w:spacing w:line="90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（财政审批编号:</w:t>
      </w:r>
      <w:r>
        <w:rPr>
          <w:rFonts w:hint="eastAsia" w:ascii="仿宋" w:hAnsi="仿宋" w:eastAsia="仿宋" w:cs="仿宋"/>
          <w:color w:val="auto"/>
          <w:sz w:val="30"/>
          <w:szCs w:val="30"/>
          <w:highlight w:val="none"/>
          <w:lang w:eastAsia="zh-CN"/>
        </w:rPr>
        <w:t>湖财采确〔</w:t>
      </w:r>
      <w:r>
        <w:rPr>
          <w:rFonts w:hint="eastAsia" w:ascii="仿宋" w:hAnsi="仿宋" w:eastAsia="仿宋" w:cs="仿宋"/>
          <w:color w:val="auto"/>
          <w:sz w:val="30"/>
          <w:szCs w:val="30"/>
          <w:highlight w:val="none"/>
          <w:lang w:val="en-US" w:eastAsia="zh-CN"/>
        </w:rPr>
        <w:t>2022</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21304号、</w:t>
      </w:r>
      <w:r>
        <w:rPr>
          <w:rFonts w:hint="eastAsia" w:ascii="仿宋" w:hAnsi="仿宋" w:eastAsia="仿宋" w:cs="仿宋"/>
          <w:color w:val="auto"/>
          <w:sz w:val="30"/>
          <w:szCs w:val="30"/>
          <w:highlight w:val="none"/>
          <w:lang w:eastAsia="zh-CN"/>
        </w:rPr>
        <w:t>湖财采确〔</w:t>
      </w:r>
      <w:r>
        <w:rPr>
          <w:rFonts w:hint="eastAsia" w:ascii="仿宋" w:hAnsi="仿宋" w:eastAsia="仿宋" w:cs="仿宋"/>
          <w:color w:val="auto"/>
          <w:sz w:val="30"/>
          <w:szCs w:val="30"/>
          <w:highlight w:val="none"/>
          <w:lang w:val="en-US" w:eastAsia="zh-CN"/>
        </w:rPr>
        <w:t>2022</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21305号</w:t>
      </w:r>
      <w:r>
        <w:rPr>
          <w:rFonts w:hint="eastAsia" w:ascii="仿宋" w:hAnsi="仿宋" w:eastAsia="仿宋" w:cs="仿宋"/>
          <w:color w:val="auto"/>
          <w:sz w:val="30"/>
          <w:szCs w:val="30"/>
          <w:highlight w:val="none"/>
        </w:rPr>
        <w:t>)</w:t>
      </w:r>
    </w:p>
    <w:p>
      <w:pPr>
        <w:adjustRightInd w:val="0"/>
        <w:snapToGrid w:val="0"/>
        <w:spacing w:line="600" w:lineRule="exact"/>
        <w:rPr>
          <w:rFonts w:hint="eastAsia" w:ascii="仿宋" w:hAnsi="仿宋" w:eastAsia="仿宋" w:cs="仿宋"/>
          <w:b/>
          <w:snapToGrid w:val="0"/>
          <w:color w:val="auto"/>
          <w:sz w:val="84"/>
          <w:szCs w:val="84"/>
          <w:highlight w:val="none"/>
        </w:rPr>
      </w:pPr>
    </w:p>
    <w:p>
      <w:pPr>
        <w:adjustRightInd w:val="0"/>
        <w:snapToGrid w:val="0"/>
        <w:spacing w:line="600" w:lineRule="exact"/>
        <w:jc w:val="center"/>
        <w:rPr>
          <w:rFonts w:hint="eastAsia" w:ascii="仿宋" w:hAnsi="仿宋" w:eastAsia="仿宋" w:cs="仿宋"/>
          <w:b/>
          <w:snapToGrid w:val="0"/>
          <w:color w:val="auto"/>
          <w:sz w:val="84"/>
          <w:szCs w:val="84"/>
          <w:highlight w:val="none"/>
        </w:rPr>
      </w:pPr>
    </w:p>
    <w:p>
      <w:pPr>
        <w:adjustRightInd w:val="0"/>
        <w:snapToGrid w:val="0"/>
        <w:spacing w:line="800" w:lineRule="atLeast"/>
        <w:jc w:val="center"/>
        <w:rPr>
          <w:rFonts w:hint="eastAsia" w:ascii="仿宋" w:hAnsi="仿宋" w:eastAsia="仿宋" w:cs="仿宋"/>
          <w:b/>
          <w:snapToGrid w:val="0"/>
          <w:color w:val="auto"/>
          <w:sz w:val="84"/>
          <w:szCs w:val="84"/>
          <w:highlight w:val="none"/>
        </w:rPr>
      </w:pPr>
      <w:r>
        <w:rPr>
          <w:rFonts w:hint="eastAsia" w:ascii="仿宋" w:hAnsi="仿宋" w:eastAsia="仿宋" w:cs="仿宋"/>
          <w:b/>
          <w:snapToGrid w:val="0"/>
          <w:color w:val="auto"/>
          <w:sz w:val="72"/>
          <w:szCs w:val="72"/>
          <w:highlight w:val="none"/>
        </w:rPr>
        <w:t>竞争性磋商文件</w:t>
      </w:r>
    </w:p>
    <w:p>
      <w:pPr>
        <w:adjustRightInd w:val="0"/>
        <w:snapToGrid w:val="0"/>
        <w:spacing w:line="500" w:lineRule="exact"/>
        <w:jc w:val="center"/>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（全流程电子）</w:t>
      </w:r>
    </w:p>
    <w:p>
      <w:pPr>
        <w:adjustRightInd w:val="0"/>
        <w:snapToGrid w:val="0"/>
        <w:spacing w:line="500" w:lineRule="exact"/>
        <w:rPr>
          <w:rFonts w:hint="eastAsia" w:ascii="仿宋" w:hAnsi="仿宋" w:eastAsia="仿宋" w:cs="仿宋"/>
          <w:bCs/>
          <w:snapToGrid w:val="0"/>
          <w:color w:val="auto"/>
          <w:sz w:val="32"/>
          <w:highlight w:val="none"/>
        </w:rPr>
      </w:pPr>
    </w:p>
    <w:p>
      <w:pPr>
        <w:adjustRightInd w:val="0"/>
        <w:snapToGrid w:val="0"/>
        <w:spacing w:line="500" w:lineRule="exact"/>
        <w:rPr>
          <w:rFonts w:hint="eastAsia" w:ascii="仿宋" w:hAnsi="仿宋" w:eastAsia="仿宋" w:cs="仿宋"/>
          <w:bCs/>
          <w:snapToGrid w:val="0"/>
          <w:color w:val="auto"/>
          <w:sz w:val="32"/>
          <w:highlight w:val="none"/>
        </w:rPr>
      </w:pPr>
    </w:p>
    <w:p>
      <w:pPr>
        <w:adjustRightInd w:val="0"/>
        <w:snapToGrid w:val="0"/>
        <w:spacing w:line="500" w:lineRule="exact"/>
        <w:rPr>
          <w:rFonts w:hint="eastAsia" w:ascii="仿宋" w:hAnsi="仿宋" w:eastAsia="仿宋" w:cs="仿宋"/>
          <w:bCs/>
          <w:snapToGrid w:val="0"/>
          <w:color w:val="auto"/>
          <w:sz w:val="32"/>
          <w:highlight w:val="none"/>
        </w:rPr>
      </w:pPr>
    </w:p>
    <w:p>
      <w:pPr>
        <w:adjustRightInd w:val="0"/>
        <w:snapToGrid w:val="0"/>
        <w:spacing w:line="640" w:lineRule="exact"/>
        <w:ind w:firstLine="281" w:firstLineChars="100"/>
        <w:rPr>
          <w:rFonts w:hint="default" w:ascii="仿宋" w:hAnsi="仿宋" w:eastAsia="仿宋" w:cs="仿宋"/>
          <w:snapToGrid w:val="0"/>
          <w:color w:val="auto"/>
          <w:sz w:val="28"/>
          <w:szCs w:val="28"/>
          <w:highlight w:val="none"/>
          <w:u w:val="single"/>
          <w:lang w:val="en-US" w:eastAsia="zh-CN"/>
        </w:rPr>
      </w:pPr>
      <w:r>
        <w:rPr>
          <w:rFonts w:hint="eastAsia" w:ascii="仿宋" w:hAnsi="仿宋" w:eastAsia="仿宋" w:cs="仿宋"/>
          <w:b/>
          <w:snapToGrid w:val="0"/>
          <w:color w:val="auto"/>
          <w:sz w:val="28"/>
          <w:szCs w:val="28"/>
          <w:highlight w:val="none"/>
        </w:rPr>
        <w:t>项目编号</w:t>
      </w:r>
      <w:r>
        <w:rPr>
          <w:rFonts w:hint="eastAsia" w:ascii="仿宋" w:hAnsi="仿宋" w:eastAsia="仿宋" w:cs="仿宋"/>
          <w:snapToGrid w:val="0"/>
          <w:color w:val="auto"/>
          <w:sz w:val="28"/>
          <w:szCs w:val="28"/>
          <w:highlight w:val="none"/>
        </w:rPr>
        <w:t>：</w:t>
      </w:r>
      <w:r>
        <w:rPr>
          <w:rFonts w:hint="eastAsia" w:ascii="仿宋" w:hAnsi="仿宋" w:eastAsia="仿宋" w:cs="仿宋"/>
          <w:snapToGrid w:val="0"/>
          <w:color w:val="auto"/>
          <w:sz w:val="28"/>
          <w:szCs w:val="28"/>
          <w:highlight w:val="none"/>
          <w:u w:val="single"/>
          <w:lang w:eastAsia="zh-CN"/>
        </w:rPr>
        <w:t>仁皇招字202</w:t>
      </w:r>
      <w:r>
        <w:rPr>
          <w:rFonts w:hint="eastAsia" w:ascii="仿宋" w:hAnsi="仿宋" w:eastAsia="仿宋" w:cs="仿宋"/>
          <w:snapToGrid w:val="0"/>
          <w:color w:val="auto"/>
          <w:sz w:val="28"/>
          <w:szCs w:val="28"/>
          <w:highlight w:val="none"/>
          <w:u w:val="single"/>
          <w:lang w:val="en-US" w:eastAsia="zh-CN"/>
        </w:rPr>
        <w:t>2181</w:t>
      </w:r>
      <w:r>
        <w:rPr>
          <w:rFonts w:hint="eastAsia" w:ascii="仿宋" w:hAnsi="仿宋" w:eastAsia="仿宋" w:cs="仿宋"/>
          <w:snapToGrid w:val="0"/>
          <w:color w:val="auto"/>
          <w:sz w:val="28"/>
          <w:szCs w:val="28"/>
          <w:highlight w:val="none"/>
          <w:u w:val="single"/>
          <w:lang w:eastAsia="zh-CN"/>
        </w:rPr>
        <w:t>号</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   </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          </w:t>
      </w:r>
    </w:p>
    <w:p>
      <w:pPr>
        <w:keepNext w:val="0"/>
        <w:keepLines w:val="0"/>
        <w:pageBreakBefore w:val="0"/>
        <w:suppressAutoHyphens w:val="0"/>
        <w:kinsoku/>
        <w:wordWrap/>
        <w:overflowPunct/>
        <w:topLinePunct w:val="0"/>
        <w:autoSpaceDE/>
        <w:autoSpaceDN/>
        <w:bidi w:val="0"/>
        <w:adjustRightInd w:val="0"/>
        <w:snapToGrid w:val="0"/>
        <w:spacing w:line="600" w:lineRule="exact"/>
        <w:ind w:firstLine="281" w:firstLineChars="100"/>
        <w:jc w:val="both"/>
        <w:textAlignment w:val="auto"/>
        <w:rPr>
          <w:rFonts w:hint="default" w:ascii="仿宋" w:hAnsi="仿宋" w:eastAsia="仿宋" w:cs="仿宋"/>
          <w:snapToGrid w:val="0"/>
          <w:color w:val="auto"/>
          <w:sz w:val="28"/>
          <w:szCs w:val="28"/>
          <w:highlight w:val="none"/>
          <w:u w:val="single"/>
          <w:lang w:val="en-US" w:eastAsia="zh-CN"/>
        </w:rPr>
      </w:pPr>
      <w:r>
        <w:rPr>
          <w:rFonts w:hint="eastAsia" w:ascii="仿宋" w:hAnsi="仿宋" w:eastAsia="仿宋" w:cs="仿宋"/>
          <w:b/>
          <w:snapToGrid w:val="0"/>
          <w:color w:val="auto"/>
          <w:sz w:val="28"/>
          <w:szCs w:val="28"/>
          <w:highlight w:val="none"/>
        </w:rPr>
        <w:t>项目名称：</w:t>
      </w:r>
      <w:r>
        <w:rPr>
          <w:rFonts w:hint="eastAsia" w:ascii="仿宋" w:hAnsi="仿宋" w:eastAsia="仿宋" w:cs="仿宋"/>
          <w:color w:val="auto"/>
          <w:sz w:val="28"/>
          <w:szCs w:val="28"/>
          <w:highlight w:val="none"/>
          <w:u w:val="single"/>
          <w:lang w:val="en-US" w:eastAsia="zh-CN"/>
        </w:rPr>
        <w:t xml:space="preserve">委托项目评审、验收、省市研发中心认定等相关事项项目 </w:t>
      </w:r>
      <w:r>
        <w:rPr>
          <w:rFonts w:hint="eastAsia" w:ascii="仿宋" w:hAnsi="仿宋" w:eastAsia="仿宋" w:cs="仿宋"/>
          <w:snapToGrid w:val="0"/>
          <w:color w:val="auto"/>
          <w:sz w:val="28"/>
          <w:szCs w:val="28"/>
          <w:highlight w:val="none"/>
          <w:u w:val="single"/>
          <w:lang w:val="en-US" w:eastAsia="zh-CN"/>
        </w:rPr>
        <w:t xml:space="preserve">                 </w:t>
      </w:r>
    </w:p>
    <w:p>
      <w:pPr>
        <w:adjustRightInd w:val="0"/>
        <w:snapToGrid w:val="0"/>
        <w:spacing w:line="640" w:lineRule="exact"/>
        <w:ind w:firstLine="281" w:firstLineChars="100"/>
        <w:rPr>
          <w:rFonts w:hint="eastAsia" w:ascii="仿宋" w:hAnsi="仿宋" w:eastAsia="仿宋" w:cs="仿宋"/>
          <w:color w:val="auto"/>
          <w:kern w:val="0"/>
          <w:sz w:val="28"/>
          <w:szCs w:val="28"/>
          <w:highlight w:val="none"/>
          <w:u w:val="single"/>
          <w:lang w:eastAsia="zh-CN"/>
        </w:rPr>
      </w:pPr>
      <w:r>
        <w:rPr>
          <w:rFonts w:hint="eastAsia" w:ascii="仿宋" w:hAnsi="仿宋" w:eastAsia="仿宋" w:cs="仿宋"/>
          <w:b/>
          <w:snapToGrid w:val="0"/>
          <w:color w:val="auto"/>
          <w:sz w:val="28"/>
          <w:szCs w:val="28"/>
          <w:highlight w:val="none"/>
        </w:rPr>
        <w:t>采购</w:t>
      </w:r>
      <w:r>
        <w:rPr>
          <w:rFonts w:hint="eastAsia" w:ascii="仿宋" w:hAnsi="仿宋" w:eastAsia="仿宋" w:cs="仿宋"/>
          <w:b/>
          <w:snapToGrid w:val="0"/>
          <w:color w:val="auto"/>
          <w:sz w:val="28"/>
          <w:szCs w:val="28"/>
          <w:highlight w:val="none"/>
          <w:lang w:eastAsia="zh-CN"/>
        </w:rPr>
        <w:t>单位</w:t>
      </w:r>
      <w:r>
        <w:rPr>
          <w:rFonts w:hint="eastAsia" w:ascii="仿宋" w:hAnsi="仿宋" w:eastAsia="仿宋" w:cs="仿宋"/>
          <w:b/>
          <w:snapToGrid w:val="0"/>
          <w:color w:val="auto"/>
          <w:sz w:val="28"/>
          <w:szCs w:val="28"/>
          <w:highlight w:val="none"/>
        </w:rPr>
        <w:t>：</w:t>
      </w:r>
      <w:r>
        <w:rPr>
          <w:rFonts w:hint="eastAsia" w:ascii="仿宋" w:hAnsi="仿宋" w:eastAsia="仿宋" w:cs="仿宋"/>
          <w:color w:val="auto"/>
          <w:sz w:val="28"/>
          <w:szCs w:val="28"/>
          <w:highlight w:val="none"/>
          <w:u w:val="single"/>
          <w:lang w:eastAsia="zh-CN"/>
        </w:rPr>
        <w:t>湖州市科学技术局</w:t>
      </w:r>
      <w:r>
        <w:rPr>
          <w:rFonts w:hint="eastAsia" w:ascii="仿宋" w:hAnsi="仿宋" w:eastAsia="仿宋" w:cs="仿宋"/>
          <w:color w:val="auto"/>
          <w:kern w:val="0"/>
          <w:sz w:val="28"/>
          <w:szCs w:val="28"/>
          <w:highlight w:val="none"/>
          <w:u w:val="single"/>
          <w:lang w:eastAsia="zh-CN"/>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盖章）</w:t>
      </w:r>
    </w:p>
    <w:p>
      <w:pPr>
        <w:adjustRightInd w:val="0"/>
        <w:snapToGrid w:val="0"/>
        <w:spacing w:line="640" w:lineRule="exact"/>
        <w:ind w:firstLine="281" w:firstLineChars="100"/>
        <w:rPr>
          <w:rFonts w:hint="eastAsia" w:ascii="仿宋" w:hAnsi="仿宋" w:eastAsia="仿宋" w:cs="仿宋"/>
          <w:bCs/>
          <w:snapToGrid w:val="0"/>
          <w:color w:val="auto"/>
          <w:sz w:val="28"/>
          <w:szCs w:val="28"/>
          <w:highlight w:val="none"/>
        </w:rPr>
      </w:pPr>
      <w:r>
        <w:rPr>
          <w:rFonts w:hint="eastAsia" w:ascii="仿宋" w:hAnsi="仿宋" w:eastAsia="仿宋" w:cs="仿宋"/>
          <w:b/>
          <w:snapToGrid w:val="0"/>
          <w:color w:val="auto"/>
          <w:sz w:val="28"/>
          <w:szCs w:val="28"/>
          <w:highlight w:val="none"/>
        </w:rPr>
        <w:t>代理机构：</w:t>
      </w:r>
      <w:r>
        <w:rPr>
          <w:rFonts w:hint="eastAsia" w:ascii="仿宋" w:hAnsi="仿宋" w:eastAsia="仿宋" w:cs="仿宋"/>
          <w:snapToGrid w:val="0"/>
          <w:color w:val="auto"/>
          <w:sz w:val="28"/>
          <w:szCs w:val="28"/>
          <w:highlight w:val="none"/>
          <w:u w:val="single"/>
        </w:rPr>
        <w:t xml:space="preserve">湖州市仁皇工程咨询有限公司          </w:t>
      </w:r>
      <w:r>
        <w:rPr>
          <w:rFonts w:hint="eastAsia" w:ascii="仿宋" w:hAnsi="仿宋" w:eastAsia="仿宋" w:cs="仿宋"/>
          <w:snapToGrid w:val="0"/>
          <w:color w:val="auto"/>
          <w:sz w:val="28"/>
          <w:szCs w:val="28"/>
          <w:highlight w:val="none"/>
          <w:u w:val="single"/>
          <w:lang w:val="en-US" w:eastAsia="zh-CN"/>
        </w:rPr>
        <w:t xml:space="preserve">     </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      </w:t>
      </w:r>
      <w:r>
        <w:rPr>
          <w:rFonts w:hint="eastAsia" w:ascii="仿宋" w:hAnsi="仿宋" w:eastAsia="仿宋" w:cs="仿宋"/>
          <w:snapToGrid w:val="0"/>
          <w:color w:val="auto"/>
          <w:sz w:val="28"/>
          <w:szCs w:val="28"/>
          <w:highlight w:val="none"/>
          <w:u w:val="single"/>
        </w:rPr>
        <w:t xml:space="preserve"> （盖章）</w:t>
      </w:r>
    </w:p>
    <w:p>
      <w:pPr>
        <w:spacing w:line="640" w:lineRule="exact"/>
        <w:jc w:val="center"/>
        <w:rPr>
          <w:rFonts w:hint="eastAsia" w:ascii="仿宋" w:hAnsi="仿宋" w:eastAsia="仿宋" w:cs="仿宋"/>
          <w:b/>
          <w:snapToGrid w:val="0"/>
          <w:color w:val="auto"/>
          <w:sz w:val="30"/>
          <w:szCs w:val="30"/>
          <w:highlight w:val="none"/>
        </w:rPr>
      </w:pPr>
    </w:p>
    <w:p>
      <w:pPr>
        <w:spacing w:line="640" w:lineRule="exact"/>
        <w:jc w:val="center"/>
        <w:rPr>
          <w:rFonts w:hint="eastAsia" w:ascii="仿宋" w:hAnsi="仿宋" w:eastAsia="仿宋" w:cs="仿宋"/>
          <w:b/>
          <w:color w:val="auto"/>
          <w:sz w:val="30"/>
          <w:szCs w:val="30"/>
          <w:highlight w:val="none"/>
        </w:rPr>
      </w:pPr>
      <w:r>
        <w:rPr>
          <w:rFonts w:hint="eastAsia" w:ascii="仿宋" w:hAnsi="仿宋" w:eastAsia="仿宋" w:cs="仿宋"/>
          <w:b/>
          <w:snapToGrid w:val="0"/>
          <w:color w:val="auto"/>
          <w:sz w:val="30"/>
          <w:szCs w:val="30"/>
          <w:highlight w:val="none"/>
        </w:rPr>
        <w:t>202</w:t>
      </w:r>
      <w:r>
        <w:rPr>
          <w:rFonts w:hint="eastAsia" w:ascii="仿宋" w:hAnsi="仿宋" w:eastAsia="仿宋" w:cs="仿宋"/>
          <w:b/>
          <w:snapToGrid w:val="0"/>
          <w:color w:val="auto"/>
          <w:sz w:val="30"/>
          <w:szCs w:val="30"/>
          <w:highlight w:val="none"/>
          <w:lang w:val="en-US" w:eastAsia="zh-CN"/>
        </w:rPr>
        <w:t>2</w:t>
      </w:r>
      <w:r>
        <w:rPr>
          <w:rFonts w:hint="eastAsia" w:ascii="仿宋" w:hAnsi="仿宋" w:eastAsia="仿宋" w:cs="仿宋"/>
          <w:b/>
          <w:snapToGrid w:val="0"/>
          <w:color w:val="auto"/>
          <w:sz w:val="30"/>
          <w:szCs w:val="30"/>
          <w:highlight w:val="none"/>
        </w:rPr>
        <w:t>年</w:t>
      </w:r>
      <w:r>
        <w:rPr>
          <w:rFonts w:hint="eastAsia" w:ascii="仿宋" w:hAnsi="仿宋" w:eastAsia="仿宋" w:cs="仿宋"/>
          <w:b/>
          <w:snapToGrid w:val="0"/>
          <w:color w:val="auto"/>
          <w:sz w:val="30"/>
          <w:szCs w:val="30"/>
          <w:highlight w:val="none"/>
          <w:lang w:val="en-US" w:eastAsia="zh-CN"/>
        </w:rPr>
        <w:t>9</w:t>
      </w:r>
      <w:r>
        <w:rPr>
          <w:rFonts w:hint="eastAsia" w:ascii="仿宋" w:hAnsi="仿宋" w:eastAsia="仿宋" w:cs="仿宋"/>
          <w:b/>
          <w:snapToGrid w:val="0"/>
          <w:color w:val="auto"/>
          <w:sz w:val="30"/>
          <w:szCs w:val="30"/>
          <w:highlight w:val="none"/>
        </w:rPr>
        <w:t>月</w:t>
      </w:r>
    </w:p>
    <w:p>
      <w:pP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sectPr>
          <w:headerReference r:id="rId3" w:type="default"/>
          <w:footerReference r:id="rId4" w:type="default"/>
          <w:pgSz w:w="11906" w:h="16838"/>
          <w:pgMar w:top="1134" w:right="1134" w:bottom="1134" w:left="1134" w:header="113" w:footer="113" w:gutter="0"/>
          <w:pgNumType w:fmt="decimal"/>
          <w:cols w:space="0" w:num="1"/>
          <w:titlePg/>
          <w:rtlGutter w:val="0"/>
          <w:docGrid w:linePitch="312" w:charSpace="0"/>
        </w:sectPr>
      </w:pPr>
    </w:p>
    <w:p>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pPr>
        <w:adjustRightInd w:val="0"/>
        <w:snapToGrid w:val="0"/>
        <w:spacing w:line="360" w:lineRule="auto"/>
        <w:rPr>
          <w:rFonts w:hint="eastAsia" w:ascii="仿宋" w:hAnsi="仿宋" w:eastAsia="仿宋" w:cs="仿宋"/>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700" w:lineRule="exact"/>
        <w:jc w:val="distribute"/>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第一章 竞争性磋商公告</w:t>
      </w:r>
      <w:r>
        <w:rPr>
          <w:rFonts w:hint="eastAsia" w:ascii="仿宋" w:hAnsi="仿宋" w:eastAsia="仿宋" w:cs="仿宋"/>
          <w:b/>
          <w:bCs/>
          <w:color w:val="auto"/>
          <w:sz w:val="30"/>
          <w:szCs w:val="30"/>
          <w:highlight w:val="none"/>
        </w:rPr>
        <w:t>……………………………………………0</w:t>
      </w:r>
      <w:r>
        <w:rPr>
          <w:rFonts w:hint="eastAsia" w:ascii="仿宋" w:hAnsi="仿宋" w:eastAsia="仿宋" w:cs="仿宋"/>
          <w:b/>
          <w:bCs/>
          <w:color w:val="auto"/>
          <w:sz w:val="30"/>
          <w:szCs w:val="30"/>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700" w:lineRule="exact"/>
        <w:jc w:val="distribute"/>
        <w:textAlignment w:val="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第二章 磋商项目采购需求…………………………………………0</w:t>
      </w:r>
      <w:r>
        <w:rPr>
          <w:rFonts w:hint="eastAsia" w:ascii="仿宋" w:hAnsi="仿宋" w:eastAsia="仿宋" w:cs="仿宋"/>
          <w:b/>
          <w:bCs/>
          <w:color w:val="auto"/>
          <w:sz w:val="30"/>
          <w:szCs w:val="30"/>
          <w:highlight w:val="none"/>
          <w:lang w:val="en-US" w:eastAsia="zh-CN"/>
        </w:rPr>
        <w:t>7</w:t>
      </w:r>
    </w:p>
    <w:p>
      <w:pPr>
        <w:keepNext w:val="0"/>
        <w:keepLines w:val="0"/>
        <w:pageBreakBefore w:val="0"/>
        <w:widowControl w:val="0"/>
        <w:kinsoku/>
        <w:wordWrap/>
        <w:overflowPunct/>
        <w:topLinePunct w:val="0"/>
        <w:autoSpaceDE/>
        <w:autoSpaceDN/>
        <w:bidi w:val="0"/>
        <w:adjustRightInd w:val="0"/>
        <w:snapToGrid w:val="0"/>
        <w:spacing w:line="700" w:lineRule="exact"/>
        <w:jc w:val="distribute"/>
        <w:textAlignment w:val="auto"/>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第三章 供应商须知…………………………………………………</w:t>
      </w:r>
      <w:r>
        <w:rPr>
          <w:rFonts w:hint="eastAsia" w:ascii="仿宋" w:hAnsi="仿宋" w:eastAsia="仿宋" w:cs="仿宋"/>
          <w:b/>
          <w:bCs/>
          <w:color w:val="auto"/>
          <w:sz w:val="30"/>
          <w:szCs w:val="30"/>
          <w:highlight w:val="none"/>
          <w:lang w:val="en-US" w:eastAsia="zh-CN"/>
        </w:rPr>
        <w:t>10</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前附表………………………………………………………</w:t>
      </w:r>
      <w:r>
        <w:rPr>
          <w:rFonts w:hint="eastAsia" w:ascii="仿宋" w:hAnsi="仿宋" w:eastAsia="仿宋" w:cs="仿宋"/>
          <w:color w:val="auto"/>
          <w:sz w:val="30"/>
          <w:szCs w:val="30"/>
          <w:highlight w:val="none"/>
          <w:lang w:val="en-US" w:eastAsia="zh-CN"/>
        </w:rPr>
        <w:t>10</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一、总则……………………………………………………</w:t>
      </w:r>
      <w:r>
        <w:rPr>
          <w:rFonts w:hint="eastAsia" w:ascii="仿宋" w:hAnsi="仿宋" w:eastAsia="仿宋" w:cs="仿宋"/>
          <w:color w:val="auto"/>
          <w:sz w:val="30"/>
          <w:szCs w:val="30"/>
          <w:highlight w:val="none"/>
          <w:lang w:val="en-US" w:eastAsia="zh-CN"/>
        </w:rPr>
        <w:t>12</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二、磋商文件的说明……………………………………</w:t>
      </w:r>
      <w:r>
        <w:rPr>
          <w:rFonts w:hint="eastAsia" w:ascii="仿宋" w:hAnsi="仿宋" w:eastAsia="仿宋" w:cs="仿宋"/>
          <w:color w:val="auto"/>
          <w:sz w:val="30"/>
          <w:szCs w:val="30"/>
          <w:highlight w:val="none"/>
          <w:lang w:val="en-US" w:eastAsia="zh-CN"/>
        </w:rPr>
        <w:t>…13</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三、响应文件的提交………………………………………</w:t>
      </w:r>
      <w:r>
        <w:rPr>
          <w:rFonts w:hint="eastAsia" w:ascii="仿宋" w:hAnsi="仿宋" w:eastAsia="仿宋" w:cs="仿宋"/>
          <w:color w:val="auto"/>
          <w:sz w:val="30"/>
          <w:szCs w:val="30"/>
          <w:highlight w:val="none"/>
          <w:lang w:val="en-US" w:eastAsia="zh-CN"/>
        </w:rPr>
        <w:t>19</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四、磋商规则、程序………………………………………</w:t>
      </w:r>
      <w:r>
        <w:rPr>
          <w:rFonts w:hint="eastAsia" w:ascii="仿宋" w:hAnsi="仿宋" w:eastAsia="仿宋" w:cs="仿宋"/>
          <w:color w:val="auto"/>
          <w:sz w:val="30"/>
          <w:szCs w:val="30"/>
          <w:highlight w:val="none"/>
          <w:lang w:val="en-US" w:eastAsia="zh-CN"/>
        </w:rPr>
        <w:t>21</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五、授予合同………………………………………………</w:t>
      </w:r>
      <w:r>
        <w:rPr>
          <w:rFonts w:hint="eastAsia" w:ascii="仿宋" w:hAnsi="仿宋" w:eastAsia="仿宋" w:cs="仿宋"/>
          <w:color w:val="auto"/>
          <w:sz w:val="30"/>
          <w:szCs w:val="30"/>
          <w:highlight w:val="none"/>
          <w:lang w:val="en-US" w:eastAsia="zh-CN"/>
        </w:rPr>
        <w:t>25</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六、其他内容………………………………………………</w:t>
      </w:r>
      <w:r>
        <w:rPr>
          <w:rFonts w:hint="eastAsia" w:ascii="仿宋" w:hAnsi="仿宋" w:eastAsia="仿宋" w:cs="仿宋"/>
          <w:color w:val="auto"/>
          <w:sz w:val="30"/>
          <w:szCs w:val="30"/>
          <w:highlight w:val="none"/>
          <w:lang w:val="en-US" w:eastAsia="zh-CN"/>
        </w:rPr>
        <w:t>26</w:t>
      </w:r>
    </w:p>
    <w:p>
      <w:pPr>
        <w:keepNext w:val="0"/>
        <w:keepLines w:val="0"/>
        <w:pageBreakBefore w:val="0"/>
        <w:widowControl w:val="0"/>
        <w:kinsoku/>
        <w:wordWrap/>
        <w:overflowPunct/>
        <w:topLinePunct w:val="0"/>
        <w:autoSpaceDE/>
        <w:autoSpaceDN/>
        <w:bidi w:val="0"/>
        <w:adjustRightInd w:val="0"/>
        <w:snapToGrid w:val="0"/>
        <w:spacing w:line="700" w:lineRule="exact"/>
        <w:jc w:val="distribute"/>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第四章 合同主要条款………………………………………………</w:t>
      </w:r>
      <w:r>
        <w:rPr>
          <w:rFonts w:hint="eastAsia" w:ascii="仿宋" w:hAnsi="仿宋" w:eastAsia="仿宋" w:cs="仿宋"/>
          <w:b/>
          <w:bCs/>
          <w:color w:val="auto"/>
          <w:sz w:val="30"/>
          <w:szCs w:val="30"/>
          <w:highlight w:val="none"/>
          <w:lang w:val="en-US" w:eastAsia="zh-CN"/>
        </w:rPr>
        <w:t>27</w:t>
      </w:r>
    </w:p>
    <w:p>
      <w:pPr>
        <w:keepNext w:val="0"/>
        <w:keepLines w:val="0"/>
        <w:pageBreakBefore w:val="0"/>
        <w:widowControl w:val="0"/>
        <w:kinsoku/>
        <w:wordWrap/>
        <w:overflowPunct/>
        <w:topLinePunct w:val="0"/>
        <w:autoSpaceDE/>
        <w:autoSpaceDN/>
        <w:bidi w:val="0"/>
        <w:adjustRightInd w:val="0"/>
        <w:snapToGrid w:val="0"/>
        <w:spacing w:line="700" w:lineRule="exact"/>
        <w:jc w:val="distribute"/>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第五章 响应文件格式………………………………………………</w:t>
      </w:r>
      <w:r>
        <w:rPr>
          <w:rFonts w:hint="eastAsia" w:ascii="仿宋" w:hAnsi="仿宋" w:eastAsia="仿宋" w:cs="仿宋"/>
          <w:b/>
          <w:bCs/>
          <w:color w:val="auto"/>
          <w:sz w:val="30"/>
          <w:szCs w:val="30"/>
          <w:highlight w:val="none"/>
          <w:lang w:val="en-US" w:eastAsia="zh-CN"/>
        </w:rPr>
        <w:t>31</w:t>
      </w:r>
    </w:p>
    <w:p>
      <w:pPr>
        <w:keepNext w:val="0"/>
        <w:keepLines w:val="0"/>
        <w:pageBreakBefore w:val="0"/>
        <w:widowControl w:val="0"/>
        <w:kinsoku/>
        <w:wordWrap/>
        <w:overflowPunct/>
        <w:topLinePunct w:val="0"/>
        <w:autoSpaceDE/>
        <w:autoSpaceDN/>
        <w:bidi w:val="0"/>
        <w:adjustRightInd w:val="0"/>
        <w:snapToGrid w:val="0"/>
        <w:spacing w:line="700" w:lineRule="exact"/>
        <w:jc w:val="distribute"/>
        <w:textAlignment w:val="auto"/>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第六章 磋商办法及评分标准………………………………………</w:t>
      </w:r>
      <w:r>
        <w:rPr>
          <w:rFonts w:hint="eastAsia" w:ascii="仿宋" w:hAnsi="仿宋" w:eastAsia="仿宋" w:cs="仿宋"/>
          <w:b/>
          <w:color w:val="auto"/>
          <w:sz w:val="30"/>
          <w:szCs w:val="30"/>
          <w:highlight w:val="none"/>
          <w:lang w:val="en-US" w:eastAsia="zh-CN"/>
        </w:rPr>
        <w:t>48</w:t>
      </w:r>
    </w:p>
    <w:p>
      <w:pPr>
        <w:spacing w:line="600" w:lineRule="exact"/>
        <w:rPr>
          <w:rFonts w:hint="eastAsia" w:ascii="仿宋" w:hAnsi="仿宋" w:eastAsia="仿宋" w:cs="仿宋"/>
          <w:color w:val="auto"/>
          <w:sz w:val="30"/>
          <w:szCs w:val="30"/>
          <w:highlight w:val="none"/>
        </w:rPr>
      </w:pPr>
    </w:p>
    <w:p>
      <w:pPr>
        <w:spacing w:line="600" w:lineRule="exact"/>
        <w:rPr>
          <w:rFonts w:hint="eastAsia" w:ascii="仿宋" w:hAnsi="仿宋" w:eastAsia="仿宋" w:cs="仿宋"/>
          <w:b/>
          <w:color w:val="auto"/>
          <w:sz w:val="36"/>
          <w:szCs w:val="36"/>
          <w:highlight w:val="none"/>
        </w:rPr>
      </w:pPr>
    </w:p>
    <w:p>
      <w:pPr>
        <w:spacing w:line="600" w:lineRule="exact"/>
        <w:rPr>
          <w:rFonts w:hint="eastAsia" w:ascii="仿宋" w:hAnsi="仿宋" w:eastAsia="仿宋" w:cs="仿宋"/>
          <w:b/>
          <w:color w:val="auto"/>
          <w:sz w:val="36"/>
          <w:szCs w:val="36"/>
          <w:highlight w:val="none"/>
        </w:rPr>
      </w:pPr>
    </w:p>
    <w:p>
      <w:pPr>
        <w:numPr>
          <w:ilvl w:val="0"/>
          <w:numId w:val="1"/>
        </w:numPr>
        <w:spacing w:line="600" w:lineRule="exact"/>
        <w:jc w:val="center"/>
        <w:outlineLvl w:val="0"/>
        <w:rPr>
          <w:rFonts w:hint="eastAsia" w:ascii="仿宋" w:hAnsi="仿宋" w:eastAsia="仿宋" w:cs="仿宋"/>
          <w:b/>
          <w:color w:val="auto"/>
          <w:sz w:val="36"/>
          <w:szCs w:val="36"/>
          <w:highlight w:val="none"/>
        </w:rPr>
        <w:sectPr>
          <w:footerReference r:id="rId6" w:type="first"/>
          <w:footerReference r:id="rId5" w:type="default"/>
          <w:pgSz w:w="11906" w:h="16838"/>
          <w:pgMar w:top="1134" w:right="1247" w:bottom="1134" w:left="1247" w:header="113" w:footer="113" w:gutter="0"/>
          <w:pgNumType w:fmt="decimal"/>
          <w:cols w:space="720" w:num="1"/>
          <w:titlePg/>
          <w:docGrid w:linePitch="312" w:charSpace="0"/>
        </w:sect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line="60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竞争性磋商公告</w:t>
      </w:r>
    </w:p>
    <w:p>
      <w:pPr>
        <w:spacing w:line="50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（本项目为电子</w:t>
      </w:r>
      <w:r>
        <w:rPr>
          <w:rFonts w:hint="eastAsia" w:ascii="仿宋" w:hAnsi="仿宋" w:eastAsia="仿宋" w:cs="仿宋"/>
          <w:b/>
          <w:bCs/>
          <w:color w:val="auto"/>
          <w:kern w:val="0"/>
          <w:sz w:val="24"/>
          <w:highlight w:val="none"/>
          <w:lang w:eastAsia="zh-CN"/>
        </w:rPr>
        <w:t>磋商</w:t>
      </w:r>
      <w:r>
        <w:rPr>
          <w:rFonts w:hint="eastAsia" w:ascii="仿宋" w:hAnsi="仿宋" w:eastAsia="仿宋" w:cs="仿宋"/>
          <w:b/>
          <w:bCs/>
          <w:color w:val="auto"/>
          <w:kern w:val="0"/>
          <w:sz w:val="24"/>
          <w:highlight w:val="none"/>
        </w:rPr>
        <w:t>项目）</w:t>
      </w:r>
    </w:p>
    <w:p>
      <w:pPr>
        <w:pStyle w:val="18"/>
        <w:rPr>
          <w:rFonts w:hint="eastAsia"/>
          <w:color w:val="auto"/>
          <w:highlight w:val="none"/>
        </w:rPr>
      </w:pPr>
    </w:p>
    <w:p>
      <w:pPr>
        <w:keepNext w:val="0"/>
        <w:keepLines w:val="0"/>
        <w:pageBreakBefore w:val="0"/>
        <w:suppressAutoHyphens w:val="0"/>
        <w:kinsoku/>
        <w:wordWrap/>
        <w:overflowPunct/>
        <w:topLinePunct w:val="0"/>
        <w:autoSpaceDE/>
        <w:autoSpaceDN/>
        <w:bidi w:val="0"/>
        <w:adjustRightInd w:val="0"/>
        <w:snapToGrid w:val="0"/>
        <w:spacing w:line="600" w:lineRule="exact"/>
        <w:ind w:firstLine="480" w:firstLineChars="200"/>
        <w:jc w:val="left"/>
        <w:textAlignment w:val="auto"/>
        <w:rPr>
          <w:rFonts w:ascii="仿宋" w:hAnsi="仿宋" w:eastAsia="仿宋" w:cs="宋体"/>
          <w:color w:val="auto"/>
          <w:sz w:val="24"/>
          <w:highlight w:val="none"/>
        </w:rPr>
      </w:pPr>
      <w:r>
        <w:rPr>
          <w:rFonts w:hint="eastAsia" w:ascii="仿宋" w:hAnsi="仿宋" w:eastAsia="仿宋" w:cs="宋体"/>
          <w:color w:val="auto"/>
          <w:kern w:val="0"/>
          <w:sz w:val="24"/>
          <w:highlight w:val="none"/>
        </w:rPr>
        <w:t>根据《中华人民共和国政府采购法》、《政府采购竞争性磋商采购方式</w:t>
      </w:r>
      <w:r>
        <w:rPr>
          <w:rFonts w:hint="eastAsia" w:ascii="仿宋" w:hAnsi="仿宋" w:eastAsia="仿宋" w:cs="宋体"/>
          <w:color w:val="auto"/>
          <w:kern w:val="0"/>
          <w:sz w:val="24"/>
          <w:highlight w:val="none"/>
          <w:lang w:eastAsia="zh-CN"/>
        </w:rPr>
        <w:t>管理</w:t>
      </w:r>
      <w:r>
        <w:rPr>
          <w:rFonts w:hint="eastAsia" w:ascii="仿宋" w:hAnsi="仿宋" w:eastAsia="仿宋" w:cs="宋体"/>
          <w:color w:val="auto"/>
          <w:kern w:val="0"/>
          <w:sz w:val="24"/>
          <w:highlight w:val="none"/>
        </w:rPr>
        <w:t>暂行办法》及相关法律、法规等规定，经</w:t>
      </w:r>
      <w:r>
        <w:rPr>
          <w:rFonts w:hint="eastAsia" w:ascii="仿宋" w:hAnsi="仿宋" w:eastAsia="仿宋"/>
          <w:color w:val="auto"/>
          <w:sz w:val="24"/>
          <w:highlight w:val="none"/>
          <w:lang w:eastAsia="zh-CN"/>
        </w:rPr>
        <w:t>湖州市财政局</w:t>
      </w:r>
      <w:r>
        <w:rPr>
          <w:rFonts w:hint="eastAsia" w:ascii="仿宋" w:hAnsi="仿宋" w:eastAsia="仿宋"/>
          <w:color w:val="auto"/>
          <w:sz w:val="24"/>
          <w:highlight w:val="none"/>
        </w:rPr>
        <w:t>(财政审批编号：</w:t>
      </w:r>
      <w:r>
        <w:rPr>
          <w:rFonts w:hint="eastAsia" w:ascii="仿宋" w:hAnsi="仿宋" w:eastAsia="仿宋"/>
          <w:color w:val="auto"/>
          <w:sz w:val="24"/>
          <w:highlight w:val="none"/>
          <w:u w:val="single"/>
        </w:rPr>
        <w:t>)</w:t>
      </w:r>
      <w:r>
        <w:rPr>
          <w:rFonts w:hint="eastAsia" w:ascii="仿宋" w:hAnsi="仿宋" w:eastAsia="仿宋" w:cs="宋体"/>
          <w:color w:val="auto"/>
          <w:kern w:val="0"/>
          <w:sz w:val="24"/>
          <w:highlight w:val="none"/>
        </w:rPr>
        <w:t>批准，</w:t>
      </w:r>
      <w:r>
        <w:rPr>
          <w:rFonts w:hint="eastAsia" w:ascii="仿宋" w:hAnsi="仿宋" w:eastAsia="仿宋" w:cs="宋体"/>
          <w:b/>
          <w:color w:val="auto"/>
          <w:kern w:val="0"/>
          <w:sz w:val="24"/>
          <w:highlight w:val="none"/>
          <w:u w:val="single"/>
        </w:rPr>
        <w:t>湖州市仁皇工程咨询有限公司</w:t>
      </w:r>
      <w:r>
        <w:rPr>
          <w:rFonts w:hint="eastAsia" w:ascii="仿宋" w:hAnsi="仿宋" w:eastAsia="仿宋" w:cs="宋体"/>
          <w:color w:val="auto"/>
          <w:kern w:val="0"/>
          <w:sz w:val="24"/>
          <w:highlight w:val="none"/>
        </w:rPr>
        <w:t>受</w:t>
      </w:r>
      <w:r>
        <w:rPr>
          <w:rFonts w:hint="eastAsia" w:ascii="仿宋" w:hAnsi="仿宋" w:eastAsia="仿宋" w:cs="宋体"/>
          <w:b/>
          <w:color w:val="auto"/>
          <w:sz w:val="24"/>
          <w:highlight w:val="none"/>
          <w:u w:val="single"/>
          <w:lang w:eastAsia="zh-CN"/>
        </w:rPr>
        <w:t>湖州市科学技术局</w:t>
      </w:r>
      <w:r>
        <w:rPr>
          <w:rFonts w:hint="eastAsia" w:ascii="仿宋" w:hAnsi="仿宋" w:eastAsia="仿宋" w:cs="宋体"/>
          <w:color w:val="auto"/>
          <w:kern w:val="0"/>
          <w:sz w:val="24"/>
          <w:highlight w:val="none"/>
        </w:rPr>
        <w:t>的委托，就</w:t>
      </w:r>
      <w:r>
        <w:rPr>
          <w:rFonts w:hint="eastAsia" w:ascii="仿宋" w:hAnsi="仿宋" w:eastAsia="仿宋" w:cs="宋体"/>
          <w:b/>
          <w:color w:val="auto"/>
          <w:sz w:val="24"/>
          <w:highlight w:val="none"/>
          <w:u w:val="single"/>
          <w:lang w:eastAsia="zh-CN"/>
        </w:rPr>
        <w:t>委托项目评审、验收、省市研发中心认定等相关事项项目</w:t>
      </w:r>
      <w:r>
        <w:rPr>
          <w:rFonts w:hint="eastAsia" w:ascii="仿宋" w:hAnsi="仿宋" w:eastAsia="仿宋" w:cs="宋体"/>
          <w:color w:val="auto"/>
          <w:kern w:val="0"/>
          <w:sz w:val="24"/>
          <w:highlight w:val="none"/>
        </w:rPr>
        <w:t>进行竞争性磋商，欢迎国内合格的供应商前来参加磋商。</w:t>
      </w:r>
    </w:p>
    <w:p>
      <w:pPr>
        <w:widowControl/>
        <w:tabs>
          <w:tab w:val="left" w:pos="8689"/>
        </w:tabs>
        <w:spacing w:line="500" w:lineRule="exact"/>
        <w:ind w:right="60" w:firstLine="482" w:firstLineChars="200"/>
        <w:outlineLvl w:val="1"/>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一、磋商项目编号</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仁皇招字202</w:t>
      </w:r>
      <w:r>
        <w:rPr>
          <w:rFonts w:hint="eastAsia" w:ascii="仿宋" w:hAnsi="仿宋" w:eastAsia="仿宋" w:cs="仿宋"/>
          <w:color w:val="auto"/>
          <w:kern w:val="0"/>
          <w:sz w:val="24"/>
          <w:highlight w:val="none"/>
          <w:lang w:val="en-US" w:eastAsia="zh-CN"/>
        </w:rPr>
        <w:t>2181</w:t>
      </w:r>
      <w:r>
        <w:rPr>
          <w:rFonts w:hint="eastAsia" w:ascii="仿宋" w:hAnsi="仿宋" w:eastAsia="仿宋" w:cs="仿宋"/>
          <w:color w:val="auto"/>
          <w:kern w:val="0"/>
          <w:sz w:val="24"/>
          <w:highlight w:val="none"/>
          <w:lang w:eastAsia="zh-CN"/>
        </w:rPr>
        <w:t>号</w:t>
      </w:r>
      <w:r>
        <w:rPr>
          <w:rFonts w:hint="eastAsia" w:ascii="仿宋" w:hAnsi="仿宋" w:eastAsia="仿宋" w:cs="仿宋"/>
          <w:color w:val="auto"/>
          <w:kern w:val="0"/>
          <w:sz w:val="24"/>
          <w:highlight w:val="none"/>
        </w:rPr>
        <w:tab/>
      </w:r>
    </w:p>
    <w:p>
      <w:pPr>
        <w:snapToGrid w:val="0"/>
        <w:spacing w:line="500" w:lineRule="exact"/>
        <w:ind w:firstLine="472" w:firstLineChars="196"/>
        <w:outlineLvl w:val="1"/>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二、磋商项目概况（内容、用途、数量、简要技术要求等）</w:t>
      </w:r>
      <w:r>
        <w:rPr>
          <w:rFonts w:hint="eastAsia" w:ascii="仿宋" w:hAnsi="仿宋" w:eastAsia="仿宋" w:cs="仿宋"/>
          <w:color w:val="auto"/>
          <w:kern w:val="0"/>
          <w:sz w:val="24"/>
          <w:highlight w:val="none"/>
        </w:rPr>
        <w:t>：</w:t>
      </w:r>
      <w:bookmarkStart w:id="0" w:name="B09_招标内容"/>
      <w:bookmarkEnd w:id="0"/>
    </w:p>
    <w:tbl>
      <w:tblPr>
        <w:tblStyle w:val="19"/>
        <w:tblW w:w="8553" w:type="dxa"/>
        <w:jc w:val="center"/>
        <w:tblLayout w:type="fixed"/>
        <w:tblCellMar>
          <w:top w:w="0" w:type="dxa"/>
          <w:left w:w="10" w:type="dxa"/>
          <w:bottom w:w="0" w:type="dxa"/>
          <w:right w:w="10" w:type="dxa"/>
        </w:tblCellMar>
      </w:tblPr>
      <w:tblGrid>
        <w:gridCol w:w="4460"/>
        <w:gridCol w:w="789"/>
        <w:gridCol w:w="1559"/>
        <w:gridCol w:w="1745"/>
      </w:tblGrid>
      <w:tr>
        <w:tblPrEx>
          <w:tblCellMar>
            <w:top w:w="0" w:type="dxa"/>
            <w:left w:w="10" w:type="dxa"/>
            <w:bottom w:w="0" w:type="dxa"/>
            <w:right w:w="10" w:type="dxa"/>
          </w:tblCellMar>
        </w:tblPrEx>
        <w:trPr>
          <w:trHeight w:val="262" w:hRule="atLeast"/>
          <w:jc w:val="center"/>
        </w:trPr>
        <w:tc>
          <w:tcPr>
            <w:tcW w:w="4460" w:type="dxa"/>
            <w:tcBorders>
              <w:top w:val="single" w:color="auto" w:sz="6" w:space="0"/>
              <w:left w:val="single" w:color="auto" w:sz="6" w:space="0"/>
              <w:bottom w:val="single" w:color="auto" w:sz="6" w:space="0"/>
              <w:right w:val="single" w:color="auto" w:sz="6" w:space="0"/>
            </w:tcBorders>
            <w:noWrap/>
            <w:vAlign w:val="center"/>
          </w:tcPr>
          <w:p>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789" w:type="dxa"/>
            <w:tcBorders>
              <w:top w:val="single" w:color="auto" w:sz="6" w:space="0"/>
              <w:left w:val="single" w:color="auto" w:sz="4" w:space="0"/>
              <w:bottom w:val="single" w:color="auto" w:sz="6" w:space="0"/>
              <w:right w:val="single" w:color="auto" w:sz="4" w:space="0"/>
            </w:tcBorders>
            <w:noWrap/>
            <w:vAlign w:val="center"/>
          </w:tcPr>
          <w:p>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1559" w:type="dxa"/>
            <w:tcBorders>
              <w:top w:val="single" w:color="auto" w:sz="6" w:space="0"/>
              <w:left w:val="single" w:color="auto" w:sz="4" w:space="0"/>
              <w:bottom w:val="single" w:color="auto" w:sz="6" w:space="0"/>
              <w:right w:val="single" w:color="auto" w:sz="4" w:space="0"/>
            </w:tcBorders>
            <w:noWrap/>
            <w:vAlign w:val="center"/>
          </w:tcPr>
          <w:p>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预算金额</w:t>
            </w:r>
          </w:p>
          <w:p>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745" w:type="dxa"/>
            <w:tcBorders>
              <w:top w:val="single" w:color="auto" w:sz="6" w:space="0"/>
              <w:left w:val="single" w:color="auto" w:sz="4" w:space="0"/>
              <w:bottom w:val="single" w:color="auto" w:sz="4" w:space="0"/>
              <w:right w:val="single" w:color="auto" w:sz="6" w:space="0"/>
            </w:tcBorders>
            <w:noWrap/>
            <w:vAlign w:val="center"/>
          </w:tcPr>
          <w:p>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技术要求</w:t>
            </w:r>
          </w:p>
        </w:tc>
      </w:tr>
      <w:tr>
        <w:tblPrEx>
          <w:tblCellMar>
            <w:top w:w="0" w:type="dxa"/>
            <w:left w:w="10" w:type="dxa"/>
            <w:bottom w:w="0" w:type="dxa"/>
            <w:right w:w="10" w:type="dxa"/>
          </w:tblCellMar>
        </w:tblPrEx>
        <w:trPr>
          <w:trHeight w:val="828" w:hRule="atLeast"/>
          <w:jc w:val="center"/>
        </w:trPr>
        <w:tc>
          <w:tcPr>
            <w:tcW w:w="4460"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hAnsi="仿宋" w:eastAsia="仿宋" w:cs="仿宋"/>
                <w:color w:val="auto"/>
                <w:kern w:val="0"/>
                <w:sz w:val="24"/>
                <w:highlight w:val="none"/>
                <w:lang w:eastAsia="zh-CN"/>
              </w:rPr>
            </w:pPr>
            <w:r>
              <w:rPr>
                <w:rFonts w:hint="eastAsia" w:ascii="仿宋" w:hAnsi="仿宋" w:eastAsia="仿宋" w:cs="宋体"/>
                <w:color w:val="auto"/>
                <w:kern w:val="0"/>
                <w:sz w:val="24"/>
                <w:highlight w:val="none"/>
                <w:lang w:eastAsia="zh-CN"/>
              </w:rPr>
              <w:t>委托项目评审、验收、省市研发中心认定等相关事项项目</w:t>
            </w:r>
          </w:p>
        </w:tc>
        <w:tc>
          <w:tcPr>
            <w:tcW w:w="789" w:type="dxa"/>
            <w:tcBorders>
              <w:top w:val="single" w:color="auto" w:sz="6" w:space="0"/>
              <w:left w:val="single" w:color="auto" w:sz="6" w:space="0"/>
              <w:bottom w:val="single" w:color="auto" w:sz="6" w:space="0"/>
              <w:right w:val="single" w:color="auto" w:sz="6" w:space="0"/>
            </w:tcBorders>
            <w:noWrap/>
            <w:vAlign w:val="center"/>
          </w:tcPr>
          <w:p>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spacing w:line="500" w:lineRule="exact"/>
              <w:ind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98</w:t>
            </w:r>
          </w:p>
        </w:tc>
        <w:tc>
          <w:tcPr>
            <w:tcW w:w="1745" w:type="dxa"/>
            <w:tcBorders>
              <w:top w:val="single" w:color="auto" w:sz="4" w:space="0"/>
              <w:left w:val="single" w:color="auto" w:sz="4" w:space="0"/>
              <w:bottom w:val="single" w:color="auto" w:sz="4" w:space="0"/>
              <w:right w:val="single" w:color="auto" w:sz="4" w:space="0"/>
            </w:tcBorders>
            <w:noWrap/>
            <w:vAlign w:val="center"/>
          </w:tcPr>
          <w:p>
            <w:pPr>
              <w:spacing w:line="500" w:lineRule="exact"/>
              <w:ind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详见磋商文件</w:t>
            </w:r>
          </w:p>
        </w:tc>
      </w:tr>
    </w:tbl>
    <w:p>
      <w:pPr>
        <w:widowControl/>
        <w:spacing w:line="500" w:lineRule="exact"/>
        <w:ind w:left="44" w:leftChars="21" w:right="60" w:firstLine="472" w:firstLineChars="196"/>
        <w:outlineLvl w:val="1"/>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三、供应商资格要求</w:t>
      </w:r>
      <w:r>
        <w:rPr>
          <w:rFonts w:hint="eastAsia" w:ascii="仿宋" w:hAnsi="仿宋" w:eastAsia="仿宋" w:cs="仿宋"/>
          <w:color w:val="auto"/>
          <w:kern w:val="0"/>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1、符合《中华人民共和国政府采购法》第二十二条规定和浙财采监【2013】24号《关于规范政府采购</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资格设定及资格审查的通知》第六条规定,且未被“信用中国”（www.creditchina.gov.cn）、“中国政府采购网”（www.ccgp.gov.cn）</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列入失信被执行人、重大税收违法案件当事人名单、政府采购严重违法失信行为记录名单。</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2、本项目专门面向中小企业采购, 供应商需符合国家《中小企业划型标准规定》要求。(监狱企业、残疾人福利性单位参加磋商，视为小型、微型企业)。</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3、本项目不接受联合体磋商。</w:t>
      </w:r>
    </w:p>
    <w:p>
      <w:pPr>
        <w:spacing w:line="500" w:lineRule="exact"/>
        <w:ind w:firstLine="482" w:firstLineChars="200"/>
        <w:outlineLvl w:val="1"/>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四、报名及获取磋商文件时间:</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1、报名及获取磋商文件时间：202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年月日至202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年月日(潜在供应商报名及获取磋商文件前应当在政采云电子交易平台上注册账号并登录，截止时间后不再接受潜在供应商报名及获取磋商文件)。</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2、本次磋商文件实行网上获取，不接受供应商现场报名，供应商须登录浙江政府采购网（</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）进入政采云系统“项目采购”模块“获取采购文件”菜单，进行网上获取磋商文件（“政采云”注册账号、密码登录系统后获取磋商文件）。</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3、免费注册网址：浙江政府采购网（供应商注册页面</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https://middle.zcygov.cn/settle-front/#/registry“政采云”，咨询电话：400-881-7190。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已经注册成功的供应商无需重复注册。</w:t>
      </w:r>
    </w:p>
    <w:p>
      <w:pPr>
        <w:snapToGrid w:val="0"/>
        <w:spacing w:line="500" w:lineRule="exact"/>
        <w:ind w:firstLine="472" w:firstLineChars="196"/>
        <w:outlineLvl w:val="1"/>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五、响应文件的递交及相关事宜：</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1、响应文件递交的截止时间（</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截止时间，下同）：202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年月日</w:t>
      </w:r>
      <w:r>
        <w:rPr>
          <w:rFonts w:hint="eastAsia" w:ascii="仿宋" w:hAnsi="仿宋" w:eastAsia="仿宋" w:cs="仿宋"/>
          <w:color w:val="auto"/>
          <w:kern w:val="0"/>
          <w:sz w:val="24"/>
          <w:highlight w:val="none"/>
          <w:lang w:val="en-US" w:eastAsia="zh-CN"/>
        </w:rPr>
        <w:t>9：00</w:t>
      </w:r>
      <w:r>
        <w:rPr>
          <w:rFonts w:hint="eastAsia" w:ascii="仿宋" w:hAnsi="仿宋" w:eastAsia="仿宋" w:cs="仿宋"/>
          <w:color w:val="auto"/>
          <w:kern w:val="0"/>
          <w:sz w:val="24"/>
          <w:highlight w:val="none"/>
        </w:rPr>
        <w:t>（北京时间）。</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2、响应文件的递交方式：</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2.1电子响应文件：按政采云平台项目采购-电子交易操作指南及本磋商文件要求制作、加密并递交。供应商应于202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月日9：00</w:t>
      </w:r>
      <w:r>
        <w:rPr>
          <w:rFonts w:hint="eastAsia" w:ascii="仿宋" w:hAnsi="仿宋" w:eastAsia="仿宋" w:cs="仿宋"/>
          <w:color w:val="auto"/>
          <w:kern w:val="0"/>
          <w:sz w:val="24"/>
          <w:highlight w:val="none"/>
        </w:rPr>
        <w:t>（北京时间）前将制作、加密的电子版响应文件上传到政采云系统中（未准时上传的视为放弃磋商资格，作</w:t>
      </w:r>
      <w:r>
        <w:rPr>
          <w:rFonts w:hint="eastAsia" w:ascii="仿宋" w:hAnsi="仿宋" w:eastAsia="仿宋" w:cs="仿宋"/>
          <w:color w:val="auto"/>
          <w:kern w:val="0"/>
          <w:sz w:val="24"/>
          <w:highlight w:val="none"/>
          <w:lang w:eastAsia="zh-CN"/>
        </w:rPr>
        <w:t>未提交响应文件</w:t>
      </w:r>
      <w:r>
        <w:rPr>
          <w:rFonts w:hint="eastAsia" w:ascii="仿宋" w:hAnsi="仿宋" w:eastAsia="仿宋" w:cs="仿宋"/>
          <w:color w:val="auto"/>
          <w:kern w:val="0"/>
          <w:sz w:val="24"/>
          <w:highlight w:val="none"/>
        </w:rPr>
        <w:t>处理）；</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数据电子备份响应文件（U盘）：以U盘形式提供的数据电子备份响应文件格式及内容须与政采云平台项目采购-电子交易操作指南中制作、加密并递交的电子响应文件格式及内容一致。递交方式：因疫情原因，数据电子备份响应文件（U盘）应通过邮寄快递方式送达，邮寄地址为：湖州市仁皇工程咨询有限公司[</w:t>
      </w:r>
      <w:r>
        <w:rPr>
          <w:rFonts w:hint="eastAsia" w:ascii="仿宋" w:hAnsi="仿宋" w:eastAsia="仿宋" w:cs="仿宋"/>
          <w:color w:val="auto"/>
          <w:sz w:val="24"/>
          <w:highlight w:val="none"/>
        </w:rPr>
        <w:t>湖州市太湖路1155号</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层</w:t>
      </w:r>
      <w:r>
        <w:rPr>
          <w:rFonts w:hint="eastAsia" w:ascii="仿宋" w:hAnsi="仿宋" w:eastAsia="仿宋" w:cs="仿宋"/>
          <w:color w:val="auto"/>
          <w:sz w:val="24"/>
          <w:highlight w:val="none"/>
          <w:lang w:val="en-US" w:eastAsia="zh-CN"/>
        </w:rPr>
        <w:t>802</w:t>
      </w:r>
      <w:r>
        <w:rPr>
          <w:rFonts w:hint="eastAsia" w:ascii="仿宋" w:hAnsi="仿宋" w:eastAsia="仿宋" w:cs="仿宋"/>
          <w:color w:val="auto"/>
          <w:sz w:val="24"/>
          <w:highlight w:val="none"/>
        </w:rPr>
        <w:t>室</w:t>
      </w:r>
      <w:r>
        <w:rPr>
          <w:rFonts w:hint="eastAsia" w:ascii="仿宋" w:hAnsi="仿宋" w:eastAsia="仿宋" w:cs="仿宋"/>
          <w:color w:val="auto"/>
          <w:kern w:val="0"/>
          <w:sz w:val="24"/>
          <w:highlight w:val="none"/>
        </w:rPr>
        <w:t>]，联系电话：0572-261</w:t>
      </w:r>
      <w:r>
        <w:rPr>
          <w:rFonts w:hint="eastAsia" w:ascii="仿宋" w:hAnsi="仿宋" w:eastAsia="仿宋" w:cs="仿宋"/>
          <w:color w:val="auto"/>
          <w:kern w:val="0"/>
          <w:sz w:val="24"/>
          <w:highlight w:val="none"/>
          <w:lang w:val="en-US" w:eastAsia="zh-CN"/>
        </w:rPr>
        <w:t>5598</w:t>
      </w:r>
      <w:r>
        <w:rPr>
          <w:rFonts w:hint="eastAsia" w:ascii="仿宋" w:hAnsi="仿宋" w:eastAsia="仿宋" w:cs="仿宋"/>
          <w:color w:val="auto"/>
          <w:kern w:val="0"/>
          <w:sz w:val="24"/>
          <w:highlight w:val="none"/>
        </w:rPr>
        <w:t>。邮寄截止时间：供应商应于202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年月日17:00时前准时送达，逾期不予受理。截止开标时间前，采购人由二名人员（一名接收人、一名监督人员）统一负责接收并送至专门的监控室，与</w:t>
      </w:r>
      <w:r>
        <w:rPr>
          <w:rFonts w:hint="eastAsia" w:ascii="仿宋" w:hAnsi="仿宋" w:eastAsia="仿宋" w:cs="仿宋"/>
          <w:color w:val="auto"/>
          <w:kern w:val="0"/>
          <w:sz w:val="24"/>
          <w:highlight w:val="none"/>
          <w:lang w:eastAsia="zh-CN"/>
        </w:rPr>
        <w:t>报名</w:t>
      </w:r>
      <w:r>
        <w:rPr>
          <w:rFonts w:hint="eastAsia" w:ascii="仿宋" w:hAnsi="仿宋" w:eastAsia="仿宋" w:cs="仿宋"/>
          <w:color w:val="auto"/>
          <w:kern w:val="0"/>
          <w:sz w:val="24"/>
          <w:highlight w:val="none"/>
        </w:rPr>
        <w:t>资料一并归档。供应商须留足响应文件邮寄时间,确保数据电子备份响应文件（U盘）于规定的时间前送达指定地点，未按时送达的，均按未提供处理。</w:t>
      </w:r>
    </w:p>
    <w:p>
      <w:pPr>
        <w:snapToGrid w:val="0"/>
        <w:spacing w:line="5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注：</w:t>
      </w:r>
      <w:r>
        <w:rPr>
          <w:rFonts w:hint="eastAsia" w:ascii="仿宋" w:hAnsi="仿宋" w:eastAsia="仿宋" w:cs="仿宋"/>
          <w:b/>
          <w:color w:val="auto"/>
          <w:kern w:val="0"/>
          <w:sz w:val="24"/>
          <w:highlight w:val="none"/>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color w:val="auto"/>
          <w:kern w:val="0"/>
          <w:sz w:val="24"/>
          <w:highlight w:val="none"/>
        </w:rPr>
        <w:t>。</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3、CA锁解密时间为开标当日磋商截止时间后</w:t>
      </w:r>
      <w:r>
        <w:rPr>
          <w:rFonts w:hint="eastAsia" w:ascii="仿宋" w:hAnsi="仿宋" w:eastAsia="仿宋" w:cs="仿宋"/>
          <w:color w:val="auto"/>
          <w:kern w:val="0"/>
          <w:sz w:val="24"/>
          <w:highlight w:val="none"/>
          <w:lang w:val="en-US" w:eastAsia="zh-CN"/>
        </w:rPr>
        <w:t>30分钟内</w:t>
      </w:r>
      <w:r>
        <w:rPr>
          <w:rFonts w:hint="eastAsia" w:ascii="仿宋" w:hAnsi="仿宋" w:eastAsia="仿宋" w:cs="仿宋"/>
          <w:color w:val="auto"/>
          <w:kern w:val="0"/>
          <w:sz w:val="24"/>
          <w:highlight w:val="none"/>
        </w:rPr>
        <w:t>，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4、供应商须在线获取CA数字证书（完成CA数字证书办理预计一周左右，建议各供应商自行把握时间，https://service.zcygov.cn/#/knowledges/Pmw7VHIByNnJ3A2CbAN_/PXKYt3MByNnJ3A2CyA</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MX?keyword=CA，</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，并登陆“浙江政府采购网”（</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），进入“下载专区”下载“电子交易客户端”，制作响应文件。</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5、供应商须将制作、加密后的电子版响应文件于磋商截止时间前上传到政采云系统中，超过磋商截止时间上传的，均按无效标处理。</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6、供应商通过政采云平台电子投标工具制作响应文件，电子投标工具请供应商自行前往浙江省政府采购网下载并安装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https://zfcg.czt.zj.gov.cn/bidClientTemplate/2021-11-01/12975.html?utm=web-g</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overnment-front.a2eab82.0.0.3ba17050bfbe11ec8feec93c34b28185）</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供应商电子交易操作指南详见网址：https://service.zcygov.cn/#/knowledges/cm2eqWwBFdiHxlNd_otq/lwV6GXABiyELHE-o</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VMj3）。</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7、按照“不见面、少接触”的原则，本项目采取“不见面”形式进行开</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活动,法定代表人或其</w:t>
      </w:r>
      <w:r>
        <w:rPr>
          <w:rFonts w:hint="eastAsia" w:ascii="仿宋" w:hAnsi="仿宋" w:eastAsia="仿宋" w:cs="仿宋"/>
          <w:color w:val="auto"/>
          <w:kern w:val="0"/>
          <w:sz w:val="24"/>
          <w:highlight w:val="none"/>
          <w:lang w:eastAsia="zh-CN"/>
        </w:rPr>
        <w:t>授权代理人</w:t>
      </w:r>
      <w:r>
        <w:rPr>
          <w:rFonts w:hint="eastAsia" w:ascii="仿宋" w:hAnsi="仿宋" w:eastAsia="仿宋" w:cs="仿宋"/>
          <w:color w:val="auto"/>
          <w:kern w:val="0"/>
          <w:sz w:val="24"/>
          <w:highlight w:val="none"/>
        </w:rPr>
        <w:t>无须到场，在线响应即可（通过指定的电子邮箱、传真等）。</w:t>
      </w:r>
    </w:p>
    <w:p>
      <w:pPr>
        <w:snapToGrid w:val="0"/>
        <w:spacing w:line="500" w:lineRule="exact"/>
        <w:ind w:firstLine="472" w:firstLineChars="196"/>
        <w:outlineLvl w:val="1"/>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六、响应文件提交地点：</w:t>
      </w:r>
      <w:r>
        <w:rPr>
          <w:rFonts w:hint="eastAsia" w:ascii="仿宋" w:hAnsi="仿宋" w:eastAsia="仿宋" w:cs="仿宋"/>
          <w:color w:val="auto"/>
          <w:sz w:val="24"/>
          <w:highlight w:val="none"/>
        </w:rPr>
        <w:t>湖州市公共资源交易中心开标室（湖州市仁皇山片区金盖山路66号2号楼，届时</w:t>
      </w:r>
      <w:r>
        <w:rPr>
          <w:rFonts w:hint="eastAsia" w:ascii="仿宋" w:hAnsi="仿宋" w:eastAsia="仿宋" w:cs="仿宋"/>
          <w:color w:val="auto"/>
          <w:kern w:val="0"/>
          <w:sz w:val="24"/>
          <w:highlight w:val="none"/>
        </w:rPr>
        <w:t>详见二楼休息区电子显示屏</w:t>
      </w:r>
      <w:r>
        <w:rPr>
          <w:rFonts w:hint="eastAsia" w:ascii="仿宋" w:hAnsi="仿宋" w:eastAsia="仿宋" w:cs="仿宋"/>
          <w:color w:val="auto"/>
          <w:sz w:val="24"/>
          <w:highlight w:val="none"/>
        </w:rPr>
        <w:t>）。</w:t>
      </w:r>
    </w:p>
    <w:p>
      <w:pPr>
        <w:snapToGrid w:val="0"/>
        <w:spacing w:line="500" w:lineRule="exact"/>
        <w:ind w:firstLine="472" w:firstLineChars="196"/>
        <w:outlineLvl w:val="1"/>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七、磋商时间：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月日9：00</w:t>
      </w:r>
    </w:p>
    <w:p>
      <w:pPr>
        <w:snapToGrid w:val="0"/>
        <w:spacing w:line="500" w:lineRule="exact"/>
        <w:ind w:firstLine="472" w:firstLineChars="196"/>
        <w:outlineLvl w:val="1"/>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八、磋商地点：</w:t>
      </w:r>
      <w:r>
        <w:rPr>
          <w:rFonts w:hint="eastAsia" w:ascii="仿宋" w:hAnsi="仿宋" w:eastAsia="仿宋" w:cs="仿宋"/>
          <w:color w:val="auto"/>
          <w:sz w:val="24"/>
          <w:highlight w:val="none"/>
        </w:rPr>
        <w:t>湖州市公共资源交易中心开标室（湖州市仁皇山片区金盖山路66号2号楼，届时</w:t>
      </w:r>
      <w:r>
        <w:rPr>
          <w:rFonts w:hint="eastAsia" w:ascii="仿宋" w:hAnsi="仿宋" w:eastAsia="仿宋" w:cs="仿宋"/>
          <w:color w:val="auto"/>
          <w:kern w:val="0"/>
          <w:sz w:val="24"/>
          <w:highlight w:val="none"/>
        </w:rPr>
        <w:t>详见二楼休息区电子显示屏</w:t>
      </w:r>
      <w:r>
        <w:rPr>
          <w:rFonts w:hint="eastAsia" w:ascii="仿宋" w:hAnsi="仿宋" w:eastAsia="仿宋" w:cs="仿宋"/>
          <w:color w:val="auto"/>
          <w:sz w:val="24"/>
          <w:highlight w:val="none"/>
        </w:rPr>
        <w:t>）。未按时上传电子响应文件的</w:t>
      </w:r>
      <w:r>
        <w:rPr>
          <w:rFonts w:hint="eastAsia" w:ascii="仿宋" w:hAnsi="仿宋" w:eastAsia="仿宋" w:cs="仿宋"/>
          <w:color w:val="auto"/>
          <w:sz w:val="24"/>
          <w:highlight w:val="none"/>
          <w:lang w:eastAsia="zh-CN"/>
        </w:rPr>
        <w:t>视为放弃磋商资格，</w:t>
      </w:r>
      <w:r>
        <w:rPr>
          <w:rFonts w:hint="eastAsia" w:ascii="仿宋" w:hAnsi="仿宋" w:eastAsia="仿宋" w:cs="仿宋"/>
          <w:color w:val="auto"/>
          <w:sz w:val="24"/>
          <w:highlight w:val="none"/>
        </w:rPr>
        <w:t>作</w:t>
      </w:r>
      <w:r>
        <w:rPr>
          <w:rFonts w:hint="eastAsia" w:ascii="仿宋" w:hAnsi="仿宋" w:eastAsia="仿宋" w:cs="仿宋"/>
          <w:color w:val="auto"/>
          <w:sz w:val="24"/>
          <w:highlight w:val="none"/>
          <w:lang w:eastAsia="zh-CN"/>
        </w:rPr>
        <w:t>未提交响应文件处理</w:t>
      </w:r>
      <w:r>
        <w:rPr>
          <w:rFonts w:hint="eastAsia" w:ascii="仿宋" w:hAnsi="仿宋" w:eastAsia="仿宋" w:cs="仿宋"/>
          <w:color w:val="auto"/>
          <w:sz w:val="24"/>
          <w:highlight w:val="none"/>
        </w:rPr>
        <w:t>。</w:t>
      </w:r>
    </w:p>
    <w:p>
      <w:pPr>
        <w:snapToGrid w:val="0"/>
        <w:spacing w:line="500" w:lineRule="exact"/>
        <w:ind w:firstLine="482" w:firstLineChars="200"/>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九</w:t>
      </w:r>
      <w:r>
        <w:rPr>
          <w:rFonts w:hint="eastAsia" w:ascii="仿宋" w:hAnsi="仿宋" w:eastAsia="仿宋" w:cs="仿宋"/>
          <w:b/>
          <w:color w:val="auto"/>
          <w:kern w:val="0"/>
          <w:sz w:val="24"/>
          <w:highlight w:val="none"/>
        </w:rPr>
        <w:t>、其他事项：</w:t>
      </w:r>
    </w:p>
    <w:p>
      <w:pPr>
        <w:snapToGrid w:val="0"/>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1、本项目为电子</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项目，实行网上</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，应按照本磋商文件及政采云平台的要求编制、加密并要求供应商通过政采云系统在线响应，磋商截止时间前须完成电子响应文件的上传，同时供应商须使用制作在线</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响应文件时所用的CA锁，供应商在使用系统进行</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的过程中遇到涉及平台使用的任何问题，可致电政采云平台技术支持热线咨询，联系方式：400-881-7190。其中数据电子备份响应文件（U盘）在磋商截止时间前以密封、包装的形式提供。</w:t>
      </w:r>
    </w:p>
    <w:p>
      <w:pPr>
        <w:snapToGrid w:val="0"/>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2、潜在供应商已依法获取其可质疑的磋商文件的，可以对该文件提出质疑。未按照规定方式依法获取磋商文件的，不得对磋商文件提起质疑投诉。</w:t>
      </w:r>
    </w:p>
    <w:p>
      <w:pPr>
        <w:snapToGrid w:val="0"/>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供应商对磋商文件有异议的，供应商须在法定质疑期内一次性提出针对同一采购程序环节的质疑。应当在202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年月日1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4、答疑内容是磋商文件的组成部分，并将在网上发布补充（答疑、澄清）文件，潜在供应商应自行关注网站公告，采购人不再一一通知，供应商因自身贻误行为导致</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失效的，责任自负。</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5、参与政府采购项目的注册供应商，需登录浙江政府采购云平台（http://www.zcygov.cn）进行网上报名，尚未注册的供应商应当先在浙江政府采购云平台上申请注册，注册终审通过后再进行网上报名。</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6、为有效破解当前中小微企业面临的“融资难、融资贵”困局，充分发挥好政府采购扶持小微企业发展的政策功能，本项目</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供应商可凭</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7、本项目是否专门面向中小企业采购：</w:t>
      </w:r>
      <w:r>
        <w:rPr>
          <w:rFonts w:hint="eastAsia" w:ascii="仿宋" w:hAnsi="仿宋" w:eastAsia="仿宋" w:cs="仿宋"/>
          <w:color w:val="auto"/>
          <w:sz w:val="24"/>
          <w:highlight w:val="none"/>
          <w:lang w:eastAsia="zh-CN"/>
        </w:rPr>
        <w:t>是</w:t>
      </w:r>
      <w:r>
        <w:rPr>
          <w:rFonts w:hint="eastAsia" w:ascii="仿宋" w:hAnsi="仿宋" w:eastAsia="仿宋" w:cs="仿宋"/>
          <w:color w:val="auto"/>
          <w:sz w:val="24"/>
          <w:highlight w:val="none"/>
        </w:rPr>
        <w:t>。</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8、本次磋商有关信息刊登在：</w:t>
      </w:r>
    </w:p>
    <w:p>
      <w:pPr>
        <w:snapToGrid w:val="0"/>
        <w:spacing w:line="48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8.1浙江政府采购网：</w:t>
      </w:r>
      <w:r>
        <w:rPr>
          <w:rFonts w:hint="eastAsia" w:ascii="仿宋" w:hAnsi="仿宋" w:eastAsia="仿宋" w:cs="仿宋"/>
          <w:color w:val="auto"/>
          <w:sz w:val="24"/>
          <w:highlight w:val="none"/>
          <w:lang w:eastAsia="zh-CN"/>
        </w:rPr>
        <w:t>https://zfcg.czt.zj.gov.cn/</w:t>
      </w:r>
    </w:p>
    <w:p>
      <w:pPr>
        <w:snapToGrid w:val="0"/>
        <w:spacing w:line="48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8.2湖州市公共资源交易信息网：http://ggzy.huzhou.gov.cn/HZfront/-“政府采购”-“分散采购”模块</w:t>
      </w:r>
    </w:p>
    <w:p>
      <w:pPr>
        <w:snapToGrid w:val="0"/>
        <w:spacing w:line="480" w:lineRule="exact"/>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十、告知事项：</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现场防疫方案：</w:t>
      </w:r>
      <w:r>
        <w:rPr>
          <w:rFonts w:hint="eastAsia" w:ascii="仿宋" w:hAnsi="仿宋" w:eastAsia="仿宋" w:cs="仿宋"/>
          <w:color w:val="auto"/>
          <w:sz w:val="24"/>
          <w:highlight w:val="none"/>
        </w:rPr>
        <w:t>做好现场防疫措施，加强采购活动场所防护：一是建立登记问询制度。采购人会同交易中心按照疫情防控一级响应的有关要求，做好开</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活动现场人员信息登记、体温检测、口罩佩戴手部卫生消毒等各项工作，并询问近14 天内的旅行史特别是较重疫区的旅行史，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、“湖州健康码”显示为绿色可进入交易中心，“湖州健康码”显示为黄色、红色或者现场测量体温高于37.2℃且不符合防控管理要求的人员，一律谢绝进入交易中心参加开标活动；</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、所有进入湖州市公共资源交易中心的相关人员应自觉遵守国家以及省、市、区有关疫情防控的其他规定。</w:t>
      </w:r>
    </w:p>
    <w:p>
      <w:pPr>
        <w:snapToGrid w:val="0"/>
        <w:spacing w:line="480" w:lineRule="exact"/>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、业务咨询：</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1、采购代理机构名称：湖州市仁皇工程咨询有限公司</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联系人：郭婷            联系电话：0572-261</w:t>
      </w:r>
      <w:r>
        <w:rPr>
          <w:rFonts w:hint="eastAsia" w:ascii="仿宋" w:hAnsi="仿宋" w:eastAsia="仿宋" w:cs="仿宋"/>
          <w:color w:val="auto"/>
          <w:sz w:val="24"/>
          <w:highlight w:val="none"/>
          <w:lang w:val="en-US" w:eastAsia="zh-CN"/>
        </w:rPr>
        <w:t>5598</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eastAsia="zh-CN"/>
        </w:rPr>
        <w:t>翁淑芸</w:t>
      </w:r>
      <w:r>
        <w:rPr>
          <w:rFonts w:hint="eastAsia" w:ascii="仿宋" w:hAnsi="仿宋" w:eastAsia="仿宋" w:cs="仿宋"/>
          <w:color w:val="auto"/>
          <w:sz w:val="24"/>
          <w:highlight w:val="none"/>
        </w:rPr>
        <w:t xml:space="preserve">       联系电话：0572-261</w:t>
      </w:r>
      <w:r>
        <w:rPr>
          <w:rFonts w:hint="eastAsia" w:ascii="仿宋" w:hAnsi="仿宋" w:eastAsia="仿宋" w:cs="仿宋"/>
          <w:color w:val="auto"/>
          <w:sz w:val="24"/>
          <w:highlight w:val="none"/>
          <w:lang w:val="en-US" w:eastAsia="zh-CN"/>
        </w:rPr>
        <w:t>9010</w:t>
      </w:r>
    </w:p>
    <w:p>
      <w:pPr>
        <w:snapToGrid w:val="0"/>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地址：湖州市太湖路1155号中新商务大厦</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层</w:t>
      </w:r>
      <w:r>
        <w:rPr>
          <w:rFonts w:hint="eastAsia" w:ascii="仿宋" w:hAnsi="仿宋" w:eastAsia="仿宋" w:cs="仿宋"/>
          <w:color w:val="auto"/>
          <w:sz w:val="24"/>
          <w:highlight w:val="none"/>
          <w:lang w:val="en-US" w:eastAsia="zh-CN"/>
        </w:rPr>
        <w:t>802室</w:t>
      </w: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2、采购人名称：湖州市科学技术局                    </w:t>
      </w:r>
    </w:p>
    <w:p>
      <w:pPr>
        <w:snapToGrid w:val="0"/>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曹雄飞</w:t>
      </w:r>
      <w:r>
        <w:rPr>
          <w:rFonts w:hint="eastAsia" w:ascii="仿宋" w:hAnsi="仿宋" w:eastAsia="仿宋" w:cs="仿宋"/>
          <w:color w:val="auto"/>
          <w:sz w:val="24"/>
          <w:highlight w:val="none"/>
        </w:rPr>
        <w:t xml:space="preserve">            联系电话：0572-</w:t>
      </w:r>
      <w:r>
        <w:rPr>
          <w:rFonts w:hint="eastAsia" w:ascii="仿宋" w:hAnsi="仿宋" w:eastAsia="仿宋" w:cs="仿宋"/>
          <w:color w:val="auto"/>
          <w:sz w:val="24"/>
          <w:highlight w:val="none"/>
          <w:lang w:val="en-US" w:eastAsia="zh-CN"/>
        </w:rPr>
        <w:t>2667153</w:t>
      </w:r>
    </w:p>
    <w:p>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3、政府采购行政监管及投诉受理部门：湖州市财政局政府采购监管处</w:t>
      </w:r>
    </w:p>
    <w:p>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联系人：李女士         联系电话：0572-2150086</w:t>
      </w:r>
    </w:p>
    <w:p>
      <w:pPr>
        <w:snapToGrid w:val="0"/>
        <w:spacing w:line="56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地址：湖州市龙王山路518号</w:t>
      </w:r>
    </w:p>
    <w:p>
      <w:pPr>
        <w:snapToGrid w:val="0"/>
        <w:spacing w:line="560" w:lineRule="exact"/>
        <w:ind w:left="238" w:right="480"/>
        <w:jc w:val="right"/>
        <w:rPr>
          <w:rFonts w:hint="eastAsia" w:ascii="仿宋" w:hAnsi="仿宋" w:eastAsia="仿宋" w:cs="仿宋"/>
          <w:bCs/>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line="500" w:lineRule="exact"/>
        <w:ind w:left="238" w:right="48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lang w:eastAsia="zh-CN"/>
        </w:rPr>
        <w:t>湖州市科学技术局</w:t>
      </w:r>
    </w:p>
    <w:p>
      <w:pPr>
        <w:keepNext w:val="0"/>
        <w:keepLines w:val="0"/>
        <w:pageBreakBefore w:val="0"/>
        <w:widowControl w:val="0"/>
        <w:kinsoku/>
        <w:wordWrap/>
        <w:overflowPunct/>
        <w:topLinePunct w:val="0"/>
        <w:autoSpaceDE/>
        <w:autoSpaceDN/>
        <w:bidi w:val="0"/>
        <w:adjustRightInd/>
        <w:snapToGrid w:val="0"/>
        <w:spacing w:line="500" w:lineRule="exact"/>
        <w:ind w:left="238" w:right="480"/>
        <w:jc w:val="righ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湖州市仁皇工程咨询有限公司</w:t>
      </w:r>
    </w:p>
    <w:p>
      <w:pPr>
        <w:pStyle w:val="10"/>
        <w:keepNext w:val="0"/>
        <w:keepLines w:val="0"/>
        <w:pageBreakBefore w:val="0"/>
        <w:widowControl w:val="0"/>
        <w:kinsoku/>
        <w:wordWrap/>
        <w:overflowPunct/>
        <w:topLinePunct w:val="0"/>
        <w:autoSpaceDE/>
        <w:autoSpaceDN/>
        <w:bidi w:val="0"/>
        <w:adjustRightInd/>
        <w:spacing w:line="500" w:lineRule="exact"/>
        <w:ind w:firstLine="7200" w:firstLineChars="3000"/>
        <w:textAlignment w:val="auto"/>
        <w:rPr>
          <w:rFonts w:hint="default" w:eastAsia="仿宋"/>
          <w:color w:val="auto"/>
          <w:highlight w:val="none"/>
          <w:lang w:val="en-US" w:eastAsia="zh-CN"/>
        </w:rPr>
        <w:sectPr>
          <w:footerReference r:id="rId8" w:type="first"/>
          <w:footerReference r:id="rId7" w:type="default"/>
          <w:pgSz w:w="11906" w:h="16838"/>
          <w:pgMar w:top="1077" w:right="1247" w:bottom="1077" w:left="1247" w:header="737" w:footer="1020" w:gutter="0"/>
          <w:pgNumType w:fmt="decimal" w:start="1"/>
          <w:cols w:space="720" w:num="1"/>
          <w:docGrid w:linePitch="312" w:charSpace="0"/>
        </w:sectPr>
      </w:pPr>
      <w:r>
        <w:rPr>
          <w:rFonts w:hint="eastAsia" w:ascii="仿宋" w:hAnsi="仿宋" w:eastAsia="仿宋" w:cs="仿宋"/>
          <w:bCs/>
          <w:color w:val="auto"/>
          <w:sz w:val="24"/>
          <w:highlight w:val="none"/>
          <w:lang w:val="en-US" w:eastAsia="zh-CN"/>
        </w:rPr>
        <w:t>2022年月日</w:t>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600" w:lineRule="exact"/>
        <w:jc w:val="center"/>
        <w:outlineLvl w:val="0"/>
        <w:rPr>
          <w:rFonts w:hint="eastAsia" w:ascii="仿宋" w:hAnsi="仿宋" w:eastAsia="仿宋" w:cs="仿宋"/>
          <w:b/>
          <w:color w:val="auto"/>
          <w:sz w:val="36"/>
          <w:szCs w:val="36"/>
          <w:highlight w:val="none"/>
          <w:lang w:val="en-US" w:eastAsia="zh-CN"/>
        </w:rPr>
      </w:pPr>
      <w:bookmarkStart w:id="1" w:name="_Toc452995894"/>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项目需求</w:t>
      </w:r>
      <w:bookmarkStart w:id="2" w:name="_Toc450840086"/>
      <w:bookmarkStart w:id="3" w:name="_Toc46305613"/>
    </w:p>
    <w:p>
      <w:pPr>
        <w:rPr>
          <w:rFonts w:hint="eastAsia"/>
          <w:color w:val="auto"/>
          <w:highlight w:val="none"/>
          <w:lang w:val="en-US" w:eastAsia="zh-CN"/>
        </w:rPr>
      </w:pPr>
    </w:p>
    <w:bookmarkEnd w:id="2"/>
    <w:bookmarkEnd w:id="3"/>
    <w:p>
      <w:pPr>
        <w:spacing w:line="500" w:lineRule="exact"/>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一、项目编号：</w:t>
      </w:r>
      <w:r>
        <w:rPr>
          <w:rFonts w:hint="eastAsia" w:ascii="仿宋" w:hAnsi="仿宋" w:eastAsia="仿宋" w:cs="仿宋"/>
          <w:b w:val="0"/>
          <w:bCs w:val="0"/>
          <w:color w:val="auto"/>
          <w:sz w:val="24"/>
          <w:highlight w:val="none"/>
        </w:rPr>
        <w:t>仁皇招字202</w:t>
      </w:r>
      <w:r>
        <w:rPr>
          <w:rFonts w:hint="eastAsia" w:ascii="仿宋" w:hAnsi="仿宋" w:eastAsia="仿宋" w:cs="仿宋"/>
          <w:b w:val="0"/>
          <w:bCs w:val="0"/>
          <w:color w:val="auto"/>
          <w:sz w:val="24"/>
          <w:highlight w:val="none"/>
          <w:lang w:val="en-US" w:eastAsia="zh-CN"/>
        </w:rPr>
        <w:t>2181</w:t>
      </w:r>
      <w:r>
        <w:rPr>
          <w:rFonts w:hint="eastAsia" w:ascii="仿宋" w:hAnsi="仿宋" w:eastAsia="仿宋" w:cs="仿宋"/>
          <w:b w:val="0"/>
          <w:bCs w:val="0"/>
          <w:color w:val="auto"/>
          <w:sz w:val="24"/>
          <w:highlight w:val="none"/>
        </w:rPr>
        <w:t>号</w:t>
      </w:r>
    </w:p>
    <w:p>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二、采购人名称：</w:t>
      </w:r>
      <w:r>
        <w:rPr>
          <w:rFonts w:hint="eastAsia" w:ascii="仿宋" w:hAnsi="仿宋" w:eastAsia="仿宋" w:cs="仿宋"/>
          <w:b w:val="0"/>
          <w:bCs/>
          <w:color w:val="auto"/>
          <w:sz w:val="24"/>
          <w:highlight w:val="none"/>
        </w:rPr>
        <w:t>湖州市科学技术局</w:t>
      </w:r>
    </w:p>
    <w:p>
      <w:pPr>
        <w:spacing w:line="5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三、采购项目：</w:t>
      </w:r>
      <w:r>
        <w:rPr>
          <w:rFonts w:hint="eastAsia" w:ascii="仿宋" w:hAnsi="仿宋" w:eastAsia="仿宋" w:cs="仿宋"/>
          <w:b w:val="0"/>
          <w:bCs/>
          <w:color w:val="auto"/>
          <w:sz w:val="24"/>
          <w:highlight w:val="none"/>
          <w:lang w:eastAsia="zh-CN"/>
        </w:rPr>
        <w:t>委托项目评审、验收、省市研发中心认定等相关事项项目</w:t>
      </w:r>
      <w:r>
        <w:rPr>
          <w:rFonts w:hint="eastAsia" w:ascii="仿宋" w:hAnsi="仿宋" w:eastAsia="仿宋" w:cs="仿宋"/>
          <w:b w:val="0"/>
          <w:bCs/>
          <w:color w:val="auto"/>
          <w:sz w:val="24"/>
          <w:highlight w:val="none"/>
        </w:rPr>
        <w:t xml:space="preserve"> </w:t>
      </w:r>
    </w:p>
    <w:p>
      <w:pPr>
        <w:spacing w:line="500" w:lineRule="exact"/>
        <w:jc w:val="left"/>
        <w:rPr>
          <w:rFonts w:hint="eastAsia" w:ascii="仿宋" w:hAnsi="仿宋" w:eastAsia="仿宋" w:cs="仿宋"/>
          <w:b w:val="0"/>
          <w:bCs/>
          <w:color w:val="auto"/>
          <w:sz w:val="24"/>
          <w:highlight w:val="none"/>
          <w:shd w:val="pct10" w:color="auto" w:fill="FFFFFF"/>
        </w:rPr>
      </w:pPr>
      <w:r>
        <w:rPr>
          <w:rFonts w:hint="eastAsia" w:ascii="仿宋" w:hAnsi="仿宋" w:eastAsia="仿宋" w:cs="仿宋"/>
          <w:b/>
          <w:bCs w:val="0"/>
          <w:color w:val="auto"/>
          <w:sz w:val="24"/>
          <w:highlight w:val="none"/>
        </w:rPr>
        <w:t>四、采购预算：</w:t>
      </w:r>
      <w:r>
        <w:rPr>
          <w:rFonts w:hint="eastAsia" w:ascii="仿宋" w:hAnsi="仿宋" w:eastAsia="仿宋" w:cs="仿宋"/>
          <w:b w:val="0"/>
          <w:bCs/>
          <w:color w:val="auto"/>
          <w:sz w:val="24"/>
          <w:highlight w:val="none"/>
          <w:lang w:val="en-US" w:eastAsia="zh-CN"/>
        </w:rPr>
        <w:t>98</w:t>
      </w:r>
      <w:r>
        <w:rPr>
          <w:rFonts w:hint="eastAsia" w:ascii="仿宋" w:hAnsi="仿宋" w:eastAsia="仿宋" w:cs="仿宋"/>
          <w:b w:val="0"/>
          <w:bCs/>
          <w:color w:val="auto"/>
          <w:sz w:val="24"/>
          <w:highlight w:val="none"/>
        </w:rPr>
        <w:t xml:space="preserve"> 万元</w:t>
      </w:r>
    </w:p>
    <w:p>
      <w:pPr>
        <w:spacing w:line="5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五、采购内容及采购要求：</w:t>
      </w:r>
    </w:p>
    <w:p>
      <w:pPr>
        <w:spacing w:line="500" w:lineRule="exact"/>
        <w:jc w:val="left"/>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（一）科技计划项目验收服务</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1、根据湖州市科学技术局的年度工作计划安排和实际验收需求，不定期组织湖州市重大科技项目验收；</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2、根据验收项目的情况，确定验收工作方案；</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3、根据确认的验收方案，组织项目验收，包括验收专家的邀请、验收会议组织、验收意见的整理；</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4、提交验收结论意见建议。</w:t>
      </w:r>
    </w:p>
    <w:p>
      <w:pPr>
        <w:spacing w:line="500" w:lineRule="exact"/>
        <w:jc w:val="left"/>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（二）科技计划项目评审服务</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1、根据湖州市科学技术局的年度工作计划安排，分别组织工业、农业与社会发展领域的项目评审。评审流程包括会议评审和现场考察；</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2、根据相关政策、意见或通知等文件要求，涉及评估框架和评审指标体系、开展项目分组、专家邀请，整理汇总评审意见；</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3、提交评审意见建议。</w:t>
      </w:r>
    </w:p>
    <w:p>
      <w:pPr>
        <w:spacing w:line="500" w:lineRule="exact"/>
        <w:jc w:val="left"/>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eastAsia="zh-CN"/>
        </w:rPr>
        <w:t>（三）</w:t>
      </w:r>
      <w:r>
        <w:rPr>
          <w:rFonts w:hint="eastAsia" w:ascii="仿宋" w:hAnsi="仿宋" w:eastAsia="仿宋" w:cs="仿宋"/>
          <w:b/>
          <w:bCs w:val="0"/>
          <w:color w:val="auto"/>
          <w:sz w:val="24"/>
          <w:highlight w:val="none"/>
          <w:lang w:val="en-US" w:eastAsia="zh-CN"/>
        </w:rPr>
        <w:t>科技型企业申报管理和认定服务</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根据省科技厅工作安排，组织开展国家科技型中小企业、省级科技型中小企业的项目评审，整理汇总并提交评审意见。</w:t>
      </w:r>
    </w:p>
    <w:p>
      <w:pPr>
        <w:spacing w:line="500" w:lineRule="exact"/>
        <w:jc w:val="left"/>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（四）研发中心申报管理和认定服务</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1、根据市级研发中心认定年度工作安排，组织开展市级研发中心认定的专家评审。包括组织专家培训、网络评审、评审意见统计汇总等；</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2、根据省科技厅工作安排，组织开展省级研发中心认定的专家评审。包括组织专家培训、评审、评审意见统计汇总等；</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3、对省研发中心开展绩效评估</w:t>
      </w:r>
      <w:bookmarkStart w:id="4" w:name="_Hlk522880827"/>
      <w:r>
        <w:rPr>
          <w:rFonts w:hint="eastAsia" w:ascii="仿宋" w:hAnsi="仿宋" w:eastAsia="仿宋" w:cs="仿宋"/>
          <w:b w:val="0"/>
          <w:bCs/>
          <w:color w:val="auto"/>
          <w:sz w:val="24"/>
          <w:highlight w:val="none"/>
          <w:lang w:eastAsia="zh-CN"/>
        </w:rPr>
        <w:t>。</w:t>
      </w:r>
      <w:bookmarkEnd w:id="4"/>
    </w:p>
    <w:p>
      <w:pPr>
        <w:spacing w:line="500" w:lineRule="exact"/>
        <w:jc w:val="left"/>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（五）创新服务综合体工作</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1、根据综合体年度工作安排，对市综合体进行实地走访查看，并开展现场答辩验收；</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2、协助湖州市科学技术局对省综合体进行现场指导培训。</w:t>
      </w:r>
    </w:p>
    <w:p>
      <w:pPr>
        <w:spacing w:line="500" w:lineRule="exact"/>
        <w:jc w:val="left"/>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（六）众创田园工作</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1、根据市级</w:t>
      </w:r>
      <w:r>
        <w:rPr>
          <w:rFonts w:hint="eastAsia" w:ascii="仿宋" w:hAnsi="仿宋" w:eastAsia="仿宋" w:cs="仿宋"/>
          <w:b w:val="0"/>
          <w:bCs/>
          <w:color w:val="auto"/>
          <w:sz w:val="24"/>
          <w:highlight w:val="none"/>
          <w:lang w:val="en-US" w:eastAsia="zh-CN"/>
        </w:rPr>
        <w:t>众创田园</w:t>
      </w:r>
      <w:r>
        <w:rPr>
          <w:rFonts w:hint="eastAsia" w:ascii="仿宋" w:hAnsi="仿宋" w:eastAsia="仿宋" w:cs="仿宋"/>
          <w:b w:val="0"/>
          <w:bCs/>
          <w:color w:val="auto"/>
          <w:sz w:val="24"/>
          <w:highlight w:val="none"/>
          <w:lang w:eastAsia="zh-CN"/>
        </w:rPr>
        <w:t>认定年度工作安排，组织开展市级</w:t>
      </w:r>
      <w:r>
        <w:rPr>
          <w:rFonts w:hint="eastAsia" w:ascii="仿宋" w:hAnsi="仿宋" w:eastAsia="仿宋" w:cs="仿宋"/>
          <w:b w:val="0"/>
          <w:bCs/>
          <w:color w:val="auto"/>
          <w:sz w:val="24"/>
          <w:highlight w:val="none"/>
          <w:lang w:val="en-US" w:eastAsia="zh-CN"/>
        </w:rPr>
        <w:t>众创田园</w:t>
      </w:r>
      <w:r>
        <w:rPr>
          <w:rFonts w:hint="eastAsia" w:ascii="仿宋" w:hAnsi="仿宋" w:eastAsia="仿宋" w:cs="仿宋"/>
          <w:b w:val="0"/>
          <w:bCs/>
          <w:color w:val="auto"/>
          <w:sz w:val="24"/>
          <w:highlight w:val="none"/>
          <w:lang w:eastAsia="zh-CN"/>
        </w:rPr>
        <w:t>认定的专家评审。包括组织专家</w:t>
      </w:r>
      <w:r>
        <w:rPr>
          <w:rFonts w:hint="eastAsia" w:ascii="仿宋" w:hAnsi="仿宋" w:eastAsia="仿宋" w:cs="仿宋"/>
          <w:b w:val="0"/>
          <w:bCs/>
          <w:color w:val="auto"/>
          <w:sz w:val="24"/>
          <w:highlight w:val="none"/>
          <w:lang w:val="en-US" w:eastAsia="zh-CN"/>
        </w:rPr>
        <w:t>现场考察</w:t>
      </w:r>
      <w:r>
        <w:rPr>
          <w:rFonts w:hint="eastAsia" w:ascii="仿宋" w:hAnsi="仿宋" w:eastAsia="仿宋" w:cs="仿宋"/>
          <w:b w:val="0"/>
          <w:bCs/>
          <w:color w:val="auto"/>
          <w:sz w:val="24"/>
          <w:highlight w:val="none"/>
          <w:lang w:eastAsia="zh-CN"/>
        </w:rPr>
        <w:t>、评审、意见统计汇总等；对</w:t>
      </w:r>
      <w:r>
        <w:rPr>
          <w:rFonts w:hint="eastAsia" w:ascii="仿宋" w:hAnsi="仿宋" w:eastAsia="仿宋" w:cs="仿宋"/>
          <w:b w:val="0"/>
          <w:bCs/>
          <w:color w:val="auto"/>
          <w:sz w:val="24"/>
          <w:highlight w:val="none"/>
          <w:lang w:val="en-US" w:eastAsia="zh-CN"/>
        </w:rPr>
        <w:t>参与绩效评价的市级</w:t>
      </w:r>
      <w:r>
        <w:rPr>
          <w:rFonts w:hint="eastAsia" w:ascii="仿宋" w:hAnsi="仿宋" w:eastAsia="仿宋" w:cs="仿宋"/>
          <w:b w:val="0"/>
          <w:bCs/>
          <w:color w:val="auto"/>
          <w:sz w:val="24"/>
          <w:highlight w:val="none"/>
          <w:lang w:eastAsia="zh-CN"/>
        </w:rPr>
        <w:t>众创田园</w:t>
      </w:r>
      <w:r>
        <w:rPr>
          <w:rFonts w:hint="eastAsia" w:ascii="仿宋" w:hAnsi="仿宋" w:eastAsia="仿宋" w:cs="仿宋"/>
          <w:b w:val="0"/>
          <w:bCs/>
          <w:color w:val="auto"/>
          <w:sz w:val="24"/>
          <w:highlight w:val="none"/>
          <w:lang w:val="en-US" w:eastAsia="zh-CN"/>
        </w:rPr>
        <w:t>进行</w:t>
      </w:r>
      <w:r>
        <w:rPr>
          <w:rFonts w:hint="eastAsia" w:ascii="仿宋" w:hAnsi="仿宋" w:eastAsia="仿宋" w:cs="仿宋"/>
          <w:b w:val="0"/>
          <w:bCs/>
          <w:color w:val="auto"/>
          <w:sz w:val="24"/>
          <w:highlight w:val="none"/>
          <w:lang w:eastAsia="zh-CN"/>
        </w:rPr>
        <w:t>实地</w:t>
      </w:r>
      <w:r>
        <w:rPr>
          <w:rFonts w:hint="eastAsia" w:ascii="仿宋" w:hAnsi="仿宋" w:eastAsia="仿宋" w:cs="仿宋"/>
          <w:b w:val="0"/>
          <w:bCs/>
          <w:color w:val="auto"/>
          <w:sz w:val="24"/>
          <w:highlight w:val="none"/>
          <w:lang w:val="en-US" w:eastAsia="zh-CN"/>
        </w:rPr>
        <w:t>查看</w:t>
      </w:r>
      <w:r>
        <w:rPr>
          <w:rFonts w:hint="eastAsia" w:ascii="仿宋" w:hAnsi="仿宋" w:eastAsia="仿宋" w:cs="仿宋"/>
          <w:b w:val="0"/>
          <w:bCs/>
          <w:color w:val="auto"/>
          <w:sz w:val="24"/>
          <w:highlight w:val="none"/>
          <w:lang w:eastAsia="zh-CN"/>
        </w:rPr>
        <w:t>，并</w:t>
      </w:r>
      <w:r>
        <w:rPr>
          <w:rFonts w:hint="eastAsia" w:ascii="仿宋" w:hAnsi="仿宋" w:eastAsia="仿宋" w:cs="仿宋"/>
          <w:b w:val="0"/>
          <w:bCs/>
          <w:color w:val="auto"/>
          <w:sz w:val="24"/>
          <w:highlight w:val="none"/>
          <w:lang w:val="en-US" w:eastAsia="zh-CN"/>
        </w:rPr>
        <w:t>组织</w:t>
      </w:r>
      <w:r>
        <w:rPr>
          <w:rFonts w:hint="eastAsia" w:ascii="仿宋" w:hAnsi="仿宋" w:eastAsia="仿宋" w:cs="仿宋"/>
          <w:b w:val="0"/>
          <w:bCs/>
          <w:color w:val="auto"/>
          <w:sz w:val="24"/>
          <w:highlight w:val="none"/>
          <w:lang w:eastAsia="zh-CN"/>
        </w:rPr>
        <w:t>专家</w:t>
      </w:r>
      <w:r>
        <w:rPr>
          <w:rFonts w:hint="eastAsia" w:ascii="仿宋" w:hAnsi="仿宋" w:eastAsia="仿宋" w:cs="仿宋"/>
          <w:b w:val="0"/>
          <w:bCs/>
          <w:color w:val="auto"/>
          <w:sz w:val="24"/>
          <w:highlight w:val="none"/>
          <w:lang w:val="en-US" w:eastAsia="zh-CN"/>
        </w:rPr>
        <w:t>进行</w:t>
      </w:r>
      <w:r>
        <w:rPr>
          <w:rFonts w:hint="eastAsia" w:ascii="仿宋" w:hAnsi="仿宋" w:eastAsia="仿宋" w:cs="仿宋"/>
          <w:b w:val="0"/>
          <w:bCs/>
          <w:color w:val="auto"/>
          <w:sz w:val="24"/>
          <w:highlight w:val="none"/>
          <w:lang w:eastAsia="zh-CN"/>
        </w:rPr>
        <w:t>评审，整理汇总评审意见。</w:t>
      </w:r>
    </w:p>
    <w:p>
      <w:pPr>
        <w:spacing w:line="500" w:lineRule="exact"/>
        <w:jc w:val="left"/>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（七）市级农业重点企业研究院工作</w:t>
      </w:r>
    </w:p>
    <w:p>
      <w:pPr>
        <w:spacing w:line="500" w:lineRule="exact"/>
        <w:ind w:firstLine="480"/>
        <w:jc w:val="lef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1、根据市级农业重点企业研究院认定年度工作安排，组织开展市级农业重点企业研究院认定的专家评审。包括组织专家现场考察、评审、意见统计汇总等。</w:t>
      </w:r>
    </w:p>
    <w:p>
      <w:pPr>
        <w:spacing w:line="500" w:lineRule="exact"/>
        <w:jc w:val="left"/>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w:t>
      </w:r>
      <w:r>
        <w:rPr>
          <w:rFonts w:hint="eastAsia" w:ascii="仿宋" w:hAnsi="仿宋" w:eastAsia="仿宋" w:cs="仿宋"/>
          <w:b/>
          <w:bCs w:val="0"/>
          <w:color w:val="auto"/>
          <w:sz w:val="24"/>
          <w:highlight w:val="none"/>
          <w:lang w:val="en-US" w:eastAsia="zh-CN"/>
        </w:rPr>
        <w:t>八</w:t>
      </w:r>
      <w:r>
        <w:rPr>
          <w:rFonts w:hint="eastAsia" w:ascii="仿宋" w:hAnsi="仿宋" w:eastAsia="仿宋" w:cs="仿宋"/>
          <w:b/>
          <w:bCs w:val="0"/>
          <w:color w:val="auto"/>
          <w:sz w:val="24"/>
          <w:highlight w:val="none"/>
          <w:lang w:eastAsia="zh-CN"/>
        </w:rPr>
        <w:t>）科技特派员工作</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1、根据科技特派员年度工作安排，邀请专家开展科技特派员项目会议评审，整理汇总评审意见；</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2、提交验收结论意见建议。</w:t>
      </w:r>
    </w:p>
    <w:p>
      <w:pPr>
        <w:spacing w:line="5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六、商务要求：</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1、服务期限和要求：合同签订之日起至项目完成止。（其中</w:t>
      </w:r>
      <w:r>
        <w:rPr>
          <w:rFonts w:hint="eastAsia" w:ascii="仿宋" w:hAnsi="仿宋" w:eastAsia="仿宋" w:cs="仿宋"/>
          <w:color w:val="auto"/>
          <w:sz w:val="24"/>
          <w:highlight w:val="none"/>
          <w:lang w:val="en-US" w:eastAsia="zh-CN"/>
        </w:rPr>
        <w:t>2022年</w:t>
      </w:r>
      <w:r>
        <w:rPr>
          <w:rFonts w:hint="eastAsia" w:ascii="仿宋" w:hAnsi="仿宋" w:eastAsia="仿宋" w:cs="仿宋"/>
          <w:color w:val="auto"/>
          <w:sz w:val="24"/>
          <w:highlight w:val="none"/>
          <w:lang w:eastAsia="zh-CN"/>
        </w:rPr>
        <w:t>11月前完成科技计划项目评审、40项以上科技计划项目验收、第一批市级研发中心认定、创新服务综合体的工作。）</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2、付款方式：</w:t>
      </w:r>
      <w:r>
        <w:rPr>
          <w:rFonts w:hint="eastAsia" w:ascii="仿宋" w:hAnsi="仿宋" w:eastAsia="仿宋" w:cs="仿宋"/>
          <w:color w:val="auto"/>
          <w:sz w:val="24"/>
          <w:highlight w:val="none"/>
          <w:lang w:val="en-US" w:eastAsia="zh-CN"/>
        </w:rPr>
        <w:t>根据《保障中小企业款项支付条例》、省财政厅《关于进一步发挥政府采购政策功能全力推动经济稳进提质的通知》（浙财采监【2022】3 号）要求，</w:t>
      </w:r>
      <w:r>
        <w:rPr>
          <w:rFonts w:hint="eastAsia" w:ascii="仿宋" w:hAnsi="仿宋" w:eastAsia="仿宋" w:cs="仿宋"/>
          <w:color w:val="auto"/>
          <w:sz w:val="24"/>
          <w:highlight w:val="none"/>
          <w:lang w:eastAsia="zh-CN"/>
        </w:rPr>
        <w:t>制定如下付款方式：</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合同具备实施条件后</w:t>
      </w:r>
      <w:r>
        <w:rPr>
          <w:rFonts w:hint="eastAsia" w:ascii="仿宋" w:hAnsi="仿宋" w:eastAsia="仿宋" w:cs="仿宋"/>
          <w:color w:val="auto"/>
          <w:sz w:val="24"/>
          <w:highlight w:val="none"/>
          <w:lang w:val="en-US" w:eastAsia="zh-CN"/>
        </w:rPr>
        <w:t>7个工作日内</w:t>
      </w:r>
      <w:r>
        <w:rPr>
          <w:rFonts w:hint="eastAsia" w:ascii="仿宋" w:hAnsi="仿宋" w:eastAsia="仿宋" w:cs="仿宋"/>
          <w:color w:val="auto"/>
          <w:sz w:val="24"/>
          <w:highlight w:val="none"/>
          <w:lang w:eastAsia="zh-CN"/>
        </w:rPr>
        <w:t>支付合同总价金额的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0%作为预付款；</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2） </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年12月31日前支付合同总价金额的50%；</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3） </w:t>
      </w:r>
      <w:r>
        <w:rPr>
          <w:rFonts w:hint="eastAsia" w:ascii="仿宋" w:hAnsi="仿宋" w:eastAsia="仿宋" w:cs="仿宋"/>
          <w:color w:val="auto"/>
          <w:sz w:val="24"/>
          <w:highlight w:val="none"/>
          <w:lang w:eastAsia="zh-CN"/>
        </w:rPr>
        <w:t>余款在项目结束之后30个工作日内支付；</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税费：本服务执行中相关的一切税费均由成交供应商负担。</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付款前需提供符合采购人要求的正规发票，否则采购人有权拒绝支付合同款。采购人应自收到供应商开具的发票后15日内将上述相关款项支付到合同约定的供应商账户。</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在签订合同时，供应商明确表示无需预付款或者主动要求降低预付款比例的，采购合同可不适用前述规定。</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采购人在向供应商支付预付款之前，有权要求供应商向采购人提供与预付款金额相对应的担保措施，担保措施可以是银行、保险公司等金融机构出具的预付款保函或其他担保措施。</w:t>
      </w: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color w:val="auto"/>
          <w:highlight w:val="none"/>
        </w:rPr>
      </w:pPr>
    </w:p>
    <w:p>
      <w:pPr>
        <w:widowControl/>
        <w:spacing w:line="440" w:lineRule="exact"/>
        <w:ind w:right="60"/>
        <w:jc w:val="center"/>
        <w:outlineLvl w:val="0"/>
        <w:rPr>
          <w:rFonts w:hint="eastAsia" w:ascii="仿宋" w:hAnsi="仿宋" w:eastAsia="仿宋" w:cs="仿宋"/>
          <w:b/>
          <w:color w:val="auto"/>
          <w:sz w:val="24"/>
          <w:szCs w:val="24"/>
          <w:highlight w:val="none"/>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line="600" w:lineRule="exact"/>
        <w:jc w:val="center"/>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 xml:space="preserve">  供应商须知</w:t>
      </w:r>
      <w:bookmarkEnd w:id="1"/>
    </w:p>
    <w:p>
      <w:pPr>
        <w:pStyle w:val="5"/>
        <w:spacing w:line="440" w:lineRule="exact"/>
        <w:jc w:val="center"/>
        <w:rPr>
          <w:rFonts w:hint="eastAsia" w:ascii="仿宋" w:hAnsi="仿宋" w:eastAsia="仿宋" w:cs="仿宋"/>
          <w:color w:val="auto"/>
          <w:sz w:val="24"/>
          <w:szCs w:val="24"/>
          <w:highlight w:val="none"/>
        </w:rPr>
      </w:pPr>
      <w:bookmarkStart w:id="5" w:name="_Toc452995895"/>
      <w:r>
        <w:rPr>
          <w:rFonts w:hint="eastAsia" w:ascii="仿宋" w:hAnsi="仿宋" w:eastAsia="仿宋" w:cs="仿宋"/>
          <w:color w:val="auto"/>
          <w:sz w:val="24"/>
          <w:szCs w:val="24"/>
          <w:highlight w:val="none"/>
        </w:rPr>
        <w:t>前 附 表</w:t>
      </w:r>
      <w:bookmarkEnd w:id="5"/>
    </w:p>
    <w:tbl>
      <w:tblPr>
        <w:tblStyle w:val="19"/>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仿宋" w:hAnsi="仿宋" w:eastAsia="仿宋" w:cs="仿宋"/>
                <w:bCs/>
                <w:color w:val="auto"/>
                <w:spacing w:val="-4"/>
                <w:sz w:val="24"/>
                <w:szCs w:val="24"/>
                <w:highlight w:val="none"/>
                <w:lang w:eastAsia="zh-CN"/>
              </w:rPr>
            </w:pPr>
            <w:r>
              <w:rPr>
                <w:rFonts w:hint="eastAsia" w:ascii="仿宋" w:hAnsi="仿宋" w:eastAsia="仿宋" w:cs="宋体"/>
                <w:b w:val="0"/>
                <w:bCs/>
                <w:color w:val="auto"/>
                <w:sz w:val="24"/>
                <w:highlight w:val="none"/>
                <w:u w:val="none"/>
                <w:lang w:eastAsia="zh-CN"/>
              </w:rPr>
              <w:t>委托项目评审、验收、省市研发中心认定等相关事项项目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pacing w:val="-4"/>
                <w:sz w:val="24"/>
                <w:szCs w:val="24"/>
                <w:highlight w:val="none"/>
                <w:lang w:eastAsia="zh-CN"/>
              </w:rPr>
            </w:pPr>
            <w:r>
              <w:rPr>
                <w:rFonts w:hint="eastAsia" w:ascii="仿宋" w:hAnsi="仿宋" w:eastAsia="仿宋" w:cs="仿宋"/>
                <w:bCs/>
                <w:color w:val="auto"/>
                <w:spacing w:val="-4"/>
                <w:sz w:val="24"/>
                <w:szCs w:val="24"/>
                <w:highlight w:val="none"/>
              </w:rPr>
              <w:t>磋商文件编号：</w:t>
            </w:r>
            <w:r>
              <w:rPr>
                <w:rFonts w:hint="eastAsia" w:ascii="仿宋" w:hAnsi="仿宋" w:eastAsia="仿宋" w:cs="仿宋"/>
                <w:bCs/>
                <w:color w:val="auto"/>
                <w:spacing w:val="-4"/>
                <w:sz w:val="24"/>
                <w:szCs w:val="24"/>
                <w:highlight w:val="none"/>
                <w:lang w:eastAsia="zh-CN"/>
              </w:rPr>
              <w:t>仁皇招字202</w:t>
            </w:r>
            <w:r>
              <w:rPr>
                <w:rFonts w:hint="eastAsia" w:ascii="仿宋" w:hAnsi="仿宋" w:eastAsia="仿宋" w:cs="仿宋"/>
                <w:bCs/>
                <w:color w:val="auto"/>
                <w:spacing w:val="-4"/>
                <w:sz w:val="24"/>
                <w:szCs w:val="24"/>
                <w:highlight w:val="none"/>
                <w:lang w:val="en-US" w:eastAsia="zh-CN"/>
              </w:rPr>
              <w:t>2181</w:t>
            </w:r>
            <w:r>
              <w:rPr>
                <w:rFonts w:hint="eastAsia" w:ascii="仿宋" w:hAnsi="仿宋" w:eastAsia="仿宋" w:cs="仿宋"/>
                <w:bCs/>
                <w:color w:val="auto"/>
                <w:spacing w:val="-4"/>
                <w:sz w:val="24"/>
                <w:szCs w:val="24"/>
                <w:highlight w:val="none"/>
                <w:lang w:eastAsia="zh-CN"/>
              </w:rPr>
              <w:t>号</w:t>
            </w:r>
          </w:p>
          <w:p>
            <w:pPr>
              <w:spacing w:line="530" w:lineRule="exact"/>
              <w:rPr>
                <w:rFonts w:hint="eastAsia" w:ascii="仿宋" w:hAnsi="仿宋" w:eastAsia="仿宋" w:cs="仿宋"/>
                <w:bCs/>
                <w:color w:val="auto"/>
                <w:spacing w:val="-4"/>
                <w:sz w:val="24"/>
                <w:szCs w:val="24"/>
                <w:highlight w:val="none"/>
                <w:lang w:eastAsia="zh-CN"/>
              </w:rPr>
            </w:pPr>
            <w:r>
              <w:rPr>
                <w:rFonts w:hint="eastAsia" w:ascii="仿宋" w:hAnsi="仿宋" w:eastAsia="仿宋" w:cs="仿宋"/>
                <w:bCs/>
                <w:color w:val="auto"/>
                <w:spacing w:val="-4"/>
                <w:sz w:val="24"/>
                <w:szCs w:val="24"/>
                <w:highlight w:val="none"/>
              </w:rPr>
              <w:t>财政审批编号：</w:t>
            </w:r>
            <w:r>
              <w:rPr>
                <w:rFonts w:hint="eastAsia" w:ascii="仿宋" w:hAnsi="仿宋" w:eastAsia="仿宋" w:cs="仿宋"/>
                <w:bCs/>
                <w:color w:val="auto"/>
                <w:spacing w:val="-4"/>
                <w:sz w:val="24"/>
                <w:szCs w:val="24"/>
                <w:highlight w:val="none"/>
                <w:lang w:eastAsia="zh-CN"/>
              </w:rPr>
              <w:t>湖财采确〔</w:t>
            </w:r>
            <w:r>
              <w:rPr>
                <w:rFonts w:hint="eastAsia" w:ascii="仿宋" w:hAnsi="仿宋" w:eastAsia="仿宋" w:cs="仿宋"/>
                <w:bCs/>
                <w:color w:val="auto"/>
                <w:spacing w:val="-4"/>
                <w:sz w:val="24"/>
                <w:szCs w:val="24"/>
                <w:highlight w:val="none"/>
                <w:lang w:val="en-US" w:eastAsia="zh-CN"/>
              </w:rPr>
              <w:t>2022</w:t>
            </w:r>
            <w:r>
              <w:rPr>
                <w:rFonts w:hint="eastAsia" w:ascii="仿宋" w:hAnsi="仿宋" w:eastAsia="仿宋" w:cs="仿宋"/>
                <w:bCs/>
                <w:color w:val="auto"/>
                <w:spacing w:val="-4"/>
                <w:sz w:val="24"/>
                <w:szCs w:val="24"/>
                <w:highlight w:val="none"/>
                <w:lang w:eastAsia="zh-CN"/>
              </w:rPr>
              <w:t>〕</w:t>
            </w:r>
            <w:r>
              <w:rPr>
                <w:rFonts w:hint="eastAsia" w:ascii="仿宋" w:hAnsi="仿宋" w:eastAsia="仿宋" w:cs="仿宋"/>
                <w:bCs/>
                <w:color w:val="auto"/>
                <w:spacing w:val="-4"/>
                <w:sz w:val="24"/>
                <w:szCs w:val="24"/>
                <w:highlight w:val="none"/>
                <w:lang w:val="en-US" w:eastAsia="zh-CN"/>
              </w:rPr>
              <w:t>21304号、</w:t>
            </w:r>
            <w:r>
              <w:rPr>
                <w:rFonts w:hint="eastAsia" w:ascii="仿宋" w:hAnsi="仿宋" w:eastAsia="仿宋" w:cs="仿宋"/>
                <w:bCs/>
                <w:color w:val="auto"/>
                <w:spacing w:val="-4"/>
                <w:sz w:val="24"/>
                <w:szCs w:val="24"/>
                <w:highlight w:val="none"/>
                <w:lang w:eastAsia="zh-CN"/>
              </w:rPr>
              <w:t>湖财采确〔</w:t>
            </w:r>
            <w:r>
              <w:rPr>
                <w:rFonts w:hint="eastAsia" w:ascii="仿宋" w:hAnsi="仿宋" w:eastAsia="仿宋" w:cs="仿宋"/>
                <w:bCs/>
                <w:color w:val="auto"/>
                <w:spacing w:val="-4"/>
                <w:sz w:val="24"/>
                <w:szCs w:val="24"/>
                <w:highlight w:val="none"/>
                <w:lang w:val="en-US" w:eastAsia="zh-CN"/>
              </w:rPr>
              <w:t>2022</w:t>
            </w:r>
            <w:r>
              <w:rPr>
                <w:rFonts w:hint="eastAsia" w:ascii="仿宋" w:hAnsi="仿宋" w:eastAsia="仿宋" w:cs="仿宋"/>
                <w:bCs/>
                <w:color w:val="auto"/>
                <w:spacing w:val="-4"/>
                <w:sz w:val="24"/>
                <w:szCs w:val="24"/>
                <w:highlight w:val="none"/>
                <w:lang w:eastAsia="zh-CN"/>
              </w:rPr>
              <w:t>〕</w:t>
            </w:r>
            <w:r>
              <w:rPr>
                <w:rFonts w:hint="eastAsia" w:ascii="仿宋" w:hAnsi="仿宋" w:eastAsia="仿宋" w:cs="仿宋"/>
                <w:bCs/>
                <w:color w:val="auto"/>
                <w:spacing w:val="-4"/>
                <w:sz w:val="24"/>
                <w:szCs w:val="24"/>
                <w:highlight w:val="none"/>
                <w:lang w:val="en-US" w:eastAsia="zh-CN"/>
              </w:rPr>
              <w:t>21305号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pacing w:val="-4"/>
                <w:sz w:val="24"/>
                <w:szCs w:val="24"/>
                <w:highlight w:val="none"/>
                <w:lang w:eastAsia="zh-CN"/>
              </w:rPr>
            </w:pPr>
            <w:r>
              <w:rPr>
                <w:rFonts w:hint="eastAsia" w:ascii="仿宋" w:hAnsi="仿宋" w:eastAsia="仿宋" w:cs="宋体"/>
                <w:b w:val="0"/>
                <w:bCs/>
                <w:color w:val="auto"/>
                <w:sz w:val="24"/>
                <w:highlight w:val="none"/>
                <w:u w:val="none"/>
                <w:lang w:eastAsia="zh-CN"/>
              </w:rPr>
              <w:t>委托项目评审、验收、省市研发中心认定等相关事项项目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pacing w:val="-4"/>
                <w:sz w:val="24"/>
                <w:szCs w:val="24"/>
                <w:highlight w:val="none"/>
              </w:rPr>
            </w:pPr>
            <w:r>
              <w:rPr>
                <w:rFonts w:hint="eastAsia" w:ascii="仿宋" w:hAnsi="仿宋" w:eastAsia="仿宋" w:cs="仿宋"/>
                <w:color w:val="auto"/>
                <w:sz w:val="24"/>
                <w:szCs w:val="24"/>
                <w:highlight w:val="none"/>
              </w:rPr>
              <w:t>根据采购人指定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供应商对磋商文件有异议的，应当在202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月日1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响应文件的制作：本项目实行电子</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w:t>
            </w:r>
          </w:p>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2、供应商应按要求提供电子响应文件及数据电子备份</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 xml:space="preserve">文件（U盘），具体内容如下： </w:t>
            </w:r>
          </w:p>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2.1电子响应文件：按政采云平台项目采购-电子交易操作指南及本磋商文件要求制作、加密并递交，超过上传时间的视为放弃磋商资格，作无效标处理；</w:t>
            </w:r>
          </w:p>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pPr>
              <w:snapToGrid w:val="0"/>
              <w:spacing w:line="53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月日9：00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w:t>
            </w:r>
            <w:r>
              <w:rPr>
                <w:rFonts w:hint="eastAsia" w:ascii="仿宋" w:hAnsi="仿宋" w:eastAsia="仿宋" w:cs="仿宋"/>
                <w:bCs/>
                <w:color w:val="auto"/>
                <w:sz w:val="24"/>
                <w:highlight w:val="none"/>
              </w:rPr>
              <w:t>提交</w:t>
            </w:r>
            <w:r>
              <w:rPr>
                <w:rFonts w:hint="eastAsia" w:ascii="仿宋" w:hAnsi="仿宋" w:eastAsia="仿宋" w:cs="仿宋"/>
                <w:color w:val="auto"/>
                <w:sz w:val="24"/>
                <w:highlight w:val="none"/>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月日9：00</w:t>
            </w:r>
          </w:p>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磋商地点：湖州市公共资源交易中心开标室（湖州市仁皇山片区金盖山路66号2号楼），具体详见二楼休息区电子显示屏。</w:t>
            </w:r>
          </w:p>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电子备份响应文件（U盘）：以U盘形式提供的数据电子备份响应文件格式及内容须与政采云平台项目采购-电子交易操作指南中制作、加密并递交的电子响应文件格式及内容一致。递交方式：因疫情原因，数据电子备份响应文件（U盘）应通过邮寄快递方式送达，邮寄地址为：湖州市仁皇工程咨询有限公司[湖州市太湖路1155号</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层</w:t>
            </w:r>
            <w:r>
              <w:rPr>
                <w:rFonts w:hint="eastAsia" w:ascii="仿宋" w:hAnsi="仿宋" w:eastAsia="仿宋" w:cs="仿宋"/>
                <w:color w:val="auto"/>
                <w:sz w:val="24"/>
                <w:highlight w:val="none"/>
                <w:lang w:val="en-US" w:eastAsia="zh-CN"/>
              </w:rPr>
              <w:t>802</w:t>
            </w:r>
            <w:r>
              <w:rPr>
                <w:rFonts w:hint="eastAsia" w:ascii="仿宋" w:hAnsi="仿宋" w:eastAsia="仿宋" w:cs="仿宋"/>
                <w:color w:val="auto"/>
                <w:sz w:val="24"/>
                <w:highlight w:val="none"/>
              </w:rPr>
              <w:t>室]，联系电话：0572-261</w:t>
            </w:r>
            <w:r>
              <w:rPr>
                <w:rFonts w:hint="eastAsia" w:ascii="仿宋" w:hAnsi="仿宋" w:eastAsia="仿宋" w:cs="仿宋"/>
                <w:color w:val="auto"/>
                <w:sz w:val="24"/>
                <w:highlight w:val="none"/>
                <w:lang w:val="en-US" w:eastAsia="zh-CN"/>
              </w:rPr>
              <w:t>5598</w:t>
            </w:r>
            <w:r>
              <w:rPr>
                <w:rFonts w:hint="eastAsia" w:ascii="仿宋" w:hAnsi="仿宋" w:eastAsia="仿宋" w:cs="仿宋"/>
                <w:color w:val="auto"/>
                <w:sz w:val="24"/>
                <w:highlight w:val="none"/>
              </w:rPr>
              <w:t>。邮寄截止时间：供应商应于202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年月日17:00时前准时送达，逾期不予受理。未按时送达的，均按未提供处理。</w:t>
            </w:r>
          </w:p>
          <w:p>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4、供应商仅提供其中一种形式的备份响应文件。造成项目开评标活动</w:t>
            </w:r>
          </w:p>
          <w:p>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无法进行下去的，相关风险由供应商自行承担。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月日9：00</w:t>
            </w:r>
            <w:r>
              <w:rPr>
                <w:rFonts w:hint="eastAsia" w:ascii="仿宋" w:hAnsi="仿宋" w:eastAsia="仿宋" w:cs="仿宋"/>
                <w:color w:val="auto"/>
                <w:sz w:val="24"/>
                <w:highlight w:val="none"/>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湖州市公共资源交易中心开标室（湖州市仁皇山片区金盖山路66号2号楼，届时详见二楼休息区电子显示屏），未按时上传电子响应文件的将拒绝接收，作无效标处理。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ind w:firstLine="240" w:firstLineChars="1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z w:val="24"/>
                <w:highlight w:val="none"/>
                <w:lang w:val="en-US" w:eastAsia="zh-CN"/>
              </w:rPr>
            </w:pPr>
            <w:r>
              <w:rPr>
                <w:rFonts w:hint="eastAsia" w:ascii="仿宋" w:hAnsi="仿宋" w:eastAsia="仿宋" w:cs="仿宋"/>
                <w:b w:val="0"/>
                <w:bCs/>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磋商</w:t>
            </w:r>
            <w:r>
              <w:rPr>
                <w:rFonts w:hint="eastAsia" w:ascii="仿宋" w:hAnsi="仿宋" w:eastAsia="仿宋" w:cs="仿宋"/>
                <w:bCs/>
                <w:color w:val="auto"/>
                <w:sz w:val="24"/>
                <w:highlight w:val="none"/>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60天（日历天）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详见磋商文件第六章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4</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湖州市科学技术局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5</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在确定成交供应商后，签订合同前，成交供应商须提供二份完整的纸质响应文件</w:t>
            </w:r>
            <w:r>
              <w:rPr>
                <w:rFonts w:hint="eastAsia" w:ascii="仿宋" w:hAnsi="仿宋" w:eastAsia="仿宋" w:cs="仿宋"/>
                <w:b/>
                <w:bCs/>
                <w:color w:val="auto"/>
                <w:sz w:val="24"/>
                <w:highlight w:val="none"/>
              </w:rPr>
              <w:t>（包括最后报价文件）</w:t>
            </w:r>
            <w:r>
              <w:rPr>
                <w:rFonts w:hint="eastAsia" w:ascii="仿宋" w:hAnsi="仿宋" w:eastAsia="仿宋" w:cs="仿宋"/>
                <w:bCs/>
                <w:color w:val="auto"/>
                <w:sz w:val="24"/>
                <w:highlight w:val="none"/>
              </w:rPr>
              <w:t>给采购人，纸质响应文件须与电子响应文件格式及内容一致。</w:t>
            </w:r>
          </w:p>
        </w:tc>
      </w:tr>
    </w:tbl>
    <w:p>
      <w:pPr>
        <w:pStyle w:val="5"/>
        <w:spacing w:line="560" w:lineRule="exact"/>
        <w:jc w:val="center"/>
        <w:rPr>
          <w:rFonts w:hint="eastAsia" w:ascii="仿宋" w:hAnsi="仿宋" w:eastAsia="仿宋" w:cs="仿宋"/>
          <w:color w:val="auto"/>
          <w:sz w:val="28"/>
          <w:szCs w:val="28"/>
          <w:highlight w:val="none"/>
        </w:rPr>
      </w:pPr>
      <w:bookmarkStart w:id="6" w:name="_Toc113441587"/>
      <w:bookmarkStart w:id="7" w:name="_Toc452995896"/>
      <w:r>
        <w:rPr>
          <w:rFonts w:hint="eastAsia" w:ascii="仿宋" w:hAnsi="仿宋" w:eastAsia="仿宋" w:cs="仿宋"/>
          <w:color w:val="auto"/>
          <w:sz w:val="28"/>
          <w:szCs w:val="28"/>
          <w:highlight w:val="none"/>
        </w:rPr>
        <w:t>一、</w:t>
      </w:r>
      <w:bookmarkEnd w:id="6"/>
      <w:r>
        <w:rPr>
          <w:rFonts w:hint="eastAsia" w:ascii="仿宋" w:hAnsi="仿宋" w:eastAsia="仿宋" w:cs="仿宋"/>
          <w:color w:val="auto"/>
          <w:sz w:val="28"/>
          <w:szCs w:val="28"/>
          <w:highlight w:val="none"/>
        </w:rPr>
        <w:t>总  则</w:t>
      </w:r>
      <w:bookmarkEnd w:id="7"/>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1．概况</w:t>
      </w:r>
    </w:p>
    <w:p>
      <w:pPr>
        <w:tabs>
          <w:tab w:val="left" w:pos="90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1.1项目名称：</w:t>
      </w:r>
      <w:r>
        <w:rPr>
          <w:rFonts w:hint="eastAsia" w:ascii="仿宋" w:hAnsi="仿宋" w:eastAsia="仿宋" w:cs="宋体"/>
          <w:b w:val="0"/>
          <w:bCs/>
          <w:color w:val="auto"/>
          <w:sz w:val="24"/>
          <w:highlight w:val="none"/>
          <w:u w:val="none"/>
          <w:lang w:eastAsia="zh-CN"/>
        </w:rPr>
        <w:t>委托项目评审、验收、省市研发中心认定等相关事项项目</w:t>
      </w:r>
      <w:r>
        <w:rPr>
          <w:rFonts w:hint="eastAsia" w:ascii="仿宋" w:hAnsi="仿宋" w:eastAsia="仿宋" w:cs="宋体"/>
          <w:b w:val="0"/>
          <w:bCs/>
          <w:color w:val="auto"/>
          <w:sz w:val="24"/>
          <w:highlight w:val="none"/>
          <w:u w:val="none"/>
          <w:lang w:val="en-US" w:eastAsia="zh-CN"/>
        </w:rPr>
        <w:t>；</w:t>
      </w:r>
    </w:p>
    <w:p>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1.2采购人：</w:t>
      </w:r>
      <w:r>
        <w:rPr>
          <w:rFonts w:hint="eastAsia" w:ascii="仿宋" w:hAnsi="仿宋" w:eastAsia="仿宋" w:cs="仿宋"/>
          <w:bCs/>
          <w:color w:val="auto"/>
          <w:sz w:val="24"/>
          <w:highlight w:val="none"/>
          <w:lang w:eastAsia="zh-CN"/>
        </w:rPr>
        <w:t>湖州市科学技术局</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1.3监管部门: </w:t>
      </w:r>
      <w:r>
        <w:rPr>
          <w:rFonts w:hint="eastAsia" w:ascii="仿宋" w:hAnsi="仿宋" w:eastAsia="仿宋" w:cs="仿宋"/>
          <w:color w:val="auto"/>
          <w:sz w:val="24"/>
          <w:highlight w:val="none"/>
          <w:lang w:eastAsia="zh-CN"/>
        </w:rPr>
        <w:t>湖州市财政局</w:t>
      </w:r>
      <w:r>
        <w:rPr>
          <w:rFonts w:hint="eastAsia" w:ascii="仿宋" w:hAnsi="仿宋" w:eastAsia="仿宋" w:cs="仿宋"/>
          <w:color w:val="auto"/>
          <w:sz w:val="24"/>
          <w:highlight w:val="none"/>
        </w:rPr>
        <w:t>政府采购监管</w:t>
      </w:r>
      <w:r>
        <w:rPr>
          <w:rFonts w:hint="eastAsia" w:ascii="仿宋" w:hAnsi="仿宋" w:eastAsia="仿宋" w:cs="仿宋"/>
          <w:color w:val="auto"/>
          <w:sz w:val="24"/>
          <w:highlight w:val="none"/>
          <w:lang w:eastAsia="zh-CN"/>
        </w:rPr>
        <w:t>处</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1.4项目资金来源：已得到政府有关部门的批准，其资金来源已落实；</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1.5采购方式:竞争性磋商；</w:t>
      </w:r>
    </w:p>
    <w:p>
      <w:pPr>
        <w:spacing w:line="56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1.6采购项目服务地点</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rPr>
        <w:t>根据采购人指令</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1.7</w:t>
      </w:r>
      <w:r>
        <w:rPr>
          <w:rFonts w:hint="eastAsia" w:ascii="仿宋" w:hAnsi="仿宋" w:eastAsia="仿宋" w:cs="仿宋"/>
          <w:color w:val="auto"/>
          <w:sz w:val="24"/>
          <w:highlight w:val="none"/>
        </w:rPr>
        <w:t>采购代理机构：湖州市仁皇工程咨询有限公司；</w:t>
      </w:r>
    </w:p>
    <w:p>
      <w:pPr>
        <w:tabs>
          <w:tab w:val="left" w:pos="90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1.8本磋商文件适用于</w:t>
      </w:r>
      <w:r>
        <w:rPr>
          <w:rFonts w:hint="eastAsia" w:ascii="仿宋" w:hAnsi="仿宋" w:eastAsia="仿宋" w:cs="仿宋"/>
          <w:bCs/>
          <w:color w:val="auto"/>
          <w:sz w:val="24"/>
          <w:highlight w:val="none"/>
        </w:rPr>
        <w:t>本</w:t>
      </w:r>
      <w:r>
        <w:rPr>
          <w:rFonts w:hint="eastAsia" w:ascii="仿宋" w:hAnsi="仿宋" w:eastAsia="仿宋" w:cs="仿宋"/>
          <w:color w:val="auto"/>
          <w:sz w:val="24"/>
          <w:highlight w:val="none"/>
        </w:rPr>
        <w:t>项目的磋商、成交、验收、合同履约、付款等（如法律、法规或省级以上规范性文件另有规定的，从其规定）。</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2．供应商的资格条件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1符合《中华人民共和国政府采购法》第二十二条规定和浙财采监【2013】24号《关于规范政府采购</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资格设定及资格审查的通知》第六条规定,且未被“信用中国”（www.creditchina.gov.cn）、“中国政府采购网”（www.ccgp.gov.cn）</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列入失信被执行人、重大税收违法案件当事人名单、政府采购严重违法失信行为记录名单。</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本项目专门面向中小企业采购, 供应商需符合国家《中小企业划型标准规定》要求。(监狱企业、残疾人福利性单位参加磋商，视为小型、微型企业)。</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本项目不接受联合体磋商。</w:t>
      </w:r>
    </w:p>
    <w:p>
      <w:pPr>
        <w:spacing w:line="5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3．磋商费用</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3.1无论磋商采购结果如何，供应商均应自行承担所有与参加本次磋商采购有关的全部费用。</w:t>
      </w:r>
      <w:r>
        <w:rPr>
          <w:rFonts w:hint="eastAsia" w:ascii="仿宋" w:hAnsi="仿宋" w:eastAsia="仿宋" w:cs="仿宋"/>
          <w:color w:val="auto"/>
          <w:sz w:val="24"/>
          <w:highlight w:val="none"/>
        </w:rPr>
        <w:t>不论磋商结果如何，采购代理机构对上述费用不负任何责任；</w:t>
      </w:r>
    </w:p>
    <w:p>
      <w:pPr>
        <w:spacing w:line="560" w:lineRule="exact"/>
        <w:ind w:firstLine="480" w:firstLineChars="200"/>
        <w:rPr>
          <w:rFonts w:hint="eastAsia" w:ascii="仿宋" w:hAnsi="仿宋" w:eastAsia="仿宋" w:cs="仿宋"/>
          <w:b/>
          <w:color w:val="auto"/>
          <w:sz w:val="44"/>
          <w:szCs w:val="44"/>
          <w:highlight w:val="none"/>
        </w:rPr>
      </w:pPr>
      <w:r>
        <w:rPr>
          <w:rFonts w:hint="eastAsia" w:ascii="仿宋" w:hAnsi="仿宋" w:eastAsia="仿宋" w:cs="仿宋"/>
          <w:bCs/>
          <w:color w:val="auto"/>
          <w:sz w:val="24"/>
          <w:highlight w:val="none"/>
        </w:rPr>
        <w:t>3.2本项目</w:t>
      </w:r>
      <w:r>
        <w:rPr>
          <w:rFonts w:hint="eastAsia" w:ascii="仿宋" w:hAnsi="仿宋" w:eastAsia="仿宋" w:cs="仿宋"/>
          <w:bCs/>
          <w:color w:val="auto"/>
          <w:sz w:val="24"/>
          <w:highlight w:val="none"/>
          <w:lang w:eastAsia="zh-CN"/>
        </w:rPr>
        <w:t>磋商代理费</w:t>
      </w:r>
      <w:r>
        <w:rPr>
          <w:rFonts w:hint="eastAsia" w:ascii="仿宋" w:hAnsi="仿宋" w:eastAsia="仿宋" w:cs="仿宋"/>
          <w:bCs/>
          <w:color w:val="auto"/>
          <w:sz w:val="24"/>
          <w:highlight w:val="none"/>
        </w:rPr>
        <w:t>按人民币</w:t>
      </w:r>
      <w:r>
        <w:rPr>
          <w:rFonts w:hint="eastAsia" w:ascii="仿宋" w:hAnsi="仿宋" w:eastAsia="仿宋" w:cs="仿宋"/>
          <w:b/>
          <w:bCs w:val="0"/>
          <w:color w:val="auto"/>
          <w:sz w:val="24"/>
          <w:highlight w:val="none"/>
          <w:u w:val="single"/>
          <w:lang w:val="en-US" w:eastAsia="zh-CN"/>
        </w:rPr>
        <w:t>壹万陆仟叁佰元</w:t>
      </w:r>
      <w:r>
        <w:rPr>
          <w:rFonts w:hint="eastAsia" w:ascii="仿宋" w:hAnsi="仿宋" w:eastAsia="仿宋" w:cs="仿宋"/>
          <w:bCs/>
          <w:color w:val="auto"/>
          <w:sz w:val="24"/>
          <w:highlight w:val="none"/>
        </w:rPr>
        <w:t>计取，由成交供应商在领取成交通知书前一次性支付给采购代理机构，该费用请综合考虑在响应报价中。</w:t>
      </w:r>
    </w:p>
    <w:p>
      <w:pPr>
        <w:pStyle w:val="5"/>
        <w:spacing w:line="560" w:lineRule="exact"/>
        <w:jc w:val="center"/>
        <w:rPr>
          <w:rFonts w:hint="eastAsia" w:ascii="仿宋" w:hAnsi="仿宋" w:eastAsia="仿宋" w:cs="仿宋"/>
          <w:color w:val="auto"/>
          <w:kern w:val="44"/>
          <w:sz w:val="28"/>
          <w:szCs w:val="28"/>
          <w:highlight w:val="none"/>
        </w:rPr>
      </w:pPr>
      <w:bookmarkStart w:id="8" w:name="_Toc452995897"/>
      <w:r>
        <w:rPr>
          <w:rFonts w:hint="eastAsia" w:ascii="仿宋" w:hAnsi="仿宋" w:eastAsia="仿宋" w:cs="仿宋"/>
          <w:color w:val="auto"/>
          <w:kern w:val="44"/>
          <w:sz w:val="28"/>
          <w:szCs w:val="28"/>
          <w:highlight w:val="none"/>
        </w:rPr>
        <w:t>二、磋商文件的说明</w:t>
      </w:r>
      <w:bookmarkEnd w:id="8"/>
    </w:p>
    <w:p>
      <w:pPr>
        <w:spacing w:line="560" w:lineRule="exact"/>
        <w:rPr>
          <w:rFonts w:hint="eastAsia" w:ascii="仿宋" w:hAnsi="仿宋" w:eastAsia="仿宋" w:cs="仿宋"/>
          <w:color w:val="auto"/>
          <w:kern w:val="44"/>
          <w:sz w:val="24"/>
          <w:highlight w:val="none"/>
        </w:rPr>
      </w:pPr>
      <w:bookmarkStart w:id="9" w:name="_Toc113441589"/>
      <w:r>
        <w:rPr>
          <w:rFonts w:hint="eastAsia" w:ascii="仿宋" w:hAnsi="仿宋" w:eastAsia="仿宋" w:cs="仿宋"/>
          <w:color w:val="auto"/>
          <w:kern w:val="44"/>
          <w:sz w:val="24"/>
          <w:highlight w:val="none"/>
        </w:rPr>
        <w:t>4．磋商文件</w:t>
      </w:r>
      <w:bookmarkEnd w:id="9"/>
      <w:r>
        <w:rPr>
          <w:rFonts w:hint="eastAsia" w:ascii="仿宋" w:hAnsi="仿宋" w:eastAsia="仿宋" w:cs="仿宋"/>
          <w:color w:val="auto"/>
          <w:kern w:val="44"/>
          <w:sz w:val="24"/>
          <w:highlight w:val="none"/>
        </w:rPr>
        <w:t>的组成</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bCs/>
          <w:color w:val="auto"/>
          <w:sz w:val="24"/>
          <w:highlight w:val="none"/>
        </w:rPr>
        <w:t>磋商文件为本次采购人发出的竞争性磋商文件；响应文件为参加磋商的供应商提交的磋商响应文件。</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4.2磋商文件包括以下内容：</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4.2.1第一章  竞争性磋商公告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4.2.2第二章  磋商项目采购需求</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4.2.3第三章  供应商须知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4.2.4第四章  合同主要条款</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4.2.5第五章  响应文件格式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4.2.6第六章  磋商办法及评分标准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 采购代理机构在磋商截止时间前，以书面形式发出的对磋商文件的澄清或修改内容，均为磋商文件的组成部分，对采购人和供应商起约束作用；</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4.4供应商获取磋商文件后，应仔细检查磋商文件的所有内容，如有残缺等问题，均应在获得磋商文件后</w:t>
      </w:r>
      <w:r>
        <w:rPr>
          <w:rFonts w:hint="eastAsia" w:ascii="仿宋" w:hAnsi="仿宋" w:eastAsia="仿宋" w:cs="仿宋"/>
          <w:b/>
          <w:color w:val="auto"/>
          <w:sz w:val="24"/>
          <w:highlight w:val="none"/>
        </w:rPr>
        <w:t>在1个工作日</w:t>
      </w:r>
      <w:r>
        <w:rPr>
          <w:rFonts w:hint="eastAsia" w:ascii="仿宋" w:hAnsi="仿宋" w:eastAsia="仿宋" w:cs="仿宋"/>
          <w:color w:val="auto"/>
          <w:sz w:val="24"/>
          <w:highlight w:val="none"/>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pPr>
        <w:spacing w:line="560" w:lineRule="exact"/>
        <w:rPr>
          <w:rFonts w:hint="eastAsia" w:ascii="仿宋" w:hAnsi="仿宋" w:eastAsia="仿宋" w:cs="仿宋"/>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color w:val="auto"/>
          <w:sz w:val="24"/>
          <w:highlight w:val="none"/>
        </w:rPr>
        <w:t>磋商文件的答疑</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5.1供应商如认为磋商文件表述不清晰、存在歧视性或者其他违法内容的，应当在202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年月日</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5.2答疑内容是磋商文件的组成部分，并将在网上发布补充（答疑、澄清）文件，潜在供应商应自行关注网站公告，采购人不再一一通知，供应商因自身贻误行为导致</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失效的，责任自负。</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6.磋商文件的澄清、修改</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bCs/>
          <w:color w:val="auto"/>
          <w:sz w:val="24"/>
          <w:highlight w:val="none"/>
        </w:rPr>
        <w:t>在磋商截止时间前，采购人及采购代理机构无论出于自己的考虑，还是出于对供应商提问的澄清，均可对磋商文件用补充文件的方式进行修改</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bCs/>
          <w:color w:val="auto"/>
          <w:sz w:val="24"/>
          <w:highlight w:val="none"/>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color w:val="auto"/>
          <w:sz w:val="24"/>
          <w:highlight w:val="none"/>
        </w:rPr>
        <w:t>。</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8.响应文件的签署</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8.1响应文件的形式与效力：</w:t>
      </w:r>
    </w:p>
    <w:p>
      <w:pPr>
        <w:tabs>
          <w:tab w:val="left" w:pos="3870"/>
          <w:tab w:val="left" w:pos="4085"/>
        </w:tabs>
        <w:snapToGrid w:val="0"/>
        <w:spacing w:line="56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（一）响应文件分为电子响应文件及数据电子备份响应文件（U盘），具体内容如下：</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（1）电子响应文件：按政采云平台项目采购-电子交易操作指南及本磋商文件要求制作、加密并递交，供应商电子交易操作指南详见网址：</w:t>
      </w:r>
      <w:r>
        <w:rPr>
          <w:rFonts w:hint="eastAsia" w:ascii="仿宋" w:hAnsi="仿宋" w:eastAsia="仿宋" w:cs="仿宋"/>
          <w:color w:val="auto"/>
          <w:sz w:val="24"/>
          <w:highlight w:val="none"/>
          <w:lang w:eastAsia="zh-CN"/>
        </w:rPr>
        <w:t>https://zfcg.czt.zj.gov.cn/</w:t>
      </w:r>
      <w:r>
        <w:rPr>
          <w:rFonts w:hint="eastAsia" w:ascii="仿宋" w:hAnsi="仿宋" w:eastAsia="仿宋" w:cs="仿宋"/>
          <w:color w:val="auto"/>
          <w:sz w:val="24"/>
          <w:highlight w:val="none"/>
        </w:rPr>
        <w:t>）。</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r>
        <w:rPr>
          <w:rFonts w:hint="eastAsia" w:ascii="仿宋" w:hAnsi="仿宋" w:eastAsia="仿宋" w:cs="仿宋"/>
          <w:color w:val="auto"/>
          <w:sz w:val="24"/>
          <w:highlight w:val="none"/>
          <w:lang w:eastAsia="zh-CN"/>
        </w:rPr>
        <w:t>。</w:t>
      </w:r>
    </w:p>
    <w:p>
      <w:pPr>
        <w:tabs>
          <w:tab w:val="left" w:pos="3870"/>
          <w:tab w:val="left" w:pos="4085"/>
        </w:tabs>
        <w:snapToGrid w:val="0"/>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（二）响应文件的效力：</w:t>
      </w:r>
    </w:p>
    <w:p>
      <w:pPr>
        <w:tabs>
          <w:tab w:val="left" w:pos="3870"/>
          <w:tab w:val="left" w:pos="4085"/>
        </w:tabs>
        <w:snapToGrid w:val="0"/>
        <w:spacing w:line="560" w:lineRule="exact"/>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tabs>
          <w:tab w:val="left" w:pos="3870"/>
          <w:tab w:val="left" w:pos="4085"/>
        </w:tabs>
        <w:snapToGrid w:val="0"/>
        <w:spacing w:line="560" w:lineRule="exact"/>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8.2响应文件的组成（如无格式、格式自拟）</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响应文件（包括电子响应文件及数据电子备份响应文件（U盘））由</w:t>
      </w:r>
      <w:bookmarkStart w:id="10" w:name="_Hlk69030389"/>
      <w:r>
        <w:rPr>
          <w:rFonts w:hint="eastAsia" w:ascii="仿宋" w:hAnsi="仿宋" w:eastAsia="仿宋" w:cs="仿宋"/>
          <w:color w:val="auto"/>
          <w:sz w:val="24"/>
          <w:highlight w:val="none"/>
        </w:rPr>
        <w:t>《技术、商务、资信及其他文件》</w:t>
      </w:r>
      <w:bookmarkEnd w:id="10"/>
      <w:r>
        <w:rPr>
          <w:rFonts w:hint="eastAsia" w:ascii="仿宋" w:hAnsi="仿宋" w:eastAsia="仿宋" w:cs="仿宋"/>
          <w:color w:val="auto"/>
          <w:sz w:val="24"/>
          <w:highlight w:val="none"/>
        </w:rPr>
        <w:t>和《首次报价文件》两部分组成，其中电子</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文件中所须加盖公章部分均采用CA签章。</w:t>
      </w:r>
    </w:p>
    <w:p>
      <w:pPr>
        <w:tabs>
          <w:tab w:val="left" w:pos="3870"/>
          <w:tab w:val="left" w:pos="4085"/>
        </w:tabs>
        <w:snapToGrid w:val="0"/>
        <w:spacing w:line="560" w:lineRule="exact"/>
        <w:jc w:val="left"/>
        <w:rPr>
          <w:rFonts w:hint="eastAsia" w:ascii="仿宋" w:hAnsi="仿宋" w:eastAsia="仿宋" w:cs="仿宋"/>
          <w:b/>
          <w:bCs/>
          <w:color w:val="auto"/>
          <w:sz w:val="24"/>
          <w:highlight w:val="none"/>
        </w:rPr>
      </w:pPr>
      <w:bookmarkStart w:id="11" w:name="_Hlk69030881"/>
      <w:r>
        <w:rPr>
          <w:rFonts w:hint="eastAsia" w:ascii="仿宋" w:hAnsi="仿宋" w:eastAsia="仿宋" w:cs="仿宋"/>
          <w:b/>
          <w:bCs/>
          <w:color w:val="auto"/>
          <w:sz w:val="24"/>
          <w:highlight w:val="none"/>
        </w:rPr>
        <w:t>（一）《技术、商务、资信及其他文件</w:t>
      </w:r>
      <w:bookmarkEnd w:id="11"/>
      <w:r>
        <w:rPr>
          <w:rFonts w:hint="eastAsia" w:ascii="仿宋" w:hAnsi="仿宋" w:eastAsia="仿宋" w:cs="仿宋"/>
          <w:b/>
          <w:bCs/>
          <w:color w:val="auto"/>
          <w:sz w:val="24"/>
          <w:highlight w:val="none"/>
        </w:rPr>
        <w:t>》</w:t>
      </w:r>
    </w:p>
    <w:p>
      <w:pPr>
        <w:tabs>
          <w:tab w:val="left" w:pos="3870"/>
          <w:tab w:val="left" w:pos="4085"/>
        </w:tabs>
        <w:snapToGrid w:val="0"/>
        <w:spacing w:line="56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（1）供应商自评分索引表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格式见第五章</w:t>
      </w:r>
      <w:r>
        <w:rPr>
          <w:rFonts w:hint="eastAsia" w:ascii="仿宋" w:hAnsi="仿宋" w:eastAsia="仿宋" w:cs="仿宋"/>
          <w:color w:val="auto"/>
          <w:sz w:val="24"/>
          <w:highlight w:val="none"/>
        </w:rPr>
        <w:t>）</w:t>
      </w:r>
    </w:p>
    <w:p>
      <w:pPr>
        <w:tabs>
          <w:tab w:val="left" w:pos="3870"/>
          <w:tab w:val="left" w:pos="4085"/>
        </w:tabs>
        <w:snapToGrid w:val="0"/>
        <w:spacing w:line="56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（2）技术部分：</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项目总体</w:t>
      </w:r>
      <w:r>
        <w:rPr>
          <w:rFonts w:hint="eastAsia" w:ascii="仿宋" w:hAnsi="仿宋" w:eastAsia="仿宋" w:cs="仿宋"/>
          <w:color w:val="auto"/>
          <w:sz w:val="24"/>
          <w:highlight w:val="none"/>
          <w:lang w:eastAsia="zh-CN"/>
        </w:rPr>
        <w:t>理解</w:t>
      </w:r>
      <w:r>
        <w:rPr>
          <w:rFonts w:hint="eastAsia" w:ascii="仿宋" w:hAnsi="仿宋" w:eastAsia="仿宋" w:cs="仿宋"/>
          <w:color w:val="auto"/>
          <w:sz w:val="24"/>
          <w:highlight w:val="none"/>
        </w:rPr>
        <w:t>；</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技术方案；</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③</w:t>
      </w:r>
      <w:r>
        <w:rPr>
          <w:rFonts w:hint="eastAsia" w:ascii="仿宋" w:hAnsi="仿宋" w:eastAsia="仿宋" w:cs="仿宋"/>
          <w:color w:val="auto"/>
          <w:sz w:val="24"/>
          <w:highlight w:val="none"/>
        </w:rPr>
        <w:t>组织实施方案；</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④</w:t>
      </w:r>
      <w:r>
        <w:rPr>
          <w:rFonts w:hint="eastAsia" w:ascii="仿宋" w:hAnsi="仿宋" w:eastAsia="仿宋" w:cs="仿宋"/>
          <w:color w:val="auto"/>
          <w:sz w:val="24"/>
          <w:highlight w:val="none"/>
        </w:rPr>
        <w:t>进度保障方案；</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⑤</w:t>
      </w:r>
      <w:r>
        <w:rPr>
          <w:rFonts w:hint="eastAsia" w:ascii="仿宋" w:hAnsi="仿宋" w:eastAsia="仿宋" w:cs="仿宋"/>
          <w:color w:val="auto"/>
          <w:sz w:val="24"/>
          <w:highlight w:val="none"/>
        </w:rPr>
        <w:t>应急预案；</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⑥</w:t>
      </w:r>
      <w:r>
        <w:rPr>
          <w:rFonts w:hint="eastAsia" w:ascii="仿宋" w:hAnsi="仿宋" w:eastAsia="仿宋" w:cs="仿宋"/>
          <w:color w:val="auto"/>
          <w:sz w:val="24"/>
          <w:highlight w:val="none"/>
        </w:rPr>
        <w:t>人员配置；（</w:t>
      </w:r>
      <w:r>
        <w:rPr>
          <w:rFonts w:hint="eastAsia" w:ascii="仿宋" w:hAnsi="仿宋" w:eastAsia="仿宋" w:cs="仿宋"/>
          <w:color w:val="auto"/>
          <w:sz w:val="24"/>
          <w:highlight w:val="none"/>
          <w:lang w:eastAsia="zh-CN"/>
        </w:rPr>
        <w:t>填写项目团队人员配备表，格式见第五章</w:t>
      </w:r>
      <w:r>
        <w:rPr>
          <w:rFonts w:hint="eastAsia" w:ascii="仿宋" w:hAnsi="仿宋" w:eastAsia="仿宋" w:cs="仿宋"/>
          <w:color w:val="auto"/>
          <w:sz w:val="24"/>
          <w:highlight w:val="none"/>
        </w:rPr>
        <w:t>）</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⑦企业制度；</w:t>
      </w:r>
    </w:p>
    <w:p>
      <w:pPr>
        <w:tabs>
          <w:tab w:val="left" w:pos="3870"/>
          <w:tab w:val="left" w:pos="4085"/>
        </w:tabs>
        <w:snapToGrid w:val="0"/>
        <w:spacing w:line="56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（3）商务部分：</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①商务响应表；（</w:t>
      </w:r>
      <w:r>
        <w:rPr>
          <w:rFonts w:hint="eastAsia" w:ascii="仿宋" w:hAnsi="仿宋" w:eastAsia="仿宋" w:cs="仿宋"/>
          <w:color w:val="auto"/>
          <w:sz w:val="24"/>
          <w:highlight w:val="none"/>
          <w:lang w:eastAsia="zh-CN"/>
        </w:rPr>
        <w:t>格式见第五章</w:t>
      </w:r>
      <w:r>
        <w:rPr>
          <w:rFonts w:hint="eastAsia" w:ascii="仿宋" w:hAnsi="仿宋" w:eastAsia="仿宋" w:cs="仿宋"/>
          <w:color w:val="auto"/>
          <w:sz w:val="24"/>
          <w:highlight w:val="none"/>
        </w:rPr>
        <w:t>）</w:t>
      </w:r>
    </w:p>
    <w:p>
      <w:pPr>
        <w:tabs>
          <w:tab w:val="left" w:pos="3870"/>
          <w:tab w:val="left" w:pos="4085"/>
        </w:tabs>
        <w:snapToGrid w:val="0"/>
        <w:spacing w:line="560" w:lineRule="exact"/>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售后</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w:t>
      </w:r>
    </w:p>
    <w:p>
      <w:pPr>
        <w:spacing w:line="56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（4）资信及其他部分：</w:t>
      </w:r>
    </w:p>
    <w:p>
      <w:pPr>
        <w:snapToGrid w:val="0"/>
        <w:spacing w:line="560" w:lineRule="exact"/>
        <w:ind w:firstLine="470" w:firstLineChars="196"/>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有效的营业执照、税务登记证、组织机构代码证或“三证合一”的营业执照或“五证合一”的营业执照；</w:t>
      </w:r>
      <w:r>
        <w:rPr>
          <w:rFonts w:hint="eastAsia" w:ascii="仿宋" w:hAnsi="仿宋" w:eastAsia="仿宋" w:cs="仿宋"/>
          <w:b/>
          <w:color w:val="auto"/>
          <w:sz w:val="24"/>
          <w:highlight w:val="none"/>
        </w:rPr>
        <w:t>（资格审查条款）</w:t>
      </w:r>
    </w:p>
    <w:p>
      <w:pPr>
        <w:snapToGrid w:val="0"/>
        <w:spacing w:line="5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法定代表人有效身份证明书及身份证</w:t>
      </w:r>
      <w:r>
        <w:rPr>
          <w:rFonts w:hint="eastAsia" w:ascii="仿宋" w:hAnsi="仿宋" w:eastAsia="仿宋" w:cs="仿宋"/>
          <w:color w:val="auto"/>
          <w:sz w:val="24"/>
          <w:highlight w:val="none"/>
          <w:lang w:eastAsia="zh-CN"/>
        </w:rPr>
        <w:t>（法定代表人参加磋商提供）或</w:t>
      </w:r>
      <w:r>
        <w:rPr>
          <w:rFonts w:hint="eastAsia" w:ascii="仿宋" w:hAnsi="仿宋" w:eastAsia="仿宋" w:cs="仿宋"/>
          <w:color w:val="auto"/>
          <w:sz w:val="24"/>
          <w:highlight w:val="none"/>
        </w:rPr>
        <w:t>法定代表人授权书及授权人身份证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最近</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个月个人社保缴纳证明文件</w:t>
      </w:r>
      <w:r>
        <w:rPr>
          <w:rFonts w:hint="eastAsia" w:ascii="仿宋" w:hAnsi="仿宋" w:eastAsia="仿宋" w:cs="仿宋"/>
          <w:color w:val="auto"/>
          <w:sz w:val="24"/>
          <w:highlight w:val="none"/>
          <w:lang w:eastAsia="zh-CN"/>
        </w:rPr>
        <w:t>（法定代表人授权委托人参加磋商提供）</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（资格审查条款）</w:t>
      </w:r>
    </w:p>
    <w:p>
      <w:pPr>
        <w:snapToGrid w:val="0"/>
        <w:spacing w:line="560" w:lineRule="exact"/>
        <w:ind w:left="488" w:leftChars="228" w:hanging="9" w:hangingChars="4"/>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lang w:eastAsia="zh-CN"/>
        </w:rPr>
        <w:t>承诺书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格式见第五章，</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pPr>
        <w:snapToGrid w:val="0"/>
        <w:spacing w:line="560" w:lineRule="exact"/>
        <w:ind w:left="488" w:leftChars="228" w:hanging="9" w:hangingChars="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④</w:t>
      </w:r>
      <w:r>
        <w:rPr>
          <w:rFonts w:hint="eastAsia" w:ascii="仿宋" w:hAnsi="仿宋" w:eastAsia="仿宋" w:cs="仿宋"/>
          <w:color w:val="auto"/>
          <w:sz w:val="24"/>
          <w:highlight w:val="none"/>
        </w:rPr>
        <w:t>信用承诺书；（</w:t>
      </w:r>
      <w:r>
        <w:rPr>
          <w:rFonts w:hint="eastAsia" w:ascii="仿宋" w:hAnsi="仿宋" w:eastAsia="仿宋" w:cs="仿宋"/>
          <w:color w:val="auto"/>
          <w:sz w:val="24"/>
          <w:highlight w:val="none"/>
          <w:lang w:eastAsia="zh-CN"/>
        </w:rPr>
        <w:t>格式见第五章，</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rPr>
        <w:t>）</w:t>
      </w:r>
    </w:p>
    <w:p>
      <w:pPr>
        <w:snapToGrid w:val="0"/>
        <w:spacing w:line="560" w:lineRule="exact"/>
        <w:ind w:left="488" w:leftChars="228" w:hanging="9" w:hangingChars="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⑤</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（本项目属</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lang w:eastAsia="zh-CN"/>
        </w:rPr>
        <w:t>商务服务业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格式见第五章，</w:t>
      </w:r>
      <w:r>
        <w:rPr>
          <w:rFonts w:hint="eastAsia" w:ascii="仿宋" w:hAnsi="仿宋" w:eastAsia="仿宋" w:cs="仿宋"/>
          <w:b/>
          <w:bCs/>
          <w:color w:val="auto"/>
          <w:sz w:val="24"/>
          <w:highlight w:val="none"/>
          <w:lang w:eastAsia="zh-CN"/>
        </w:rPr>
        <w:t>资格审查条款</w:t>
      </w:r>
      <w:r>
        <w:rPr>
          <w:rFonts w:hint="eastAsia" w:ascii="仿宋" w:hAnsi="仿宋" w:eastAsia="仿宋" w:cs="仿宋"/>
          <w:color w:val="auto"/>
          <w:sz w:val="24"/>
          <w:highlight w:val="none"/>
        </w:rPr>
        <w:t>）</w:t>
      </w:r>
    </w:p>
    <w:p>
      <w:pPr>
        <w:snapToGrid w:val="0"/>
        <w:spacing w:line="560" w:lineRule="exact"/>
        <w:ind w:left="488" w:leftChars="228" w:hanging="9" w:hangingChars="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⑥</w:t>
      </w:r>
      <w:r>
        <w:rPr>
          <w:rFonts w:hint="eastAsia" w:ascii="仿宋" w:hAnsi="仿宋" w:eastAsia="仿宋" w:cs="仿宋"/>
          <w:color w:val="auto"/>
          <w:sz w:val="24"/>
          <w:highlight w:val="none"/>
        </w:rPr>
        <w:t>监狱企业声明函（如有</w:t>
      </w:r>
      <w:r>
        <w:rPr>
          <w:rFonts w:hint="eastAsia" w:ascii="仿宋" w:hAnsi="仿宋" w:eastAsia="仿宋" w:cs="仿宋"/>
          <w:color w:val="auto"/>
          <w:sz w:val="24"/>
          <w:highlight w:val="none"/>
          <w:lang w:eastAsia="zh-CN"/>
        </w:rPr>
        <w:t>，格式见第五章</w:t>
      </w:r>
      <w:r>
        <w:rPr>
          <w:rFonts w:hint="eastAsia" w:ascii="仿宋" w:hAnsi="仿宋" w:eastAsia="仿宋" w:cs="仿宋"/>
          <w:color w:val="auto"/>
          <w:sz w:val="24"/>
          <w:highlight w:val="none"/>
        </w:rPr>
        <w:t>）；</w:t>
      </w:r>
    </w:p>
    <w:p>
      <w:pPr>
        <w:snapToGrid w:val="0"/>
        <w:spacing w:line="560" w:lineRule="exact"/>
        <w:ind w:left="488" w:leftChars="228" w:hanging="9" w:hangingChars="4"/>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⑦</w:t>
      </w:r>
      <w:r>
        <w:rPr>
          <w:rFonts w:hint="eastAsia" w:ascii="仿宋" w:hAnsi="仿宋" w:eastAsia="仿宋" w:cs="仿宋"/>
          <w:color w:val="auto"/>
          <w:sz w:val="24"/>
          <w:highlight w:val="none"/>
        </w:rPr>
        <w:t>残疾人福利性单位声明函（如有</w:t>
      </w:r>
      <w:r>
        <w:rPr>
          <w:rFonts w:hint="eastAsia" w:ascii="仿宋" w:hAnsi="仿宋" w:eastAsia="仿宋" w:cs="仿宋"/>
          <w:color w:val="auto"/>
          <w:sz w:val="24"/>
          <w:highlight w:val="none"/>
          <w:lang w:eastAsia="zh-CN"/>
        </w:rPr>
        <w:t>，格式见第五章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pPr>
        <w:snapToGrid w:val="0"/>
        <w:spacing w:line="560" w:lineRule="exact"/>
        <w:ind w:left="488" w:leftChars="228" w:hanging="9" w:hangingChars="4"/>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⑧</w:t>
      </w:r>
      <w:r>
        <w:rPr>
          <w:rFonts w:hint="eastAsia" w:ascii="仿宋" w:hAnsi="仿宋" w:eastAsia="仿宋" w:cs="仿宋"/>
          <w:color w:val="auto"/>
          <w:sz w:val="24"/>
          <w:highlight w:val="none"/>
          <w:lang w:eastAsia="zh-CN"/>
        </w:rPr>
        <w:t>企业业绩</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格式见第五章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pPr>
        <w:snapToGrid w:val="0"/>
        <w:spacing w:line="560" w:lineRule="exact"/>
        <w:ind w:left="488" w:leftChars="228" w:hanging="9" w:hangingChars="4"/>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⑨</w:t>
      </w:r>
      <w:r>
        <w:rPr>
          <w:rFonts w:hint="eastAsia" w:ascii="仿宋" w:hAnsi="仿宋" w:eastAsia="仿宋" w:cs="仿宋"/>
          <w:color w:val="auto"/>
          <w:sz w:val="24"/>
          <w:highlight w:val="none"/>
          <w:lang w:eastAsia="zh-CN"/>
        </w:rPr>
        <w:t>企业认证。</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其他磋商文件要求提供的或供应商认为需要说明的技术、商务、资信及其他文件内容。</w:t>
      </w:r>
    </w:p>
    <w:p>
      <w:pPr>
        <w:spacing w:line="5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（二）《首次报价文件》：</w:t>
      </w:r>
    </w:p>
    <w:p>
      <w:pPr>
        <w:snapToGrid w:val="0"/>
        <w:spacing w:line="560" w:lineRule="exact"/>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（1）响应函（</w:t>
      </w:r>
      <w:r>
        <w:rPr>
          <w:rFonts w:hint="eastAsia" w:ascii="仿宋" w:hAnsi="仿宋" w:eastAsia="仿宋" w:cs="仿宋"/>
          <w:b w:val="0"/>
          <w:bCs w:val="0"/>
          <w:color w:val="auto"/>
          <w:sz w:val="24"/>
          <w:highlight w:val="none"/>
          <w:lang w:eastAsia="zh-CN"/>
        </w:rPr>
        <w:t>格式见第五章</w:t>
      </w:r>
      <w:r>
        <w:rPr>
          <w:rFonts w:hint="eastAsia" w:ascii="仿宋" w:hAnsi="仿宋" w:eastAsia="仿宋" w:cs="仿宋"/>
          <w:b w:val="0"/>
          <w:bCs w:val="0"/>
          <w:color w:val="auto"/>
          <w:sz w:val="24"/>
          <w:highlight w:val="none"/>
        </w:rPr>
        <w:t>）；</w:t>
      </w:r>
    </w:p>
    <w:p>
      <w:pPr>
        <w:snapToGrid w:val="0"/>
        <w:spacing w:line="560" w:lineRule="exact"/>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（2）磋商报价表（首次报价）（</w:t>
      </w:r>
      <w:r>
        <w:rPr>
          <w:rFonts w:hint="eastAsia" w:ascii="仿宋" w:hAnsi="仿宋" w:eastAsia="仿宋" w:cs="仿宋"/>
          <w:b w:val="0"/>
          <w:bCs w:val="0"/>
          <w:color w:val="auto"/>
          <w:sz w:val="24"/>
          <w:highlight w:val="none"/>
          <w:lang w:eastAsia="zh-CN"/>
        </w:rPr>
        <w:t>格式见第五章</w:t>
      </w:r>
      <w:r>
        <w:rPr>
          <w:rFonts w:hint="eastAsia" w:ascii="仿宋" w:hAnsi="仿宋" w:eastAsia="仿宋" w:cs="仿宋"/>
          <w:b w:val="0"/>
          <w:bCs w:val="0"/>
          <w:color w:val="auto"/>
          <w:sz w:val="24"/>
          <w:highlight w:val="none"/>
        </w:rPr>
        <w:t>）；</w:t>
      </w:r>
    </w:p>
    <w:p>
      <w:pPr>
        <w:snapToGrid w:val="0"/>
        <w:spacing w:line="560" w:lineRule="exact"/>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eastAsia="zh-CN"/>
        </w:rPr>
        <w:t>）报价明细表（格式自拟）；</w:t>
      </w:r>
    </w:p>
    <w:p>
      <w:pPr>
        <w:snapToGrid w:val="0"/>
        <w:spacing w:line="560" w:lineRule="exact"/>
        <w:ind w:firstLine="480" w:firstLineChars="200"/>
        <w:jc w:val="left"/>
        <w:rPr>
          <w:rFonts w:hint="eastAsia" w:ascii="仿宋" w:hAnsi="仿宋" w:eastAsia="仿宋" w:cs="仿宋"/>
          <w:b w:val="0"/>
          <w:bCs w:val="0"/>
          <w:color w:val="auto"/>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eastAsia="zh-CN"/>
        </w:rPr>
        <w:t>）磋商</w:t>
      </w:r>
      <w:r>
        <w:rPr>
          <w:rFonts w:hint="eastAsia" w:ascii="仿宋" w:hAnsi="仿宋" w:eastAsia="仿宋" w:cs="仿宋"/>
          <w:b w:val="0"/>
          <w:bCs w:val="0"/>
          <w:color w:val="auto"/>
          <w:sz w:val="24"/>
          <w:highlight w:val="none"/>
        </w:rPr>
        <w:t>代理服务费承诺函（</w:t>
      </w:r>
      <w:r>
        <w:rPr>
          <w:rFonts w:hint="eastAsia" w:ascii="仿宋" w:hAnsi="仿宋" w:eastAsia="仿宋" w:cs="仿宋"/>
          <w:b w:val="0"/>
          <w:bCs w:val="0"/>
          <w:color w:val="auto"/>
          <w:sz w:val="24"/>
          <w:highlight w:val="none"/>
          <w:lang w:eastAsia="zh-CN"/>
        </w:rPr>
        <w:t>格式见第五章</w:t>
      </w:r>
      <w:r>
        <w:rPr>
          <w:rFonts w:hint="eastAsia" w:ascii="仿宋" w:hAnsi="仿宋" w:eastAsia="仿宋" w:cs="仿宋"/>
          <w:b w:val="0"/>
          <w:bCs w:val="0"/>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）供应商针对报价需要说明的其他材料（格式自拟）。</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9.磋商报价说明</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9.1响应报价应按采购文件中相关附表格式填写；</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9.2供应商应按本磋商文件提供相应的报价，不得缺项和漏项，每一项目只允许有一个报价，任何有选择性的报价，将不予接受；</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9.3供应商的报价应是完成本磋商文件规定内容所需发生的全部费用（包含税金、保险、服务及其他应由供应商承担的费用），应为履行合同的最终价格，凡未列入表达清楚的，将被视为均已包含在投标总报价中；</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9.4如实际服务中发生服务内容的调整须经采购人同意，增减服务内容的结算按相应成交价格计算；</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9.5供应商的最后报价由供应商自担全部风险责任，成交后不得以任何理由调报价或追加任何费用；</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9.6各供应商拟采取的竞争措施和提供给采购人的优惠条件应在响应文件中列明，开标后提出的优惠条件一律不予考虑；</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9.7供应商所有优惠条件和优惠费用不得降低和影响本采购项目质量；</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9.8供应商对磋商文件里有关响应报价的全部内容应仔细确认，若有个别异议，应在开标前五天提出修改意见，否则视同全部确认；</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w:t>
      </w:r>
      <w:r>
        <w:rPr>
          <w:rFonts w:hint="eastAsia" w:ascii="仿宋" w:hAnsi="仿宋" w:eastAsia="仿宋" w:cs="仿宋"/>
          <w:bCs/>
          <w:color w:val="auto"/>
          <w:sz w:val="24"/>
          <w:highlight w:val="none"/>
        </w:rPr>
        <w:t>供应商要按磋商项目内容、数量及服务要求，就采购事项按格式要求规范填写，并由法定代表人或授权代理人签署，未经采购人书面同意，</w:t>
      </w:r>
      <w:r>
        <w:rPr>
          <w:rFonts w:hint="eastAsia" w:ascii="仿宋" w:hAnsi="仿宋" w:eastAsia="仿宋" w:cs="仿宋"/>
          <w:color w:val="auto"/>
          <w:sz w:val="24"/>
          <w:highlight w:val="none"/>
        </w:rPr>
        <w:t>不得随意更改项目名称、计量单位，否则有可能被视为无效</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9.10磋商分二轮进行，首次报价在响应文件中体现；</w:t>
      </w:r>
    </w:p>
    <w:p>
      <w:pPr>
        <w:spacing w:line="5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9.11最后报价应通过政采云系统进行在线磋商、报价，若因系统原因无法在线磋商、报价时，可通过如下方式：代理机构通过电子邮箱（</w:t>
      </w:r>
      <w:r>
        <w:rPr>
          <w:rFonts w:hint="eastAsia" w:ascii="仿宋" w:hAnsi="仿宋" w:eastAsia="仿宋" w:cs="仿宋"/>
          <w:b w:val="0"/>
          <w:bCs/>
          <w:color w:val="auto"/>
          <w:sz w:val="24"/>
          <w:highlight w:val="none"/>
          <w:lang w:val="en-US" w:eastAsia="zh-CN"/>
        </w:rPr>
        <w:t>2756977296</w:t>
      </w:r>
      <w:r>
        <w:rPr>
          <w:rFonts w:hint="eastAsia" w:ascii="仿宋" w:hAnsi="仿宋" w:eastAsia="仿宋" w:cs="仿宋"/>
          <w:b w:val="0"/>
          <w:bCs/>
          <w:color w:val="auto"/>
          <w:sz w:val="24"/>
          <w:highlight w:val="none"/>
        </w:rPr>
        <w:t>@qq.com）向各供应商指定的电子邮箱发送最后报价的通知函，供应商在收到此函后30分钟内通过指定的电子邮箱进行最后报价，最后报价应按照本磋商文件规定的格式并以邮件的形式提供，且由法定代表人或其</w:t>
      </w:r>
      <w:r>
        <w:rPr>
          <w:rFonts w:hint="eastAsia" w:ascii="仿宋" w:hAnsi="仿宋" w:eastAsia="仿宋" w:cs="仿宋"/>
          <w:b w:val="0"/>
          <w:bCs/>
          <w:color w:val="auto"/>
          <w:sz w:val="24"/>
          <w:highlight w:val="none"/>
          <w:lang w:eastAsia="zh-CN"/>
        </w:rPr>
        <w:t>授权代理人</w:t>
      </w:r>
      <w:r>
        <w:rPr>
          <w:rFonts w:hint="eastAsia" w:ascii="仿宋" w:hAnsi="仿宋" w:eastAsia="仿宋" w:cs="仿宋"/>
          <w:b w:val="0"/>
          <w:bCs/>
          <w:color w:val="auto"/>
          <w:sz w:val="24"/>
          <w:highlight w:val="none"/>
        </w:rPr>
        <w:t>签字确认并加盖公章，最后报价由代理机构统一提交至磋商小组，并宣读最后报价，采购人及监督人在最后报价表上签字确认；</w:t>
      </w:r>
    </w:p>
    <w:p>
      <w:pPr>
        <w:spacing w:line="5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9.12各供应商应事先做好充足准备，如未能在规定的时间内进行最后报价，作自动放弃处理；</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9.13</w:t>
      </w:r>
      <w:r>
        <w:rPr>
          <w:rFonts w:hint="eastAsia" w:ascii="仿宋" w:hAnsi="仿宋" w:eastAsia="仿宋" w:cs="仿宋"/>
          <w:bCs/>
          <w:color w:val="auto"/>
          <w:sz w:val="24"/>
          <w:highlight w:val="none"/>
        </w:rPr>
        <w:t>响应文件中的所有报价均以人民币（元）为单位；</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9.14采购人不接受备选方案。</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10.磋商有效期</w:t>
      </w:r>
    </w:p>
    <w:p>
      <w:pPr>
        <w:tabs>
          <w:tab w:val="left" w:pos="1440"/>
          <w:tab w:val="left" w:pos="1620"/>
        </w:tabs>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bCs/>
          <w:color w:val="auto"/>
          <w:sz w:val="24"/>
          <w:highlight w:val="none"/>
        </w:rPr>
        <w:t>自磋商开始之日起60天内。有效期短于这个规定期限的响应文件，将被拒绝；</w:t>
      </w:r>
    </w:p>
    <w:p>
      <w:pPr>
        <w:tabs>
          <w:tab w:val="left" w:pos="1440"/>
          <w:tab w:val="left" w:pos="16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11.响应文件的签署和份数</w:t>
      </w:r>
    </w:p>
    <w:p>
      <w:pPr>
        <w:tabs>
          <w:tab w:val="left" w:pos="1440"/>
          <w:tab w:val="left" w:pos="1620"/>
        </w:tabs>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11.1电子响应文件：</w:t>
      </w:r>
    </w:p>
    <w:p>
      <w:pPr>
        <w:tabs>
          <w:tab w:val="left" w:pos="1440"/>
          <w:tab w:val="left" w:pos="16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pPr>
        <w:tabs>
          <w:tab w:val="left" w:pos="1440"/>
          <w:tab w:val="left" w:pos="1620"/>
        </w:tabs>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11.2数据电子备份响应文件（U盘）：</w:t>
      </w:r>
    </w:p>
    <w:p>
      <w:pPr>
        <w:tabs>
          <w:tab w:val="left" w:pos="1440"/>
          <w:tab w:val="left" w:pos="16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pPr>
        <w:autoSpaceDE w:val="0"/>
        <w:autoSpaceDN w:val="0"/>
        <w:spacing w:line="5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kern w:val="0"/>
          <w:sz w:val="24"/>
          <w:highlight w:val="none"/>
        </w:rPr>
        <w:t>响应文件需按磋商文件要求的格式填写，未按规定格式填写将有可能视为无效响应文件；</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11.4</w:t>
      </w:r>
      <w:r>
        <w:rPr>
          <w:rFonts w:hint="eastAsia" w:ascii="仿宋" w:hAnsi="仿宋" w:eastAsia="仿宋" w:cs="仿宋"/>
          <w:color w:val="auto"/>
          <w:kern w:val="0"/>
          <w:sz w:val="24"/>
          <w:highlight w:val="none"/>
        </w:rPr>
        <w:t>除供应商对错处做必要修改外，响应文件不得行间插字、涂改和增删，如有修改错漏处，应由供应商加盖校对章。</w:t>
      </w:r>
    </w:p>
    <w:p>
      <w:pPr>
        <w:pStyle w:val="5"/>
        <w:spacing w:line="560" w:lineRule="exact"/>
        <w:jc w:val="center"/>
        <w:rPr>
          <w:rFonts w:hint="eastAsia" w:ascii="仿宋" w:hAnsi="仿宋" w:eastAsia="仿宋" w:cs="仿宋"/>
          <w:color w:val="auto"/>
          <w:kern w:val="44"/>
          <w:sz w:val="28"/>
          <w:szCs w:val="28"/>
          <w:highlight w:val="none"/>
        </w:rPr>
      </w:pPr>
      <w:bookmarkStart w:id="12" w:name="_Toc452995898"/>
      <w:r>
        <w:rPr>
          <w:rFonts w:hint="eastAsia" w:ascii="仿宋" w:hAnsi="仿宋" w:eastAsia="仿宋" w:cs="仿宋"/>
          <w:color w:val="auto"/>
          <w:kern w:val="44"/>
          <w:sz w:val="28"/>
          <w:szCs w:val="28"/>
          <w:highlight w:val="none"/>
        </w:rPr>
        <w:t>三、响应文件的提交</w:t>
      </w:r>
      <w:bookmarkEnd w:id="12"/>
    </w:p>
    <w:p>
      <w:pPr>
        <w:tabs>
          <w:tab w:val="left" w:pos="720"/>
        </w:tabs>
        <w:spacing w:line="56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Cs/>
          <w:color w:val="auto"/>
          <w:sz w:val="24"/>
          <w:highlight w:val="none"/>
        </w:rPr>
        <w:t>.数据电子备份响应文件（U盘）的密封及标记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12.1供应商在数据电子备份响应文件（U盘）包封上应注明项目名称、项目编号、供应商名称并加盖供应商盖章；</w:t>
      </w:r>
    </w:p>
    <w:p>
      <w:pPr>
        <w:spacing w:line="56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b/>
          <w:bCs/>
          <w:color w:val="auto"/>
          <w:sz w:val="24"/>
          <w:highlight w:val="none"/>
        </w:rPr>
        <w:t>如果数据电子备份响应文件（U盘）未按上述要求密封和加写标记，采购人有权予以拒绝此响应文件，视为未提供，并退回供应商；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12.3如果因密封不严、标记不明而造成过早启封、失密等情况，</w:t>
      </w:r>
      <w:r>
        <w:rPr>
          <w:rFonts w:hint="eastAsia" w:ascii="仿宋" w:hAnsi="仿宋" w:eastAsia="仿宋" w:cs="仿宋"/>
          <w:bCs/>
          <w:color w:val="auto"/>
          <w:sz w:val="24"/>
          <w:highlight w:val="none"/>
        </w:rPr>
        <w:t>采购代理机构</w:t>
      </w:r>
      <w:r>
        <w:rPr>
          <w:rFonts w:hint="eastAsia" w:ascii="仿宋" w:hAnsi="仿宋" w:eastAsia="仿宋" w:cs="仿宋"/>
          <w:color w:val="auto"/>
          <w:sz w:val="24"/>
          <w:highlight w:val="none"/>
        </w:rPr>
        <w:t>概不负责。</w:t>
      </w:r>
    </w:p>
    <w:p>
      <w:pPr>
        <w:tabs>
          <w:tab w:val="left" w:pos="720"/>
        </w:tabs>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13.响应文件的递交及磋商截止时间：</w:t>
      </w:r>
    </w:p>
    <w:p>
      <w:pPr>
        <w:tabs>
          <w:tab w:val="left" w:pos="7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pPr>
        <w:tabs>
          <w:tab w:val="left" w:pos="7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13.2数据电子备份响应文件（U盘）：以U盘形式提供的数据电子备份响应文件格式及内容须与政采云平台项目采购-电子交易操作指南中制作、加密并递交的电子响应文件格式及内容一致。递交方式：因疫情原因，数据电子备份响应文件（U盘）应通过邮寄快递方式送达（原则上邮寄公司统一采用EMS），邮寄地址为：湖州市仁皇工程咨询有限公司 [湖州市太湖路1155号</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层</w:t>
      </w:r>
      <w:r>
        <w:rPr>
          <w:rFonts w:hint="eastAsia" w:ascii="仿宋" w:hAnsi="仿宋" w:eastAsia="仿宋" w:cs="仿宋"/>
          <w:color w:val="auto"/>
          <w:sz w:val="24"/>
          <w:highlight w:val="none"/>
          <w:lang w:val="en-US" w:eastAsia="zh-CN"/>
        </w:rPr>
        <w:t>802</w:t>
      </w:r>
      <w:r>
        <w:rPr>
          <w:rFonts w:hint="eastAsia" w:ascii="仿宋" w:hAnsi="仿宋" w:eastAsia="仿宋" w:cs="仿宋"/>
          <w:color w:val="auto"/>
          <w:sz w:val="24"/>
          <w:highlight w:val="none"/>
        </w:rPr>
        <w:t>室]，联系电话：0572-261</w:t>
      </w:r>
      <w:r>
        <w:rPr>
          <w:rFonts w:hint="eastAsia" w:ascii="仿宋" w:hAnsi="仿宋" w:eastAsia="仿宋" w:cs="仿宋"/>
          <w:color w:val="auto"/>
          <w:sz w:val="24"/>
          <w:highlight w:val="none"/>
          <w:lang w:val="en-US" w:eastAsia="zh-CN"/>
        </w:rPr>
        <w:t>5598</w:t>
      </w:r>
      <w:r>
        <w:rPr>
          <w:rFonts w:hint="eastAsia" w:ascii="仿宋" w:hAnsi="仿宋" w:eastAsia="仿宋" w:cs="仿宋"/>
          <w:color w:val="auto"/>
          <w:sz w:val="24"/>
          <w:highlight w:val="none"/>
        </w:rPr>
        <w:t>。邮寄截止时间：供应商应于202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年月日17:00时前准时送达，逾期不予受理。截止开标时间前，采购人由二名人员（一名接收人、一名监督人员）统一负责接收并送至专门的监控室，与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资料一并归档。供应商须留足响应文件邮寄时间,确保数据电子备份响应文件（U盘）于规定的时间前送达指定地点，未按时送达的，均按未提供处理；</w:t>
      </w:r>
    </w:p>
    <w:p>
      <w:pPr>
        <w:tabs>
          <w:tab w:val="left" w:pos="720"/>
        </w:tabs>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tabs>
          <w:tab w:val="left" w:pos="7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13.4采购代理机构可通过修改磋商文件酌情延长递交响应文件的截止时间，在此情况下，供应商的所有权利和义务以及供应商的磋商截止时间均应以延长后新的截止时间为准；</w:t>
      </w:r>
    </w:p>
    <w:p>
      <w:pPr>
        <w:tabs>
          <w:tab w:val="left" w:pos="7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13.5供应商的修改书和撤回通知应在规定的磋商截止日期前按规定的时间及方式（邮箱或传真等）送达；</w:t>
      </w:r>
    </w:p>
    <w:p>
      <w:pPr>
        <w:tabs>
          <w:tab w:val="left" w:pos="7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13.6采购代理机构收到供应商的响应文件或修改撤回通知书后，应当出具签收单（或收回签收单），通过邮箱或传真等方式送达；</w:t>
      </w:r>
    </w:p>
    <w:p>
      <w:pPr>
        <w:tabs>
          <w:tab w:val="left" w:pos="720"/>
        </w:tabs>
        <w:spacing w:line="5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pPr>
        <w:tabs>
          <w:tab w:val="left" w:pos="720"/>
        </w:tabs>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14.迟交的响应文件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采购人将不接受在规定的磋商截止时间后收到的任何响应文件。</w:t>
      </w:r>
    </w:p>
    <w:p>
      <w:pPr>
        <w:tabs>
          <w:tab w:val="left" w:pos="720"/>
        </w:tabs>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15.响应文件的修改和撤回</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15.1供应商在提交响应文件后，可以修改或撤回其响应文件，但这种修改和撤回通知，必须在规定的磋商截止时间前，以书面形式（包括邮箱或传真等方式）通知采购代理机构；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15.2在磋商截止时间至规定的磋商有效期满之间的这段时间，供应商不得撤回其响应文件。</w:t>
      </w:r>
    </w:p>
    <w:p>
      <w:pPr>
        <w:tabs>
          <w:tab w:val="left" w:pos="720"/>
        </w:tabs>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16.出现以下情形，导致电子交易平台无法正常进行，或者无法保证电子交易的公平、公正和安全时，中止电子交易活动：</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16.1电子交易平台发生故障而无法登录访问的；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16.2电子交易平台应用或数据库出现错误，不能进行正常操作的；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16.3电子交易平台发现严重安全漏洞，有潜在泄密危险的；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16.4病毒发作导致不能进行正常操作的；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16.5其他无法保证电子交易的公平、公正和安全的情况。</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pPr>
        <w:pStyle w:val="5"/>
        <w:spacing w:line="560" w:lineRule="exact"/>
        <w:jc w:val="center"/>
        <w:rPr>
          <w:rFonts w:hint="eastAsia" w:ascii="仿宋" w:hAnsi="仿宋" w:eastAsia="仿宋" w:cs="仿宋"/>
          <w:b/>
          <w:bCs/>
          <w:i w:val="0"/>
          <w:iCs w:val="0"/>
          <w:color w:val="auto"/>
          <w:sz w:val="28"/>
          <w:szCs w:val="28"/>
          <w:highlight w:val="none"/>
        </w:rPr>
      </w:pPr>
      <w:bookmarkStart w:id="13" w:name="_Toc452995899"/>
      <w:r>
        <w:rPr>
          <w:rFonts w:hint="eastAsia" w:ascii="仿宋" w:hAnsi="仿宋" w:eastAsia="仿宋" w:cs="仿宋"/>
          <w:b/>
          <w:bCs/>
          <w:i w:val="0"/>
          <w:iCs w:val="0"/>
          <w:color w:val="auto"/>
          <w:kern w:val="44"/>
          <w:sz w:val="28"/>
          <w:szCs w:val="28"/>
          <w:highlight w:val="none"/>
        </w:rPr>
        <w:t>四、</w:t>
      </w:r>
      <w:r>
        <w:rPr>
          <w:rFonts w:hint="eastAsia" w:ascii="仿宋" w:hAnsi="仿宋" w:eastAsia="仿宋" w:cs="仿宋"/>
          <w:b/>
          <w:bCs/>
          <w:i w:val="0"/>
          <w:iCs w:val="0"/>
          <w:color w:val="auto"/>
          <w:sz w:val="28"/>
          <w:szCs w:val="28"/>
          <w:highlight w:val="none"/>
        </w:rPr>
        <w:t>磋商</w:t>
      </w:r>
      <w:r>
        <w:rPr>
          <w:rFonts w:hint="eastAsia" w:ascii="仿宋" w:hAnsi="仿宋" w:eastAsia="仿宋" w:cs="仿宋"/>
          <w:b/>
          <w:bCs/>
          <w:i w:val="0"/>
          <w:iCs w:val="0"/>
          <w:color w:val="auto"/>
          <w:spacing w:val="14"/>
          <w:sz w:val="28"/>
          <w:szCs w:val="28"/>
          <w:highlight w:val="none"/>
        </w:rPr>
        <w:t>规则、</w:t>
      </w:r>
      <w:r>
        <w:rPr>
          <w:rFonts w:hint="eastAsia" w:ascii="仿宋" w:hAnsi="仿宋" w:eastAsia="仿宋" w:cs="仿宋"/>
          <w:b/>
          <w:bCs/>
          <w:i w:val="0"/>
          <w:iCs w:val="0"/>
          <w:color w:val="auto"/>
          <w:sz w:val="28"/>
          <w:szCs w:val="28"/>
          <w:highlight w:val="none"/>
        </w:rPr>
        <w:t>程序</w:t>
      </w:r>
      <w:bookmarkEnd w:id="13"/>
    </w:p>
    <w:p>
      <w:pPr>
        <w:spacing w:line="56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17.磋商规则</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17.1采购代理机构将于本须知前附表规定的时间和地点召开磋商会，所有供应商均应准时参加磋商会</w:t>
      </w:r>
      <w:r>
        <w:rPr>
          <w:rFonts w:hint="eastAsia" w:ascii="仿宋" w:hAnsi="仿宋" w:eastAsia="仿宋" w:cs="仿宋"/>
          <w:b w:val="0"/>
          <w:bCs w:val="0"/>
          <w:color w:val="auto"/>
          <w:sz w:val="24"/>
          <w:highlight w:val="none"/>
          <w:lang w:eastAsia="zh-CN"/>
        </w:rPr>
        <w:t>，本项目的磋商会采用不见面线上模式，供应商登录政采云平台在线响应</w:t>
      </w:r>
      <w:r>
        <w:rPr>
          <w:rFonts w:hint="eastAsia" w:ascii="仿宋" w:hAnsi="仿宋" w:eastAsia="仿宋" w:cs="仿宋"/>
          <w:b w:val="0"/>
          <w:bCs w:val="0"/>
          <w:color w:val="auto"/>
          <w:sz w:val="24"/>
          <w:highlight w:val="none"/>
        </w:rPr>
        <w:t>；</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17.2磋商会由采购代理机构主持。</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17.3对供应商的磋商文件出现下列情况之一的，按照无效响应文件处理：</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17.3.1电子响应文件逾期未上传、传输的将拒绝接收；</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17.3.2不具备磋商文件中规定的资格条件要求的；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17.3.3供应商提交两份或两份以上内容不同的响应文件，或在一份响应文件中对同一采购项目有两个或两个以上报价的；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17.3.4响应文件载明的采购项目完成期限超过磋商文件规定的期限，采购人不能接受的；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17.3.5响应文件载明的采购项目磋商有效期、服务期少于磋商文件规定期限的；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17.3.6响应文件未响应磋商文件规定的付款方式的；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17.3.7响应货物或服务的技术规范、技术标准明显不符合国家强制性要求的；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17.3.8响应货物或服务载明的验收标准和方法等不符合国家规定及竞争性磋商文件要求的；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17.3.9响应文件字迹模糊辨认不清的（磋商小组一致认为难以确认）；</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17.3.10未改变磋商文件采购需求的情况下，供应商二次报价高于首次报价或最后报价高于首次报价或二次报价的；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17.3.11提供不真实资料的；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17.3.12不符合法律、法规和磋商文件规定的其他实质性要求（磋商小组一致认定）的；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17.3.13磋商服务的服务指标、参数等存在实质性偏离（磋商小组一致认定）的；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17.3.14二分之一以上的磋商小组认为供应商报价明显高于市场平均价的；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17.3.15未在浙江政府采购网（政采云平台）完成本项目网上报名的；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17.3.16法律、法规、规章及省级以上规范性文件等规定的其他情形；</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17.3.17未响应磋商文件中“▲”实质性条款。</w:t>
      </w:r>
    </w:p>
    <w:p>
      <w:pPr>
        <w:spacing w:line="56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18.磋商小组与磋商原则</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磋商小组由采购代理机构依法组建，负责磋商活动。磋商小组遵循公开、公平、公正、科学合理，竞争择优的原则。</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19.磋商过程的保密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19.1磋商会开始后，直至授予成交供应商合同为止，凡属于对响应文件的审查、澄清、评判和比较的有关资料、成交候选供应商的推荐情况及与磋商有关的其他任何情况均依法严格保密；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19.2在响应文件的评判和比较、成交候选供应商推荐以及授予合同的过程中，供应商向采购人和磋商小组施加影响的任何行为，都将会导致其磋商被拒绝；</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19.3磋商小组通过政采云系统分别与各供应商进行技术、商务、资信及价格磋商，在磋商过程中，磋商小组成员不得透露其他供应商的磋商信息，严守商业秘密；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19.4供应商有下列情形之一的，视为供应商串通</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，其</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无效：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19.4.1不同供应商的响应文件由同一单位或者个人编制；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19.4.2不同供应商委托同一单位或者个人办理</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事宜；</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19.4.3不同供应商的响应文件载明的项目管理成员或者联系人员为同一人；</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19.4.4不同供应商的响应文件异常一致或者响应报价呈规律性差异；</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19.4.5不同供应商的数据电子备份响应文件（U盘）相互混装。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19.5供应商有下列情形之一的，属于恶意串通，其</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无效：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19.5.1供应商直接或者间接从采购人或者采购代理机构处获得其他供应商的相关情况并修改其响应文件；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19.5.2供应商按照采购人或者采购代理机构的授意撤换、修改响应文件；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19.5.3供应商之间协商报价、技术方案等响应文件的实质性内容；</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19.5.4属于同一集团、协会、商会等组织成员的供应商按照该组织要求协同参加政府采购活动；</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19.5.5供应商之间事先约定由某一特定供应商成交；</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19.5.6供应商之间商定部分供应商放弃参加政府采购活动或者放弃成交；</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19.5.7供应商与采购人或者采购代理机构之间、供应商相互之间，为谋求特定供应商成交或者排斥其他供应商的其他串通行为。</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20.响应文件的澄清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为有助于响应文件的审查、评判和比较，磋商小组可以要求供应商对响应文件含义不明确的内容作必要的澄清或说明，供应商应通过政采云系统采用书面形式进行必要的澄清、说明或承诺。</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pacing w:val="14"/>
          <w:sz w:val="24"/>
          <w:highlight w:val="none"/>
        </w:rPr>
        <w:t>磋商程序与方法</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21.1资格性审查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磋商小组依据法律、法规和磋商文件规定，对响应文件中的资格证明等进行审查，以确定供应商是否具备磋商资格。</w:t>
      </w:r>
      <w:r>
        <w:rPr>
          <w:rFonts w:hint="eastAsia" w:ascii="仿宋" w:hAnsi="仿宋" w:eastAsia="仿宋" w:cs="仿宋"/>
          <w:b/>
          <w:color w:val="auto"/>
          <w:sz w:val="24"/>
          <w:highlight w:val="none"/>
          <w:u w:val="single"/>
        </w:rPr>
        <w:t>审查内容详见响应文件组成中资格</w:t>
      </w:r>
      <w:r>
        <w:rPr>
          <w:rFonts w:hint="eastAsia" w:ascii="仿宋" w:hAnsi="仿宋" w:eastAsia="仿宋" w:cs="仿宋"/>
          <w:b/>
          <w:bCs w:val="0"/>
          <w:color w:val="auto"/>
          <w:sz w:val="24"/>
          <w:highlight w:val="none"/>
          <w:u w:val="single"/>
        </w:rPr>
        <w:t>审查条款</w:t>
      </w:r>
      <w:r>
        <w:rPr>
          <w:rFonts w:hint="eastAsia" w:ascii="仿宋" w:hAnsi="仿宋" w:eastAsia="仿宋" w:cs="仿宋"/>
          <w:b/>
          <w:bCs w:val="0"/>
          <w:color w:val="auto"/>
          <w:sz w:val="24"/>
          <w:highlight w:val="none"/>
          <w:u w:val="single"/>
          <w:lang w:val="en-US" w:eastAsia="zh-CN"/>
        </w:rPr>
        <w:t>1</w:t>
      </w:r>
      <w:r>
        <w:rPr>
          <w:rFonts w:hint="eastAsia" w:ascii="仿宋" w:hAnsi="仿宋" w:eastAsia="仿宋" w:cs="仿宋"/>
          <w:b/>
          <w:bCs w:val="0"/>
          <w:color w:val="auto"/>
          <w:sz w:val="24"/>
          <w:highlight w:val="none"/>
          <w:u w:val="single"/>
        </w:rPr>
        <w:t>-</w:t>
      </w:r>
      <w:r>
        <w:rPr>
          <w:rFonts w:hint="eastAsia" w:ascii="仿宋" w:hAnsi="仿宋" w:eastAsia="仿宋" w:cs="仿宋"/>
          <w:b/>
          <w:bCs w:val="0"/>
          <w:color w:val="auto"/>
          <w:sz w:val="24"/>
          <w:highlight w:val="none"/>
          <w:u w:val="single"/>
          <w:lang w:val="en-US" w:eastAsia="zh-CN"/>
        </w:rPr>
        <w:t>5</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21.2初步审查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磋商小组对通过资格性检查的供应商进行</w:t>
      </w:r>
      <w:r>
        <w:rPr>
          <w:rFonts w:hint="eastAsia" w:ascii="仿宋" w:hAnsi="仿宋" w:eastAsia="仿宋" w:cs="仿宋"/>
          <w:bCs/>
          <w:color w:val="auto"/>
          <w:sz w:val="24"/>
          <w:highlight w:val="none"/>
        </w:rPr>
        <w:t>符合性</w:t>
      </w:r>
      <w:r>
        <w:rPr>
          <w:rFonts w:hint="eastAsia" w:ascii="仿宋" w:hAnsi="仿宋" w:eastAsia="仿宋" w:cs="仿宋"/>
          <w:color w:val="auto"/>
          <w:sz w:val="24"/>
          <w:highlight w:val="none"/>
        </w:rPr>
        <w:t>检查。依据磋商文件的规定，从响应文件的有效性、完整性和对磋商文件的响应程度进行初步审查，以确定是否对磋商文件的实质性要求作出响应。</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21.4响应文件计算错误的修正</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21.4.1响应文件中磋商报价一览表内容与响应文件中磋商分项报价表内容不一致的，以磋商报价一览表为准；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21.4.2响应文件的大写金额和小写金额不一致的，以大写金额为准；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21.4.3总</w:t>
      </w:r>
      <w:r>
        <w:rPr>
          <w:rFonts w:hint="eastAsia" w:ascii="仿宋" w:hAnsi="仿宋" w:eastAsia="仿宋" w:cs="仿宋"/>
          <w:color w:val="auto"/>
          <w:spacing w:val="-8"/>
          <w:sz w:val="24"/>
          <w:highlight w:val="none"/>
        </w:rPr>
        <w:t>价金额与按单价汇总金额不一致的，以单价金额计算结果为准</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21.4.4单价金额小数点有明显错位的，应以总价为准，并修改单价；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21.4.5对不同文字文本响应文件的解释发生异议的，以中文文本为准。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21.5技术、商务、资信及其他部分磋商结束后，所有供应商须按磋商小组要求，在规定时间内通过政采云系统进行最后报价，并提交至磋商小组。</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21.6</w:t>
      </w:r>
      <w:r>
        <w:rPr>
          <w:rFonts w:hint="eastAsia" w:ascii="仿宋" w:hAnsi="仿宋" w:eastAsia="仿宋" w:cs="仿宋"/>
          <w:bCs/>
          <w:color w:val="auto"/>
          <w:sz w:val="24"/>
          <w:highlight w:val="none"/>
        </w:rPr>
        <w:t>确定成交供应商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21.6.1在全部满足磋商文件实质性要求的前提下，按综合得分高低确定成交供应商。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21.6.2采购代理机构应当在磋商结束后二个工作日内将磋商评审报告送采购人确认。</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21.6.3采购人应当在收到磋商评审报告后五个工作日内，按照磋商评审报告中推荐的排列顺序依法确定成交供应商。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pPr>
        <w:spacing w:line="56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Cs/>
          <w:color w:val="auto"/>
          <w:sz w:val="24"/>
          <w:highlight w:val="none"/>
        </w:rPr>
        <w:t>成交公告</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采购代理机构应当在收到采购人书面确定的成交供应商通知后将成交结果在原发布磋商公告的媒体上予以公告。公告期按有关规定执行。</w:t>
      </w:r>
    </w:p>
    <w:p>
      <w:pPr>
        <w:spacing w:line="56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23.成交通知</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bCs/>
          <w:color w:val="auto"/>
          <w:sz w:val="24"/>
          <w:highlight w:val="none"/>
        </w:rPr>
        <w:t>在磋商有效期内，</w:t>
      </w:r>
      <w:r>
        <w:rPr>
          <w:rFonts w:hint="eastAsia" w:ascii="仿宋" w:hAnsi="仿宋" w:eastAsia="仿宋" w:cs="仿宋"/>
          <w:color w:val="auto"/>
          <w:sz w:val="24"/>
          <w:highlight w:val="none"/>
        </w:rPr>
        <w:t>采购代理机构</w:t>
      </w:r>
      <w:r>
        <w:rPr>
          <w:rFonts w:hint="eastAsia" w:ascii="仿宋" w:hAnsi="仿宋" w:eastAsia="仿宋" w:cs="仿宋"/>
          <w:bCs/>
          <w:color w:val="auto"/>
          <w:sz w:val="24"/>
          <w:highlight w:val="none"/>
        </w:rPr>
        <w:t>可以书面形式通知所选定的成交供应商。通知也可以传真、信函的形式，但需要以书面确认，</w:t>
      </w:r>
      <w:r>
        <w:rPr>
          <w:rFonts w:hint="eastAsia" w:ascii="仿宋" w:hAnsi="仿宋" w:eastAsia="仿宋" w:cs="仿宋"/>
          <w:color w:val="auto"/>
          <w:sz w:val="24"/>
          <w:highlight w:val="none"/>
        </w:rPr>
        <w:t>领取成交通知书前须完成以下事项：</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23.2成交通知书为双方签订合同的依据；</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23.3成交供应商应根据成交通知书中规定的时间内，由法定代表人或其授权代理人与采购人签订合同。</w:t>
      </w:r>
    </w:p>
    <w:p>
      <w:pPr>
        <w:spacing w:line="56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24.</w:t>
      </w:r>
      <w:r>
        <w:rPr>
          <w:rFonts w:hint="eastAsia" w:ascii="仿宋" w:hAnsi="仿宋" w:eastAsia="仿宋" w:cs="仿宋"/>
          <w:bCs/>
          <w:color w:val="auto"/>
          <w:sz w:val="24"/>
          <w:highlight w:val="none"/>
        </w:rPr>
        <w:t>废标</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在磋商中，出现下列情形之一的，应予废标：</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24.1出现影响采购公正的违法、违规行为的；</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24.2因重大变故，采购任务取消的；</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24.3供应商的报价均超采购预算的，采购人不能支付的；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24.4</w:t>
      </w:r>
      <w:r>
        <w:rPr>
          <w:rFonts w:hint="eastAsia" w:ascii="仿宋" w:hAnsi="仿宋" w:eastAsia="仿宋" w:cs="仿宋"/>
          <w:bCs/>
          <w:snapToGrid w:val="0"/>
          <w:color w:val="auto"/>
          <w:sz w:val="24"/>
          <w:highlight w:val="none"/>
        </w:rPr>
        <w:t>法律、法规、规章等规定的其他情形除外。</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废标后，采购代理机构将废标理由通知所有供应商。</w:t>
      </w:r>
    </w:p>
    <w:p>
      <w:pPr>
        <w:spacing w:line="560" w:lineRule="exact"/>
        <w:ind w:firstLine="536" w:firstLineChars="200"/>
        <w:rPr>
          <w:rFonts w:hint="eastAsia" w:ascii="仿宋" w:hAnsi="仿宋" w:eastAsia="仿宋" w:cs="仿宋"/>
          <w:b w:val="0"/>
          <w:bCs/>
          <w:color w:val="auto"/>
          <w:spacing w:val="14"/>
          <w:sz w:val="24"/>
          <w:highlight w:val="none"/>
          <w:u w:val="single"/>
        </w:rPr>
      </w:pPr>
      <w:r>
        <w:rPr>
          <w:rFonts w:hint="eastAsia" w:ascii="仿宋" w:hAnsi="仿宋" w:eastAsia="仿宋" w:cs="仿宋"/>
          <w:bCs/>
          <w:color w:val="auto"/>
          <w:spacing w:val="14"/>
          <w:sz w:val="24"/>
          <w:highlight w:val="none"/>
        </w:rPr>
        <w:t>本磋商规则及</w:t>
      </w:r>
      <w:r>
        <w:rPr>
          <w:rFonts w:hint="eastAsia" w:ascii="仿宋" w:hAnsi="仿宋" w:eastAsia="仿宋" w:cs="仿宋"/>
          <w:bCs/>
          <w:color w:val="auto"/>
          <w:sz w:val="24"/>
          <w:highlight w:val="none"/>
        </w:rPr>
        <w:t>程序</w:t>
      </w:r>
      <w:r>
        <w:rPr>
          <w:rFonts w:hint="eastAsia" w:ascii="仿宋" w:hAnsi="仿宋" w:eastAsia="仿宋" w:cs="仿宋"/>
          <w:bCs/>
          <w:color w:val="auto"/>
          <w:spacing w:val="14"/>
          <w:sz w:val="24"/>
          <w:highlight w:val="none"/>
        </w:rPr>
        <w:t>只适用于</w:t>
      </w:r>
      <w:r>
        <w:rPr>
          <w:rFonts w:hint="eastAsia" w:ascii="仿宋" w:hAnsi="仿宋" w:eastAsia="仿宋" w:cs="仿宋"/>
          <w:bCs/>
          <w:color w:val="auto"/>
          <w:spacing w:val="14"/>
          <w:sz w:val="24"/>
          <w:highlight w:val="none"/>
          <w:u w:val="single"/>
          <w:lang w:eastAsia="zh-CN"/>
        </w:rPr>
        <w:t>委托项目评审、验收、省市研发中心认定等相关事项项目</w:t>
      </w:r>
      <w:r>
        <w:rPr>
          <w:rFonts w:hint="eastAsia" w:ascii="仿宋" w:hAnsi="仿宋" w:eastAsia="仿宋" w:cs="仿宋"/>
          <w:b w:val="0"/>
          <w:bCs/>
          <w:color w:val="auto"/>
          <w:spacing w:val="-4"/>
          <w:sz w:val="24"/>
          <w:szCs w:val="21"/>
          <w:highlight w:val="none"/>
          <w:u w:val="none"/>
        </w:rPr>
        <w:t>（</w:t>
      </w:r>
      <w:r>
        <w:rPr>
          <w:rFonts w:hint="eastAsia" w:ascii="仿宋" w:hAnsi="仿宋" w:eastAsia="仿宋" w:cs="仿宋"/>
          <w:b w:val="0"/>
          <w:bCs/>
          <w:color w:val="auto"/>
          <w:spacing w:val="14"/>
          <w:sz w:val="24"/>
          <w:highlight w:val="none"/>
          <w:u w:val="none"/>
        </w:rPr>
        <w:t>编号：</w:t>
      </w:r>
      <w:r>
        <w:rPr>
          <w:rFonts w:hint="eastAsia" w:ascii="仿宋" w:hAnsi="仿宋" w:eastAsia="仿宋" w:cs="仿宋"/>
          <w:b w:val="0"/>
          <w:bCs/>
          <w:color w:val="auto"/>
          <w:spacing w:val="14"/>
          <w:sz w:val="24"/>
          <w:highlight w:val="none"/>
          <w:u w:val="none"/>
          <w:lang w:eastAsia="zh-CN"/>
        </w:rPr>
        <w:t>仁皇招字202</w:t>
      </w:r>
      <w:r>
        <w:rPr>
          <w:rFonts w:hint="eastAsia" w:ascii="仿宋" w:hAnsi="仿宋" w:eastAsia="仿宋" w:cs="仿宋"/>
          <w:b w:val="0"/>
          <w:bCs/>
          <w:color w:val="auto"/>
          <w:spacing w:val="14"/>
          <w:sz w:val="24"/>
          <w:highlight w:val="none"/>
          <w:u w:val="none"/>
          <w:lang w:val="en-US" w:eastAsia="zh-CN"/>
        </w:rPr>
        <w:t>2181</w:t>
      </w:r>
      <w:r>
        <w:rPr>
          <w:rFonts w:hint="eastAsia" w:ascii="仿宋" w:hAnsi="仿宋" w:eastAsia="仿宋" w:cs="仿宋"/>
          <w:b w:val="0"/>
          <w:bCs/>
          <w:color w:val="auto"/>
          <w:spacing w:val="14"/>
          <w:sz w:val="24"/>
          <w:highlight w:val="none"/>
          <w:u w:val="none"/>
          <w:lang w:eastAsia="zh-CN"/>
        </w:rPr>
        <w:t>号</w:t>
      </w:r>
      <w:r>
        <w:rPr>
          <w:rFonts w:hint="eastAsia" w:ascii="仿宋" w:hAnsi="仿宋" w:eastAsia="仿宋" w:cs="仿宋"/>
          <w:b w:val="0"/>
          <w:bCs/>
          <w:color w:val="auto"/>
          <w:spacing w:val="14"/>
          <w:sz w:val="24"/>
          <w:highlight w:val="none"/>
          <w:u w:val="none"/>
        </w:rPr>
        <w:t xml:space="preserve"> )</w:t>
      </w:r>
      <w:r>
        <w:rPr>
          <w:rFonts w:hint="eastAsia" w:ascii="仿宋" w:hAnsi="仿宋" w:eastAsia="仿宋" w:cs="仿宋"/>
          <w:b w:val="0"/>
          <w:bCs/>
          <w:color w:val="auto"/>
          <w:spacing w:val="14"/>
          <w:sz w:val="24"/>
          <w:highlight w:val="none"/>
        </w:rPr>
        <w:t>磋商文件。</w:t>
      </w:r>
    </w:p>
    <w:p>
      <w:pPr>
        <w:pStyle w:val="5"/>
        <w:spacing w:line="560" w:lineRule="exact"/>
        <w:jc w:val="center"/>
        <w:rPr>
          <w:rFonts w:hint="eastAsia" w:ascii="仿宋" w:hAnsi="仿宋" w:eastAsia="仿宋" w:cs="仿宋"/>
          <w:color w:val="auto"/>
          <w:spacing w:val="14"/>
          <w:sz w:val="28"/>
          <w:szCs w:val="28"/>
          <w:highlight w:val="none"/>
        </w:rPr>
      </w:pPr>
      <w:bookmarkStart w:id="14" w:name="_Toc452995900"/>
      <w:r>
        <w:rPr>
          <w:rFonts w:hint="eastAsia" w:ascii="仿宋" w:hAnsi="仿宋" w:eastAsia="仿宋" w:cs="仿宋"/>
          <w:color w:val="auto"/>
          <w:spacing w:val="14"/>
          <w:sz w:val="28"/>
          <w:szCs w:val="28"/>
          <w:highlight w:val="none"/>
        </w:rPr>
        <w:t>五、授予合同</w:t>
      </w:r>
      <w:bookmarkEnd w:id="14"/>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25.授予合同的依据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采购代理机构签发的成交通知书；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磋商文件、磋商文件的修改及补充通知（函）；</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响应文件和磋商时供应商作出的书面澄清、说明、纠正、承诺等；</w:t>
      </w:r>
    </w:p>
    <w:p>
      <w:pPr>
        <w:spacing w:line="5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合同签订</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26.1成交供应商与采购人应按成交通知书中规定的时间、地点签订合同，否则应承担相应的法律责任。</w:t>
      </w:r>
    </w:p>
    <w:p>
      <w:pPr>
        <w:spacing w:line="56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26.2磋商文件、成交供应商的响应文件及磋商过程中有关澄清文件和承诺均为合同附件。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w:t>
      </w:r>
      <w:r>
        <w:rPr>
          <w:rFonts w:hint="eastAsia" w:ascii="仿宋" w:hAnsi="仿宋" w:eastAsia="仿宋" w:cs="仿宋"/>
          <w:snapToGrid w:val="0"/>
          <w:color w:val="auto"/>
          <w:sz w:val="24"/>
          <w:highlight w:val="none"/>
        </w:rPr>
        <w:t>采购人与成交供应商将根据《中华人民共和国合同法》的规定，依据磋商文件和成交供应商的响应文件签订书面合同。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26.4采购人如不与</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供应商订立合同，或者采购人、</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供应商订立背离合同实质性内容的协议，由政府有关部门责令改正，同时依法承担相应法律责任；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供应商如不按规定与采购人订立合同，则采购代理机构将废除授标，保证金不予退还，给采购人造成的损失超过响应担保数额的，还应当对超过部分予以赔偿，同时依法承担相应法律责任。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26.6</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供应商应当按照合同约定履行义务，完成</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项目各项工作，不得将</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项目违法转让（转包）给他人；</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26.7如果</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供应商未能遵守本须知第26.6条的规定，则可取消其</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资格。在此情况下，可将合同授予排序在</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供应商之后的第一位</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候选供应商。</w:t>
      </w:r>
    </w:p>
    <w:p>
      <w:pPr>
        <w:pStyle w:val="3"/>
        <w:ind w:left="0" w:leftChars="0" w:firstLine="0" w:firstLineChars="0"/>
        <w:rPr>
          <w:rFonts w:hint="eastAsia"/>
          <w:color w:val="auto"/>
          <w:highlight w:val="none"/>
        </w:rPr>
      </w:pPr>
    </w:p>
    <w:p>
      <w:pPr>
        <w:pStyle w:val="5"/>
        <w:spacing w:line="560" w:lineRule="exact"/>
        <w:jc w:val="center"/>
        <w:rPr>
          <w:rFonts w:hint="eastAsia" w:ascii="仿宋" w:hAnsi="仿宋" w:eastAsia="仿宋" w:cs="仿宋"/>
          <w:color w:val="auto"/>
          <w:spacing w:val="14"/>
          <w:sz w:val="28"/>
          <w:szCs w:val="28"/>
          <w:highlight w:val="none"/>
        </w:rPr>
      </w:pPr>
      <w:r>
        <w:rPr>
          <w:rFonts w:hint="eastAsia" w:ascii="仿宋" w:hAnsi="仿宋" w:eastAsia="仿宋" w:cs="仿宋"/>
          <w:color w:val="auto"/>
          <w:spacing w:val="14"/>
          <w:sz w:val="28"/>
          <w:szCs w:val="28"/>
          <w:highlight w:val="none"/>
        </w:rPr>
        <w:t>六、其他内容</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.发生下列情况之一，供应商自愿接受取消</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资格、记入信用档案、媒体通报、1-3年内禁止参与政府采购等处罚；如已成交的，自动放弃成交资格，并承担全部法律责任；给采购人造成损失的，依法承担赔偿责任：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.1供应商在提交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（响应）文件截止时间后撤回</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（响应）文件的；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.2供应商在</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（响应）文件中提交虚假材料的；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.3除因不可抗力或磋商文件认可的情形以外，成交供应商不与采购人签订合同的；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.4供应商与采购人、其他供应商或者采购代理机构恶意串通的；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磋商文件规定的其他情形。</w:t>
      </w:r>
    </w:p>
    <w:p>
      <w:pPr>
        <w:rPr>
          <w:rFonts w:hint="eastAsia" w:ascii="仿宋" w:hAnsi="仿宋" w:eastAsia="仿宋" w:cs="仿宋"/>
          <w:color w:val="auto"/>
          <w:sz w:val="24"/>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600" w:lineRule="exact"/>
        <w:jc w:val="center"/>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 xml:space="preserve"> 合同主要条款</w:t>
      </w:r>
    </w:p>
    <w:p>
      <w:pPr>
        <w:pStyle w:val="4"/>
        <w:spacing w:line="500" w:lineRule="exact"/>
        <w:jc w:val="center"/>
        <w:rPr>
          <w:rFonts w:hint="eastAsia" w:ascii="仿宋" w:hAnsi="仿宋" w:eastAsia="仿宋" w:cs="仿宋"/>
          <w:b w:val="0"/>
          <w:bCs w:val="0"/>
          <w:snapToGrid w:val="0"/>
          <w:color w:val="auto"/>
          <w:sz w:val="36"/>
          <w:szCs w:val="36"/>
          <w:highlight w:val="none"/>
        </w:rPr>
      </w:pPr>
      <w:r>
        <w:rPr>
          <w:rFonts w:hint="eastAsia" w:ascii="仿宋" w:hAnsi="仿宋" w:eastAsia="仿宋" w:cs="仿宋"/>
          <w:color w:val="auto"/>
          <w:sz w:val="28"/>
          <w:szCs w:val="28"/>
          <w:highlight w:val="none"/>
        </w:rPr>
        <w:t>（仅供参考，以正式合同为准）</w:t>
      </w:r>
    </w:p>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财政审批编号: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湖财采确〔</w:t>
      </w:r>
      <w:r>
        <w:rPr>
          <w:rFonts w:hint="eastAsia" w:ascii="仿宋" w:hAnsi="仿宋" w:eastAsia="仿宋" w:cs="仿宋"/>
          <w:color w:val="auto"/>
          <w:sz w:val="24"/>
          <w:highlight w:val="none"/>
          <w:lang w:val="en-US" w:eastAsia="zh-CN"/>
        </w:rPr>
        <w:t>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21304号、</w:t>
      </w:r>
      <w:r>
        <w:rPr>
          <w:rFonts w:hint="eastAsia" w:ascii="仿宋" w:hAnsi="仿宋" w:eastAsia="仿宋" w:cs="仿宋"/>
          <w:color w:val="auto"/>
          <w:sz w:val="24"/>
          <w:highlight w:val="none"/>
          <w:lang w:eastAsia="zh-CN"/>
        </w:rPr>
        <w:t>湖财采确〔</w:t>
      </w:r>
      <w:r>
        <w:rPr>
          <w:rFonts w:hint="eastAsia" w:ascii="仿宋" w:hAnsi="仿宋" w:eastAsia="仿宋" w:cs="仿宋"/>
          <w:color w:val="auto"/>
          <w:sz w:val="24"/>
          <w:highlight w:val="none"/>
          <w:lang w:val="en-US" w:eastAsia="zh-CN"/>
        </w:rPr>
        <w:t>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21305号   </w:t>
      </w:r>
      <w:r>
        <w:rPr>
          <w:rFonts w:hint="eastAsia" w:ascii="仿宋" w:hAnsi="仿宋" w:eastAsia="仿宋" w:cs="仿宋"/>
          <w:color w:val="auto"/>
          <w:sz w:val="24"/>
          <w:highlight w:val="none"/>
        </w:rPr>
        <w:t xml:space="preserve">  </w:t>
      </w:r>
    </w:p>
    <w:p>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甲方（采购人）：</w:t>
      </w:r>
    </w:p>
    <w:p>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rPr>
        <w:t>湖州市仁皇工程咨询有限公司</w:t>
      </w:r>
      <w:r>
        <w:rPr>
          <w:rFonts w:hint="eastAsia" w:ascii="仿宋" w:hAnsi="仿宋" w:eastAsia="仿宋" w:cs="仿宋"/>
          <w:color w:val="auto"/>
          <w:sz w:val="24"/>
          <w:highlight w:val="none"/>
        </w:rPr>
        <w:t>关于</w:t>
      </w:r>
      <w:r>
        <w:rPr>
          <w:rFonts w:hint="eastAsia" w:ascii="仿宋" w:hAnsi="仿宋" w:eastAsia="仿宋" w:cs="仿宋"/>
          <w:color w:val="auto"/>
          <w:sz w:val="24"/>
          <w:highlight w:val="none"/>
          <w:u w:val="single"/>
          <w:lang w:eastAsia="zh-CN"/>
        </w:rPr>
        <w:t>委托项目评审、验收、省市研发中心认定等相关事项项目</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rPr>
        <w:t>的结果，签署本合同。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1.定义</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1.2“合同价”系指根据合同规定，甲方在供应商完全履行合同义务后应付给的价格；</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1.3“货物”系指乙方根据合同规定向采购人提供的一切货物、质量保证书和其他技术资料及技术参数；</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1.6“乙方”系指根据合同规定提供采购项目货物和服务的具有法人资格的公司、企业或实体；</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2.1合同项目：</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2.2内容：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3.服务时间与服务地点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服务时间：</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4.1、乙方必须按照</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文件和询标过程中承诺的条款以及</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通知书中规定的时间、地点与甲方签订合同；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文件和乙方的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文件作实质性修改；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4.3、甲方不得向供应商提出任何不合理的要求，作为签订合同的条件，不得与乙方私下订立背离合同实质性内容的协议；</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5.技术规范</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本合同执行国家及本省、市现行项目实施及验收规范及有关条例、实施办法等。</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提供和交付的服务技术规范应与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文件规定的技术规范相一致。</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6.知识产权</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乙方保证所提供的服务及货物均不存在知识产权纠纷。乙方应保证甲方在使用时不受第三方提出侵犯其专利权、商标权等知识产权的诉讼。</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7.工作考核及付款方式</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8.支付：</w:t>
      </w:r>
    </w:p>
    <w:p>
      <w:pPr>
        <w:snapToGrid w:val="0"/>
        <w:spacing w:line="40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付款方式：根据《保障中小企业款项支付条例》、省财政厅《关于进一步发挥政府采购政策功能全力推动经济稳进提质的通知》（浙财采监【2022】3 号）要求，</w:t>
      </w:r>
      <w:r>
        <w:rPr>
          <w:rFonts w:hint="eastAsia" w:ascii="仿宋" w:hAnsi="仿宋" w:eastAsia="仿宋" w:cs="仿宋"/>
          <w:color w:val="auto"/>
          <w:sz w:val="24"/>
          <w:highlight w:val="none"/>
          <w:lang w:eastAsia="zh-CN"/>
        </w:rPr>
        <w:t>制定如下付款方式：</w:t>
      </w:r>
      <w:r>
        <w:rPr>
          <w:rFonts w:hint="eastAsia" w:ascii="仿宋" w:hAnsi="仿宋" w:eastAsia="仿宋" w:cs="仿宋"/>
          <w:color w:val="auto"/>
          <w:sz w:val="24"/>
          <w:highlight w:val="none"/>
          <w:lang w:val="en-US" w:eastAsia="zh-CN"/>
        </w:rPr>
        <w:t>1）合同具备实施条件后7个工作日内支付合同总价金额的40%作为预付款；</w:t>
      </w:r>
    </w:p>
    <w:p>
      <w:pPr>
        <w:snapToGrid w:val="0"/>
        <w:spacing w:line="40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 2022年12月31日前支付合同总价金额的50%；</w:t>
      </w:r>
    </w:p>
    <w:p>
      <w:pPr>
        <w:snapToGrid w:val="0"/>
        <w:spacing w:line="40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 余款在项目结束之后30个工作日内支付；</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采购人应自收到供应商开具的发票后15日内将上述相关款项支付到合同约定的供应商账户。</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在签订合同时，供应商明确表示无需预付款或者主动要求降低预付款比例的，采购合同可不适用前述规定。</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9.技术服务</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乙方应负责安排采购人相关人员进行操作、维修的培训。具体时间及培训内容在磋商时由供应商提出建议；</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10.售后服务及承诺</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10.1乙方应明确承诺售后服务各项内容和措施，提供详细的服务地点、联系人、电话等有关资料；</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10.2</w:t>
      </w:r>
      <w:r>
        <w:rPr>
          <w:rFonts w:hint="eastAsia" w:ascii="仿宋" w:hAnsi="仿宋" w:eastAsia="仿宋" w:cs="仿宋"/>
          <w:color w:val="auto"/>
          <w:sz w:val="24"/>
          <w:highlight w:val="none"/>
          <w:lang w:eastAsia="zh-CN"/>
        </w:rPr>
        <w:t>售后</w:t>
      </w:r>
      <w:r>
        <w:rPr>
          <w:rFonts w:hint="eastAsia" w:ascii="仿宋" w:hAnsi="仿宋" w:eastAsia="仿宋" w:cs="仿宋"/>
          <w:color w:val="auto"/>
          <w:sz w:val="24"/>
          <w:highlight w:val="none"/>
        </w:rPr>
        <w:t>服务期：</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11.履约保证及后续服务</w:t>
      </w:r>
    </w:p>
    <w:p>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11.1 </w:t>
      </w:r>
      <w:r>
        <w:rPr>
          <w:rFonts w:hint="eastAsia" w:ascii="仿宋" w:hAnsi="仿宋" w:eastAsia="仿宋" w:cs="仿宋"/>
          <w:color w:val="auto"/>
          <w:sz w:val="24"/>
          <w:highlight w:val="none"/>
          <w:lang w:eastAsia="zh-CN"/>
        </w:rPr>
        <w:t>履约保证金：</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11.2乙方应按</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文件规定的服务标准向采购人提供服务。</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 如甲方检查发现供应商提供的服务服务不符合标准要求，乙方应立即进行整改，直到符合要求为止。甲方可根据考核标准中扣除供应商因检查不合格而应该扣罚的款项（扣罚款项在签订合同时明确）。</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11.4乙方提供的服务人员不符合本合同约定的数额，乙方应当自接到甲方通知之日起2日内予以补足，甲方有权按照缺岗天数及缺岗人数扣除相应的违约金。</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11.5 由于乙方服务人员原因在服务工作中给甲方的设施、材料造成损失，供应商应负责赔偿。</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11.6 在使用过程中发生问题，乙方在接到甲方通知后在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小时内到达采购人现场。</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11.7 在服务质量保证期内，乙方应对出现的服务质量及安全问题负责处理解决并承担一切费用。</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12.违约责任</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12.1 甲方无正当理由拒收接受服务的，甲方向供应商偿付合同款项百分之五作为违约金。</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12.2 甲方无故逾期验收和办理款项支付手续的,甲方应按逾期付款总额每日万分之五向乙方支付违约金。</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日内仍未解决的，则甲方有权单方终止本合同的履行，并要求乙方承担相应赔偿责任。</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13.不可抗力事件处理</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 在合同有效期内，任何一方因不可抗力事件导致不能履行合同，则合同履行期可延长，其延长期与不可抗力影响期相同。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 不可抗力事件发生后，应立即通知对方，并寄送有关权威机构出具的证明。</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13.3 不可抗力事件延续120天以上，双方应通过友好协商，确定是否继续履行合同。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14.争议解决</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14.1在执行本合同中所发生的或与本合同有关的一切争端，合同双方应通过友好协商解决，经过协商仍不能解决，双方选择通过下列第x种方式解决：</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（1）将争端提交湖州仲裁委员会仲裁</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（2）直接向采购人所在地有管辖权的人民法院起诉。</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14.2仲裁费用或诉讼费用应由败诉方负担。</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14.3在仲裁或诉讼期间，除进行仲裁或诉讼的部分外，本合同其它部分应继续执行。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15.转让或分包</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15.1本合同范围的服务，应由乙方提供，不得转让他人供应；</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15.3本合同全部或部分的分包不能减轻乙方承担的责任，乙方仍须将分包人的任何行动、错误或疏忽当作是自己完成的并负全责；</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15.4在任何分包合同中，须注明分包人按分包合同的范围履行，在乙方按本合同的履行终止时（不论任何原因），亦同时一并终止；</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15.5如有转让和未经甲方同意的分包行为，甲方有权给予终止合同。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 xml:space="preserve">验收要求 </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按照采购文件要求、乙方的响应文件（承诺）及签订的合同约定标准进行验收。 </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适用法律</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《中华人民共和国产品质量法》和浙江省有关条例等。</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合同生效及其它</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合同经双方法定代表人或</w:t>
      </w: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签字并加盖单位公章后生效。</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合同执行中涉及采购资金和采购内容修改或补充的，须经财政部门审批，并签书面补充协议报政府采购监督管理部门备案，方可作为主合同不可分割的一部分。</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本合同未尽事宜，遵照《中华人民共和国民法典》有关条文执行。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本合同一式六份，其中甲乙双方各执</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份。</w:t>
      </w:r>
    </w:p>
    <w:p>
      <w:pPr>
        <w:spacing w:line="440" w:lineRule="exact"/>
        <w:ind w:firstLine="480" w:firstLineChars="200"/>
        <w:rPr>
          <w:rFonts w:hint="eastAsia" w:ascii="仿宋" w:hAnsi="仿宋" w:eastAsia="仿宋" w:cs="仿宋"/>
          <w:bCs/>
          <w:color w:val="auto"/>
          <w:sz w:val="24"/>
          <w:highlight w:val="none"/>
        </w:rPr>
      </w:pP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采购人：                                 供应商： </w:t>
      </w:r>
    </w:p>
    <w:p>
      <w:pPr>
        <w:spacing w:line="440" w:lineRule="exact"/>
        <w:ind w:firstLine="480" w:firstLineChars="200"/>
        <w:rPr>
          <w:rFonts w:hint="eastAsia" w:ascii="仿宋" w:hAnsi="仿宋" w:eastAsia="仿宋" w:cs="仿宋"/>
          <w:bCs/>
          <w:color w:val="auto"/>
          <w:sz w:val="24"/>
          <w:highlight w:val="none"/>
        </w:rPr>
      </w:pP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pPr>
        <w:spacing w:line="440" w:lineRule="exact"/>
        <w:ind w:firstLine="480" w:firstLineChars="200"/>
        <w:rPr>
          <w:rFonts w:hint="eastAsia" w:ascii="仿宋" w:hAnsi="仿宋" w:eastAsia="仿宋" w:cs="仿宋"/>
          <w:bCs/>
          <w:color w:val="auto"/>
          <w:sz w:val="24"/>
          <w:highlight w:val="none"/>
        </w:rPr>
      </w:pP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pPr>
        <w:pStyle w:val="18"/>
        <w:rPr>
          <w:rFonts w:hint="eastAsia" w:ascii="仿宋" w:hAnsi="仿宋" w:eastAsia="仿宋" w:cs="仿宋"/>
          <w:color w:val="auto"/>
          <w:highlight w:val="none"/>
        </w:rPr>
      </w:pP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pPr>
        <w:autoSpaceDE w:val="0"/>
        <w:autoSpaceDN w:val="0"/>
        <w:adjustRightInd w:val="0"/>
        <w:spacing w:line="540" w:lineRule="exact"/>
        <w:contextualSpacing/>
        <w:jc w:val="center"/>
        <w:outlineLvl w:val="0"/>
        <w:rPr>
          <w:rFonts w:hint="eastAsia" w:ascii="仿宋" w:hAnsi="仿宋" w:eastAsia="仿宋" w:cs="仿宋"/>
          <w:b/>
          <w:color w:val="auto"/>
          <w:sz w:val="36"/>
          <w:szCs w:val="36"/>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36"/>
          <w:szCs w:val="36"/>
          <w:highlight w:val="none"/>
        </w:rPr>
        <w:t>第五章  响应文件格式</w:t>
      </w:r>
    </w:p>
    <w:p>
      <w:pPr>
        <w:pStyle w:val="38"/>
        <w:rPr>
          <w:rFonts w:ascii="仿宋" w:hAnsi="仿宋" w:eastAsia="仿宋" w:cs="Times New Roman"/>
          <w:color w:val="auto"/>
          <w:highlight w:val="none"/>
        </w:rPr>
      </w:pPr>
    </w:p>
    <w:p>
      <w:pPr>
        <w:pStyle w:val="38"/>
        <w:rPr>
          <w:rFonts w:ascii="仿宋" w:hAnsi="仿宋" w:eastAsia="仿宋" w:cs="Times New Roman"/>
          <w:b/>
          <w:color w:val="auto"/>
          <w:highlight w:val="none"/>
        </w:rPr>
      </w:pPr>
      <w:r>
        <w:rPr>
          <w:rFonts w:ascii="仿宋" w:hAnsi="仿宋" w:eastAsia="仿宋" w:cs="Times New Roman"/>
          <w:color w:val="auto"/>
          <w:highlight w:val="none"/>
        </w:rPr>
        <w:t>封面格式</w:t>
      </w:r>
      <w:r>
        <w:rPr>
          <w:rFonts w:hint="eastAsia" w:ascii="仿宋" w:hAnsi="仿宋" w:eastAsia="仿宋" w:cs="Times New Roman"/>
          <w:b/>
          <w:color w:val="auto"/>
          <w:highlight w:val="none"/>
        </w:rPr>
        <w:t>（</w:t>
      </w:r>
      <w:r>
        <w:rPr>
          <w:rFonts w:hint="eastAsia" w:ascii="仿宋" w:hAnsi="仿宋" w:eastAsia="仿宋" w:cs="Times New Roman"/>
          <w:b/>
          <w:color w:val="auto"/>
          <w:highlight w:val="none"/>
          <w:lang w:eastAsia="zh-CN"/>
        </w:rPr>
        <w:t>成交</w:t>
      </w:r>
      <w:r>
        <w:rPr>
          <w:rFonts w:hint="eastAsia" w:ascii="仿宋" w:hAnsi="仿宋" w:eastAsia="仿宋" w:cs="Times New Roman"/>
          <w:b/>
          <w:color w:val="auto"/>
          <w:highlight w:val="none"/>
        </w:rPr>
        <w:t>后提供的纸质版本格式）</w:t>
      </w: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p>
    <w:p>
      <w:pPr>
        <w:pStyle w:val="38"/>
        <w:rPr>
          <w:rFonts w:ascii="仿宋" w:hAnsi="仿宋" w:eastAsia="仿宋" w:cs="Times New Roman"/>
          <w:color w:val="auto"/>
          <w:sz w:val="36"/>
          <w:szCs w:val="36"/>
          <w:highlight w:val="none"/>
        </w:rPr>
      </w:pPr>
    </w:p>
    <w:p>
      <w:pPr>
        <w:pStyle w:val="38"/>
        <w:jc w:val="center"/>
        <w:rPr>
          <w:rFonts w:ascii="仿宋" w:hAnsi="仿宋" w:eastAsia="仿宋" w:cs="Times New Roman"/>
          <w:color w:val="auto"/>
          <w:sz w:val="36"/>
          <w:szCs w:val="36"/>
          <w:highlight w:val="none"/>
        </w:rPr>
      </w:pPr>
      <w:r>
        <w:rPr>
          <w:rFonts w:hint="eastAsia" w:ascii="仿宋" w:hAnsi="仿宋" w:eastAsia="仿宋" w:cs="Times New Roman"/>
          <w:b/>
          <w:color w:val="auto"/>
          <w:sz w:val="36"/>
          <w:szCs w:val="36"/>
          <w:highlight w:val="none"/>
          <w:lang w:eastAsia="zh-CN"/>
        </w:rPr>
        <w:t>磋商响应</w:t>
      </w:r>
      <w:r>
        <w:rPr>
          <w:rFonts w:hint="eastAsia" w:ascii="仿宋" w:hAnsi="仿宋" w:eastAsia="仿宋" w:cs="Times New Roman"/>
          <w:b/>
          <w:color w:val="auto"/>
          <w:sz w:val="36"/>
          <w:szCs w:val="36"/>
          <w:highlight w:val="none"/>
        </w:rPr>
        <w:t>文件</w:t>
      </w:r>
    </w:p>
    <w:p>
      <w:pPr>
        <w:pStyle w:val="38"/>
        <w:jc w:val="right"/>
        <w:rPr>
          <w:rFonts w:ascii="仿宋" w:hAnsi="仿宋" w:eastAsia="仿宋" w:cs="Times New Roman"/>
          <w:color w:val="auto"/>
          <w:highlight w:val="none"/>
        </w:rPr>
      </w:pPr>
    </w:p>
    <w:p>
      <w:pPr>
        <w:pStyle w:val="38"/>
        <w:jc w:val="center"/>
        <w:rPr>
          <w:rFonts w:ascii="仿宋" w:hAnsi="仿宋" w:eastAsia="仿宋" w:cs="Times New Roman"/>
          <w:b/>
          <w:color w:val="auto"/>
          <w:highlight w:val="none"/>
        </w:rPr>
      </w:pPr>
      <w:r>
        <w:rPr>
          <w:rFonts w:ascii="仿宋" w:hAnsi="仿宋" w:eastAsia="仿宋" w:cs="Times New Roman"/>
          <w:b/>
          <w:color w:val="auto"/>
          <w:highlight w:val="none"/>
        </w:rPr>
        <w:t>技术、商务、资信及其他文件</w:t>
      </w:r>
      <w:r>
        <w:rPr>
          <w:rFonts w:hint="eastAsia" w:ascii="仿宋" w:hAnsi="仿宋" w:eastAsia="仿宋" w:cs="Times New Roman"/>
          <w:b/>
          <w:color w:val="auto"/>
          <w:highlight w:val="none"/>
        </w:rPr>
        <w:t>/报价文件</w:t>
      </w:r>
    </w:p>
    <w:p>
      <w:pPr>
        <w:pStyle w:val="38"/>
        <w:jc w:val="center"/>
        <w:rPr>
          <w:rFonts w:ascii="仿宋" w:hAnsi="仿宋" w:eastAsia="仿宋" w:cs="Times New Roman"/>
          <w:b/>
          <w:color w:val="auto"/>
          <w:highlight w:val="none"/>
        </w:rPr>
      </w:pPr>
    </w:p>
    <w:p>
      <w:pPr>
        <w:pStyle w:val="38"/>
        <w:jc w:val="center"/>
        <w:rPr>
          <w:rFonts w:ascii="仿宋" w:hAnsi="仿宋" w:eastAsia="仿宋" w:cs="Times New Roman"/>
          <w:b/>
          <w:color w:val="auto"/>
          <w:highlight w:val="none"/>
        </w:rPr>
      </w:pPr>
    </w:p>
    <w:p>
      <w:pPr>
        <w:pStyle w:val="38"/>
        <w:jc w:val="center"/>
        <w:rPr>
          <w:rFonts w:ascii="仿宋" w:hAnsi="仿宋" w:eastAsia="仿宋" w:cs="Times New Roman"/>
          <w:b/>
          <w:color w:val="auto"/>
          <w:highlight w:val="none"/>
        </w:rPr>
      </w:pPr>
    </w:p>
    <w:p>
      <w:pPr>
        <w:pStyle w:val="38"/>
        <w:jc w:val="center"/>
        <w:rPr>
          <w:rFonts w:ascii="仿宋" w:hAnsi="仿宋" w:eastAsia="仿宋" w:cs="Times New Roman"/>
          <w:b/>
          <w:color w:val="auto"/>
          <w:highlight w:val="none"/>
        </w:rPr>
      </w:pP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r>
        <w:rPr>
          <w:rFonts w:ascii="仿宋" w:hAnsi="仿宋" w:eastAsia="仿宋" w:cs="Times New Roman"/>
          <w:color w:val="auto"/>
          <w:highlight w:val="none"/>
        </w:rPr>
        <w:t xml:space="preserve">项目名称： </w:t>
      </w: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r>
        <w:rPr>
          <w:rFonts w:ascii="仿宋" w:hAnsi="仿宋" w:eastAsia="仿宋" w:cs="Times New Roman"/>
          <w:color w:val="auto"/>
          <w:highlight w:val="none"/>
        </w:rPr>
        <w:t>项目编号</w:t>
      </w:r>
      <w:r>
        <w:rPr>
          <w:rFonts w:hint="eastAsia" w:ascii="仿宋" w:hAnsi="仿宋" w:eastAsia="仿宋" w:cs="Times New Roman"/>
          <w:color w:val="auto"/>
          <w:highlight w:val="none"/>
        </w:rPr>
        <w:t>：</w:t>
      </w: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r>
        <w:rPr>
          <w:rFonts w:hint="eastAsia" w:ascii="仿宋" w:hAnsi="仿宋" w:eastAsia="仿宋" w:cs="Times New Roman"/>
          <w:color w:val="auto"/>
          <w:highlight w:val="none"/>
          <w:lang w:eastAsia="zh-CN"/>
        </w:rPr>
        <w:t>响应</w:t>
      </w:r>
      <w:r>
        <w:rPr>
          <w:rFonts w:ascii="仿宋" w:hAnsi="仿宋" w:eastAsia="仿宋" w:cs="Times New Roman"/>
          <w:color w:val="auto"/>
          <w:highlight w:val="none"/>
        </w:rPr>
        <w:t xml:space="preserve">文件名称：技术、商务、资信及其他文件 </w:t>
      </w:r>
      <w:r>
        <w:rPr>
          <w:rFonts w:hint="eastAsia" w:ascii="仿宋" w:hAnsi="仿宋" w:eastAsia="仿宋" w:cs="Times New Roman"/>
          <w:color w:val="auto"/>
          <w:highlight w:val="none"/>
        </w:rPr>
        <w:t>/报价文件</w:t>
      </w: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r>
        <w:rPr>
          <w:rFonts w:hint="eastAsia" w:ascii="仿宋" w:hAnsi="仿宋" w:eastAsia="仿宋" w:cs="Times New Roman"/>
          <w:color w:val="auto"/>
          <w:highlight w:val="none"/>
          <w:lang w:eastAsia="zh-CN"/>
        </w:rPr>
        <w:t>供应商</w:t>
      </w:r>
      <w:r>
        <w:rPr>
          <w:rFonts w:ascii="仿宋" w:hAnsi="仿宋" w:eastAsia="仿宋" w:cs="Times New Roman"/>
          <w:color w:val="auto"/>
          <w:highlight w:val="none"/>
        </w:rPr>
        <w:t xml:space="preserve">名称： </w:t>
      </w: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r>
        <w:rPr>
          <w:rFonts w:hint="eastAsia" w:ascii="仿宋" w:hAnsi="仿宋" w:eastAsia="仿宋" w:cs="Times New Roman"/>
          <w:color w:val="auto"/>
          <w:highlight w:val="none"/>
          <w:lang w:eastAsia="zh-CN"/>
        </w:rPr>
        <w:t>供应商</w:t>
      </w:r>
      <w:r>
        <w:rPr>
          <w:rFonts w:ascii="仿宋" w:hAnsi="仿宋" w:eastAsia="仿宋" w:cs="Times New Roman"/>
          <w:color w:val="auto"/>
          <w:highlight w:val="none"/>
        </w:rPr>
        <w:t xml:space="preserve">地址： </w:t>
      </w: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p>
    <w:p>
      <w:pPr>
        <w:wordWrap w:val="0"/>
        <w:ind w:firstLine="480" w:firstLineChars="200"/>
        <w:jc w:val="right"/>
        <w:rPr>
          <w:rFonts w:ascii="仿宋" w:hAnsi="仿宋" w:eastAsia="仿宋"/>
          <w:color w:val="auto"/>
          <w:sz w:val="24"/>
          <w:highlight w:val="none"/>
        </w:rPr>
      </w:pPr>
      <w:r>
        <w:rPr>
          <w:rFonts w:ascii="仿宋" w:hAnsi="仿宋" w:eastAsia="仿宋"/>
          <w:color w:val="auto"/>
          <w:sz w:val="24"/>
          <w:highlight w:val="none"/>
        </w:rPr>
        <w:t>年 月 日</w:t>
      </w: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autoSpaceDE w:val="0"/>
        <w:autoSpaceDN w:val="0"/>
        <w:adjustRightInd w:val="0"/>
        <w:spacing w:line="540" w:lineRule="exact"/>
        <w:contextualSpacing/>
        <w:jc w:val="center"/>
        <w:rPr>
          <w:rFonts w:hint="eastAsia" w:ascii="仿宋" w:hAnsi="仿宋" w:eastAsia="仿宋" w:cs="仿宋"/>
          <w:b/>
          <w:color w:val="auto"/>
          <w:sz w:val="36"/>
          <w:szCs w:val="36"/>
          <w:highlight w:val="none"/>
        </w:rPr>
      </w:pPr>
    </w:p>
    <w:p>
      <w:pPr>
        <w:snapToGrid w:val="0"/>
        <w:spacing w:before="50" w:after="50" w:line="360" w:lineRule="auto"/>
        <w:jc w:val="center"/>
        <w:rPr>
          <w:rFonts w:hint="eastAsia" w:ascii="仿宋" w:hAnsi="仿宋" w:eastAsia="仿宋" w:cs="仿宋"/>
          <w:color w:val="auto"/>
          <w:sz w:val="24"/>
          <w:szCs w:val="28"/>
          <w:highlight w:val="none"/>
          <w:lang w:eastAsia="zh-CN"/>
        </w:rPr>
      </w:pPr>
      <w:r>
        <w:rPr>
          <w:rFonts w:hint="eastAsia" w:ascii="仿宋" w:hAnsi="仿宋" w:eastAsia="仿宋" w:cs="仿宋"/>
          <w:color w:val="auto"/>
          <w:sz w:val="28"/>
          <w:szCs w:val="28"/>
          <w:highlight w:val="none"/>
          <w:lang w:eastAsia="zh-CN"/>
        </w:rPr>
        <w:t>目</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录</w:t>
      </w:r>
    </w:p>
    <w:p>
      <w:pPr>
        <w:pStyle w:val="39"/>
        <w:rPr>
          <w:rFonts w:hint="eastAsia"/>
          <w:color w:val="auto"/>
          <w:highlight w:val="none"/>
          <w:lang w:eastAsia="zh-CN"/>
        </w:rPr>
      </w:pPr>
    </w:p>
    <w:p>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1、技术、商务、资信及其他文件目录（具体参考第三章供应商须知“响应文件的组成”）</w:t>
      </w:r>
    </w:p>
    <w:p>
      <w:pPr>
        <w:snapToGrid w:val="0"/>
        <w:spacing w:before="50" w:after="50" w:line="360" w:lineRule="auto"/>
        <w:rPr>
          <w:rFonts w:hint="eastAsia" w:ascii="仿宋" w:hAnsi="仿宋" w:eastAsia="仿宋" w:cs="仿宋"/>
          <w:color w:val="auto"/>
          <w:sz w:val="24"/>
          <w:szCs w:val="28"/>
          <w:highlight w:val="none"/>
        </w:rPr>
      </w:pPr>
    </w:p>
    <w:p>
      <w:pPr>
        <w:snapToGrid w:val="0"/>
        <w:spacing w:before="50" w:after="50" w:line="360" w:lineRule="auto"/>
        <w:rPr>
          <w:rFonts w:hint="eastAsia" w:ascii="仿宋" w:hAnsi="仿宋" w:eastAsia="仿宋" w:cs="仿宋"/>
          <w:color w:val="auto"/>
          <w:szCs w:val="28"/>
          <w:highlight w:val="none"/>
        </w:rPr>
      </w:pPr>
    </w:p>
    <w:p>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2、报价文件目录（具体参考第三章供应商须知“响应文件的组成”）</w:t>
      </w:r>
    </w:p>
    <w:p>
      <w:pPr>
        <w:snapToGrid w:val="0"/>
        <w:spacing w:before="50" w:after="156" w:afterLines="50" w:line="360" w:lineRule="auto"/>
        <w:jc w:val="left"/>
        <w:rPr>
          <w:rFonts w:hint="eastAsia" w:ascii="仿宋" w:hAnsi="仿宋" w:eastAsia="仿宋" w:cs="仿宋"/>
          <w:color w:val="auto"/>
          <w:szCs w:val="28"/>
          <w:highlight w:val="none"/>
        </w:rPr>
      </w:pPr>
    </w:p>
    <w:p>
      <w:pPr>
        <w:snapToGrid w:val="0"/>
        <w:spacing w:before="50" w:after="156" w:afterLines="50" w:line="360" w:lineRule="auto"/>
        <w:jc w:val="left"/>
        <w:rPr>
          <w:rFonts w:hint="eastAsia" w:ascii="仿宋" w:hAnsi="仿宋" w:eastAsia="仿宋" w:cs="仿宋"/>
          <w:color w:val="auto"/>
          <w:szCs w:val="28"/>
          <w:highlight w:val="none"/>
        </w:rPr>
      </w:pPr>
    </w:p>
    <w:p>
      <w:pPr>
        <w:snapToGrid w:val="0"/>
        <w:spacing w:before="50" w:after="156" w:afterLines="50" w:line="360" w:lineRule="auto"/>
        <w:jc w:val="left"/>
        <w:rPr>
          <w:rFonts w:hint="eastAsia" w:ascii="仿宋" w:hAnsi="仿宋" w:eastAsia="仿宋" w:cs="仿宋"/>
          <w:color w:val="auto"/>
          <w:szCs w:val="28"/>
          <w:highlight w:val="none"/>
        </w:rPr>
      </w:pPr>
    </w:p>
    <w:p>
      <w:pPr>
        <w:snapToGrid w:val="0"/>
        <w:spacing w:before="50" w:after="156" w:afterLines="5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（本章仅提供部分标准通用表格，具体格式内容请参照本磋商文件中对响应文件编制要求）</w:t>
      </w: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50" w:line="480" w:lineRule="auto"/>
        <w:rPr>
          <w:rFonts w:hint="eastAsia" w:ascii="仿宋" w:hAnsi="仿宋" w:eastAsia="仿宋" w:cs="仿宋"/>
          <w:color w:val="auto"/>
          <w:sz w:val="24"/>
          <w:highlight w:val="none"/>
        </w:rPr>
      </w:pPr>
    </w:p>
    <w:p>
      <w:pPr>
        <w:snapToGrid/>
        <w:spacing w:before="0" w:after="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napToGrid w:val="0"/>
        <w:spacing w:before="50" w:after="50"/>
        <w:jc w:val="center"/>
        <w:rPr>
          <w:rFonts w:hint="eastAsia" w:ascii="仿宋" w:hAnsi="仿宋" w:eastAsia="仿宋" w:cs="仿宋"/>
          <w:b/>
          <w:bCs/>
          <w:color w:val="auto"/>
          <w:sz w:val="28"/>
          <w:szCs w:val="28"/>
          <w:highlight w:val="none"/>
        </w:rPr>
      </w:pPr>
    </w:p>
    <w:p>
      <w:pPr>
        <w:snapToGrid w:val="0"/>
        <w:spacing w:before="50" w:after="50"/>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供应商自评分索引表</w:t>
      </w:r>
    </w:p>
    <w:p>
      <w:pPr>
        <w:snapToGrid w:val="0"/>
        <w:spacing w:before="50"/>
        <w:jc w:val="center"/>
        <w:rPr>
          <w:rFonts w:hint="eastAsia" w:ascii="仿宋" w:hAnsi="仿宋" w:eastAsia="仿宋" w:cs="仿宋"/>
          <w:b/>
          <w:color w:val="auto"/>
          <w:szCs w:val="28"/>
          <w:highlight w:val="none"/>
        </w:rPr>
      </w:pPr>
    </w:p>
    <w:p>
      <w:pPr>
        <w:pStyle w:val="7"/>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tbl>
      <w:tblPr>
        <w:tblStyle w:val="19"/>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r>
    </w:tbl>
    <w:p>
      <w:pPr>
        <w:snapToGrid w:val="0"/>
        <w:spacing w:line="460" w:lineRule="exact"/>
        <w:ind w:firstLine="240" w:firstLineChars="100"/>
        <w:rPr>
          <w:rFonts w:hint="eastAsia" w:ascii="仿宋" w:hAnsi="仿宋" w:eastAsia="仿宋" w:cs="仿宋"/>
          <w:color w:val="auto"/>
          <w:sz w:val="24"/>
          <w:highlight w:val="none"/>
        </w:rPr>
      </w:pPr>
    </w:p>
    <w:p>
      <w:pPr>
        <w:snapToGrid w:val="0"/>
        <w:spacing w:line="46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pPr>
        <w:snapToGrid w:val="0"/>
        <w:spacing w:line="460" w:lineRule="exact"/>
        <w:jc w:val="right"/>
        <w:rPr>
          <w:rFonts w:hint="eastAsia" w:ascii="仿宋" w:hAnsi="仿宋" w:eastAsia="仿宋" w:cs="仿宋"/>
          <w:b/>
          <w:color w:val="auto"/>
          <w:sz w:val="28"/>
          <w:szCs w:val="28"/>
          <w:highlight w:val="none"/>
          <w:lang w:eastAsia="zh-CN"/>
        </w:rPr>
      </w:pPr>
      <w:r>
        <w:rPr>
          <w:rFonts w:hint="eastAsia" w:ascii="仿宋" w:hAnsi="仿宋" w:eastAsia="仿宋" w:cs="仿宋"/>
          <w:color w:val="auto"/>
          <w:sz w:val="24"/>
          <w:highlight w:val="none"/>
        </w:rPr>
        <w:t>日期：    年  月   日</w:t>
      </w: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60" w:lineRule="auto"/>
        <w:jc w:val="center"/>
        <w:outlineLvl w:val="1"/>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项目团队</w:t>
      </w:r>
      <w:r>
        <w:rPr>
          <w:rFonts w:hint="eastAsia" w:ascii="仿宋" w:hAnsi="仿宋" w:eastAsia="仿宋" w:cs="仿宋"/>
          <w:b/>
          <w:color w:val="auto"/>
          <w:sz w:val="24"/>
          <w:highlight w:val="none"/>
        </w:rPr>
        <w:t>人员配备表</w:t>
      </w: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r>
        <w:rPr>
          <w:rFonts w:hint="eastAsia" w:ascii="仿宋" w:hAnsi="仿宋" w:eastAsia="仿宋" w:cs="仿宋"/>
          <w:b/>
          <w:color w:val="auto"/>
          <w:sz w:val="24"/>
          <w:highlight w:val="none"/>
          <w:lang w:eastAsia="zh-CN"/>
        </w:rPr>
        <w:t>负责人</w:t>
      </w:r>
      <w:r>
        <w:rPr>
          <w:rFonts w:hint="eastAsia" w:ascii="仿宋" w:hAnsi="仿宋" w:eastAsia="仿宋" w:cs="仿宋"/>
          <w:b/>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近3年业绩及承担的主要工作情况，曾担任项目经理的项目应列明细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bl>
    <w:p>
      <w:pPr>
        <w:spacing w:line="360" w:lineRule="auto"/>
        <w:jc w:val="center"/>
        <w:rPr>
          <w:rFonts w:hint="eastAsia" w:ascii="仿宋" w:hAnsi="仿宋" w:eastAsia="仿宋" w:cs="仿宋"/>
          <w:b/>
          <w:bCs/>
          <w:color w:val="auto"/>
          <w:sz w:val="24"/>
          <w:highlight w:val="none"/>
        </w:rPr>
      </w:pPr>
    </w:p>
    <w:p>
      <w:pPr>
        <w:spacing w:line="360" w:lineRule="auto"/>
        <w:ind w:firstLine="480" w:firstLineChars="200"/>
        <w:rPr>
          <w:rFonts w:hint="eastAsia" w:ascii="仿宋" w:hAnsi="仿宋" w:eastAsia="仿宋" w:cs="仿宋"/>
          <w:bCs/>
          <w:color w:val="auto"/>
          <w:sz w:val="24"/>
          <w:highlight w:val="none"/>
        </w:rPr>
      </w:pPr>
    </w:p>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w:t>
      </w:r>
      <w:r>
        <w:rPr>
          <w:rFonts w:hint="eastAsia" w:ascii="仿宋" w:hAnsi="仿宋" w:eastAsia="仿宋" w:cs="仿宋"/>
          <w:color w:val="auto"/>
          <w:sz w:val="24"/>
          <w:highlight w:val="none"/>
        </w:rPr>
        <w:t>此表仅提供了表格形式，供应商应根据需要准备足够数量的表格来填写；</w:t>
      </w:r>
    </w:p>
    <w:p>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2、请附</w:t>
      </w:r>
      <w:r>
        <w:rPr>
          <w:rFonts w:hint="eastAsia" w:ascii="仿宋" w:hAnsi="仿宋" w:eastAsia="仿宋" w:cs="仿宋"/>
          <w:color w:val="auto"/>
          <w:sz w:val="24"/>
          <w:highlight w:val="none"/>
          <w:lang w:val="zh-CN"/>
        </w:rPr>
        <w:t>随表</w:t>
      </w:r>
      <w:r>
        <w:rPr>
          <w:rFonts w:hint="eastAsia" w:ascii="仿宋" w:hAnsi="仿宋" w:eastAsia="仿宋" w:cs="仿宋"/>
          <w:bCs/>
          <w:color w:val="auto"/>
          <w:sz w:val="24"/>
          <w:highlight w:val="none"/>
        </w:rPr>
        <w:t>相应证书、身份证复印件</w:t>
      </w:r>
      <w:r>
        <w:rPr>
          <w:rFonts w:hint="eastAsia" w:ascii="仿宋" w:hAnsi="仿宋" w:eastAsia="仿宋" w:cs="仿宋"/>
          <w:bCs/>
          <w:color w:val="auto"/>
          <w:sz w:val="24"/>
          <w:highlight w:val="none"/>
          <w:lang w:eastAsia="zh-CN"/>
        </w:rPr>
        <w:t>、社保证明</w:t>
      </w:r>
      <w:r>
        <w:rPr>
          <w:rFonts w:hint="eastAsia" w:ascii="仿宋" w:hAnsi="仿宋" w:eastAsia="仿宋" w:cs="仿宋"/>
          <w:bCs/>
          <w:color w:val="auto"/>
          <w:sz w:val="24"/>
          <w:highlight w:val="none"/>
        </w:rPr>
        <w:t>等（加盖公章）</w:t>
      </w:r>
      <w:r>
        <w:rPr>
          <w:rFonts w:hint="eastAsia" w:ascii="仿宋" w:hAnsi="仿宋" w:eastAsia="仿宋" w:cs="仿宋"/>
          <w:bCs/>
          <w:color w:val="auto"/>
          <w:sz w:val="24"/>
          <w:highlight w:val="none"/>
          <w:lang w:eastAsia="zh-CN"/>
        </w:rPr>
        <w:t>。</w:t>
      </w:r>
    </w:p>
    <w:p>
      <w:pPr>
        <w:snapToGrid w:val="0"/>
        <w:spacing w:before="156" w:beforeLines="50" w:after="50"/>
        <w:rPr>
          <w:rFonts w:hint="eastAsia" w:ascii="仿宋" w:hAnsi="仿宋" w:eastAsia="仿宋" w:cs="仿宋"/>
          <w:b/>
          <w:color w:val="auto"/>
          <w:szCs w:val="28"/>
          <w:highlight w:val="none"/>
        </w:rPr>
      </w:pPr>
    </w:p>
    <w:p>
      <w:pPr>
        <w:pStyle w:val="11"/>
        <w:rPr>
          <w:rFonts w:hint="eastAsia" w:ascii="仿宋" w:hAnsi="仿宋" w:eastAsia="仿宋" w:cs="仿宋"/>
          <w:b/>
          <w:color w:val="auto"/>
          <w:szCs w:val="28"/>
          <w:highlight w:val="none"/>
        </w:rPr>
      </w:pPr>
    </w:p>
    <w:p>
      <w:pPr>
        <w:pStyle w:val="11"/>
        <w:rPr>
          <w:rFonts w:hint="eastAsia" w:ascii="仿宋" w:hAnsi="仿宋" w:eastAsia="仿宋" w:cs="仿宋"/>
          <w:b/>
          <w:color w:val="auto"/>
          <w:szCs w:val="28"/>
          <w:highlight w:val="none"/>
        </w:rPr>
      </w:pPr>
    </w:p>
    <w:p>
      <w:pPr>
        <w:snapToGrid w:val="0"/>
        <w:spacing w:before="156" w:beforeLines="50" w:after="50"/>
        <w:rPr>
          <w:rFonts w:hint="eastAsia" w:ascii="仿宋" w:hAnsi="仿宋" w:eastAsia="仿宋" w:cs="仿宋"/>
          <w:b/>
          <w:color w:val="auto"/>
          <w:szCs w:val="28"/>
          <w:highlight w:val="none"/>
        </w:rPr>
      </w:pPr>
    </w:p>
    <w:p>
      <w:pPr>
        <w:snapToGrid w:val="0"/>
        <w:spacing w:before="156" w:beforeLines="50" w:after="50"/>
        <w:rPr>
          <w:rFonts w:hint="eastAsia" w:ascii="仿宋" w:hAnsi="仿宋" w:eastAsia="仿宋" w:cs="仿宋"/>
          <w:b/>
          <w:color w:val="auto"/>
          <w:szCs w:val="28"/>
          <w:highlight w:val="none"/>
        </w:rPr>
      </w:pPr>
    </w:p>
    <w:p>
      <w:pPr>
        <w:snapToGrid w:val="0"/>
        <w:spacing w:before="156" w:beforeLines="50" w:after="50"/>
        <w:rPr>
          <w:rFonts w:hint="eastAsia" w:ascii="仿宋" w:hAnsi="仿宋" w:eastAsia="仿宋" w:cs="仿宋"/>
          <w:b/>
          <w:color w:val="auto"/>
          <w:szCs w:val="28"/>
          <w:highlight w:val="none"/>
        </w:rPr>
      </w:pPr>
    </w:p>
    <w:p>
      <w:pPr>
        <w:spacing w:line="360" w:lineRule="auto"/>
        <w:jc w:val="both"/>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（项目团队，除项目</w:t>
      </w:r>
      <w:r>
        <w:rPr>
          <w:rFonts w:hint="eastAsia" w:ascii="仿宋" w:hAnsi="仿宋" w:eastAsia="仿宋" w:cs="仿宋"/>
          <w:b/>
          <w:bCs/>
          <w:color w:val="auto"/>
          <w:sz w:val="24"/>
          <w:highlight w:val="none"/>
          <w:lang w:eastAsia="zh-CN"/>
        </w:rPr>
        <w:t>负责</w:t>
      </w:r>
      <w:r>
        <w:rPr>
          <w:rFonts w:hint="eastAsia" w:ascii="仿宋" w:hAnsi="仿宋" w:eastAsia="仿宋" w:cs="仿宋"/>
          <w:b/>
          <w:bCs/>
          <w:color w:val="auto"/>
          <w:sz w:val="24"/>
          <w:highlight w:val="none"/>
        </w:rPr>
        <w:t>人以外的配备人员）</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45"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338"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480"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690"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690"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776"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034"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bl>
    <w:p>
      <w:pPr>
        <w:tabs>
          <w:tab w:val="left" w:pos="3654"/>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tabs>
          <w:tab w:val="left" w:pos="3654"/>
        </w:tabs>
        <w:rPr>
          <w:rFonts w:hint="eastAsia" w:ascii="仿宋" w:hAnsi="仿宋" w:eastAsia="仿宋" w:cs="仿宋"/>
          <w:color w:val="auto"/>
          <w:sz w:val="24"/>
          <w:highlight w:val="none"/>
        </w:rPr>
      </w:pPr>
    </w:p>
    <w:p>
      <w:pPr>
        <w:tabs>
          <w:tab w:val="left" w:pos="3654"/>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Cs/>
          <w:color w:val="auto"/>
          <w:sz w:val="24"/>
          <w:highlight w:val="none"/>
        </w:rPr>
      </w:pP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注：1、此表仅提供了表格形式，供应商应根据需要准备足够数量的表格来填写；</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2、请附证书、身份证复印件、社保证明等（加盖公章）。</w:t>
      </w: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56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商务响应表</w:t>
      </w:r>
    </w:p>
    <w:p>
      <w:pPr>
        <w:pStyle w:val="18"/>
        <w:rPr>
          <w:rFonts w:hint="eastAsia"/>
          <w:color w:val="auto"/>
          <w:highlight w:val="none"/>
        </w:rPr>
      </w:pPr>
    </w:p>
    <w:p>
      <w:pPr>
        <w:pStyle w:val="38"/>
        <w:spacing w:line="460" w:lineRule="exact"/>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全称（加盖公章）：</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p>
    <w:p>
      <w:pPr>
        <w:spacing w:line="460" w:lineRule="exact"/>
        <w:jc w:val="left"/>
        <w:rPr>
          <w:rFonts w:hint="eastAsia"/>
          <w:color w:val="auto"/>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 xml:space="preserve"> </w:t>
      </w:r>
    </w:p>
    <w:tbl>
      <w:tblPr>
        <w:tblStyle w:val="19"/>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w:t>
            </w:r>
          </w:p>
        </w:tc>
        <w:tc>
          <w:tcPr>
            <w:tcW w:w="2409" w:type="dxa"/>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文件要求</w:t>
            </w:r>
          </w:p>
        </w:tc>
        <w:tc>
          <w:tcPr>
            <w:tcW w:w="1843" w:type="dxa"/>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是否响应</w:t>
            </w:r>
          </w:p>
        </w:tc>
        <w:tc>
          <w:tcPr>
            <w:tcW w:w="2801" w:type="dxa"/>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6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服务期限</w:t>
            </w:r>
          </w:p>
        </w:tc>
        <w:tc>
          <w:tcPr>
            <w:tcW w:w="2409" w:type="dxa"/>
            <w:vAlign w:val="center"/>
          </w:tcPr>
          <w:p>
            <w:pPr>
              <w:spacing w:line="460" w:lineRule="exact"/>
              <w:jc w:val="center"/>
              <w:rPr>
                <w:rFonts w:hint="eastAsia" w:ascii="仿宋" w:hAnsi="仿宋" w:eastAsia="仿宋" w:cs="仿宋"/>
                <w:color w:val="auto"/>
                <w:kern w:val="0"/>
                <w:sz w:val="24"/>
                <w:highlight w:val="none"/>
              </w:rPr>
            </w:pPr>
          </w:p>
        </w:tc>
        <w:tc>
          <w:tcPr>
            <w:tcW w:w="1843" w:type="dxa"/>
            <w:vAlign w:val="center"/>
          </w:tcPr>
          <w:p>
            <w:pPr>
              <w:spacing w:line="460" w:lineRule="exact"/>
              <w:jc w:val="center"/>
              <w:rPr>
                <w:rFonts w:hint="eastAsia" w:ascii="仿宋" w:hAnsi="仿宋" w:eastAsia="仿宋" w:cs="仿宋"/>
                <w:color w:val="auto"/>
                <w:kern w:val="0"/>
                <w:sz w:val="24"/>
                <w:highlight w:val="none"/>
              </w:rPr>
            </w:pPr>
          </w:p>
        </w:tc>
        <w:tc>
          <w:tcPr>
            <w:tcW w:w="2801" w:type="dxa"/>
            <w:vAlign w:val="center"/>
          </w:tcPr>
          <w:p>
            <w:pPr>
              <w:spacing w:line="460" w:lineRule="exact"/>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6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付款方式</w:t>
            </w:r>
          </w:p>
        </w:tc>
        <w:tc>
          <w:tcPr>
            <w:tcW w:w="2409" w:type="dxa"/>
            <w:vAlign w:val="center"/>
          </w:tcPr>
          <w:p>
            <w:pPr>
              <w:spacing w:line="460" w:lineRule="exact"/>
              <w:jc w:val="center"/>
              <w:rPr>
                <w:rFonts w:hint="eastAsia" w:ascii="仿宋" w:hAnsi="仿宋" w:eastAsia="仿宋" w:cs="仿宋"/>
                <w:color w:val="auto"/>
                <w:kern w:val="0"/>
                <w:sz w:val="24"/>
                <w:highlight w:val="none"/>
              </w:rPr>
            </w:pPr>
          </w:p>
        </w:tc>
        <w:tc>
          <w:tcPr>
            <w:tcW w:w="1843" w:type="dxa"/>
            <w:vAlign w:val="center"/>
          </w:tcPr>
          <w:p>
            <w:pPr>
              <w:spacing w:line="460" w:lineRule="exact"/>
              <w:jc w:val="center"/>
              <w:rPr>
                <w:rFonts w:hint="eastAsia" w:ascii="仿宋" w:hAnsi="仿宋" w:eastAsia="仿宋" w:cs="仿宋"/>
                <w:color w:val="auto"/>
                <w:kern w:val="0"/>
                <w:sz w:val="24"/>
                <w:highlight w:val="none"/>
              </w:rPr>
            </w:pPr>
          </w:p>
        </w:tc>
        <w:tc>
          <w:tcPr>
            <w:tcW w:w="2801" w:type="dxa"/>
            <w:vAlign w:val="center"/>
          </w:tcPr>
          <w:p>
            <w:pPr>
              <w:spacing w:line="460" w:lineRule="exact"/>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其他要求</w:t>
            </w:r>
          </w:p>
        </w:tc>
        <w:tc>
          <w:tcPr>
            <w:tcW w:w="2409" w:type="dxa"/>
            <w:vAlign w:val="center"/>
          </w:tcPr>
          <w:p>
            <w:pPr>
              <w:spacing w:line="460" w:lineRule="exact"/>
              <w:jc w:val="center"/>
              <w:rPr>
                <w:rFonts w:hint="eastAsia" w:ascii="仿宋" w:hAnsi="仿宋" w:eastAsia="仿宋" w:cs="仿宋"/>
                <w:color w:val="auto"/>
                <w:kern w:val="0"/>
                <w:sz w:val="24"/>
                <w:highlight w:val="none"/>
              </w:rPr>
            </w:pPr>
          </w:p>
        </w:tc>
        <w:tc>
          <w:tcPr>
            <w:tcW w:w="1843" w:type="dxa"/>
            <w:vAlign w:val="center"/>
          </w:tcPr>
          <w:p>
            <w:pPr>
              <w:spacing w:line="460" w:lineRule="exact"/>
              <w:jc w:val="center"/>
              <w:rPr>
                <w:rFonts w:hint="eastAsia" w:ascii="仿宋" w:hAnsi="仿宋" w:eastAsia="仿宋" w:cs="仿宋"/>
                <w:color w:val="auto"/>
                <w:kern w:val="0"/>
                <w:sz w:val="24"/>
                <w:highlight w:val="none"/>
              </w:rPr>
            </w:pPr>
          </w:p>
        </w:tc>
        <w:tc>
          <w:tcPr>
            <w:tcW w:w="2801" w:type="dxa"/>
            <w:vAlign w:val="center"/>
          </w:tcPr>
          <w:p>
            <w:pPr>
              <w:spacing w:line="460" w:lineRule="exact"/>
              <w:jc w:val="center"/>
              <w:rPr>
                <w:rFonts w:hint="eastAsia" w:ascii="仿宋" w:hAnsi="仿宋" w:eastAsia="仿宋" w:cs="仿宋"/>
                <w:color w:val="auto"/>
                <w:kern w:val="0"/>
                <w:sz w:val="24"/>
                <w:highlight w:val="none"/>
              </w:rPr>
            </w:pPr>
          </w:p>
        </w:tc>
      </w:tr>
    </w:tbl>
    <w:p>
      <w:pPr>
        <w:spacing w:line="460" w:lineRule="exact"/>
        <w:jc w:val="left"/>
        <w:rPr>
          <w:rFonts w:hint="eastAsia" w:ascii="仿宋" w:hAnsi="仿宋" w:eastAsia="仿宋" w:cs="仿宋"/>
          <w:color w:val="auto"/>
          <w:kern w:val="0"/>
          <w:sz w:val="24"/>
          <w:highlight w:val="none"/>
        </w:rPr>
      </w:pPr>
    </w:p>
    <w:p>
      <w:pPr>
        <w:spacing w:line="4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spacing w:line="46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pPr>
        <w:rPr>
          <w:rFonts w:hint="eastAsia" w:ascii="仿宋" w:hAnsi="仿宋" w:eastAsia="仿宋" w:cs="仿宋"/>
          <w:b/>
          <w:color w:val="auto"/>
          <w:sz w:val="24"/>
          <w:highlight w:val="none"/>
        </w:rPr>
      </w:pPr>
    </w:p>
    <w:p>
      <w:pPr>
        <w:snapToGrid w:val="0"/>
        <w:spacing w:before="50" w:after="156" w:afterLines="50"/>
        <w:jc w:val="left"/>
        <w:rPr>
          <w:rFonts w:hint="eastAsia" w:ascii="仿宋" w:hAnsi="仿宋" w:eastAsia="仿宋" w:cs="仿宋"/>
          <w:b/>
          <w:color w:val="auto"/>
          <w:sz w:val="24"/>
          <w:highlight w:val="none"/>
        </w:rPr>
      </w:pPr>
    </w:p>
    <w:p>
      <w:pPr>
        <w:snapToGrid w:val="0"/>
        <w:spacing w:before="50" w:after="156" w:afterLines="50"/>
        <w:jc w:val="left"/>
        <w:rPr>
          <w:rFonts w:hint="eastAsia" w:ascii="仿宋" w:hAnsi="仿宋" w:eastAsia="仿宋" w:cs="仿宋"/>
          <w:b/>
          <w:color w:val="auto"/>
          <w:sz w:val="24"/>
          <w:highlight w:val="none"/>
        </w:rPr>
      </w:pPr>
    </w:p>
    <w:p>
      <w:pPr>
        <w:snapToGrid w:val="0"/>
        <w:spacing w:before="50" w:after="156" w:afterLines="50"/>
        <w:jc w:val="left"/>
        <w:rPr>
          <w:rFonts w:hint="eastAsia" w:ascii="仿宋" w:hAnsi="仿宋" w:eastAsia="仿宋" w:cs="仿宋"/>
          <w:b/>
          <w:color w:val="auto"/>
          <w:sz w:val="24"/>
          <w:highlight w:val="none"/>
        </w:rPr>
      </w:pPr>
    </w:p>
    <w:p>
      <w:pPr>
        <w:snapToGrid w:val="0"/>
        <w:spacing w:before="50" w:after="156" w:afterLines="50"/>
        <w:jc w:val="left"/>
        <w:rPr>
          <w:rFonts w:hint="eastAsia" w:ascii="仿宋" w:hAnsi="仿宋" w:eastAsia="仿宋" w:cs="仿宋"/>
          <w:b/>
          <w:color w:val="auto"/>
          <w:sz w:val="24"/>
          <w:highlight w:val="none"/>
        </w:rPr>
      </w:pPr>
    </w:p>
    <w:p>
      <w:pPr>
        <w:snapToGrid w:val="0"/>
        <w:spacing w:before="50" w:after="156" w:afterLines="50"/>
        <w:jc w:val="left"/>
        <w:rPr>
          <w:rFonts w:hint="eastAsia" w:ascii="仿宋" w:hAnsi="仿宋" w:eastAsia="仿宋" w:cs="仿宋"/>
          <w:b/>
          <w:color w:val="auto"/>
          <w:szCs w:val="28"/>
          <w:highlight w:val="none"/>
        </w:rPr>
      </w:pPr>
    </w:p>
    <w:p>
      <w:pP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pPr>
        <w:pStyle w:val="6"/>
        <w:spacing w:line="360" w:lineRule="auto"/>
        <w:ind w:firstLine="0"/>
        <w:jc w:val="center"/>
        <w:outlineLvl w:val="1"/>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法定代表人有效身份证明书</w:t>
      </w:r>
    </w:p>
    <w:p>
      <w:pPr>
        <w:pStyle w:val="6"/>
        <w:spacing w:line="360" w:lineRule="auto"/>
        <w:ind w:firstLine="513" w:firstLineChars="156"/>
        <w:jc w:val="center"/>
        <w:rPr>
          <w:rFonts w:hint="eastAsia" w:ascii="仿宋" w:hAnsi="仿宋" w:eastAsia="仿宋" w:cs="仿宋"/>
          <w:b/>
          <w:bCs/>
          <w:color w:val="auto"/>
          <w:spacing w:val="24"/>
          <w:sz w:val="28"/>
          <w:szCs w:val="28"/>
          <w:highlight w:val="none"/>
        </w:rPr>
      </w:pPr>
    </w:p>
    <w:p>
      <w:pPr>
        <w:pStyle w:val="6"/>
        <w:spacing w:line="48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（单位全称）</w:t>
      </w:r>
      <w:r>
        <w:rPr>
          <w:rFonts w:hint="eastAsia" w:ascii="仿宋" w:hAnsi="仿宋" w:eastAsia="仿宋" w:cs="仿宋"/>
          <w:color w:val="auto"/>
          <w:sz w:val="24"/>
          <w:szCs w:val="24"/>
          <w:highlight w:val="none"/>
        </w:rPr>
        <w:t>的法定代表人，身份证号码为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6"/>
        <w:spacing w:line="480" w:lineRule="auto"/>
        <w:ind w:firstLine="374" w:firstLineChars="156"/>
        <w:rPr>
          <w:rFonts w:hint="eastAsia" w:ascii="仿宋" w:hAnsi="仿宋" w:eastAsia="仿宋" w:cs="仿宋"/>
          <w:color w:val="auto"/>
          <w:sz w:val="24"/>
          <w:szCs w:val="24"/>
          <w:highlight w:val="none"/>
        </w:rPr>
      </w:pPr>
    </w:p>
    <w:p>
      <w:pPr>
        <w:pStyle w:val="6"/>
        <w:spacing w:line="480" w:lineRule="auto"/>
        <w:ind w:firstLine="374" w:firstLineChars="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特此证明</w:t>
      </w:r>
    </w:p>
    <w:p>
      <w:pPr>
        <w:pStyle w:val="6"/>
        <w:spacing w:line="480" w:lineRule="auto"/>
        <w:ind w:firstLine="0"/>
        <w:rPr>
          <w:rFonts w:hint="eastAsia" w:ascii="仿宋" w:hAnsi="仿宋" w:eastAsia="仿宋" w:cs="仿宋"/>
          <w:color w:val="auto"/>
          <w:sz w:val="24"/>
          <w:szCs w:val="24"/>
          <w:highlight w:val="none"/>
        </w:rPr>
      </w:pPr>
    </w:p>
    <w:p>
      <w:pPr>
        <w:pStyle w:val="6"/>
        <w:spacing w:line="48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供应商：（盖章）                  </w:t>
      </w:r>
    </w:p>
    <w:p>
      <w:pPr>
        <w:pStyle w:val="6"/>
        <w:spacing w:line="48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法定代表人或其授权代理人（签名或盖章）</w:t>
      </w:r>
    </w:p>
    <w:p>
      <w:pPr>
        <w:pStyle w:val="6"/>
        <w:spacing w:line="48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pStyle w:val="6"/>
        <w:spacing w:line="480" w:lineRule="auto"/>
        <w:ind w:firstLine="0"/>
        <w:rPr>
          <w:rFonts w:hint="eastAsia" w:ascii="仿宋" w:hAnsi="仿宋" w:eastAsia="仿宋" w:cs="仿宋"/>
          <w:color w:val="auto"/>
          <w:sz w:val="24"/>
          <w:szCs w:val="24"/>
          <w:highlight w:val="none"/>
        </w:rPr>
      </w:pPr>
    </w:p>
    <w:p>
      <w:pPr>
        <w:pStyle w:val="6"/>
        <w:spacing w:line="480" w:lineRule="auto"/>
        <w:ind w:firstLine="0"/>
        <w:rPr>
          <w:rFonts w:hint="eastAsia" w:ascii="仿宋" w:hAnsi="仿宋" w:eastAsia="仿宋" w:cs="仿宋"/>
          <w:color w:val="auto"/>
          <w:sz w:val="24"/>
          <w:szCs w:val="24"/>
          <w:highlight w:val="none"/>
        </w:rPr>
      </w:pPr>
    </w:p>
    <w:p>
      <w:pPr>
        <w:pStyle w:val="6"/>
        <w:pBdr>
          <w:bottom w:val="single" w:color="auto" w:sz="6" w:space="1"/>
        </w:pBdr>
        <w:spacing w:line="480" w:lineRule="auto"/>
        <w:ind w:firstLine="0"/>
        <w:rPr>
          <w:rFonts w:hint="eastAsia" w:ascii="仿宋" w:hAnsi="仿宋" w:eastAsia="仿宋" w:cs="仿宋"/>
          <w:color w:val="auto"/>
          <w:sz w:val="24"/>
          <w:szCs w:val="24"/>
          <w:highlight w:val="none"/>
        </w:rPr>
      </w:pPr>
    </w:p>
    <w:p>
      <w:pPr>
        <w:pStyle w:val="6"/>
        <w:spacing w:line="480" w:lineRule="auto"/>
        <w:ind w:firstLine="0"/>
        <w:rPr>
          <w:rFonts w:hint="eastAsia" w:ascii="仿宋" w:hAnsi="仿宋" w:eastAsia="仿宋" w:cs="仿宋"/>
          <w:color w:val="auto"/>
          <w:sz w:val="24"/>
          <w:szCs w:val="24"/>
          <w:highlight w:val="none"/>
        </w:rPr>
      </w:pPr>
    </w:p>
    <w:p>
      <w:pPr>
        <w:pStyle w:val="6"/>
        <w:spacing w:line="480" w:lineRule="auto"/>
        <w:ind w:firstLine="0"/>
        <w:rPr>
          <w:rFonts w:hint="eastAsia" w:ascii="仿宋" w:hAnsi="仿宋" w:eastAsia="仿宋" w:cs="仿宋"/>
          <w:color w:val="auto"/>
          <w:sz w:val="24"/>
          <w:szCs w:val="24"/>
          <w:highlight w:val="none"/>
        </w:rPr>
      </w:pPr>
    </w:p>
    <w:p>
      <w:pPr>
        <w:pStyle w:val="6"/>
        <w:spacing w:line="48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有效身份证明复印件粘贴处</w:t>
      </w:r>
    </w:p>
    <w:p>
      <w:pPr>
        <w:pStyle w:val="6"/>
        <w:spacing w:line="360" w:lineRule="auto"/>
        <w:ind w:firstLine="545" w:firstLineChars="156"/>
        <w:jc w:val="center"/>
        <w:rPr>
          <w:rFonts w:hint="eastAsia" w:ascii="仿宋" w:hAnsi="仿宋" w:eastAsia="仿宋" w:cs="仿宋"/>
          <w:b/>
          <w:bCs/>
          <w:color w:val="auto"/>
          <w:spacing w:val="24"/>
          <w:sz w:val="30"/>
          <w:highlight w:val="none"/>
        </w:rPr>
      </w:pPr>
    </w:p>
    <w:p>
      <w:pPr>
        <w:pStyle w:val="6"/>
        <w:spacing w:line="360" w:lineRule="auto"/>
        <w:ind w:firstLine="0"/>
        <w:jc w:val="center"/>
        <w:rPr>
          <w:rFonts w:hint="eastAsia" w:ascii="仿宋" w:hAnsi="仿宋" w:eastAsia="仿宋" w:cs="仿宋"/>
          <w:b/>
          <w:bCs/>
          <w:color w:val="auto"/>
          <w:spacing w:val="24"/>
          <w:sz w:val="30"/>
          <w:highlight w:val="none"/>
        </w:rPr>
      </w:pPr>
    </w:p>
    <w:p>
      <w:pPr>
        <w:pStyle w:val="6"/>
        <w:spacing w:line="360" w:lineRule="auto"/>
        <w:ind w:firstLine="0"/>
        <w:jc w:val="center"/>
        <w:rPr>
          <w:rFonts w:hint="eastAsia" w:ascii="仿宋" w:hAnsi="仿宋" w:eastAsia="仿宋" w:cs="仿宋"/>
          <w:b/>
          <w:bCs/>
          <w:color w:val="auto"/>
          <w:spacing w:val="24"/>
          <w:sz w:val="30"/>
          <w:highlight w:val="none"/>
        </w:rPr>
      </w:pPr>
    </w:p>
    <w:p>
      <w:pPr>
        <w:pStyle w:val="6"/>
        <w:spacing w:line="360" w:lineRule="auto"/>
        <w:ind w:firstLine="0"/>
        <w:jc w:val="center"/>
        <w:rPr>
          <w:rFonts w:hint="eastAsia" w:ascii="仿宋" w:hAnsi="仿宋" w:eastAsia="仿宋" w:cs="仿宋"/>
          <w:b/>
          <w:bCs/>
          <w:color w:val="auto"/>
          <w:spacing w:val="24"/>
          <w:sz w:val="30"/>
          <w:highlight w:val="none"/>
        </w:rPr>
      </w:pPr>
    </w:p>
    <w:p>
      <w:pPr>
        <w:pStyle w:val="6"/>
        <w:spacing w:line="360" w:lineRule="auto"/>
        <w:ind w:firstLine="0"/>
        <w:jc w:val="center"/>
        <w:rPr>
          <w:rFonts w:hint="eastAsia" w:ascii="仿宋" w:hAnsi="仿宋" w:eastAsia="仿宋" w:cs="仿宋"/>
          <w:b/>
          <w:bCs/>
          <w:color w:val="auto"/>
          <w:spacing w:val="24"/>
          <w:sz w:val="30"/>
          <w:highlight w:val="none"/>
        </w:rPr>
      </w:pPr>
    </w:p>
    <w:p>
      <w:pPr>
        <w:pStyle w:val="6"/>
        <w:spacing w:line="360" w:lineRule="auto"/>
        <w:ind w:firstLine="0"/>
        <w:jc w:val="center"/>
        <w:rPr>
          <w:rFonts w:hint="eastAsia" w:ascii="仿宋" w:hAnsi="仿宋" w:eastAsia="仿宋" w:cs="仿宋"/>
          <w:b/>
          <w:bCs/>
          <w:color w:val="auto"/>
          <w:spacing w:val="24"/>
          <w:sz w:val="28"/>
          <w:szCs w:val="28"/>
          <w:highlight w:val="none"/>
        </w:rPr>
      </w:pPr>
    </w:p>
    <w:p>
      <w:pP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pPr>
        <w:pStyle w:val="6"/>
        <w:spacing w:line="360" w:lineRule="auto"/>
        <w:ind w:firstLine="0"/>
        <w:jc w:val="center"/>
        <w:outlineLvl w:val="1"/>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法定代表人授权委托书</w:t>
      </w:r>
    </w:p>
    <w:p>
      <w:pPr>
        <w:spacing w:line="360" w:lineRule="auto"/>
        <w:ind w:firstLine="600" w:firstLineChars="200"/>
        <w:rPr>
          <w:rFonts w:hint="eastAsia" w:ascii="仿宋" w:hAnsi="仿宋" w:eastAsia="仿宋" w:cs="仿宋"/>
          <w:color w:val="auto"/>
          <w:sz w:val="30"/>
          <w:highlight w:val="none"/>
        </w:rPr>
      </w:pP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为我单位</w:t>
      </w:r>
      <w:r>
        <w:rPr>
          <w:rFonts w:hint="eastAsia" w:ascii="仿宋" w:hAnsi="仿宋" w:eastAsia="仿宋" w:cs="仿宋"/>
          <w:color w:val="auto"/>
          <w:sz w:val="24"/>
          <w:highlight w:val="none"/>
          <w:lang w:eastAsia="zh-CN"/>
        </w:rPr>
        <w:t>授权</w:t>
      </w:r>
      <w:r>
        <w:rPr>
          <w:rFonts w:hint="eastAsia" w:ascii="仿宋" w:hAnsi="仿宋" w:eastAsia="仿宋" w:cs="仿宋"/>
          <w:color w:val="auto"/>
          <w:sz w:val="24"/>
          <w:highlight w:val="none"/>
        </w:rPr>
        <w:t>代理人，以本单位的名义参加</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rPr>
        <w:t>的磋商活动。授权代理人在投标、开标、</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、合同谈判过程中所签署的一切文件和处理与之有关的一切事务，我均予以承认。</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无转委托权，特此委托。</w:t>
      </w:r>
    </w:p>
    <w:p>
      <w:pPr>
        <w:spacing w:after="156" w:line="480" w:lineRule="auto"/>
        <w:rPr>
          <w:rFonts w:hint="eastAsia" w:ascii="仿宋" w:hAnsi="仿宋" w:eastAsia="仿宋" w:cs="仿宋"/>
          <w:b/>
          <w:color w:val="auto"/>
          <w:sz w:val="24"/>
          <w:highlight w:val="none"/>
        </w:rPr>
      </w:pPr>
    </w:p>
    <w:p>
      <w:pPr>
        <w:spacing w:line="480" w:lineRule="auto"/>
        <w:ind w:left="269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授权代理人：</w:t>
      </w:r>
      <w:r>
        <w:rPr>
          <w:rFonts w:hint="eastAsia" w:ascii="仿宋" w:hAnsi="仿宋" w:eastAsia="仿宋" w:cs="仿宋"/>
          <w:color w:val="auto"/>
          <w:sz w:val="24"/>
          <w:highlight w:val="none"/>
          <w:u w:val="single"/>
        </w:rPr>
        <w:t xml:space="preserve">                      （签字）   </w:t>
      </w:r>
    </w:p>
    <w:p>
      <w:pPr>
        <w:spacing w:line="480" w:lineRule="auto"/>
        <w:ind w:left="2699"/>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pPr>
        <w:spacing w:line="480" w:lineRule="auto"/>
        <w:ind w:left="2699"/>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pPr>
        <w:spacing w:line="480" w:lineRule="auto"/>
        <w:ind w:left="269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（盖章）</w:t>
      </w:r>
    </w:p>
    <w:p>
      <w:pPr>
        <w:spacing w:line="480"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（签名或盖章）</w:t>
      </w:r>
    </w:p>
    <w:p>
      <w:pPr>
        <w:pStyle w:val="6"/>
        <w:spacing w:line="480" w:lineRule="auto"/>
        <w:ind w:firstLine="2774" w:firstLineChars="1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pStyle w:val="6"/>
        <w:pBdr>
          <w:bottom w:val="single" w:color="auto" w:sz="6" w:space="1"/>
        </w:pBdr>
        <w:spacing w:line="480" w:lineRule="auto"/>
        <w:ind w:firstLine="2774" w:firstLineChars="1156"/>
        <w:rPr>
          <w:rFonts w:hint="eastAsia" w:ascii="仿宋" w:hAnsi="仿宋" w:eastAsia="仿宋" w:cs="仿宋"/>
          <w:color w:val="auto"/>
          <w:sz w:val="24"/>
          <w:szCs w:val="24"/>
          <w:highlight w:val="none"/>
        </w:rPr>
      </w:pPr>
    </w:p>
    <w:p>
      <w:pPr>
        <w:pStyle w:val="6"/>
        <w:spacing w:line="480" w:lineRule="auto"/>
        <w:ind w:firstLine="0"/>
        <w:rPr>
          <w:rFonts w:hint="eastAsia" w:ascii="仿宋" w:hAnsi="仿宋" w:eastAsia="仿宋" w:cs="仿宋"/>
          <w:color w:val="auto"/>
          <w:sz w:val="24"/>
          <w:szCs w:val="24"/>
          <w:highlight w:val="none"/>
        </w:rPr>
      </w:pPr>
    </w:p>
    <w:p>
      <w:pPr>
        <w:pStyle w:val="6"/>
        <w:spacing w:line="48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授权代理人有效身份证明复印件粘贴处</w:t>
      </w:r>
    </w:p>
    <w:p>
      <w:pPr>
        <w:pStyle w:val="6"/>
        <w:spacing w:line="480" w:lineRule="auto"/>
        <w:ind w:firstLine="0"/>
        <w:rPr>
          <w:rFonts w:hint="eastAsia" w:ascii="仿宋" w:hAnsi="仿宋" w:eastAsia="仿宋" w:cs="仿宋"/>
          <w:color w:val="auto"/>
          <w:sz w:val="24"/>
          <w:szCs w:val="24"/>
          <w:highlight w:val="none"/>
        </w:rPr>
      </w:pPr>
    </w:p>
    <w:p>
      <w:pPr>
        <w:pStyle w:val="6"/>
        <w:spacing w:line="480" w:lineRule="auto"/>
        <w:ind w:firstLine="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（后附授权代理人最近</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个月</w:t>
      </w:r>
      <w:r>
        <w:rPr>
          <w:rFonts w:hint="eastAsia" w:ascii="仿宋" w:hAnsi="仿宋" w:eastAsia="仿宋" w:cs="仿宋"/>
          <w:b/>
          <w:color w:val="auto"/>
          <w:sz w:val="24"/>
          <w:highlight w:val="none"/>
          <w:lang w:eastAsia="zh-CN"/>
        </w:rPr>
        <w:t>的</w:t>
      </w:r>
      <w:r>
        <w:rPr>
          <w:rFonts w:hint="eastAsia" w:ascii="仿宋" w:hAnsi="仿宋" w:eastAsia="仿宋" w:cs="仿宋"/>
          <w:b/>
          <w:color w:val="auto"/>
          <w:sz w:val="24"/>
          <w:highlight w:val="none"/>
        </w:rPr>
        <w:t>个人社保缴纳证明文件）</w:t>
      </w:r>
    </w:p>
    <w:p>
      <w:pPr>
        <w:snapToGrid w:val="0"/>
        <w:spacing w:before="156" w:beforeLines="50" w:after="50"/>
        <w:jc w:val="center"/>
        <w:rPr>
          <w:rFonts w:hint="eastAsia" w:ascii="仿宋" w:hAnsi="仿宋" w:eastAsia="仿宋" w:cs="仿宋"/>
          <w:b/>
          <w:color w:val="auto"/>
          <w:szCs w:val="28"/>
          <w:highlight w:val="none"/>
        </w:rPr>
      </w:pPr>
    </w:p>
    <w:p>
      <w:pPr>
        <w:spacing w:line="600" w:lineRule="exact"/>
        <w:jc w:val="center"/>
        <w:rPr>
          <w:rFonts w:hint="eastAsia" w:ascii="仿宋" w:hAnsi="仿宋" w:eastAsia="仿宋" w:cs="仿宋"/>
          <w:b/>
          <w:bCs/>
          <w:color w:val="auto"/>
          <w:spacing w:val="24"/>
          <w:sz w:val="28"/>
          <w:szCs w:val="28"/>
          <w:highlight w:val="none"/>
        </w:rPr>
      </w:pPr>
    </w:p>
    <w:p>
      <w:pP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pPr>
        <w:snapToGrid w:val="0"/>
        <w:spacing w:line="56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承诺书</w:t>
      </w:r>
    </w:p>
    <w:p>
      <w:pPr>
        <w:snapToGrid w:val="0"/>
        <w:spacing w:line="560" w:lineRule="exact"/>
        <w:jc w:val="center"/>
        <w:outlineLvl w:val="9"/>
        <w:rPr>
          <w:rFonts w:hint="eastAsia" w:ascii="仿宋" w:hAnsi="仿宋" w:eastAsia="仿宋" w:cs="仿宋"/>
          <w:b/>
          <w:color w:val="auto"/>
          <w:sz w:val="28"/>
          <w:szCs w:val="28"/>
          <w:highlight w:val="none"/>
        </w:rPr>
      </w:pPr>
    </w:p>
    <w:p>
      <w:pPr>
        <w:tabs>
          <w:tab w:val="left" w:pos="1650"/>
        </w:tabs>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政府采购活动，郑重承诺如下：</w:t>
      </w:r>
    </w:p>
    <w:p>
      <w:pPr>
        <w:tabs>
          <w:tab w:val="left" w:pos="1650"/>
        </w:tabs>
        <w:jc w:val="left"/>
        <w:rPr>
          <w:rFonts w:hint="eastAsia" w:ascii="仿宋" w:hAnsi="仿宋" w:eastAsia="仿宋" w:cs="仿宋"/>
          <w:color w:val="auto"/>
          <w:sz w:val="24"/>
          <w:highlight w:val="none"/>
          <w:u w:val="single"/>
        </w:rPr>
      </w:pPr>
    </w:p>
    <w:p>
      <w:pPr>
        <w:keepNext w:val="0"/>
        <w:keepLines w:val="0"/>
        <w:pageBreakBefore w:val="0"/>
        <w:widowControl w:val="0"/>
        <w:tabs>
          <w:tab w:val="left" w:pos="1650"/>
        </w:tabs>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rPr>
        <w:t>符合参与政府采购活动的资格条件并且没有税收缴纳、社会保障等方面的失信记录</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rPr>
        <w:t>且</w:t>
      </w:r>
      <w:r>
        <w:rPr>
          <w:rFonts w:hint="eastAsia" w:ascii="仿宋" w:hAnsi="仿宋" w:eastAsia="仿宋" w:cs="仿宋"/>
          <w:color w:val="auto"/>
          <w:sz w:val="24"/>
          <w:highlight w:val="none"/>
          <w:lang w:eastAsia="zh-CN"/>
        </w:rPr>
        <w:t>在磋商时间截止前</w:t>
      </w:r>
      <w:r>
        <w:rPr>
          <w:rFonts w:hint="eastAsia" w:ascii="仿宋" w:hAnsi="仿宋" w:eastAsia="仿宋" w:cs="仿宋"/>
          <w:color w:val="auto"/>
          <w:sz w:val="24"/>
          <w:highlight w:val="none"/>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highlight w:val="none"/>
          <w:lang w:eastAsia="zh-CN"/>
        </w:rPr>
        <w:t>。</w:t>
      </w:r>
    </w:p>
    <w:p>
      <w:pPr>
        <w:pStyle w:val="8"/>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8"/>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8"/>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8"/>
        <w:rPr>
          <w:rFonts w:hint="eastAsia" w:ascii="仿宋" w:hAnsi="仿宋" w:eastAsia="仿宋" w:cs="仿宋"/>
          <w:b/>
          <w:color w:val="auto"/>
          <w:sz w:val="28"/>
          <w:szCs w:val="28"/>
          <w:highlight w:val="none"/>
        </w:rPr>
      </w:pPr>
    </w:p>
    <w:p>
      <w:pPr>
        <w:pStyle w:val="40"/>
        <w:spacing w:before="0" w:beforeAutospacing="0" w:after="0" w:afterAutospacing="0" w:line="560" w:lineRule="exact"/>
        <w:ind w:firstLine="3240" w:firstLineChars="1350"/>
        <w:rPr>
          <w:rFonts w:hint="eastAsia"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时间：20**年*月*日</w:t>
      </w:r>
    </w:p>
    <w:p>
      <w:pPr>
        <w:spacing w:line="600" w:lineRule="exact"/>
        <w:jc w:val="center"/>
        <w:rPr>
          <w:rFonts w:hint="eastAsia" w:ascii="仿宋" w:hAnsi="仿宋" w:eastAsia="仿宋" w:cs="仿宋"/>
          <w:b/>
          <w:bCs/>
          <w:color w:val="auto"/>
          <w:spacing w:val="24"/>
          <w:sz w:val="28"/>
          <w:szCs w:val="28"/>
          <w:highlight w:val="none"/>
        </w:rPr>
      </w:pPr>
    </w:p>
    <w:p>
      <w:pPr>
        <w:spacing w:line="600" w:lineRule="exact"/>
        <w:jc w:val="center"/>
        <w:rPr>
          <w:rFonts w:hint="eastAsia" w:ascii="仿宋" w:hAnsi="仿宋" w:eastAsia="仿宋" w:cs="仿宋"/>
          <w:b/>
          <w:bCs/>
          <w:color w:val="auto"/>
          <w:spacing w:val="24"/>
          <w:sz w:val="28"/>
          <w:szCs w:val="28"/>
          <w:highlight w:val="none"/>
        </w:rPr>
      </w:pPr>
    </w:p>
    <w:p>
      <w:pPr>
        <w:spacing w:line="600" w:lineRule="exact"/>
        <w:jc w:val="center"/>
        <w:rPr>
          <w:rFonts w:hint="eastAsia" w:ascii="仿宋" w:hAnsi="仿宋" w:eastAsia="仿宋" w:cs="仿宋"/>
          <w:b/>
          <w:bCs/>
          <w:color w:val="auto"/>
          <w:spacing w:val="24"/>
          <w:sz w:val="28"/>
          <w:szCs w:val="28"/>
          <w:highlight w:val="none"/>
        </w:rPr>
      </w:pPr>
    </w:p>
    <w:p>
      <w:pPr>
        <w:spacing w:line="600" w:lineRule="exact"/>
        <w:jc w:val="center"/>
        <w:rPr>
          <w:rFonts w:hint="eastAsia" w:ascii="仿宋" w:hAnsi="仿宋" w:eastAsia="仿宋" w:cs="仿宋"/>
          <w:b/>
          <w:bCs/>
          <w:color w:val="auto"/>
          <w:spacing w:val="24"/>
          <w:sz w:val="28"/>
          <w:szCs w:val="28"/>
          <w:highlight w:val="none"/>
        </w:rPr>
      </w:pPr>
    </w:p>
    <w:p>
      <w:pPr>
        <w:spacing w:line="600" w:lineRule="exact"/>
        <w:jc w:val="center"/>
        <w:rPr>
          <w:rFonts w:hint="eastAsia" w:ascii="仿宋" w:hAnsi="仿宋" w:eastAsia="仿宋" w:cs="仿宋"/>
          <w:b/>
          <w:bCs/>
          <w:color w:val="auto"/>
          <w:spacing w:val="24"/>
          <w:sz w:val="28"/>
          <w:szCs w:val="28"/>
          <w:highlight w:val="none"/>
        </w:rPr>
      </w:pPr>
    </w:p>
    <w:p>
      <w:pPr>
        <w:spacing w:line="600" w:lineRule="exact"/>
        <w:jc w:val="center"/>
        <w:rPr>
          <w:rFonts w:hint="eastAsia" w:ascii="仿宋" w:hAnsi="仿宋" w:eastAsia="仿宋" w:cs="仿宋"/>
          <w:b/>
          <w:bCs/>
          <w:color w:val="auto"/>
          <w:spacing w:val="24"/>
          <w:sz w:val="28"/>
          <w:szCs w:val="28"/>
          <w:highlight w:val="none"/>
        </w:rPr>
      </w:pPr>
    </w:p>
    <w:p>
      <w:pPr>
        <w:spacing w:line="600" w:lineRule="exact"/>
        <w:jc w:val="both"/>
        <w:rPr>
          <w:rFonts w:hint="eastAsia" w:ascii="仿宋" w:hAnsi="仿宋" w:eastAsia="仿宋" w:cs="仿宋"/>
          <w:b/>
          <w:bCs/>
          <w:color w:val="auto"/>
          <w:spacing w:val="24"/>
          <w:sz w:val="28"/>
          <w:szCs w:val="28"/>
          <w:highlight w:val="none"/>
        </w:rPr>
      </w:pPr>
    </w:p>
    <w:p>
      <w:pPr>
        <w:spacing w:line="600" w:lineRule="exact"/>
        <w:jc w:val="center"/>
        <w:outlineLvl w:val="1"/>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信用承诺书</w:t>
      </w:r>
    </w:p>
    <w:p>
      <w:pPr>
        <w:tabs>
          <w:tab w:val="left" w:pos="1650"/>
        </w:tabs>
        <w:spacing w:line="6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（采购项目）</w:t>
      </w:r>
      <w:r>
        <w:rPr>
          <w:rFonts w:hint="eastAsia" w:ascii="仿宋" w:hAnsi="仿宋" w:eastAsia="仿宋" w:cs="仿宋"/>
          <w:color w:val="auto"/>
          <w:sz w:val="24"/>
          <w:highlight w:val="none"/>
        </w:rPr>
        <w:t>政府采购活动，郑重承诺如下：</w:t>
      </w:r>
    </w:p>
    <w:p>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1、对所提供的资料合法性、真实性、准确性和有效性负责；</w:t>
      </w:r>
    </w:p>
    <w:p>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2、严格按照国家法律、法规和规章，依法开展相关经济活动，全面履行应尽的责任和义务；</w:t>
      </w:r>
    </w:p>
    <w:p>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3、加强自我约束、自我规范、自我管理，不制假售假、不虚假宣传、不违约毁约、不恶意逃债、不偷税漏税，诚信依法经营；</w:t>
      </w:r>
    </w:p>
    <w:p>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hint="eastAsia" w:ascii="仿宋" w:hAnsi="仿宋" w:eastAsia="仿宋" w:cs="仿宋"/>
          <w:color w:val="auto"/>
          <w:sz w:val="24"/>
          <w:highlight w:val="none"/>
          <w:u w:val="single"/>
        </w:rPr>
      </w:pPr>
    </w:p>
    <w:p>
      <w:pPr>
        <w:tabs>
          <w:tab w:val="left" w:pos="1650"/>
        </w:tabs>
        <w:spacing w:line="640" w:lineRule="exact"/>
        <w:rPr>
          <w:rFonts w:hint="eastAsia" w:ascii="仿宋" w:hAnsi="仿宋" w:eastAsia="仿宋" w:cs="仿宋"/>
          <w:color w:val="auto"/>
          <w:sz w:val="24"/>
          <w:highlight w:val="none"/>
          <w:u w:val="single"/>
        </w:rPr>
      </w:pPr>
    </w:p>
    <w:p>
      <w:pPr>
        <w:pStyle w:val="40"/>
        <w:spacing w:before="0" w:beforeAutospacing="0" w:after="0" w:afterAutospacing="0" w:line="640" w:lineRule="exact"/>
        <w:ind w:firstLine="600" w:firstLineChars="250"/>
        <w:rPr>
          <w:rFonts w:hint="eastAsia" w:ascii="仿宋" w:hAnsi="仿宋" w:eastAsia="仿宋" w:cs="仿宋"/>
          <w:color w:val="auto"/>
          <w:spacing w:val="-7"/>
          <w:highlight w:val="none"/>
        </w:rPr>
      </w:pPr>
      <w:r>
        <w:rPr>
          <w:rFonts w:hint="eastAsia" w:ascii="仿宋" w:hAnsi="仿宋" w:eastAsia="仿宋" w:cs="仿宋"/>
          <w:color w:val="auto"/>
          <w:kern w:val="2"/>
          <w:highlight w:val="none"/>
        </w:rPr>
        <w:t>统一社会信用代码：</w:t>
      </w:r>
    </w:p>
    <w:p>
      <w:pPr>
        <w:pStyle w:val="40"/>
        <w:spacing w:before="0" w:beforeAutospacing="0" w:after="0" w:afterAutospacing="0" w:line="640" w:lineRule="exact"/>
        <w:rPr>
          <w:rFonts w:hint="eastAsia" w:ascii="仿宋" w:hAnsi="仿宋" w:eastAsia="仿宋" w:cs="仿宋"/>
          <w:color w:val="auto"/>
          <w:highlight w:val="none"/>
        </w:rPr>
      </w:pPr>
    </w:p>
    <w:p>
      <w:pPr>
        <w:pStyle w:val="40"/>
        <w:spacing w:before="0" w:beforeAutospacing="0" w:after="0" w:afterAutospacing="0" w:line="640" w:lineRule="exact"/>
        <w:rPr>
          <w:rFonts w:hint="eastAsia" w:ascii="仿宋" w:hAnsi="仿宋" w:eastAsia="仿宋" w:cs="仿宋"/>
          <w:color w:val="auto"/>
          <w:highlight w:val="none"/>
        </w:rPr>
      </w:pPr>
    </w:p>
    <w:p>
      <w:pPr>
        <w:pStyle w:val="40"/>
        <w:spacing w:before="0" w:beforeAutospacing="0" w:after="0" w:afterAutospacing="0" w:line="640" w:lineRule="exact"/>
        <w:ind w:firstLine="3240" w:firstLineChars="1350"/>
        <w:jc w:val="right"/>
        <w:rPr>
          <w:rFonts w:hint="eastAsia"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pPr>
        <w:spacing w:line="64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时   间：  年  月  日</w:t>
      </w:r>
    </w:p>
    <w:p>
      <w:pPr>
        <w:pStyle w:val="11"/>
        <w:rPr>
          <w:rFonts w:hint="eastAsia" w:ascii="仿宋" w:hAnsi="仿宋" w:eastAsia="仿宋" w:cs="仿宋"/>
          <w:color w:val="auto"/>
          <w:sz w:val="24"/>
          <w:highlight w:val="none"/>
        </w:rPr>
      </w:pPr>
    </w:p>
    <w:p>
      <w:pPr>
        <w:pStyle w:val="11"/>
        <w:rPr>
          <w:rFonts w:hint="eastAsia" w:ascii="仿宋" w:hAnsi="仿宋" w:eastAsia="仿宋" w:cs="仿宋"/>
          <w:color w:val="auto"/>
          <w:sz w:val="24"/>
          <w:highlight w:val="none"/>
        </w:rPr>
      </w:pPr>
    </w:p>
    <w:p>
      <w:pPr>
        <w:pStyle w:val="6"/>
        <w:spacing w:line="600" w:lineRule="exact"/>
        <w:ind w:firstLine="0"/>
        <w:jc w:val="center"/>
        <w:rPr>
          <w:rFonts w:hint="eastAsia" w:ascii="仿宋" w:hAnsi="仿宋" w:eastAsia="仿宋" w:cs="仿宋"/>
          <w:color w:val="auto"/>
          <w:sz w:val="24"/>
          <w:szCs w:val="24"/>
          <w:highlight w:val="none"/>
        </w:rPr>
      </w:pPr>
    </w:p>
    <w:p>
      <w:pPr>
        <w:spacing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中小企业声明函（工程、 服务）</w:t>
      </w:r>
    </w:p>
    <w:p>
      <w:pPr>
        <w:spacing w:line="56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w:t>
      </w:r>
    </w:p>
    <w:p>
      <w:pPr>
        <w:spacing w:line="5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库﹝2020﹞46 号）的规定，本公司 （联合体）参加</w:t>
      </w:r>
      <w:r>
        <w:rPr>
          <w:rFonts w:hint="eastAsia" w:ascii="仿宋" w:hAnsi="仿宋" w:eastAsia="仿宋" w:cs="仿宋"/>
          <w:color w:val="auto"/>
          <w:sz w:val="24"/>
          <w:highlight w:val="none"/>
          <w:u w:val="single"/>
        </w:rPr>
        <w:t xml:space="preserve"> （ 单位名称 ）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 项目名称 ）</w:t>
      </w:r>
      <w:r>
        <w:rPr>
          <w:rFonts w:hint="eastAsia" w:ascii="仿宋" w:hAnsi="仿宋" w:eastAsia="仿宋" w:cs="仿宋"/>
          <w:color w:val="auto"/>
          <w:sz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 </w:t>
      </w:r>
      <w:r>
        <w:rPr>
          <w:rFonts w:hint="eastAsia" w:ascii="仿宋" w:hAnsi="仿宋" w:eastAsia="仿宋"/>
          <w:color w:val="auto"/>
          <w:sz w:val="24"/>
          <w:highlight w:val="none"/>
          <w:u w:val="single"/>
        </w:rPr>
        <w:t>采购文件中明确的所属行业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 、小型企业 、微型企业 ） </w:t>
      </w:r>
      <w:r>
        <w:rPr>
          <w:rFonts w:hint="eastAsia" w:ascii="仿宋" w:hAnsi="仿宋" w:eastAsia="仿宋" w:cs="仿宋"/>
          <w:color w:val="auto"/>
          <w:sz w:val="24"/>
          <w:highlight w:val="none"/>
        </w:rPr>
        <w:t xml:space="preserve">； </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 </w:t>
      </w:r>
      <w:r>
        <w:rPr>
          <w:rFonts w:hint="eastAsia" w:ascii="仿宋" w:hAnsi="仿宋" w:eastAsia="仿宋"/>
          <w:color w:val="auto"/>
          <w:sz w:val="24"/>
          <w:highlight w:val="none"/>
          <w:u w:val="single"/>
        </w:rPr>
        <w:t>采购文件中明确的所属行业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 、小型企业 、微型企业 ） </w:t>
      </w:r>
      <w:r>
        <w:rPr>
          <w:rFonts w:hint="eastAsia" w:ascii="仿宋" w:hAnsi="仿宋" w:eastAsia="仿宋" w:cs="仿宋"/>
          <w:color w:val="auto"/>
          <w:sz w:val="24"/>
          <w:highlight w:val="none"/>
        </w:rPr>
        <w:t>；</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以上企业，不属于大企业的分支机构，不存在控股股东 为大企业的情形，也不存在与大企业的负责人为同一人的情形。 本企业对上述声明内容的真实性负责。如有虚假，将依 法承担相应责任。 </w:t>
      </w:r>
    </w:p>
    <w:p>
      <w:pPr>
        <w:tabs>
          <w:tab w:val="left" w:pos="2996"/>
        </w:tabs>
        <w:spacing w:line="600" w:lineRule="exact"/>
        <w:ind w:firstLine="480" w:firstLineChars="200"/>
        <w:rPr>
          <w:rFonts w:hint="eastAsia" w:ascii="仿宋" w:hAnsi="仿宋" w:eastAsia="仿宋" w:cs="仿宋"/>
          <w:color w:val="auto"/>
          <w:sz w:val="24"/>
          <w:highlight w:val="none"/>
        </w:rPr>
      </w:pPr>
    </w:p>
    <w:p>
      <w:pPr>
        <w:tabs>
          <w:tab w:val="left" w:pos="2996"/>
        </w:tabs>
        <w:spacing w:line="600" w:lineRule="exact"/>
        <w:ind w:firstLine="480" w:firstLineChars="200"/>
        <w:rPr>
          <w:rFonts w:hint="eastAsia" w:ascii="仿宋" w:hAnsi="仿宋" w:eastAsia="仿宋" w:cs="仿宋"/>
          <w:color w:val="auto"/>
          <w:sz w:val="24"/>
          <w:highlight w:val="none"/>
        </w:rPr>
      </w:pPr>
    </w:p>
    <w:p>
      <w:pPr>
        <w:tabs>
          <w:tab w:val="left" w:pos="2996"/>
        </w:tabs>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p>
    <w:p>
      <w:pPr>
        <w:tabs>
          <w:tab w:val="left" w:pos="2996"/>
        </w:tabs>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注：1、从业人员、营业收入、资产总额填报上一年度数据，无上一年度数据的新成立企业可不填报。</w:t>
      </w:r>
    </w:p>
    <w:p>
      <w:pPr>
        <w:spacing w:line="600" w:lineRule="exact"/>
        <w:rPr>
          <w:rFonts w:hint="eastAsia" w:ascii="仿宋" w:hAnsi="仿宋" w:eastAsia="仿宋" w:cs="仿宋"/>
          <w:color w:val="auto"/>
          <w:sz w:val="24"/>
          <w:highlight w:val="none"/>
        </w:rPr>
      </w:pPr>
    </w:p>
    <w:p>
      <w:pPr>
        <w:spacing w:line="600" w:lineRule="exact"/>
        <w:rPr>
          <w:rFonts w:hint="eastAsia" w:ascii="仿宋" w:hAnsi="仿宋" w:eastAsia="仿宋" w:cs="仿宋"/>
          <w:color w:val="auto"/>
          <w:sz w:val="24"/>
          <w:highlight w:val="none"/>
        </w:rPr>
      </w:pPr>
    </w:p>
    <w:p>
      <w:pPr>
        <w:spacing w:line="24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pacing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监狱企业声明函</w:t>
      </w:r>
    </w:p>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【非监狱企业的不用提供】</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本企业郑重声明，根据《关于政府采购支持监狱企业发展有关</w:t>
      </w:r>
      <w:r>
        <w:rPr>
          <w:rFonts w:hint="eastAsia" w:ascii="仿宋" w:hAnsi="仿宋" w:eastAsia="仿宋" w:cs="仿宋"/>
          <w:color w:val="auto"/>
          <w:sz w:val="24"/>
          <w:highlight w:val="none"/>
          <w:lang w:eastAsia="zh-CN"/>
        </w:rPr>
        <w:t>问题</w:t>
      </w:r>
      <w:r>
        <w:rPr>
          <w:rFonts w:hint="eastAsia" w:ascii="仿宋" w:hAnsi="仿宋" w:eastAsia="仿宋" w:cs="仿宋"/>
          <w:color w:val="auto"/>
          <w:sz w:val="24"/>
          <w:highlight w:val="none"/>
        </w:rPr>
        <w:t>的通知》(财库[2014]68号）的规定，本企业为监狱企业。</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根据上述标准，我企业属于监狱企业的理由为:</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本企业为参加(项目名称:) (项目编号:)采购活动提供本企业的产品。</w:t>
      </w:r>
    </w:p>
    <w:p>
      <w:pPr>
        <w:spacing w:line="6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本企业对上述声明的真实性负责。如有虚假，将依法承担相应责任。</w:t>
      </w:r>
    </w:p>
    <w:p>
      <w:pPr>
        <w:spacing w:line="600" w:lineRule="exact"/>
        <w:rPr>
          <w:rFonts w:hint="eastAsia" w:ascii="仿宋" w:hAnsi="仿宋" w:eastAsia="仿宋" w:cs="仿宋"/>
          <w:color w:val="auto"/>
          <w:sz w:val="24"/>
          <w:highlight w:val="none"/>
        </w:rPr>
      </w:pPr>
    </w:p>
    <w:p>
      <w:pPr>
        <w:spacing w:line="600" w:lineRule="exact"/>
        <w:ind w:firstLine="360" w:firstLineChars="1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 :</w:t>
      </w:r>
    </w:p>
    <w:p>
      <w:pPr>
        <w:spacing w:line="600" w:lineRule="exact"/>
        <w:ind w:firstLine="360" w:firstLineChars="1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600" w:lineRule="exact"/>
        <w:ind w:firstLine="360" w:firstLineChars="150"/>
        <w:jc w:val="right"/>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注：1、根据《关于政府采购支持监狱企业发展有关问题的通知》（财库[2014]68 号）的规定，</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提供由省级以上监狱管理局、戒毒管理局（含新疆生产建设兵团）出具的属于监狱企业证明文件的，视同为小型和微型企业小微企业名录；</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pacing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【非残疾人福利性单位不用提供】</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本单位对上述声明的真实性负责，如有虚假，将依法承但相应责任。</w:t>
      </w:r>
    </w:p>
    <w:p>
      <w:pPr>
        <w:spacing w:line="600" w:lineRule="exact"/>
        <w:ind w:firstLine="480" w:firstLineChars="200"/>
        <w:rPr>
          <w:rFonts w:hint="eastAsia" w:ascii="仿宋" w:hAnsi="仿宋" w:eastAsia="仿宋" w:cs="仿宋"/>
          <w:color w:val="auto"/>
          <w:sz w:val="24"/>
          <w:highlight w:val="none"/>
        </w:rPr>
      </w:pPr>
    </w:p>
    <w:p>
      <w:pPr>
        <w:spacing w:line="600" w:lineRule="exact"/>
        <w:ind w:firstLine="480" w:firstLineChars="200"/>
        <w:rPr>
          <w:rFonts w:hint="eastAsia" w:ascii="仿宋" w:hAnsi="仿宋" w:eastAsia="仿宋" w:cs="仿宋"/>
          <w:color w:val="auto"/>
          <w:sz w:val="24"/>
          <w:highlight w:val="none"/>
        </w:rPr>
      </w:pPr>
    </w:p>
    <w:p>
      <w:pPr>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p>
    <w:p>
      <w:pPr>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360" w:lineRule="auto"/>
        <w:rPr>
          <w:rFonts w:hint="eastAsia" w:ascii="仿宋" w:hAnsi="仿宋" w:eastAsia="仿宋" w:cs="仿宋"/>
          <w:b/>
          <w:color w:val="auto"/>
          <w:szCs w:val="28"/>
          <w:highlight w:val="none"/>
        </w:rPr>
      </w:pPr>
    </w:p>
    <w:p>
      <w:pPr>
        <w:spacing w:line="360" w:lineRule="auto"/>
        <w:rPr>
          <w:rFonts w:hint="eastAsia" w:ascii="仿宋" w:hAnsi="仿宋" w:eastAsia="仿宋" w:cs="仿宋"/>
          <w:b/>
          <w:color w:val="auto"/>
          <w:szCs w:val="28"/>
          <w:highlight w:val="none"/>
        </w:rPr>
      </w:pPr>
    </w:p>
    <w:p>
      <w:pPr>
        <w:spacing w:line="360" w:lineRule="auto"/>
        <w:rPr>
          <w:rFonts w:hint="eastAsia" w:ascii="仿宋" w:hAnsi="仿宋" w:eastAsia="仿宋" w:cs="仿宋"/>
          <w:b/>
          <w:color w:val="auto"/>
          <w:szCs w:val="28"/>
          <w:highlight w:val="none"/>
        </w:rPr>
      </w:pPr>
    </w:p>
    <w:p>
      <w:pPr>
        <w:spacing w:line="600" w:lineRule="exact"/>
        <w:rPr>
          <w:rFonts w:hint="eastAsia" w:ascii="仿宋" w:hAnsi="仿宋" w:eastAsia="仿宋" w:cs="仿宋"/>
          <w:b/>
          <w:color w:val="auto"/>
          <w:szCs w:val="28"/>
          <w:highlight w:val="none"/>
          <w:lang w:eastAsia="zh-CN"/>
        </w:rPr>
      </w:pPr>
      <w:r>
        <w:rPr>
          <w:rFonts w:hint="eastAsia" w:ascii="仿宋" w:hAnsi="仿宋" w:eastAsia="仿宋" w:cs="仿宋"/>
          <w:color w:val="auto"/>
          <w:sz w:val="24"/>
          <w:highlight w:val="none"/>
        </w:rPr>
        <w:t>注：符合《关于促进残疾人就业政府采购政策的通知》（财库〔2017〕141 号）规定的条件并提供《残疾人福利性单位声明函》的残疾人福利性单位视同小型、微型企业</w:t>
      </w:r>
      <w:r>
        <w:rPr>
          <w:rFonts w:hint="eastAsia" w:ascii="仿宋" w:hAnsi="仿宋" w:eastAsia="仿宋" w:cs="仿宋"/>
          <w:color w:val="auto"/>
          <w:sz w:val="24"/>
          <w:highlight w:val="none"/>
          <w:lang w:eastAsia="zh-CN"/>
        </w:rPr>
        <w:t>。</w:t>
      </w:r>
    </w:p>
    <w:p>
      <w:pPr>
        <w:spacing w:line="600" w:lineRule="exact"/>
        <w:jc w:val="center"/>
        <w:rPr>
          <w:rFonts w:hint="eastAsia" w:ascii="仿宋" w:hAnsi="仿宋" w:eastAsia="仿宋" w:cs="仿宋"/>
          <w:b/>
          <w:bCs/>
          <w:color w:val="auto"/>
          <w:spacing w:val="24"/>
          <w:sz w:val="28"/>
          <w:szCs w:val="28"/>
          <w:highlight w:val="none"/>
          <w:lang w:eastAsia="zh-CN"/>
        </w:rPr>
      </w:pPr>
    </w:p>
    <w:p>
      <w:pPr>
        <w:pStyle w:val="18"/>
        <w:rPr>
          <w:rFonts w:hint="eastAsia"/>
          <w:color w:val="auto"/>
          <w:highlight w:val="none"/>
          <w:lang w:eastAsia="zh-CN"/>
        </w:rPr>
      </w:pPr>
    </w:p>
    <w:p>
      <w:pPr>
        <w:pStyle w:val="18"/>
        <w:rPr>
          <w:rFonts w:hint="eastAsia"/>
          <w:color w:val="auto"/>
          <w:highlight w:val="none"/>
          <w:lang w:eastAsia="zh-CN"/>
        </w:rPr>
      </w:pPr>
    </w:p>
    <w:p>
      <w:pPr>
        <w:spacing w:line="600" w:lineRule="exact"/>
        <w:jc w:val="center"/>
        <w:outlineLvl w:val="1"/>
        <w:rPr>
          <w:rFonts w:hint="eastAsia" w:ascii="仿宋" w:hAnsi="仿宋" w:eastAsia="仿宋" w:cs="仿宋"/>
          <w:b/>
          <w:color w:val="auto"/>
          <w:szCs w:val="28"/>
          <w:highlight w:val="none"/>
        </w:rPr>
      </w:pPr>
      <w:r>
        <w:rPr>
          <w:rFonts w:hint="eastAsia" w:ascii="仿宋" w:hAnsi="仿宋" w:eastAsia="仿宋" w:cs="仿宋"/>
          <w:b/>
          <w:bCs/>
          <w:color w:val="auto"/>
          <w:spacing w:val="24"/>
          <w:sz w:val="28"/>
          <w:szCs w:val="28"/>
          <w:highlight w:val="none"/>
        </w:rPr>
        <w:br w:type="page"/>
      </w:r>
      <w:r>
        <w:rPr>
          <w:rFonts w:hint="eastAsia" w:ascii="仿宋" w:hAnsi="仿宋" w:eastAsia="仿宋" w:cs="仿宋"/>
          <w:b/>
          <w:bCs/>
          <w:color w:val="auto"/>
          <w:spacing w:val="24"/>
          <w:sz w:val="28"/>
          <w:szCs w:val="28"/>
          <w:highlight w:val="none"/>
        </w:rPr>
        <w:t>企业业绩</w:t>
      </w:r>
    </w:p>
    <w:p>
      <w:pPr>
        <w:spacing w:line="6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spacing w:line="6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名称</w:t>
      </w:r>
      <w:r>
        <w:rPr>
          <w:rFonts w:hint="eastAsia" w:ascii="仿宋" w:hAnsi="仿宋" w:eastAsia="仿宋" w:cs="仿宋"/>
          <w:color w:val="auto"/>
          <w:sz w:val="24"/>
          <w:szCs w:val="24"/>
          <w:highlight w:val="none"/>
        </w:rPr>
        <w:t>：</w:t>
      </w:r>
    </w:p>
    <w:tbl>
      <w:tblPr>
        <w:tblStyle w:val="1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330"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1632"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使用方</w:t>
            </w:r>
          </w:p>
        </w:tc>
        <w:tc>
          <w:tcPr>
            <w:tcW w:w="1632"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签订时间</w:t>
            </w:r>
          </w:p>
        </w:tc>
        <w:tc>
          <w:tcPr>
            <w:tcW w:w="2235"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使用方联系人</w:t>
            </w:r>
          </w:p>
        </w:tc>
        <w:tc>
          <w:tcPr>
            <w:tcW w:w="1632"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bl>
    <w:p>
      <w:pP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pStyle w:val="18"/>
        <w:rPr>
          <w:rFonts w:hint="eastAsia"/>
          <w:color w:val="auto"/>
          <w:highlight w:val="none"/>
        </w:rPr>
      </w:pPr>
    </w:p>
    <w:p>
      <w:pPr>
        <w:spacing w:line="500" w:lineRule="exact"/>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.此表仅提供了表格形式，供应商应根据需要准备足够数量的表格来填写</w:t>
      </w:r>
      <w:r>
        <w:rPr>
          <w:rFonts w:hint="eastAsia" w:ascii="仿宋" w:hAnsi="仿宋" w:eastAsia="仿宋" w:cs="仿宋"/>
          <w:color w:val="auto"/>
          <w:sz w:val="24"/>
          <w:highlight w:val="none"/>
          <w:lang w:eastAsia="zh-CN"/>
        </w:rPr>
        <w:t>。</w:t>
      </w:r>
    </w:p>
    <w:p>
      <w:pP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pPr>
        <w:snapToGrid w:val="0"/>
        <w:spacing w:before="156" w:beforeLines="50" w:after="50" w:line="40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 应 函</w:t>
      </w:r>
    </w:p>
    <w:p>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pPr>
        <w:snapToGrid w:val="0"/>
        <w:spacing w:line="600" w:lineRule="exact"/>
        <w:ind w:firstLine="600" w:firstLineChars="25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项目的磋商公告</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（全名）</w:t>
      </w:r>
      <w:r>
        <w:rPr>
          <w:rFonts w:hint="eastAsia" w:ascii="仿宋" w:hAnsi="仿宋" w:eastAsia="仿宋" w:cs="仿宋"/>
          <w:color w:val="auto"/>
          <w:sz w:val="24"/>
          <w:highlight w:val="none"/>
        </w:rPr>
        <w:t>经正式授权并代表供应商</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提交《技术、商务、资信及其他文件》和《首次报价文件》。</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据此函，签字代表宣布同意如下：</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2.供应商在磋商之前已经与贵方进行了充分的沟通，完全理解并接受磋商文件的各项规定和要求，对磋商文件的合理性、合法性不再有异议。</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3.本磋商有效期自开标日起</w:t>
      </w:r>
      <w:r>
        <w:rPr>
          <w:rFonts w:hint="eastAsia" w:ascii="仿宋" w:hAnsi="仿宋" w:eastAsia="仿宋" w:cs="仿宋"/>
          <w:color w:val="auto"/>
          <w:sz w:val="24"/>
          <w:highlight w:val="none"/>
          <w:u w:val="single"/>
        </w:rPr>
        <w:t>60</w:t>
      </w:r>
      <w:r>
        <w:rPr>
          <w:rFonts w:hint="eastAsia" w:ascii="仿宋" w:hAnsi="仿宋" w:eastAsia="仿宋" w:cs="仿宋"/>
          <w:color w:val="auto"/>
          <w:sz w:val="24"/>
          <w:highlight w:val="none"/>
        </w:rPr>
        <w:t>个日历天。</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4.如</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，本响应文件至本项目合同履行完毕止均保持有效，本供应商将按“磋商文件”及政府采购法律、法规的规定履行合同责任和义务。</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5.供应商同意按照贵方要求提供与磋商有关的一切数据或资料。</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6.与本磋商有关的一切正式往来信函请寄：</w:t>
      </w:r>
    </w:p>
    <w:p>
      <w:pPr>
        <w:snapToGrid w:val="0"/>
        <w:spacing w:line="600" w:lineRule="exact"/>
        <w:ind w:firstLine="480" w:firstLineChars="200"/>
        <w:rPr>
          <w:rFonts w:hint="eastAsia" w:ascii="仿宋" w:hAnsi="仿宋" w:eastAsia="仿宋" w:cs="仿宋"/>
          <w:color w:val="auto"/>
          <w:sz w:val="24"/>
          <w:szCs w:val="20"/>
          <w:highlight w:val="none"/>
        </w:rPr>
      </w:pPr>
    </w:p>
    <w:p>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p>
    <w:p>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供应商代表姓名：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职务：</w:t>
      </w:r>
    </w:p>
    <w:p>
      <w:pPr>
        <w:snapToGrid w:val="0"/>
        <w:spacing w:line="6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供应商名称(公章):</w:t>
      </w:r>
    </w:p>
    <w:p>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 xml:space="preserve">开户银行：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银行帐号：</w:t>
      </w:r>
    </w:p>
    <w:p>
      <w:pPr>
        <w:snapToGrid w:val="0"/>
        <w:spacing w:line="600" w:lineRule="exact"/>
        <w:rPr>
          <w:rFonts w:hint="eastAsia" w:ascii="仿宋" w:hAnsi="仿宋" w:eastAsia="仿宋" w:cs="仿宋"/>
          <w:color w:val="auto"/>
          <w:sz w:val="30"/>
          <w:szCs w:val="20"/>
          <w:highlight w:val="none"/>
        </w:rPr>
      </w:pP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 xml:space="preserve">签字: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日期:年月日</w:t>
      </w:r>
    </w:p>
    <w:p>
      <w:pPr>
        <w:rPr>
          <w:rFonts w:hint="eastAsia" w:ascii="仿宋" w:hAnsi="仿宋" w:eastAsia="仿宋" w:cs="仿宋"/>
          <w:b/>
          <w:color w:val="auto"/>
          <w:sz w:val="24"/>
          <w:highlight w:val="none"/>
          <w:lang w:eastAsia="zh-CN"/>
        </w:rPr>
      </w:pPr>
      <w:r>
        <w:rPr>
          <w:rFonts w:hint="eastAsia" w:ascii="仿宋" w:hAnsi="仿宋" w:eastAsia="仿宋" w:cs="仿宋"/>
          <w:b/>
          <w:color w:val="auto"/>
          <w:sz w:val="28"/>
          <w:szCs w:val="28"/>
          <w:highlight w:val="none"/>
          <w:lang w:val="zh-CN"/>
        </w:rPr>
        <w:br w:type="page"/>
      </w:r>
    </w:p>
    <w:p>
      <w:pPr>
        <w:rPr>
          <w:rFonts w:hint="eastAsia" w:ascii="仿宋" w:hAnsi="仿宋" w:eastAsia="仿宋" w:cs="仿宋"/>
          <w:b/>
          <w:color w:val="auto"/>
          <w:sz w:val="28"/>
          <w:szCs w:val="28"/>
          <w:highlight w:val="none"/>
          <w:lang w:val="zh-CN"/>
        </w:rPr>
      </w:pPr>
    </w:p>
    <w:p>
      <w:pPr>
        <w:snapToGrid w:val="0"/>
        <w:spacing w:before="156" w:beforeLines="50" w:after="50"/>
        <w:jc w:val="center"/>
        <w:outlineLvl w:val="1"/>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磋商报价表（首次报价）</w:t>
      </w:r>
    </w:p>
    <w:p>
      <w:pPr>
        <w:autoSpaceDE w:val="0"/>
        <w:autoSpaceDN w:val="0"/>
        <w:adjustRightInd w:val="0"/>
        <w:spacing w:line="600" w:lineRule="exact"/>
        <w:ind w:firstLine="6720" w:firstLineChars="28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报价单位：</w:t>
      </w:r>
      <w:r>
        <w:rPr>
          <w:rFonts w:hint="eastAsia" w:ascii="仿宋" w:hAnsi="仿宋" w:eastAsia="仿宋" w:cs="仿宋"/>
          <w:color w:val="auto"/>
          <w:sz w:val="24"/>
          <w:highlight w:val="none"/>
          <w:u w:val="single"/>
          <w:lang w:val="zh-CN"/>
        </w:rPr>
        <w:t>人民币（元）</w:t>
      </w:r>
    </w:p>
    <w:tbl>
      <w:tblPr>
        <w:tblStyle w:val="19"/>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1579" w:type="dxa"/>
            <w:tcBorders>
              <w:top w:val="single" w:color="auto" w:sz="4" w:space="0"/>
            </w:tcBorders>
            <w:noWrap/>
            <w:vAlign w:val="center"/>
          </w:tcPr>
          <w:p>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项目名称</w:t>
            </w:r>
          </w:p>
        </w:tc>
        <w:tc>
          <w:tcPr>
            <w:tcW w:w="8000" w:type="dxa"/>
            <w:tcBorders>
              <w:top w:val="single" w:color="auto" w:sz="4" w:space="0"/>
              <w:bottom w:val="single" w:color="auto" w:sz="4" w:space="0"/>
            </w:tcBorders>
            <w:noWrap/>
            <w:vAlign w:val="center"/>
          </w:tcPr>
          <w:p>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宋体"/>
                <w:b w:val="0"/>
                <w:bCs/>
                <w:color w:val="auto"/>
                <w:sz w:val="24"/>
                <w:highlight w:val="none"/>
                <w:u w:val="none"/>
                <w:lang w:eastAsia="zh-CN"/>
              </w:rPr>
              <w:t>委托项目评审、验收、省市研发中心认定等相关事项项目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pPr>
              <w:autoSpaceDE w:val="0"/>
              <w:autoSpaceDN w:val="0"/>
              <w:adjustRightInd w:val="0"/>
              <w:spacing w:line="6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项目编号</w:t>
            </w:r>
          </w:p>
        </w:tc>
        <w:tc>
          <w:tcPr>
            <w:tcW w:w="8000" w:type="dxa"/>
            <w:tcBorders>
              <w:top w:val="single" w:color="auto" w:sz="4" w:space="0"/>
              <w:bottom w:val="single" w:color="auto" w:sz="4" w:space="0"/>
            </w:tcBorders>
            <w:noWrap/>
            <w:vAlign w:val="center"/>
          </w:tcPr>
          <w:p>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仁皇招字202</w:t>
            </w:r>
            <w:r>
              <w:rPr>
                <w:rFonts w:hint="eastAsia" w:ascii="仿宋" w:hAnsi="仿宋" w:eastAsia="仿宋" w:cs="仿宋"/>
                <w:color w:val="auto"/>
                <w:sz w:val="24"/>
                <w:highlight w:val="none"/>
                <w:lang w:val="en-US" w:eastAsia="zh-CN"/>
              </w:rPr>
              <w:t>2181</w:t>
            </w:r>
            <w:r>
              <w:rPr>
                <w:rFonts w:hint="eastAsia" w:ascii="仿宋" w:hAnsi="仿宋" w:eastAsia="仿宋" w:cs="仿宋"/>
                <w:color w:val="auto"/>
                <w:sz w:val="24"/>
                <w:highlight w:val="no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磋商总报价</w:t>
            </w:r>
          </w:p>
        </w:tc>
        <w:tc>
          <w:tcPr>
            <w:tcW w:w="8000" w:type="dxa"/>
            <w:tcBorders>
              <w:top w:val="single" w:color="auto" w:sz="4" w:space="0"/>
              <w:bottom w:val="single" w:color="auto" w:sz="4" w:space="0"/>
            </w:tcBorders>
            <w:noWrap/>
            <w:vAlign w:val="center"/>
          </w:tcPr>
          <w:p>
            <w:pPr>
              <w:spacing w:line="5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p>
            <w:pPr>
              <w:spacing w:line="540" w:lineRule="exact"/>
              <w:jc w:val="left"/>
              <w:rPr>
                <w:rFonts w:hint="eastAsia"/>
                <w:color w:val="auto"/>
                <w:highlight w:val="none"/>
                <w:lang w:eastAsia="zh-CN"/>
              </w:rPr>
            </w:pPr>
            <w:r>
              <w:rPr>
                <w:rFonts w:hint="eastAsia" w:ascii="仿宋" w:hAnsi="仿宋" w:eastAsia="仿宋" w:cs="仿宋"/>
                <w:color w:val="auto"/>
                <w:sz w:val="24"/>
                <w:highlight w:val="none"/>
                <w:lang w:val="en-US" w:eastAsia="zh-CN"/>
              </w:rPr>
              <w:t>大写：</w:t>
            </w:r>
          </w:p>
        </w:tc>
      </w:tr>
    </w:tbl>
    <w:p>
      <w:pPr>
        <w:pStyle w:val="12"/>
        <w:spacing w:before="156" w:after="156" w:line="480" w:lineRule="exact"/>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注：1、报价一经涂改，应在涂改处加盖单位公章或者由法定代表人或授权委托人签字或盖章，否则其</w:t>
      </w:r>
      <w:r>
        <w:rPr>
          <w:rFonts w:hint="eastAsia" w:ascii="仿宋" w:hAnsi="仿宋" w:eastAsia="仿宋" w:cs="仿宋"/>
          <w:b w:val="0"/>
          <w:bCs/>
          <w:color w:val="auto"/>
          <w:highlight w:val="none"/>
          <w:lang w:eastAsia="zh-CN"/>
        </w:rPr>
        <w:t>磋商</w:t>
      </w:r>
      <w:r>
        <w:rPr>
          <w:rFonts w:hint="eastAsia" w:ascii="仿宋" w:hAnsi="仿宋" w:eastAsia="仿宋" w:cs="仿宋"/>
          <w:b w:val="0"/>
          <w:bCs/>
          <w:color w:val="auto"/>
          <w:highlight w:val="none"/>
        </w:rPr>
        <w:t>作无效标处理。</w:t>
      </w:r>
    </w:p>
    <w:p>
      <w:pPr>
        <w:pStyle w:val="12"/>
        <w:spacing w:before="156" w:after="156" w:line="480" w:lineRule="exact"/>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应包含服务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pPr>
        <w:pStyle w:val="12"/>
        <w:spacing w:before="156" w:after="156" w:line="480" w:lineRule="exact"/>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3、不提供此表格的将视为没有实质性响应磋商文件。</w:t>
      </w:r>
    </w:p>
    <w:p>
      <w:pPr>
        <w:autoSpaceDE w:val="0"/>
        <w:autoSpaceDN w:val="0"/>
        <w:adjustRightInd w:val="0"/>
        <w:spacing w:line="600" w:lineRule="exact"/>
        <w:rPr>
          <w:rFonts w:hint="eastAsia"/>
          <w:color w:val="auto"/>
          <w:highlight w:val="none"/>
          <w:lang w:val="zh-CN"/>
        </w:rPr>
      </w:pPr>
      <w:r>
        <w:rPr>
          <w:rFonts w:hint="eastAsia" w:ascii="仿宋" w:hAnsi="仿宋" w:eastAsia="仿宋" w:cs="仿宋"/>
          <w:color w:val="auto"/>
          <w:sz w:val="24"/>
          <w:szCs w:val="24"/>
          <w:highlight w:val="none"/>
          <w:lang w:eastAsia="zh-CN"/>
        </w:rPr>
        <w:t>供应商名称</w:t>
      </w:r>
      <w:r>
        <w:rPr>
          <w:rFonts w:hint="eastAsia" w:ascii="仿宋" w:hAnsi="仿宋" w:eastAsia="仿宋" w:cs="仿宋"/>
          <w:color w:val="auto"/>
          <w:sz w:val="24"/>
          <w:szCs w:val="24"/>
          <w:highlight w:val="none"/>
        </w:rPr>
        <w:t>（公章）：</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pPr>
        <w:spacing w:line="360" w:lineRule="auto"/>
        <w:rPr>
          <w:rFonts w:hint="eastAsia" w:ascii="仿宋" w:hAnsi="仿宋" w:eastAsia="仿宋" w:cs="仿宋"/>
          <w:b/>
          <w:color w:val="auto"/>
          <w:szCs w:val="28"/>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6"/>
        <w:spacing w:line="500" w:lineRule="exact"/>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磋商</w:t>
      </w:r>
      <w:r>
        <w:rPr>
          <w:rFonts w:hint="eastAsia" w:ascii="仿宋" w:hAnsi="仿宋" w:eastAsia="仿宋" w:cs="仿宋"/>
          <w:b/>
          <w:bCs/>
          <w:color w:val="auto"/>
          <w:sz w:val="28"/>
          <w:szCs w:val="28"/>
          <w:highlight w:val="none"/>
        </w:rPr>
        <w:t>代理服务费承诺函</w:t>
      </w:r>
    </w:p>
    <w:p>
      <w:pPr>
        <w:pStyle w:val="6"/>
        <w:spacing w:line="500" w:lineRule="exact"/>
        <w:jc w:val="center"/>
        <w:rPr>
          <w:rFonts w:hint="eastAsia" w:ascii="仿宋" w:hAnsi="仿宋" w:eastAsia="仿宋" w:cs="仿宋"/>
          <w:b/>
          <w:color w:val="auto"/>
          <w:sz w:val="28"/>
          <w:szCs w:val="28"/>
          <w:highlight w:val="none"/>
        </w:rPr>
      </w:pPr>
    </w:p>
    <w:p>
      <w:pPr>
        <w:pStyle w:val="6"/>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湖州市仁皇工程咨询有限公司：</w:t>
      </w:r>
    </w:p>
    <w:p>
      <w:pPr>
        <w:pStyle w:val="6"/>
        <w:spacing w:line="7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根据磋商文件的规定，一旦我公司成交，我公司同意按磋商文件要求向贵公司交纳成交项目的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代理服务费，在收到成交通知书后的当天一次性结清。</w:t>
      </w:r>
    </w:p>
    <w:p>
      <w:pPr>
        <w:pStyle w:val="6"/>
        <w:spacing w:line="7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本承诺函自开标之日起至本次采购期满有效。</w:t>
      </w:r>
    </w:p>
    <w:p>
      <w:pPr>
        <w:pStyle w:val="6"/>
        <w:spacing w:line="720" w:lineRule="exact"/>
        <w:jc w:val="left"/>
        <w:rPr>
          <w:rFonts w:hint="eastAsia" w:ascii="仿宋" w:hAnsi="仿宋" w:eastAsia="仿宋" w:cs="仿宋"/>
          <w:color w:val="auto"/>
          <w:sz w:val="24"/>
          <w:highlight w:val="none"/>
        </w:rPr>
      </w:pPr>
    </w:p>
    <w:p>
      <w:pPr>
        <w:pStyle w:val="6"/>
        <w:spacing w:line="720" w:lineRule="exact"/>
        <w:jc w:val="left"/>
        <w:rPr>
          <w:rFonts w:hint="eastAsia" w:ascii="仿宋" w:hAnsi="仿宋" w:eastAsia="仿宋" w:cs="仿宋"/>
          <w:color w:val="auto"/>
          <w:sz w:val="24"/>
          <w:highlight w:val="none"/>
        </w:rPr>
      </w:pPr>
    </w:p>
    <w:p>
      <w:pPr>
        <w:pStyle w:val="6"/>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签字：</w:t>
      </w:r>
    </w:p>
    <w:p>
      <w:pPr>
        <w:pStyle w:val="6"/>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pPr>
        <w:pStyle w:val="6"/>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  月  日</w:t>
      </w:r>
    </w:p>
    <w:p>
      <w:pPr>
        <w:pBdr>
          <w:bottom w:val="single" w:color="auto" w:sz="6" w:space="1"/>
        </w:pBdr>
        <w:spacing w:line="540" w:lineRule="exact"/>
        <w:rPr>
          <w:rFonts w:hint="eastAsia" w:ascii="仿宋" w:hAnsi="仿宋" w:eastAsia="仿宋" w:cs="仿宋"/>
          <w:color w:val="auto"/>
          <w:sz w:val="24"/>
          <w:highlight w:val="none"/>
        </w:rPr>
      </w:pPr>
    </w:p>
    <w:p>
      <w:pPr>
        <w:spacing w:line="540" w:lineRule="exact"/>
        <w:rPr>
          <w:rFonts w:hint="eastAsia" w:ascii="仿宋" w:hAnsi="仿宋" w:eastAsia="仿宋" w:cs="仿宋"/>
          <w:color w:val="auto"/>
          <w:sz w:val="24"/>
          <w:highlight w:val="none"/>
        </w:rPr>
      </w:pPr>
    </w:p>
    <w:p>
      <w:pPr>
        <w:autoSpaceDE w:val="0"/>
        <w:autoSpaceDN w:val="0"/>
        <w:adjustRightInd w:val="0"/>
        <w:spacing w:line="460" w:lineRule="atLeast"/>
        <w:ind w:firstLine="360"/>
        <w:jc w:val="lef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lang w:val="zh-CN"/>
        </w:rPr>
        <w:t>代理费汇款账号：</w:t>
      </w:r>
    </w:p>
    <w:p>
      <w:pPr>
        <w:autoSpaceDE w:val="0"/>
        <w:autoSpaceDN w:val="0"/>
        <w:adjustRightInd w:val="0"/>
        <w:spacing w:line="460" w:lineRule="atLeast"/>
        <w:ind w:firstLine="360"/>
        <w:jc w:val="left"/>
        <w:rPr>
          <w:rFonts w:hint="eastAsia" w:ascii="仿宋" w:hAnsi="仿宋" w:eastAsia="仿宋" w:cs="仿宋"/>
          <w:b/>
          <w:bCs/>
          <w:color w:val="auto"/>
          <w:kern w:val="0"/>
          <w:sz w:val="24"/>
          <w:highlight w:val="none"/>
          <w:u w:val="single"/>
        </w:rPr>
      </w:pPr>
    </w:p>
    <w:p>
      <w:pPr>
        <w:pStyle w:val="6"/>
        <w:spacing w:line="720" w:lineRule="exact"/>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账户名称：湖州市仁皇工程咨询有限公司</w:t>
      </w:r>
    </w:p>
    <w:p>
      <w:pPr>
        <w:pStyle w:val="6"/>
        <w:spacing w:line="720" w:lineRule="exact"/>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开户银行：湖州吴兴农村商业银行股份有限公司爱山支行</w:t>
      </w:r>
    </w:p>
    <w:p>
      <w:pPr>
        <w:pStyle w:val="6"/>
        <w:spacing w:line="720" w:lineRule="exact"/>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银行帐号：201000224835118</w:t>
      </w:r>
    </w:p>
    <w:p>
      <w:pPr>
        <w:snapToGrid w:val="0"/>
        <w:spacing w:before="156" w:beforeLines="50" w:after="50"/>
        <w:jc w:val="center"/>
        <w:rPr>
          <w:rFonts w:hint="eastAsia" w:ascii="仿宋" w:hAnsi="仿宋" w:eastAsia="仿宋" w:cs="仿宋"/>
          <w:b/>
          <w:color w:val="auto"/>
          <w:sz w:val="28"/>
          <w:szCs w:val="28"/>
          <w:highlight w:val="none"/>
          <w:lang w:val="zh-CN"/>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4"/>
        <w:spacing w:line="46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kern w:val="2"/>
          <w:sz w:val="36"/>
          <w:szCs w:val="36"/>
          <w:highlight w:val="none"/>
        </w:rPr>
        <w:t>第六章 磋商办法及评分标准</w:t>
      </w:r>
    </w:p>
    <w:p>
      <w:pPr>
        <w:spacing w:line="550" w:lineRule="exact"/>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为公正、公平、科学地选择成交供应商，根据《中华人民共和国政府采购法》、《政府采购竞争性磋商采购方式</w:t>
      </w:r>
      <w:r>
        <w:rPr>
          <w:rFonts w:hint="eastAsia" w:ascii="仿宋" w:hAnsi="仿宋" w:eastAsia="仿宋" w:cs="仿宋"/>
          <w:bCs/>
          <w:color w:val="auto"/>
          <w:sz w:val="24"/>
          <w:highlight w:val="none"/>
          <w:lang w:eastAsia="zh-CN"/>
        </w:rPr>
        <w:t>管理</w:t>
      </w:r>
      <w:r>
        <w:rPr>
          <w:rFonts w:hint="eastAsia" w:ascii="仿宋" w:hAnsi="仿宋" w:eastAsia="仿宋" w:cs="仿宋"/>
          <w:bCs/>
          <w:color w:val="auto"/>
          <w:sz w:val="24"/>
          <w:highlight w:val="none"/>
        </w:rPr>
        <w:t>暂行办法》等有关法律法规的规定，并结合本项目的实际，制定本办法。</w:t>
      </w:r>
    </w:p>
    <w:p>
      <w:pPr>
        <w:spacing w:line="550" w:lineRule="exact"/>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一、总则：</w:t>
      </w:r>
    </w:p>
    <w:p>
      <w:pPr>
        <w:spacing w:line="550" w:lineRule="exact"/>
        <w:ind w:left="472"/>
        <w:rPr>
          <w:rFonts w:hint="eastAsia" w:ascii="仿宋" w:hAnsi="仿宋" w:eastAsia="仿宋" w:cs="仿宋"/>
          <w:color w:val="auto"/>
          <w:sz w:val="24"/>
          <w:highlight w:val="none"/>
        </w:rPr>
      </w:pPr>
      <w:r>
        <w:rPr>
          <w:rFonts w:hint="eastAsia" w:ascii="仿宋" w:hAnsi="仿宋" w:eastAsia="仿宋" w:cs="仿宋"/>
          <w:color w:val="auto"/>
          <w:sz w:val="24"/>
          <w:highlight w:val="none"/>
        </w:rPr>
        <w:t>（一）磋商小组遵循公开、公平、公正、科学合理、竞争择优的原则；</w:t>
      </w:r>
    </w:p>
    <w:p>
      <w:pPr>
        <w:spacing w:line="55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（二）磋商由磋商小组负责，磋商小组由采购人以及相关专业的专家共</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（三）磋商小组成员及参加磋商的其他相关人员应严格遵守国家有关保密的法律、法规和规定，并接受有关部门的监督；</w:t>
      </w:r>
      <w:bookmarkStart w:id="15" w:name="_GoBack"/>
      <w:bookmarkEnd w:id="15"/>
    </w:p>
    <w:p>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（四）磋商小组应按磋商文件规定的程序进行磋商；</w:t>
      </w:r>
    </w:p>
    <w:p>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（五）通讯工具管理：在磋商期间，磋商小组每个成员的手机都必须关机；</w:t>
      </w:r>
    </w:p>
    <w:p>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（六）在磋商期间，磋商小组各成员不得随意离开规定的磋商地点，所有资料由采购代理机构工作人员专门保管和发放。磋商小组成员完成磋商时应如数、及时归还，任何与本项目有关的资料不得带离磋商现场；</w:t>
      </w:r>
    </w:p>
    <w:p>
      <w:pPr>
        <w:spacing w:line="55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七）本次磋商采用综合评分法，总分为100分，其中价格分10分、技术、商务、资信及其他90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pPr>
        <w:tabs>
          <w:tab w:val="left" w:pos="3870"/>
          <w:tab w:val="left" w:pos="4085"/>
        </w:tabs>
        <w:snapToGrid w:val="0"/>
        <w:spacing w:line="55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二、计算方法：</w:t>
      </w:r>
    </w:p>
    <w:p>
      <w:pPr>
        <w:spacing w:line="55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（一）报价部分：10分</w:t>
      </w:r>
    </w:p>
    <w:p>
      <w:pPr>
        <w:spacing w:line="55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1、价格分采用低价优先法计算，即满足磋商文件要求且最后报价最低的供应商的价格为磋商基准价，其价格分为满分。其他供应商的价格分统一按照下列公式计算：</w:t>
      </w:r>
    </w:p>
    <w:p>
      <w:pPr>
        <w:spacing w:line="55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磋商报价得分=（基准价/磋商报价）×100×10%</w:t>
      </w:r>
    </w:p>
    <w:p>
      <w:pPr>
        <w:spacing w:line="55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（二）技术分、商务分、资信及其他部分： 90 分 </w:t>
      </w:r>
    </w:p>
    <w:p>
      <w:pPr>
        <w:spacing w:line="6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1、本项目设技术分 </w:t>
      </w:r>
      <w:r>
        <w:rPr>
          <w:rFonts w:hint="eastAsia" w:ascii="仿宋" w:hAnsi="仿宋" w:eastAsia="仿宋" w:cs="仿宋"/>
          <w:bCs/>
          <w:color w:val="auto"/>
          <w:sz w:val="24"/>
          <w:highlight w:val="none"/>
          <w:lang w:val="en-US" w:eastAsia="zh-CN"/>
        </w:rPr>
        <w:t>80</w:t>
      </w:r>
      <w:r>
        <w:rPr>
          <w:rFonts w:hint="eastAsia" w:ascii="仿宋" w:hAnsi="仿宋" w:eastAsia="仿宋" w:cs="仿宋"/>
          <w:bCs/>
          <w:color w:val="auto"/>
          <w:sz w:val="24"/>
          <w:highlight w:val="none"/>
        </w:rPr>
        <w:t>分、商务和资信及其他分</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分。</w:t>
      </w:r>
    </w:p>
    <w:p>
      <w:pPr>
        <w:spacing w:line="55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2、技术分、商务分、资信及其他分的计算 </w:t>
      </w:r>
    </w:p>
    <w:p>
      <w:pPr>
        <w:spacing w:line="6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技术、商务、资信及其他分按照磋商小组成员的独立评分结果汇总数的算术平均</w:t>
      </w:r>
    </w:p>
    <w:p>
      <w:pPr>
        <w:spacing w:line="6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分计算，计算公式为： </w:t>
      </w:r>
    </w:p>
    <w:p>
      <w:pPr>
        <w:spacing w:line="6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技术分、商务分、资信及其他分=（磋商小组所有成员评分合计数）/（磋商小组人员数） </w:t>
      </w:r>
    </w:p>
    <w:p>
      <w:pPr>
        <w:spacing w:line="6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磋商小组在评审时发现供应商得报价明显高于其市场报价或低于成本价的，应当要求供应商书面说明并提供相关证明材料。供应商不能当场合理说明原因并提供证明材料</w:t>
      </w:r>
    </w:p>
    <w:p>
      <w:pPr>
        <w:spacing w:line="640" w:lineRule="exact"/>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的，磋商小组应将该供应商的磋商文件作无效处理，并在评审报告中说明。此项由磋商小组集体核实后统一打分。</w:t>
      </w:r>
    </w:p>
    <w:p>
      <w:pPr>
        <w:spacing w:line="6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附件：技术、商务、资信及其他部分：90分</w:t>
      </w:r>
    </w:p>
    <w:tbl>
      <w:tblPr>
        <w:tblStyle w:val="19"/>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2"/>
        <w:gridCol w:w="5865"/>
        <w:gridCol w:w="10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702"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评审内容</w:t>
            </w:r>
          </w:p>
        </w:tc>
        <w:tc>
          <w:tcPr>
            <w:tcW w:w="5865"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技术分</w:t>
            </w:r>
          </w:p>
        </w:tc>
        <w:tc>
          <w:tcPr>
            <w:tcW w:w="1043"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80</w:t>
            </w:r>
            <w:r>
              <w:rPr>
                <w:rFonts w:hint="eastAsia" w:ascii="仿宋" w:hAnsi="仿宋" w:eastAsia="仿宋" w:cs="仿宋"/>
                <w:b/>
                <w:bCs/>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0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对项目的</w:t>
            </w:r>
          </w:p>
          <w:p>
            <w:pPr>
              <w:widowControl/>
              <w:spacing w:line="38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总体理解</w:t>
            </w:r>
          </w:p>
        </w:tc>
        <w:tc>
          <w:tcPr>
            <w:tcW w:w="5865" w:type="dxa"/>
            <w:tcBorders>
              <w:top w:val="single" w:color="auto" w:sz="4" w:space="0"/>
              <w:left w:val="single" w:color="auto" w:sz="4" w:space="0"/>
              <w:right w:val="single" w:color="auto" w:sz="4" w:space="0"/>
            </w:tcBorders>
            <w:vAlign w:val="center"/>
          </w:tcPr>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磋商小组针对供应商提供的</w:t>
            </w:r>
            <w:r>
              <w:rPr>
                <w:rFonts w:hint="eastAsia" w:ascii="仿宋" w:hAnsi="仿宋" w:eastAsia="仿宋" w:cs="仿宋"/>
                <w:color w:val="auto"/>
                <w:sz w:val="24"/>
                <w:highlight w:val="none"/>
                <w:lang w:eastAsia="zh-CN"/>
              </w:rPr>
              <w:t>对本项目工作的理解</w:t>
            </w:r>
            <w:r>
              <w:rPr>
                <w:rFonts w:hint="eastAsia" w:ascii="仿宋" w:hAnsi="仿宋" w:eastAsia="仿宋" w:cs="仿宋"/>
                <w:color w:val="auto"/>
                <w:sz w:val="24"/>
                <w:highlight w:val="none"/>
              </w:rPr>
              <w:t>进行评分，</w:t>
            </w:r>
            <w:r>
              <w:rPr>
                <w:rFonts w:hint="eastAsia" w:ascii="仿宋" w:hAnsi="仿宋" w:eastAsia="仿宋" w:cs="仿宋"/>
                <w:color w:val="auto"/>
                <w:sz w:val="24"/>
                <w:highlight w:val="none"/>
                <w:lang w:eastAsia="zh-CN"/>
              </w:rPr>
              <w:t>理解切合实际、</w:t>
            </w:r>
            <w:r>
              <w:rPr>
                <w:rFonts w:hint="eastAsia" w:ascii="仿宋" w:hAnsi="仿宋" w:eastAsia="仿宋" w:cs="仿宋"/>
                <w:color w:val="auto"/>
                <w:sz w:val="24"/>
                <w:highlight w:val="none"/>
              </w:rPr>
              <w:t>表述准确得10分，</w:t>
            </w:r>
            <w:r>
              <w:rPr>
                <w:rFonts w:hint="eastAsia" w:ascii="仿宋" w:hAnsi="仿宋" w:eastAsia="仿宋" w:cs="仿宋"/>
                <w:color w:val="auto"/>
                <w:sz w:val="24"/>
                <w:highlight w:val="none"/>
                <w:lang w:eastAsia="zh-CN"/>
              </w:rPr>
              <w:t>理解存在偏差</w:t>
            </w:r>
            <w:r>
              <w:rPr>
                <w:rFonts w:hint="eastAsia" w:ascii="仿宋" w:hAnsi="仿宋" w:eastAsia="仿宋" w:cs="仿宋"/>
                <w:color w:val="auto"/>
                <w:sz w:val="24"/>
                <w:highlight w:val="none"/>
              </w:rPr>
              <w:t>或不符合本项目的，每处扣1分，</w:t>
            </w:r>
            <w:r>
              <w:rPr>
                <w:rFonts w:hint="eastAsia" w:ascii="仿宋" w:hAnsi="仿宋" w:eastAsia="仿宋" w:cs="仿宋"/>
                <w:color w:val="auto"/>
                <w:sz w:val="24"/>
                <w:highlight w:val="none"/>
                <w:lang w:eastAsia="zh-CN"/>
              </w:rPr>
              <w:t>扣完为止</w:t>
            </w:r>
            <w:r>
              <w:rPr>
                <w:rFonts w:hint="eastAsia" w:ascii="仿宋" w:hAnsi="仿宋" w:eastAsia="仿宋" w:cs="仿宋"/>
                <w:color w:val="auto"/>
                <w:sz w:val="24"/>
                <w:highlight w:val="none"/>
              </w:rPr>
              <w:t>。</w:t>
            </w:r>
          </w:p>
          <w:p>
            <w:pPr>
              <w:spacing w:line="380" w:lineRule="exact"/>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0-10分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0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技术方案</w:t>
            </w:r>
          </w:p>
        </w:tc>
        <w:tc>
          <w:tcPr>
            <w:tcW w:w="5865" w:type="dxa"/>
            <w:tcBorders>
              <w:top w:val="single" w:color="auto" w:sz="4" w:space="0"/>
              <w:left w:val="single" w:color="auto" w:sz="4" w:space="0"/>
              <w:right w:val="single" w:color="auto" w:sz="4" w:space="0"/>
            </w:tcBorders>
            <w:vAlign w:val="center"/>
          </w:tcPr>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磋商小组针对供应商提供的技术方案进行评分，方案合理可行、执行有保障、内容齐全、结构完整、表述准确得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分，方案存在缺漏项或不符合本项目的，每处扣1分，</w:t>
            </w:r>
            <w:r>
              <w:rPr>
                <w:rFonts w:hint="eastAsia" w:ascii="仿宋" w:hAnsi="仿宋" w:eastAsia="仿宋" w:cs="仿宋"/>
                <w:color w:val="auto"/>
                <w:sz w:val="24"/>
                <w:highlight w:val="none"/>
                <w:lang w:eastAsia="zh-CN"/>
              </w:rPr>
              <w:t>扣完为止</w:t>
            </w:r>
            <w:r>
              <w:rPr>
                <w:rFonts w:hint="eastAsia" w:ascii="仿宋" w:hAnsi="仿宋" w:eastAsia="仿宋" w:cs="仿宋"/>
                <w:color w:val="auto"/>
                <w:sz w:val="24"/>
                <w:highlight w:val="none"/>
              </w:rPr>
              <w:t>。</w:t>
            </w:r>
          </w:p>
          <w:p>
            <w:pPr>
              <w:spacing w:line="380" w:lineRule="exact"/>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0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组织实施方案</w:t>
            </w:r>
          </w:p>
        </w:tc>
        <w:tc>
          <w:tcPr>
            <w:tcW w:w="5865" w:type="dxa"/>
            <w:tcBorders>
              <w:top w:val="single" w:color="auto" w:sz="4" w:space="0"/>
              <w:left w:val="single" w:color="auto" w:sz="4" w:space="0"/>
              <w:right w:val="single" w:color="auto" w:sz="4" w:space="0"/>
            </w:tcBorders>
            <w:vAlign w:val="center"/>
          </w:tcPr>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磋商小组针对供应商提供的组织实施方案进行评分，方案合理可行、执行有保障、内容齐全、结构完整、表述准确得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分，方案存在缺漏项或不符合本项目的，每处扣1分，</w:t>
            </w:r>
            <w:r>
              <w:rPr>
                <w:rFonts w:hint="eastAsia" w:ascii="仿宋" w:hAnsi="仿宋" w:eastAsia="仿宋" w:cs="仿宋"/>
                <w:color w:val="auto"/>
                <w:sz w:val="24"/>
                <w:highlight w:val="none"/>
                <w:lang w:eastAsia="zh-CN"/>
              </w:rPr>
              <w:t>扣完为止</w:t>
            </w:r>
            <w:r>
              <w:rPr>
                <w:rFonts w:hint="eastAsia" w:ascii="仿宋" w:hAnsi="仿宋" w:eastAsia="仿宋" w:cs="仿宋"/>
                <w:color w:val="auto"/>
                <w:sz w:val="24"/>
                <w:highlight w:val="none"/>
              </w:rPr>
              <w:t>。</w:t>
            </w:r>
          </w:p>
          <w:p>
            <w:pPr>
              <w:spacing w:line="380" w:lineRule="exact"/>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702" w:type="dxa"/>
            <w:tcBorders>
              <w:top w:val="single" w:color="auto" w:sz="4" w:space="0"/>
              <w:left w:val="single" w:color="auto" w:sz="4" w:space="0"/>
              <w:right w:val="single" w:color="auto" w:sz="4" w:space="0"/>
            </w:tcBorders>
            <w:vAlign w:val="center"/>
          </w:tcPr>
          <w:p>
            <w:pPr>
              <w:widowControl/>
              <w:spacing w:line="3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进度保障方案</w:t>
            </w:r>
          </w:p>
        </w:tc>
        <w:tc>
          <w:tcPr>
            <w:tcW w:w="5865" w:type="dxa"/>
            <w:tcBorders>
              <w:top w:val="single" w:color="auto" w:sz="4" w:space="0"/>
              <w:left w:val="single" w:color="auto" w:sz="4" w:space="0"/>
              <w:right w:val="single" w:color="auto" w:sz="4" w:space="0"/>
            </w:tcBorders>
            <w:vAlign w:val="center"/>
          </w:tcPr>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磋商小组针对供应商提供的进度保障方案进行评分，方案列明工作时间进度表、工作程序和步骤、管理、协调方和验收方案等，确保正常运作等得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分，方案中相关内容或措施有缺漏项的每项扣1分，</w:t>
            </w:r>
            <w:r>
              <w:rPr>
                <w:rFonts w:hint="eastAsia" w:ascii="仿宋" w:hAnsi="仿宋" w:eastAsia="仿宋" w:cs="仿宋"/>
                <w:color w:val="auto"/>
                <w:sz w:val="24"/>
                <w:highlight w:val="none"/>
                <w:lang w:eastAsia="zh-CN"/>
              </w:rPr>
              <w:t>扣完为止</w:t>
            </w:r>
            <w:r>
              <w:rPr>
                <w:rFonts w:hint="eastAsia" w:ascii="仿宋" w:hAnsi="仿宋" w:eastAsia="仿宋" w:cs="仿宋"/>
                <w:color w:val="auto"/>
                <w:sz w:val="24"/>
                <w:highlight w:val="none"/>
              </w:rPr>
              <w:t>。</w:t>
            </w:r>
          </w:p>
          <w:p>
            <w:pPr>
              <w:spacing w:line="380" w:lineRule="exact"/>
              <w:jc w:val="left"/>
              <w:rPr>
                <w:rFonts w:hint="eastAsia" w:ascii="仿宋" w:hAnsi="仿宋" w:eastAsia="仿宋" w:cs="仿宋"/>
                <w:color w:val="auto"/>
                <w:highlight w:val="none"/>
              </w:rPr>
            </w:pPr>
            <w:r>
              <w:rPr>
                <w:rFonts w:hint="eastAsia" w:ascii="仿宋" w:hAnsi="仿宋" w:eastAsia="仿宋" w:cs="仿宋"/>
                <w:b/>
                <w:color w:val="auto"/>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70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应急预案</w:t>
            </w:r>
          </w:p>
        </w:tc>
        <w:tc>
          <w:tcPr>
            <w:tcW w:w="5865" w:type="dxa"/>
            <w:tcBorders>
              <w:top w:val="single" w:color="auto" w:sz="4" w:space="0"/>
              <w:left w:val="single" w:color="auto" w:sz="4" w:space="0"/>
              <w:right w:val="single" w:color="auto" w:sz="4" w:space="0"/>
            </w:tcBorders>
            <w:vAlign w:val="center"/>
          </w:tcPr>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磋商小组针对供应商提供的应急预案进行评分，方案列明工作时间进度表、工作程序和步骤、管理、协调方和验收方案等，确保正常运作等得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分，方案中相关内容或措施有缺漏项的每项扣1分，</w:t>
            </w:r>
            <w:r>
              <w:rPr>
                <w:rFonts w:hint="eastAsia" w:ascii="仿宋" w:hAnsi="仿宋" w:eastAsia="仿宋" w:cs="仿宋"/>
                <w:color w:val="auto"/>
                <w:sz w:val="24"/>
                <w:highlight w:val="none"/>
                <w:lang w:eastAsia="zh-CN"/>
              </w:rPr>
              <w:t>扣完为止</w:t>
            </w:r>
            <w:r>
              <w:rPr>
                <w:rFonts w:hint="eastAsia" w:ascii="仿宋" w:hAnsi="仿宋" w:eastAsia="仿宋" w:cs="仿宋"/>
                <w:color w:val="auto"/>
                <w:sz w:val="24"/>
                <w:highlight w:val="none"/>
              </w:rPr>
              <w:t>。</w:t>
            </w:r>
          </w:p>
          <w:p>
            <w:pPr>
              <w:spacing w:line="380" w:lineRule="exact"/>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70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人员配置</w:t>
            </w:r>
          </w:p>
          <w:p>
            <w:pPr>
              <w:pStyle w:val="2"/>
              <w:jc w:val="center"/>
              <w:rPr>
                <w:rFonts w:hint="eastAsia" w:ascii="仿宋" w:hAnsi="仿宋" w:eastAsia="仿宋" w:cs="仿宋"/>
                <w:color w:val="auto"/>
                <w:highlight w:val="none"/>
              </w:rPr>
            </w:pPr>
          </w:p>
        </w:tc>
        <w:tc>
          <w:tcPr>
            <w:tcW w:w="5865" w:type="dxa"/>
            <w:tcBorders>
              <w:top w:val="single" w:color="auto" w:sz="4" w:space="0"/>
              <w:left w:val="single" w:color="auto" w:sz="4" w:space="0"/>
              <w:right w:val="single" w:color="auto" w:sz="4" w:space="0"/>
            </w:tcBorders>
            <w:vAlign w:val="center"/>
          </w:tcPr>
          <w:p>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团队配备（0-10分）：</w:t>
            </w:r>
            <w:r>
              <w:rPr>
                <w:rFonts w:hint="eastAsia" w:ascii="仿宋" w:hAnsi="仿宋" w:eastAsia="仿宋" w:cs="仿宋"/>
                <w:color w:val="auto"/>
                <w:sz w:val="24"/>
                <w:szCs w:val="24"/>
                <w:highlight w:val="none"/>
                <w:lang w:val="zh-CN"/>
              </w:rPr>
              <w:t>投入的团队实施人员中，具有高级职称每人得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分，具有中级职称每人得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分，最多得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w:t>
            </w:r>
          </w:p>
          <w:p>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注：需提供职称证书和供应商为其缴纳的近</w:t>
            </w:r>
            <w:r>
              <w:rPr>
                <w:rFonts w:hint="eastAsia" w:ascii="仿宋" w:hAnsi="仿宋" w:eastAsia="仿宋" w:cs="仿宋"/>
                <w:color w:val="auto"/>
                <w:sz w:val="24"/>
                <w:szCs w:val="24"/>
                <w:highlight w:val="none"/>
                <w:lang w:val="zh-CN" w:eastAsia="zh-CN"/>
              </w:rPr>
              <w:t>一</w:t>
            </w:r>
            <w:r>
              <w:rPr>
                <w:rFonts w:hint="eastAsia" w:ascii="仿宋" w:hAnsi="仿宋" w:eastAsia="仿宋" w:cs="仿宋"/>
                <w:color w:val="auto"/>
                <w:sz w:val="24"/>
                <w:szCs w:val="24"/>
                <w:highlight w:val="none"/>
                <w:lang w:val="zh-CN"/>
              </w:rPr>
              <w:t>个月的社保证明，以原件的扫描件形式提供，人员不可重复得分。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2、专家库（0-10分）：</w:t>
            </w:r>
            <w:r>
              <w:rPr>
                <w:rFonts w:hint="eastAsia" w:ascii="仿宋" w:hAnsi="仿宋" w:eastAsia="仿宋" w:cs="仿宋"/>
                <w:color w:val="auto"/>
                <w:sz w:val="24"/>
                <w:szCs w:val="24"/>
                <w:highlight w:val="none"/>
                <w:lang w:eastAsia="zh-CN"/>
              </w:rPr>
              <w:t>因</w:t>
            </w:r>
            <w:r>
              <w:rPr>
                <w:rFonts w:hint="eastAsia" w:ascii="仿宋" w:hAnsi="仿宋" w:eastAsia="仿宋" w:cs="仿宋"/>
                <w:color w:val="auto"/>
                <w:sz w:val="24"/>
                <w:szCs w:val="24"/>
                <w:highlight w:val="none"/>
              </w:rPr>
              <w:t>本项目需求邀请专家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根据供应商提供的拟邀请专家名单进行打分，专家包括：</w:t>
            </w:r>
            <w:r>
              <w:rPr>
                <w:rFonts w:hint="eastAsia" w:ascii="仿宋" w:hAnsi="仿宋" w:eastAsia="仿宋" w:cs="仿宋"/>
                <w:color w:val="auto"/>
                <w:sz w:val="24"/>
                <w:szCs w:val="24"/>
                <w:highlight w:val="none"/>
                <w:lang w:eastAsia="zh-CN"/>
              </w:rPr>
              <w:t>农业、</w:t>
            </w:r>
            <w:r>
              <w:rPr>
                <w:rFonts w:hint="eastAsia" w:ascii="仿宋" w:hAnsi="仿宋" w:eastAsia="仿宋" w:cs="仿宋"/>
                <w:color w:val="auto"/>
                <w:sz w:val="24"/>
                <w:szCs w:val="24"/>
                <w:highlight w:val="none"/>
              </w:rPr>
              <w:t>智能制造（包括电子信息制造业）、新能源、新材料化工、生物医药、软件和信息服务类等专家，类别满足</w:t>
            </w:r>
            <w:r>
              <w:rPr>
                <w:rFonts w:hint="eastAsia" w:ascii="仿宋" w:hAnsi="仿宋" w:eastAsia="仿宋" w:cs="仿宋"/>
                <w:color w:val="auto"/>
                <w:sz w:val="24"/>
                <w:szCs w:val="24"/>
                <w:highlight w:val="none"/>
                <w:lang w:eastAsia="zh-CN"/>
              </w:rPr>
              <w:t>上述的</w:t>
            </w:r>
            <w:r>
              <w:rPr>
                <w:rFonts w:hint="eastAsia" w:ascii="仿宋" w:hAnsi="仿宋" w:eastAsia="仿宋" w:cs="仿宋"/>
                <w:color w:val="auto"/>
                <w:sz w:val="24"/>
                <w:szCs w:val="24"/>
                <w:highlight w:val="none"/>
              </w:rPr>
              <w:t>5类，</w:t>
            </w:r>
            <w:r>
              <w:rPr>
                <w:rFonts w:hint="eastAsia" w:ascii="仿宋" w:hAnsi="仿宋" w:eastAsia="仿宋" w:cs="仿宋"/>
                <w:color w:val="auto"/>
                <w:sz w:val="24"/>
                <w:szCs w:val="24"/>
                <w:highlight w:val="none"/>
                <w:lang w:eastAsia="zh-CN"/>
              </w:rPr>
              <w:t>总</w:t>
            </w:r>
            <w:r>
              <w:rPr>
                <w:rFonts w:hint="eastAsia" w:ascii="仿宋" w:hAnsi="仿宋" w:eastAsia="仿宋" w:cs="仿宋"/>
                <w:color w:val="auto"/>
                <w:sz w:val="24"/>
                <w:szCs w:val="24"/>
                <w:highlight w:val="none"/>
              </w:rPr>
              <w:t>人数满足30人</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专家</w:t>
            </w:r>
            <w:r>
              <w:rPr>
                <w:rFonts w:hint="eastAsia" w:ascii="仿宋" w:hAnsi="仿宋" w:eastAsia="仿宋" w:cs="仿宋"/>
                <w:color w:val="auto"/>
                <w:sz w:val="24"/>
                <w:szCs w:val="24"/>
                <w:highlight w:val="none"/>
              </w:rPr>
              <w:t>不满足5类的不得分，</w:t>
            </w:r>
            <w:r>
              <w:rPr>
                <w:rFonts w:hint="eastAsia" w:ascii="仿宋" w:hAnsi="仿宋" w:eastAsia="仿宋" w:cs="仿宋"/>
                <w:color w:val="auto"/>
                <w:sz w:val="24"/>
                <w:szCs w:val="24"/>
                <w:highlight w:val="none"/>
                <w:lang w:eastAsia="zh-CN"/>
              </w:rPr>
              <w:t>总人数</w:t>
            </w:r>
            <w:r>
              <w:rPr>
                <w:rFonts w:hint="eastAsia" w:ascii="仿宋" w:hAnsi="仿宋" w:eastAsia="仿宋" w:cs="仿宋"/>
                <w:color w:val="auto"/>
                <w:sz w:val="24"/>
                <w:szCs w:val="24"/>
                <w:highlight w:val="none"/>
              </w:rPr>
              <w:t>低于30人的，少一人扣一分，扣完为止。</w:t>
            </w:r>
          </w:p>
          <w:p>
            <w:pPr>
              <w:jc w:val="left"/>
              <w:rPr>
                <w:rFonts w:hint="eastAsia"/>
                <w:color w:val="auto"/>
                <w:highlight w:val="none"/>
              </w:rPr>
            </w:pPr>
            <w:r>
              <w:rPr>
                <w:rFonts w:hint="eastAsia" w:ascii="仿宋" w:hAnsi="仿宋" w:eastAsia="仿宋" w:cs="仿宋"/>
                <w:color w:val="auto"/>
                <w:sz w:val="24"/>
                <w:szCs w:val="24"/>
                <w:highlight w:val="none"/>
                <w:lang w:eastAsia="zh-CN"/>
              </w:rPr>
              <w:t>提供证明材料，格式自拟。</w:t>
            </w:r>
          </w:p>
        </w:tc>
        <w:tc>
          <w:tcPr>
            <w:tcW w:w="1043" w:type="dxa"/>
            <w:tcBorders>
              <w:top w:val="single" w:color="auto" w:sz="4" w:space="0"/>
              <w:left w:val="single" w:color="auto" w:sz="4" w:space="0"/>
              <w:right w:val="single" w:color="auto" w:sz="4" w:space="0"/>
            </w:tcBorders>
            <w:vAlign w:val="center"/>
          </w:tcPr>
          <w:p>
            <w:pPr>
              <w:pStyle w:val="15"/>
              <w:spacing w:line="380" w:lineRule="exact"/>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7"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70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企业制度</w:t>
            </w:r>
          </w:p>
        </w:tc>
        <w:tc>
          <w:tcPr>
            <w:tcW w:w="5865" w:type="dxa"/>
            <w:tcBorders>
              <w:top w:val="single" w:color="auto" w:sz="4" w:space="0"/>
              <w:left w:val="single" w:color="auto" w:sz="4" w:space="0"/>
              <w:right w:val="single" w:color="auto" w:sz="4" w:space="0"/>
            </w:tcBorders>
            <w:vAlign w:val="center"/>
          </w:tcPr>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磋商小组针对供应商提供的企业制度进行评分，管理制度：包括质量管理、保密管理、档案管理等完善的得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制度中相关内容或措施有缺漏项的每项扣1分，</w:t>
            </w:r>
            <w:r>
              <w:rPr>
                <w:rFonts w:hint="eastAsia" w:ascii="仿宋" w:hAnsi="仿宋" w:eastAsia="仿宋" w:cs="仿宋"/>
                <w:color w:val="auto"/>
                <w:sz w:val="24"/>
                <w:highlight w:val="none"/>
                <w:lang w:eastAsia="zh-CN"/>
              </w:rPr>
              <w:t>扣完为止</w:t>
            </w:r>
            <w:r>
              <w:rPr>
                <w:rFonts w:hint="eastAsia" w:ascii="仿宋" w:hAnsi="仿宋" w:eastAsia="仿宋" w:cs="仿宋"/>
                <w:color w:val="auto"/>
                <w:sz w:val="24"/>
                <w:highlight w:val="none"/>
              </w:rPr>
              <w:t>。</w:t>
            </w:r>
          </w:p>
          <w:p>
            <w:pPr>
              <w:pStyle w:val="2"/>
              <w:jc w:val="left"/>
              <w:rPr>
                <w:rFonts w:hint="eastAsia" w:ascii="仿宋" w:hAnsi="仿宋" w:eastAsia="仿宋" w:cs="仿宋"/>
                <w:color w:val="auto"/>
                <w:highlight w:val="none"/>
                <w:lang w:val="zh-CN"/>
              </w:rPr>
            </w:pPr>
            <w:r>
              <w:rPr>
                <w:rFonts w:hint="eastAsia" w:ascii="仿宋" w:hAnsi="仿宋" w:eastAsia="仿宋" w:cs="仿宋"/>
                <w:b/>
                <w:color w:val="auto"/>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pPr>
              <w:pStyle w:val="15"/>
              <w:spacing w:line="380" w:lineRule="exact"/>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highlight w:val="none"/>
              </w:rPr>
              <w:t>商务</w:t>
            </w:r>
            <w:r>
              <w:rPr>
                <w:rFonts w:hint="eastAsia" w:ascii="仿宋" w:hAnsi="仿宋" w:eastAsia="仿宋" w:cs="仿宋"/>
                <w:b/>
                <w:color w:val="auto"/>
                <w:highlight w:val="none"/>
                <w:lang w:eastAsia="zh-CN"/>
              </w:rPr>
              <w:t>、</w:t>
            </w:r>
            <w:r>
              <w:rPr>
                <w:rFonts w:hint="eastAsia" w:ascii="仿宋" w:hAnsi="仿宋" w:eastAsia="仿宋" w:cs="仿宋"/>
                <w:b/>
                <w:color w:val="auto"/>
                <w:sz w:val="24"/>
                <w:highlight w:val="none"/>
              </w:rPr>
              <w:t>资信及其他分</w:t>
            </w:r>
          </w:p>
        </w:tc>
        <w:tc>
          <w:tcPr>
            <w:tcW w:w="1043"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10</w:t>
            </w:r>
            <w:r>
              <w:rPr>
                <w:rFonts w:hint="eastAsia" w:ascii="仿宋" w:hAnsi="仿宋" w:eastAsia="仿宋" w:cs="仿宋"/>
                <w:b/>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702" w:type="dxa"/>
            <w:tcBorders>
              <w:top w:val="single" w:color="auto" w:sz="4" w:space="0"/>
              <w:left w:val="single" w:color="auto" w:sz="4" w:space="0"/>
              <w:right w:val="single" w:color="auto" w:sz="4" w:space="0"/>
            </w:tcBorders>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w:t>
            </w:r>
          </w:p>
        </w:tc>
        <w:tc>
          <w:tcPr>
            <w:tcW w:w="5865" w:type="dxa"/>
            <w:tcBorders>
              <w:top w:val="single" w:color="auto" w:sz="4" w:space="0"/>
              <w:left w:val="single" w:color="auto" w:sz="4" w:space="0"/>
              <w:right w:val="single" w:color="auto" w:sz="4" w:space="0"/>
            </w:tcBorders>
          </w:tcPr>
          <w:p>
            <w:pPr>
              <w:pStyle w:val="9"/>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售后服务网点</w:t>
            </w:r>
            <w:r>
              <w:rPr>
                <w:rFonts w:hint="eastAsia" w:ascii="仿宋" w:hAnsi="仿宋" w:eastAsia="仿宋" w:cs="仿宋"/>
                <w:color w:val="auto"/>
                <w:sz w:val="24"/>
                <w:highlight w:val="none"/>
                <w:lang w:eastAsia="zh-CN"/>
              </w:rPr>
              <w:t>在</w:t>
            </w:r>
            <w:r>
              <w:rPr>
                <w:rFonts w:hint="eastAsia" w:ascii="仿宋" w:hAnsi="仿宋" w:eastAsia="仿宋" w:cs="仿宋"/>
                <w:color w:val="auto"/>
                <w:sz w:val="24"/>
                <w:highlight w:val="none"/>
              </w:rPr>
              <w:t>浙江省地区范围内的</w:t>
            </w:r>
            <w:r>
              <w:rPr>
                <w:rFonts w:hint="eastAsia" w:ascii="仿宋" w:hAnsi="仿宋" w:eastAsia="仿宋" w:cs="仿宋"/>
                <w:color w:val="auto"/>
                <w:sz w:val="24"/>
                <w:highlight w:val="none"/>
                <w:lang w:eastAsia="zh-CN"/>
              </w:rPr>
              <w:t>或承诺签订合同前在浙江省内成立办事处的得</w:t>
            </w:r>
            <w:r>
              <w:rPr>
                <w:rFonts w:hint="eastAsia" w:ascii="仿宋" w:hAnsi="仿宋" w:eastAsia="仿宋" w:cs="仿宋"/>
                <w:color w:val="auto"/>
                <w:sz w:val="24"/>
                <w:highlight w:val="none"/>
                <w:lang w:val="en-US" w:eastAsia="zh-CN"/>
              </w:rPr>
              <w:t>3分。（需提供相应证明材料或承诺函）</w:t>
            </w:r>
          </w:p>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供应商提出的合理优惠条件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每条得1分，最高得3分。</w:t>
            </w:r>
            <w:r>
              <w:rPr>
                <w:rFonts w:hint="eastAsia" w:ascii="仿宋" w:hAnsi="仿宋" w:eastAsia="仿宋" w:cs="仿宋"/>
                <w:color w:val="auto"/>
                <w:sz w:val="24"/>
                <w:highlight w:val="none"/>
                <w:lang w:val="en-US" w:eastAsia="zh-CN"/>
              </w:rPr>
              <w:t xml:space="preserve">     </w:t>
            </w:r>
          </w:p>
        </w:tc>
        <w:tc>
          <w:tcPr>
            <w:tcW w:w="1043" w:type="dxa"/>
            <w:tcBorders>
              <w:top w:val="single" w:color="auto" w:sz="4" w:space="0"/>
              <w:left w:val="single" w:color="auto" w:sz="4" w:space="0"/>
              <w:right w:val="single" w:color="auto" w:sz="4" w:space="0"/>
            </w:tcBorders>
            <w:vAlign w:val="center"/>
          </w:tcPr>
          <w:p>
            <w:pPr>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4"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企业业绩</w:t>
            </w:r>
          </w:p>
        </w:tc>
        <w:tc>
          <w:tcPr>
            <w:tcW w:w="586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201</w:t>
            </w:r>
            <w:r>
              <w:rPr>
                <w:rFonts w:hint="eastAsia" w:ascii="仿宋" w:hAnsi="仿宋" w:eastAsia="仿宋" w:cs="仿宋"/>
                <w:b w:val="0"/>
                <w:bCs w:val="0"/>
                <w:color w:val="auto"/>
                <w:sz w:val="24"/>
                <w:highlight w:val="none"/>
                <w:lang w:val="en-US" w:eastAsia="zh-CN"/>
              </w:rPr>
              <w:t>9</w:t>
            </w:r>
            <w:r>
              <w:rPr>
                <w:rFonts w:hint="eastAsia" w:ascii="仿宋" w:hAnsi="仿宋" w:eastAsia="仿宋" w:cs="仿宋"/>
                <w:b w:val="0"/>
                <w:bCs w:val="0"/>
                <w:color w:val="auto"/>
                <w:sz w:val="24"/>
                <w:highlight w:val="none"/>
              </w:rPr>
              <w:t>年1月1日以来（以合同签订日期为准），同类采购项目业绩每项得1分，最高</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分。</w:t>
            </w:r>
          </w:p>
          <w:p>
            <w:pPr>
              <w:spacing w:line="380" w:lineRule="exact"/>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注：</w:t>
            </w:r>
            <w:r>
              <w:rPr>
                <w:rFonts w:hint="eastAsia" w:ascii="仿宋" w:hAnsi="仿宋" w:eastAsia="仿宋" w:cs="仿宋"/>
                <w:b w:val="0"/>
                <w:bCs w:val="0"/>
                <w:color w:val="auto"/>
                <w:sz w:val="24"/>
                <w:highlight w:val="none"/>
              </w:rPr>
              <w:t>需提供原件扫描件并加盖供应商公章</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未提供不得分</w:t>
            </w:r>
            <w:r>
              <w:rPr>
                <w:rFonts w:hint="eastAsia" w:ascii="仿宋" w:hAnsi="仿宋" w:eastAsia="仿宋" w:cs="仿宋"/>
                <w:b w:val="0"/>
                <w:bCs w:val="0"/>
                <w:color w:val="auto"/>
                <w:sz w:val="24"/>
                <w:highlight w:val="none"/>
                <w:lang w:eastAsia="zh-CN"/>
              </w:rPr>
              <w:t>。</w:t>
            </w:r>
          </w:p>
        </w:tc>
        <w:tc>
          <w:tcPr>
            <w:tcW w:w="1043"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9"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企业认证</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1、供应商具有有效质量管理体系认证证书并经检验合格的得1分；</w:t>
            </w:r>
          </w:p>
          <w:p>
            <w:pPr>
              <w:widowControl/>
              <w:spacing w:line="360" w:lineRule="auto"/>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2、供应商具有有效环境管理体系认证证书并经检验合格的得1分；</w:t>
            </w:r>
          </w:p>
          <w:p>
            <w:pPr>
              <w:widowControl/>
              <w:spacing w:line="360" w:lineRule="auto"/>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3、供应商具有有效职业健康与安全管理体系认证证书并经检验合格的得1分。</w:t>
            </w:r>
          </w:p>
          <w:p>
            <w:pPr>
              <w:spacing w:line="380" w:lineRule="exact"/>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注：</w:t>
            </w:r>
            <w:r>
              <w:rPr>
                <w:rFonts w:hint="eastAsia" w:ascii="仿宋" w:hAnsi="仿宋" w:eastAsia="仿宋" w:cs="仿宋"/>
                <w:b w:val="0"/>
                <w:bCs w:val="0"/>
                <w:color w:val="auto"/>
                <w:sz w:val="24"/>
                <w:highlight w:val="none"/>
              </w:rPr>
              <w:t>需提供原件扫描件并加盖供应商公章</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未提供不得分</w:t>
            </w:r>
            <w:r>
              <w:rPr>
                <w:rFonts w:hint="eastAsia" w:ascii="仿宋" w:hAnsi="仿宋" w:eastAsia="仿宋" w:cs="仿宋"/>
                <w:b w:val="0"/>
                <w:bCs w:val="0"/>
                <w:color w:val="auto"/>
                <w:sz w:val="24"/>
                <w:highlight w:val="none"/>
                <w:lang w:eastAsia="zh-CN"/>
              </w:rPr>
              <w:t>。</w:t>
            </w:r>
          </w:p>
        </w:tc>
        <w:tc>
          <w:tcPr>
            <w:tcW w:w="1043"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0-3分</w:t>
            </w:r>
          </w:p>
        </w:tc>
      </w:tr>
    </w:tbl>
    <w:p>
      <w:pPr>
        <w:spacing w:line="540" w:lineRule="exact"/>
        <w:ind w:right="420" w:rightChars="200"/>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spacing w:line="540" w:lineRule="exact"/>
        <w:ind w:right="420" w:rightChars="200" w:firstLine="0" w:firstLineChars="0"/>
        <w:rPr>
          <w:rFonts w:hint="eastAsia" w:ascii="仿宋" w:hAnsi="仿宋" w:eastAsia="仿宋" w:cs="仿宋"/>
          <w:color w:val="auto"/>
          <w:sz w:val="22"/>
          <w:szCs w:val="22"/>
          <w:highlight w:val="none"/>
        </w:rPr>
      </w:pPr>
    </w:p>
    <w:sectPr>
      <w:headerReference r:id="rId9" w:type="default"/>
      <w:footerReference r:id="rId10" w:type="default"/>
      <w:pgSz w:w="11906" w:h="16838"/>
      <w:pgMar w:top="1134" w:right="1247" w:bottom="1032" w:left="1247" w:header="851"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swiss"/>
    <w:pitch w:val="default"/>
    <w:sig w:usb0="00000000" w:usb1="00000000" w:usb2="00000000" w:usb3="00000000" w:csb0="2000019F" w:csb1="4F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val="en-US" w:eastAsia="zh-CN"/>
      </w:rPr>
      <w:t xml:space="preserve">      </w:t>
    </w:r>
    <w:r>
      <w:rPr>
        <w:rFonts w:hint="eastAsia" w:ascii="仿宋" w:hAnsi="仿宋" w:eastAsia="仿宋" w:cs="仿宋"/>
        <w:sz w:val="21"/>
        <w:szCs w:val="21"/>
        <w:u w:val="single"/>
        <w:shd w:val="pct10" w:color="auto" w:fill="FFFFFF"/>
      </w:rPr>
      <w:t xml:space="preserve">              0572-2615598</w:t>
    </w:r>
  </w:p>
  <w:p>
    <w:pPr>
      <w:pStyle w:val="13"/>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PWLh2QyAgAAY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gUWRC0wAAAAcBAAAPAAAAAAAAAAEAIAAAACIAAABkcnMvZG93bnJldi54bWxQSwEC&#10;FAAUAAAACACHTuJA9YuHZDICAABhBAAADgAAAAAAAAABACAAAAAiAQAAZHJzL2Uyb0RvYy54bWxQ&#10;SwUGAAAAAAYABgBZAQAAxgUAAAAA&#10;">
              <v:fill on="f" focussize="0,0"/>
              <v:stroke on="f" weight="0.5pt"/>
              <v:imagedata o:title=""/>
              <o:lock v:ext="edit" aspectratio="f"/>
              <v:textbox inset="0mm,0mm,0mm,0mm" style="mso-fit-shape-to-text:t;">
                <w:txbxContent>
                  <w:p>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val="en-US" w:eastAsia="zh-CN"/>
      </w:rPr>
      <w:t xml:space="preserve">      </w:t>
    </w:r>
    <w:r>
      <w:rPr>
        <w:rFonts w:hint="eastAsia" w:ascii="仿宋" w:hAnsi="仿宋" w:eastAsia="仿宋" w:cs="仿宋"/>
        <w:sz w:val="21"/>
        <w:szCs w:val="21"/>
        <w:u w:val="single"/>
        <w:shd w:val="pct10" w:color="auto" w:fill="FFFFFF"/>
      </w:rPr>
      <w:t xml:space="preserve">              0572-2615598</w:t>
    </w:r>
  </w:p>
  <w:p>
    <w:pPr>
      <w:pStyle w:val="13"/>
      <w:jc w:val="center"/>
      <w:rPr>
        <w:rFonts w:ascii="仿宋" w:hAnsi="仿宋" w:eastAsia="仿宋" w:cs="仿宋"/>
        <w:sz w:val="21"/>
        <w:szCs w:val="21"/>
      </w:rPr>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Kmor5UxAgAAYw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BRZELTAAAABwEAAA8AAAAAAAAAAQAgAAAAIgAAAGRycy9kb3ducmV2LnhtbFBLAQIU&#10;ABQAAAAIAIdO4kCpqK+VMQIAAGMEAAAOAAAAAAAAAAEAIAAAACIBAABkcnMvZTJvRG9jLnhtbFBL&#10;BQYAAAAABgAGAFkBAADFBQAAAAA=&#10;">
              <v:fill on="f" focussize="0,0"/>
              <v:stroke on="f" weight="0.5pt"/>
              <v:imagedata o:title=""/>
              <o:lock v:ext="edit" aspectratio="f"/>
              <v:textbox inset="0mm,0mm,0mm,0mm" style="mso-fit-shape-to-text:t;">
                <w:txbxContent>
                  <w:p>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pPr>
      <w:pStyle w:val="13"/>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3"/>
                            </w:rPr>
                          </w:pPr>
                          <w:r>
                            <w:fldChar w:fldCharType="begin"/>
                          </w:r>
                          <w:r>
                            <w:rPr>
                              <w:rStyle w:val="23"/>
                            </w:rPr>
                            <w:instrText xml:space="preserve">PAGE  </w:instrText>
                          </w:r>
                          <w:r>
                            <w:fldChar w:fldCharType="separate"/>
                          </w:r>
                          <w:r>
                            <w:rPr>
                              <w:rStyle w:val="23"/>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BRZELTAAAABw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13"/>
                      <w:rPr>
                        <w:rStyle w:val="23"/>
                      </w:rPr>
                    </w:pPr>
                    <w:r>
                      <w:fldChar w:fldCharType="begin"/>
                    </w:r>
                    <w:r>
                      <w:rPr>
                        <w:rStyle w:val="23"/>
                      </w:rPr>
                      <w:instrText xml:space="preserve">PAGE  </w:instrText>
                    </w:r>
                    <w:r>
                      <w:fldChar w:fldCharType="separate"/>
                    </w:r>
                    <w:r>
                      <w:rPr>
                        <w:rStyle w:val="23"/>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left="7770" w:hanging="7770" w:hangingChars="3700"/>
      <w:jc w:val="left"/>
      <w:rPr>
        <w:rFonts w:hint="default" w:ascii="仿宋" w:hAnsi="仿宋" w:eastAsia="仿宋" w:cs="仿宋"/>
        <w:sz w:val="21"/>
        <w:szCs w:val="21"/>
        <w:lang w:val="en-US" w:eastAsia="zh-CN"/>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GRlNWYyNWExYjYwZTRjYTI1ODQxMmU5YzY2MDUifQ=="/>
  </w:docVars>
  <w:rsids>
    <w:rsidRoot w:val="00000000"/>
    <w:rsid w:val="00097F54"/>
    <w:rsid w:val="008375F1"/>
    <w:rsid w:val="00F470EA"/>
    <w:rsid w:val="01C4065D"/>
    <w:rsid w:val="02973924"/>
    <w:rsid w:val="02A1245A"/>
    <w:rsid w:val="02D8723E"/>
    <w:rsid w:val="031B4DCD"/>
    <w:rsid w:val="03B40A04"/>
    <w:rsid w:val="042B2A2D"/>
    <w:rsid w:val="048407C6"/>
    <w:rsid w:val="052D1615"/>
    <w:rsid w:val="05A4454E"/>
    <w:rsid w:val="060A6E17"/>
    <w:rsid w:val="06820426"/>
    <w:rsid w:val="06BB3CE5"/>
    <w:rsid w:val="06E670D4"/>
    <w:rsid w:val="070B26EF"/>
    <w:rsid w:val="072478F4"/>
    <w:rsid w:val="0771579B"/>
    <w:rsid w:val="082D0FEC"/>
    <w:rsid w:val="088F5575"/>
    <w:rsid w:val="08964B56"/>
    <w:rsid w:val="08C63771"/>
    <w:rsid w:val="08FA55C2"/>
    <w:rsid w:val="0904563C"/>
    <w:rsid w:val="093F3F82"/>
    <w:rsid w:val="0A9915BA"/>
    <w:rsid w:val="0AB06A35"/>
    <w:rsid w:val="0ACB306F"/>
    <w:rsid w:val="0AD376B8"/>
    <w:rsid w:val="0B1008C8"/>
    <w:rsid w:val="0B4F7C07"/>
    <w:rsid w:val="0B64718D"/>
    <w:rsid w:val="0B6E767D"/>
    <w:rsid w:val="0B77573F"/>
    <w:rsid w:val="0BEB24AE"/>
    <w:rsid w:val="0BF91214"/>
    <w:rsid w:val="0C0127B5"/>
    <w:rsid w:val="0C07111F"/>
    <w:rsid w:val="0C2C180D"/>
    <w:rsid w:val="0C2F46F9"/>
    <w:rsid w:val="0C3969CD"/>
    <w:rsid w:val="0CFC185B"/>
    <w:rsid w:val="0D166265"/>
    <w:rsid w:val="0D2C7DDD"/>
    <w:rsid w:val="0D3B2BC7"/>
    <w:rsid w:val="0D690623"/>
    <w:rsid w:val="0DA341AF"/>
    <w:rsid w:val="0DD86730"/>
    <w:rsid w:val="0DF3026D"/>
    <w:rsid w:val="0E137E11"/>
    <w:rsid w:val="0E4512A2"/>
    <w:rsid w:val="0E503ABF"/>
    <w:rsid w:val="0E5728E3"/>
    <w:rsid w:val="0F1648C1"/>
    <w:rsid w:val="0FEC095C"/>
    <w:rsid w:val="10130D68"/>
    <w:rsid w:val="10883F53"/>
    <w:rsid w:val="10F5757C"/>
    <w:rsid w:val="111749F9"/>
    <w:rsid w:val="11617E2F"/>
    <w:rsid w:val="12A10CC2"/>
    <w:rsid w:val="12A72D69"/>
    <w:rsid w:val="12CD0AA7"/>
    <w:rsid w:val="12E75043"/>
    <w:rsid w:val="12F26E2C"/>
    <w:rsid w:val="1335758E"/>
    <w:rsid w:val="14135A37"/>
    <w:rsid w:val="14282CBE"/>
    <w:rsid w:val="1430271A"/>
    <w:rsid w:val="15593193"/>
    <w:rsid w:val="156D73A9"/>
    <w:rsid w:val="15887DFB"/>
    <w:rsid w:val="15ED5270"/>
    <w:rsid w:val="16443A9D"/>
    <w:rsid w:val="16740EF4"/>
    <w:rsid w:val="1740285C"/>
    <w:rsid w:val="17EB2569"/>
    <w:rsid w:val="18801768"/>
    <w:rsid w:val="18B772D5"/>
    <w:rsid w:val="1916338F"/>
    <w:rsid w:val="19317DF2"/>
    <w:rsid w:val="19514BD9"/>
    <w:rsid w:val="1990646A"/>
    <w:rsid w:val="19E35BF1"/>
    <w:rsid w:val="1B4F4DFB"/>
    <w:rsid w:val="1BE877C1"/>
    <w:rsid w:val="1C1A0C21"/>
    <w:rsid w:val="1CC7757C"/>
    <w:rsid w:val="1CCE7A03"/>
    <w:rsid w:val="1DFB7C65"/>
    <w:rsid w:val="1E035D66"/>
    <w:rsid w:val="1E7D2CEF"/>
    <w:rsid w:val="1EDB6AA2"/>
    <w:rsid w:val="1EF6339E"/>
    <w:rsid w:val="1EFB01D2"/>
    <w:rsid w:val="1F2418C4"/>
    <w:rsid w:val="1F505D79"/>
    <w:rsid w:val="20922CB7"/>
    <w:rsid w:val="20A53B59"/>
    <w:rsid w:val="20D606B0"/>
    <w:rsid w:val="224945BD"/>
    <w:rsid w:val="224A2BFB"/>
    <w:rsid w:val="225B2C40"/>
    <w:rsid w:val="2281728D"/>
    <w:rsid w:val="228A2AFC"/>
    <w:rsid w:val="232D20FA"/>
    <w:rsid w:val="23314190"/>
    <w:rsid w:val="237F7C33"/>
    <w:rsid w:val="23881862"/>
    <w:rsid w:val="23D1105D"/>
    <w:rsid w:val="24935653"/>
    <w:rsid w:val="24A21A72"/>
    <w:rsid w:val="24E87D94"/>
    <w:rsid w:val="25302054"/>
    <w:rsid w:val="25414148"/>
    <w:rsid w:val="25A42208"/>
    <w:rsid w:val="264F4255"/>
    <w:rsid w:val="268D73AC"/>
    <w:rsid w:val="270333F6"/>
    <w:rsid w:val="279C6222"/>
    <w:rsid w:val="2814527D"/>
    <w:rsid w:val="2830745C"/>
    <w:rsid w:val="28365677"/>
    <w:rsid w:val="289831A1"/>
    <w:rsid w:val="28DE3252"/>
    <w:rsid w:val="28F17B25"/>
    <w:rsid w:val="291034CC"/>
    <w:rsid w:val="29112458"/>
    <w:rsid w:val="293D309F"/>
    <w:rsid w:val="29B8498C"/>
    <w:rsid w:val="29EB5D54"/>
    <w:rsid w:val="2A2878AC"/>
    <w:rsid w:val="2A384496"/>
    <w:rsid w:val="2A492A2D"/>
    <w:rsid w:val="2A787807"/>
    <w:rsid w:val="2AC07052"/>
    <w:rsid w:val="2AD43590"/>
    <w:rsid w:val="2AE9491C"/>
    <w:rsid w:val="2B0214BD"/>
    <w:rsid w:val="2B190124"/>
    <w:rsid w:val="2BD8709E"/>
    <w:rsid w:val="2BEC28A4"/>
    <w:rsid w:val="2C3F2F17"/>
    <w:rsid w:val="2CAA6070"/>
    <w:rsid w:val="2CBB6D5D"/>
    <w:rsid w:val="2CC444C4"/>
    <w:rsid w:val="2D2C2DED"/>
    <w:rsid w:val="2DEE4968"/>
    <w:rsid w:val="2E2020E1"/>
    <w:rsid w:val="2E8A2E93"/>
    <w:rsid w:val="2EAB2B9C"/>
    <w:rsid w:val="2EE87A66"/>
    <w:rsid w:val="2EF02C89"/>
    <w:rsid w:val="2EF8624D"/>
    <w:rsid w:val="2EFB6551"/>
    <w:rsid w:val="2F6A7BFA"/>
    <w:rsid w:val="2F9E6908"/>
    <w:rsid w:val="2FE14059"/>
    <w:rsid w:val="300D3D16"/>
    <w:rsid w:val="30155FAA"/>
    <w:rsid w:val="30497D75"/>
    <w:rsid w:val="304F650E"/>
    <w:rsid w:val="308253DB"/>
    <w:rsid w:val="309865EE"/>
    <w:rsid w:val="31300690"/>
    <w:rsid w:val="31482F68"/>
    <w:rsid w:val="31552F9F"/>
    <w:rsid w:val="31C335E3"/>
    <w:rsid w:val="31CC6AA5"/>
    <w:rsid w:val="32A004DC"/>
    <w:rsid w:val="33013677"/>
    <w:rsid w:val="332A4581"/>
    <w:rsid w:val="332E52E9"/>
    <w:rsid w:val="333B3FD9"/>
    <w:rsid w:val="33466BF6"/>
    <w:rsid w:val="340547AC"/>
    <w:rsid w:val="34B85698"/>
    <w:rsid w:val="34F15104"/>
    <w:rsid w:val="360867E3"/>
    <w:rsid w:val="36D35A1E"/>
    <w:rsid w:val="36EE5669"/>
    <w:rsid w:val="37441298"/>
    <w:rsid w:val="37725351"/>
    <w:rsid w:val="381A2417"/>
    <w:rsid w:val="387664FA"/>
    <w:rsid w:val="38A320EF"/>
    <w:rsid w:val="38A90B3C"/>
    <w:rsid w:val="39B036C9"/>
    <w:rsid w:val="39F64DC7"/>
    <w:rsid w:val="39F75B70"/>
    <w:rsid w:val="3A0B34EA"/>
    <w:rsid w:val="3A3A3B2A"/>
    <w:rsid w:val="3A4C711F"/>
    <w:rsid w:val="3B3910A0"/>
    <w:rsid w:val="3B45726A"/>
    <w:rsid w:val="3B646736"/>
    <w:rsid w:val="3BCB44F6"/>
    <w:rsid w:val="3C3209F8"/>
    <w:rsid w:val="3D053ED7"/>
    <w:rsid w:val="3D5D60A8"/>
    <w:rsid w:val="3DC201B3"/>
    <w:rsid w:val="3DC924E9"/>
    <w:rsid w:val="3DD57961"/>
    <w:rsid w:val="3DFE4168"/>
    <w:rsid w:val="3E5B462E"/>
    <w:rsid w:val="3F42139D"/>
    <w:rsid w:val="3F5600D8"/>
    <w:rsid w:val="3FAB5528"/>
    <w:rsid w:val="4113053B"/>
    <w:rsid w:val="413127D1"/>
    <w:rsid w:val="41547687"/>
    <w:rsid w:val="41751EF5"/>
    <w:rsid w:val="41B24674"/>
    <w:rsid w:val="42192802"/>
    <w:rsid w:val="423C5C2A"/>
    <w:rsid w:val="4243251F"/>
    <w:rsid w:val="42D9110E"/>
    <w:rsid w:val="431959A7"/>
    <w:rsid w:val="435E5276"/>
    <w:rsid w:val="438A50CB"/>
    <w:rsid w:val="441F23A8"/>
    <w:rsid w:val="44383774"/>
    <w:rsid w:val="44D07F90"/>
    <w:rsid w:val="44E03886"/>
    <w:rsid w:val="45DC5C7F"/>
    <w:rsid w:val="462417D4"/>
    <w:rsid w:val="464B3AF8"/>
    <w:rsid w:val="464F25F8"/>
    <w:rsid w:val="46C44412"/>
    <w:rsid w:val="470775A3"/>
    <w:rsid w:val="480C5D35"/>
    <w:rsid w:val="483D1C62"/>
    <w:rsid w:val="486B1FD7"/>
    <w:rsid w:val="48C26B67"/>
    <w:rsid w:val="48DC1F20"/>
    <w:rsid w:val="49661035"/>
    <w:rsid w:val="4A1C197E"/>
    <w:rsid w:val="4A392F80"/>
    <w:rsid w:val="4A4C71A1"/>
    <w:rsid w:val="4A550FBD"/>
    <w:rsid w:val="4A8065F0"/>
    <w:rsid w:val="4A9A7C03"/>
    <w:rsid w:val="4AA778D1"/>
    <w:rsid w:val="4AA82F6B"/>
    <w:rsid w:val="4B13436B"/>
    <w:rsid w:val="4B1D60B4"/>
    <w:rsid w:val="4B313C8F"/>
    <w:rsid w:val="4BB74194"/>
    <w:rsid w:val="4BB900ED"/>
    <w:rsid w:val="4BF60E13"/>
    <w:rsid w:val="4C1244F7"/>
    <w:rsid w:val="4CA85A8C"/>
    <w:rsid w:val="4CEA7917"/>
    <w:rsid w:val="4D060757"/>
    <w:rsid w:val="4D490D09"/>
    <w:rsid w:val="4DA51ED7"/>
    <w:rsid w:val="4DB73B3A"/>
    <w:rsid w:val="4DC4184D"/>
    <w:rsid w:val="4DE414E3"/>
    <w:rsid w:val="4DF3347D"/>
    <w:rsid w:val="4E094FEC"/>
    <w:rsid w:val="4E0B4E03"/>
    <w:rsid w:val="4E213FB1"/>
    <w:rsid w:val="4E526418"/>
    <w:rsid w:val="4E96389C"/>
    <w:rsid w:val="4EB55C5D"/>
    <w:rsid w:val="4F0E0B39"/>
    <w:rsid w:val="4F1373BE"/>
    <w:rsid w:val="4F5C3E56"/>
    <w:rsid w:val="4F6E20F8"/>
    <w:rsid w:val="4FA36F0E"/>
    <w:rsid w:val="4FE83E65"/>
    <w:rsid w:val="50594CB7"/>
    <w:rsid w:val="50E2468A"/>
    <w:rsid w:val="51331AED"/>
    <w:rsid w:val="51C838E3"/>
    <w:rsid w:val="51FC3D11"/>
    <w:rsid w:val="52103846"/>
    <w:rsid w:val="524D4E26"/>
    <w:rsid w:val="52DF5181"/>
    <w:rsid w:val="52EF3704"/>
    <w:rsid w:val="53090C02"/>
    <w:rsid w:val="532F71C7"/>
    <w:rsid w:val="54A35CBB"/>
    <w:rsid w:val="54D32A41"/>
    <w:rsid w:val="54FB30C3"/>
    <w:rsid w:val="555B3075"/>
    <w:rsid w:val="55A30152"/>
    <w:rsid w:val="55F240DF"/>
    <w:rsid w:val="55F25770"/>
    <w:rsid w:val="57390153"/>
    <w:rsid w:val="57862D68"/>
    <w:rsid w:val="57DF5CC8"/>
    <w:rsid w:val="57F62CC3"/>
    <w:rsid w:val="583E0CB1"/>
    <w:rsid w:val="585322D1"/>
    <w:rsid w:val="5871327B"/>
    <w:rsid w:val="58991383"/>
    <w:rsid w:val="58D03A3A"/>
    <w:rsid w:val="59AF0A45"/>
    <w:rsid w:val="5A2426D0"/>
    <w:rsid w:val="5A87548E"/>
    <w:rsid w:val="5AE31B30"/>
    <w:rsid w:val="5B386973"/>
    <w:rsid w:val="5B5B7E08"/>
    <w:rsid w:val="5C3A5362"/>
    <w:rsid w:val="5CBC76BB"/>
    <w:rsid w:val="5D7F13FC"/>
    <w:rsid w:val="5DFA49BA"/>
    <w:rsid w:val="5E2F1776"/>
    <w:rsid w:val="5E541E21"/>
    <w:rsid w:val="5EB63A05"/>
    <w:rsid w:val="5F3A715E"/>
    <w:rsid w:val="5F423DF6"/>
    <w:rsid w:val="5F641286"/>
    <w:rsid w:val="5FEE72CA"/>
    <w:rsid w:val="60361BA1"/>
    <w:rsid w:val="60786190"/>
    <w:rsid w:val="611575D5"/>
    <w:rsid w:val="61273D49"/>
    <w:rsid w:val="613025C6"/>
    <w:rsid w:val="614318D6"/>
    <w:rsid w:val="618A73AA"/>
    <w:rsid w:val="61AF76B0"/>
    <w:rsid w:val="61E27004"/>
    <w:rsid w:val="620B4C69"/>
    <w:rsid w:val="6229295F"/>
    <w:rsid w:val="622B59FA"/>
    <w:rsid w:val="62C47861"/>
    <w:rsid w:val="633A4C72"/>
    <w:rsid w:val="638B1041"/>
    <w:rsid w:val="63C57B95"/>
    <w:rsid w:val="63CE48B3"/>
    <w:rsid w:val="63D70ECA"/>
    <w:rsid w:val="64097DEB"/>
    <w:rsid w:val="645A795A"/>
    <w:rsid w:val="645D3FD0"/>
    <w:rsid w:val="64615B78"/>
    <w:rsid w:val="64692996"/>
    <w:rsid w:val="65235F13"/>
    <w:rsid w:val="653852E6"/>
    <w:rsid w:val="657F771D"/>
    <w:rsid w:val="668A7943"/>
    <w:rsid w:val="66BC3D6A"/>
    <w:rsid w:val="66E52CB4"/>
    <w:rsid w:val="66F652E5"/>
    <w:rsid w:val="671A198D"/>
    <w:rsid w:val="67211A33"/>
    <w:rsid w:val="673749DB"/>
    <w:rsid w:val="67562CB8"/>
    <w:rsid w:val="677A1D46"/>
    <w:rsid w:val="68025E35"/>
    <w:rsid w:val="68141B8B"/>
    <w:rsid w:val="684A5B95"/>
    <w:rsid w:val="688E4077"/>
    <w:rsid w:val="694C6837"/>
    <w:rsid w:val="69AB16BB"/>
    <w:rsid w:val="69BD19C1"/>
    <w:rsid w:val="6A70682E"/>
    <w:rsid w:val="6ACE0985"/>
    <w:rsid w:val="6AD4435E"/>
    <w:rsid w:val="6AF814A5"/>
    <w:rsid w:val="6B4A0729"/>
    <w:rsid w:val="6B6C2B09"/>
    <w:rsid w:val="6BA82C30"/>
    <w:rsid w:val="6BF971F7"/>
    <w:rsid w:val="6C2E4B41"/>
    <w:rsid w:val="6CC41357"/>
    <w:rsid w:val="6CF13D2F"/>
    <w:rsid w:val="6D3558E2"/>
    <w:rsid w:val="6D99465B"/>
    <w:rsid w:val="6DD5685C"/>
    <w:rsid w:val="6E37145A"/>
    <w:rsid w:val="6E671469"/>
    <w:rsid w:val="6E97376B"/>
    <w:rsid w:val="6EA746BC"/>
    <w:rsid w:val="6F652652"/>
    <w:rsid w:val="6F6C40D6"/>
    <w:rsid w:val="6FD46EC6"/>
    <w:rsid w:val="6FE75F47"/>
    <w:rsid w:val="6FF25EF0"/>
    <w:rsid w:val="701F1AA8"/>
    <w:rsid w:val="70A96034"/>
    <w:rsid w:val="71070441"/>
    <w:rsid w:val="71734656"/>
    <w:rsid w:val="71B75B64"/>
    <w:rsid w:val="71C829EA"/>
    <w:rsid w:val="72515C8C"/>
    <w:rsid w:val="72E24852"/>
    <w:rsid w:val="733C3406"/>
    <w:rsid w:val="74122000"/>
    <w:rsid w:val="74330669"/>
    <w:rsid w:val="7457432F"/>
    <w:rsid w:val="74852ECC"/>
    <w:rsid w:val="74A44223"/>
    <w:rsid w:val="74A67F54"/>
    <w:rsid w:val="74BA71F8"/>
    <w:rsid w:val="74EA09B6"/>
    <w:rsid w:val="74F556AA"/>
    <w:rsid w:val="75130EA2"/>
    <w:rsid w:val="75984177"/>
    <w:rsid w:val="76191423"/>
    <w:rsid w:val="7694572A"/>
    <w:rsid w:val="779D52B1"/>
    <w:rsid w:val="783A7849"/>
    <w:rsid w:val="78620F5C"/>
    <w:rsid w:val="78E63D42"/>
    <w:rsid w:val="791C7043"/>
    <w:rsid w:val="79216FB6"/>
    <w:rsid w:val="794C38BE"/>
    <w:rsid w:val="79BB51B5"/>
    <w:rsid w:val="79C4103C"/>
    <w:rsid w:val="79F341C6"/>
    <w:rsid w:val="7A7D5833"/>
    <w:rsid w:val="7B0A1C83"/>
    <w:rsid w:val="7B1138F9"/>
    <w:rsid w:val="7C3431D7"/>
    <w:rsid w:val="7C8E28D9"/>
    <w:rsid w:val="7CC01B5A"/>
    <w:rsid w:val="7D246948"/>
    <w:rsid w:val="7D41467E"/>
    <w:rsid w:val="7D4B095E"/>
    <w:rsid w:val="7D783EEB"/>
    <w:rsid w:val="7D9B444F"/>
    <w:rsid w:val="7DAA0ADC"/>
    <w:rsid w:val="7DB23A4C"/>
    <w:rsid w:val="7E64769F"/>
    <w:rsid w:val="7E81022F"/>
    <w:rsid w:val="7E8E7D1F"/>
    <w:rsid w:val="7EC148B6"/>
    <w:rsid w:val="7F0F3592"/>
    <w:rsid w:val="7F896EDB"/>
    <w:rsid w:val="7F9E6E81"/>
    <w:rsid w:val="7FCB5E84"/>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sz w:val="28"/>
    </w:rPr>
  </w:style>
  <w:style w:type="paragraph" w:styleId="3">
    <w:name w:val="Body Text First Indent"/>
    <w:basedOn w:val="2"/>
    <w:next w:val="2"/>
    <w:qFormat/>
    <w:uiPriority w:val="0"/>
    <w:pPr>
      <w:spacing w:line="312" w:lineRule="auto"/>
      <w:ind w:firstLine="420"/>
    </w:pPr>
  </w:style>
  <w:style w:type="paragraph" w:styleId="6">
    <w:name w:val="Normal Indent"/>
    <w:basedOn w:val="1"/>
    <w:next w:val="1"/>
    <w:qFormat/>
    <w:uiPriority w:val="0"/>
    <w:pPr>
      <w:ind w:firstLine="420"/>
    </w:pPr>
    <w:rPr>
      <w:szCs w:val="20"/>
    </w:rPr>
  </w:style>
  <w:style w:type="paragraph" w:styleId="7">
    <w:name w:val="caption"/>
    <w:basedOn w:val="1"/>
    <w:next w:val="1"/>
    <w:qFormat/>
    <w:uiPriority w:val="0"/>
    <w:rPr>
      <w:rFonts w:ascii="Arial" w:hAnsi="Arial" w:eastAsia="黑体"/>
      <w:sz w:val="20"/>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Indent"/>
    <w:basedOn w:val="1"/>
    <w:next w:val="6"/>
    <w:qFormat/>
    <w:uiPriority w:val="0"/>
    <w:pPr>
      <w:spacing w:line="360" w:lineRule="auto"/>
      <w:ind w:firstLine="600" w:firstLineChars="200"/>
    </w:pPr>
    <w:rPr>
      <w:rFonts w:ascii="仿宋_GB2312" w:hAnsi="宋体" w:eastAsia="仿宋_GB2312"/>
      <w:sz w:val="30"/>
    </w:rPr>
  </w:style>
  <w:style w:type="paragraph" w:styleId="11">
    <w:name w:val="Block Text"/>
    <w:basedOn w:val="1"/>
    <w:qFormat/>
    <w:uiPriority w:val="99"/>
    <w:pPr>
      <w:adjustRightInd w:val="0"/>
      <w:ind w:left="420" w:right="33"/>
      <w:textAlignment w:val="baseline"/>
    </w:pPr>
    <w:rPr>
      <w:sz w:val="24"/>
    </w:rPr>
  </w:style>
  <w:style w:type="paragraph" w:styleId="12">
    <w:name w:val="Plain Text"/>
    <w:basedOn w:val="1"/>
    <w:next w:val="1"/>
    <w:qFormat/>
    <w:uiPriority w:val="0"/>
    <w:pPr>
      <w:spacing w:beforeLines="50" w:afterLines="50" w:line="400" w:lineRule="exact"/>
    </w:pPr>
    <w:rPr>
      <w:rFonts w:ascii="宋体" w:hAnsi="Courier New"/>
      <w:sz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5">
    <w:name w:val="Body Text Indent 3"/>
    <w:basedOn w:val="1"/>
    <w:qFormat/>
    <w:uiPriority w:val="99"/>
    <w:pPr>
      <w:spacing w:line="500" w:lineRule="atLeast"/>
      <w:ind w:firstLine="720" w:firstLineChars="300"/>
    </w:pPr>
    <w:rPr>
      <w:rFonts w:ascii="Times New Roman" w:hAnsi="Times New Roman"/>
      <w:sz w:val="24"/>
    </w:rPr>
  </w:style>
  <w:style w:type="paragraph" w:styleId="16">
    <w:name w:val="toc 2"/>
    <w:basedOn w:val="1"/>
    <w:next w:val="1"/>
    <w:qFormat/>
    <w:uiPriority w:val="39"/>
    <w:pPr>
      <w:ind w:left="420" w:leftChars="200"/>
    </w:pPr>
    <w:rPr>
      <w:szCs w:val="20"/>
    </w:rPr>
  </w:style>
  <w:style w:type="paragraph" w:styleId="17">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8">
    <w:name w:val="Body Text First Indent 2"/>
    <w:basedOn w:val="10"/>
    <w:next w:val="3"/>
    <w:qFormat/>
    <w:uiPriority w:val="99"/>
    <w:pPr>
      <w:tabs>
        <w:tab w:val="left" w:pos="0"/>
        <w:tab w:val="left" w:pos="993"/>
        <w:tab w:val="left" w:pos="1134"/>
      </w:tabs>
      <w:spacing w:after="120" w:line="240" w:lineRule="auto"/>
      <w:ind w:left="420" w:leftChars="200" w:firstLine="420"/>
    </w:pPr>
    <w:rPr>
      <w:sz w:val="21"/>
      <w:szCs w:val="21"/>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style>
  <w:style w:type="character" w:styleId="23">
    <w:name w:val="page number"/>
    <w:qFormat/>
    <w:uiPriority w:val="0"/>
  </w:style>
  <w:style w:type="character" w:styleId="24">
    <w:name w:val="FollowedHyperlink"/>
    <w:basedOn w:val="21"/>
    <w:qFormat/>
    <w:uiPriority w:val="0"/>
    <w:rPr>
      <w:color w:val="333333"/>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qFormat/>
    <w:uiPriority w:val="99"/>
    <w:rPr>
      <w:color w:val="1F1F1F"/>
      <w:u w:val="none"/>
    </w:rPr>
  </w:style>
  <w:style w:type="character" w:styleId="31">
    <w:name w:val="HTML Code"/>
    <w:basedOn w:val="21"/>
    <w:qFormat/>
    <w:uiPriority w:val="0"/>
    <w:rPr>
      <w:rFonts w:ascii="monospace" w:hAnsi="monospace" w:eastAsia="monospace" w:cs="monospace"/>
      <w:sz w:val="20"/>
    </w:rPr>
  </w:style>
  <w:style w:type="character" w:styleId="32">
    <w:name w:val="annotation reference"/>
    <w:basedOn w:val="21"/>
    <w:qFormat/>
    <w:uiPriority w:val="0"/>
    <w:rPr>
      <w:sz w:val="21"/>
      <w:szCs w:val="21"/>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BodyText1I"/>
    <w:basedOn w:val="37"/>
    <w:qFormat/>
    <w:uiPriority w:val="0"/>
    <w:pPr>
      <w:tabs>
        <w:tab w:val="left" w:pos="3380"/>
      </w:tabs>
      <w:ind w:firstLine="420" w:firstLineChars="100"/>
    </w:pPr>
    <w:rPr>
      <w:rFonts w:ascii="宋体" w:hAnsi="宋体"/>
      <w:sz w:val="28"/>
      <w:szCs w:val="28"/>
    </w:rPr>
  </w:style>
  <w:style w:type="paragraph" w:customStyle="1" w:styleId="37">
    <w:name w:val="BodyText"/>
    <w:basedOn w:val="1"/>
    <w:qFormat/>
    <w:uiPriority w:val="0"/>
    <w:pPr>
      <w:tabs>
        <w:tab w:val="left" w:pos="3380"/>
      </w:tabs>
      <w:jc w:val="center"/>
      <w:textAlignment w:val="baseline"/>
    </w:pPr>
    <w:rPr>
      <w:rFonts w:ascii="Times New Roman" w:cs="Times New Roman"/>
      <w:b/>
      <w:bCs/>
      <w:spacing w:val="-20"/>
      <w:kern w:val="0"/>
      <w:sz w:val="36"/>
      <w:szCs w:val="24"/>
    </w:rPr>
  </w:style>
  <w:style w:type="paragraph" w:customStyle="1" w:styleId="38">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4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BodyText1I2"/>
    <w:basedOn w:val="42"/>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2">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3">
    <w:name w:val="Table Paragraph"/>
    <w:basedOn w:val="1"/>
    <w:qFormat/>
    <w:uiPriority w:val="1"/>
  </w:style>
  <w:style w:type="paragraph" w:customStyle="1" w:styleId="44">
    <w:name w:val="List Paragraph"/>
    <w:basedOn w:val="1"/>
    <w:qFormat/>
    <w:uiPriority w:val="0"/>
    <w:pPr>
      <w:ind w:firstLine="420" w:firstLineChars="200"/>
    </w:pPr>
  </w:style>
  <w:style w:type="paragraph" w:customStyle="1" w:styleId="45">
    <w:name w:val="正文段"/>
    <w:basedOn w:val="1"/>
    <w:qFormat/>
    <w:uiPriority w:val="0"/>
    <w:pPr>
      <w:widowControl/>
      <w:snapToGrid w:val="0"/>
      <w:spacing w:afterLines="50"/>
      <w:ind w:firstLine="200" w:firstLineChars="200"/>
    </w:pPr>
    <w:rPr>
      <w:kern w:val="0"/>
      <w:sz w:val="24"/>
      <w:szCs w:val="20"/>
    </w:rPr>
  </w:style>
  <w:style w:type="paragraph" w:customStyle="1" w:styleId="46">
    <w:name w:val="[Normal]"/>
    <w:qFormat/>
    <w:uiPriority w:val="0"/>
    <w:rPr>
      <w:rFonts w:ascii="宋体" w:hAnsi="宋体" w:eastAsia="宋体" w:cs="Times New Roman"/>
      <w:sz w:val="24"/>
      <w:szCs w:val="22"/>
      <w:lang w:val="zh-CN" w:eastAsia="zh-CN" w:bidi="ar-SA"/>
    </w:rPr>
  </w:style>
  <w:style w:type="character" w:customStyle="1" w:styleId="47">
    <w:name w:val="font41"/>
    <w:basedOn w:val="21"/>
    <w:qFormat/>
    <w:uiPriority w:val="0"/>
    <w:rPr>
      <w:rFonts w:hint="eastAsia" w:ascii="宋体" w:hAnsi="宋体" w:eastAsia="宋体" w:cs="宋体"/>
      <w:color w:val="000000"/>
      <w:sz w:val="20"/>
      <w:szCs w:val="20"/>
      <w:u w:val="none"/>
    </w:rPr>
  </w:style>
  <w:style w:type="character" w:customStyle="1" w:styleId="48">
    <w:name w:val="NormalCharacter"/>
    <w:qFormat/>
    <w:uiPriority w:val="0"/>
  </w:style>
  <w:style w:type="paragraph" w:customStyle="1" w:styleId="49">
    <w:name w:val="表格文字"/>
    <w:basedOn w:val="1"/>
    <w:qFormat/>
    <w:uiPriority w:val="0"/>
    <w:pPr>
      <w:widowControl w:val="0"/>
    </w:pPr>
    <w:rPr>
      <w:rFonts w:hAnsi="Times New Roman" w:eastAsia="宋体" w:cs="Times New Roman"/>
      <w:color w:val="auto"/>
      <w:kern w:val="21"/>
      <w:sz w:val="21"/>
      <w:szCs w:val="21"/>
      <w:u w:val="none" w:color="auto"/>
    </w:rPr>
  </w:style>
  <w:style w:type="paragraph" w:customStyle="1" w:styleId="50">
    <w:name w:val="首行缩进"/>
    <w:basedOn w:val="1"/>
    <w:qFormat/>
    <w:uiPriority w:val="0"/>
    <w:pPr>
      <w:ind w:firstLine="480" w:firstLineChars="200"/>
    </w:pPr>
    <w:rPr>
      <w:lang w:val="zh-CN"/>
    </w:rPr>
  </w:style>
  <w:style w:type="paragraph" w:styleId="51">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2">
    <w:name w:val="font21"/>
    <w:basedOn w:val="21"/>
    <w:qFormat/>
    <w:uiPriority w:val="0"/>
    <w:rPr>
      <w:rFonts w:hint="default" w:ascii="Times New Roman" w:hAnsi="Times New Roman" w:cs="Times New Roman"/>
      <w:color w:val="000000"/>
      <w:sz w:val="22"/>
      <w:szCs w:val="22"/>
      <w:u w:val="none"/>
    </w:rPr>
  </w:style>
  <w:style w:type="character" w:customStyle="1" w:styleId="53">
    <w:name w:val="font61"/>
    <w:basedOn w:val="21"/>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24956</Words>
  <Characters>26785</Characters>
  <Lines>0</Lines>
  <Paragraphs>0</Paragraphs>
  <TotalTime>4</TotalTime>
  <ScaleCrop>false</ScaleCrop>
  <LinksUpToDate>false</LinksUpToDate>
  <CharactersWithSpaces>28088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rainbow</cp:lastModifiedBy>
  <cp:lastPrinted>2022-08-15T01:31:00Z</cp:lastPrinted>
  <dcterms:modified xsi:type="dcterms:W3CDTF">2022-09-14T02:02:02Z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42A10120B70546B0858FF5EFF2E41972</vt:lpwstr>
  </property>
  <property fmtid="{D5CDD505-2E9C-101B-9397-08002B2CF9AE}" pid="4" name="KSOSaveFontToCloudKey">
    <vt:lpwstr>240195731_btnclosed</vt:lpwstr>
  </property>
</Properties>
</file>