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jc w:val="both"/>
        <w:rPr>
          <w:rFonts w:hint="eastAsia" w:eastAsia="宋体"/>
          <w:color w:val="auto"/>
          <w:highlight w:val="none"/>
          <w:lang w:eastAsia="zh-CN"/>
        </w:rPr>
      </w:pPr>
      <w:bookmarkStart w:id="0" w:name="_Toc74323458"/>
      <w:bookmarkStart w:id="1" w:name="_Toc74323459"/>
      <w:r>
        <w:rPr>
          <w:rFonts w:hint="eastAsia" w:ascii="宋体" w:hAnsi="宋体" w:eastAsia="宋体" w:cs="宋体"/>
          <w:color w:val="auto"/>
          <w:kern w:val="2"/>
          <w:sz w:val="28"/>
          <w:szCs w:val="28"/>
          <w:highlight w:val="none"/>
          <w:u w:color="000000"/>
          <w:lang w:val="en-US" w:eastAsia="zh-CN" w:bidi="ar-SA"/>
        </w:rPr>
        <w:t>服务范围：</w:t>
      </w:r>
      <w:bookmarkStart w:id="2" w:name="_GoBack"/>
      <w:bookmarkEnd w:id="2"/>
      <w:r>
        <w:rPr>
          <w:rFonts w:hint="eastAsia" w:ascii="宋体" w:hAnsi="宋体" w:eastAsia="宋体" w:cs="宋体"/>
          <w:color w:val="auto"/>
          <w:kern w:val="2"/>
          <w:sz w:val="28"/>
          <w:szCs w:val="28"/>
          <w:highlight w:val="none"/>
          <w:u w:color="000000"/>
          <w:lang w:val="en-US" w:eastAsia="zh-CN" w:bidi="ar-SA"/>
        </w:rPr>
        <w:t>2023级、2024级、2025级成教</w:t>
      </w:r>
      <w:r>
        <w:rPr>
          <w:rFonts w:hint="eastAsia" w:ascii="宋体" w:hAnsi="宋体" w:eastAsia="宋体" w:cs="宋体"/>
          <w:color w:val="auto"/>
          <w:kern w:val="2"/>
          <w:sz w:val="28"/>
          <w:szCs w:val="28"/>
          <w:highlight w:val="none"/>
          <w:u w:color="000000"/>
          <w:lang w:val="zh-TW" w:eastAsia="zh-TW" w:bidi="ar-SA"/>
        </w:rPr>
        <w:t>学生</w:t>
      </w:r>
      <w:r>
        <w:rPr>
          <w:rFonts w:hint="eastAsia" w:ascii="宋体" w:hAnsi="宋体" w:eastAsia="宋体" w:cs="宋体"/>
          <w:color w:val="auto"/>
          <w:kern w:val="2"/>
          <w:sz w:val="28"/>
          <w:szCs w:val="28"/>
          <w:highlight w:val="none"/>
          <w:u w:color="000000"/>
          <w:lang w:val="zh-TW" w:eastAsia="zh-CN" w:bidi="ar-SA"/>
        </w:rPr>
        <w:t>入学</w:t>
      </w:r>
      <w:r>
        <w:rPr>
          <w:rFonts w:hint="eastAsia" w:ascii="宋体" w:hAnsi="宋体" w:eastAsia="宋体" w:cs="宋体"/>
          <w:color w:val="auto"/>
          <w:kern w:val="2"/>
          <w:sz w:val="28"/>
          <w:szCs w:val="28"/>
          <w:highlight w:val="none"/>
          <w:u w:color="000000"/>
          <w:lang w:val="zh-TW" w:eastAsia="zh-TW" w:bidi="ar-SA"/>
        </w:rPr>
        <w:t>直至毕业</w:t>
      </w:r>
      <w:r>
        <w:rPr>
          <w:rFonts w:hint="eastAsia" w:ascii="宋体" w:hAnsi="宋体" w:eastAsia="宋体" w:cs="宋体"/>
          <w:color w:val="auto"/>
          <w:kern w:val="2"/>
          <w:sz w:val="28"/>
          <w:szCs w:val="28"/>
          <w:highlight w:val="none"/>
          <w:u w:color="000000"/>
          <w:lang w:val="zh-TW" w:eastAsia="zh-CN" w:bidi="ar-SA"/>
        </w:rPr>
        <w:t>。</w:t>
      </w:r>
    </w:p>
    <w:p>
      <w:pPr>
        <w:pStyle w:val="4"/>
        <w:numPr>
          <w:ilvl w:val="0"/>
          <w:numId w:val="1"/>
        </w:numPr>
        <w:jc w:val="center"/>
        <w:rPr>
          <w:rFonts w:hint="eastAsia"/>
        </w:rPr>
      </w:pPr>
      <w:r>
        <w:rPr>
          <w:rFonts w:hint="eastAsia"/>
          <w:lang w:val="en-US" w:eastAsia="zh-CN"/>
        </w:rPr>
        <w:t xml:space="preserve"> </w:t>
      </w:r>
      <w:r>
        <w:rPr>
          <w:rFonts w:hint="eastAsia"/>
        </w:rPr>
        <w:t>采购需求</w:t>
      </w:r>
      <w:bookmarkEnd w:id="0"/>
    </w:p>
    <w:p>
      <w:pPr>
        <w:pStyle w:val="5"/>
        <w:spacing w:line="480" w:lineRule="auto"/>
        <w:rPr>
          <w:rFonts w:ascii="宋体" w:hAnsi="宋体"/>
          <w:sz w:val="24"/>
        </w:rPr>
      </w:pPr>
      <w:r>
        <w:rPr>
          <w:rFonts w:hint="eastAsia" w:ascii="宋体" w:hAnsi="宋体"/>
          <w:sz w:val="24"/>
        </w:rPr>
        <w:t>一、技术/服务要求</w:t>
      </w:r>
    </w:p>
    <w:p>
      <w:pPr>
        <w:pStyle w:val="5"/>
        <w:spacing w:line="480" w:lineRule="auto"/>
        <w:rPr>
          <w:rFonts w:ascii="宋体" w:hAnsi="宋体"/>
          <w:sz w:val="24"/>
        </w:rPr>
      </w:pPr>
      <w:r>
        <w:rPr>
          <w:rFonts w:hint="eastAsia" w:ascii="宋体" w:hAnsi="宋体"/>
          <w:sz w:val="24"/>
        </w:rPr>
        <w:t>（一）基础要求</w:t>
      </w:r>
    </w:p>
    <w:tbl>
      <w:tblPr>
        <w:tblStyle w:val="10"/>
        <w:tblW w:w="9442" w:type="dxa"/>
        <w:jc w:val="center"/>
        <w:tblLayout w:type="fixed"/>
        <w:tblCellMar>
          <w:top w:w="0" w:type="dxa"/>
          <w:left w:w="15" w:type="dxa"/>
          <w:bottom w:w="0" w:type="dxa"/>
          <w:right w:w="5" w:type="dxa"/>
        </w:tblCellMar>
      </w:tblPr>
      <w:tblGrid>
        <w:gridCol w:w="2603"/>
        <w:gridCol w:w="6839"/>
      </w:tblGrid>
      <w:tr>
        <w:tblPrEx>
          <w:tblCellMar>
            <w:top w:w="0" w:type="dxa"/>
            <w:left w:w="15" w:type="dxa"/>
            <w:bottom w:w="0" w:type="dxa"/>
            <w:right w:w="5" w:type="dxa"/>
          </w:tblCellMar>
        </w:tblPrEx>
        <w:trPr>
          <w:jc w:val="center"/>
        </w:trPr>
        <w:tc>
          <w:tcPr>
            <w:tcW w:w="2603" w:type="dxa"/>
            <w:tcBorders>
              <w:top w:val="single" w:color="000000" w:sz="12" w:space="0"/>
              <w:left w:val="single" w:color="000000" w:sz="12" w:space="0"/>
              <w:bottom w:val="single" w:color="000000" w:sz="4" w:space="0"/>
              <w:right w:val="single" w:color="000000" w:sz="4" w:space="0"/>
            </w:tcBorders>
            <w:vAlign w:val="center"/>
          </w:tcPr>
          <w:p>
            <w:pPr>
              <w:pStyle w:val="24"/>
              <w:spacing w:line="360" w:lineRule="auto"/>
              <w:jc w:val="center"/>
              <w:textAlignment w:val="center"/>
            </w:pPr>
            <w:r>
              <w:rPr>
                <w:rStyle w:val="16"/>
                <w:rFonts w:ascii="宋体;SimSun" w:hAnsi="宋体;SimSun" w:cs="宋体;SimSun"/>
                <w:b/>
                <w:bCs/>
                <w:szCs w:val="21"/>
              </w:rPr>
              <w:t>技术指标</w:t>
            </w:r>
          </w:p>
        </w:tc>
        <w:tc>
          <w:tcPr>
            <w:tcW w:w="6839" w:type="dxa"/>
            <w:tcBorders>
              <w:top w:val="single" w:color="000000" w:sz="12" w:space="0"/>
              <w:left w:val="single" w:color="000000" w:sz="4" w:space="0"/>
              <w:bottom w:val="single" w:color="000000" w:sz="4" w:space="0"/>
              <w:right w:val="single" w:color="000000" w:sz="12" w:space="0"/>
            </w:tcBorders>
            <w:vAlign w:val="center"/>
          </w:tcPr>
          <w:p>
            <w:pPr>
              <w:pStyle w:val="24"/>
              <w:spacing w:line="360" w:lineRule="auto"/>
              <w:jc w:val="center"/>
              <w:textAlignment w:val="center"/>
            </w:pPr>
            <w:r>
              <w:rPr>
                <w:rStyle w:val="16"/>
                <w:rFonts w:ascii="宋体;SimSun" w:hAnsi="宋体;SimSun" w:cs="宋体;SimSun"/>
                <w:b/>
                <w:bCs/>
                <w:szCs w:val="21"/>
              </w:rPr>
              <w:t>描  述</w:t>
            </w:r>
          </w:p>
        </w:tc>
      </w:tr>
      <w:tr>
        <w:tblPrEx>
          <w:tblCellMar>
            <w:top w:w="0" w:type="dxa"/>
            <w:left w:w="15" w:type="dxa"/>
            <w:bottom w:w="0" w:type="dxa"/>
            <w:right w:w="5" w:type="dxa"/>
          </w:tblCellMar>
        </w:tblPrEx>
        <w:trPr>
          <w:jc w:val="center"/>
        </w:trPr>
        <w:tc>
          <w:tcPr>
            <w:tcW w:w="2603" w:type="dxa"/>
            <w:tcBorders>
              <w:top w:val="single" w:color="000000" w:sz="4" w:space="0"/>
              <w:left w:val="single" w:color="000000" w:sz="12" w:space="0"/>
              <w:bottom w:val="single" w:color="000000" w:sz="4" w:space="0"/>
              <w:right w:val="single" w:color="000000" w:sz="4" w:space="0"/>
            </w:tcBorders>
            <w:vAlign w:val="center"/>
          </w:tcPr>
          <w:p>
            <w:pPr>
              <w:pStyle w:val="24"/>
              <w:spacing w:line="360" w:lineRule="auto"/>
              <w:jc w:val="center"/>
              <w:textAlignment w:val="center"/>
            </w:pPr>
            <w:r>
              <w:rPr>
                <w:rStyle w:val="16"/>
                <w:rFonts w:ascii="宋体;SimSun" w:hAnsi="宋体;SimSun" w:cs="宋体;SimSun"/>
                <w:szCs w:val="21"/>
              </w:rPr>
              <w:t>开放数据接口情况</w:t>
            </w:r>
          </w:p>
        </w:tc>
        <w:tc>
          <w:tcPr>
            <w:tcW w:w="6839" w:type="dxa"/>
            <w:tcBorders>
              <w:top w:val="single" w:color="000000" w:sz="4" w:space="0"/>
              <w:left w:val="single" w:color="000000" w:sz="4" w:space="0"/>
              <w:bottom w:val="single" w:color="000000" w:sz="4" w:space="0"/>
              <w:right w:val="single" w:color="000000" w:sz="12" w:space="0"/>
            </w:tcBorders>
            <w:vAlign w:val="center"/>
          </w:tcPr>
          <w:p>
            <w:pPr>
              <w:pStyle w:val="24"/>
              <w:spacing w:line="360" w:lineRule="auto"/>
              <w:textAlignment w:val="center"/>
            </w:pPr>
            <w:r>
              <w:rPr>
                <w:rStyle w:val="16"/>
                <w:rFonts w:ascii="宋体;SimSun" w:hAnsi="宋体;SimSun" w:cs="宋体;SimSun"/>
                <w:szCs w:val="21"/>
              </w:rPr>
              <w:t>1.支持根据自定义角色分配各类权限，进行平台数据包括登录账号、学籍、成绩等重要信息的查看和获取；</w:t>
            </w:r>
          </w:p>
          <w:p>
            <w:pPr>
              <w:pStyle w:val="24"/>
              <w:spacing w:line="360" w:lineRule="auto"/>
              <w:textAlignment w:val="center"/>
            </w:pPr>
            <w:r>
              <w:rPr>
                <w:rStyle w:val="16"/>
                <w:rFonts w:ascii="宋体;SimSun" w:hAnsi="宋体;SimSun" w:cs="宋体;SimSun"/>
                <w:szCs w:val="21"/>
              </w:rPr>
              <w:t>2.支持其他接口定制。</w:t>
            </w:r>
          </w:p>
        </w:tc>
      </w:tr>
      <w:tr>
        <w:tblPrEx>
          <w:tblCellMar>
            <w:top w:w="0" w:type="dxa"/>
            <w:left w:w="15" w:type="dxa"/>
            <w:bottom w:w="0" w:type="dxa"/>
            <w:right w:w="5" w:type="dxa"/>
          </w:tblCellMar>
        </w:tblPrEx>
        <w:trPr>
          <w:jc w:val="center"/>
        </w:trPr>
        <w:tc>
          <w:tcPr>
            <w:tcW w:w="2603" w:type="dxa"/>
            <w:tcBorders>
              <w:top w:val="single" w:color="000000" w:sz="4" w:space="0"/>
              <w:left w:val="single" w:color="000000" w:sz="12" w:space="0"/>
              <w:bottom w:val="single" w:color="000000" w:sz="4" w:space="0"/>
              <w:right w:val="single" w:color="000000" w:sz="4" w:space="0"/>
            </w:tcBorders>
            <w:vAlign w:val="center"/>
          </w:tcPr>
          <w:p>
            <w:pPr>
              <w:pStyle w:val="24"/>
              <w:spacing w:line="360" w:lineRule="auto"/>
              <w:jc w:val="center"/>
              <w:textAlignment w:val="center"/>
            </w:pPr>
            <w:r>
              <w:rPr>
                <w:rStyle w:val="16"/>
                <w:rFonts w:ascii="宋体;SimSun" w:hAnsi="宋体;SimSun" w:cs="宋体;SimSun"/>
                <w:szCs w:val="21"/>
              </w:rPr>
              <w:t>系统兼容性</w:t>
            </w:r>
          </w:p>
        </w:tc>
        <w:tc>
          <w:tcPr>
            <w:tcW w:w="6839" w:type="dxa"/>
            <w:tcBorders>
              <w:top w:val="single" w:color="000000" w:sz="4" w:space="0"/>
              <w:left w:val="single" w:color="000000" w:sz="4" w:space="0"/>
              <w:bottom w:val="single" w:color="000000" w:sz="4" w:space="0"/>
              <w:right w:val="single" w:color="000000" w:sz="12" w:space="0"/>
            </w:tcBorders>
            <w:vAlign w:val="center"/>
          </w:tcPr>
          <w:p>
            <w:pPr>
              <w:pStyle w:val="24"/>
              <w:spacing w:line="360" w:lineRule="auto"/>
              <w:textAlignment w:val="center"/>
            </w:pPr>
            <w:r>
              <w:rPr>
                <w:rStyle w:val="16"/>
                <w:rFonts w:ascii="宋体;SimSun" w:hAnsi="宋体;SimSun" w:cs="宋体;SimSun"/>
                <w:szCs w:val="21"/>
              </w:rPr>
              <w:t>1.兼容主流的浏览器，如：火狐、谷歌、360、QQ、搜狐等主流浏览器；</w:t>
            </w:r>
          </w:p>
          <w:p>
            <w:pPr>
              <w:pStyle w:val="24"/>
              <w:spacing w:line="360" w:lineRule="auto"/>
              <w:textAlignment w:val="center"/>
            </w:pPr>
            <w:r>
              <w:rPr>
                <w:rStyle w:val="16"/>
                <w:rFonts w:ascii="宋体;SimSun" w:hAnsi="宋体;SimSun" w:cs="宋体;SimSun"/>
                <w:szCs w:val="21"/>
              </w:rPr>
              <w:t>2.支持Windows以及MacOS等操作系统；</w:t>
            </w:r>
          </w:p>
          <w:p>
            <w:pPr>
              <w:pStyle w:val="24"/>
              <w:spacing w:line="360" w:lineRule="auto"/>
              <w:textAlignment w:val="center"/>
            </w:pPr>
            <w:r>
              <w:rPr>
                <w:rStyle w:val="16"/>
                <w:rFonts w:ascii="宋体;SimSun" w:hAnsi="宋体;SimSun" w:cs="宋体;SimSun"/>
                <w:szCs w:val="21"/>
              </w:rPr>
              <w:t>3.移动端支持安卓端、苹果端的APP下载；安卓端在</w:t>
            </w:r>
            <w:r>
              <w:rPr>
                <w:rStyle w:val="16"/>
                <w:rFonts w:hint="eastAsia" w:ascii="宋体;SimSun" w:hAnsi="宋体;SimSun" w:cs="宋体;SimSun"/>
                <w:szCs w:val="21"/>
              </w:rPr>
              <w:t>主流</w:t>
            </w:r>
            <w:r>
              <w:rPr>
                <w:rStyle w:val="16"/>
                <w:rFonts w:ascii="宋体;SimSun" w:hAnsi="宋体;SimSun" w:cs="宋体;SimSun"/>
                <w:szCs w:val="21"/>
              </w:rPr>
              <w:t>应用市场下载，苹果端在APP Store中下载。</w:t>
            </w:r>
          </w:p>
        </w:tc>
      </w:tr>
      <w:tr>
        <w:tblPrEx>
          <w:tblCellMar>
            <w:top w:w="0" w:type="dxa"/>
            <w:left w:w="15" w:type="dxa"/>
            <w:bottom w:w="0" w:type="dxa"/>
            <w:right w:w="5" w:type="dxa"/>
          </w:tblCellMar>
        </w:tblPrEx>
        <w:trPr>
          <w:jc w:val="center"/>
        </w:trPr>
        <w:tc>
          <w:tcPr>
            <w:tcW w:w="2603" w:type="dxa"/>
            <w:tcBorders>
              <w:top w:val="single" w:color="000000" w:sz="4" w:space="0"/>
              <w:left w:val="single" w:color="000000" w:sz="12" w:space="0"/>
              <w:bottom w:val="single" w:color="000000" w:sz="4" w:space="0"/>
              <w:right w:val="single" w:color="000000" w:sz="4" w:space="0"/>
            </w:tcBorders>
            <w:vAlign w:val="center"/>
          </w:tcPr>
          <w:p>
            <w:pPr>
              <w:pStyle w:val="24"/>
              <w:spacing w:line="360" w:lineRule="auto"/>
              <w:jc w:val="center"/>
              <w:textAlignment w:val="center"/>
            </w:pPr>
            <w:r>
              <w:rPr>
                <w:rStyle w:val="16"/>
                <w:rFonts w:ascii="宋体;SimSun" w:hAnsi="宋体;SimSun" w:cs="宋体;SimSun"/>
                <w:szCs w:val="21"/>
              </w:rPr>
              <w:t>用户角色种类设定</w:t>
            </w:r>
          </w:p>
        </w:tc>
        <w:tc>
          <w:tcPr>
            <w:tcW w:w="6839" w:type="dxa"/>
            <w:tcBorders>
              <w:top w:val="single" w:color="000000" w:sz="4" w:space="0"/>
              <w:left w:val="single" w:color="000000" w:sz="4" w:space="0"/>
              <w:bottom w:val="single" w:color="000000" w:sz="4" w:space="0"/>
              <w:right w:val="single" w:color="000000" w:sz="12" w:space="0"/>
            </w:tcBorders>
            <w:vAlign w:val="center"/>
          </w:tcPr>
          <w:p>
            <w:pPr>
              <w:pStyle w:val="24"/>
              <w:spacing w:line="360" w:lineRule="auto"/>
              <w:textAlignment w:val="center"/>
            </w:pPr>
            <w:r>
              <w:rPr>
                <w:rStyle w:val="16"/>
                <w:rFonts w:ascii="宋体;SimSun" w:hAnsi="宋体;SimSun" w:cs="宋体;SimSun"/>
                <w:szCs w:val="21"/>
              </w:rPr>
              <w:t>学校管理员、教学管理员、站点管理员、教务管理员、学籍管理员、任课老师、报名点管理员、学生用户以及学校自定义的任何用户角色种类。</w:t>
            </w:r>
          </w:p>
        </w:tc>
      </w:tr>
      <w:tr>
        <w:tblPrEx>
          <w:tblCellMar>
            <w:top w:w="0" w:type="dxa"/>
            <w:left w:w="15" w:type="dxa"/>
            <w:bottom w:w="0" w:type="dxa"/>
            <w:right w:w="5" w:type="dxa"/>
          </w:tblCellMar>
        </w:tblPrEx>
        <w:trPr>
          <w:jc w:val="center"/>
        </w:trPr>
        <w:tc>
          <w:tcPr>
            <w:tcW w:w="2603" w:type="dxa"/>
            <w:tcBorders>
              <w:top w:val="single" w:color="000000" w:sz="4" w:space="0"/>
              <w:left w:val="single" w:color="000000" w:sz="12" w:space="0"/>
              <w:bottom w:val="single" w:color="000000" w:sz="4" w:space="0"/>
              <w:right w:val="single" w:color="000000" w:sz="4" w:space="0"/>
            </w:tcBorders>
            <w:vAlign w:val="center"/>
          </w:tcPr>
          <w:p>
            <w:pPr>
              <w:pStyle w:val="24"/>
              <w:spacing w:line="360" w:lineRule="auto"/>
              <w:jc w:val="center"/>
              <w:textAlignment w:val="center"/>
            </w:pPr>
            <w:r>
              <w:rPr>
                <w:rStyle w:val="16"/>
                <w:rFonts w:ascii="宋体;SimSun" w:hAnsi="宋体;SimSun" w:cs="宋体;SimSun"/>
                <w:szCs w:val="21"/>
              </w:rPr>
              <w:t>安全与稳定性</w:t>
            </w:r>
          </w:p>
        </w:tc>
        <w:tc>
          <w:tcPr>
            <w:tcW w:w="6839" w:type="dxa"/>
            <w:tcBorders>
              <w:top w:val="single" w:color="000000" w:sz="4" w:space="0"/>
              <w:left w:val="single" w:color="000000" w:sz="4" w:space="0"/>
              <w:bottom w:val="single" w:color="000000" w:sz="4" w:space="0"/>
              <w:right w:val="single" w:color="000000" w:sz="12" w:space="0"/>
            </w:tcBorders>
            <w:vAlign w:val="center"/>
          </w:tcPr>
          <w:p>
            <w:pPr>
              <w:pStyle w:val="24"/>
              <w:spacing w:line="360" w:lineRule="auto"/>
              <w:textAlignment w:val="center"/>
            </w:pPr>
            <w:r>
              <w:rPr>
                <w:rStyle w:val="16"/>
                <w:rFonts w:ascii="宋体;SimSun" w:hAnsi="宋体;SimSun" w:cs="宋体;SimSun"/>
                <w:szCs w:val="21"/>
              </w:rPr>
              <w:t>1.具备完备的备份机制，数据定期备份保存，包括手动、自动备份，院校需要可随时提供数据备份文件包；</w:t>
            </w:r>
          </w:p>
          <w:p>
            <w:pPr>
              <w:pStyle w:val="24"/>
              <w:spacing w:line="360" w:lineRule="auto"/>
              <w:textAlignment w:val="center"/>
            </w:pPr>
            <w:r>
              <w:rPr>
                <w:rStyle w:val="16"/>
                <w:rFonts w:ascii="宋体;SimSun" w:hAnsi="宋体;SimSun" w:cs="宋体;SimSun"/>
                <w:szCs w:val="21"/>
              </w:rPr>
              <w:t>2.针对基于Web的云应用提供多种解决方案。负载均衡、系统漏洞检测、Web应用防火墙（WAF）、云监控等功能，通过引流和拦截有效抵御各类常见的网络攻击，集预防与修复（自动生成命令）于一体，保证平台的99.99%的高可用性。可以直接通过控制台实时发现并处理问题，实现系统可靠运行。</w:t>
            </w:r>
          </w:p>
          <w:p>
            <w:pPr>
              <w:pStyle w:val="24"/>
              <w:spacing w:line="360" w:lineRule="auto"/>
              <w:textAlignment w:val="center"/>
            </w:pPr>
            <w:r>
              <w:rPr>
                <w:rStyle w:val="16"/>
                <w:rFonts w:ascii="宋体;SimSun" w:hAnsi="宋体;SimSun" w:cs="宋体;SimSun"/>
                <w:szCs w:val="21"/>
              </w:rPr>
              <w:t>3.同时承载15000人以上并发，注册人数无限制；</w:t>
            </w:r>
          </w:p>
          <w:p>
            <w:pPr>
              <w:pStyle w:val="24"/>
              <w:spacing w:line="360" w:lineRule="auto"/>
              <w:textAlignment w:val="center"/>
            </w:pPr>
            <w:r>
              <w:rPr>
                <w:rStyle w:val="16"/>
                <w:rFonts w:ascii="宋体;SimSun" w:hAnsi="宋体;SimSun" w:cs="宋体;SimSun"/>
                <w:szCs w:val="21"/>
              </w:rPr>
              <w:t>4.平台根据实际业务量调整进行硬件及网络带宽配置升级，确保平台稳定。</w:t>
            </w:r>
          </w:p>
        </w:tc>
      </w:tr>
      <w:tr>
        <w:tblPrEx>
          <w:tblCellMar>
            <w:top w:w="0" w:type="dxa"/>
            <w:left w:w="15" w:type="dxa"/>
            <w:bottom w:w="0" w:type="dxa"/>
            <w:right w:w="5" w:type="dxa"/>
          </w:tblCellMar>
        </w:tblPrEx>
        <w:trPr>
          <w:jc w:val="center"/>
        </w:trPr>
        <w:tc>
          <w:tcPr>
            <w:tcW w:w="2603" w:type="dxa"/>
            <w:tcBorders>
              <w:top w:val="single" w:color="000000" w:sz="4" w:space="0"/>
              <w:left w:val="single" w:color="000000" w:sz="12" w:space="0"/>
              <w:bottom w:val="single" w:color="000000" w:sz="4" w:space="0"/>
              <w:right w:val="single" w:color="000000" w:sz="4" w:space="0"/>
            </w:tcBorders>
            <w:vAlign w:val="center"/>
          </w:tcPr>
          <w:p>
            <w:pPr>
              <w:pStyle w:val="24"/>
              <w:spacing w:line="360" w:lineRule="auto"/>
              <w:jc w:val="center"/>
              <w:textAlignment w:val="center"/>
            </w:pPr>
            <w:r>
              <w:rPr>
                <w:rStyle w:val="16"/>
                <w:rFonts w:ascii="宋体;SimSun" w:hAnsi="宋体;SimSun" w:cs="宋体;SimSun"/>
                <w:szCs w:val="21"/>
              </w:rPr>
              <w:t>关联性</w:t>
            </w:r>
          </w:p>
        </w:tc>
        <w:tc>
          <w:tcPr>
            <w:tcW w:w="6839" w:type="dxa"/>
            <w:tcBorders>
              <w:top w:val="single" w:color="000000" w:sz="4" w:space="0"/>
              <w:left w:val="single" w:color="000000" w:sz="4" w:space="0"/>
              <w:bottom w:val="single" w:color="000000" w:sz="4" w:space="0"/>
              <w:right w:val="single" w:color="000000" w:sz="12" w:space="0"/>
            </w:tcBorders>
            <w:vAlign w:val="center"/>
          </w:tcPr>
          <w:p>
            <w:pPr>
              <w:pStyle w:val="24"/>
              <w:spacing w:line="360" w:lineRule="auto"/>
              <w:textAlignment w:val="center"/>
            </w:pPr>
            <w:r>
              <w:rPr>
                <w:rStyle w:val="16"/>
                <w:rFonts w:ascii="宋体;SimSun" w:hAnsi="宋体;SimSun" w:cs="宋体;SimSun"/>
                <w:szCs w:val="21"/>
              </w:rPr>
              <w:t>系统具有严谨的数据关联性，对于已产生前后关联的数据，具备有效的控制与提醒机制，不允许随意修改或删除，防止误操作带来的数据安全隐患，实现数据一处修改，多处自动变化。</w:t>
            </w:r>
          </w:p>
        </w:tc>
      </w:tr>
      <w:tr>
        <w:tblPrEx>
          <w:tblCellMar>
            <w:top w:w="0" w:type="dxa"/>
            <w:left w:w="15" w:type="dxa"/>
            <w:bottom w:w="0" w:type="dxa"/>
            <w:right w:w="5" w:type="dxa"/>
          </w:tblCellMar>
        </w:tblPrEx>
        <w:trPr>
          <w:trHeight w:val="258" w:hRule="atLeast"/>
          <w:jc w:val="center"/>
        </w:trPr>
        <w:tc>
          <w:tcPr>
            <w:tcW w:w="2603" w:type="dxa"/>
            <w:tcBorders>
              <w:top w:val="single" w:color="000000" w:sz="4" w:space="0"/>
              <w:left w:val="single" w:color="000000" w:sz="12" w:space="0"/>
              <w:bottom w:val="single" w:color="000000" w:sz="4" w:space="0"/>
              <w:right w:val="single" w:color="000000" w:sz="4" w:space="0"/>
            </w:tcBorders>
            <w:vAlign w:val="center"/>
          </w:tcPr>
          <w:p>
            <w:pPr>
              <w:pStyle w:val="24"/>
              <w:spacing w:line="360" w:lineRule="auto"/>
              <w:jc w:val="center"/>
              <w:textAlignment w:val="center"/>
            </w:pPr>
            <w:r>
              <w:rPr>
                <w:rStyle w:val="16"/>
                <w:rFonts w:ascii="宋体;SimSun" w:hAnsi="宋体;SimSun" w:cs="宋体;SimSun"/>
                <w:szCs w:val="21"/>
              </w:rPr>
              <w:t>扩展性要求</w:t>
            </w:r>
          </w:p>
        </w:tc>
        <w:tc>
          <w:tcPr>
            <w:tcW w:w="6839" w:type="dxa"/>
            <w:tcBorders>
              <w:top w:val="single" w:color="000000" w:sz="4" w:space="0"/>
              <w:left w:val="single" w:color="000000" w:sz="4" w:space="0"/>
              <w:bottom w:val="single" w:color="000000" w:sz="4" w:space="0"/>
              <w:right w:val="single" w:color="000000" w:sz="12" w:space="0"/>
            </w:tcBorders>
            <w:vAlign w:val="center"/>
          </w:tcPr>
          <w:p>
            <w:pPr>
              <w:pStyle w:val="24"/>
              <w:spacing w:line="360" w:lineRule="auto"/>
              <w:textAlignment w:val="center"/>
            </w:pPr>
            <w:r>
              <w:rPr>
                <w:rStyle w:val="16"/>
                <w:rFonts w:ascii="宋体;SimSun" w:hAnsi="宋体;SimSun" w:cs="宋体;SimSun"/>
                <w:szCs w:val="21"/>
              </w:rPr>
              <w:t>基于</w:t>
            </w:r>
            <w:r>
              <w:rPr>
                <w:rFonts w:cs="宋体;SimSun"/>
                <w:sz w:val="24"/>
              </w:rPr>
              <w:t>线上综合管理平台</w:t>
            </w:r>
            <w:r>
              <w:rPr>
                <w:rStyle w:val="16"/>
                <w:rFonts w:ascii="宋体;SimSun" w:hAnsi="宋体;SimSun" w:cs="宋体;SimSun"/>
                <w:szCs w:val="21"/>
              </w:rPr>
              <w:t>提供终身免费进行定制开发服务。</w:t>
            </w:r>
          </w:p>
        </w:tc>
      </w:tr>
      <w:tr>
        <w:tblPrEx>
          <w:tblCellMar>
            <w:top w:w="0" w:type="dxa"/>
            <w:left w:w="15" w:type="dxa"/>
            <w:bottom w:w="0" w:type="dxa"/>
            <w:right w:w="5" w:type="dxa"/>
          </w:tblCellMar>
        </w:tblPrEx>
        <w:trPr>
          <w:trHeight w:val="23" w:hRule="atLeast"/>
          <w:jc w:val="center"/>
        </w:trPr>
        <w:tc>
          <w:tcPr>
            <w:tcW w:w="2603" w:type="dxa"/>
            <w:tcBorders>
              <w:top w:val="single" w:color="000000" w:sz="4" w:space="0"/>
              <w:left w:val="single" w:color="000000" w:sz="12" w:space="0"/>
              <w:bottom w:val="single" w:color="000000" w:sz="12" w:space="0"/>
              <w:right w:val="single" w:color="000000" w:sz="4" w:space="0"/>
            </w:tcBorders>
            <w:vAlign w:val="center"/>
          </w:tcPr>
          <w:p>
            <w:pPr>
              <w:pStyle w:val="24"/>
              <w:spacing w:line="360" w:lineRule="auto"/>
              <w:jc w:val="center"/>
              <w:textAlignment w:val="center"/>
            </w:pPr>
            <w:r>
              <w:rPr>
                <w:rStyle w:val="16"/>
                <w:rFonts w:ascii="宋体;SimSun" w:hAnsi="宋体;SimSun" w:cs="宋体;SimSun"/>
                <w:szCs w:val="21"/>
              </w:rPr>
              <w:t>平台的性能指标</w:t>
            </w:r>
          </w:p>
        </w:tc>
        <w:tc>
          <w:tcPr>
            <w:tcW w:w="6839" w:type="dxa"/>
            <w:tcBorders>
              <w:top w:val="single" w:color="000000" w:sz="4" w:space="0"/>
              <w:left w:val="single" w:color="000000" w:sz="4" w:space="0"/>
              <w:bottom w:val="single" w:color="000000" w:sz="12" w:space="0"/>
              <w:right w:val="single" w:color="000000" w:sz="12" w:space="0"/>
            </w:tcBorders>
            <w:vAlign w:val="center"/>
          </w:tcPr>
          <w:p>
            <w:pPr>
              <w:pStyle w:val="24"/>
              <w:spacing w:line="360" w:lineRule="auto"/>
              <w:textAlignment w:val="center"/>
            </w:pPr>
            <w:r>
              <w:rPr>
                <w:rStyle w:val="16"/>
                <w:rFonts w:ascii="宋体;SimSun" w:hAnsi="宋体;SimSun" w:cs="宋体;SimSun"/>
                <w:szCs w:val="21"/>
              </w:rPr>
              <w:t>7×24 小时不间断运行；页面响应不高于 3 秒；检索响应不高于 3 秒；视频点播响应不高于 6 秒。</w:t>
            </w:r>
          </w:p>
        </w:tc>
      </w:tr>
    </w:tbl>
    <w:p>
      <w:pPr>
        <w:pStyle w:val="5"/>
        <w:spacing w:line="480" w:lineRule="auto"/>
        <w:rPr>
          <w:rFonts w:ascii="宋体" w:hAnsi="宋体"/>
          <w:sz w:val="24"/>
        </w:rPr>
      </w:pPr>
      <w:r>
        <w:rPr>
          <w:rFonts w:hint="eastAsia" w:ascii="宋体" w:hAnsi="宋体"/>
          <w:sz w:val="24"/>
        </w:rPr>
        <w:t>（二）系统管理</w:t>
      </w:r>
    </w:p>
    <w:p>
      <w:pPr>
        <w:spacing w:line="480" w:lineRule="auto"/>
        <w:rPr>
          <w:rFonts w:ascii="宋体" w:hAnsi="宋体" w:cs="宋体"/>
          <w:sz w:val="24"/>
        </w:rPr>
      </w:pPr>
      <w:r>
        <w:rPr>
          <w:rFonts w:hint="eastAsia" w:ascii="宋体" w:hAnsi="宋体" w:cs="宋体"/>
          <w:sz w:val="24"/>
        </w:rPr>
        <w:t>（1）支持角色管理、用户管理、权限管理；</w:t>
      </w:r>
    </w:p>
    <w:p>
      <w:pPr>
        <w:spacing w:line="480" w:lineRule="auto"/>
        <w:rPr>
          <w:rFonts w:ascii="宋体" w:hAnsi="宋体" w:cs="宋体"/>
          <w:sz w:val="24"/>
        </w:rPr>
      </w:pPr>
      <w:r>
        <w:rPr>
          <w:rFonts w:hint="eastAsia" w:ascii="宋体" w:hAnsi="宋体" w:cs="宋体"/>
          <w:sz w:val="24"/>
        </w:rPr>
        <w:t>（2）支持院系管理，支持批量导入并设置教学专业对应的开课院系，并可查看到学院所开设的专业数量、专业课程数量、专业实际招生人数；</w:t>
      </w:r>
    </w:p>
    <w:p>
      <w:pPr>
        <w:spacing w:line="480" w:lineRule="auto"/>
        <w:rPr>
          <w:rFonts w:ascii="宋体" w:hAnsi="宋体" w:cs="宋体"/>
          <w:sz w:val="24"/>
        </w:rPr>
      </w:pPr>
      <w:r>
        <w:rPr>
          <w:rFonts w:hint="eastAsia" w:ascii="宋体" w:hAnsi="宋体" w:cs="宋体"/>
          <w:sz w:val="24"/>
        </w:rPr>
        <w:t>（3）●支持站点信息管理和下辖的报名点管理，并可以设置站点、报名点的具体管理人员；支持站点登录完善法人信息、联系人信息、合作协议、站点资质，同时教学点资质、合作协议提供自动化鉴别是否过期并在页面上进行提醒的功能。（现场演示）</w:t>
      </w:r>
    </w:p>
    <w:p>
      <w:pPr>
        <w:spacing w:line="480" w:lineRule="auto"/>
        <w:rPr>
          <w:rFonts w:ascii="宋体" w:hAnsi="宋体" w:cs="宋体"/>
          <w:sz w:val="24"/>
        </w:rPr>
      </w:pPr>
      <w:r>
        <w:rPr>
          <w:rFonts w:hint="eastAsia" w:ascii="宋体" w:hAnsi="宋体" w:cs="宋体"/>
          <w:sz w:val="24"/>
        </w:rPr>
        <w:t>（4）★支持当前年级和当前学期设置，并可以设置每个学期在线学习开始及结束时间，配合开关设置允许/禁止学生参加在线学习；</w:t>
      </w:r>
    </w:p>
    <w:p>
      <w:pPr>
        <w:spacing w:line="480" w:lineRule="auto"/>
        <w:rPr>
          <w:rFonts w:ascii="宋体" w:hAnsi="宋体" w:cs="宋体"/>
          <w:sz w:val="24"/>
        </w:rPr>
      </w:pPr>
      <w:r>
        <w:rPr>
          <w:rFonts w:hint="eastAsia" w:ascii="宋体" w:hAnsi="宋体" w:cs="宋体"/>
          <w:sz w:val="24"/>
        </w:rPr>
        <w:t>（5）★支持查看系统的登录日志，支持登录汇总，统计每个账号登录次数以及每次的登陆时间，登录人。支持查看学生登录情况（包括但不限于学号、教学点、层次、专业、登录方式（网页，APP）、登录时间等信息），并支持导出日志、清空日志的功能；</w:t>
      </w:r>
    </w:p>
    <w:p>
      <w:pPr>
        <w:spacing w:line="480" w:lineRule="auto"/>
        <w:rPr>
          <w:rFonts w:ascii="宋体" w:hAnsi="宋体" w:cs="宋体"/>
          <w:sz w:val="24"/>
        </w:rPr>
      </w:pPr>
      <w:r>
        <w:rPr>
          <w:rFonts w:hint="eastAsia" w:ascii="宋体" w:hAnsi="宋体" w:cs="宋体"/>
          <w:sz w:val="24"/>
        </w:rPr>
        <w:t>（6）★支持对系统的部分关键功能启用和禁止的灵活配置（例如：可根据要求进行考试人脸识别的开关、是否允许过往学期学习的开关、限制站点报名开关等）；</w:t>
      </w:r>
    </w:p>
    <w:p>
      <w:pPr>
        <w:spacing w:line="480" w:lineRule="auto"/>
        <w:rPr>
          <w:rFonts w:ascii="宋体" w:hAnsi="宋体" w:cs="宋体"/>
          <w:sz w:val="24"/>
        </w:rPr>
      </w:pPr>
      <w:r>
        <w:rPr>
          <w:rFonts w:hint="eastAsia" w:ascii="宋体" w:hAnsi="宋体" w:cs="宋体"/>
          <w:sz w:val="24"/>
        </w:rPr>
        <w:t>（7）●支持定制化管理。可按学院添加表单类（在读证明、学籍卡、成绩单、毕业生登记表）定制项目，按照定制类型进行筛选查询，并可进行定制功能的关闭和开启；（现场演示）</w:t>
      </w:r>
    </w:p>
    <w:p>
      <w:pPr>
        <w:spacing w:line="480" w:lineRule="auto"/>
        <w:rPr>
          <w:rFonts w:ascii="宋体" w:hAnsi="宋体"/>
          <w:sz w:val="24"/>
        </w:rPr>
      </w:pPr>
      <w:r>
        <w:rPr>
          <w:rFonts w:hint="eastAsia" w:ascii="宋体" w:hAnsi="宋体" w:cs="宋体"/>
          <w:sz w:val="24"/>
        </w:rPr>
        <w:t>（8）支持自定义审批的业务类型和业务审批层级设置；支持待办事项查看和代办业务处理，并可进行审批各流程处理结果查看；</w:t>
      </w:r>
    </w:p>
    <w:p>
      <w:pPr>
        <w:pStyle w:val="5"/>
        <w:spacing w:line="480" w:lineRule="auto"/>
        <w:rPr>
          <w:rFonts w:ascii="宋体" w:hAnsi="宋体"/>
          <w:sz w:val="24"/>
        </w:rPr>
      </w:pPr>
      <w:r>
        <w:rPr>
          <w:rFonts w:hint="eastAsia" w:ascii="宋体" w:hAnsi="宋体"/>
          <w:sz w:val="24"/>
        </w:rPr>
        <w:t>（三）招生管理</w:t>
      </w:r>
    </w:p>
    <w:p>
      <w:pPr>
        <w:spacing w:line="480" w:lineRule="auto"/>
        <w:rPr>
          <w:rFonts w:ascii="宋体" w:hAnsi="宋体" w:cs="宋体"/>
          <w:sz w:val="24"/>
        </w:rPr>
      </w:pPr>
      <w:r>
        <w:rPr>
          <w:rFonts w:hint="eastAsia" w:ascii="宋体" w:hAnsi="宋体" w:cs="宋体"/>
          <w:sz w:val="24"/>
        </w:rPr>
        <w:t>（1）●支持按招生批次统计专业招生比例，并可以按照站点统计招生人数占比，从而分析出热门专业以及各大站点招生能力；（现场演示）</w:t>
      </w:r>
    </w:p>
    <w:p>
      <w:pPr>
        <w:spacing w:line="480" w:lineRule="auto"/>
        <w:rPr>
          <w:rFonts w:ascii="宋体" w:hAnsi="宋体" w:cs="宋体"/>
          <w:sz w:val="24"/>
        </w:rPr>
      </w:pPr>
      <w:r>
        <w:rPr>
          <w:rFonts w:hint="eastAsia" w:ascii="宋体" w:hAnsi="宋体" w:cs="宋体"/>
          <w:sz w:val="24"/>
        </w:rPr>
        <w:t>（2）支持报名信息导入导出，并可批量修改填写不准确的报名信息；</w:t>
      </w:r>
    </w:p>
    <w:p>
      <w:pPr>
        <w:spacing w:line="480" w:lineRule="auto"/>
        <w:rPr>
          <w:rFonts w:ascii="宋体" w:hAnsi="宋体" w:cs="宋体"/>
          <w:sz w:val="24"/>
        </w:rPr>
      </w:pPr>
      <w:r>
        <w:rPr>
          <w:rFonts w:hint="eastAsia" w:ascii="宋体" w:hAnsi="宋体" w:cs="宋体"/>
          <w:sz w:val="24"/>
        </w:rPr>
        <w:t>（3）支持登记学生预报名信息，系统根据身份证号进行识别，杜绝同一学生在同一批次出现二次录入的情况，尽早确定生源归属；</w:t>
      </w:r>
    </w:p>
    <w:p>
      <w:pPr>
        <w:spacing w:line="480" w:lineRule="auto"/>
        <w:rPr>
          <w:rFonts w:ascii="宋体" w:hAnsi="宋体" w:cs="宋体"/>
          <w:sz w:val="24"/>
        </w:rPr>
      </w:pPr>
      <w:r>
        <w:rPr>
          <w:rFonts w:hint="eastAsia" w:ascii="宋体" w:hAnsi="宋体" w:cs="宋体"/>
          <w:sz w:val="24"/>
        </w:rPr>
        <w:t>（4）●支持站点通过手机扫描学生身份证或其复印件进行一键报名，并与管理系统中学生报名信息进行同步；（现场演示）</w:t>
      </w:r>
    </w:p>
    <w:p>
      <w:pPr>
        <w:spacing w:line="480" w:lineRule="auto"/>
        <w:rPr>
          <w:rFonts w:ascii="宋体" w:hAnsi="宋体" w:cs="宋体"/>
          <w:sz w:val="24"/>
        </w:rPr>
      </w:pPr>
      <w:r>
        <w:rPr>
          <w:rFonts w:hint="eastAsia" w:ascii="宋体" w:hAnsi="宋体" w:cs="宋体"/>
          <w:sz w:val="24"/>
        </w:rPr>
        <w:t>（5）●支持学院自主招生，招生模块可按照教学点代招，学院自主招生进行人数统计；并可按照以上两类招生类型进行预报名信息的筛选；（现场演示）</w:t>
      </w:r>
    </w:p>
    <w:p>
      <w:pPr>
        <w:spacing w:line="480" w:lineRule="auto"/>
        <w:rPr>
          <w:rFonts w:hint="eastAsia" w:ascii="宋体" w:hAnsi="宋体" w:cs="宋体"/>
          <w:sz w:val="24"/>
        </w:rPr>
      </w:pPr>
      <w:r>
        <w:rPr>
          <w:rFonts w:hint="eastAsia" w:ascii="宋体" w:hAnsi="宋体" w:cs="宋体"/>
          <w:sz w:val="24"/>
        </w:rPr>
        <w:t>（6）●支持自主报名渠道筛选，包含官网、微信公众号、官方广告等多渠道招生生源数据筛选；可根据自主报名学员信息，联系学员报名意向并确认报名，根据报名确认状态提供接下来的考前辅导；（现场演示）</w:t>
      </w:r>
    </w:p>
    <w:p>
      <w:pPr>
        <w:spacing w:line="480" w:lineRule="auto"/>
        <w:rPr>
          <w:rFonts w:ascii="宋体" w:hAnsi="宋体" w:cs="宋体"/>
          <w:sz w:val="24"/>
        </w:rPr>
      </w:pPr>
      <w:r>
        <w:rPr>
          <w:rFonts w:hint="eastAsia" w:ascii="宋体" w:hAnsi="宋体" w:cs="宋体"/>
          <w:sz w:val="24"/>
        </w:rPr>
        <w:t>（7）支持开通统考课程以及专业课程的考前辅导，并可按年份进行考前辅导参加情况统计；</w:t>
      </w:r>
    </w:p>
    <w:p>
      <w:pPr>
        <w:spacing w:line="480" w:lineRule="auto"/>
        <w:rPr>
          <w:rFonts w:ascii="宋体" w:hAnsi="宋体" w:cs="宋体"/>
          <w:sz w:val="24"/>
        </w:rPr>
      </w:pPr>
      <w:r>
        <w:rPr>
          <w:rFonts w:hint="eastAsia" w:ascii="宋体" w:hAnsi="宋体" w:cs="宋体"/>
          <w:sz w:val="24"/>
        </w:rPr>
        <w:t>（8）★支持招生首问制，导入成招录取数据，通过身份证号与各个站点的报名学生进行自动匹配，对于无站点的学生，站点可根据学生详细信息（手机号、姓名及报考专业等）进行验证领取，或可通过院校管理员进行生源归属的二次分配；</w:t>
      </w:r>
    </w:p>
    <w:p>
      <w:pPr>
        <w:spacing w:line="480" w:lineRule="auto"/>
        <w:rPr>
          <w:rFonts w:ascii="宋体" w:hAnsi="宋体" w:cs="宋体"/>
          <w:sz w:val="24"/>
        </w:rPr>
      </w:pPr>
      <w:r>
        <w:rPr>
          <w:rFonts w:hint="eastAsia" w:ascii="宋体" w:hAnsi="宋体" w:cs="宋体"/>
          <w:sz w:val="24"/>
        </w:rPr>
        <w:t>（9）●支持录取通知书学生通过身份证验证信息进行自主打印，并且能够统计出学生的通知书验证查看量；（现场演示）</w:t>
      </w:r>
    </w:p>
    <w:p>
      <w:pPr>
        <w:spacing w:line="480" w:lineRule="auto"/>
        <w:rPr>
          <w:rFonts w:ascii="宋体" w:hAnsi="宋体" w:cs="宋体"/>
          <w:sz w:val="24"/>
        </w:rPr>
      </w:pPr>
      <w:r>
        <w:rPr>
          <w:rFonts w:hint="eastAsia" w:ascii="宋体" w:hAnsi="宋体" w:cs="宋体"/>
          <w:sz w:val="24"/>
        </w:rPr>
        <w:t>（10）支持成招录取数据录取分数的加分项类型管理，支持批量导入加分项，导入完毕后可查看到具体的加分项内容；</w:t>
      </w:r>
    </w:p>
    <w:p>
      <w:pPr>
        <w:spacing w:line="480" w:lineRule="auto"/>
        <w:rPr>
          <w:rFonts w:ascii="宋体" w:hAnsi="宋体" w:cs="宋体"/>
          <w:sz w:val="24"/>
        </w:rPr>
      </w:pPr>
      <w:r>
        <w:rPr>
          <w:rFonts w:hint="eastAsia" w:ascii="宋体" w:hAnsi="宋体" w:cs="宋体"/>
          <w:sz w:val="24"/>
        </w:rPr>
        <w:t>（11）●支持学号规则自定义设置，根据已设定的规则自动批量生成学号。同时，也支持院校已编学号的统一导入，覆盖系统学号；（现场演示）</w:t>
      </w:r>
    </w:p>
    <w:p>
      <w:pPr>
        <w:spacing w:line="480" w:lineRule="auto"/>
        <w:rPr>
          <w:rFonts w:ascii="宋体" w:hAnsi="宋体" w:cs="宋体"/>
          <w:sz w:val="24"/>
        </w:rPr>
      </w:pPr>
      <w:r>
        <w:rPr>
          <w:rFonts w:hint="eastAsia" w:ascii="宋体" w:hAnsi="宋体" w:cs="宋体"/>
          <w:sz w:val="24"/>
        </w:rPr>
        <w:t>（12）●支持考生信息表确认，系统根据学生考生号进行验证查询考生信息表，可以针对信息有误的内容进行修正备注，并可进行信息更正申请表下载进行更正信息填写。学籍工作者以及教学点均可以根据确认状态筛选查看到考生信息表确认情况，并可对单个或批量的学生进行考生信息表在线打印；（现场演示）</w:t>
      </w:r>
    </w:p>
    <w:p>
      <w:pPr>
        <w:spacing w:line="480" w:lineRule="auto"/>
        <w:rPr>
          <w:rFonts w:hint="eastAsia" w:ascii="宋体" w:hAnsi="宋体" w:cs="宋体"/>
          <w:sz w:val="24"/>
        </w:rPr>
      </w:pPr>
      <w:r>
        <w:rPr>
          <w:rFonts w:hint="eastAsia" w:ascii="宋体" w:hAnsi="宋体" w:cs="宋体"/>
          <w:sz w:val="24"/>
        </w:rPr>
        <w:t>（13）支持报考本科学生前置学历审查；</w:t>
      </w:r>
    </w:p>
    <w:p>
      <w:pPr>
        <w:spacing w:line="480" w:lineRule="auto"/>
        <w:rPr>
          <w:rFonts w:hint="default"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14</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val="en-US" w:eastAsia="zh-CN"/>
        </w:rPr>
        <w:t>支持招生计划编制，可通过考生库、志愿库、成绩库形成编制数据总表，给编制计划提供数据依据。根据科类省控线自动预录取。并根据申请到的计划进行省控线调整和录取人数的自动更新，最终将数据填报至上游系统。</w:t>
      </w:r>
      <w:r>
        <w:rPr>
          <w:rFonts w:hint="eastAsia" w:ascii="宋体" w:hAnsi="宋体" w:cs="宋体"/>
          <w:sz w:val="24"/>
        </w:rPr>
        <w:t>（现场演示）</w:t>
      </w:r>
    </w:p>
    <w:p>
      <w:pPr>
        <w:pStyle w:val="5"/>
        <w:spacing w:line="480" w:lineRule="auto"/>
        <w:rPr>
          <w:rFonts w:ascii="宋体" w:hAnsi="宋体"/>
          <w:sz w:val="24"/>
        </w:rPr>
      </w:pPr>
      <w:r>
        <w:rPr>
          <w:rFonts w:hint="eastAsia" w:ascii="宋体" w:hAnsi="宋体"/>
          <w:sz w:val="24"/>
        </w:rPr>
        <w:t>（四）学籍管理</w:t>
      </w:r>
    </w:p>
    <w:p>
      <w:pPr>
        <w:spacing w:line="480" w:lineRule="auto"/>
        <w:rPr>
          <w:rFonts w:ascii="宋体" w:hAnsi="宋体" w:cs="宋体"/>
          <w:sz w:val="24"/>
        </w:rPr>
      </w:pPr>
      <w:r>
        <w:rPr>
          <w:rFonts w:hint="eastAsia" w:ascii="宋体" w:hAnsi="宋体" w:cs="宋体"/>
          <w:sz w:val="24"/>
        </w:rPr>
        <w:t>（1）●新生入学在线报到，学生可以在电脑端或者扫二维码进入在线报到，核对并完善个人学籍信息，在电脑端可以上传学校需要审核的附件（缴费凭证、电子注册备案表专升本学生提供，专科毕业证、身份证复印件）；支持教师审核学生上传的在线报到相关附件；（现场演示）</w:t>
      </w:r>
    </w:p>
    <w:p>
      <w:pPr>
        <w:spacing w:line="480" w:lineRule="auto"/>
        <w:rPr>
          <w:rFonts w:ascii="宋体" w:hAnsi="宋体" w:cs="宋体"/>
          <w:sz w:val="24"/>
        </w:rPr>
      </w:pPr>
      <w:r>
        <w:rPr>
          <w:rFonts w:hint="eastAsia" w:ascii="宋体" w:hAnsi="宋体" w:cs="宋体"/>
          <w:sz w:val="24"/>
        </w:rPr>
        <w:t>（2）支持教师审核入学材料后，系统自动分班并生成学籍，可自定义班级名称；</w:t>
      </w:r>
    </w:p>
    <w:p>
      <w:pPr>
        <w:spacing w:line="480" w:lineRule="auto"/>
        <w:rPr>
          <w:rFonts w:ascii="宋体" w:hAnsi="宋体" w:cs="宋体"/>
          <w:sz w:val="24"/>
        </w:rPr>
      </w:pPr>
      <w:r>
        <w:rPr>
          <w:rFonts w:hint="eastAsia" w:ascii="宋体" w:hAnsi="宋体" w:cs="宋体"/>
          <w:sz w:val="24"/>
        </w:rPr>
        <w:t>（3）★支持一键退回学籍功能，退回名单是第一学年没有缴费确认且在籍的学生；</w:t>
      </w:r>
    </w:p>
    <w:p>
      <w:pPr>
        <w:spacing w:line="480" w:lineRule="auto"/>
        <w:rPr>
          <w:rFonts w:ascii="宋体" w:hAnsi="宋体" w:cs="宋体"/>
          <w:sz w:val="24"/>
        </w:rPr>
      </w:pPr>
      <w:r>
        <w:rPr>
          <w:rFonts w:hint="eastAsia" w:ascii="宋体" w:hAnsi="宋体" w:cs="宋体"/>
          <w:sz w:val="24"/>
        </w:rPr>
        <w:t>（4）●支持按照站点统计录取人数、已生成学籍人数及未生成学籍人数；支持统计页面一键自动生成，也可进入未生成学籍列表查看生成（入学状态未标记以及考生信息未确认的都不可生成学籍）；（现场演示）；</w:t>
      </w:r>
    </w:p>
    <w:p>
      <w:pPr>
        <w:spacing w:line="480" w:lineRule="auto"/>
        <w:rPr>
          <w:rFonts w:ascii="宋体" w:hAnsi="宋体" w:cs="宋体"/>
          <w:sz w:val="24"/>
        </w:rPr>
      </w:pPr>
      <w:r>
        <w:rPr>
          <w:rFonts w:hint="eastAsia" w:ascii="宋体" w:hAnsi="宋体" w:cs="宋体"/>
          <w:sz w:val="24"/>
        </w:rPr>
        <w:t>（5）★支持生成学籍后再次更换学号的需求，可以单个或批量更新学号；</w:t>
      </w:r>
    </w:p>
    <w:p>
      <w:pPr>
        <w:spacing w:line="480" w:lineRule="auto"/>
        <w:rPr>
          <w:rFonts w:ascii="宋体" w:hAnsi="宋体" w:cs="宋体"/>
          <w:sz w:val="24"/>
        </w:rPr>
      </w:pPr>
      <w:r>
        <w:rPr>
          <w:rFonts w:hint="eastAsia" w:ascii="宋体" w:hAnsi="宋体" w:cs="宋体"/>
          <w:sz w:val="24"/>
        </w:rPr>
        <w:t>（6）●支持花名册导出，并可根据在籍状态分别导出学生信息；支持学生学籍档案查看（包括个人基础信息、学籍信息、异动日志、历年缴费情况、应缴、实缴金额、财务缴费确认情况、毕业情况等）；（现场演示）</w:t>
      </w:r>
    </w:p>
    <w:p>
      <w:pPr>
        <w:spacing w:line="480" w:lineRule="auto"/>
        <w:rPr>
          <w:rFonts w:ascii="宋体" w:hAnsi="宋体" w:cs="宋体"/>
          <w:sz w:val="24"/>
        </w:rPr>
      </w:pPr>
      <w:r>
        <w:rPr>
          <w:rFonts w:hint="eastAsia" w:ascii="宋体" w:hAnsi="宋体" w:cs="宋体"/>
          <w:sz w:val="24"/>
        </w:rPr>
        <w:t>（7）支持学籍生成时自动创建学生登录二维码，可模拟登录学生账号；</w:t>
      </w:r>
    </w:p>
    <w:p>
      <w:pPr>
        <w:spacing w:line="480" w:lineRule="auto"/>
        <w:rPr>
          <w:rFonts w:ascii="宋体" w:hAnsi="宋体" w:cs="宋体"/>
          <w:sz w:val="24"/>
        </w:rPr>
      </w:pPr>
      <w:r>
        <w:rPr>
          <w:rFonts w:hint="eastAsia" w:ascii="宋体" w:hAnsi="宋体" w:cs="宋体"/>
          <w:sz w:val="24"/>
        </w:rPr>
        <w:t>（8）★支持按照年份、层次、专业、站点、异动情况、学籍照片提交情况以及在籍情况（正常在籍、休学、退学、转专业、休眠、转站点、转学习形式、已毕业保留学籍）对学生进行分类管理，针对不同的学籍异动可以选择异动原因和异动备注，并可查看异动学生各学期的成绩，给学籍管理者提供有效的管理数据和便捷的管理方式，并可对基础个人信息有误的学生按照信息类型（姓名、证件号、性别、出生日期、民族及政治面貌）及时进行信息更正；</w:t>
      </w:r>
    </w:p>
    <w:p>
      <w:pPr>
        <w:spacing w:line="480" w:lineRule="auto"/>
        <w:rPr>
          <w:rFonts w:ascii="宋体" w:hAnsi="宋体" w:cs="宋体"/>
          <w:sz w:val="24"/>
        </w:rPr>
      </w:pPr>
      <w:r>
        <w:rPr>
          <w:rFonts w:hint="eastAsia" w:ascii="宋体" w:hAnsi="宋体" w:cs="宋体"/>
          <w:sz w:val="24"/>
        </w:rPr>
        <w:t>（9）支持按照入学年份及站点批量采集学生新华社照片，方便管理者及时掌握采集情况；</w:t>
      </w:r>
    </w:p>
    <w:p>
      <w:pPr>
        <w:spacing w:line="480" w:lineRule="auto"/>
        <w:rPr>
          <w:rFonts w:ascii="宋体" w:hAnsi="宋体" w:cs="宋体"/>
          <w:sz w:val="24"/>
        </w:rPr>
      </w:pPr>
      <w:r>
        <w:rPr>
          <w:rFonts w:hint="eastAsia" w:ascii="宋体" w:hAnsi="宋体" w:cs="宋体"/>
          <w:sz w:val="24"/>
        </w:rPr>
        <w:t>（10）●支持筛选转专业、转站点、休学、退学等操作，根据筛选查询出对应的数据，并且数据列表展示内容根据业务类型的区别分别跳转到不同的页面进行展示；（现场演示）</w:t>
      </w:r>
    </w:p>
    <w:p>
      <w:pPr>
        <w:spacing w:line="480" w:lineRule="auto"/>
        <w:rPr>
          <w:rFonts w:ascii="宋体" w:hAnsi="宋体" w:cs="宋体"/>
          <w:sz w:val="24"/>
        </w:rPr>
      </w:pPr>
      <w:r>
        <w:rPr>
          <w:rFonts w:hint="eastAsia" w:ascii="宋体" w:hAnsi="宋体" w:cs="宋体"/>
          <w:sz w:val="24"/>
        </w:rPr>
        <w:t>（11）★支持转专业申请时间限制，不在时间范围内不能发起学籍异动申请。</w:t>
      </w:r>
    </w:p>
    <w:p>
      <w:pPr>
        <w:spacing w:line="480" w:lineRule="auto"/>
        <w:rPr>
          <w:rFonts w:ascii="宋体" w:hAnsi="宋体" w:cs="宋体"/>
          <w:sz w:val="24"/>
        </w:rPr>
      </w:pPr>
      <w:r>
        <w:rPr>
          <w:rFonts w:hint="eastAsia" w:ascii="宋体" w:hAnsi="宋体" w:cs="宋体"/>
          <w:sz w:val="24"/>
        </w:rPr>
        <w:t>（12）★支持定制学校的学籍表样式，并实现学籍表批量在线打印；</w:t>
      </w:r>
    </w:p>
    <w:p>
      <w:pPr>
        <w:spacing w:line="480" w:lineRule="auto"/>
        <w:rPr>
          <w:rFonts w:ascii="宋体" w:hAnsi="宋体" w:cs="宋体"/>
          <w:sz w:val="24"/>
        </w:rPr>
      </w:pPr>
      <w:r>
        <w:rPr>
          <w:rFonts w:hint="eastAsia" w:ascii="宋体" w:hAnsi="宋体" w:cs="宋体"/>
          <w:sz w:val="24"/>
        </w:rPr>
        <w:t>（13）支持定制学校特有格式的成绩单样式，并实现成绩单批量在线打印；</w:t>
      </w:r>
    </w:p>
    <w:p>
      <w:pPr>
        <w:spacing w:line="480" w:lineRule="auto"/>
        <w:rPr>
          <w:rFonts w:ascii="宋体" w:hAnsi="宋体" w:cs="宋体"/>
          <w:sz w:val="24"/>
        </w:rPr>
      </w:pPr>
      <w:r>
        <w:rPr>
          <w:rFonts w:hint="eastAsia" w:ascii="宋体" w:hAnsi="宋体" w:cs="宋体"/>
          <w:sz w:val="24"/>
        </w:rPr>
        <w:t>（14）●支持学信网注册上报数据检测和数据补全，实现从平台导出符合学信网数据格式的dbf文档进行上报注册工作，并能将学信网注册后反馈的上报审核情况导入平台，方便管理者进行已注册未注册学生统计和查询；（现场演示）</w:t>
      </w:r>
    </w:p>
    <w:p>
      <w:pPr>
        <w:spacing w:line="480" w:lineRule="auto"/>
        <w:rPr>
          <w:rFonts w:ascii="宋体" w:hAnsi="宋体" w:cs="宋体"/>
          <w:sz w:val="24"/>
        </w:rPr>
      </w:pPr>
      <w:r>
        <w:rPr>
          <w:rFonts w:hint="eastAsia" w:ascii="宋体" w:hAnsi="宋体" w:cs="宋体"/>
          <w:sz w:val="24"/>
        </w:rPr>
        <w:t xml:space="preserve">（15）支持根据不同休眠类别（费用未缴齐、资料不齐全等类别）单个或批量设置学籍休眠，查看休眠原因，符合恢复正常在籍条件后进行休眠取消，以此来督促学生尽快上交费用和材料；  </w:t>
      </w:r>
    </w:p>
    <w:p>
      <w:pPr>
        <w:spacing w:line="480" w:lineRule="auto"/>
        <w:rPr>
          <w:rFonts w:ascii="宋体" w:hAnsi="宋体" w:cs="宋体"/>
          <w:sz w:val="24"/>
        </w:rPr>
      </w:pPr>
      <w:r>
        <w:rPr>
          <w:rFonts w:hint="eastAsia" w:ascii="宋体" w:hAnsi="宋体" w:cs="宋体"/>
          <w:sz w:val="24"/>
        </w:rPr>
        <w:t>（16）★支持高基表数据导出功能（实现G313、G314、G321等类型的表格数据导出）；</w:t>
      </w:r>
    </w:p>
    <w:p>
      <w:pPr>
        <w:spacing w:line="480" w:lineRule="auto"/>
        <w:rPr>
          <w:rFonts w:ascii="宋体" w:hAnsi="宋体" w:cs="宋体"/>
          <w:sz w:val="24"/>
        </w:rPr>
      </w:pPr>
      <w:r>
        <w:rPr>
          <w:rFonts w:hint="eastAsia" w:ascii="宋体" w:hAnsi="宋体" w:cs="宋体"/>
          <w:sz w:val="24"/>
        </w:rPr>
        <w:t>（17）●支持学生上报税务抵扣信息，并在管理平台内导出所有学生填写的税务抵扣信息，并可清除税务抵扣信息；（现场演示）</w:t>
      </w:r>
    </w:p>
    <w:p>
      <w:pPr>
        <w:spacing w:line="480" w:lineRule="auto"/>
        <w:rPr>
          <w:rFonts w:ascii="宋体" w:hAnsi="宋体" w:cs="宋体"/>
          <w:sz w:val="24"/>
        </w:rPr>
      </w:pPr>
      <w:r>
        <w:rPr>
          <w:rFonts w:hint="eastAsia" w:ascii="宋体" w:hAnsi="宋体" w:cs="宋体"/>
          <w:sz w:val="24"/>
        </w:rPr>
        <w:t>（18）支持奖惩情况导入，并将奖惩信息自动填充到学籍卡中；支持在读证明、档案标签的在线打印。</w:t>
      </w:r>
    </w:p>
    <w:p>
      <w:pPr>
        <w:pStyle w:val="5"/>
        <w:spacing w:line="480" w:lineRule="auto"/>
        <w:rPr>
          <w:rFonts w:ascii="宋体" w:hAnsi="宋体"/>
          <w:sz w:val="24"/>
        </w:rPr>
      </w:pPr>
      <w:r>
        <w:rPr>
          <w:rFonts w:hint="eastAsia" w:ascii="宋体" w:hAnsi="宋体"/>
          <w:sz w:val="24"/>
        </w:rPr>
        <w:t>（五）教务管理</w:t>
      </w:r>
    </w:p>
    <w:p>
      <w:pPr>
        <w:spacing w:line="480" w:lineRule="auto"/>
        <w:rPr>
          <w:rFonts w:ascii="宋体" w:hAnsi="宋体" w:cs="宋体"/>
          <w:sz w:val="24"/>
        </w:rPr>
      </w:pPr>
      <w:r>
        <w:rPr>
          <w:rFonts w:hint="eastAsia" w:ascii="宋体" w:hAnsi="宋体" w:cs="宋体"/>
          <w:sz w:val="24"/>
        </w:rPr>
        <w:t>（1）支持培养方案、专业、专业所属科类、招生层次等基础数据的维护。针对新增专业与旧专业有相同开设课程的情况，可进行培养方案的复制，并可以对设定好的培养方案进行导入导出，方便数据管理维护工作。同时，可查看配课课件内容，及时纠正不符合要求的章节内容；</w:t>
      </w:r>
    </w:p>
    <w:p>
      <w:pPr>
        <w:spacing w:line="480" w:lineRule="auto"/>
        <w:rPr>
          <w:rFonts w:ascii="宋体" w:hAnsi="宋体" w:cs="宋体"/>
          <w:sz w:val="24"/>
        </w:rPr>
      </w:pPr>
      <w:r>
        <w:rPr>
          <w:rFonts w:hint="eastAsia" w:ascii="宋体" w:hAnsi="宋体" w:cs="宋体"/>
          <w:sz w:val="24"/>
        </w:rPr>
        <w:t>（2）支持专业管理时可录入全国招生统一代码以及学信专业统一代码；支持专业的启用和停用，并且不影响当前已开课的学生学习；可对开设专业进行审核，不通过的不予开课；</w:t>
      </w:r>
    </w:p>
    <w:p>
      <w:pPr>
        <w:spacing w:line="480" w:lineRule="auto"/>
        <w:rPr>
          <w:rFonts w:ascii="宋体" w:hAnsi="宋体" w:cs="宋体"/>
          <w:sz w:val="24"/>
        </w:rPr>
      </w:pPr>
      <w:r>
        <w:rPr>
          <w:rFonts w:hint="eastAsia" w:ascii="宋体" w:hAnsi="宋体" w:cs="宋体"/>
          <w:sz w:val="24"/>
        </w:rPr>
        <w:t>（3）★支持自定义成绩规则设置，可以满足不同学生范围（年份、站点）、不同课程、不同学期的成绩计算和管理要求，并可针对平时成绩、在线学习成绩、线下考试成绩进行自定义设定，根据设定的比例自动结算学生总成绩，针对在线学习的各个学习项得分比例亦可进行自定义分数设定（视频点播、在线测验、讨论、考试、面授、资料学习）；</w:t>
      </w:r>
    </w:p>
    <w:p>
      <w:pPr>
        <w:spacing w:line="480" w:lineRule="auto"/>
        <w:rPr>
          <w:rFonts w:ascii="宋体" w:hAnsi="宋体" w:cs="宋体"/>
          <w:sz w:val="24"/>
        </w:rPr>
      </w:pPr>
      <w:r>
        <w:rPr>
          <w:rFonts w:hint="eastAsia" w:ascii="宋体" w:hAnsi="宋体" w:cs="宋体"/>
          <w:sz w:val="24"/>
        </w:rPr>
        <w:t>（4）支持设置在线学习内容成绩规则的同时，可设置线下面授、线下作业、线下考试、线下答疑等线下活动的成绩规则，并且系统可根据设定的成绩规则在分数录入后自动计算出对应的分值；</w:t>
      </w:r>
    </w:p>
    <w:p>
      <w:pPr>
        <w:spacing w:line="480" w:lineRule="auto"/>
        <w:rPr>
          <w:rFonts w:ascii="宋体" w:hAnsi="宋体" w:cs="宋体"/>
          <w:sz w:val="24"/>
        </w:rPr>
      </w:pPr>
      <w:r>
        <w:rPr>
          <w:rFonts w:hint="eastAsia" w:ascii="宋体" w:hAnsi="宋体" w:cs="宋体"/>
          <w:sz w:val="24"/>
        </w:rPr>
        <w:t>（5）支持导入学生和培养方案后自动生成年级开课计划及班级开课计划，培养方案变更后也不会影响到现有学生的学习。可针对同一专业的不同方向设置独立的开课计划，也可恢复原始开课计划，并给对应学生发送开课计划变更通知，也可导出专业课表统一下发给学生；</w:t>
      </w:r>
    </w:p>
    <w:p>
      <w:pPr>
        <w:spacing w:line="480" w:lineRule="auto"/>
        <w:rPr>
          <w:rFonts w:ascii="宋体" w:hAnsi="宋体" w:cs="宋体"/>
          <w:sz w:val="24"/>
        </w:rPr>
      </w:pPr>
      <w:r>
        <w:rPr>
          <w:rFonts w:hint="eastAsia" w:ascii="宋体" w:hAnsi="宋体" w:cs="宋体"/>
          <w:sz w:val="24"/>
        </w:rPr>
        <w:t>（6）★支持在线课程配课率预览以及对应课程课件审阅，及时调整开课内容，并可根据学期查看各个学期的在线配课比例；</w:t>
      </w:r>
    </w:p>
    <w:p>
      <w:pPr>
        <w:spacing w:line="480" w:lineRule="auto"/>
        <w:rPr>
          <w:rFonts w:ascii="宋体" w:hAnsi="宋体" w:cs="宋体"/>
          <w:sz w:val="24"/>
        </w:rPr>
      </w:pPr>
      <w:r>
        <w:rPr>
          <w:rFonts w:hint="eastAsia" w:ascii="宋体" w:hAnsi="宋体" w:cs="宋体"/>
          <w:sz w:val="24"/>
        </w:rPr>
        <w:t>（7）★支持按课程进行课程类型（公共课、专业课、选修课、线下学习、论文、毕业实习等）的划分以及考试成绩等级制划分（百分制、ABCD、5分制以是否合格（优、良、合格、不合格）），满足各项课程类别以及分数类别的需求；</w:t>
      </w:r>
    </w:p>
    <w:p>
      <w:pPr>
        <w:spacing w:line="480" w:lineRule="auto"/>
        <w:rPr>
          <w:rFonts w:ascii="宋体" w:hAnsi="宋体" w:cs="宋体"/>
          <w:sz w:val="24"/>
        </w:rPr>
      </w:pPr>
      <w:r>
        <w:rPr>
          <w:rFonts w:hint="eastAsia" w:ascii="宋体" w:hAnsi="宋体" w:cs="宋体"/>
          <w:sz w:val="24"/>
        </w:rPr>
        <w:t>（8）●支持在线课程内容安排和管理，包括在线课程课件、课程资料、作业、考试、答疑、讨论及题库管理；支持针对配置好的课程进行课程节点名称调整、课程节点顺序上移下移调整、课程节点删除；（现场演示）</w:t>
      </w:r>
    </w:p>
    <w:p>
      <w:pPr>
        <w:spacing w:line="480" w:lineRule="auto"/>
        <w:rPr>
          <w:rFonts w:ascii="宋体" w:hAnsi="宋体" w:cs="宋体"/>
          <w:sz w:val="24"/>
        </w:rPr>
      </w:pPr>
      <w:r>
        <w:rPr>
          <w:rFonts w:hint="eastAsia" w:ascii="宋体" w:hAnsi="宋体" w:cs="宋体"/>
          <w:sz w:val="24"/>
        </w:rPr>
        <w:t>（9）支持大型在线直播互动，且支持小班在线音视频实时互动答疑，可进行桌面共享、文档共享、白板书写、音频视频及聊天文字多向沟通，并支持答疑全过程录制；</w:t>
      </w:r>
    </w:p>
    <w:p>
      <w:pPr>
        <w:spacing w:line="480" w:lineRule="auto"/>
        <w:rPr>
          <w:rFonts w:ascii="宋体" w:hAnsi="宋体" w:cs="宋体"/>
          <w:sz w:val="24"/>
        </w:rPr>
      </w:pPr>
      <w:r>
        <w:rPr>
          <w:rFonts w:hint="eastAsia" w:ascii="宋体" w:hAnsi="宋体" w:cs="宋体"/>
          <w:sz w:val="24"/>
        </w:rPr>
        <w:t>（10）★支持线下学习课程以及实践课程作业的在线发布、收集和批阅，并可对线下学习作业分数进行批量导入，实现无纸化教学；</w:t>
      </w:r>
    </w:p>
    <w:p>
      <w:pPr>
        <w:spacing w:line="480" w:lineRule="auto"/>
        <w:rPr>
          <w:rFonts w:ascii="宋体" w:hAnsi="宋体" w:cs="宋体"/>
          <w:sz w:val="24"/>
        </w:rPr>
      </w:pPr>
      <w:r>
        <w:rPr>
          <w:rFonts w:hint="eastAsia" w:ascii="宋体" w:hAnsi="宋体" w:cs="宋体"/>
          <w:sz w:val="24"/>
        </w:rPr>
        <w:t>（11）★支持单独设定学生每一门课程学习要求，设置观看视频的时长以及需要学习的课件数量，观看视频的知识点数量；支持教师发布课程公告，告知学生课程重点章节以及学习要求；</w:t>
      </w:r>
    </w:p>
    <w:p>
      <w:pPr>
        <w:spacing w:line="480" w:lineRule="auto"/>
        <w:rPr>
          <w:rFonts w:ascii="宋体" w:hAnsi="宋体" w:cs="宋体"/>
          <w:sz w:val="24"/>
        </w:rPr>
      </w:pPr>
      <w:r>
        <w:rPr>
          <w:rFonts w:hint="eastAsia" w:ascii="宋体" w:hAnsi="宋体" w:cs="宋体"/>
          <w:sz w:val="24"/>
        </w:rPr>
        <w:t>（12）支持课程在线考试正考、补考的安排，考试试卷可根据需要进行试题以及试题选项随机组卷，实现一人一卷，并可自定义考试完毕是否可以查看答案，自定义每次学生可考试的次数；</w:t>
      </w:r>
    </w:p>
    <w:p>
      <w:pPr>
        <w:spacing w:line="480" w:lineRule="auto"/>
        <w:rPr>
          <w:rFonts w:ascii="宋体" w:hAnsi="宋体" w:cs="宋体"/>
          <w:sz w:val="24"/>
        </w:rPr>
      </w:pPr>
      <w:r>
        <w:rPr>
          <w:rFonts w:hint="eastAsia" w:ascii="宋体" w:hAnsi="宋体" w:cs="宋体"/>
          <w:sz w:val="24"/>
        </w:rPr>
        <w:t>（13）支持各专业按学期进行选修课程设定或取消设定，设定完毕学生可根据设定课程进行选修课选择；</w:t>
      </w:r>
    </w:p>
    <w:p>
      <w:pPr>
        <w:spacing w:line="480" w:lineRule="auto"/>
        <w:rPr>
          <w:rFonts w:ascii="宋体" w:hAnsi="宋体" w:cs="宋体"/>
          <w:sz w:val="24"/>
        </w:rPr>
      </w:pPr>
      <w:r>
        <w:rPr>
          <w:rFonts w:hint="eastAsia" w:ascii="宋体" w:hAnsi="宋体" w:cs="宋体"/>
          <w:sz w:val="24"/>
        </w:rPr>
        <w:t>（14）★支持课程学习统计和学生学习统计，并且可以按照日、周、月、年进行学生学习过程全监控；</w:t>
      </w:r>
    </w:p>
    <w:p>
      <w:pPr>
        <w:spacing w:line="480" w:lineRule="auto"/>
        <w:rPr>
          <w:rFonts w:ascii="宋体" w:hAnsi="宋体" w:cs="宋体"/>
          <w:sz w:val="24"/>
        </w:rPr>
      </w:pPr>
      <w:r>
        <w:rPr>
          <w:rFonts w:hint="eastAsia" w:ascii="宋体" w:hAnsi="宋体" w:cs="宋体"/>
          <w:sz w:val="24"/>
        </w:rPr>
        <w:t>（15）●支持教师信息管理，针对校外及本部教师支持上传及载教师资质、设置教授课程），以及管理员对教师的审核流程；支持教师排课，排课页面显示教师详细信息，排课完毕可进行教案上传；支持排课后查看具体授课学生数量，以及课程表数量，已上传教案的可以进行教案的下载，支持排课根据年级、学期等条件进行筛选；（现场演示）</w:t>
      </w:r>
    </w:p>
    <w:p>
      <w:pPr>
        <w:spacing w:line="480" w:lineRule="auto"/>
        <w:rPr>
          <w:rFonts w:ascii="宋体" w:hAnsi="宋体" w:cs="宋体"/>
          <w:sz w:val="24"/>
        </w:rPr>
      </w:pPr>
      <w:r>
        <w:rPr>
          <w:rFonts w:hint="eastAsia" w:ascii="宋体" w:hAnsi="宋体" w:cs="宋体"/>
          <w:sz w:val="24"/>
        </w:rPr>
        <w:t>（16）支持课程表管理以及学生二维码考勤；</w:t>
      </w:r>
    </w:p>
    <w:p>
      <w:pPr>
        <w:spacing w:line="480" w:lineRule="auto"/>
        <w:rPr>
          <w:rFonts w:ascii="宋体" w:hAnsi="宋体" w:cs="宋体"/>
          <w:sz w:val="24"/>
        </w:rPr>
      </w:pPr>
      <w:r>
        <w:rPr>
          <w:rFonts w:hint="eastAsia" w:ascii="宋体" w:hAnsi="宋体" w:cs="宋体"/>
          <w:sz w:val="24"/>
        </w:rPr>
        <w:t>（17）★支持多维度成绩录入（按学生维度与课程维度）及成绩导出（按学生维度、专业维度以及课程维度），并在录入成绩时给出学生当前的在籍情况，默认给在籍的学生；</w:t>
      </w:r>
    </w:p>
    <w:p>
      <w:pPr>
        <w:spacing w:line="480" w:lineRule="auto"/>
        <w:rPr>
          <w:rFonts w:ascii="宋体" w:hAnsi="宋体" w:cs="宋体"/>
          <w:sz w:val="24"/>
        </w:rPr>
      </w:pPr>
      <w:r>
        <w:rPr>
          <w:rFonts w:hint="eastAsia" w:ascii="宋体" w:hAnsi="宋体" w:cs="宋体"/>
          <w:sz w:val="24"/>
        </w:rPr>
        <w:t>（18）支持设定成绩录入时间段，只在设定时间段内允许录入，确保成绩不被随意录入和修改；</w:t>
      </w:r>
    </w:p>
    <w:p>
      <w:pPr>
        <w:spacing w:line="480" w:lineRule="auto"/>
        <w:rPr>
          <w:rFonts w:ascii="宋体" w:hAnsi="宋体" w:cs="宋体"/>
          <w:sz w:val="24"/>
        </w:rPr>
      </w:pPr>
      <w:r>
        <w:rPr>
          <w:rFonts w:hint="eastAsia" w:ascii="宋体" w:hAnsi="宋体" w:cs="宋体"/>
          <w:sz w:val="24"/>
        </w:rPr>
        <w:t>（19）支持成绩录入提交后不可更改成绩，系统可指定可修改人进行成绩修改操作，可单个或者批量进行成绩重置，站点可以重新录入被重置的成绩，提交后继续锁定，防止篡改分数的情况发生；</w:t>
      </w:r>
    </w:p>
    <w:p>
      <w:pPr>
        <w:spacing w:line="480" w:lineRule="auto"/>
        <w:rPr>
          <w:rFonts w:ascii="宋体" w:hAnsi="宋体" w:cs="宋体"/>
          <w:sz w:val="24"/>
        </w:rPr>
      </w:pPr>
      <w:r>
        <w:rPr>
          <w:rFonts w:hint="eastAsia" w:ascii="宋体" w:hAnsi="宋体" w:cs="宋体"/>
          <w:sz w:val="24"/>
        </w:rPr>
        <w:t>（20）支持分离正考成绩和补考成绩录入通道。正考成绩录入时不开放补考成绩录入功能，录入正考成绩后即锁定。补考成绩录入时根据正考成绩是否合格来开放录入通道，并无法修改正考成绩。</w:t>
      </w:r>
    </w:p>
    <w:p>
      <w:pPr>
        <w:spacing w:line="480" w:lineRule="auto"/>
        <w:rPr>
          <w:rFonts w:ascii="宋体" w:hAnsi="宋体" w:cs="宋体"/>
          <w:sz w:val="24"/>
        </w:rPr>
      </w:pPr>
      <w:r>
        <w:rPr>
          <w:rFonts w:hint="eastAsia" w:ascii="宋体" w:hAnsi="宋体" w:cs="宋体"/>
          <w:sz w:val="24"/>
        </w:rPr>
        <w:t>（21）支持根据正考录入情况能够判定出有多少需要录入补考成绩的，并且可以根据分数段筛选各段的人数及学生详细情况；</w:t>
      </w:r>
    </w:p>
    <w:p>
      <w:pPr>
        <w:spacing w:line="480" w:lineRule="auto"/>
        <w:rPr>
          <w:rFonts w:ascii="宋体" w:hAnsi="宋体" w:cs="宋体"/>
          <w:sz w:val="24"/>
        </w:rPr>
      </w:pPr>
      <w:r>
        <w:rPr>
          <w:rFonts w:hint="eastAsia" w:ascii="宋体" w:hAnsi="宋体" w:cs="宋体"/>
          <w:sz w:val="24"/>
        </w:rPr>
        <w:t>（22）支持补考成绩标记，记录原始分数，但在成绩单打印时可进行补考标记；</w:t>
      </w:r>
    </w:p>
    <w:p>
      <w:pPr>
        <w:spacing w:line="480" w:lineRule="auto"/>
        <w:rPr>
          <w:rFonts w:ascii="宋体" w:hAnsi="宋体" w:cs="宋体"/>
          <w:sz w:val="24"/>
        </w:rPr>
      </w:pPr>
      <w:r>
        <w:rPr>
          <w:rFonts w:hint="eastAsia" w:ascii="宋体" w:hAnsi="宋体" w:cs="宋体"/>
          <w:sz w:val="24"/>
        </w:rPr>
        <w:t>（23）支持成绩管理页面默认显示在籍学生，不在籍学生可进行筛选，并查看成绩，但不可录入任何成绩，只能查看；</w:t>
      </w:r>
    </w:p>
    <w:p>
      <w:pPr>
        <w:spacing w:line="480" w:lineRule="auto"/>
        <w:rPr>
          <w:rFonts w:ascii="宋体" w:hAnsi="宋体" w:cs="宋体"/>
          <w:sz w:val="24"/>
        </w:rPr>
      </w:pPr>
      <w:r>
        <w:rPr>
          <w:rFonts w:hint="eastAsia" w:ascii="宋体" w:hAnsi="宋体" w:cs="宋体"/>
          <w:sz w:val="24"/>
        </w:rPr>
        <w:t>（24）●支持成绩录入情况统计，准确定位每个站点录入人次情况，默认给出在籍学生的录入情况，并可根据不在籍情况分别查看各种学籍状况的录入情况；学生成绩可进行字段筛选、成绩分段筛选、教学点成绩统计筛选排序功能。规范成绩录入、显示、管理流程，明确各成绩字段描述；（现场演示）</w:t>
      </w:r>
    </w:p>
    <w:p>
      <w:pPr>
        <w:spacing w:line="480" w:lineRule="auto"/>
        <w:rPr>
          <w:rFonts w:ascii="宋体" w:hAnsi="宋体" w:cs="宋体"/>
          <w:sz w:val="24"/>
        </w:rPr>
      </w:pPr>
      <w:r>
        <w:rPr>
          <w:rFonts w:hint="eastAsia" w:ascii="宋体" w:hAnsi="宋体" w:cs="宋体"/>
          <w:sz w:val="24"/>
        </w:rPr>
        <w:t>（25）●支持课程表筛选排序功能，支持年级选择功能，支持显示更新时间、上传课时数的统计。支持排序和筛选可根据授课时间进行，可根据站点、年级、层次、专业、学期、课程进行授课课时总数进行统计；（现场演示）</w:t>
      </w:r>
    </w:p>
    <w:p>
      <w:pPr>
        <w:spacing w:line="480" w:lineRule="auto"/>
        <w:rPr>
          <w:rFonts w:ascii="宋体" w:hAnsi="宋体" w:cs="宋体"/>
          <w:sz w:val="24"/>
        </w:rPr>
      </w:pPr>
      <w:r>
        <w:rPr>
          <w:rFonts w:hint="eastAsia" w:ascii="宋体" w:hAnsi="宋体" w:cs="宋体"/>
          <w:sz w:val="24"/>
        </w:rPr>
        <w:t>（26）支持教师系统登录、发帖以及回帖数量统计，给教师绩效评定提供依据；</w:t>
      </w:r>
    </w:p>
    <w:p>
      <w:pPr>
        <w:spacing w:line="480" w:lineRule="auto"/>
        <w:rPr>
          <w:rFonts w:ascii="宋体" w:hAnsi="宋体" w:cs="宋体"/>
          <w:sz w:val="24"/>
        </w:rPr>
      </w:pPr>
      <w:r>
        <w:rPr>
          <w:rFonts w:hint="eastAsia" w:ascii="宋体" w:hAnsi="宋体" w:cs="宋体"/>
          <w:sz w:val="24"/>
        </w:rPr>
        <w:t>（27）支持包含教材名称、授课课程、适用层次、教材版本及出版社等信息在内的线下面授课程的详细教材进行管理；</w:t>
      </w:r>
    </w:p>
    <w:p>
      <w:pPr>
        <w:spacing w:line="480" w:lineRule="auto"/>
        <w:rPr>
          <w:rFonts w:ascii="宋体" w:hAnsi="宋体" w:cs="宋体"/>
          <w:sz w:val="24"/>
        </w:rPr>
      </w:pPr>
      <w:r>
        <w:rPr>
          <w:rFonts w:hint="eastAsia" w:ascii="宋体" w:hAnsi="宋体" w:cs="宋体"/>
          <w:sz w:val="24"/>
        </w:rPr>
        <w:t>（28）支持根据角色进行问卷调查发布、统计，可以直观统计出站点、教师教学情况以及学生满意度，有效协助院校根据问卷统计结果更好地为学生服务；</w:t>
      </w:r>
    </w:p>
    <w:p>
      <w:pPr>
        <w:spacing w:line="480" w:lineRule="auto"/>
        <w:rPr>
          <w:rFonts w:ascii="宋体" w:hAnsi="宋体" w:cs="宋体"/>
          <w:sz w:val="24"/>
        </w:rPr>
      </w:pPr>
      <w:r>
        <w:rPr>
          <w:rFonts w:hint="eastAsia" w:ascii="宋体" w:hAnsi="宋体" w:cs="宋体"/>
          <w:sz w:val="24"/>
        </w:rPr>
        <w:t>（29）支持院校安排录课老师进行自主在线录课管理，可查看各门课程的章节内容以及录课进度，并根据录课老师上交的录课内容进行课程录制结果（完成或未完成）标注；</w:t>
      </w:r>
    </w:p>
    <w:p>
      <w:pPr>
        <w:spacing w:line="480" w:lineRule="auto"/>
        <w:rPr>
          <w:rFonts w:ascii="宋体" w:hAnsi="宋体" w:cs="宋体"/>
          <w:sz w:val="24"/>
        </w:rPr>
      </w:pPr>
      <w:r>
        <w:rPr>
          <w:rFonts w:hint="eastAsia" w:ascii="宋体" w:hAnsi="宋体" w:cs="宋体"/>
          <w:sz w:val="24"/>
        </w:rPr>
        <w:t>（30）支持实践课安排，指定实践课程名称、上课年级、上课日期等，审核通过后生效；</w:t>
      </w:r>
    </w:p>
    <w:p>
      <w:pPr>
        <w:spacing w:line="480" w:lineRule="auto"/>
        <w:rPr>
          <w:rFonts w:ascii="宋体" w:hAnsi="宋体" w:cs="宋体"/>
          <w:sz w:val="24"/>
        </w:rPr>
      </w:pPr>
      <w:r>
        <w:rPr>
          <w:rFonts w:hint="eastAsia" w:ascii="宋体" w:hAnsi="宋体" w:cs="宋体"/>
          <w:sz w:val="24"/>
        </w:rPr>
        <w:t>（31）支持班主任设置和管理，按照班级进行学生和课程管理；</w:t>
      </w:r>
    </w:p>
    <w:p>
      <w:pPr>
        <w:spacing w:line="480" w:lineRule="auto"/>
        <w:rPr>
          <w:rFonts w:ascii="宋体" w:hAnsi="宋体" w:cs="宋体"/>
          <w:sz w:val="24"/>
        </w:rPr>
      </w:pPr>
      <w:r>
        <w:rPr>
          <w:rFonts w:hint="eastAsia" w:ascii="宋体" w:hAnsi="宋体" w:cs="宋体"/>
          <w:sz w:val="24"/>
        </w:rPr>
        <w:t>（32）支持设置学生学习过程监督，要求学生在学习过程中参与随机弹题验证；</w:t>
      </w:r>
    </w:p>
    <w:p>
      <w:pPr>
        <w:spacing w:line="480" w:lineRule="auto"/>
        <w:rPr>
          <w:rFonts w:ascii="宋体" w:hAnsi="宋体" w:cs="宋体"/>
          <w:sz w:val="24"/>
        </w:rPr>
      </w:pPr>
      <w:r>
        <w:rPr>
          <w:rFonts w:hint="eastAsia" w:ascii="宋体" w:hAnsi="宋体" w:cs="宋体"/>
          <w:sz w:val="24"/>
        </w:rPr>
        <w:t>（33）★支持一键补考预约，可根据正考成绩不合格、总评成绩不合格分别自动筛选查询出需要参与补考的学生以及学生对应的补考课程，并可以取消补考预约，也可导出补考名单进行补考通知；</w:t>
      </w:r>
    </w:p>
    <w:p>
      <w:pPr>
        <w:spacing w:line="480" w:lineRule="auto"/>
        <w:rPr>
          <w:rFonts w:ascii="宋体" w:hAnsi="宋体" w:cs="宋体"/>
          <w:sz w:val="24"/>
        </w:rPr>
      </w:pPr>
      <w:r>
        <w:rPr>
          <w:rFonts w:hint="eastAsia" w:ascii="宋体" w:hAnsi="宋体" w:cs="宋体"/>
          <w:sz w:val="24"/>
        </w:rPr>
        <w:t>（34）●支持一键生成补考不合格的学生，也可取消重修。支持站点先审核并标记审核状态，支持院校审核重修名单。并可根据审核状态进行筛选。支持一键导入重修班级以及重修的成绩。支持重修数据一键导出；（现场演示）</w:t>
      </w:r>
    </w:p>
    <w:p>
      <w:pPr>
        <w:spacing w:line="480" w:lineRule="auto"/>
        <w:rPr>
          <w:rFonts w:ascii="宋体" w:hAnsi="宋体" w:cs="宋体"/>
          <w:sz w:val="24"/>
        </w:rPr>
      </w:pPr>
      <w:r>
        <w:rPr>
          <w:rFonts w:hint="eastAsia" w:ascii="宋体" w:hAnsi="宋体" w:cs="宋体"/>
          <w:sz w:val="24"/>
        </w:rPr>
        <w:t>（35）●支持微信端在线面授答疑课程质量督导，实现在线直播课程签到签退，督导可通过直播课地址进行云旁听、提交在线旁听评价；（现场演示）</w:t>
      </w:r>
    </w:p>
    <w:p>
      <w:pPr>
        <w:spacing w:line="480" w:lineRule="auto"/>
        <w:rPr>
          <w:rFonts w:ascii="宋体" w:hAnsi="宋体" w:cs="宋体"/>
          <w:sz w:val="24"/>
        </w:rPr>
      </w:pPr>
      <w:r>
        <w:rPr>
          <w:rFonts w:hint="eastAsia" w:ascii="宋体" w:hAnsi="宋体" w:cs="宋体"/>
          <w:sz w:val="24"/>
        </w:rPr>
        <w:t>（36）●支持督导统计与预警功能，根据年级，教学点，报名点，层次，专业，批次等条件进行筛选，通过未登录、刷课、在线学习进度落后、在线正考或补考考试未参与、总成绩不合格进行督导统计与预警。支持给学生发送督导通知和通知站点，查看学生对于督导消息阅读情况。（现场演示）</w:t>
      </w:r>
    </w:p>
    <w:p>
      <w:pPr>
        <w:pStyle w:val="5"/>
        <w:spacing w:line="480" w:lineRule="auto"/>
        <w:rPr>
          <w:rFonts w:ascii="宋体" w:hAnsi="宋体"/>
          <w:sz w:val="24"/>
        </w:rPr>
      </w:pPr>
      <w:r>
        <w:rPr>
          <w:rFonts w:hint="eastAsia" w:ascii="宋体" w:hAnsi="宋体"/>
          <w:sz w:val="24"/>
        </w:rPr>
        <w:t>（六）考务管理</w:t>
      </w:r>
    </w:p>
    <w:p>
      <w:pPr>
        <w:spacing w:line="480" w:lineRule="auto"/>
        <w:rPr>
          <w:rFonts w:ascii="宋体" w:hAnsi="宋体" w:cs="宋体"/>
          <w:sz w:val="24"/>
        </w:rPr>
      </w:pPr>
      <w:r>
        <w:rPr>
          <w:rFonts w:hint="eastAsia" w:ascii="宋体" w:hAnsi="宋体" w:cs="宋体"/>
          <w:sz w:val="24"/>
        </w:rPr>
        <w:t>（1）支持单个及批量进行线下考试安排及审核过程，可根据学期、年级、专业与课程、考试时间、考试地址、考试时长、站点考务联系人、联系方式等信息发布考试安排，并且可以默认一键添加符合参考条件的学生；</w:t>
      </w:r>
    </w:p>
    <w:p>
      <w:pPr>
        <w:spacing w:line="480" w:lineRule="auto"/>
        <w:rPr>
          <w:rFonts w:ascii="宋体" w:hAnsi="宋体" w:cs="宋体"/>
          <w:sz w:val="24"/>
        </w:rPr>
      </w:pPr>
      <w:r>
        <w:rPr>
          <w:rFonts w:hint="eastAsia" w:ascii="宋体" w:hAnsi="宋体" w:cs="宋体"/>
          <w:sz w:val="24"/>
        </w:rPr>
        <w:t>（2）支持设定学生考试资格，在线学习不合格的学生不允许参与考试；</w:t>
      </w:r>
    </w:p>
    <w:p>
      <w:pPr>
        <w:spacing w:line="480" w:lineRule="auto"/>
        <w:rPr>
          <w:rFonts w:ascii="宋体" w:hAnsi="宋体" w:cs="宋体"/>
          <w:sz w:val="24"/>
        </w:rPr>
      </w:pPr>
      <w:r>
        <w:rPr>
          <w:rFonts w:hint="eastAsia" w:ascii="宋体" w:hAnsi="宋体" w:cs="宋体"/>
          <w:sz w:val="24"/>
        </w:rPr>
        <w:t>（3）支持正考与补考安排，自动剔除正考已通过的学生，防止重复通知考试；</w:t>
      </w:r>
    </w:p>
    <w:p>
      <w:pPr>
        <w:spacing w:line="480" w:lineRule="auto"/>
        <w:rPr>
          <w:rFonts w:ascii="宋体" w:hAnsi="宋体" w:cs="宋体"/>
          <w:sz w:val="24"/>
        </w:rPr>
      </w:pPr>
      <w:r>
        <w:rPr>
          <w:rFonts w:hint="eastAsia" w:ascii="宋体" w:hAnsi="宋体" w:cs="宋体"/>
          <w:sz w:val="24"/>
        </w:rPr>
        <w:t>（4）支持学校上传考试试卷，站点下载并印卷发放给预约成功的学生进行考试；</w:t>
      </w:r>
    </w:p>
    <w:p>
      <w:pPr>
        <w:spacing w:line="480" w:lineRule="auto"/>
        <w:rPr>
          <w:rFonts w:ascii="宋体" w:hAnsi="宋体" w:cs="宋体"/>
          <w:sz w:val="24"/>
        </w:rPr>
      </w:pPr>
      <w:r>
        <w:rPr>
          <w:rFonts w:hint="eastAsia" w:ascii="宋体" w:hAnsi="宋体" w:cs="宋体"/>
          <w:sz w:val="24"/>
        </w:rPr>
        <w:t>（5）支持上传的PDF试卷文件在线预览，无需下载；</w:t>
      </w:r>
    </w:p>
    <w:p>
      <w:pPr>
        <w:spacing w:line="480" w:lineRule="auto"/>
        <w:rPr>
          <w:rFonts w:ascii="宋体" w:hAnsi="宋体" w:cs="宋体"/>
          <w:sz w:val="24"/>
        </w:rPr>
      </w:pPr>
      <w:r>
        <w:rPr>
          <w:rFonts w:hint="eastAsia" w:ascii="宋体" w:hAnsi="宋体" w:cs="宋体"/>
          <w:sz w:val="24"/>
        </w:rPr>
        <w:t>（6）支持预约考试与缴费情况关联，可根据未缴费学生有特殊情况的进行例外添加；</w:t>
      </w:r>
    </w:p>
    <w:p>
      <w:pPr>
        <w:spacing w:line="480" w:lineRule="auto"/>
        <w:rPr>
          <w:rFonts w:ascii="宋体" w:hAnsi="宋体" w:cs="宋体"/>
          <w:sz w:val="24"/>
        </w:rPr>
      </w:pPr>
      <w:r>
        <w:rPr>
          <w:rFonts w:hint="eastAsia" w:ascii="宋体" w:hAnsi="宋体" w:cs="宋体"/>
          <w:sz w:val="24"/>
        </w:rPr>
        <w:t>（7）●支持根据考试安排完善监考信息，可选择督导员，也可自定义教职员工进行巡考，可设置多个监考老师，并可导出监考表，巡考结束上传、下载巡考记录文件；（现场演示）</w:t>
      </w:r>
    </w:p>
    <w:p>
      <w:pPr>
        <w:spacing w:line="480" w:lineRule="auto"/>
        <w:rPr>
          <w:rFonts w:ascii="宋体" w:hAnsi="宋体" w:cs="宋体"/>
          <w:sz w:val="24"/>
        </w:rPr>
      </w:pPr>
      <w:r>
        <w:rPr>
          <w:rFonts w:hint="eastAsia" w:ascii="宋体" w:hAnsi="宋体" w:cs="宋体"/>
          <w:sz w:val="24"/>
        </w:rPr>
        <w:t>（8）支持导出考场签到表；</w:t>
      </w:r>
    </w:p>
    <w:p>
      <w:pPr>
        <w:spacing w:line="480" w:lineRule="auto"/>
        <w:rPr>
          <w:rFonts w:ascii="宋体" w:hAnsi="宋体" w:cs="宋体"/>
          <w:sz w:val="24"/>
        </w:rPr>
      </w:pPr>
      <w:r>
        <w:rPr>
          <w:rFonts w:hint="eastAsia" w:ascii="宋体" w:hAnsi="宋体" w:cs="宋体"/>
          <w:sz w:val="24"/>
        </w:rPr>
        <w:t>（9）支持考试违纪记录管理；</w:t>
      </w:r>
    </w:p>
    <w:p>
      <w:pPr>
        <w:spacing w:line="480" w:lineRule="auto"/>
        <w:rPr>
          <w:rFonts w:ascii="宋体" w:hAnsi="宋体" w:cs="宋体"/>
          <w:sz w:val="24"/>
        </w:rPr>
      </w:pPr>
      <w:r>
        <w:rPr>
          <w:rFonts w:hint="eastAsia" w:ascii="宋体" w:hAnsi="宋体" w:cs="宋体"/>
          <w:sz w:val="24"/>
        </w:rPr>
        <w:t>（10）●支持考试时设置关闭题库以及课程学习，避免学生在考试过程中的作弊行为；（现场演示）</w:t>
      </w:r>
    </w:p>
    <w:p>
      <w:pPr>
        <w:spacing w:line="480" w:lineRule="auto"/>
        <w:rPr>
          <w:rFonts w:ascii="宋体" w:hAnsi="宋体" w:cs="宋体"/>
          <w:sz w:val="24"/>
        </w:rPr>
      </w:pPr>
      <w:r>
        <w:rPr>
          <w:rFonts w:hint="eastAsia" w:ascii="宋体" w:hAnsi="宋体" w:cs="宋体"/>
          <w:sz w:val="24"/>
        </w:rPr>
        <w:t>（11）●支持在线提交互认申请学生信息和材料信息，以及需要兑换的课程；支持低一级、同等级或高一等级的学分互认比例设置，兑换时根据比例自动提示超范围互认；支持根据已设定的证书可兑换的课程和学分，自动匹配；支持院校审核互认材料，互认成功自动按照设定的成绩更新学生对应课程的成绩支持1+X证书兑换课程学分，学生申请，学校审核；（现场演示）</w:t>
      </w:r>
    </w:p>
    <w:p>
      <w:pPr>
        <w:spacing w:line="480" w:lineRule="auto"/>
        <w:rPr>
          <w:rFonts w:ascii="宋体" w:hAnsi="宋体"/>
          <w:sz w:val="24"/>
        </w:rPr>
      </w:pPr>
      <w:r>
        <w:rPr>
          <w:rFonts w:hint="eastAsia" w:ascii="宋体" w:hAnsi="宋体" w:cs="宋体"/>
          <w:sz w:val="24"/>
        </w:rPr>
        <w:t>（12）★支持免考登记及免考申请审核，并可批量将免考名单导入平台进行统一管理，给学生登记免考成绩；</w:t>
      </w:r>
    </w:p>
    <w:p>
      <w:pPr>
        <w:pStyle w:val="5"/>
        <w:spacing w:line="480" w:lineRule="auto"/>
        <w:rPr>
          <w:rFonts w:ascii="宋体" w:hAnsi="宋体"/>
          <w:sz w:val="24"/>
        </w:rPr>
      </w:pPr>
      <w:r>
        <w:rPr>
          <w:rFonts w:hint="eastAsia" w:ascii="宋体" w:hAnsi="宋体"/>
          <w:sz w:val="24"/>
        </w:rPr>
        <w:t>（</w:t>
      </w:r>
      <w:r>
        <w:rPr>
          <w:rFonts w:hint="eastAsia" w:ascii="宋体" w:hAnsi="宋体"/>
          <w:sz w:val="24"/>
          <w:lang w:val="en-US" w:eastAsia="zh-CN"/>
        </w:rPr>
        <w:t>七</w:t>
      </w:r>
      <w:r>
        <w:rPr>
          <w:rFonts w:hint="eastAsia" w:ascii="宋体" w:hAnsi="宋体"/>
          <w:sz w:val="24"/>
        </w:rPr>
        <w:t>）督导管理</w:t>
      </w:r>
    </w:p>
    <w:p>
      <w:pPr>
        <w:spacing w:line="480" w:lineRule="auto"/>
        <w:rPr>
          <w:rFonts w:ascii="宋体" w:hAnsi="宋体" w:cs="宋体"/>
          <w:sz w:val="24"/>
        </w:rPr>
      </w:pPr>
      <w:r>
        <w:rPr>
          <w:rFonts w:hint="eastAsia" w:ascii="宋体" w:hAnsi="宋体" w:cs="宋体"/>
          <w:sz w:val="24"/>
        </w:rPr>
        <w:t>（1）支持督导管理站点片区划分；</w:t>
      </w:r>
    </w:p>
    <w:p>
      <w:pPr>
        <w:spacing w:line="480" w:lineRule="auto"/>
        <w:rPr>
          <w:rFonts w:ascii="宋体" w:hAnsi="宋体" w:cs="宋体"/>
          <w:sz w:val="24"/>
        </w:rPr>
      </w:pPr>
      <w:r>
        <w:rPr>
          <w:rFonts w:hint="eastAsia" w:ascii="宋体" w:hAnsi="宋体" w:cs="宋体"/>
          <w:sz w:val="24"/>
        </w:rPr>
        <w:t>（2）●支持统计各站点督导员督导巡课次数，查看各站点授课计划数，根据站点授课安排进行督导巡课安排，直接能在督导安排时查看到教师情况，并在巡查结束后提交巡查材料，可在线预览材料；支持审核巡查，并根据审核情况进行督导结算；（现场演示）</w:t>
      </w:r>
    </w:p>
    <w:p>
      <w:pPr>
        <w:spacing w:line="480" w:lineRule="auto"/>
        <w:rPr>
          <w:rFonts w:ascii="宋体" w:hAnsi="宋体" w:cs="宋体"/>
          <w:sz w:val="24"/>
        </w:rPr>
      </w:pPr>
      <w:r>
        <w:rPr>
          <w:rFonts w:hint="eastAsia" w:ascii="宋体" w:hAnsi="宋体" w:cs="宋体"/>
          <w:sz w:val="24"/>
        </w:rPr>
        <w:t>（3）★可自定义督导课酬，一次巡考算一次巡课督导，统一进行薪酬结算，导出薪酬结算表；</w:t>
      </w:r>
    </w:p>
    <w:p>
      <w:pPr>
        <w:spacing w:line="480" w:lineRule="auto"/>
        <w:rPr>
          <w:rFonts w:ascii="宋体" w:hAnsi="宋体" w:cs="宋体"/>
          <w:sz w:val="24"/>
        </w:rPr>
      </w:pPr>
      <w:r>
        <w:rPr>
          <w:rFonts w:hint="eastAsia" w:ascii="宋体" w:hAnsi="宋体" w:cs="宋体"/>
          <w:sz w:val="24"/>
        </w:rPr>
        <w:t>（4）支持督导工作量统计；</w:t>
      </w:r>
    </w:p>
    <w:p>
      <w:pPr>
        <w:pStyle w:val="5"/>
        <w:spacing w:line="480" w:lineRule="auto"/>
        <w:rPr>
          <w:rFonts w:ascii="宋体" w:hAnsi="宋体"/>
          <w:sz w:val="24"/>
        </w:rPr>
      </w:pPr>
      <w:r>
        <w:rPr>
          <w:rFonts w:hint="eastAsia" w:ascii="宋体" w:hAnsi="宋体"/>
          <w:sz w:val="24"/>
        </w:rPr>
        <w:t>（</w:t>
      </w:r>
      <w:r>
        <w:rPr>
          <w:rFonts w:hint="eastAsia" w:ascii="宋体" w:hAnsi="宋体"/>
          <w:sz w:val="24"/>
          <w:lang w:val="en-US" w:eastAsia="zh-CN"/>
        </w:rPr>
        <w:t>八</w:t>
      </w:r>
      <w:r>
        <w:rPr>
          <w:rFonts w:hint="eastAsia" w:ascii="宋体" w:hAnsi="宋体"/>
          <w:sz w:val="24"/>
        </w:rPr>
        <w:t>）财务管理</w:t>
      </w:r>
    </w:p>
    <w:p>
      <w:pPr>
        <w:spacing w:line="480" w:lineRule="auto"/>
        <w:rPr>
          <w:rFonts w:ascii="宋体" w:hAnsi="宋体" w:cs="宋体"/>
          <w:sz w:val="24"/>
        </w:rPr>
      </w:pPr>
      <w:r>
        <w:rPr>
          <w:rFonts w:hint="eastAsia" w:ascii="宋体" w:hAnsi="宋体" w:cs="宋体"/>
          <w:sz w:val="24"/>
        </w:rPr>
        <w:t>（1）★支持基础缴费标准设置，标准不变的情况下每年均可复用，并可一键复制过往缴费标准到当前年进行标准修改；</w:t>
      </w:r>
    </w:p>
    <w:p>
      <w:pPr>
        <w:spacing w:line="480" w:lineRule="auto"/>
        <w:rPr>
          <w:rFonts w:ascii="宋体" w:hAnsi="宋体" w:cs="宋体"/>
          <w:sz w:val="24"/>
        </w:rPr>
      </w:pPr>
      <w:r>
        <w:rPr>
          <w:rFonts w:hint="eastAsia" w:ascii="宋体" w:hAnsi="宋体" w:cs="宋体"/>
          <w:sz w:val="24"/>
        </w:rPr>
        <w:t>（2）●支持缴费批次管理，精确记录每个缴费年级对应的未缴、已缴以及应缴总数，并可查看每个缴费年份，缴费金额的总数，以及站点向学校转账的次数，根据次数可查看到各站点的转账时间、转账金额以及转账凭证，给财务核账人员提供依据；（现场演示）</w:t>
      </w:r>
    </w:p>
    <w:p>
      <w:pPr>
        <w:spacing w:line="480" w:lineRule="auto"/>
        <w:rPr>
          <w:rFonts w:ascii="宋体" w:hAnsi="宋体" w:cs="宋体"/>
          <w:sz w:val="24"/>
        </w:rPr>
      </w:pPr>
      <w:r>
        <w:rPr>
          <w:rFonts w:hint="eastAsia" w:ascii="宋体" w:hAnsi="宋体" w:cs="宋体"/>
          <w:sz w:val="24"/>
        </w:rPr>
        <w:t>（3）支持缴费减免费用录入，自动计算学生剩余应缴；</w:t>
      </w:r>
    </w:p>
    <w:p>
      <w:pPr>
        <w:spacing w:line="480" w:lineRule="auto"/>
        <w:rPr>
          <w:rFonts w:ascii="宋体" w:hAnsi="宋体" w:cs="宋体"/>
          <w:sz w:val="24"/>
        </w:rPr>
      </w:pPr>
      <w:r>
        <w:rPr>
          <w:rFonts w:hint="eastAsia" w:ascii="宋体" w:hAnsi="宋体" w:cs="宋体"/>
          <w:sz w:val="24"/>
        </w:rPr>
        <w:t>（4）★支持按缴费自然年、入学年级以及站点等条件进行学生缴费录入及批量导入，财务部门可进行单个及批量学生的缴费确认工作；</w:t>
      </w:r>
    </w:p>
    <w:p>
      <w:pPr>
        <w:spacing w:line="480" w:lineRule="auto"/>
        <w:rPr>
          <w:rFonts w:ascii="宋体" w:hAnsi="宋体" w:cs="宋体"/>
          <w:sz w:val="24"/>
        </w:rPr>
      </w:pPr>
      <w:r>
        <w:rPr>
          <w:rFonts w:hint="eastAsia" w:ascii="宋体" w:hAnsi="宋体" w:cs="宋体"/>
          <w:sz w:val="24"/>
        </w:rPr>
        <w:t>（5）支持费用缴纳情况查询，导出欠缴名单及缴费详情，催促学生尽快缴费；</w:t>
      </w:r>
    </w:p>
    <w:p>
      <w:pPr>
        <w:spacing w:line="480" w:lineRule="auto"/>
        <w:rPr>
          <w:rFonts w:ascii="宋体" w:hAnsi="宋体" w:cs="宋体"/>
          <w:sz w:val="24"/>
        </w:rPr>
      </w:pPr>
      <w:r>
        <w:rPr>
          <w:rFonts w:hint="eastAsia" w:ascii="宋体" w:hAnsi="宋体" w:cs="宋体"/>
          <w:sz w:val="24"/>
        </w:rPr>
        <w:t>（6）支持催缴信息管理，可导出催缴名单以及发送催缴通知，多方位提醒学生缴费事宜；</w:t>
      </w:r>
    </w:p>
    <w:p>
      <w:pPr>
        <w:spacing w:line="480" w:lineRule="auto"/>
        <w:rPr>
          <w:rFonts w:ascii="宋体" w:hAnsi="宋体" w:cs="宋体"/>
          <w:sz w:val="24"/>
        </w:rPr>
      </w:pPr>
      <w:r>
        <w:rPr>
          <w:rFonts w:hint="eastAsia" w:ascii="宋体" w:hAnsi="宋体" w:cs="宋体"/>
          <w:sz w:val="24"/>
        </w:rPr>
        <w:t>（7）支持年度缴费确认，缴费统计，便于年度财务结算工作的开展；</w:t>
      </w:r>
    </w:p>
    <w:p>
      <w:pPr>
        <w:spacing w:line="480" w:lineRule="auto"/>
        <w:rPr>
          <w:rFonts w:ascii="宋体" w:hAnsi="宋体" w:cs="宋体"/>
          <w:sz w:val="24"/>
        </w:rPr>
      </w:pPr>
      <w:r>
        <w:rPr>
          <w:rFonts w:hint="eastAsia" w:ascii="宋体" w:hAnsi="宋体" w:cs="宋体"/>
          <w:sz w:val="24"/>
        </w:rPr>
        <w:t>（8）●支持返款管理，可设置默认比例进行各站点返款计算，也可每年设置最新返款比例进行结算，并可查看返款详情；可根据入学年级、站点、层次、缴费年份，计算出当前总收学费，可分成学费，按照分成比例分别自动计算出站点实收/应收，学校实收/应收，并可将返款结算单在线打印，亦可直接导出详细的结算单明细；（现场演示）</w:t>
      </w:r>
    </w:p>
    <w:p>
      <w:pPr>
        <w:spacing w:line="480" w:lineRule="auto"/>
        <w:rPr>
          <w:rFonts w:ascii="宋体" w:hAnsi="宋体" w:cs="宋体"/>
          <w:sz w:val="24"/>
        </w:rPr>
      </w:pPr>
      <w:r>
        <w:rPr>
          <w:rFonts w:hint="eastAsia" w:ascii="宋体" w:hAnsi="宋体" w:cs="宋体"/>
          <w:sz w:val="24"/>
        </w:rPr>
        <w:t>（9）支持退费管理，根据学生学号自动查询出其他如姓名、身份证等重要信息，可进行退费金额自动换算。</w:t>
      </w:r>
    </w:p>
    <w:p>
      <w:pPr>
        <w:pStyle w:val="5"/>
        <w:spacing w:line="480" w:lineRule="auto"/>
        <w:rPr>
          <w:rFonts w:ascii="宋体" w:hAnsi="宋体"/>
          <w:sz w:val="24"/>
        </w:rPr>
      </w:pPr>
      <w:r>
        <w:rPr>
          <w:rFonts w:hint="eastAsia" w:ascii="宋体" w:hAnsi="宋体"/>
          <w:sz w:val="24"/>
        </w:rPr>
        <w:t>（</w:t>
      </w:r>
      <w:r>
        <w:rPr>
          <w:rFonts w:hint="eastAsia" w:ascii="宋体" w:hAnsi="宋体"/>
          <w:sz w:val="24"/>
          <w:lang w:val="en-US" w:eastAsia="zh-CN"/>
        </w:rPr>
        <w:t>九</w:t>
      </w:r>
      <w:r>
        <w:rPr>
          <w:rFonts w:hint="eastAsia" w:ascii="宋体" w:hAnsi="宋体"/>
          <w:sz w:val="24"/>
        </w:rPr>
        <w:t>）毕业管理</w:t>
      </w:r>
    </w:p>
    <w:p>
      <w:pPr>
        <w:spacing w:line="480" w:lineRule="auto"/>
        <w:rPr>
          <w:rFonts w:ascii="宋体" w:hAnsi="宋体" w:cs="宋体"/>
          <w:sz w:val="24"/>
        </w:rPr>
      </w:pPr>
      <w:r>
        <w:rPr>
          <w:rFonts w:hint="eastAsia" w:ascii="宋体" w:hAnsi="宋体" w:cs="宋体"/>
          <w:sz w:val="24"/>
        </w:rPr>
        <w:t>（1）支持毕业分批次管理，按批次进行毕业生申报，当前批次可将该批次前未毕业的学生加入进来；</w:t>
      </w:r>
    </w:p>
    <w:p>
      <w:pPr>
        <w:spacing w:line="480" w:lineRule="auto"/>
        <w:rPr>
          <w:rFonts w:ascii="宋体" w:hAnsi="宋体" w:cs="宋体"/>
          <w:sz w:val="24"/>
        </w:rPr>
      </w:pPr>
      <w:r>
        <w:rPr>
          <w:rFonts w:hint="eastAsia" w:ascii="宋体" w:hAnsi="宋体" w:cs="宋体"/>
          <w:sz w:val="24"/>
        </w:rPr>
        <w:t>（2）支持一键筛选可毕业学生，也可根据平均分不足、毕业证号缺失、两表未回交、毕业时间未到、学分不足及费用未缴齐等条件组合筛选出不满足毕业条件的学生，敦促他们尽快满足条件顺利毕业；</w:t>
      </w:r>
    </w:p>
    <w:p>
      <w:pPr>
        <w:spacing w:line="480" w:lineRule="auto"/>
        <w:rPr>
          <w:rFonts w:ascii="宋体" w:hAnsi="宋体" w:cs="宋体"/>
          <w:sz w:val="24"/>
        </w:rPr>
      </w:pPr>
      <w:r>
        <w:rPr>
          <w:rFonts w:hint="eastAsia" w:ascii="宋体" w:hAnsi="宋体" w:cs="宋体"/>
          <w:sz w:val="24"/>
        </w:rPr>
        <w:t>（3）支持毕业生登记表自我鉴定的在线填写；</w:t>
      </w:r>
    </w:p>
    <w:p>
      <w:pPr>
        <w:spacing w:line="480" w:lineRule="auto"/>
        <w:rPr>
          <w:rFonts w:ascii="宋体" w:hAnsi="宋体" w:cs="宋体"/>
          <w:sz w:val="24"/>
        </w:rPr>
      </w:pPr>
      <w:r>
        <w:rPr>
          <w:rFonts w:hint="eastAsia" w:ascii="宋体" w:hAnsi="宋体" w:cs="宋体"/>
          <w:sz w:val="24"/>
        </w:rPr>
        <w:t>（4）支持站点预审和总校审核流程管理，对于已进入毕业生库但不满足毕业条件的学生，管理员可将这批学生取消毕业，重新回到预审库审核；</w:t>
      </w:r>
    </w:p>
    <w:p>
      <w:pPr>
        <w:spacing w:line="480" w:lineRule="auto"/>
        <w:rPr>
          <w:rFonts w:ascii="宋体" w:hAnsi="宋体" w:cs="宋体"/>
          <w:sz w:val="24"/>
        </w:rPr>
      </w:pPr>
      <w:r>
        <w:rPr>
          <w:rFonts w:hint="eastAsia" w:ascii="宋体" w:hAnsi="宋体" w:cs="宋体"/>
          <w:sz w:val="24"/>
        </w:rPr>
        <w:t>（5）支持毕业证号规则设置及自动生成，也可导入已编好的毕业证号，从而进行毕业证书批量在线打印；</w:t>
      </w:r>
    </w:p>
    <w:p>
      <w:pPr>
        <w:spacing w:line="480" w:lineRule="auto"/>
        <w:rPr>
          <w:rFonts w:ascii="宋体" w:hAnsi="宋体" w:cs="宋体"/>
          <w:sz w:val="24"/>
        </w:rPr>
      </w:pPr>
      <w:r>
        <w:rPr>
          <w:rFonts w:hint="eastAsia" w:ascii="宋体" w:hAnsi="宋体" w:cs="宋体"/>
          <w:sz w:val="24"/>
        </w:rPr>
        <w:t>（6）★支持毕业生库查询管理，可将毕业生信息导出为dbf格式文件，与学信网毕业注册上报进行无缝对接；</w:t>
      </w:r>
    </w:p>
    <w:p>
      <w:pPr>
        <w:pStyle w:val="5"/>
        <w:spacing w:line="480" w:lineRule="auto"/>
        <w:rPr>
          <w:rFonts w:ascii="宋体" w:hAnsi="宋体"/>
          <w:sz w:val="24"/>
        </w:rPr>
      </w:pPr>
      <w:r>
        <w:rPr>
          <w:rFonts w:hint="eastAsia" w:ascii="宋体" w:hAnsi="宋体"/>
          <w:sz w:val="24"/>
        </w:rPr>
        <w:t>（十）附加功能</w:t>
      </w:r>
    </w:p>
    <w:p>
      <w:pPr>
        <w:spacing w:line="480" w:lineRule="auto"/>
        <w:rPr>
          <w:rFonts w:ascii="宋体" w:hAnsi="宋体" w:cs="宋体"/>
          <w:sz w:val="24"/>
        </w:rPr>
      </w:pPr>
      <w:r>
        <w:rPr>
          <w:rFonts w:hint="eastAsia" w:ascii="宋体" w:hAnsi="宋体" w:cs="宋体"/>
          <w:sz w:val="24"/>
        </w:rPr>
        <w:t>(1)支持根据学生、管理员等不同角色进行已上传文件的查阅和下载；</w:t>
      </w:r>
    </w:p>
    <w:p>
      <w:pPr>
        <w:spacing w:line="480" w:lineRule="auto"/>
        <w:rPr>
          <w:rFonts w:ascii="宋体" w:hAnsi="宋体" w:cs="宋体"/>
          <w:sz w:val="24"/>
        </w:rPr>
      </w:pPr>
      <w:r>
        <w:rPr>
          <w:rFonts w:hint="eastAsia" w:ascii="宋体" w:hAnsi="宋体" w:cs="宋体"/>
          <w:sz w:val="24"/>
        </w:rPr>
        <w:t>(2)支持招生简章发布，宣传院校特色，扩大招生数量；</w:t>
      </w:r>
    </w:p>
    <w:p>
      <w:pPr>
        <w:spacing w:line="480" w:lineRule="auto"/>
        <w:rPr>
          <w:rFonts w:ascii="宋体" w:hAnsi="宋体" w:cs="宋体"/>
          <w:sz w:val="24"/>
        </w:rPr>
      </w:pPr>
      <w:r>
        <w:rPr>
          <w:rFonts w:hint="eastAsia" w:ascii="宋体" w:hAnsi="宋体" w:cs="宋体"/>
          <w:sz w:val="24"/>
        </w:rPr>
        <w:t>(3)支持规章制度管理，可根据不同的规章制度类型给不同角色用户发布文件内容，并可查看文件发布后的浏览记录；</w:t>
      </w:r>
    </w:p>
    <w:p>
      <w:pPr>
        <w:spacing w:line="480" w:lineRule="auto"/>
        <w:rPr>
          <w:rFonts w:ascii="宋体" w:hAnsi="宋体" w:cs="宋体"/>
          <w:sz w:val="24"/>
        </w:rPr>
      </w:pPr>
      <w:r>
        <w:rPr>
          <w:rFonts w:hint="eastAsia" w:ascii="宋体" w:hAnsi="宋体" w:cs="宋体"/>
          <w:sz w:val="24"/>
        </w:rPr>
        <w:t>(4)★支持通知公告发布，及时将重要信息公布给对应的角色查阅，并且可根据阅读情况进行统计，及时督促未查阅的学生和教学点进行重要信息的确认和查看；</w:t>
      </w:r>
    </w:p>
    <w:p>
      <w:pPr>
        <w:pStyle w:val="5"/>
        <w:spacing w:line="480" w:lineRule="auto"/>
        <w:rPr>
          <w:rFonts w:ascii="宋体" w:hAnsi="宋体"/>
          <w:sz w:val="24"/>
        </w:rPr>
      </w:pPr>
      <w:r>
        <w:rPr>
          <w:rFonts w:hint="eastAsia" w:ascii="宋体" w:hAnsi="宋体"/>
          <w:sz w:val="24"/>
        </w:rPr>
        <w:t>（十</w:t>
      </w:r>
      <w:r>
        <w:rPr>
          <w:rFonts w:hint="eastAsia" w:ascii="宋体" w:hAnsi="宋体"/>
          <w:sz w:val="24"/>
          <w:lang w:val="en-US" w:eastAsia="zh-CN"/>
        </w:rPr>
        <w:t>一</w:t>
      </w:r>
      <w:r>
        <w:rPr>
          <w:rFonts w:hint="eastAsia" w:ascii="宋体" w:hAnsi="宋体"/>
          <w:sz w:val="24"/>
        </w:rPr>
        <w:t>）院长工作台</w:t>
      </w:r>
    </w:p>
    <w:p>
      <w:pPr>
        <w:spacing w:line="480" w:lineRule="auto"/>
        <w:rPr>
          <w:rFonts w:ascii="宋体" w:hAnsi="宋体" w:cs="宋体"/>
          <w:sz w:val="24"/>
        </w:rPr>
      </w:pPr>
      <w:r>
        <w:rPr>
          <w:rFonts w:hint="eastAsia" w:ascii="宋体" w:hAnsi="宋体" w:cs="宋体"/>
          <w:sz w:val="24"/>
        </w:rPr>
        <w:t>（1）★支持学校招生与录取大数据统计；</w:t>
      </w:r>
    </w:p>
    <w:p>
      <w:pPr>
        <w:spacing w:line="480" w:lineRule="auto"/>
        <w:rPr>
          <w:rFonts w:ascii="宋体" w:hAnsi="宋体" w:cs="宋体"/>
          <w:sz w:val="24"/>
        </w:rPr>
      </w:pPr>
      <w:r>
        <w:rPr>
          <w:rFonts w:hint="eastAsia" w:ascii="宋体" w:hAnsi="宋体" w:cs="宋体"/>
          <w:sz w:val="24"/>
        </w:rPr>
        <w:t>（2）★支持学籍情况统计，查看各年级在籍人数与各届毕业人数情况的折线图，可给院校提供数据分析支撑；支持每年各届学生各项学籍异动（休复转退、休眠）情况；</w:t>
      </w:r>
    </w:p>
    <w:p>
      <w:pPr>
        <w:spacing w:line="480" w:lineRule="auto"/>
        <w:rPr>
          <w:rFonts w:ascii="宋体" w:hAnsi="宋体" w:cs="宋体"/>
          <w:sz w:val="24"/>
        </w:rPr>
      </w:pPr>
      <w:r>
        <w:rPr>
          <w:rFonts w:hint="eastAsia" w:ascii="宋体" w:hAnsi="宋体" w:cs="宋体"/>
          <w:sz w:val="24"/>
        </w:rPr>
        <w:t>（3）●支持查看每年各届学生在线学习通过率以及线下考试通过率；支持查看年度在线面授发起总数、线下面授总数、正考/补考安排数量、免考人数统计；（现场演示）</w:t>
      </w:r>
    </w:p>
    <w:p>
      <w:pPr>
        <w:spacing w:line="480" w:lineRule="auto"/>
        <w:rPr>
          <w:rFonts w:hint="eastAsia" w:ascii="宋体" w:hAnsi="宋体" w:cs="宋体"/>
          <w:sz w:val="24"/>
        </w:rPr>
      </w:pPr>
      <w:r>
        <w:rPr>
          <w:rFonts w:hint="eastAsia" w:ascii="宋体" w:hAnsi="宋体" w:cs="宋体"/>
          <w:sz w:val="24"/>
        </w:rPr>
        <w:t>（4）●支持当前年份应缴费的每一届学生已缴、未缴人数统计，支持按照每届学生查看各个站点已交齐、部分缴费和未交数据，自动计算出缴费比例；支持根据年份切换进行整体大数据切换</w:t>
      </w:r>
      <w:r>
        <w:rPr>
          <w:rFonts w:hint="eastAsia" w:ascii="宋体" w:hAnsi="宋体" w:cs="宋体"/>
          <w:sz w:val="24"/>
          <w:lang w:eastAsia="zh-CN"/>
        </w:rPr>
        <w:t>；</w:t>
      </w:r>
      <w:r>
        <w:rPr>
          <w:rFonts w:hint="eastAsia" w:ascii="宋体" w:hAnsi="宋体" w:cs="宋体"/>
          <w:sz w:val="24"/>
        </w:rPr>
        <w:t>（现场演示）</w:t>
      </w:r>
    </w:p>
    <w:p>
      <w:pPr>
        <w:spacing w:line="480" w:lineRule="auto"/>
        <w:rPr>
          <w:rFonts w:hint="default" w:eastAsia="宋体"/>
          <w:lang w:val="en-US"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val="en-US" w:eastAsia="zh-CN"/>
        </w:rPr>
        <w:t>支持微信端查看学情预警、发送预警通知，可查看各站点财务缴纳情况。（现场演示）</w:t>
      </w:r>
    </w:p>
    <w:p>
      <w:pPr>
        <w:pStyle w:val="5"/>
        <w:bidi w:val="0"/>
        <w:rPr>
          <w:rFonts w:hint="eastAsia"/>
          <w:lang w:eastAsia="zh-CN"/>
        </w:rPr>
      </w:pPr>
      <w:r>
        <w:rPr>
          <w:rFonts w:hint="eastAsia"/>
          <w:lang w:val="en-US" w:eastAsia="zh-CN"/>
        </w:rPr>
        <w:t>（十二）</w:t>
      </w:r>
      <w:r>
        <w:rPr>
          <w:rFonts w:hint="eastAsia"/>
          <w:lang w:eastAsia="zh-CN"/>
        </w:rPr>
        <w:t>学习平台</w:t>
      </w:r>
    </w:p>
    <w:p>
      <w:pPr>
        <w:spacing w:line="480" w:lineRule="auto"/>
        <w:rPr>
          <w:rFonts w:hint="eastAsia" w:ascii="宋体" w:hAnsi="宋体" w:cs="宋体"/>
          <w:sz w:val="24"/>
          <w:lang w:val="en-US" w:eastAsia="zh-CN"/>
        </w:rPr>
      </w:pPr>
      <w:r>
        <w:rPr>
          <w:rFonts w:hint="eastAsia" w:ascii="宋体" w:hAnsi="宋体" w:cs="宋体"/>
          <w:sz w:val="24"/>
          <w:lang w:val="en-US" w:eastAsia="zh-CN"/>
        </w:rPr>
        <w:t>（1）支持学生不可继续学习学校已停止教学的课程，系统给予相应提示；</w:t>
      </w:r>
    </w:p>
    <w:p>
      <w:pPr>
        <w:spacing w:line="480" w:lineRule="auto"/>
        <w:rPr>
          <w:rFonts w:hint="eastAsia" w:ascii="宋体" w:hAnsi="宋体" w:cs="宋体"/>
          <w:sz w:val="24"/>
          <w:lang w:val="en-US" w:eastAsia="zh-CN"/>
        </w:rPr>
      </w:pPr>
      <w:r>
        <w:rPr>
          <w:rFonts w:hint="eastAsia" w:ascii="宋体" w:hAnsi="宋体" w:cs="宋体"/>
          <w:sz w:val="24"/>
          <w:lang w:val="en-US" w:eastAsia="zh-CN"/>
        </w:rPr>
        <w:t>（2）支持根据学期筛选在线学习课程并进行课程点播，记录上一次观看进度，可断点续播，每次观看的学习时长累计，直到完成学习；</w:t>
      </w:r>
    </w:p>
    <w:p>
      <w:pPr>
        <w:spacing w:line="480" w:lineRule="auto"/>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支持学习过程积分获取，学习过程包括但不限于课件点播、课程讨论、课程作业；并支持发表课程讨论时系统自动屏蔽过滤敏感词汇，以其他文字替换敏感词汇，保障言论内容和网络氛围洁净；</w:t>
      </w:r>
    </w:p>
    <w:p>
      <w:pPr>
        <w:spacing w:line="480" w:lineRule="auto"/>
        <w:rPr>
          <w:rFonts w:hint="eastAsia" w:ascii="宋体" w:hAnsi="宋体" w:cs="宋体"/>
          <w:sz w:val="24"/>
          <w:lang w:val="en-US" w:eastAsia="zh-CN"/>
        </w:rPr>
      </w:pPr>
      <w:r>
        <w:rPr>
          <w:rFonts w:hint="eastAsia" w:ascii="宋体" w:hAnsi="宋体" w:cs="宋体"/>
          <w:sz w:val="24"/>
          <w:lang w:val="en-US" w:eastAsia="zh-CN"/>
        </w:rPr>
        <w:t>（4）支持在线做课程作业，并且对简答题及论述题支持语音转文字的方式简化答题过程，节约答题时间。</w:t>
      </w:r>
    </w:p>
    <w:p>
      <w:pPr>
        <w:spacing w:line="480" w:lineRule="auto"/>
        <w:rPr>
          <w:rFonts w:hint="eastAsia" w:ascii="宋体" w:hAnsi="宋体" w:cs="宋体"/>
          <w:sz w:val="24"/>
          <w:lang w:val="en-US" w:eastAsia="zh-CN"/>
        </w:rPr>
      </w:pPr>
      <w:r>
        <w:rPr>
          <w:rFonts w:hint="eastAsia" w:ascii="宋体" w:hAnsi="宋体" w:cs="宋体"/>
          <w:sz w:val="24"/>
          <w:lang w:val="en-US" w:eastAsia="zh-CN"/>
        </w:rPr>
        <w:t>（5）支持在线作业完成后记录作业最高分；</w:t>
      </w:r>
    </w:p>
    <w:p>
      <w:pPr>
        <w:spacing w:line="480" w:lineRule="auto"/>
        <w:rPr>
          <w:rFonts w:hint="eastAsia" w:ascii="宋体" w:hAnsi="宋体" w:cs="宋体"/>
          <w:sz w:val="24"/>
          <w:lang w:val="en-US" w:eastAsia="zh-CN"/>
        </w:rPr>
      </w:pPr>
      <w:r>
        <w:rPr>
          <w:rFonts w:hint="eastAsia" w:ascii="宋体" w:hAnsi="宋体" w:cs="宋体"/>
          <w:sz w:val="24"/>
          <w:lang w:val="en-US" w:eastAsia="zh-CN"/>
        </w:rPr>
        <w:t>（6）支持学习过程中与自己同专业的学生进行课程讨论，发布内容可为文字、表请、图片等，支持日常发帖和跟帖，并可以对任课老师进行提问帖提问；支持用语音输入的方式，自动识别出文字展示在讨论发表区域内，简化打字过程；</w:t>
      </w:r>
    </w:p>
    <w:p>
      <w:pPr>
        <w:spacing w:line="480" w:lineRule="auto"/>
        <w:rPr>
          <w:rFonts w:hint="eastAsia" w:ascii="宋体" w:hAnsi="宋体" w:cs="宋体"/>
          <w:sz w:val="24"/>
          <w:lang w:val="en-US" w:eastAsia="zh-CN"/>
        </w:rPr>
      </w:pPr>
      <w:r>
        <w:rPr>
          <w:rFonts w:hint="eastAsia" w:ascii="宋体" w:hAnsi="宋体" w:cs="宋体"/>
          <w:sz w:val="24"/>
          <w:lang w:val="en-US" w:eastAsia="zh-CN"/>
        </w:rPr>
        <w:t>（7）支持在线直播，可以跟任课老师及同专业学生进行视频互动、语音互动，分享文档，分享桌面等；</w:t>
      </w:r>
    </w:p>
    <w:p>
      <w:pPr>
        <w:spacing w:line="480" w:lineRule="auto"/>
        <w:rPr>
          <w:rFonts w:hint="eastAsia" w:ascii="宋体" w:hAnsi="宋体" w:cs="宋体"/>
          <w:sz w:val="24"/>
          <w:lang w:val="en-US" w:eastAsia="zh-CN"/>
        </w:rPr>
      </w:pPr>
      <w:r>
        <w:rPr>
          <w:rFonts w:hint="eastAsia" w:ascii="宋体" w:hAnsi="宋体" w:cs="宋体"/>
          <w:sz w:val="24"/>
          <w:lang w:val="en-US" w:eastAsia="zh-CN"/>
        </w:rPr>
        <w:t>（8）支持课程资料以pdf格式进行在线阅览，并可根据上次退出时的位置和内容继续阅读；</w:t>
      </w:r>
    </w:p>
    <w:p>
      <w:pPr>
        <w:spacing w:line="480" w:lineRule="auto"/>
        <w:rPr>
          <w:rFonts w:hint="eastAsia" w:ascii="宋体" w:hAnsi="宋体" w:cs="宋体"/>
          <w:sz w:val="24"/>
          <w:lang w:val="en-US" w:eastAsia="zh-CN"/>
        </w:rPr>
      </w:pPr>
      <w:r>
        <w:rPr>
          <w:rFonts w:hint="eastAsia" w:ascii="宋体" w:hAnsi="宋体" w:cs="宋体"/>
          <w:sz w:val="24"/>
          <w:lang w:val="en-US" w:eastAsia="zh-CN"/>
        </w:rPr>
        <w:t>（9）支持在线考试人脸识别，并可在考试前、考试中及交卷时多次识别，识别失败后由学生根据系统提示，现场采集并上传带有位置和时间的人脸图片，由任课老师进行考试审核，判定成绩有是否通过审核；</w:t>
      </w:r>
    </w:p>
    <w:p>
      <w:pPr>
        <w:spacing w:line="480" w:lineRule="auto"/>
        <w:rPr>
          <w:rFonts w:hint="eastAsia" w:ascii="宋体" w:hAnsi="宋体" w:cs="宋体"/>
          <w:sz w:val="24"/>
          <w:lang w:val="en-US" w:eastAsia="zh-CN"/>
        </w:rPr>
      </w:pPr>
      <w:r>
        <w:rPr>
          <w:rFonts w:hint="eastAsia" w:ascii="宋体" w:hAnsi="宋体" w:cs="宋体"/>
          <w:sz w:val="24"/>
          <w:lang w:val="en-US" w:eastAsia="zh-CN"/>
        </w:rPr>
        <w:t>（10）支持在线考试，记录考试耗时，支持检查未完成的题目，以免漏做少做。支持各类题型如：单选、多选、判断、简答、填空、阅读理解、完形填空，并且支持非公式类的主客观题自动批阅，当场出成绩；</w:t>
      </w:r>
    </w:p>
    <w:p>
      <w:pPr>
        <w:spacing w:line="480" w:lineRule="auto"/>
        <w:rPr>
          <w:rFonts w:hint="eastAsia" w:ascii="宋体" w:hAnsi="宋体" w:cs="宋体"/>
          <w:sz w:val="24"/>
          <w:lang w:val="en-US" w:eastAsia="zh-CN"/>
        </w:rPr>
      </w:pPr>
      <w:r>
        <w:rPr>
          <w:rFonts w:hint="eastAsia" w:ascii="宋体" w:hAnsi="宋体" w:cs="宋体"/>
          <w:sz w:val="24"/>
          <w:lang w:val="en-US" w:eastAsia="zh-CN"/>
        </w:rPr>
        <w:t>（11）支持题库练习，可对练题进度进行统计，也可根据错题自动生成错题集，对错题进行反复练习；</w:t>
      </w:r>
    </w:p>
    <w:p>
      <w:pPr>
        <w:spacing w:line="480" w:lineRule="auto"/>
        <w:rPr>
          <w:rFonts w:hint="eastAsia" w:ascii="宋体" w:hAnsi="宋体" w:cs="宋体"/>
          <w:sz w:val="24"/>
          <w:lang w:val="en-US" w:eastAsia="zh-CN"/>
        </w:rPr>
      </w:pPr>
      <w:r>
        <w:rPr>
          <w:rFonts w:hint="eastAsia" w:ascii="宋体" w:hAnsi="宋体" w:cs="宋体"/>
          <w:sz w:val="24"/>
          <w:lang w:val="en-US" w:eastAsia="zh-CN"/>
        </w:rPr>
        <w:t>（12）支持重置题库练习进度，重新做题，也可在做题过程中单个题目重做；</w:t>
      </w:r>
    </w:p>
    <w:p>
      <w:pPr>
        <w:spacing w:line="480" w:lineRule="auto"/>
        <w:rPr>
          <w:rFonts w:hint="eastAsia" w:ascii="宋体" w:hAnsi="宋体" w:cs="宋体"/>
          <w:sz w:val="24"/>
          <w:lang w:val="en-US" w:eastAsia="zh-CN"/>
        </w:rPr>
      </w:pPr>
      <w:r>
        <w:rPr>
          <w:rFonts w:hint="eastAsia" w:ascii="宋体" w:hAnsi="宋体" w:cs="宋体"/>
          <w:sz w:val="24"/>
          <w:lang w:val="en-US" w:eastAsia="zh-CN"/>
        </w:rPr>
        <w:t>（13）支持做题过程中对题库内容及答案有异议的报错；</w:t>
      </w:r>
    </w:p>
    <w:p>
      <w:pPr>
        <w:spacing w:line="480" w:lineRule="auto"/>
        <w:rPr>
          <w:rFonts w:hint="eastAsia" w:ascii="宋体" w:hAnsi="宋体" w:cs="宋体"/>
          <w:sz w:val="24"/>
          <w:lang w:val="en-US" w:eastAsia="zh-CN"/>
        </w:rPr>
      </w:pPr>
      <w:r>
        <w:rPr>
          <w:rFonts w:hint="eastAsia" w:ascii="宋体" w:hAnsi="宋体" w:cs="宋体"/>
          <w:sz w:val="24"/>
          <w:lang w:val="en-US" w:eastAsia="zh-CN"/>
        </w:rPr>
        <w:t>（14）支持面授安排，学生在手机端可以直接在app面授安排板块按照学习筛选查看课程及对应的授课安排；</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sz w:val="24"/>
          <w:lang w:val="en-US" w:eastAsia="zh-CN"/>
        </w:rPr>
        <w:t>（1</w:t>
      </w:r>
      <w:r>
        <w:rPr>
          <w:rFonts w:hint="eastAsia" w:ascii="宋体" w:hAnsi="宋体" w:cs="宋体"/>
          <w:color w:val="000000" w:themeColor="text1"/>
          <w:sz w:val="24"/>
          <w:lang w:val="en-US" w:eastAsia="zh-CN"/>
          <w14:textFill>
            <w14:solidFill>
              <w14:schemeClr w14:val="tx1"/>
            </w14:solidFill>
          </w14:textFill>
        </w:rPr>
        <w:t>5）支持面授课程通过APP扫描签到；</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（16）支持查看每次面授课程签到情况；</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（17）APP答题支持简答题解题过程和解题结果拍照上传；</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（18）APP支持在线考试按照未交卷、审核中、不在考试时间、合格、不合格等状态进行分类，提醒学生课程考试结果；</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（19）APP支持学生中途考试退出造成考试时间超时的情况下进行提示，并提供重新提交试卷的按钮；</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（20）APP支持查看线下考试安排，可按学期筛选考试课程、考试时间、考试地址、考试类型（正考或补考）；</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（21）支持年度缴费确认，即学生可查询院校财务对本人各学年的学费缴费确认情况，且可标记哪一学年是当前学年便于学生区分；</w:t>
      </w:r>
    </w:p>
    <w:p>
      <w:pPr>
        <w:pStyle w:val="5"/>
        <w:bidi w:val="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（十三）</w:t>
      </w:r>
      <w:r>
        <w:rPr>
          <w:rFonts w:hint="eastAsia"/>
          <w:color w:val="000000" w:themeColor="text1"/>
          <w:lang w:eastAsia="zh-CN"/>
          <w14:textFill>
            <w14:solidFill>
              <w14:schemeClr w14:val="tx1"/>
            </w14:solidFill>
          </w14:textFill>
        </w:rPr>
        <w:t>学生平台</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（1）支持个人信息、在线课程学习、成绩查询、在线考试安排、线下考试安排、学生选课、课程重修、学分银行、问卷调查、离线作业等模块；</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（2）支持学生访问平台地址后可在通知公告栏中查看到通知状态等级最高的红色标题；</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（3）支持学生登录系统后提示其有未读消息请及时阅读；</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（4）支持学生登录平台后通过在线学习模块以及成绩查询模块均可查看到核心课标记；</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（5）支持课程重修模块自主申请，系统针对无需重修课程的学生做重修申请按钮的禁用，并支持查看到重修申请记录；支持查看重修课程原学期、重修学期、重修课程原成绩、当前重修成绩等内容；</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（6）支持学生在线填写多条教育/工作经历，并支持已填写信息的上移、下移、编辑和删除；</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（7）支持多条奖惩情况、家庭主要成员信息的录入、编辑、删除；</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（8）支持学生自主选择学期内开放的选修课程，选课完毕后，自动加入到学生对应学期的在线课程学习清单中，支持统计并展示学生必修与选修课程的学分总数以及课程总数，并可导出课程清单；</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（9）支持学生平台在个人信息中上传证件照人像面以及国徽面，上传后的证件照可用于学籍卡打印；</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（10）支持学生平台在成绩查询模块在线打印成绩单；</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（11）支持学生平台在成绩查询模块确认成绩；</w:t>
      </w:r>
    </w:p>
    <w:p>
      <w:pPr>
        <w:spacing w:line="480" w:lineRule="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（12）支持学生平台进入在线考试时给予考试诚信承诺书、考试开始倒计时、考试截止时间距离当前时间所剩时长不足以完成考试还是否要参与考试的提示；</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（13）支持学生平台查看授课资料，支持.txt,.doc,.docx,.ppt,.pptx,.mp4,.png,.jpg等常用文件格式类型；</w:t>
      </w:r>
    </w:p>
    <w:p>
      <w:pPr>
        <w:pStyle w:val="5"/>
        <w:numPr>
          <w:ilvl w:val="0"/>
          <w:numId w:val="2"/>
        </w:numPr>
        <w:spacing w:line="480" w:lineRule="auto"/>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商务要求</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1.交付日期及地点：自合同签订之日，2周内完成项目的部署和实施。</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2.投标人资格要求：</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（1）投标单位提供法人营业执照（三证合一）复印件加盖公章、法定代表人身份证明书或者法定代表人授权委托书原件，并在身份证上面签字并加盖公章。</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（2）投标单位自2019年以来，在招标方招投标过程中无不良记录声明，格式自拟。</w:t>
      </w:r>
    </w:p>
    <w:p>
      <w:pPr>
        <w:spacing w:line="480" w:lineRule="auto"/>
        <w:jc w:val="left"/>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 截至投标截止日前1日历天17:00（北京时间），投标人未被列入“信用中国”网（www.creditchina.gov.cn）和“中国政府采购网”（www.ccgp.gov.cn）失信被执行人、重大税收违法案件当事人名单、政府采购严重违法失信行为记录名单且尚处于禁止参加采购活动期内。</w:t>
      </w:r>
    </w:p>
    <w:p>
      <w:pPr>
        <w:spacing w:line="480" w:lineRule="auto"/>
        <w:jc w:val="left"/>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（4）投标单位提供具备健全的财务会计制度的证明材料（提供下列证明材料）。注：①可提供 2021 年度经审计有注册会计师签字及盖章的财务报表复印件（包含三表一注，注册会计师的证书，会计师事务所的执业证书与营业执照），②也可提供 2021 年度投标人内部经过签字确认盖章的财务报表复印件，③也可提供距文件递交截止日一年内银行出具的资信证明（复印件），④投标人注册时间至文件递交截止日不足一年的，也可提供在工商备案的公司章程（复印件）。</w:t>
      </w:r>
    </w:p>
    <w:p>
      <w:pPr>
        <w:spacing w:line="480" w:lineRule="auto"/>
        <w:jc w:val="left"/>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（5）投标单位提供依法缴纳税收的证明材料。注：提供 2021 年 1 月 1 日以来任意三个月的缴纳税收的证明材料，新成立公司按实际缴纳情况提供, 依法免税的公司须提供相应文件证明其依法免税（相关证明材料复印件加盖公章）。提供依法缴纳社会保障资金的证明材料。注：供应商提供 2021 年 1 月 1 日以来任意三个月的缴纳社保的证明材料，新成立公司按实际缴纳情况提供，不需要缴纳社会保障资金的公司须提供相应文件证明其不需要缴纳社会保障资金（相关证明材料复印件加盖公章）。</w:t>
      </w:r>
    </w:p>
    <w:p>
      <w:pPr>
        <w:spacing w:line="480" w:lineRule="auto"/>
        <w:jc w:val="left"/>
        <w:rPr>
          <w:rFonts w:hint="default"/>
          <w:color w:val="000000" w:themeColor="text1"/>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（6）本项目不接受联合体投标。</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 xml:space="preserve">备注：第2项中所有材料单独封装提供，否则视为无效投标。第2项中所提供的所有材料必须真实有效，招标方保留中标后的复查资格，如有材料造假则废除中标资格。 </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3.培训</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（1）使用培训：对平台管理者、教学站和相关人员免费提供全面的使用培训。</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（2）维护培训：免费对平台管理者进行平台的基本维护培训。</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中标供应商须在收到中标通知书两天内配合采购人对所提供产品参数的真实性、实际效果进行测试和对厂商产品资质进行验证，如发现不满足招标要求或发现有虚假应答行为的，采购人将拒绝该产品并报采购有关管理部门。</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5.交付或实施的时间和地点：</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（1）交付或实施地点：采购人指定地点。</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（2）交付或实施时间：合同生效之日起2周内交付。</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6.验收标准</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项目的质量、平台参数和需求书一致，须按采购方要求搭建测试平台，验收合格须交接项目实施的全部资料，自双方代表在验收单上签字之日起计算。</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7.售后服务</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售后服务要求：</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（1）签约期内，中标人必须根据用户要求负责进行售后技术支持和服务，如有新的软件版本，则免费升级。</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（2）签约期内，如中标人不能实现投标时候的承诺，则采购人有权提前中断签约期。</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（3）签约期后，由采购人和中标人共同商定是否续签，如续签，则续签期间中标人继续免费提供售后技术服务和支持，并免费提供软件升级服务。</w:t>
      </w:r>
    </w:p>
    <w:p>
      <w:pPr>
        <w:spacing w:line="480" w:lineRule="auto"/>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8.保密要求：</w:t>
      </w:r>
    </w:p>
    <w:p>
      <w:pPr>
        <w:spacing w:line="480" w:lineRule="auto"/>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投标单位提供拟投入项目成员清单，清单中成员除了基本的业务培训外还需要经过严格的保密培训，并签订保密协议。平台关于学生个人信息需要进行保密处理，比如：学生身份证号、学生联系电话、学生登录密码等；具备完备的备份机制，数据定期备份保存，包括手动、自动备份，可随时提供数据</w:t>
      </w:r>
      <w:r>
        <w:rPr>
          <w:rFonts w:hint="eastAsia" w:ascii="宋体" w:hAnsi="宋体"/>
          <w:color w:val="000000" w:themeColor="text1"/>
          <w:sz w:val="24"/>
          <w:lang w:val="en-US" w:eastAsia="zh-CN"/>
          <w14:textFill>
            <w14:solidFill>
              <w14:schemeClr w14:val="tx1"/>
            </w14:solidFill>
          </w14:textFill>
        </w:rPr>
        <w:t>备份文件包。</w:t>
      </w:r>
    </w:p>
    <w:p>
      <w:pPr>
        <w:pStyle w:val="4"/>
        <w:bidi w:val="0"/>
        <w:jc w:val="center"/>
        <w:rPr>
          <w:rFonts w:hint="eastAsia"/>
          <w:color w:val="000000" w:themeColor="text1"/>
          <w14:textFill>
            <w14:solidFill>
              <w14:schemeClr w14:val="tx1"/>
            </w14:solidFill>
          </w14:textFill>
        </w:rPr>
      </w:pPr>
    </w:p>
    <w:bookmarkEnd w:id="1"/>
    <w:p>
      <w:pPr>
        <w:pStyle w:val="4"/>
        <w:numPr>
          <w:ilvl w:val="0"/>
          <w:numId w:val="0"/>
        </w:numPr>
        <w:jc w:val="center"/>
        <w:rPr>
          <w:rFonts w:hint="eastAsia"/>
          <w:color w:val="000000" w:themeColor="text1"/>
          <w:lang w:val="en-US" w:eastAsia="zh-CN"/>
          <w14:textFill>
            <w14:solidFill>
              <w14:schemeClr w14:val="tx1"/>
            </w14:solidFill>
          </w14:textFill>
        </w:rPr>
      </w:pPr>
    </w:p>
    <w:p>
      <w:pPr>
        <w:pStyle w:val="4"/>
        <w:numPr>
          <w:ilvl w:val="0"/>
          <w:numId w:val="0"/>
        </w:numPr>
        <w:jc w:val="center"/>
        <w:rPr>
          <w:rFonts w:hint="eastAsia"/>
          <w:color w:val="000000" w:themeColor="text1"/>
          <w:lang w:val="en-US" w:eastAsia="zh-CN"/>
          <w14:textFill>
            <w14:solidFill>
              <w14:schemeClr w14:val="tx1"/>
            </w14:solidFill>
          </w14:textFill>
        </w:rPr>
      </w:pPr>
    </w:p>
    <w:p>
      <w:pPr>
        <w:pStyle w:val="4"/>
        <w:numPr>
          <w:ilvl w:val="0"/>
          <w:numId w:val="0"/>
        </w:num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附件：教学计划</w:t>
      </w:r>
      <w:r>
        <w:rPr>
          <w:rFonts w:hint="eastAsia"/>
          <w:color w:val="000000" w:themeColor="text1"/>
          <w:highlight w:val="yellow"/>
          <w:lang w:val="en-US" w:eastAsia="zh-CN"/>
          <w14:textFill>
            <w14:solidFill>
              <w14:schemeClr w14:val="tx1"/>
            </w14:solidFill>
          </w14:textFill>
        </w:rPr>
        <w:t>（以实际教学实施为准）</w:t>
      </w:r>
    </w:p>
    <w:tbl>
      <w:tblPr>
        <w:tblStyle w:val="10"/>
        <w:tblW w:w="9160" w:type="dxa"/>
        <w:tblInd w:w="4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5"/>
        <w:gridCol w:w="1071"/>
        <w:gridCol w:w="3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1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spacing w:val="20"/>
                <w:sz w:val="32"/>
                <w:szCs w:val="32"/>
                <w:lang w:val="en-US" w:eastAsia="zh-CN"/>
              </w:rPr>
              <w:t>各专业课程目录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专业名称</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序号</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4"/>
                <w:szCs w:val="24"/>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大数据与会计</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马克思主义基本原理概论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中国近现代史纲要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大学英语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高等数学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计算机应用基础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经济法基础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经济学原理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初级会计实务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企业财务管理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成本会计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纳税实务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管理会计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财务大数据分析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审计学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企业内部控制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Excel在会计中的应用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会计信息系统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中级会计实务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个人理财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会计制度设计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资产评估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汽车制造与试验技术</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4"/>
                <w:szCs w:val="24"/>
                <w:u w:val="none"/>
                <w:lang w:val="en-US" w:eastAsia="zh-CN" w:bidi="ar"/>
              </w:rPr>
              <w:t>高等数学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计算机应用基础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大学英语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思想道德修养与法律基础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w:t>
            </w:r>
          </w:p>
        </w:tc>
        <w:tc>
          <w:tcPr>
            <w:tcW w:w="32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汽车构造与原理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w:t>
            </w:r>
          </w:p>
        </w:tc>
        <w:tc>
          <w:tcPr>
            <w:tcW w:w="32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汽车机械基础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汽车制图及AutoCAD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汽车装配技术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汽车制造工艺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汽车生产与技术管理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汽车运用材料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二手车评估与交易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混合动力汽车构造与原理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汽车电路分析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汽车营销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汽车商务礼仪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汽车装潢与改装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4S店服务流程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软件技术</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马克思主义基本原理概论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中国近现代史纲要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大学英语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思想道德修养与法律基础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Python程序设计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Java面向对象程序设计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MySQL数据库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HTML+CSS网页设计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JavaScript脚本编程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Java Web应用开发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Bootstrap应用开发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Java EE企业级开发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Python Web应用开发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软件UI设计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Java应用开发实战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Python应用开发实战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软件测试技术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市场营销</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大学英语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中国近现代史纲要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计算机应用基础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思想道德修养与法律基础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基础会计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经济法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电子商务基础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商务礼仪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市场营销基础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市场调查与预测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市场营销策划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商务谈判与推销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销售管理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客户服务管理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网络营销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创业设计与管理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电子商务</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马克思主义基本原理概论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中国近现代史纲要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大学英语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高等数学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计算机应用基础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电子商务概论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物流管理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国际贸易理论与实务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网络运营实务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网络营销实务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商务数据处理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视觉营销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电子支付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电子商务法律法规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商务谈判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消费者行为分析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图形创意设计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电子商务案例分析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跨境电子商务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企业经营战略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机电一体化技术</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高等数学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计算机应用基础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大学英语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思想道德修养与法律基础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机械制图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电工技术基础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互换性与技术测量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机械CAD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工业机器人编程技术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UG三维设计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51单片机C语言技术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机械制造基础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机械设计基础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传感器及测试技术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HYPERLINK "https://www.baidu.com/s?wd=PLC&amp;tn=SE_PcZhidaonwhc_ngpagmjz&amp;rsv_dl=gh_pc_zhidao" \o "https://www.baidu.com/s?wd=PLC&amp;tn=SE_PcZhidaonwhc_ngpagmjz&amp;rsv_dl=gh_pc_zhidao"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t>电气控制及PLC</w:t>
            </w:r>
            <w:r>
              <w:rPr>
                <w:rFonts w:hint="eastAsia" w:ascii="宋体" w:hAnsi="宋体" w:eastAsia="宋体" w:cs="宋体"/>
                <w:i w:val="0"/>
                <w:iCs w:val="0"/>
                <w:color w:val="000000"/>
                <w:kern w:val="0"/>
                <w:sz w:val="24"/>
                <w:szCs w:val="24"/>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数控技术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液压与气动应用技术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建筑工程技术</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应用数学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计算机应用基础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大学英语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思想道德修养与法律基础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建筑识图与构造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建筑材料与检测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建筑工程测量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钢结构安装技术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混凝土结构施工技术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地基与基础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建筑工程施工组织设计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建筑工程质量与安全管理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建筑工程计量与计价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现代建筑施工技术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人力资源管理</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大学英语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中国近现代史纲要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计算机应用基础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马克思主义基本原理概论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管理学原理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劳动经济学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组织行为学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劳动法学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管理沟通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公共关系实务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员工招聘与配置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员工培训与开发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绩效管理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薪酬管理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劳动关系管理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领导科学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市政工程技术</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中国近现代史纲要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大学英语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马克思主义基本原理概论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市政建筑识图与构造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建筑材料与检测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工程测量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市政工程施工组织与管理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建筑工程质量与安全管理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桥涵工程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管道工程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土力学与地基基础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市政工程计量与计价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BIM建模与应用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室内艺术设计</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大学英语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计算机应用基础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素描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思想道德修养与法律基础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色彩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设计制图与识图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AUTOCAD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Sketch up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室内设计初步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版面设计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材料与构造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住宅空间设计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电脑效果图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装饰工程预算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公共空间设计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软装饰设计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r>
              <w:rPr>
                <w:rFonts w:hint="eastAsia" w:ascii="宋体" w:hAnsi="宋体" w:eastAsia="宋体" w:cs="宋体"/>
                <w:i w:val="0"/>
                <w:iCs w:val="0"/>
                <w:color w:val="000000"/>
                <w:kern w:val="0"/>
                <w:sz w:val="24"/>
                <w:szCs w:val="24"/>
                <w:u w:val="none"/>
                <w:lang w:val="en-US" w:eastAsia="zh-CN" w:bidi="ar"/>
              </w:rPr>
              <w:t>庭院设计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kern w:val="0"/>
                <w:sz w:val="24"/>
                <w:szCs w:val="24"/>
                <w:u w:val="none"/>
                <w:lang w:val="en-US" w:eastAsia="zh-CN" w:bidi="ar"/>
              </w:rPr>
              <w:t>建设工程管理</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思想道德与法治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毛泽东思想和中国特色社会主义理论体系概论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形势与政策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应用数学(1)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应用数学(2)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高职英语(1)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建筑识图与构造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建筑材料与检测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建筑工程测量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建筑结构识图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建筑力学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建筑CAD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土力学与地基基础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建筑施工技术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建筑工程质量与安全管理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建设工程招投标与合同管理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施工组织设计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建筑工程计量与计价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Revit建筑BIM应用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建筑设备安装识图与施工工艺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工程管理概论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office高级应用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建筑工程监理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钢结构安装技术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建筑施工机械与用电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建筑工程经济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建筑工程资料管理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sz w:val="24"/>
                <w:szCs w:val="24"/>
                <w:u w:val="none"/>
                <w:lang w:eastAsia="zh-CN"/>
                <w14:textFill>
                  <w14:solidFill>
                    <w14:schemeClr w14:val="tx1"/>
                  </w14:solidFill>
                </w14:textFill>
              </w:rPr>
              <w:t>电气自动化技术</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思想道德与法</w:t>
            </w:r>
            <w:r>
              <w:rPr>
                <w:rFonts w:hint="eastAsia" w:ascii="宋体" w:hAnsi="宋体" w:eastAsia="宋体" w:cs="宋体"/>
                <w:b w:val="0"/>
                <w:bCs w:val="0"/>
                <w:color w:val="000000"/>
                <w:kern w:val="0"/>
                <w:sz w:val="24"/>
                <w:szCs w:val="24"/>
                <w:lang w:val="en-US" w:eastAsia="zh-CN"/>
              </w:rPr>
              <w:t>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大学英语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高等数学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毛泽东思想和中国特色社会主义理论体系概论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形势与政策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机械制图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电工</w:t>
            </w:r>
            <w:r>
              <w:rPr>
                <w:rFonts w:hint="eastAsia" w:ascii="宋体" w:hAnsi="宋体" w:eastAsia="宋体" w:cs="宋体"/>
                <w:b w:val="0"/>
                <w:bCs w:val="0"/>
                <w:color w:val="000000"/>
                <w:kern w:val="0"/>
                <w:sz w:val="24"/>
                <w:szCs w:val="24"/>
                <w:lang w:val="en-US" w:eastAsia="zh-CN"/>
              </w:rPr>
              <w:t>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电子技术基础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电气控制与PLC技术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rPr>
              <w:t>机械CAD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液压与气动技术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传感器与检测技术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PLC技术应用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电气CAD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工业网络控制技术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变频与伺服控制技术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过程控制与自动化仪表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color w:val="000000"/>
                <w:kern w:val="0"/>
                <w:sz w:val="24"/>
                <w:szCs w:val="24"/>
                <w:lang w:val="en-US" w:eastAsia="zh-CN"/>
              </w:rPr>
              <w:t>机床电气控制技术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触摸屏与组态技术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sz w:val="24"/>
                <w:szCs w:val="24"/>
                <w:u w:val="none"/>
                <w:lang w:eastAsia="zh-CN"/>
                <w14:textFill>
                  <w14:solidFill>
                    <w14:schemeClr w14:val="tx1"/>
                  </w14:solidFill>
                </w14:textFill>
              </w:rPr>
              <w:t>工程造价</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思想道德与法治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毛泽东思想和中国特色社会主义理论体系概论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形势与政策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高职英语(1)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32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应用数学(1)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应用数学(2)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建筑识图与构造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建筑CAD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建筑材料与检测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建筑水电识图与算量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工程造价控制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工程结算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建筑工程经济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建筑工程预算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工程定额及清单计价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建设工程招投标与合同管理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建筑工程测量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建筑施工组织与设计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建筑施工技术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845" w:type="dxa"/>
            <w:vMerge w:val="continue"/>
            <w:tcBorders>
              <w:left w:val="single" w:color="000000" w:sz="4" w:space="0"/>
              <w:bottom w:val="single" w:color="auto" w:sz="4" w:space="0"/>
              <w:right w:val="single" w:color="000000" w:sz="4" w:space="0"/>
            </w:tcBorders>
            <w:shd w:val="clear" w:color="auto" w:fill="auto"/>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建筑应用文写作</w:t>
            </w:r>
          </w:p>
        </w:tc>
      </w:tr>
    </w:tbl>
    <w:p>
      <w:pPr>
        <w:pStyle w:val="14"/>
        <w:rPr>
          <w:rFonts w:hint="default"/>
          <w:color w:val="auto"/>
          <w:highlight w:val="no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iragino Sans GB W3">
    <w:altName w:val="Malgun Gothic Semilight"/>
    <w:panose1 w:val="00000000000000000000"/>
    <w:charset w:val="80"/>
    <w:family w:val="swiss"/>
    <w:pitch w:val="default"/>
    <w:sig w:usb0="00000000" w:usb1="00000000" w:usb2="00000016" w:usb3="00000000" w:csb0="00060007" w:csb1="00000000"/>
  </w:font>
  <w:font w:name="宋体;SimSun">
    <w:altName w:val="宋体"/>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25FAD"/>
    <w:multiLevelType w:val="singleLevel"/>
    <w:tmpl w:val="B4325FAD"/>
    <w:lvl w:ilvl="0" w:tentative="0">
      <w:start w:val="1"/>
      <w:numFmt w:val="chineseCounting"/>
      <w:suff w:val="space"/>
      <w:lvlText w:val="第%1章"/>
      <w:lvlJc w:val="left"/>
      <w:rPr>
        <w:rFonts w:hint="eastAsia"/>
      </w:rPr>
    </w:lvl>
  </w:abstractNum>
  <w:abstractNum w:abstractNumId="1">
    <w:nsid w:val="D508B60B"/>
    <w:multiLevelType w:val="singleLevel"/>
    <w:tmpl w:val="D508B60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NzFlMzA3OWU2OGVhMmY1NTMxZDUxZDIyOWNlZDkifQ=="/>
  </w:docVars>
  <w:rsids>
    <w:rsidRoot w:val="1A892D5F"/>
    <w:rsid w:val="00525A9C"/>
    <w:rsid w:val="00826C78"/>
    <w:rsid w:val="00A436E5"/>
    <w:rsid w:val="00E5099F"/>
    <w:rsid w:val="01164AB0"/>
    <w:rsid w:val="017A3FD0"/>
    <w:rsid w:val="020533C7"/>
    <w:rsid w:val="023A7E9F"/>
    <w:rsid w:val="037A3B92"/>
    <w:rsid w:val="037F3B5F"/>
    <w:rsid w:val="04C6461D"/>
    <w:rsid w:val="04F24BEF"/>
    <w:rsid w:val="05BE1FE7"/>
    <w:rsid w:val="0627132A"/>
    <w:rsid w:val="063763AD"/>
    <w:rsid w:val="066F50AC"/>
    <w:rsid w:val="070A4205"/>
    <w:rsid w:val="0743247E"/>
    <w:rsid w:val="076E3E43"/>
    <w:rsid w:val="077E6F74"/>
    <w:rsid w:val="07A35654"/>
    <w:rsid w:val="097E3512"/>
    <w:rsid w:val="09820D4E"/>
    <w:rsid w:val="0A266F89"/>
    <w:rsid w:val="0A5B7D15"/>
    <w:rsid w:val="0A851326"/>
    <w:rsid w:val="0ACC0D02"/>
    <w:rsid w:val="0B0D0BD3"/>
    <w:rsid w:val="0B1F1B21"/>
    <w:rsid w:val="0BAA187F"/>
    <w:rsid w:val="0C245116"/>
    <w:rsid w:val="0C555096"/>
    <w:rsid w:val="0CCE6E27"/>
    <w:rsid w:val="0CE719A3"/>
    <w:rsid w:val="0D0A23AD"/>
    <w:rsid w:val="0D584ACF"/>
    <w:rsid w:val="0E0679AE"/>
    <w:rsid w:val="0E7101DD"/>
    <w:rsid w:val="0E710561"/>
    <w:rsid w:val="0E9572D5"/>
    <w:rsid w:val="0EEC1973"/>
    <w:rsid w:val="0F0621C1"/>
    <w:rsid w:val="0F0C3DC3"/>
    <w:rsid w:val="0F7C4C26"/>
    <w:rsid w:val="0FA54D70"/>
    <w:rsid w:val="103F4B92"/>
    <w:rsid w:val="103F57F7"/>
    <w:rsid w:val="10B8472C"/>
    <w:rsid w:val="10FD0FDB"/>
    <w:rsid w:val="116D4627"/>
    <w:rsid w:val="11EA4740"/>
    <w:rsid w:val="123C05B4"/>
    <w:rsid w:val="12566BD5"/>
    <w:rsid w:val="12E67B0B"/>
    <w:rsid w:val="130D2E5D"/>
    <w:rsid w:val="13491C1C"/>
    <w:rsid w:val="13D7782E"/>
    <w:rsid w:val="13DF1AA7"/>
    <w:rsid w:val="141F6505"/>
    <w:rsid w:val="148A4F29"/>
    <w:rsid w:val="14BD3C7B"/>
    <w:rsid w:val="15071766"/>
    <w:rsid w:val="157E1CC8"/>
    <w:rsid w:val="15B902AC"/>
    <w:rsid w:val="16646293"/>
    <w:rsid w:val="167477F6"/>
    <w:rsid w:val="16AD73CB"/>
    <w:rsid w:val="17197D08"/>
    <w:rsid w:val="171A24F0"/>
    <w:rsid w:val="1746203F"/>
    <w:rsid w:val="177D3C07"/>
    <w:rsid w:val="17B606CC"/>
    <w:rsid w:val="17FF5DF4"/>
    <w:rsid w:val="18397034"/>
    <w:rsid w:val="183C74C7"/>
    <w:rsid w:val="187571A5"/>
    <w:rsid w:val="191B5498"/>
    <w:rsid w:val="19F57E2B"/>
    <w:rsid w:val="1A2940DD"/>
    <w:rsid w:val="1A7A4E20"/>
    <w:rsid w:val="1A892D5F"/>
    <w:rsid w:val="1BBC6BE3"/>
    <w:rsid w:val="1CBB3158"/>
    <w:rsid w:val="1CE51579"/>
    <w:rsid w:val="1D6B6159"/>
    <w:rsid w:val="1DC54856"/>
    <w:rsid w:val="1E0E3C5C"/>
    <w:rsid w:val="1E401394"/>
    <w:rsid w:val="1E4A06E9"/>
    <w:rsid w:val="1E5E4EED"/>
    <w:rsid w:val="1E866A4A"/>
    <w:rsid w:val="1F1A43E7"/>
    <w:rsid w:val="1FC75602"/>
    <w:rsid w:val="20505CBE"/>
    <w:rsid w:val="205B7565"/>
    <w:rsid w:val="20862BA8"/>
    <w:rsid w:val="20D76BB2"/>
    <w:rsid w:val="20E74A00"/>
    <w:rsid w:val="2109756C"/>
    <w:rsid w:val="2121023E"/>
    <w:rsid w:val="212200A0"/>
    <w:rsid w:val="214A515D"/>
    <w:rsid w:val="215C7856"/>
    <w:rsid w:val="21BA1286"/>
    <w:rsid w:val="21C1541B"/>
    <w:rsid w:val="22CB0A85"/>
    <w:rsid w:val="22D53419"/>
    <w:rsid w:val="23355CC4"/>
    <w:rsid w:val="235002CB"/>
    <w:rsid w:val="23D7341F"/>
    <w:rsid w:val="24052066"/>
    <w:rsid w:val="242448C4"/>
    <w:rsid w:val="24735621"/>
    <w:rsid w:val="24A3442A"/>
    <w:rsid w:val="257D70C0"/>
    <w:rsid w:val="25911D97"/>
    <w:rsid w:val="25A83505"/>
    <w:rsid w:val="25EB163F"/>
    <w:rsid w:val="263674E6"/>
    <w:rsid w:val="27523627"/>
    <w:rsid w:val="27DC36B5"/>
    <w:rsid w:val="28D301E4"/>
    <w:rsid w:val="28E453AE"/>
    <w:rsid w:val="28F575C0"/>
    <w:rsid w:val="291953AF"/>
    <w:rsid w:val="293E2777"/>
    <w:rsid w:val="29B36A42"/>
    <w:rsid w:val="2A1467FB"/>
    <w:rsid w:val="2A9945B7"/>
    <w:rsid w:val="2AAF1CEE"/>
    <w:rsid w:val="2ACC30C0"/>
    <w:rsid w:val="2AFB3494"/>
    <w:rsid w:val="2B083A71"/>
    <w:rsid w:val="2B58339C"/>
    <w:rsid w:val="2B9C52F9"/>
    <w:rsid w:val="2BD64C30"/>
    <w:rsid w:val="2C017F0E"/>
    <w:rsid w:val="2C037471"/>
    <w:rsid w:val="2D92220F"/>
    <w:rsid w:val="2D950DA0"/>
    <w:rsid w:val="2D9E1C33"/>
    <w:rsid w:val="2DCE4094"/>
    <w:rsid w:val="2F157F02"/>
    <w:rsid w:val="2F182203"/>
    <w:rsid w:val="2F272289"/>
    <w:rsid w:val="2F7B7772"/>
    <w:rsid w:val="2F9B5CD3"/>
    <w:rsid w:val="2FAF481C"/>
    <w:rsid w:val="2FE4433E"/>
    <w:rsid w:val="3047640B"/>
    <w:rsid w:val="307F394C"/>
    <w:rsid w:val="30CC69F7"/>
    <w:rsid w:val="31413C60"/>
    <w:rsid w:val="31800E72"/>
    <w:rsid w:val="3191435D"/>
    <w:rsid w:val="328B50C9"/>
    <w:rsid w:val="32931B6C"/>
    <w:rsid w:val="32AF624F"/>
    <w:rsid w:val="334A2870"/>
    <w:rsid w:val="3384601F"/>
    <w:rsid w:val="342635C9"/>
    <w:rsid w:val="34786108"/>
    <w:rsid w:val="35CB6CF4"/>
    <w:rsid w:val="36214B58"/>
    <w:rsid w:val="36623D81"/>
    <w:rsid w:val="36853887"/>
    <w:rsid w:val="372D0E4F"/>
    <w:rsid w:val="378026E9"/>
    <w:rsid w:val="37C355F3"/>
    <w:rsid w:val="37C5484E"/>
    <w:rsid w:val="381034F9"/>
    <w:rsid w:val="387C0905"/>
    <w:rsid w:val="38E445A6"/>
    <w:rsid w:val="38F80D91"/>
    <w:rsid w:val="393D61E7"/>
    <w:rsid w:val="39543BDF"/>
    <w:rsid w:val="39AF1C6E"/>
    <w:rsid w:val="3A1C735E"/>
    <w:rsid w:val="3A6D7211"/>
    <w:rsid w:val="3A8F6144"/>
    <w:rsid w:val="3B123556"/>
    <w:rsid w:val="3B5F0C53"/>
    <w:rsid w:val="3BC32C42"/>
    <w:rsid w:val="3BC713BC"/>
    <w:rsid w:val="3BD01B51"/>
    <w:rsid w:val="3BEA341F"/>
    <w:rsid w:val="3C8561B6"/>
    <w:rsid w:val="3CA3358C"/>
    <w:rsid w:val="3CAE13A5"/>
    <w:rsid w:val="3CB20E84"/>
    <w:rsid w:val="3CD225B0"/>
    <w:rsid w:val="3D1A2210"/>
    <w:rsid w:val="3D400FA1"/>
    <w:rsid w:val="3D456EA2"/>
    <w:rsid w:val="3DF30A48"/>
    <w:rsid w:val="3E33741E"/>
    <w:rsid w:val="3E78301A"/>
    <w:rsid w:val="3EC36A11"/>
    <w:rsid w:val="3EF21B26"/>
    <w:rsid w:val="3F3D7CC4"/>
    <w:rsid w:val="3F8B42C1"/>
    <w:rsid w:val="402048BF"/>
    <w:rsid w:val="40C501F6"/>
    <w:rsid w:val="40C80836"/>
    <w:rsid w:val="415A6155"/>
    <w:rsid w:val="423E0115"/>
    <w:rsid w:val="43177D43"/>
    <w:rsid w:val="4343340D"/>
    <w:rsid w:val="438D157D"/>
    <w:rsid w:val="43C229F7"/>
    <w:rsid w:val="443816F2"/>
    <w:rsid w:val="44DE2790"/>
    <w:rsid w:val="44E2431A"/>
    <w:rsid w:val="44F8019E"/>
    <w:rsid w:val="45181009"/>
    <w:rsid w:val="45617CBE"/>
    <w:rsid w:val="45A43353"/>
    <w:rsid w:val="45D76307"/>
    <w:rsid w:val="46271E3A"/>
    <w:rsid w:val="463E7608"/>
    <w:rsid w:val="46903A11"/>
    <w:rsid w:val="469A2D6F"/>
    <w:rsid w:val="470257C0"/>
    <w:rsid w:val="4737BF29"/>
    <w:rsid w:val="474E0099"/>
    <w:rsid w:val="47887246"/>
    <w:rsid w:val="48DD6D65"/>
    <w:rsid w:val="48DE7601"/>
    <w:rsid w:val="48F30C2D"/>
    <w:rsid w:val="496F0025"/>
    <w:rsid w:val="498A7284"/>
    <w:rsid w:val="4997621F"/>
    <w:rsid w:val="4A0D1DED"/>
    <w:rsid w:val="4A5F56F9"/>
    <w:rsid w:val="4B913478"/>
    <w:rsid w:val="4BCF3BD3"/>
    <w:rsid w:val="4C707A02"/>
    <w:rsid w:val="4CA71639"/>
    <w:rsid w:val="4D461DD8"/>
    <w:rsid w:val="4D4F14EE"/>
    <w:rsid w:val="4DF64584"/>
    <w:rsid w:val="4E286344"/>
    <w:rsid w:val="4E292AF8"/>
    <w:rsid w:val="4E3C284B"/>
    <w:rsid w:val="4E73419A"/>
    <w:rsid w:val="4F243F1F"/>
    <w:rsid w:val="4F304A54"/>
    <w:rsid w:val="4F75302B"/>
    <w:rsid w:val="50077450"/>
    <w:rsid w:val="50AF5DE2"/>
    <w:rsid w:val="51FF7DC9"/>
    <w:rsid w:val="521A0C72"/>
    <w:rsid w:val="52321653"/>
    <w:rsid w:val="52B2665A"/>
    <w:rsid w:val="531C2262"/>
    <w:rsid w:val="535A124F"/>
    <w:rsid w:val="539D3AC5"/>
    <w:rsid w:val="54610437"/>
    <w:rsid w:val="550B4B84"/>
    <w:rsid w:val="551E3EAE"/>
    <w:rsid w:val="5610341A"/>
    <w:rsid w:val="565513DB"/>
    <w:rsid w:val="56CF2FF3"/>
    <w:rsid w:val="5783121E"/>
    <w:rsid w:val="578D59BD"/>
    <w:rsid w:val="57CD230F"/>
    <w:rsid w:val="582B73FB"/>
    <w:rsid w:val="59330383"/>
    <w:rsid w:val="594E68EF"/>
    <w:rsid w:val="59F85338"/>
    <w:rsid w:val="5A1D0200"/>
    <w:rsid w:val="5A255189"/>
    <w:rsid w:val="5A955FE8"/>
    <w:rsid w:val="5B6D685C"/>
    <w:rsid w:val="5C372918"/>
    <w:rsid w:val="5C577B7A"/>
    <w:rsid w:val="5CA03D87"/>
    <w:rsid w:val="5D2558F2"/>
    <w:rsid w:val="5E197CFB"/>
    <w:rsid w:val="5F830AD1"/>
    <w:rsid w:val="5F9C3FA5"/>
    <w:rsid w:val="5FFE13FC"/>
    <w:rsid w:val="601B604C"/>
    <w:rsid w:val="606A63FD"/>
    <w:rsid w:val="60F640DA"/>
    <w:rsid w:val="60FD48E4"/>
    <w:rsid w:val="612249C3"/>
    <w:rsid w:val="61D96A04"/>
    <w:rsid w:val="620C2F29"/>
    <w:rsid w:val="625A37D7"/>
    <w:rsid w:val="6291441B"/>
    <w:rsid w:val="62FE5DAE"/>
    <w:rsid w:val="6327638F"/>
    <w:rsid w:val="648A0139"/>
    <w:rsid w:val="6493090D"/>
    <w:rsid w:val="65052619"/>
    <w:rsid w:val="65364E54"/>
    <w:rsid w:val="654B4BB5"/>
    <w:rsid w:val="65784A7E"/>
    <w:rsid w:val="65863AC0"/>
    <w:rsid w:val="65962D12"/>
    <w:rsid w:val="65B82FAE"/>
    <w:rsid w:val="65B90125"/>
    <w:rsid w:val="65E057B6"/>
    <w:rsid w:val="665D0920"/>
    <w:rsid w:val="66E715B8"/>
    <w:rsid w:val="66F863F9"/>
    <w:rsid w:val="68267D3D"/>
    <w:rsid w:val="68D22BAD"/>
    <w:rsid w:val="68F25488"/>
    <w:rsid w:val="699F63A4"/>
    <w:rsid w:val="69CC17E0"/>
    <w:rsid w:val="69E45846"/>
    <w:rsid w:val="6A551DB1"/>
    <w:rsid w:val="6A665F53"/>
    <w:rsid w:val="6B763292"/>
    <w:rsid w:val="6BB9765C"/>
    <w:rsid w:val="6BFE4A26"/>
    <w:rsid w:val="6C2B2D26"/>
    <w:rsid w:val="6D10720A"/>
    <w:rsid w:val="6D2E3CE8"/>
    <w:rsid w:val="6D417F07"/>
    <w:rsid w:val="6D983CEF"/>
    <w:rsid w:val="6E08552E"/>
    <w:rsid w:val="6E2E4332"/>
    <w:rsid w:val="6E334871"/>
    <w:rsid w:val="6E922AB0"/>
    <w:rsid w:val="6F767949"/>
    <w:rsid w:val="70590DCB"/>
    <w:rsid w:val="70733401"/>
    <w:rsid w:val="70FF1FB5"/>
    <w:rsid w:val="710424CA"/>
    <w:rsid w:val="71630796"/>
    <w:rsid w:val="7179162E"/>
    <w:rsid w:val="721A2730"/>
    <w:rsid w:val="72556331"/>
    <w:rsid w:val="72640457"/>
    <w:rsid w:val="72845E45"/>
    <w:rsid w:val="728C7879"/>
    <w:rsid w:val="728F75C5"/>
    <w:rsid w:val="72EC165D"/>
    <w:rsid w:val="73363F1B"/>
    <w:rsid w:val="736A65B5"/>
    <w:rsid w:val="73987D2A"/>
    <w:rsid w:val="740618B7"/>
    <w:rsid w:val="74063702"/>
    <w:rsid w:val="74A633A2"/>
    <w:rsid w:val="74FD113C"/>
    <w:rsid w:val="74FF5195"/>
    <w:rsid w:val="754D7793"/>
    <w:rsid w:val="768F16E6"/>
    <w:rsid w:val="76C1596F"/>
    <w:rsid w:val="771614DC"/>
    <w:rsid w:val="77732500"/>
    <w:rsid w:val="77F959B0"/>
    <w:rsid w:val="78317611"/>
    <w:rsid w:val="78782650"/>
    <w:rsid w:val="78DF6823"/>
    <w:rsid w:val="79125D64"/>
    <w:rsid w:val="791B553C"/>
    <w:rsid w:val="79615FB4"/>
    <w:rsid w:val="79717A8C"/>
    <w:rsid w:val="79C56FB6"/>
    <w:rsid w:val="79C9064E"/>
    <w:rsid w:val="79D23A17"/>
    <w:rsid w:val="7A593E3A"/>
    <w:rsid w:val="7AAF4805"/>
    <w:rsid w:val="7AE73343"/>
    <w:rsid w:val="7B1B7E76"/>
    <w:rsid w:val="7B364826"/>
    <w:rsid w:val="7BB4908A"/>
    <w:rsid w:val="7BBB0B96"/>
    <w:rsid w:val="7C3C1C14"/>
    <w:rsid w:val="7D022178"/>
    <w:rsid w:val="7DF82BE7"/>
    <w:rsid w:val="7E224F7A"/>
    <w:rsid w:val="7E374C84"/>
    <w:rsid w:val="7F4B0204"/>
    <w:rsid w:val="7F6058F8"/>
    <w:rsid w:val="7F7A59D7"/>
    <w:rsid w:val="7FF37189"/>
    <w:rsid w:val="DFEE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unhideWhenUsed/>
    <w:qFormat/>
    <w:uiPriority w:val="9"/>
    <w:pPr>
      <w:keepNext/>
      <w:keepLines/>
      <w:spacing w:before="260" w:beforeLines="0" w:beforeAutospacing="0" w:after="260" w:afterLines="0" w:afterAutospacing="0" w:line="413" w:lineRule="auto"/>
      <w:outlineLvl w:val="2"/>
    </w:pPr>
    <w:rPr>
      <w:rFonts w:ascii="Times New Roman" w:hAnsi="Times New Roman" w:eastAsia="黑体"/>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widowControl/>
      <w:spacing w:line="360" w:lineRule="auto"/>
      <w:ind w:firstLine="420" w:firstLineChars="100"/>
      <w:jc w:val="left"/>
    </w:pPr>
    <w:rPr>
      <w:rFonts w:ascii="Calibri" w:hAnsi="Calibri"/>
      <w:sz w:val="24"/>
    </w:rPr>
  </w:style>
  <w:style w:type="paragraph" w:styleId="7">
    <w:name w:val="Normal Indent"/>
    <w:basedOn w:val="1"/>
    <w:next w:val="1"/>
    <w:qFormat/>
    <w:uiPriority w:val="0"/>
    <w:pPr>
      <w:ind w:firstLine="420" w:firstLineChars="200"/>
    </w:p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szCs w:val="21"/>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BodyText"/>
    <w:basedOn w:val="1"/>
    <w:qFormat/>
    <w:uiPriority w:val="0"/>
    <w:pPr>
      <w:widowControl/>
      <w:spacing w:after="120"/>
    </w:pPr>
    <w:rPr>
      <w:szCs w:val="24"/>
    </w:rPr>
  </w:style>
  <w:style w:type="character" w:customStyle="1" w:styleId="15">
    <w:name w:val="font31"/>
    <w:qFormat/>
    <w:uiPriority w:val="0"/>
    <w:rPr>
      <w:rFonts w:hint="eastAsia" w:ascii="宋体" w:hAnsi="宋体" w:eastAsia="宋体" w:cs="宋体"/>
      <w:color w:val="000000"/>
      <w:sz w:val="21"/>
      <w:szCs w:val="21"/>
      <w:u w:val="none"/>
    </w:rPr>
  </w:style>
  <w:style w:type="character" w:customStyle="1" w:styleId="16">
    <w:name w:val="NormalCharacter"/>
    <w:qFormat/>
    <w:uiPriority w:val="0"/>
  </w:style>
  <w:style w:type="character" w:customStyle="1" w:styleId="17">
    <w:name w:val="font41"/>
    <w:qFormat/>
    <w:uiPriority w:val="0"/>
    <w:rPr>
      <w:rFonts w:hint="default" w:ascii="Times New Roman" w:hAnsi="Times New Roman" w:cs="Times New Roman"/>
      <w:color w:val="000000"/>
      <w:sz w:val="20"/>
      <w:szCs w:val="20"/>
      <w:u w:val="none"/>
    </w:rPr>
  </w:style>
  <w:style w:type="character" w:customStyle="1" w:styleId="18">
    <w:name w:val="font21"/>
    <w:qFormat/>
    <w:uiPriority w:val="0"/>
    <w:rPr>
      <w:rFonts w:hint="eastAsia" w:ascii="宋体" w:hAnsi="宋体" w:eastAsia="宋体" w:cs="宋体"/>
      <w:color w:val="000000"/>
      <w:sz w:val="20"/>
      <w:szCs w:val="20"/>
      <w:u w:val="none"/>
    </w:rPr>
  </w:style>
  <w:style w:type="paragraph" w:customStyle="1" w:styleId="19">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20">
    <w:name w:val="179"/>
    <w:qFormat/>
    <w:uiPriority w:val="0"/>
    <w:pPr>
      <w:ind w:firstLine="420" w:firstLineChars="200"/>
      <w:textAlignment w:val="baseline"/>
    </w:pPr>
    <w:rPr>
      <w:rFonts w:ascii="Times New Roman" w:hAnsi="Times New Roman" w:eastAsia="宋体" w:cs="Times New Roman"/>
      <w:lang w:val="en-US" w:eastAsia="zh-CN" w:bidi="ar-SA"/>
    </w:rPr>
  </w:style>
  <w:style w:type="paragraph" w:customStyle="1" w:styleId="21">
    <w:name w:val="正文 "/>
    <w:qFormat/>
    <w:uiPriority w:val="0"/>
    <w:pPr>
      <w:widowControl w:val="0"/>
      <w:autoSpaceDE w:val="0"/>
      <w:autoSpaceDN w:val="0"/>
      <w:adjustRightInd w:val="0"/>
      <w:spacing w:before="0" w:after="0" w:line="318" w:lineRule="atLeast"/>
      <w:ind w:left="369" w:right="0" w:firstLine="369"/>
      <w:jc w:val="both"/>
      <w:textAlignment w:val="baseline"/>
    </w:pPr>
    <w:rPr>
      <w:rFonts w:ascii="宋体" w:hAnsi="宋体" w:eastAsia="宋体" w:cs="宋体"/>
      <w:sz w:val="21"/>
      <w:szCs w:val="20"/>
      <w:lang w:val="zh-CN" w:eastAsia="zh-CN" w:bidi="zh-CN"/>
    </w:rPr>
  </w:style>
  <w:style w:type="paragraph" w:customStyle="1" w:styleId="22">
    <w:name w:val="正文（培训）"/>
    <w:basedOn w:val="1"/>
    <w:qFormat/>
    <w:uiPriority w:val="0"/>
    <w:pPr>
      <w:adjustRightInd w:val="0"/>
      <w:snapToGrid w:val="0"/>
      <w:spacing w:line="360" w:lineRule="auto"/>
      <w:ind w:firstLine="440"/>
    </w:pPr>
    <w:rPr>
      <w:rFonts w:ascii="Hiragino Sans GB W3" w:hAnsi="Hiragino Sans GB W3" w:eastAsia="Hiragino Sans GB W3"/>
      <w:szCs w:val="28"/>
    </w:rPr>
  </w:style>
  <w:style w:type="paragraph" w:customStyle="1" w:styleId="23">
    <w:name w:val="列出段落1"/>
    <w:basedOn w:val="1"/>
    <w:qFormat/>
    <w:uiPriority w:val="0"/>
    <w:pPr>
      <w:ind w:firstLine="420" w:firstLineChars="200"/>
    </w:pPr>
  </w:style>
  <w:style w:type="paragraph" w:customStyle="1" w:styleId="24">
    <w:name w:val="正文1"/>
    <w:qFormat/>
    <w:uiPriority w:val="0"/>
    <w:pPr>
      <w:widowControl w:val="0"/>
      <w:jc w:val="both"/>
    </w:pPr>
    <w:rPr>
      <w:rFonts w:ascii="Times New Roman" w:hAnsi="Times New Roman" w:eastAsia="宋体;SimSu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15494</Words>
  <Characters>15984</Characters>
  <Lines>0</Lines>
  <Paragraphs>0</Paragraphs>
  <TotalTime>1</TotalTime>
  <ScaleCrop>false</ScaleCrop>
  <LinksUpToDate>false</LinksUpToDate>
  <CharactersWithSpaces>16032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2021-08-20T21:25:00Z</dcterms:created>
  <dc:creator>Jun</dc:creator>
  <cp:lastModifiedBy>YP</cp:lastModifiedBy>
  <dcterms:modified xsi:type="dcterms:W3CDTF">2023-01-09T07:52:35Z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11839F3213D34DCCB3702C6AA509A2B6</vt:lpwstr>
  </property>
</Properties>
</file>