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553">
      <w:pPr>
        <w:jc w:val="center"/>
        <w:rPr>
          <w:rFonts w:hint="eastAsia" w:ascii="宋体" w:hAnsi="宋体" w:eastAsia="宋体" w:cs="宋体"/>
          <w:b/>
          <w:sz w:val="48"/>
          <w:szCs w:val="48"/>
          <w:highlight w:val="none"/>
        </w:rPr>
      </w:pPr>
    </w:p>
    <w:p w14:paraId="08EFB4B4">
      <w:pPr>
        <w:jc w:val="center"/>
        <w:rPr>
          <w:rFonts w:hint="eastAsia" w:ascii="宋体" w:hAnsi="宋体" w:eastAsia="宋体" w:cs="宋体"/>
          <w:sz w:val="44"/>
          <w:szCs w:val="44"/>
          <w:highlight w:val="none"/>
          <w:lang w:val="en-US" w:eastAsia="zh-CN"/>
        </w:rPr>
      </w:pPr>
      <w:r>
        <w:rPr>
          <w:rFonts w:hint="eastAsia" w:ascii="宋体" w:hAnsi="宋体" w:cs="宋体"/>
          <w:b/>
          <w:sz w:val="44"/>
          <w:szCs w:val="44"/>
          <w:highlight w:val="none"/>
          <w:lang w:eastAsia="zh-CN"/>
        </w:rPr>
        <w:t>全县教职工排球训练基地及车位改造项目</w:t>
      </w:r>
    </w:p>
    <w:p w14:paraId="6B4F57ED">
      <w:pPr>
        <w:pStyle w:val="27"/>
        <w:ind w:firstLine="280"/>
        <w:rPr>
          <w:rFonts w:hint="eastAsia" w:ascii="宋体" w:hAnsi="宋体" w:eastAsia="宋体" w:cs="宋体"/>
          <w:highlight w:val="none"/>
        </w:rPr>
      </w:pPr>
    </w:p>
    <w:p w14:paraId="155B3FA4">
      <w:pPr>
        <w:rPr>
          <w:rFonts w:hint="eastAsia" w:ascii="宋体" w:hAnsi="宋体" w:eastAsia="宋体" w:cs="宋体"/>
          <w:highlight w:val="none"/>
        </w:rPr>
      </w:pPr>
    </w:p>
    <w:p w14:paraId="3387627A">
      <w:pPr>
        <w:pStyle w:val="11"/>
        <w:rPr>
          <w:rFonts w:hint="eastAsia" w:ascii="宋体" w:hAnsi="宋体" w:eastAsia="宋体" w:cs="宋体"/>
          <w:highlight w:val="none"/>
        </w:rPr>
      </w:pPr>
    </w:p>
    <w:p w14:paraId="10DC91E9">
      <w:pPr>
        <w:pStyle w:val="11"/>
        <w:rPr>
          <w:rFonts w:hint="eastAsia" w:ascii="宋体" w:hAnsi="宋体" w:eastAsia="宋体" w:cs="宋体"/>
          <w:highlight w:val="none"/>
        </w:rPr>
      </w:pPr>
    </w:p>
    <w:p w14:paraId="0A8831F5">
      <w:pPr>
        <w:pStyle w:val="28"/>
        <w:ind w:firstLine="344"/>
        <w:rPr>
          <w:rFonts w:hint="eastAsia" w:ascii="宋体" w:hAnsi="宋体" w:eastAsia="宋体" w:cs="宋体"/>
          <w:highlight w:val="none"/>
        </w:rPr>
      </w:pPr>
    </w:p>
    <w:p w14:paraId="561077A4">
      <w:pPr>
        <w:ind w:firstLine="566"/>
        <w:jc w:val="center"/>
        <w:rPr>
          <w:rFonts w:hint="eastAsia" w:ascii="宋体" w:hAnsi="宋体" w:eastAsia="宋体" w:cs="宋体"/>
          <w:b/>
          <w:sz w:val="72"/>
          <w:szCs w:val="72"/>
          <w:highlight w:val="none"/>
        </w:rPr>
      </w:pPr>
    </w:p>
    <w:p w14:paraId="3B7D1B8C">
      <w:pPr>
        <w:ind w:firstLine="566"/>
        <w:jc w:val="center"/>
        <w:rPr>
          <w:rFonts w:hint="eastAsia" w:ascii="宋体" w:hAnsi="宋体" w:eastAsia="宋体" w:cs="宋体"/>
          <w:b/>
          <w:sz w:val="72"/>
          <w:szCs w:val="72"/>
          <w:highlight w:val="none"/>
          <w:lang w:val="zh-CN"/>
        </w:rPr>
      </w:pPr>
      <w:r>
        <w:rPr>
          <w:rFonts w:hint="eastAsia" w:ascii="宋体" w:hAnsi="宋体" w:eastAsia="宋体" w:cs="宋体"/>
          <w:b/>
          <w:sz w:val="72"/>
          <w:szCs w:val="72"/>
          <w:highlight w:val="none"/>
          <w:lang w:val="zh-CN"/>
        </w:rPr>
        <w:t>竞争性磋商文件</w:t>
      </w:r>
    </w:p>
    <w:p w14:paraId="20053B8B">
      <w:pPr>
        <w:rPr>
          <w:rFonts w:hint="eastAsia" w:ascii="宋体" w:hAnsi="宋体" w:eastAsia="宋体" w:cs="宋体"/>
          <w:highlight w:val="none"/>
          <w:lang w:val="zh-CN"/>
        </w:rPr>
      </w:pPr>
    </w:p>
    <w:p w14:paraId="4FD8847B">
      <w:pPr>
        <w:pStyle w:val="6"/>
        <w:rPr>
          <w:rFonts w:hint="eastAsia" w:ascii="宋体" w:hAnsi="宋体" w:eastAsia="宋体" w:cs="宋体"/>
          <w:highlight w:val="none"/>
          <w:lang w:val="zh-CN"/>
        </w:rPr>
      </w:pPr>
    </w:p>
    <w:p w14:paraId="50E8DD76">
      <w:pPr>
        <w:pStyle w:val="11"/>
        <w:rPr>
          <w:rFonts w:hint="eastAsia" w:ascii="宋体" w:hAnsi="宋体" w:eastAsia="宋体" w:cs="宋体"/>
          <w:highlight w:val="none"/>
          <w:lang w:val="zh-CN"/>
        </w:rPr>
      </w:pPr>
    </w:p>
    <w:p w14:paraId="5D62CDF7">
      <w:pPr>
        <w:pStyle w:val="27"/>
        <w:ind w:firstLine="280"/>
        <w:rPr>
          <w:rFonts w:hint="eastAsia" w:ascii="宋体" w:hAnsi="宋体" w:eastAsia="宋体" w:cs="宋体"/>
          <w:highlight w:val="none"/>
          <w:lang w:val="zh-CN"/>
        </w:rPr>
      </w:pPr>
    </w:p>
    <w:p w14:paraId="733C73DC">
      <w:pPr>
        <w:rPr>
          <w:rFonts w:hint="eastAsia" w:ascii="宋体" w:hAnsi="宋体" w:eastAsia="宋体" w:cs="宋体"/>
          <w:highlight w:val="none"/>
          <w:lang w:val="zh-CN"/>
        </w:rPr>
      </w:pPr>
    </w:p>
    <w:p w14:paraId="3302D111">
      <w:pPr>
        <w:pStyle w:val="6"/>
        <w:rPr>
          <w:rFonts w:hint="eastAsia" w:ascii="宋体" w:hAnsi="宋体" w:eastAsia="宋体" w:cs="宋体"/>
          <w:highlight w:val="none"/>
          <w:lang w:val="zh-CN"/>
        </w:rPr>
      </w:pPr>
    </w:p>
    <w:p w14:paraId="60C4A427">
      <w:pPr>
        <w:pStyle w:val="27"/>
        <w:ind w:firstLine="0" w:firstLineChars="0"/>
        <w:rPr>
          <w:rFonts w:hint="eastAsia" w:ascii="宋体" w:hAnsi="宋体" w:eastAsia="宋体" w:cs="宋体"/>
          <w:highlight w:val="none"/>
        </w:rPr>
      </w:pPr>
    </w:p>
    <w:p w14:paraId="780BE643">
      <w:pPr>
        <w:pStyle w:val="27"/>
        <w:ind w:firstLine="280"/>
        <w:rPr>
          <w:rFonts w:hint="eastAsia" w:ascii="宋体" w:hAnsi="宋体" w:eastAsia="宋体" w:cs="宋体"/>
          <w:highlight w:val="none"/>
        </w:rPr>
      </w:pPr>
    </w:p>
    <w:p w14:paraId="5108D9A2">
      <w:pPr>
        <w:ind w:firstLine="566"/>
        <w:rPr>
          <w:rFonts w:hint="eastAsia" w:ascii="宋体" w:hAnsi="宋体" w:eastAsia="宋体" w:cs="宋体"/>
          <w:highlight w:val="none"/>
        </w:rPr>
      </w:pPr>
    </w:p>
    <w:tbl>
      <w:tblPr>
        <w:tblStyle w:val="30"/>
        <w:tblW w:w="8528" w:type="dxa"/>
        <w:tblInd w:w="0" w:type="dxa"/>
        <w:tblLayout w:type="fixed"/>
        <w:tblCellMar>
          <w:top w:w="0" w:type="dxa"/>
          <w:left w:w="108" w:type="dxa"/>
          <w:bottom w:w="0" w:type="dxa"/>
          <w:right w:w="108" w:type="dxa"/>
        </w:tblCellMar>
      </w:tblPr>
      <w:tblGrid>
        <w:gridCol w:w="8528"/>
      </w:tblGrid>
      <w:tr w14:paraId="4C43BA06">
        <w:tblPrEx>
          <w:tblCellMar>
            <w:top w:w="0" w:type="dxa"/>
            <w:left w:w="108" w:type="dxa"/>
            <w:bottom w:w="0" w:type="dxa"/>
            <w:right w:w="108" w:type="dxa"/>
          </w:tblCellMar>
        </w:tblPrEx>
        <w:tc>
          <w:tcPr>
            <w:tcW w:w="8528" w:type="dxa"/>
            <w:shd w:val="clear" w:color="auto" w:fill="auto"/>
          </w:tcPr>
          <w:p w14:paraId="059EB4FD">
            <w:pPr>
              <w:jc w:val="left"/>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项目编号：</w:t>
            </w:r>
            <w:r>
              <w:rPr>
                <w:rFonts w:hint="eastAsia" w:ascii="宋体" w:hAnsi="宋体" w:cs="宋体"/>
                <w:b/>
                <w:bCs/>
                <w:sz w:val="36"/>
                <w:szCs w:val="36"/>
                <w:highlight w:val="none"/>
                <w:lang w:eastAsia="zh-CN"/>
              </w:rPr>
              <w:t>HZTLCG-2025010</w:t>
            </w:r>
          </w:p>
        </w:tc>
      </w:tr>
      <w:tr w14:paraId="70884CC8">
        <w:tblPrEx>
          <w:tblCellMar>
            <w:top w:w="0" w:type="dxa"/>
            <w:left w:w="108" w:type="dxa"/>
            <w:bottom w:w="0" w:type="dxa"/>
            <w:right w:w="108" w:type="dxa"/>
          </w:tblCellMar>
        </w:tblPrEx>
        <w:tc>
          <w:tcPr>
            <w:tcW w:w="8528" w:type="dxa"/>
            <w:shd w:val="clear" w:color="auto" w:fill="auto"/>
          </w:tcPr>
          <w:p w14:paraId="614996AB">
            <w:pPr>
              <w:jc w:val="left"/>
              <w:rPr>
                <w:rFonts w:hint="eastAsia" w:ascii="宋体" w:hAnsi="宋体" w:eastAsia="宋体" w:cs="宋体"/>
                <w:b/>
                <w:sz w:val="36"/>
                <w:szCs w:val="36"/>
                <w:highlight w:val="none"/>
              </w:rPr>
            </w:pPr>
          </w:p>
        </w:tc>
      </w:tr>
      <w:tr w14:paraId="6E611575">
        <w:tc>
          <w:tcPr>
            <w:tcW w:w="8528" w:type="dxa"/>
            <w:shd w:val="clear" w:color="auto" w:fill="auto"/>
          </w:tcPr>
          <w:p w14:paraId="12F72B48">
            <w:pP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长兴县龙山中学</w:t>
            </w:r>
          </w:p>
        </w:tc>
      </w:tr>
    </w:tbl>
    <w:p w14:paraId="6DD2B1D1">
      <w:pPr>
        <w:rPr>
          <w:rFonts w:hint="eastAsia" w:ascii="宋体" w:hAnsi="宋体" w:eastAsia="宋体" w:cs="宋体"/>
          <w:vanish/>
          <w:sz w:val="36"/>
          <w:szCs w:val="36"/>
          <w:highlight w:val="none"/>
        </w:rPr>
      </w:pPr>
    </w:p>
    <w:p w14:paraId="4BFFBB84">
      <w:pPr>
        <w:ind w:firstLine="566"/>
        <w:rPr>
          <w:rFonts w:hint="eastAsia" w:ascii="宋体" w:hAnsi="宋体" w:eastAsia="宋体" w:cs="宋体"/>
          <w:sz w:val="36"/>
          <w:szCs w:val="36"/>
          <w:highlight w:val="none"/>
        </w:rPr>
      </w:pPr>
    </w:p>
    <w:p w14:paraId="1745CC8A">
      <w:pPr>
        <w:rPr>
          <w:rFonts w:hint="eastAsia" w:ascii="宋体" w:hAnsi="宋体" w:eastAsia="宋体" w:cs="宋体"/>
          <w:sz w:val="36"/>
          <w:szCs w:val="36"/>
          <w:highlight w:val="none"/>
        </w:rPr>
      </w:pPr>
    </w:p>
    <w:tbl>
      <w:tblPr>
        <w:tblStyle w:val="30"/>
        <w:tblW w:w="8505" w:type="dxa"/>
        <w:jc w:val="center"/>
        <w:tblLayout w:type="fixed"/>
        <w:tblCellMar>
          <w:top w:w="0" w:type="dxa"/>
          <w:left w:w="108" w:type="dxa"/>
          <w:bottom w:w="0" w:type="dxa"/>
          <w:right w:w="108" w:type="dxa"/>
        </w:tblCellMar>
      </w:tblPr>
      <w:tblGrid>
        <w:gridCol w:w="8505"/>
      </w:tblGrid>
      <w:tr w14:paraId="579EC277">
        <w:tblPrEx>
          <w:tblCellMar>
            <w:top w:w="0" w:type="dxa"/>
            <w:left w:w="108" w:type="dxa"/>
            <w:bottom w:w="0" w:type="dxa"/>
            <w:right w:w="108" w:type="dxa"/>
          </w:tblCellMar>
        </w:tblPrEx>
        <w:trPr>
          <w:jc w:val="center"/>
        </w:trPr>
        <w:tc>
          <w:tcPr>
            <w:tcW w:w="8505" w:type="dxa"/>
            <w:shd w:val="clear" w:color="auto" w:fill="auto"/>
          </w:tcPr>
          <w:p w14:paraId="5232BCFE">
            <w:pPr>
              <w:jc w:val="center"/>
              <w:rPr>
                <w:rFonts w:hint="eastAsia" w:ascii="宋体" w:hAnsi="宋体" w:eastAsia="宋体" w:cs="宋体"/>
                <w:b/>
                <w:sz w:val="36"/>
                <w:szCs w:val="36"/>
                <w:highlight w:val="none"/>
                <w:lang w:eastAsia="zh-CN"/>
              </w:rPr>
            </w:pPr>
            <w:bookmarkStart w:id="0" w:name="_Hlk468534701"/>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eastAsia="zh-CN"/>
              </w:rPr>
              <w:t>湖州同力招标代理有限公司</w:t>
            </w:r>
          </w:p>
        </w:tc>
      </w:tr>
      <w:tr w14:paraId="5BCB7F31">
        <w:tblPrEx>
          <w:tblCellMar>
            <w:top w:w="0" w:type="dxa"/>
            <w:left w:w="108" w:type="dxa"/>
            <w:bottom w:w="0" w:type="dxa"/>
            <w:right w:w="108" w:type="dxa"/>
          </w:tblCellMar>
        </w:tblPrEx>
        <w:trPr>
          <w:jc w:val="center"/>
        </w:trPr>
        <w:tc>
          <w:tcPr>
            <w:tcW w:w="8505" w:type="dxa"/>
            <w:shd w:val="clear" w:color="auto" w:fill="auto"/>
          </w:tcPr>
          <w:p w14:paraId="32FCE441">
            <w:pPr>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 xml:space="preserve">                 202</w:t>
            </w: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rPr>
              <w:t xml:space="preserve">年 </w:t>
            </w:r>
            <w:r>
              <w:rPr>
                <w:rFonts w:hint="eastAsia" w:ascii="宋体" w:hAnsi="宋体" w:eastAsia="宋体" w:cs="宋体"/>
                <w:b/>
                <w:sz w:val="36"/>
                <w:szCs w:val="36"/>
                <w:highlight w:val="none"/>
                <w:lang w:val="en-US" w:eastAsia="zh-CN"/>
              </w:rPr>
              <w:t>06</w:t>
            </w:r>
            <w:r>
              <w:rPr>
                <w:rFonts w:hint="eastAsia" w:ascii="宋体" w:hAnsi="宋体" w:eastAsia="宋体" w:cs="宋体"/>
                <w:b/>
                <w:sz w:val="36"/>
                <w:szCs w:val="36"/>
                <w:highlight w:val="none"/>
              </w:rPr>
              <w:t>月</w:t>
            </w:r>
          </w:p>
        </w:tc>
      </w:tr>
      <w:bookmarkEnd w:id="0"/>
    </w:tbl>
    <w:p w14:paraId="583C3EB6">
      <w:pPr>
        <w:rPr>
          <w:rFonts w:hint="eastAsia" w:ascii="宋体" w:hAnsi="宋体" w:eastAsia="宋体" w:cs="宋体"/>
          <w:highlight w:val="none"/>
        </w:rPr>
        <w:sectPr>
          <w:pgSz w:w="11906" w:h="16838"/>
          <w:pgMar w:top="1440" w:right="1797" w:bottom="1440" w:left="1797" w:header="851" w:footer="992" w:gutter="0"/>
          <w:pgNumType w:start="1"/>
          <w:cols w:equalWidth="0" w:num="1">
            <w:col w:w="8312"/>
          </w:cols>
          <w:titlePg/>
          <w:docGrid w:linePitch="312" w:charSpace="0"/>
        </w:sectPr>
      </w:pPr>
    </w:p>
    <w:p w14:paraId="3D45FCB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目录</w:t>
      </w:r>
    </w:p>
    <w:p w14:paraId="1F34643A">
      <w:pPr>
        <w:jc w:val="center"/>
        <w:rPr>
          <w:rFonts w:hint="eastAsia" w:ascii="宋体" w:hAnsi="宋体" w:eastAsia="宋体" w:cs="宋体"/>
          <w:b/>
          <w:sz w:val="28"/>
          <w:szCs w:val="28"/>
          <w:highlight w:val="none"/>
        </w:rPr>
      </w:pPr>
    </w:p>
    <w:p w14:paraId="7232AA8D">
      <w:pPr>
        <w:pStyle w:val="24"/>
        <w:tabs>
          <w:tab w:val="right" w:leader="dot" w:pos="8302"/>
        </w:tabs>
        <w:spacing w:line="360" w:lineRule="auto"/>
        <w:ind w:left="420"/>
        <w:rPr>
          <w:rFonts w:hint="eastAsia" w:ascii="宋体" w:hAnsi="宋体" w:eastAsia="宋体" w:cs="宋体"/>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"_Toc524600080" </w:instrText>
      </w:r>
      <w:r>
        <w:rPr>
          <w:rFonts w:hint="eastAsia" w:ascii="宋体" w:hAnsi="宋体" w:eastAsia="宋体" w:cs="宋体"/>
          <w:highlight w:val="none"/>
        </w:rPr>
        <w:fldChar w:fldCharType="separate"/>
      </w:r>
      <w:r>
        <w:rPr>
          <w:rFonts w:hint="eastAsia" w:ascii="宋体" w:hAnsi="宋体" w:eastAsia="宋体" w:cs="宋体"/>
          <w:b/>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_Toc524600080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22421A">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"_Toc524600090" </w:instrText>
      </w:r>
      <w:r>
        <w:rPr>
          <w:rFonts w:hint="eastAsia" w:ascii="宋体" w:hAnsi="宋体" w:eastAsia="宋体" w:cs="宋体"/>
          <w:highlight w:val="none"/>
        </w:rPr>
        <w:fldChar w:fldCharType="separate"/>
      </w:r>
      <w:r>
        <w:rPr>
          <w:rFonts w:hint="eastAsia" w:ascii="宋体" w:hAnsi="宋体" w:eastAsia="宋体" w:cs="宋体"/>
          <w:b/>
          <w:highlight w:val="none"/>
        </w:rPr>
        <w:t>第二章 参加磋商须知</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EC80A12">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"_Toc524600105" </w:instrText>
      </w:r>
      <w:r>
        <w:rPr>
          <w:rFonts w:hint="eastAsia" w:ascii="宋体" w:hAnsi="宋体" w:eastAsia="宋体" w:cs="宋体"/>
          <w:highlight w:val="none"/>
        </w:rPr>
        <w:fldChar w:fldCharType="separate"/>
      </w:r>
      <w:r>
        <w:rPr>
          <w:rFonts w:hint="eastAsia" w:ascii="宋体" w:hAnsi="宋体" w:eastAsia="宋体" w:cs="宋体"/>
          <w:b/>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2</w:t>
      </w:r>
      <w:r>
        <w:rPr>
          <w:rFonts w:hint="eastAsia" w:ascii="宋体" w:hAnsi="宋体" w:eastAsia="宋体" w:cs="宋体"/>
          <w:highlight w:val="none"/>
          <w:lang w:val="en-US" w:eastAsia="zh-CN"/>
        </w:rPr>
        <w:t>9</w:t>
      </w:r>
    </w:p>
    <w:p w14:paraId="45AD6BE7">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"_Toc524600107" </w:instrText>
      </w:r>
      <w:r>
        <w:rPr>
          <w:rFonts w:hint="eastAsia" w:ascii="宋体" w:hAnsi="宋体" w:eastAsia="宋体" w:cs="宋体"/>
          <w:highlight w:val="none"/>
        </w:rPr>
        <w:fldChar w:fldCharType="separate"/>
      </w:r>
      <w:r>
        <w:rPr>
          <w:rFonts w:hint="eastAsia" w:ascii="宋体" w:hAnsi="宋体" w:eastAsia="宋体" w:cs="宋体"/>
          <w:b/>
          <w:highlight w:val="none"/>
        </w:rPr>
        <w:t>第四章 磋商办法和评分标准</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3</w:t>
      </w:r>
      <w:r>
        <w:rPr>
          <w:rFonts w:hint="eastAsia" w:ascii="宋体" w:hAnsi="宋体" w:eastAsia="宋体" w:cs="宋体"/>
          <w:highlight w:val="none"/>
          <w:lang w:val="en-US" w:eastAsia="zh-CN"/>
        </w:rPr>
        <w:t>1</w:t>
      </w:r>
    </w:p>
    <w:p w14:paraId="02EBD971">
      <w:pPr>
        <w:pStyle w:val="24"/>
        <w:tabs>
          <w:tab w:val="right" w:leader="dot" w:pos="8302"/>
        </w:tabs>
        <w:spacing w:line="360" w:lineRule="auto"/>
        <w:ind w:left="420"/>
        <w:rPr>
          <w:rFonts w:hint="default" w:ascii="宋体" w:hAnsi="宋体" w:eastAsia="宋体" w:cs="宋体"/>
          <w:sz w:val="21"/>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"_Toc524600111" </w:instrText>
      </w:r>
      <w:r>
        <w:rPr>
          <w:rFonts w:hint="eastAsia" w:ascii="宋体" w:hAnsi="宋体" w:eastAsia="宋体" w:cs="宋体"/>
          <w:highlight w:val="none"/>
        </w:rPr>
        <w:fldChar w:fldCharType="separate"/>
      </w:r>
      <w:r>
        <w:rPr>
          <w:rFonts w:hint="eastAsia" w:ascii="宋体" w:hAnsi="宋体" w:eastAsia="宋体" w:cs="宋体"/>
          <w:b/>
          <w:highlight w:val="none"/>
        </w:rPr>
        <w:t>第五章 合同主要条款</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37</w:t>
      </w:r>
    </w:p>
    <w:p w14:paraId="59F6FDB2">
      <w:pPr>
        <w:pStyle w:val="24"/>
        <w:tabs>
          <w:tab w:val="right" w:leader="dot" w:pos="8302"/>
        </w:tabs>
        <w:spacing w:line="360" w:lineRule="auto"/>
        <w:ind w:left="42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"_Toc524600112" </w:instrText>
      </w:r>
      <w:r>
        <w:rPr>
          <w:rFonts w:hint="eastAsia" w:ascii="宋体" w:hAnsi="宋体" w:eastAsia="宋体" w:cs="宋体"/>
          <w:highlight w:val="none"/>
        </w:rPr>
        <w:fldChar w:fldCharType="separate"/>
      </w:r>
      <w:r>
        <w:rPr>
          <w:rFonts w:hint="eastAsia" w:ascii="宋体" w:hAnsi="宋体" w:eastAsia="宋体" w:cs="宋体"/>
          <w:b/>
          <w:highlight w:val="none"/>
        </w:rPr>
        <w:t>第六章 磋商响应文件的组成和格式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71</w:t>
      </w:r>
    </w:p>
    <w:p w14:paraId="353C888D">
      <w:pPr>
        <w:pStyle w:val="24"/>
        <w:tabs>
          <w:tab w:val="right" w:leader="dot" w:pos="8302"/>
        </w:tabs>
        <w:spacing w:line="360" w:lineRule="auto"/>
        <w:ind w:left="420"/>
        <w:rPr>
          <w:rFonts w:hint="default" w:ascii="宋体" w:hAnsi="宋体" w:eastAsia="宋体" w:cs="宋体"/>
          <w:b/>
          <w:kern w:val="2"/>
          <w:sz w:val="28"/>
          <w:szCs w:val="22"/>
          <w:highlight w:val="none"/>
          <w:lang w:val="en-US" w:eastAsia="zh-CN" w:bidi="ar-SA"/>
        </w:rPr>
      </w:pPr>
      <w:r>
        <w:rPr>
          <w:rFonts w:hint="eastAsia" w:ascii="宋体" w:hAnsi="宋体" w:eastAsia="宋体" w:cs="宋体"/>
          <w:b/>
          <w:kern w:val="2"/>
          <w:sz w:val="28"/>
          <w:szCs w:val="22"/>
          <w:highlight w:val="none"/>
          <w:lang w:val="en-US" w:eastAsia="zh-CN" w:bidi="ar-SA"/>
        </w:rPr>
        <w:t>第七章 工程量清单及图纸...............................</w:t>
      </w:r>
      <w:r>
        <w:rPr>
          <w:rFonts w:hint="eastAsia" w:ascii="宋体" w:hAnsi="宋体" w:eastAsia="宋体" w:cs="宋体"/>
          <w:b w:val="0"/>
          <w:bCs/>
          <w:kern w:val="2"/>
          <w:sz w:val="28"/>
          <w:szCs w:val="22"/>
          <w:highlight w:val="none"/>
          <w:lang w:val="en-US" w:eastAsia="zh-CN" w:bidi="ar-SA"/>
        </w:rPr>
        <w:t>93</w:t>
      </w:r>
    </w:p>
    <w:p w14:paraId="54492DE6">
      <w:pPr>
        <w:spacing w:line="360" w:lineRule="auto"/>
        <w:rPr>
          <w:rFonts w:hint="eastAsia" w:ascii="宋体" w:hAnsi="宋体" w:eastAsia="宋体" w:cs="宋体"/>
          <w:b/>
          <w:bCs/>
          <w:highlight w:val="none"/>
          <w:lang w:val="zh-CN"/>
        </w:rPr>
      </w:pPr>
      <w:r>
        <w:rPr>
          <w:rFonts w:hint="eastAsia" w:ascii="宋体" w:hAnsi="宋体" w:eastAsia="宋体" w:cs="宋体"/>
          <w:highlight w:val="none"/>
        </w:rPr>
        <w:fldChar w:fldCharType="end"/>
      </w:r>
    </w:p>
    <w:p w14:paraId="5478DD4D">
      <w:pPr>
        <w:rPr>
          <w:rFonts w:hint="eastAsia" w:ascii="宋体" w:hAnsi="宋体" w:eastAsia="宋体" w:cs="宋体"/>
          <w:highlight w:val="none"/>
        </w:rPr>
      </w:pPr>
    </w:p>
    <w:p w14:paraId="6AF4E280">
      <w:pPr>
        <w:rPr>
          <w:rFonts w:hint="eastAsia" w:ascii="宋体" w:hAnsi="宋体" w:eastAsia="宋体" w:cs="宋体"/>
          <w:highlight w:val="none"/>
        </w:rPr>
      </w:pPr>
    </w:p>
    <w:p w14:paraId="1C21A85D">
      <w:pPr>
        <w:rPr>
          <w:rFonts w:hint="eastAsia" w:ascii="宋体" w:hAnsi="宋体" w:eastAsia="宋体" w:cs="宋体"/>
          <w:highlight w:val="none"/>
        </w:rPr>
      </w:pPr>
    </w:p>
    <w:p w14:paraId="298DCB16">
      <w:pPr>
        <w:rPr>
          <w:rFonts w:hint="eastAsia" w:ascii="宋体" w:hAnsi="宋体" w:eastAsia="宋体" w:cs="宋体"/>
          <w:highlight w:val="none"/>
        </w:rPr>
      </w:pPr>
    </w:p>
    <w:p w14:paraId="569776CF">
      <w:pPr>
        <w:rPr>
          <w:rFonts w:hint="eastAsia" w:ascii="宋体" w:hAnsi="宋体" w:eastAsia="宋体" w:cs="宋体"/>
          <w:highlight w:val="none"/>
        </w:rPr>
      </w:pPr>
    </w:p>
    <w:p w14:paraId="568EB10E">
      <w:pPr>
        <w:rPr>
          <w:rFonts w:hint="eastAsia" w:ascii="宋体" w:hAnsi="宋体" w:eastAsia="宋体" w:cs="宋体"/>
          <w:highlight w:val="none"/>
        </w:rPr>
      </w:pPr>
    </w:p>
    <w:p w14:paraId="50C10E0D">
      <w:pPr>
        <w:rPr>
          <w:rFonts w:hint="eastAsia" w:ascii="宋体" w:hAnsi="宋体" w:eastAsia="宋体" w:cs="宋体"/>
          <w:highlight w:val="none"/>
        </w:rPr>
      </w:pPr>
    </w:p>
    <w:p w14:paraId="5C0FE72D">
      <w:pPr>
        <w:rPr>
          <w:rFonts w:hint="eastAsia" w:ascii="宋体" w:hAnsi="宋体" w:eastAsia="宋体" w:cs="宋体"/>
          <w:highlight w:val="none"/>
        </w:rPr>
      </w:pPr>
    </w:p>
    <w:p w14:paraId="13802475">
      <w:pPr>
        <w:rPr>
          <w:rFonts w:hint="eastAsia" w:ascii="宋体" w:hAnsi="宋体" w:eastAsia="宋体" w:cs="宋体"/>
          <w:highlight w:val="none"/>
        </w:rPr>
      </w:pPr>
    </w:p>
    <w:p w14:paraId="5048A696">
      <w:pPr>
        <w:rPr>
          <w:rFonts w:hint="eastAsia" w:ascii="宋体" w:hAnsi="宋体" w:eastAsia="宋体" w:cs="宋体"/>
          <w:highlight w:val="none"/>
        </w:rPr>
      </w:pPr>
    </w:p>
    <w:p w14:paraId="1199B841">
      <w:pPr>
        <w:rPr>
          <w:rFonts w:hint="eastAsia" w:ascii="宋体" w:hAnsi="宋体" w:eastAsia="宋体" w:cs="宋体"/>
          <w:highlight w:val="none"/>
        </w:rPr>
      </w:pPr>
    </w:p>
    <w:p w14:paraId="76FCDCC5">
      <w:pPr>
        <w:rPr>
          <w:rFonts w:hint="eastAsia" w:ascii="宋体" w:hAnsi="宋体" w:eastAsia="宋体" w:cs="宋体"/>
          <w:highlight w:val="none"/>
        </w:rPr>
      </w:pPr>
    </w:p>
    <w:p w14:paraId="0BCC3AC0">
      <w:pPr>
        <w:rPr>
          <w:rFonts w:hint="eastAsia" w:ascii="宋体" w:hAnsi="宋体" w:eastAsia="宋体" w:cs="宋体"/>
          <w:highlight w:val="none"/>
        </w:rPr>
      </w:pPr>
    </w:p>
    <w:p w14:paraId="327ECEC8">
      <w:pPr>
        <w:rPr>
          <w:rFonts w:hint="eastAsia" w:ascii="宋体" w:hAnsi="宋体" w:eastAsia="宋体" w:cs="宋体"/>
          <w:highlight w:val="none"/>
        </w:rPr>
      </w:pPr>
    </w:p>
    <w:p w14:paraId="7F43014A">
      <w:pPr>
        <w:rPr>
          <w:rFonts w:hint="eastAsia" w:ascii="宋体" w:hAnsi="宋体" w:eastAsia="宋体" w:cs="宋体"/>
          <w:highlight w:val="none"/>
        </w:rPr>
      </w:pPr>
    </w:p>
    <w:p w14:paraId="1358922E">
      <w:pPr>
        <w:rPr>
          <w:rFonts w:hint="eastAsia" w:ascii="宋体" w:hAnsi="宋体" w:eastAsia="宋体" w:cs="宋体"/>
          <w:highlight w:val="none"/>
        </w:rPr>
      </w:pPr>
    </w:p>
    <w:p w14:paraId="70E52BD6">
      <w:pPr>
        <w:rPr>
          <w:rFonts w:hint="eastAsia" w:ascii="宋体" w:hAnsi="宋体" w:eastAsia="宋体" w:cs="宋体"/>
          <w:highlight w:val="none"/>
        </w:rPr>
      </w:pPr>
    </w:p>
    <w:p w14:paraId="5EB9F43C">
      <w:pPr>
        <w:rPr>
          <w:rFonts w:hint="eastAsia" w:ascii="宋体" w:hAnsi="宋体" w:eastAsia="宋体" w:cs="宋体"/>
          <w:highlight w:val="none"/>
        </w:rPr>
      </w:pPr>
    </w:p>
    <w:p w14:paraId="0FF76BB5">
      <w:pPr>
        <w:rPr>
          <w:rFonts w:hint="eastAsia" w:ascii="宋体" w:hAnsi="宋体" w:eastAsia="宋体" w:cs="宋体"/>
          <w:highlight w:val="none"/>
        </w:rPr>
      </w:pPr>
    </w:p>
    <w:p w14:paraId="004AC835">
      <w:pPr>
        <w:rPr>
          <w:rFonts w:hint="eastAsia" w:ascii="宋体" w:hAnsi="宋体" w:eastAsia="宋体" w:cs="宋体"/>
          <w:highlight w:val="none"/>
        </w:rPr>
      </w:pPr>
    </w:p>
    <w:p w14:paraId="08F273C0">
      <w:pPr>
        <w:rPr>
          <w:rFonts w:hint="eastAsia" w:ascii="宋体" w:hAnsi="宋体" w:eastAsia="宋体" w:cs="宋体"/>
          <w:highlight w:val="none"/>
        </w:rPr>
      </w:pPr>
    </w:p>
    <w:p w14:paraId="5E5C0CF1">
      <w:pPr>
        <w:rPr>
          <w:rFonts w:hint="eastAsia" w:ascii="宋体" w:hAnsi="宋体" w:eastAsia="宋体" w:cs="宋体"/>
          <w:highlight w:val="none"/>
        </w:rPr>
      </w:pPr>
    </w:p>
    <w:p w14:paraId="1FD1ED15">
      <w:pPr>
        <w:rPr>
          <w:rFonts w:hint="eastAsia" w:ascii="宋体" w:hAnsi="宋体" w:eastAsia="宋体" w:cs="宋体"/>
          <w:highlight w:val="none"/>
        </w:rPr>
      </w:pPr>
    </w:p>
    <w:p w14:paraId="1FFC751B">
      <w:pPr>
        <w:rPr>
          <w:rFonts w:hint="eastAsia" w:ascii="宋体" w:hAnsi="宋体" w:eastAsia="宋体" w:cs="宋体"/>
          <w:highlight w:val="none"/>
        </w:rPr>
      </w:pPr>
    </w:p>
    <w:p w14:paraId="2AC2292D">
      <w:pPr>
        <w:rPr>
          <w:rFonts w:hint="eastAsia" w:ascii="宋体" w:hAnsi="宋体" w:eastAsia="宋体" w:cs="宋体"/>
          <w:highlight w:val="none"/>
        </w:rPr>
      </w:pPr>
    </w:p>
    <w:p w14:paraId="78DA1309">
      <w:pPr>
        <w:rPr>
          <w:rFonts w:hint="eastAsia" w:ascii="宋体" w:hAnsi="宋体" w:eastAsia="宋体" w:cs="宋体"/>
          <w:highlight w:val="none"/>
        </w:rPr>
      </w:pPr>
    </w:p>
    <w:p w14:paraId="44CE8FBC">
      <w:pPr>
        <w:rPr>
          <w:rFonts w:hint="eastAsia" w:ascii="宋体" w:hAnsi="宋体" w:eastAsia="宋体" w:cs="宋体"/>
          <w:highlight w:val="none"/>
        </w:rPr>
      </w:pPr>
    </w:p>
    <w:p w14:paraId="29840E1A">
      <w:pPr>
        <w:rPr>
          <w:rFonts w:hint="eastAsia" w:ascii="宋体" w:hAnsi="宋体" w:eastAsia="宋体" w:cs="宋体"/>
          <w:highlight w:val="none"/>
        </w:rPr>
      </w:pPr>
    </w:p>
    <w:p w14:paraId="047DCEF4">
      <w:pPr>
        <w:rPr>
          <w:rFonts w:hint="eastAsia" w:ascii="宋体" w:hAnsi="宋体" w:eastAsia="宋体" w:cs="宋体"/>
          <w:highlight w:val="none"/>
        </w:rPr>
      </w:pPr>
    </w:p>
    <w:p w14:paraId="16C80E8A">
      <w:pPr>
        <w:rPr>
          <w:rFonts w:hint="eastAsia" w:ascii="宋体" w:hAnsi="宋体" w:eastAsia="宋体" w:cs="宋体"/>
          <w:highlight w:val="none"/>
        </w:rPr>
      </w:pPr>
    </w:p>
    <w:p w14:paraId="2629A31B">
      <w:pPr>
        <w:rPr>
          <w:rFonts w:hint="eastAsia" w:ascii="宋体" w:hAnsi="宋体" w:eastAsia="宋体" w:cs="宋体"/>
          <w:highlight w:val="none"/>
        </w:rPr>
      </w:pPr>
    </w:p>
    <w:p w14:paraId="5949A481">
      <w:pPr>
        <w:rPr>
          <w:rFonts w:hint="eastAsia" w:ascii="宋体" w:hAnsi="宋体" w:eastAsia="宋体" w:cs="宋体"/>
          <w:highlight w:val="none"/>
        </w:rPr>
      </w:pPr>
    </w:p>
    <w:p w14:paraId="457F0299">
      <w:pPr>
        <w:keepNext/>
        <w:keepLines/>
        <w:pageBreakBefore/>
        <w:jc w:val="center"/>
        <w:outlineLvl w:val="1"/>
        <w:rPr>
          <w:rFonts w:hint="eastAsia" w:ascii="宋体" w:hAnsi="宋体" w:eastAsia="宋体" w:cs="宋体"/>
          <w:kern w:val="0"/>
          <w:sz w:val="24"/>
          <w:highlight w:val="none"/>
          <w:lang w:val="zh-CN"/>
        </w:rPr>
      </w:pPr>
      <w:bookmarkStart w:id="1" w:name="_Toc6211"/>
      <w:bookmarkStart w:id="2" w:name="_Toc7194"/>
      <w:bookmarkStart w:id="3" w:name="_Toc8457"/>
      <w:bookmarkStart w:id="4" w:name="_Toc15879"/>
      <w:bookmarkStart w:id="5" w:name="_Toc7565"/>
      <w:bookmarkStart w:id="6" w:name="_Toc25264"/>
      <w:bookmarkStart w:id="7" w:name="_Toc27042"/>
      <w:bookmarkStart w:id="8" w:name="_Toc30786"/>
      <w:bookmarkStart w:id="9" w:name="_Toc17227"/>
      <w:bookmarkStart w:id="10" w:name="_Toc8822"/>
      <w:bookmarkStart w:id="11" w:name="_Toc524600080"/>
      <w:bookmarkStart w:id="12" w:name="EB990f5db0bf9045d4bd918736151372ae"/>
      <w:bookmarkStart w:id="13" w:name="_Toc468535458"/>
      <w:bookmarkStart w:id="14" w:name="_Toc459297212"/>
      <w:bookmarkStart w:id="15" w:name="_Toc459227605"/>
      <w:bookmarkStart w:id="16" w:name="_Toc459226622"/>
      <w:bookmarkStart w:id="17" w:name="_Toc459227372"/>
      <w:bookmarkStart w:id="18" w:name="_Toc459223846"/>
      <w:r>
        <w:rPr>
          <w:rFonts w:hint="eastAsia" w:ascii="宋体" w:hAnsi="宋体" w:eastAsia="宋体" w:cs="宋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宋体" w:hAnsi="宋体" w:eastAsia="宋体" w:cs="宋体"/>
          <w:b/>
          <w:sz w:val="32"/>
          <w:szCs w:val="32"/>
          <w:highlight w:val="none"/>
        </w:rPr>
        <w:t>竞争性磋商公告</w:t>
      </w:r>
      <w:bookmarkEnd w:id="11"/>
      <w:bookmarkEnd w:id="19"/>
    </w:p>
    <w:bookmarkEnd w:id="12"/>
    <w:p w14:paraId="4BDEC513">
      <w:pPr>
        <w:pStyle w:val="25"/>
        <w:widowControl/>
        <w:snapToGrid w:val="0"/>
        <w:spacing w:before="75" w:beforeAutospacing="0" w:after="75" w:afterAutospacing="0"/>
        <w:rPr>
          <w:rStyle w:val="33"/>
          <w:rFonts w:hint="eastAsia" w:ascii="宋体" w:hAnsi="宋体" w:eastAsia="宋体" w:cs="宋体"/>
          <w:color w:val="000000"/>
          <w:highlight w:val="none"/>
        </w:rPr>
      </w:pPr>
      <w:bookmarkStart w:id="20" w:name="_Toc9612"/>
      <w:bookmarkStart w:id="21" w:name="_Toc22894"/>
      <w:bookmarkStart w:id="22" w:name="_Toc11946"/>
      <w:bookmarkStart w:id="23" w:name="_Toc32055"/>
      <w:bookmarkStart w:id="24" w:name="_Toc524600090"/>
      <w:bookmarkStart w:id="25" w:name="_Toc2570"/>
      <w:bookmarkStart w:id="26" w:name="_Toc491790092"/>
      <w:bookmarkStart w:id="27" w:name="_Toc3953"/>
      <w:bookmarkStart w:id="28" w:name="_Toc15274"/>
      <w:bookmarkStart w:id="29" w:name="_Toc491794609"/>
      <w:bookmarkStart w:id="30" w:name="_Toc28051"/>
      <w:bookmarkStart w:id="31" w:name="_Toc9963"/>
      <w:bookmarkStart w:id="32" w:name="_Toc19477"/>
      <w:bookmarkStart w:id="33" w:name="_Toc3719"/>
      <w:bookmarkStart w:id="34" w:name="_Toc491789528"/>
      <w:bookmarkStart w:id="35" w:name="_Toc256000002"/>
      <w:r>
        <w:rPr>
          <w:rStyle w:val="33"/>
          <w:rFonts w:hint="eastAsia" w:ascii="宋体" w:hAnsi="宋体" w:eastAsia="宋体" w:cs="宋体"/>
          <w:color w:val="000000"/>
          <w:highlight w:val="none"/>
        </w:rPr>
        <w:t xml:space="preserve"> 项目概况                                                    </w:t>
      </w:r>
    </w:p>
    <w:p w14:paraId="7E1778EA">
      <w:pPr>
        <w:pStyle w:val="25"/>
        <w:widowControl/>
        <w:snapToGrid w:val="0"/>
        <w:spacing w:before="75" w:beforeAutospacing="0" w:after="75" w:afterAutospacing="0"/>
        <w:rPr>
          <w:rStyle w:val="33"/>
          <w:rFonts w:hint="eastAsia" w:ascii="宋体" w:hAnsi="宋体" w:eastAsia="宋体" w:cs="宋体"/>
          <w:color w:val="000000"/>
          <w:highlight w:val="none"/>
        </w:rPr>
      </w:pPr>
    </w:p>
    <w:p w14:paraId="740B2760">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color w:val="000000"/>
          <w:highlight w:val="none"/>
        </w:rPr>
        <w:t xml:space="preserve">    </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的潜在供应商应在政采云平台（http://www.zcygov.cn）获取（下载）采购文件，并于</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4</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（北京时间）前提交（上传）响应文件。</w:t>
      </w:r>
      <w:r>
        <w:rPr>
          <w:rFonts w:hint="eastAsia" w:ascii="宋体" w:hAnsi="宋体" w:eastAsia="宋体" w:cs="宋体"/>
          <w:color w:val="000000" w:themeColor="text1"/>
          <w:highlight w:val="none"/>
          <w14:textFill>
            <w14:solidFill>
              <w14:schemeClr w14:val="tx1"/>
            </w14:solidFill>
          </w14:textFill>
        </w:rPr>
        <w:t>   </w:t>
      </w:r>
    </w:p>
    <w:p w14:paraId="1475D29E">
      <w:pPr>
        <w:pStyle w:val="25"/>
        <w:widowControl/>
        <w:spacing w:before="255" w:beforeAutospacing="0" w:after="255" w:afterAutospacing="0" w:line="450" w:lineRule="atLeast"/>
        <w:jc w:val="both"/>
        <w:rPr>
          <w:rFonts w:hint="eastAsia" w:ascii="宋体" w:hAnsi="宋体" w:eastAsia="宋体" w:cs="宋体"/>
          <w:highlight w:val="none"/>
        </w:rPr>
      </w:pPr>
      <w:r>
        <w:rPr>
          <w:rStyle w:val="33"/>
          <w:rFonts w:hint="eastAsia" w:ascii="宋体" w:hAnsi="宋体" w:eastAsia="宋体" w:cs="宋体"/>
          <w:color w:val="000000"/>
          <w:highlight w:val="none"/>
        </w:rPr>
        <w:t>一、项目基本情况</w:t>
      </w:r>
    </w:p>
    <w:p w14:paraId="7D4D0B7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项目编号：</w:t>
      </w:r>
      <w:r>
        <w:rPr>
          <w:rStyle w:val="33"/>
          <w:rFonts w:hint="eastAsia" w:ascii="宋体" w:hAnsi="宋体" w:eastAsia="宋体" w:cs="宋体"/>
          <w:b w:val="0"/>
          <w:bCs/>
          <w:color w:val="000000"/>
          <w:highlight w:val="none"/>
          <w:lang w:eastAsia="zh-CN"/>
        </w:rPr>
        <w:t>HZTLCG-2025010</w:t>
      </w:r>
      <w:r>
        <w:rPr>
          <w:rStyle w:val="33"/>
          <w:rFonts w:hint="eastAsia" w:ascii="宋体" w:hAnsi="宋体" w:eastAsia="宋体" w:cs="宋体"/>
          <w:b w:val="0"/>
          <w:bCs/>
          <w:color w:val="000000"/>
          <w:highlight w:val="none"/>
        </w:rPr>
        <w:t xml:space="preserve"> </w:t>
      </w:r>
    </w:p>
    <w:p w14:paraId="0AA04D3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项目名称：</w:t>
      </w:r>
      <w:r>
        <w:rPr>
          <w:rStyle w:val="33"/>
          <w:rFonts w:hint="eastAsia" w:ascii="宋体" w:hAnsi="宋体" w:eastAsia="宋体" w:cs="宋体"/>
          <w:b w:val="0"/>
          <w:bCs/>
          <w:color w:val="000000"/>
          <w:highlight w:val="none"/>
          <w:lang w:eastAsia="zh-CN"/>
        </w:rPr>
        <w:t>全县教职工排球训练基地及车位改造项目</w:t>
      </w:r>
    </w:p>
    <w:p w14:paraId="0989D805">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采购方式：竞争性磋商 </w:t>
      </w:r>
    </w:p>
    <w:p w14:paraId="16A8EAE0">
      <w:pPr>
        <w:pStyle w:val="25"/>
        <w:widowControl/>
        <w:snapToGrid w:val="0"/>
        <w:spacing w:before="75" w:beforeAutospacing="0" w:after="75" w:afterAutospacing="0" w:line="360" w:lineRule="auto"/>
        <w:rPr>
          <w:rStyle w:val="33"/>
          <w:rFonts w:hint="eastAsia" w:ascii="宋体" w:hAnsi="宋体" w:eastAsia="宋体" w:cs="宋体"/>
          <w:bCs/>
          <w:color w:val="000000"/>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Cs/>
          <w:color w:val="000000"/>
          <w:highlight w:val="none"/>
        </w:rPr>
        <w:t xml:space="preserve"> 标项1</w:t>
      </w:r>
    </w:p>
    <w:p w14:paraId="32FFB938">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标项名称：</w:t>
      </w:r>
      <w:r>
        <w:rPr>
          <w:rStyle w:val="33"/>
          <w:rFonts w:hint="eastAsia" w:ascii="宋体" w:hAnsi="宋体" w:eastAsia="宋体" w:cs="宋体"/>
          <w:b w:val="0"/>
          <w:bCs/>
          <w:color w:val="000000"/>
          <w:highlight w:val="none"/>
          <w:lang w:eastAsia="zh-CN"/>
        </w:rPr>
        <w:t>全县教职工排球训练基地及车位改造项目</w:t>
      </w:r>
    </w:p>
    <w:p w14:paraId="4ABB0173">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预算金额（元）：</w:t>
      </w:r>
      <w:r>
        <w:rPr>
          <w:rStyle w:val="33"/>
          <w:rFonts w:hint="eastAsia" w:ascii="宋体" w:hAnsi="宋体" w:eastAsia="宋体" w:cs="宋体"/>
          <w:b w:val="0"/>
          <w:bCs/>
          <w:color w:val="000000"/>
          <w:highlight w:val="none"/>
          <w:lang w:val="en-US" w:eastAsia="zh-CN"/>
        </w:rPr>
        <w:t>2049755.00</w:t>
      </w:r>
    </w:p>
    <w:p w14:paraId="59E466CF">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highlight w:val="none"/>
        </w:rPr>
        <w:t xml:space="preserve">    最高限价（元）</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highlight w:val="none"/>
          <w:lang w:val="en-US" w:eastAsia="zh-CN"/>
        </w:rPr>
        <w:t>2049755.00</w:t>
      </w:r>
    </w:p>
    <w:p w14:paraId="13C6B334">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color w:val="000000" w:themeColor="text1"/>
          <w:highlight w:val="none"/>
          <w14:textFill>
            <w14:solidFill>
              <w14:schemeClr w14:val="tx1"/>
            </w14:solidFill>
          </w14:textFill>
        </w:rPr>
        <w:t xml:space="preserve"> 采购需求：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p>
    <w:p w14:paraId="2B0B3281">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数量： 1      </w:t>
      </w:r>
    </w:p>
    <w:p w14:paraId="2C50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预算金额（元）：</w:t>
      </w:r>
      <w:r>
        <w:rPr>
          <w:rStyle w:val="33"/>
          <w:rFonts w:hint="eastAsia" w:ascii="宋体" w:hAnsi="宋体" w:eastAsia="宋体" w:cs="宋体"/>
          <w:b w:val="0"/>
          <w:bCs/>
          <w:color w:val="000000"/>
          <w:highlight w:val="none"/>
          <w:lang w:val="en-US" w:eastAsia="zh-CN"/>
        </w:rPr>
        <w:t>2049755.00</w:t>
      </w:r>
    </w:p>
    <w:p w14:paraId="7D2234D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xml:space="preserve">    单位： </w:t>
      </w:r>
      <w:r>
        <w:rPr>
          <w:rStyle w:val="33"/>
          <w:rFonts w:hint="eastAsia" w:ascii="宋体" w:hAnsi="宋体" w:eastAsia="宋体" w:cs="宋体"/>
          <w:b w:val="0"/>
          <w:bCs/>
          <w:color w:val="000000"/>
          <w:highlight w:val="none"/>
          <w:lang w:val="en-US" w:eastAsia="zh-CN"/>
        </w:rPr>
        <w:t>项</w:t>
      </w:r>
    </w:p>
    <w:p w14:paraId="0E4F00C5">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简要规格描述：</w:t>
      </w:r>
      <w:r>
        <w:rPr>
          <w:rStyle w:val="33"/>
          <w:rFonts w:hint="eastAsia" w:ascii="宋体" w:hAnsi="宋体" w:eastAsia="宋体" w:cs="宋体"/>
          <w:b w:val="0"/>
          <w:bCs/>
          <w:color w:val="000000"/>
          <w:highlight w:val="none"/>
          <w:lang w:eastAsia="zh-CN"/>
        </w:rPr>
        <w:t>全县教职工排球训练基地及车位改造项目</w:t>
      </w:r>
      <w:r>
        <w:rPr>
          <w:rStyle w:val="33"/>
          <w:rFonts w:hint="eastAsia" w:ascii="宋体" w:hAnsi="宋体" w:eastAsia="宋体" w:cs="宋体"/>
          <w:b w:val="0"/>
          <w:bCs/>
          <w:color w:val="000000"/>
          <w:highlight w:val="none"/>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r>
        <w:rPr>
          <w:rStyle w:val="33"/>
          <w:rFonts w:hint="eastAsia" w:ascii="宋体" w:hAnsi="宋体" w:eastAsia="宋体" w:cs="宋体"/>
          <w:b w:val="0"/>
          <w:bCs/>
          <w:color w:val="000000"/>
          <w:highlight w:val="none"/>
        </w:rPr>
        <w:t xml:space="preserve">         </w:t>
      </w:r>
    </w:p>
    <w:p w14:paraId="37BA3790">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备注： </w:t>
      </w:r>
      <w:r>
        <w:rPr>
          <w:rStyle w:val="33"/>
          <w:rFonts w:hint="eastAsia" w:ascii="宋体" w:hAnsi="宋体" w:eastAsia="宋体" w:cs="宋体"/>
          <w:b w:val="0"/>
          <w:bCs/>
          <w:color w:val="000000"/>
          <w:highlight w:val="none"/>
          <w:lang w:val="en-US" w:eastAsia="zh-CN"/>
        </w:rPr>
        <w:t>工期</w:t>
      </w:r>
      <w:r>
        <w:rPr>
          <w:rStyle w:val="33"/>
          <w:rFonts w:hint="eastAsia" w:ascii="宋体" w:hAnsi="宋体" w:eastAsia="宋体" w:cs="宋体"/>
          <w:b w:val="0"/>
          <w:bCs/>
          <w:color w:val="000000"/>
          <w:highlight w:val="none"/>
        </w:rPr>
        <w:t>：标项 1自合同签订之日起</w:t>
      </w:r>
      <w:r>
        <w:rPr>
          <w:rStyle w:val="33"/>
          <w:rFonts w:hint="eastAsia" w:ascii="宋体" w:hAnsi="宋体" w:eastAsia="宋体" w:cs="宋体"/>
          <w:b w:val="0"/>
          <w:bCs/>
          <w:color w:val="000000"/>
          <w:highlight w:val="none"/>
          <w:lang w:val="en-US" w:eastAsia="zh-CN"/>
        </w:rPr>
        <w:t>50日历天内</w:t>
      </w:r>
      <w:r>
        <w:rPr>
          <w:rStyle w:val="33"/>
          <w:rFonts w:hint="eastAsia" w:ascii="宋体" w:hAnsi="宋体" w:eastAsia="宋体" w:cs="宋体"/>
          <w:b w:val="0"/>
          <w:bCs/>
          <w:color w:val="000000"/>
          <w:highlight w:val="none"/>
        </w:rPr>
        <w:t>。</w:t>
      </w:r>
    </w:p>
    <w:p w14:paraId="2AFD5446">
      <w:pPr>
        <w:pStyle w:val="25"/>
        <w:widowControl/>
        <w:snapToGrid w:val="0"/>
        <w:spacing w:before="75" w:beforeAutospacing="0" w:after="75" w:afterAutospacing="0" w:line="360" w:lineRule="auto"/>
        <w:rPr>
          <w:rFonts w:hint="eastAsia" w:ascii="宋体" w:hAnsi="宋体" w:eastAsia="宋体" w:cs="宋体"/>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highlight w:val="none"/>
        </w:rPr>
        <w:t xml:space="preserve">  本项目（</w:t>
      </w:r>
      <w:r>
        <w:rPr>
          <w:rStyle w:val="33"/>
          <w:rFonts w:hint="eastAsia" w:ascii="宋体" w:hAnsi="宋体" w:eastAsia="宋体" w:cs="宋体"/>
          <w:b w:val="0"/>
          <w:bCs/>
          <w:highlight w:val="none"/>
          <w:lang w:val="en-US" w:eastAsia="zh-CN"/>
        </w:rPr>
        <w:t>是</w:t>
      </w:r>
      <w:r>
        <w:rPr>
          <w:rStyle w:val="33"/>
          <w:rFonts w:hint="eastAsia" w:ascii="宋体" w:hAnsi="宋体" w:eastAsia="宋体" w:cs="宋体"/>
          <w:b w:val="0"/>
          <w:bCs/>
          <w:highlight w:val="none"/>
        </w:rPr>
        <w:t>）</w:t>
      </w:r>
      <w:r>
        <w:rPr>
          <w:rStyle w:val="33"/>
          <w:rFonts w:hint="eastAsia" w:ascii="宋体" w:hAnsi="宋体" w:eastAsia="宋体" w:cs="宋体"/>
          <w:b w:val="0"/>
          <w:bCs/>
          <w:highlight w:val="none"/>
          <w:lang w:val="en-US" w:eastAsia="zh-CN"/>
        </w:rPr>
        <w:t>接受</w:t>
      </w:r>
      <w:r>
        <w:rPr>
          <w:rStyle w:val="33"/>
          <w:rFonts w:hint="eastAsia" w:ascii="宋体" w:hAnsi="宋体" w:eastAsia="宋体" w:cs="宋体"/>
          <w:b w:val="0"/>
          <w:bCs/>
          <w:highlight w:val="none"/>
        </w:rPr>
        <w:t xml:space="preserve">联合体投标。 </w:t>
      </w:r>
      <w:r>
        <w:rPr>
          <w:rFonts w:hint="eastAsia" w:ascii="宋体" w:hAnsi="宋体" w:eastAsia="宋体" w:cs="宋体"/>
          <w:color w:val="000000"/>
          <w:highlight w:val="none"/>
        </w:rPr>
        <w:t>  </w:t>
      </w:r>
    </w:p>
    <w:p w14:paraId="505AD1B7">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二、申请人的资格要求：</w:t>
      </w:r>
    </w:p>
    <w:p w14:paraId="57E2B2E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A2DE04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2.落实政府采购政策需满足的资格要求：标项</w:t>
      </w:r>
      <w:r>
        <w:rPr>
          <w:rStyle w:val="33"/>
          <w:rFonts w:hint="eastAsia" w:ascii="宋体" w:hAnsi="宋体" w:eastAsia="宋体" w:cs="宋体"/>
          <w:b w:val="0"/>
          <w:bCs/>
          <w:color w:val="000000"/>
          <w:highlight w:val="none"/>
          <w:lang w:val="en-US" w:eastAsia="zh-CN"/>
        </w:rPr>
        <w:t>1</w:t>
      </w:r>
      <w:r>
        <w:rPr>
          <w:rStyle w:val="33"/>
          <w:rFonts w:hint="eastAsia" w:ascii="宋体" w:hAnsi="宋体" w:eastAsia="宋体" w:cs="宋体"/>
          <w:b w:val="0"/>
          <w:bCs/>
          <w:color w:val="000000"/>
          <w:highlight w:val="none"/>
        </w:rPr>
        <w:t>：本项目是否专门面向中小企业采购：是，（本项目落实《政府采购促进中小企业发展管理办法》（财库【2020】46号））。 本项目所属行业：</w:t>
      </w:r>
      <w:r>
        <w:rPr>
          <w:rStyle w:val="33"/>
          <w:rFonts w:hint="eastAsia" w:ascii="宋体" w:hAnsi="宋体" w:eastAsia="宋体" w:cs="宋体"/>
          <w:b w:val="0"/>
          <w:bCs/>
          <w:color w:val="000000"/>
          <w:highlight w:val="none"/>
          <w:lang w:val="en-US" w:eastAsia="zh-CN"/>
        </w:rPr>
        <w:t>建筑业</w:t>
      </w:r>
      <w:r>
        <w:rPr>
          <w:rStyle w:val="33"/>
          <w:rFonts w:hint="eastAsia" w:ascii="宋体" w:hAnsi="宋体" w:eastAsia="宋体" w:cs="宋体"/>
          <w:b w:val="0"/>
          <w:bCs/>
          <w:color w:val="000000"/>
          <w:highlight w:val="none"/>
        </w:rPr>
        <w:t xml:space="preserve"> （具体根据《中小企业划型标准规定》执行）。详见本磋商文件。 </w:t>
      </w:r>
    </w:p>
    <w:p w14:paraId="79A2275C">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3.本项目的特定资格要求：</w:t>
      </w:r>
    </w:p>
    <w:p w14:paraId="54AE8447">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EDEE525">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01E33388">
      <w:pPr>
        <w:pStyle w:val="25"/>
        <w:widowControl/>
        <w:snapToGrid w:val="0"/>
        <w:spacing w:before="75" w:beforeAutospacing="0" w:after="75" w:afterAutospacing="0" w:line="360" w:lineRule="auto"/>
        <w:ind w:firstLine="480"/>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3ABC02CA">
      <w:pPr>
        <w:pStyle w:val="25"/>
        <w:widowControl/>
        <w:snapToGrid w:val="0"/>
        <w:spacing w:before="75" w:beforeAutospacing="0" w:after="75" w:afterAutospacing="0" w:line="360" w:lineRule="auto"/>
        <w:ind w:firstLine="480"/>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三、获取（下载）采购文件</w:t>
      </w:r>
      <w:bookmarkStart w:id="903" w:name="_GoBack"/>
      <w:bookmarkEnd w:id="903"/>
    </w:p>
    <w:p w14:paraId="333E8171">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时间：/至</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7月4日</w:t>
      </w:r>
      <w:r>
        <w:rPr>
          <w:rStyle w:val="33"/>
          <w:rFonts w:hint="eastAsia" w:ascii="宋体" w:hAnsi="宋体" w:eastAsia="宋体" w:cs="宋体"/>
          <w:b w:val="0"/>
          <w:bCs/>
          <w:color w:val="000000"/>
          <w:highlight w:val="none"/>
        </w:rPr>
        <w:t>，每天上午00:00至12:00，下午12:00至23:59（北京时间，线上获取法定节假日均可，线下获取文件法定节假日除外）</w:t>
      </w:r>
    </w:p>
    <w:p w14:paraId="56067C5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地点（网址）：政采云平台（http://www.zcygov.cn） </w:t>
      </w:r>
    </w:p>
    <w:p w14:paraId="79EE719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方式：供应商登录政采云平台https://www.zcygov.cn/在线申请获取采购文件（进入“项目采购”应用，在获取采购文件菜单中选择项目，申请获取采购文件） </w:t>
      </w:r>
    </w:p>
    <w:p w14:paraId="62BC4248">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售价（元）：0 </w:t>
      </w:r>
    </w:p>
    <w:p w14:paraId="756C9529">
      <w:pPr>
        <w:pStyle w:val="25"/>
        <w:widowControl/>
        <w:spacing w:before="255" w:beforeAutospacing="0" w:after="255" w:afterAutospacing="0" w:line="450" w:lineRule="atLeast"/>
        <w:jc w:val="both"/>
        <w:rPr>
          <w:rStyle w:val="33"/>
          <w:rFonts w:hint="eastAsia" w:ascii="宋体" w:hAnsi="宋体" w:eastAsia="宋体" w:cs="宋体"/>
          <w:color w:val="000000"/>
          <w:sz w:val="27"/>
          <w:szCs w:val="27"/>
          <w:highlight w:val="none"/>
        </w:rPr>
      </w:pPr>
      <w:r>
        <w:rPr>
          <w:rStyle w:val="33"/>
          <w:rFonts w:hint="eastAsia" w:ascii="宋体" w:hAnsi="宋体" w:eastAsia="宋体" w:cs="宋体"/>
          <w:color w:val="000000"/>
          <w:sz w:val="27"/>
          <w:szCs w:val="27"/>
          <w:highlight w:val="none"/>
        </w:rPr>
        <w:t>四、响应文件提交（上传） </w:t>
      </w:r>
    </w:p>
    <w:p w14:paraId="67B817FC">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xml:space="preserve"> 截止时间：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7月4日</w:t>
      </w:r>
      <w:r>
        <w:rPr>
          <w:rStyle w:val="33"/>
          <w:rFonts w:hint="eastAsia" w:ascii="宋体" w:hAnsi="宋体" w:eastAsia="宋体" w:cs="宋体"/>
          <w:b w:val="0"/>
          <w:bCs/>
          <w:color w:val="000000" w:themeColor="text1"/>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w:t>
      </w:r>
    </w:p>
    <w:p w14:paraId="571E58B6">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地点（网址）：通过“政府采购云平台（http:// www.zcygov.cn /）”在线响应。</w:t>
      </w:r>
      <w:r>
        <w:rPr>
          <w:rFonts w:hint="eastAsia" w:ascii="宋体" w:hAnsi="宋体" w:eastAsia="宋体" w:cs="宋体"/>
          <w:color w:val="000000" w:themeColor="text1"/>
          <w:sz w:val="27"/>
          <w:szCs w:val="27"/>
          <w:highlight w:val="none"/>
          <w14:textFill>
            <w14:solidFill>
              <w14:schemeClr w14:val="tx1"/>
            </w14:solidFill>
          </w14:textFill>
        </w:rPr>
        <w:t> </w:t>
      </w:r>
    </w:p>
    <w:p w14:paraId="691F72B1">
      <w:pPr>
        <w:pStyle w:val="25"/>
        <w:widowControl/>
        <w:spacing w:before="255" w:beforeAutospacing="0" w:after="255" w:afterAutospacing="0" w:line="450" w:lineRule="atLeast"/>
        <w:jc w:val="both"/>
        <w:rPr>
          <w:rFonts w:hint="eastAsia" w:ascii="宋体" w:hAnsi="宋体" w:eastAsia="宋体" w:cs="宋体"/>
          <w:color w:val="000000" w:themeColor="text1"/>
          <w:sz w:val="27"/>
          <w:szCs w:val="27"/>
          <w:highlight w:val="none"/>
          <w14:textFill>
            <w14:solidFill>
              <w14:schemeClr w14:val="tx1"/>
            </w14:solidFill>
          </w14:textFill>
        </w:rPr>
      </w:pPr>
      <w:r>
        <w:rPr>
          <w:rStyle w:val="33"/>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2F81E26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themeColor="text1"/>
          <w:sz w:val="27"/>
          <w:szCs w:val="27"/>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14:textFill>
            <w14:solidFill>
              <w14:schemeClr w14:val="tx1"/>
            </w14:solidFill>
          </w14:textFill>
        </w:rPr>
        <w:t>开启时间：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7月4日</w:t>
      </w:r>
      <w:r>
        <w:rPr>
          <w:rStyle w:val="33"/>
          <w:rFonts w:hint="eastAsia" w:ascii="宋体" w:hAnsi="宋体" w:eastAsia="宋体" w:cs="宋体"/>
          <w:b w:val="0"/>
          <w:bCs/>
          <w:color w:val="000000" w:themeColor="text1"/>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lang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 xml:space="preserve"> （北</w:t>
      </w:r>
      <w:r>
        <w:rPr>
          <w:rStyle w:val="33"/>
          <w:rFonts w:hint="eastAsia" w:ascii="宋体" w:hAnsi="宋体" w:eastAsia="宋体" w:cs="宋体"/>
          <w:b w:val="0"/>
          <w:bCs/>
          <w:color w:val="000000"/>
          <w:highlight w:val="none"/>
        </w:rPr>
        <w:t>京时间）</w:t>
      </w:r>
    </w:p>
    <w:p w14:paraId="6EDCDAA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地点（网址）：长兴县公共资源交易中心（长兴县锦绣路8号）4楼开标室（具体以电子屏幕今日交易场地安排为准） </w:t>
      </w:r>
    </w:p>
    <w:p w14:paraId="442CFDA0">
      <w:pPr>
        <w:pStyle w:val="25"/>
        <w:widowControl/>
        <w:spacing w:before="255" w:beforeAutospacing="0" w:after="255" w:afterAutospacing="0" w:line="45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六、公告期限</w:t>
      </w:r>
    </w:p>
    <w:p w14:paraId="0AF73C35">
      <w:pPr>
        <w:pStyle w:val="25"/>
        <w:widowControl/>
        <w:spacing w:before="75" w:beforeAutospacing="0" w:after="75" w:afterAutospacing="0"/>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自本公告发布之日起3个工作日。</w:t>
      </w:r>
    </w:p>
    <w:p w14:paraId="42D9AB64">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七、其他补充事宜</w:t>
      </w:r>
      <w:r>
        <w:rPr>
          <w:rFonts w:hint="eastAsia" w:ascii="宋体" w:hAnsi="宋体" w:eastAsia="宋体" w:cs="宋体"/>
          <w:color w:val="000000"/>
          <w:sz w:val="27"/>
          <w:szCs w:val="27"/>
          <w:highlight w:val="none"/>
        </w:rPr>
        <w:t> </w:t>
      </w:r>
    </w:p>
    <w:p w14:paraId="53B288D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780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7459C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1451D3D">
      <w:pPr>
        <w:pStyle w:val="25"/>
        <w:widowControl/>
        <w:spacing w:before="255" w:beforeAutospacing="0" w:after="255" w:afterAutospacing="0" w:line="48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八、凡对本次招标提出询问、质疑、投诉，请按以下方式联系</w:t>
      </w:r>
    </w:p>
    <w:p w14:paraId="1C79CF5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 xml:space="preserve"> 1.采购人信息</w:t>
      </w:r>
    </w:p>
    <w:p w14:paraId="44A2AF2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长兴县龙山中学</w:t>
      </w:r>
      <w:r>
        <w:rPr>
          <w:rStyle w:val="33"/>
          <w:rFonts w:hint="eastAsia" w:ascii="宋体" w:hAnsi="宋体" w:eastAsia="宋体" w:cs="宋体"/>
          <w:b w:val="0"/>
          <w:bCs/>
          <w:color w:val="000000"/>
          <w:highlight w:val="none"/>
        </w:rPr>
        <w:t> </w:t>
      </w:r>
    </w:p>
    <w:p w14:paraId="320E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szCs w:val="21"/>
          <w:highlight w:val="none"/>
          <w:lang w:val="zh-CN"/>
        </w:rPr>
        <w:t>湖州市长兴县双拥路608号</w:t>
      </w:r>
      <w:r>
        <w:rPr>
          <w:rStyle w:val="33"/>
          <w:rFonts w:hint="eastAsia" w:ascii="宋体" w:hAnsi="宋体" w:eastAsia="宋体" w:cs="宋体"/>
          <w:b w:val="0"/>
          <w:bCs/>
          <w:color w:val="000000"/>
          <w:highlight w:val="none"/>
        </w:rPr>
        <w:t> </w:t>
      </w:r>
    </w:p>
    <w:p w14:paraId="6CB7C4E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0F97F82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李主任</w:t>
      </w:r>
      <w:r>
        <w:rPr>
          <w:rStyle w:val="33"/>
          <w:rFonts w:hint="eastAsia" w:ascii="宋体" w:hAnsi="宋体" w:eastAsia="宋体" w:cs="宋体"/>
          <w:b w:val="0"/>
          <w:bCs/>
          <w:color w:val="000000"/>
          <w:highlight w:val="none"/>
        </w:rPr>
        <w:t> </w:t>
      </w:r>
    </w:p>
    <w:p w14:paraId="6B09566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Fonts w:hint="eastAsia" w:ascii="宋体" w:hAnsi="宋体" w:eastAsia="宋体" w:cs="宋体"/>
          <w:color w:val="auto"/>
          <w:kern w:val="0"/>
          <w:szCs w:val="21"/>
          <w:highlight w:val="none"/>
          <w:lang w:val="en-US" w:eastAsia="zh-CN"/>
        </w:rPr>
        <w:t>13735151859</w:t>
      </w:r>
      <w:r>
        <w:rPr>
          <w:rStyle w:val="33"/>
          <w:rFonts w:hint="eastAsia" w:ascii="宋体" w:hAnsi="宋体" w:eastAsia="宋体" w:cs="宋体"/>
          <w:b w:val="0"/>
          <w:bCs/>
          <w:color w:val="000000"/>
          <w:highlight w:val="none"/>
        </w:rPr>
        <w:t> </w:t>
      </w:r>
    </w:p>
    <w:p w14:paraId="2119A2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李校</w:t>
      </w:r>
      <w:r>
        <w:rPr>
          <w:rStyle w:val="33"/>
          <w:rFonts w:hint="eastAsia" w:ascii="宋体" w:hAnsi="宋体" w:eastAsia="宋体" w:cs="宋体"/>
          <w:b w:val="0"/>
          <w:bCs/>
          <w:color w:val="000000"/>
          <w:highlight w:val="none"/>
        </w:rPr>
        <w:t> </w:t>
      </w:r>
    </w:p>
    <w:p w14:paraId="5A59B62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yellow"/>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13515825925</w:t>
      </w:r>
    </w:p>
    <w:p w14:paraId="00166CD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2.采购代理机构信息</w:t>
      </w:r>
    </w:p>
    <w:p w14:paraId="4029816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湖州同力招标代理有限公司</w:t>
      </w:r>
      <w:r>
        <w:rPr>
          <w:rStyle w:val="33"/>
          <w:rFonts w:hint="eastAsia" w:ascii="宋体" w:hAnsi="宋体" w:eastAsia="宋体" w:cs="宋体"/>
          <w:b w:val="0"/>
          <w:bCs/>
          <w:color w:val="000000"/>
          <w:highlight w:val="none"/>
        </w:rPr>
        <w:t> </w:t>
      </w:r>
    </w:p>
    <w:p w14:paraId="52FCF434">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浙江省湖州市长兴县雉城街道阳光天地小区北区27幢202-2</w:t>
      </w:r>
    </w:p>
    <w:p w14:paraId="650C3462">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传    真：</w:t>
      </w:r>
      <w:r>
        <w:rPr>
          <w:rStyle w:val="33"/>
          <w:rFonts w:hint="eastAsia" w:ascii="宋体" w:hAnsi="宋体" w:eastAsia="宋体" w:cs="宋体"/>
          <w:b w:val="0"/>
          <w:bCs/>
          <w:color w:val="000000"/>
          <w:highlight w:val="none"/>
          <w:lang w:val="en-US" w:eastAsia="zh-CN"/>
        </w:rPr>
        <w:t>/</w:t>
      </w:r>
    </w:p>
    <w:p w14:paraId="74C0306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王工</w:t>
      </w:r>
    </w:p>
    <w:p w14:paraId="53EEED0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528625B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王工</w:t>
      </w:r>
    </w:p>
    <w:p w14:paraId="500BDD53">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34A6C9D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3.同级政府采购监督管理部门</w:t>
      </w:r>
    </w:p>
    <w:p w14:paraId="6775482F">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称：长兴县财政局政府采购监管科 </w:t>
      </w:r>
    </w:p>
    <w:p w14:paraId="30D5E75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长兴县龙山街道锦绣路6号兴国商务楼1号楼1305室</w:t>
      </w:r>
      <w:r>
        <w:rPr>
          <w:rStyle w:val="33"/>
          <w:rFonts w:hint="eastAsia" w:ascii="宋体" w:hAnsi="宋体" w:eastAsia="宋体" w:cs="宋体"/>
          <w:b w:val="0"/>
          <w:bCs/>
          <w:color w:val="000000"/>
          <w:highlight w:val="none"/>
        </w:rPr>
        <w:t> </w:t>
      </w:r>
    </w:p>
    <w:p w14:paraId="6F0405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159E43F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联系人 ：佘</w:t>
      </w:r>
      <w:r>
        <w:rPr>
          <w:rStyle w:val="33"/>
          <w:rFonts w:hint="eastAsia" w:ascii="宋体" w:hAnsi="宋体" w:eastAsia="宋体" w:cs="宋体"/>
          <w:b w:val="0"/>
          <w:bCs/>
          <w:color w:val="000000"/>
          <w:highlight w:val="none"/>
          <w:lang w:val="en-US" w:eastAsia="zh-CN"/>
        </w:rPr>
        <w:t>科</w:t>
      </w:r>
      <w:r>
        <w:rPr>
          <w:rStyle w:val="33"/>
          <w:rFonts w:hint="eastAsia" w:ascii="宋体" w:hAnsi="宋体" w:eastAsia="宋体" w:cs="宋体"/>
          <w:b w:val="0"/>
          <w:bCs/>
          <w:color w:val="000000"/>
          <w:highlight w:val="none"/>
        </w:rPr>
        <w:t> </w:t>
      </w:r>
    </w:p>
    <w:p w14:paraId="7D319FFB">
      <w:pPr>
        <w:pStyle w:val="25"/>
        <w:widowControl/>
        <w:snapToGrid w:val="0"/>
        <w:spacing w:before="75" w:beforeAutospacing="0" w:after="75" w:afterAutospacing="0" w:line="360" w:lineRule="auto"/>
        <w:rPr>
          <w:rFonts w:hint="eastAsia" w:ascii="宋体" w:hAnsi="宋体" w:eastAsia="宋体" w:cs="宋体"/>
          <w:color w:val="000000"/>
          <w:highlight w:val="none"/>
        </w:rPr>
      </w:pPr>
      <w:r>
        <w:rPr>
          <w:rStyle w:val="33"/>
          <w:rFonts w:hint="eastAsia" w:ascii="宋体" w:hAnsi="宋体" w:eastAsia="宋体" w:cs="宋体"/>
          <w:b w:val="0"/>
          <w:bCs/>
          <w:color w:val="000000"/>
          <w:highlight w:val="none"/>
        </w:rPr>
        <w:t>    监督投诉电话：0572-6027789</w:t>
      </w:r>
    </w:p>
    <w:p w14:paraId="628F6BE0">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3A597758">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CA问题联系电话（人工）：汇信CA 400-888-4636；天谷CA 400-087-8198。</w:t>
      </w:r>
    </w:p>
    <w:p w14:paraId="571C49E1">
      <w:pPr>
        <w:keepNext/>
        <w:keepLines/>
        <w:pageBreakBefore/>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22A15D4">
      <w:pPr>
        <w:rPr>
          <w:rFonts w:hint="eastAsia" w:ascii="宋体" w:hAnsi="宋体" w:eastAsia="宋体" w:cs="宋体"/>
          <w:highlight w:val="none"/>
        </w:rPr>
      </w:pPr>
      <w:bookmarkStart w:id="36" w:name="EB9034c46d7d964a8a87f0998975b54e0b"/>
      <w:bookmarkEnd w:id="36"/>
      <w:bookmarkStart w:id="37" w:name="EBd97264735beb4764bbcaafb4116046b1"/>
      <w:bookmarkEnd w:id="37"/>
    </w:p>
    <w:p w14:paraId="5321AF53">
      <w:pPr>
        <w:jc w:val="center"/>
        <w:outlineLvl w:val="2"/>
        <w:rPr>
          <w:rFonts w:hint="eastAsia" w:ascii="宋体" w:hAnsi="宋体" w:eastAsia="宋体" w:cs="宋体"/>
          <w:sz w:val="28"/>
          <w:szCs w:val="28"/>
          <w:highlight w:val="none"/>
        </w:rPr>
      </w:pPr>
      <w:bookmarkStart w:id="38" w:name="_Toc256000003"/>
      <w:bookmarkStart w:id="39" w:name="_Toc491790093"/>
      <w:bookmarkStart w:id="40" w:name="_Toc491789529"/>
      <w:bookmarkStart w:id="41" w:name="_Toc491794610"/>
      <w:bookmarkStart w:id="42" w:name="_Toc2648"/>
      <w:r>
        <w:rPr>
          <w:rFonts w:hint="eastAsia" w:ascii="宋体" w:hAnsi="宋体" w:eastAsia="宋体" w:cs="宋体"/>
          <w:sz w:val="28"/>
          <w:szCs w:val="28"/>
          <w:highlight w:val="none"/>
        </w:rPr>
        <w:t>供应商须知前附表</w:t>
      </w:r>
      <w:bookmarkEnd w:id="38"/>
      <w:bookmarkEnd w:id="39"/>
      <w:bookmarkEnd w:id="40"/>
      <w:bookmarkEnd w:id="41"/>
      <w:bookmarkEnd w:id="42"/>
    </w:p>
    <w:p w14:paraId="7E78D588">
      <w:pPr>
        <w:jc w:val="left"/>
        <w:rPr>
          <w:rFonts w:hint="eastAsia" w:ascii="宋体" w:hAnsi="宋体" w:eastAsia="宋体" w:cs="宋体"/>
          <w:szCs w:val="21"/>
          <w:highlight w:val="none"/>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021"/>
        <w:gridCol w:w="4991"/>
      </w:tblGrid>
      <w:tr w14:paraId="608D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1027" w:type="dxa"/>
            <w:vAlign w:val="center"/>
          </w:tcPr>
          <w:p w14:paraId="681266E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条款号</w:t>
            </w:r>
          </w:p>
        </w:tc>
        <w:tc>
          <w:tcPr>
            <w:tcW w:w="3021" w:type="dxa"/>
            <w:vAlign w:val="center"/>
          </w:tcPr>
          <w:p w14:paraId="2D0738F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 款 名 称</w:t>
            </w:r>
          </w:p>
        </w:tc>
        <w:tc>
          <w:tcPr>
            <w:tcW w:w="4991" w:type="dxa"/>
            <w:vAlign w:val="center"/>
          </w:tcPr>
          <w:p w14:paraId="68385D6B">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编  列  内  容</w:t>
            </w:r>
          </w:p>
        </w:tc>
      </w:tr>
      <w:tr w14:paraId="640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7" w:type="dxa"/>
            <w:vAlign w:val="center"/>
          </w:tcPr>
          <w:p w14:paraId="315D8C06">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021" w:type="dxa"/>
            <w:vAlign w:val="center"/>
          </w:tcPr>
          <w:p w14:paraId="333DB1E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4991" w:type="dxa"/>
            <w:vAlign w:val="center"/>
          </w:tcPr>
          <w:p w14:paraId="1AE55394">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标项1</w:t>
            </w:r>
          </w:p>
          <w:p w14:paraId="4C3B538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长兴县龙山中学</w:t>
            </w:r>
          </w:p>
          <w:p w14:paraId="6C3A781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湖州市长兴县双拥路608号</w:t>
            </w:r>
          </w:p>
          <w:p w14:paraId="011CB065">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李主任</w:t>
            </w:r>
            <w:r>
              <w:rPr>
                <w:rFonts w:hint="eastAsia" w:ascii="宋体" w:hAnsi="宋体" w:eastAsia="宋体" w:cs="宋体"/>
                <w:sz w:val="24"/>
                <w:szCs w:val="24"/>
                <w:highlight w:val="none"/>
              </w:rPr>
              <w:t xml:space="preserve">  </w:t>
            </w:r>
          </w:p>
          <w:p w14:paraId="6D6A7F21">
            <w:pPr>
              <w:spacing w:line="360" w:lineRule="exact"/>
              <w:rPr>
                <w:rFonts w:hint="eastAsia" w:ascii="宋体" w:hAnsi="宋体" w:eastAsia="宋体" w:cs="宋体"/>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13567238788</w:t>
            </w:r>
          </w:p>
        </w:tc>
      </w:tr>
      <w:tr w14:paraId="128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3C0B2645">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21" w:type="dxa"/>
            <w:vAlign w:val="center"/>
          </w:tcPr>
          <w:p w14:paraId="7DE70064">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p>
        </w:tc>
        <w:tc>
          <w:tcPr>
            <w:tcW w:w="4991" w:type="dxa"/>
            <w:vAlign w:val="center"/>
          </w:tcPr>
          <w:p w14:paraId="7037702F">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湖州同力招标代理有限公司</w:t>
            </w:r>
          </w:p>
          <w:p w14:paraId="36950B02">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浙江省湖州市长兴县雉城街道阳光天地小区北区27幢202-2</w:t>
            </w:r>
          </w:p>
          <w:p w14:paraId="2B3F0126">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王工</w:t>
            </w:r>
          </w:p>
          <w:p w14:paraId="7AF11B79">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eastAsia="zh-CN"/>
              </w:rPr>
              <w:t>18768213747</w:t>
            </w:r>
          </w:p>
        </w:tc>
      </w:tr>
      <w:tr w14:paraId="14D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restart"/>
            <w:vAlign w:val="center"/>
          </w:tcPr>
          <w:p w14:paraId="7397974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21" w:type="dxa"/>
            <w:vAlign w:val="center"/>
          </w:tcPr>
          <w:p w14:paraId="09844719">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991" w:type="dxa"/>
            <w:vAlign w:val="center"/>
          </w:tcPr>
          <w:p w14:paraId="77588E5F">
            <w:pPr>
              <w:pStyle w:val="27"/>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全县教职工排球训练基地及车位改造项目</w:t>
            </w:r>
          </w:p>
        </w:tc>
      </w:tr>
      <w:tr w14:paraId="592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continue"/>
            <w:vAlign w:val="center"/>
          </w:tcPr>
          <w:p w14:paraId="63482A81">
            <w:pPr>
              <w:autoSpaceDE w:val="0"/>
              <w:autoSpaceDN w:val="0"/>
              <w:spacing w:line="400" w:lineRule="exact"/>
              <w:jc w:val="center"/>
              <w:rPr>
                <w:rFonts w:hint="eastAsia" w:ascii="宋体" w:hAnsi="宋体" w:eastAsia="宋体" w:cs="宋体"/>
                <w:sz w:val="24"/>
                <w:szCs w:val="24"/>
                <w:highlight w:val="none"/>
              </w:rPr>
            </w:pPr>
          </w:p>
        </w:tc>
        <w:tc>
          <w:tcPr>
            <w:tcW w:w="3021" w:type="dxa"/>
            <w:vAlign w:val="center"/>
          </w:tcPr>
          <w:p w14:paraId="63615FE0">
            <w:pPr>
              <w:autoSpaceDE w:val="0"/>
              <w:autoSpaceDN w:val="0"/>
              <w:spacing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4991" w:type="dxa"/>
            <w:vAlign w:val="center"/>
          </w:tcPr>
          <w:p w14:paraId="7075911D">
            <w:pPr>
              <w:autoSpaceDE w:val="0"/>
              <w:autoSpaceDN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标项1：</w:t>
            </w:r>
            <w:r>
              <w:rPr>
                <w:rFonts w:hint="eastAsia" w:ascii="宋体" w:hAnsi="宋体" w:cs="宋体"/>
                <w:b/>
                <w:sz w:val="24"/>
                <w:szCs w:val="24"/>
                <w:highlight w:val="none"/>
                <w:lang w:eastAsia="zh-CN"/>
              </w:rPr>
              <w:t>全县教职工排球训练基地及车位改造项目</w:t>
            </w:r>
          </w:p>
        </w:tc>
      </w:tr>
      <w:tr w14:paraId="55C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17F726E3">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021" w:type="dxa"/>
            <w:vAlign w:val="center"/>
          </w:tcPr>
          <w:p w14:paraId="317D6DF2">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磋商方式</w:t>
            </w:r>
          </w:p>
        </w:tc>
        <w:tc>
          <w:tcPr>
            <w:tcW w:w="4991" w:type="dxa"/>
            <w:vAlign w:val="center"/>
          </w:tcPr>
          <w:p w14:paraId="4ABC09D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本次采购采用竞争性磋商（全流程电子化）的方式进行</w:t>
            </w:r>
          </w:p>
        </w:tc>
      </w:tr>
      <w:tr w14:paraId="021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7AB20A3C">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21" w:type="dxa"/>
            <w:vAlign w:val="center"/>
          </w:tcPr>
          <w:p w14:paraId="32015E4B">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项目资金来源及预算</w:t>
            </w:r>
          </w:p>
        </w:tc>
        <w:tc>
          <w:tcPr>
            <w:tcW w:w="4991" w:type="dxa"/>
            <w:vAlign w:val="center"/>
          </w:tcPr>
          <w:p w14:paraId="10DBA811">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资金来源为：财政预算资金；</w:t>
            </w:r>
          </w:p>
          <w:p w14:paraId="0378776C">
            <w:pPr>
              <w:pStyle w:val="25"/>
              <w:widowControl/>
              <w:spacing w:before="75" w:beforeAutospacing="0" w:after="75" w:afterAutospacing="0" w:line="300" w:lineRule="atLeast"/>
              <w:rPr>
                <w:rFonts w:hint="eastAsia" w:ascii="宋体" w:hAnsi="宋体" w:eastAsia="宋体" w:cs="宋体"/>
                <w:highlight w:val="none"/>
              </w:rPr>
            </w:pPr>
            <w:r>
              <w:rPr>
                <w:rFonts w:hint="eastAsia" w:ascii="宋体" w:hAnsi="宋体" w:eastAsia="宋体" w:cs="宋体"/>
                <w:highlight w:val="none"/>
              </w:rPr>
              <w:t>标项1预算金额：人民币</w:t>
            </w:r>
            <w:r>
              <w:rPr>
                <w:rFonts w:hint="eastAsia" w:ascii="宋体" w:hAnsi="宋体" w:eastAsia="宋体" w:cs="宋体"/>
                <w:highlight w:val="none"/>
                <w:u w:val="single"/>
                <w:shd w:val="clear" w:color="auto" w:fill="F5FAFF"/>
                <w:lang w:val="en-US" w:eastAsia="zh-CN"/>
              </w:rPr>
              <w:t>2049755.00</w:t>
            </w:r>
            <w:r>
              <w:rPr>
                <w:rFonts w:hint="eastAsia" w:ascii="宋体" w:hAnsi="宋体" w:eastAsia="宋体" w:cs="宋体"/>
                <w:highlight w:val="none"/>
              </w:rPr>
              <w:t>元。</w:t>
            </w:r>
          </w:p>
        </w:tc>
      </w:tr>
      <w:tr w14:paraId="296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7" w:type="dxa"/>
            <w:vAlign w:val="center"/>
          </w:tcPr>
          <w:p w14:paraId="1E4AE64F">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3021" w:type="dxa"/>
            <w:vAlign w:val="center"/>
          </w:tcPr>
          <w:p w14:paraId="23D7DAF8">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4991" w:type="dxa"/>
            <w:vAlign w:val="center"/>
          </w:tcPr>
          <w:p w14:paraId="6730281A">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标项1金额：人民币</w:t>
            </w:r>
            <w:r>
              <w:rPr>
                <w:rFonts w:hint="eastAsia" w:ascii="宋体" w:hAnsi="宋体" w:cs="宋体"/>
                <w:kern w:val="0"/>
                <w:sz w:val="24"/>
                <w:szCs w:val="24"/>
                <w:highlight w:val="none"/>
                <w:u w:val="single"/>
                <w:shd w:val="clear" w:color="auto" w:fill="F5FAFF"/>
                <w:lang w:val="en-US" w:eastAsia="zh-CN" w:bidi="ar-SA"/>
              </w:rPr>
              <w:t>2049755.00</w:t>
            </w:r>
            <w:r>
              <w:rPr>
                <w:rFonts w:hint="eastAsia" w:ascii="宋体" w:hAnsi="宋体" w:eastAsia="宋体" w:cs="宋体"/>
                <w:sz w:val="24"/>
                <w:szCs w:val="24"/>
                <w:highlight w:val="none"/>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D8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7" w:type="dxa"/>
            <w:vAlign w:val="center"/>
          </w:tcPr>
          <w:p w14:paraId="733AD92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21" w:type="dxa"/>
            <w:vAlign w:val="center"/>
          </w:tcPr>
          <w:p w14:paraId="49632042">
            <w:pPr>
              <w:autoSpaceDE w:val="0"/>
              <w:autoSpaceDN w:val="0"/>
              <w:spacing w:line="40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4991" w:type="dxa"/>
            <w:vAlign w:val="center"/>
          </w:tcPr>
          <w:p w14:paraId="578A49E9">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标项1：</w:t>
            </w:r>
            <w:r>
              <w:rPr>
                <w:rFonts w:hint="eastAsia" w:ascii="宋体" w:hAnsi="宋体" w:eastAsia="宋体" w:cs="宋体"/>
                <w:sz w:val="24"/>
                <w:szCs w:val="24"/>
                <w:highlight w:val="none"/>
                <w:lang w:val="en-US" w:eastAsia="zh-CN"/>
              </w:rPr>
              <w:t>自合同签订之日起50日历天内</w:t>
            </w:r>
            <w:r>
              <w:rPr>
                <w:rFonts w:hint="eastAsia" w:ascii="宋体" w:hAnsi="宋体" w:eastAsia="宋体" w:cs="宋体"/>
                <w:color w:val="000000" w:themeColor="text1"/>
                <w:sz w:val="24"/>
                <w:szCs w:val="24"/>
                <w:highlight w:val="none"/>
                <w14:textFill>
                  <w14:solidFill>
                    <w14:schemeClr w14:val="tx1"/>
                  </w14:solidFill>
                </w14:textFill>
              </w:rPr>
              <w:t>。</w:t>
            </w:r>
          </w:p>
        </w:tc>
      </w:tr>
      <w:tr w14:paraId="0EE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7" w:type="dxa"/>
            <w:vAlign w:val="center"/>
          </w:tcPr>
          <w:p w14:paraId="17FC881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21" w:type="dxa"/>
            <w:vAlign w:val="center"/>
          </w:tcPr>
          <w:p w14:paraId="2D557F1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4991" w:type="dxa"/>
            <w:vAlign w:val="center"/>
          </w:tcPr>
          <w:p w14:paraId="44421B31">
            <w:pPr>
              <w:autoSpaceDE w:val="0"/>
              <w:autoSpaceDN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长兴县龙山中学校园内。</w:t>
            </w:r>
          </w:p>
        </w:tc>
      </w:tr>
      <w:tr w14:paraId="6074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7" w:type="dxa"/>
            <w:vAlign w:val="center"/>
          </w:tcPr>
          <w:p w14:paraId="3F73493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3021" w:type="dxa"/>
            <w:vAlign w:val="center"/>
          </w:tcPr>
          <w:p w14:paraId="3A6C873D">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采购需求及性能指标</w:t>
            </w:r>
          </w:p>
        </w:tc>
        <w:tc>
          <w:tcPr>
            <w:tcW w:w="4991" w:type="dxa"/>
            <w:vAlign w:val="center"/>
          </w:tcPr>
          <w:p w14:paraId="0F715C6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详见第三章采购需求</w:t>
            </w:r>
          </w:p>
        </w:tc>
      </w:tr>
      <w:tr w14:paraId="21C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1027" w:type="dxa"/>
            <w:vAlign w:val="center"/>
          </w:tcPr>
          <w:p w14:paraId="720C06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10</w:t>
            </w:r>
          </w:p>
        </w:tc>
        <w:tc>
          <w:tcPr>
            <w:tcW w:w="3021" w:type="dxa"/>
            <w:vAlign w:val="center"/>
          </w:tcPr>
          <w:p w14:paraId="7FC52B9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供应商资格条件、要求</w:t>
            </w:r>
          </w:p>
        </w:tc>
        <w:tc>
          <w:tcPr>
            <w:tcW w:w="4991" w:type="dxa"/>
            <w:vAlign w:val="center"/>
          </w:tcPr>
          <w:p w14:paraId="4C56AA6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符合《中华人民共和国政府采购法》第二十二条供应商应当具备的条件且未被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列入失信被执行人、重大税收违法失信主体、政府采购严重违法失信行为记录名单</w:t>
            </w:r>
            <w:r>
              <w:rPr>
                <w:rFonts w:hint="eastAsia" w:ascii="宋体" w:hAnsi="宋体" w:eastAsia="宋体" w:cs="宋体"/>
                <w:sz w:val="24"/>
                <w:szCs w:val="24"/>
                <w:highlight w:val="none"/>
              </w:rPr>
              <w:t>；</w:t>
            </w:r>
          </w:p>
          <w:p w14:paraId="6FEDE698">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2.落实政府采购政策需满足的资格要求：标项1：本项目是否专门面向中小企业采购：是，（本项目落实《政府采购促进中小企业发展管理办法》（财库【2020】46号））。本项目所属行业：</w:t>
            </w:r>
            <w:r>
              <w:rPr>
                <w:rFonts w:hint="eastAsia" w:ascii="宋体" w:hAnsi="宋体" w:eastAsia="宋体" w:cs="宋体"/>
                <w:sz w:val="24"/>
                <w:szCs w:val="24"/>
                <w:highlight w:val="none"/>
                <w:lang w:val="en-US" w:eastAsia="zh-CN"/>
              </w:rPr>
              <w:t>建筑业</w:t>
            </w:r>
            <w:r>
              <w:rPr>
                <w:rFonts w:hint="eastAsia" w:ascii="宋体" w:hAnsi="宋体" w:eastAsia="宋体" w:cs="宋体"/>
                <w:sz w:val="24"/>
                <w:szCs w:val="24"/>
                <w:highlight w:val="none"/>
                <w:lang w:val="zh-CN"/>
              </w:rPr>
              <w:t>（具体根据《中小企业划型标准规定》执行）。</w:t>
            </w:r>
          </w:p>
          <w:p w14:paraId="553BD739">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3.其他特定资格要求：</w:t>
            </w:r>
          </w:p>
          <w:p w14:paraId="54AA0EB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131735F6">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540D5BA4">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r w14:paraId="50F8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C523215">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11</w:t>
            </w:r>
          </w:p>
        </w:tc>
        <w:tc>
          <w:tcPr>
            <w:tcW w:w="3021" w:type="dxa"/>
            <w:vAlign w:val="center"/>
          </w:tcPr>
          <w:p w14:paraId="0811DA4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b/>
                <w:bCs/>
                <w:sz w:val="24"/>
                <w:szCs w:val="24"/>
                <w:highlight w:val="none"/>
              </w:rPr>
              <w:t>本项目（是/否）接受以联合体形式参与磋商响应</w:t>
            </w:r>
          </w:p>
        </w:tc>
        <w:tc>
          <w:tcPr>
            <w:tcW w:w="4991" w:type="dxa"/>
            <w:vAlign w:val="center"/>
          </w:tcPr>
          <w:p w14:paraId="619E01E5">
            <w:pPr>
              <w:autoSpaceDE w:val="0"/>
              <w:autoSpaceDN w:val="0"/>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是</w:t>
            </w:r>
          </w:p>
        </w:tc>
      </w:tr>
      <w:tr w14:paraId="4C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8EE704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21" w:type="dxa"/>
            <w:vAlign w:val="center"/>
          </w:tcPr>
          <w:p w14:paraId="7A862086">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分包</w:t>
            </w:r>
          </w:p>
        </w:tc>
        <w:tc>
          <w:tcPr>
            <w:tcW w:w="4991" w:type="dxa"/>
            <w:vAlign w:val="center"/>
          </w:tcPr>
          <w:p w14:paraId="3F1F6D20">
            <w:pPr>
              <w:autoSpaceDE w:val="0"/>
              <w:autoSpaceDN w:val="0"/>
              <w:spacing w:line="400" w:lineRule="exact"/>
              <w:rPr>
                <w:rFonts w:hint="eastAsia" w:ascii="宋体" w:hAnsi="宋体" w:eastAsia="宋体" w:cs="宋体"/>
                <w:sz w:val="24"/>
                <w:highlight w:val="none"/>
              </w:rPr>
            </w:pPr>
            <w:r>
              <w:rPr>
                <w:rFonts w:hint="eastAsia" w:ascii="宋体" w:hAnsi="宋体" w:eastAsia="宋体" w:cs="宋体"/>
                <w:b/>
                <w:bCs/>
                <w:sz w:val="24"/>
                <w:highlight w:val="none"/>
                <w:lang w:val="zh-CN"/>
              </w:rPr>
              <w:t>不允许</w:t>
            </w:r>
          </w:p>
        </w:tc>
      </w:tr>
      <w:tr w14:paraId="541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27" w:type="dxa"/>
            <w:vAlign w:val="center"/>
          </w:tcPr>
          <w:p w14:paraId="32FDDCDE">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13</w:t>
            </w:r>
          </w:p>
        </w:tc>
        <w:tc>
          <w:tcPr>
            <w:tcW w:w="3021" w:type="dxa"/>
            <w:vAlign w:val="center"/>
          </w:tcPr>
          <w:p w14:paraId="6B6CC945">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供应商存在以下情形会造成磋商响应文件无效</w:t>
            </w:r>
          </w:p>
        </w:tc>
        <w:tc>
          <w:tcPr>
            <w:tcW w:w="4991" w:type="dxa"/>
            <w:vAlign w:val="center"/>
          </w:tcPr>
          <w:p w14:paraId="7704A44D">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存在该款规定的，采购人有权拒绝。</w:t>
            </w:r>
            <w:r>
              <w:rPr>
                <w:rFonts w:hint="eastAsia" w:ascii="宋体" w:hAnsi="宋体" w:eastAsia="宋体" w:cs="宋体"/>
                <w:sz w:val="24"/>
                <w:szCs w:val="24"/>
                <w:highlight w:val="none"/>
              </w:rPr>
              <w:t>如在磋商后查实存在该款规定情形的，作磋商无效处理，并按相关政府采购相关规定进行处罚。</w:t>
            </w:r>
          </w:p>
        </w:tc>
      </w:tr>
      <w:tr w14:paraId="044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2C68114">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14</w:t>
            </w:r>
          </w:p>
        </w:tc>
        <w:tc>
          <w:tcPr>
            <w:tcW w:w="3021" w:type="dxa"/>
            <w:vAlign w:val="center"/>
          </w:tcPr>
          <w:p w14:paraId="5B98708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实质性要求和条件</w:t>
            </w:r>
          </w:p>
        </w:tc>
        <w:tc>
          <w:tcPr>
            <w:tcW w:w="4991" w:type="dxa"/>
            <w:vAlign w:val="center"/>
          </w:tcPr>
          <w:p w14:paraId="2BEE9D6F">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磋商文件规定的实质性条款内容不满足的，会造成磋商失败。</w:t>
            </w:r>
          </w:p>
        </w:tc>
      </w:tr>
      <w:tr w14:paraId="2C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27" w:type="dxa"/>
            <w:vAlign w:val="center"/>
          </w:tcPr>
          <w:p w14:paraId="485DAC9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15</w:t>
            </w:r>
          </w:p>
        </w:tc>
        <w:tc>
          <w:tcPr>
            <w:tcW w:w="3021" w:type="dxa"/>
            <w:vAlign w:val="center"/>
          </w:tcPr>
          <w:p w14:paraId="66E05E36">
            <w:pPr>
              <w:autoSpaceDE w:val="0"/>
              <w:autoSpaceDN w:val="0"/>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答疑和澄清</w:t>
            </w:r>
          </w:p>
        </w:tc>
        <w:tc>
          <w:tcPr>
            <w:tcW w:w="4991" w:type="dxa"/>
            <w:vAlign w:val="center"/>
          </w:tcPr>
          <w:p w14:paraId="68A28105">
            <w:pPr>
              <w:autoSpaceDE w:val="0"/>
              <w:autoSpaceDN w:val="0"/>
              <w:adjustRightIn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供应商如认为磋商文件表述不清晰、存在歧视性、排他性或者其他违法内容的，应当于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时前，以书面形式(电子稿发送至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664554257@qq</w:t>
            </w:r>
            <w:r>
              <w:rPr>
                <w:rFonts w:hint="eastAsia" w:ascii="宋体" w:hAnsi="宋体" w:eastAsia="宋体" w:cs="宋体"/>
                <w:color w:val="000000" w:themeColor="text1"/>
                <w:sz w:val="24"/>
                <w:szCs w:val="24"/>
                <w:highlight w:val="none"/>
                <w14:textFill>
                  <w14:solidFill>
                    <w14:schemeClr w14:val="tx1"/>
                  </w14:solidFill>
                </w14:textFill>
              </w:rPr>
              <w:t>.com)向采购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机构提出书面质疑</w:t>
            </w:r>
            <w:r>
              <w:rPr>
                <w:rFonts w:hint="eastAsia" w:ascii="宋体" w:hAnsi="宋体" w:eastAsia="宋体" w:cs="宋体"/>
                <w:b/>
                <w:color w:val="000000" w:themeColor="text1"/>
                <w:sz w:val="24"/>
                <w:szCs w:val="24"/>
                <w:highlight w:val="none"/>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hAnsi="宋体" w:eastAsia="宋体" w:cs="宋体"/>
                <w:color w:val="000000" w:themeColor="text1"/>
                <w:sz w:val="24"/>
                <w:szCs w:val="24"/>
                <w:highlight w:val="none"/>
                <w14:textFill>
                  <w14:solidFill>
                    <w14:schemeClr w14:val="tx1"/>
                  </w14:solidFill>
                </w14:textFill>
              </w:rPr>
              <w:t>；</w:t>
            </w:r>
          </w:p>
          <w:p w14:paraId="29E07E81">
            <w:pPr>
              <w:autoSpaceDE w:val="0"/>
              <w:autoSpaceDN w:val="0"/>
              <w:adjustRightInd w:val="0"/>
              <w:spacing w:line="400" w:lineRule="exact"/>
              <w:ind w:firstLine="480"/>
              <w:rPr>
                <w:rFonts w:hint="eastAsia" w:ascii="宋体" w:hAnsi="宋体" w:eastAsia="宋体" w:cs="宋体"/>
                <w:color w:val="000000" w:themeColor="text1"/>
                <w:highlight w:val="none"/>
                <w14:textFill>
                  <w14:solidFill>
                    <w14:schemeClr w14:val="tx1"/>
                  </w14:solidFill>
                </w14:textFill>
              </w:rPr>
            </w:pPr>
            <w:bookmarkStart w:id="43" w:name="EB0454a628309d4512bbc503a24844ff65"/>
            <w:r>
              <w:rPr>
                <w:rFonts w:hint="eastAsia" w:ascii="宋体" w:hAnsi="宋体" w:eastAsia="宋体" w:cs="宋体"/>
                <w:color w:val="000000" w:themeColor="text1"/>
                <w:sz w:val="24"/>
                <w:szCs w:val="24"/>
                <w:highlight w:val="none"/>
                <w14:textFill>
                  <w14:solidFill>
                    <w14:schemeClr w14:val="tx1"/>
                  </w14:solidFill>
                </w14:textFill>
              </w:rPr>
              <w:t>答疑和澄清修改的内容在3个工作日内作出答复，如答疑和澄清修改的内容影响磋商响应文件编制的，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将在磋商截止时间5日前，在</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浙江省政府采购网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http://www.zjzfcg.gov.cn/</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和长兴县公共资源交易中心网</w:t>
            </w:r>
            <w:r>
              <w:rPr>
                <w:rFonts w:hint="eastAsia" w:ascii="宋体" w:hAnsi="宋体" w:eastAsia="宋体" w:cs="宋体"/>
                <w:color w:val="000000" w:themeColor="text1"/>
                <w:sz w:val="24"/>
                <w:szCs w:val="24"/>
                <w:highlight w:val="none"/>
                <w14:textFill>
                  <w14:solidFill>
                    <w14:schemeClr w14:val="tx1"/>
                  </w14:solidFill>
                </w14:textFill>
              </w:rPr>
              <w:t>（</w:t>
            </w:r>
            <w:r>
              <w:rPr>
                <w:rStyle w:val="34"/>
                <w:rFonts w:hint="eastAsia" w:ascii="宋体" w:hAnsi="宋体" w:eastAsia="宋体" w:cs="宋体"/>
                <w:color w:val="000000" w:themeColor="text1"/>
                <w:sz w:val="24"/>
                <w:highlight w:val="none"/>
                <w14:textFill>
                  <w14:solidFill>
                    <w14:schemeClr w14:val="tx1"/>
                  </w14:solidFill>
                </w14:textFill>
              </w:rPr>
              <w:t>http://www.zjcx.gov.cn/col/col1229713478/index.html</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栏目发布答疑和澄清。</w:t>
            </w:r>
            <w:r>
              <w:rPr>
                <w:rFonts w:hint="eastAsia" w:ascii="宋体" w:hAnsi="宋体" w:eastAsia="宋体" w:cs="宋体"/>
                <w:color w:val="000000" w:themeColor="text1"/>
                <w:sz w:val="24"/>
                <w:highlight w:val="none"/>
                <w14:textFill>
                  <w14:solidFill>
                    <w14:schemeClr w14:val="tx1"/>
                  </w14:solidFill>
                </w14:textFill>
              </w:rPr>
              <w:t>不足5天的，采购人将顺延递交磋商响应文件的截止时间。</w:t>
            </w:r>
            <w:bookmarkEnd w:id="43"/>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tc>
      </w:tr>
      <w:tr w14:paraId="0F2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27" w:type="dxa"/>
            <w:vAlign w:val="center"/>
          </w:tcPr>
          <w:p w14:paraId="079649BF">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021" w:type="dxa"/>
            <w:vAlign w:val="center"/>
          </w:tcPr>
          <w:p w14:paraId="401F814F">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供应商确认收到磋商文件澄清、修改的时间</w:t>
            </w:r>
          </w:p>
        </w:tc>
        <w:tc>
          <w:tcPr>
            <w:tcW w:w="4991" w:type="dxa"/>
            <w:vAlign w:val="center"/>
          </w:tcPr>
          <w:p w14:paraId="0BCA76D5">
            <w:pPr>
              <w:rPr>
                <w:rFonts w:hint="eastAsia" w:ascii="宋体" w:hAnsi="宋体" w:eastAsia="宋体" w:cs="宋体"/>
                <w:color w:val="0000FF"/>
                <w:szCs w:val="21"/>
                <w:highlight w:val="none"/>
              </w:rPr>
            </w:pPr>
            <w:r>
              <w:rPr>
                <w:rFonts w:hint="eastAsia" w:ascii="宋体" w:hAnsi="宋体" w:eastAsia="宋体" w:cs="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14:paraId="40B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48C4B68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021" w:type="dxa"/>
            <w:vAlign w:val="center"/>
          </w:tcPr>
          <w:p w14:paraId="1005A0D4">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磋商响应文件形式</w:t>
            </w:r>
          </w:p>
        </w:tc>
        <w:tc>
          <w:tcPr>
            <w:tcW w:w="4991" w:type="dxa"/>
            <w:vAlign w:val="center"/>
          </w:tcPr>
          <w:p w14:paraId="6EB02536">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本项目实行全流程网上磋商。</w:t>
            </w:r>
          </w:p>
        </w:tc>
      </w:tr>
      <w:tr w14:paraId="301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1134D907">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021" w:type="dxa"/>
            <w:vAlign w:val="center"/>
          </w:tcPr>
          <w:p w14:paraId="25E1351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磋商响应文件的形式和效力</w:t>
            </w:r>
          </w:p>
        </w:tc>
        <w:tc>
          <w:tcPr>
            <w:tcW w:w="4991" w:type="dxa"/>
            <w:vAlign w:val="center"/>
          </w:tcPr>
          <w:p w14:paraId="3969295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hAnsi="宋体" w:eastAsia="宋体" w:cs="宋体"/>
                <w:color w:val="000000"/>
                <w:sz w:val="24"/>
                <w:highlight w:val="none"/>
              </w:rPr>
              <w:t>制作、加密并递交</w:t>
            </w:r>
            <w:r>
              <w:rPr>
                <w:rFonts w:hint="eastAsia" w:ascii="宋体" w:hAnsi="宋体" w:eastAsia="宋体" w:cs="宋体"/>
                <w:sz w:val="24"/>
                <w:szCs w:val="24"/>
                <w:highlight w:val="none"/>
              </w:rPr>
              <w:t>，进行关联定位。</w:t>
            </w:r>
          </w:p>
          <w:p w14:paraId="42B8E131">
            <w:pPr>
              <w:spacing w:line="460" w:lineRule="exact"/>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磋商响应文件</w:t>
            </w:r>
            <w:r>
              <w:rPr>
                <w:rFonts w:hint="eastAsia" w:ascii="宋体" w:hAnsi="宋体" w:eastAsia="宋体" w:cs="宋体"/>
                <w:color w:val="000000"/>
                <w:sz w:val="24"/>
                <w:szCs w:val="24"/>
                <w:highlight w:val="none"/>
              </w:rPr>
              <w:t>的效力：</w:t>
            </w:r>
            <w:r>
              <w:rPr>
                <w:rFonts w:hint="eastAsia" w:ascii="宋体" w:hAnsi="宋体" w:eastAsia="宋体" w:cs="宋体"/>
                <w:b/>
                <w:bCs/>
                <w:color w:val="000000"/>
                <w:sz w:val="24"/>
                <w:szCs w:val="24"/>
                <w:highlight w:val="none"/>
              </w:rPr>
              <w:t>磋商响应文件以供应商解密成功的上传电子磋商响应文件为准。备注：（以供应商解密成功的上传电子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为准，因政采云系统原因导致的电子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上传不全、无法打开、显示缺陷等才进行第二效力文件的启用，一旦启用（U盘或光盘）介质存储文件，电子磋商响应文件自动失效）</w:t>
            </w:r>
          </w:p>
          <w:p w14:paraId="606AC65D">
            <w:pPr>
              <w:pStyle w:val="5"/>
              <w:spacing w:line="400" w:lineRule="exact"/>
              <w:ind w:firstLine="0" w:firstLineChars="0"/>
              <w:rPr>
                <w:rFonts w:hint="eastAsia" w:ascii="宋体" w:hAnsi="宋体" w:eastAsia="宋体" w:cs="宋体"/>
                <w:highlight w:val="none"/>
              </w:rPr>
            </w:pPr>
            <w:r>
              <w:rPr>
                <w:rFonts w:hint="eastAsia" w:ascii="宋体" w:hAnsi="宋体" w:eastAsia="宋体" w:cs="宋体"/>
                <w:sz w:val="24"/>
                <w:szCs w:val="24"/>
                <w:highlight w:val="none"/>
              </w:rPr>
              <w:t>介质存储的数据电文形式的备份磋商响应文件</w:t>
            </w:r>
            <w:r>
              <w:rPr>
                <w:rFonts w:hint="eastAsia" w:ascii="宋体" w:hAnsi="宋体" w:eastAsia="宋体" w:cs="宋体"/>
                <w:sz w:val="24"/>
                <w:szCs w:val="24"/>
                <w:highlight w:val="none"/>
                <w:lang w:val="zh-CN"/>
              </w:rPr>
              <w:t>（</w:t>
            </w:r>
            <w:r>
              <w:rPr>
                <w:rFonts w:hint="eastAsia" w:ascii="宋体" w:hAnsi="宋体" w:eastAsia="宋体" w:cs="宋体"/>
                <w:b/>
                <w:sz w:val="24"/>
                <w:szCs w:val="24"/>
                <w:highlight w:val="none"/>
              </w:rPr>
              <w:t>以签收时间为准，如在规定时间内未收到磋商响应文件，则作自动放弃投标处理，由投标供应商自行承担责任</w:t>
            </w:r>
            <w:r>
              <w:rPr>
                <w:rFonts w:hint="eastAsia" w:ascii="宋体" w:hAnsi="宋体" w:eastAsia="宋体" w:cs="宋体"/>
                <w:sz w:val="24"/>
                <w:szCs w:val="24"/>
                <w:highlight w:val="none"/>
                <w:lang w:val="zh-CN"/>
              </w:rPr>
              <w:t>）。</w:t>
            </w:r>
          </w:p>
        </w:tc>
      </w:tr>
      <w:tr w14:paraId="0DD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5DB3E3A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19</w:t>
            </w:r>
          </w:p>
        </w:tc>
        <w:tc>
          <w:tcPr>
            <w:tcW w:w="3021" w:type="dxa"/>
            <w:vAlign w:val="center"/>
          </w:tcPr>
          <w:p w14:paraId="0BD5EF8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磋商报价</w:t>
            </w:r>
          </w:p>
        </w:tc>
        <w:tc>
          <w:tcPr>
            <w:tcW w:w="4991" w:type="dxa"/>
            <w:vAlign w:val="center"/>
          </w:tcPr>
          <w:p w14:paraId="56C50678">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1.本次磋商应以人民币报价；</w:t>
            </w:r>
          </w:p>
          <w:p w14:paraId="55BD29FF">
            <w:pPr>
              <w:autoSpaceDE w:val="0"/>
              <w:autoSpaceDN w:val="0"/>
              <w:spacing w:line="400" w:lineRule="exact"/>
              <w:rPr>
                <w:rFonts w:hint="eastAsia" w:ascii="宋体" w:hAnsi="宋体" w:eastAsia="宋体" w:cs="宋体"/>
                <w:highlight w:val="none"/>
              </w:rPr>
            </w:pPr>
            <w:r>
              <w:rPr>
                <w:rFonts w:hint="eastAsia" w:ascii="宋体" w:hAnsi="宋体" w:eastAsia="宋体" w:cs="宋体"/>
                <w:color w:val="000000"/>
                <w:sz w:val="24"/>
                <w:szCs w:val="24"/>
                <w:highlight w:val="none"/>
              </w:rPr>
              <w:t>2.磋商分二轮或多轮进行。</w:t>
            </w:r>
            <w:r>
              <w:rPr>
                <w:rFonts w:hint="eastAsia" w:ascii="宋体" w:hAnsi="宋体" w:eastAsia="宋体" w:cs="宋体"/>
                <w:b/>
                <w:bCs/>
                <w:color w:val="000000"/>
                <w:sz w:val="24"/>
                <w:szCs w:val="24"/>
                <w:highlight w:val="none"/>
              </w:rPr>
              <w:t>供应商要求其在规定时间内提交最后报价，若在规定时间内未提交，视为自动退出磋商。</w:t>
            </w:r>
          </w:p>
          <w:p w14:paraId="1D3732EC">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.不论磋商结果如何，供应商均应自行承担所有与磋商有关的全部费用；</w:t>
            </w:r>
          </w:p>
          <w:p w14:paraId="1F9B6170">
            <w:pPr>
              <w:autoSpaceDE w:val="0"/>
              <w:autoSpaceDN w:val="0"/>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5.本项目代理服务费</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14000.00</w:t>
            </w:r>
            <w:r>
              <w:rPr>
                <w:rFonts w:hint="eastAsia" w:ascii="宋体" w:hAnsi="宋体" w:eastAsia="宋体" w:cs="宋体"/>
                <w:color w:val="000000"/>
                <w:sz w:val="24"/>
                <w:szCs w:val="24"/>
                <w:highlight w:val="none"/>
                <w:lang w:val="en-US" w:eastAsia="zh-CN"/>
              </w:rPr>
              <w:t>元</w:t>
            </w:r>
          </w:p>
          <w:p w14:paraId="2A9256E0">
            <w:pPr>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 xml:space="preserve">  </w:t>
            </w:r>
          </w:p>
        </w:tc>
      </w:tr>
      <w:tr w14:paraId="53F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6BDA55C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3021" w:type="dxa"/>
            <w:vAlign w:val="center"/>
          </w:tcPr>
          <w:p w14:paraId="3E66209F">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磋商有效期</w:t>
            </w:r>
          </w:p>
        </w:tc>
        <w:tc>
          <w:tcPr>
            <w:tcW w:w="4991" w:type="dxa"/>
            <w:vAlign w:val="center"/>
          </w:tcPr>
          <w:p w14:paraId="59A94D20">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日（日历日）</w:t>
            </w:r>
          </w:p>
        </w:tc>
      </w:tr>
      <w:tr w14:paraId="5C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359DB7D">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21</w:t>
            </w:r>
          </w:p>
        </w:tc>
        <w:tc>
          <w:tcPr>
            <w:tcW w:w="3021" w:type="dxa"/>
            <w:vAlign w:val="center"/>
          </w:tcPr>
          <w:p w14:paraId="340DD2DC">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磋商响应文件的签署、密封、标记和盖章</w:t>
            </w:r>
          </w:p>
        </w:tc>
        <w:tc>
          <w:tcPr>
            <w:tcW w:w="4991" w:type="dxa"/>
            <w:vAlign w:val="center"/>
          </w:tcPr>
          <w:p w14:paraId="704F85C4">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磋商响应文件签字或盖章要求：</w:t>
            </w:r>
            <w:r>
              <w:rPr>
                <w:rFonts w:hint="eastAsia" w:ascii="宋体" w:hAnsi="宋体" w:eastAsia="宋体" w:cs="宋体"/>
                <w:b/>
                <w:bCs/>
                <w:sz w:val="24"/>
                <w:szCs w:val="24"/>
                <w:highlight w:val="none"/>
              </w:rPr>
              <w:t>上传的电子磋商响应文件的盖章可采用CA锁电子签章进行，如办理了法人电子锁，法人签字也可以进行电子签章</w:t>
            </w:r>
            <w:r>
              <w:rPr>
                <w:rFonts w:hint="eastAsia" w:ascii="宋体" w:hAnsi="宋体" w:eastAsia="宋体" w:cs="宋体"/>
                <w:sz w:val="24"/>
                <w:szCs w:val="24"/>
                <w:highlight w:val="none"/>
              </w:rPr>
              <w:t>。磋商响应文件非法定代表人签署的，应出具授权委托书并按要求签字和盖章。</w:t>
            </w:r>
          </w:p>
        </w:tc>
      </w:tr>
      <w:tr w14:paraId="11B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1C7E61">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021" w:type="dxa"/>
            <w:vAlign w:val="center"/>
          </w:tcPr>
          <w:p w14:paraId="0BB9ED93">
            <w:pPr>
              <w:autoSpaceDE w:val="0"/>
              <w:autoSpaceDN w:val="0"/>
              <w:spacing w:line="400" w:lineRule="exact"/>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磋商响应文件的截止时间、提交方式</w:t>
            </w:r>
          </w:p>
        </w:tc>
        <w:tc>
          <w:tcPr>
            <w:tcW w:w="4991" w:type="dxa"/>
            <w:vAlign w:val="center"/>
          </w:tcPr>
          <w:p w14:paraId="517942A5">
            <w:pPr>
              <w:autoSpaceDE w:val="0"/>
              <w:autoSpaceDN w:val="0"/>
              <w:spacing w:line="400" w:lineRule="exact"/>
              <w:jc w:val="left"/>
              <w:rPr>
                <w:rFonts w:hint="eastAsia" w:ascii="宋体" w:hAnsi="宋体" w:eastAsia="宋体" w:cs="宋体"/>
                <w:sz w:val="24"/>
                <w:highlight w:val="none"/>
              </w:rPr>
            </w:pPr>
            <w:r>
              <w:rPr>
                <w:rFonts w:hint="eastAsia" w:ascii="宋体" w:hAnsi="宋体" w:eastAsia="宋体" w:cs="宋体"/>
                <w:sz w:val="24"/>
                <w:szCs w:val="24"/>
                <w:highlight w:val="none"/>
                <w:lang w:val="zh-CN"/>
              </w:rPr>
              <w:t>1.磋商响应截止时间：2025年</w:t>
            </w:r>
            <w:r>
              <w:rPr>
                <w:rFonts w:hint="eastAsia" w:ascii="宋体" w:hAnsi="宋体" w:cs="宋体"/>
                <w:sz w:val="24"/>
                <w:szCs w:val="24"/>
                <w:highlight w:val="none"/>
                <w:lang w:val="en-US" w:eastAsia="zh-CN"/>
              </w:rPr>
              <w:t>7月4日09</w:t>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0分</w:t>
            </w:r>
            <w:r>
              <w:rPr>
                <w:rFonts w:hint="eastAsia" w:ascii="宋体" w:hAnsi="宋体" w:eastAsia="宋体" w:cs="宋体"/>
                <w:sz w:val="24"/>
                <w:highlight w:val="none"/>
              </w:rPr>
              <w:t>。</w:t>
            </w:r>
          </w:p>
          <w:p w14:paraId="4843D1AC">
            <w:pPr>
              <w:autoSpaceDE w:val="0"/>
              <w:autoSpaceDN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000000"/>
                <w:sz w:val="24"/>
                <w:szCs w:val="24"/>
                <w:highlight w:val="none"/>
                <w:lang w:val="zh-CN"/>
              </w:rPr>
              <w:t>供应商应当在磋商响应截止时间前</w:t>
            </w:r>
            <w:r>
              <w:rPr>
                <w:rFonts w:hint="eastAsia" w:ascii="宋体" w:hAnsi="宋体" w:eastAsia="宋体" w:cs="宋体"/>
                <w:color w:val="000000"/>
                <w:kern w:val="0"/>
                <w:sz w:val="24"/>
                <w:szCs w:val="24"/>
                <w:highlight w:val="none"/>
              </w:rPr>
              <w:t>通过“政府采购云平台（http:// www.zcygov.cn /）”在线完成电子</w:t>
            </w:r>
            <w:r>
              <w:rPr>
                <w:rFonts w:hint="eastAsia" w:ascii="宋体" w:hAnsi="宋体" w:eastAsia="宋体" w:cs="宋体"/>
                <w:color w:val="000000"/>
                <w:sz w:val="24"/>
                <w:szCs w:val="24"/>
                <w:highlight w:val="none"/>
                <w:lang w:val="zh-CN"/>
              </w:rPr>
              <w:t>磋商</w:t>
            </w:r>
            <w:r>
              <w:rPr>
                <w:rFonts w:hint="eastAsia" w:ascii="宋体" w:hAnsi="宋体" w:eastAsia="宋体" w:cs="宋体"/>
                <w:color w:val="000000"/>
                <w:kern w:val="0"/>
                <w:sz w:val="24"/>
                <w:szCs w:val="24"/>
                <w:highlight w:val="none"/>
              </w:rPr>
              <w:t>响应文件的传输提交，并可以补充、修改或者撤回电子</w:t>
            </w:r>
            <w:r>
              <w:rPr>
                <w:rFonts w:hint="eastAsia" w:ascii="宋体" w:hAnsi="宋体" w:eastAsia="宋体" w:cs="宋体"/>
                <w:color w:val="000000"/>
                <w:sz w:val="24"/>
                <w:szCs w:val="24"/>
                <w:highlight w:val="none"/>
                <w:lang w:val="zh-CN"/>
              </w:rPr>
              <w:t>磋商响应</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14:paraId="3B45E7E9">
            <w:pPr>
              <w:spacing w:line="360" w:lineRule="auto"/>
              <w:rPr>
                <w:rFonts w:hint="eastAsia" w:ascii="宋体" w:hAnsi="宋体" w:eastAsia="宋体" w:cs="宋体"/>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kern w:val="0"/>
                <w:sz w:val="24"/>
                <w:szCs w:val="24"/>
                <w:highlight w:val="none"/>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浙江省湖州市长兴县雉城街道阳光天地小区北区27幢202-2，接收人：</w:t>
            </w:r>
            <w:r>
              <w:rPr>
                <w:rFonts w:hint="eastAsia" w:ascii="宋体" w:hAnsi="宋体" w:eastAsia="宋体" w:cs="宋体"/>
                <w:color w:val="000000"/>
                <w:kern w:val="0"/>
                <w:sz w:val="24"/>
                <w:szCs w:val="24"/>
                <w:highlight w:val="none"/>
                <w:u w:val="single"/>
                <w:lang w:eastAsia="zh-CN"/>
              </w:rPr>
              <w:t>王工</w:t>
            </w:r>
            <w:r>
              <w:rPr>
                <w:rFonts w:hint="eastAsia" w:ascii="宋体" w:hAnsi="宋体" w:eastAsia="宋体" w:cs="宋体"/>
                <w:color w:val="000000"/>
                <w:kern w:val="0"/>
                <w:sz w:val="24"/>
                <w:szCs w:val="24"/>
                <w:highlight w:val="none"/>
                <w:lang w:val="zh-CN"/>
              </w:rPr>
              <w:t>，电话：18768213747。</w:t>
            </w:r>
          </w:p>
        </w:tc>
      </w:tr>
      <w:tr w14:paraId="7E7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6C4D0C">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021" w:type="dxa"/>
            <w:vAlign w:val="center"/>
          </w:tcPr>
          <w:p w14:paraId="39D7B7C9">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成交供应商提交磋商响应文件和装订要求</w:t>
            </w:r>
          </w:p>
        </w:tc>
        <w:tc>
          <w:tcPr>
            <w:tcW w:w="4991" w:type="dxa"/>
            <w:vAlign w:val="center"/>
          </w:tcPr>
          <w:p w14:paraId="2402FA51">
            <w:pPr>
              <w:pStyle w:val="13"/>
              <w:autoSpaceDE w:val="0"/>
              <w:autoSpaceDN w:val="0"/>
              <w:spacing w:line="400" w:lineRule="exact"/>
              <w:contextualSpacing/>
              <w:jc w:val="left"/>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1、成交供应商在领取成交通知书前下载磋商响应文件并装订成册。纸质磋商响应文件装订应牢固、不易拆散和换页，不得采用活页装订。建议正反面打印。</w:t>
            </w:r>
          </w:p>
        </w:tc>
      </w:tr>
      <w:tr w14:paraId="2A2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A80ED2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24</w:t>
            </w:r>
          </w:p>
        </w:tc>
        <w:tc>
          <w:tcPr>
            <w:tcW w:w="3021" w:type="dxa"/>
            <w:vAlign w:val="center"/>
          </w:tcPr>
          <w:p w14:paraId="535A944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磋商时间、地点</w:t>
            </w:r>
          </w:p>
        </w:tc>
        <w:tc>
          <w:tcPr>
            <w:tcW w:w="4991" w:type="dxa"/>
            <w:vAlign w:val="center"/>
          </w:tcPr>
          <w:p w14:paraId="7BD6E54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磋商时间：</w:t>
            </w:r>
            <w:r>
              <w:rPr>
                <w:rFonts w:hint="eastAsia" w:ascii="宋体" w:hAnsi="宋体" w:eastAsia="宋体" w:cs="宋体"/>
                <w:color w:val="000000"/>
                <w:sz w:val="24"/>
                <w:highlight w:val="none"/>
                <w:lang w:eastAsia="zh-CN"/>
              </w:rPr>
              <w:t>2025年</w:t>
            </w:r>
            <w:r>
              <w:rPr>
                <w:rFonts w:hint="eastAsia" w:ascii="宋体" w:hAnsi="宋体" w:cs="宋体"/>
                <w:color w:val="000000"/>
                <w:sz w:val="24"/>
                <w:highlight w:val="none"/>
                <w:lang w:val="en-US" w:eastAsia="zh-CN"/>
              </w:rPr>
              <w:t>7月4日09</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同磋商响应截止时间</w:t>
            </w:r>
            <w:r>
              <w:rPr>
                <w:rFonts w:hint="eastAsia" w:ascii="宋体" w:hAnsi="宋体" w:eastAsia="宋体" w:cs="宋体"/>
                <w:sz w:val="24"/>
                <w:szCs w:val="24"/>
                <w:highlight w:val="none"/>
                <w:lang w:val="zh-CN"/>
              </w:rPr>
              <w:t>）</w:t>
            </w:r>
          </w:p>
          <w:p w14:paraId="6FA3985E">
            <w:pPr>
              <w:pStyle w:val="27"/>
              <w:ind w:firstLine="241"/>
              <w:rPr>
                <w:rFonts w:hint="eastAsia" w:ascii="宋体" w:hAnsi="宋体" w:eastAsia="宋体" w:cs="宋体"/>
                <w:highlight w:val="none"/>
                <w:lang w:val="zh-CN"/>
              </w:rPr>
            </w:pPr>
            <w:r>
              <w:rPr>
                <w:rFonts w:hint="eastAsia" w:ascii="宋体" w:hAnsi="宋体" w:eastAsia="宋体" w:cs="宋体"/>
                <w:b/>
                <w:bCs/>
                <w:sz w:val="24"/>
                <w:szCs w:val="24"/>
                <w:highlight w:val="none"/>
                <w:lang w:val="zh-CN"/>
              </w:rPr>
              <w:t>磋商响应截止时间后</w:t>
            </w:r>
            <w:r>
              <w:rPr>
                <w:rFonts w:hint="eastAsia" w:ascii="宋体" w:hAnsi="宋体" w:eastAsia="宋体" w:cs="宋体"/>
                <w:b/>
                <w:sz w:val="24"/>
                <w:highlight w:val="none"/>
              </w:rPr>
              <w:t>半小时内（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7月4日09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0分前）供应商可以登录“政采云”平台，用“项目采购-开标评标”功能进行解密磋商响应文件。若供应商在规定时间内（</w:t>
            </w:r>
            <w:r>
              <w:rPr>
                <w:rFonts w:hint="eastAsia" w:ascii="宋体" w:hAnsi="宋体" w:eastAsia="宋体" w:cs="宋体"/>
                <w:b/>
                <w:sz w:val="24"/>
                <w:highlight w:val="none"/>
                <w:lang w:eastAsia="zh-CN"/>
              </w:rPr>
              <w:t>2025年</w:t>
            </w:r>
            <w:r>
              <w:rPr>
                <w:rFonts w:hint="eastAsia" w:ascii="宋体" w:hAnsi="宋体" w:cs="宋体"/>
                <w:b/>
                <w:sz w:val="24"/>
                <w:highlight w:val="none"/>
                <w:lang w:val="en-US" w:eastAsia="zh-CN"/>
              </w:rPr>
              <w:t>7月4日09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0分前）无法解密或解密失败，视为供应商放弃投标。</w:t>
            </w:r>
          </w:p>
          <w:p w14:paraId="748AE93C">
            <w:pPr>
              <w:autoSpaceDE w:val="0"/>
              <w:autoSpaceDN w:val="0"/>
              <w:spacing w:line="400" w:lineRule="exact"/>
              <w:rPr>
                <w:rFonts w:hint="eastAsia" w:ascii="宋体" w:hAnsi="宋体" w:eastAsia="宋体" w:cs="宋体"/>
                <w:szCs w:val="21"/>
                <w:highlight w:val="none"/>
                <w:u w:val="single"/>
              </w:rPr>
            </w:pPr>
            <w:r>
              <w:rPr>
                <w:rFonts w:hint="eastAsia" w:ascii="宋体" w:hAnsi="宋体" w:eastAsia="宋体" w:cs="宋体"/>
                <w:sz w:val="24"/>
                <w:szCs w:val="24"/>
                <w:highlight w:val="none"/>
                <w:lang w:val="zh-CN"/>
              </w:rPr>
              <w:t>磋商地点：浙江省长兴县龙山街道锦绣路8号4楼长兴县公共资源交易中心本项目开标室，</w:t>
            </w:r>
            <w:r>
              <w:rPr>
                <w:rFonts w:hint="eastAsia" w:ascii="宋体" w:hAnsi="宋体" w:eastAsia="宋体" w:cs="宋体"/>
                <w:color w:val="000000"/>
                <w:kern w:val="0"/>
                <w:sz w:val="24"/>
                <w:szCs w:val="24"/>
                <w:highlight w:val="none"/>
              </w:rPr>
              <w:t>通过“政府采购云平台（http:// www.zcygov.cn /）”在线磋商</w:t>
            </w:r>
            <w:r>
              <w:rPr>
                <w:rFonts w:hint="eastAsia" w:ascii="宋体" w:hAnsi="宋体" w:eastAsia="宋体" w:cs="宋体"/>
                <w:sz w:val="24"/>
                <w:szCs w:val="24"/>
                <w:highlight w:val="none"/>
                <w:lang w:val="zh-CN"/>
              </w:rPr>
              <w:t>。</w:t>
            </w:r>
          </w:p>
        </w:tc>
      </w:tr>
      <w:tr w14:paraId="461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F36A76">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25</w:t>
            </w:r>
          </w:p>
        </w:tc>
        <w:tc>
          <w:tcPr>
            <w:tcW w:w="3021" w:type="dxa"/>
            <w:vAlign w:val="center"/>
          </w:tcPr>
          <w:p w14:paraId="44E932B9">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磋商小组的组建及磋商专家的确定方式</w:t>
            </w:r>
          </w:p>
        </w:tc>
        <w:tc>
          <w:tcPr>
            <w:tcW w:w="4991" w:type="dxa"/>
            <w:vAlign w:val="center"/>
          </w:tcPr>
          <w:p w14:paraId="24DA2897">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r>
              <w:rPr>
                <w:rFonts w:hint="eastAsia" w:ascii="宋体" w:hAnsi="宋体" w:eastAsia="宋体" w:cs="宋体"/>
                <w:sz w:val="24"/>
                <w:szCs w:val="24"/>
                <w:highlight w:val="none"/>
                <w:lang w:val="zh-CN"/>
              </w:rPr>
              <w:t>）依法组建磋商小组，共</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lang w:val="zh-CN"/>
              </w:rPr>
              <w:t>人组成，其中采购人代表</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lang w:val="zh-CN"/>
              </w:rPr>
              <w:t>人和专家评委</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lang w:val="zh-CN"/>
              </w:rPr>
              <w:t>人。</w:t>
            </w:r>
          </w:p>
          <w:p w14:paraId="19900F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磋商专家确定方式：计算机随机抽取语音通知方式</w:t>
            </w:r>
          </w:p>
        </w:tc>
      </w:tr>
      <w:tr w14:paraId="595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09734D8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26</w:t>
            </w:r>
          </w:p>
        </w:tc>
        <w:tc>
          <w:tcPr>
            <w:tcW w:w="3021" w:type="dxa"/>
            <w:vAlign w:val="center"/>
          </w:tcPr>
          <w:p w14:paraId="31010DA9">
            <w:pPr>
              <w:autoSpaceDE w:val="0"/>
              <w:autoSpaceDN w:val="0"/>
              <w:spacing w:line="400" w:lineRule="exact"/>
              <w:ind w:firstLine="600" w:firstLineChars="250"/>
              <w:jc w:val="center"/>
              <w:rPr>
                <w:rFonts w:hint="eastAsia" w:ascii="宋体" w:hAnsi="宋体" w:eastAsia="宋体" w:cs="宋体"/>
                <w:szCs w:val="21"/>
                <w:highlight w:val="none"/>
              </w:rPr>
            </w:pPr>
            <w:r>
              <w:rPr>
                <w:rFonts w:hint="eastAsia" w:ascii="宋体" w:hAnsi="宋体" w:eastAsia="宋体" w:cs="宋体"/>
                <w:sz w:val="24"/>
                <w:szCs w:val="24"/>
                <w:highlight w:val="none"/>
              </w:rPr>
              <w:t>磋商标准</w:t>
            </w:r>
          </w:p>
        </w:tc>
        <w:tc>
          <w:tcPr>
            <w:tcW w:w="4991" w:type="dxa"/>
            <w:vAlign w:val="center"/>
          </w:tcPr>
          <w:p w14:paraId="06D4BD9B">
            <w:pPr>
              <w:autoSpaceDE w:val="0"/>
              <w:autoSpaceDN w:val="0"/>
              <w:spacing w:line="400" w:lineRule="exact"/>
              <w:rPr>
                <w:rFonts w:hint="eastAsia" w:ascii="宋体" w:hAnsi="宋体" w:eastAsia="宋体" w:cs="宋体"/>
                <w:bCs/>
                <w:szCs w:val="21"/>
                <w:highlight w:val="none"/>
              </w:rPr>
            </w:pPr>
            <w:r>
              <w:rPr>
                <w:rFonts w:hint="eastAsia" w:ascii="宋体" w:hAnsi="宋体" w:eastAsia="宋体" w:cs="宋体"/>
                <w:sz w:val="24"/>
                <w:szCs w:val="24"/>
                <w:highlight w:val="none"/>
              </w:rPr>
              <w:t>具体标准见本磋商文件第四章磋商办法及标准</w:t>
            </w:r>
          </w:p>
        </w:tc>
      </w:tr>
      <w:tr w14:paraId="585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7" w:type="dxa"/>
            <w:vAlign w:val="center"/>
          </w:tcPr>
          <w:p w14:paraId="09F99712">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27</w:t>
            </w:r>
          </w:p>
        </w:tc>
        <w:tc>
          <w:tcPr>
            <w:tcW w:w="3021" w:type="dxa"/>
            <w:vAlign w:val="center"/>
          </w:tcPr>
          <w:p w14:paraId="025ECE95">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确定成交供应商</w:t>
            </w:r>
          </w:p>
        </w:tc>
        <w:tc>
          <w:tcPr>
            <w:tcW w:w="4991" w:type="dxa"/>
            <w:vAlign w:val="center"/>
          </w:tcPr>
          <w:p w14:paraId="71FDCA97">
            <w:pPr>
              <w:autoSpaceDE w:val="0"/>
              <w:autoSpaceDN w:val="0"/>
              <w:spacing w:line="400" w:lineRule="exact"/>
              <w:rPr>
                <w:rFonts w:hint="eastAsia" w:ascii="宋体" w:hAnsi="宋体" w:eastAsia="宋体" w:cs="宋体"/>
                <w:szCs w:val="21"/>
                <w:highlight w:val="none"/>
              </w:rPr>
            </w:pPr>
            <w:r>
              <w:rPr>
                <w:rFonts w:hint="eastAsia" w:ascii="宋体" w:hAnsi="宋体" w:eastAsia="宋体" w:cs="宋体"/>
                <w:sz w:val="24"/>
                <w:szCs w:val="24"/>
                <w:highlight w:val="none"/>
              </w:rPr>
              <w:t>磋商小组推荐成交候选人后，采购人在磋商结束后5个工作日内确定成交供应商。</w:t>
            </w:r>
          </w:p>
        </w:tc>
      </w:tr>
      <w:tr w14:paraId="6F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49A0EAA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28</w:t>
            </w:r>
          </w:p>
        </w:tc>
        <w:tc>
          <w:tcPr>
            <w:tcW w:w="3021" w:type="dxa"/>
            <w:vAlign w:val="center"/>
          </w:tcPr>
          <w:p w14:paraId="44CD6BEF">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成交公告</w:t>
            </w:r>
          </w:p>
        </w:tc>
        <w:tc>
          <w:tcPr>
            <w:tcW w:w="4991" w:type="dxa"/>
            <w:vAlign w:val="center"/>
          </w:tcPr>
          <w:p w14:paraId="5F59EBF6">
            <w:pPr>
              <w:autoSpaceDE w:val="0"/>
              <w:autoSpaceDN w:val="0"/>
              <w:snapToGrid w:val="0"/>
              <w:spacing w:line="400" w:lineRule="exact"/>
              <w:textAlignment w:val="bottom"/>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磋商结束后5个工作日内，公告于浙江省政府采购网(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Style w:val="34"/>
                <w:rFonts w:hint="eastAsia" w:ascii="宋体" w:hAnsi="宋体" w:eastAsia="宋体" w:cs="宋体"/>
                <w:color w:val="000000"/>
                <w:sz w:val="24"/>
                <w:szCs w:val="24"/>
                <w:highlight w:val="none"/>
              </w:rPr>
              <w:t>http://www.zjzfcg.gov.cn</w:t>
            </w:r>
            <w:r>
              <w:rPr>
                <w:rStyle w:val="3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)、长兴县公共资源交易中心网 （</w:t>
            </w:r>
            <w:r>
              <w:rPr>
                <w:rStyle w:val="34"/>
                <w:rFonts w:hint="eastAsia" w:ascii="宋体" w:hAnsi="宋体" w:eastAsia="宋体" w:cs="宋体"/>
                <w:sz w:val="24"/>
                <w:highlight w:val="none"/>
              </w:rPr>
              <w:t>http://www.zjcx.gov.cn/col/col1229713478/index.html</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（成交供应商为中小企业的，其声明函将随成交结果同时公告）</w:t>
            </w:r>
          </w:p>
          <w:p w14:paraId="431466ED">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公告期限：1个工作日</w:t>
            </w:r>
          </w:p>
        </w:tc>
      </w:tr>
      <w:tr w14:paraId="2AD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vAlign w:val="center"/>
          </w:tcPr>
          <w:p w14:paraId="0F4ED7A0">
            <w:pPr>
              <w:rPr>
                <w:rFonts w:hint="eastAsia" w:ascii="宋体" w:hAnsi="宋体" w:eastAsia="宋体" w:cs="宋体"/>
                <w:highlight w:val="none"/>
              </w:rPr>
            </w:pPr>
          </w:p>
        </w:tc>
        <w:tc>
          <w:tcPr>
            <w:tcW w:w="3021" w:type="dxa"/>
            <w:vAlign w:val="center"/>
          </w:tcPr>
          <w:p w14:paraId="123D888E">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w:t>
            </w:r>
          </w:p>
        </w:tc>
        <w:tc>
          <w:tcPr>
            <w:tcW w:w="4991" w:type="dxa"/>
            <w:vAlign w:val="center"/>
          </w:tcPr>
          <w:p w14:paraId="61F55900">
            <w:pPr>
              <w:autoSpaceDE w:val="0"/>
              <w:autoSpaceDN w:val="0"/>
              <w:snapToGrid w:val="0"/>
              <w:spacing w:line="400" w:lineRule="exact"/>
              <w:textAlignment w:val="bottom"/>
              <w:rPr>
                <w:rFonts w:hint="eastAsia" w:ascii="宋体" w:hAnsi="宋体" w:eastAsia="宋体" w:cs="宋体"/>
                <w:color w:val="0000FF"/>
                <w:highlight w:val="none"/>
              </w:rPr>
            </w:pPr>
            <w:r>
              <w:rPr>
                <w:rFonts w:hint="eastAsia" w:ascii="宋体" w:hAnsi="宋体" w:eastAsia="宋体" w:cs="宋体"/>
                <w:color w:val="000000"/>
                <w:sz w:val="24"/>
                <w:highlight w:val="none"/>
              </w:rPr>
              <w:t>成交公告期届满之日起7个工作日内无质疑的，</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向成交供应商发出《成交通知书》。《成交通知书》是合同的组成部分,对成交供应商和采购人具有同等法律效力。</w:t>
            </w:r>
          </w:p>
        </w:tc>
      </w:tr>
      <w:tr w14:paraId="3B75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1511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29</w:t>
            </w:r>
          </w:p>
        </w:tc>
        <w:tc>
          <w:tcPr>
            <w:tcW w:w="3021" w:type="dxa"/>
            <w:vAlign w:val="center"/>
          </w:tcPr>
          <w:p w14:paraId="229FCBE4">
            <w:pPr>
              <w:autoSpaceDE w:val="0"/>
              <w:autoSpaceDN w:val="0"/>
              <w:snapToGrid w:val="0"/>
              <w:spacing w:line="400" w:lineRule="exact"/>
              <w:jc w:val="center"/>
              <w:textAlignment w:val="bottom"/>
              <w:rPr>
                <w:rFonts w:hint="eastAsia" w:ascii="宋体" w:hAnsi="宋体" w:eastAsia="宋体" w:cs="宋体"/>
                <w:highlight w:val="none"/>
              </w:rPr>
            </w:pPr>
            <w:r>
              <w:rPr>
                <w:rFonts w:hint="eastAsia" w:ascii="宋体" w:hAnsi="宋体" w:eastAsia="宋体" w:cs="宋体"/>
                <w:color w:val="000000"/>
                <w:sz w:val="24"/>
                <w:szCs w:val="24"/>
                <w:highlight w:val="none"/>
              </w:rPr>
              <w:t>履约保证金</w:t>
            </w:r>
          </w:p>
        </w:tc>
        <w:tc>
          <w:tcPr>
            <w:tcW w:w="4991" w:type="dxa"/>
            <w:vAlign w:val="center"/>
          </w:tcPr>
          <w:p w14:paraId="565E2FE0">
            <w:pPr>
              <w:autoSpaceDE w:val="0"/>
              <w:autoSpaceDN w:val="0"/>
              <w:snapToGrid w:val="0"/>
              <w:spacing w:line="400" w:lineRule="exact"/>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无</w:t>
            </w:r>
          </w:p>
        </w:tc>
      </w:tr>
      <w:tr w14:paraId="78A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7" w:type="dxa"/>
            <w:vMerge w:val="restart"/>
            <w:vAlign w:val="center"/>
          </w:tcPr>
          <w:p w14:paraId="49041FF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w:t>
            </w:r>
          </w:p>
        </w:tc>
        <w:tc>
          <w:tcPr>
            <w:tcW w:w="3021" w:type="dxa"/>
            <w:vAlign w:val="center"/>
          </w:tcPr>
          <w:p w14:paraId="6EA50322">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签订合同时间</w:t>
            </w:r>
          </w:p>
        </w:tc>
        <w:tc>
          <w:tcPr>
            <w:tcW w:w="4991" w:type="dxa"/>
            <w:vAlign w:val="center"/>
          </w:tcPr>
          <w:p w14:paraId="190B4902">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成交通知书发出后3日内。</w:t>
            </w:r>
          </w:p>
        </w:tc>
      </w:tr>
      <w:tr w14:paraId="44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27" w:type="dxa"/>
            <w:vMerge w:val="continue"/>
            <w:vAlign w:val="center"/>
          </w:tcPr>
          <w:p w14:paraId="4D2FBD75">
            <w:pPr>
              <w:rPr>
                <w:rFonts w:hint="eastAsia" w:ascii="宋体" w:hAnsi="宋体" w:eastAsia="宋体" w:cs="宋体"/>
                <w:highlight w:val="none"/>
              </w:rPr>
            </w:pPr>
          </w:p>
        </w:tc>
        <w:tc>
          <w:tcPr>
            <w:tcW w:w="3021" w:type="dxa"/>
            <w:vAlign w:val="center"/>
          </w:tcPr>
          <w:p w14:paraId="4293A661">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sz w:val="24"/>
                <w:szCs w:val="24"/>
                <w:highlight w:val="none"/>
              </w:rPr>
              <w:t>合同备案</w:t>
            </w:r>
          </w:p>
        </w:tc>
        <w:tc>
          <w:tcPr>
            <w:tcW w:w="4991" w:type="dxa"/>
            <w:vAlign w:val="center"/>
          </w:tcPr>
          <w:p w14:paraId="1F2BFE3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color w:val="000000"/>
                <w:sz w:val="24"/>
                <w:highlight w:val="none"/>
              </w:rPr>
              <w:t>签订政府采购合同后7个工作日内，采购人应及时在政采云平台进行合同备案。</w:t>
            </w:r>
          </w:p>
        </w:tc>
      </w:tr>
      <w:tr w14:paraId="257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B5283F0">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31</w:t>
            </w:r>
          </w:p>
        </w:tc>
        <w:tc>
          <w:tcPr>
            <w:tcW w:w="3021" w:type="dxa"/>
            <w:vAlign w:val="center"/>
          </w:tcPr>
          <w:p w14:paraId="693FFA8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政府采购项目验收</w:t>
            </w:r>
          </w:p>
        </w:tc>
        <w:tc>
          <w:tcPr>
            <w:tcW w:w="4991" w:type="dxa"/>
            <w:vAlign w:val="center"/>
          </w:tcPr>
          <w:p w14:paraId="5C91ACFD">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采购人应按照磋商文件及政府采购合同规定的技术、服务、安全标准对供应商履约情况进行验收，并出具验收书。验收书包括每一项技术、服务、安全标准的履约情况。</w:t>
            </w:r>
          </w:p>
        </w:tc>
      </w:tr>
      <w:tr w14:paraId="268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83BCB00">
            <w:pPr>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32</w:t>
            </w:r>
          </w:p>
        </w:tc>
        <w:tc>
          <w:tcPr>
            <w:tcW w:w="8012" w:type="dxa"/>
            <w:gridSpan w:val="2"/>
            <w:vAlign w:val="center"/>
          </w:tcPr>
          <w:p w14:paraId="0D36A5A4">
            <w:pPr>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采购人认为应该补充的其他内容</w:t>
            </w:r>
          </w:p>
        </w:tc>
      </w:tr>
      <w:tr w14:paraId="2FA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Align w:val="center"/>
          </w:tcPr>
          <w:p w14:paraId="29944717">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33</w:t>
            </w:r>
          </w:p>
        </w:tc>
        <w:tc>
          <w:tcPr>
            <w:tcW w:w="3021" w:type="dxa"/>
            <w:vAlign w:val="center"/>
          </w:tcPr>
          <w:p w14:paraId="1EC5F19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特别说明</w:t>
            </w:r>
          </w:p>
        </w:tc>
        <w:tc>
          <w:tcPr>
            <w:tcW w:w="4991" w:type="dxa"/>
            <w:vAlign w:val="center"/>
          </w:tcPr>
          <w:p w14:paraId="65DF394B">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1.供应商在响应活动中所使用的资格、信誉、荣誉、业绩与企业认证必须为本法人所拥有。2.单位负责人为同一人或者存在直接控股、管理关系的不同供应商，不得参加同一合同项下的政府采购活动。</w:t>
            </w:r>
          </w:p>
          <w:p w14:paraId="008B8B44">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3.供应商应仔细阅读磋商文件的所有内容，按照磋商文件的要求提交磋商响应文件，并对所提供的全部资料的真实性承担法律责任。</w:t>
            </w:r>
          </w:p>
          <w:p w14:paraId="1DE5B01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26B8794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5支持中小企业发展</w:t>
            </w:r>
          </w:p>
          <w:p w14:paraId="354D37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5.1中小企业，是指在中华人民共和国境内依法设立，依据国务院批准的中小企业划分标准确定的中型企业、小型企业和微型企业，但与大企业的负责人为同一人，或者与大企业存在直接控股、管理关系的除外。</w:t>
            </w:r>
          </w:p>
          <w:p w14:paraId="2E0CE85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56DDECF1">
            <w:pPr>
              <w:widowControl/>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4F941">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tc>
      </w:tr>
      <w:tr w14:paraId="20D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27" w:type="dxa"/>
            <w:vAlign w:val="center"/>
          </w:tcPr>
          <w:p w14:paraId="3FB77A8D">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3021" w:type="dxa"/>
            <w:vAlign w:val="center"/>
          </w:tcPr>
          <w:p w14:paraId="6E5C957C">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中小企业优惠措施</w:t>
            </w:r>
          </w:p>
        </w:tc>
        <w:tc>
          <w:tcPr>
            <w:tcW w:w="4991" w:type="dxa"/>
            <w:vAlign w:val="center"/>
          </w:tcPr>
          <w:p w14:paraId="6E96905E">
            <w:pPr>
              <w:pStyle w:val="3"/>
              <w:spacing w:line="310" w:lineRule="exac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政府采购政策相关说明</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标项1</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工程类</w:t>
            </w:r>
            <w:r>
              <w:rPr>
                <w:rFonts w:hint="eastAsia" w:ascii="宋体" w:hAnsi="宋体" w:eastAsia="宋体" w:cs="宋体"/>
                <w:b/>
                <w:bCs/>
                <w:color w:val="auto"/>
                <w:spacing w:val="-6"/>
                <w:sz w:val="24"/>
                <w:szCs w:val="24"/>
                <w:highlight w:val="none"/>
              </w:rPr>
              <w:t>）</w:t>
            </w:r>
          </w:p>
          <w:p w14:paraId="70B9300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1.本项目是否属于专门面向中小企业预留采购份额的项目：</w:t>
            </w:r>
            <w:r>
              <w:rPr>
                <w:rFonts w:hint="eastAsia" w:ascii="宋体" w:hAnsi="宋体" w:eastAsia="宋体" w:cs="宋体"/>
                <w:b/>
                <w:bCs/>
                <w:color w:val="auto"/>
                <w:spacing w:val="-6"/>
                <w:sz w:val="24"/>
                <w:szCs w:val="24"/>
                <w:highlight w:val="none"/>
                <w:u w:val="single"/>
              </w:rPr>
              <w:t xml:space="preserve"> 是    </w:t>
            </w:r>
          </w:p>
          <w:p w14:paraId="7F156EB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2.预留采购份额措施：</w:t>
            </w:r>
            <w:r>
              <w:rPr>
                <w:rFonts w:hint="eastAsia" w:ascii="宋体" w:hAnsi="宋体" w:eastAsia="宋体" w:cs="宋体"/>
                <w:b/>
                <w:bCs/>
                <w:color w:val="auto"/>
                <w:spacing w:val="-6"/>
                <w:sz w:val="24"/>
                <w:szCs w:val="24"/>
                <w:highlight w:val="none"/>
                <w:u w:val="single"/>
              </w:rPr>
              <w:t xml:space="preserve"> 整体预留  </w:t>
            </w:r>
          </w:p>
          <w:p w14:paraId="3E9BC12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3.是否落实小、微企业价格扣除扶持政策：</w:t>
            </w:r>
            <w:r>
              <w:rPr>
                <w:rFonts w:hint="eastAsia" w:ascii="宋体" w:hAnsi="宋体" w:eastAsia="宋体" w:cs="宋体"/>
                <w:b/>
                <w:bCs/>
                <w:color w:val="auto"/>
                <w:spacing w:val="-6"/>
                <w:sz w:val="24"/>
                <w:szCs w:val="24"/>
                <w:highlight w:val="none"/>
                <w:u w:val="single"/>
              </w:rPr>
              <w:t xml:space="preserve">否  </w:t>
            </w:r>
          </w:p>
          <w:p w14:paraId="510B9A23">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4.项目属性</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w:t>
            </w:r>
            <w:r>
              <w:rPr>
                <w:rFonts w:hint="eastAsia" w:ascii="宋体" w:hAnsi="宋体" w:eastAsia="宋体" w:cs="宋体"/>
                <w:b/>
                <w:bCs/>
                <w:color w:val="auto"/>
                <w:spacing w:val="-6"/>
                <w:sz w:val="24"/>
                <w:szCs w:val="24"/>
                <w:highlight w:val="none"/>
              </w:rPr>
              <w:t>类）</w:t>
            </w:r>
          </w:p>
          <w:p w14:paraId="226E595F">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中小企业划分标准所属行业（具体根据《中小企业划型标准规定》执行）</w:t>
            </w:r>
          </w:p>
          <w:p w14:paraId="5146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color w:val="auto"/>
                <w:spacing w:val="-6"/>
                <w:sz w:val="24"/>
                <w:szCs w:val="24"/>
                <w:highlight w:val="none"/>
              </w:rPr>
              <w:t>5.本项目中小企业划分标准所属行业：</w:t>
            </w:r>
            <w:r>
              <w:rPr>
                <w:rFonts w:hint="eastAsia" w:ascii="宋体" w:hAnsi="宋体" w:eastAsia="宋体" w:cs="宋体"/>
                <w:b/>
                <w:bCs/>
                <w:color w:val="auto"/>
                <w:spacing w:val="11"/>
                <w:sz w:val="24"/>
                <w:szCs w:val="24"/>
                <w:highlight w:val="none"/>
                <w:u w:val="single"/>
                <w:lang w:val="en-US" w:eastAsia="zh-CN"/>
              </w:rPr>
              <w:t>建筑业</w:t>
            </w:r>
            <w:r>
              <w:rPr>
                <w:rFonts w:hint="eastAsia" w:ascii="宋体" w:hAnsi="宋体" w:eastAsia="宋体" w:cs="宋体"/>
                <w:b/>
                <w:bCs/>
                <w:color w:val="auto"/>
                <w:spacing w:val="11"/>
                <w:sz w:val="24"/>
                <w:szCs w:val="24"/>
                <w:highlight w:val="none"/>
                <w:u w:val="single"/>
                <w:lang w:eastAsia="zh-CN"/>
              </w:rPr>
              <w:t>。</w:t>
            </w:r>
            <w:r>
              <w:rPr>
                <w:rFonts w:hint="eastAsia" w:ascii="宋体" w:hAnsi="宋体" w:eastAsia="宋体" w:cs="宋体"/>
                <w:b/>
                <w:bCs/>
                <w:color w:val="auto"/>
                <w:spacing w:val="11"/>
                <w:sz w:val="24"/>
                <w:szCs w:val="24"/>
                <w:highlight w:val="none"/>
                <w:u w:val="single"/>
              </w:rPr>
              <w:t>（根据《关于印发中小企业划型标准规定的通知》（工信部联企业〔2011〕300号）规定：</w:t>
            </w:r>
            <w:r>
              <w:rPr>
                <w:rFonts w:hint="eastAsia" w:ascii="宋体" w:hAnsi="宋体" w:eastAsia="宋体" w:cs="宋体"/>
                <w:b/>
                <w:bCs/>
                <w:color w:val="auto"/>
                <w:spacing w:val="11"/>
                <w:kern w:val="2"/>
                <w:sz w:val="24"/>
                <w:szCs w:val="24"/>
                <w:highlight w:val="none"/>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7DF11B">
            <w:pPr>
              <w:snapToGrid w:val="0"/>
              <w:spacing w:line="30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监狱企业、残疾人福利性单位视同小型、微型企业；符合中小企业划分标准的个体工商户，在政府采购活动中视同中小企业。</w:t>
            </w:r>
          </w:p>
          <w:p w14:paraId="64E3752E">
            <w:pPr>
              <w:pStyle w:val="3"/>
              <w:spacing w:line="31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6380B997">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7.落实政府采购政策文件依据</w:t>
            </w:r>
          </w:p>
          <w:p w14:paraId="52BD5D86">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（1）关于进一步加大政府采购支持中小企业力度的通知（ 财库〔2022〕19号）</w:t>
            </w:r>
          </w:p>
          <w:p w14:paraId="0C63218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（2）浙江省财政厅关于进一步加大政府采购支持中小企业力度助力扎实稳住经济的通知（浙财采监〔2022〕8号）</w:t>
            </w:r>
          </w:p>
          <w:p w14:paraId="312A061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（3）浙江省财政厅关于进一步发挥政府采购政策功能全力推动经济稳进提质的通知（浙财采监〔2022〕3号）</w:t>
            </w:r>
          </w:p>
          <w:p w14:paraId="71B434C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关于印发《政府采购促进中小企业发展管理办法》的通知（财库〔2020〕46号）</w:t>
            </w:r>
          </w:p>
          <w:p w14:paraId="343F16FD">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 《工业和信息化部、国家统计局、国家发展和改革委员会、财政部关于印发中小企业划型标准规定的通知》（工信部联企业[2011]300号）</w:t>
            </w:r>
          </w:p>
          <w:p w14:paraId="1F8D3AC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（6）浙江省财政厅、浙江省中小企业局转发财政部、工业和信息化部关于《政府采购促进中小企业发展暂行办法》的通知（浙财采监〔2012〕11号）</w:t>
            </w:r>
          </w:p>
          <w:p w14:paraId="5C1EAAB2">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财政部、司法部《关于政府采购支持监狱企业发展有关问题的通知》（财库〔2014〕68号）</w:t>
            </w:r>
          </w:p>
          <w:p w14:paraId="03950BC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（8）《财政部 民政部 中国残疾人联合会关于促进残疾人就业政府采购政策的通知》（财库〔2017〕 141号）</w:t>
            </w:r>
          </w:p>
          <w:p w14:paraId="73137E04">
            <w:pPr>
              <w:pStyle w:val="27"/>
              <w:snapToGrid w:val="0"/>
              <w:spacing w:line="320" w:lineRule="exact"/>
              <w:ind w:firstLine="0" w:firstLineChars="0"/>
              <w:jc w:val="left"/>
              <w:rPr>
                <w:rFonts w:hint="eastAsia" w:ascii="宋体" w:hAnsi="宋体" w:eastAsia="宋体" w:cs="宋体"/>
                <w:kern w:val="0"/>
                <w:sz w:val="24"/>
                <w:highlight w:val="none"/>
              </w:rPr>
            </w:pPr>
            <w:r>
              <w:rPr>
                <w:rFonts w:hint="eastAsia" w:ascii="宋体" w:hAnsi="宋体" w:eastAsia="宋体" w:cs="宋体"/>
                <w:color w:val="auto"/>
                <w:spacing w:val="-6"/>
                <w:sz w:val="24"/>
                <w:szCs w:val="24"/>
                <w:highlight w:val="none"/>
              </w:rPr>
              <w:t>（9）浙江省财政厅 浙江省经济和信息化委员会 浙江省中小企业局关于简化中小企业类别确认流程有关事项的通知（浙财采监〔2018〕2号）</w:t>
            </w:r>
          </w:p>
        </w:tc>
      </w:tr>
      <w:tr w14:paraId="338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Align w:val="center"/>
          </w:tcPr>
          <w:p w14:paraId="6E567A1A">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3021" w:type="dxa"/>
            <w:vAlign w:val="center"/>
          </w:tcPr>
          <w:p w14:paraId="56473D2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4991" w:type="dxa"/>
            <w:vAlign w:val="center"/>
          </w:tcPr>
          <w:p w14:paraId="78EC53F8">
            <w:pPr>
              <w:spacing w:line="400" w:lineRule="exact"/>
              <w:rPr>
                <w:rFonts w:hint="eastAsia" w:ascii="宋体" w:hAnsi="宋体" w:eastAsia="宋体" w:cs="宋体"/>
                <w:kern w:val="0"/>
                <w:sz w:val="24"/>
                <w:highlight w:val="none"/>
              </w:rPr>
            </w:pPr>
            <w:r>
              <w:rPr>
                <w:rFonts w:hint="eastAsia" w:ascii="宋体" w:hAnsi="宋体" w:eastAsia="宋体" w:cs="宋体"/>
                <w:sz w:val="24"/>
                <w:szCs w:val="24"/>
                <w:highlight w:val="none"/>
              </w:rPr>
              <w:t>/</w:t>
            </w:r>
          </w:p>
        </w:tc>
      </w:tr>
      <w:tr w14:paraId="57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Align w:val="center"/>
          </w:tcPr>
          <w:p w14:paraId="67263153">
            <w:pPr>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3021" w:type="dxa"/>
            <w:vAlign w:val="center"/>
          </w:tcPr>
          <w:p w14:paraId="5F3CE08B">
            <w:pPr>
              <w:snapToGrid w:val="0"/>
              <w:spacing w:line="400" w:lineRule="exact"/>
              <w:jc w:val="center"/>
              <w:rPr>
                <w:rFonts w:hint="eastAsia" w:ascii="宋体" w:hAnsi="宋体" w:eastAsia="宋体" w:cs="宋体"/>
                <w:highlight w:val="none"/>
              </w:rPr>
            </w:pPr>
            <w:r>
              <w:rPr>
                <w:rFonts w:hint="eastAsia" w:ascii="宋体" w:hAnsi="宋体" w:eastAsia="宋体" w:cs="宋体"/>
                <w:color w:val="000000"/>
                <w:sz w:val="24"/>
                <w:szCs w:val="24"/>
                <w:highlight w:val="none"/>
              </w:rPr>
              <w:t>解释</w:t>
            </w:r>
          </w:p>
        </w:tc>
        <w:tc>
          <w:tcPr>
            <w:tcW w:w="4991" w:type="dxa"/>
            <w:vAlign w:val="center"/>
          </w:tcPr>
          <w:p w14:paraId="6569AA4B">
            <w:pPr>
              <w:snapToGrid w:val="0"/>
              <w:spacing w:line="400" w:lineRule="exact"/>
              <w:rPr>
                <w:rFonts w:hint="eastAsia" w:ascii="宋体" w:hAnsi="宋体" w:eastAsia="宋体" w:cs="宋体"/>
                <w:color w:val="0000FF"/>
                <w:highlight w:val="none"/>
              </w:rPr>
            </w:pPr>
            <w:r>
              <w:rPr>
                <w:rFonts w:hint="eastAsia" w:ascii="宋体" w:hAnsi="宋体" w:eastAsia="宋体" w:cs="宋体"/>
                <w:color w:val="000000"/>
                <w:sz w:val="24"/>
                <w:szCs w:val="24"/>
                <w:highlight w:val="none"/>
              </w:rPr>
              <w:t>本磋商文件的解释权属于采购单位。</w:t>
            </w:r>
          </w:p>
        </w:tc>
      </w:tr>
    </w:tbl>
    <w:p w14:paraId="79F439AA">
      <w:pPr>
        <w:outlineLvl w:val="1"/>
        <w:rPr>
          <w:rFonts w:hint="eastAsia" w:ascii="宋体" w:hAnsi="宋体" w:eastAsia="宋体" w:cs="宋体"/>
          <w:sz w:val="28"/>
          <w:szCs w:val="28"/>
          <w:highlight w:val="none"/>
        </w:rPr>
      </w:pPr>
      <w:bookmarkStart w:id="44" w:name="_Toc22911"/>
      <w:bookmarkStart w:id="45" w:name="_Toc28429"/>
      <w:bookmarkStart w:id="46" w:name="_Toc32047"/>
      <w:bookmarkStart w:id="47" w:name="_Toc29101"/>
      <w:bookmarkStart w:id="48" w:name="_Toc10974"/>
      <w:bookmarkStart w:id="49" w:name="_Toc5888"/>
      <w:bookmarkStart w:id="50" w:name="_Toc6153"/>
      <w:bookmarkStart w:id="51" w:name="_Toc8470"/>
      <w:bookmarkStart w:id="52" w:name="_Toc20651"/>
      <w:bookmarkStart w:id="53" w:name="_Toc31097"/>
      <w:bookmarkStart w:id="54" w:name="_Toc6964"/>
      <w:bookmarkStart w:id="55" w:name="_Toc9892"/>
      <w:bookmarkStart w:id="56" w:name="_Toc524600091"/>
      <w:bookmarkStart w:id="57" w:name="_Toc8410"/>
      <w:bookmarkStart w:id="58" w:name="_Toc25503"/>
      <w:bookmarkStart w:id="59" w:name="_Toc26323"/>
      <w:bookmarkStart w:id="60" w:name="_Toc20921"/>
      <w:bookmarkStart w:id="61" w:name="_Toc24274"/>
      <w:bookmarkStart w:id="62" w:name="_Toc1226"/>
      <w:bookmarkStart w:id="63" w:name="_Toc17415"/>
      <w:bookmarkStart w:id="64" w:name="_Toc26249"/>
      <w:bookmarkStart w:id="65" w:name="_Toc21152"/>
      <w:bookmarkStart w:id="66" w:name="_Toc27152"/>
      <w:bookmarkStart w:id="67" w:name="_Toc24985"/>
      <w:bookmarkStart w:id="68" w:name="_Toc17700"/>
      <w:bookmarkStart w:id="69" w:name="_Toc31306"/>
      <w:r>
        <w:rPr>
          <w:rFonts w:hint="eastAsia" w:ascii="宋体" w:hAnsi="宋体" w:eastAsia="宋体" w:cs="宋体"/>
          <w:sz w:val="28"/>
          <w:szCs w:val="28"/>
          <w:highlight w:val="none"/>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0BCF28">
      <w:pPr>
        <w:outlineLvl w:val="3"/>
        <w:rPr>
          <w:rFonts w:hint="eastAsia" w:ascii="宋体" w:hAnsi="宋体" w:eastAsia="宋体" w:cs="宋体"/>
          <w:sz w:val="24"/>
          <w:highlight w:val="none"/>
        </w:rPr>
      </w:pPr>
      <w:bookmarkStart w:id="70" w:name="_Toc637"/>
      <w:bookmarkStart w:id="71" w:name="_Toc14764"/>
      <w:bookmarkStart w:id="72" w:name="_Toc7255"/>
      <w:bookmarkStart w:id="73" w:name="_Toc441483871"/>
      <w:bookmarkStart w:id="74" w:name="_Toc407605123"/>
      <w:r>
        <w:rPr>
          <w:rFonts w:hint="eastAsia" w:ascii="宋体" w:hAnsi="宋体" w:eastAsia="宋体" w:cs="宋体"/>
          <w:sz w:val="24"/>
          <w:highlight w:val="none"/>
        </w:rPr>
        <w:t>1.1磋商项目概况</w:t>
      </w:r>
      <w:bookmarkEnd w:id="70"/>
      <w:bookmarkEnd w:id="71"/>
      <w:bookmarkEnd w:id="72"/>
    </w:p>
    <w:p w14:paraId="1304CA9D">
      <w:pPr>
        <w:autoSpaceDE w:val="0"/>
        <w:autoSpaceDN w:val="0"/>
        <w:spacing w:after="120" w:line="400" w:lineRule="exact"/>
        <w:ind w:firstLine="480"/>
        <w:rPr>
          <w:rFonts w:hint="eastAsia" w:ascii="宋体" w:hAnsi="宋体" w:eastAsia="宋体" w:cs="宋体"/>
          <w:b/>
          <w:sz w:val="24"/>
          <w:highlight w:val="none"/>
        </w:rPr>
      </w:pPr>
      <w:r>
        <w:rPr>
          <w:rFonts w:hint="eastAsia" w:ascii="宋体" w:hAnsi="宋体" w:eastAsia="宋体" w:cs="宋体"/>
          <w:b/>
          <w:color w:val="000000"/>
          <w:sz w:val="24"/>
          <w:highlight w:val="none"/>
        </w:rPr>
        <w:t>1.1.1</w:t>
      </w:r>
      <w:r>
        <w:rPr>
          <w:rFonts w:hint="eastAsia" w:ascii="宋体" w:hAnsi="宋体" w:eastAsia="宋体" w:cs="宋体"/>
          <w:kern w:val="0"/>
          <w:sz w:val="24"/>
          <w:highlight w:val="none"/>
          <w:lang w:val="zh-CN"/>
        </w:rPr>
        <w:t>根据《中华人民共和国政府采购法》、</w:t>
      </w:r>
      <w:r>
        <w:rPr>
          <w:rFonts w:hint="eastAsia" w:ascii="宋体" w:hAnsi="宋体" w:eastAsia="宋体" w:cs="宋体"/>
          <w:color w:val="000000"/>
          <w:sz w:val="24"/>
          <w:highlight w:val="none"/>
        </w:rPr>
        <w:t>《政府采购竞争性磋商采购方式管理暂行办法》</w:t>
      </w:r>
      <w:r>
        <w:rPr>
          <w:rFonts w:hint="eastAsia" w:ascii="宋体" w:hAnsi="宋体" w:eastAsia="宋体" w:cs="宋体"/>
          <w:kern w:val="0"/>
          <w:sz w:val="24"/>
          <w:highlight w:val="none"/>
          <w:lang w:val="zh-CN"/>
        </w:rPr>
        <w:t>、《中华人民共和国政府采购法实施条例》等规定，经浙江省长兴县财政局政府采购监管科批准，现就</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kern w:val="0"/>
          <w:sz w:val="24"/>
          <w:highlight w:val="none"/>
          <w:lang w:val="zh-CN"/>
        </w:rPr>
        <w:t>进行竞争性磋商</w:t>
      </w:r>
      <w:r>
        <w:rPr>
          <w:rFonts w:hint="eastAsia" w:ascii="宋体" w:hAnsi="宋体" w:eastAsia="宋体" w:cs="宋体"/>
          <w:kern w:val="0"/>
          <w:sz w:val="24"/>
          <w:highlight w:val="none"/>
        </w:rPr>
        <w:t>。</w:t>
      </w:r>
    </w:p>
    <w:p w14:paraId="238E9FD0">
      <w:pPr>
        <w:autoSpaceDE w:val="0"/>
        <w:autoSpaceDN w:val="0"/>
        <w:spacing w:after="120" w:line="400" w:lineRule="exact"/>
        <w:ind w:firstLine="480"/>
        <w:rPr>
          <w:rFonts w:hint="eastAsia" w:ascii="宋体" w:hAnsi="宋体" w:eastAsia="宋体" w:cs="宋体"/>
          <w:color w:val="000000"/>
          <w:sz w:val="24"/>
          <w:highlight w:val="none"/>
        </w:rPr>
      </w:pPr>
      <w:r>
        <w:rPr>
          <w:rFonts w:hint="eastAsia" w:ascii="宋体" w:hAnsi="宋体" w:eastAsia="宋体" w:cs="宋体"/>
          <w:b/>
          <w:sz w:val="24"/>
          <w:highlight w:val="none"/>
        </w:rPr>
        <w:t>1.1.2磋商文件的适用范围：</w:t>
      </w:r>
      <w:r>
        <w:rPr>
          <w:rFonts w:hint="eastAsia" w:ascii="宋体" w:hAnsi="宋体" w:eastAsia="宋体" w:cs="宋体"/>
          <w:sz w:val="24"/>
          <w:highlight w:val="none"/>
        </w:rPr>
        <w:t>本磋商文件适用于</w:t>
      </w:r>
      <w:r>
        <w:rPr>
          <w:rFonts w:hint="eastAsia" w:ascii="宋体" w:hAnsi="宋体" w:cs="宋体"/>
          <w:color w:val="000000"/>
          <w:sz w:val="24"/>
          <w:szCs w:val="24"/>
          <w:highlight w:val="none"/>
          <w:u w:val="single"/>
          <w:lang w:eastAsia="zh-CN"/>
        </w:rPr>
        <w:t>全县教职工排球训练基地及车位改造项目</w:t>
      </w:r>
      <w:r>
        <w:rPr>
          <w:rFonts w:hint="eastAsia" w:ascii="宋体" w:hAnsi="宋体" w:eastAsia="宋体" w:cs="宋体"/>
          <w:sz w:val="24"/>
          <w:highlight w:val="none"/>
        </w:rPr>
        <w:t>的整</w:t>
      </w:r>
      <w:r>
        <w:rPr>
          <w:rFonts w:hint="eastAsia" w:ascii="宋体" w:hAnsi="宋体" w:eastAsia="宋体" w:cs="宋体"/>
          <w:color w:val="000000"/>
          <w:sz w:val="24"/>
          <w:highlight w:val="none"/>
        </w:rPr>
        <w:t>个磋商过程、验收、合同履约、付款等行为（法律、法规另有规定的，从其规定）。</w:t>
      </w:r>
    </w:p>
    <w:p w14:paraId="24229507">
      <w:pPr>
        <w:autoSpaceDE w:val="0"/>
        <w:autoSpaceDN w:val="0"/>
        <w:spacing w:after="120" w:line="400" w:lineRule="exact"/>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1.1.3磋商文件中的定义：</w:t>
      </w:r>
    </w:p>
    <w:p w14:paraId="46E0649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（1）“采购人”系指依法使用财政性资金对规定的货物、工程和服务进行采购的国家各级机关、事业单位和团体组织。</w:t>
      </w:r>
    </w:p>
    <w:p w14:paraId="4A51025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（2）“招标采购单位”系指组织本次招标的</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w:t>
      </w:r>
      <w:r>
        <w:rPr>
          <w:rFonts w:hint="eastAsia" w:ascii="宋体" w:hAnsi="宋体" w:eastAsia="宋体" w:cs="宋体"/>
          <w:color w:val="000000"/>
          <w:sz w:val="24"/>
          <w:highlight w:val="none"/>
        </w:rPr>
        <w:t>和采购人。</w:t>
      </w:r>
    </w:p>
    <w:p w14:paraId="2C368281">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（3）“供应商”系指向招标方提交磋商响应文件的单位或个人。</w:t>
      </w:r>
    </w:p>
    <w:p w14:paraId="79BFC718">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（4）“产品”系指供方按磋商文件规定，须向采购人提供的一切设备、保险、税金、备品备件、工具、手册及其它有关技术资料和材料。</w:t>
      </w:r>
    </w:p>
    <w:p w14:paraId="4A412656">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389B0A8F">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（6）“服务”系指磋商文件规定供应商须承担的安装、调试、技术协助、校准、培训、技术指导以及其他类似的义务。</w:t>
      </w:r>
    </w:p>
    <w:p w14:paraId="5DA38713">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（7）“项目”系指供应商按磋商文件规定向采购人提供的产品和服务。</w:t>
      </w:r>
    </w:p>
    <w:p w14:paraId="5A15115B">
      <w:pPr>
        <w:snapToGrid w:val="0"/>
        <w:spacing w:line="400" w:lineRule="exact"/>
        <w:ind w:firstLine="480" w:firstLineChars="200"/>
        <w:jc w:val="left"/>
        <w:rPr>
          <w:rFonts w:hint="eastAsia" w:ascii="宋体" w:hAnsi="宋体" w:eastAsia="宋体" w:cs="宋体"/>
          <w:color w:val="0000FF"/>
          <w:sz w:val="24"/>
          <w:highlight w:val="none"/>
        </w:rPr>
      </w:pPr>
      <w:r>
        <w:rPr>
          <w:rFonts w:hint="eastAsia" w:ascii="宋体" w:hAnsi="宋体" w:eastAsia="宋体" w:cs="宋体"/>
          <w:color w:val="000000"/>
          <w:sz w:val="24"/>
          <w:highlight w:val="none"/>
        </w:rPr>
        <w:t>（8）“书面形式”</w:t>
      </w:r>
      <w:r>
        <w:rPr>
          <w:rFonts w:hint="eastAsia" w:ascii="宋体" w:hAnsi="宋体" w:eastAsia="宋体" w:cs="宋体"/>
          <w:b/>
          <w:bCs/>
          <w:sz w:val="24"/>
          <w:highlight w:val="none"/>
        </w:rPr>
        <w:t>包括并不仅限于纸质、信件和数据电文（包括电报、电传、传真、电子数据交换和电子邮件)等</w:t>
      </w:r>
      <w:r>
        <w:rPr>
          <w:rFonts w:hint="eastAsia" w:ascii="宋体" w:hAnsi="宋体" w:eastAsia="宋体" w:cs="宋体"/>
          <w:color w:val="0000FF"/>
          <w:sz w:val="24"/>
          <w:highlight w:val="none"/>
        </w:rPr>
        <w:t>。</w:t>
      </w:r>
    </w:p>
    <w:p w14:paraId="37DECB99">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（9）“成交供应商”是指:经磋商小组评审，授予合同的供应商。</w:t>
      </w:r>
    </w:p>
    <w:p w14:paraId="1739A37A">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（10）“实质性条款”凡是标有“▲”符号均属于实质性条款。不满足会造成磋商响应文件无效。</w:t>
      </w:r>
    </w:p>
    <w:p w14:paraId="4C9E524C">
      <w:pPr>
        <w:autoSpaceDE w:val="0"/>
        <w:autoSpaceDN w:val="0"/>
        <w:spacing w:after="120"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highlight w:val="none"/>
        </w:rPr>
        <w:t>（11）标有“★”记号的条款系指重要性要求条款。不满足对得分可能造成影响。</w:t>
      </w:r>
    </w:p>
    <w:p w14:paraId="26C38E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1.1.4采购人：</w:t>
      </w:r>
      <w:r>
        <w:rPr>
          <w:rFonts w:hint="eastAsia" w:ascii="宋体" w:hAnsi="宋体" w:eastAsia="宋体" w:cs="宋体"/>
          <w:kern w:val="0"/>
          <w:sz w:val="24"/>
          <w:highlight w:val="none"/>
        </w:rPr>
        <w:t>见供应商须知前附表</w:t>
      </w:r>
    </w:p>
    <w:p w14:paraId="3283F5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1.1.5采购</w:t>
      </w:r>
      <w:r>
        <w:rPr>
          <w:rFonts w:hint="eastAsia" w:ascii="宋体" w:hAnsi="宋体" w:eastAsia="宋体" w:cs="宋体"/>
          <w:b/>
          <w:color w:val="000000"/>
          <w:sz w:val="24"/>
          <w:highlight w:val="none"/>
          <w:lang w:val="en-US" w:eastAsia="zh-CN"/>
        </w:rPr>
        <w:t>代理</w:t>
      </w:r>
      <w:r>
        <w:rPr>
          <w:rFonts w:hint="eastAsia" w:ascii="宋体" w:hAnsi="宋体" w:eastAsia="宋体" w:cs="宋体"/>
          <w:b/>
          <w:color w:val="000000"/>
          <w:sz w:val="24"/>
          <w:highlight w:val="none"/>
        </w:rPr>
        <w:t>机构：</w:t>
      </w:r>
      <w:r>
        <w:rPr>
          <w:rFonts w:hint="eastAsia" w:ascii="宋体" w:hAnsi="宋体" w:eastAsia="宋体" w:cs="宋体"/>
          <w:kern w:val="0"/>
          <w:sz w:val="24"/>
          <w:highlight w:val="none"/>
        </w:rPr>
        <w:t>见供应商须知前附表</w:t>
      </w:r>
    </w:p>
    <w:p w14:paraId="01D635DE">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1.1.6磋商项目名称：</w:t>
      </w:r>
      <w:r>
        <w:rPr>
          <w:rFonts w:hint="eastAsia" w:ascii="宋体" w:hAnsi="宋体" w:eastAsia="宋体" w:cs="宋体"/>
          <w:kern w:val="0"/>
          <w:sz w:val="24"/>
          <w:highlight w:val="none"/>
        </w:rPr>
        <w:t>见供应商须知前附表</w:t>
      </w:r>
      <w:bookmarkEnd w:id="73"/>
      <w:bookmarkEnd w:id="74"/>
    </w:p>
    <w:p w14:paraId="6C0ED61A">
      <w:pPr>
        <w:snapToGrid w:val="0"/>
        <w:spacing w:line="400" w:lineRule="exact"/>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1.1.7磋商方式：</w:t>
      </w:r>
      <w:r>
        <w:rPr>
          <w:rFonts w:hint="eastAsia" w:ascii="宋体" w:hAnsi="宋体" w:eastAsia="宋体" w:cs="宋体"/>
          <w:kern w:val="0"/>
          <w:sz w:val="24"/>
          <w:highlight w:val="none"/>
        </w:rPr>
        <w:t>见供应商须知前附表</w:t>
      </w:r>
    </w:p>
    <w:p w14:paraId="4F025A68">
      <w:pPr>
        <w:outlineLvl w:val="3"/>
        <w:rPr>
          <w:rFonts w:hint="eastAsia" w:ascii="宋体" w:hAnsi="宋体" w:eastAsia="宋体" w:cs="宋体"/>
          <w:sz w:val="24"/>
          <w:highlight w:val="none"/>
        </w:rPr>
      </w:pPr>
      <w:bookmarkStart w:id="75" w:name="_Toc23167"/>
      <w:bookmarkStart w:id="76" w:name="_Toc29070"/>
      <w:bookmarkStart w:id="77" w:name="_Toc8137"/>
      <w:bookmarkStart w:id="78" w:name="_Toc407605131"/>
      <w:bookmarkStart w:id="79" w:name="_Toc441483878"/>
      <w:r>
        <w:rPr>
          <w:rFonts w:hint="eastAsia" w:ascii="宋体" w:hAnsi="宋体" w:eastAsia="宋体" w:cs="宋体"/>
          <w:sz w:val="24"/>
          <w:highlight w:val="none"/>
        </w:rPr>
        <w:t>1.2项目资金</w:t>
      </w:r>
      <w:bookmarkEnd w:id="75"/>
      <w:bookmarkEnd w:id="76"/>
      <w:bookmarkEnd w:id="77"/>
    </w:p>
    <w:p w14:paraId="292B9F1F">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1.2.1资金来源及预算：</w:t>
      </w:r>
      <w:r>
        <w:rPr>
          <w:rFonts w:hint="eastAsia" w:ascii="宋体" w:hAnsi="宋体" w:eastAsia="宋体" w:cs="宋体"/>
          <w:kern w:val="0"/>
          <w:sz w:val="24"/>
          <w:highlight w:val="none"/>
        </w:rPr>
        <w:t>见供应商须知前附表</w:t>
      </w:r>
    </w:p>
    <w:p w14:paraId="55556265">
      <w:pPr>
        <w:pStyle w:val="27"/>
        <w:ind w:firstLine="482" w:firstLineChars="200"/>
        <w:rPr>
          <w:rFonts w:hint="eastAsia" w:ascii="宋体" w:hAnsi="宋体" w:eastAsia="宋体" w:cs="宋体"/>
          <w:highlight w:val="none"/>
        </w:rPr>
      </w:pPr>
      <w:r>
        <w:rPr>
          <w:rFonts w:hint="eastAsia" w:ascii="宋体" w:hAnsi="宋体" w:eastAsia="宋体" w:cs="宋体"/>
          <w:b/>
          <w:color w:val="000000"/>
          <w:sz w:val="24"/>
          <w:highlight w:val="none"/>
        </w:rPr>
        <w:t>1.2.2最高限价：</w:t>
      </w:r>
      <w:r>
        <w:rPr>
          <w:rFonts w:hint="eastAsia" w:ascii="宋体" w:hAnsi="宋体" w:eastAsia="宋体" w:cs="宋体"/>
          <w:kern w:val="0"/>
          <w:sz w:val="24"/>
          <w:highlight w:val="none"/>
        </w:rPr>
        <w:t>见供应商须知前附表</w:t>
      </w:r>
    </w:p>
    <w:p w14:paraId="27E544C1">
      <w:pPr>
        <w:outlineLvl w:val="3"/>
        <w:rPr>
          <w:rFonts w:hint="eastAsia" w:ascii="宋体" w:hAnsi="宋体" w:eastAsia="宋体" w:cs="宋体"/>
          <w:sz w:val="24"/>
          <w:highlight w:val="none"/>
        </w:rPr>
      </w:pPr>
      <w:bookmarkStart w:id="80" w:name="_Toc7011"/>
      <w:bookmarkStart w:id="81" w:name="_Toc15672"/>
      <w:bookmarkStart w:id="82" w:name="_Toc30873"/>
      <w:r>
        <w:rPr>
          <w:rFonts w:hint="eastAsia" w:ascii="宋体" w:hAnsi="宋体" w:eastAsia="宋体" w:cs="宋体"/>
          <w:sz w:val="24"/>
          <w:highlight w:val="none"/>
        </w:rPr>
        <w:t>1.3</w:t>
      </w:r>
      <w:r>
        <w:rPr>
          <w:rFonts w:hint="eastAsia" w:ascii="宋体" w:hAnsi="宋体" w:eastAsia="宋体" w:cs="宋体"/>
          <w:sz w:val="24"/>
          <w:highlight w:val="none"/>
          <w:lang w:val="en-US" w:eastAsia="zh-CN"/>
        </w:rPr>
        <w:t>工</w:t>
      </w:r>
      <w:r>
        <w:rPr>
          <w:rFonts w:hint="eastAsia" w:ascii="宋体" w:hAnsi="宋体" w:eastAsia="宋体" w:cs="宋体"/>
          <w:sz w:val="24"/>
          <w:highlight w:val="none"/>
        </w:rPr>
        <w:t>期及</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地点</w:t>
      </w:r>
      <w:bookmarkEnd w:id="80"/>
      <w:bookmarkEnd w:id="81"/>
      <w:bookmarkEnd w:id="82"/>
    </w:p>
    <w:p w14:paraId="17C9DE30">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1.3.1</w:t>
      </w:r>
      <w:r>
        <w:rPr>
          <w:rFonts w:hint="eastAsia" w:ascii="宋体" w:hAnsi="宋体" w:eastAsia="宋体" w:cs="宋体"/>
          <w:b/>
          <w:color w:val="000000"/>
          <w:sz w:val="24"/>
          <w:highlight w:val="none"/>
          <w:lang w:val="en-US" w:eastAsia="zh-CN"/>
        </w:rPr>
        <w:t>工</w:t>
      </w:r>
      <w:r>
        <w:rPr>
          <w:rFonts w:hint="eastAsia" w:ascii="宋体" w:hAnsi="宋体" w:eastAsia="宋体" w:cs="宋体"/>
          <w:b/>
          <w:color w:val="000000"/>
          <w:sz w:val="24"/>
          <w:highlight w:val="none"/>
        </w:rPr>
        <w:t>期：</w:t>
      </w:r>
      <w:r>
        <w:rPr>
          <w:rFonts w:hint="eastAsia" w:ascii="宋体" w:hAnsi="宋体" w:eastAsia="宋体" w:cs="宋体"/>
          <w:kern w:val="0"/>
          <w:sz w:val="24"/>
          <w:highlight w:val="none"/>
        </w:rPr>
        <w:t>见供应商须知前附表</w:t>
      </w:r>
    </w:p>
    <w:p w14:paraId="14EEC018">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1.3.2</w:t>
      </w:r>
      <w:r>
        <w:rPr>
          <w:rFonts w:hint="eastAsia" w:ascii="宋体" w:hAnsi="宋体" w:eastAsia="宋体" w:cs="宋体"/>
          <w:b/>
          <w:color w:val="000000"/>
          <w:sz w:val="24"/>
          <w:highlight w:val="none"/>
          <w:lang w:val="en-US" w:eastAsia="zh-CN"/>
        </w:rPr>
        <w:t>施工</w:t>
      </w:r>
      <w:r>
        <w:rPr>
          <w:rFonts w:hint="eastAsia" w:ascii="宋体" w:hAnsi="宋体" w:eastAsia="宋体" w:cs="宋体"/>
          <w:b/>
          <w:color w:val="000000"/>
          <w:sz w:val="24"/>
          <w:highlight w:val="none"/>
        </w:rPr>
        <w:t>地点：</w:t>
      </w:r>
      <w:r>
        <w:rPr>
          <w:rFonts w:hint="eastAsia" w:ascii="宋体" w:hAnsi="宋体" w:eastAsia="宋体" w:cs="宋体"/>
          <w:kern w:val="0"/>
          <w:sz w:val="24"/>
          <w:highlight w:val="none"/>
        </w:rPr>
        <w:t>见供应商须知前附表</w:t>
      </w:r>
    </w:p>
    <w:p w14:paraId="0DE91DC3">
      <w:pPr>
        <w:snapToGrid w:val="0"/>
        <w:spacing w:line="400" w:lineRule="exact"/>
        <w:ind w:firstLine="470" w:firstLineChars="196"/>
        <w:jc w:val="left"/>
        <w:outlineLvl w:val="2"/>
        <w:rPr>
          <w:rFonts w:hint="eastAsia" w:ascii="宋体" w:hAnsi="宋体" w:eastAsia="宋体" w:cs="宋体"/>
          <w:kern w:val="0"/>
          <w:sz w:val="24"/>
          <w:highlight w:val="none"/>
        </w:rPr>
      </w:pPr>
      <w:bookmarkStart w:id="83" w:name="_Toc9119"/>
      <w:bookmarkStart w:id="84" w:name="_Toc19733"/>
      <w:bookmarkStart w:id="85" w:name="_Toc21309"/>
      <w:bookmarkStart w:id="86" w:name="_Toc4731"/>
      <w:r>
        <w:rPr>
          <w:rFonts w:hint="eastAsia" w:ascii="宋体" w:hAnsi="宋体" w:eastAsia="宋体" w:cs="宋体"/>
          <w:sz w:val="24"/>
          <w:highlight w:val="none"/>
        </w:rPr>
        <w:t>1.4采购需求及性能指标</w:t>
      </w:r>
      <w:r>
        <w:rPr>
          <w:rFonts w:hint="eastAsia" w:ascii="宋体" w:hAnsi="宋体" w:eastAsia="宋体" w:cs="宋体"/>
          <w:b/>
          <w:color w:val="000000"/>
          <w:sz w:val="24"/>
          <w:highlight w:val="none"/>
        </w:rPr>
        <w:t>：</w:t>
      </w:r>
      <w:r>
        <w:rPr>
          <w:rFonts w:hint="eastAsia" w:ascii="宋体" w:hAnsi="宋体" w:eastAsia="宋体" w:cs="宋体"/>
          <w:kern w:val="0"/>
          <w:sz w:val="24"/>
          <w:highlight w:val="none"/>
        </w:rPr>
        <w:t>见供应商须知前附表</w:t>
      </w:r>
      <w:bookmarkEnd w:id="83"/>
      <w:bookmarkEnd w:id="84"/>
      <w:bookmarkEnd w:id="85"/>
      <w:bookmarkEnd w:id="86"/>
    </w:p>
    <w:p w14:paraId="6CFDB810">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87" w:name="_Toc25636"/>
      <w:bookmarkStart w:id="88" w:name="_Toc9547"/>
      <w:bookmarkStart w:id="89" w:name="_Toc27041"/>
      <w:bookmarkStart w:id="90" w:name="_Toc17567"/>
      <w:r>
        <w:rPr>
          <w:rFonts w:hint="eastAsia" w:ascii="宋体" w:hAnsi="宋体" w:eastAsia="宋体" w:cs="宋体"/>
          <w:sz w:val="24"/>
          <w:highlight w:val="none"/>
        </w:rPr>
        <w:t>1.5供应商资格</w:t>
      </w:r>
      <w:r>
        <w:rPr>
          <w:rFonts w:hint="eastAsia" w:ascii="宋体" w:hAnsi="宋体" w:eastAsia="宋体" w:cs="宋体"/>
          <w:b/>
          <w:color w:val="000000"/>
          <w:sz w:val="24"/>
          <w:highlight w:val="none"/>
        </w:rPr>
        <w:t>：</w:t>
      </w:r>
      <w:bookmarkEnd w:id="87"/>
      <w:bookmarkEnd w:id="88"/>
      <w:bookmarkEnd w:id="89"/>
      <w:bookmarkEnd w:id="90"/>
    </w:p>
    <w:p w14:paraId="036D0553">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1.5.1供应商资质条件：</w:t>
      </w:r>
      <w:r>
        <w:rPr>
          <w:rFonts w:hint="eastAsia" w:ascii="宋体" w:hAnsi="宋体" w:eastAsia="宋体" w:cs="宋体"/>
          <w:kern w:val="0"/>
          <w:sz w:val="24"/>
          <w:highlight w:val="none"/>
        </w:rPr>
        <w:t>需要提交的相关证明材料见供应商须知前附表。</w:t>
      </w:r>
    </w:p>
    <w:p w14:paraId="7C9BED3C">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kern w:val="0"/>
          <w:sz w:val="24"/>
          <w:highlight w:val="none"/>
        </w:rPr>
        <w:t>采购人对磋商响应供应商进行资格审查；凡不符合资格审查要求的，作磋商响应文件无效。</w:t>
      </w:r>
    </w:p>
    <w:p w14:paraId="1A9B504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1.5.2</w:t>
      </w:r>
      <w:r>
        <w:rPr>
          <w:rFonts w:hint="eastAsia" w:ascii="宋体" w:hAnsi="宋体" w:eastAsia="宋体" w:cs="宋体"/>
          <w:b/>
          <w:sz w:val="24"/>
          <w:highlight w:val="none"/>
        </w:rPr>
        <w:t>本项目接受以联合体形式参与磋商响应：</w:t>
      </w:r>
      <w:r>
        <w:rPr>
          <w:rFonts w:hint="eastAsia" w:ascii="宋体" w:hAnsi="宋体" w:eastAsia="宋体" w:cs="宋体"/>
          <w:kern w:val="0"/>
          <w:sz w:val="24"/>
          <w:highlight w:val="none"/>
        </w:rPr>
        <w:t>供应商须知前附表规定接受以联合体形式参与磋商响应的，联合体除应符合本章第 1.5.1 项和供应商须知前附表的要求外，还应遵守以下规定：</w:t>
      </w:r>
    </w:p>
    <w:p w14:paraId="42A749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（1）联合体各方应按采购文件提供的格式签订联合体协议书，明确联合体牵头人和各方权利义务，并承诺就中标项目向采购人承担连带责任；</w:t>
      </w:r>
    </w:p>
    <w:p w14:paraId="4BFA9B2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（2）由同一专业的单位组成的联合体，按照资质等级较低的单位确定资质等级；</w:t>
      </w:r>
    </w:p>
    <w:p w14:paraId="4D2994EB">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kern w:val="0"/>
          <w:sz w:val="24"/>
          <w:highlight w:val="none"/>
        </w:rPr>
        <w:t>（3）联合体各方不得再以自己名义单独或参加其他联合体在本磋商项目中投标，否则各相关投标均无效。</w:t>
      </w:r>
    </w:p>
    <w:p w14:paraId="418C8207">
      <w:pPr>
        <w:snapToGrid w:val="0"/>
        <w:spacing w:line="40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1.5.3供应商存在以下情形不得参与磋商</w:t>
      </w:r>
    </w:p>
    <w:p w14:paraId="76206B5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（1）与采购人存在利害关系且可能影响招标公正性；</w:t>
      </w:r>
    </w:p>
    <w:p w14:paraId="4A25430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（2）为本项目提供过设计、编制技术规范和其他文件的咨询服务；</w:t>
      </w:r>
    </w:p>
    <w:p w14:paraId="1187D58B">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（3）为本项目的代建人；</w:t>
      </w:r>
    </w:p>
    <w:p w14:paraId="004BF4F2">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（4）为本项目的招标代理机构；</w:t>
      </w:r>
    </w:p>
    <w:p w14:paraId="2CCDC71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（5）与本项目的代建人或招标代理机构同为一个法定代表人；</w:t>
      </w:r>
    </w:p>
    <w:p w14:paraId="7CC9C90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（6）与本项目的代建人或招标代理机构存在直接控股；</w:t>
      </w:r>
    </w:p>
    <w:p w14:paraId="4F6709C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（7）被依法暂停或者取消投标资格；</w:t>
      </w:r>
    </w:p>
    <w:p w14:paraId="6A925170">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（8）被责令停产停业、暂扣或者吊销许可证、暂扣或者吊销执照；</w:t>
      </w:r>
    </w:p>
    <w:p w14:paraId="2922485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（9）进入清算程序，或被宣告破产，或其他丧失履约能力的情形；</w:t>
      </w:r>
    </w:p>
    <w:p w14:paraId="667970B8">
      <w:pPr>
        <w:snapToGrid w:val="0"/>
        <w:spacing w:line="40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（10）自</w:t>
      </w:r>
      <w:r>
        <w:rPr>
          <w:rFonts w:hint="eastAsia" w:ascii="宋体" w:hAnsi="宋体" w:eastAsia="宋体" w:cs="宋体"/>
          <w:sz w:val="24"/>
          <w:szCs w:val="24"/>
          <w:highlight w:val="none"/>
          <w:lang w:val="zh-CN"/>
        </w:rPr>
        <w:t>本项目招标公告发布之日起到投标截止时间期间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网站</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失信黑名单查询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和中国政府采购网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政府采购严重违法失信行为记录名单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中</w:t>
      </w:r>
      <w:r>
        <w:rPr>
          <w:rFonts w:hint="eastAsia" w:ascii="宋体" w:hAnsi="宋体" w:eastAsia="宋体" w:cs="宋体"/>
          <w:sz w:val="24"/>
          <w:szCs w:val="24"/>
          <w:highlight w:val="none"/>
        </w:rPr>
        <w:t>被</w:t>
      </w:r>
      <w:r>
        <w:rPr>
          <w:rFonts w:hint="eastAsia" w:ascii="宋体" w:hAnsi="宋体" w:eastAsia="宋体" w:cs="宋体"/>
          <w:sz w:val="24"/>
          <w:szCs w:val="24"/>
          <w:highlight w:val="none"/>
          <w:lang w:val="zh-CN"/>
        </w:rPr>
        <w:t>列入执行人名单的</w:t>
      </w:r>
      <w:r>
        <w:rPr>
          <w:rFonts w:hint="eastAsia" w:ascii="宋体" w:hAnsi="宋体" w:eastAsia="宋体" w:cs="宋体"/>
          <w:sz w:val="24"/>
          <w:szCs w:val="24"/>
          <w:highlight w:val="none"/>
        </w:rPr>
        <w:t>情形；</w:t>
      </w:r>
    </w:p>
    <w:p w14:paraId="1E4D72D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（11）本项目供应商须知前附表和法律、法规、规章及省级以上规范性文件等规定的其他情形。</w:t>
      </w:r>
      <w:bookmarkStart w:id="91" w:name="_Toc1999"/>
      <w:bookmarkStart w:id="92" w:name="_Toc22306"/>
      <w:bookmarkStart w:id="93" w:name="_Toc14355"/>
      <w:bookmarkStart w:id="94" w:name="_Toc24063"/>
    </w:p>
    <w:p w14:paraId="3CFD2C5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sz w:val="24"/>
          <w:highlight w:val="none"/>
        </w:rPr>
        <w:t>1.6保密</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参与招标磋商活动的各方应对磋商文件和磋商响应文件中的商业和技术等秘密保密，否则应承担相应的法律责任。</w:t>
      </w:r>
      <w:bookmarkEnd w:id="91"/>
      <w:bookmarkEnd w:id="92"/>
      <w:bookmarkEnd w:id="93"/>
      <w:bookmarkEnd w:id="94"/>
    </w:p>
    <w:p w14:paraId="15DC5438">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5" w:name="_Toc18142"/>
      <w:bookmarkStart w:id="96" w:name="_Toc2320"/>
      <w:bookmarkStart w:id="97" w:name="_Toc8141"/>
      <w:bookmarkStart w:id="98" w:name="_Toc4015"/>
      <w:r>
        <w:rPr>
          <w:rFonts w:hint="eastAsia" w:ascii="宋体" w:hAnsi="宋体" w:eastAsia="宋体" w:cs="宋体"/>
          <w:sz w:val="24"/>
          <w:highlight w:val="none"/>
        </w:rPr>
        <w:t>1.7语言文字</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招标磋商响应文件使用的语言文字为中文。专用术语使用外文的，应附有中文注释。</w:t>
      </w:r>
      <w:bookmarkEnd w:id="95"/>
      <w:bookmarkEnd w:id="96"/>
      <w:bookmarkEnd w:id="97"/>
      <w:bookmarkEnd w:id="98"/>
    </w:p>
    <w:p w14:paraId="770739E7">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9" w:name="_Toc24029"/>
      <w:bookmarkStart w:id="100" w:name="_Toc29281"/>
      <w:bookmarkStart w:id="101" w:name="_Toc11997"/>
      <w:bookmarkStart w:id="102" w:name="_Toc26794"/>
      <w:r>
        <w:rPr>
          <w:rFonts w:hint="eastAsia" w:ascii="宋体" w:hAnsi="宋体" w:eastAsia="宋体" w:cs="宋体"/>
          <w:sz w:val="24"/>
          <w:highlight w:val="none"/>
        </w:rPr>
        <w:t>1.8计量单位</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所有计量均采用中华人民共和国法定计量单位。</w:t>
      </w:r>
      <w:bookmarkEnd w:id="99"/>
      <w:bookmarkEnd w:id="100"/>
      <w:bookmarkEnd w:id="101"/>
      <w:bookmarkEnd w:id="102"/>
    </w:p>
    <w:p w14:paraId="5E2986DC">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03" w:name="_Toc11559"/>
      <w:bookmarkStart w:id="104" w:name="_Toc20979"/>
      <w:bookmarkStart w:id="105" w:name="_Toc23863"/>
      <w:bookmarkStart w:id="106" w:name="_Toc20332"/>
      <w:r>
        <w:rPr>
          <w:rFonts w:hint="eastAsia" w:ascii="宋体" w:hAnsi="宋体" w:eastAsia="宋体" w:cs="宋体"/>
          <w:sz w:val="24"/>
          <w:highlight w:val="none"/>
        </w:rPr>
        <w:t>1.9响应和偏差</w:t>
      </w:r>
      <w:r>
        <w:rPr>
          <w:rFonts w:hint="eastAsia" w:ascii="宋体" w:hAnsi="宋体" w:eastAsia="宋体" w:cs="宋体"/>
          <w:b/>
          <w:color w:val="000000"/>
          <w:sz w:val="24"/>
          <w:highlight w:val="none"/>
        </w:rPr>
        <w:t>：</w:t>
      </w:r>
      <w:bookmarkEnd w:id="103"/>
      <w:bookmarkEnd w:id="104"/>
      <w:bookmarkEnd w:id="105"/>
      <w:bookmarkEnd w:id="106"/>
    </w:p>
    <w:p w14:paraId="6B1EBE40">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14:paraId="6B667B2F">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）磋商响应文件对磋商文件的全部偏差，均应在磋商响应文件的商务和技术偏差表中列明，除列明的内容外，视为供应商响应磋商文件的全部要求。</w:t>
      </w:r>
    </w:p>
    <w:p w14:paraId="16F6FA6E">
      <w:pPr>
        <w:outlineLvl w:val="1"/>
        <w:rPr>
          <w:rFonts w:hint="eastAsia" w:ascii="宋体" w:hAnsi="宋体" w:eastAsia="宋体" w:cs="宋体"/>
          <w:b/>
          <w:color w:val="000000"/>
          <w:sz w:val="28"/>
          <w:szCs w:val="21"/>
          <w:highlight w:val="none"/>
        </w:rPr>
      </w:pPr>
      <w:bookmarkStart w:id="107" w:name="_Toc29915"/>
      <w:bookmarkStart w:id="108" w:name="_Toc20149"/>
      <w:bookmarkStart w:id="109" w:name="_Toc27576"/>
      <w:bookmarkStart w:id="110" w:name="_Toc20629"/>
      <w:bookmarkStart w:id="111" w:name="_Toc29847"/>
      <w:bookmarkStart w:id="112" w:name="_Toc15926"/>
      <w:bookmarkStart w:id="113" w:name="_Toc25571"/>
      <w:bookmarkStart w:id="114" w:name="_Toc435"/>
      <w:bookmarkStart w:id="115" w:name="_Toc29161"/>
      <w:bookmarkStart w:id="116" w:name="_Toc23168"/>
      <w:bookmarkStart w:id="117" w:name="_Toc13399"/>
      <w:bookmarkStart w:id="118" w:name="_Toc29093"/>
      <w:bookmarkStart w:id="119" w:name="_Toc26147"/>
      <w:bookmarkStart w:id="120" w:name="_Toc27054"/>
      <w:bookmarkStart w:id="121" w:name="_Toc2327"/>
      <w:bookmarkStart w:id="122" w:name="_Toc8564"/>
      <w:bookmarkStart w:id="123" w:name="_Toc3641"/>
      <w:bookmarkStart w:id="124" w:name="_Toc27253"/>
      <w:bookmarkStart w:id="125" w:name="_Toc5682"/>
      <w:bookmarkStart w:id="126" w:name="_Toc5022"/>
      <w:bookmarkStart w:id="127" w:name="_Toc2830"/>
      <w:bookmarkStart w:id="128" w:name="_Toc7358"/>
      <w:bookmarkStart w:id="129" w:name="_Toc27570"/>
      <w:bookmarkStart w:id="130" w:name="_Toc5456"/>
      <w:bookmarkStart w:id="131" w:name="_Toc1442"/>
      <w:bookmarkStart w:id="132" w:name="_Toc23661"/>
      <w:bookmarkStart w:id="133" w:name="_Toc11103"/>
      <w:bookmarkStart w:id="134" w:name="_Toc29142"/>
      <w:bookmarkStart w:id="135" w:name="_Toc524600092"/>
      <w:r>
        <w:rPr>
          <w:rFonts w:hint="eastAsia" w:ascii="宋体" w:hAnsi="宋体" w:eastAsia="宋体" w:cs="宋体"/>
          <w:sz w:val="28"/>
          <w:szCs w:val="28"/>
          <w:highlight w:val="none"/>
        </w:rPr>
        <w:t>2.</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8"/>
          <w:szCs w:val="28"/>
          <w:highlight w:val="none"/>
        </w:rPr>
        <w:t>磋商文件</w:t>
      </w:r>
      <w:bookmarkEnd w:id="135"/>
    </w:p>
    <w:p w14:paraId="47269881">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36" w:name="_Toc9274"/>
      <w:bookmarkStart w:id="137" w:name="_Toc9175"/>
      <w:bookmarkStart w:id="138" w:name="_Toc4825"/>
      <w:bookmarkStart w:id="139" w:name="_Toc1763"/>
      <w:r>
        <w:rPr>
          <w:rFonts w:hint="eastAsia" w:ascii="宋体" w:hAnsi="宋体" w:eastAsia="宋体" w:cs="宋体"/>
          <w:sz w:val="24"/>
          <w:highlight w:val="none"/>
        </w:rPr>
        <w:t>2.1磋商文件的组成</w:t>
      </w:r>
      <w:r>
        <w:rPr>
          <w:rFonts w:hint="eastAsia" w:ascii="宋体" w:hAnsi="宋体" w:eastAsia="宋体" w:cs="宋体"/>
          <w:b/>
          <w:color w:val="000000"/>
          <w:sz w:val="24"/>
          <w:highlight w:val="none"/>
        </w:rPr>
        <w:t>：本磋商文件由下列文件以及在招标过程中发出的修正和补充文件组成：</w:t>
      </w:r>
      <w:bookmarkEnd w:id="136"/>
      <w:bookmarkEnd w:id="137"/>
      <w:bookmarkEnd w:id="138"/>
      <w:bookmarkEnd w:id="139"/>
    </w:p>
    <w:p w14:paraId="49472419">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2.1.1 竞争性磋商公告</w:t>
      </w:r>
    </w:p>
    <w:p w14:paraId="6D8D97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2.1.2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"_Toc415207629"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参加磋商须知</w:t>
      </w:r>
      <w:r>
        <w:rPr>
          <w:rFonts w:hint="eastAsia" w:ascii="宋体" w:hAnsi="宋体" w:eastAsia="宋体" w:cs="宋体"/>
          <w:kern w:val="0"/>
          <w:sz w:val="24"/>
          <w:highlight w:val="none"/>
        </w:rPr>
        <w:fldChar w:fldCharType="end"/>
      </w:r>
    </w:p>
    <w:p w14:paraId="24DDC236">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2.1.3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"_Toc415207642"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磋商项目采购需求</w:t>
      </w:r>
      <w:r>
        <w:rPr>
          <w:rFonts w:hint="eastAsia" w:ascii="宋体" w:hAnsi="宋体" w:eastAsia="宋体" w:cs="宋体"/>
          <w:kern w:val="0"/>
          <w:sz w:val="24"/>
          <w:highlight w:val="none"/>
        </w:rPr>
        <w:tab/>
      </w:r>
      <w:r>
        <w:rPr>
          <w:rFonts w:hint="eastAsia" w:ascii="宋体" w:hAnsi="宋体" w:eastAsia="宋体" w:cs="宋体"/>
          <w:kern w:val="0"/>
          <w:sz w:val="24"/>
          <w:highlight w:val="none"/>
        </w:rPr>
        <w:fldChar w:fldCharType="end"/>
      </w:r>
    </w:p>
    <w:p w14:paraId="01BD619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2.1.4 磋商办法及评分标准</w:t>
      </w:r>
    </w:p>
    <w:p w14:paraId="4E277D94">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2.1.5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"_Toc415207643"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合同主要条款</w:t>
      </w:r>
      <w:r>
        <w:rPr>
          <w:rFonts w:hint="eastAsia" w:ascii="宋体" w:hAnsi="宋体" w:eastAsia="宋体" w:cs="宋体"/>
          <w:kern w:val="0"/>
          <w:sz w:val="24"/>
          <w:highlight w:val="none"/>
        </w:rPr>
        <w:fldChar w:fldCharType="end"/>
      </w:r>
    </w:p>
    <w:p w14:paraId="4ECD462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2.1.6 磋商响应文件的组成和格式</w:t>
      </w:r>
    </w:p>
    <w:p w14:paraId="201DFCAF">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0" w:name="_Toc18348"/>
      <w:bookmarkStart w:id="141" w:name="_Toc9849"/>
      <w:bookmarkStart w:id="142" w:name="_Toc5711"/>
      <w:bookmarkStart w:id="143" w:name="_Toc13096"/>
      <w:r>
        <w:rPr>
          <w:rFonts w:hint="eastAsia" w:ascii="宋体" w:hAnsi="宋体" w:eastAsia="宋体" w:cs="宋体"/>
          <w:b/>
          <w:color w:val="000000"/>
          <w:sz w:val="24"/>
          <w:highlight w:val="none"/>
        </w:rPr>
        <w:t>2.2磋商文件中的特定要求和条件</w:t>
      </w:r>
      <w:bookmarkEnd w:id="140"/>
      <w:bookmarkEnd w:id="141"/>
      <w:bookmarkEnd w:id="142"/>
      <w:bookmarkEnd w:id="143"/>
    </w:p>
    <w:p w14:paraId="54C1ADB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2.2.1实质性内容和条件：</w:t>
      </w:r>
      <w:r>
        <w:rPr>
          <w:rFonts w:hint="eastAsia" w:ascii="宋体" w:hAnsi="宋体" w:eastAsia="宋体" w:cs="宋体"/>
          <w:kern w:val="0"/>
          <w:sz w:val="24"/>
          <w:highlight w:val="none"/>
        </w:rPr>
        <w:t>见供应商须知前附表。</w:t>
      </w:r>
    </w:p>
    <w:p w14:paraId="10329B21">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4" w:name="_Toc12783"/>
      <w:bookmarkStart w:id="145" w:name="_Toc9750"/>
      <w:bookmarkStart w:id="146" w:name="_Toc23415"/>
      <w:bookmarkStart w:id="147" w:name="_Toc31781"/>
      <w:r>
        <w:rPr>
          <w:rFonts w:hint="eastAsia" w:ascii="宋体" w:hAnsi="宋体" w:eastAsia="宋体" w:cs="宋体"/>
          <w:b/>
          <w:color w:val="000000"/>
          <w:sz w:val="24"/>
          <w:highlight w:val="none"/>
        </w:rPr>
        <w:t>2.3磋商文件的澄清和修改</w:t>
      </w:r>
      <w:bookmarkEnd w:id="144"/>
      <w:bookmarkEnd w:id="145"/>
      <w:bookmarkEnd w:id="146"/>
      <w:bookmarkEnd w:id="147"/>
    </w:p>
    <w:p w14:paraId="1A3A764F">
      <w:pPr>
        <w:pStyle w:val="13"/>
        <w:snapToGrid w:val="0"/>
        <w:spacing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2"/>
          <w:highlight w:val="none"/>
        </w:rPr>
        <w:t>2.3.1答疑和澄清：</w:t>
      </w:r>
      <w:r>
        <w:rPr>
          <w:rFonts w:hint="eastAsia" w:ascii="宋体" w:hAnsi="宋体" w:eastAsia="宋体" w:cs="宋体"/>
          <w:kern w:val="0"/>
          <w:sz w:val="24"/>
          <w:highlight w:val="none"/>
        </w:rPr>
        <w:t>见供应商须知前附表</w:t>
      </w:r>
      <w:r>
        <w:rPr>
          <w:rFonts w:hint="eastAsia" w:ascii="宋体" w:hAnsi="宋体" w:eastAsia="宋体" w:cs="宋体"/>
          <w:color w:val="000000"/>
          <w:sz w:val="24"/>
          <w:szCs w:val="24"/>
          <w:highlight w:val="none"/>
          <w:lang w:val="zh-CN"/>
        </w:rPr>
        <w:t>。</w:t>
      </w:r>
    </w:p>
    <w:p w14:paraId="072C9E21">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将以书面形式答复供应商要求澄清的问题，并将不包含问题来源的答复书面通知所有购买磋商文件的供应商；除书面答复以外的其他澄清方式及澄清内容均无效。</w:t>
      </w:r>
    </w:p>
    <w:p w14:paraId="64ADE6B9">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14:paraId="1644BB68">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（3）磋商文件的澄清、答复、修改或补充都应该通过本</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以法定形式发布，采购人非通过本机构，不得擅自澄清、答复、修改或补充磋商文件。</w:t>
      </w:r>
    </w:p>
    <w:p w14:paraId="7A6F00AA">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（4）因供应商提供联系资料错误等原因导致</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未能将有关澄清、答复、修改或补充通知送达供应商或通知供应商前来领取的，责任由供应商自负。</w:t>
      </w:r>
    </w:p>
    <w:p w14:paraId="0DDFFDF9">
      <w:pPr>
        <w:pStyle w:val="13"/>
        <w:snapToGrid w:val="0"/>
        <w:spacing w:line="40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2.3.2供应商确认收到磋商文件澄清、修改的时间：</w:t>
      </w:r>
      <w:r>
        <w:rPr>
          <w:rFonts w:hint="eastAsia" w:ascii="宋体" w:hAnsi="宋体" w:eastAsia="宋体" w:cs="宋体"/>
          <w:kern w:val="0"/>
          <w:sz w:val="24"/>
          <w:highlight w:val="none"/>
        </w:rPr>
        <w:t>见供应商须知前附表。</w:t>
      </w:r>
    </w:p>
    <w:p w14:paraId="5AD9EE9F">
      <w:pPr>
        <w:ind w:firstLine="472" w:firstLineChars="196"/>
        <w:jc w:val="left"/>
        <w:outlineLvl w:val="2"/>
        <w:rPr>
          <w:rFonts w:hint="eastAsia" w:ascii="宋体" w:hAnsi="宋体" w:eastAsia="宋体" w:cs="宋体"/>
          <w:color w:val="000000"/>
          <w:kern w:val="0"/>
          <w:sz w:val="24"/>
          <w:highlight w:val="none"/>
        </w:rPr>
      </w:pPr>
      <w:bookmarkStart w:id="148" w:name="_Toc9743"/>
      <w:bookmarkStart w:id="149" w:name="_Toc8994"/>
      <w:bookmarkStart w:id="150" w:name="_Toc15723"/>
      <w:bookmarkStart w:id="151" w:name="_Toc30747"/>
      <w:r>
        <w:rPr>
          <w:rFonts w:hint="eastAsia" w:ascii="宋体" w:hAnsi="宋体" w:eastAsia="宋体" w:cs="宋体"/>
          <w:b/>
          <w:color w:val="000000"/>
          <w:sz w:val="24"/>
          <w:highlight w:val="none"/>
        </w:rPr>
        <w:t>2.4质疑和投诉</w:t>
      </w:r>
      <w:bookmarkEnd w:id="13"/>
      <w:bookmarkEnd w:id="14"/>
      <w:bookmarkEnd w:id="15"/>
      <w:bookmarkEnd w:id="16"/>
      <w:bookmarkEnd w:id="17"/>
      <w:bookmarkEnd w:id="18"/>
      <w:bookmarkEnd w:id="78"/>
      <w:bookmarkEnd w:id="79"/>
      <w:bookmarkEnd w:id="148"/>
      <w:bookmarkEnd w:id="149"/>
      <w:bookmarkEnd w:id="150"/>
      <w:bookmarkEnd w:id="151"/>
      <w:bookmarkStart w:id="152" w:name="_Toc468535459"/>
      <w:bookmarkStart w:id="153" w:name="_Toc459227606"/>
      <w:bookmarkStart w:id="154" w:name="_Toc459223847"/>
      <w:bookmarkStart w:id="155" w:name="_Toc459297213"/>
      <w:bookmarkStart w:id="156" w:name="_Toc459227373"/>
      <w:bookmarkStart w:id="157" w:name="_Toc459226623"/>
    </w:p>
    <w:p w14:paraId="53E268E1">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w:t>
      </w:r>
      <w:r>
        <w:rPr>
          <w:rFonts w:hint="eastAsia" w:ascii="宋体" w:hAnsi="宋体" w:eastAsia="宋体" w:cs="宋体"/>
          <w:color w:val="000000"/>
          <w:kern w:val="0"/>
          <w:sz w:val="24"/>
          <w:szCs w:val="22"/>
          <w:highlight w:val="none"/>
          <w:lang w:eastAsia="zh-CN"/>
        </w:rPr>
        <w:t>采购代理机构</w:t>
      </w:r>
      <w:r>
        <w:rPr>
          <w:rFonts w:hint="eastAsia" w:ascii="宋体" w:hAnsi="宋体" w:eastAsia="宋体" w:cs="宋体"/>
          <w:color w:val="000000"/>
          <w:kern w:val="0"/>
          <w:sz w:val="24"/>
          <w:szCs w:val="22"/>
          <w:highlight w:val="none"/>
        </w:rPr>
        <w:t>提出质疑。供应商对采购人的质疑答复不满意或者采购人未在规定时间内作出答复的，可以在答复期满后十五个工作日内向同级采购监管部门投诉。</w:t>
      </w:r>
    </w:p>
    <w:p w14:paraId="1B329104">
      <w:pPr>
        <w:pStyle w:val="13"/>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bookmarkEnd w:id="152"/>
    <w:bookmarkEnd w:id="153"/>
    <w:bookmarkEnd w:id="154"/>
    <w:bookmarkEnd w:id="155"/>
    <w:bookmarkEnd w:id="156"/>
    <w:bookmarkEnd w:id="157"/>
    <w:p w14:paraId="1336ADCA">
      <w:pPr>
        <w:snapToGrid w:val="0"/>
        <w:spacing w:before="120" w:beforeLines="50" w:line="400" w:lineRule="exact"/>
        <w:ind w:firstLine="472" w:firstLineChars="196"/>
        <w:jc w:val="left"/>
        <w:outlineLvl w:val="2"/>
        <w:rPr>
          <w:rFonts w:hint="eastAsia" w:ascii="宋体" w:hAnsi="宋体" w:eastAsia="宋体" w:cs="宋体"/>
          <w:sz w:val="28"/>
          <w:szCs w:val="28"/>
          <w:highlight w:val="none"/>
        </w:rPr>
      </w:pPr>
      <w:bookmarkStart w:id="158" w:name="_Toc17412"/>
      <w:bookmarkStart w:id="159" w:name="_Toc5865"/>
      <w:bookmarkStart w:id="160" w:name="_Toc23307"/>
      <w:bookmarkStart w:id="161" w:name="_Toc19336"/>
      <w:r>
        <w:rPr>
          <w:rFonts w:hint="eastAsia" w:ascii="宋体" w:hAnsi="宋体" w:eastAsia="宋体" w:cs="宋体"/>
          <w:b/>
          <w:color w:val="000000"/>
          <w:sz w:val="24"/>
          <w:highlight w:val="none"/>
        </w:rPr>
        <w:t>2.5供应商的风险</w:t>
      </w:r>
      <w:bookmarkEnd w:id="158"/>
      <w:bookmarkEnd w:id="159"/>
      <w:bookmarkEnd w:id="160"/>
      <w:bookmarkEnd w:id="161"/>
    </w:p>
    <w:p w14:paraId="42218A0D">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15AC287C">
      <w:pPr>
        <w:pStyle w:val="2"/>
        <w:spacing w:before="0" w:after="0" w:line="400" w:lineRule="exact"/>
        <w:jc w:val="both"/>
        <w:rPr>
          <w:rFonts w:hint="eastAsia" w:ascii="宋体" w:hAnsi="宋体" w:eastAsia="宋体" w:cs="宋体"/>
          <w:b w:val="0"/>
          <w:highlight w:val="none"/>
        </w:rPr>
      </w:pPr>
      <w:bookmarkStart w:id="162" w:name="_Toc27992"/>
      <w:bookmarkStart w:id="163" w:name="_Toc468535460"/>
      <w:bookmarkStart w:id="164" w:name="_Toc27158"/>
      <w:bookmarkStart w:id="165" w:name="_Toc8224"/>
      <w:bookmarkStart w:id="166" w:name="_Toc6010"/>
      <w:bookmarkStart w:id="167" w:name="_Toc21013"/>
      <w:bookmarkStart w:id="168" w:name="_Toc808"/>
      <w:bookmarkStart w:id="169" w:name="_Toc31406"/>
      <w:bookmarkStart w:id="170" w:name="_Toc5874"/>
      <w:bookmarkStart w:id="171" w:name="_Toc31373"/>
      <w:bookmarkStart w:id="172" w:name="_Toc21376"/>
      <w:bookmarkStart w:id="173" w:name="_Toc459223848"/>
      <w:bookmarkStart w:id="174" w:name="_Toc18436"/>
      <w:bookmarkStart w:id="175" w:name="_Toc459297214"/>
      <w:bookmarkStart w:id="176" w:name="_Toc17723"/>
      <w:bookmarkStart w:id="177" w:name="_Toc27511"/>
      <w:bookmarkStart w:id="178" w:name="_Toc17987"/>
      <w:bookmarkStart w:id="179" w:name="_Toc357"/>
      <w:bookmarkStart w:id="180" w:name="_Toc7796"/>
      <w:bookmarkStart w:id="181" w:name="_Toc13680"/>
      <w:bookmarkStart w:id="182" w:name="_Toc27612"/>
      <w:bookmarkStart w:id="183" w:name="_Toc2622"/>
      <w:bookmarkStart w:id="184" w:name="_Toc3957"/>
      <w:bookmarkStart w:id="185" w:name="_Toc12638"/>
      <w:bookmarkStart w:id="186" w:name="_Toc9484"/>
      <w:bookmarkStart w:id="187" w:name="_Toc524600093"/>
      <w:bookmarkStart w:id="188" w:name="_Toc15854"/>
      <w:bookmarkStart w:id="189" w:name="_Toc23140"/>
      <w:bookmarkStart w:id="190" w:name="_Toc11149"/>
      <w:bookmarkStart w:id="191" w:name="_Toc459227374"/>
      <w:bookmarkStart w:id="192" w:name="_Toc3316"/>
      <w:bookmarkStart w:id="193" w:name="_Toc22926"/>
      <w:bookmarkStart w:id="194" w:name="_Toc459226624"/>
      <w:bookmarkStart w:id="195" w:name="_Toc459227607"/>
      <w:bookmarkStart w:id="196" w:name="_Toc24524"/>
      <w:bookmarkStart w:id="197" w:name="_Toc16268"/>
      <w:r>
        <w:rPr>
          <w:rFonts w:hint="eastAsia" w:ascii="宋体" w:hAnsi="宋体" w:eastAsia="宋体" w:cs="宋体"/>
          <w:b w:val="0"/>
          <w:highlight w:val="none"/>
        </w:rPr>
        <w:t>3.磋商响应文件的编制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24AA2D8">
      <w:pPr>
        <w:snapToGrid w:val="0"/>
        <w:spacing w:line="400" w:lineRule="exact"/>
        <w:ind w:firstLine="470"/>
        <w:jc w:val="left"/>
        <w:outlineLvl w:val="2"/>
        <w:rPr>
          <w:rFonts w:hint="eastAsia" w:ascii="宋体" w:hAnsi="宋体" w:eastAsia="宋体" w:cs="宋体"/>
          <w:b/>
          <w:sz w:val="24"/>
          <w:highlight w:val="none"/>
        </w:rPr>
      </w:pPr>
      <w:bookmarkStart w:id="198" w:name="_Toc26141"/>
      <w:bookmarkStart w:id="199" w:name="_Toc28510"/>
      <w:bookmarkStart w:id="200" w:name="_Toc26129"/>
      <w:bookmarkStart w:id="201" w:name="_Toc12757"/>
      <w:r>
        <w:rPr>
          <w:rFonts w:hint="eastAsia" w:ascii="宋体" w:hAnsi="宋体" w:eastAsia="宋体" w:cs="宋体"/>
          <w:b/>
          <w:sz w:val="24"/>
          <w:highlight w:val="none"/>
        </w:rPr>
        <w:t>3.1磋商响应文件的</w:t>
      </w:r>
      <w:bookmarkEnd w:id="198"/>
      <w:bookmarkEnd w:id="199"/>
      <w:bookmarkEnd w:id="200"/>
      <w:bookmarkEnd w:id="201"/>
      <w:r>
        <w:rPr>
          <w:rFonts w:hint="eastAsia" w:ascii="宋体" w:hAnsi="宋体" w:eastAsia="宋体" w:cs="宋体"/>
          <w:b/>
          <w:sz w:val="24"/>
          <w:highlight w:val="none"/>
        </w:rPr>
        <w:t>形式：</w:t>
      </w:r>
      <w:r>
        <w:rPr>
          <w:rFonts w:hint="eastAsia" w:ascii="宋体" w:hAnsi="宋体" w:eastAsia="宋体" w:cs="宋体"/>
          <w:kern w:val="0"/>
          <w:sz w:val="24"/>
          <w:highlight w:val="none"/>
        </w:rPr>
        <w:t>见参加磋商须知前附表。</w:t>
      </w:r>
    </w:p>
    <w:p w14:paraId="2746F2CE">
      <w:pPr>
        <w:snapToGrid w:val="0"/>
        <w:spacing w:line="400" w:lineRule="exact"/>
        <w:ind w:firstLine="470"/>
        <w:jc w:val="left"/>
        <w:outlineLvl w:val="2"/>
        <w:rPr>
          <w:rFonts w:hint="eastAsia" w:ascii="宋体" w:hAnsi="宋体" w:eastAsia="宋体" w:cs="宋体"/>
          <w:b/>
          <w:sz w:val="24"/>
          <w:highlight w:val="none"/>
        </w:rPr>
      </w:pPr>
      <w:bookmarkStart w:id="202" w:name="_Toc32683"/>
      <w:bookmarkStart w:id="203" w:name="_Toc3105"/>
      <w:bookmarkStart w:id="204" w:name="_Toc15749"/>
      <w:bookmarkStart w:id="205" w:name="_Toc32485"/>
      <w:r>
        <w:rPr>
          <w:rFonts w:hint="eastAsia" w:ascii="宋体" w:hAnsi="宋体" w:eastAsia="宋体" w:cs="宋体"/>
          <w:b/>
          <w:sz w:val="24"/>
          <w:highlight w:val="none"/>
        </w:rPr>
        <w:t>3.2磋商响应文件编制</w:t>
      </w:r>
      <w:bookmarkEnd w:id="202"/>
      <w:bookmarkEnd w:id="203"/>
      <w:bookmarkEnd w:id="204"/>
      <w:bookmarkEnd w:id="205"/>
    </w:p>
    <w:p w14:paraId="074CE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3.2.1磋商响应文件的编制 </w:t>
      </w:r>
    </w:p>
    <w:p w14:paraId="76E8647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（1）磋商响应文件制作时，应按照统一的磋商文件中明确的磋商响应文件目录和磋商技术规格、参数及相关要求格式进行编制，保证目录清晰、内容完整。</w:t>
      </w:r>
    </w:p>
    <w:p w14:paraId="1D880E0D">
      <w:pPr>
        <w:pStyle w:val="5"/>
        <w:spacing w:line="400" w:lineRule="exact"/>
        <w:ind w:firstLine="484" w:firstLineChars="201"/>
        <w:rPr>
          <w:rFonts w:hint="eastAsia" w:ascii="宋体" w:hAnsi="宋体" w:eastAsia="宋体" w:cs="宋体"/>
          <w:color w:val="000000"/>
          <w:sz w:val="24"/>
          <w:highlight w:val="none"/>
        </w:rPr>
      </w:pPr>
      <w:r>
        <w:rPr>
          <w:rFonts w:hint="eastAsia" w:ascii="宋体" w:hAnsi="宋体" w:eastAsia="宋体" w:cs="宋体"/>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14:paraId="07E89E9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 xml:space="preserve">3.2.2供应商应完整地填写磋商文件中提供的《磋商函》、《磋商一览表》、《磋商报价明细表》等磋商文件中规定的所有内容。 </w:t>
      </w:r>
    </w:p>
    <w:p w14:paraId="4176D1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3.2.3供应商必须保证磋商响应文件所提供的全部资料真实可靠，并接受采购人对其中任何资料进一步核实的要求。</w:t>
      </w:r>
    </w:p>
    <w:p w14:paraId="185A195A">
      <w:pPr>
        <w:pStyle w:val="5"/>
        <w:snapToGrid w:val="0"/>
        <w:spacing w:line="400" w:lineRule="exact"/>
        <w:ind w:firstLine="482" w:firstLineChars="201"/>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3.2.4构成磋商响应文件的其他材料：见供应商须知前附表。</w:t>
      </w:r>
    </w:p>
    <w:p w14:paraId="779079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供应商获取磋商文件后，应仔细检查磋商文件的所有内容，如有残缺等问题，应在获得磋商文件后3日内向</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 xml:space="preserve">书面提出，否则，由此引起的损失由供应商自行承担。 </w:t>
      </w:r>
    </w:p>
    <w:p w14:paraId="3CDE0F07">
      <w:pPr>
        <w:snapToGrid w:val="0"/>
        <w:spacing w:line="400" w:lineRule="exact"/>
        <w:ind w:firstLine="470"/>
        <w:jc w:val="left"/>
        <w:outlineLvl w:val="2"/>
        <w:rPr>
          <w:rFonts w:hint="eastAsia" w:ascii="宋体" w:hAnsi="宋体" w:eastAsia="宋体" w:cs="宋体"/>
          <w:b/>
          <w:sz w:val="24"/>
          <w:highlight w:val="none"/>
        </w:rPr>
      </w:pPr>
      <w:bookmarkStart w:id="206" w:name="_Toc11217"/>
      <w:bookmarkStart w:id="207" w:name="_Toc2621"/>
      <w:bookmarkStart w:id="208" w:name="_Toc17211"/>
      <w:bookmarkStart w:id="209" w:name="_Toc22405"/>
      <w:r>
        <w:rPr>
          <w:rFonts w:hint="eastAsia" w:ascii="宋体" w:hAnsi="宋体" w:eastAsia="宋体" w:cs="宋体"/>
          <w:b/>
          <w:sz w:val="24"/>
          <w:highlight w:val="none"/>
        </w:rPr>
        <w:t>3.3磋商响应文件的形式和效力：</w:t>
      </w:r>
      <w:r>
        <w:rPr>
          <w:rFonts w:hint="eastAsia" w:ascii="宋体" w:hAnsi="宋体" w:eastAsia="宋体" w:cs="宋体"/>
          <w:kern w:val="0"/>
          <w:sz w:val="24"/>
          <w:highlight w:val="none"/>
        </w:rPr>
        <w:t>见参加磋商须知前附表。</w:t>
      </w:r>
    </w:p>
    <w:p w14:paraId="7E335F94">
      <w:pPr>
        <w:snapToGrid w:val="0"/>
        <w:spacing w:line="400" w:lineRule="exact"/>
        <w:ind w:firstLine="470"/>
        <w:jc w:val="left"/>
        <w:outlineLvl w:val="2"/>
        <w:rPr>
          <w:rFonts w:hint="eastAsia" w:ascii="宋体" w:hAnsi="宋体" w:eastAsia="宋体" w:cs="宋体"/>
          <w:b/>
          <w:sz w:val="24"/>
          <w:highlight w:val="none"/>
        </w:rPr>
      </w:pPr>
      <w:r>
        <w:rPr>
          <w:rFonts w:hint="eastAsia" w:ascii="宋体" w:hAnsi="宋体" w:eastAsia="宋体" w:cs="宋体"/>
          <w:b/>
          <w:sz w:val="24"/>
          <w:highlight w:val="none"/>
        </w:rPr>
        <w:t>3.4磋商报价</w:t>
      </w:r>
      <w:bookmarkEnd w:id="206"/>
      <w:bookmarkEnd w:id="207"/>
      <w:bookmarkEnd w:id="208"/>
      <w:bookmarkEnd w:id="209"/>
    </w:p>
    <w:p w14:paraId="519AACF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3.4.1磋商报价应按磋商文件中相关附表格式填写。</w:t>
      </w:r>
    </w:p>
    <w:p w14:paraId="6BC26F0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14:paraId="15CF606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▲3.4.3磋商响应文件只允许有一个报价，有选择的或有条件的报价将不予接受。</w:t>
      </w:r>
    </w:p>
    <w:p w14:paraId="211EEA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3.4.4供应商应按照“第三章 采购需求”规定的</w:t>
      </w:r>
      <w:r>
        <w:rPr>
          <w:rFonts w:hint="eastAsia" w:ascii="宋体" w:hAnsi="宋体" w:eastAsia="宋体" w:cs="宋体"/>
          <w:color w:val="000000"/>
          <w:sz w:val="24"/>
          <w:highlight w:val="none"/>
          <w:lang w:val="en-US" w:eastAsia="zh-CN"/>
        </w:rPr>
        <w:t>工程量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施工要求</w:t>
      </w:r>
      <w:r>
        <w:rPr>
          <w:rFonts w:hint="eastAsia" w:ascii="宋体" w:hAnsi="宋体" w:eastAsia="宋体" w:cs="宋体"/>
          <w:color w:val="000000"/>
          <w:sz w:val="24"/>
          <w:highlight w:val="none"/>
        </w:rPr>
        <w:t>、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7CB6EC6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▲3.4.5供应商的磋商报价超过采购项目最高限价的为无效磋商。</w:t>
      </w:r>
    </w:p>
    <w:p w14:paraId="52E41C61">
      <w:pPr>
        <w:snapToGrid w:val="0"/>
        <w:spacing w:line="400" w:lineRule="exact"/>
        <w:ind w:firstLine="470"/>
        <w:jc w:val="left"/>
        <w:outlineLvl w:val="2"/>
        <w:rPr>
          <w:rFonts w:hint="eastAsia" w:ascii="宋体" w:hAnsi="宋体" w:eastAsia="宋体" w:cs="宋体"/>
          <w:b/>
          <w:sz w:val="24"/>
          <w:highlight w:val="none"/>
        </w:rPr>
      </w:pPr>
      <w:bookmarkStart w:id="210" w:name="_Toc9629"/>
      <w:bookmarkStart w:id="211" w:name="_Toc3962"/>
      <w:bookmarkStart w:id="212" w:name="_Toc20961"/>
      <w:bookmarkStart w:id="213" w:name="_Toc21579"/>
      <w:r>
        <w:rPr>
          <w:rFonts w:hint="eastAsia" w:ascii="宋体" w:hAnsi="宋体" w:eastAsia="宋体" w:cs="宋体"/>
          <w:b/>
          <w:sz w:val="24"/>
          <w:highlight w:val="none"/>
        </w:rPr>
        <w:t>3.5磋商响应文件的有效期</w:t>
      </w:r>
      <w:bookmarkEnd w:id="210"/>
      <w:bookmarkEnd w:id="211"/>
      <w:bookmarkEnd w:id="212"/>
      <w:bookmarkEnd w:id="213"/>
    </w:p>
    <w:p w14:paraId="75547AB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▲3.5.1自磋商截止日起60天磋商响应文件应保持有效。有效期不足的磋商响应文件将被拒绝。</w:t>
      </w:r>
    </w:p>
    <w:p w14:paraId="2440F389">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3.5.2在特殊情况下，采购人可与供应商协商延长磋商响应文件的有效期，这种要求和答复均以书面形式进行。</w:t>
      </w:r>
    </w:p>
    <w:p w14:paraId="059FE397">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4" w:name="_Toc441483884"/>
      <w:bookmarkStart w:id="215" w:name="_Toc407605137"/>
      <w:r>
        <w:rPr>
          <w:rFonts w:hint="eastAsia" w:ascii="宋体" w:hAnsi="宋体" w:eastAsia="宋体" w:cs="宋体"/>
          <w:color w:val="000000"/>
          <w:sz w:val="24"/>
          <w:highlight w:val="none"/>
        </w:rPr>
        <w:t>3.5.3供应商可拒绝接受延期要求。</w:t>
      </w:r>
      <w:r>
        <w:rPr>
          <w:rFonts w:hint="eastAsia" w:ascii="宋体" w:hAnsi="宋体" w:eastAsia="宋体" w:cs="宋体"/>
          <w:sz w:val="24"/>
          <w:szCs w:val="24"/>
          <w:highlight w:val="none"/>
        </w:rPr>
        <w:t>同意延长有效期的供应商</w:t>
      </w:r>
      <w:r>
        <w:rPr>
          <w:rFonts w:hint="eastAsia" w:ascii="宋体" w:hAnsi="宋体" w:eastAsia="宋体" w:cs="宋体"/>
          <w:color w:val="000000"/>
          <w:sz w:val="24"/>
          <w:highlight w:val="none"/>
        </w:rPr>
        <w:t>不能修改磋商响应文件。</w:t>
      </w:r>
      <w:bookmarkEnd w:id="214"/>
      <w:bookmarkEnd w:id="215"/>
    </w:p>
    <w:p w14:paraId="12F38084">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6" w:name="_Toc441483885"/>
      <w:bookmarkStart w:id="217" w:name="_Toc407605138"/>
      <w:r>
        <w:rPr>
          <w:rFonts w:hint="eastAsia" w:ascii="宋体" w:hAnsi="宋体" w:eastAsia="宋体" w:cs="宋体"/>
          <w:color w:val="000000"/>
          <w:sz w:val="24"/>
          <w:highlight w:val="none"/>
        </w:rPr>
        <w:t>3.5.4成交供应商的磋商响应文件自开标之日起至合同履行完毕止均应保持有效。</w:t>
      </w:r>
      <w:bookmarkEnd w:id="216"/>
      <w:bookmarkEnd w:id="217"/>
    </w:p>
    <w:p w14:paraId="73625DCE">
      <w:pPr>
        <w:snapToGrid w:val="0"/>
        <w:spacing w:line="400" w:lineRule="exact"/>
        <w:ind w:firstLine="470"/>
        <w:jc w:val="left"/>
        <w:outlineLvl w:val="2"/>
        <w:rPr>
          <w:rFonts w:hint="eastAsia" w:ascii="宋体" w:hAnsi="宋体" w:eastAsia="宋体" w:cs="宋体"/>
          <w:b/>
          <w:sz w:val="24"/>
          <w:highlight w:val="none"/>
        </w:rPr>
      </w:pPr>
      <w:bookmarkStart w:id="218" w:name="_Toc4098"/>
      <w:bookmarkStart w:id="219" w:name="_Toc10580"/>
      <w:bookmarkStart w:id="220" w:name="_Toc10140"/>
      <w:bookmarkStart w:id="221" w:name="_Toc19643"/>
      <w:r>
        <w:rPr>
          <w:rFonts w:hint="eastAsia" w:ascii="宋体" w:hAnsi="宋体" w:eastAsia="宋体" w:cs="宋体"/>
          <w:b/>
          <w:sz w:val="24"/>
          <w:highlight w:val="none"/>
        </w:rPr>
        <w:t>3.7供应商资格证明文件</w:t>
      </w:r>
      <w:bookmarkEnd w:id="218"/>
      <w:bookmarkEnd w:id="219"/>
      <w:bookmarkEnd w:id="220"/>
      <w:bookmarkEnd w:id="221"/>
    </w:p>
    <w:p w14:paraId="348548F3">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3.7.1供应商应提交证明其有资格参加磋商响应和成交后有能力履行合同的文件，并作为其磋商响应文件的一部分。</w:t>
      </w:r>
    </w:p>
    <w:p w14:paraId="37939B15">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3.7.2资格证明文件必须真实可靠、不得伪造。</w:t>
      </w:r>
    </w:p>
    <w:p w14:paraId="4419050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3.7.3供应商相关资格证明文件：详见供应商须知前附表。</w:t>
      </w:r>
    </w:p>
    <w:p w14:paraId="2A1F9CE0">
      <w:pPr>
        <w:pStyle w:val="2"/>
        <w:spacing w:before="0" w:after="0" w:line="400" w:lineRule="exact"/>
        <w:jc w:val="both"/>
        <w:rPr>
          <w:rFonts w:hint="eastAsia" w:ascii="宋体" w:hAnsi="宋体" w:eastAsia="宋体" w:cs="宋体"/>
          <w:b w:val="0"/>
          <w:highlight w:val="none"/>
        </w:rPr>
      </w:pPr>
      <w:bookmarkStart w:id="222" w:name="_Toc29779"/>
      <w:bookmarkStart w:id="223" w:name="_Toc29015"/>
      <w:bookmarkStart w:id="224" w:name="_Toc459227608"/>
      <w:bookmarkStart w:id="225" w:name="_Toc16067"/>
      <w:bookmarkStart w:id="226" w:name="_Toc1334"/>
      <w:bookmarkStart w:id="227" w:name="_Toc23213"/>
      <w:bookmarkStart w:id="228" w:name="_Toc15883"/>
      <w:bookmarkStart w:id="229" w:name="_Toc459297215"/>
      <w:bookmarkStart w:id="230" w:name="_Toc29555"/>
      <w:bookmarkStart w:id="231" w:name="_Toc10064"/>
      <w:bookmarkStart w:id="232" w:name="_Toc28093"/>
      <w:bookmarkStart w:id="233" w:name="_Toc9232"/>
      <w:bookmarkStart w:id="234" w:name="_Toc21042"/>
      <w:bookmarkStart w:id="235" w:name="_Toc459227375"/>
      <w:bookmarkStart w:id="236" w:name="_Toc468535461"/>
      <w:bookmarkStart w:id="237" w:name="_Toc17377"/>
      <w:bookmarkStart w:id="238" w:name="_Toc459223849"/>
      <w:bookmarkStart w:id="239" w:name="_Toc14187"/>
      <w:bookmarkStart w:id="240" w:name="_Toc23353"/>
      <w:bookmarkStart w:id="241" w:name="_Toc24264"/>
      <w:bookmarkStart w:id="242" w:name="_Toc14535"/>
      <w:bookmarkStart w:id="243" w:name="_Toc31039"/>
      <w:bookmarkStart w:id="244" w:name="_Toc23860"/>
      <w:bookmarkStart w:id="245" w:name="_Toc4514"/>
      <w:bookmarkStart w:id="246" w:name="_Toc11875"/>
      <w:bookmarkStart w:id="247" w:name="_Toc10546"/>
      <w:bookmarkStart w:id="248" w:name="_Toc20040"/>
      <w:bookmarkStart w:id="249" w:name="_Toc459226625"/>
      <w:bookmarkStart w:id="250" w:name="_Toc22226"/>
      <w:bookmarkStart w:id="251" w:name="_Toc4589"/>
      <w:bookmarkStart w:id="252" w:name="_Toc19236"/>
      <w:bookmarkStart w:id="253" w:name="_Toc19796"/>
      <w:bookmarkStart w:id="254" w:name="_Toc7768"/>
      <w:bookmarkStart w:id="255" w:name="_Toc524600094"/>
      <w:bookmarkStart w:id="256" w:name="_Toc3210"/>
      <w:bookmarkStart w:id="257" w:name="_Toc22695"/>
      <w:r>
        <w:rPr>
          <w:rFonts w:hint="eastAsia" w:ascii="宋体" w:hAnsi="宋体" w:eastAsia="宋体" w:cs="宋体"/>
          <w:b w:val="0"/>
          <w:highlight w:val="none"/>
        </w:rPr>
        <w:t>4.磋商响应文件的递交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180F253">
      <w:pPr>
        <w:pStyle w:val="5"/>
        <w:spacing w:line="400" w:lineRule="exact"/>
        <w:ind w:firstLine="482" w:firstLineChars="201"/>
        <w:outlineLvl w:val="2"/>
        <w:rPr>
          <w:rFonts w:hint="eastAsia" w:ascii="宋体" w:hAnsi="宋体" w:eastAsia="宋体" w:cs="宋体"/>
          <w:color w:val="000000"/>
          <w:sz w:val="24"/>
          <w:highlight w:val="none"/>
        </w:rPr>
      </w:pPr>
      <w:bookmarkStart w:id="258" w:name="_Toc10430"/>
      <w:bookmarkStart w:id="259" w:name="_Toc2229"/>
      <w:bookmarkStart w:id="260" w:name="_Toc7117"/>
      <w:bookmarkStart w:id="261" w:name="_Toc13624"/>
      <w:r>
        <w:rPr>
          <w:rFonts w:hint="eastAsia" w:ascii="宋体" w:hAnsi="宋体" w:eastAsia="宋体" w:cs="宋体"/>
          <w:color w:val="000000"/>
          <w:sz w:val="24"/>
          <w:highlight w:val="none"/>
        </w:rPr>
        <w:t>▲</w:t>
      </w:r>
      <w:r>
        <w:rPr>
          <w:rFonts w:hint="eastAsia" w:ascii="宋体" w:hAnsi="宋体" w:eastAsia="宋体" w:cs="宋体"/>
          <w:b/>
          <w:sz w:val="24"/>
          <w:highlight w:val="none"/>
        </w:rPr>
        <w:t>4.1磋商响应文件的签署、密封、标记和盖章：</w:t>
      </w:r>
      <w:r>
        <w:rPr>
          <w:rFonts w:hint="eastAsia" w:ascii="宋体" w:hAnsi="宋体" w:eastAsia="宋体" w:cs="宋体"/>
          <w:kern w:val="0"/>
          <w:sz w:val="24"/>
          <w:highlight w:val="none"/>
        </w:rPr>
        <w:t>见供应商须知前附表</w:t>
      </w:r>
      <w:bookmarkEnd w:id="258"/>
      <w:bookmarkEnd w:id="259"/>
      <w:bookmarkEnd w:id="260"/>
      <w:r>
        <w:rPr>
          <w:rFonts w:hint="eastAsia" w:ascii="宋体" w:hAnsi="宋体" w:eastAsia="宋体" w:cs="宋体"/>
          <w:kern w:val="0"/>
          <w:sz w:val="24"/>
          <w:highlight w:val="none"/>
        </w:rPr>
        <w:t>。</w:t>
      </w:r>
      <w:bookmarkEnd w:id="261"/>
    </w:p>
    <w:p w14:paraId="3669E8BA">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62" w:name="_Toc29617"/>
      <w:bookmarkStart w:id="263" w:name="_Toc18874"/>
      <w:bookmarkStart w:id="264" w:name="_Toc10320"/>
      <w:bookmarkStart w:id="265" w:name="_Toc28944"/>
      <w:r>
        <w:rPr>
          <w:rFonts w:hint="eastAsia" w:ascii="宋体" w:hAnsi="宋体" w:eastAsia="宋体" w:cs="宋体"/>
          <w:b/>
          <w:sz w:val="24"/>
          <w:szCs w:val="22"/>
          <w:highlight w:val="none"/>
        </w:rPr>
        <w:t>4.2磋商响应文件的提交要求</w:t>
      </w:r>
      <w:bookmarkEnd w:id="262"/>
      <w:bookmarkEnd w:id="263"/>
      <w:bookmarkEnd w:id="264"/>
      <w:bookmarkEnd w:id="265"/>
      <w:r>
        <w:rPr>
          <w:rFonts w:hint="eastAsia" w:ascii="宋体" w:hAnsi="宋体" w:eastAsia="宋体" w:cs="宋体"/>
          <w:b/>
          <w:sz w:val="24"/>
          <w:szCs w:val="22"/>
          <w:highlight w:val="none"/>
        </w:rPr>
        <w:t>和方式</w:t>
      </w:r>
    </w:p>
    <w:p w14:paraId="7DFD3BB8">
      <w:pPr>
        <w:pStyle w:val="13"/>
        <w:spacing w:line="400" w:lineRule="exact"/>
        <w:ind w:firstLine="482" w:firstLineChars="201"/>
        <w:contextualSpacing/>
        <w:outlineLvl w:val="2"/>
        <w:rPr>
          <w:rFonts w:hint="eastAsia" w:ascii="宋体" w:hAnsi="宋体" w:eastAsia="宋体" w:cs="宋体"/>
          <w:color w:val="000000"/>
          <w:sz w:val="24"/>
          <w:highlight w:val="none"/>
        </w:rPr>
      </w:pPr>
      <w:bookmarkStart w:id="266" w:name="_Toc3646"/>
      <w:bookmarkStart w:id="267" w:name="_Toc29150"/>
      <w:bookmarkStart w:id="268" w:name="_Toc14686"/>
      <w:bookmarkStart w:id="269" w:name="_Toc13819"/>
      <w:r>
        <w:rPr>
          <w:rFonts w:hint="eastAsia" w:ascii="宋体" w:hAnsi="宋体" w:eastAsia="宋体" w:cs="宋体"/>
          <w:color w:val="000000"/>
          <w:sz w:val="24"/>
          <w:highlight w:val="none"/>
        </w:rPr>
        <w:t>4.2.1</w:t>
      </w:r>
      <w:bookmarkEnd w:id="266"/>
      <w:r>
        <w:rPr>
          <w:rFonts w:hint="eastAsia" w:ascii="宋体" w:hAnsi="宋体" w:eastAsia="宋体" w:cs="宋体"/>
          <w:sz w:val="24"/>
          <w:szCs w:val="24"/>
          <w:highlight w:val="none"/>
          <w:lang w:val="zh-CN"/>
        </w:rPr>
        <w:t>磋商响应文件的截止时间、提交方式</w:t>
      </w:r>
      <w:r>
        <w:rPr>
          <w:rFonts w:hint="eastAsia" w:ascii="宋体" w:hAnsi="宋体" w:eastAsia="宋体" w:cs="宋体"/>
          <w:color w:val="000000"/>
          <w:sz w:val="24"/>
          <w:highlight w:val="none"/>
        </w:rPr>
        <w:t>：见供应商须知前附表。</w:t>
      </w:r>
    </w:p>
    <w:p w14:paraId="7CD82F37">
      <w:pPr>
        <w:pStyle w:val="5"/>
        <w:spacing w:line="500" w:lineRule="exact"/>
        <w:ind w:firstLine="484" w:firstLineChars="202"/>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4.2.2</w:t>
      </w:r>
      <w:r>
        <w:rPr>
          <w:rFonts w:hint="eastAsia" w:ascii="宋体" w:hAnsi="宋体" w:eastAsia="宋体" w:cs="宋体"/>
          <w:sz w:val="24"/>
          <w:szCs w:val="24"/>
          <w:highlight w:val="none"/>
        </w:rPr>
        <w:t>成交供应商提交磋商响应文件和装订要求</w:t>
      </w:r>
      <w:r>
        <w:rPr>
          <w:rFonts w:hint="eastAsia" w:ascii="宋体" w:hAnsi="宋体" w:eastAsia="宋体" w:cs="宋体"/>
          <w:sz w:val="24"/>
          <w:highlight w:val="none"/>
        </w:rPr>
        <w:t>：</w:t>
      </w:r>
      <w:r>
        <w:rPr>
          <w:rFonts w:hint="eastAsia" w:ascii="宋体" w:hAnsi="宋体" w:eastAsia="宋体" w:cs="宋体"/>
          <w:color w:val="000000"/>
          <w:sz w:val="24"/>
          <w:highlight w:val="none"/>
        </w:rPr>
        <w:t>见供应商须知前附表。</w:t>
      </w:r>
    </w:p>
    <w:p w14:paraId="779F5BB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0" w:name="_Toc7301"/>
      <w:r>
        <w:rPr>
          <w:rFonts w:hint="eastAsia" w:ascii="宋体" w:hAnsi="宋体" w:eastAsia="宋体" w:cs="宋体"/>
          <w:b/>
          <w:sz w:val="24"/>
          <w:szCs w:val="22"/>
          <w:highlight w:val="none"/>
        </w:rPr>
        <w:t>4.3迟交的</w:t>
      </w:r>
      <w:bookmarkEnd w:id="267"/>
      <w:bookmarkEnd w:id="268"/>
      <w:bookmarkEnd w:id="269"/>
      <w:bookmarkEnd w:id="270"/>
      <w:r>
        <w:rPr>
          <w:rFonts w:hint="eastAsia" w:ascii="宋体" w:hAnsi="宋体" w:eastAsia="宋体" w:cs="宋体"/>
          <w:b/>
          <w:sz w:val="24"/>
          <w:szCs w:val="22"/>
          <w:highlight w:val="none"/>
        </w:rPr>
        <w:t>磋商响应文件</w:t>
      </w:r>
    </w:p>
    <w:p w14:paraId="5C6A6DD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采购人将拒绝并原封退回在规定的截止期后收到的任何磋商响应文件。</w:t>
      </w:r>
    </w:p>
    <w:p w14:paraId="39DBF993">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1" w:name="_Toc30831"/>
      <w:bookmarkStart w:id="272" w:name="_Toc31238"/>
      <w:bookmarkStart w:id="273" w:name="_Toc28105"/>
      <w:bookmarkStart w:id="274" w:name="_Toc32699"/>
      <w:r>
        <w:rPr>
          <w:rFonts w:hint="eastAsia" w:ascii="宋体" w:hAnsi="宋体" w:eastAsia="宋体" w:cs="宋体"/>
          <w:b/>
          <w:sz w:val="24"/>
          <w:szCs w:val="22"/>
          <w:highlight w:val="none"/>
        </w:rPr>
        <w:t>4.4磋商响应文件的修改和撤回</w:t>
      </w:r>
      <w:bookmarkEnd w:id="271"/>
      <w:bookmarkEnd w:id="272"/>
      <w:bookmarkEnd w:id="273"/>
      <w:bookmarkEnd w:id="274"/>
    </w:p>
    <w:p w14:paraId="57DDDE6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4.4.1供应商在磋商文件规定的磋商响应截止时间前，可以对已提交的磋商响应文件进行修改或撤回。如要修改，必须在撤回并修改后在规定的磋商响应截止时间之前将修改后的磋商响应文件再重新递交。磋商响应截止时间后，供应商不得撤回、修改磋商响应文件。修改后重新递交的磋商响应文件应当按本磋商文件的要求签署、盖章。</w:t>
      </w:r>
    </w:p>
    <w:p w14:paraId="198A938D">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4.4.2供应商所提交的磋商响应文件在磋商结束后，无论成交与否都不退还。</w:t>
      </w:r>
    </w:p>
    <w:p w14:paraId="5F3F8D1F">
      <w:pPr>
        <w:pStyle w:val="2"/>
        <w:spacing w:before="0" w:after="0" w:line="400" w:lineRule="exact"/>
        <w:jc w:val="both"/>
        <w:rPr>
          <w:rFonts w:hint="eastAsia" w:ascii="宋体" w:hAnsi="宋体" w:eastAsia="宋体" w:cs="宋体"/>
          <w:b w:val="0"/>
          <w:highlight w:val="none"/>
        </w:rPr>
      </w:pPr>
      <w:bookmarkStart w:id="275" w:name="_Toc459227376"/>
      <w:bookmarkStart w:id="276" w:name="_Toc17604"/>
      <w:bookmarkStart w:id="277" w:name="_Toc21775"/>
      <w:bookmarkStart w:id="278" w:name="_Toc27844"/>
      <w:bookmarkStart w:id="279" w:name="_Toc28665"/>
      <w:bookmarkStart w:id="280" w:name="_Toc14403"/>
      <w:bookmarkStart w:id="281" w:name="_Toc459223850"/>
      <w:bookmarkStart w:id="282" w:name="_Toc21020"/>
      <w:bookmarkStart w:id="283" w:name="_Toc3941"/>
      <w:bookmarkStart w:id="284" w:name="_Toc30928"/>
      <w:bookmarkStart w:id="285" w:name="_Toc459227609"/>
      <w:bookmarkStart w:id="286" w:name="_Toc459226626"/>
      <w:bookmarkStart w:id="287" w:name="_Toc9828"/>
      <w:bookmarkStart w:id="288" w:name="_Toc28272"/>
      <w:bookmarkStart w:id="289" w:name="_Toc12935"/>
      <w:bookmarkStart w:id="290" w:name="_Toc27085"/>
      <w:bookmarkStart w:id="291" w:name="_Toc524600095"/>
      <w:bookmarkStart w:id="292" w:name="_Toc27113"/>
      <w:bookmarkStart w:id="293" w:name="_Toc28044"/>
      <w:bookmarkStart w:id="294" w:name="_Toc23985"/>
      <w:bookmarkStart w:id="295" w:name="_Toc24064"/>
      <w:bookmarkStart w:id="296" w:name="_Toc10357"/>
      <w:bookmarkStart w:id="297" w:name="_Toc22851"/>
      <w:bookmarkStart w:id="298" w:name="_Toc6823"/>
      <w:bookmarkStart w:id="299" w:name="_Toc13452"/>
      <w:bookmarkStart w:id="300" w:name="_Toc29327"/>
      <w:bookmarkStart w:id="301" w:name="_Toc6438"/>
      <w:bookmarkStart w:id="302" w:name="_Toc26596"/>
      <w:bookmarkStart w:id="303" w:name="_Toc25905"/>
      <w:bookmarkStart w:id="304" w:name="_Toc24319"/>
      <w:bookmarkStart w:id="305" w:name="_Toc459297216"/>
      <w:bookmarkStart w:id="306" w:name="_Toc2880"/>
      <w:bookmarkStart w:id="307" w:name="_Toc468535462"/>
      <w:bookmarkStart w:id="308" w:name="_Toc3309"/>
      <w:bookmarkStart w:id="309" w:name="_Toc10279"/>
      <w:bookmarkStart w:id="310" w:name="_Toc3793"/>
      <w:r>
        <w:rPr>
          <w:rFonts w:hint="eastAsia" w:ascii="宋体" w:hAnsi="宋体" w:eastAsia="宋体" w:cs="宋体"/>
          <w:b w:val="0"/>
          <w:highlight w:val="none"/>
        </w:rPr>
        <w:t>5.磋商步骤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D5093A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1" w:name="_Toc8670"/>
      <w:bookmarkStart w:id="312" w:name="_Toc15778"/>
      <w:bookmarkStart w:id="313" w:name="_Toc2461"/>
      <w:bookmarkStart w:id="314" w:name="_Toc14157"/>
      <w:r>
        <w:rPr>
          <w:rFonts w:hint="eastAsia" w:ascii="宋体" w:hAnsi="宋体" w:eastAsia="宋体" w:cs="宋体"/>
          <w:b/>
          <w:sz w:val="24"/>
          <w:szCs w:val="22"/>
          <w:highlight w:val="none"/>
        </w:rPr>
        <w:t>5.1磋商</w:t>
      </w:r>
      <w:bookmarkEnd w:id="311"/>
      <w:bookmarkEnd w:id="312"/>
      <w:bookmarkEnd w:id="313"/>
      <w:bookmarkEnd w:id="314"/>
      <w:r>
        <w:rPr>
          <w:rFonts w:hint="eastAsia" w:ascii="宋体" w:hAnsi="宋体" w:eastAsia="宋体" w:cs="宋体"/>
          <w:b/>
          <w:sz w:val="24"/>
          <w:szCs w:val="22"/>
          <w:highlight w:val="none"/>
        </w:rPr>
        <w:t>时间和地点</w:t>
      </w:r>
    </w:p>
    <w:p w14:paraId="36D9D18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将在供应商须知前附表规定的时间和地点进行磋商。</w:t>
      </w:r>
    </w:p>
    <w:p w14:paraId="01F71F85">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5" w:name="_Toc16333"/>
      <w:bookmarkStart w:id="316" w:name="_Toc10008"/>
      <w:bookmarkStart w:id="317" w:name="_Toc16003"/>
      <w:bookmarkStart w:id="318" w:name="_Toc27848"/>
      <w:r>
        <w:rPr>
          <w:rFonts w:hint="eastAsia" w:ascii="宋体" w:hAnsi="宋体" w:eastAsia="宋体" w:cs="宋体"/>
          <w:b/>
          <w:sz w:val="24"/>
          <w:szCs w:val="22"/>
          <w:highlight w:val="none"/>
        </w:rPr>
        <w:t>5.2磋商</w:t>
      </w:r>
      <w:bookmarkEnd w:id="315"/>
      <w:bookmarkEnd w:id="316"/>
      <w:bookmarkEnd w:id="317"/>
      <w:bookmarkEnd w:id="318"/>
      <w:r>
        <w:rPr>
          <w:rFonts w:hint="eastAsia" w:ascii="宋体" w:hAnsi="宋体" w:eastAsia="宋体" w:cs="宋体"/>
          <w:b/>
          <w:sz w:val="24"/>
          <w:szCs w:val="22"/>
          <w:highlight w:val="none"/>
        </w:rPr>
        <w:t xml:space="preserve">程序 </w:t>
      </w:r>
    </w:p>
    <w:p w14:paraId="0373E488">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color w:val="000000"/>
          <w:sz w:val="24"/>
          <w:highlight w:val="none"/>
        </w:rPr>
        <w:t>5.2.1</w:t>
      </w:r>
      <w:r>
        <w:rPr>
          <w:rFonts w:hint="eastAsia" w:ascii="宋体" w:hAnsi="宋体" w:eastAsia="宋体" w:cs="宋体"/>
          <w:sz w:val="24"/>
          <w:szCs w:val="24"/>
          <w:highlight w:val="none"/>
        </w:rPr>
        <w:t>采购组织机构</w:t>
      </w:r>
      <w:r>
        <w:rPr>
          <w:rFonts w:hint="eastAsia" w:ascii="宋体" w:hAnsi="宋体" w:eastAsia="宋体" w:cs="宋体"/>
          <w:sz w:val="24"/>
          <w:highlight w:val="none"/>
        </w:rPr>
        <w:t>将在供应商须知前附表规定的时间和地点进行磋商。磋商评审期间，各供应商代表应在线操作，并关注政采云有关信息公布、澄清等情况，供应商</w:t>
      </w:r>
      <w:r>
        <w:rPr>
          <w:rFonts w:hint="eastAsia" w:ascii="宋体" w:hAnsi="宋体" w:eastAsia="宋体" w:cs="宋体"/>
          <w:sz w:val="24"/>
          <w:szCs w:val="24"/>
          <w:highlight w:val="none"/>
        </w:rPr>
        <w:t>如未准时在线参加的，事后不得对采购相关人员、磋商过程和磋商结果提出异议。</w:t>
      </w:r>
    </w:p>
    <w:p w14:paraId="315C7464">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5.2.2落实工作场地、设施，检查录音录像采集设备运行情况，验证电子交易平台是否能正常登录。</w:t>
      </w:r>
    </w:p>
    <w:p w14:paraId="2B1293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5.2.3磋商会由</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主持，向各投标供应商发出电子加密磋商响应文件【开始解密】通知；供应商各自登录政采云平台，用“项目采购-开标评标”功能对电子磋商响应文件进行在线解密。</w:t>
      </w:r>
    </w:p>
    <w:p w14:paraId="3A337CAC">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color w:val="000000"/>
          <w:sz w:val="24"/>
          <w:highlight w:val="none"/>
        </w:rPr>
        <w:t>5.2.4在线解密电子磋商响应文件时间为磋商会开始时间起30分钟内；</w:t>
      </w:r>
      <w:r>
        <w:rPr>
          <w:rFonts w:hint="eastAsia" w:ascii="宋体" w:hAnsi="宋体" w:eastAsia="宋体" w:cs="宋体"/>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14:paraId="6C61EB27">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解密时限内未完成解密且按规定提供了备份磋商响应文件的，采购组织机构将拆封其备份磋商响应文件，并导入电子交易平台。</w:t>
      </w:r>
    </w:p>
    <w:p w14:paraId="5F56DA5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5.2.5</w:t>
      </w:r>
      <w:r>
        <w:rPr>
          <w:rFonts w:hint="eastAsia" w:ascii="宋体" w:hAnsi="宋体" w:eastAsia="宋体" w:cs="宋体"/>
          <w:color w:val="000000"/>
          <w:sz w:val="24"/>
          <w:highlight w:val="none"/>
        </w:rPr>
        <w:t>磋商响应文件解密结束，进入评审阶段，</w:t>
      </w:r>
      <w:r>
        <w:rPr>
          <w:rFonts w:hint="eastAsia" w:ascii="宋体" w:hAnsi="宋体" w:eastAsia="宋体" w:cs="宋体"/>
          <w:sz w:val="24"/>
          <w:szCs w:val="24"/>
          <w:highlight w:val="none"/>
        </w:rPr>
        <w:t>采购组织机构</w:t>
      </w:r>
      <w:r>
        <w:rPr>
          <w:rFonts w:hint="eastAsia" w:ascii="宋体" w:hAnsi="宋体" w:eastAsia="宋体" w:cs="宋体"/>
          <w:color w:val="000000"/>
          <w:sz w:val="24"/>
          <w:highlight w:val="none"/>
        </w:rPr>
        <w:t>宣布磋商评标期间的有关事项。磋商小组与各供应商就采购项目的采购需求、资信/商务、技术响应等进行磋商，达成一致后，开始进行综合评分，</w:t>
      </w:r>
      <w:r>
        <w:rPr>
          <w:rFonts w:hint="eastAsia" w:ascii="宋体" w:hAnsi="宋体" w:eastAsia="宋体" w:cs="宋体"/>
          <w:sz w:val="24"/>
          <w:szCs w:val="24"/>
          <w:highlight w:val="none"/>
        </w:rPr>
        <w:t>采购组织机构通过电子交易平台宣告商务和技术评审无效供应商名称及理由，有效供应商的商务和技术得分情况。</w:t>
      </w:r>
    </w:p>
    <w:p w14:paraId="513CD21F">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5.2.6</w:t>
      </w:r>
      <w:r>
        <w:rPr>
          <w:rFonts w:hint="eastAsia" w:ascii="宋体" w:hAnsi="宋体" w:eastAsia="宋体" w:cs="宋体"/>
          <w:color w:val="000000"/>
          <w:sz w:val="24"/>
          <w:highlight w:val="none"/>
        </w:rPr>
        <w:t>磋商小组对各供应商的资信/商务、技术评审结束后，</w:t>
      </w:r>
      <w:r>
        <w:rPr>
          <w:rFonts w:hint="eastAsia" w:ascii="宋体" w:hAnsi="宋体" w:eastAsia="宋体" w:cs="宋体"/>
          <w:sz w:val="24"/>
          <w:szCs w:val="24"/>
          <w:highlight w:val="none"/>
        </w:rPr>
        <w:t>采购组织机构在电子交易平台开启供应商的报价文件信息，供应商对报价信息进行确认。供应商对报价信息不予确认的不影响后续磋商过程。</w:t>
      </w:r>
    </w:p>
    <w:p w14:paraId="1D1F80C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sz w:val="24"/>
          <w:szCs w:val="24"/>
          <w:highlight w:val="none"/>
        </w:rPr>
        <w:t>5.2.7</w:t>
      </w:r>
      <w:r>
        <w:rPr>
          <w:rFonts w:hint="eastAsia" w:ascii="宋体" w:hAnsi="宋体" w:eastAsia="宋体" w:cs="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认为有必要公布的其他内容。</w:t>
      </w:r>
    </w:p>
    <w:p w14:paraId="6B89CA9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14:paraId="6F1C8D72">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5.2.9</w:t>
      </w:r>
      <w:r>
        <w:rPr>
          <w:rFonts w:hint="eastAsia" w:ascii="宋体" w:hAnsi="宋体" w:eastAsia="宋体" w:cs="宋体"/>
          <w:color w:val="000000"/>
          <w:sz w:val="24"/>
          <w:highlight w:val="none"/>
        </w:rPr>
        <w:t>磋商结束后，</w:t>
      </w:r>
      <w:r>
        <w:rPr>
          <w:rFonts w:hint="eastAsia" w:ascii="宋体" w:hAnsi="宋体" w:eastAsia="宋体" w:cs="宋体"/>
          <w:sz w:val="24"/>
          <w:szCs w:val="24"/>
          <w:highlight w:val="none"/>
        </w:rPr>
        <w:t>采购组织机构在电子交易平台上公布磋商结果，</w:t>
      </w:r>
      <w:r>
        <w:rPr>
          <w:rFonts w:hint="eastAsia" w:ascii="宋体" w:hAnsi="宋体" w:eastAsia="宋体" w:cs="宋体"/>
          <w:color w:val="000000"/>
          <w:sz w:val="24"/>
          <w:highlight w:val="none"/>
        </w:rPr>
        <w:t>供应商可通过在线平台查看磋商结果。</w:t>
      </w:r>
    </w:p>
    <w:p w14:paraId="0195B402">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szCs w:val="24"/>
          <w:highlight w:val="none"/>
        </w:rPr>
        <w:t>特别说明：政采云公司如对电子化开标及评审程序有调整的，按调整后的程序操作。</w:t>
      </w:r>
    </w:p>
    <w:p w14:paraId="18C05252">
      <w:pPr>
        <w:pStyle w:val="13"/>
        <w:spacing w:line="400" w:lineRule="exact"/>
        <w:ind w:firstLine="484" w:firstLineChars="201"/>
        <w:contextualSpacing/>
        <w:outlineLvl w:val="2"/>
        <w:rPr>
          <w:rFonts w:hint="eastAsia" w:ascii="宋体" w:hAnsi="宋体" w:eastAsia="宋体" w:cs="宋体"/>
          <w:b/>
          <w:sz w:val="24"/>
          <w:highlight w:val="none"/>
        </w:rPr>
      </w:pPr>
      <w:r>
        <w:rPr>
          <w:rFonts w:hint="eastAsia" w:ascii="宋体" w:hAnsi="宋体" w:eastAsia="宋体" w:cs="宋体"/>
          <w:b/>
          <w:sz w:val="24"/>
          <w:szCs w:val="22"/>
          <w:highlight w:val="none"/>
        </w:rPr>
        <w:t>5.3</w:t>
      </w:r>
      <w:r>
        <w:rPr>
          <w:rFonts w:hint="eastAsia" w:ascii="宋体" w:hAnsi="宋体" w:eastAsia="宋体" w:cs="宋体"/>
          <w:b/>
          <w:sz w:val="24"/>
          <w:highlight w:val="none"/>
        </w:rPr>
        <w:t xml:space="preserve">电子招投标的应急措施。电子开标、评标如出现下列原因，导致系统无法正常运行或无法正常评标时，应采取应急措施： </w:t>
      </w:r>
    </w:p>
    <w:p w14:paraId="699B05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5.3.1系统服务器发生故障，无法访问或无法使用系统； </w:t>
      </w:r>
    </w:p>
    <w:p w14:paraId="23768EC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5.3.2系统的软件或数据库出现错误，不能进行正常操作； </w:t>
      </w:r>
    </w:p>
    <w:p w14:paraId="5F04A2E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5.3.3系统发现有安全漏洞，有潜在的泄密危险； </w:t>
      </w:r>
    </w:p>
    <w:p w14:paraId="2DF82F3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5.3.4病毒发作或受到外来病毒的攻击； </w:t>
      </w:r>
    </w:p>
    <w:p w14:paraId="1B2619D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365960A7">
      <w:pPr>
        <w:pStyle w:val="2"/>
        <w:spacing w:before="0" w:after="0" w:line="400" w:lineRule="exact"/>
        <w:jc w:val="both"/>
        <w:rPr>
          <w:rFonts w:hint="eastAsia" w:ascii="宋体" w:hAnsi="宋体" w:eastAsia="宋体" w:cs="宋体"/>
          <w:b w:val="0"/>
          <w:highlight w:val="none"/>
        </w:rPr>
      </w:pPr>
      <w:bookmarkStart w:id="319" w:name="_Toc22439"/>
      <w:bookmarkStart w:id="320" w:name="_Toc15101"/>
      <w:bookmarkStart w:id="321" w:name="_Toc3550"/>
      <w:bookmarkStart w:id="322" w:name="_Toc30927"/>
      <w:bookmarkStart w:id="323" w:name="_Toc10204"/>
      <w:bookmarkStart w:id="324" w:name="_Toc17977"/>
      <w:bookmarkStart w:id="325" w:name="_Toc5114"/>
      <w:bookmarkStart w:id="326" w:name="_Toc26095"/>
      <w:bookmarkStart w:id="327" w:name="_Toc11812"/>
      <w:bookmarkStart w:id="328" w:name="_Toc494"/>
      <w:bookmarkStart w:id="329" w:name="_Toc524600096"/>
      <w:bookmarkStart w:id="330" w:name="_Toc28901"/>
      <w:r>
        <w:rPr>
          <w:rFonts w:hint="eastAsia" w:ascii="宋体" w:hAnsi="宋体" w:eastAsia="宋体" w:cs="宋体"/>
          <w:b w:val="0"/>
          <w:highlight w:val="none"/>
        </w:rPr>
        <w:t>6.磋商办法及标准</w:t>
      </w:r>
      <w:bookmarkEnd w:id="319"/>
      <w:bookmarkEnd w:id="320"/>
      <w:bookmarkEnd w:id="321"/>
      <w:bookmarkEnd w:id="322"/>
      <w:bookmarkEnd w:id="323"/>
      <w:bookmarkEnd w:id="324"/>
      <w:bookmarkEnd w:id="325"/>
      <w:bookmarkEnd w:id="326"/>
      <w:bookmarkEnd w:id="327"/>
      <w:bookmarkEnd w:id="328"/>
      <w:bookmarkEnd w:id="329"/>
      <w:bookmarkEnd w:id="330"/>
    </w:p>
    <w:p w14:paraId="6ADE54C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1" w:name="_Toc22222"/>
      <w:bookmarkStart w:id="332" w:name="_Toc1621"/>
      <w:bookmarkStart w:id="333" w:name="_Toc2737"/>
      <w:bookmarkStart w:id="334" w:name="_Toc22246"/>
      <w:r>
        <w:rPr>
          <w:rFonts w:hint="eastAsia" w:ascii="宋体" w:hAnsi="宋体" w:eastAsia="宋体" w:cs="宋体"/>
          <w:b/>
          <w:sz w:val="24"/>
          <w:szCs w:val="22"/>
          <w:highlight w:val="none"/>
        </w:rPr>
        <w:t>6.1磋商小组的组成和评审方法</w:t>
      </w:r>
      <w:bookmarkEnd w:id="331"/>
      <w:bookmarkEnd w:id="332"/>
      <w:bookmarkEnd w:id="333"/>
      <w:bookmarkEnd w:id="334"/>
    </w:p>
    <w:p w14:paraId="4598F81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6.1.1由采购人依法组建的磋商小组负责。磋商小组由采购人代表和有关技术、经济等方面的专家组成。磋商小组人数以及技术、经济方面的专家组成见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"http://oa.epoint.com.cn:8888/EpointBid_BSTool/EpointZBTool_BS/Pages/YWScanFileManage/2639a541-be30-4410-b738-1b8e9b5b7893/2639a541-be30-4410-b738-1b8e9b5b7893/e944b4b1-01b6-4e42-b170-f783fcf7903a.doc"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供应商须知前附表</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p>
    <w:p w14:paraId="746CE6D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14:paraId="7C5D86A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6.1.3本项目磋商标准详见磋商文件“第四章 磋商方法及标准”。</w:t>
      </w:r>
    </w:p>
    <w:p w14:paraId="3E1A2166">
      <w:pPr>
        <w:pStyle w:val="5"/>
        <w:spacing w:line="400" w:lineRule="exact"/>
        <w:ind w:firstLine="484" w:firstLineChars="201"/>
        <w:outlineLvl w:val="2"/>
        <w:rPr>
          <w:rFonts w:hint="eastAsia" w:ascii="宋体" w:hAnsi="宋体" w:eastAsia="宋体" w:cs="宋体"/>
          <w:b/>
          <w:sz w:val="24"/>
          <w:highlight w:val="none"/>
        </w:rPr>
      </w:pPr>
      <w:bookmarkStart w:id="335" w:name="_Toc5959"/>
      <w:bookmarkStart w:id="336" w:name="_Toc11808"/>
      <w:bookmarkStart w:id="337" w:name="_Toc18557"/>
      <w:bookmarkStart w:id="338" w:name="_Toc19873"/>
      <w:r>
        <w:rPr>
          <w:rFonts w:hint="eastAsia" w:ascii="宋体" w:hAnsi="宋体" w:eastAsia="宋体" w:cs="宋体"/>
          <w:b/>
          <w:sz w:val="24"/>
          <w:highlight w:val="none"/>
        </w:rPr>
        <w:t>6.2磋商响应文件的初审</w:t>
      </w:r>
      <w:bookmarkEnd w:id="335"/>
      <w:bookmarkEnd w:id="336"/>
      <w:bookmarkEnd w:id="337"/>
      <w:bookmarkEnd w:id="338"/>
    </w:p>
    <w:p w14:paraId="6FBFD46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磋商响应文件的初审分为资格性检查和符合性检查。</w:t>
      </w:r>
    </w:p>
    <w:p w14:paraId="1FD74A53">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6.2.1资格性检查</w:t>
      </w:r>
    </w:p>
    <w:p w14:paraId="1486F3C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（1）采购人根据磋商办法3.1项的评审因素和评审标准，对供应商的磋商响应文件进行资格评审。资格性检查不合格的供应商的磋商响应文件作磋商无效。</w:t>
      </w:r>
    </w:p>
    <w:p w14:paraId="21F051A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（2）采购人在进行资格检查时，不得改变磋商文件中已载明的资格条件、标准和办法。</w:t>
      </w:r>
    </w:p>
    <w:p w14:paraId="3D1315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（3）供应商在递交磋商响应文件的同时，应逐项对照上述资格性检查要求提交相应的原件和资格证明文件供采购人（</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）核查。</w:t>
      </w:r>
    </w:p>
    <w:p w14:paraId="4C30A70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（4）采购人在磋商中必要时可按供应商提供的联系方式就有关问题进行查询核实，或要求供应商做出书面澄清，查询及澄清结果将作为审查的依据。</w:t>
      </w:r>
    </w:p>
    <w:p w14:paraId="38BA2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（5）只有通过全部资格性检查条件合格的供应商才能通过资格检查，其磋商响应文件方可进入下一个检查阶段。</w:t>
      </w:r>
    </w:p>
    <w:p w14:paraId="1216C397">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6.2.2符合性检查</w:t>
      </w:r>
    </w:p>
    <w:p w14:paraId="69BB99B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磋商小组根据磋商办法3.2项的评审因素和评审标准，对供应商的磋商响应文件进行符合性检查。符合性检查不合格的供应商的磋商响应文件作磋商无效。</w:t>
      </w:r>
    </w:p>
    <w:p w14:paraId="7E0BD0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6.2.3违法磋商响应行为</w:t>
      </w:r>
    </w:p>
    <w:p w14:paraId="28017E0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在磋商过程中，磋商小组发现供应商有下列情形之一的，作磋商响应无效：</w:t>
      </w:r>
    </w:p>
    <w:p w14:paraId="4A1F5AD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（1）属于同一集团、协会、商会等组织成员的供应商按照该组织要求协同磋商响应；</w:t>
      </w:r>
    </w:p>
    <w:p w14:paraId="107C750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（2）不同供应商的磋商响应文件由同一单位或者个人编制；</w:t>
      </w:r>
    </w:p>
    <w:p w14:paraId="2E36467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（3）不同供应商委托同一单位或者个人办理磋商响应事宜；</w:t>
      </w:r>
    </w:p>
    <w:p w14:paraId="4313B37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（4）不同供应商的磋商响应文件载明的项目管理成员为同一人；</w:t>
      </w:r>
    </w:p>
    <w:p w14:paraId="10463DCF">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（5）不同供应商的磋商响应文件异常一致或者磋商报价呈规律性差异；</w:t>
      </w:r>
    </w:p>
    <w:p w14:paraId="2CEC749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（6）提供虚假资料的（如</w:t>
      </w:r>
      <w:r>
        <w:rPr>
          <w:rFonts w:hint="eastAsia" w:ascii="宋体" w:hAnsi="宋体" w:eastAsia="宋体" w:cs="宋体"/>
          <w:sz w:val="24"/>
          <w:highlight w:val="none"/>
        </w:rPr>
        <w:t>：财务状况、</w:t>
      </w:r>
      <w:r>
        <w:rPr>
          <w:rFonts w:hint="eastAsia" w:ascii="宋体" w:hAnsi="宋体" w:eastAsia="宋体" w:cs="宋体"/>
          <w:color w:val="000000"/>
          <w:sz w:val="24"/>
          <w:highlight w:val="none"/>
        </w:rPr>
        <w:t>信用状况、业绩、项目负责人或者主要技术人员简历、劳动关系证明）及其他弄虚作假的行为；</w:t>
      </w:r>
    </w:p>
    <w:p w14:paraId="77A67EE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（7）法律、法规、规章及省级以上规范性文件等规定的其他情形。</w:t>
      </w:r>
    </w:p>
    <w:p w14:paraId="00FB3805">
      <w:pPr>
        <w:pStyle w:val="5"/>
        <w:spacing w:line="380" w:lineRule="exact"/>
        <w:ind w:firstLine="484" w:firstLineChars="201"/>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6.2.4磋商响应无效的情形</w:t>
      </w:r>
    </w:p>
    <w:p w14:paraId="0927150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实质上没有响应磋商文件要求的磋商响应将被视为无效。供应商不得通过修正或撤消不合要求的偏离或保留从而使其磋商响应成为实质上响应的磋商响应。</w:t>
      </w:r>
    </w:p>
    <w:p w14:paraId="0AD0A4CB">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（1）磋商响应文件逾期上传的；</w:t>
      </w:r>
    </w:p>
    <w:p w14:paraId="3BFEA228">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（2）不具备磋商文件中规定的资格条件要求的；</w:t>
      </w:r>
    </w:p>
    <w:p w14:paraId="3501725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（3）供应商提交两份或两份以上内容不同的磋商响应文件；</w:t>
      </w:r>
    </w:p>
    <w:p w14:paraId="549EED2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（4）磋商响应文件载明的采购项目磋商有效期；</w:t>
      </w:r>
    </w:p>
    <w:p w14:paraId="543F2F1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（5）磋商响应承诺的技术规范、技术标准明显不符合国家强制性要求的；</w:t>
      </w:r>
    </w:p>
    <w:p w14:paraId="5DE1DEA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（6）磋商响应承诺载明的验收标准和方法等不符合国家规定及磋商文件要求的；</w:t>
      </w:r>
    </w:p>
    <w:p w14:paraId="366CBE1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（7）超出经营范围响应承诺的；</w:t>
      </w:r>
    </w:p>
    <w:p w14:paraId="40B66CBF">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（8）不符合磋商文件规定的其他实质性要求（磋商小组一致认定）的；</w:t>
      </w:r>
    </w:p>
    <w:p w14:paraId="1291EB03">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（9）未满足磋商文件中带“▲”号条款的；</w:t>
      </w:r>
    </w:p>
    <w:p w14:paraId="17CBC1E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sz w:val="24"/>
          <w:szCs w:val="24"/>
          <w:highlight w:val="none"/>
        </w:rPr>
        <w:t>仅提供备份磋商响应文件的；</w:t>
      </w:r>
    </w:p>
    <w:p w14:paraId="2D040F44">
      <w:pPr>
        <w:pStyle w:val="5"/>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（11）因政采云系统原因电子磋商响应文件解密失败，且未在规定时间内提交备份磋商响应文件的；</w:t>
      </w:r>
    </w:p>
    <w:p w14:paraId="2A52A1FC">
      <w:pPr>
        <w:pStyle w:val="5"/>
        <w:snapToGrid w:val="0"/>
        <w:spacing w:line="400" w:lineRule="exact"/>
        <w:ind w:firstLine="480"/>
        <w:rPr>
          <w:rFonts w:hint="eastAsia" w:ascii="宋体" w:hAnsi="宋体" w:eastAsia="宋体" w:cs="宋体"/>
          <w:color w:val="000000"/>
          <w:sz w:val="24"/>
          <w:highlight w:val="none"/>
        </w:rPr>
      </w:pPr>
      <w:r>
        <w:rPr>
          <w:rFonts w:hint="eastAsia" w:ascii="宋体" w:hAnsi="宋体" w:eastAsia="宋体" w:cs="宋体"/>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14:paraId="4E9F5814">
      <w:pPr>
        <w:snapToGrid w:val="0"/>
        <w:spacing w:line="400" w:lineRule="exact"/>
        <w:ind w:firstLine="590" w:firstLineChars="24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（13）法律法规规定的其他无效情形。</w:t>
      </w:r>
    </w:p>
    <w:p w14:paraId="1560AEFC">
      <w:pPr>
        <w:pStyle w:val="5"/>
        <w:spacing w:line="400" w:lineRule="exact"/>
        <w:ind w:firstLine="484" w:firstLineChars="20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6.3磋商报价的修正 </w:t>
      </w:r>
    </w:p>
    <w:p w14:paraId="7C78BEA8">
      <w:pPr>
        <w:pStyle w:val="13"/>
        <w:snapToGrid w:val="0"/>
        <w:spacing w:before="120" w:after="120" w:line="400" w:lineRule="exact"/>
        <w:ind w:left="719" w:leftChars="228" w:hanging="240" w:hangingChars="10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磋商响应文件如果出现计算或表达上的错误，修正错误的原则如下：</w:t>
      </w:r>
    </w:p>
    <w:p w14:paraId="6ADADB39">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（1）磋商响应文件中磋商报价一览表内容与磋商响应文件中磋商分项报价表内容不一致的，以磋商报价一览表为准；</w:t>
      </w:r>
    </w:p>
    <w:p w14:paraId="082200F6">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磋商响应文件的大写金额和小写金额不一致的，以大写金额为准；</w:t>
      </w:r>
    </w:p>
    <w:p w14:paraId="72F88837">
      <w:pPr>
        <w:tabs>
          <w:tab w:val="left" w:pos="1"/>
        </w:tabs>
        <w:spacing w:line="400" w:lineRule="exact"/>
        <w:ind w:firstLine="480" w:firstLineChars="200"/>
        <w:rPr>
          <w:rFonts w:hint="eastAsia" w:ascii="宋体" w:hAnsi="宋体" w:eastAsia="宋体" w:cs="宋体"/>
          <w:color w:val="000000"/>
          <w:spacing w:val="-8"/>
          <w:sz w:val="24"/>
          <w:highlight w:val="none"/>
        </w:rPr>
      </w:pPr>
      <w:r>
        <w:rPr>
          <w:rFonts w:hint="eastAsia" w:ascii="宋体" w:hAnsi="宋体" w:eastAsia="宋体" w:cs="宋体"/>
          <w:color w:val="000000"/>
          <w:sz w:val="24"/>
          <w:highlight w:val="none"/>
        </w:rPr>
        <w:t>（3）总</w:t>
      </w:r>
      <w:r>
        <w:rPr>
          <w:rFonts w:hint="eastAsia" w:ascii="宋体" w:hAnsi="宋体" w:eastAsia="宋体" w:cs="宋体"/>
          <w:color w:val="000000"/>
          <w:spacing w:val="-8"/>
          <w:sz w:val="24"/>
          <w:highlight w:val="none"/>
        </w:rPr>
        <w:t>价金额与按单价汇总金额不一致的，以单价金额计算结果为准；</w:t>
      </w:r>
    </w:p>
    <w:p w14:paraId="61D51849">
      <w:pPr>
        <w:tabs>
          <w:tab w:val="left" w:pos="1"/>
        </w:tabs>
        <w:spacing w:line="400" w:lineRule="exact"/>
        <w:ind w:firstLine="448" w:firstLineChars="200"/>
        <w:rPr>
          <w:rFonts w:hint="eastAsia" w:ascii="宋体" w:hAnsi="宋体" w:eastAsia="宋体" w:cs="宋体"/>
          <w:color w:val="000000"/>
          <w:spacing w:val="-8"/>
          <w:sz w:val="24"/>
          <w:highlight w:val="none"/>
        </w:rPr>
      </w:pPr>
      <w:r>
        <w:rPr>
          <w:rFonts w:hint="eastAsia" w:ascii="宋体" w:hAnsi="宋体" w:eastAsia="宋体" w:cs="宋体"/>
          <w:color w:val="000000"/>
          <w:spacing w:val="-8"/>
          <w:sz w:val="24"/>
          <w:highlight w:val="none"/>
        </w:rPr>
        <w:t>（4）</w:t>
      </w:r>
      <w:r>
        <w:rPr>
          <w:rFonts w:hint="eastAsia" w:ascii="宋体" w:hAnsi="宋体" w:eastAsia="宋体" w:cs="宋体"/>
          <w:color w:val="000000"/>
          <w:sz w:val="24"/>
          <w:highlight w:val="none"/>
        </w:rPr>
        <w:t>单价金额小数点有明显错位的，应以总价为准，并修改单价；</w:t>
      </w:r>
    </w:p>
    <w:p w14:paraId="7A492A28">
      <w:pPr>
        <w:tabs>
          <w:tab w:val="left" w:pos="1"/>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（5）对不同文字文本磋商响应文件的解释发生异议的，以中文文本为准。</w:t>
      </w:r>
    </w:p>
    <w:p w14:paraId="6670B658">
      <w:pPr>
        <w:snapToGrid w:val="0"/>
        <w:spacing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14:paraId="3D54A3D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9" w:name="_Toc14773"/>
      <w:bookmarkStart w:id="340" w:name="_Toc9425"/>
      <w:bookmarkStart w:id="341" w:name="_Toc30858"/>
      <w:bookmarkStart w:id="342" w:name="_Toc27784"/>
      <w:r>
        <w:rPr>
          <w:rFonts w:hint="eastAsia" w:ascii="宋体" w:hAnsi="宋体" w:eastAsia="宋体" w:cs="宋体"/>
          <w:b/>
          <w:sz w:val="24"/>
          <w:szCs w:val="22"/>
          <w:highlight w:val="none"/>
        </w:rPr>
        <w:t>6.4磋商响应文件的澄清</w:t>
      </w:r>
      <w:bookmarkEnd w:id="339"/>
      <w:bookmarkEnd w:id="340"/>
      <w:bookmarkEnd w:id="341"/>
      <w:bookmarkEnd w:id="342"/>
    </w:p>
    <w:p w14:paraId="4EBAD6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14:paraId="4CFC64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6.4.2供应商的澄清文件是其磋商响应文件的组成部分。</w:t>
      </w:r>
    </w:p>
    <w:p w14:paraId="537F45E7">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14:paraId="7A3F56A4">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6.5磋商分二轮进行，首次报价在响应文件中体现；最终报价在磋商结束后由所有参加磋商的供应商在规定的时间内在政采云平台完成报价。</w:t>
      </w:r>
    </w:p>
    <w:p w14:paraId="113B428D">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3" w:name="_Toc25151"/>
      <w:bookmarkStart w:id="344" w:name="_Toc2602"/>
      <w:bookmarkStart w:id="345" w:name="_Toc13175"/>
      <w:bookmarkStart w:id="346" w:name="_Toc16194"/>
      <w:r>
        <w:rPr>
          <w:rFonts w:hint="eastAsia" w:ascii="宋体" w:hAnsi="宋体" w:eastAsia="宋体" w:cs="宋体"/>
          <w:b/>
          <w:sz w:val="24"/>
          <w:szCs w:val="22"/>
          <w:highlight w:val="none"/>
        </w:rPr>
        <w:t>6.6磋商过程的监控</w:t>
      </w:r>
      <w:bookmarkEnd w:id="343"/>
      <w:bookmarkEnd w:id="344"/>
      <w:bookmarkEnd w:id="345"/>
      <w:bookmarkEnd w:id="346"/>
    </w:p>
    <w:p w14:paraId="38A62BA1">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highlight w:val="none"/>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69BA80B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7" w:name="_Toc27004"/>
      <w:bookmarkStart w:id="348" w:name="_Toc21607"/>
      <w:bookmarkStart w:id="349" w:name="_Toc17533"/>
      <w:bookmarkStart w:id="350" w:name="_Toc27400"/>
      <w:r>
        <w:rPr>
          <w:rFonts w:hint="eastAsia" w:ascii="宋体" w:hAnsi="宋体" w:eastAsia="宋体" w:cs="宋体"/>
          <w:b/>
          <w:sz w:val="24"/>
          <w:szCs w:val="22"/>
          <w:highlight w:val="none"/>
        </w:rPr>
        <w:t>6.7成交</w:t>
      </w:r>
      <w:bookmarkEnd w:id="347"/>
      <w:bookmarkEnd w:id="348"/>
      <w:bookmarkEnd w:id="349"/>
      <w:bookmarkEnd w:id="350"/>
    </w:p>
    <w:p w14:paraId="7C8F38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6.7.1磋商小组按照磋商文件确定的磋商方法、步骤、标准，对磋商响应文件进行评审，提出书面磋商报告。</w:t>
      </w:r>
    </w:p>
    <w:p w14:paraId="3E65510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6.7.2采购人应在收到评标报告后5个工作日内，按照磋商报告推荐的成交候选供应商顺序确定成交供应商，并出具书面确认函。</w:t>
      </w:r>
    </w:p>
    <w:p w14:paraId="173EBA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6.7.3磋商文件中对成交供应商的数量、方式有其他规定的，按相关规定执行。</w:t>
      </w:r>
    </w:p>
    <w:p w14:paraId="0A035A4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14:paraId="77FD180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6.7.5成交供应商确定后，</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14:paraId="020F3D9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6.7.6在磋商期间，任何人不得非法干预、影响磋商过程。</w:t>
      </w:r>
    </w:p>
    <w:p w14:paraId="7B476C76">
      <w:pPr>
        <w:pStyle w:val="2"/>
        <w:spacing w:before="0" w:after="0" w:line="400" w:lineRule="exact"/>
        <w:jc w:val="both"/>
        <w:rPr>
          <w:rFonts w:hint="eastAsia" w:ascii="宋体" w:hAnsi="宋体" w:eastAsia="宋体" w:cs="宋体"/>
          <w:b w:val="0"/>
          <w:highlight w:val="none"/>
        </w:rPr>
      </w:pPr>
      <w:bookmarkStart w:id="351" w:name="_Toc16105"/>
      <w:bookmarkStart w:id="352" w:name="_Toc29451"/>
      <w:bookmarkStart w:id="353" w:name="_Toc28711"/>
      <w:bookmarkStart w:id="354" w:name="_Toc23174"/>
      <w:bookmarkStart w:id="355" w:name="_Toc30744"/>
      <w:bookmarkStart w:id="356" w:name="_Toc11564"/>
      <w:bookmarkStart w:id="357" w:name="_Toc19938"/>
      <w:bookmarkStart w:id="358" w:name="_Toc26871"/>
      <w:bookmarkStart w:id="359" w:name="_Toc19233"/>
      <w:bookmarkStart w:id="360" w:name="_Toc524600097"/>
      <w:bookmarkStart w:id="361" w:name="_Toc10211"/>
      <w:bookmarkStart w:id="362" w:name="_Toc10237"/>
      <w:bookmarkStart w:id="363" w:name="_Toc19267"/>
      <w:bookmarkStart w:id="364" w:name="_Toc18282"/>
      <w:bookmarkStart w:id="365" w:name="_Toc6051"/>
      <w:bookmarkStart w:id="366" w:name="_Toc7731"/>
      <w:bookmarkStart w:id="367" w:name="_Toc26964"/>
      <w:bookmarkStart w:id="368" w:name="_Toc17044"/>
      <w:bookmarkStart w:id="369" w:name="_Toc4208"/>
      <w:bookmarkStart w:id="370" w:name="_Toc3242"/>
      <w:bookmarkStart w:id="371" w:name="_Toc27350"/>
      <w:bookmarkStart w:id="372" w:name="_Toc7347"/>
      <w:bookmarkStart w:id="373" w:name="_Toc10031"/>
      <w:bookmarkStart w:id="374" w:name="_Toc29509"/>
      <w:bookmarkStart w:id="375" w:name="_Toc22937"/>
      <w:bookmarkStart w:id="376" w:name="_Toc29069"/>
      <w:bookmarkStart w:id="377" w:name="_Toc21372"/>
      <w:bookmarkStart w:id="378" w:name="_Toc4204"/>
      <w:bookmarkStart w:id="379" w:name="_Toc27958"/>
      <w:bookmarkStart w:id="380" w:name="_Toc19049"/>
      <w:r>
        <w:rPr>
          <w:rFonts w:hint="eastAsia" w:ascii="宋体" w:hAnsi="宋体" w:eastAsia="宋体" w:cs="宋体"/>
          <w:b w:val="0"/>
          <w:highlight w:val="none"/>
        </w:rPr>
        <w:t>7.履约保证金：</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DF4CF4">
      <w:pPr>
        <w:pStyle w:val="5"/>
        <w:spacing w:line="400" w:lineRule="exact"/>
        <w:ind w:firstLine="482" w:firstLineChars="201"/>
        <w:rPr>
          <w:rFonts w:hint="eastAsia" w:ascii="宋体" w:hAnsi="宋体" w:eastAsia="宋体" w:cs="宋体"/>
          <w:kern w:val="0"/>
          <w:sz w:val="24"/>
          <w:highlight w:val="none"/>
        </w:rPr>
      </w:pPr>
      <w:r>
        <w:rPr>
          <w:rFonts w:hint="eastAsia" w:ascii="宋体" w:hAnsi="宋体" w:eastAsia="宋体" w:cs="宋体"/>
          <w:color w:val="000000"/>
          <w:sz w:val="24"/>
          <w:highlight w:val="none"/>
        </w:rPr>
        <w:t>7.1履约保证金的形式及收退：</w:t>
      </w:r>
      <w:r>
        <w:rPr>
          <w:rFonts w:hint="eastAsia" w:ascii="宋体" w:hAnsi="宋体" w:eastAsia="宋体" w:cs="宋体"/>
          <w:kern w:val="0"/>
          <w:sz w:val="24"/>
          <w:highlight w:val="none"/>
        </w:rPr>
        <w:t>见供应商须知前附表</w:t>
      </w:r>
    </w:p>
    <w:p w14:paraId="08B18737">
      <w:pPr>
        <w:pStyle w:val="2"/>
        <w:spacing w:before="0" w:after="0" w:line="400" w:lineRule="exact"/>
        <w:jc w:val="both"/>
        <w:rPr>
          <w:rFonts w:hint="eastAsia" w:ascii="宋体" w:hAnsi="宋体" w:eastAsia="宋体" w:cs="宋体"/>
          <w:b w:val="0"/>
          <w:highlight w:val="none"/>
        </w:rPr>
      </w:pPr>
      <w:bookmarkStart w:id="381" w:name="_Toc777"/>
      <w:bookmarkStart w:id="382" w:name="_Toc9366"/>
      <w:bookmarkStart w:id="383" w:name="_Toc26490"/>
      <w:bookmarkStart w:id="384" w:name="_Toc468535463"/>
      <w:bookmarkStart w:id="385" w:name="_Toc14341"/>
      <w:bookmarkStart w:id="386" w:name="_Toc11340"/>
      <w:bookmarkStart w:id="387" w:name="_Toc13453"/>
      <w:bookmarkStart w:id="388" w:name="_Toc16279"/>
      <w:bookmarkStart w:id="389" w:name="_Toc459227377"/>
      <w:bookmarkStart w:id="390" w:name="_Toc25013"/>
      <w:bookmarkStart w:id="391" w:name="_Toc22817"/>
      <w:bookmarkStart w:id="392" w:name="_Toc4083"/>
      <w:bookmarkStart w:id="393" w:name="_Toc32664"/>
      <w:bookmarkStart w:id="394" w:name="_Toc15903"/>
      <w:bookmarkStart w:id="395" w:name="_Toc459227610"/>
      <w:bookmarkStart w:id="396" w:name="_Toc24027"/>
      <w:bookmarkStart w:id="397" w:name="_Toc30364"/>
      <w:bookmarkStart w:id="398" w:name="_Toc459297217"/>
      <w:bookmarkStart w:id="399" w:name="_Toc3571"/>
      <w:bookmarkStart w:id="400" w:name="_Toc21994"/>
      <w:bookmarkStart w:id="401" w:name="_Toc6681"/>
      <w:bookmarkStart w:id="402" w:name="_Toc16014"/>
      <w:bookmarkStart w:id="403" w:name="_Toc9696"/>
      <w:bookmarkStart w:id="404" w:name="_Toc15608"/>
      <w:bookmarkStart w:id="405" w:name="_Toc4799"/>
      <w:bookmarkStart w:id="406" w:name="_Toc19659"/>
      <w:bookmarkStart w:id="407" w:name="_Toc31685"/>
      <w:bookmarkStart w:id="408" w:name="_Toc459223851"/>
      <w:bookmarkStart w:id="409" w:name="_Toc10689"/>
      <w:bookmarkStart w:id="410" w:name="_Toc524600098"/>
      <w:bookmarkStart w:id="411" w:name="_Toc6610"/>
      <w:bookmarkStart w:id="412" w:name="_Toc29235"/>
      <w:bookmarkStart w:id="413" w:name="_Toc12393"/>
      <w:bookmarkStart w:id="414" w:name="_Toc459226627"/>
      <w:bookmarkStart w:id="415" w:name="_Toc20641"/>
      <w:bookmarkStart w:id="416" w:name="_Toc3225"/>
      <w:r>
        <w:rPr>
          <w:rFonts w:hint="eastAsia" w:ascii="宋体" w:hAnsi="宋体" w:eastAsia="宋体" w:cs="宋体"/>
          <w:b w:val="0"/>
          <w:highlight w:val="none"/>
        </w:rPr>
        <w:t>8.签订合同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3BAC93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14:paraId="02652A4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8.2采购人应在《成交通知书》发出之日起次日与成交供应商签订政府采购合同。签订政府采购合同后7个工作日内，采购人应将政府采购合同在政采云平台上进行备案。</w:t>
      </w:r>
    </w:p>
    <w:p w14:paraId="2AD20B02">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8.3成交供应商拖延、拒签合同的,将被取消成交资格。</w:t>
      </w:r>
    </w:p>
    <w:p w14:paraId="4EC349DB">
      <w:pPr>
        <w:pStyle w:val="2"/>
        <w:spacing w:before="0" w:after="0" w:line="400" w:lineRule="exact"/>
        <w:jc w:val="both"/>
        <w:rPr>
          <w:rFonts w:hint="eastAsia" w:ascii="宋体" w:hAnsi="宋体" w:eastAsia="宋体" w:cs="宋体"/>
          <w:b w:val="0"/>
          <w:highlight w:val="none"/>
        </w:rPr>
      </w:pPr>
      <w:bookmarkStart w:id="417" w:name="_Toc30885"/>
      <w:bookmarkStart w:id="418" w:name="_Toc2200"/>
      <w:bookmarkStart w:id="419" w:name="_Toc29174"/>
      <w:bookmarkStart w:id="420" w:name="_Toc7724"/>
      <w:bookmarkStart w:id="421" w:name="_Toc16082"/>
      <w:bookmarkStart w:id="422" w:name="_Toc1560"/>
      <w:bookmarkStart w:id="423" w:name="_Toc16456"/>
      <w:bookmarkStart w:id="424" w:name="_Toc6997"/>
      <w:bookmarkStart w:id="425" w:name="_Toc9874"/>
      <w:bookmarkStart w:id="426" w:name="_Toc31549"/>
      <w:bookmarkStart w:id="427" w:name="_Toc29449"/>
      <w:bookmarkStart w:id="428" w:name="_Toc23557"/>
      <w:bookmarkStart w:id="429" w:name="_Toc25479"/>
      <w:bookmarkStart w:id="430" w:name="_Toc13069"/>
      <w:bookmarkStart w:id="431" w:name="_Toc21004"/>
      <w:bookmarkStart w:id="432" w:name="_Toc9517"/>
      <w:bookmarkStart w:id="433" w:name="_Toc11491"/>
      <w:bookmarkStart w:id="434" w:name="_Toc460"/>
      <w:bookmarkStart w:id="435" w:name="_Toc1780"/>
      <w:bookmarkStart w:id="436" w:name="_Toc8886"/>
      <w:bookmarkStart w:id="437" w:name="_Toc459297218"/>
      <w:bookmarkStart w:id="438" w:name="_Toc459227611"/>
      <w:bookmarkStart w:id="439" w:name="_Toc459226628"/>
      <w:bookmarkStart w:id="440" w:name="_Toc524600099"/>
      <w:bookmarkStart w:id="441" w:name="_Toc16273"/>
      <w:bookmarkStart w:id="442" w:name="_Toc32197"/>
      <w:bookmarkStart w:id="443" w:name="_Toc30894"/>
      <w:bookmarkStart w:id="444" w:name="_Toc459227378"/>
      <w:bookmarkStart w:id="445" w:name="_Toc16131"/>
      <w:bookmarkStart w:id="446" w:name="_Toc17127"/>
      <w:bookmarkStart w:id="447" w:name="_Toc468535464"/>
      <w:bookmarkStart w:id="448" w:name="_Toc18251"/>
      <w:bookmarkStart w:id="449" w:name="_Toc23671"/>
      <w:bookmarkStart w:id="450" w:name="_Toc29613"/>
      <w:bookmarkStart w:id="451" w:name="_Toc459223852"/>
      <w:bookmarkStart w:id="452" w:name="_Toc21029"/>
      <w:r>
        <w:rPr>
          <w:rFonts w:hint="eastAsia" w:ascii="宋体" w:hAnsi="宋体" w:eastAsia="宋体" w:cs="宋体"/>
          <w:b w:val="0"/>
          <w:highlight w:val="none"/>
        </w:rPr>
        <w:t>9.公告、质疑</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AEC6A3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9.1采购人将在政府采购监管部门指定媒体上（浙江省政府采购网、长兴县公共资源交易中心网）发布招标公告、通知、评标结果公告等招标程序中所有信息。</w:t>
      </w:r>
    </w:p>
    <w:p w14:paraId="3613BE9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9.2如果供应商对此次采购活动有疑问，可依据《政府采购法》等相关规定，在规定的时间内向采购人提出质疑。质疑书应当包括下列主要内容：</w:t>
      </w:r>
    </w:p>
    <w:p w14:paraId="14737C7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（1）质疑人的名称、地址、电话等；</w:t>
      </w:r>
    </w:p>
    <w:p w14:paraId="5F30605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（2）质疑人法人签章和单位公章；</w:t>
      </w:r>
    </w:p>
    <w:p w14:paraId="5413301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（3）具体的质疑事项及事实依据；</w:t>
      </w:r>
    </w:p>
    <w:p w14:paraId="5FC902F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（4）明确的请求和必要（合法来源）的证明材料；</w:t>
      </w:r>
    </w:p>
    <w:p w14:paraId="620664EE">
      <w:pPr>
        <w:pStyle w:val="5"/>
        <w:spacing w:line="400" w:lineRule="exact"/>
        <w:ind w:firstLine="482" w:firstLineChars="201"/>
        <w:rPr>
          <w:rFonts w:hint="eastAsia" w:ascii="宋体" w:hAnsi="宋体" w:eastAsia="宋体" w:cs="宋体"/>
          <w:color w:val="FF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以联合体形式参与磋商响应的，则必须联合体各方共同签署、盖章；</w:t>
      </w:r>
    </w:p>
    <w:p w14:paraId="01BAE1B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（6）提起质疑的日期。</w:t>
      </w:r>
    </w:p>
    <w:p w14:paraId="47117CF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特注：未按上述程序规定的必备内容进行质疑的，采购人将不予以受理。</w:t>
      </w:r>
    </w:p>
    <w:p w14:paraId="710764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9.3成交结果公告期限届满之日起7个工作日内如有质疑的，采购人将依法给与答复，并将结果告知所有当事人。</w:t>
      </w:r>
    </w:p>
    <w:p w14:paraId="1ABA1ED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9.4质疑供应商对采购人答复不满意，可在15个工作日内向政府采购监管部门投诉。</w:t>
      </w:r>
    </w:p>
    <w:p w14:paraId="42D5AD78">
      <w:pPr>
        <w:pStyle w:val="5"/>
        <w:spacing w:line="400" w:lineRule="exact"/>
        <w:ind w:firstLine="482" w:firstLineChars="201"/>
        <w:rPr>
          <w:rFonts w:hint="eastAsia" w:ascii="宋体" w:hAnsi="宋体" w:eastAsia="宋体" w:cs="宋体"/>
          <w:kern w:val="0"/>
          <w:sz w:val="28"/>
          <w:szCs w:val="28"/>
          <w:highlight w:val="none"/>
        </w:rPr>
      </w:pPr>
      <w:r>
        <w:rPr>
          <w:rFonts w:hint="eastAsia" w:ascii="宋体" w:hAnsi="宋体" w:eastAsia="宋体" w:cs="宋体"/>
          <w:color w:val="000000"/>
          <w:sz w:val="24"/>
          <w:highlight w:val="none"/>
        </w:rPr>
        <w:t>9.5供应商的质疑和投诉应有事实依据，若为无效投诉，政府采购监管部门将按有关规定给予处罚。</w:t>
      </w:r>
    </w:p>
    <w:p w14:paraId="424AFA76">
      <w:pPr>
        <w:pStyle w:val="2"/>
        <w:spacing w:before="0" w:after="0" w:line="400" w:lineRule="exact"/>
        <w:jc w:val="both"/>
        <w:rPr>
          <w:rFonts w:hint="eastAsia" w:ascii="宋体" w:hAnsi="宋体" w:eastAsia="宋体" w:cs="宋体"/>
          <w:b w:val="0"/>
          <w:highlight w:val="none"/>
        </w:rPr>
      </w:pPr>
      <w:bookmarkStart w:id="453" w:name="_Toc29672"/>
      <w:bookmarkStart w:id="454" w:name="_Toc24525"/>
      <w:bookmarkStart w:id="455" w:name="_Toc17995"/>
      <w:bookmarkStart w:id="456" w:name="_Toc30140"/>
      <w:bookmarkStart w:id="457" w:name="_Toc18167"/>
      <w:bookmarkStart w:id="458" w:name="_Toc23079"/>
      <w:bookmarkStart w:id="459" w:name="_Toc27220"/>
      <w:bookmarkStart w:id="460" w:name="_Toc5857"/>
      <w:bookmarkStart w:id="461" w:name="_Toc459227379"/>
      <w:bookmarkStart w:id="462" w:name="_Toc1190"/>
      <w:bookmarkStart w:id="463" w:name="_Toc28808"/>
      <w:bookmarkStart w:id="464" w:name="_Toc16229"/>
      <w:bookmarkStart w:id="465" w:name="_Toc26991"/>
      <w:bookmarkStart w:id="466" w:name="_Toc4505"/>
      <w:bookmarkStart w:id="467" w:name="_Toc459223853"/>
      <w:bookmarkStart w:id="468" w:name="_Toc13378"/>
      <w:bookmarkStart w:id="469" w:name="_Toc11855"/>
      <w:bookmarkStart w:id="470" w:name="_Toc21536"/>
      <w:bookmarkStart w:id="471" w:name="_Toc19497"/>
      <w:bookmarkStart w:id="472" w:name="_Toc2159"/>
      <w:bookmarkStart w:id="473" w:name="_Toc29218"/>
      <w:bookmarkStart w:id="474" w:name="_Toc1972"/>
      <w:bookmarkStart w:id="475" w:name="_Toc28646"/>
      <w:bookmarkStart w:id="476" w:name="_Toc6435"/>
      <w:bookmarkStart w:id="477" w:name="_Toc459226629"/>
      <w:bookmarkStart w:id="478" w:name="_Toc200"/>
      <w:bookmarkStart w:id="479" w:name="_Toc3845"/>
      <w:bookmarkStart w:id="480" w:name="_Toc6216"/>
      <w:bookmarkStart w:id="481" w:name="_Toc459297219"/>
      <w:bookmarkStart w:id="482" w:name="_Toc459227612"/>
      <w:bookmarkStart w:id="483" w:name="_Toc29631"/>
      <w:bookmarkStart w:id="484" w:name="_Toc727"/>
      <w:bookmarkStart w:id="485" w:name="_Toc17340"/>
      <w:bookmarkStart w:id="486" w:name="_Toc524600100"/>
      <w:bookmarkStart w:id="487" w:name="_Toc468535465"/>
      <w:bookmarkStart w:id="488" w:name="_Toc18666"/>
      <w:r>
        <w:rPr>
          <w:rFonts w:hint="eastAsia" w:ascii="宋体" w:hAnsi="宋体" w:eastAsia="宋体" w:cs="宋体"/>
          <w:b w:val="0"/>
          <w:highlight w:val="none"/>
        </w:rPr>
        <w:t>10.项目验收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9ED61F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10.1采购人按照政府采购合同规定的技术、服务、安全标准对供应商履约情况进行验收，并出具验收书。验收书包括每一项技术、服务、安全标准的履约情况。</w:t>
      </w:r>
    </w:p>
    <w:p w14:paraId="7A345CE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10.2验收标准及方法:磋商文件、磋商响应文件、政府采购合同规定的标准。</w:t>
      </w:r>
    </w:p>
    <w:p w14:paraId="0D855792">
      <w:pPr>
        <w:pStyle w:val="2"/>
        <w:spacing w:before="0" w:after="0" w:line="400" w:lineRule="exact"/>
        <w:jc w:val="both"/>
        <w:rPr>
          <w:rFonts w:hint="eastAsia" w:ascii="宋体" w:hAnsi="宋体" w:eastAsia="宋体" w:cs="宋体"/>
          <w:b w:val="0"/>
          <w:highlight w:val="none"/>
        </w:rPr>
      </w:pPr>
      <w:bookmarkStart w:id="489" w:name="_Toc26114"/>
      <w:bookmarkStart w:id="490" w:name="_Toc468535466"/>
      <w:bookmarkStart w:id="491" w:name="_Toc459297220"/>
      <w:bookmarkStart w:id="492" w:name="_Toc13412"/>
      <w:bookmarkStart w:id="493" w:name="_Toc24650"/>
      <w:bookmarkStart w:id="494" w:name="_Toc2496"/>
      <w:bookmarkStart w:id="495" w:name="_Toc20107"/>
      <w:bookmarkStart w:id="496" w:name="_Toc12744"/>
      <w:bookmarkStart w:id="497" w:name="_Toc2034"/>
      <w:bookmarkStart w:id="498" w:name="_Toc16057"/>
      <w:bookmarkStart w:id="499" w:name="_Toc31859"/>
      <w:bookmarkStart w:id="500" w:name="_Toc6568"/>
      <w:bookmarkStart w:id="501" w:name="_Toc20989"/>
      <w:bookmarkStart w:id="502" w:name="_Toc18644"/>
      <w:bookmarkStart w:id="503" w:name="_Toc3648"/>
      <w:bookmarkStart w:id="504" w:name="_Toc8073"/>
      <w:bookmarkStart w:id="505" w:name="_Toc459227380"/>
      <w:bookmarkStart w:id="506" w:name="_Toc459223854"/>
      <w:bookmarkStart w:id="507" w:name="_Toc4701"/>
      <w:bookmarkStart w:id="508" w:name="_Toc1137"/>
      <w:bookmarkStart w:id="509" w:name="_Toc4206"/>
      <w:bookmarkStart w:id="510" w:name="_Toc17269"/>
      <w:bookmarkStart w:id="511" w:name="_Toc459226630"/>
      <w:bookmarkStart w:id="512" w:name="_Toc17145"/>
      <w:bookmarkStart w:id="513" w:name="_Toc22865"/>
      <w:bookmarkStart w:id="514" w:name="_Toc28357"/>
      <w:bookmarkStart w:id="515" w:name="_Toc13164"/>
      <w:bookmarkStart w:id="516" w:name="_Toc3651"/>
      <w:bookmarkStart w:id="517" w:name="_Toc19566"/>
      <w:bookmarkStart w:id="518" w:name="_Toc524600101"/>
      <w:bookmarkStart w:id="519" w:name="_Toc18409"/>
      <w:bookmarkStart w:id="520" w:name="_Toc459227613"/>
      <w:bookmarkStart w:id="521" w:name="_Toc30943"/>
      <w:bookmarkStart w:id="522" w:name="_Toc24301"/>
      <w:bookmarkStart w:id="523" w:name="_Toc2727"/>
      <w:bookmarkStart w:id="524" w:name="_Toc14842"/>
      <w:r>
        <w:rPr>
          <w:rFonts w:hint="eastAsia" w:ascii="宋体" w:hAnsi="宋体" w:eastAsia="宋体" w:cs="宋体"/>
          <w:b w:val="0"/>
          <w:highlight w:val="none"/>
        </w:rPr>
        <w:t>11.适用法律</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0811D8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采购人和供应商的一切磋商、磋商响应活动均适用于《政府采购法》、《政府采购实施条例》、《政府采购竞争性磋商采购方式管理暂行办法》等相关规定。</w:t>
      </w:r>
    </w:p>
    <w:p w14:paraId="686E84A7">
      <w:pPr>
        <w:pStyle w:val="2"/>
        <w:spacing w:before="0" w:after="0" w:line="400" w:lineRule="exact"/>
        <w:jc w:val="both"/>
        <w:rPr>
          <w:rFonts w:hint="eastAsia" w:ascii="宋体" w:hAnsi="宋体" w:eastAsia="宋体" w:cs="宋体"/>
          <w:b w:val="0"/>
          <w:highlight w:val="none"/>
        </w:rPr>
      </w:pPr>
      <w:bookmarkStart w:id="525" w:name="_Toc14345"/>
      <w:bookmarkStart w:id="526" w:name="_Toc14758"/>
      <w:bookmarkStart w:id="527" w:name="_Toc12950"/>
      <w:bookmarkStart w:id="528" w:name="_Toc12102"/>
      <w:bookmarkStart w:id="529" w:name="_Toc8719"/>
      <w:bookmarkStart w:id="530" w:name="_Toc31978"/>
      <w:bookmarkStart w:id="531" w:name="_Toc459227615"/>
      <w:bookmarkStart w:id="532" w:name="_Toc23920"/>
      <w:bookmarkStart w:id="533" w:name="_Toc19835"/>
      <w:bookmarkStart w:id="534" w:name="_Toc8153"/>
      <w:bookmarkStart w:id="535" w:name="_Toc21371"/>
      <w:bookmarkStart w:id="536" w:name="_Toc26232"/>
      <w:bookmarkStart w:id="537" w:name="_Toc2788"/>
      <w:bookmarkStart w:id="538" w:name="_Toc21048"/>
      <w:bookmarkStart w:id="539" w:name="_Toc31637"/>
      <w:bookmarkStart w:id="540" w:name="_Toc4804"/>
      <w:bookmarkStart w:id="541" w:name="_Toc459227382"/>
      <w:bookmarkStart w:id="542" w:name="_Toc524600102"/>
      <w:bookmarkStart w:id="543" w:name="_Toc459226632"/>
      <w:bookmarkStart w:id="544" w:name="_Toc15456"/>
      <w:bookmarkStart w:id="545" w:name="_Toc11935"/>
      <w:bookmarkStart w:id="546" w:name="_Toc1034"/>
      <w:bookmarkStart w:id="547" w:name="_Toc7569"/>
      <w:bookmarkStart w:id="548" w:name="_Toc459223856"/>
      <w:bookmarkStart w:id="549" w:name="_Toc6135"/>
      <w:bookmarkStart w:id="550" w:name="_Toc20943"/>
      <w:bookmarkStart w:id="551" w:name="_Toc11404"/>
      <w:bookmarkStart w:id="552" w:name="_Toc468535468"/>
      <w:bookmarkStart w:id="553" w:name="_Toc10900"/>
      <w:bookmarkStart w:id="554" w:name="_Toc3874"/>
      <w:bookmarkStart w:id="555" w:name="_Toc17788"/>
      <w:bookmarkStart w:id="556" w:name="_Toc459297222"/>
      <w:bookmarkStart w:id="557" w:name="_Toc17495"/>
      <w:bookmarkStart w:id="558" w:name="_Toc21651"/>
      <w:bookmarkStart w:id="559" w:name="_Toc14973"/>
      <w:bookmarkStart w:id="560" w:name="_Toc6108"/>
      <w:r>
        <w:rPr>
          <w:rFonts w:hint="eastAsia" w:ascii="宋体" w:hAnsi="宋体" w:eastAsia="宋体" w:cs="宋体"/>
          <w:b w:val="0"/>
          <w:highlight w:val="none"/>
        </w:rPr>
        <w:t>12.其他注意事项</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1E6D8C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12.1单位负责人为同一人或者存在直接控股、管理关系的不同供应商，不得参加同一合同项下的政府采购活动。</w:t>
      </w:r>
    </w:p>
    <w:p w14:paraId="19A93B2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12.2供应商为采购项目提供整体设计、规范编制或者项目管理、监理、检测等服务的供应商，不得再参加该采购项目的其他采购活动。</w:t>
      </w:r>
    </w:p>
    <w:p w14:paraId="0081AAC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14:paraId="462E3CF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14:paraId="04B7054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12.5供应商在参加政府采购活动前3年内因违法经营被禁止在一定期限内参加政府采购活动，期限届满的，可以参加政府采购活动。</w:t>
      </w:r>
    </w:p>
    <w:p w14:paraId="674E7431">
      <w:pPr>
        <w:pStyle w:val="2"/>
        <w:spacing w:before="0" w:after="0" w:line="400" w:lineRule="exact"/>
        <w:jc w:val="both"/>
        <w:rPr>
          <w:rFonts w:hint="eastAsia" w:ascii="宋体" w:hAnsi="宋体" w:eastAsia="宋体" w:cs="宋体"/>
          <w:b w:val="0"/>
          <w:highlight w:val="none"/>
        </w:rPr>
      </w:pPr>
      <w:bookmarkStart w:id="561" w:name="_Toc5999"/>
      <w:bookmarkStart w:id="562" w:name="_Toc23801"/>
      <w:bookmarkStart w:id="563" w:name="_Toc26470"/>
      <w:bookmarkStart w:id="564" w:name="_Toc12075"/>
      <w:bookmarkStart w:id="565" w:name="_Toc13215"/>
      <w:bookmarkStart w:id="566" w:name="_Toc18809"/>
      <w:bookmarkStart w:id="567" w:name="_Toc14407"/>
      <w:bookmarkStart w:id="568" w:name="_Toc524600103"/>
      <w:bookmarkStart w:id="569" w:name="_Toc5491"/>
      <w:bookmarkStart w:id="570" w:name="_Toc10272"/>
      <w:bookmarkStart w:id="571" w:name="_Toc1341"/>
      <w:bookmarkStart w:id="572" w:name="_Toc4735"/>
      <w:bookmarkStart w:id="573" w:name="_Toc16492"/>
      <w:bookmarkStart w:id="574" w:name="_Toc19607"/>
      <w:bookmarkStart w:id="575" w:name="_Toc1631"/>
      <w:bookmarkStart w:id="576" w:name="_Toc8056"/>
      <w:bookmarkStart w:id="577" w:name="_Toc21692"/>
      <w:bookmarkStart w:id="578" w:name="_Toc11039"/>
      <w:bookmarkStart w:id="579" w:name="_Toc1711"/>
      <w:bookmarkStart w:id="580" w:name="_Toc23026"/>
      <w:bookmarkStart w:id="581" w:name="_Toc10306"/>
      <w:bookmarkStart w:id="582" w:name="_Toc18785"/>
      <w:bookmarkStart w:id="583" w:name="_Toc3127"/>
      <w:bookmarkStart w:id="584" w:name="_Toc23991"/>
      <w:bookmarkStart w:id="585" w:name="_Toc14501"/>
      <w:bookmarkStart w:id="586" w:name="_Toc27700"/>
      <w:bookmarkStart w:id="587" w:name="_Toc30910"/>
      <w:bookmarkStart w:id="588" w:name="_Toc30172"/>
      <w:bookmarkStart w:id="589" w:name="_Toc25784"/>
      <w:bookmarkStart w:id="590" w:name="_Toc7876"/>
      <w:r>
        <w:rPr>
          <w:rFonts w:hint="eastAsia" w:ascii="宋体" w:hAnsi="宋体" w:eastAsia="宋体" w:cs="宋体"/>
          <w:b w:val="0"/>
          <w:highlight w:val="none"/>
        </w:rPr>
        <w:t>13.采购人认为应该补充的其他内容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FA45F1">
      <w:pPr>
        <w:pStyle w:val="5"/>
        <w:spacing w:line="400" w:lineRule="exact"/>
        <w:ind w:firstLine="482" w:firstLineChars="201"/>
        <w:jc w:val="left"/>
        <w:rPr>
          <w:rFonts w:hint="eastAsia" w:ascii="宋体" w:hAnsi="宋体" w:eastAsia="宋体" w:cs="宋体"/>
          <w:sz w:val="24"/>
          <w:highlight w:val="none"/>
        </w:rPr>
      </w:pPr>
      <w:bookmarkStart w:id="591" w:name="_Toc25410"/>
      <w:bookmarkStart w:id="592" w:name="_Toc3035"/>
      <w:bookmarkStart w:id="593" w:name="_Toc5442"/>
      <w:bookmarkStart w:id="594" w:name="_Toc27702"/>
      <w:bookmarkStart w:id="595" w:name="_Toc31350"/>
      <w:bookmarkStart w:id="596" w:name="_Toc6024"/>
      <w:bookmarkStart w:id="597" w:name="_Toc2573"/>
      <w:r>
        <w:rPr>
          <w:rFonts w:hint="eastAsia" w:ascii="宋体" w:hAnsi="宋体" w:eastAsia="宋体" w:cs="宋体"/>
          <w:sz w:val="24"/>
          <w:highlight w:val="none"/>
        </w:rPr>
        <w:t>13.1特别说明：见供应商须知前附表</w:t>
      </w:r>
      <w:bookmarkEnd w:id="591"/>
      <w:bookmarkEnd w:id="592"/>
      <w:bookmarkEnd w:id="593"/>
      <w:bookmarkEnd w:id="594"/>
      <w:bookmarkEnd w:id="595"/>
      <w:bookmarkEnd w:id="596"/>
      <w:bookmarkEnd w:id="597"/>
      <w:r>
        <w:rPr>
          <w:rFonts w:hint="eastAsia" w:ascii="宋体" w:hAnsi="宋体" w:eastAsia="宋体" w:cs="宋体"/>
          <w:sz w:val="24"/>
          <w:highlight w:val="none"/>
        </w:rPr>
        <w:t>。</w:t>
      </w:r>
    </w:p>
    <w:p w14:paraId="7DAA7A27">
      <w:pPr>
        <w:pStyle w:val="5"/>
        <w:spacing w:line="400" w:lineRule="exact"/>
        <w:ind w:firstLine="482" w:firstLineChars="201"/>
        <w:jc w:val="left"/>
        <w:rPr>
          <w:rFonts w:hint="eastAsia" w:ascii="宋体" w:hAnsi="宋体" w:eastAsia="宋体" w:cs="宋体"/>
          <w:sz w:val="24"/>
          <w:highlight w:val="none"/>
        </w:rPr>
      </w:pPr>
      <w:bookmarkStart w:id="598" w:name="_Toc9441"/>
      <w:bookmarkStart w:id="599" w:name="_Toc18453"/>
      <w:bookmarkStart w:id="600" w:name="_Toc10485"/>
      <w:bookmarkStart w:id="601" w:name="_Toc32272"/>
      <w:bookmarkStart w:id="602" w:name="_Toc17595"/>
      <w:bookmarkStart w:id="603" w:name="_Toc1874"/>
      <w:bookmarkStart w:id="604" w:name="_Toc5284"/>
      <w:r>
        <w:rPr>
          <w:rFonts w:hint="eastAsia" w:ascii="宋体" w:hAnsi="宋体" w:eastAsia="宋体" w:cs="宋体"/>
          <w:sz w:val="24"/>
          <w:highlight w:val="none"/>
        </w:rPr>
        <w:t>13.2中小企业优惠措施：见供应商须知前附表。</w:t>
      </w:r>
      <w:bookmarkEnd w:id="598"/>
      <w:bookmarkEnd w:id="599"/>
      <w:bookmarkEnd w:id="600"/>
      <w:bookmarkEnd w:id="601"/>
      <w:bookmarkEnd w:id="602"/>
      <w:bookmarkEnd w:id="603"/>
      <w:bookmarkEnd w:id="604"/>
    </w:p>
    <w:p w14:paraId="5AC7B469">
      <w:pPr>
        <w:pStyle w:val="2"/>
        <w:spacing w:before="0" w:after="0" w:line="400" w:lineRule="exact"/>
        <w:jc w:val="both"/>
        <w:rPr>
          <w:rFonts w:hint="eastAsia" w:ascii="宋体" w:hAnsi="宋体" w:eastAsia="宋体" w:cs="宋体"/>
          <w:b w:val="0"/>
          <w:highlight w:val="none"/>
        </w:rPr>
      </w:pPr>
      <w:r>
        <w:rPr>
          <w:rFonts w:hint="eastAsia" w:ascii="宋体" w:hAnsi="宋体" w:eastAsia="宋体" w:cs="宋体"/>
          <w:b w:val="0"/>
          <w:highlight w:val="none"/>
        </w:rPr>
        <w:t>14.</w:t>
      </w:r>
      <w:bookmarkStart w:id="605" w:name="_Toc16697"/>
      <w:bookmarkStart w:id="606" w:name="_Toc9390"/>
      <w:bookmarkStart w:id="607" w:name="_Toc13302"/>
      <w:bookmarkStart w:id="608" w:name="_Toc28627"/>
      <w:bookmarkStart w:id="609" w:name="_Toc27355"/>
      <w:bookmarkStart w:id="610" w:name="_Toc524600104"/>
      <w:bookmarkStart w:id="611" w:name="_Toc31503"/>
      <w:bookmarkStart w:id="612" w:name="_Toc56431845"/>
      <w:bookmarkStart w:id="613" w:name="_Toc2110"/>
      <w:bookmarkStart w:id="614" w:name="_Toc15858"/>
      <w:bookmarkStart w:id="615" w:name="_Toc21661"/>
      <w:bookmarkStart w:id="616" w:name="_Toc2627"/>
      <w:bookmarkStart w:id="617" w:name="_Toc6459"/>
      <w:bookmarkStart w:id="618" w:name="_Toc22528"/>
      <w:bookmarkStart w:id="619" w:name="_Toc8059"/>
      <w:bookmarkStart w:id="620" w:name="_Toc8961"/>
      <w:bookmarkStart w:id="621" w:name="_Toc13090"/>
      <w:bookmarkStart w:id="622" w:name="_Toc24565"/>
      <w:bookmarkStart w:id="623" w:name="_Toc32296"/>
      <w:bookmarkStart w:id="624" w:name="_Toc24479"/>
      <w:bookmarkStart w:id="625" w:name="_Toc4695"/>
      <w:bookmarkStart w:id="626" w:name="_Toc7977"/>
      <w:bookmarkStart w:id="627" w:name="_Toc23080"/>
      <w:bookmarkStart w:id="628" w:name="_Toc18698"/>
      <w:bookmarkStart w:id="629" w:name="_Toc3154"/>
      <w:bookmarkStart w:id="630" w:name="_Toc21142"/>
      <w:bookmarkStart w:id="631" w:name="_Toc21702"/>
      <w:bookmarkStart w:id="632" w:name="_Toc13264"/>
      <w:bookmarkStart w:id="633" w:name="_Toc3434"/>
      <w:bookmarkStart w:id="634" w:name="_Toc7240"/>
      <w:bookmarkStart w:id="635" w:name="_Toc18128"/>
      <w:r>
        <w:rPr>
          <w:rFonts w:hint="eastAsia" w:ascii="宋体" w:hAnsi="宋体" w:eastAsia="宋体" w:cs="宋体"/>
          <w:b w:val="0"/>
          <w:highlight w:val="none"/>
        </w:rPr>
        <w:t>解释</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B9F9395">
      <w:pPr>
        <w:pStyle w:val="5"/>
        <w:spacing w:line="400" w:lineRule="exact"/>
        <w:ind w:firstLine="482" w:firstLineChars="201"/>
        <w:jc w:val="left"/>
        <w:rPr>
          <w:rFonts w:hint="eastAsia" w:ascii="宋体" w:hAnsi="宋体" w:eastAsia="宋体" w:cs="宋体"/>
          <w:sz w:val="24"/>
          <w:szCs w:val="24"/>
          <w:highlight w:val="none"/>
        </w:rPr>
      </w:pPr>
      <w:bookmarkStart w:id="636" w:name="_Toc4673"/>
      <w:bookmarkStart w:id="637" w:name="_Toc2400"/>
      <w:bookmarkStart w:id="638" w:name="_Toc9660"/>
      <w:bookmarkStart w:id="639" w:name="_Toc20509"/>
      <w:bookmarkStart w:id="640" w:name="_Toc20178"/>
      <w:r>
        <w:rPr>
          <w:rFonts w:hint="eastAsia" w:ascii="宋体" w:hAnsi="宋体" w:eastAsia="宋体" w:cs="宋体"/>
          <w:sz w:val="24"/>
          <w:szCs w:val="24"/>
          <w:highlight w:val="none"/>
        </w:rPr>
        <w:t>见供应商须知前附表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eastAsia="宋体" w:cs="宋体"/>
          <w:sz w:val="24"/>
          <w:szCs w:val="24"/>
          <w:highlight w:val="none"/>
        </w:rPr>
        <w:t>。</w:t>
      </w:r>
      <w:bookmarkStart w:id="641" w:name="_Toc6958"/>
      <w:bookmarkStart w:id="642" w:name="_Toc7938"/>
      <w:bookmarkStart w:id="643" w:name="_Toc2139"/>
      <w:bookmarkStart w:id="644" w:name="_Toc8178"/>
      <w:bookmarkStart w:id="645" w:name="_Toc23027"/>
      <w:bookmarkStart w:id="646" w:name="_Toc10593"/>
      <w:bookmarkStart w:id="647" w:name="_Toc9162"/>
      <w:bookmarkStart w:id="648" w:name="_Toc3113"/>
      <w:bookmarkStart w:id="649" w:name="_Toc26962"/>
      <w:bookmarkStart w:id="650" w:name="_Toc29788"/>
      <w:bookmarkStart w:id="651" w:name="_Toc24315"/>
      <w:bookmarkStart w:id="652" w:name="_Toc19706"/>
      <w:bookmarkStart w:id="653" w:name="_Toc27953"/>
      <w:bookmarkStart w:id="654" w:name="_Toc23039"/>
      <w:bookmarkStart w:id="655" w:name="_Toc22953"/>
      <w:bookmarkStart w:id="656" w:name="_Toc11695"/>
      <w:bookmarkStart w:id="657" w:name="_Toc6779"/>
      <w:bookmarkStart w:id="658" w:name="_Toc14674"/>
      <w:bookmarkStart w:id="659" w:name="_Toc30213"/>
      <w:bookmarkStart w:id="660" w:name="_Toc15068"/>
      <w:bookmarkStart w:id="661" w:name="_Toc9182"/>
      <w:bookmarkStart w:id="662" w:name="_Toc10044"/>
      <w:bookmarkStart w:id="663" w:name="_Toc19650"/>
      <w:bookmarkStart w:id="664" w:name="_Toc12515"/>
      <w:bookmarkStart w:id="665" w:name="_Toc11250"/>
      <w:bookmarkStart w:id="666" w:name="_Toc26544"/>
      <w:bookmarkStart w:id="667" w:name="_Toc22906"/>
      <w:bookmarkStart w:id="668" w:name="_Toc14602"/>
      <w:bookmarkStart w:id="669" w:name="_Toc459297223"/>
      <w:bookmarkStart w:id="670" w:name="_Toc459227383"/>
      <w:bookmarkStart w:id="671" w:name="_Toc459223857"/>
      <w:bookmarkStart w:id="672" w:name="_Toc468535469"/>
      <w:bookmarkStart w:id="673" w:name="_Toc459226633"/>
      <w:bookmarkStart w:id="674" w:name="_Toc459227616"/>
      <w:bookmarkStart w:id="675" w:name="_Toc468535475"/>
      <w:bookmarkStart w:id="676" w:name="_Toc459227626"/>
      <w:bookmarkStart w:id="677" w:name="_Toc459223867"/>
      <w:bookmarkStart w:id="678" w:name="_Toc459297233"/>
      <w:bookmarkStart w:id="679" w:name="_Toc459227393"/>
      <w:bookmarkStart w:id="680" w:name="_Toc459226643"/>
    </w:p>
    <w:p w14:paraId="56279A6D">
      <w:pPr>
        <w:pStyle w:val="11"/>
        <w:rPr>
          <w:rFonts w:hint="eastAsia" w:ascii="宋体" w:hAnsi="宋体" w:eastAsia="宋体" w:cs="宋体"/>
          <w:sz w:val="24"/>
          <w:szCs w:val="24"/>
          <w:highlight w:val="none"/>
        </w:rPr>
      </w:pPr>
    </w:p>
    <w:p w14:paraId="33185326">
      <w:pPr>
        <w:pStyle w:val="27"/>
        <w:ind w:firstLine="240"/>
        <w:rPr>
          <w:rFonts w:hint="eastAsia" w:ascii="宋体" w:hAnsi="宋体" w:eastAsia="宋体" w:cs="宋体"/>
          <w:sz w:val="24"/>
          <w:szCs w:val="24"/>
          <w:highlight w:val="none"/>
        </w:rPr>
      </w:pPr>
    </w:p>
    <w:p w14:paraId="331EC91B">
      <w:pPr>
        <w:pStyle w:val="11"/>
        <w:rPr>
          <w:rFonts w:hint="eastAsia" w:ascii="宋体" w:hAnsi="宋体" w:eastAsia="宋体" w:cs="宋体"/>
          <w:highlight w:val="none"/>
        </w:rPr>
        <w:sectPr>
          <w:footerReference r:id="rId3" w:type="default"/>
          <w:pgSz w:w="11906" w:h="16838"/>
          <w:pgMar w:top="1440" w:right="1700" w:bottom="1440" w:left="1797" w:header="851" w:footer="992" w:gutter="0"/>
          <w:cols w:equalWidth="0" w:num="1">
            <w:col w:w="8409"/>
          </w:cols>
          <w:docGrid w:linePitch="312" w:charSpace="0"/>
        </w:sectPr>
      </w:pP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587DBF0C">
      <w:pPr>
        <w:numPr>
          <w:ilvl w:val="255"/>
          <w:numId w:val="0"/>
        </w:numPr>
        <w:spacing w:line="360" w:lineRule="auto"/>
        <w:jc w:val="center"/>
        <w:rPr>
          <w:rFonts w:hint="eastAsia" w:ascii="宋体" w:hAnsi="宋体" w:eastAsia="宋体" w:cs="宋体"/>
          <w:b/>
          <w:color w:val="000000"/>
          <w:sz w:val="32"/>
          <w:szCs w:val="32"/>
          <w:highlight w:val="none"/>
        </w:rPr>
      </w:pPr>
      <w:bookmarkStart w:id="681" w:name="_Toc31139"/>
      <w:bookmarkStart w:id="682" w:name="_Toc29265"/>
      <w:bookmarkStart w:id="683" w:name="_Toc17166"/>
      <w:bookmarkStart w:id="684" w:name="_Toc32604"/>
      <w:bookmarkStart w:id="685" w:name="_Toc22697"/>
      <w:bookmarkStart w:id="686" w:name="_Toc3347"/>
      <w:bookmarkStart w:id="687" w:name="_Toc13240"/>
      <w:bookmarkStart w:id="688" w:name="_Toc26980"/>
      <w:bookmarkStart w:id="689" w:name="_Toc15625"/>
      <w:bookmarkStart w:id="690" w:name="_Toc24"/>
      <w:bookmarkStart w:id="691" w:name="_Toc524600106"/>
      <w:bookmarkStart w:id="692" w:name="_Toc206"/>
      <w:bookmarkStart w:id="693" w:name="_Toc19451"/>
      <w:bookmarkStart w:id="694" w:name="_Toc4678"/>
      <w:bookmarkStart w:id="695" w:name="_Toc19455"/>
      <w:bookmarkStart w:id="696" w:name="_Toc25309"/>
      <w:bookmarkStart w:id="697" w:name="_Toc26087"/>
      <w:bookmarkStart w:id="698" w:name="_Toc514318673"/>
      <w:bookmarkStart w:id="699" w:name="_Toc20222"/>
      <w:bookmarkStart w:id="700" w:name="_Toc3886"/>
      <w:bookmarkStart w:id="701" w:name="_Toc55380138"/>
      <w:bookmarkStart w:id="702" w:name="_Toc8288"/>
      <w:bookmarkStart w:id="703" w:name="_Toc692"/>
      <w:bookmarkStart w:id="704" w:name="_Toc22935"/>
      <w:bookmarkStart w:id="705" w:name="_Toc14975"/>
      <w:bookmarkStart w:id="706" w:name="_Toc9710"/>
      <w:bookmarkStart w:id="707" w:name="_Toc10943"/>
      <w:bookmarkStart w:id="708" w:name="_Toc20978"/>
      <w:bookmarkStart w:id="709" w:name="_Toc17794"/>
      <w:bookmarkStart w:id="710" w:name="_Toc24519"/>
      <w:bookmarkStart w:id="711" w:name="_Toc24667"/>
      <w:bookmarkStart w:id="712" w:name="_Toc14161"/>
      <w:bookmarkStart w:id="713" w:name="_Toc22315"/>
      <w:r>
        <w:rPr>
          <w:rFonts w:hint="eastAsia" w:ascii="宋体" w:hAnsi="宋体" w:eastAsia="宋体" w:cs="宋体"/>
          <w:b/>
          <w:color w:val="000000"/>
          <w:sz w:val="32"/>
          <w:szCs w:val="32"/>
          <w:highlight w:val="none"/>
        </w:rPr>
        <w:t>第三章 采购需求</w:t>
      </w:r>
      <w:bookmarkEnd w:id="681"/>
      <w:bookmarkEnd w:id="682"/>
    </w:p>
    <w:p w14:paraId="64FF578A">
      <w:pPr>
        <w:snapToGrid w:val="0"/>
        <w:spacing w:line="360" w:lineRule="auto"/>
        <w:rPr>
          <w:rFonts w:hint="eastAsia" w:ascii="宋体" w:hAnsi="宋体" w:eastAsia="宋体" w:cs="宋体"/>
          <w:b/>
          <w:sz w:val="28"/>
          <w:szCs w:val="28"/>
          <w:highlight w:val="none"/>
        </w:rPr>
      </w:pPr>
      <w:bookmarkStart w:id="714" w:name="_Toc29452"/>
      <w:bookmarkStart w:id="715" w:name="_Toc83616205"/>
      <w:bookmarkStart w:id="716" w:name="_Toc277946763"/>
      <w:r>
        <w:rPr>
          <w:rFonts w:hint="eastAsia" w:ascii="宋体" w:hAnsi="宋体" w:eastAsia="宋体" w:cs="宋体"/>
          <w:b/>
          <w:sz w:val="28"/>
          <w:szCs w:val="28"/>
          <w:highlight w:val="none"/>
        </w:rPr>
        <w:t>标项1</w:t>
      </w:r>
    </w:p>
    <w:p w14:paraId="59ABBF73">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bookmarkStart w:id="717" w:name="_Toc18154"/>
      <w:r>
        <w:rPr>
          <w:rFonts w:hint="eastAsia" w:ascii="宋体" w:hAnsi="宋体" w:eastAsia="宋体" w:cs="宋体"/>
          <w:b/>
          <w:sz w:val="24"/>
          <w:szCs w:val="24"/>
          <w:highlight w:val="none"/>
        </w:rPr>
        <w:t>项目概况</w:t>
      </w:r>
      <w:bookmarkEnd w:id="717"/>
    </w:p>
    <w:p w14:paraId="27DECC6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1.标项名称：</w:t>
      </w:r>
      <w:r>
        <w:rPr>
          <w:rFonts w:hint="eastAsia" w:ascii="宋体" w:hAnsi="宋体" w:cs="宋体"/>
          <w:sz w:val="24"/>
          <w:szCs w:val="24"/>
          <w:highlight w:val="none"/>
          <w:lang w:val="en-US" w:eastAsia="zh-CN"/>
        </w:rPr>
        <w:t>全县教职工排球训练基地及车位改造项目</w:t>
      </w:r>
    </w:p>
    <w:p w14:paraId="1B3021A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2.采购单位：</w:t>
      </w:r>
      <w:r>
        <w:rPr>
          <w:rFonts w:hint="eastAsia" w:ascii="宋体" w:hAnsi="宋体" w:eastAsia="宋体" w:cs="宋体"/>
          <w:sz w:val="24"/>
          <w:szCs w:val="24"/>
          <w:highlight w:val="none"/>
          <w:lang w:val="en-US" w:eastAsia="zh-CN"/>
        </w:rPr>
        <w:t>长兴县龙山中学</w:t>
      </w:r>
    </w:p>
    <w:p w14:paraId="501756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签订合同之日起50日历天内</w:t>
      </w:r>
    </w:p>
    <w:p w14:paraId="6B4F6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长兴县龙山中学</w:t>
      </w:r>
      <w:r>
        <w:rPr>
          <w:rFonts w:hint="eastAsia" w:ascii="宋体" w:hAnsi="宋体" w:eastAsia="宋体" w:cs="宋体"/>
          <w:sz w:val="24"/>
          <w:szCs w:val="24"/>
          <w:highlight w:val="none"/>
        </w:rPr>
        <w:t xml:space="preserve"> </w:t>
      </w:r>
    </w:p>
    <w:bookmarkEnd w:id="714"/>
    <w:p w14:paraId="2B6BBDD1">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基本需求及工程量</w:t>
      </w:r>
    </w:p>
    <w:p w14:paraId="4C433E57">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highlight w:val="none"/>
          <w:lang w:val="en-US" w:eastAsia="zh-CN"/>
        </w:rPr>
        <w:t>详见本标项工程量清单及图纸等。</w:t>
      </w:r>
    </w:p>
    <w:p w14:paraId="37E70439">
      <w:pPr>
        <w:spacing w:line="360" w:lineRule="auto"/>
        <w:outlineLvl w:val="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eastAsia="宋体" w:cs="宋体"/>
          <w:b/>
          <w:sz w:val="24"/>
          <w:szCs w:val="24"/>
          <w:highlight w:val="none"/>
        </w:rPr>
        <w:t>三、商务要求表</w:t>
      </w:r>
    </w:p>
    <w:tbl>
      <w:tblPr>
        <w:tblStyle w:val="30"/>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05F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23CDF0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color w:val="000000" w:themeColor="text1"/>
                <w:sz w:val="24"/>
                <w:szCs w:val="24"/>
                <w:highlight w:val="none"/>
                <w14:textFill>
                  <w14:solidFill>
                    <w14:schemeClr w14:val="tx1"/>
                  </w14:solidFill>
                </w14:textFill>
              </w:rPr>
              <w:t>期</w:t>
            </w:r>
          </w:p>
        </w:tc>
        <w:tc>
          <w:tcPr>
            <w:tcW w:w="8494" w:type="dxa"/>
            <w:tcBorders>
              <w:top w:val="single" w:color="auto" w:sz="4" w:space="0"/>
              <w:left w:val="single" w:color="auto" w:sz="4" w:space="0"/>
              <w:bottom w:val="single" w:color="auto" w:sz="4" w:space="0"/>
              <w:right w:val="single" w:color="auto" w:sz="4" w:space="0"/>
            </w:tcBorders>
            <w:vAlign w:val="center"/>
          </w:tcPr>
          <w:p w14:paraId="4A9C69A6">
            <w:pPr>
              <w:spacing w:line="360" w:lineRule="auto"/>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lang w:val="en-US" w:eastAsia="zh-CN"/>
              </w:rPr>
              <w:t>签订合同之日起50日历天内</w:t>
            </w:r>
          </w:p>
        </w:tc>
      </w:tr>
      <w:tr w14:paraId="579C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80A593A">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8494" w:type="dxa"/>
            <w:tcBorders>
              <w:top w:val="single" w:color="auto" w:sz="4" w:space="0"/>
              <w:left w:val="single" w:color="auto" w:sz="4" w:space="0"/>
              <w:bottom w:val="single" w:color="auto" w:sz="4" w:space="0"/>
              <w:right w:val="single" w:color="auto" w:sz="4" w:space="0"/>
            </w:tcBorders>
            <w:vAlign w:val="center"/>
          </w:tcPr>
          <w:p w14:paraId="5B57A4F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2F21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35CD64A">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质量保证金</w:t>
            </w:r>
          </w:p>
        </w:tc>
        <w:tc>
          <w:tcPr>
            <w:tcW w:w="8494" w:type="dxa"/>
            <w:tcBorders>
              <w:top w:val="single" w:color="auto" w:sz="4" w:space="0"/>
              <w:left w:val="single" w:color="auto" w:sz="4" w:space="0"/>
              <w:bottom w:val="single" w:color="auto" w:sz="4" w:space="0"/>
              <w:right w:val="single" w:color="auto" w:sz="4" w:space="0"/>
            </w:tcBorders>
            <w:vAlign w:val="center"/>
          </w:tcPr>
          <w:p w14:paraId="7AD957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审定金额的1.5%</w:t>
            </w:r>
          </w:p>
        </w:tc>
      </w:tr>
      <w:tr w14:paraId="59AB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3859882D">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质保期</w:t>
            </w:r>
          </w:p>
        </w:tc>
        <w:tc>
          <w:tcPr>
            <w:tcW w:w="8494" w:type="dxa"/>
            <w:tcBorders>
              <w:top w:val="single" w:color="auto" w:sz="4" w:space="0"/>
              <w:left w:val="single" w:color="auto" w:sz="4" w:space="0"/>
              <w:bottom w:val="single" w:color="auto" w:sz="4" w:space="0"/>
              <w:right w:val="single" w:color="auto" w:sz="4" w:space="0"/>
            </w:tcBorders>
            <w:vAlign w:val="center"/>
          </w:tcPr>
          <w:p w14:paraId="2AD6262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w:t>
            </w:r>
          </w:p>
        </w:tc>
      </w:tr>
      <w:tr w14:paraId="1B7C4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AD59A49">
            <w:pPr>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8D240B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方式</w:t>
            </w:r>
          </w:p>
        </w:tc>
        <w:tc>
          <w:tcPr>
            <w:tcW w:w="8494" w:type="dxa"/>
            <w:tcBorders>
              <w:top w:val="single" w:color="auto" w:sz="4" w:space="0"/>
              <w:left w:val="single" w:color="auto" w:sz="4" w:space="0"/>
              <w:bottom w:val="single" w:color="auto" w:sz="4" w:space="0"/>
              <w:right w:val="single" w:color="auto" w:sz="4" w:space="0"/>
            </w:tcBorders>
            <w:vAlign w:val="center"/>
          </w:tcPr>
          <w:p w14:paraId="1020173E">
            <w:pPr>
              <w:spacing w:line="360" w:lineRule="auto"/>
              <w:ind w:firstLine="210"/>
              <w:jc w:val="left"/>
              <w:rPr>
                <w:rFonts w:hint="eastAsia" w:ascii="宋体" w:hAnsi="宋体" w:eastAsia="宋体" w:cs="宋体"/>
                <w:szCs w:val="21"/>
                <w:highlight w:val="none"/>
                <w:u w:val="single"/>
              </w:rPr>
            </w:pPr>
            <w:r>
              <w:rPr>
                <w:rFonts w:hint="eastAsia" w:ascii="宋体" w:hAnsi="宋体" w:eastAsia="宋体" w:cs="宋体"/>
                <w:b/>
                <w:bCs/>
                <w:sz w:val="24"/>
                <w:szCs w:val="24"/>
                <w:highlight w:val="none"/>
                <w:lang w:val="en-US" w:eastAsia="zh-CN"/>
              </w:rPr>
              <w:t>在合同生效以及具备实施条件后15日内支付合同金额（暂列金除外）的40%作为预付款。</w:t>
            </w:r>
          </w:p>
          <w:p w14:paraId="152929F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范围内施工内容施工完成，参建各方（建设、监理、施工等）对工程验收并签署工程质量合格文件后，支付至合同价格的85%（含预付款），工程竣工验收合格及结算通过审定后，付至审定金额的98.5%（含预付款），余1.5%作为质量保证金。</w:t>
            </w:r>
          </w:p>
          <w:p w14:paraId="119676C1">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成交单位如采用银行保函〔保险保函〕等形式向采购人提供与质保期时间一致的工程质量保证金保函后（保函或保单的费用由成交人自行承担），可付至工程审定价的100%。</w:t>
            </w:r>
          </w:p>
          <w:p w14:paraId="16559C49">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成交单位明确表示无需预付款或者主动要求降低预付款比例的，采购人可不适用前述规定。</w:t>
            </w:r>
          </w:p>
          <w:p w14:paraId="65104F1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注：采购人所支付的该工程价款，中标单位必须保证首先用于支付民工工资，不得拖欠民工工资，否则，由此而造成民工索债、政府干预等法律责任概由中标人全部承担。</w:t>
            </w:r>
          </w:p>
          <w:p w14:paraId="3EF27D34">
            <w:pPr>
              <w:spacing w:line="360" w:lineRule="auto"/>
              <w:rPr>
                <w:rFonts w:hint="eastAsia" w:ascii="宋体" w:hAnsi="宋体" w:eastAsia="宋体" w:cs="宋体"/>
                <w:szCs w:val="21"/>
                <w:highlight w:val="none"/>
                <w:lang w:val="en-US" w:eastAsia="zh-CN"/>
              </w:rPr>
            </w:pPr>
          </w:p>
        </w:tc>
      </w:tr>
    </w:tbl>
    <w:p w14:paraId="16792FEB">
      <w:pPr>
        <w:pStyle w:val="27"/>
        <w:ind w:left="0" w:leftChars="0" w:firstLine="0" w:firstLineChars="0"/>
        <w:rPr>
          <w:rFonts w:hint="eastAsia" w:ascii="宋体" w:hAnsi="宋体" w:eastAsia="宋体" w:cs="宋体"/>
          <w:highlight w:val="none"/>
          <w:lang w:eastAsia="zh-CN"/>
        </w:rPr>
      </w:pPr>
    </w:p>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5"/>
    <w:bookmarkEnd w:id="716"/>
    <w:p w14:paraId="7F6C818B">
      <w:pPr>
        <w:jc w:val="both"/>
        <w:outlineLvl w:val="1"/>
        <w:rPr>
          <w:rFonts w:hint="eastAsia" w:ascii="宋体" w:hAnsi="宋体" w:eastAsia="宋体" w:cs="宋体"/>
          <w:b/>
          <w:color w:val="000000"/>
          <w:sz w:val="32"/>
          <w:szCs w:val="32"/>
          <w:highlight w:val="none"/>
        </w:rPr>
      </w:pPr>
      <w:bookmarkStart w:id="718" w:name="_Toc524600107"/>
      <w:bookmarkStart w:id="719" w:name="_Toc23736"/>
      <w:bookmarkStart w:id="720" w:name="_Toc24086"/>
      <w:bookmarkStart w:id="721" w:name="_Toc21578"/>
      <w:bookmarkStart w:id="722" w:name="_Toc484"/>
      <w:bookmarkStart w:id="723" w:name="_Toc19667"/>
      <w:bookmarkStart w:id="724" w:name="_Toc751"/>
      <w:bookmarkStart w:id="725" w:name="_Toc25448"/>
      <w:bookmarkStart w:id="726" w:name="_Toc7212"/>
      <w:bookmarkStart w:id="727" w:name="_Toc21618"/>
      <w:bookmarkStart w:id="728" w:name="_Toc28397"/>
      <w:bookmarkStart w:id="729" w:name="_Toc18650"/>
      <w:bookmarkStart w:id="730" w:name="_Toc2979"/>
      <w:bookmarkStart w:id="731" w:name="_Toc6578"/>
      <w:bookmarkStart w:id="732" w:name="_Toc17139"/>
      <w:bookmarkStart w:id="733" w:name="_Toc27949"/>
      <w:bookmarkStart w:id="734" w:name="_Toc20598"/>
      <w:bookmarkStart w:id="735" w:name="_Toc14935"/>
      <w:bookmarkStart w:id="736" w:name="_Toc17745"/>
      <w:bookmarkStart w:id="737" w:name="_Toc6484"/>
      <w:bookmarkStart w:id="738" w:name="_Toc25789"/>
      <w:bookmarkStart w:id="739" w:name="_Toc16203"/>
      <w:bookmarkStart w:id="740" w:name="_Toc524600112"/>
      <w:bookmarkStart w:id="741" w:name="_Toc31469"/>
      <w:bookmarkStart w:id="742" w:name="_Toc6948"/>
      <w:bookmarkStart w:id="743" w:name="_Toc27705"/>
      <w:bookmarkStart w:id="744" w:name="_Toc9587"/>
      <w:bookmarkStart w:id="745" w:name="_Toc20089"/>
      <w:bookmarkStart w:id="746" w:name="_Toc6708"/>
      <w:bookmarkStart w:id="747" w:name="_Toc12635"/>
      <w:bookmarkStart w:id="748" w:name="_Toc14380"/>
      <w:bookmarkStart w:id="749" w:name="_Toc574"/>
      <w:bookmarkStart w:id="750" w:name="_Toc15740"/>
      <w:bookmarkStart w:id="751" w:name="_Toc15683"/>
      <w:bookmarkStart w:id="752" w:name="_Toc21725"/>
      <w:bookmarkStart w:id="753" w:name="_Toc12601"/>
      <w:bookmarkStart w:id="754" w:name="_Toc32229"/>
      <w:bookmarkStart w:id="755" w:name="_Toc9767"/>
    </w:p>
    <w:p w14:paraId="4446B105">
      <w:pPr>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第四章 磋商办法和标准</w:t>
      </w:r>
      <w:bookmarkEnd w:id="718"/>
      <w:bookmarkEnd w:id="719"/>
      <w:bookmarkEnd w:id="720"/>
      <w:bookmarkEnd w:id="721"/>
      <w:bookmarkEnd w:id="722"/>
      <w:bookmarkEnd w:id="723"/>
      <w:bookmarkEnd w:id="724"/>
      <w:bookmarkEnd w:id="725"/>
      <w:bookmarkEnd w:id="726"/>
    </w:p>
    <w:p w14:paraId="4A8F611D">
      <w:pPr>
        <w:ind w:firstLine="404"/>
        <w:rPr>
          <w:rFonts w:hint="eastAsia" w:ascii="宋体" w:hAnsi="宋体" w:eastAsia="宋体" w:cs="宋体"/>
          <w:highlight w:val="none"/>
        </w:rPr>
      </w:pPr>
      <w:bookmarkStart w:id="756" w:name="EB41fcb57fb45844bf9ae7e87f409d5b27"/>
      <w:bookmarkEnd w:id="756"/>
      <w:bookmarkStart w:id="757" w:name="EB0fb595c169c04d0fb0b2bbf69c75f3de"/>
      <w:bookmarkEnd w:id="757"/>
    </w:p>
    <w:p w14:paraId="73524BB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根据《政府采购法》、《政府采购实施条例》、《政府采购竞争性磋商采购方式管理暂行办法》等相关规定确定以下磋商办法、步骤及标准。</w:t>
      </w:r>
    </w:p>
    <w:p w14:paraId="14810176">
      <w:pPr>
        <w:pStyle w:val="13"/>
        <w:snapToGrid w:val="0"/>
        <w:spacing w:line="400" w:lineRule="exact"/>
        <w:outlineLvl w:val="1"/>
        <w:rPr>
          <w:rFonts w:hint="eastAsia" w:ascii="宋体" w:hAnsi="宋体" w:eastAsia="宋体" w:cs="宋体"/>
          <w:b/>
          <w:color w:val="000000"/>
          <w:sz w:val="28"/>
          <w:highlight w:val="none"/>
        </w:rPr>
      </w:pPr>
      <w:bookmarkStart w:id="758" w:name="_Toc29977"/>
      <w:bookmarkStart w:id="759" w:name="_Toc27388"/>
      <w:bookmarkStart w:id="760" w:name="_Toc19784"/>
      <w:bookmarkStart w:id="761" w:name="_Toc459223859"/>
      <w:bookmarkStart w:id="762" w:name="_Toc23697"/>
      <w:bookmarkStart w:id="763" w:name="_Toc21908"/>
      <w:bookmarkStart w:id="764" w:name="_Toc15761"/>
      <w:bookmarkStart w:id="765" w:name="_Toc14578"/>
      <w:bookmarkStart w:id="766" w:name="_Toc8138"/>
      <w:bookmarkStart w:id="767" w:name="_Toc11906"/>
      <w:bookmarkStart w:id="768" w:name="_Toc468535471"/>
      <w:bookmarkStart w:id="769" w:name="_Toc5204"/>
      <w:bookmarkStart w:id="770" w:name="_Toc23923"/>
      <w:bookmarkStart w:id="771" w:name="_Toc2879"/>
      <w:bookmarkStart w:id="772" w:name="_Toc459227385"/>
      <w:bookmarkStart w:id="773" w:name="_Toc24957"/>
      <w:bookmarkStart w:id="774" w:name="_Toc205"/>
      <w:bookmarkStart w:id="775" w:name="_Toc5493"/>
      <w:bookmarkStart w:id="776" w:name="_Toc459297225"/>
      <w:bookmarkStart w:id="777" w:name="_Toc24662"/>
      <w:bookmarkStart w:id="778" w:name="_Toc13356"/>
      <w:bookmarkStart w:id="779" w:name="_Toc459226635"/>
      <w:bookmarkStart w:id="780" w:name="_Toc23683"/>
      <w:bookmarkStart w:id="781" w:name="_Toc20316"/>
      <w:bookmarkStart w:id="782" w:name="_Toc1939"/>
      <w:bookmarkStart w:id="783" w:name="_Toc524600108"/>
      <w:bookmarkStart w:id="784" w:name="_Toc459227618"/>
      <w:bookmarkStart w:id="785" w:name="_Toc12637"/>
      <w:bookmarkStart w:id="786" w:name="_Toc6703"/>
      <w:bookmarkStart w:id="787" w:name="_Toc26172"/>
      <w:bookmarkStart w:id="788" w:name="_Toc28095"/>
      <w:bookmarkStart w:id="789" w:name="_Toc22820"/>
      <w:bookmarkStart w:id="790" w:name="_Toc31725"/>
      <w:r>
        <w:rPr>
          <w:rFonts w:hint="eastAsia" w:ascii="宋体" w:hAnsi="宋体" w:eastAsia="宋体" w:cs="宋体"/>
          <w:b/>
          <w:color w:val="000000"/>
          <w:sz w:val="28"/>
          <w:highlight w:val="none"/>
        </w:rPr>
        <w:t>1.磋商办法</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859B0B4">
      <w:pPr>
        <w:pStyle w:val="5"/>
        <w:spacing w:line="400" w:lineRule="exact"/>
        <w:ind w:firstLine="482" w:firstLineChars="201"/>
        <w:rPr>
          <w:rFonts w:hint="eastAsia" w:ascii="宋体" w:hAnsi="宋体" w:eastAsia="宋体" w:cs="宋体"/>
          <w:b/>
          <w:bCs/>
          <w:sz w:val="24"/>
          <w:highlight w:val="none"/>
        </w:rPr>
      </w:pPr>
      <w:r>
        <w:rPr>
          <w:rFonts w:hint="eastAsia" w:ascii="宋体" w:hAnsi="宋体" w:eastAsia="宋体" w:cs="宋体"/>
          <w:sz w:val="24"/>
          <w:highlight w:val="none"/>
        </w:rPr>
        <w:t>本次磋商采用综合评分法。</w:t>
      </w:r>
      <w:r>
        <w:rPr>
          <w:rFonts w:hint="eastAsia" w:ascii="宋体" w:hAnsi="宋体" w:eastAsia="宋体" w:cs="宋体"/>
          <w:b/>
          <w:bCs/>
          <w:sz w:val="24"/>
          <w:highlight w:val="none"/>
        </w:rPr>
        <w:t>总分为100分，其中技术、商务、资信及其它分值为</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分，价格分值为</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p w14:paraId="57FC3E3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供应商磋商综合得分=技术、商务、资信及其它分+价格分</w:t>
      </w:r>
    </w:p>
    <w:p w14:paraId="2B9E5DA5">
      <w:pPr>
        <w:pStyle w:val="13"/>
        <w:snapToGrid w:val="0"/>
        <w:spacing w:line="400" w:lineRule="exact"/>
        <w:outlineLvl w:val="1"/>
        <w:rPr>
          <w:rFonts w:hint="eastAsia" w:ascii="宋体" w:hAnsi="宋体" w:eastAsia="宋体" w:cs="宋体"/>
          <w:b/>
          <w:color w:val="000000"/>
          <w:sz w:val="28"/>
          <w:highlight w:val="none"/>
        </w:rPr>
      </w:pPr>
      <w:bookmarkStart w:id="791" w:name="_Toc30323"/>
      <w:bookmarkStart w:id="792" w:name="_Toc459226636"/>
      <w:bookmarkStart w:id="793" w:name="_Toc25575"/>
      <w:bookmarkStart w:id="794" w:name="_Toc26524"/>
      <w:bookmarkStart w:id="795" w:name="_Toc459297226"/>
      <w:bookmarkStart w:id="796" w:name="_Toc459227619"/>
      <w:bookmarkStart w:id="797" w:name="_Toc459223860"/>
      <w:bookmarkStart w:id="798" w:name="_Toc7543"/>
      <w:bookmarkStart w:id="799" w:name="_Toc10996"/>
      <w:bookmarkStart w:id="800" w:name="_Toc11598"/>
      <w:bookmarkStart w:id="801" w:name="_Toc30478"/>
      <w:bookmarkStart w:id="802" w:name="_Toc1368"/>
      <w:bookmarkStart w:id="803" w:name="_Toc7167"/>
      <w:bookmarkStart w:id="804" w:name="_Toc25859"/>
      <w:bookmarkStart w:id="805" w:name="_Toc2234"/>
      <w:bookmarkStart w:id="806" w:name="_Toc29865"/>
      <w:bookmarkStart w:id="807" w:name="_Toc459227386"/>
      <w:bookmarkStart w:id="808" w:name="_Toc14247"/>
      <w:bookmarkStart w:id="809" w:name="_Toc11917"/>
      <w:bookmarkStart w:id="810" w:name="_Toc30178"/>
      <w:bookmarkStart w:id="811" w:name="_Toc5747"/>
      <w:bookmarkStart w:id="812" w:name="_Toc28177"/>
      <w:bookmarkStart w:id="813" w:name="_Toc27018"/>
      <w:bookmarkStart w:id="814" w:name="_Toc6804"/>
      <w:bookmarkStart w:id="815" w:name="_Toc18086"/>
      <w:bookmarkStart w:id="816" w:name="_Toc32526"/>
      <w:bookmarkStart w:id="817" w:name="_Toc27105"/>
      <w:bookmarkStart w:id="818" w:name="_Toc13470"/>
      <w:bookmarkStart w:id="819" w:name="_Toc23771"/>
      <w:bookmarkStart w:id="820" w:name="_Toc27131"/>
      <w:bookmarkStart w:id="821" w:name="_Toc25661"/>
      <w:bookmarkStart w:id="822" w:name="_Toc524600109"/>
      <w:bookmarkStart w:id="823" w:name="_Toc26757"/>
      <w:bookmarkStart w:id="824" w:name="_Toc468535472"/>
      <w:bookmarkStart w:id="825" w:name="_Toc7849"/>
      <w:r>
        <w:rPr>
          <w:rFonts w:hint="eastAsia" w:ascii="宋体" w:hAnsi="宋体" w:eastAsia="宋体" w:cs="宋体"/>
          <w:b/>
          <w:color w:val="000000"/>
          <w:sz w:val="28"/>
          <w:highlight w:val="none"/>
        </w:rPr>
        <w:t>2.磋商步骤</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F833173">
      <w:pPr>
        <w:spacing w:line="400" w:lineRule="exact"/>
        <w:ind w:firstLine="482" w:firstLineChars="200"/>
        <w:rPr>
          <w:rFonts w:hint="eastAsia" w:ascii="宋体" w:hAnsi="宋体" w:eastAsia="宋体" w:cs="宋体"/>
          <w:b/>
          <w:bCs/>
          <w:color w:val="000000"/>
          <w:sz w:val="24"/>
          <w:highlight w:val="none"/>
        </w:rPr>
      </w:pPr>
      <w:bookmarkStart w:id="826" w:name="_Toc10158"/>
      <w:bookmarkStart w:id="827" w:name="_Toc21741"/>
      <w:bookmarkStart w:id="828" w:name="_Toc27182"/>
      <w:bookmarkStart w:id="829" w:name="_Toc21833"/>
      <w:r>
        <w:rPr>
          <w:rFonts w:hint="eastAsia" w:ascii="宋体" w:hAnsi="宋体" w:eastAsia="宋体" w:cs="宋体"/>
          <w:b/>
          <w:bCs/>
          <w:sz w:val="24"/>
          <w:highlight w:val="none"/>
        </w:rPr>
        <w:t>本项目先评一标项，再评二标项。</w:t>
      </w:r>
    </w:p>
    <w:p w14:paraId="240837DB">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本项目原则上采用政采云电子招投标开标及评审程序，但有下情形之一的，按以下情况处理：</w:t>
      </w:r>
    </w:p>
    <w:p w14:paraId="1AEB0A22">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①若供应商在规定时间内无法解密或解密失败，</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将开启所有供应商递交的以介质存储的数据电文形式的备份磋商响应文件，上传至政采云平台项目采购模块，以完成开标，电子磋商响应文件自动失效；</w:t>
      </w:r>
    </w:p>
    <w:p w14:paraId="4DA7B9A8">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②若因政采云平台原因无法读取或电子开评标无法正常进行，</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将开启所有供应商递交的纸质备份磋商响应文件，以完成开标，电子磋商响应文件及以介质存储的数据电文形式的备份磋商响应文件自动失效。</w:t>
      </w:r>
    </w:p>
    <w:p w14:paraId="23885487">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2.1资格性检查</w:t>
      </w:r>
      <w:bookmarkEnd w:id="826"/>
      <w:bookmarkEnd w:id="827"/>
      <w:bookmarkEnd w:id="828"/>
      <w:bookmarkEnd w:id="829"/>
    </w:p>
    <w:p w14:paraId="26547E46">
      <w:pPr>
        <w:pStyle w:val="13"/>
        <w:spacing w:line="400" w:lineRule="exact"/>
        <w:ind w:left="484"/>
        <w:contextualSpacing/>
        <w:rPr>
          <w:rFonts w:hint="eastAsia" w:ascii="宋体" w:hAnsi="宋体" w:eastAsia="宋体" w:cs="宋体"/>
          <w:b/>
          <w:sz w:val="24"/>
          <w:szCs w:val="22"/>
          <w:highlight w:val="none"/>
        </w:rPr>
      </w:pPr>
      <w:r>
        <w:rPr>
          <w:rFonts w:hint="eastAsia" w:ascii="宋体" w:hAnsi="宋体" w:eastAsia="宋体" w:cs="宋体"/>
          <w:color w:val="000000"/>
          <w:sz w:val="24"/>
          <w:highlight w:val="none"/>
        </w:rPr>
        <w:t>采购人根据资格性检查内容和标准进行资格性检查。</w:t>
      </w:r>
    </w:p>
    <w:p w14:paraId="2FB0C601">
      <w:pPr>
        <w:pStyle w:val="13"/>
        <w:spacing w:line="400" w:lineRule="exact"/>
        <w:ind w:left="484"/>
        <w:contextualSpacing/>
        <w:outlineLvl w:val="2"/>
        <w:rPr>
          <w:rFonts w:hint="eastAsia" w:ascii="宋体" w:hAnsi="宋体" w:eastAsia="宋体" w:cs="宋体"/>
          <w:b/>
          <w:sz w:val="24"/>
          <w:szCs w:val="22"/>
          <w:highlight w:val="none"/>
        </w:rPr>
      </w:pPr>
      <w:bookmarkStart w:id="830" w:name="_Toc6773"/>
      <w:bookmarkStart w:id="831" w:name="_Toc32098"/>
      <w:bookmarkStart w:id="832" w:name="_Toc7601"/>
      <w:bookmarkStart w:id="833" w:name="_Toc2439"/>
      <w:r>
        <w:rPr>
          <w:rFonts w:hint="eastAsia" w:ascii="宋体" w:hAnsi="宋体" w:eastAsia="宋体" w:cs="宋体"/>
          <w:b/>
          <w:sz w:val="24"/>
          <w:szCs w:val="22"/>
          <w:highlight w:val="none"/>
        </w:rPr>
        <w:t>2.2技术文件符合性检查</w:t>
      </w:r>
      <w:bookmarkEnd w:id="830"/>
      <w:bookmarkEnd w:id="831"/>
      <w:bookmarkEnd w:id="832"/>
      <w:bookmarkEnd w:id="833"/>
    </w:p>
    <w:p w14:paraId="1F4F0484">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磋商小组对通过资格性检查的磋商响应文件，按磋商文件要求的技术文件符合性检查内容和标准，进行技术符合性审查。</w:t>
      </w:r>
    </w:p>
    <w:p w14:paraId="1A254EDD">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2.3磋商过程</w:t>
      </w:r>
    </w:p>
    <w:p w14:paraId="5585296F">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2F6A34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电子招投标评审过程：</w:t>
      </w:r>
    </w:p>
    <w:p w14:paraId="414C733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①磋商小组对商务技术响应文件进行评审；</w:t>
      </w:r>
    </w:p>
    <w:p w14:paraId="466D4228">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②在系统上公开资格和商务技术评审结果；</w:t>
      </w:r>
    </w:p>
    <w:p w14:paraId="25E70864">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③在系统上公开报价开标情况；</w:t>
      </w:r>
    </w:p>
    <w:p w14:paraId="38E57A7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④磋商小组对报价情况进行评审；</w:t>
      </w:r>
    </w:p>
    <w:p w14:paraId="47FD03D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⑤在系统上公布磋商结果。</w:t>
      </w:r>
    </w:p>
    <w:p w14:paraId="2AD71627">
      <w:pPr>
        <w:pStyle w:val="5"/>
        <w:spacing w:line="400" w:lineRule="exact"/>
        <w:ind w:firstLine="482"/>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特别说明：政采云公司如对电子化开标及评审程序有调整的，按调整后的程序操作。</w:t>
      </w:r>
    </w:p>
    <w:p w14:paraId="5EF1896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34" w:name="_Toc169"/>
      <w:bookmarkStart w:id="835" w:name="_Toc281"/>
      <w:bookmarkStart w:id="836" w:name="_Toc23827"/>
      <w:bookmarkStart w:id="837" w:name="_Toc5408"/>
      <w:r>
        <w:rPr>
          <w:rFonts w:hint="eastAsia" w:ascii="宋体" w:hAnsi="宋体" w:eastAsia="宋体" w:cs="宋体"/>
          <w:b/>
          <w:sz w:val="24"/>
          <w:szCs w:val="22"/>
          <w:highlight w:val="none"/>
        </w:rPr>
        <w:t>2.4技术及其它评审</w:t>
      </w:r>
    </w:p>
    <w:p w14:paraId="3B30FE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磋商小组对资格性和符合性检查通过的磋商响应文件进行技术及其它评审。</w:t>
      </w:r>
    </w:p>
    <w:p w14:paraId="54842BD1">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2.5商务、资信及其他评审</w:t>
      </w:r>
      <w:bookmarkEnd w:id="834"/>
      <w:bookmarkEnd w:id="835"/>
      <w:bookmarkEnd w:id="836"/>
      <w:bookmarkEnd w:id="837"/>
    </w:p>
    <w:p w14:paraId="2E4274D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磋商小组对资格性和符合性检查合格的磋商响应文件进行商务、资信评审。</w:t>
      </w:r>
    </w:p>
    <w:p w14:paraId="34AEDA6A">
      <w:pPr>
        <w:pStyle w:val="13"/>
        <w:spacing w:line="400" w:lineRule="exact"/>
        <w:ind w:left="484"/>
        <w:contextualSpacing/>
        <w:outlineLvl w:val="2"/>
        <w:rPr>
          <w:rFonts w:hint="eastAsia" w:ascii="宋体" w:hAnsi="宋体" w:eastAsia="宋体" w:cs="宋体"/>
          <w:b/>
          <w:sz w:val="24"/>
          <w:szCs w:val="22"/>
          <w:highlight w:val="none"/>
        </w:rPr>
      </w:pPr>
      <w:bookmarkStart w:id="838" w:name="_Toc1013"/>
      <w:bookmarkStart w:id="839" w:name="_Toc13739"/>
      <w:bookmarkStart w:id="840" w:name="_Toc12320"/>
      <w:bookmarkStart w:id="841" w:name="_Toc11853"/>
      <w:r>
        <w:rPr>
          <w:rFonts w:hint="eastAsia" w:ascii="宋体" w:hAnsi="宋体" w:eastAsia="宋体" w:cs="宋体"/>
          <w:b/>
          <w:sz w:val="24"/>
          <w:szCs w:val="22"/>
          <w:highlight w:val="none"/>
        </w:rPr>
        <w:t>2.6报价文件符合性检查</w:t>
      </w:r>
      <w:bookmarkEnd w:id="838"/>
      <w:bookmarkEnd w:id="839"/>
      <w:bookmarkEnd w:id="840"/>
      <w:bookmarkEnd w:id="841"/>
    </w:p>
    <w:p w14:paraId="244F304F">
      <w:pPr>
        <w:pStyle w:val="5"/>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磋商小组对通过技术评审的磋商响应文件，进行报价文件的符合性检查。</w:t>
      </w:r>
    </w:p>
    <w:p w14:paraId="34295716">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2.7价格及其他内容磋商</w:t>
      </w:r>
    </w:p>
    <w:p w14:paraId="6031FBE6">
      <w:pPr>
        <w:spacing w:line="400" w:lineRule="exact"/>
        <w:ind w:left="142" w:firstLine="480" w:firstLineChars="200"/>
        <w:rPr>
          <w:rFonts w:hint="eastAsia" w:ascii="宋体" w:hAnsi="宋体" w:eastAsia="宋体" w:cs="宋体"/>
          <w:b/>
          <w:sz w:val="24"/>
          <w:highlight w:val="none"/>
        </w:rPr>
      </w:pPr>
      <w:r>
        <w:rPr>
          <w:rFonts w:hint="eastAsia" w:ascii="宋体" w:hAnsi="宋体" w:eastAsia="宋体" w:cs="宋体"/>
          <w:color w:val="000000"/>
          <w:sz w:val="24"/>
          <w:highlight w:val="none"/>
        </w:rPr>
        <w:t>磋商分二轮进行，首次报价在响应文件中体现；最终报价在磋商结束后由所有参加磋商的供应商在规定的时间内在政采云平台完成报价。</w:t>
      </w:r>
    </w:p>
    <w:p w14:paraId="30FCD39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2" w:name="_Toc3878"/>
      <w:bookmarkStart w:id="843" w:name="_Toc16263"/>
      <w:bookmarkStart w:id="844" w:name="_Toc11594"/>
      <w:bookmarkStart w:id="845" w:name="_Toc2167"/>
      <w:r>
        <w:rPr>
          <w:rFonts w:hint="eastAsia" w:ascii="宋体" w:hAnsi="宋体" w:eastAsia="宋体" w:cs="宋体"/>
          <w:b/>
          <w:sz w:val="24"/>
          <w:szCs w:val="22"/>
          <w:highlight w:val="none"/>
        </w:rPr>
        <w:t>2.8计分办法</w:t>
      </w:r>
      <w:bookmarkEnd w:id="842"/>
      <w:bookmarkEnd w:id="843"/>
      <w:bookmarkEnd w:id="844"/>
      <w:bookmarkEnd w:id="845"/>
    </w:p>
    <w:p w14:paraId="5950B4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2.8.1</w:t>
      </w:r>
      <w:r>
        <w:rPr>
          <w:rFonts w:hint="eastAsia" w:ascii="宋体" w:hAnsi="宋体" w:eastAsia="宋体" w:cs="宋体"/>
          <w:color w:val="000000"/>
          <w:sz w:val="24"/>
          <w:szCs w:val="24"/>
          <w:highlight w:val="none"/>
        </w:rPr>
        <w:t>磋商小组成员</w:t>
      </w:r>
      <w:r>
        <w:rPr>
          <w:rFonts w:hint="eastAsia" w:ascii="宋体" w:hAnsi="宋体" w:eastAsia="宋体" w:cs="宋体"/>
          <w:color w:val="000000"/>
          <w:sz w:val="24"/>
          <w:highlight w:val="none"/>
        </w:rPr>
        <w:t>的总分进行汇总。各项统计结果均精确到小数点后两位。</w:t>
      </w:r>
    </w:p>
    <w:p w14:paraId="02740866">
      <w:pPr>
        <w:adjustRightInd w:val="0"/>
        <w:spacing w:line="400" w:lineRule="exact"/>
        <w:ind w:firstLine="480" w:firstLineChars="200"/>
        <w:rPr>
          <w:rFonts w:hint="eastAsia" w:ascii="宋体" w:hAnsi="宋体" w:eastAsia="宋体" w:cs="宋体"/>
          <w:color w:val="000000"/>
          <w:sz w:val="24"/>
          <w:highlight w:val="none"/>
        </w:rPr>
      </w:pPr>
      <w:bookmarkStart w:id="846" w:name="EB11d8c23399cd452da4cef6cedf9a4b8c"/>
      <w:r>
        <w:rPr>
          <w:rFonts w:hint="eastAsia" w:ascii="宋体" w:hAnsi="宋体" w:eastAsia="宋体" w:cs="宋体"/>
          <w:sz w:val="24"/>
          <w:highlight w:val="none"/>
        </w:rPr>
        <w:t>2.8.2</w:t>
      </w:r>
      <w:r>
        <w:rPr>
          <w:rFonts w:hint="eastAsia" w:ascii="宋体" w:hAnsi="宋体" w:eastAsia="宋体" w:cs="宋体"/>
          <w:sz w:val="24"/>
          <w:highlight w:val="none"/>
          <w:lang w:val="zh-CN"/>
        </w:rPr>
        <w:t>技术分按照磋商小组成员的独立评分结果汇总数后的算术平均分计算，计算公式为：技术商务资信及其他分=磋商小组评分合计数/磋商小组组成人员数。</w:t>
      </w:r>
    </w:p>
    <w:bookmarkEnd w:id="846"/>
    <w:p w14:paraId="74F32D96">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7" w:name="_Toc22446"/>
      <w:bookmarkStart w:id="848" w:name="_Toc10952"/>
      <w:bookmarkStart w:id="849" w:name="_Toc25562"/>
      <w:bookmarkStart w:id="850" w:name="_Toc20278"/>
      <w:r>
        <w:rPr>
          <w:rFonts w:hint="eastAsia" w:ascii="宋体" w:hAnsi="宋体" w:eastAsia="宋体" w:cs="宋体"/>
          <w:b/>
          <w:sz w:val="24"/>
          <w:szCs w:val="22"/>
          <w:highlight w:val="none"/>
        </w:rPr>
        <w:t>2.9推荐成交候选人</w:t>
      </w:r>
      <w:bookmarkEnd w:id="847"/>
      <w:bookmarkEnd w:id="848"/>
      <w:bookmarkEnd w:id="849"/>
      <w:bookmarkEnd w:id="850"/>
    </w:p>
    <w:p w14:paraId="38FAD7B4">
      <w:pPr>
        <w:pStyle w:val="5"/>
        <w:spacing w:line="400" w:lineRule="exact"/>
        <w:ind w:firstLine="480"/>
        <w:rPr>
          <w:rFonts w:hint="eastAsia" w:ascii="宋体" w:hAnsi="宋体" w:eastAsia="宋体" w:cs="宋体"/>
          <w:sz w:val="24"/>
          <w:highlight w:val="none"/>
          <w:lang w:val="zh-CN"/>
        </w:rPr>
      </w:pPr>
      <w:bookmarkStart w:id="851" w:name="EB98d57edfe07e4b55b346c6b7f8da3ba2"/>
      <w:r>
        <w:rPr>
          <w:rFonts w:hint="eastAsia" w:ascii="宋体" w:hAnsi="宋体" w:eastAsia="宋体" w:cs="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1"/>
      <w:bookmarkStart w:id="852" w:name="EB7d037d78d92144ec8693f550f4f92d16"/>
      <w:bookmarkEnd w:id="852"/>
      <w:r>
        <w:rPr>
          <w:rFonts w:hint="eastAsia" w:ascii="宋体" w:hAnsi="宋体" w:eastAsia="宋体" w:cs="宋体"/>
          <w:sz w:val="24"/>
          <w:highlight w:val="none"/>
          <w:lang w:val="zh-CN"/>
        </w:rPr>
        <w:t>按各供应商的得分由高到低的顺序推荐</w:t>
      </w:r>
      <w:r>
        <w:rPr>
          <w:rFonts w:hint="eastAsia" w:ascii="宋体" w:hAnsi="宋体" w:eastAsia="宋体" w:cs="宋体"/>
          <w:sz w:val="24"/>
          <w:highlight w:val="none"/>
        </w:rPr>
        <w:t>3名</w:t>
      </w:r>
      <w:r>
        <w:rPr>
          <w:rFonts w:hint="eastAsia" w:ascii="宋体" w:hAnsi="宋体" w:eastAsia="宋体" w:cs="宋体"/>
          <w:sz w:val="24"/>
          <w:highlight w:val="none"/>
          <w:lang w:val="zh-CN"/>
        </w:rPr>
        <w:t>为成交候选供应商，并确定得分最高者为中标候选供应商。</w:t>
      </w:r>
    </w:p>
    <w:p w14:paraId="0C5D6A09">
      <w:pPr>
        <w:ind w:firstLine="404"/>
        <w:rPr>
          <w:rFonts w:hint="eastAsia" w:ascii="宋体" w:hAnsi="宋体" w:eastAsia="宋体" w:cs="宋体"/>
          <w:color w:val="000080"/>
          <w:sz w:val="20"/>
          <w:highlight w:val="none"/>
        </w:rPr>
      </w:pPr>
    </w:p>
    <w:p w14:paraId="34D07E44">
      <w:pPr>
        <w:pStyle w:val="13"/>
        <w:snapToGrid w:val="0"/>
        <w:outlineLvl w:val="1"/>
        <w:rPr>
          <w:rFonts w:hint="eastAsia" w:ascii="宋体" w:hAnsi="宋体" w:eastAsia="宋体" w:cs="宋体"/>
          <w:b/>
          <w:color w:val="000000"/>
          <w:sz w:val="28"/>
          <w:highlight w:val="none"/>
        </w:rPr>
      </w:pPr>
      <w:bookmarkStart w:id="853" w:name="_Toc459223861"/>
      <w:bookmarkStart w:id="854" w:name="_Toc20506"/>
      <w:bookmarkStart w:id="855" w:name="_Toc23175"/>
      <w:bookmarkStart w:id="856" w:name="_Toc32629"/>
      <w:bookmarkStart w:id="857" w:name="_Toc5965"/>
      <w:bookmarkStart w:id="858" w:name="_Toc459227620"/>
      <w:bookmarkStart w:id="859" w:name="_Toc16054"/>
      <w:bookmarkStart w:id="860" w:name="_Toc27283"/>
      <w:bookmarkStart w:id="861" w:name="_Toc22130"/>
      <w:bookmarkStart w:id="862" w:name="_Toc20588"/>
      <w:bookmarkStart w:id="863" w:name="_Toc6341"/>
      <w:bookmarkStart w:id="864" w:name="_Toc459226637"/>
      <w:bookmarkStart w:id="865" w:name="_Toc3011"/>
      <w:bookmarkStart w:id="866" w:name="_Toc22484"/>
      <w:bookmarkStart w:id="867" w:name="_Toc653"/>
      <w:bookmarkStart w:id="868" w:name="_Toc4668"/>
      <w:bookmarkStart w:id="869" w:name="_Toc468535473"/>
      <w:bookmarkStart w:id="870" w:name="_Toc28546"/>
      <w:bookmarkStart w:id="871" w:name="_Toc18430"/>
      <w:bookmarkStart w:id="872" w:name="_Toc13678"/>
      <w:bookmarkStart w:id="873" w:name="_Toc12848"/>
      <w:bookmarkStart w:id="874" w:name="_Toc30751"/>
      <w:bookmarkStart w:id="875" w:name="_Toc459227387"/>
      <w:bookmarkStart w:id="876" w:name="_Toc459297227"/>
      <w:bookmarkStart w:id="877" w:name="_Toc6184"/>
      <w:bookmarkStart w:id="878" w:name="_Toc27448"/>
      <w:bookmarkStart w:id="879" w:name="_Toc524600110"/>
      <w:bookmarkStart w:id="880" w:name="_Toc17335"/>
      <w:bookmarkStart w:id="881" w:name="_Toc24221"/>
      <w:bookmarkStart w:id="882" w:name="_Toc15322"/>
      <w:bookmarkStart w:id="883" w:name="_Toc31331"/>
      <w:bookmarkStart w:id="884" w:name="_Toc7003"/>
      <w:bookmarkStart w:id="885" w:name="_Toc1382"/>
      <w:bookmarkStart w:id="886" w:name="_Toc19530"/>
      <w:bookmarkStart w:id="887" w:name="_Toc25124"/>
    </w:p>
    <w:p w14:paraId="1F7E4247">
      <w:pPr>
        <w:pStyle w:val="13"/>
        <w:snapToGrid w:val="0"/>
        <w:outlineLvl w:val="1"/>
        <w:rPr>
          <w:rFonts w:hint="eastAsia" w:ascii="宋体" w:hAnsi="宋体" w:eastAsia="宋体" w:cs="宋体"/>
          <w:b/>
          <w:color w:val="000000"/>
          <w:sz w:val="28"/>
          <w:highlight w:val="none"/>
        </w:rPr>
      </w:pPr>
    </w:p>
    <w:p w14:paraId="448BFB14">
      <w:pPr>
        <w:pStyle w:val="13"/>
        <w:snapToGrid w:val="0"/>
        <w:outlineLvl w:val="1"/>
        <w:rPr>
          <w:rFonts w:hint="eastAsia" w:ascii="宋体" w:hAnsi="宋体" w:eastAsia="宋体" w:cs="宋体"/>
          <w:b/>
          <w:color w:val="000000"/>
          <w:sz w:val="28"/>
          <w:highlight w:val="none"/>
        </w:rPr>
      </w:pPr>
    </w:p>
    <w:p w14:paraId="6067736F">
      <w:pPr>
        <w:pStyle w:val="13"/>
        <w:snapToGrid w:val="0"/>
        <w:outlineLvl w:val="1"/>
        <w:rPr>
          <w:rFonts w:hint="eastAsia" w:ascii="宋体" w:hAnsi="宋体" w:eastAsia="宋体" w:cs="宋体"/>
          <w:b/>
          <w:color w:val="000000"/>
          <w:sz w:val="28"/>
          <w:highlight w:val="none"/>
        </w:rPr>
      </w:pPr>
    </w:p>
    <w:p w14:paraId="54AD7C02">
      <w:pPr>
        <w:pStyle w:val="13"/>
        <w:snapToGrid w:val="0"/>
        <w:outlineLvl w:val="1"/>
        <w:rPr>
          <w:rFonts w:hint="eastAsia" w:ascii="宋体" w:hAnsi="宋体" w:eastAsia="宋体" w:cs="宋体"/>
          <w:b/>
          <w:color w:val="000000"/>
          <w:sz w:val="28"/>
          <w:highlight w:val="none"/>
        </w:rPr>
      </w:pPr>
    </w:p>
    <w:p w14:paraId="6942F616">
      <w:pPr>
        <w:pStyle w:val="13"/>
        <w:snapToGrid w:val="0"/>
        <w:outlineLvl w:val="1"/>
        <w:rPr>
          <w:rFonts w:hint="eastAsia" w:ascii="宋体" w:hAnsi="宋体" w:eastAsia="宋体" w:cs="宋体"/>
          <w:b/>
          <w:color w:val="000000"/>
          <w:sz w:val="28"/>
          <w:highlight w:val="none"/>
        </w:rPr>
      </w:pPr>
    </w:p>
    <w:p w14:paraId="1358E533">
      <w:pPr>
        <w:pStyle w:val="13"/>
        <w:snapToGrid w:val="0"/>
        <w:outlineLvl w:val="1"/>
        <w:rPr>
          <w:rFonts w:hint="eastAsia" w:ascii="宋体" w:hAnsi="宋体" w:eastAsia="宋体" w:cs="宋体"/>
          <w:b/>
          <w:color w:val="000000"/>
          <w:sz w:val="28"/>
          <w:highlight w:val="none"/>
        </w:rPr>
      </w:pPr>
    </w:p>
    <w:p w14:paraId="56277C49">
      <w:pPr>
        <w:pStyle w:val="13"/>
        <w:snapToGrid w:val="0"/>
        <w:outlineLvl w:val="1"/>
        <w:rPr>
          <w:rFonts w:hint="eastAsia" w:ascii="宋体" w:hAnsi="宋体" w:eastAsia="宋体" w:cs="宋体"/>
          <w:b/>
          <w:color w:val="000000"/>
          <w:sz w:val="28"/>
          <w:highlight w:val="none"/>
        </w:rPr>
      </w:pPr>
    </w:p>
    <w:p w14:paraId="208BD99D">
      <w:pPr>
        <w:pStyle w:val="13"/>
        <w:snapToGrid w:val="0"/>
        <w:outlineLvl w:val="1"/>
        <w:rPr>
          <w:rFonts w:hint="eastAsia" w:ascii="宋体" w:hAnsi="宋体" w:eastAsia="宋体" w:cs="宋体"/>
          <w:b/>
          <w:color w:val="000000"/>
          <w:sz w:val="28"/>
          <w:highlight w:val="none"/>
        </w:rPr>
      </w:pPr>
    </w:p>
    <w:p w14:paraId="60C87055">
      <w:pPr>
        <w:pStyle w:val="13"/>
        <w:snapToGrid w:val="0"/>
        <w:outlineLvl w:val="1"/>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3.磋商标准</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76100061">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88" w:name="_Toc14794"/>
      <w:bookmarkStart w:id="889" w:name="_Toc21502"/>
      <w:bookmarkStart w:id="890" w:name="_Toc9980"/>
      <w:bookmarkStart w:id="891" w:name="_Toc2087"/>
      <w:r>
        <w:rPr>
          <w:rFonts w:hint="eastAsia" w:ascii="宋体" w:hAnsi="宋体" w:eastAsia="宋体" w:cs="宋体"/>
          <w:b/>
          <w:sz w:val="24"/>
          <w:szCs w:val="22"/>
          <w:highlight w:val="none"/>
        </w:rPr>
        <w:t>3.1资格性检查内容及标准</w:t>
      </w:r>
      <w:bookmarkEnd w:id="888"/>
      <w:bookmarkEnd w:id="889"/>
      <w:bookmarkEnd w:id="890"/>
      <w:bookmarkEnd w:id="891"/>
    </w:p>
    <w:p w14:paraId="0EED2283">
      <w:pPr>
        <w:pStyle w:val="5"/>
        <w:ind w:firstLine="420"/>
        <w:jc w:val="center"/>
        <w:rPr>
          <w:rFonts w:hint="eastAsia" w:ascii="宋体" w:hAnsi="宋体" w:eastAsia="宋体" w:cs="宋体"/>
          <w:highlight w:val="none"/>
        </w:rPr>
      </w:pPr>
    </w:p>
    <w:tbl>
      <w:tblPr>
        <w:tblStyle w:val="30"/>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4010"/>
        <w:gridCol w:w="3686"/>
      </w:tblGrid>
      <w:tr w14:paraId="3DB734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A0FA789">
            <w:pPr>
              <w:adjustRightInd w:val="0"/>
              <w:spacing w:line="400" w:lineRule="exact"/>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4010" w:type="dxa"/>
            <w:tcBorders>
              <w:top w:val="outset" w:color="auto" w:sz="6" w:space="0"/>
              <w:left w:val="outset" w:color="auto" w:sz="6" w:space="0"/>
              <w:bottom w:val="outset" w:color="auto" w:sz="6" w:space="0"/>
              <w:right w:val="outset" w:color="auto" w:sz="6" w:space="0"/>
            </w:tcBorders>
            <w:vAlign w:val="center"/>
          </w:tcPr>
          <w:p w14:paraId="591AFB03">
            <w:pPr>
              <w:adjustRightInd w:val="0"/>
              <w:spacing w:line="400" w:lineRule="exact"/>
              <w:ind w:firstLine="482" w:firstLineChars="20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检查标准</w:t>
            </w:r>
          </w:p>
        </w:tc>
        <w:tc>
          <w:tcPr>
            <w:tcW w:w="3686" w:type="dxa"/>
            <w:tcBorders>
              <w:top w:val="outset" w:color="auto" w:sz="6" w:space="0"/>
              <w:left w:val="outset" w:color="auto" w:sz="6" w:space="0"/>
              <w:bottom w:val="outset" w:color="auto" w:sz="6" w:space="0"/>
              <w:right w:val="outset" w:color="auto" w:sz="6" w:space="0"/>
            </w:tcBorders>
            <w:vAlign w:val="center"/>
          </w:tcPr>
          <w:p w14:paraId="7085B653">
            <w:pPr>
              <w:adjustRightInd w:val="0"/>
              <w:spacing w:line="40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检查内容</w:t>
            </w:r>
          </w:p>
        </w:tc>
      </w:tr>
      <w:tr w14:paraId="10C86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9" w:hRule="atLeast"/>
          <w:jc w:val="center"/>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1A027F6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46D603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w:t>
            </w:r>
          </w:p>
          <w:p w14:paraId="1480970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格</w:t>
            </w:r>
          </w:p>
          <w:p w14:paraId="571CCAF3">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性</w:t>
            </w:r>
          </w:p>
          <w:p w14:paraId="153C4D5F">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检</w:t>
            </w:r>
          </w:p>
          <w:p w14:paraId="66ABA7D9">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查</w:t>
            </w:r>
          </w:p>
        </w:tc>
        <w:tc>
          <w:tcPr>
            <w:tcW w:w="4010" w:type="dxa"/>
            <w:tcBorders>
              <w:top w:val="outset" w:color="auto" w:sz="6" w:space="0"/>
              <w:left w:val="outset" w:color="auto" w:sz="6" w:space="0"/>
              <w:bottom w:val="outset" w:color="auto" w:sz="6" w:space="0"/>
              <w:right w:val="outset" w:color="auto" w:sz="6" w:space="0"/>
            </w:tcBorders>
            <w:vAlign w:val="center"/>
          </w:tcPr>
          <w:p w14:paraId="7FBEA8E3">
            <w:pPr>
              <w:adjustRightInd w:val="0"/>
              <w:spacing w:line="4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2BB84F2">
            <w:pPr>
              <w:numPr>
                <w:ilvl w:val="255"/>
                <w:numId w:val="0"/>
              </w:num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.法人或委托代理人资格：具有法定代表人资格证明及身份证或法定代表人委托书及身份证；</w:t>
            </w:r>
          </w:p>
          <w:p w14:paraId="1408788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.磋商声明书。</w:t>
            </w:r>
          </w:p>
          <w:p w14:paraId="02A0C60F">
            <w:pPr>
              <w:pStyle w:val="27"/>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“信用中国”（www.creditchina.gov.cn）、中国政府采购网（www.ccgp.gov.cn）</w:t>
            </w:r>
            <w:r>
              <w:rPr>
                <w:rFonts w:hint="eastAsia" w:ascii="宋体" w:hAnsi="宋体" w:eastAsia="宋体" w:cs="宋体"/>
                <w:sz w:val="24"/>
                <w:szCs w:val="24"/>
                <w:highlight w:val="none"/>
                <w:lang w:val="en-US" w:eastAsia="zh-CN"/>
              </w:rPr>
              <w:t>查询截图。</w:t>
            </w:r>
          </w:p>
        </w:tc>
      </w:tr>
      <w:tr w14:paraId="6F9E2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E5D7B2E">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7E250EC">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2D9E15BB">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highlight w:val="none"/>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3A3AAC9A">
            <w:pPr>
              <w:adjustRightInd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详供应商须知前附表</w:t>
            </w:r>
            <w:r>
              <w:rPr>
                <w:rFonts w:hint="eastAsia" w:ascii="宋体" w:hAnsi="宋体" w:eastAsia="宋体" w:cs="宋体"/>
                <w:sz w:val="24"/>
                <w:szCs w:val="24"/>
                <w:highlight w:val="none"/>
                <w:lang w:val="en-US" w:eastAsia="zh-CN"/>
              </w:rPr>
              <w:t>第10</w:t>
            </w:r>
            <w:r>
              <w:rPr>
                <w:rFonts w:hint="eastAsia" w:ascii="宋体" w:hAnsi="宋体" w:eastAsia="宋体" w:cs="宋体"/>
                <w:sz w:val="24"/>
                <w:szCs w:val="24"/>
                <w:highlight w:val="none"/>
              </w:rPr>
              <w:t>项规定</w:t>
            </w:r>
          </w:p>
        </w:tc>
      </w:tr>
      <w:tr w14:paraId="05856B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16"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28768895">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224CBC46">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1275172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919D453">
            <w:pPr>
              <w:pStyle w:val="25"/>
              <w:widowControl/>
              <w:snapToGrid w:val="0"/>
              <w:spacing w:before="75" w:beforeAutospacing="0" w:after="75" w:afterAutospacing="0" w:line="360" w:lineRule="auto"/>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A770259">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F45CB0A">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bl>
    <w:p w14:paraId="3824EBBC">
      <w:pPr>
        <w:spacing w:after="280" w:afterAutospacing="1" w:line="400" w:lineRule="exact"/>
        <w:ind w:firstLine="482" w:firstLineChars="201"/>
        <w:contextualSpacing/>
        <w:outlineLvl w:val="2"/>
        <w:rPr>
          <w:rFonts w:hint="eastAsia" w:ascii="宋体" w:hAnsi="宋体" w:eastAsia="宋体" w:cs="宋体"/>
          <w:sz w:val="24"/>
          <w:highlight w:val="none"/>
          <w:lang w:val="zh-CN"/>
        </w:rPr>
      </w:pPr>
      <w:bookmarkStart w:id="892" w:name="EB3241587383784471a09312dcf1b05752"/>
      <w:r>
        <w:rPr>
          <w:rFonts w:hint="eastAsia" w:ascii="宋体" w:hAnsi="宋体" w:eastAsia="宋体" w:cs="宋体"/>
          <w:sz w:val="24"/>
          <w:highlight w:val="none"/>
        </w:rPr>
        <w:t>▲</w:t>
      </w:r>
      <w:r>
        <w:rPr>
          <w:rFonts w:hint="eastAsia" w:ascii="宋体" w:hAnsi="宋体" w:eastAsia="宋体" w:cs="宋体"/>
          <w:b/>
          <w:bCs/>
          <w:sz w:val="28"/>
          <w:szCs w:val="28"/>
          <w:highlight w:val="none"/>
        </w:rPr>
        <w:t>注：</w:t>
      </w:r>
      <w:r>
        <w:rPr>
          <w:rFonts w:hint="eastAsia" w:ascii="宋体" w:hAnsi="宋体" w:eastAsia="宋体" w:cs="宋体"/>
          <w:b/>
          <w:bCs/>
          <w:sz w:val="24"/>
          <w:highlight w:val="none"/>
        </w:rPr>
        <w:t>以上检查内容必须全部符合检查标准，否则为无效标。</w:t>
      </w:r>
    </w:p>
    <w:p w14:paraId="67CC2919">
      <w:pPr>
        <w:pStyle w:val="28"/>
        <w:ind w:firstLine="344"/>
        <w:rPr>
          <w:rFonts w:hint="eastAsia" w:ascii="宋体" w:hAnsi="宋体" w:eastAsia="宋体" w:cs="宋体"/>
          <w:highlight w:val="none"/>
          <w:lang w:val="zh-CN"/>
        </w:rPr>
      </w:pPr>
    </w:p>
    <w:p w14:paraId="09194D48">
      <w:pPr>
        <w:pStyle w:val="28"/>
        <w:ind w:firstLine="464"/>
        <w:rPr>
          <w:rFonts w:hint="eastAsia" w:ascii="宋体" w:hAnsi="宋体" w:eastAsia="宋体" w:cs="宋体"/>
          <w:sz w:val="24"/>
          <w:highlight w:val="none"/>
          <w:lang w:val="zh-CN"/>
        </w:rPr>
      </w:pPr>
    </w:p>
    <w:p w14:paraId="73EB591B">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93" w:name="_Toc28091"/>
      <w:r>
        <w:rPr>
          <w:rFonts w:hint="eastAsia" w:ascii="宋体" w:hAnsi="宋体" w:eastAsia="宋体" w:cs="宋体"/>
          <w:b/>
          <w:sz w:val="24"/>
          <w:szCs w:val="22"/>
          <w:highlight w:val="none"/>
        </w:rPr>
        <w:t>3.2技术文件符合性检查内容及标准</w:t>
      </w:r>
      <w:bookmarkEnd w:id="893"/>
    </w:p>
    <w:p w14:paraId="37690425">
      <w:pPr>
        <w:pStyle w:val="5"/>
        <w:ind w:firstLine="420"/>
        <w:jc w:val="center"/>
        <w:rPr>
          <w:rFonts w:hint="eastAsia" w:ascii="宋体" w:hAnsi="宋体" w:eastAsia="宋体" w:cs="宋体"/>
          <w:highlight w:val="none"/>
        </w:rPr>
      </w:pPr>
    </w:p>
    <w:tbl>
      <w:tblPr>
        <w:tblStyle w:val="30"/>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14:paraId="5ECC6C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79C3677">
            <w:pPr>
              <w:adjustRightInd w:val="0"/>
              <w:spacing w:line="40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14:paraId="42D934C0">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14:paraId="3004B6C4">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检查标准</w:t>
            </w:r>
          </w:p>
        </w:tc>
      </w:tr>
      <w:tr w14:paraId="4ACC7E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4BBD98E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1F6D5DF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符</w:t>
            </w:r>
          </w:p>
          <w:p w14:paraId="2A8581B8">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合</w:t>
            </w:r>
          </w:p>
          <w:p w14:paraId="6017844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w:t>
            </w:r>
          </w:p>
          <w:p w14:paraId="4C9502BD">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检</w:t>
            </w:r>
          </w:p>
          <w:p w14:paraId="554E20F6">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14:paraId="637FE86B">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14:paraId="17819B11">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与营业执照一致</w:t>
            </w:r>
          </w:p>
        </w:tc>
      </w:tr>
      <w:tr w14:paraId="7AE31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3FD6219E">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F2CB4C0">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049D424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14:paraId="253DC6F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符合磋商文件要求在规定区域加盖单位公章和法定代表人</w:t>
            </w:r>
            <w:r>
              <w:rPr>
                <w:rFonts w:hint="eastAsia" w:ascii="宋体" w:hAnsi="宋体" w:eastAsia="宋体" w:cs="宋体"/>
                <w:sz w:val="24"/>
                <w:highlight w:val="none"/>
              </w:rPr>
              <w:t>签字或</w:t>
            </w:r>
            <w:r>
              <w:rPr>
                <w:rFonts w:hint="eastAsia" w:ascii="宋体" w:hAnsi="宋体" w:eastAsia="宋体" w:cs="宋体"/>
                <w:sz w:val="24"/>
                <w:highlight w:val="none"/>
                <w:lang w:val="zh-CN"/>
              </w:rPr>
              <w:t>印章</w:t>
            </w:r>
          </w:p>
        </w:tc>
      </w:tr>
      <w:tr w14:paraId="3EC76C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1719E80">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404B7552">
            <w:pPr>
              <w:rPr>
                <w:rFonts w:hint="eastAsia" w:ascii="宋体" w:hAnsi="宋体" w:eastAsia="宋体" w:cs="宋体"/>
                <w:highlight w:val="none"/>
              </w:rPr>
            </w:pPr>
          </w:p>
        </w:tc>
        <w:tc>
          <w:tcPr>
            <w:tcW w:w="2730" w:type="dxa"/>
            <w:vMerge w:val="restart"/>
            <w:tcBorders>
              <w:top w:val="outset" w:color="auto" w:sz="6" w:space="0"/>
              <w:left w:val="outset" w:color="auto" w:sz="6" w:space="0"/>
              <w:right w:val="outset" w:color="auto" w:sz="6" w:space="0"/>
            </w:tcBorders>
            <w:vAlign w:val="center"/>
          </w:tcPr>
          <w:p w14:paraId="337A8294">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14:paraId="29D34DC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技术指标实质性响应符合性</w:t>
            </w:r>
          </w:p>
        </w:tc>
      </w:tr>
      <w:tr w14:paraId="30BB6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5494252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A7937A6">
            <w:pPr>
              <w:rPr>
                <w:rFonts w:hint="eastAsia" w:ascii="宋体" w:hAnsi="宋体" w:eastAsia="宋体" w:cs="宋体"/>
                <w:highlight w:val="none"/>
              </w:rPr>
            </w:pPr>
          </w:p>
        </w:tc>
        <w:tc>
          <w:tcPr>
            <w:tcW w:w="2730" w:type="dxa"/>
            <w:vMerge w:val="continue"/>
            <w:tcBorders>
              <w:left w:val="outset" w:color="auto" w:sz="6" w:space="0"/>
              <w:bottom w:val="outset" w:color="auto" w:sz="6" w:space="0"/>
              <w:right w:val="outset" w:color="auto" w:sz="6" w:space="0"/>
            </w:tcBorders>
            <w:vAlign w:val="center"/>
          </w:tcPr>
          <w:p w14:paraId="7699B254">
            <w:pPr>
              <w:rPr>
                <w:rFonts w:hint="eastAsia" w:ascii="宋体" w:hAnsi="宋体" w:eastAsia="宋体" w:cs="宋体"/>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14:paraId="612DE746">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商务响应表符合性</w:t>
            </w:r>
          </w:p>
        </w:tc>
      </w:tr>
      <w:tr w14:paraId="010F87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079E496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75275299">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3F734A31">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14:paraId="770A842A">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不存在磋商文件中规定的无效条款情形</w:t>
            </w:r>
          </w:p>
        </w:tc>
      </w:tr>
    </w:tbl>
    <w:p w14:paraId="53E15E09">
      <w:pPr>
        <w:spacing w:after="280" w:afterAutospacing="1"/>
        <w:rPr>
          <w:rFonts w:hint="eastAsia" w:ascii="宋体" w:hAnsi="宋体" w:eastAsia="宋体" w:cs="宋体"/>
          <w:highlight w:val="none"/>
        </w:rPr>
      </w:pPr>
      <w:r>
        <w:rPr>
          <w:rFonts w:hint="eastAsia" w:ascii="宋体" w:hAnsi="宋体" w:eastAsia="宋体" w:cs="宋体"/>
          <w:color w:val="000000"/>
          <w:sz w:val="24"/>
          <w:highlight w:val="none"/>
        </w:rPr>
        <w:t>▲</w:t>
      </w:r>
      <w:bookmarkEnd w:id="892"/>
      <w:r>
        <w:rPr>
          <w:rFonts w:hint="eastAsia" w:ascii="宋体" w:hAnsi="宋体" w:eastAsia="宋体" w:cs="宋体"/>
          <w:b/>
          <w:bCs/>
          <w:color w:val="000080"/>
          <w:sz w:val="28"/>
          <w:szCs w:val="28"/>
          <w:highlight w:val="none"/>
        </w:rPr>
        <w:t>注：</w:t>
      </w:r>
      <w:r>
        <w:rPr>
          <w:rFonts w:hint="eastAsia" w:ascii="宋体" w:hAnsi="宋体" w:eastAsia="宋体" w:cs="宋体"/>
          <w:b/>
          <w:bCs/>
          <w:color w:val="000000"/>
          <w:sz w:val="24"/>
          <w:highlight w:val="none"/>
        </w:rPr>
        <w:t>以上检查内容必须全部符合检查标准，否则为无效标。</w:t>
      </w:r>
      <w:bookmarkStart w:id="894" w:name="_Toc7269"/>
    </w:p>
    <w:bookmarkEnd w:id="894"/>
    <w:p w14:paraId="4E2D7739">
      <w:pPr>
        <w:pStyle w:val="2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3.3技术评审内容及标准</w:t>
      </w:r>
    </w:p>
    <w:tbl>
      <w:tblPr>
        <w:tblStyle w:val="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9"/>
        <w:gridCol w:w="6804"/>
        <w:gridCol w:w="714"/>
      </w:tblGrid>
      <w:tr w14:paraId="0B4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EEF8144">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9" w:type="dxa"/>
            <w:noWrap w:val="0"/>
            <w:vAlign w:val="center"/>
          </w:tcPr>
          <w:p w14:paraId="78599D4C">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804" w:type="dxa"/>
            <w:noWrap w:val="0"/>
            <w:vAlign w:val="center"/>
          </w:tcPr>
          <w:p w14:paraId="1692967E">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4" w:type="dxa"/>
            <w:noWrap w:val="0"/>
            <w:vAlign w:val="center"/>
          </w:tcPr>
          <w:p w14:paraId="7E84FF21">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6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47BA728A">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513" w:type="dxa"/>
            <w:gridSpan w:val="2"/>
            <w:noWrap w:val="0"/>
            <w:vAlign w:val="center"/>
          </w:tcPr>
          <w:p w14:paraId="348297A2">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714" w:type="dxa"/>
            <w:noWrap w:val="0"/>
            <w:vAlign w:val="center"/>
          </w:tcPr>
          <w:p w14:paraId="14B1901D">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分</w:t>
            </w:r>
          </w:p>
        </w:tc>
      </w:tr>
      <w:tr w14:paraId="401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40E6A1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65FFD61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施工方案</w:t>
            </w:r>
          </w:p>
        </w:tc>
        <w:tc>
          <w:tcPr>
            <w:tcW w:w="6804" w:type="dxa"/>
            <w:noWrap w:val="0"/>
            <w:vAlign w:val="center"/>
          </w:tcPr>
          <w:p w14:paraId="1B25B540">
            <w:pPr>
              <w:tabs>
                <w:tab w:val="left" w:pos="733"/>
              </w:tabs>
              <w:spacing w:line="440" w:lineRule="exact"/>
              <w:jc w:val="left"/>
              <w:rPr>
                <w:rFonts w:hint="eastAsia" w:ascii="宋体" w:hAnsi="宋体" w:eastAsia="宋体" w:cs="宋体"/>
                <w:sz w:val="21"/>
                <w:szCs w:val="21"/>
              </w:rPr>
            </w:pPr>
            <w:r>
              <w:rPr>
                <w:rFonts w:hint="eastAsia" w:ascii="宋体" w:hAnsi="宋体" w:eastAsia="宋体" w:cs="宋体"/>
                <w:sz w:val="21"/>
                <w:szCs w:val="21"/>
              </w:rPr>
              <w:t>根据供应商施工方案进行综合评审：</w:t>
            </w:r>
          </w:p>
          <w:p w14:paraId="159F93D8">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施工组织措施方案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4F999FF6">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施工现场机械设备配置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2BE72ECF">
            <w:pPr>
              <w:numPr>
                <w:ilvl w:val="0"/>
                <w:numId w:val="2"/>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施工现场平面布置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655A5CFE">
            <w:pPr>
              <w:tabs>
                <w:tab w:val="left" w:pos="733"/>
              </w:tabs>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sz w:val="21"/>
                <w:szCs w:val="21"/>
              </w:rPr>
              <w:t>4、针对本项目实施重点、难点，根据现场实际情况并结合清单、图纸而提出的特殊控制措施</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51842A66">
            <w:pPr>
              <w:spacing w:line="2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r>
      <w:tr w14:paraId="7C4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336E5C8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9" w:type="dxa"/>
            <w:noWrap w:val="0"/>
            <w:vAlign w:val="center"/>
          </w:tcPr>
          <w:p w14:paraId="3C957AC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质量保证措施</w:t>
            </w:r>
          </w:p>
        </w:tc>
        <w:tc>
          <w:tcPr>
            <w:tcW w:w="6804" w:type="dxa"/>
            <w:noWrap w:val="0"/>
            <w:vAlign w:val="center"/>
          </w:tcPr>
          <w:p w14:paraId="57439E39">
            <w:pPr>
              <w:spacing w:line="520" w:lineRule="exact"/>
              <w:rPr>
                <w:rFonts w:hint="eastAsia" w:ascii="宋体" w:hAnsi="宋体" w:eastAsia="宋体" w:cs="宋体"/>
                <w:color w:val="auto"/>
                <w:sz w:val="21"/>
                <w:szCs w:val="21"/>
                <w:highlight w:val="none"/>
              </w:rPr>
            </w:pPr>
            <w:r>
              <w:rPr>
                <w:rFonts w:hint="eastAsia" w:ascii="宋体" w:hAnsi="宋体" w:eastAsia="宋体" w:cs="宋体"/>
                <w:bCs/>
                <w:sz w:val="21"/>
                <w:szCs w:val="21"/>
              </w:rPr>
              <w:t>根据供应商的施工质量管理体系、质量控制计划、现场质量检查措施等质量保证措施进行评审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031B6C8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39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45E8B43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9" w:type="dxa"/>
            <w:noWrap w:val="0"/>
            <w:vAlign w:val="center"/>
          </w:tcPr>
          <w:p w14:paraId="60D0033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
                <w:bCs/>
                <w:sz w:val="21"/>
                <w:szCs w:val="21"/>
              </w:rPr>
              <w:t>进度计划及保证措施</w:t>
            </w:r>
          </w:p>
        </w:tc>
        <w:tc>
          <w:tcPr>
            <w:tcW w:w="6804" w:type="dxa"/>
            <w:noWrap w:val="0"/>
            <w:vAlign w:val="center"/>
          </w:tcPr>
          <w:p w14:paraId="1880099B">
            <w:pPr>
              <w:spacing w:line="520" w:lineRule="exact"/>
              <w:rPr>
                <w:rFonts w:hint="eastAsia" w:ascii="宋体" w:hAnsi="宋体" w:eastAsia="宋体" w:cs="宋体"/>
                <w:bCs/>
                <w:color w:val="auto"/>
                <w:sz w:val="21"/>
                <w:szCs w:val="21"/>
                <w:highlight w:val="none"/>
              </w:rPr>
            </w:pPr>
            <w:r>
              <w:rPr>
                <w:rFonts w:hint="eastAsia" w:ascii="宋体" w:hAnsi="宋体" w:eastAsia="宋体" w:cs="宋体"/>
                <w:sz w:val="21"/>
                <w:szCs w:val="21"/>
              </w:rPr>
              <w:t>根据供应商针对本项目施工节点、施工进度和计划提出的进度分析报告、进度控制措施、分项进度计划表及网络图等进行评审。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353E095D">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83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034E959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noWrap w:val="0"/>
            <w:vAlign w:val="center"/>
          </w:tcPr>
          <w:p w14:paraId="4F2F9DDC">
            <w:pPr>
              <w:tabs>
                <w:tab w:val="left" w:pos="1080"/>
              </w:tabs>
              <w:spacing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应急预案</w:t>
            </w:r>
          </w:p>
        </w:tc>
        <w:tc>
          <w:tcPr>
            <w:tcW w:w="6804" w:type="dxa"/>
            <w:noWrap w:val="0"/>
            <w:vAlign w:val="center"/>
          </w:tcPr>
          <w:p w14:paraId="05B36F51">
            <w:pPr>
              <w:spacing w:line="470" w:lineRule="exact"/>
              <w:rPr>
                <w:rFonts w:hint="eastAsia" w:ascii="宋体" w:hAnsi="宋体" w:eastAsia="宋体" w:cs="宋体"/>
                <w:sz w:val="21"/>
                <w:szCs w:val="21"/>
              </w:rPr>
            </w:pPr>
            <w:r>
              <w:rPr>
                <w:rFonts w:hint="eastAsia" w:ascii="宋体" w:hAnsi="宋体" w:eastAsia="宋体" w:cs="宋体"/>
                <w:bCs/>
                <w:sz w:val="21"/>
                <w:szCs w:val="21"/>
              </w:rPr>
              <w:t>供应商具有明确的应急预案（包含但不限于突发天气、突发事件、设备故障、改造修整、安装等工作中可能遇到的突发性情况所制定的应急预案）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较好的得2分，一般的得1分，较差的得1分，不提供不得分。</w:t>
            </w:r>
          </w:p>
        </w:tc>
        <w:tc>
          <w:tcPr>
            <w:tcW w:w="714" w:type="dxa"/>
            <w:noWrap w:val="0"/>
            <w:vAlign w:val="center"/>
          </w:tcPr>
          <w:p w14:paraId="4700201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A85BAA">
      <w:pPr>
        <w:pStyle w:val="24"/>
        <w:ind w:left="0" w:leftChars="0" w:firstLine="0" w:firstLineChars="0"/>
        <w:jc w:val="both"/>
        <w:rPr>
          <w:rFonts w:hint="eastAsia" w:ascii="宋体" w:hAnsi="宋体" w:eastAsia="宋体" w:cs="宋体"/>
          <w:sz w:val="21"/>
          <w:szCs w:val="21"/>
          <w:highlight w:val="none"/>
        </w:rPr>
      </w:pPr>
    </w:p>
    <w:p w14:paraId="136E99F3">
      <w:pPr>
        <w:pStyle w:val="27"/>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3.4商务、资信及其他评审内容及标准</w:t>
      </w:r>
    </w:p>
    <w:tbl>
      <w:tblPr>
        <w:tblStyle w:val="3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31"/>
        <w:gridCol w:w="6562"/>
        <w:gridCol w:w="743"/>
      </w:tblGrid>
      <w:tr w14:paraId="0A83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0" w:type="dxa"/>
            <w:noWrap w:val="0"/>
            <w:vAlign w:val="center"/>
          </w:tcPr>
          <w:p w14:paraId="016A77C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493" w:type="dxa"/>
            <w:gridSpan w:val="2"/>
            <w:noWrap w:val="0"/>
            <w:vAlign w:val="center"/>
          </w:tcPr>
          <w:p w14:paraId="665CB1A3">
            <w:pPr>
              <w:pStyle w:val="23"/>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743" w:type="dxa"/>
            <w:noWrap w:val="0"/>
            <w:vAlign w:val="center"/>
          </w:tcPr>
          <w:p w14:paraId="45ABBC20">
            <w:pPr>
              <w:pStyle w:val="23"/>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p>
        </w:tc>
      </w:tr>
      <w:tr w14:paraId="5C8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070" w:type="dxa"/>
            <w:noWrap w:val="0"/>
            <w:vAlign w:val="center"/>
          </w:tcPr>
          <w:p w14:paraId="6033C75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931" w:type="dxa"/>
            <w:noWrap w:val="0"/>
            <w:vAlign w:val="center"/>
          </w:tcPr>
          <w:p w14:paraId="186FD58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项目组人员配置</w:t>
            </w:r>
          </w:p>
        </w:tc>
        <w:tc>
          <w:tcPr>
            <w:tcW w:w="6562" w:type="dxa"/>
            <w:noWrap w:val="0"/>
            <w:vAlign w:val="center"/>
          </w:tcPr>
          <w:p w14:paraId="418EDE25">
            <w:pPr>
              <w:numPr>
                <w:ilvl w:val="0"/>
                <w:numId w:val="0"/>
              </w:numPr>
              <w:spacing w:line="520" w:lineRule="exact"/>
              <w:rPr>
                <w:rFonts w:hint="eastAsia" w:ascii="宋体" w:hAnsi="宋体" w:eastAsia="宋体" w:cs="宋体"/>
                <w:sz w:val="21"/>
                <w:szCs w:val="21"/>
              </w:rPr>
            </w:pPr>
            <w:r>
              <w:rPr>
                <w:rFonts w:hint="eastAsia" w:ascii="宋体" w:hAnsi="宋体" w:eastAsia="宋体" w:cs="宋体"/>
                <w:sz w:val="21"/>
                <w:szCs w:val="21"/>
              </w:rPr>
              <w:t>施工员1名、质量员1名、资料员1名、材料员1名，每人得1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611050D">
            <w:pPr>
              <w:spacing w:line="520" w:lineRule="exact"/>
              <w:rPr>
                <w:rFonts w:hint="eastAsia" w:ascii="宋体" w:hAnsi="宋体" w:eastAsia="宋体" w:cs="宋体"/>
                <w:color w:val="auto"/>
                <w:sz w:val="21"/>
                <w:szCs w:val="21"/>
                <w:highlight w:val="none"/>
              </w:rPr>
            </w:pPr>
            <w:r>
              <w:rPr>
                <w:rFonts w:hint="eastAsia" w:ascii="宋体" w:hAnsi="宋体" w:eastAsia="宋体" w:cs="宋体"/>
                <w:b/>
                <w:bCs/>
                <w:sz w:val="21"/>
                <w:szCs w:val="21"/>
                <w:u w:val="single"/>
              </w:rPr>
              <w:t>注 ：上述人员需 1人1岗，不得兼任。所有人员需提供人员身份证</w:t>
            </w:r>
            <w:r>
              <w:rPr>
                <w:rFonts w:hint="eastAsia" w:ascii="宋体" w:hAnsi="宋体" w:eastAsia="宋体" w:cs="宋体"/>
                <w:b/>
                <w:bCs/>
                <w:kern w:val="0"/>
                <w:sz w:val="21"/>
                <w:szCs w:val="21"/>
                <w:u w:val="single"/>
              </w:rPr>
              <w:t>复印件（或扫描件）</w:t>
            </w:r>
            <w:r>
              <w:rPr>
                <w:rFonts w:hint="eastAsia" w:ascii="宋体" w:hAnsi="宋体" w:eastAsia="宋体" w:cs="宋体"/>
                <w:b/>
                <w:bCs/>
                <w:sz w:val="21"/>
                <w:szCs w:val="21"/>
                <w:u w:val="single"/>
              </w:rPr>
              <w:t>、相应证书复印件</w:t>
            </w:r>
            <w:r>
              <w:rPr>
                <w:rFonts w:hint="eastAsia" w:ascii="宋体" w:hAnsi="宋体" w:eastAsia="宋体" w:cs="宋体"/>
                <w:b/>
                <w:bCs/>
                <w:kern w:val="0"/>
                <w:sz w:val="21"/>
                <w:szCs w:val="21"/>
                <w:u w:val="single"/>
              </w:rPr>
              <w:t>（或扫描件）及</w:t>
            </w:r>
            <w:r>
              <w:rPr>
                <w:rFonts w:hint="eastAsia" w:ascii="宋体" w:hAnsi="宋体" w:eastAsia="宋体" w:cs="宋体"/>
                <w:b/>
                <w:bCs/>
                <w:sz w:val="21"/>
                <w:szCs w:val="21"/>
                <w:u w:val="single"/>
              </w:rPr>
              <w:t>由供应商缴纳的连续近三个月社保证明，</w:t>
            </w:r>
            <w:r>
              <w:rPr>
                <w:rFonts w:hint="eastAsia" w:ascii="宋体" w:hAnsi="宋体" w:eastAsia="宋体" w:cs="宋体"/>
                <w:b/>
                <w:bCs/>
                <w:kern w:val="0"/>
                <w:sz w:val="21"/>
                <w:szCs w:val="21"/>
                <w:u w:val="single"/>
              </w:rPr>
              <w:t>并加盖供应商公章，</w:t>
            </w:r>
            <w:r>
              <w:rPr>
                <w:rFonts w:hint="eastAsia" w:ascii="宋体" w:hAnsi="宋体" w:eastAsia="宋体" w:cs="宋体"/>
                <w:b/>
                <w:bCs/>
                <w:sz w:val="21"/>
                <w:szCs w:val="21"/>
                <w:u w:val="single"/>
              </w:rPr>
              <w:t>否则不得分。</w:t>
            </w:r>
          </w:p>
        </w:tc>
        <w:tc>
          <w:tcPr>
            <w:tcW w:w="743" w:type="dxa"/>
            <w:noWrap w:val="0"/>
            <w:vAlign w:val="center"/>
          </w:tcPr>
          <w:p w14:paraId="23B3BAB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531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070" w:type="dxa"/>
            <w:noWrap w:val="0"/>
            <w:vAlign w:val="center"/>
          </w:tcPr>
          <w:p w14:paraId="102FD23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1" w:type="dxa"/>
            <w:noWrap w:val="0"/>
            <w:vAlign w:val="center"/>
          </w:tcPr>
          <w:p w14:paraId="1D77436F">
            <w:pPr>
              <w:pStyle w:val="11"/>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企业业绩</w:t>
            </w:r>
          </w:p>
        </w:tc>
        <w:tc>
          <w:tcPr>
            <w:tcW w:w="6562" w:type="dxa"/>
            <w:noWrap w:val="0"/>
            <w:vAlign w:val="center"/>
          </w:tcPr>
          <w:p w14:paraId="60CD2B47">
            <w:pPr>
              <w:tabs>
                <w:tab w:val="left" w:pos="1080"/>
              </w:tabs>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磋商小组</w:t>
            </w:r>
            <w:r>
              <w:rPr>
                <w:rFonts w:hint="eastAsia" w:ascii="宋体" w:hAnsi="宋体" w:eastAsia="宋体" w:cs="宋体"/>
                <w:sz w:val="21"/>
                <w:szCs w:val="21"/>
              </w:rPr>
              <w:t>根据供应商提供的202</w:t>
            </w:r>
            <w:r>
              <w:rPr>
                <w:rFonts w:hint="eastAsia" w:ascii="宋体" w:hAnsi="宋体" w:cs="宋体"/>
                <w:sz w:val="21"/>
                <w:szCs w:val="21"/>
                <w:lang w:val="en-US" w:eastAsia="zh-CN"/>
              </w:rPr>
              <w:t>0</w:t>
            </w:r>
            <w:r>
              <w:rPr>
                <w:rFonts w:hint="eastAsia" w:ascii="宋体" w:hAnsi="宋体" w:eastAsia="宋体" w:cs="宋体"/>
                <w:sz w:val="21"/>
                <w:szCs w:val="21"/>
              </w:rPr>
              <w:t>年1月1日（以合同签订时间为准）至今的</w:t>
            </w:r>
            <w:r>
              <w:rPr>
                <w:rFonts w:hint="eastAsia" w:ascii="宋体" w:hAnsi="宋体" w:eastAsia="宋体" w:cs="宋体"/>
                <w:sz w:val="21"/>
                <w:szCs w:val="21"/>
                <w:lang w:val="en-US" w:eastAsia="zh-CN"/>
              </w:rPr>
              <w:t>同类</w:t>
            </w:r>
            <w:r>
              <w:rPr>
                <w:rFonts w:hint="eastAsia" w:ascii="宋体" w:hAnsi="宋体" w:eastAsia="宋体" w:cs="宋体"/>
                <w:sz w:val="21"/>
                <w:szCs w:val="21"/>
              </w:rPr>
              <w:t>项目业绩：每个业绩得0.5分，最高可得1分。</w:t>
            </w:r>
          </w:p>
          <w:p w14:paraId="46937D32">
            <w:pPr>
              <w:tabs>
                <w:tab w:val="left" w:pos="1080"/>
              </w:tabs>
              <w:spacing w:line="52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u w:val="single"/>
              </w:rPr>
              <w:t>注：</w:t>
            </w:r>
            <w:r>
              <w:rPr>
                <w:rFonts w:hint="eastAsia" w:ascii="宋体" w:hAnsi="宋体" w:eastAsia="宋体" w:cs="宋体"/>
                <w:b/>
                <w:sz w:val="21"/>
                <w:szCs w:val="21"/>
                <w:u w:val="single"/>
              </w:rPr>
              <w:t>提供</w:t>
            </w:r>
            <w:r>
              <w:rPr>
                <w:rFonts w:hint="eastAsia" w:ascii="宋体" w:hAnsi="宋体" w:eastAsia="宋体" w:cs="宋体"/>
                <w:b/>
                <w:sz w:val="21"/>
                <w:szCs w:val="21"/>
                <w:u w:val="single"/>
                <w:lang w:val="en-US" w:eastAsia="zh-CN"/>
              </w:rPr>
              <w:t>中标通知书及</w:t>
            </w:r>
            <w:r>
              <w:rPr>
                <w:rFonts w:hint="eastAsia" w:ascii="宋体" w:hAnsi="宋体" w:eastAsia="宋体" w:cs="宋体"/>
                <w:b/>
                <w:sz w:val="21"/>
                <w:szCs w:val="21"/>
                <w:u w:val="single"/>
              </w:rPr>
              <w:t>合同复印件（或扫描件）并加盖供应商公章，</w:t>
            </w:r>
            <w:r>
              <w:rPr>
                <w:rFonts w:hint="eastAsia" w:ascii="宋体" w:hAnsi="宋体" w:eastAsia="宋体" w:cs="宋体"/>
                <w:b/>
                <w:bCs/>
                <w:sz w:val="21"/>
                <w:szCs w:val="21"/>
                <w:u w:val="single"/>
              </w:rPr>
              <w:t xml:space="preserve"> 否则不得分</w:t>
            </w:r>
            <w:r>
              <w:rPr>
                <w:rFonts w:hint="eastAsia" w:ascii="宋体" w:hAnsi="宋体" w:eastAsia="宋体" w:cs="宋体"/>
                <w:b/>
                <w:sz w:val="21"/>
                <w:szCs w:val="21"/>
                <w:u w:val="single"/>
              </w:rPr>
              <w:t>。</w:t>
            </w:r>
          </w:p>
        </w:tc>
        <w:tc>
          <w:tcPr>
            <w:tcW w:w="743" w:type="dxa"/>
            <w:noWrap w:val="0"/>
            <w:vAlign w:val="center"/>
          </w:tcPr>
          <w:p w14:paraId="658F5D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bl>
    <w:p w14:paraId="489264FA">
      <w:pPr>
        <w:pStyle w:val="21"/>
        <w:rPr>
          <w:rFonts w:hint="eastAsia" w:ascii="宋体" w:hAnsi="宋体" w:eastAsia="宋体" w:cs="宋体"/>
          <w:highlight w:val="none"/>
        </w:rPr>
      </w:pPr>
    </w:p>
    <w:p w14:paraId="71360162">
      <w:pPr>
        <w:pStyle w:val="27"/>
        <w:ind w:firstLine="24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备注：以上表中需提供证明材料的均须提供清晰的扫描件，不提供或提供不清晰无法识别的不得分。</w:t>
      </w:r>
    </w:p>
    <w:p w14:paraId="6B9493F9">
      <w:pPr>
        <w:rPr>
          <w:rFonts w:hint="eastAsia" w:ascii="宋体" w:hAnsi="宋体" w:eastAsia="宋体" w:cs="宋体"/>
          <w:highlight w:val="none"/>
        </w:rPr>
      </w:pPr>
    </w:p>
    <w:p w14:paraId="7F305A98">
      <w:pPr>
        <w:pStyle w:val="28"/>
        <w:ind w:firstLine="466"/>
        <w:rPr>
          <w:rFonts w:hint="eastAsia" w:ascii="宋体" w:hAnsi="宋体" w:eastAsia="宋体" w:cs="宋体"/>
          <w:b/>
          <w:sz w:val="24"/>
          <w:highlight w:val="none"/>
        </w:rPr>
      </w:pPr>
    </w:p>
    <w:p w14:paraId="040D77EF">
      <w:pPr>
        <w:spacing w:after="280" w:afterAutospacing="1"/>
        <w:jc w:val="center"/>
        <w:outlineLvl w:val="2"/>
        <w:rPr>
          <w:rFonts w:hint="eastAsia" w:ascii="宋体" w:hAnsi="宋体" w:eastAsia="宋体" w:cs="宋体"/>
          <w:b/>
          <w:sz w:val="24"/>
          <w:highlight w:val="none"/>
        </w:rPr>
      </w:pPr>
      <w:bookmarkStart w:id="895" w:name="_Toc9602"/>
      <w:bookmarkStart w:id="896" w:name="_Toc23096"/>
      <w:bookmarkStart w:id="897" w:name="_Toc14453"/>
      <w:bookmarkStart w:id="898" w:name="_Toc6662"/>
      <w:r>
        <w:rPr>
          <w:rFonts w:hint="eastAsia" w:ascii="宋体" w:hAnsi="宋体" w:eastAsia="宋体" w:cs="宋体"/>
          <w:b/>
          <w:sz w:val="24"/>
          <w:highlight w:val="none"/>
        </w:rPr>
        <w:t>3.5价格及其他内容磋商</w:t>
      </w:r>
      <w:bookmarkEnd w:id="895"/>
      <w:bookmarkEnd w:id="896"/>
      <w:bookmarkEnd w:id="897"/>
      <w:bookmarkEnd w:id="898"/>
    </w:p>
    <w:tbl>
      <w:tblPr>
        <w:tblStyle w:val="3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14:paraId="13D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14:paraId="68712F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dxa"/>
          </w:tcPr>
          <w:p w14:paraId="05E525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评议内容</w:t>
            </w:r>
          </w:p>
        </w:tc>
        <w:tc>
          <w:tcPr>
            <w:tcW w:w="750" w:type="dxa"/>
          </w:tcPr>
          <w:p w14:paraId="1A9FAB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075" w:type="dxa"/>
          </w:tcPr>
          <w:p w14:paraId="62A67D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检查标准</w:t>
            </w:r>
          </w:p>
        </w:tc>
      </w:tr>
      <w:tr w14:paraId="54A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FB4F4AD">
            <w:pPr>
              <w:jc w:val="center"/>
              <w:rPr>
                <w:rFonts w:hint="eastAsia" w:ascii="宋体" w:hAnsi="宋体" w:eastAsia="宋体" w:cs="宋体"/>
                <w:sz w:val="24"/>
                <w:szCs w:val="24"/>
                <w:highlight w:val="none"/>
              </w:rPr>
            </w:pPr>
          </w:p>
          <w:p w14:paraId="22172732">
            <w:pPr>
              <w:jc w:val="center"/>
              <w:rPr>
                <w:rFonts w:hint="eastAsia" w:ascii="宋体" w:hAnsi="宋体" w:eastAsia="宋体" w:cs="宋体"/>
                <w:sz w:val="24"/>
                <w:szCs w:val="24"/>
                <w:highlight w:val="none"/>
              </w:rPr>
            </w:pPr>
          </w:p>
          <w:p w14:paraId="36E3AE73">
            <w:pPr>
              <w:jc w:val="center"/>
              <w:rPr>
                <w:rFonts w:hint="eastAsia" w:ascii="宋体" w:hAnsi="宋体" w:eastAsia="宋体" w:cs="宋体"/>
                <w:sz w:val="24"/>
                <w:szCs w:val="24"/>
                <w:highlight w:val="none"/>
              </w:rPr>
            </w:pPr>
          </w:p>
          <w:p w14:paraId="43DF76E6">
            <w:pPr>
              <w:jc w:val="center"/>
              <w:rPr>
                <w:rFonts w:hint="eastAsia" w:ascii="宋体" w:hAnsi="宋体" w:eastAsia="宋体" w:cs="宋体"/>
                <w:sz w:val="24"/>
                <w:szCs w:val="24"/>
                <w:highlight w:val="none"/>
              </w:rPr>
            </w:pPr>
          </w:p>
          <w:p w14:paraId="2C524F4F">
            <w:pPr>
              <w:jc w:val="center"/>
              <w:rPr>
                <w:rFonts w:hint="eastAsia" w:ascii="宋体" w:hAnsi="宋体" w:eastAsia="宋体" w:cs="宋体"/>
                <w:sz w:val="24"/>
                <w:szCs w:val="24"/>
                <w:highlight w:val="none"/>
              </w:rPr>
            </w:pPr>
          </w:p>
          <w:p w14:paraId="4C5CAE34">
            <w:pPr>
              <w:jc w:val="center"/>
              <w:rPr>
                <w:rFonts w:hint="eastAsia" w:ascii="宋体" w:hAnsi="宋体" w:eastAsia="宋体" w:cs="宋体"/>
                <w:sz w:val="24"/>
                <w:szCs w:val="24"/>
                <w:highlight w:val="none"/>
              </w:rPr>
            </w:pPr>
          </w:p>
          <w:p w14:paraId="156FD533">
            <w:pPr>
              <w:jc w:val="center"/>
              <w:rPr>
                <w:rFonts w:hint="eastAsia" w:ascii="宋体" w:hAnsi="宋体" w:eastAsia="宋体" w:cs="宋体"/>
                <w:sz w:val="24"/>
                <w:szCs w:val="24"/>
                <w:highlight w:val="none"/>
              </w:rPr>
            </w:pPr>
          </w:p>
          <w:p w14:paraId="12F3D4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3.5.1</w:t>
            </w:r>
          </w:p>
        </w:tc>
        <w:tc>
          <w:tcPr>
            <w:tcW w:w="1132" w:type="dxa"/>
          </w:tcPr>
          <w:p w14:paraId="29FCE36D">
            <w:pPr>
              <w:jc w:val="center"/>
              <w:rPr>
                <w:rFonts w:hint="eastAsia" w:ascii="宋体" w:hAnsi="宋体" w:eastAsia="宋体" w:cs="宋体"/>
                <w:sz w:val="24"/>
                <w:szCs w:val="24"/>
                <w:highlight w:val="none"/>
              </w:rPr>
            </w:pPr>
          </w:p>
          <w:p w14:paraId="5FF2780A">
            <w:pPr>
              <w:jc w:val="center"/>
              <w:rPr>
                <w:rFonts w:hint="eastAsia" w:ascii="宋体" w:hAnsi="宋体" w:eastAsia="宋体" w:cs="宋体"/>
                <w:sz w:val="24"/>
                <w:szCs w:val="24"/>
                <w:highlight w:val="none"/>
              </w:rPr>
            </w:pPr>
          </w:p>
          <w:p w14:paraId="06437B53">
            <w:pPr>
              <w:jc w:val="center"/>
              <w:rPr>
                <w:rFonts w:hint="eastAsia" w:ascii="宋体" w:hAnsi="宋体" w:eastAsia="宋体" w:cs="宋体"/>
                <w:sz w:val="24"/>
                <w:szCs w:val="24"/>
                <w:highlight w:val="none"/>
              </w:rPr>
            </w:pPr>
          </w:p>
          <w:p w14:paraId="59A1B8EC">
            <w:pPr>
              <w:jc w:val="center"/>
              <w:rPr>
                <w:rFonts w:hint="eastAsia" w:ascii="宋体" w:hAnsi="宋体" w:eastAsia="宋体" w:cs="宋体"/>
                <w:sz w:val="24"/>
                <w:szCs w:val="24"/>
                <w:highlight w:val="none"/>
              </w:rPr>
            </w:pPr>
          </w:p>
          <w:p w14:paraId="344F2B0D">
            <w:pPr>
              <w:jc w:val="center"/>
              <w:rPr>
                <w:rFonts w:hint="eastAsia" w:ascii="宋体" w:hAnsi="宋体" w:eastAsia="宋体" w:cs="宋体"/>
                <w:sz w:val="24"/>
                <w:szCs w:val="24"/>
                <w:highlight w:val="none"/>
              </w:rPr>
            </w:pPr>
          </w:p>
          <w:p w14:paraId="0DF0F39E">
            <w:pPr>
              <w:jc w:val="center"/>
              <w:rPr>
                <w:rFonts w:hint="eastAsia" w:ascii="宋体" w:hAnsi="宋体" w:eastAsia="宋体" w:cs="宋体"/>
                <w:sz w:val="24"/>
                <w:szCs w:val="24"/>
                <w:highlight w:val="none"/>
              </w:rPr>
            </w:pPr>
          </w:p>
          <w:p w14:paraId="69621EDD">
            <w:pPr>
              <w:jc w:val="center"/>
              <w:rPr>
                <w:rFonts w:hint="eastAsia" w:ascii="宋体" w:hAnsi="宋体" w:eastAsia="宋体" w:cs="宋体"/>
                <w:sz w:val="24"/>
                <w:szCs w:val="24"/>
                <w:highlight w:val="none"/>
              </w:rPr>
            </w:pPr>
          </w:p>
          <w:p w14:paraId="391283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p w14:paraId="3A7783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tc>
        <w:tc>
          <w:tcPr>
            <w:tcW w:w="1234" w:type="dxa"/>
          </w:tcPr>
          <w:p w14:paraId="705C5F9F">
            <w:pPr>
              <w:jc w:val="center"/>
              <w:rPr>
                <w:rFonts w:hint="eastAsia" w:ascii="宋体" w:hAnsi="宋体" w:eastAsia="宋体" w:cs="宋体"/>
                <w:sz w:val="24"/>
                <w:szCs w:val="24"/>
                <w:highlight w:val="none"/>
              </w:rPr>
            </w:pPr>
          </w:p>
          <w:p w14:paraId="0806A4D0">
            <w:pPr>
              <w:jc w:val="center"/>
              <w:rPr>
                <w:rFonts w:hint="eastAsia" w:ascii="宋体" w:hAnsi="宋体" w:eastAsia="宋体" w:cs="宋体"/>
                <w:sz w:val="24"/>
                <w:szCs w:val="24"/>
                <w:highlight w:val="none"/>
              </w:rPr>
            </w:pPr>
          </w:p>
          <w:p w14:paraId="5D7ECD06">
            <w:pPr>
              <w:jc w:val="center"/>
              <w:rPr>
                <w:rFonts w:hint="eastAsia" w:ascii="宋体" w:hAnsi="宋体" w:eastAsia="宋体" w:cs="宋体"/>
                <w:sz w:val="24"/>
                <w:szCs w:val="24"/>
                <w:highlight w:val="none"/>
              </w:rPr>
            </w:pPr>
          </w:p>
          <w:p w14:paraId="28BC3EF4">
            <w:pPr>
              <w:jc w:val="center"/>
              <w:rPr>
                <w:rFonts w:hint="eastAsia" w:ascii="宋体" w:hAnsi="宋体" w:eastAsia="宋体" w:cs="宋体"/>
                <w:sz w:val="24"/>
                <w:szCs w:val="24"/>
                <w:highlight w:val="none"/>
              </w:rPr>
            </w:pPr>
          </w:p>
          <w:p w14:paraId="295385B9">
            <w:pPr>
              <w:jc w:val="center"/>
              <w:rPr>
                <w:rFonts w:hint="eastAsia" w:ascii="宋体" w:hAnsi="宋体" w:eastAsia="宋体" w:cs="宋体"/>
                <w:sz w:val="24"/>
                <w:szCs w:val="24"/>
                <w:highlight w:val="none"/>
              </w:rPr>
            </w:pPr>
          </w:p>
          <w:p w14:paraId="23FB071A">
            <w:pPr>
              <w:jc w:val="center"/>
              <w:rPr>
                <w:rFonts w:hint="eastAsia" w:ascii="宋体" w:hAnsi="宋体" w:eastAsia="宋体" w:cs="宋体"/>
                <w:sz w:val="24"/>
                <w:szCs w:val="24"/>
                <w:highlight w:val="none"/>
              </w:rPr>
            </w:pPr>
          </w:p>
          <w:p w14:paraId="426E0E49">
            <w:pPr>
              <w:jc w:val="center"/>
              <w:rPr>
                <w:rFonts w:hint="eastAsia" w:ascii="宋体" w:hAnsi="宋体" w:eastAsia="宋体" w:cs="宋体"/>
                <w:sz w:val="24"/>
                <w:szCs w:val="24"/>
                <w:highlight w:val="none"/>
              </w:rPr>
            </w:pPr>
          </w:p>
          <w:p w14:paraId="48660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w:t>
            </w:r>
          </w:p>
        </w:tc>
        <w:tc>
          <w:tcPr>
            <w:tcW w:w="750" w:type="dxa"/>
          </w:tcPr>
          <w:p w14:paraId="19A1DB2B">
            <w:pPr>
              <w:jc w:val="center"/>
              <w:rPr>
                <w:rFonts w:hint="eastAsia" w:ascii="宋体" w:hAnsi="宋体" w:eastAsia="宋体" w:cs="宋体"/>
                <w:sz w:val="24"/>
                <w:szCs w:val="24"/>
                <w:highlight w:val="none"/>
              </w:rPr>
            </w:pPr>
          </w:p>
          <w:p w14:paraId="45B4323C">
            <w:pPr>
              <w:jc w:val="center"/>
              <w:rPr>
                <w:rFonts w:hint="eastAsia" w:ascii="宋体" w:hAnsi="宋体" w:eastAsia="宋体" w:cs="宋体"/>
                <w:sz w:val="24"/>
                <w:szCs w:val="24"/>
                <w:highlight w:val="none"/>
              </w:rPr>
            </w:pPr>
          </w:p>
          <w:p w14:paraId="313B162F">
            <w:pPr>
              <w:jc w:val="center"/>
              <w:rPr>
                <w:rFonts w:hint="eastAsia" w:ascii="宋体" w:hAnsi="宋体" w:eastAsia="宋体" w:cs="宋体"/>
                <w:sz w:val="24"/>
                <w:szCs w:val="24"/>
                <w:highlight w:val="none"/>
              </w:rPr>
            </w:pPr>
          </w:p>
          <w:p w14:paraId="385C7256">
            <w:pPr>
              <w:jc w:val="center"/>
              <w:rPr>
                <w:rFonts w:hint="eastAsia" w:ascii="宋体" w:hAnsi="宋体" w:eastAsia="宋体" w:cs="宋体"/>
                <w:sz w:val="24"/>
                <w:szCs w:val="24"/>
                <w:highlight w:val="none"/>
              </w:rPr>
            </w:pPr>
          </w:p>
          <w:p w14:paraId="340A3BFF">
            <w:pPr>
              <w:jc w:val="center"/>
              <w:rPr>
                <w:rFonts w:hint="eastAsia" w:ascii="宋体" w:hAnsi="宋体" w:eastAsia="宋体" w:cs="宋体"/>
                <w:sz w:val="24"/>
                <w:szCs w:val="24"/>
                <w:highlight w:val="none"/>
              </w:rPr>
            </w:pPr>
          </w:p>
          <w:p w14:paraId="4D934814">
            <w:pPr>
              <w:jc w:val="center"/>
              <w:rPr>
                <w:rFonts w:hint="eastAsia" w:ascii="宋体" w:hAnsi="宋体" w:eastAsia="宋体" w:cs="宋体"/>
                <w:sz w:val="24"/>
                <w:szCs w:val="24"/>
                <w:highlight w:val="none"/>
              </w:rPr>
            </w:pPr>
          </w:p>
          <w:p w14:paraId="2C51674B">
            <w:pPr>
              <w:jc w:val="center"/>
              <w:rPr>
                <w:rFonts w:hint="eastAsia" w:ascii="宋体" w:hAnsi="宋体" w:eastAsia="宋体" w:cs="宋体"/>
                <w:sz w:val="24"/>
                <w:szCs w:val="24"/>
                <w:highlight w:val="none"/>
              </w:rPr>
            </w:pPr>
          </w:p>
          <w:p w14:paraId="0BEE0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5075" w:type="dxa"/>
          </w:tcPr>
          <w:p w14:paraId="01A6C3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磋商小组只对资格和符合性检查合格的磋商响应文件进行价格评议。</w:t>
            </w:r>
          </w:p>
          <w:p w14:paraId="50EC0E33">
            <w:pPr>
              <w:pStyle w:val="35"/>
              <w:numPr>
                <w:ilvl w:val="0"/>
                <w:numId w:val="3"/>
              </w:numPr>
              <w:adjustRightInd w:val="0"/>
              <w:spacing w:line="400" w:lineRule="exact"/>
              <w:ind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w:t>
            </w:r>
          </w:p>
          <w:p w14:paraId="1FF6AE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磋商报价小于或等于最高限价为有效磋商报价。如所有供应商报价均超过最高限价的，则本次磋商失败。</w:t>
            </w:r>
          </w:p>
          <w:p w14:paraId="7864CA6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②有效磋商报价评分</w:t>
            </w:r>
          </w:p>
          <w:p w14:paraId="54B7A818">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评标基准价：有效磋商报价的最低价（含折扣后的最终报价）为评标基准价。</w:t>
            </w:r>
          </w:p>
          <w:p w14:paraId="4625A99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有效磋商报价为最低价者，其磋商报价得分为满分</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分，其他有效磋商报价得分按下列公式计算：</w:t>
            </w:r>
          </w:p>
          <w:p w14:paraId="5E9C0AE3">
            <w:pPr>
              <w:spacing w:line="360" w:lineRule="exact"/>
              <w:rPr>
                <w:rFonts w:hint="eastAsia" w:ascii="宋体" w:hAnsi="宋体" w:eastAsia="宋体" w:cs="宋体"/>
                <w:sz w:val="24"/>
                <w:szCs w:val="24"/>
                <w:highlight w:val="none"/>
              </w:rPr>
            </w:pPr>
            <w:r>
              <w:rPr>
                <w:rFonts w:hint="eastAsia" w:ascii="宋体" w:hAnsi="宋体" w:eastAsia="宋体" w:cs="宋体"/>
                <w:sz w:val="24"/>
                <w:highlight w:val="none"/>
                <w:lang w:val="zh-CN"/>
              </w:rPr>
              <w:t>磋商报价得分=(评标基准价／磋商报价)×</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%×100 。</w:t>
            </w:r>
          </w:p>
        </w:tc>
      </w:tr>
    </w:tbl>
    <w:p w14:paraId="0C4805C9">
      <w:pPr>
        <w:adjustRightInd w:val="0"/>
        <w:spacing w:line="400" w:lineRule="exact"/>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3.5.2</w:t>
      </w:r>
      <w:r>
        <w:rPr>
          <w:rFonts w:hint="eastAsia" w:ascii="宋体" w:hAnsi="宋体" w:eastAsia="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392CBCF">
      <w:pPr>
        <w:adjustRightInd w:val="0"/>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3.5.3</w:t>
      </w:r>
      <w:r>
        <w:rPr>
          <w:rFonts w:hint="eastAsia" w:ascii="宋体" w:hAnsi="宋体" w:eastAsia="宋体" w:cs="宋体"/>
          <w:sz w:val="24"/>
          <w:highlight w:val="none"/>
          <w:lang w:val="zh-CN"/>
        </w:rPr>
        <w:t>价格计算扣除：详见供应商须知前附表</w:t>
      </w:r>
      <w:r>
        <w:rPr>
          <w:rFonts w:hint="eastAsia" w:ascii="宋体" w:hAnsi="宋体" w:eastAsia="宋体" w:cs="宋体"/>
          <w:sz w:val="24"/>
          <w:highlight w:val="none"/>
        </w:rPr>
        <w:t>。</w:t>
      </w:r>
    </w:p>
    <w:p w14:paraId="3D3E94CF">
      <w:pPr>
        <w:jc w:val="center"/>
        <w:rPr>
          <w:rFonts w:hint="eastAsia" w:ascii="宋体" w:hAnsi="宋体" w:eastAsia="宋体" w:cs="宋体"/>
          <w:b/>
          <w:color w:val="000000"/>
          <w:sz w:val="32"/>
          <w:szCs w:val="32"/>
          <w:highlight w:val="none"/>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68C0498E">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第五章 合同主要条款</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供参考</w:t>
      </w:r>
      <w:r>
        <w:rPr>
          <w:rFonts w:hint="eastAsia" w:ascii="宋体" w:hAnsi="宋体" w:eastAsia="宋体" w:cs="宋体"/>
          <w:b/>
          <w:color w:val="000000"/>
          <w:sz w:val="32"/>
          <w:szCs w:val="32"/>
          <w:highlight w:val="none"/>
          <w:lang w:eastAsia="zh-CN"/>
        </w:rPr>
        <w:t>）</w:t>
      </w:r>
    </w:p>
    <w:p w14:paraId="21D4680B">
      <w:pPr>
        <w:ind w:firstLine="404"/>
        <w:rPr>
          <w:rFonts w:hint="eastAsia" w:ascii="宋体" w:hAnsi="宋体" w:eastAsia="宋体" w:cs="宋体"/>
          <w:b/>
          <w:highlight w:val="none"/>
        </w:rPr>
      </w:pPr>
    </w:p>
    <w:p w14:paraId="2F83C041">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第一部分  合同协议书</w:t>
      </w:r>
    </w:p>
    <w:p w14:paraId="58331CA1">
      <w:pPr>
        <w:ind w:firstLine="210"/>
        <w:rPr>
          <w:rFonts w:hint="eastAsia" w:ascii="宋体" w:hAnsi="宋体" w:eastAsia="宋体" w:cs="宋体"/>
        </w:rPr>
      </w:pPr>
    </w:p>
    <w:p w14:paraId="3930D273">
      <w:pPr>
        <w:spacing w:line="360" w:lineRule="auto"/>
        <w:ind w:firstLine="211"/>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Cs/>
          <w:szCs w:val="21"/>
          <w:u w:val="single"/>
          <w:lang w:eastAsia="zh-CN"/>
        </w:rPr>
        <w:t>长兴县龙山中学</w:t>
      </w:r>
      <w:r>
        <w:rPr>
          <w:rFonts w:hint="eastAsia" w:ascii="宋体" w:hAnsi="宋体" w:eastAsia="宋体" w:cs="宋体"/>
          <w:bCs/>
          <w:szCs w:val="21"/>
          <w:u w:val="single"/>
        </w:rPr>
        <w:t xml:space="preserve">    </w:t>
      </w:r>
    </w:p>
    <w:p w14:paraId="1F593527">
      <w:pPr>
        <w:spacing w:line="360" w:lineRule="auto"/>
        <w:ind w:firstLine="211"/>
        <w:rPr>
          <w:rFonts w:hint="eastAsia" w:ascii="宋体" w:hAnsi="宋体" w:eastAsia="宋体" w:cs="宋体"/>
          <w:b/>
          <w:szCs w:val="21"/>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14:paraId="491733CC">
      <w:pPr>
        <w:spacing w:line="360" w:lineRule="auto"/>
        <w:ind w:firstLine="210"/>
        <w:rPr>
          <w:rFonts w:hint="eastAsia"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根据《中华人民共和国民法典》、《中华人民共和国建筑法》及有关法律规定，遵循平等、自愿、公平和诚实信用的原则，双方就施工及有关事项协商一致，共同达成如下协议：</w:t>
      </w:r>
    </w:p>
    <w:p w14:paraId="7B865331">
      <w:pPr>
        <w:spacing w:line="360" w:lineRule="auto"/>
        <w:ind w:firstLine="211"/>
        <w:rPr>
          <w:rFonts w:hint="eastAsia" w:ascii="宋体" w:hAnsi="宋体" w:eastAsia="宋体" w:cs="宋体"/>
          <w:b/>
          <w:bCs/>
          <w:szCs w:val="21"/>
        </w:rPr>
      </w:pPr>
      <w:r>
        <w:rPr>
          <w:rFonts w:hint="eastAsia" w:ascii="宋体" w:hAnsi="宋体" w:eastAsia="宋体" w:cs="宋体"/>
          <w:b/>
          <w:bCs/>
          <w:szCs w:val="21"/>
        </w:rPr>
        <w:t xml:space="preserve"> 一、工程概况</w:t>
      </w:r>
    </w:p>
    <w:p w14:paraId="5B670735">
      <w:pPr>
        <w:spacing w:line="360" w:lineRule="auto"/>
        <w:ind w:firstLine="210"/>
        <w:rPr>
          <w:rFonts w:hint="eastAsia"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14:paraId="586E4B54">
      <w:pPr>
        <w:spacing w:line="360" w:lineRule="auto"/>
        <w:ind w:firstLine="210"/>
        <w:rPr>
          <w:rFonts w:hint="eastAsia" w:ascii="宋体" w:hAnsi="宋体" w:eastAsia="宋体" w:cs="宋体"/>
          <w:bCs/>
          <w:szCs w:val="21"/>
          <w:lang w:val="en-US" w:eastAsia="zh-CN"/>
        </w:rPr>
      </w:pPr>
      <w:r>
        <w:rPr>
          <w:rFonts w:hint="eastAsia" w:ascii="宋体" w:hAnsi="宋体" w:eastAsia="宋体" w:cs="宋体"/>
          <w:bCs/>
          <w:szCs w:val="21"/>
        </w:rPr>
        <w:t>2.工程地点：</w:t>
      </w:r>
      <w:r>
        <w:rPr>
          <w:rFonts w:hint="eastAsia" w:ascii="宋体" w:hAnsi="宋体" w:eastAsia="宋体" w:cs="宋体"/>
          <w:szCs w:val="21"/>
          <w:u w:val="single"/>
        </w:rPr>
        <w:t>长兴县</w:t>
      </w:r>
      <w:r>
        <w:rPr>
          <w:rFonts w:hint="eastAsia" w:ascii="宋体" w:hAnsi="宋体" w:eastAsia="宋体" w:cs="宋体"/>
          <w:szCs w:val="21"/>
          <w:u w:val="single"/>
          <w:lang w:val="en-US" w:eastAsia="zh-CN"/>
        </w:rPr>
        <w:t>龙山中学</w:t>
      </w:r>
    </w:p>
    <w:p w14:paraId="18FDAD06">
      <w:pPr>
        <w:spacing w:line="360" w:lineRule="auto"/>
        <w:ind w:firstLine="210"/>
        <w:rPr>
          <w:rFonts w:hint="eastAsia" w:ascii="宋体" w:hAnsi="宋体" w:eastAsia="宋体" w:cs="宋体"/>
          <w:bCs/>
          <w:szCs w:val="21"/>
          <w:u w:val="single"/>
        </w:rPr>
      </w:pPr>
      <w:r>
        <w:rPr>
          <w:rFonts w:hint="eastAsia" w:ascii="宋体" w:hAnsi="宋体" w:eastAsia="宋体" w:cs="宋体"/>
          <w:bCs/>
          <w:szCs w:val="21"/>
        </w:rPr>
        <w:t>3.工程立项批准文号：</w:t>
      </w:r>
      <w:r>
        <w:rPr>
          <w:rFonts w:hint="eastAsia" w:ascii="宋体" w:hAnsi="宋体" w:eastAsia="宋体" w:cs="宋体"/>
          <w:szCs w:val="21"/>
          <w:u w:val="single"/>
          <w:shd w:val="clear" w:color="auto" w:fill="FFFFFF"/>
        </w:rPr>
        <w:t xml:space="preserve"> / </w:t>
      </w:r>
      <w:r>
        <w:rPr>
          <w:rFonts w:hint="eastAsia" w:ascii="宋体" w:hAnsi="宋体" w:eastAsia="宋体" w:cs="宋体"/>
          <w:szCs w:val="21"/>
          <w:u w:val="single"/>
        </w:rPr>
        <w:t>。</w:t>
      </w:r>
    </w:p>
    <w:p w14:paraId="5AFF1B39">
      <w:pPr>
        <w:spacing w:line="360" w:lineRule="auto"/>
        <w:ind w:firstLine="21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lang w:val="en-US" w:eastAsia="zh-CN"/>
        </w:rPr>
        <w:t xml:space="preserve">     </w:t>
      </w:r>
      <w:r>
        <w:rPr>
          <w:rFonts w:hint="eastAsia" w:ascii="宋体" w:hAnsi="宋体" w:eastAsia="宋体" w:cs="宋体"/>
          <w:bCs/>
          <w:szCs w:val="21"/>
        </w:rPr>
        <w:t>。</w:t>
      </w:r>
    </w:p>
    <w:p w14:paraId="41FF98B8">
      <w:pPr>
        <w:spacing w:line="360" w:lineRule="auto"/>
        <w:ind w:firstLine="210"/>
        <w:rPr>
          <w:rFonts w:hint="eastAsia" w:ascii="宋体" w:hAnsi="宋体" w:eastAsia="宋体" w:cs="宋体"/>
          <w:bCs/>
          <w:szCs w:val="21"/>
        </w:rPr>
      </w:pPr>
      <w:r>
        <w:rPr>
          <w:rFonts w:hint="eastAsia" w:ascii="宋体" w:hAnsi="宋体" w:eastAsia="宋体" w:cs="宋体"/>
          <w:bCs/>
          <w:szCs w:val="21"/>
        </w:rPr>
        <w:t>5.工程内容及范围：</w:t>
      </w:r>
      <w:r>
        <w:rPr>
          <w:rFonts w:hint="eastAsia" w:ascii="宋体" w:hAnsi="宋体" w:eastAsia="宋体" w:cs="宋体"/>
          <w:bCs/>
          <w:szCs w:val="21"/>
          <w:u w:val="single"/>
        </w:rPr>
        <w:t xml:space="preserve">              </w:t>
      </w:r>
      <w:r>
        <w:rPr>
          <w:rFonts w:hint="eastAsia" w:ascii="宋体" w:hAnsi="宋体" w:eastAsia="宋体" w:cs="宋体"/>
          <w:u w:val="single"/>
        </w:rPr>
        <w:t>。</w:t>
      </w:r>
    </w:p>
    <w:p w14:paraId="137DA496">
      <w:pPr>
        <w:spacing w:line="360" w:lineRule="auto"/>
        <w:ind w:firstLine="210"/>
        <w:rPr>
          <w:rFonts w:hint="eastAsia" w:ascii="宋体" w:hAnsi="宋体" w:eastAsia="宋体" w:cs="宋体"/>
          <w:bCs/>
          <w:szCs w:val="21"/>
        </w:rPr>
      </w:pPr>
      <w:r>
        <w:rPr>
          <w:rFonts w:hint="eastAsia" w:ascii="宋体" w:hAnsi="宋体" w:eastAsia="宋体" w:cs="宋体"/>
          <w:szCs w:val="21"/>
        </w:rPr>
        <w:t>群体工程应附《承包人承揽工程项目一览表》（附件1）。</w:t>
      </w:r>
    </w:p>
    <w:p w14:paraId="2300D340">
      <w:pPr>
        <w:spacing w:line="360" w:lineRule="auto"/>
        <w:ind w:firstLine="210"/>
        <w:rPr>
          <w:rFonts w:hint="eastAsia" w:ascii="宋体" w:hAnsi="宋体" w:eastAsia="宋体" w:cs="宋体"/>
          <w:szCs w:val="21"/>
        </w:rPr>
      </w:pPr>
      <w:r>
        <w:rPr>
          <w:rFonts w:hint="eastAsia" w:ascii="宋体" w:hAnsi="宋体" w:eastAsia="宋体" w:cs="宋体"/>
          <w:szCs w:val="21"/>
        </w:rPr>
        <w:t>承包人必须服从发包人对本工程量清单数量的调整（增加或减少）。</w:t>
      </w:r>
    </w:p>
    <w:p w14:paraId="5A8E8DCD">
      <w:pPr>
        <w:spacing w:line="360" w:lineRule="auto"/>
        <w:ind w:firstLine="211"/>
        <w:rPr>
          <w:rFonts w:hint="eastAsia" w:ascii="宋体" w:hAnsi="宋体" w:eastAsia="宋体" w:cs="宋体"/>
          <w:b/>
          <w:bCs/>
          <w:szCs w:val="21"/>
        </w:rPr>
      </w:pPr>
      <w:r>
        <w:rPr>
          <w:rFonts w:hint="eastAsia" w:ascii="宋体" w:hAnsi="宋体" w:eastAsia="宋体" w:cs="宋体"/>
          <w:b/>
          <w:bCs/>
          <w:szCs w:val="21"/>
        </w:rPr>
        <w:t>二、合同工期</w:t>
      </w:r>
    </w:p>
    <w:p w14:paraId="0AA7C8F1">
      <w:pPr>
        <w:spacing w:line="360" w:lineRule="auto"/>
        <w:ind w:firstLine="21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日（具体开工时间以发包人开工通知为准）。</w:t>
      </w:r>
    </w:p>
    <w:p w14:paraId="3002D7A2">
      <w:pPr>
        <w:spacing w:line="360" w:lineRule="auto"/>
        <w:ind w:firstLine="21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日（具体竣工日期以竣工报告监理核准时间为准）。</w:t>
      </w:r>
    </w:p>
    <w:p w14:paraId="165F6AD7">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xml:space="preserve">      </w:t>
      </w:r>
      <w:r>
        <w:rPr>
          <w:rFonts w:hint="eastAsia" w:ascii="宋体" w:hAnsi="宋体" w:eastAsia="宋体" w:cs="宋体"/>
          <w:szCs w:val="21"/>
        </w:rPr>
        <w:t xml:space="preserve"> 日历天</w:t>
      </w:r>
    </w:p>
    <w:p w14:paraId="6184D67E">
      <w:pPr>
        <w:spacing w:line="360" w:lineRule="auto"/>
        <w:ind w:firstLine="211"/>
        <w:rPr>
          <w:rFonts w:hint="eastAsia" w:ascii="宋体" w:hAnsi="宋体" w:eastAsia="宋体" w:cs="宋体"/>
          <w:b/>
          <w:bCs/>
          <w:szCs w:val="21"/>
        </w:rPr>
      </w:pPr>
      <w:r>
        <w:rPr>
          <w:rFonts w:hint="eastAsia" w:ascii="宋体" w:hAnsi="宋体" w:eastAsia="宋体" w:cs="宋体"/>
          <w:b/>
          <w:bCs/>
          <w:szCs w:val="21"/>
        </w:rPr>
        <w:t>整个工程工期安排应服从发包人和监理的要求，无正当理由工期不得延期，否则将作违约处理。</w:t>
      </w:r>
    </w:p>
    <w:p w14:paraId="43CC8A38">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工期总日历天数与根据前述计划开竣工日期计算的工期天数不一致的，以工期总日历天数为准。</w:t>
      </w:r>
    </w:p>
    <w:p w14:paraId="1F5E870C">
      <w:pPr>
        <w:spacing w:line="360" w:lineRule="auto"/>
        <w:ind w:firstLine="211"/>
        <w:rPr>
          <w:rFonts w:hint="eastAsia" w:ascii="宋体" w:hAnsi="宋体" w:eastAsia="宋体" w:cs="宋体"/>
          <w:b/>
          <w:bCs/>
          <w:szCs w:val="21"/>
        </w:rPr>
      </w:pPr>
      <w:r>
        <w:rPr>
          <w:rFonts w:hint="eastAsia" w:ascii="宋体" w:hAnsi="宋体" w:eastAsia="宋体" w:cs="宋体"/>
          <w:b/>
          <w:bCs/>
          <w:szCs w:val="21"/>
        </w:rPr>
        <w:t>三、质量标准</w:t>
      </w:r>
    </w:p>
    <w:p w14:paraId="13C41BD5">
      <w:pPr>
        <w:spacing w:line="360" w:lineRule="auto"/>
        <w:ind w:firstLine="210"/>
        <w:rPr>
          <w:rFonts w:hint="eastAsia" w:ascii="宋体" w:hAnsi="宋体" w:eastAsia="宋体" w:cs="宋体"/>
          <w:szCs w:val="21"/>
          <w:u w:val="single"/>
        </w:rPr>
      </w:pPr>
      <w:r>
        <w:rPr>
          <w:rFonts w:hint="eastAsia" w:ascii="宋体" w:hAnsi="宋体" w:eastAsia="宋体" w:cs="宋体"/>
          <w:szCs w:val="21"/>
        </w:rPr>
        <w:t>工程质量符合</w:t>
      </w:r>
      <w:r>
        <w:rPr>
          <w:rFonts w:hint="eastAsia" w:ascii="宋体" w:hAnsi="宋体" w:eastAsia="宋体" w:cs="宋体"/>
          <w:szCs w:val="21"/>
          <w:u w:val="single"/>
        </w:rPr>
        <w:t>达到合格质量标准。</w:t>
      </w:r>
    </w:p>
    <w:p w14:paraId="28567BCE">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四、签约合同价与合同价格形式</w:t>
      </w:r>
      <w:r>
        <w:rPr>
          <w:rFonts w:hint="eastAsia" w:ascii="宋体" w:hAnsi="宋体" w:eastAsia="宋体" w:cs="宋体"/>
          <w:szCs w:val="21"/>
        </w:rPr>
        <w:tab/>
      </w:r>
    </w:p>
    <w:p w14:paraId="2662BBDF">
      <w:pPr>
        <w:spacing w:line="360" w:lineRule="auto"/>
        <w:ind w:firstLine="210"/>
        <w:rPr>
          <w:rFonts w:hint="eastAsia" w:ascii="宋体" w:hAnsi="宋体" w:eastAsia="宋体" w:cs="宋体"/>
          <w:szCs w:val="21"/>
        </w:rPr>
      </w:pPr>
      <w:r>
        <w:rPr>
          <w:rFonts w:hint="eastAsia" w:ascii="宋体" w:hAnsi="宋体" w:eastAsia="宋体" w:cs="宋体"/>
          <w:szCs w:val="21"/>
        </w:rPr>
        <w:t>1.签约合同价为：</w:t>
      </w:r>
    </w:p>
    <w:p w14:paraId="0C6D4505">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5A6FE7D9">
      <w:pPr>
        <w:spacing w:line="360" w:lineRule="auto"/>
        <w:ind w:firstLine="210"/>
        <w:rPr>
          <w:rFonts w:hint="eastAsia" w:ascii="宋体" w:hAnsi="宋体" w:eastAsia="宋体" w:cs="宋体"/>
          <w:szCs w:val="21"/>
        </w:rPr>
      </w:pPr>
      <w:r>
        <w:rPr>
          <w:rFonts w:hint="eastAsia" w:ascii="宋体" w:hAnsi="宋体" w:eastAsia="宋体" w:cs="宋体"/>
          <w:szCs w:val="21"/>
        </w:rPr>
        <w:t>其中：</w:t>
      </w:r>
    </w:p>
    <w:p w14:paraId="254A191B">
      <w:pPr>
        <w:spacing w:line="360" w:lineRule="auto"/>
        <w:ind w:firstLine="210"/>
        <w:rPr>
          <w:rFonts w:hint="eastAsia" w:ascii="宋体" w:hAnsi="宋体" w:eastAsia="宋体" w:cs="宋体"/>
          <w:szCs w:val="21"/>
        </w:rPr>
      </w:pPr>
      <w:r>
        <w:rPr>
          <w:rFonts w:hint="eastAsia" w:ascii="宋体" w:hAnsi="宋体" w:eastAsia="宋体" w:cs="宋体"/>
          <w:szCs w:val="21"/>
        </w:rPr>
        <w:t>（1）安全文明施工费（即安全文明施工基本费，包括施工扬尘污染防治增加费内容）：</w:t>
      </w:r>
    </w:p>
    <w:p w14:paraId="673EDC72">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2AF9AB4">
      <w:pPr>
        <w:spacing w:line="360" w:lineRule="auto"/>
        <w:ind w:firstLine="210"/>
        <w:rPr>
          <w:rFonts w:hint="eastAsia" w:ascii="宋体" w:hAnsi="宋体" w:eastAsia="宋体" w:cs="宋体"/>
          <w:szCs w:val="21"/>
        </w:rPr>
      </w:pPr>
      <w:r>
        <w:rPr>
          <w:rFonts w:hint="eastAsia" w:ascii="宋体" w:hAnsi="宋体" w:eastAsia="宋体" w:cs="宋体"/>
          <w:szCs w:val="21"/>
        </w:rPr>
        <w:t>（2）材料和工程设备暂估价金额：</w:t>
      </w:r>
    </w:p>
    <w:p w14:paraId="29A94456">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2DF40D26">
      <w:pPr>
        <w:spacing w:line="360" w:lineRule="auto"/>
        <w:ind w:firstLine="210"/>
        <w:rPr>
          <w:rFonts w:hint="eastAsia" w:ascii="宋体" w:hAnsi="宋体" w:eastAsia="宋体" w:cs="宋体"/>
          <w:szCs w:val="21"/>
        </w:rPr>
      </w:pPr>
      <w:r>
        <w:rPr>
          <w:rFonts w:hint="eastAsia" w:ascii="宋体" w:hAnsi="宋体" w:eastAsia="宋体" w:cs="宋体"/>
          <w:szCs w:val="21"/>
        </w:rPr>
        <w:t>（3）专业工程暂估价金额：</w:t>
      </w:r>
    </w:p>
    <w:p w14:paraId="442441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638FDBF0">
      <w:pPr>
        <w:spacing w:line="360" w:lineRule="auto"/>
        <w:ind w:firstLine="210"/>
        <w:rPr>
          <w:rFonts w:hint="eastAsia" w:ascii="宋体" w:hAnsi="宋体" w:eastAsia="宋体" w:cs="宋体"/>
          <w:szCs w:val="21"/>
        </w:rPr>
      </w:pPr>
      <w:r>
        <w:rPr>
          <w:rFonts w:hint="eastAsia" w:ascii="宋体" w:hAnsi="宋体" w:eastAsia="宋体" w:cs="宋体"/>
          <w:szCs w:val="21"/>
        </w:rPr>
        <w:t>（4）暂列金额：</w:t>
      </w:r>
    </w:p>
    <w:p w14:paraId="4CDF7D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3080BD9">
      <w:pPr>
        <w:spacing w:line="360" w:lineRule="auto"/>
        <w:ind w:firstLine="21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单价合同    </w:t>
      </w:r>
      <w:r>
        <w:rPr>
          <w:rFonts w:hint="eastAsia" w:ascii="宋体" w:hAnsi="宋体" w:eastAsia="宋体" w:cs="宋体"/>
          <w:szCs w:val="21"/>
        </w:rPr>
        <w:t>。</w:t>
      </w:r>
    </w:p>
    <w:p w14:paraId="338E37B2">
      <w:pPr>
        <w:spacing w:line="360" w:lineRule="auto"/>
        <w:ind w:firstLine="211"/>
        <w:rPr>
          <w:rFonts w:hint="eastAsia" w:ascii="宋体" w:hAnsi="宋体" w:eastAsia="宋体" w:cs="宋体"/>
          <w:b/>
          <w:bCs/>
          <w:szCs w:val="21"/>
        </w:rPr>
      </w:pPr>
      <w:r>
        <w:rPr>
          <w:rFonts w:hint="eastAsia" w:ascii="宋体" w:hAnsi="宋体" w:eastAsia="宋体" w:cs="宋体"/>
          <w:b/>
          <w:bCs/>
          <w:szCs w:val="21"/>
        </w:rPr>
        <w:t>五、项目负责人</w:t>
      </w:r>
    </w:p>
    <w:p w14:paraId="17CCFC53">
      <w:pPr>
        <w:spacing w:line="360" w:lineRule="auto"/>
        <w:ind w:firstLine="210"/>
        <w:rPr>
          <w:rFonts w:hint="eastAsia" w:ascii="宋体" w:hAnsi="宋体" w:eastAsia="宋体" w:cs="宋体"/>
          <w:szCs w:val="21"/>
        </w:rPr>
      </w:pPr>
      <w:r>
        <w:rPr>
          <w:rFonts w:hint="eastAsia" w:ascii="宋体" w:hAnsi="宋体" w:eastAsia="宋体" w:cs="宋体"/>
          <w:szCs w:val="21"/>
        </w:rPr>
        <w:t>承包人项目负责人：</w:t>
      </w:r>
      <w:r>
        <w:rPr>
          <w:rFonts w:hint="eastAsia" w:ascii="宋体" w:hAnsi="宋体" w:eastAsia="宋体" w:cs="宋体"/>
          <w:szCs w:val="21"/>
          <w:u w:val="single"/>
        </w:rPr>
        <w:t>         </w:t>
      </w:r>
      <w:r>
        <w:rPr>
          <w:rFonts w:hint="eastAsia" w:ascii="宋体" w:hAnsi="宋体" w:eastAsia="宋体" w:cs="宋体"/>
          <w:szCs w:val="21"/>
        </w:rPr>
        <w:t>。</w:t>
      </w:r>
    </w:p>
    <w:p w14:paraId="2ECCB6AE">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ED8C63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01AFEE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43D7A8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3855AE67">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20C07F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5271FD6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F3E15E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052815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6315CE09">
      <w:pPr>
        <w:autoSpaceDE w:val="0"/>
        <w:autoSpaceDN w:val="0"/>
        <w:adjustRightInd w:val="0"/>
        <w:spacing w:line="360" w:lineRule="auto"/>
        <w:ind w:firstLine="210"/>
        <w:jc w:val="left"/>
        <w:rPr>
          <w:rFonts w:hint="eastAsia" w:ascii="宋体" w:hAnsi="宋体" w:eastAsia="宋体" w:cs="宋体"/>
          <w:sz w:val="22"/>
          <w:szCs w:val="22"/>
        </w:rPr>
      </w:pPr>
      <w:r>
        <w:rPr>
          <w:rFonts w:hint="eastAsia" w:ascii="宋体" w:hAnsi="宋体" w:eastAsia="宋体" w:cs="宋体"/>
          <w:kern w:val="0"/>
          <w:szCs w:val="21"/>
        </w:rPr>
        <w:t>（9）其他合同文件。</w:t>
      </w:r>
    </w:p>
    <w:p w14:paraId="20E42468">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3C2EC66B">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DFFBC00">
      <w:pPr>
        <w:spacing w:line="360" w:lineRule="auto"/>
        <w:ind w:firstLine="211"/>
        <w:rPr>
          <w:rFonts w:hint="eastAsia" w:ascii="宋体" w:hAnsi="宋体" w:eastAsia="宋体" w:cs="宋体"/>
          <w:b/>
          <w:bCs/>
          <w:szCs w:val="21"/>
        </w:rPr>
      </w:pPr>
      <w:r>
        <w:rPr>
          <w:rFonts w:hint="eastAsia" w:ascii="宋体" w:hAnsi="宋体" w:eastAsia="宋体" w:cs="宋体"/>
          <w:b/>
          <w:bCs/>
          <w:szCs w:val="21"/>
        </w:rPr>
        <w:t>六、承诺</w:t>
      </w:r>
    </w:p>
    <w:p w14:paraId="10D8D3E8">
      <w:pPr>
        <w:spacing w:line="360" w:lineRule="auto"/>
        <w:ind w:firstLine="21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3ED0EC73">
      <w:pPr>
        <w:spacing w:line="360" w:lineRule="auto"/>
        <w:ind w:firstLine="21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086A9F6D">
      <w:pPr>
        <w:spacing w:line="360" w:lineRule="auto"/>
        <w:ind w:firstLine="210"/>
        <w:rPr>
          <w:rFonts w:hint="eastAsia" w:ascii="宋体" w:hAnsi="宋体" w:eastAsia="宋体" w:cs="宋体"/>
          <w:bCs/>
          <w:szCs w:val="21"/>
        </w:rPr>
      </w:pPr>
      <w:r>
        <w:rPr>
          <w:rFonts w:hint="eastAsia" w:ascii="宋体" w:hAnsi="宋体" w:eastAsia="宋体" w:cs="宋体"/>
          <w:bCs/>
          <w:szCs w:val="21"/>
        </w:rPr>
        <w:t>3.发包人和承包人通过招投标形式签订合同的，双方理解并承诺不再就同一工程另行签订与合同实质性内容相背离的协议。</w:t>
      </w:r>
    </w:p>
    <w:p w14:paraId="128C3B60">
      <w:pPr>
        <w:spacing w:line="360" w:lineRule="auto"/>
        <w:ind w:firstLine="211"/>
        <w:rPr>
          <w:rFonts w:hint="eastAsia" w:ascii="宋体" w:hAnsi="宋体" w:eastAsia="宋体" w:cs="宋体"/>
          <w:b/>
          <w:bCs/>
          <w:szCs w:val="21"/>
        </w:rPr>
      </w:pPr>
      <w:r>
        <w:rPr>
          <w:rFonts w:hint="eastAsia" w:ascii="宋体" w:hAnsi="宋体" w:eastAsia="宋体" w:cs="宋体"/>
          <w:b/>
          <w:bCs/>
          <w:szCs w:val="21"/>
        </w:rPr>
        <w:t>七、词语含义</w:t>
      </w:r>
    </w:p>
    <w:p w14:paraId="3D142F08">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6B38C364">
      <w:pPr>
        <w:spacing w:line="360" w:lineRule="auto"/>
        <w:ind w:firstLine="211"/>
        <w:rPr>
          <w:rFonts w:hint="eastAsia" w:ascii="宋体" w:hAnsi="宋体" w:eastAsia="宋体" w:cs="宋体"/>
          <w:b/>
          <w:bCs/>
          <w:szCs w:val="21"/>
        </w:rPr>
      </w:pPr>
      <w:r>
        <w:rPr>
          <w:rFonts w:hint="eastAsia" w:ascii="宋体" w:hAnsi="宋体" w:eastAsia="宋体" w:cs="宋体"/>
          <w:b/>
          <w:bCs/>
          <w:szCs w:val="21"/>
        </w:rPr>
        <w:t>八、签订时间</w:t>
      </w:r>
    </w:p>
    <w:p w14:paraId="17A3D953">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617F49B">
      <w:pPr>
        <w:spacing w:line="360" w:lineRule="auto"/>
        <w:ind w:firstLine="211"/>
        <w:rPr>
          <w:rFonts w:hint="eastAsia" w:ascii="宋体" w:hAnsi="宋体" w:eastAsia="宋体" w:cs="宋体"/>
          <w:b/>
          <w:bCs/>
          <w:szCs w:val="21"/>
        </w:rPr>
      </w:pPr>
      <w:r>
        <w:rPr>
          <w:rFonts w:hint="eastAsia" w:ascii="宋体" w:hAnsi="宋体" w:eastAsia="宋体" w:cs="宋体"/>
          <w:b/>
          <w:bCs/>
          <w:szCs w:val="21"/>
        </w:rPr>
        <w:t>九、签订地点</w:t>
      </w:r>
    </w:p>
    <w:p w14:paraId="529E63B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95ACFAF">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十、补充协议</w:t>
      </w:r>
    </w:p>
    <w:p w14:paraId="0F16C880">
      <w:pPr>
        <w:spacing w:line="360" w:lineRule="auto"/>
        <w:ind w:firstLine="21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2FC9C147">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十一、合同生效</w:t>
      </w:r>
    </w:p>
    <w:p w14:paraId="7DDB19B1">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szCs w:val="21"/>
          <w:u w:val="single"/>
        </w:rPr>
        <w:t>双方签字、盖章并在承包人提交履约保证金后</w:t>
      </w:r>
      <w:r>
        <w:rPr>
          <w:rFonts w:hint="eastAsia" w:ascii="宋体" w:hAnsi="宋体" w:eastAsia="宋体" w:cs="宋体"/>
          <w:bCs/>
          <w:szCs w:val="21"/>
        </w:rPr>
        <w:t>生效。</w:t>
      </w:r>
    </w:p>
    <w:p w14:paraId="158F3650">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十二、合同份数</w:t>
      </w:r>
    </w:p>
    <w:p w14:paraId="00B8B8A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陆</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叁</w:t>
      </w:r>
      <w:r>
        <w:rPr>
          <w:rFonts w:hint="eastAsia" w:ascii="宋体" w:hAnsi="宋体" w:eastAsia="宋体" w:cs="宋体"/>
          <w:bCs/>
          <w:szCs w:val="21"/>
        </w:rPr>
        <w:t>份，承包人执</w:t>
      </w:r>
      <w:r>
        <w:rPr>
          <w:rFonts w:hint="eastAsia" w:ascii="宋体" w:hAnsi="宋体" w:eastAsia="宋体" w:cs="宋体"/>
          <w:bCs/>
          <w:szCs w:val="21"/>
          <w:u w:val="single"/>
        </w:rPr>
        <w:t>叁</w:t>
      </w:r>
      <w:r>
        <w:rPr>
          <w:rFonts w:hint="eastAsia" w:ascii="宋体" w:hAnsi="宋体" w:eastAsia="宋体" w:cs="宋体"/>
          <w:bCs/>
          <w:szCs w:val="21"/>
        </w:rPr>
        <w:t>份</w:t>
      </w:r>
      <w:r>
        <w:rPr>
          <w:rFonts w:hint="eastAsia" w:ascii="宋体" w:hAnsi="宋体" w:eastAsia="宋体" w:cs="宋体"/>
          <w:szCs w:val="21"/>
        </w:rPr>
        <w:t>。</w:t>
      </w:r>
    </w:p>
    <w:p w14:paraId="6CADA2FA">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52F59603">
      <w:pPr>
        <w:spacing w:line="360" w:lineRule="auto"/>
        <w:ind w:firstLine="210"/>
        <w:rPr>
          <w:rFonts w:hint="eastAsia" w:ascii="宋体" w:hAnsi="宋体" w:eastAsia="宋体" w:cs="宋体"/>
          <w:szCs w:val="21"/>
        </w:rPr>
      </w:pPr>
      <w:r>
        <w:rPr>
          <w:rFonts w:hint="eastAsia" w:ascii="宋体" w:hAnsi="宋体" w:eastAsia="宋体" w:cs="宋体"/>
          <w:szCs w:val="21"/>
        </w:rPr>
        <w:t>发包人：  (单位法人章)                      承包人：  (单位法人章)</w:t>
      </w:r>
    </w:p>
    <w:p w14:paraId="1849655F">
      <w:pPr>
        <w:spacing w:line="360" w:lineRule="auto"/>
        <w:ind w:firstLine="210"/>
        <w:rPr>
          <w:rFonts w:hint="eastAsia" w:ascii="宋体" w:hAnsi="宋体" w:eastAsia="宋体" w:cs="宋体"/>
          <w:szCs w:val="21"/>
        </w:rPr>
      </w:pPr>
      <w:r>
        <w:rPr>
          <w:rFonts w:hint="eastAsia" w:ascii="宋体" w:hAnsi="宋体" w:eastAsia="宋体" w:cs="宋体"/>
          <w:szCs w:val="21"/>
        </w:rPr>
        <w:t>法定代表人或其委托代理人：                   法定代表人：</w:t>
      </w:r>
    </w:p>
    <w:p w14:paraId="19221A37">
      <w:pPr>
        <w:spacing w:line="360" w:lineRule="auto"/>
        <w:ind w:firstLine="210"/>
        <w:rPr>
          <w:rFonts w:hint="eastAsia" w:ascii="宋体" w:hAnsi="宋体" w:eastAsia="宋体" w:cs="宋体"/>
          <w:szCs w:val="21"/>
        </w:rPr>
      </w:pPr>
      <w:r>
        <w:rPr>
          <w:rFonts w:hint="eastAsia" w:ascii="宋体" w:hAnsi="宋体" w:eastAsia="宋体" w:cs="宋体"/>
          <w:szCs w:val="21"/>
        </w:rPr>
        <w:t>（签字）                                        （签字）</w:t>
      </w:r>
    </w:p>
    <w:p w14:paraId="57728847">
      <w:pPr>
        <w:spacing w:line="360" w:lineRule="auto"/>
        <w:ind w:firstLine="210"/>
        <w:rPr>
          <w:rFonts w:hint="eastAsia" w:ascii="宋体" w:hAnsi="宋体" w:eastAsia="宋体" w:cs="宋体"/>
          <w:szCs w:val="21"/>
        </w:rPr>
      </w:pPr>
      <w:r>
        <w:rPr>
          <w:rFonts w:hint="eastAsia" w:ascii="宋体" w:hAnsi="宋体" w:eastAsia="宋体" w:cs="宋体"/>
          <w:szCs w:val="21"/>
        </w:rPr>
        <w:t>项目负责人：（签字）</w:t>
      </w:r>
    </w:p>
    <w:p w14:paraId="2626495B">
      <w:pPr>
        <w:spacing w:line="360" w:lineRule="auto"/>
        <w:ind w:firstLine="21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w:t>
      </w:r>
    </w:p>
    <w:p w14:paraId="5F3CBA92">
      <w:pPr>
        <w:spacing w:line="360" w:lineRule="auto"/>
        <w:ind w:firstLine="21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596712A">
      <w:pPr>
        <w:spacing w:line="360" w:lineRule="auto"/>
        <w:ind w:firstLine="21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w:t>
      </w:r>
    </w:p>
    <w:p w14:paraId="51D2997A">
      <w:pPr>
        <w:spacing w:line="360" w:lineRule="auto"/>
        <w:ind w:firstLine="21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216FAF08">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4E1F7EF0">
      <w:pPr>
        <w:spacing w:line="360" w:lineRule="auto"/>
        <w:ind w:firstLine="21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8FAA3BC">
      <w:pPr>
        <w:spacing w:line="360" w:lineRule="auto"/>
        <w:ind w:firstLine="210"/>
        <w:outlineLvl w:val="2"/>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w:t>
      </w:r>
    </w:p>
    <w:p w14:paraId="5BE900E5">
      <w:pPr>
        <w:spacing w:line="360" w:lineRule="auto"/>
        <w:ind w:firstLine="211"/>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第二部分  通用合同条款</w:t>
      </w:r>
    </w:p>
    <w:p w14:paraId="775619D5">
      <w:pPr>
        <w:spacing w:line="360" w:lineRule="auto"/>
        <w:ind w:firstLine="211"/>
        <w:jc w:val="center"/>
        <w:rPr>
          <w:rFonts w:hint="eastAsia" w:ascii="宋体" w:hAnsi="宋体" w:eastAsia="宋体" w:cs="宋体"/>
          <w:b/>
          <w:sz w:val="24"/>
        </w:rPr>
      </w:pPr>
      <w:r>
        <w:rPr>
          <w:rFonts w:hint="eastAsia" w:ascii="宋体" w:hAnsi="宋体" w:eastAsia="宋体" w:cs="宋体"/>
          <w:b/>
          <w:sz w:val="24"/>
        </w:rPr>
        <w:t xml:space="preserve"> </w:t>
      </w:r>
    </w:p>
    <w:p w14:paraId="692DD202">
      <w:pPr>
        <w:spacing w:line="360" w:lineRule="exact"/>
        <w:ind w:firstLine="210"/>
        <w:jc w:val="center"/>
        <w:rPr>
          <w:rFonts w:hint="eastAsia" w:ascii="宋体" w:hAnsi="宋体" w:eastAsia="宋体" w:cs="宋体"/>
          <w:b/>
          <w:bCs/>
          <w:iCs/>
          <w:szCs w:val="21"/>
        </w:rPr>
      </w:pPr>
      <w:r>
        <w:rPr>
          <w:rFonts w:hint="eastAsia" w:ascii="宋体" w:hAnsi="宋体" w:eastAsia="宋体" w:cs="宋体"/>
          <w:iCs/>
          <w:szCs w:val="21"/>
        </w:rPr>
        <w:t>（略，其中通用合同条款的内容同住房城乡建设部、工商总局《建设工程施工合同（示范文本）》（GF-2017-0201）相应部分。</w:t>
      </w:r>
    </w:p>
    <w:p w14:paraId="5D32F4AB">
      <w:pPr>
        <w:spacing w:line="360" w:lineRule="exact"/>
        <w:ind w:firstLine="210"/>
        <w:rPr>
          <w:rFonts w:hint="eastAsia" w:ascii="宋体" w:hAnsi="宋体" w:eastAsia="宋体" w:cs="宋体"/>
          <w:i/>
          <w:szCs w:val="21"/>
        </w:rPr>
      </w:pPr>
      <w:r>
        <w:rPr>
          <w:rFonts w:hint="eastAsia" w:ascii="宋体" w:hAnsi="宋体" w:eastAsia="宋体" w:cs="宋体"/>
          <w:i/>
          <w:szCs w:val="21"/>
        </w:rPr>
        <w:t xml:space="preserve"> </w:t>
      </w:r>
    </w:p>
    <w:p w14:paraId="0052711A">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第三部分  专用合同条款</w:t>
      </w:r>
    </w:p>
    <w:p w14:paraId="7A46678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 一般约定</w:t>
      </w:r>
    </w:p>
    <w:p w14:paraId="27A86F09">
      <w:pPr>
        <w:spacing w:line="360" w:lineRule="auto"/>
        <w:ind w:firstLine="210"/>
        <w:rPr>
          <w:rFonts w:hint="eastAsia" w:ascii="宋体" w:hAnsi="宋体" w:eastAsia="宋体" w:cs="宋体"/>
          <w:szCs w:val="21"/>
        </w:rPr>
      </w:pPr>
      <w:r>
        <w:rPr>
          <w:rFonts w:hint="eastAsia" w:ascii="宋体" w:hAnsi="宋体" w:eastAsia="宋体" w:cs="宋体"/>
          <w:szCs w:val="21"/>
        </w:rPr>
        <w:t>1.1 词语定义</w:t>
      </w:r>
    </w:p>
    <w:p w14:paraId="52C1C752">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1.1.1合同</w:t>
      </w:r>
    </w:p>
    <w:p w14:paraId="6A2003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1.1.1.10其他合同文件包括：</w:t>
      </w:r>
      <w:r>
        <w:rPr>
          <w:rFonts w:hint="eastAsia" w:ascii="宋体" w:hAnsi="宋体" w:eastAsia="宋体" w:cs="宋体"/>
          <w:szCs w:val="21"/>
          <w:u w:val="single"/>
        </w:rPr>
        <w:t xml:space="preserve">  磋商文件及磋商补充文件   </w:t>
      </w:r>
      <w:r>
        <w:rPr>
          <w:rFonts w:hint="eastAsia" w:ascii="宋体" w:hAnsi="宋体" w:eastAsia="宋体" w:cs="宋体"/>
          <w:szCs w:val="21"/>
        </w:rPr>
        <w:t>。</w:t>
      </w:r>
    </w:p>
    <w:p w14:paraId="5AB0A580">
      <w:pPr>
        <w:spacing w:line="360" w:lineRule="auto"/>
        <w:ind w:firstLine="210"/>
        <w:rPr>
          <w:rFonts w:hint="eastAsia" w:ascii="宋体" w:hAnsi="宋体" w:eastAsia="宋体" w:cs="宋体"/>
          <w:szCs w:val="21"/>
        </w:rPr>
      </w:pPr>
      <w:r>
        <w:rPr>
          <w:rFonts w:hint="eastAsia" w:ascii="宋体" w:hAnsi="宋体" w:eastAsia="宋体" w:cs="宋体"/>
          <w:szCs w:val="21"/>
        </w:rPr>
        <w:t>1.1.2 合同当事人及其他相关方</w:t>
      </w:r>
    </w:p>
    <w:p w14:paraId="346A600E">
      <w:pPr>
        <w:spacing w:line="360" w:lineRule="auto"/>
        <w:ind w:firstLine="210"/>
        <w:rPr>
          <w:rFonts w:hint="eastAsia" w:ascii="宋体" w:hAnsi="宋体" w:eastAsia="宋体" w:cs="宋体"/>
          <w:szCs w:val="21"/>
          <w:u w:val="single"/>
        </w:rPr>
      </w:pPr>
      <w:r>
        <w:rPr>
          <w:rFonts w:hint="eastAsia" w:ascii="宋体" w:hAnsi="宋体" w:eastAsia="宋体" w:cs="宋体"/>
          <w:szCs w:val="21"/>
        </w:rPr>
        <w:t>1.1.2.4监理人：</w:t>
      </w:r>
    </w:p>
    <w:p w14:paraId="1351F9A8">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73E533">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37D0FD">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A23E9C9">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p>
    <w:p w14:paraId="6B153DB7">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070547C9">
      <w:pPr>
        <w:spacing w:line="360" w:lineRule="auto"/>
        <w:ind w:firstLine="210"/>
        <w:rPr>
          <w:rFonts w:hint="eastAsia" w:ascii="宋体" w:hAnsi="宋体" w:eastAsia="宋体" w:cs="宋体"/>
          <w:szCs w:val="21"/>
        </w:rPr>
      </w:pPr>
      <w:r>
        <w:rPr>
          <w:rFonts w:hint="eastAsia" w:ascii="宋体" w:hAnsi="宋体" w:eastAsia="宋体" w:cs="宋体"/>
          <w:szCs w:val="21"/>
        </w:rPr>
        <w:t>1.1.2.5 设计人：</w:t>
      </w:r>
    </w:p>
    <w:p w14:paraId="4A1BFC4E">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19425A3B">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802BC3">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33FCFFE">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AE584B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3E653AA">
      <w:pPr>
        <w:spacing w:line="360" w:lineRule="auto"/>
        <w:ind w:firstLine="210"/>
        <w:rPr>
          <w:rFonts w:hint="eastAsia" w:ascii="宋体" w:hAnsi="宋体" w:eastAsia="宋体" w:cs="宋体"/>
          <w:szCs w:val="21"/>
        </w:rPr>
      </w:pPr>
      <w:r>
        <w:rPr>
          <w:rFonts w:hint="eastAsia" w:ascii="宋体" w:hAnsi="宋体" w:eastAsia="宋体" w:cs="宋体"/>
          <w:szCs w:val="21"/>
        </w:rPr>
        <w:t>1.1.3 工程和设备</w:t>
      </w:r>
    </w:p>
    <w:p w14:paraId="7A2C3870">
      <w:pPr>
        <w:spacing w:line="360" w:lineRule="auto"/>
        <w:ind w:firstLine="21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     </w:t>
      </w:r>
      <w:r>
        <w:rPr>
          <w:rFonts w:hint="eastAsia" w:ascii="宋体" w:hAnsi="宋体" w:eastAsia="宋体" w:cs="宋体"/>
          <w:szCs w:val="21"/>
        </w:rPr>
        <w:t>。</w:t>
      </w:r>
    </w:p>
    <w:p w14:paraId="22E6AAF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szCs w:val="21"/>
          <w:u w:val="single"/>
        </w:rPr>
        <w:t xml:space="preserve">   规划红线范围内  </w:t>
      </w:r>
      <w:r>
        <w:rPr>
          <w:rFonts w:hint="eastAsia" w:ascii="宋体" w:hAnsi="宋体" w:eastAsia="宋体" w:cs="宋体"/>
          <w:kern w:val="0"/>
          <w:szCs w:val="21"/>
        </w:rPr>
        <w:t>。</w:t>
      </w:r>
    </w:p>
    <w:p w14:paraId="39B9E38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1.1.3.10 临时占地包括：</w:t>
      </w:r>
      <w:r>
        <w:rPr>
          <w:rFonts w:hint="eastAsia" w:ascii="宋体" w:hAnsi="宋体" w:eastAsia="宋体" w:cs="宋体"/>
          <w:szCs w:val="21"/>
          <w:u w:val="single"/>
        </w:rPr>
        <w:t xml:space="preserve">   /   </w:t>
      </w:r>
      <w:r>
        <w:rPr>
          <w:rFonts w:hint="eastAsia" w:ascii="宋体" w:hAnsi="宋体" w:eastAsia="宋体" w:cs="宋体"/>
          <w:kern w:val="0"/>
          <w:szCs w:val="21"/>
        </w:rPr>
        <w:t>。</w:t>
      </w:r>
    </w:p>
    <w:p w14:paraId="56D5343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1.3法律 </w:t>
      </w:r>
    </w:p>
    <w:p w14:paraId="219AA17B">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现行法律和法规和本地区的相关规定 </w:t>
      </w:r>
      <w:r>
        <w:rPr>
          <w:rFonts w:hint="eastAsia" w:ascii="宋体" w:hAnsi="宋体" w:eastAsia="宋体" w:cs="宋体"/>
          <w:szCs w:val="21"/>
        </w:rPr>
        <w:t xml:space="preserve">。  </w:t>
      </w:r>
    </w:p>
    <w:p w14:paraId="0B5E6EBC">
      <w:pPr>
        <w:spacing w:line="360" w:lineRule="auto"/>
        <w:ind w:firstLine="210"/>
        <w:jc w:val="left"/>
        <w:rPr>
          <w:rFonts w:hint="eastAsia" w:ascii="宋体" w:hAnsi="宋体" w:eastAsia="宋体" w:cs="宋体"/>
          <w:szCs w:val="21"/>
        </w:rPr>
      </w:pPr>
      <w:r>
        <w:rPr>
          <w:rFonts w:hint="eastAsia" w:ascii="宋体" w:hAnsi="宋体" w:eastAsia="宋体" w:cs="宋体"/>
          <w:szCs w:val="21"/>
        </w:rPr>
        <w:t>1.4 标准和规范</w:t>
      </w:r>
    </w:p>
    <w:p w14:paraId="60739181">
      <w:pPr>
        <w:spacing w:line="360" w:lineRule="auto"/>
        <w:ind w:firstLine="210"/>
        <w:jc w:val="lef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同1.3款    </w:t>
      </w:r>
      <w:r>
        <w:rPr>
          <w:rFonts w:hint="eastAsia" w:ascii="宋体" w:hAnsi="宋体" w:eastAsia="宋体" w:cs="宋体"/>
          <w:szCs w:val="21"/>
        </w:rPr>
        <w:t>。</w:t>
      </w:r>
    </w:p>
    <w:p w14:paraId="007EEC3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1.4.2 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7E43B8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发包人提供国外标准、规范的份数：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194A466">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EF74102">
      <w:pPr>
        <w:spacing w:line="360" w:lineRule="auto"/>
        <w:ind w:firstLine="21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kern w:val="0"/>
          <w:szCs w:val="21"/>
        </w:rPr>
        <w:t>发包</w:t>
      </w:r>
      <w:r>
        <w:rPr>
          <w:rFonts w:hint="eastAsia" w:ascii="宋体" w:hAnsi="宋体" w:eastAsia="宋体" w:cs="宋体"/>
          <w:szCs w:val="21"/>
        </w:rPr>
        <w:t>人对工程的技术标准和功能要求的特殊要求：</w:t>
      </w:r>
      <w:r>
        <w:rPr>
          <w:rFonts w:hint="eastAsia" w:ascii="宋体" w:hAnsi="宋体" w:eastAsia="宋体" w:cs="宋体"/>
          <w:szCs w:val="21"/>
          <w:u w:val="single"/>
        </w:rPr>
        <w:t xml:space="preserve">   /           </w:t>
      </w:r>
      <w:r>
        <w:rPr>
          <w:rFonts w:hint="eastAsia" w:ascii="宋体" w:hAnsi="宋体" w:eastAsia="宋体" w:cs="宋体"/>
          <w:szCs w:val="21"/>
        </w:rPr>
        <w:t>。</w:t>
      </w:r>
    </w:p>
    <w:p w14:paraId="15ED640E">
      <w:pPr>
        <w:spacing w:line="360" w:lineRule="auto"/>
        <w:ind w:firstLine="210"/>
        <w:rPr>
          <w:rFonts w:hint="eastAsia" w:ascii="宋体" w:hAnsi="宋体" w:eastAsia="宋体" w:cs="宋体"/>
          <w:szCs w:val="21"/>
        </w:rPr>
      </w:pPr>
      <w:r>
        <w:rPr>
          <w:rFonts w:hint="eastAsia" w:ascii="宋体" w:hAnsi="宋体" w:eastAsia="宋体" w:cs="宋体"/>
          <w:szCs w:val="21"/>
        </w:rPr>
        <w:t>1.5 合同文件的优先顺序</w:t>
      </w:r>
    </w:p>
    <w:p w14:paraId="633D1617">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合同文件组成及优先顺序为：</w:t>
      </w:r>
    </w:p>
    <w:p w14:paraId="76FC0C1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78DB28A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C391D4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7659C4B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1189BF8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398E218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3F241E1">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18DA2EB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38FCA16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（9）其他合同文件。</w:t>
      </w:r>
    </w:p>
    <w:p w14:paraId="1E514753">
      <w:pPr>
        <w:spacing w:line="360" w:lineRule="auto"/>
        <w:ind w:firstLine="210"/>
        <w:rPr>
          <w:rFonts w:hint="eastAsia" w:ascii="宋体" w:hAnsi="宋体" w:eastAsia="宋体" w:cs="宋体"/>
          <w:szCs w:val="21"/>
        </w:rPr>
      </w:pPr>
      <w:r>
        <w:rPr>
          <w:rFonts w:hint="eastAsia" w:ascii="宋体" w:hAnsi="宋体" w:eastAsia="宋体" w:cs="宋体"/>
          <w:szCs w:val="21"/>
        </w:rPr>
        <w:t>1.6 图纸和承包人文件</w:t>
      </w:r>
      <w:r>
        <w:rPr>
          <w:rFonts w:hint="eastAsia" w:ascii="宋体" w:hAnsi="宋体" w:eastAsia="宋体" w:cs="宋体"/>
          <w:szCs w:val="21"/>
        </w:rPr>
        <w:tab/>
      </w:r>
    </w:p>
    <w:p w14:paraId="40A921AD">
      <w:pPr>
        <w:spacing w:line="360" w:lineRule="auto"/>
        <w:ind w:firstLine="210"/>
        <w:jc w:val="left"/>
        <w:rPr>
          <w:rFonts w:hint="eastAsia" w:ascii="宋体" w:hAnsi="宋体" w:eastAsia="宋体" w:cs="宋体"/>
          <w:szCs w:val="21"/>
        </w:rPr>
      </w:pPr>
      <w:r>
        <w:rPr>
          <w:rFonts w:hint="eastAsia" w:ascii="宋体" w:hAnsi="宋体" w:eastAsia="宋体" w:cs="宋体"/>
          <w:szCs w:val="21"/>
        </w:rPr>
        <w:t>1.6.1 图纸的提供</w:t>
      </w:r>
    </w:p>
    <w:p w14:paraId="3B570926">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    </w:t>
      </w:r>
      <w:r>
        <w:rPr>
          <w:rFonts w:hint="eastAsia" w:ascii="宋体" w:hAnsi="宋体" w:eastAsia="宋体" w:cs="宋体"/>
          <w:szCs w:val="21"/>
        </w:rPr>
        <w:t>；</w:t>
      </w:r>
    </w:p>
    <w:p w14:paraId="647A8528">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   </w:t>
      </w:r>
      <w:r>
        <w:rPr>
          <w:rFonts w:hint="eastAsia" w:ascii="宋体" w:hAnsi="宋体" w:eastAsia="宋体" w:cs="宋体"/>
          <w:szCs w:val="21"/>
        </w:rPr>
        <w:t>；</w:t>
      </w:r>
    </w:p>
    <w:p w14:paraId="40DC4E5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    </w:t>
      </w:r>
      <w:r>
        <w:rPr>
          <w:rFonts w:hint="eastAsia" w:ascii="宋体" w:hAnsi="宋体" w:eastAsia="宋体" w:cs="宋体"/>
          <w:szCs w:val="21"/>
        </w:rPr>
        <w:t>。</w:t>
      </w:r>
    </w:p>
    <w:p w14:paraId="14A95A06">
      <w:pPr>
        <w:spacing w:line="360" w:lineRule="auto"/>
        <w:ind w:firstLine="210"/>
        <w:jc w:val="left"/>
        <w:rPr>
          <w:rFonts w:hint="eastAsia" w:ascii="宋体" w:hAnsi="宋体" w:eastAsia="宋体" w:cs="宋体"/>
          <w:szCs w:val="21"/>
        </w:rPr>
      </w:pPr>
      <w:r>
        <w:rPr>
          <w:rFonts w:hint="eastAsia" w:ascii="宋体" w:hAnsi="宋体" w:eastAsia="宋体" w:cs="宋体"/>
          <w:szCs w:val="21"/>
        </w:rPr>
        <w:t>1.6.4 承包人文件</w:t>
      </w:r>
    </w:p>
    <w:p w14:paraId="00016B52">
      <w:pPr>
        <w:spacing w:line="360" w:lineRule="auto"/>
        <w:ind w:firstLine="210"/>
        <w:jc w:val="left"/>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①合同签订后3天内，承包人应编制施工组织设计及详细的工期、质量、安全文明保证措施方案，并报监理工程师审定。②已完工程量和施工形象月报表为每月25日 </w:t>
      </w:r>
      <w:r>
        <w:rPr>
          <w:rFonts w:hint="eastAsia" w:ascii="宋体" w:hAnsi="宋体" w:eastAsia="宋体" w:cs="宋体"/>
          <w:szCs w:val="21"/>
        </w:rPr>
        <w:t>；</w:t>
      </w:r>
    </w:p>
    <w:p w14:paraId="5788835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按上述条款执行  </w:t>
      </w:r>
      <w:r>
        <w:rPr>
          <w:rFonts w:hint="eastAsia" w:ascii="宋体" w:hAnsi="宋体" w:eastAsia="宋体" w:cs="宋体"/>
          <w:szCs w:val="21"/>
        </w:rPr>
        <w:t>；</w:t>
      </w:r>
    </w:p>
    <w:p w14:paraId="23DC271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5份或按监理要求的份数提供  </w:t>
      </w:r>
      <w:r>
        <w:rPr>
          <w:rFonts w:hint="eastAsia" w:ascii="宋体" w:hAnsi="宋体" w:eastAsia="宋体" w:cs="宋体"/>
          <w:szCs w:val="21"/>
        </w:rPr>
        <w:t>；</w:t>
      </w:r>
    </w:p>
    <w:p w14:paraId="2FA1E879">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以书面形成提供   </w:t>
      </w:r>
      <w:r>
        <w:rPr>
          <w:rFonts w:hint="eastAsia" w:ascii="宋体" w:hAnsi="宋体" w:eastAsia="宋体" w:cs="宋体"/>
          <w:szCs w:val="21"/>
        </w:rPr>
        <w:t>；</w:t>
      </w:r>
    </w:p>
    <w:p w14:paraId="454409A9">
      <w:pPr>
        <w:spacing w:line="360" w:lineRule="auto"/>
        <w:ind w:firstLine="21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收到承包人文件后7天内审查完毕 </w:t>
      </w:r>
      <w:r>
        <w:rPr>
          <w:rFonts w:hint="eastAsia" w:ascii="宋体" w:hAnsi="宋体" w:eastAsia="宋体" w:cs="宋体"/>
          <w:szCs w:val="21"/>
        </w:rPr>
        <w:t>。</w:t>
      </w:r>
    </w:p>
    <w:p w14:paraId="79E75384">
      <w:pPr>
        <w:spacing w:line="360" w:lineRule="auto"/>
        <w:ind w:firstLine="210"/>
        <w:rPr>
          <w:rFonts w:hint="eastAsia" w:ascii="宋体" w:hAnsi="宋体" w:eastAsia="宋体" w:cs="宋体"/>
          <w:szCs w:val="21"/>
        </w:rPr>
      </w:pPr>
      <w:r>
        <w:rPr>
          <w:rFonts w:hint="eastAsia" w:ascii="宋体" w:hAnsi="宋体" w:eastAsia="宋体" w:cs="宋体"/>
          <w:szCs w:val="21"/>
        </w:rPr>
        <w:t>1.6.5 现场图纸准备</w:t>
      </w:r>
    </w:p>
    <w:p w14:paraId="2EC68460">
      <w:pPr>
        <w:spacing w:line="360" w:lineRule="auto"/>
        <w:ind w:firstLine="21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发包人提供施工图纸（如有）、施工说明供承包人、监理人及其他有关人员使用 </w:t>
      </w:r>
      <w:r>
        <w:rPr>
          <w:rFonts w:hint="eastAsia" w:ascii="宋体" w:hAnsi="宋体" w:eastAsia="宋体" w:cs="宋体"/>
          <w:szCs w:val="21"/>
        </w:rPr>
        <w:t>。</w:t>
      </w:r>
    </w:p>
    <w:p w14:paraId="7EE97E48">
      <w:pPr>
        <w:spacing w:line="360" w:lineRule="auto"/>
        <w:ind w:firstLine="210"/>
        <w:rPr>
          <w:rFonts w:hint="eastAsia" w:ascii="宋体" w:hAnsi="宋体" w:eastAsia="宋体" w:cs="宋体"/>
          <w:szCs w:val="21"/>
        </w:rPr>
      </w:pPr>
      <w:r>
        <w:rPr>
          <w:rFonts w:hint="eastAsia" w:ascii="宋体" w:hAnsi="宋体" w:eastAsia="宋体" w:cs="宋体"/>
          <w:szCs w:val="21"/>
        </w:rPr>
        <w:t>1.7 联络</w:t>
      </w:r>
    </w:p>
    <w:p w14:paraId="37EEF69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 xml:space="preserve">1.7.1发包人和承包人应当在  </w:t>
      </w:r>
      <w:r>
        <w:rPr>
          <w:rFonts w:hint="eastAsia" w:ascii="宋体" w:hAnsi="宋体" w:eastAsia="宋体" w:cs="宋体"/>
          <w:szCs w:val="21"/>
          <w:u w:val="single"/>
        </w:rPr>
        <w:t>3</w:t>
      </w:r>
      <w:r>
        <w:rPr>
          <w:rFonts w:hint="eastAsia" w:ascii="宋体" w:hAnsi="宋体" w:eastAsia="宋体" w:cs="宋体"/>
          <w:kern w:val="0"/>
          <w:szCs w:val="21"/>
        </w:rPr>
        <w:t>天内将与合同有关的通知、批准、证明、证书、指示、指令、要求、请求、同意、意见、确定和决定等书面函件送达对方当事人。</w:t>
      </w:r>
    </w:p>
    <w:p w14:paraId="5FDFC3D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szCs w:val="21"/>
          <w:u w:val="single"/>
        </w:rPr>
        <w:t>发包人驻施工现场办公室</w:t>
      </w:r>
      <w:r>
        <w:rPr>
          <w:rFonts w:hint="eastAsia" w:ascii="宋体" w:hAnsi="宋体" w:eastAsia="宋体" w:cs="宋体"/>
          <w:kern w:val="0"/>
          <w:szCs w:val="21"/>
        </w:rPr>
        <w:t>；</w:t>
      </w:r>
    </w:p>
    <w:p w14:paraId="48E5F21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szCs w:val="21"/>
          <w:u w:val="single"/>
        </w:rPr>
        <w:t xml:space="preserve">发包人施工现场代表    </w:t>
      </w:r>
      <w:r>
        <w:rPr>
          <w:rFonts w:hint="eastAsia" w:ascii="宋体" w:hAnsi="宋体" w:eastAsia="宋体" w:cs="宋体"/>
          <w:kern w:val="0"/>
          <w:szCs w:val="21"/>
        </w:rPr>
        <w:t>。</w:t>
      </w:r>
    </w:p>
    <w:p w14:paraId="75A4623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szCs w:val="21"/>
          <w:u w:val="single"/>
        </w:rPr>
        <w:t xml:space="preserve">承包人施工现场项目部办公室  </w:t>
      </w:r>
      <w:r>
        <w:rPr>
          <w:rFonts w:hint="eastAsia" w:ascii="宋体" w:hAnsi="宋体" w:eastAsia="宋体" w:cs="宋体"/>
          <w:kern w:val="0"/>
          <w:szCs w:val="21"/>
        </w:rPr>
        <w:t>；</w:t>
      </w:r>
    </w:p>
    <w:p w14:paraId="30989F0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szCs w:val="21"/>
          <w:u w:val="single"/>
        </w:rPr>
        <w:t xml:space="preserve">   项目负责人  </w:t>
      </w:r>
      <w:r>
        <w:rPr>
          <w:rFonts w:hint="eastAsia" w:ascii="宋体" w:hAnsi="宋体" w:eastAsia="宋体" w:cs="宋体"/>
          <w:kern w:val="0"/>
          <w:szCs w:val="21"/>
        </w:rPr>
        <w:t>。</w:t>
      </w:r>
    </w:p>
    <w:p w14:paraId="5E08843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szCs w:val="21"/>
          <w:u w:val="single"/>
        </w:rPr>
        <w:t xml:space="preserve">   监理人施工现场办公室</w:t>
      </w:r>
      <w:r>
        <w:rPr>
          <w:rFonts w:hint="eastAsia" w:ascii="宋体" w:hAnsi="宋体" w:eastAsia="宋体" w:cs="宋体"/>
          <w:kern w:val="0"/>
          <w:szCs w:val="21"/>
        </w:rPr>
        <w:t>；</w:t>
      </w:r>
    </w:p>
    <w:p w14:paraId="738BCB9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szCs w:val="21"/>
          <w:u w:val="single"/>
        </w:rPr>
        <w:t xml:space="preserve">   总监理工程师或专业监理工程师</w:t>
      </w:r>
      <w:r>
        <w:rPr>
          <w:rFonts w:hint="eastAsia" w:ascii="宋体" w:hAnsi="宋体" w:eastAsia="宋体" w:cs="宋体"/>
          <w:kern w:val="0"/>
          <w:szCs w:val="21"/>
        </w:rPr>
        <w:t>。</w:t>
      </w:r>
    </w:p>
    <w:p w14:paraId="344E485A">
      <w:pPr>
        <w:spacing w:line="360" w:lineRule="auto"/>
        <w:ind w:firstLine="210"/>
        <w:rPr>
          <w:rFonts w:hint="eastAsia" w:ascii="宋体" w:hAnsi="宋体" w:eastAsia="宋体" w:cs="宋体"/>
          <w:szCs w:val="21"/>
        </w:rPr>
      </w:pPr>
      <w:r>
        <w:rPr>
          <w:rFonts w:hint="eastAsia" w:ascii="宋体" w:hAnsi="宋体" w:eastAsia="宋体" w:cs="宋体"/>
          <w:szCs w:val="21"/>
        </w:rPr>
        <w:t>1.10 交通运输</w:t>
      </w:r>
    </w:p>
    <w:p w14:paraId="2AE069C4">
      <w:pPr>
        <w:spacing w:line="360" w:lineRule="auto"/>
        <w:ind w:firstLine="210"/>
        <w:rPr>
          <w:rFonts w:hint="eastAsia" w:ascii="宋体" w:hAnsi="宋体" w:eastAsia="宋体" w:cs="宋体"/>
          <w:szCs w:val="21"/>
        </w:rPr>
      </w:pPr>
      <w:r>
        <w:rPr>
          <w:rFonts w:hint="eastAsia" w:ascii="宋体" w:hAnsi="宋体" w:eastAsia="宋体" w:cs="宋体"/>
          <w:szCs w:val="21"/>
        </w:rPr>
        <w:t>1.10.1 出入现场的权利</w:t>
      </w:r>
    </w:p>
    <w:p w14:paraId="31A195AA">
      <w:pPr>
        <w:spacing w:line="360" w:lineRule="auto"/>
        <w:ind w:firstLine="21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 xml:space="preserve">施工现场内临时道路由承包人负责建设并承担相关费用。 </w:t>
      </w:r>
    </w:p>
    <w:p w14:paraId="6BD0F06E">
      <w:pPr>
        <w:spacing w:line="360" w:lineRule="auto"/>
        <w:ind w:firstLine="210"/>
        <w:jc w:val="left"/>
        <w:rPr>
          <w:rFonts w:hint="eastAsia" w:ascii="宋体" w:hAnsi="宋体" w:eastAsia="宋体" w:cs="宋体"/>
          <w:szCs w:val="21"/>
        </w:rPr>
      </w:pPr>
      <w:r>
        <w:rPr>
          <w:rFonts w:hint="eastAsia" w:ascii="宋体" w:hAnsi="宋体" w:eastAsia="宋体" w:cs="宋体"/>
          <w:szCs w:val="21"/>
        </w:rPr>
        <w:t>1.10.3 场内交通</w:t>
      </w:r>
    </w:p>
    <w:p w14:paraId="020925D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 xml:space="preserve">/ </w:t>
      </w:r>
      <w:r>
        <w:rPr>
          <w:rFonts w:hint="eastAsia" w:ascii="宋体" w:hAnsi="宋体" w:eastAsia="宋体" w:cs="宋体"/>
          <w:szCs w:val="21"/>
        </w:rPr>
        <w:t>。</w:t>
      </w:r>
    </w:p>
    <w:p w14:paraId="333560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施工现场周围道路畅通，施工现场自用施工便道、交通设施及红线范围内施工围护由承包人自行负责并承担相关费用。 </w:t>
      </w:r>
    </w:p>
    <w:p w14:paraId="7F4AF1BE">
      <w:pPr>
        <w:spacing w:line="360" w:lineRule="auto"/>
        <w:ind w:firstLine="210"/>
        <w:jc w:val="left"/>
        <w:rPr>
          <w:rFonts w:hint="eastAsia" w:ascii="宋体" w:hAnsi="宋体" w:eastAsia="宋体" w:cs="宋体"/>
          <w:szCs w:val="21"/>
        </w:rPr>
      </w:pPr>
      <w:r>
        <w:rPr>
          <w:rFonts w:hint="eastAsia" w:ascii="宋体" w:hAnsi="宋体" w:eastAsia="宋体" w:cs="宋体"/>
          <w:szCs w:val="21"/>
        </w:rPr>
        <w:t>1.10.4超大件和超重件的运输</w:t>
      </w:r>
    </w:p>
    <w:p w14:paraId="0F32D361">
      <w:pPr>
        <w:spacing w:line="360" w:lineRule="auto"/>
        <w:ind w:firstLine="210"/>
        <w:jc w:val="left"/>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p>
    <w:p w14:paraId="7242112D">
      <w:pPr>
        <w:spacing w:line="360" w:lineRule="auto"/>
        <w:ind w:firstLine="210"/>
        <w:rPr>
          <w:rFonts w:hint="eastAsia" w:ascii="宋体" w:hAnsi="宋体" w:eastAsia="宋体" w:cs="宋体"/>
          <w:szCs w:val="21"/>
        </w:rPr>
      </w:pPr>
      <w:r>
        <w:rPr>
          <w:rFonts w:hint="eastAsia" w:ascii="宋体" w:hAnsi="宋体" w:eastAsia="宋体" w:cs="宋体"/>
          <w:szCs w:val="21"/>
        </w:rPr>
        <w:t>1.11 知识产权</w:t>
      </w:r>
    </w:p>
    <w:p w14:paraId="25486EC7">
      <w:pPr>
        <w:spacing w:line="360" w:lineRule="auto"/>
        <w:ind w:firstLine="21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D9AA7E4">
      <w:pPr>
        <w:spacing w:line="360" w:lineRule="auto"/>
        <w:ind w:firstLine="21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CF2C24C">
      <w:pPr>
        <w:spacing w:line="360" w:lineRule="auto"/>
        <w:ind w:firstLine="21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按通用条款执行</w:t>
      </w:r>
      <w:r>
        <w:rPr>
          <w:rFonts w:hint="eastAsia" w:ascii="宋体" w:hAnsi="宋体" w:eastAsia="宋体" w:cs="宋体"/>
          <w:szCs w:val="21"/>
        </w:rPr>
        <w:t>。</w:t>
      </w:r>
    </w:p>
    <w:p w14:paraId="36ECE1E0">
      <w:pPr>
        <w:spacing w:line="360" w:lineRule="auto"/>
        <w:ind w:firstLine="21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25BF38D">
      <w:pPr>
        <w:spacing w:line="360" w:lineRule="auto"/>
        <w:ind w:firstLine="210"/>
        <w:rPr>
          <w:rFonts w:hint="eastAsia" w:ascii="宋体" w:hAnsi="宋体" w:eastAsia="宋体" w:cs="宋体"/>
          <w:kern w:val="0"/>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kern w:val="0"/>
          <w:szCs w:val="21"/>
        </w:rPr>
        <w:t>。</w:t>
      </w:r>
    </w:p>
    <w:p w14:paraId="3C658A69">
      <w:pPr>
        <w:spacing w:line="360" w:lineRule="auto"/>
        <w:ind w:firstLine="210"/>
        <w:rPr>
          <w:rFonts w:hint="eastAsia" w:ascii="宋体" w:hAnsi="宋体" w:eastAsia="宋体" w:cs="宋体"/>
          <w:szCs w:val="21"/>
        </w:rPr>
      </w:pPr>
      <w:r>
        <w:rPr>
          <w:rFonts w:hint="eastAsia" w:ascii="宋体" w:hAnsi="宋体" w:eastAsia="宋体" w:cs="宋体"/>
          <w:szCs w:val="21"/>
        </w:rPr>
        <w:t>1.13工程量清单错误的修正</w:t>
      </w:r>
    </w:p>
    <w:p w14:paraId="460E92AE">
      <w:pPr>
        <w:spacing w:line="360" w:lineRule="auto"/>
        <w:ind w:firstLine="210"/>
        <w:rPr>
          <w:rFonts w:hint="eastAsia" w:ascii="宋体" w:hAnsi="宋体" w:eastAsia="宋体" w:cs="宋体"/>
          <w:szCs w:val="21"/>
        </w:rPr>
      </w:pPr>
      <w:r>
        <w:rPr>
          <w:rFonts w:hint="eastAsia" w:ascii="宋体" w:hAnsi="宋体" w:eastAsia="宋体" w:cs="宋体"/>
          <w:szCs w:val="21"/>
        </w:rPr>
        <w:t>出现工程量清单错误时，是否调整合同价格：</w:t>
      </w:r>
      <w:r>
        <w:rPr>
          <w:rFonts w:hint="eastAsia" w:ascii="宋体" w:hAnsi="宋体" w:eastAsia="宋体" w:cs="宋体"/>
          <w:szCs w:val="21"/>
          <w:u w:val="single"/>
        </w:rPr>
        <w:t xml:space="preserve"> 除按本专用条款第10条变更条款外，其余按通用条款执行 </w:t>
      </w:r>
      <w:r>
        <w:rPr>
          <w:rFonts w:hint="eastAsia" w:ascii="宋体" w:hAnsi="宋体" w:eastAsia="宋体" w:cs="宋体"/>
          <w:kern w:val="0"/>
          <w:szCs w:val="21"/>
        </w:rPr>
        <w:t>。</w:t>
      </w:r>
    </w:p>
    <w:p w14:paraId="2D474911">
      <w:pPr>
        <w:spacing w:line="360" w:lineRule="auto"/>
        <w:ind w:firstLine="210"/>
        <w:rPr>
          <w:rFonts w:hint="eastAsia" w:ascii="宋体" w:hAnsi="宋体" w:eastAsia="宋体" w:cs="宋体"/>
          <w:szCs w:val="21"/>
        </w:rPr>
      </w:pPr>
      <w:r>
        <w:rPr>
          <w:rFonts w:hint="eastAsia" w:ascii="宋体" w:hAnsi="宋体" w:eastAsia="宋体" w:cs="宋体"/>
          <w:szCs w:val="21"/>
        </w:rPr>
        <w:t>允许调整合同价格的工程量偏差范围：</w:t>
      </w:r>
      <w:r>
        <w:rPr>
          <w:rFonts w:hint="eastAsia" w:ascii="宋体" w:hAnsi="宋体" w:eastAsia="宋体" w:cs="宋体"/>
          <w:szCs w:val="21"/>
          <w:u w:val="single"/>
        </w:rPr>
        <w:t>除按本专用条款第10条变更条款外，其余按通用条款执行</w:t>
      </w:r>
      <w:r>
        <w:rPr>
          <w:rFonts w:hint="eastAsia" w:ascii="宋体" w:hAnsi="宋体" w:eastAsia="宋体" w:cs="宋体"/>
          <w:kern w:val="0"/>
          <w:szCs w:val="21"/>
        </w:rPr>
        <w:t>。</w:t>
      </w:r>
    </w:p>
    <w:p w14:paraId="0E94F965">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2. 发包人</w:t>
      </w:r>
    </w:p>
    <w:p w14:paraId="7C6901AD">
      <w:pPr>
        <w:spacing w:line="360" w:lineRule="auto"/>
        <w:ind w:firstLine="210"/>
        <w:rPr>
          <w:rFonts w:hint="eastAsia" w:ascii="宋体" w:hAnsi="宋体" w:eastAsia="宋体" w:cs="宋体"/>
          <w:szCs w:val="21"/>
        </w:rPr>
      </w:pPr>
      <w:r>
        <w:rPr>
          <w:rFonts w:hint="eastAsia" w:ascii="宋体" w:hAnsi="宋体" w:eastAsia="宋体" w:cs="宋体"/>
          <w:szCs w:val="21"/>
        </w:rPr>
        <w:t>2.2 发包人代表</w:t>
      </w:r>
    </w:p>
    <w:p w14:paraId="0EC7743B">
      <w:pPr>
        <w:spacing w:line="360" w:lineRule="auto"/>
        <w:ind w:firstLine="210"/>
        <w:rPr>
          <w:rFonts w:hint="eastAsia" w:ascii="宋体" w:hAnsi="宋体" w:eastAsia="宋体" w:cs="宋体"/>
          <w:szCs w:val="21"/>
        </w:rPr>
      </w:pPr>
      <w:r>
        <w:rPr>
          <w:rFonts w:hint="eastAsia" w:ascii="宋体" w:hAnsi="宋体" w:eastAsia="宋体" w:cs="宋体"/>
          <w:szCs w:val="21"/>
        </w:rPr>
        <w:t>发包人代表：</w:t>
      </w:r>
      <w:r>
        <w:rPr>
          <w:rFonts w:hint="eastAsia" w:ascii="宋体" w:hAnsi="宋体" w:eastAsia="宋体" w:cs="宋体"/>
          <w:szCs w:val="21"/>
          <w:u w:val="single"/>
        </w:rPr>
        <w:t xml:space="preserve">                </w:t>
      </w:r>
    </w:p>
    <w:p w14:paraId="068CD1DF">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554922B2">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74A9F2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D1CC9E6">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p>
    <w:p w14:paraId="2B2DF710">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6EE78658">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13D6A6C">
      <w:pPr>
        <w:spacing w:line="360" w:lineRule="auto"/>
        <w:ind w:firstLine="210"/>
        <w:rPr>
          <w:rFonts w:hint="eastAsia" w:ascii="宋体" w:hAnsi="宋体" w:eastAsia="宋体" w:cs="宋体"/>
          <w:b/>
          <w:szCs w:val="21"/>
        </w:rPr>
      </w:pPr>
      <w:r>
        <w:rPr>
          <w:rFonts w:hint="eastAsia" w:ascii="宋体" w:hAnsi="宋体" w:eastAsia="宋体" w:cs="宋体"/>
          <w:szCs w:val="21"/>
        </w:rPr>
        <w:t>发包人对发包人代表的授权范围如下：</w:t>
      </w:r>
      <w:r>
        <w:rPr>
          <w:rFonts w:hint="eastAsia" w:ascii="宋体" w:hAnsi="宋体" w:eastAsia="宋体" w:cs="宋体"/>
          <w:kern w:val="0"/>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w:t>
      </w:r>
      <w:r>
        <w:rPr>
          <w:rFonts w:hint="eastAsia" w:ascii="宋体" w:hAnsi="宋体" w:eastAsia="宋体" w:cs="宋体"/>
          <w:szCs w:val="21"/>
          <w:u w:val="single"/>
        </w:rPr>
        <w:t xml:space="preserve">对本工程全过程监督、考勤。 </w:t>
      </w:r>
    </w:p>
    <w:p w14:paraId="1757A4BB">
      <w:pPr>
        <w:spacing w:line="360" w:lineRule="auto"/>
        <w:ind w:firstLine="210"/>
        <w:rPr>
          <w:rFonts w:hint="eastAsia" w:ascii="宋体" w:hAnsi="宋体" w:eastAsia="宋体" w:cs="宋体"/>
          <w:szCs w:val="21"/>
        </w:rPr>
      </w:pPr>
      <w:r>
        <w:rPr>
          <w:rFonts w:hint="eastAsia" w:ascii="宋体" w:hAnsi="宋体" w:eastAsia="宋体" w:cs="宋体"/>
          <w:szCs w:val="21"/>
        </w:rPr>
        <w:t>2.4 施工现场、施工条件和基础资料的提供</w:t>
      </w:r>
    </w:p>
    <w:p w14:paraId="0077054A">
      <w:pPr>
        <w:spacing w:line="360" w:lineRule="auto"/>
        <w:ind w:firstLine="210"/>
        <w:rPr>
          <w:rFonts w:hint="eastAsia" w:ascii="宋体" w:hAnsi="宋体" w:eastAsia="宋体" w:cs="宋体"/>
          <w:szCs w:val="21"/>
        </w:rPr>
      </w:pPr>
      <w:r>
        <w:rPr>
          <w:rFonts w:hint="eastAsia" w:ascii="宋体" w:hAnsi="宋体" w:eastAsia="宋体" w:cs="宋体"/>
          <w:szCs w:val="21"/>
        </w:rPr>
        <w:t>2.4.1 提供施工现场</w:t>
      </w:r>
    </w:p>
    <w:p w14:paraId="06D0DF9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向承包人提供具备施工条件的场地为开工日期前不少于7天。    </w:t>
      </w:r>
    </w:p>
    <w:p w14:paraId="6F8F61EE">
      <w:pPr>
        <w:spacing w:line="360" w:lineRule="auto"/>
        <w:ind w:firstLine="210"/>
        <w:rPr>
          <w:rFonts w:hint="eastAsia" w:ascii="宋体" w:hAnsi="宋体" w:eastAsia="宋体" w:cs="宋体"/>
          <w:szCs w:val="21"/>
        </w:rPr>
      </w:pPr>
      <w:r>
        <w:rPr>
          <w:rFonts w:hint="eastAsia" w:ascii="宋体" w:hAnsi="宋体" w:eastAsia="宋体" w:cs="宋体"/>
          <w:szCs w:val="21"/>
        </w:rPr>
        <w:t>2.4.2 提供施工条件</w:t>
      </w:r>
    </w:p>
    <w:p w14:paraId="4B850668">
      <w:pPr>
        <w:spacing w:line="360" w:lineRule="auto"/>
        <w:ind w:firstLine="210"/>
        <w:rPr>
          <w:rFonts w:hint="eastAsia" w:ascii="宋体" w:hAnsi="宋体" w:eastAsia="宋体" w:cs="宋体"/>
          <w:szCs w:val="21"/>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1）施工用水、用电及开户费由承包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公共道路的通道开通时间和要求：由承包人自行负责。（3）协调处理施工场地周围地下管线和邻近建筑物、构筑物、古树名木的保护工作：施工过程中，如承包人发现事先不能预见的地下管线、文物等，应及时通知使用人及</w:t>
      </w:r>
      <w:r>
        <w:rPr>
          <w:rFonts w:hint="eastAsia" w:ascii="宋体" w:hAnsi="宋体" w:eastAsia="宋体" w:cs="宋体"/>
          <w:szCs w:val="21"/>
        </w:rPr>
        <w:t>发包</w:t>
      </w:r>
      <w:r>
        <w:rPr>
          <w:rFonts w:hint="eastAsia" w:ascii="宋体" w:hAnsi="宋体" w:eastAsia="宋体" w:cs="宋体"/>
          <w:szCs w:val="21"/>
          <w:u w:val="single"/>
        </w:rPr>
        <w:t xml:space="preserve">人并保护好现场，会同有关部门后采取处理措施,所发生的费用已纳入合同价。若有损坏，必须按发包人要求修复,所需修复费用已纳入合同价。（4）其余按通用条款执行。 </w:t>
      </w:r>
      <w:r>
        <w:rPr>
          <w:rFonts w:hint="eastAsia" w:ascii="宋体" w:hAnsi="宋体" w:eastAsia="宋体" w:cs="宋体"/>
          <w:szCs w:val="21"/>
        </w:rPr>
        <w:t xml:space="preserve"> </w:t>
      </w:r>
    </w:p>
    <w:p w14:paraId="6082761F">
      <w:pPr>
        <w:spacing w:line="360" w:lineRule="auto"/>
        <w:ind w:firstLine="210"/>
        <w:rPr>
          <w:rFonts w:hint="eastAsia" w:ascii="宋体" w:hAnsi="宋体" w:eastAsia="宋体" w:cs="宋体"/>
          <w:szCs w:val="21"/>
        </w:rPr>
      </w:pPr>
      <w:r>
        <w:rPr>
          <w:rFonts w:hint="eastAsia" w:ascii="宋体" w:hAnsi="宋体" w:eastAsia="宋体" w:cs="宋体"/>
          <w:szCs w:val="21"/>
        </w:rPr>
        <w:t>2.5 资金来源证明及支付担保</w:t>
      </w:r>
    </w:p>
    <w:p w14:paraId="560249ED">
      <w:pPr>
        <w:spacing w:line="360" w:lineRule="auto"/>
        <w:ind w:firstLine="21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407718F">
      <w:pPr>
        <w:spacing w:line="360" w:lineRule="auto"/>
        <w:ind w:firstLine="21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本工程不提供支付担保      </w:t>
      </w:r>
      <w:r>
        <w:rPr>
          <w:rFonts w:hint="eastAsia" w:ascii="宋体" w:hAnsi="宋体" w:eastAsia="宋体" w:cs="宋体"/>
          <w:szCs w:val="21"/>
        </w:rPr>
        <w:t>。</w:t>
      </w:r>
    </w:p>
    <w:p w14:paraId="384610A7">
      <w:pPr>
        <w:spacing w:line="360" w:lineRule="auto"/>
        <w:ind w:firstLine="210"/>
        <w:rPr>
          <w:rFonts w:hint="eastAsia" w:ascii="宋体" w:hAnsi="宋体" w:eastAsia="宋体" w:cs="宋体"/>
          <w:szCs w:val="21"/>
          <w:u w:val="single"/>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E8B78B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3. 承包人</w:t>
      </w:r>
    </w:p>
    <w:p w14:paraId="211A4606">
      <w:pPr>
        <w:spacing w:line="360" w:lineRule="auto"/>
        <w:ind w:firstLine="210"/>
        <w:rPr>
          <w:rFonts w:hint="eastAsia" w:ascii="宋体" w:hAnsi="宋体" w:eastAsia="宋体" w:cs="宋体"/>
          <w:szCs w:val="21"/>
        </w:rPr>
      </w:pPr>
      <w:r>
        <w:rPr>
          <w:rFonts w:hint="eastAsia" w:ascii="宋体" w:hAnsi="宋体" w:eastAsia="宋体" w:cs="宋体"/>
          <w:szCs w:val="21"/>
        </w:rPr>
        <w:t>3.1 承包人的一般义务</w:t>
      </w:r>
    </w:p>
    <w:p w14:paraId="15A8DCB7">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承包人提交的竣工资料的内容：</w:t>
      </w:r>
      <w:r>
        <w:rPr>
          <w:rFonts w:hint="eastAsia" w:ascii="宋体" w:hAnsi="宋体" w:eastAsia="宋体" w:cs="宋体"/>
          <w:szCs w:val="21"/>
          <w:u w:val="single"/>
        </w:rPr>
        <w:t xml:space="preserve">   技术资料及电子文本。 </w:t>
      </w:r>
    </w:p>
    <w:p w14:paraId="2758F1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技术资料4套及电子文本2套。 </w:t>
      </w:r>
    </w:p>
    <w:p w14:paraId="60AE6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    由承包人自行承担。  </w:t>
      </w:r>
    </w:p>
    <w:p w14:paraId="191248F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    在工程竣工验收合格后56天内。 </w:t>
      </w:r>
    </w:p>
    <w:p w14:paraId="5CEBCB3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承包人提交的竣工资料形式要求的约定：</w:t>
      </w:r>
      <w:r>
        <w:rPr>
          <w:rFonts w:hint="eastAsia" w:ascii="宋体" w:hAnsi="宋体" w:eastAsia="宋体" w:cs="宋体"/>
          <w:szCs w:val="21"/>
          <w:u w:val="single"/>
        </w:rPr>
        <w:t xml:space="preserve">     /    。</w:t>
      </w:r>
    </w:p>
    <w:p w14:paraId="3079C656">
      <w:pPr>
        <w:widowControl/>
        <w:spacing w:line="360" w:lineRule="auto"/>
        <w:ind w:firstLine="210"/>
        <w:rPr>
          <w:rFonts w:hint="eastAsia" w:ascii="宋体" w:hAnsi="宋体" w:eastAsia="宋体" w:cs="宋体"/>
          <w:szCs w:val="21"/>
        </w:rPr>
      </w:pPr>
      <w:r>
        <w:rPr>
          <w:rFonts w:hint="eastAsia" w:ascii="宋体" w:hAnsi="宋体" w:eastAsia="宋体" w:cs="宋体"/>
          <w:szCs w:val="21"/>
        </w:rPr>
        <w:t>（6）承包人应履行的其他义务：</w:t>
      </w:r>
    </w:p>
    <w:p w14:paraId="0ABB2AC0">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① 承包人需负责处理好施工扰民问题及周边单位（住户）的协调工作。</w:t>
      </w:r>
    </w:p>
    <w:p w14:paraId="0FF81114">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② 承包人的施工管理区及施工场地应设有临时的污水处理设施和施工排水设施，生活、施工垃圾等处置应妥当，施工材料如涂料、化学品等应妥善存放，并设有防雨、防风等措施。</w:t>
      </w:r>
    </w:p>
    <w:p w14:paraId="3B161F7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215965B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④承包人应负责承包项目在施工过程的之前、之中、之后协调工作，包括工序、场地、材料堆放、人员食宿、水、电供应等。</w:t>
      </w:r>
    </w:p>
    <w:p w14:paraId="11E0E9E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⑤承包人应负责本工程的档案管理，竣工资料的检查、汇总。  </w:t>
      </w:r>
    </w:p>
    <w:p w14:paraId="5E3ADA0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⑥室外场地移交 ：在施工过程中，承包人应无条件服从</w:t>
      </w:r>
      <w:r>
        <w:rPr>
          <w:rFonts w:hint="eastAsia" w:ascii="宋体" w:hAnsi="宋体" w:eastAsia="宋体" w:cs="宋体"/>
          <w:szCs w:val="21"/>
        </w:rPr>
        <w:t>发包</w:t>
      </w:r>
      <w:r>
        <w:rPr>
          <w:rFonts w:hint="eastAsia" w:ascii="宋体" w:hAnsi="宋体" w:eastAsia="宋体" w:cs="宋体"/>
          <w:szCs w:val="21"/>
          <w:u w:val="single"/>
        </w:rPr>
        <w:t xml:space="preserve">人的总体施工计划的安排，由于承包人不配合而产生的一切费用由承包人承担。     </w:t>
      </w:r>
    </w:p>
    <w:p w14:paraId="5BF41EA0">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⑧其他：</w:t>
      </w:r>
    </w:p>
    <w:p w14:paraId="4162E75D">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a、承包人应自备发电机，购置及使用费已在合同价中包干。因电力不足或停电，给工程造成的一切损失由承包人承担。 </w:t>
      </w:r>
    </w:p>
    <w:p w14:paraId="2332D06C">
      <w:pPr>
        <w:spacing w:line="360" w:lineRule="auto"/>
        <w:ind w:firstLine="210"/>
        <w:rPr>
          <w:rFonts w:hint="eastAsia" w:ascii="宋体" w:hAnsi="宋体" w:eastAsia="宋体" w:cs="宋体"/>
          <w:szCs w:val="21"/>
        </w:rPr>
      </w:pPr>
      <w:r>
        <w:rPr>
          <w:rFonts w:hint="eastAsia" w:ascii="宋体" w:hAnsi="宋体" w:eastAsia="宋体" w:cs="宋体"/>
          <w:szCs w:val="21"/>
          <w:u w:val="single"/>
        </w:rPr>
        <w:t>b、在工程通过竣工验收前，对已完成工程（含发包人专业分包且已移交给承包人的工程）成品的保护工作由承包人负责，费用在合同价中包干</w:t>
      </w:r>
      <w:r>
        <w:rPr>
          <w:rFonts w:hint="eastAsia" w:ascii="宋体" w:hAnsi="宋体" w:eastAsia="宋体" w:cs="宋体"/>
          <w:szCs w:val="21"/>
        </w:rPr>
        <w:t>。</w:t>
      </w:r>
    </w:p>
    <w:p w14:paraId="13B52D24">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c、本工程施工应按文明施工有关规定执行，费用自理。</w:t>
      </w:r>
      <w:r>
        <w:rPr>
          <w:rFonts w:hint="eastAsia" w:ascii="宋体" w:hAnsi="宋体" w:eastAsia="宋体" w:cs="宋体"/>
          <w:u w:val="single"/>
        </w:rPr>
        <w:t>严格准守</w:t>
      </w:r>
      <w:r>
        <w:rPr>
          <w:rStyle w:val="72"/>
          <w:rFonts w:hint="eastAsia" w:ascii="宋体" w:hAnsi="宋体" w:eastAsia="宋体" w:cs="宋体"/>
          <w:color w:val="auto"/>
        </w:rPr>
        <w:t>长建设[2019]90号“长兴县建设局关于进一步加强建筑施工扬尘治理的通知”</w:t>
      </w:r>
      <w:r>
        <w:rPr>
          <w:rFonts w:hint="eastAsia" w:ascii="宋体" w:hAnsi="宋体" w:eastAsia="宋体" w:cs="宋体"/>
          <w:szCs w:val="21"/>
          <w:u w:val="single"/>
        </w:rPr>
        <w:t>。同时做到临时建筑搭建有序、材料机具设备堆放整齐、生活污水处理后排放、生活垃圾袋装化、消防设施齐备，并服从</w:t>
      </w:r>
      <w:r>
        <w:rPr>
          <w:rFonts w:hint="eastAsia" w:ascii="宋体" w:hAnsi="宋体" w:eastAsia="宋体" w:cs="宋体"/>
          <w:szCs w:val="21"/>
        </w:rPr>
        <w:t>发包</w:t>
      </w:r>
      <w:r>
        <w:rPr>
          <w:rFonts w:hint="eastAsia" w:ascii="宋体" w:hAnsi="宋体" w:eastAsia="宋体" w:cs="宋体"/>
          <w:szCs w:val="21"/>
          <w:u w:val="single"/>
        </w:rPr>
        <w:t>人和社会管理部门的监督和管理。工程交付使用后7日内承包人拆除所有临建、撤走机具、人员，并按发包人要求清理现场。</w:t>
      </w:r>
    </w:p>
    <w:p w14:paraId="318654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d、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r>
        <w:rPr>
          <w:rFonts w:hint="eastAsia" w:ascii="宋体" w:hAnsi="宋体" w:eastAsia="宋体" w:cs="宋体"/>
          <w:u w:val="single"/>
        </w:rPr>
        <w:t>本工程须严格执行《长兴县建设工程施工现场作业人员实名制管理规定（试行）》（长建联发〔2015〕88号），实行施工现场作业人员实名制管理；承包人应在签订合同后，在发包人办理施工许可证前按长政办发[2017]92号和长人社发[2016]43号文件到指定银行设立用于发放农民工工资的账户，施工过程中按规定支付农民工工资</w:t>
      </w:r>
      <w:r>
        <w:rPr>
          <w:rFonts w:hint="eastAsia" w:ascii="宋体" w:hAnsi="宋体" w:eastAsia="宋体" w:cs="宋体"/>
        </w:rPr>
        <w:t>，</w:t>
      </w:r>
      <w:r>
        <w:rPr>
          <w:rFonts w:hint="eastAsia" w:ascii="宋体" w:hAnsi="宋体" w:eastAsia="宋体" w:cs="宋体"/>
          <w:u w:val="single"/>
        </w:rPr>
        <w:t>本项目工资性工程款占合同价的合理比重（即人工费分账比例）为14%，承包人不得以工程款结算纠纷或其他理由拖欠、克扣农民工工资</w:t>
      </w:r>
      <w:r>
        <w:rPr>
          <w:rFonts w:hint="eastAsia" w:ascii="宋体" w:hAnsi="宋体" w:eastAsia="宋体" w:cs="宋体"/>
          <w:szCs w:val="21"/>
          <w:u w:val="single"/>
        </w:rPr>
        <w:t>。</w:t>
      </w:r>
    </w:p>
    <w:p w14:paraId="3F7ADA6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e、工程变更须严格执行长政办发【2012】166号文件、长政办发【2018】27号文件等相关文件。</w:t>
      </w:r>
    </w:p>
    <w:p w14:paraId="74336DA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f、凡涉及工程变更需用工程变更联系单，工程变更联系单必须在工程变更发生后14天内提交工程师审核，如需现场计量的，必须提前通知监理工程师及发包人进行现场计量。如逾期不报或未进行现场计量的，监理工程师将不予签证。</w:t>
      </w:r>
    </w:p>
    <w:p w14:paraId="61978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g、在施工过程中，承包人必须服从发包人及监理工程师的统一协调，同时承包人应积极做好与其他单位的协调、配合工作。自觉服从发包人的管理，听取发包人的意见和建议。</w:t>
      </w:r>
    </w:p>
    <w:p w14:paraId="35608A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h、本工程施工生产过程中坚决贯彻执行“安全第一，预防为主”“措施到位，强化管理”的安全方针，施工现场建立以项目负责人为首的安全管理小组，自上而下，专人负责、层层落实全面监督管理和检查工地安全施工工作。</w:t>
      </w:r>
    </w:p>
    <w:p w14:paraId="00A805F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i、承包人应对现场的施工组织和施工方案的适用性、稳定性、安全性负全面责任。并严格按照设计施工图纸（如有）、施工说明及已确认的施工技术方案进行施工，并无条件地接受发包人委托的施工监理单位、当地建设行政主管部门的监督管理。</w:t>
      </w:r>
    </w:p>
    <w:p w14:paraId="30D11B3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J、承包人在施工过程中破除的面积必须按规范计算，由于承包人为了施工方便造成的破坏，由承包人自行恢复并承担费用。</w:t>
      </w:r>
    </w:p>
    <w:p w14:paraId="07F9A124">
      <w:pPr>
        <w:spacing w:line="360" w:lineRule="auto"/>
        <w:ind w:firstLine="210"/>
        <w:rPr>
          <w:rFonts w:hint="eastAsia" w:ascii="宋体" w:hAnsi="宋体" w:eastAsia="宋体" w:cs="宋体"/>
          <w:szCs w:val="21"/>
        </w:rPr>
      </w:pPr>
      <w:r>
        <w:rPr>
          <w:rFonts w:hint="eastAsia" w:ascii="宋体" w:hAnsi="宋体" w:eastAsia="宋体" w:cs="宋体"/>
          <w:szCs w:val="21"/>
        </w:rPr>
        <w:t>3.2 项目负责人</w:t>
      </w:r>
    </w:p>
    <w:p w14:paraId="16B6C668">
      <w:pPr>
        <w:spacing w:line="360" w:lineRule="auto"/>
        <w:ind w:firstLine="21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项目负责人：</w:t>
      </w:r>
    </w:p>
    <w:p w14:paraId="42A31B74">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02BA99EA">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66C0F1F">
      <w:pPr>
        <w:spacing w:line="360" w:lineRule="auto"/>
        <w:ind w:firstLine="21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20CDD854">
      <w:pPr>
        <w:spacing w:line="360" w:lineRule="auto"/>
        <w:ind w:firstLine="21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w:t>
      </w:r>
    </w:p>
    <w:p w14:paraId="11FB2A7E">
      <w:pPr>
        <w:spacing w:line="360" w:lineRule="auto"/>
        <w:ind w:firstLine="21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w:t>
      </w:r>
    </w:p>
    <w:p w14:paraId="0BC682C9">
      <w:pPr>
        <w:spacing w:line="360" w:lineRule="auto"/>
        <w:ind w:firstLine="21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32B7FAAE">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3832C85">
      <w:pPr>
        <w:spacing w:line="360" w:lineRule="auto"/>
        <w:ind w:firstLine="210"/>
        <w:rPr>
          <w:rFonts w:hint="eastAsia" w:ascii="宋体" w:hAnsi="宋体" w:eastAsia="宋体" w:cs="宋体"/>
          <w:szCs w:val="21"/>
          <w:u w:val="single"/>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4358E23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5ED90A9">
      <w:pPr>
        <w:spacing w:line="360" w:lineRule="auto"/>
        <w:ind w:firstLine="210"/>
        <w:rPr>
          <w:rFonts w:hint="eastAsia" w:ascii="宋体" w:hAnsi="宋体" w:eastAsia="宋体" w:cs="宋体"/>
          <w:szCs w:val="21"/>
        </w:rPr>
      </w:pPr>
      <w:r>
        <w:rPr>
          <w:rFonts w:hint="eastAsia" w:ascii="宋体" w:hAnsi="宋体" w:eastAsia="宋体" w:cs="宋体"/>
          <w:szCs w:val="21"/>
        </w:rPr>
        <w:t>承包人对项目负责人的授权范围如下：</w:t>
      </w:r>
      <w:r>
        <w:rPr>
          <w:rFonts w:hint="eastAsia" w:ascii="宋体" w:hAnsi="宋体" w:eastAsia="宋体" w:cs="宋体"/>
          <w:szCs w:val="21"/>
          <w:u w:val="single"/>
        </w:rPr>
        <w:t xml:space="preserve">  全权代行承包方职权        </w:t>
      </w:r>
      <w:r>
        <w:rPr>
          <w:rFonts w:hint="eastAsia" w:ascii="宋体" w:hAnsi="宋体" w:eastAsia="宋体" w:cs="宋体"/>
          <w:szCs w:val="21"/>
        </w:rPr>
        <w:t>。</w:t>
      </w:r>
    </w:p>
    <w:p w14:paraId="68B643E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关于项目负责人每月在施工现场的时间要求：</w:t>
      </w:r>
      <w:r>
        <w:rPr>
          <w:rFonts w:hint="eastAsia" w:ascii="宋体" w:hAnsi="宋体" w:eastAsia="宋体" w:cs="宋体"/>
          <w:szCs w:val="21"/>
          <w:u w:val="single"/>
        </w:rPr>
        <w:t xml:space="preserve"> 本工程项目负责人及技术负责人现场到位率不得低于26天/月，其它管理人员需确保现场到位率不得低于26天/月。项目负责人、技术负责人必须确保不得同时离开现场。</w:t>
      </w:r>
      <w:r>
        <w:rPr>
          <w:rFonts w:hint="eastAsia" w:ascii="宋体" w:hAnsi="宋体" w:eastAsia="宋体" w:cs="宋体"/>
          <w:b/>
          <w:szCs w:val="21"/>
          <w:u w:val="single"/>
        </w:rPr>
        <w:t>具体考勤办法服从发包人管理要求。</w:t>
      </w:r>
    </w:p>
    <w:p w14:paraId="7BCD70C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承包人未提交劳动合同，以及没有为项目负责人缴纳社会保险证明的违约责任：</w:t>
      </w:r>
      <w:r>
        <w:rPr>
          <w:rFonts w:hint="eastAsia" w:ascii="宋体" w:hAnsi="宋体" w:eastAsia="宋体" w:cs="宋体"/>
          <w:szCs w:val="21"/>
          <w:u w:val="single"/>
        </w:rPr>
        <w:t xml:space="preserve"> 责任限期改正并提交相关材料，逾期提供处1万元违约金罚款。</w:t>
      </w:r>
    </w:p>
    <w:p w14:paraId="674400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项目负责人未经批准，擅自离开施工现场的违约责任：</w:t>
      </w:r>
      <w:r>
        <w:rPr>
          <w:rFonts w:hint="eastAsia" w:ascii="宋体" w:hAnsi="宋体" w:eastAsia="宋体" w:cs="宋体"/>
          <w:szCs w:val="21"/>
          <w:u w:val="single"/>
        </w:rPr>
        <w:t xml:space="preserve"> 支付违约金2000元/天，直至扣除全部履约保证金。  </w:t>
      </w:r>
    </w:p>
    <w:p w14:paraId="185131B5">
      <w:pPr>
        <w:spacing w:line="360" w:lineRule="auto"/>
        <w:ind w:firstLine="210"/>
        <w:rPr>
          <w:rFonts w:hint="eastAsia" w:ascii="宋体" w:hAnsi="宋体" w:eastAsia="宋体" w:cs="宋体"/>
          <w:szCs w:val="21"/>
        </w:rPr>
      </w:pPr>
      <w:r>
        <w:rPr>
          <w:rFonts w:hint="eastAsia" w:ascii="宋体" w:hAnsi="宋体" w:eastAsia="宋体" w:cs="宋体"/>
          <w:szCs w:val="21"/>
        </w:rPr>
        <w:t>3.2.3 承包人擅自更换项目负责人的违约责任：</w:t>
      </w:r>
      <w:r>
        <w:rPr>
          <w:rFonts w:hint="eastAsia" w:ascii="宋体" w:hAnsi="宋体" w:eastAsia="宋体" w:cs="宋体"/>
          <w:szCs w:val="21"/>
          <w:u w:val="single"/>
        </w:rPr>
        <w:t xml:space="preserve"> 发包人有权解除合同并扣除全部履约保证金。确因特殊原因无法到位或中途更换，应选派具有相同资质的人员并征得发包人同意，同时承包人偿付1万元/次·人的违约金。</w:t>
      </w:r>
    </w:p>
    <w:p w14:paraId="371B5AA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    3.2.4 承包人无正当理由拒绝更换项目负责人的违约责任：</w:t>
      </w:r>
      <w:r>
        <w:rPr>
          <w:rFonts w:hint="eastAsia" w:ascii="宋体" w:hAnsi="宋体" w:eastAsia="宋体" w:cs="宋体"/>
          <w:szCs w:val="21"/>
          <w:u w:val="single"/>
        </w:rPr>
        <w:t xml:space="preserve"> 发包人有权解除合同或偿付2万元违约金。</w:t>
      </w:r>
    </w:p>
    <w:p w14:paraId="4B96DCCC">
      <w:pPr>
        <w:spacing w:line="360" w:lineRule="auto"/>
        <w:ind w:firstLine="210"/>
        <w:rPr>
          <w:rFonts w:hint="eastAsia" w:ascii="宋体" w:hAnsi="宋体" w:eastAsia="宋体" w:cs="宋体"/>
          <w:szCs w:val="21"/>
        </w:rPr>
      </w:pPr>
      <w:r>
        <w:rPr>
          <w:rFonts w:hint="eastAsia" w:ascii="宋体" w:hAnsi="宋体" w:eastAsia="宋体" w:cs="宋体"/>
          <w:szCs w:val="21"/>
        </w:rPr>
        <w:t>3.3 承包人人员</w:t>
      </w:r>
    </w:p>
    <w:p w14:paraId="4757110A">
      <w:pPr>
        <w:spacing w:line="360" w:lineRule="auto"/>
        <w:ind w:firstLine="21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开工后7天  </w:t>
      </w:r>
      <w:r>
        <w:rPr>
          <w:rFonts w:hint="eastAsia" w:ascii="宋体" w:hAnsi="宋体" w:eastAsia="宋体" w:cs="宋体"/>
          <w:szCs w:val="21"/>
        </w:rPr>
        <w:t>。</w:t>
      </w:r>
    </w:p>
    <w:p w14:paraId="7DB2E180">
      <w:pPr>
        <w:spacing w:line="360" w:lineRule="auto"/>
        <w:ind w:firstLine="210"/>
        <w:jc w:val="left"/>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 xml:space="preserve"> 扣除0.5万元履约保证金，并按发包人要求整改。</w:t>
      </w:r>
    </w:p>
    <w:p w14:paraId="49A25F7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3.3.4 承包人主要施工管理人员离开施工现场的批准要求： </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18147DF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 xml:space="preserve"> 主要施工管理人员（项目技术负责人、施工员、安全员、质检员）应选派具有相同资格的人员并征得发包人同意，同时承包人偿付0.5万元/次·人的违约金。  </w:t>
      </w: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 xml:space="preserve">项目管理机构及施工现场管理人员实行考勤制度，以监理或发包人考勤记录为依据。若承包人选派的施工现场管理人员，不能按承诺要求到位，承担违约责任，并向发包人分别支付每人每天1000元（施工技术负责人）、500元（安全员、施工员、质检员）、300元（其他施工现场管理人员）的违约金（每月考核、结算）；以上人员到位率未达到承包人承诺到位天数的70%的，且经监理或发包人发出整改通知后次月到位率仍未达到70%及以上的，发包人有权扣除全部履约保证金直至解除合同。月到位天数由发包人按月考核，违约处罚当月结清，并由承包人补足本工程的履约保证金。   </w:t>
      </w:r>
    </w:p>
    <w:p w14:paraId="1E1421AE">
      <w:pPr>
        <w:spacing w:line="360" w:lineRule="auto"/>
        <w:ind w:firstLine="210"/>
        <w:rPr>
          <w:rFonts w:hint="eastAsia" w:ascii="宋体" w:hAnsi="宋体" w:eastAsia="宋体" w:cs="宋体"/>
          <w:szCs w:val="21"/>
        </w:rPr>
      </w:pPr>
      <w:r>
        <w:rPr>
          <w:rFonts w:hint="eastAsia" w:ascii="宋体" w:hAnsi="宋体" w:eastAsia="宋体" w:cs="宋体"/>
          <w:szCs w:val="21"/>
        </w:rPr>
        <w:t>3.5 分包</w:t>
      </w:r>
    </w:p>
    <w:p w14:paraId="2B6075BF">
      <w:pPr>
        <w:spacing w:line="360" w:lineRule="auto"/>
        <w:ind w:firstLine="210"/>
        <w:rPr>
          <w:rFonts w:hint="eastAsia" w:ascii="宋体" w:hAnsi="宋体" w:eastAsia="宋体" w:cs="宋体"/>
          <w:szCs w:val="21"/>
        </w:rPr>
      </w:pPr>
      <w:r>
        <w:rPr>
          <w:rFonts w:hint="eastAsia" w:ascii="宋体" w:hAnsi="宋体" w:eastAsia="宋体" w:cs="宋体"/>
          <w:szCs w:val="21"/>
        </w:rPr>
        <w:t>3.5.1 分包的一般约定</w:t>
      </w:r>
    </w:p>
    <w:p w14:paraId="4ED187F2">
      <w:pPr>
        <w:spacing w:line="360" w:lineRule="auto"/>
        <w:ind w:firstLine="210"/>
        <w:jc w:val="left"/>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本工程不得分包。      </w:t>
      </w:r>
    </w:p>
    <w:p w14:paraId="099F351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p>
    <w:p w14:paraId="4F6CA262">
      <w:pPr>
        <w:spacing w:line="360" w:lineRule="auto"/>
        <w:ind w:firstLine="210"/>
        <w:rPr>
          <w:rFonts w:hint="eastAsia" w:ascii="宋体" w:hAnsi="宋体" w:eastAsia="宋体" w:cs="宋体"/>
          <w:szCs w:val="21"/>
        </w:rPr>
      </w:pPr>
      <w:r>
        <w:rPr>
          <w:rFonts w:hint="eastAsia" w:ascii="宋体" w:hAnsi="宋体" w:eastAsia="宋体" w:cs="宋体"/>
          <w:szCs w:val="21"/>
        </w:rPr>
        <w:t xml:space="preserve">    3.5.2分包的确定</w:t>
      </w:r>
    </w:p>
    <w:p w14:paraId="66E00885">
      <w:pPr>
        <w:spacing w:line="360" w:lineRule="auto"/>
        <w:ind w:firstLine="21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53BE5769">
      <w:pPr>
        <w:spacing w:line="360" w:lineRule="auto"/>
        <w:ind w:firstLine="210"/>
        <w:rPr>
          <w:rFonts w:hint="eastAsia" w:ascii="宋体" w:hAnsi="宋体" w:eastAsia="宋体" w:cs="宋体"/>
          <w:szCs w:val="21"/>
        </w:rPr>
      </w:pPr>
      <w:r>
        <w:rPr>
          <w:rFonts w:hint="eastAsia" w:ascii="宋体" w:hAnsi="宋体" w:eastAsia="宋体" w:cs="宋体"/>
          <w:szCs w:val="21"/>
        </w:rPr>
        <w:t xml:space="preserve">    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63E0CF51">
      <w:pPr>
        <w:spacing w:line="360" w:lineRule="auto"/>
        <w:ind w:firstLine="210"/>
        <w:rPr>
          <w:rFonts w:hint="eastAsia" w:ascii="宋体" w:hAnsi="宋体" w:eastAsia="宋体" w:cs="宋体"/>
          <w:szCs w:val="21"/>
        </w:rPr>
      </w:pPr>
      <w:r>
        <w:rPr>
          <w:rFonts w:hint="eastAsia" w:ascii="宋体" w:hAnsi="宋体" w:eastAsia="宋体" w:cs="宋体"/>
          <w:szCs w:val="21"/>
        </w:rPr>
        <w:t>3.5.4 分包合同价款</w:t>
      </w:r>
    </w:p>
    <w:p w14:paraId="53A42FC3">
      <w:pPr>
        <w:spacing w:line="360" w:lineRule="auto"/>
        <w:ind w:firstLine="21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50169DD">
      <w:pPr>
        <w:spacing w:line="360" w:lineRule="auto"/>
        <w:ind w:firstLine="210"/>
        <w:rPr>
          <w:rFonts w:hint="eastAsia" w:ascii="宋体" w:hAnsi="宋体" w:eastAsia="宋体" w:cs="宋体"/>
          <w:szCs w:val="21"/>
        </w:rPr>
      </w:pPr>
      <w:r>
        <w:rPr>
          <w:rFonts w:hint="eastAsia" w:ascii="宋体" w:hAnsi="宋体" w:eastAsia="宋体" w:cs="宋体"/>
          <w:szCs w:val="21"/>
        </w:rPr>
        <w:t>3.6 工程照管与成品、半成品保护</w:t>
      </w:r>
    </w:p>
    <w:p w14:paraId="198D0D2E">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 xml:space="preserve"> 自发包人向承包人移交施工现场之日起至验收交付使用前由承包人负责保管，费用由承包人承担</w:t>
      </w:r>
      <w:r>
        <w:rPr>
          <w:rFonts w:hint="eastAsia" w:ascii="宋体" w:hAnsi="宋体" w:eastAsia="宋体" w:cs="宋体"/>
          <w:kern w:val="0"/>
          <w:szCs w:val="21"/>
        </w:rPr>
        <w:t>。</w:t>
      </w:r>
    </w:p>
    <w:p w14:paraId="222C9B06">
      <w:pPr>
        <w:spacing w:line="360" w:lineRule="auto"/>
        <w:ind w:firstLine="210"/>
        <w:rPr>
          <w:rFonts w:hint="eastAsia" w:ascii="宋体" w:hAnsi="宋体" w:eastAsia="宋体" w:cs="宋体"/>
          <w:szCs w:val="21"/>
        </w:rPr>
      </w:pPr>
      <w:r>
        <w:rPr>
          <w:rFonts w:hint="eastAsia" w:ascii="宋体" w:hAnsi="宋体" w:eastAsia="宋体" w:cs="宋体"/>
          <w:szCs w:val="21"/>
        </w:rPr>
        <w:t>3.7 履约担保</w:t>
      </w:r>
    </w:p>
    <w:p w14:paraId="7D0EC1BD">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否</w:t>
      </w:r>
      <w:r>
        <w:rPr>
          <w:rFonts w:hint="eastAsia" w:ascii="宋体" w:hAnsi="宋体" w:eastAsia="宋体" w:cs="宋体"/>
          <w:szCs w:val="21"/>
          <w:u w:val="single"/>
        </w:rPr>
        <w:t xml:space="preserve">       </w:t>
      </w:r>
      <w:r>
        <w:rPr>
          <w:rFonts w:hint="eastAsia" w:ascii="宋体" w:hAnsi="宋体" w:eastAsia="宋体" w:cs="宋体"/>
          <w:szCs w:val="21"/>
        </w:rPr>
        <w:t>。</w:t>
      </w:r>
    </w:p>
    <w:p w14:paraId="3DA2150A">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（1）承包人提供履约担保的形式、金额及期限的：</w:t>
      </w:r>
      <w:r>
        <w:rPr>
          <w:rFonts w:hint="eastAsia" w:ascii="宋体" w:hAnsi="宋体" w:eastAsia="宋体" w:cs="宋体"/>
          <w:kern w:val="0"/>
          <w:szCs w:val="21"/>
          <w:u w:val="single"/>
        </w:rPr>
        <w:t>承包人必须在签订合同前向发包人交纳签约合同价（暂列金除外）的2%的履约保证金，履约保证金必须以支票或银行汇票方式提交。如承包人不能按照投标承诺和合同要求履约，发包人将有权扣除相应履约保证金作为承包人支付的违约金。</w:t>
      </w:r>
    </w:p>
    <w:p w14:paraId="7D745CCE">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（2）履约保证金（含追加保证金）的退还：</w:t>
      </w:r>
      <w:r>
        <w:rPr>
          <w:rFonts w:hint="eastAsia" w:ascii="宋体" w:hAnsi="宋体" w:eastAsia="宋体" w:cs="宋体"/>
          <w:kern w:val="0"/>
          <w:szCs w:val="21"/>
          <w:u w:val="single"/>
        </w:rPr>
        <w:t>在工程通过竣工验收合格后10个工作日内无息退还。因违约而被扣除的履约保证金不予退还。</w:t>
      </w:r>
    </w:p>
    <w:p w14:paraId="4F798380">
      <w:pPr>
        <w:spacing w:line="360" w:lineRule="auto"/>
        <w:ind w:firstLine="210"/>
        <w:rPr>
          <w:rFonts w:hint="eastAsia" w:ascii="宋体" w:hAnsi="宋体" w:eastAsia="宋体" w:cs="宋体"/>
          <w:szCs w:val="21"/>
        </w:rPr>
      </w:pPr>
      <w:r>
        <w:rPr>
          <w:rFonts w:hint="eastAsia" w:ascii="宋体" w:hAnsi="宋体" w:eastAsia="宋体" w:cs="宋体"/>
          <w:kern w:val="0"/>
          <w:szCs w:val="21"/>
        </w:rPr>
        <w:t>（3）本工程履约保证金（含追加保证金（如有））为</w:t>
      </w:r>
      <w:r>
        <w:rPr>
          <w:rFonts w:hint="eastAsia" w:ascii="宋体" w:hAnsi="宋体" w:eastAsia="宋体" w:cs="宋体"/>
          <w:kern w:val="0"/>
          <w:szCs w:val="21"/>
          <w:u w:val="single"/>
        </w:rPr>
        <w:t xml:space="preserve">               </w:t>
      </w:r>
      <w:r>
        <w:rPr>
          <w:rFonts w:hint="eastAsia" w:ascii="宋体" w:hAnsi="宋体" w:eastAsia="宋体" w:cs="宋体"/>
          <w:szCs w:val="21"/>
        </w:rPr>
        <w:t>元</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p>
    <w:p w14:paraId="71CCAC21">
      <w:pPr>
        <w:keepNext/>
        <w:keepLines/>
        <w:ind w:firstLine="241"/>
        <w:outlineLvl w:val="3"/>
        <w:rPr>
          <w:rFonts w:hint="eastAsia" w:ascii="宋体" w:hAnsi="宋体" w:eastAsia="宋体" w:cs="宋体"/>
          <w:b/>
          <w:bCs/>
          <w:kern w:val="0"/>
          <w:sz w:val="22"/>
          <w:szCs w:val="22"/>
        </w:rPr>
      </w:pPr>
      <w:r>
        <w:rPr>
          <w:rFonts w:hint="eastAsia" w:ascii="宋体" w:hAnsi="宋体" w:eastAsia="宋体" w:cs="宋体"/>
          <w:b/>
          <w:bCs/>
          <w:kern w:val="0"/>
          <w:sz w:val="22"/>
          <w:szCs w:val="22"/>
        </w:rPr>
        <w:t>4. 监理人</w:t>
      </w:r>
    </w:p>
    <w:p w14:paraId="256D1300">
      <w:pPr>
        <w:spacing w:line="360" w:lineRule="auto"/>
        <w:ind w:firstLine="210"/>
        <w:rPr>
          <w:rFonts w:hint="eastAsia" w:ascii="宋体" w:hAnsi="宋体" w:eastAsia="宋体" w:cs="宋体"/>
          <w:szCs w:val="21"/>
        </w:rPr>
      </w:pPr>
      <w:r>
        <w:rPr>
          <w:rFonts w:hint="eastAsia" w:ascii="宋体" w:hAnsi="宋体" w:eastAsia="宋体" w:cs="宋体"/>
          <w:szCs w:val="21"/>
        </w:rPr>
        <w:t>4.1监理人的一般规定</w:t>
      </w:r>
    </w:p>
    <w:p w14:paraId="4D0E4666">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见本工程监理合同            </w:t>
      </w:r>
      <w:r>
        <w:rPr>
          <w:rFonts w:hint="eastAsia" w:ascii="宋体" w:hAnsi="宋体" w:eastAsia="宋体" w:cs="宋体"/>
          <w:szCs w:val="21"/>
        </w:rPr>
        <w:t>。</w:t>
      </w:r>
    </w:p>
    <w:p w14:paraId="6684429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见本工程监理合同            </w:t>
      </w:r>
      <w:r>
        <w:rPr>
          <w:rFonts w:hint="eastAsia" w:ascii="宋体" w:hAnsi="宋体" w:eastAsia="宋体" w:cs="宋体"/>
          <w:szCs w:val="21"/>
        </w:rPr>
        <w:t xml:space="preserve">。 </w:t>
      </w:r>
    </w:p>
    <w:p w14:paraId="1A122E82">
      <w:pPr>
        <w:spacing w:line="360" w:lineRule="auto"/>
        <w:ind w:firstLine="21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  。</w:t>
      </w:r>
    </w:p>
    <w:p w14:paraId="10BB1E3F">
      <w:pPr>
        <w:spacing w:line="360" w:lineRule="auto"/>
        <w:ind w:firstLine="210"/>
        <w:rPr>
          <w:rFonts w:hint="eastAsia" w:ascii="宋体" w:hAnsi="宋体" w:eastAsia="宋体" w:cs="宋体"/>
          <w:szCs w:val="21"/>
        </w:rPr>
      </w:pPr>
      <w:r>
        <w:rPr>
          <w:rFonts w:hint="eastAsia" w:ascii="宋体" w:hAnsi="宋体" w:eastAsia="宋体" w:cs="宋体"/>
          <w:szCs w:val="21"/>
        </w:rPr>
        <w:t>4.2 监理人员</w:t>
      </w:r>
    </w:p>
    <w:p w14:paraId="2DC153A9">
      <w:pPr>
        <w:spacing w:line="360" w:lineRule="auto"/>
        <w:ind w:firstLine="210"/>
        <w:rPr>
          <w:rFonts w:hint="eastAsia" w:ascii="宋体" w:hAnsi="宋体" w:eastAsia="宋体" w:cs="宋体"/>
          <w:szCs w:val="21"/>
        </w:rPr>
      </w:pPr>
      <w:r>
        <w:rPr>
          <w:rFonts w:hint="eastAsia" w:ascii="宋体" w:hAnsi="宋体" w:eastAsia="宋体" w:cs="宋体"/>
          <w:szCs w:val="21"/>
        </w:rPr>
        <w:t>总监理工程师：</w:t>
      </w:r>
    </w:p>
    <w:p w14:paraId="68139CAB">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E8AB9F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E9F601B">
      <w:pPr>
        <w:spacing w:line="360" w:lineRule="auto"/>
        <w:ind w:firstLine="21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82AEC28">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7F2828F">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18EAB4D">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E63C53E">
      <w:pPr>
        <w:spacing w:line="360" w:lineRule="auto"/>
        <w:ind w:firstLine="21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    </w:t>
      </w:r>
      <w:r>
        <w:rPr>
          <w:rFonts w:hint="eastAsia" w:ascii="宋体" w:hAnsi="宋体" w:eastAsia="宋体" w:cs="宋体"/>
          <w:szCs w:val="21"/>
        </w:rPr>
        <w:t>。</w:t>
      </w:r>
    </w:p>
    <w:p w14:paraId="3A5DF7A0">
      <w:pPr>
        <w:spacing w:line="360" w:lineRule="auto"/>
        <w:ind w:firstLine="210"/>
        <w:rPr>
          <w:rFonts w:hint="eastAsia" w:ascii="宋体" w:hAnsi="宋体" w:eastAsia="宋体" w:cs="宋体"/>
          <w:szCs w:val="21"/>
        </w:rPr>
      </w:pPr>
      <w:r>
        <w:rPr>
          <w:rFonts w:hint="eastAsia" w:ascii="宋体" w:hAnsi="宋体" w:eastAsia="宋体" w:cs="宋体"/>
          <w:szCs w:val="21"/>
        </w:rPr>
        <w:t>4.4 商定或确定</w:t>
      </w:r>
    </w:p>
    <w:p w14:paraId="19124E44">
      <w:pPr>
        <w:spacing w:line="360" w:lineRule="auto"/>
        <w:ind w:firstLine="21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14037C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u w:val="single"/>
        </w:rPr>
        <w:t xml:space="preserve">                       /            </w:t>
      </w:r>
      <w:r>
        <w:rPr>
          <w:rFonts w:hint="eastAsia" w:ascii="宋体" w:hAnsi="宋体" w:eastAsia="宋体" w:cs="宋体"/>
          <w:szCs w:val="21"/>
        </w:rPr>
        <w:t>；</w:t>
      </w:r>
    </w:p>
    <w:p w14:paraId="1961A856">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u w:val="single"/>
        </w:rPr>
        <w:t xml:space="preserve">                        /           </w:t>
      </w:r>
      <w:r>
        <w:rPr>
          <w:rFonts w:hint="eastAsia" w:ascii="宋体" w:hAnsi="宋体" w:eastAsia="宋体" w:cs="宋体"/>
          <w:szCs w:val="21"/>
        </w:rPr>
        <w:t>；</w:t>
      </w:r>
    </w:p>
    <w:p w14:paraId="05AB11D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u w:val="single"/>
        </w:rPr>
        <w:t xml:space="preserve">                        /           </w:t>
      </w:r>
      <w:r>
        <w:rPr>
          <w:rFonts w:hint="eastAsia" w:ascii="宋体" w:hAnsi="宋体" w:eastAsia="宋体" w:cs="宋体"/>
          <w:szCs w:val="21"/>
        </w:rPr>
        <w:t>。</w:t>
      </w:r>
    </w:p>
    <w:p w14:paraId="50E1F2C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5. 工程质量</w:t>
      </w:r>
    </w:p>
    <w:p w14:paraId="242AE73D">
      <w:pPr>
        <w:spacing w:line="360" w:lineRule="auto"/>
        <w:ind w:firstLine="210"/>
        <w:rPr>
          <w:rFonts w:hint="eastAsia" w:ascii="宋体" w:hAnsi="宋体" w:eastAsia="宋体" w:cs="宋体"/>
          <w:szCs w:val="21"/>
        </w:rPr>
      </w:pPr>
      <w:r>
        <w:rPr>
          <w:rFonts w:hint="eastAsia" w:ascii="宋体" w:hAnsi="宋体" w:eastAsia="宋体" w:cs="宋体"/>
          <w:szCs w:val="21"/>
        </w:rPr>
        <w:t>5.1 质量要求</w:t>
      </w:r>
    </w:p>
    <w:p w14:paraId="6AF9EC11">
      <w:pPr>
        <w:spacing w:line="360" w:lineRule="auto"/>
        <w:ind w:firstLine="21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szCs w:val="21"/>
          <w:u w:val="single"/>
        </w:rPr>
        <w:t xml:space="preserve">/ </w:t>
      </w:r>
      <w:r>
        <w:rPr>
          <w:rFonts w:hint="eastAsia" w:ascii="宋体" w:hAnsi="宋体" w:eastAsia="宋体" w:cs="宋体"/>
          <w:szCs w:val="21"/>
        </w:rPr>
        <w:t>。</w:t>
      </w:r>
    </w:p>
    <w:p w14:paraId="5ADB95E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p>
    <w:p w14:paraId="2C78228B">
      <w:pPr>
        <w:spacing w:line="360" w:lineRule="auto"/>
        <w:ind w:firstLine="210"/>
        <w:rPr>
          <w:rFonts w:hint="eastAsia" w:ascii="宋体" w:hAnsi="宋体" w:eastAsia="宋体" w:cs="宋体"/>
          <w:szCs w:val="21"/>
        </w:rPr>
      </w:pPr>
      <w:r>
        <w:rPr>
          <w:rFonts w:hint="eastAsia" w:ascii="宋体" w:hAnsi="宋体" w:eastAsia="宋体" w:cs="宋体"/>
          <w:szCs w:val="21"/>
        </w:rPr>
        <w:t>5.3 隐蔽工程检查</w:t>
      </w:r>
    </w:p>
    <w:p w14:paraId="189D11FB">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5.3.2承包人提前通知监理人隐蔽工程检查的期限的约定： </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22AC149">
      <w:pPr>
        <w:spacing w:line="360" w:lineRule="auto"/>
        <w:ind w:firstLine="210"/>
        <w:jc w:val="left"/>
        <w:rPr>
          <w:rFonts w:hint="eastAsia" w:ascii="宋体" w:hAnsi="宋体" w:eastAsia="宋体" w:cs="宋体"/>
          <w:szCs w:val="21"/>
        </w:rPr>
      </w:pPr>
      <w:r>
        <w:rPr>
          <w:rFonts w:hint="eastAsia" w:ascii="宋体" w:hAnsi="宋体" w:eastAsia="宋体" w:cs="宋体"/>
          <w:szCs w:val="21"/>
        </w:rPr>
        <w:t>双方约定中间验收部位：</w:t>
      </w:r>
      <w:r>
        <w:rPr>
          <w:rFonts w:hint="eastAsia" w:ascii="宋体" w:hAnsi="宋体" w:eastAsia="宋体" w:cs="宋体"/>
          <w:szCs w:val="21"/>
          <w:u w:val="single"/>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12-24小时通知监理工程师现场核验。（4）填写专用验收表格各方签字。</w:t>
      </w:r>
    </w:p>
    <w:p w14:paraId="3B63EA89">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监理人不能按时进行检查时，应提前 </w:t>
      </w:r>
      <w:r>
        <w:rPr>
          <w:rFonts w:hint="eastAsia" w:ascii="宋体" w:hAnsi="宋体" w:eastAsia="宋体" w:cs="宋体"/>
          <w:szCs w:val="21"/>
          <w:u w:val="single"/>
        </w:rPr>
        <w:t xml:space="preserve">24  </w:t>
      </w:r>
      <w:r>
        <w:rPr>
          <w:rFonts w:hint="eastAsia" w:ascii="宋体" w:hAnsi="宋体" w:eastAsia="宋体" w:cs="宋体"/>
          <w:szCs w:val="21"/>
        </w:rPr>
        <w:t>小时提交书面延期要求。</w:t>
      </w:r>
    </w:p>
    <w:p w14:paraId="6BD4658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关于延期最长不得超过： </w:t>
      </w:r>
      <w:r>
        <w:rPr>
          <w:rFonts w:hint="eastAsia" w:ascii="宋体" w:hAnsi="宋体" w:eastAsia="宋体" w:cs="宋体"/>
          <w:szCs w:val="21"/>
          <w:u w:val="single"/>
        </w:rPr>
        <w:t xml:space="preserve"> 48 </w:t>
      </w:r>
      <w:r>
        <w:rPr>
          <w:rFonts w:hint="eastAsia" w:ascii="宋体" w:hAnsi="宋体" w:eastAsia="宋体" w:cs="宋体"/>
          <w:szCs w:val="21"/>
        </w:rPr>
        <w:t>小时。</w:t>
      </w:r>
    </w:p>
    <w:p w14:paraId="214C556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6. 安全文明施工与环境保护</w:t>
      </w:r>
    </w:p>
    <w:p w14:paraId="34D2026B">
      <w:pPr>
        <w:spacing w:line="360" w:lineRule="auto"/>
        <w:ind w:firstLine="210"/>
        <w:rPr>
          <w:rFonts w:hint="eastAsia" w:ascii="宋体" w:hAnsi="宋体" w:eastAsia="宋体" w:cs="宋体"/>
          <w:szCs w:val="21"/>
        </w:rPr>
      </w:pPr>
      <w:r>
        <w:rPr>
          <w:rFonts w:hint="eastAsia" w:ascii="宋体" w:hAnsi="宋体" w:eastAsia="宋体" w:cs="宋体"/>
          <w:szCs w:val="21"/>
        </w:rPr>
        <w:t>6.1安全文明施工</w:t>
      </w:r>
    </w:p>
    <w:p w14:paraId="0E42DEE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增加以下条款：</w:t>
      </w:r>
    </w:p>
    <w:p w14:paraId="3CBE8F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2184AD3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44E65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（3）承包人应对进入施工现场的施工人员进行安全文明施工教育，配备必要的劳动保护用具，保证工程的施工安全和人身安全。</w:t>
      </w:r>
    </w:p>
    <w:p w14:paraId="71F5DD8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（4）承包人应注意保护施工现场安全，施工荷载必须满足要求，并采取必要措施，防止因施工不当造成工程事故。</w:t>
      </w:r>
    </w:p>
    <w:p w14:paraId="7DFAC28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（5）如由于承包人安全措施不力造成事故的责任和由此发生的费用，由承包人承担，并承担因此而对发包人造成的一切损失。</w:t>
      </w:r>
    </w:p>
    <w:p w14:paraId="33CA85D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（6）如由其它专业施工单位安全措施不力造成的事故，承包人承担连带责任。</w:t>
      </w:r>
    </w:p>
    <w:p w14:paraId="1F76DBE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（7） 承包人必须建立与工程相适应的安全保障体系，形成纵向到底、横向到边的安全管理网络（各个环节都要落实安全管理人员）和行之有效的安全管理制度，保障本工程的安全施工。</w:t>
      </w:r>
    </w:p>
    <w:p w14:paraId="48BB78D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8）承包人在基础开挖、垂直运输、高空作业、动力设备、输电线路、地下管线、工地附近厂房及已建设施、临街及临河等附近施工，施工开始前7天向监理工程师提出安全防护措施，经认可后实施（不排除承包人的主体责任）。防护措施费列入相关费用，已纳入合同价中，今后不再另行计取。</w:t>
      </w:r>
    </w:p>
    <w:p w14:paraId="7B1FD2C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（9）如遇上级领导到达施工现场需紧急停工及整理现场卫生的，承包人必须无条件响应。</w:t>
      </w:r>
    </w:p>
    <w:p w14:paraId="1251C7DB">
      <w:pPr>
        <w:spacing w:line="360" w:lineRule="auto"/>
        <w:ind w:firstLine="210"/>
        <w:jc w:val="left"/>
        <w:rPr>
          <w:rFonts w:hint="eastAsia" w:ascii="宋体" w:hAnsi="宋体" w:eastAsia="宋体" w:cs="宋体"/>
          <w:szCs w:val="21"/>
        </w:rPr>
      </w:pPr>
      <w:r>
        <w:rPr>
          <w:rFonts w:hint="eastAsia" w:ascii="宋体" w:hAnsi="宋体" w:eastAsia="宋体" w:cs="宋体"/>
          <w:szCs w:val="21"/>
          <w:u w:val="single"/>
        </w:rPr>
        <w:t xml:space="preserve">（10）其余条款按通用条款执行  </w:t>
      </w:r>
      <w:r>
        <w:rPr>
          <w:rFonts w:hint="eastAsia" w:ascii="宋体" w:hAnsi="宋体" w:eastAsia="宋体" w:cs="宋体"/>
          <w:szCs w:val="21"/>
        </w:rPr>
        <w:t>。</w:t>
      </w:r>
    </w:p>
    <w:p w14:paraId="586ADA6A">
      <w:pPr>
        <w:spacing w:line="360" w:lineRule="auto"/>
        <w:ind w:firstLine="210"/>
        <w:jc w:val="left"/>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43C6A68">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工程开工后7天，发包人协助承包人编制施工场地治安管理计划，并制定应对突发治安事件的紧急预案，相关费用包含在安全文明施工费中，发包人不另行支付  </w:t>
      </w:r>
      <w:r>
        <w:rPr>
          <w:rFonts w:hint="eastAsia" w:ascii="宋体" w:hAnsi="宋体" w:eastAsia="宋体" w:cs="宋体"/>
          <w:szCs w:val="21"/>
        </w:rPr>
        <w:t>。</w:t>
      </w:r>
    </w:p>
    <w:p w14:paraId="75602333">
      <w:pPr>
        <w:spacing w:line="360" w:lineRule="auto"/>
        <w:ind w:firstLine="210"/>
        <w:jc w:val="left"/>
        <w:rPr>
          <w:rFonts w:hint="eastAsia" w:ascii="宋体" w:hAnsi="宋体" w:eastAsia="宋体" w:cs="宋体"/>
          <w:szCs w:val="21"/>
        </w:rPr>
      </w:pPr>
      <w:r>
        <w:rPr>
          <w:rFonts w:hint="eastAsia" w:ascii="宋体" w:hAnsi="宋体" w:eastAsia="宋体" w:cs="宋体"/>
          <w:szCs w:val="21"/>
        </w:rPr>
        <w:t>6.1.5 文明施工</w:t>
      </w:r>
    </w:p>
    <w:p w14:paraId="2604BE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确保工地文明、安全。安全施工、文明施工应达到当地建设主管部门相关的管理要求；如不满足相关管理要求的，承包人应承担违约责任，发包人有权扣除部分直至全部履约保证金。</w:t>
      </w:r>
    </w:p>
    <w:p w14:paraId="27B89363">
      <w:pPr>
        <w:spacing w:line="360" w:lineRule="auto"/>
        <w:ind w:firstLine="210"/>
        <w:jc w:val="left"/>
        <w:rPr>
          <w:rFonts w:hint="eastAsia" w:ascii="宋体" w:hAnsi="宋体" w:eastAsia="宋体" w:cs="宋体"/>
          <w:szCs w:val="21"/>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 xml:space="preserve"> 按工程进度款支付条款执行   </w:t>
      </w:r>
      <w:r>
        <w:rPr>
          <w:rFonts w:hint="eastAsia" w:ascii="宋体" w:hAnsi="宋体" w:eastAsia="宋体" w:cs="宋体"/>
          <w:szCs w:val="21"/>
        </w:rPr>
        <w:t>。</w:t>
      </w:r>
    </w:p>
    <w:p w14:paraId="7DC1928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7. 工期和进度</w:t>
      </w:r>
    </w:p>
    <w:p w14:paraId="78017EEE">
      <w:pPr>
        <w:spacing w:line="360" w:lineRule="auto"/>
        <w:ind w:firstLine="210"/>
        <w:rPr>
          <w:rFonts w:hint="eastAsia" w:ascii="宋体" w:hAnsi="宋体" w:eastAsia="宋体" w:cs="宋体"/>
          <w:szCs w:val="21"/>
        </w:rPr>
      </w:pPr>
      <w:r>
        <w:rPr>
          <w:rFonts w:hint="eastAsia" w:ascii="宋体" w:hAnsi="宋体" w:eastAsia="宋体" w:cs="宋体"/>
          <w:szCs w:val="21"/>
        </w:rPr>
        <w:t>7.1 施工组织设计</w:t>
      </w:r>
    </w:p>
    <w:p w14:paraId="45A6803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 xml:space="preserve"> 按通用条款7.1.1的内容      </w:t>
      </w:r>
      <w:r>
        <w:rPr>
          <w:rFonts w:hint="eastAsia" w:ascii="宋体" w:hAnsi="宋体" w:eastAsia="宋体" w:cs="宋体"/>
          <w:szCs w:val="21"/>
        </w:rPr>
        <w:t>。</w:t>
      </w:r>
    </w:p>
    <w:p w14:paraId="61745830">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1695279">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 xml:space="preserve">合同签订后14天内，但至迟不得晚于本工程开工日期前7天。 </w:t>
      </w:r>
    </w:p>
    <w:p w14:paraId="7678F9D7">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收到文件后7天内给予确认或提出修改意见。</w:t>
      </w:r>
    </w:p>
    <w:p w14:paraId="23DB778A">
      <w:pPr>
        <w:spacing w:line="360" w:lineRule="auto"/>
        <w:ind w:firstLine="210"/>
        <w:rPr>
          <w:rFonts w:hint="eastAsia" w:ascii="宋体" w:hAnsi="宋体" w:eastAsia="宋体" w:cs="宋体"/>
          <w:szCs w:val="21"/>
        </w:rPr>
      </w:pPr>
      <w:r>
        <w:rPr>
          <w:rFonts w:hint="eastAsia" w:ascii="宋体" w:hAnsi="宋体" w:eastAsia="宋体" w:cs="宋体"/>
          <w:szCs w:val="21"/>
        </w:rPr>
        <w:t>7.2 施工进度计划</w:t>
      </w:r>
    </w:p>
    <w:p w14:paraId="0F9B7FDE">
      <w:pPr>
        <w:spacing w:line="360" w:lineRule="auto"/>
        <w:ind w:firstLine="210"/>
        <w:jc w:val="left"/>
        <w:rPr>
          <w:rFonts w:hint="eastAsia" w:ascii="宋体" w:hAnsi="宋体" w:eastAsia="宋体" w:cs="宋体"/>
          <w:szCs w:val="21"/>
        </w:rPr>
      </w:pPr>
      <w:r>
        <w:rPr>
          <w:rFonts w:hint="eastAsia" w:ascii="宋体" w:hAnsi="宋体" w:eastAsia="宋体" w:cs="宋体"/>
          <w:szCs w:val="21"/>
        </w:rPr>
        <w:t>7.2.2 施工进度计划的修订</w:t>
      </w:r>
    </w:p>
    <w:p w14:paraId="3210572A">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收到文件后7天内给予确认或提出修改意见    </w:t>
      </w:r>
      <w:r>
        <w:rPr>
          <w:rFonts w:hint="eastAsia" w:ascii="宋体" w:hAnsi="宋体" w:eastAsia="宋体" w:cs="宋体"/>
          <w:szCs w:val="21"/>
        </w:rPr>
        <w:t>。</w:t>
      </w:r>
    </w:p>
    <w:p w14:paraId="5D23D032">
      <w:pPr>
        <w:spacing w:line="360" w:lineRule="auto"/>
        <w:ind w:firstLine="210"/>
        <w:rPr>
          <w:rFonts w:hint="eastAsia" w:ascii="宋体" w:hAnsi="宋体" w:eastAsia="宋体" w:cs="宋体"/>
          <w:szCs w:val="21"/>
        </w:rPr>
      </w:pPr>
      <w:r>
        <w:rPr>
          <w:rFonts w:hint="eastAsia" w:ascii="宋体" w:hAnsi="宋体" w:eastAsia="宋体" w:cs="宋体"/>
          <w:szCs w:val="21"/>
        </w:rPr>
        <w:t>7.3 开工</w:t>
      </w:r>
    </w:p>
    <w:p w14:paraId="43703AEF">
      <w:pPr>
        <w:spacing w:line="360" w:lineRule="auto"/>
        <w:ind w:firstLine="210"/>
        <w:jc w:val="left"/>
        <w:rPr>
          <w:rFonts w:hint="eastAsia" w:ascii="宋体" w:hAnsi="宋体" w:eastAsia="宋体" w:cs="宋体"/>
          <w:szCs w:val="21"/>
        </w:rPr>
      </w:pPr>
      <w:r>
        <w:rPr>
          <w:rFonts w:hint="eastAsia" w:ascii="宋体" w:hAnsi="宋体" w:eastAsia="宋体" w:cs="宋体"/>
          <w:szCs w:val="21"/>
        </w:rPr>
        <w:t>7.3.1 开工准备</w:t>
      </w:r>
    </w:p>
    <w:p w14:paraId="13A1E3E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关于承包人提交</w:t>
      </w:r>
      <w:r>
        <w:rPr>
          <w:rFonts w:hint="eastAsia" w:ascii="宋体" w:hAnsi="宋体" w:eastAsia="宋体" w:cs="宋体"/>
          <w:kern w:val="0"/>
          <w:szCs w:val="21"/>
        </w:rPr>
        <w:t>工程开工报审表的期限：</w:t>
      </w:r>
      <w:r>
        <w:rPr>
          <w:rFonts w:hint="eastAsia" w:ascii="宋体" w:hAnsi="宋体" w:eastAsia="宋体" w:cs="宋体"/>
          <w:szCs w:val="21"/>
          <w:u w:val="single"/>
        </w:rPr>
        <w:t xml:space="preserve">  合同签订后7天内   </w:t>
      </w:r>
      <w:r>
        <w:rPr>
          <w:rFonts w:hint="eastAsia" w:ascii="宋体" w:hAnsi="宋体" w:eastAsia="宋体" w:cs="宋体"/>
          <w:szCs w:val="21"/>
        </w:rPr>
        <w:t>。</w:t>
      </w:r>
    </w:p>
    <w:p w14:paraId="7AE39B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在约定开工日期前完成       </w:t>
      </w:r>
      <w:r>
        <w:rPr>
          <w:rFonts w:hint="eastAsia" w:ascii="宋体" w:hAnsi="宋体" w:eastAsia="宋体" w:cs="宋体"/>
          <w:szCs w:val="21"/>
        </w:rPr>
        <w:t>。</w:t>
      </w:r>
    </w:p>
    <w:p w14:paraId="72A7FB43">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合同签订后7日内        </w:t>
      </w:r>
      <w:r>
        <w:rPr>
          <w:rFonts w:hint="eastAsia" w:ascii="宋体" w:hAnsi="宋体" w:eastAsia="宋体" w:cs="宋体"/>
          <w:szCs w:val="21"/>
        </w:rPr>
        <w:t>。</w:t>
      </w:r>
    </w:p>
    <w:p w14:paraId="5A1EA64E">
      <w:pPr>
        <w:spacing w:line="360" w:lineRule="auto"/>
        <w:ind w:firstLine="210"/>
        <w:jc w:val="left"/>
        <w:rPr>
          <w:rFonts w:hint="eastAsia" w:ascii="宋体" w:hAnsi="宋体" w:eastAsia="宋体" w:cs="宋体"/>
          <w:szCs w:val="21"/>
        </w:rPr>
      </w:pPr>
      <w:r>
        <w:rPr>
          <w:rFonts w:hint="eastAsia" w:ascii="宋体" w:hAnsi="宋体" w:eastAsia="宋体" w:cs="宋体"/>
          <w:szCs w:val="21"/>
        </w:rPr>
        <w:t>7.3.2开工通知</w:t>
      </w:r>
    </w:p>
    <w:p w14:paraId="631E87EE">
      <w:pPr>
        <w:spacing w:line="360" w:lineRule="auto"/>
        <w:ind w:firstLine="210"/>
        <w:jc w:val="left"/>
        <w:rPr>
          <w:rFonts w:hint="eastAsia" w:ascii="宋体" w:hAnsi="宋体" w:eastAsia="宋体" w:cs="宋体"/>
          <w:szCs w:val="21"/>
        </w:rPr>
      </w:pPr>
      <w:r>
        <w:rPr>
          <w:rFonts w:hint="eastAsia" w:ascii="宋体" w:hAnsi="宋体" w:eastAsia="宋体" w:cs="宋体"/>
          <w:szCs w:val="21"/>
        </w:rPr>
        <w:t>因发包人原因造成监理人未能在计划开工日期之日起</w:t>
      </w:r>
      <w:r>
        <w:rPr>
          <w:rFonts w:hint="eastAsia" w:ascii="宋体" w:hAnsi="宋体" w:eastAsia="宋体" w:cs="宋体"/>
          <w:szCs w:val="21"/>
          <w:u w:val="single"/>
        </w:rPr>
        <w:t xml:space="preserve">90  </w:t>
      </w:r>
      <w:r>
        <w:rPr>
          <w:rFonts w:hint="eastAsia" w:ascii="宋体" w:hAnsi="宋体" w:eastAsia="宋体" w:cs="宋体"/>
          <w:szCs w:val="21"/>
        </w:rPr>
        <w:t>天内发出开工通知的，承包人有权提出价格调整要求，或者解除合同。</w:t>
      </w:r>
    </w:p>
    <w:p w14:paraId="2322BFEC">
      <w:pPr>
        <w:spacing w:line="360" w:lineRule="auto"/>
        <w:ind w:firstLine="210"/>
        <w:rPr>
          <w:rFonts w:hint="eastAsia" w:ascii="宋体" w:hAnsi="宋体" w:eastAsia="宋体" w:cs="宋体"/>
          <w:szCs w:val="21"/>
        </w:rPr>
      </w:pPr>
      <w:r>
        <w:rPr>
          <w:rFonts w:hint="eastAsia" w:ascii="宋体" w:hAnsi="宋体" w:eastAsia="宋体" w:cs="宋体"/>
          <w:szCs w:val="21"/>
        </w:rPr>
        <w:t>7.4 测量放线</w:t>
      </w:r>
    </w:p>
    <w:p w14:paraId="27ADD11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合同签订后7日内  </w:t>
      </w:r>
      <w:r>
        <w:rPr>
          <w:rFonts w:hint="eastAsia" w:ascii="宋体" w:hAnsi="宋体" w:eastAsia="宋体" w:cs="宋体"/>
          <w:szCs w:val="21"/>
        </w:rPr>
        <w:t>。</w:t>
      </w:r>
    </w:p>
    <w:p w14:paraId="4B0F5566">
      <w:pPr>
        <w:spacing w:line="360" w:lineRule="auto"/>
        <w:ind w:firstLine="210"/>
        <w:rPr>
          <w:rFonts w:hint="eastAsia" w:ascii="宋体" w:hAnsi="宋体" w:eastAsia="宋体" w:cs="宋体"/>
          <w:szCs w:val="21"/>
        </w:rPr>
      </w:pPr>
      <w:r>
        <w:rPr>
          <w:rFonts w:hint="eastAsia" w:ascii="宋体" w:hAnsi="宋体" w:eastAsia="宋体" w:cs="宋体"/>
          <w:szCs w:val="21"/>
        </w:rPr>
        <w:t>7.5 工期延误</w:t>
      </w:r>
    </w:p>
    <w:p w14:paraId="712750D6">
      <w:pPr>
        <w:spacing w:line="360" w:lineRule="auto"/>
        <w:ind w:firstLine="210"/>
        <w:jc w:val="left"/>
        <w:rPr>
          <w:rFonts w:hint="eastAsia" w:ascii="宋体" w:hAnsi="宋体" w:eastAsia="宋体" w:cs="宋体"/>
          <w:szCs w:val="21"/>
        </w:rPr>
      </w:pPr>
      <w:r>
        <w:rPr>
          <w:rFonts w:hint="eastAsia" w:ascii="宋体" w:hAnsi="宋体" w:eastAsia="宋体" w:cs="宋体"/>
          <w:szCs w:val="21"/>
        </w:rPr>
        <w:t>7.5.1 因发包人原因导致工期延误</w:t>
      </w:r>
    </w:p>
    <w:p w14:paraId="44BB3A1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 xml:space="preserve"> ①发包人未按合同规定支付工程款并确实影响施工进度；②因设计变更和工程量增加超过总工程量的10％，且经发包人和监理方确认确实影响到施工进度的；③不可抗力，此延误工期须在发现后7天内办理签证，逾期不予认可。 </w:t>
      </w:r>
    </w:p>
    <w:p w14:paraId="40C8D0E8">
      <w:pPr>
        <w:spacing w:line="360" w:lineRule="auto"/>
        <w:ind w:firstLine="210"/>
        <w:jc w:val="left"/>
        <w:rPr>
          <w:rFonts w:hint="eastAsia" w:ascii="宋体" w:hAnsi="宋体" w:eastAsia="宋体" w:cs="宋体"/>
          <w:szCs w:val="21"/>
        </w:rPr>
      </w:pPr>
      <w:r>
        <w:rPr>
          <w:rFonts w:hint="eastAsia" w:ascii="宋体" w:hAnsi="宋体" w:eastAsia="宋体" w:cs="宋体"/>
          <w:szCs w:val="21"/>
        </w:rPr>
        <w:t>7.5.2 因承包人原因导致工期延误</w:t>
      </w:r>
    </w:p>
    <w:p w14:paraId="4DF5F61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由于承包人原因造成的工程不能按合同工期通过验收，每逾期一天，承包人须向发包人支付5000元/天的违约金，按天累计。累计逾期天数超过7天，发包人有权解除合同。</w:t>
      </w:r>
    </w:p>
    <w:p w14:paraId="606D9570">
      <w:pPr>
        <w:spacing w:line="360" w:lineRule="auto"/>
        <w:ind w:firstLine="210"/>
        <w:jc w:val="left"/>
        <w:rPr>
          <w:rFonts w:hint="eastAsia" w:ascii="宋体" w:hAnsi="宋体" w:eastAsia="宋体" w:cs="宋体"/>
          <w:szCs w:val="21"/>
        </w:rPr>
      </w:pPr>
      <w:r>
        <w:rPr>
          <w:rFonts w:hint="eastAsia" w:ascii="宋体" w:hAnsi="宋体" w:eastAsia="宋体" w:cs="宋体"/>
          <w:szCs w:val="21"/>
        </w:rPr>
        <w:t>因承包人原因造成工期延误，逾期竣工违约金的上限：</w:t>
      </w:r>
      <w:r>
        <w:rPr>
          <w:rFonts w:hint="eastAsia" w:ascii="宋体" w:hAnsi="宋体" w:eastAsia="宋体" w:cs="宋体"/>
          <w:szCs w:val="21"/>
          <w:u w:val="single"/>
        </w:rPr>
        <w:t xml:space="preserve"> /。 </w:t>
      </w:r>
    </w:p>
    <w:p w14:paraId="44DB980C">
      <w:pPr>
        <w:spacing w:line="360" w:lineRule="auto"/>
        <w:ind w:firstLine="210"/>
        <w:rPr>
          <w:rFonts w:hint="eastAsia" w:ascii="宋体" w:hAnsi="宋体" w:eastAsia="宋体" w:cs="宋体"/>
          <w:szCs w:val="21"/>
        </w:rPr>
      </w:pPr>
      <w:r>
        <w:rPr>
          <w:rFonts w:hint="eastAsia" w:ascii="宋体" w:hAnsi="宋体" w:eastAsia="宋体" w:cs="宋体"/>
          <w:szCs w:val="21"/>
        </w:rPr>
        <w:t>7.6 不利物质条件</w:t>
      </w:r>
    </w:p>
    <w:p w14:paraId="43E6BB4A">
      <w:pPr>
        <w:spacing w:line="360" w:lineRule="auto"/>
        <w:ind w:firstLine="210"/>
        <w:jc w:val="left"/>
        <w:rPr>
          <w:rFonts w:hint="eastAsia" w:ascii="宋体" w:hAnsi="宋体" w:eastAsia="宋体" w:cs="宋体"/>
          <w:szCs w:val="21"/>
        </w:rPr>
      </w:pPr>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地勘中未发现的特殊岩层结构、有毒土壤、异常的地下水位等。 </w:t>
      </w:r>
    </w:p>
    <w:p w14:paraId="7E120D4A">
      <w:pPr>
        <w:spacing w:line="360" w:lineRule="auto"/>
        <w:ind w:firstLine="210"/>
        <w:rPr>
          <w:rFonts w:hint="eastAsia" w:ascii="宋体" w:hAnsi="宋体" w:eastAsia="宋体" w:cs="宋体"/>
          <w:szCs w:val="21"/>
        </w:rPr>
      </w:pPr>
      <w:r>
        <w:rPr>
          <w:rFonts w:hint="eastAsia" w:ascii="宋体" w:hAnsi="宋体" w:eastAsia="宋体" w:cs="宋体"/>
          <w:szCs w:val="21"/>
        </w:rPr>
        <w:t>7.7异常恶劣的气候条件</w:t>
      </w:r>
    </w:p>
    <w:p w14:paraId="4F0E3C33">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4971D1F9">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连续24小时且日降雨量大于200mm以上；</w:t>
      </w:r>
    </w:p>
    <w:p w14:paraId="576E4FAA">
      <w:pPr>
        <w:spacing w:line="360" w:lineRule="auto"/>
        <w:ind w:firstLine="21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日气温超过40℃的高温天或日气温低于－10℃ 的严寒天并持续3天及以上；  </w:t>
      </w:r>
    </w:p>
    <w:p w14:paraId="5974829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 以上以长兴县气象局发布的信息为准。   </w:t>
      </w:r>
    </w:p>
    <w:p w14:paraId="7A232EBC">
      <w:pPr>
        <w:spacing w:line="360" w:lineRule="auto"/>
        <w:ind w:firstLine="210"/>
        <w:rPr>
          <w:rFonts w:hint="eastAsia" w:ascii="宋体" w:hAnsi="宋体" w:eastAsia="宋体" w:cs="宋体"/>
          <w:szCs w:val="21"/>
        </w:rPr>
      </w:pPr>
      <w:r>
        <w:rPr>
          <w:rFonts w:hint="eastAsia" w:ascii="宋体" w:hAnsi="宋体" w:eastAsia="宋体" w:cs="宋体"/>
          <w:szCs w:val="21"/>
        </w:rPr>
        <w:t>7.9 提前竣工的奖励</w:t>
      </w:r>
    </w:p>
    <w:p w14:paraId="46DEDC2A">
      <w:pPr>
        <w:spacing w:line="360" w:lineRule="auto"/>
        <w:ind w:firstLine="210"/>
        <w:jc w:val="left"/>
        <w:rPr>
          <w:rFonts w:hint="eastAsia" w:ascii="宋体" w:hAnsi="宋体" w:eastAsia="宋体" w:cs="宋体"/>
          <w:szCs w:val="21"/>
        </w:rPr>
      </w:pPr>
      <w:r>
        <w:rPr>
          <w:rFonts w:hint="eastAsia" w:ascii="宋体" w:hAnsi="宋体" w:eastAsia="宋体" w:cs="宋体"/>
          <w:szCs w:val="21"/>
        </w:rPr>
        <w:t>7.9.2提前竣工的奖励：</w:t>
      </w:r>
      <w:r>
        <w:rPr>
          <w:rFonts w:hint="eastAsia" w:ascii="宋体" w:hAnsi="宋体" w:eastAsia="宋体" w:cs="宋体"/>
          <w:szCs w:val="21"/>
          <w:u w:val="single"/>
        </w:rPr>
        <w:t xml:space="preserve">本工程提前竣工不奖励。  </w:t>
      </w:r>
    </w:p>
    <w:p w14:paraId="47687A3C">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8. 材料与设备</w:t>
      </w:r>
    </w:p>
    <w:p w14:paraId="328F2B6B">
      <w:pPr>
        <w:spacing w:line="360" w:lineRule="auto"/>
        <w:ind w:firstLine="210"/>
        <w:rPr>
          <w:rFonts w:hint="eastAsia" w:ascii="宋体" w:hAnsi="宋体" w:eastAsia="宋体" w:cs="宋体"/>
          <w:szCs w:val="21"/>
        </w:rPr>
      </w:pPr>
      <w:r>
        <w:rPr>
          <w:rFonts w:hint="eastAsia" w:ascii="宋体" w:hAnsi="宋体" w:eastAsia="宋体" w:cs="宋体"/>
          <w:szCs w:val="21"/>
        </w:rPr>
        <w:t>8.4材料与工程设备的保管与使用</w:t>
      </w:r>
    </w:p>
    <w:p w14:paraId="42914079">
      <w:pPr>
        <w:spacing w:line="360" w:lineRule="auto"/>
        <w:ind w:firstLine="210"/>
        <w:jc w:val="left"/>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保管费、检验费等由发包人承担，承包人不再收取保管费，但承担保管责任。 </w:t>
      </w:r>
    </w:p>
    <w:p w14:paraId="379C75F6">
      <w:pPr>
        <w:spacing w:line="360" w:lineRule="auto"/>
        <w:ind w:firstLine="210"/>
        <w:rPr>
          <w:rFonts w:hint="eastAsia" w:ascii="宋体" w:hAnsi="宋体" w:eastAsia="宋体" w:cs="宋体"/>
          <w:szCs w:val="21"/>
        </w:rPr>
      </w:pPr>
      <w:r>
        <w:rPr>
          <w:rFonts w:hint="eastAsia" w:ascii="宋体" w:hAnsi="宋体" w:eastAsia="宋体" w:cs="宋体"/>
          <w:szCs w:val="21"/>
        </w:rPr>
        <w:t>8.6 样品</w:t>
      </w:r>
    </w:p>
    <w:p w14:paraId="7BEBB45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8.6.1样品的报送与封存</w:t>
      </w:r>
    </w:p>
    <w:p w14:paraId="0C1E204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按国家及部门规范要求需要的材料或工程设备，规格和数量符合规范要求，相应的费用由承包人承担。  </w:t>
      </w:r>
    </w:p>
    <w:p w14:paraId="7F74684C">
      <w:pPr>
        <w:spacing w:line="360" w:lineRule="auto"/>
        <w:ind w:firstLine="210"/>
        <w:rPr>
          <w:rFonts w:hint="eastAsia" w:ascii="宋体" w:hAnsi="宋体" w:eastAsia="宋体" w:cs="宋体"/>
          <w:szCs w:val="21"/>
        </w:rPr>
      </w:pPr>
      <w:r>
        <w:rPr>
          <w:rFonts w:hint="eastAsia" w:ascii="宋体" w:hAnsi="宋体" w:eastAsia="宋体" w:cs="宋体"/>
          <w:szCs w:val="21"/>
        </w:rPr>
        <w:t>8.8 施工设备和临时设施</w:t>
      </w:r>
    </w:p>
    <w:p w14:paraId="1F1AFB2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8.8.1 承包人提供的施工设备和临时设施</w:t>
      </w:r>
    </w:p>
    <w:p w14:paraId="011B240B">
      <w:pPr>
        <w:autoSpaceDE w:val="0"/>
        <w:autoSpaceDN w:val="0"/>
        <w:adjustRightInd w:val="0"/>
        <w:spacing w:line="360" w:lineRule="auto"/>
        <w:ind w:firstLine="210"/>
        <w:jc w:val="left"/>
        <w:rPr>
          <w:rFonts w:hint="eastAsia" w:ascii="宋体" w:hAnsi="宋体" w:eastAsia="宋体" w:cs="宋体"/>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p>
    <w:p w14:paraId="7AC2DCE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9. 试验与检验</w:t>
      </w:r>
    </w:p>
    <w:p w14:paraId="5A9C4BE8">
      <w:pPr>
        <w:spacing w:line="360" w:lineRule="auto"/>
        <w:ind w:firstLine="210"/>
        <w:rPr>
          <w:rFonts w:hint="eastAsia" w:ascii="宋体" w:hAnsi="宋体" w:eastAsia="宋体" w:cs="宋体"/>
          <w:szCs w:val="21"/>
        </w:rPr>
      </w:pPr>
      <w:r>
        <w:rPr>
          <w:rFonts w:hint="eastAsia" w:ascii="宋体" w:hAnsi="宋体" w:eastAsia="宋体" w:cs="宋体"/>
          <w:szCs w:val="21"/>
        </w:rPr>
        <w:t>9.1试验设备与试验人员</w:t>
      </w:r>
    </w:p>
    <w:p w14:paraId="11471060">
      <w:pPr>
        <w:spacing w:line="360" w:lineRule="auto"/>
        <w:ind w:firstLine="210"/>
        <w:jc w:val="left"/>
        <w:rPr>
          <w:rFonts w:hint="eastAsia" w:ascii="宋体" w:hAnsi="宋体" w:eastAsia="宋体" w:cs="宋体"/>
          <w:szCs w:val="21"/>
        </w:rPr>
      </w:pPr>
      <w:r>
        <w:rPr>
          <w:rFonts w:hint="eastAsia" w:ascii="宋体" w:hAnsi="宋体" w:eastAsia="宋体" w:cs="宋体"/>
          <w:szCs w:val="21"/>
        </w:rPr>
        <w:t>9.1.2 试验设备</w:t>
      </w:r>
    </w:p>
    <w:p w14:paraId="0D83279B">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承包人按现行有关规定和本工程实际情况配备试验场所。  </w:t>
      </w:r>
    </w:p>
    <w:p w14:paraId="3A91BF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施工现场需要配备的试验设备： </w:t>
      </w:r>
      <w:r>
        <w:rPr>
          <w:rFonts w:hint="eastAsia" w:ascii="宋体" w:hAnsi="宋体" w:eastAsia="宋体" w:cs="宋体"/>
          <w:szCs w:val="21"/>
          <w:u w:val="single"/>
        </w:rPr>
        <w:t xml:space="preserve">承包人按现行有关规定和本工程实际情况配备试验设备。   </w:t>
      </w:r>
    </w:p>
    <w:p w14:paraId="377FCBA6">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                </w:t>
      </w:r>
      <w:r>
        <w:rPr>
          <w:rFonts w:hint="eastAsia" w:ascii="宋体" w:hAnsi="宋体" w:eastAsia="宋体" w:cs="宋体"/>
          <w:szCs w:val="21"/>
        </w:rPr>
        <w:t>。</w:t>
      </w:r>
    </w:p>
    <w:p w14:paraId="4FCBFD09">
      <w:pPr>
        <w:spacing w:line="360" w:lineRule="auto"/>
        <w:ind w:firstLine="210"/>
        <w:rPr>
          <w:rFonts w:hint="eastAsia" w:ascii="宋体" w:hAnsi="宋体" w:eastAsia="宋体" w:cs="宋体"/>
          <w:szCs w:val="21"/>
        </w:rPr>
      </w:pPr>
      <w:r>
        <w:rPr>
          <w:rFonts w:hint="eastAsia" w:ascii="宋体" w:hAnsi="宋体" w:eastAsia="宋体" w:cs="宋体"/>
          <w:szCs w:val="21"/>
        </w:rPr>
        <w:t xml:space="preserve">9.4 现场工艺试验 </w:t>
      </w:r>
    </w:p>
    <w:p w14:paraId="3B9B5B59">
      <w:pPr>
        <w:spacing w:line="360" w:lineRule="auto"/>
        <w:ind w:firstLine="210"/>
        <w:jc w:val="left"/>
        <w:rPr>
          <w:rFonts w:hint="eastAsia" w:ascii="宋体" w:hAnsi="宋体" w:eastAsia="宋体" w:cs="宋体"/>
          <w:szCs w:val="21"/>
        </w:rPr>
      </w:pPr>
      <w:r>
        <w:rPr>
          <w:rFonts w:hint="eastAsia" w:ascii="宋体" w:hAnsi="宋体" w:eastAsia="宋体" w:cs="宋体"/>
          <w:szCs w:val="21"/>
        </w:rPr>
        <w:t>现场工艺试验的有关约定：</w:t>
      </w:r>
      <w:r>
        <w:rPr>
          <w:rFonts w:hint="eastAsia" w:ascii="宋体" w:hAnsi="宋体" w:eastAsia="宋体" w:cs="宋体"/>
          <w:szCs w:val="21"/>
          <w:u w:val="single"/>
        </w:rPr>
        <w:t xml:space="preserve"> 试验内容根据施工现场实际情况，属于强制性规定需要试验的内容的，试验费用由承包人承担，非强制性规定的，由双方另行约定。</w:t>
      </w:r>
    </w:p>
    <w:p w14:paraId="6BBCF7D1">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10. 变更</w:t>
      </w:r>
    </w:p>
    <w:p w14:paraId="4C2F9463">
      <w:pPr>
        <w:spacing w:line="360" w:lineRule="auto"/>
        <w:ind w:firstLine="210"/>
        <w:rPr>
          <w:rFonts w:hint="eastAsia" w:ascii="宋体" w:hAnsi="宋体" w:eastAsia="宋体" w:cs="宋体"/>
          <w:szCs w:val="21"/>
        </w:rPr>
      </w:pPr>
      <w:r>
        <w:rPr>
          <w:rFonts w:hint="eastAsia" w:ascii="宋体" w:hAnsi="宋体" w:eastAsia="宋体" w:cs="宋体"/>
          <w:szCs w:val="21"/>
        </w:rPr>
        <w:t>10.1变更的范围</w:t>
      </w:r>
    </w:p>
    <w:p w14:paraId="70C2148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关于变更的范围的约定：</w:t>
      </w:r>
      <w:r>
        <w:rPr>
          <w:rFonts w:hint="eastAsia" w:ascii="宋体" w:hAnsi="宋体" w:eastAsia="宋体" w:cs="宋体"/>
          <w:szCs w:val="21"/>
          <w:u w:val="single"/>
        </w:rPr>
        <w:t>按通用条款执行。</w:t>
      </w:r>
    </w:p>
    <w:p w14:paraId="5C75456F">
      <w:pPr>
        <w:spacing w:line="360" w:lineRule="auto"/>
        <w:ind w:firstLine="210"/>
        <w:rPr>
          <w:rFonts w:hint="eastAsia" w:ascii="宋体" w:hAnsi="宋体" w:eastAsia="宋体" w:cs="宋体"/>
          <w:szCs w:val="21"/>
        </w:rPr>
      </w:pPr>
      <w:r>
        <w:rPr>
          <w:rFonts w:hint="eastAsia" w:ascii="宋体" w:hAnsi="宋体" w:eastAsia="宋体" w:cs="宋体"/>
          <w:szCs w:val="21"/>
        </w:rPr>
        <w:t>10.4 变更估价</w:t>
      </w:r>
    </w:p>
    <w:p w14:paraId="68C0A0DF">
      <w:pPr>
        <w:spacing w:line="360" w:lineRule="auto"/>
        <w:ind w:firstLine="210"/>
        <w:jc w:val="left"/>
        <w:rPr>
          <w:rFonts w:hint="eastAsia" w:ascii="宋体" w:hAnsi="宋体" w:eastAsia="宋体" w:cs="宋体"/>
          <w:szCs w:val="21"/>
        </w:rPr>
      </w:pPr>
      <w:r>
        <w:rPr>
          <w:rFonts w:hint="eastAsia" w:ascii="宋体" w:hAnsi="宋体" w:eastAsia="宋体" w:cs="宋体"/>
          <w:szCs w:val="21"/>
        </w:rPr>
        <w:t>10.4.1 变更估价原则</w:t>
      </w:r>
    </w:p>
    <w:p w14:paraId="6D1CCC6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关于变更估价的约定: </w:t>
      </w:r>
      <w:r>
        <w:rPr>
          <w:rFonts w:hint="eastAsia" w:ascii="宋体" w:hAnsi="宋体" w:eastAsia="宋体" w:cs="宋体"/>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中介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政办发【2018】27号文件要求报批后调整合同价款。</w:t>
      </w:r>
    </w:p>
    <w:p w14:paraId="2D04F403">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变更合同价款按下列方法进行：</w:t>
      </w:r>
    </w:p>
    <w:p w14:paraId="7805FEF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（1）合同中已有适用于变更工程的价格，按合同已有的价格变更合同价款；</w:t>
      </w:r>
    </w:p>
    <w:p w14:paraId="6959D1E8">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（2）合同中只有类似于变更工程的价格，可以参照类似价格变更合同价款；</w:t>
      </w:r>
    </w:p>
    <w:p w14:paraId="2D2FE27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（3）合同中没有适用或类似于变更工程的价格，由承包人提出适当的变更价格，经监理、发包人委托的造价机构参照</w:t>
      </w:r>
      <w:r>
        <w:rPr>
          <w:rFonts w:hint="eastAsia" w:ascii="宋体" w:hAnsi="宋体" w:eastAsia="宋体" w:cs="宋体"/>
          <w:b/>
          <w:szCs w:val="21"/>
          <w:u w:val="single"/>
        </w:rPr>
        <w:t>“12、合同价格、计量与支付”</w:t>
      </w:r>
      <w:r>
        <w:rPr>
          <w:rFonts w:hint="eastAsia" w:ascii="宋体" w:hAnsi="宋体" w:eastAsia="宋体" w:cs="宋体"/>
          <w:szCs w:val="21"/>
          <w:u w:val="single"/>
        </w:rPr>
        <w:t xml:space="preserve">组价原则进行审核，并经发包人确认后变更合同价款  </w:t>
      </w:r>
      <w:r>
        <w:rPr>
          <w:rFonts w:hint="eastAsia" w:ascii="宋体" w:hAnsi="宋体" w:eastAsia="宋体" w:cs="宋体"/>
          <w:szCs w:val="21"/>
        </w:rPr>
        <w:t>。</w:t>
      </w:r>
    </w:p>
    <w:p w14:paraId="6E933B57">
      <w:pPr>
        <w:spacing w:line="360" w:lineRule="auto"/>
        <w:ind w:firstLine="210"/>
        <w:rPr>
          <w:rFonts w:hint="eastAsia" w:ascii="宋体" w:hAnsi="宋体" w:eastAsia="宋体" w:cs="宋体"/>
          <w:szCs w:val="21"/>
        </w:rPr>
      </w:pPr>
      <w:r>
        <w:rPr>
          <w:rFonts w:hint="eastAsia" w:ascii="宋体" w:hAnsi="宋体" w:eastAsia="宋体" w:cs="宋体"/>
          <w:szCs w:val="21"/>
        </w:rPr>
        <w:t>10.5承包人的合理化建议</w:t>
      </w:r>
    </w:p>
    <w:p w14:paraId="43EED372">
      <w:pPr>
        <w:spacing w:line="360" w:lineRule="auto"/>
        <w:ind w:firstLine="210"/>
        <w:jc w:val="left"/>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438E157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7ADAA92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本工程不奖励   </w:t>
      </w:r>
      <w:r>
        <w:rPr>
          <w:rFonts w:hint="eastAsia" w:ascii="宋体" w:hAnsi="宋体" w:eastAsia="宋体" w:cs="宋体"/>
          <w:szCs w:val="21"/>
        </w:rPr>
        <w:t>。</w:t>
      </w:r>
    </w:p>
    <w:p w14:paraId="45ABE8FA">
      <w:pPr>
        <w:spacing w:line="360" w:lineRule="auto"/>
        <w:ind w:firstLine="210"/>
        <w:rPr>
          <w:rFonts w:hint="eastAsia" w:ascii="宋体" w:hAnsi="宋体" w:eastAsia="宋体" w:cs="宋体"/>
          <w:szCs w:val="21"/>
        </w:rPr>
      </w:pPr>
      <w:r>
        <w:rPr>
          <w:rFonts w:hint="eastAsia" w:ascii="宋体" w:hAnsi="宋体" w:eastAsia="宋体" w:cs="宋体"/>
          <w:szCs w:val="21"/>
        </w:rPr>
        <w:t>10.7 暂估价</w:t>
      </w:r>
    </w:p>
    <w:p w14:paraId="5D52101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暂估价材料和工程设备的明细详见附件11：《</w:t>
      </w:r>
      <w:r>
        <w:rPr>
          <w:rFonts w:hint="eastAsia" w:ascii="宋体" w:hAnsi="宋体" w:eastAsia="宋体" w:cs="宋体"/>
          <w:szCs w:val="21"/>
        </w:rPr>
        <w:t>暂估价一览表》</w:t>
      </w:r>
      <w:r>
        <w:rPr>
          <w:rFonts w:hint="eastAsia" w:ascii="宋体" w:hAnsi="宋体" w:eastAsia="宋体" w:cs="宋体"/>
          <w:kern w:val="0"/>
          <w:szCs w:val="21"/>
        </w:rPr>
        <w:t>。</w:t>
      </w:r>
    </w:p>
    <w:p w14:paraId="5F97E8D8">
      <w:pPr>
        <w:spacing w:line="360" w:lineRule="auto"/>
        <w:ind w:firstLine="210"/>
        <w:jc w:val="left"/>
        <w:rPr>
          <w:rFonts w:hint="eastAsia" w:ascii="宋体" w:hAnsi="宋体" w:eastAsia="宋体" w:cs="宋体"/>
          <w:szCs w:val="21"/>
        </w:rPr>
      </w:pPr>
      <w:r>
        <w:rPr>
          <w:rFonts w:hint="eastAsia" w:ascii="宋体" w:hAnsi="宋体" w:eastAsia="宋体" w:cs="宋体"/>
          <w:szCs w:val="21"/>
        </w:rPr>
        <w:t>10.7.1 依法必须招标的暂估价项目</w:t>
      </w:r>
    </w:p>
    <w:p w14:paraId="1760305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对于依法必须招标的暂估价项目的确认和批准采取以下方式确定：</w:t>
      </w:r>
      <w:r>
        <w:rPr>
          <w:rFonts w:hint="eastAsia" w:ascii="宋体" w:hAnsi="宋体" w:eastAsia="宋体" w:cs="宋体"/>
          <w:szCs w:val="21"/>
          <w:u w:val="singl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320E9F">
      <w:pPr>
        <w:spacing w:line="360" w:lineRule="auto"/>
        <w:ind w:firstLine="210"/>
        <w:jc w:val="left"/>
        <w:rPr>
          <w:rFonts w:hint="eastAsia" w:ascii="宋体" w:hAnsi="宋体" w:eastAsia="宋体" w:cs="宋体"/>
          <w:szCs w:val="21"/>
        </w:rPr>
      </w:pPr>
      <w:r>
        <w:rPr>
          <w:rFonts w:hint="eastAsia" w:ascii="宋体" w:hAnsi="宋体" w:eastAsia="宋体" w:cs="宋体"/>
          <w:szCs w:val="21"/>
        </w:rPr>
        <w:t>10.7.2 不属于依法必须招标的暂估价项目</w:t>
      </w:r>
    </w:p>
    <w:p w14:paraId="6D80CE25">
      <w:pPr>
        <w:spacing w:line="360" w:lineRule="auto"/>
        <w:ind w:firstLine="210"/>
        <w:jc w:val="left"/>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对于不属于依法必须招标的暂估价项目的确认和批准采取以下方式确定：</w:t>
      </w:r>
    </w:p>
    <w:p w14:paraId="16BE6FF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BF6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（2）发包人认为承包人确定的供应商、分包人无法满足工程质量或合同要求的，发包人可以要求承包人重新确定暂估价项目的供应商、分包人；</w:t>
      </w:r>
    </w:p>
    <w:p w14:paraId="0D7772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（3）承包人应当在签订暂估价合同后7天内，将暂估价合同副本报送发包人留存。</w:t>
      </w:r>
    </w:p>
    <w:p w14:paraId="552B2C9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第3种方式：</w:t>
      </w:r>
      <w:r>
        <w:rPr>
          <w:rFonts w:hint="eastAsia" w:ascii="宋体" w:hAnsi="宋体" w:eastAsia="宋体" w:cs="宋体"/>
          <w:kern w:val="0"/>
          <w:szCs w:val="21"/>
        </w:rPr>
        <w:t>承包人直接实施的暂估价项目</w:t>
      </w:r>
    </w:p>
    <w:p w14:paraId="3292A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CFEFBB7">
      <w:pPr>
        <w:spacing w:line="360" w:lineRule="auto"/>
        <w:ind w:firstLine="210"/>
        <w:rPr>
          <w:rFonts w:hint="eastAsia" w:ascii="宋体" w:hAnsi="宋体" w:eastAsia="宋体" w:cs="宋体"/>
          <w:szCs w:val="21"/>
        </w:rPr>
      </w:pPr>
      <w:r>
        <w:rPr>
          <w:rFonts w:hint="eastAsia" w:ascii="宋体" w:hAnsi="宋体" w:eastAsia="宋体" w:cs="宋体"/>
          <w:szCs w:val="21"/>
        </w:rPr>
        <w:t>10.8 暂列金额</w:t>
      </w:r>
    </w:p>
    <w:p w14:paraId="542F150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合同当事人关于暂列金额使用的约定：</w:t>
      </w:r>
      <w:r>
        <w:rPr>
          <w:rFonts w:hint="eastAsia" w:ascii="宋体" w:hAnsi="宋体" w:eastAsia="宋体" w:cs="宋体"/>
          <w:szCs w:val="21"/>
          <w:u w:val="single"/>
        </w:rPr>
        <w:t xml:space="preserve">   由发包人签证确认 。</w:t>
      </w:r>
    </w:p>
    <w:p w14:paraId="4CA65A8B">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11. 价格调整</w:t>
      </w:r>
    </w:p>
    <w:p w14:paraId="093A51F8">
      <w:pPr>
        <w:spacing w:line="360" w:lineRule="auto"/>
        <w:ind w:firstLine="210"/>
        <w:rPr>
          <w:rFonts w:hint="eastAsia" w:ascii="宋体" w:hAnsi="宋体" w:eastAsia="宋体" w:cs="宋体"/>
          <w:szCs w:val="21"/>
        </w:rPr>
      </w:pPr>
      <w:r>
        <w:rPr>
          <w:rFonts w:hint="eastAsia" w:ascii="宋体" w:hAnsi="宋体" w:eastAsia="宋体" w:cs="宋体"/>
          <w:szCs w:val="21"/>
        </w:rPr>
        <w:t>11.1 市场价格波动引起的调整</w:t>
      </w:r>
    </w:p>
    <w:p w14:paraId="2005876A">
      <w:pPr>
        <w:spacing w:line="360" w:lineRule="auto"/>
        <w:ind w:firstLine="210"/>
        <w:rPr>
          <w:rFonts w:hint="eastAsia" w:ascii="宋体" w:hAnsi="宋体" w:eastAsia="宋体" w:cs="宋体"/>
          <w:szCs w:val="21"/>
        </w:rPr>
      </w:pPr>
      <w:r>
        <w:rPr>
          <w:rFonts w:hint="eastAsia" w:ascii="宋体" w:hAnsi="宋体" w:eastAsia="宋体" w:cs="宋体"/>
          <w:kern w:val="0"/>
          <w:szCs w:val="21"/>
        </w:rPr>
        <w:t>市场价格波动是否调整合同价格的约定：</w:t>
      </w:r>
      <w:r>
        <w:rPr>
          <w:rFonts w:hint="eastAsia" w:ascii="宋体" w:hAnsi="宋体" w:eastAsia="宋体" w:cs="宋体"/>
          <w:b/>
          <w:bCs/>
          <w:szCs w:val="21"/>
          <w:u w:val="single"/>
        </w:rPr>
        <w:t>工程实施过程中，除合同7.3.2规定的情况以外，人工、材料价格及机械价格一律不予调整</w:t>
      </w:r>
      <w:r>
        <w:rPr>
          <w:rFonts w:hint="eastAsia" w:ascii="宋体" w:hAnsi="宋体" w:eastAsia="宋体" w:cs="宋体"/>
          <w:b/>
          <w:bCs/>
          <w:kern w:val="0"/>
          <w:szCs w:val="21"/>
          <w:u w:val="single"/>
        </w:rPr>
        <w:t>。</w:t>
      </w:r>
    </w:p>
    <w:p w14:paraId="70785992">
      <w:pPr>
        <w:spacing w:line="360" w:lineRule="auto"/>
        <w:ind w:firstLine="210"/>
        <w:jc w:val="left"/>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 </w:t>
      </w:r>
      <w:r>
        <w:rPr>
          <w:rFonts w:hint="eastAsia" w:ascii="宋体" w:hAnsi="宋体" w:eastAsia="宋体" w:cs="宋体"/>
          <w:szCs w:val="21"/>
        </w:rPr>
        <w:t>种方式对合同价格进行调整：</w:t>
      </w:r>
    </w:p>
    <w:p w14:paraId="0FA7B0EF">
      <w:pPr>
        <w:spacing w:line="360" w:lineRule="auto"/>
        <w:ind w:firstLine="210"/>
        <w:jc w:val="left"/>
        <w:rPr>
          <w:rFonts w:hint="eastAsia" w:ascii="宋体" w:hAnsi="宋体" w:eastAsia="宋体" w:cs="宋体"/>
          <w:szCs w:val="21"/>
        </w:rPr>
      </w:pPr>
      <w:r>
        <w:rPr>
          <w:rFonts w:hint="eastAsia" w:ascii="宋体" w:hAnsi="宋体" w:eastAsia="宋体" w:cs="宋体"/>
          <w:szCs w:val="21"/>
        </w:rPr>
        <w:t>第1种方式：采用价格指数进行价格调整。</w:t>
      </w:r>
    </w:p>
    <w:p w14:paraId="4C0983F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4F84D31">
      <w:pPr>
        <w:spacing w:line="360" w:lineRule="auto"/>
        <w:ind w:firstLine="210"/>
        <w:jc w:val="left"/>
        <w:rPr>
          <w:rFonts w:hint="eastAsia" w:ascii="宋体" w:hAnsi="宋体" w:eastAsia="宋体" w:cs="宋体"/>
          <w:szCs w:val="21"/>
        </w:rPr>
      </w:pPr>
      <w:r>
        <w:rPr>
          <w:rFonts w:hint="eastAsia" w:ascii="宋体" w:hAnsi="宋体" w:eastAsia="宋体" w:cs="宋体"/>
          <w:szCs w:val="21"/>
        </w:rPr>
        <w:t>第2种方式：采用造价信息进行价格调整。</w:t>
      </w:r>
    </w:p>
    <w:p w14:paraId="2F77058C">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w:t>
      </w:r>
    </w:p>
    <w:p w14:paraId="7944630F">
      <w:pPr>
        <w:spacing w:line="360" w:lineRule="auto"/>
        <w:ind w:firstLine="210"/>
        <w:rPr>
          <w:rFonts w:hint="eastAsia" w:ascii="宋体" w:hAnsi="宋体" w:eastAsia="宋体" w:cs="宋体"/>
          <w:szCs w:val="21"/>
          <w:u w:val="single"/>
        </w:rPr>
      </w:pPr>
      <w:r>
        <w:rPr>
          <w:rFonts w:hint="eastAsia" w:ascii="宋体" w:hAnsi="宋体" w:eastAsia="宋体" w:cs="宋体"/>
          <w:szCs w:val="21"/>
        </w:rPr>
        <w:t>第3种方式：其他价格调整方式：/</w:t>
      </w:r>
      <w:r>
        <w:rPr>
          <w:rFonts w:hint="eastAsia" w:ascii="宋体" w:hAnsi="宋体" w:eastAsia="宋体" w:cs="宋体"/>
          <w:szCs w:val="21"/>
          <w:u w:val="single"/>
        </w:rPr>
        <w:t xml:space="preserve">。 </w:t>
      </w:r>
    </w:p>
    <w:p w14:paraId="392FDC1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12. 合同价格、计量与支付</w:t>
      </w:r>
    </w:p>
    <w:p w14:paraId="7B7C049C">
      <w:pPr>
        <w:spacing w:line="360" w:lineRule="auto"/>
        <w:ind w:firstLine="210"/>
        <w:rPr>
          <w:rFonts w:hint="eastAsia" w:ascii="宋体" w:hAnsi="宋体" w:eastAsia="宋体" w:cs="宋体"/>
          <w:szCs w:val="21"/>
        </w:rPr>
      </w:pPr>
      <w:r>
        <w:rPr>
          <w:rFonts w:hint="eastAsia" w:ascii="宋体" w:hAnsi="宋体" w:eastAsia="宋体" w:cs="宋体"/>
          <w:szCs w:val="21"/>
        </w:rPr>
        <w:t>12.1 合同价格形式</w:t>
      </w:r>
    </w:p>
    <w:p w14:paraId="7AC98442">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本合同价款采用固定综合单价合同方式，分部分项工程量清单部分综合单价承包，措施费用固定包干</w:t>
      </w:r>
      <w:r>
        <w:rPr>
          <w:rFonts w:hint="eastAsia" w:ascii="宋体" w:hAnsi="宋体" w:eastAsia="宋体" w:cs="宋体"/>
          <w:szCs w:val="21"/>
        </w:rPr>
        <w:t>。</w:t>
      </w:r>
    </w:p>
    <w:p w14:paraId="2E706013">
      <w:pPr>
        <w:spacing w:line="360" w:lineRule="auto"/>
        <w:ind w:firstLine="210"/>
        <w:jc w:val="left"/>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b/>
          <w:bCs/>
          <w:szCs w:val="21"/>
          <w:u w:val="single"/>
        </w:rPr>
        <w:t>除不可抗力、符合合同要求的设计变更、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其他材料价格异常波动等</w:t>
      </w:r>
      <w:r>
        <w:rPr>
          <w:rFonts w:hint="eastAsia" w:ascii="宋体" w:hAnsi="宋体" w:eastAsia="宋体" w:cs="宋体"/>
          <w:szCs w:val="21"/>
        </w:rPr>
        <w:t>。</w:t>
      </w:r>
    </w:p>
    <w:p w14:paraId="3981E2EA">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b/>
          <w:bCs/>
          <w:szCs w:val="21"/>
          <w:u w:val="single"/>
        </w:rPr>
        <w:t>风险费用已包含在合同总价中</w:t>
      </w:r>
      <w:r>
        <w:rPr>
          <w:rFonts w:hint="eastAsia" w:ascii="宋体" w:hAnsi="宋体" w:eastAsia="宋体" w:cs="宋体"/>
          <w:szCs w:val="21"/>
        </w:rPr>
        <w:t>。</w:t>
      </w:r>
    </w:p>
    <w:p w14:paraId="02783A6E">
      <w:pPr>
        <w:spacing w:line="360" w:lineRule="auto"/>
        <w:ind w:firstLine="210"/>
        <w:jc w:val="left"/>
        <w:rPr>
          <w:rFonts w:hint="eastAsia" w:ascii="宋体" w:hAnsi="宋体" w:eastAsia="宋体" w:cs="宋体"/>
          <w:b/>
          <w:bCs/>
          <w:szCs w:val="21"/>
          <w:u w:val="single"/>
        </w:rPr>
      </w:pPr>
      <w:r>
        <w:rPr>
          <w:rFonts w:hint="eastAsia" w:ascii="宋体" w:hAnsi="宋体" w:eastAsia="宋体" w:cs="宋体"/>
          <w:szCs w:val="21"/>
        </w:rPr>
        <w:t>风险范围以外合同价格的调整方法：</w:t>
      </w:r>
    </w:p>
    <w:p w14:paraId="1D796340">
      <w:pPr>
        <w:spacing w:line="360" w:lineRule="auto"/>
        <w:ind w:firstLine="210"/>
        <w:jc w:val="left"/>
        <w:rPr>
          <w:rFonts w:hint="eastAsia" w:ascii="宋体" w:hAnsi="宋体" w:eastAsia="宋体" w:cs="宋体"/>
          <w:szCs w:val="21"/>
        </w:rPr>
      </w:pPr>
      <w:r>
        <w:rPr>
          <w:rFonts w:hint="eastAsia" w:ascii="宋体" w:hAnsi="宋体" w:eastAsia="宋体" w:cs="宋体"/>
          <w:szCs w:val="21"/>
        </w:rPr>
        <w:t>12.1.1 工程量清单项目和工程量调整、综合单价调整等</w:t>
      </w:r>
    </w:p>
    <w:p w14:paraId="44CF6938">
      <w:pPr>
        <w:spacing w:line="360" w:lineRule="auto"/>
        <w:ind w:firstLine="210"/>
        <w:jc w:val="left"/>
        <w:rPr>
          <w:rFonts w:hint="eastAsia" w:ascii="宋体" w:hAnsi="宋体" w:eastAsia="宋体" w:cs="宋体"/>
          <w:szCs w:val="21"/>
        </w:rPr>
      </w:pPr>
      <w:r>
        <w:rPr>
          <w:rFonts w:hint="eastAsia" w:ascii="宋体" w:hAnsi="宋体" w:eastAsia="宋体" w:cs="宋体"/>
          <w:szCs w:val="21"/>
        </w:rPr>
        <w:t>一、发生下列情况的，工程量清单项目予以调整：</w:t>
      </w:r>
    </w:p>
    <w:p w14:paraId="450A484F">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1、发包人提供的工程量清单项目漏缺陷、重复列项；</w:t>
      </w:r>
    </w:p>
    <w:p w14:paraId="02053088">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2、工程变更引起新增或减少清单项目；</w:t>
      </w:r>
    </w:p>
    <w:p w14:paraId="4D2CDAC4">
      <w:pPr>
        <w:spacing w:line="360" w:lineRule="auto"/>
        <w:ind w:firstLine="210"/>
        <w:jc w:val="left"/>
        <w:rPr>
          <w:rFonts w:hint="eastAsia" w:ascii="宋体" w:hAnsi="宋体" w:eastAsia="宋体" w:cs="宋体"/>
          <w:szCs w:val="21"/>
        </w:rPr>
      </w:pPr>
      <w:r>
        <w:rPr>
          <w:rFonts w:hint="eastAsia" w:ascii="宋体" w:hAnsi="宋体" w:eastAsia="宋体" w:cs="宋体"/>
          <w:szCs w:val="21"/>
        </w:rPr>
        <w:t>3、施工图纸（如有）、施工说明、工程变更后与原招标工程量清单的特征描述不符。</w:t>
      </w:r>
    </w:p>
    <w:p w14:paraId="0414904A">
      <w:pPr>
        <w:spacing w:line="360" w:lineRule="auto"/>
        <w:ind w:firstLine="210"/>
        <w:jc w:val="left"/>
        <w:rPr>
          <w:rFonts w:hint="eastAsia" w:ascii="宋体" w:hAnsi="宋体" w:eastAsia="宋体" w:cs="宋体"/>
          <w:szCs w:val="21"/>
        </w:rPr>
      </w:pPr>
      <w:r>
        <w:rPr>
          <w:rFonts w:hint="eastAsia" w:ascii="宋体" w:hAnsi="宋体" w:eastAsia="宋体" w:cs="宋体"/>
          <w:szCs w:val="21"/>
        </w:rPr>
        <w:t>二、发生下列情况的，工程量清单项目的工程量予以调整：</w:t>
      </w:r>
    </w:p>
    <w:p w14:paraId="77D4AEE4">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1、发包人提供的工程量清单项目工程量有偏差；</w:t>
      </w:r>
    </w:p>
    <w:p w14:paraId="60057A1D">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2、工程变更引起的工程量增减。</w:t>
      </w:r>
    </w:p>
    <w:p w14:paraId="45A5C814">
      <w:pPr>
        <w:spacing w:line="360" w:lineRule="auto"/>
        <w:ind w:firstLine="210"/>
        <w:jc w:val="left"/>
        <w:rPr>
          <w:rFonts w:hint="eastAsia" w:ascii="宋体" w:hAnsi="宋体" w:eastAsia="宋体" w:cs="宋体"/>
          <w:szCs w:val="21"/>
        </w:rPr>
      </w:pPr>
      <w:r>
        <w:rPr>
          <w:rFonts w:hint="eastAsia" w:ascii="宋体" w:hAnsi="宋体" w:eastAsia="宋体" w:cs="宋体"/>
          <w:szCs w:val="21"/>
        </w:rPr>
        <w:t>三、综合单价调整</w:t>
      </w:r>
    </w:p>
    <w:p w14:paraId="46402EAC">
      <w:pPr>
        <w:spacing w:line="360" w:lineRule="auto"/>
        <w:ind w:firstLine="210"/>
        <w:jc w:val="left"/>
        <w:rPr>
          <w:rFonts w:hint="eastAsia" w:ascii="宋体" w:hAnsi="宋体" w:eastAsia="宋体" w:cs="宋体"/>
          <w:szCs w:val="21"/>
        </w:rPr>
      </w:pPr>
      <w:r>
        <w:rPr>
          <w:rFonts w:hint="eastAsia" w:ascii="宋体" w:hAnsi="宋体" w:eastAsia="宋体" w:cs="宋体"/>
          <w:szCs w:val="21"/>
        </w:rPr>
        <w:t>因上述第（12.1.1）第一、二条的工程量清单项目或工程数量变化，按以下规定调整综合单价：</w:t>
      </w:r>
    </w:p>
    <w:p w14:paraId="3891D629">
      <w:pPr>
        <w:spacing w:line="360" w:lineRule="auto"/>
        <w:ind w:firstLine="210"/>
        <w:jc w:val="left"/>
        <w:rPr>
          <w:rFonts w:hint="eastAsia" w:ascii="宋体" w:hAnsi="宋体" w:eastAsia="宋体" w:cs="宋体"/>
          <w:szCs w:val="21"/>
        </w:rPr>
      </w:pPr>
      <w:r>
        <w:rPr>
          <w:rFonts w:hint="eastAsia" w:ascii="宋体" w:hAnsi="宋体" w:eastAsia="宋体" w:cs="宋体"/>
          <w:szCs w:val="21"/>
        </w:rPr>
        <w:t>1、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参照（12.1.1）第三条第3款处理。</w:t>
      </w:r>
    </w:p>
    <w:p w14:paraId="05311B54">
      <w:pPr>
        <w:spacing w:line="360" w:lineRule="auto"/>
        <w:ind w:firstLine="210"/>
        <w:jc w:val="left"/>
        <w:rPr>
          <w:rFonts w:hint="eastAsia" w:ascii="宋体" w:hAnsi="宋体" w:eastAsia="宋体" w:cs="宋体"/>
          <w:szCs w:val="21"/>
        </w:rPr>
      </w:pPr>
      <w:r>
        <w:rPr>
          <w:rFonts w:hint="eastAsia" w:ascii="宋体" w:hAnsi="宋体" w:eastAsia="宋体" w:cs="宋体"/>
          <w:szCs w:val="21"/>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投标组价时有子项报价遗漏，认为是报价优惠，调整时原遗漏内容及材料价格按正常定额组价方式予以扣除再增加新内容及材料价格；</w:t>
      </w:r>
    </w:p>
    <w:p w14:paraId="24A7B819">
      <w:pPr>
        <w:spacing w:line="360" w:lineRule="auto"/>
        <w:ind w:firstLine="210"/>
        <w:jc w:val="left"/>
        <w:rPr>
          <w:rFonts w:hint="eastAsia" w:ascii="宋体" w:hAnsi="宋体" w:eastAsia="宋体" w:cs="宋体"/>
          <w:szCs w:val="21"/>
        </w:rPr>
      </w:pPr>
      <w:r>
        <w:rPr>
          <w:rFonts w:hint="eastAsia" w:ascii="宋体" w:hAnsi="宋体" w:eastAsia="宋体" w:cs="宋体"/>
          <w:szCs w:val="21"/>
        </w:rPr>
        <w:t>3、已标价工程量清单中没有适用的综合单价，可按以下原则处理：</w:t>
      </w:r>
    </w:p>
    <w:p w14:paraId="50B72D61">
      <w:pPr>
        <w:spacing w:line="360" w:lineRule="auto"/>
        <w:ind w:firstLine="210"/>
        <w:jc w:val="left"/>
        <w:rPr>
          <w:rFonts w:hint="eastAsia" w:ascii="宋体" w:hAnsi="宋体" w:eastAsia="宋体" w:cs="宋体"/>
          <w:szCs w:val="21"/>
        </w:rPr>
      </w:pPr>
      <w:r>
        <w:rPr>
          <w:rFonts w:hint="eastAsia" w:ascii="宋体" w:hAnsi="宋体" w:eastAsia="宋体" w:cs="宋体"/>
          <w:szCs w:val="21"/>
        </w:rPr>
        <w:t>（1）依据合同约定编制依据、组价原则和承包人投标报价浮动率，提出适当的单价，经发包人确认后执行。</w:t>
      </w:r>
    </w:p>
    <w:p w14:paraId="053381F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承包人报价浮动率可按下列公式计算：</w:t>
      </w:r>
    </w:p>
    <w:p w14:paraId="6107099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承包人报价浮动率=（1-中标价/招标控制价）×100%。中标价及招标控制价均扣除暂列金额、暂估价。</w:t>
      </w:r>
    </w:p>
    <w:p w14:paraId="3229774E">
      <w:pPr>
        <w:spacing w:line="360" w:lineRule="auto"/>
        <w:ind w:firstLine="210"/>
        <w:jc w:val="left"/>
        <w:rPr>
          <w:rFonts w:hint="eastAsia" w:ascii="宋体" w:hAnsi="宋体" w:eastAsia="宋体" w:cs="宋体"/>
          <w:szCs w:val="21"/>
        </w:rPr>
      </w:pPr>
      <w:r>
        <w:rPr>
          <w:rFonts w:hint="eastAsia" w:ascii="宋体" w:hAnsi="宋体" w:eastAsia="宋体" w:cs="宋体"/>
          <w:szCs w:val="21"/>
        </w:rPr>
        <w:t>（2）承包人依据合同约定的组价原则，合理成本和利润提出适当的单价经发包人确认后执行。</w:t>
      </w:r>
    </w:p>
    <w:p w14:paraId="5FD1C167">
      <w:pPr>
        <w:spacing w:line="360" w:lineRule="auto"/>
        <w:ind w:firstLine="210"/>
        <w:jc w:val="left"/>
        <w:rPr>
          <w:rFonts w:hint="eastAsia" w:ascii="宋体" w:hAnsi="宋体" w:eastAsia="宋体" w:cs="宋体"/>
          <w:szCs w:val="21"/>
        </w:rPr>
      </w:pPr>
      <w:r>
        <w:rPr>
          <w:rFonts w:hint="eastAsia" w:ascii="宋体" w:hAnsi="宋体" w:eastAsia="宋体" w:cs="宋体"/>
          <w:szCs w:val="21"/>
        </w:rPr>
        <w:t>（3）如当前施工的计价依据缺项内容，承包人应通过市场调查等手段提出单价，经发包人确定后执行。</w:t>
      </w:r>
    </w:p>
    <w:p w14:paraId="062CDB3F">
      <w:pPr>
        <w:spacing w:line="360" w:lineRule="auto"/>
        <w:ind w:firstLine="210"/>
        <w:jc w:val="left"/>
        <w:rPr>
          <w:rFonts w:hint="eastAsia" w:ascii="宋体" w:hAnsi="宋体" w:eastAsia="宋体" w:cs="宋体"/>
          <w:szCs w:val="21"/>
        </w:rPr>
      </w:pPr>
      <w:r>
        <w:rPr>
          <w:rFonts w:hint="eastAsia" w:ascii="宋体" w:hAnsi="宋体" w:eastAsia="宋体" w:cs="宋体"/>
          <w:szCs w:val="21"/>
        </w:rPr>
        <w:t>四、投标综合单价异常的处理</w:t>
      </w:r>
    </w:p>
    <w:p w14:paraId="6EF4A141">
      <w:pPr>
        <w:spacing w:line="360" w:lineRule="auto"/>
        <w:ind w:firstLine="210"/>
        <w:jc w:val="left"/>
        <w:rPr>
          <w:rFonts w:hint="eastAsia" w:ascii="宋体" w:hAnsi="宋体" w:eastAsia="宋体" w:cs="宋体"/>
          <w:szCs w:val="21"/>
        </w:rPr>
      </w:pPr>
      <w:r>
        <w:rPr>
          <w:rFonts w:hint="eastAsia" w:ascii="宋体" w:hAnsi="宋体" w:eastAsia="宋体" w:cs="宋体"/>
          <w:szCs w:val="21"/>
        </w:rPr>
        <w:t>（1）投标综合单价遇下列情况，应对其异常性进行判定：</w:t>
      </w:r>
    </w:p>
    <w:p w14:paraId="4EC9FBAE">
      <w:pPr>
        <w:spacing w:line="360" w:lineRule="auto"/>
        <w:ind w:firstLine="210"/>
        <w:jc w:val="left"/>
        <w:rPr>
          <w:rFonts w:hint="eastAsia" w:ascii="宋体" w:hAnsi="宋体" w:eastAsia="宋体" w:cs="宋体"/>
          <w:szCs w:val="21"/>
        </w:rPr>
      </w:pPr>
      <w:r>
        <w:rPr>
          <w:rFonts w:hint="eastAsia" w:ascii="宋体" w:hAnsi="宋体" w:eastAsia="宋体" w:cs="宋体"/>
          <w:szCs w:val="21"/>
        </w:rPr>
        <w:t>a.投标综合单价与按合同约定的计价依据计算的综合单价偏差±30%以上；</w:t>
      </w:r>
    </w:p>
    <w:p w14:paraId="2E114088">
      <w:pPr>
        <w:spacing w:line="360" w:lineRule="auto"/>
        <w:ind w:firstLine="210"/>
        <w:jc w:val="left"/>
        <w:rPr>
          <w:rFonts w:hint="eastAsia" w:ascii="宋体" w:hAnsi="宋体" w:eastAsia="宋体" w:cs="宋体"/>
          <w:szCs w:val="21"/>
        </w:rPr>
      </w:pPr>
      <w:r>
        <w:rPr>
          <w:rFonts w:hint="eastAsia" w:ascii="宋体" w:hAnsi="宋体" w:eastAsia="宋体" w:cs="宋体"/>
          <w:szCs w:val="21"/>
        </w:rPr>
        <w:t>b.虽然综合单价正常，但组成综合单价的人、材、机消耗量或单价与按合同约定计价依据计算的人、材、机消耗量或单价相比偏差±30%以上；</w:t>
      </w:r>
    </w:p>
    <w:p w14:paraId="25EBEC60">
      <w:pPr>
        <w:spacing w:line="360" w:lineRule="auto"/>
        <w:ind w:firstLine="210"/>
        <w:jc w:val="left"/>
        <w:rPr>
          <w:rFonts w:hint="eastAsia" w:ascii="宋体" w:hAnsi="宋体" w:eastAsia="宋体" w:cs="宋体"/>
          <w:szCs w:val="21"/>
        </w:rPr>
      </w:pPr>
      <w:r>
        <w:rPr>
          <w:rFonts w:hint="eastAsia" w:ascii="宋体" w:hAnsi="宋体" w:eastAsia="宋体" w:cs="宋体"/>
          <w:szCs w:val="21"/>
        </w:rPr>
        <w:t>c.其它异常情况。</w:t>
      </w:r>
    </w:p>
    <w:p w14:paraId="3217031E">
      <w:pPr>
        <w:spacing w:line="360" w:lineRule="auto"/>
        <w:ind w:firstLine="210"/>
        <w:jc w:val="left"/>
        <w:rPr>
          <w:rFonts w:hint="eastAsia" w:ascii="宋体" w:hAnsi="宋体" w:eastAsia="宋体" w:cs="宋体"/>
          <w:szCs w:val="21"/>
        </w:rPr>
      </w:pPr>
      <w:r>
        <w:rPr>
          <w:rFonts w:hint="eastAsia" w:ascii="宋体" w:hAnsi="宋体" w:eastAsia="宋体" w:cs="宋体"/>
          <w:szCs w:val="21"/>
        </w:rPr>
        <w:t>（2）综合单价异常且工程量增减超过本项工程量15%以上的，按以下原则处理：</w:t>
      </w:r>
    </w:p>
    <w:p w14:paraId="5745849D">
      <w:pPr>
        <w:spacing w:line="360" w:lineRule="auto"/>
        <w:ind w:firstLine="210"/>
        <w:jc w:val="left"/>
        <w:rPr>
          <w:rFonts w:hint="eastAsia" w:ascii="宋体" w:hAnsi="宋体" w:eastAsia="宋体" w:cs="宋体"/>
          <w:szCs w:val="21"/>
        </w:rPr>
      </w:pPr>
      <w:r>
        <w:rPr>
          <w:rFonts w:hint="eastAsia" w:ascii="宋体" w:hAnsi="宋体" w:eastAsia="宋体" w:cs="宋体"/>
          <w:szCs w:val="21"/>
        </w:rPr>
        <w:t>a.工程量增加超过工程量15%以内的，按原综合单价计算，增加超过15%以外部分工程量，按（12.1.1）第三条第3款重新确定综合单价，计算合价；</w:t>
      </w:r>
    </w:p>
    <w:p w14:paraId="6778B9B6">
      <w:pPr>
        <w:spacing w:line="360" w:lineRule="auto"/>
        <w:ind w:firstLine="210"/>
        <w:jc w:val="left"/>
        <w:rPr>
          <w:rFonts w:hint="eastAsia" w:ascii="宋体" w:hAnsi="宋体" w:eastAsia="宋体" w:cs="宋体"/>
          <w:szCs w:val="21"/>
        </w:rPr>
      </w:pPr>
      <w:r>
        <w:rPr>
          <w:rFonts w:hint="eastAsia" w:ascii="宋体" w:hAnsi="宋体" w:eastAsia="宋体" w:cs="宋体"/>
          <w:szCs w:val="21"/>
        </w:rPr>
        <w:t>b.工程量减少超过本项工程量15%以内的，按原综合单价在该项目合价中扣除，减少超过15%以外部分工程量，按（12.1.1）第三条第3款重新确定综合单价，计算合价后，在该项目合价中扣除（包括直接甩项内容）。</w:t>
      </w:r>
    </w:p>
    <w:p w14:paraId="1953AFC9">
      <w:pPr>
        <w:spacing w:line="360" w:lineRule="auto"/>
        <w:ind w:firstLine="210"/>
        <w:jc w:val="left"/>
        <w:rPr>
          <w:rFonts w:hint="eastAsia" w:ascii="宋体" w:hAnsi="宋体" w:eastAsia="宋体" w:cs="宋体"/>
          <w:szCs w:val="21"/>
        </w:rPr>
      </w:pPr>
      <w:r>
        <w:rPr>
          <w:rFonts w:hint="eastAsia" w:ascii="宋体" w:hAnsi="宋体" w:eastAsia="宋体" w:cs="宋体"/>
          <w:szCs w:val="21"/>
        </w:rPr>
        <w:t>五、措施项目调整</w:t>
      </w:r>
    </w:p>
    <w:p w14:paraId="4B321CAC">
      <w:pPr>
        <w:spacing w:line="360" w:lineRule="auto"/>
        <w:ind w:firstLine="210"/>
        <w:jc w:val="left"/>
        <w:rPr>
          <w:rFonts w:hint="eastAsia" w:ascii="宋体" w:hAnsi="宋体" w:eastAsia="宋体" w:cs="宋体"/>
          <w:szCs w:val="21"/>
        </w:rPr>
      </w:pPr>
      <w:r>
        <w:rPr>
          <w:rFonts w:hint="eastAsia" w:ascii="宋体" w:hAnsi="宋体" w:eastAsia="宋体" w:cs="宋体"/>
          <w:szCs w:val="21"/>
        </w:rPr>
        <w:t>措施项目费用一次性包干，结算时不作调整。</w:t>
      </w:r>
    </w:p>
    <w:p w14:paraId="55FA52FE">
      <w:pPr>
        <w:spacing w:line="360" w:lineRule="auto"/>
        <w:ind w:firstLine="210"/>
        <w:jc w:val="left"/>
        <w:rPr>
          <w:rFonts w:hint="eastAsia" w:ascii="宋体" w:hAnsi="宋体" w:eastAsia="宋体" w:cs="宋体"/>
          <w:szCs w:val="21"/>
        </w:rPr>
      </w:pPr>
      <w:r>
        <w:rPr>
          <w:rFonts w:hint="eastAsia" w:ascii="宋体" w:hAnsi="宋体" w:eastAsia="宋体" w:cs="宋体"/>
          <w:szCs w:val="21"/>
        </w:rPr>
        <w:t>六、其他</w:t>
      </w:r>
    </w:p>
    <w:p w14:paraId="0D8A3976">
      <w:pPr>
        <w:spacing w:line="360" w:lineRule="auto"/>
        <w:ind w:firstLine="210"/>
        <w:jc w:val="left"/>
        <w:rPr>
          <w:rFonts w:hint="eastAsia" w:ascii="宋体" w:hAnsi="宋体" w:eastAsia="宋体" w:cs="宋体"/>
          <w:szCs w:val="21"/>
        </w:rPr>
      </w:pPr>
      <w:r>
        <w:rPr>
          <w:rFonts w:hint="eastAsia" w:ascii="宋体" w:hAnsi="宋体" w:eastAsia="宋体" w:cs="宋体"/>
          <w:szCs w:val="21"/>
        </w:rPr>
        <w:t>1、规费为费率包干，税金的结算根据国家税收政策调整结合承包人已开具的增值税发票在工程结算时动态调整；</w:t>
      </w:r>
    </w:p>
    <w:p w14:paraId="6D5E997A">
      <w:pPr>
        <w:spacing w:line="360" w:lineRule="auto"/>
        <w:ind w:firstLine="210"/>
        <w:jc w:val="left"/>
        <w:rPr>
          <w:rFonts w:hint="eastAsia" w:ascii="宋体" w:hAnsi="宋体" w:eastAsia="宋体" w:cs="宋体"/>
          <w:szCs w:val="21"/>
        </w:rPr>
      </w:pPr>
      <w:r>
        <w:rPr>
          <w:rFonts w:hint="eastAsia" w:ascii="宋体" w:hAnsi="宋体" w:eastAsia="宋体" w:cs="宋体"/>
          <w:szCs w:val="21"/>
        </w:rPr>
        <w:t>2、当某项清单项目施工内容取消时，直接扣除该项目的合同价款，发包人不另作补偿；</w:t>
      </w:r>
    </w:p>
    <w:p w14:paraId="0B609E47">
      <w:pPr>
        <w:spacing w:line="360" w:lineRule="auto"/>
        <w:ind w:firstLine="210"/>
        <w:jc w:val="left"/>
        <w:rPr>
          <w:rFonts w:hint="eastAsia" w:ascii="宋体" w:hAnsi="宋体" w:eastAsia="宋体" w:cs="宋体"/>
          <w:szCs w:val="21"/>
        </w:rPr>
      </w:pPr>
      <w:r>
        <w:rPr>
          <w:rFonts w:hint="eastAsia" w:ascii="宋体" w:hAnsi="宋体" w:eastAsia="宋体" w:cs="宋体"/>
          <w:szCs w:val="21"/>
        </w:rPr>
        <w:t>3、经发包人签证同意的材料、设备暂定价格的调整；暂定价在实施过程中只调整签证价与暂定价的差额和差额的税金；</w:t>
      </w:r>
    </w:p>
    <w:p w14:paraId="3965E570">
      <w:pPr>
        <w:spacing w:line="360" w:lineRule="auto"/>
        <w:ind w:firstLine="210"/>
        <w:jc w:val="left"/>
        <w:rPr>
          <w:rFonts w:hint="eastAsia" w:ascii="宋体" w:hAnsi="宋体" w:eastAsia="宋体" w:cs="宋体"/>
          <w:szCs w:val="21"/>
        </w:rPr>
      </w:pPr>
      <w:r>
        <w:rPr>
          <w:rFonts w:hint="eastAsia" w:ascii="宋体" w:hAnsi="宋体" w:eastAsia="宋体" w:cs="宋体"/>
          <w:szCs w:val="21"/>
        </w:rPr>
        <w:t>4、承包人对工程现场环境以及发包人提供的</w:t>
      </w:r>
      <w:r>
        <w:rPr>
          <w:rFonts w:hint="eastAsia" w:ascii="宋体" w:hAnsi="宋体" w:eastAsia="宋体" w:cs="宋体"/>
          <w:kern w:val="0"/>
          <w:szCs w:val="21"/>
        </w:rPr>
        <w:t>招标</w:t>
      </w:r>
      <w:r>
        <w:rPr>
          <w:rFonts w:hint="eastAsia" w:ascii="宋体" w:hAnsi="宋体" w:eastAsia="宋体" w:cs="宋体"/>
          <w:szCs w:val="21"/>
        </w:rPr>
        <w:t>文件、图纸等资料作出错误的推论、理解而导致的报价失误及</w:t>
      </w:r>
      <w:r>
        <w:rPr>
          <w:rFonts w:hint="eastAsia" w:ascii="宋体" w:hAnsi="宋体" w:eastAsia="宋体" w:cs="宋体"/>
          <w:kern w:val="0"/>
          <w:szCs w:val="21"/>
        </w:rPr>
        <w:t>招标</w:t>
      </w:r>
      <w:r>
        <w:rPr>
          <w:rFonts w:hint="eastAsia" w:ascii="宋体" w:hAnsi="宋体" w:eastAsia="宋体" w:cs="宋体"/>
          <w:szCs w:val="21"/>
        </w:rPr>
        <w:t>文件规定的其它需包干的内容，发包人不另作补偿；</w:t>
      </w:r>
    </w:p>
    <w:p w14:paraId="43F088D9">
      <w:pPr>
        <w:spacing w:line="360" w:lineRule="auto"/>
        <w:ind w:firstLine="210"/>
        <w:jc w:val="left"/>
        <w:rPr>
          <w:rFonts w:hint="eastAsia" w:ascii="宋体" w:hAnsi="宋体" w:eastAsia="宋体" w:cs="宋体"/>
          <w:szCs w:val="21"/>
        </w:rPr>
      </w:pPr>
      <w:r>
        <w:rPr>
          <w:rFonts w:hint="eastAsia" w:ascii="宋体" w:hAnsi="宋体" w:eastAsia="宋体" w:cs="宋体"/>
          <w:szCs w:val="21"/>
        </w:rPr>
        <w:t>5、暂列金额部分由发包人签证确认。</w:t>
      </w:r>
    </w:p>
    <w:p w14:paraId="3EF5FD68">
      <w:pPr>
        <w:spacing w:line="360" w:lineRule="auto"/>
        <w:ind w:firstLine="210"/>
        <w:jc w:val="left"/>
        <w:rPr>
          <w:rFonts w:hint="eastAsia" w:ascii="宋体" w:hAnsi="宋体" w:eastAsia="宋体" w:cs="宋体"/>
          <w:szCs w:val="21"/>
        </w:rPr>
      </w:pPr>
      <w:r>
        <w:rPr>
          <w:rFonts w:hint="eastAsia" w:ascii="宋体" w:hAnsi="宋体" w:eastAsia="宋体" w:cs="宋体"/>
          <w:szCs w:val="21"/>
        </w:rPr>
        <w:t>6、清单工程量按《建设工程工程量清单计价规范》（GB50500-2013）、《市政工程工程量计算规范》（GB50857-2013）中规定的计算规则。</w:t>
      </w:r>
    </w:p>
    <w:p w14:paraId="12463696">
      <w:pPr>
        <w:spacing w:line="360" w:lineRule="auto"/>
        <w:ind w:firstLine="210"/>
        <w:jc w:val="left"/>
        <w:rPr>
          <w:rFonts w:hint="eastAsia" w:ascii="宋体" w:hAnsi="宋体" w:eastAsia="宋体" w:cs="宋体"/>
          <w:szCs w:val="21"/>
        </w:rPr>
      </w:pPr>
      <w:r>
        <w:rPr>
          <w:rFonts w:hint="eastAsia" w:ascii="宋体" w:hAnsi="宋体" w:eastAsia="宋体" w:cs="宋体"/>
          <w:szCs w:val="21"/>
        </w:rPr>
        <w:t>七、组价依据、原则</w:t>
      </w:r>
    </w:p>
    <w:p w14:paraId="4E7AB1D3">
      <w:pPr>
        <w:spacing w:line="360" w:lineRule="auto"/>
        <w:ind w:firstLine="210"/>
        <w:jc w:val="left"/>
        <w:rPr>
          <w:rFonts w:hint="eastAsia" w:ascii="宋体" w:hAnsi="宋体" w:eastAsia="宋体" w:cs="宋体"/>
          <w:szCs w:val="21"/>
        </w:rPr>
      </w:pPr>
      <w:r>
        <w:rPr>
          <w:rFonts w:hint="eastAsia" w:ascii="宋体" w:hAnsi="宋体" w:eastAsia="宋体" w:cs="宋体"/>
          <w:szCs w:val="21"/>
        </w:rPr>
        <w:t>按照《浙江省建设工程计价规则（2018版）》、《建设工程工程量清单计价规范 GB50500-2013》、、《市政工程工程量计算规范》（GB50857-2013）、《建设工程工程量清单计价规范（2013）浙江省补充规定》（浙建站计〔2013〕63号）、《建设工程工程量清单计算规范（2013）浙江省补充规定（二）》、（浙建站计〔2014〕31号）、</w:t>
      </w:r>
      <w:r>
        <w:rPr>
          <w:rFonts w:hint="eastAsia" w:ascii="宋体" w:hAnsi="宋体" w:eastAsia="宋体" w:cs="宋体"/>
          <w:bCs/>
          <w:szCs w:val="21"/>
        </w:rPr>
        <w:t>《浙江省市政工程预算定额》（2018版）</w:t>
      </w:r>
      <w:r>
        <w:rPr>
          <w:rFonts w:hint="eastAsia" w:ascii="宋体" w:hAnsi="宋体" w:eastAsia="宋体" w:cs="宋体"/>
          <w:szCs w:val="21"/>
        </w:rPr>
        <w:t>等，重新组价的主材价按照《湖州建设工程造价信息》、《浙江省建设工程造价信息》开标当月信息价正刊，没有信息价的按照除税市场单价，人工费、机械费按照招标控制价编制口径的工程量清单人工费、机械费。</w:t>
      </w:r>
    </w:p>
    <w:p w14:paraId="6F5533CE">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w:t>
      </w:r>
    </w:p>
    <w:p w14:paraId="3602F1CD">
      <w:pPr>
        <w:spacing w:line="360" w:lineRule="auto"/>
        <w:ind w:firstLine="210"/>
        <w:jc w:val="left"/>
        <w:rPr>
          <w:rFonts w:hint="eastAsia" w:ascii="宋体" w:hAnsi="宋体" w:eastAsia="宋体" w:cs="宋体"/>
          <w:szCs w:val="21"/>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55812788">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580E9D33">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D0AA4D3">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774F7B0">
      <w:pPr>
        <w:spacing w:line="360" w:lineRule="auto"/>
        <w:ind w:firstLine="210"/>
        <w:rPr>
          <w:rFonts w:hint="eastAsia" w:ascii="宋体" w:hAnsi="宋体" w:eastAsia="宋体" w:cs="宋体"/>
          <w:szCs w:val="21"/>
        </w:rPr>
      </w:pPr>
      <w:r>
        <w:rPr>
          <w:rFonts w:hint="eastAsia" w:ascii="宋体" w:hAnsi="宋体" w:eastAsia="宋体" w:cs="宋体"/>
          <w:szCs w:val="21"/>
        </w:rPr>
        <w:t>12.2 预付款</w:t>
      </w:r>
    </w:p>
    <w:p w14:paraId="40D17F86">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12.2.1 预付款的支付</w:t>
      </w:r>
    </w:p>
    <w:p w14:paraId="76EA670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在合同生效以及具备实施条件后15日内支付合同金额（暂列金除外）的40%作为预付款</w:t>
      </w:r>
      <w:r>
        <w:rPr>
          <w:rFonts w:hint="eastAsia" w:ascii="宋体" w:hAnsi="宋体" w:eastAsia="宋体" w:cs="宋体"/>
          <w:szCs w:val="21"/>
        </w:rPr>
        <w:t>。</w:t>
      </w:r>
    </w:p>
    <w:p w14:paraId="009E264F">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预付款支付期限：</w:t>
      </w:r>
      <w:r>
        <w:rPr>
          <w:rFonts w:hint="eastAsia" w:ascii="宋体" w:hAnsi="宋体" w:eastAsia="宋体" w:cs="宋体"/>
          <w:szCs w:val="21"/>
          <w:u w:val="single"/>
        </w:rPr>
        <w:t xml:space="preserve">/。  </w:t>
      </w:r>
    </w:p>
    <w:p w14:paraId="2FEB718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预付款扣回的方式：</w:t>
      </w:r>
      <w:r>
        <w:rPr>
          <w:rFonts w:hint="eastAsia" w:ascii="宋体" w:hAnsi="宋体" w:eastAsia="宋体" w:cs="宋体"/>
          <w:szCs w:val="21"/>
          <w:u w:val="single"/>
        </w:rPr>
        <w:t>/。</w:t>
      </w:r>
    </w:p>
    <w:p w14:paraId="55FAAA6F">
      <w:pPr>
        <w:spacing w:line="360" w:lineRule="auto"/>
        <w:ind w:firstLine="210"/>
        <w:jc w:val="left"/>
        <w:rPr>
          <w:rFonts w:hint="eastAsia" w:ascii="宋体" w:hAnsi="宋体" w:eastAsia="宋体" w:cs="宋体"/>
          <w:szCs w:val="21"/>
        </w:rPr>
      </w:pPr>
      <w:r>
        <w:rPr>
          <w:rFonts w:hint="eastAsia" w:ascii="宋体" w:hAnsi="宋体" w:eastAsia="宋体" w:cs="宋体"/>
          <w:szCs w:val="21"/>
        </w:rPr>
        <w:t>12.2.2 预付款担保</w:t>
      </w:r>
    </w:p>
    <w:p w14:paraId="34BD978F">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w:t>
      </w:r>
    </w:p>
    <w:p w14:paraId="4790E39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                      </w:t>
      </w:r>
      <w:r>
        <w:rPr>
          <w:rFonts w:hint="eastAsia" w:ascii="宋体" w:hAnsi="宋体" w:eastAsia="宋体" w:cs="宋体"/>
          <w:szCs w:val="21"/>
        </w:rPr>
        <w:t>。</w:t>
      </w:r>
    </w:p>
    <w:p w14:paraId="36AE7800">
      <w:pPr>
        <w:spacing w:line="360" w:lineRule="auto"/>
        <w:ind w:firstLine="210"/>
        <w:rPr>
          <w:rFonts w:hint="eastAsia" w:ascii="宋体" w:hAnsi="宋体" w:eastAsia="宋体" w:cs="宋体"/>
          <w:szCs w:val="21"/>
        </w:rPr>
      </w:pPr>
      <w:r>
        <w:rPr>
          <w:rFonts w:hint="eastAsia" w:ascii="宋体" w:hAnsi="宋体" w:eastAsia="宋体" w:cs="宋体"/>
          <w:szCs w:val="21"/>
        </w:rPr>
        <w:t>12.3 计量</w:t>
      </w:r>
    </w:p>
    <w:p w14:paraId="4B6CDDCC">
      <w:pPr>
        <w:spacing w:line="360" w:lineRule="auto"/>
        <w:ind w:firstLine="210"/>
        <w:jc w:val="left"/>
        <w:rPr>
          <w:rFonts w:hint="eastAsia" w:ascii="宋体" w:hAnsi="宋体" w:eastAsia="宋体" w:cs="宋体"/>
          <w:szCs w:val="21"/>
        </w:rPr>
      </w:pPr>
      <w:r>
        <w:rPr>
          <w:rFonts w:hint="eastAsia" w:ascii="宋体" w:hAnsi="宋体" w:eastAsia="宋体" w:cs="宋体"/>
          <w:szCs w:val="21"/>
        </w:rPr>
        <w:t>12.3.1 计量原则</w:t>
      </w:r>
    </w:p>
    <w:p w14:paraId="32607AFE">
      <w:pPr>
        <w:spacing w:line="360" w:lineRule="auto"/>
        <w:ind w:firstLine="210"/>
        <w:jc w:val="left"/>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szCs w:val="21"/>
          <w:u w:val="single"/>
        </w:rPr>
        <w:t xml:space="preserve">   按现行国家、行业计量规范规定计算     </w:t>
      </w:r>
      <w:r>
        <w:rPr>
          <w:rFonts w:hint="eastAsia" w:ascii="宋体" w:hAnsi="宋体" w:eastAsia="宋体" w:cs="宋体"/>
          <w:szCs w:val="21"/>
        </w:rPr>
        <w:t>。</w:t>
      </w:r>
    </w:p>
    <w:p w14:paraId="393F8728">
      <w:pPr>
        <w:spacing w:line="360" w:lineRule="auto"/>
        <w:ind w:firstLine="210"/>
        <w:jc w:val="left"/>
        <w:rPr>
          <w:rFonts w:hint="eastAsia" w:ascii="宋体" w:hAnsi="宋体" w:eastAsia="宋体" w:cs="宋体"/>
          <w:szCs w:val="21"/>
        </w:rPr>
      </w:pPr>
      <w:r>
        <w:rPr>
          <w:rFonts w:hint="eastAsia" w:ascii="宋体" w:hAnsi="宋体" w:eastAsia="宋体" w:cs="宋体"/>
          <w:szCs w:val="21"/>
        </w:rPr>
        <w:t>12.3.2 计量周期</w:t>
      </w:r>
    </w:p>
    <w:p w14:paraId="4B97C3A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按12.4.2款约定。</w:t>
      </w:r>
    </w:p>
    <w:p w14:paraId="2BA1A8BA">
      <w:pPr>
        <w:spacing w:line="360" w:lineRule="auto"/>
        <w:ind w:firstLine="210"/>
        <w:jc w:val="left"/>
        <w:rPr>
          <w:rFonts w:hint="eastAsia" w:ascii="宋体" w:hAnsi="宋体" w:eastAsia="宋体" w:cs="宋体"/>
          <w:szCs w:val="21"/>
        </w:rPr>
      </w:pPr>
      <w:r>
        <w:rPr>
          <w:rFonts w:hint="eastAsia" w:ascii="宋体" w:hAnsi="宋体" w:eastAsia="宋体" w:cs="宋体"/>
          <w:szCs w:val="21"/>
        </w:rPr>
        <w:t>12.3.3 单价合同的计量</w:t>
      </w:r>
    </w:p>
    <w:p w14:paraId="2541C35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关于单价合同计量的约定：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1C02E3">
      <w:pPr>
        <w:spacing w:line="360" w:lineRule="auto"/>
        <w:ind w:firstLine="210"/>
        <w:jc w:val="left"/>
        <w:rPr>
          <w:rFonts w:hint="eastAsia" w:ascii="宋体" w:hAnsi="宋体" w:eastAsia="宋体" w:cs="宋体"/>
          <w:szCs w:val="21"/>
        </w:rPr>
      </w:pPr>
      <w:r>
        <w:rPr>
          <w:rFonts w:hint="eastAsia" w:ascii="宋体" w:hAnsi="宋体" w:eastAsia="宋体" w:cs="宋体"/>
          <w:szCs w:val="21"/>
        </w:rPr>
        <w:t>12.3.4 总价合同的计量</w:t>
      </w:r>
    </w:p>
    <w:p w14:paraId="2430E49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7CC23B1">
      <w:pPr>
        <w:spacing w:line="360" w:lineRule="auto"/>
        <w:ind w:firstLine="210"/>
        <w:jc w:val="left"/>
        <w:rPr>
          <w:rFonts w:hint="eastAsia" w:ascii="宋体" w:hAnsi="宋体" w:eastAsia="宋体" w:cs="宋体"/>
          <w:szCs w:val="21"/>
        </w:rPr>
      </w:pPr>
      <w:r>
        <w:rPr>
          <w:rFonts w:hint="eastAsia" w:ascii="宋体" w:hAnsi="宋体" w:eastAsia="宋体" w:cs="宋体"/>
          <w:szCs w:val="21"/>
        </w:rPr>
        <w:t>12.3.5总价合同采用支付分解表计量支付的，是否适用第</w:t>
      </w:r>
      <w:r>
        <w:rPr>
          <w:rFonts w:hint="eastAsia" w:ascii="宋体" w:hAnsi="宋体" w:eastAsia="宋体" w:cs="宋体"/>
          <w:kern w:val="0"/>
          <w:szCs w:val="21"/>
        </w:rPr>
        <w:t xml:space="preserve">12.3.4 </w:t>
      </w:r>
      <w:r>
        <w:rPr>
          <w:rFonts w:hint="eastAsia" w:ascii="宋体" w:hAnsi="宋体" w:eastAsia="宋体" w:cs="宋体"/>
          <w:szCs w:val="21"/>
        </w:rPr>
        <w:t>项</w:t>
      </w:r>
      <w:r>
        <w:rPr>
          <w:rFonts w:hint="eastAsia" w:ascii="宋体" w:hAnsi="宋体" w:eastAsia="宋体" w:cs="宋体"/>
          <w:kern w:val="0"/>
          <w:szCs w:val="21"/>
        </w:rPr>
        <w:t>〔总价合同的计量〕</w:t>
      </w:r>
      <w:r>
        <w:rPr>
          <w:rFonts w:hint="eastAsia" w:ascii="宋体" w:hAnsi="宋体" w:eastAsia="宋体" w:cs="宋体"/>
          <w:szCs w:val="21"/>
        </w:rPr>
        <w:t>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59A23E4F">
      <w:pPr>
        <w:spacing w:line="360" w:lineRule="auto"/>
        <w:ind w:firstLine="210"/>
        <w:jc w:val="left"/>
        <w:rPr>
          <w:rFonts w:hint="eastAsia" w:ascii="宋体" w:hAnsi="宋体" w:eastAsia="宋体" w:cs="宋体"/>
          <w:szCs w:val="21"/>
        </w:rPr>
      </w:pPr>
      <w:r>
        <w:rPr>
          <w:rFonts w:hint="eastAsia" w:ascii="宋体" w:hAnsi="宋体" w:eastAsia="宋体" w:cs="宋体"/>
          <w:szCs w:val="21"/>
        </w:rPr>
        <w:t>12.3.6 其他价格形式合同的计量</w:t>
      </w:r>
    </w:p>
    <w:p w14:paraId="24648D69">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r>
        <w:rPr>
          <w:rFonts w:hint="eastAsia" w:ascii="宋体" w:hAnsi="宋体" w:eastAsia="宋体" w:cs="宋体"/>
          <w:szCs w:val="21"/>
        </w:rPr>
        <w:t>。</w:t>
      </w:r>
    </w:p>
    <w:p w14:paraId="5BDCAA67">
      <w:pPr>
        <w:spacing w:line="360" w:lineRule="auto"/>
        <w:ind w:firstLine="210"/>
        <w:rPr>
          <w:rFonts w:hint="eastAsia" w:ascii="宋体" w:hAnsi="宋体" w:eastAsia="宋体" w:cs="宋体"/>
          <w:szCs w:val="21"/>
        </w:rPr>
      </w:pPr>
      <w:r>
        <w:rPr>
          <w:rFonts w:hint="eastAsia" w:ascii="宋体" w:hAnsi="宋体" w:eastAsia="宋体" w:cs="宋体"/>
          <w:szCs w:val="21"/>
        </w:rPr>
        <w:t>12.4 工程进度款支付</w:t>
      </w:r>
    </w:p>
    <w:p w14:paraId="4A0554BE">
      <w:pPr>
        <w:spacing w:line="360" w:lineRule="auto"/>
        <w:ind w:firstLine="210"/>
        <w:jc w:val="left"/>
        <w:rPr>
          <w:rFonts w:hint="eastAsia" w:ascii="宋体" w:hAnsi="宋体" w:eastAsia="宋体" w:cs="宋体"/>
          <w:szCs w:val="21"/>
        </w:rPr>
      </w:pPr>
      <w:r>
        <w:rPr>
          <w:rFonts w:hint="eastAsia" w:ascii="宋体" w:hAnsi="宋体" w:eastAsia="宋体" w:cs="宋体"/>
          <w:szCs w:val="21"/>
        </w:rPr>
        <w:t>12.4.1 付款周期</w:t>
      </w:r>
    </w:p>
    <w:p w14:paraId="422C372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关于付款周期的约定：按12.4.2款约定。</w:t>
      </w:r>
    </w:p>
    <w:p w14:paraId="3E724F71">
      <w:pPr>
        <w:spacing w:line="360" w:lineRule="auto"/>
        <w:ind w:firstLine="210"/>
        <w:jc w:val="left"/>
        <w:rPr>
          <w:rFonts w:hint="eastAsia" w:ascii="宋体" w:hAnsi="宋体" w:eastAsia="宋体" w:cs="宋体"/>
          <w:szCs w:val="21"/>
        </w:rPr>
      </w:pPr>
      <w:r>
        <w:rPr>
          <w:rFonts w:hint="eastAsia" w:ascii="宋体" w:hAnsi="宋体" w:eastAsia="宋体" w:cs="宋体"/>
          <w:szCs w:val="21"/>
        </w:rPr>
        <w:t>12.4.2进度付款申请单的编制</w:t>
      </w:r>
    </w:p>
    <w:p w14:paraId="223352BB">
      <w:pPr>
        <w:spacing w:line="360" w:lineRule="auto"/>
        <w:ind w:firstLine="210"/>
        <w:rPr>
          <w:rFonts w:hint="eastAsia" w:ascii="宋体" w:hAnsi="宋体" w:eastAsia="宋体" w:cs="宋体"/>
          <w:szCs w:val="21"/>
        </w:rPr>
      </w:pPr>
      <w:r>
        <w:rPr>
          <w:rFonts w:hint="eastAsia" w:ascii="宋体" w:hAnsi="宋体" w:eastAsia="宋体" w:cs="宋体"/>
          <w:szCs w:val="21"/>
        </w:rPr>
        <w:t>关于进度付款申请单编制的约定：</w:t>
      </w:r>
    </w:p>
    <w:p w14:paraId="5FFB41C5">
      <w:pPr>
        <w:spacing w:line="360" w:lineRule="auto"/>
        <w:ind w:firstLine="210"/>
        <w:rPr>
          <w:rFonts w:hint="eastAsia" w:ascii="宋体" w:hAnsi="宋体" w:eastAsia="宋体" w:cs="宋体"/>
          <w:szCs w:val="21"/>
        </w:rPr>
      </w:pPr>
      <w:r>
        <w:rPr>
          <w:rFonts w:hint="eastAsia" w:ascii="宋体" w:hAnsi="宋体" w:eastAsia="宋体" w:cs="宋体"/>
          <w:szCs w:val="21"/>
        </w:rPr>
        <w:t>（1）在合同生效以及具备实施条件后15日内支付合同金额（暂列金除外）的40%作为预付款。</w:t>
      </w:r>
    </w:p>
    <w:p w14:paraId="0BE12764">
      <w:pPr>
        <w:spacing w:line="360" w:lineRule="auto"/>
        <w:ind w:firstLine="210" w:firstLineChars="1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（2）</w:t>
      </w:r>
      <w:r>
        <w:rPr>
          <w:rFonts w:hint="eastAsia" w:ascii="宋体" w:hAnsi="宋体" w:eastAsia="宋体" w:cs="宋体"/>
          <w:b w:val="0"/>
          <w:bCs w:val="0"/>
          <w:sz w:val="21"/>
          <w:szCs w:val="21"/>
          <w:highlight w:val="none"/>
          <w:lang w:val="en-US" w:eastAsia="zh-CN"/>
        </w:rPr>
        <w:t>合同范围内施工内容施工完成，参建各方（建设、监理、施工等）对工程验收并签署工程质量合格文件后，支付至合同价格的85%（含预付款）。</w:t>
      </w:r>
    </w:p>
    <w:p w14:paraId="3CCD657D">
      <w:pPr>
        <w:spacing w:line="360" w:lineRule="auto"/>
        <w:ind w:firstLine="21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工程竣工验收合格及结算通过审定后，付至审定金额的98.5%（含预付款）</w:t>
      </w:r>
    </w:p>
    <w:p w14:paraId="73BA7A33">
      <w:pPr>
        <w:spacing w:line="360" w:lineRule="auto"/>
        <w:ind w:firstLine="210"/>
        <w:rPr>
          <w:rFonts w:hint="eastAsia" w:ascii="宋体" w:hAnsi="宋体" w:eastAsia="宋体" w:cs="宋体"/>
          <w:szCs w:val="21"/>
        </w:rPr>
      </w:pPr>
      <w:r>
        <w:rPr>
          <w:rFonts w:hint="eastAsia" w:ascii="宋体" w:hAnsi="宋体" w:eastAsia="宋体" w:cs="宋体"/>
          <w:szCs w:val="21"/>
        </w:rPr>
        <w:t>（4）剩余结算审定价的1.5%留作质量保修金，质保期满后结清（无息）。</w:t>
      </w:r>
    </w:p>
    <w:p w14:paraId="490B3F5D">
      <w:pPr>
        <w:spacing w:line="360" w:lineRule="auto"/>
        <w:ind w:firstLine="210"/>
        <w:rPr>
          <w:rFonts w:hint="eastAsia" w:ascii="宋体" w:hAnsi="宋体" w:eastAsia="宋体" w:cs="宋体"/>
          <w:szCs w:val="21"/>
        </w:rPr>
      </w:pPr>
      <w:r>
        <w:rPr>
          <w:rFonts w:hint="eastAsia" w:ascii="宋体" w:hAnsi="宋体" w:eastAsia="宋体" w:cs="宋体"/>
          <w:szCs w:val="21"/>
        </w:rPr>
        <w:t>注：1）采购人所支付的该工程价款，中标单位必须保证首先用于支付民工工资，不得拖欠民工工资，否则，由此而造成民工索债、政府干预等法律责任概由中标人全部承担。</w:t>
      </w:r>
    </w:p>
    <w:p w14:paraId="4476B43F">
      <w:pPr>
        <w:spacing w:line="360" w:lineRule="auto"/>
        <w:ind w:firstLine="210"/>
        <w:rPr>
          <w:rFonts w:hint="eastAsia" w:ascii="宋体" w:hAnsi="宋体" w:eastAsia="宋体" w:cs="宋体"/>
          <w:szCs w:val="21"/>
        </w:rPr>
      </w:pPr>
      <w:r>
        <w:rPr>
          <w:rFonts w:hint="eastAsia" w:ascii="宋体" w:hAnsi="宋体" w:eastAsia="宋体" w:cs="宋体"/>
          <w:szCs w:val="21"/>
        </w:rPr>
        <w:t>2)若中标单位明确表示无需预付款或者主动要求降低预付款比例的，采购人可不适用前述规定。</w:t>
      </w:r>
    </w:p>
    <w:p w14:paraId="626397D7">
      <w:pPr>
        <w:spacing w:line="360" w:lineRule="auto"/>
        <w:ind w:firstLine="210"/>
        <w:rPr>
          <w:rFonts w:hint="eastAsia" w:ascii="宋体" w:hAnsi="宋体" w:eastAsia="宋体" w:cs="宋体"/>
          <w:szCs w:val="21"/>
        </w:rPr>
      </w:pPr>
      <w:r>
        <w:rPr>
          <w:rFonts w:hint="eastAsia" w:ascii="宋体" w:hAnsi="宋体" w:eastAsia="宋体" w:cs="宋体"/>
          <w:szCs w:val="21"/>
        </w:rPr>
        <w:t>3）工程进度款支付时，措施项目费按分部分项合同款项和上述进度支付比例分摊。</w:t>
      </w:r>
    </w:p>
    <w:p w14:paraId="1C76B65F">
      <w:pPr>
        <w:spacing w:line="360" w:lineRule="auto"/>
        <w:ind w:firstLine="210"/>
        <w:rPr>
          <w:rFonts w:hint="eastAsia" w:ascii="宋体" w:hAnsi="宋体" w:eastAsia="宋体" w:cs="宋体"/>
          <w:szCs w:val="21"/>
        </w:rPr>
      </w:pPr>
      <w:r>
        <w:rPr>
          <w:rFonts w:hint="eastAsia" w:ascii="宋体" w:hAnsi="宋体" w:eastAsia="宋体" w:cs="宋体"/>
          <w:szCs w:val="21"/>
        </w:rPr>
        <w:t>4）其他零星项目（工程设计变更）所需增加的支付款项，统</w:t>
      </w:r>
      <w:r>
        <w:rPr>
          <w:rFonts w:hint="eastAsia" w:ascii="宋体" w:hAnsi="宋体" w:eastAsia="宋体" w:cs="宋体"/>
          <w:b/>
          <w:bCs/>
          <w:szCs w:val="21"/>
        </w:rPr>
        <w:t>一</w:t>
      </w:r>
      <w:r>
        <w:rPr>
          <w:rFonts w:hint="eastAsia" w:ascii="宋体" w:hAnsi="宋体" w:eastAsia="宋体" w:cs="宋体"/>
          <w:szCs w:val="21"/>
        </w:rPr>
        <w:t>在竣工结算时支付。</w:t>
      </w:r>
    </w:p>
    <w:p w14:paraId="6FF5EE6D">
      <w:pPr>
        <w:spacing w:line="360" w:lineRule="auto"/>
        <w:ind w:firstLine="210"/>
        <w:rPr>
          <w:rFonts w:hint="eastAsia" w:ascii="宋体" w:hAnsi="宋体" w:eastAsia="宋体" w:cs="宋体"/>
          <w:szCs w:val="21"/>
        </w:rPr>
      </w:pPr>
      <w:r>
        <w:rPr>
          <w:rFonts w:hint="eastAsia" w:ascii="宋体" w:hAnsi="宋体" w:eastAsia="宋体" w:cs="宋体"/>
          <w:szCs w:val="21"/>
        </w:rPr>
        <w:t>5）暂列金额不作为付款计算基数。</w:t>
      </w:r>
    </w:p>
    <w:p w14:paraId="60F0D5A7">
      <w:pPr>
        <w:spacing w:line="360" w:lineRule="auto"/>
        <w:ind w:firstLine="210"/>
        <w:rPr>
          <w:rFonts w:hint="eastAsia" w:ascii="宋体" w:hAnsi="宋体" w:eastAsia="宋体" w:cs="宋体"/>
          <w:szCs w:val="21"/>
        </w:rPr>
      </w:pPr>
      <w:r>
        <w:rPr>
          <w:rFonts w:hint="eastAsia" w:ascii="宋体" w:hAnsi="宋体" w:eastAsia="宋体" w:cs="宋体"/>
          <w:szCs w:val="21"/>
        </w:rPr>
        <w:t>12.4.3 进度付款申请单的提交</w:t>
      </w:r>
    </w:p>
    <w:p w14:paraId="10A747EE">
      <w:pPr>
        <w:spacing w:line="360" w:lineRule="auto"/>
        <w:ind w:firstLine="210"/>
        <w:jc w:val="left"/>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147F8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（2）总价合同进度付款申请单提交的约定： </w:t>
      </w:r>
      <w:r>
        <w:rPr>
          <w:rFonts w:hint="eastAsia" w:ascii="宋体" w:hAnsi="宋体" w:eastAsia="宋体" w:cs="宋体"/>
          <w:szCs w:val="21"/>
          <w:u w:val="single"/>
        </w:rPr>
        <w:t xml:space="preserve">        /      </w:t>
      </w:r>
      <w:r>
        <w:rPr>
          <w:rFonts w:hint="eastAsia" w:ascii="宋体" w:hAnsi="宋体" w:eastAsia="宋体" w:cs="宋体"/>
          <w:szCs w:val="21"/>
        </w:rPr>
        <w:t>。</w:t>
      </w:r>
    </w:p>
    <w:p w14:paraId="5D365845">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2D19A4E">
      <w:pPr>
        <w:spacing w:line="360" w:lineRule="auto"/>
        <w:ind w:firstLine="210"/>
        <w:jc w:val="left"/>
        <w:rPr>
          <w:rFonts w:hint="eastAsia" w:ascii="宋体" w:hAnsi="宋体" w:eastAsia="宋体" w:cs="宋体"/>
          <w:szCs w:val="21"/>
        </w:rPr>
      </w:pPr>
      <w:r>
        <w:rPr>
          <w:rFonts w:hint="eastAsia" w:ascii="宋体" w:hAnsi="宋体" w:eastAsia="宋体" w:cs="宋体"/>
          <w:szCs w:val="21"/>
        </w:rPr>
        <w:t>12.4.4 进度款审核和支付</w:t>
      </w:r>
    </w:p>
    <w:p w14:paraId="4427C81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1A13592">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5C8D46">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923124">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D627A04">
      <w:pPr>
        <w:spacing w:line="360" w:lineRule="auto"/>
        <w:ind w:firstLine="210"/>
        <w:jc w:val="left"/>
        <w:rPr>
          <w:rFonts w:hint="eastAsia" w:ascii="宋体" w:hAnsi="宋体" w:eastAsia="宋体" w:cs="宋体"/>
          <w:szCs w:val="21"/>
        </w:rPr>
      </w:pPr>
      <w:r>
        <w:rPr>
          <w:rFonts w:hint="eastAsia" w:ascii="宋体" w:hAnsi="宋体" w:eastAsia="宋体" w:cs="宋体"/>
          <w:szCs w:val="21"/>
        </w:rPr>
        <w:t>12.4.6 支付分解表的编制</w:t>
      </w:r>
    </w:p>
    <w:p w14:paraId="19E3D964">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00B058E3">
      <w:pPr>
        <w:spacing w:line="360" w:lineRule="auto"/>
        <w:ind w:firstLine="210"/>
        <w:jc w:val="left"/>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C2C9E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13. 验收和工程试车</w:t>
      </w:r>
    </w:p>
    <w:p w14:paraId="46E3885B">
      <w:pPr>
        <w:spacing w:line="360" w:lineRule="auto"/>
        <w:ind w:firstLine="210"/>
        <w:rPr>
          <w:rFonts w:hint="eastAsia" w:ascii="宋体" w:hAnsi="宋体" w:eastAsia="宋体" w:cs="宋体"/>
          <w:szCs w:val="21"/>
        </w:rPr>
      </w:pPr>
      <w:r>
        <w:rPr>
          <w:rFonts w:hint="eastAsia" w:ascii="宋体" w:hAnsi="宋体" w:eastAsia="宋体" w:cs="宋体"/>
          <w:szCs w:val="21"/>
        </w:rPr>
        <w:t>13.1 分部分项工程验收</w:t>
      </w:r>
    </w:p>
    <w:p w14:paraId="64AEEF12">
      <w:pPr>
        <w:spacing w:line="360" w:lineRule="auto"/>
        <w:ind w:firstLine="210"/>
        <w:jc w:val="left"/>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708BB88B">
      <w:pPr>
        <w:spacing w:line="360" w:lineRule="auto"/>
        <w:ind w:firstLine="210"/>
        <w:jc w:val="left"/>
        <w:rPr>
          <w:rFonts w:hint="eastAsia" w:ascii="宋体" w:hAnsi="宋体" w:eastAsia="宋体" w:cs="宋体"/>
          <w:b/>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4C45C911">
      <w:pPr>
        <w:spacing w:line="360" w:lineRule="auto"/>
        <w:ind w:firstLine="210"/>
        <w:rPr>
          <w:rFonts w:hint="eastAsia" w:ascii="宋体" w:hAnsi="宋体" w:eastAsia="宋体" w:cs="宋体"/>
          <w:szCs w:val="21"/>
        </w:rPr>
      </w:pPr>
      <w:r>
        <w:rPr>
          <w:rFonts w:hint="eastAsia" w:ascii="宋体" w:hAnsi="宋体" w:eastAsia="宋体" w:cs="宋体"/>
          <w:szCs w:val="21"/>
        </w:rPr>
        <w:t>13.2 竣工验收</w:t>
      </w:r>
    </w:p>
    <w:p w14:paraId="282B4541">
      <w:pPr>
        <w:spacing w:line="360" w:lineRule="auto"/>
        <w:ind w:firstLine="210"/>
        <w:jc w:val="left"/>
        <w:rPr>
          <w:rFonts w:hint="eastAsia" w:ascii="宋体" w:hAnsi="宋体" w:eastAsia="宋体" w:cs="宋体"/>
          <w:szCs w:val="21"/>
        </w:rPr>
      </w:pPr>
      <w:r>
        <w:rPr>
          <w:rFonts w:hint="eastAsia" w:ascii="宋体" w:hAnsi="宋体" w:eastAsia="宋体" w:cs="宋体"/>
          <w:szCs w:val="21"/>
        </w:rPr>
        <w:t>13.2.2竣工验收程序</w:t>
      </w:r>
    </w:p>
    <w:p w14:paraId="14F3F155">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关于竣工验收程序的约定：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026126F">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发包人不按照本项约定组织竣工验收、颁发工程接收证书的违约金的计算方法：</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65A2ABD6">
      <w:pPr>
        <w:spacing w:line="360" w:lineRule="auto"/>
        <w:ind w:firstLine="210"/>
        <w:jc w:val="left"/>
        <w:rPr>
          <w:rFonts w:hint="eastAsia" w:ascii="宋体" w:hAnsi="宋体" w:eastAsia="宋体" w:cs="宋体"/>
          <w:szCs w:val="21"/>
        </w:rPr>
      </w:pPr>
      <w:r>
        <w:rPr>
          <w:rFonts w:hint="eastAsia" w:ascii="宋体" w:hAnsi="宋体" w:eastAsia="宋体" w:cs="宋体"/>
          <w:szCs w:val="21"/>
        </w:rPr>
        <w:t>13.2.5移交、接收全部与部分工程</w:t>
      </w:r>
    </w:p>
    <w:p w14:paraId="08476D80">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D56ADF4">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发包人未按本合同约定接收全部或部分工程的，违约金的计算方法为：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703F5AA">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FFBA41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苗木移交时须保持支撑完好无损，否则验收不予通过。</w:t>
      </w:r>
    </w:p>
    <w:p w14:paraId="1A2E97A5">
      <w:pPr>
        <w:spacing w:line="360" w:lineRule="auto"/>
        <w:ind w:firstLine="210"/>
        <w:rPr>
          <w:rFonts w:hint="eastAsia" w:ascii="宋体" w:hAnsi="宋体" w:eastAsia="宋体" w:cs="宋体"/>
          <w:szCs w:val="21"/>
        </w:rPr>
      </w:pPr>
      <w:r>
        <w:rPr>
          <w:rFonts w:hint="eastAsia" w:ascii="宋体" w:hAnsi="宋体" w:eastAsia="宋体" w:cs="宋体"/>
          <w:szCs w:val="21"/>
        </w:rPr>
        <w:t>13.3 工程试车</w:t>
      </w:r>
    </w:p>
    <w:p w14:paraId="1761905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13.3.1 试车程序</w:t>
      </w:r>
    </w:p>
    <w:p w14:paraId="42B85A7C">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3EE699D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A92109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FF84F3B">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13.3.3 投料试车</w:t>
      </w:r>
    </w:p>
    <w:p w14:paraId="7166A96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4960827">
      <w:pPr>
        <w:spacing w:line="360" w:lineRule="auto"/>
        <w:ind w:firstLine="210"/>
        <w:rPr>
          <w:rFonts w:hint="eastAsia" w:ascii="宋体" w:hAnsi="宋体" w:eastAsia="宋体" w:cs="宋体"/>
          <w:szCs w:val="21"/>
        </w:rPr>
      </w:pPr>
      <w:r>
        <w:rPr>
          <w:rFonts w:hint="eastAsia" w:ascii="宋体" w:hAnsi="宋体" w:eastAsia="宋体" w:cs="宋体"/>
          <w:szCs w:val="21"/>
        </w:rPr>
        <w:t>13.6 竣工退场</w:t>
      </w:r>
    </w:p>
    <w:p w14:paraId="2AACC83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13.6.1 竣工退场</w:t>
      </w:r>
    </w:p>
    <w:p w14:paraId="25834DF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承包人完成竣工退场的期限：</w:t>
      </w:r>
      <w:r>
        <w:rPr>
          <w:rFonts w:hint="eastAsia" w:ascii="宋体" w:hAnsi="宋体" w:eastAsia="宋体" w:cs="宋体"/>
          <w:szCs w:val="21"/>
          <w:u w:val="single"/>
        </w:rPr>
        <w:t xml:space="preserve"> 颁发工程接受证书后7天内竣工退场 </w:t>
      </w:r>
      <w:r>
        <w:rPr>
          <w:rFonts w:hint="eastAsia" w:ascii="宋体" w:hAnsi="宋体" w:eastAsia="宋体" w:cs="宋体"/>
          <w:kern w:val="0"/>
          <w:szCs w:val="21"/>
        </w:rPr>
        <w:t>。</w:t>
      </w:r>
    </w:p>
    <w:p w14:paraId="7D652E39">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14. 竣工结算</w:t>
      </w:r>
    </w:p>
    <w:p w14:paraId="3EA92350">
      <w:pPr>
        <w:spacing w:line="360" w:lineRule="auto"/>
        <w:ind w:firstLine="210"/>
        <w:rPr>
          <w:rFonts w:hint="eastAsia" w:ascii="宋体" w:hAnsi="宋体" w:eastAsia="宋体" w:cs="宋体"/>
          <w:szCs w:val="21"/>
        </w:rPr>
      </w:pPr>
      <w:r>
        <w:rPr>
          <w:rFonts w:hint="eastAsia" w:ascii="宋体" w:hAnsi="宋体" w:eastAsia="宋体" w:cs="宋体"/>
          <w:szCs w:val="21"/>
        </w:rPr>
        <w:t>14.1 竣工付款申请</w:t>
      </w:r>
    </w:p>
    <w:p w14:paraId="1EC0E1C5">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按通用条款执行  。 </w:t>
      </w:r>
    </w:p>
    <w:p w14:paraId="0C63035B">
      <w:pPr>
        <w:spacing w:line="360" w:lineRule="auto"/>
        <w:ind w:firstLine="210"/>
        <w:jc w:val="left"/>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3D59DB5">
      <w:pPr>
        <w:spacing w:line="360" w:lineRule="auto"/>
        <w:ind w:firstLine="210"/>
        <w:rPr>
          <w:rFonts w:hint="eastAsia" w:ascii="宋体" w:hAnsi="宋体" w:eastAsia="宋体" w:cs="宋体"/>
          <w:szCs w:val="21"/>
        </w:rPr>
      </w:pPr>
      <w:r>
        <w:rPr>
          <w:rFonts w:hint="eastAsia" w:ascii="宋体" w:hAnsi="宋体" w:eastAsia="宋体" w:cs="宋体"/>
          <w:szCs w:val="21"/>
        </w:rPr>
        <w:t>14.2 竣工结算审核</w:t>
      </w:r>
    </w:p>
    <w:p w14:paraId="1E2676EB">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发包人审批竣工付款申请单的期限：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7CE8A41">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DB6DA4D">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35C3A3E">
      <w:pPr>
        <w:spacing w:line="360" w:lineRule="auto"/>
        <w:ind w:firstLine="210"/>
        <w:rPr>
          <w:rFonts w:hint="eastAsia" w:ascii="宋体" w:hAnsi="宋体" w:eastAsia="宋体" w:cs="宋体"/>
          <w:szCs w:val="21"/>
        </w:rPr>
      </w:pPr>
      <w:r>
        <w:rPr>
          <w:rFonts w:hint="eastAsia" w:ascii="宋体" w:hAnsi="宋体" w:eastAsia="宋体" w:cs="宋体"/>
          <w:szCs w:val="21"/>
        </w:rPr>
        <w:t>14.4 最终结清</w:t>
      </w:r>
    </w:p>
    <w:p w14:paraId="79350B5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14.4.1 最终结清申请单</w:t>
      </w:r>
    </w:p>
    <w:p w14:paraId="3601A4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承包人提交最终结清申请单的份数：</w:t>
      </w:r>
      <w:r>
        <w:rPr>
          <w:rFonts w:hint="eastAsia" w:ascii="宋体" w:hAnsi="宋体" w:eastAsia="宋体" w:cs="宋体"/>
          <w:szCs w:val="21"/>
          <w:u w:val="single"/>
        </w:rPr>
        <w:t xml:space="preserve">    4份        </w:t>
      </w:r>
      <w:r>
        <w:rPr>
          <w:rFonts w:hint="eastAsia" w:ascii="宋体" w:hAnsi="宋体" w:eastAsia="宋体" w:cs="宋体"/>
          <w:szCs w:val="21"/>
        </w:rPr>
        <w:t>。</w:t>
      </w:r>
    </w:p>
    <w:p w14:paraId="27667BB4">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承包人提交最终结算申请单的期限：</w:t>
      </w:r>
      <w:r>
        <w:rPr>
          <w:rFonts w:hint="eastAsia" w:ascii="宋体" w:hAnsi="宋体" w:eastAsia="宋体" w:cs="宋体"/>
          <w:szCs w:val="21"/>
          <w:u w:val="single"/>
        </w:rPr>
        <w:t xml:space="preserve">   缺陷责任期终止证书颁发后7天内       </w:t>
      </w:r>
      <w:r>
        <w:rPr>
          <w:rFonts w:hint="eastAsia" w:ascii="宋体" w:hAnsi="宋体" w:eastAsia="宋体" w:cs="宋体"/>
          <w:szCs w:val="21"/>
        </w:rPr>
        <w:t xml:space="preserve">。 </w:t>
      </w:r>
    </w:p>
    <w:p w14:paraId="241EFC21">
      <w:pPr>
        <w:spacing w:line="360" w:lineRule="auto"/>
        <w:ind w:firstLine="210"/>
        <w:jc w:val="left"/>
        <w:rPr>
          <w:rFonts w:hint="eastAsia" w:ascii="宋体" w:hAnsi="宋体" w:eastAsia="宋体" w:cs="宋体"/>
          <w:szCs w:val="21"/>
        </w:rPr>
      </w:pPr>
      <w:r>
        <w:rPr>
          <w:rFonts w:hint="eastAsia" w:ascii="宋体" w:hAnsi="宋体" w:eastAsia="宋体" w:cs="宋体"/>
          <w:szCs w:val="21"/>
        </w:rPr>
        <w:t>14.4.2 最终结清证书和支付</w:t>
      </w:r>
    </w:p>
    <w:p w14:paraId="7710C88E">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100ABC48">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40F71B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15. 缺陷责任期与保修</w:t>
      </w:r>
    </w:p>
    <w:p w14:paraId="082B5469">
      <w:pPr>
        <w:spacing w:line="360" w:lineRule="auto"/>
        <w:ind w:firstLine="210"/>
        <w:rPr>
          <w:rFonts w:hint="eastAsia" w:ascii="宋体" w:hAnsi="宋体" w:eastAsia="宋体" w:cs="宋体"/>
          <w:szCs w:val="21"/>
        </w:rPr>
      </w:pPr>
      <w:r>
        <w:rPr>
          <w:rFonts w:hint="eastAsia" w:ascii="宋体" w:hAnsi="宋体" w:eastAsia="宋体" w:cs="宋体"/>
          <w:szCs w:val="21"/>
        </w:rPr>
        <w:t>15.2缺陷责任期</w:t>
      </w:r>
    </w:p>
    <w:p w14:paraId="4B3B678B">
      <w:pPr>
        <w:spacing w:line="360" w:lineRule="auto"/>
        <w:ind w:firstLine="210"/>
        <w:jc w:val="left"/>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本工程缺陷责任期为2年    </w:t>
      </w:r>
      <w:r>
        <w:rPr>
          <w:rFonts w:hint="eastAsia" w:ascii="宋体" w:hAnsi="宋体" w:eastAsia="宋体" w:cs="宋体"/>
          <w:szCs w:val="21"/>
        </w:rPr>
        <w:t>。</w:t>
      </w:r>
    </w:p>
    <w:p w14:paraId="2CDD8482">
      <w:pPr>
        <w:spacing w:line="360" w:lineRule="auto"/>
        <w:ind w:firstLine="210"/>
        <w:rPr>
          <w:rFonts w:hint="eastAsia" w:ascii="宋体" w:hAnsi="宋体" w:eastAsia="宋体" w:cs="宋体"/>
          <w:szCs w:val="21"/>
        </w:rPr>
      </w:pPr>
      <w:r>
        <w:rPr>
          <w:rFonts w:hint="eastAsia" w:ascii="宋体" w:hAnsi="宋体" w:eastAsia="宋体" w:cs="宋体"/>
          <w:szCs w:val="21"/>
        </w:rPr>
        <w:t>15.3 质量保证金</w:t>
      </w:r>
    </w:p>
    <w:p w14:paraId="1BBFCF3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扣留结算审定价1.5%的质量保证金   </w:t>
      </w:r>
      <w:r>
        <w:rPr>
          <w:rFonts w:hint="eastAsia" w:ascii="宋体" w:hAnsi="宋体" w:eastAsia="宋体" w:cs="宋体"/>
          <w:szCs w:val="21"/>
        </w:rPr>
        <w:t>。</w:t>
      </w:r>
    </w:p>
    <w:p w14:paraId="0F26E4EA">
      <w:pPr>
        <w:spacing w:line="360" w:lineRule="auto"/>
        <w:ind w:firstLine="210"/>
        <w:jc w:val="left"/>
        <w:rPr>
          <w:rFonts w:hint="eastAsia" w:ascii="宋体" w:hAnsi="宋体" w:eastAsia="宋体" w:cs="宋体"/>
          <w:szCs w:val="21"/>
        </w:rPr>
      </w:pPr>
      <w:r>
        <w:rPr>
          <w:rFonts w:hint="eastAsia" w:ascii="宋体" w:hAnsi="宋体" w:eastAsia="宋体" w:cs="宋体"/>
          <w:szCs w:val="21"/>
        </w:rPr>
        <w:t>15.3.1 承包人提供质量保证金的方式</w:t>
      </w:r>
    </w:p>
    <w:p w14:paraId="335CC950">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D7EBD9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（1）质量保证金保函，保证金额为：</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w:t>
      </w:r>
    </w:p>
    <w:p w14:paraId="58F809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1.5%的结算审定价；</w:t>
      </w:r>
    </w:p>
    <w:p w14:paraId="1209E47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90D31B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15.3.2 质量保证金的扣留 </w:t>
      </w:r>
    </w:p>
    <w:p w14:paraId="736240E2">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143FFF0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7D5624F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（2）工程竣工结算时一次性扣留质量保证金；</w:t>
      </w:r>
    </w:p>
    <w:p w14:paraId="3BA22BA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（3）其他扣留方式: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69E3393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kern w:val="0"/>
          <w:szCs w:val="21"/>
          <w:u w:val="single"/>
        </w:rPr>
        <w:t xml:space="preserve"> 2年质保期满后30天内无息退还承包人。 </w:t>
      </w:r>
    </w:p>
    <w:p w14:paraId="42247F32">
      <w:pPr>
        <w:spacing w:line="360" w:lineRule="auto"/>
        <w:ind w:firstLine="210"/>
        <w:rPr>
          <w:rFonts w:hint="eastAsia" w:ascii="宋体" w:hAnsi="宋体" w:eastAsia="宋体" w:cs="宋体"/>
          <w:szCs w:val="21"/>
        </w:rPr>
      </w:pPr>
      <w:r>
        <w:rPr>
          <w:rFonts w:hint="eastAsia" w:ascii="宋体" w:hAnsi="宋体" w:eastAsia="宋体" w:cs="宋体"/>
          <w:szCs w:val="21"/>
        </w:rPr>
        <w:t>15.4保修</w:t>
      </w:r>
    </w:p>
    <w:p w14:paraId="7A9833C1">
      <w:pPr>
        <w:spacing w:line="360" w:lineRule="auto"/>
        <w:ind w:firstLine="210"/>
        <w:jc w:val="left"/>
        <w:rPr>
          <w:rFonts w:hint="eastAsia" w:ascii="宋体" w:hAnsi="宋体" w:eastAsia="宋体" w:cs="宋体"/>
          <w:szCs w:val="21"/>
        </w:rPr>
      </w:pPr>
      <w:r>
        <w:rPr>
          <w:rFonts w:hint="eastAsia" w:ascii="宋体" w:hAnsi="宋体" w:eastAsia="宋体" w:cs="宋体"/>
          <w:szCs w:val="21"/>
        </w:rPr>
        <w:t>15.4.1 保修责任</w:t>
      </w:r>
    </w:p>
    <w:p w14:paraId="73C0028A">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8065811">
      <w:pPr>
        <w:spacing w:line="360" w:lineRule="auto"/>
        <w:ind w:firstLine="210"/>
        <w:jc w:val="left"/>
        <w:rPr>
          <w:rFonts w:hint="eastAsia" w:ascii="宋体" w:hAnsi="宋体" w:eastAsia="宋体" w:cs="宋体"/>
          <w:szCs w:val="21"/>
        </w:rPr>
      </w:pPr>
      <w:r>
        <w:rPr>
          <w:rFonts w:hint="eastAsia" w:ascii="宋体" w:hAnsi="宋体" w:eastAsia="宋体" w:cs="宋体"/>
          <w:szCs w:val="21"/>
        </w:rPr>
        <w:t>15.4.3 修复通知</w:t>
      </w:r>
    </w:p>
    <w:p w14:paraId="6C5063B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承包人收到保修通知并到达工程现场的合理时间：</w:t>
      </w:r>
      <w:r>
        <w:rPr>
          <w:rFonts w:hint="eastAsia" w:ascii="宋体" w:hAnsi="宋体" w:eastAsia="宋体" w:cs="宋体"/>
          <w:kern w:val="0"/>
          <w:szCs w:val="21"/>
          <w:u w:val="single"/>
        </w:rPr>
        <w:t xml:space="preserve"> 承包人接到修理通知之日后24小时内派人修理 </w:t>
      </w:r>
      <w:r>
        <w:rPr>
          <w:rFonts w:hint="eastAsia" w:ascii="宋体" w:hAnsi="宋体" w:eastAsia="宋体" w:cs="宋体"/>
          <w:kern w:val="0"/>
          <w:szCs w:val="21"/>
        </w:rPr>
        <w:t>。</w:t>
      </w:r>
    </w:p>
    <w:p w14:paraId="64D00DA4">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16. 违约</w:t>
      </w:r>
    </w:p>
    <w:p w14:paraId="5CDCA833">
      <w:pPr>
        <w:spacing w:line="360" w:lineRule="auto"/>
        <w:ind w:firstLine="210"/>
        <w:rPr>
          <w:rFonts w:hint="eastAsia" w:ascii="宋体" w:hAnsi="宋体" w:eastAsia="宋体" w:cs="宋体"/>
          <w:szCs w:val="21"/>
        </w:rPr>
      </w:pPr>
      <w:r>
        <w:rPr>
          <w:rFonts w:hint="eastAsia" w:ascii="宋体" w:hAnsi="宋体" w:eastAsia="宋体" w:cs="宋体"/>
          <w:szCs w:val="21"/>
        </w:rPr>
        <w:t>16.1 发包人违约</w:t>
      </w:r>
    </w:p>
    <w:p w14:paraId="348140F4">
      <w:pPr>
        <w:spacing w:line="360" w:lineRule="auto"/>
        <w:ind w:firstLine="210"/>
        <w:jc w:val="left"/>
        <w:rPr>
          <w:rFonts w:hint="eastAsia" w:ascii="宋体" w:hAnsi="宋体" w:eastAsia="宋体" w:cs="宋体"/>
          <w:szCs w:val="21"/>
        </w:rPr>
      </w:pPr>
      <w:r>
        <w:rPr>
          <w:rFonts w:hint="eastAsia" w:ascii="宋体" w:hAnsi="宋体" w:eastAsia="宋体" w:cs="宋体"/>
          <w:szCs w:val="21"/>
        </w:rPr>
        <w:t>16.1.1发包人违约的情形</w:t>
      </w:r>
    </w:p>
    <w:p w14:paraId="31CB16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发包人违约的其他情形：</w:t>
      </w:r>
      <w:r>
        <w:rPr>
          <w:rFonts w:hint="eastAsia" w:ascii="宋体" w:hAnsi="宋体" w:eastAsia="宋体" w:cs="宋体"/>
          <w:kern w:val="0"/>
          <w:szCs w:val="21"/>
          <w:u w:val="single"/>
        </w:rPr>
        <w:t xml:space="preserve">  未按合同规定时间提供施工现场或提供的施工现场不能满足施工要求 </w:t>
      </w:r>
    </w:p>
    <w:p w14:paraId="4995623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 xml:space="preserve"> 16.1.2 发包人违约的责任</w:t>
      </w:r>
    </w:p>
    <w:p w14:paraId="63B075C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发包人违约责任的承担方式和计算方法：</w:t>
      </w:r>
    </w:p>
    <w:p w14:paraId="649533B3">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（1）因发包人原因未能在计划开工日期前7天内下达开工通知的违约责任：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21F58021">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（2）因发包人原因未能按合同约定支付合同价款的违约责任：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BD1A176">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F36343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5B399B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（5）因发包人违反合同约定造成暂停施工的违约责任：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348E64F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97E80C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（7）其他：</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5C67289">
      <w:pPr>
        <w:spacing w:line="360" w:lineRule="auto"/>
        <w:ind w:firstLine="210"/>
        <w:jc w:val="left"/>
        <w:rPr>
          <w:rFonts w:hint="eastAsia" w:ascii="宋体" w:hAnsi="宋体" w:eastAsia="宋体" w:cs="宋体"/>
          <w:szCs w:val="21"/>
        </w:rPr>
      </w:pPr>
      <w:r>
        <w:rPr>
          <w:rFonts w:hint="eastAsia" w:ascii="宋体" w:hAnsi="宋体" w:eastAsia="宋体" w:cs="宋体"/>
          <w:szCs w:val="21"/>
        </w:rPr>
        <w:t>16.1.3 因发包人违约解除合同</w:t>
      </w:r>
    </w:p>
    <w:p w14:paraId="003524B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承包人按16.1.1项〔发包人违约的情形〕约定暂停施工满</w:t>
      </w:r>
      <w:r>
        <w:rPr>
          <w:rFonts w:hint="eastAsia" w:ascii="宋体" w:hAnsi="宋体" w:eastAsia="宋体" w:cs="宋体"/>
          <w:kern w:val="0"/>
          <w:szCs w:val="21"/>
          <w:u w:val="single"/>
        </w:rPr>
        <w:t xml:space="preserve">  28  </w:t>
      </w:r>
      <w:r>
        <w:rPr>
          <w:rFonts w:hint="eastAsia" w:ascii="宋体" w:hAnsi="宋体" w:eastAsia="宋体" w:cs="宋体"/>
          <w:kern w:val="0"/>
          <w:szCs w:val="21"/>
        </w:rPr>
        <w:t>天后发包人仍不纠正其违约行为并致使合同目的不能实现的，承包人有权解除合同。</w:t>
      </w:r>
    </w:p>
    <w:p w14:paraId="293F41FF">
      <w:pPr>
        <w:spacing w:line="360" w:lineRule="auto"/>
        <w:ind w:firstLine="210"/>
        <w:rPr>
          <w:rFonts w:hint="eastAsia" w:ascii="宋体" w:hAnsi="宋体" w:eastAsia="宋体" w:cs="宋体"/>
          <w:szCs w:val="21"/>
        </w:rPr>
      </w:pPr>
      <w:r>
        <w:rPr>
          <w:rFonts w:hint="eastAsia" w:ascii="宋体" w:hAnsi="宋体" w:eastAsia="宋体" w:cs="宋体"/>
          <w:szCs w:val="21"/>
        </w:rPr>
        <w:t>16.2 承包人违约</w:t>
      </w:r>
    </w:p>
    <w:p w14:paraId="6A4AEAE2">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16.2.1 承包人违约的情形</w:t>
      </w:r>
    </w:p>
    <w:p w14:paraId="78CD64F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承包人违约的其他情形：</w:t>
      </w:r>
      <w:r>
        <w:rPr>
          <w:rFonts w:hint="eastAsia" w:ascii="宋体" w:hAnsi="宋体" w:eastAsia="宋体" w:cs="宋体"/>
          <w:kern w:val="0"/>
          <w:szCs w:val="21"/>
          <w:u w:val="single"/>
        </w:rPr>
        <w:t xml:space="preserve">①未按合同规定时间提供结算资料和竣工验收资料，或提供的资料不齐全；②工程完工后未按约定清场；③不给予或不配合分包管理等（如有）。   </w:t>
      </w:r>
    </w:p>
    <w:p w14:paraId="5BF4832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16.2.2承包人违约的责任</w:t>
      </w:r>
    </w:p>
    <w:p w14:paraId="48F6028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承包人违约责任的承担方式和计算方法：</w:t>
      </w:r>
      <w:r>
        <w:rPr>
          <w:rFonts w:hint="eastAsia" w:ascii="宋体" w:hAnsi="宋体" w:eastAsia="宋体" w:cs="宋体"/>
          <w:kern w:val="0"/>
          <w:szCs w:val="21"/>
          <w:u w:val="single"/>
        </w:rPr>
        <w:t xml:space="preserve"> 承包人违约承担以下相应的违约责任：</w:t>
      </w:r>
    </w:p>
    <w:p w14:paraId="3E061154">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w:t>
      </w:r>
      <w:r>
        <w:rPr>
          <w:rFonts w:hint="eastAsia" w:ascii="宋体" w:hAnsi="宋体" w:eastAsia="宋体" w:cs="宋体"/>
          <w:kern w:val="0"/>
          <w:szCs w:val="21"/>
          <w:u w:val="single"/>
        </w:rPr>
        <w:t>由于承包人原因造成，当一次性验收不合格，承包人必须无条件进行整改，同时承包人应支付相当于全部质量履约保证金的违约金；整改后仍达不到合格验收标准，承包人将被扣除全部履约保证金，并无条件整改直至合格，整改费用由承包人自行承担外，还将按合同总价款3%偿付违约金。</w:t>
      </w:r>
    </w:p>
    <w:p w14:paraId="51509B70">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（2）</w:t>
      </w:r>
      <w:r>
        <w:rPr>
          <w:rFonts w:hint="eastAsia" w:ascii="宋体" w:hAnsi="宋体" w:eastAsia="宋体" w:cs="宋体"/>
          <w:kern w:val="0"/>
          <w:szCs w:val="21"/>
          <w:u w:val="single"/>
        </w:rPr>
        <w:t xml:space="preserve">承包人未按投标承诺投入施工所需的机械设备，影响工程正常进度和工程施工质量，承担违约责任，发包人有权扣除部分直至全部履约保证金。  </w:t>
      </w:r>
    </w:p>
    <w:p w14:paraId="5F215097">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（3）</w:t>
      </w:r>
      <w:r>
        <w:rPr>
          <w:rFonts w:hint="eastAsia" w:ascii="宋体" w:hAnsi="宋体" w:eastAsia="宋体" w:cs="宋体"/>
          <w:kern w:val="0"/>
          <w:szCs w:val="21"/>
          <w:u w:val="single"/>
        </w:rPr>
        <w:t xml:space="preserve">承包人材料的采购及保管须符合发包人的要求，材料严禁以次充好。如达不到要求将视为违约，发包人有权对承包人处以扣除履约保证金30%的违约金，如情节严重的，发包人有权加倍扣除直至扣除全部履约保证金。 </w:t>
      </w:r>
    </w:p>
    <w:p w14:paraId="073C5F5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（4）</w:t>
      </w:r>
      <w:r>
        <w:rPr>
          <w:rFonts w:hint="eastAsia" w:ascii="宋体" w:hAnsi="宋体" w:eastAsia="宋体" w:cs="宋体"/>
          <w:kern w:val="0"/>
          <w:szCs w:val="21"/>
          <w:u w:val="single"/>
        </w:rPr>
        <w:t>安全施工、文明施工应达到当地建设主管部门相关的管理要求；如不满足相关管理要求的，承包人应承担违约责任，发包人有权扣除部分直至全部履约保证金。</w:t>
      </w:r>
    </w:p>
    <w:p w14:paraId="41A236E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（5）</w:t>
      </w:r>
      <w:r>
        <w:rPr>
          <w:rFonts w:hint="eastAsia" w:ascii="宋体" w:hAnsi="宋体" w:eastAsia="宋体" w:cs="宋体"/>
          <w:kern w:val="0"/>
          <w:szCs w:val="21"/>
          <w:u w:val="single"/>
        </w:rPr>
        <w:t>原材料严格按投标承诺的品牌进场报验。如报验材料与实际使用的材料不同，由监理发出退场指令，退场后必须书面回复，第一次罚款1万元。第二次发生类似的情况，监理、发包人有权更换项目负责人和技术负责人，并罚款2万元。第三次发生类似的情况，监理、发包人有权终止合同，并清退出场。承包人无条件接受退场，并罚款5万元；不按设计文件施工，不按监理批准的方案实施，不按规范施工或偷工减料，由监理发出整改指令，整改后必须用书面进行回复。第一次罚款1万元。第二次发生类似的情况，监理发包人有权更换项目负责人和技术负责人，并罚款2万元。第三次发生类似的情况，监理、发包人有权终止合同，并清退出场。承包人无条件接受退场，并罚款贰5万元。</w:t>
      </w:r>
    </w:p>
    <w:p w14:paraId="50E84548">
      <w:pPr>
        <w:spacing w:line="360" w:lineRule="auto"/>
        <w:ind w:firstLine="210"/>
        <w:jc w:val="left"/>
        <w:rPr>
          <w:rFonts w:hint="eastAsia" w:ascii="宋体" w:hAnsi="宋体" w:eastAsia="宋体" w:cs="宋体"/>
          <w:szCs w:val="21"/>
        </w:rPr>
      </w:pPr>
      <w:r>
        <w:rPr>
          <w:rFonts w:hint="eastAsia" w:ascii="宋体" w:hAnsi="宋体" w:eastAsia="宋体" w:cs="宋体"/>
          <w:szCs w:val="21"/>
        </w:rPr>
        <w:t>（6）发包人（或现场监理）在现场如发现下列违规现象时，发包人（或现场监理）将予以拍照记录，承包人将按如下标准承担违约金。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872"/>
        <w:gridCol w:w="1727"/>
      </w:tblGrid>
      <w:tr w14:paraId="167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C8BC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序号</w:t>
            </w:r>
          </w:p>
        </w:tc>
        <w:tc>
          <w:tcPr>
            <w:tcW w:w="4820" w:type="dxa"/>
            <w:tcBorders>
              <w:top w:val="single" w:color="auto" w:sz="4" w:space="0"/>
              <w:left w:val="nil"/>
              <w:bottom w:val="single" w:color="auto" w:sz="4" w:space="0"/>
              <w:right w:val="single" w:color="auto" w:sz="4" w:space="0"/>
            </w:tcBorders>
            <w:vAlign w:val="center"/>
          </w:tcPr>
          <w:p w14:paraId="05ED289D">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违规内容</w:t>
            </w:r>
          </w:p>
        </w:tc>
        <w:tc>
          <w:tcPr>
            <w:tcW w:w="1872" w:type="dxa"/>
            <w:tcBorders>
              <w:top w:val="single" w:color="auto" w:sz="4" w:space="0"/>
              <w:left w:val="nil"/>
              <w:bottom w:val="single" w:color="auto" w:sz="4" w:space="0"/>
              <w:right w:val="single" w:color="auto" w:sz="4" w:space="0"/>
            </w:tcBorders>
            <w:vAlign w:val="center"/>
          </w:tcPr>
          <w:p w14:paraId="04D1166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扣违约金</w:t>
            </w:r>
          </w:p>
        </w:tc>
        <w:tc>
          <w:tcPr>
            <w:tcW w:w="1727" w:type="dxa"/>
            <w:tcBorders>
              <w:top w:val="single" w:color="auto" w:sz="4" w:space="0"/>
              <w:left w:val="nil"/>
              <w:bottom w:val="single" w:color="auto" w:sz="4" w:space="0"/>
              <w:right w:val="single" w:color="auto" w:sz="4" w:space="0"/>
            </w:tcBorders>
          </w:tcPr>
          <w:p w14:paraId="7159F695">
            <w:pPr>
              <w:adjustRightInd w:val="0"/>
              <w:snapToGrid w:val="0"/>
              <w:spacing w:line="340" w:lineRule="exact"/>
              <w:ind w:firstLine="210"/>
              <w:jc w:val="center"/>
              <w:rPr>
                <w:rFonts w:hint="eastAsia" w:ascii="宋体" w:hAnsi="宋体" w:eastAsia="宋体" w:cs="宋体"/>
                <w:szCs w:val="21"/>
              </w:rPr>
            </w:pPr>
          </w:p>
        </w:tc>
      </w:tr>
      <w:tr w14:paraId="23B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5CC0E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1</w:t>
            </w:r>
          </w:p>
        </w:tc>
        <w:tc>
          <w:tcPr>
            <w:tcW w:w="4820" w:type="dxa"/>
            <w:tcBorders>
              <w:top w:val="single" w:color="auto" w:sz="4" w:space="0"/>
              <w:left w:val="nil"/>
              <w:bottom w:val="single" w:color="auto" w:sz="4" w:space="0"/>
              <w:right w:val="single" w:color="auto" w:sz="4" w:space="0"/>
            </w:tcBorders>
            <w:vAlign w:val="center"/>
          </w:tcPr>
          <w:p w14:paraId="13D69222">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进入施工现场不戴安全帽</w:t>
            </w:r>
          </w:p>
        </w:tc>
        <w:tc>
          <w:tcPr>
            <w:tcW w:w="1872" w:type="dxa"/>
            <w:tcBorders>
              <w:top w:val="single" w:color="auto" w:sz="4" w:space="0"/>
              <w:left w:val="nil"/>
              <w:bottom w:val="single" w:color="auto" w:sz="4" w:space="0"/>
              <w:right w:val="single" w:color="auto" w:sz="4" w:space="0"/>
            </w:tcBorders>
            <w:vAlign w:val="center"/>
          </w:tcPr>
          <w:p w14:paraId="6C2E56E5">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200元/例</w:t>
            </w:r>
          </w:p>
        </w:tc>
        <w:tc>
          <w:tcPr>
            <w:tcW w:w="1727" w:type="dxa"/>
            <w:tcBorders>
              <w:top w:val="single" w:color="auto" w:sz="4" w:space="0"/>
              <w:left w:val="nil"/>
              <w:bottom w:val="single" w:color="auto" w:sz="4" w:space="0"/>
              <w:right w:val="single" w:color="auto" w:sz="4" w:space="0"/>
            </w:tcBorders>
          </w:tcPr>
          <w:p w14:paraId="4F274747">
            <w:pPr>
              <w:adjustRightInd w:val="0"/>
              <w:snapToGrid w:val="0"/>
              <w:spacing w:line="340" w:lineRule="exact"/>
              <w:ind w:firstLine="210"/>
              <w:rPr>
                <w:rFonts w:hint="eastAsia" w:ascii="宋体" w:hAnsi="宋体" w:eastAsia="宋体" w:cs="宋体"/>
                <w:szCs w:val="21"/>
              </w:rPr>
            </w:pPr>
          </w:p>
        </w:tc>
      </w:tr>
      <w:tr w14:paraId="42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59E506">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2</w:t>
            </w:r>
          </w:p>
        </w:tc>
        <w:tc>
          <w:tcPr>
            <w:tcW w:w="4820" w:type="dxa"/>
            <w:tcBorders>
              <w:top w:val="single" w:color="auto" w:sz="4" w:space="0"/>
              <w:left w:val="nil"/>
              <w:bottom w:val="single" w:color="auto" w:sz="4" w:space="0"/>
              <w:right w:val="single" w:color="auto" w:sz="4" w:space="0"/>
            </w:tcBorders>
            <w:vAlign w:val="center"/>
          </w:tcPr>
          <w:p w14:paraId="1E04778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施工作业人员酒后上岗</w:t>
            </w:r>
          </w:p>
        </w:tc>
        <w:tc>
          <w:tcPr>
            <w:tcW w:w="1872" w:type="dxa"/>
            <w:tcBorders>
              <w:top w:val="single" w:color="auto" w:sz="4" w:space="0"/>
              <w:left w:val="nil"/>
              <w:bottom w:val="single" w:color="auto" w:sz="4" w:space="0"/>
              <w:right w:val="single" w:color="auto" w:sz="4" w:space="0"/>
            </w:tcBorders>
            <w:vAlign w:val="center"/>
          </w:tcPr>
          <w:p w14:paraId="15B30C0E">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E35F0A9">
            <w:pPr>
              <w:adjustRightInd w:val="0"/>
              <w:snapToGrid w:val="0"/>
              <w:spacing w:line="340" w:lineRule="exact"/>
              <w:ind w:firstLine="210"/>
              <w:rPr>
                <w:rFonts w:hint="eastAsia" w:ascii="宋体" w:hAnsi="宋体" w:eastAsia="宋体" w:cs="宋体"/>
                <w:szCs w:val="21"/>
              </w:rPr>
            </w:pPr>
          </w:p>
        </w:tc>
      </w:tr>
      <w:tr w14:paraId="670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386B7">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3</w:t>
            </w:r>
          </w:p>
        </w:tc>
        <w:tc>
          <w:tcPr>
            <w:tcW w:w="4820" w:type="dxa"/>
            <w:tcBorders>
              <w:top w:val="single" w:color="auto" w:sz="4" w:space="0"/>
              <w:left w:val="nil"/>
              <w:bottom w:val="single" w:color="auto" w:sz="4" w:space="0"/>
              <w:right w:val="single" w:color="auto" w:sz="4" w:space="0"/>
            </w:tcBorders>
            <w:vAlign w:val="center"/>
          </w:tcPr>
          <w:p w14:paraId="6E154387">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现场材料乱堆放</w:t>
            </w:r>
          </w:p>
        </w:tc>
        <w:tc>
          <w:tcPr>
            <w:tcW w:w="1872" w:type="dxa"/>
            <w:tcBorders>
              <w:top w:val="single" w:color="auto" w:sz="4" w:space="0"/>
              <w:left w:val="nil"/>
              <w:bottom w:val="single" w:color="auto" w:sz="4" w:space="0"/>
              <w:right w:val="single" w:color="auto" w:sz="4" w:space="0"/>
            </w:tcBorders>
            <w:vAlign w:val="center"/>
          </w:tcPr>
          <w:p w14:paraId="181BF480">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AF1EE18">
            <w:pPr>
              <w:adjustRightInd w:val="0"/>
              <w:snapToGrid w:val="0"/>
              <w:spacing w:line="340" w:lineRule="exact"/>
              <w:ind w:firstLine="210"/>
              <w:rPr>
                <w:rFonts w:hint="eastAsia" w:ascii="宋体" w:hAnsi="宋体" w:eastAsia="宋体" w:cs="宋体"/>
                <w:szCs w:val="21"/>
              </w:rPr>
            </w:pPr>
          </w:p>
        </w:tc>
      </w:tr>
      <w:tr w14:paraId="7BD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2E02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4</w:t>
            </w:r>
          </w:p>
        </w:tc>
        <w:tc>
          <w:tcPr>
            <w:tcW w:w="4820" w:type="dxa"/>
            <w:tcBorders>
              <w:top w:val="single" w:color="auto" w:sz="4" w:space="0"/>
              <w:left w:val="nil"/>
              <w:bottom w:val="single" w:color="auto" w:sz="4" w:space="0"/>
              <w:right w:val="single" w:color="auto" w:sz="4" w:space="0"/>
            </w:tcBorders>
            <w:vAlign w:val="center"/>
          </w:tcPr>
          <w:p w14:paraId="14D93FB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未经监理验收签证即进入下一步施工</w:t>
            </w:r>
          </w:p>
        </w:tc>
        <w:tc>
          <w:tcPr>
            <w:tcW w:w="1872" w:type="dxa"/>
            <w:tcBorders>
              <w:top w:val="single" w:color="auto" w:sz="4" w:space="0"/>
              <w:left w:val="nil"/>
              <w:bottom w:val="single" w:color="auto" w:sz="4" w:space="0"/>
              <w:right w:val="single" w:color="auto" w:sz="4" w:space="0"/>
            </w:tcBorders>
            <w:vAlign w:val="center"/>
          </w:tcPr>
          <w:p w14:paraId="248A4ED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5000元/次</w:t>
            </w:r>
          </w:p>
        </w:tc>
        <w:tc>
          <w:tcPr>
            <w:tcW w:w="1727" w:type="dxa"/>
            <w:tcBorders>
              <w:top w:val="single" w:color="auto" w:sz="4" w:space="0"/>
              <w:left w:val="nil"/>
              <w:bottom w:val="single" w:color="auto" w:sz="4" w:space="0"/>
              <w:right w:val="single" w:color="auto" w:sz="4" w:space="0"/>
            </w:tcBorders>
          </w:tcPr>
          <w:p w14:paraId="0D22950D">
            <w:pPr>
              <w:adjustRightInd w:val="0"/>
              <w:snapToGrid w:val="0"/>
              <w:spacing w:line="340" w:lineRule="exact"/>
              <w:rPr>
                <w:rFonts w:hint="eastAsia" w:ascii="宋体" w:hAnsi="宋体" w:eastAsia="宋体" w:cs="宋体"/>
                <w:szCs w:val="21"/>
              </w:rPr>
            </w:pPr>
            <w:r>
              <w:rPr>
                <w:rFonts w:hint="eastAsia" w:ascii="宋体" w:hAnsi="宋体" w:eastAsia="宋体" w:cs="宋体"/>
                <w:szCs w:val="21"/>
              </w:rPr>
              <w:t>已施工部分返工</w:t>
            </w:r>
          </w:p>
        </w:tc>
      </w:tr>
      <w:tr w14:paraId="792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E6E9183">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5</w:t>
            </w:r>
          </w:p>
        </w:tc>
        <w:tc>
          <w:tcPr>
            <w:tcW w:w="4820" w:type="dxa"/>
            <w:tcBorders>
              <w:top w:val="single" w:color="auto" w:sz="4" w:space="0"/>
              <w:left w:val="nil"/>
              <w:bottom w:val="single" w:color="auto" w:sz="4" w:space="0"/>
              <w:right w:val="single" w:color="auto" w:sz="4" w:space="0"/>
            </w:tcBorders>
            <w:vAlign w:val="center"/>
          </w:tcPr>
          <w:p w14:paraId="49347274">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打架斗殴或治安纠纷事件</w:t>
            </w:r>
          </w:p>
        </w:tc>
        <w:tc>
          <w:tcPr>
            <w:tcW w:w="1872" w:type="dxa"/>
            <w:tcBorders>
              <w:top w:val="single" w:color="auto" w:sz="4" w:space="0"/>
              <w:left w:val="nil"/>
              <w:bottom w:val="single" w:color="auto" w:sz="4" w:space="0"/>
              <w:right w:val="single" w:color="auto" w:sz="4" w:space="0"/>
            </w:tcBorders>
            <w:vAlign w:val="center"/>
          </w:tcPr>
          <w:p w14:paraId="15879F8D">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10000元/例</w:t>
            </w:r>
          </w:p>
        </w:tc>
        <w:tc>
          <w:tcPr>
            <w:tcW w:w="1727" w:type="dxa"/>
            <w:tcBorders>
              <w:top w:val="single" w:color="auto" w:sz="4" w:space="0"/>
              <w:left w:val="nil"/>
              <w:bottom w:val="single" w:color="auto" w:sz="4" w:space="0"/>
              <w:right w:val="single" w:color="auto" w:sz="4" w:space="0"/>
            </w:tcBorders>
          </w:tcPr>
          <w:p w14:paraId="14BCDBC6">
            <w:pPr>
              <w:adjustRightInd w:val="0"/>
              <w:snapToGrid w:val="0"/>
              <w:spacing w:line="340" w:lineRule="exact"/>
              <w:ind w:firstLine="210"/>
              <w:rPr>
                <w:rFonts w:hint="eastAsia" w:ascii="宋体" w:hAnsi="宋体" w:eastAsia="宋体" w:cs="宋体"/>
                <w:szCs w:val="21"/>
              </w:rPr>
            </w:pPr>
          </w:p>
        </w:tc>
      </w:tr>
      <w:tr w14:paraId="723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0FF4C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6</w:t>
            </w:r>
          </w:p>
        </w:tc>
        <w:tc>
          <w:tcPr>
            <w:tcW w:w="4820" w:type="dxa"/>
            <w:tcBorders>
              <w:top w:val="single" w:color="auto" w:sz="4" w:space="0"/>
              <w:left w:val="nil"/>
              <w:bottom w:val="single" w:color="auto" w:sz="4" w:space="0"/>
              <w:right w:val="single" w:color="auto" w:sz="4" w:space="0"/>
            </w:tcBorders>
            <w:vAlign w:val="center"/>
          </w:tcPr>
          <w:p w14:paraId="46C60C8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生活区（办公区、宿舍、厨房及厕所等）卫生差</w:t>
            </w:r>
          </w:p>
        </w:tc>
        <w:tc>
          <w:tcPr>
            <w:tcW w:w="1872" w:type="dxa"/>
            <w:tcBorders>
              <w:top w:val="single" w:color="auto" w:sz="4" w:space="0"/>
              <w:left w:val="nil"/>
              <w:bottom w:val="single" w:color="auto" w:sz="4" w:space="0"/>
              <w:right w:val="single" w:color="auto" w:sz="4" w:space="0"/>
            </w:tcBorders>
            <w:vAlign w:val="center"/>
          </w:tcPr>
          <w:p w14:paraId="0935B3D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0564FEF">
            <w:pPr>
              <w:adjustRightInd w:val="0"/>
              <w:snapToGrid w:val="0"/>
              <w:spacing w:line="340" w:lineRule="exact"/>
              <w:ind w:firstLine="210"/>
              <w:rPr>
                <w:rFonts w:hint="eastAsia" w:ascii="宋体" w:hAnsi="宋体" w:eastAsia="宋体" w:cs="宋体"/>
                <w:szCs w:val="21"/>
              </w:rPr>
            </w:pPr>
          </w:p>
        </w:tc>
      </w:tr>
      <w:tr w14:paraId="30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D4A79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7</w:t>
            </w:r>
          </w:p>
        </w:tc>
        <w:tc>
          <w:tcPr>
            <w:tcW w:w="4820" w:type="dxa"/>
            <w:tcBorders>
              <w:top w:val="single" w:color="auto" w:sz="4" w:space="0"/>
              <w:left w:val="nil"/>
              <w:bottom w:val="single" w:color="auto" w:sz="4" w:space="0"/>
              <w:right w:val="single" w:color="auto" w:sz="4" w:space="0"/>
            </w:tcBorders>
            <w:vAlign w:val="center"/>
          </w:tcPr>
          <w:p w14:paraId="1B8ED6F9">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施工用电存在隐患</w:t>
            </w:r>
          </w:p>
        </w:tc>
        <w:tc>
          <w:tcPr>
            <w:tcW w:w="1872" w:type="dxa"/>
            <w:tcBorders>
              <w:top w:val="single" w:color="auto" w:sz="4" w:space="0"/>
              <w:left w:val="nil"/>
              <w:bottom w:val="single" w:color="auto" w:sz="4" w:space="0"/>
              <w:right w:val="single" w:color="auto" w:sz="4" w:space="0"/>
            </w:tcBorders>
            <w:vAlign w:val="center"/>
          </w:tcPr>
          <w:p w14:paraId="4904B17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500元/处·次</w:t>
            </w:r>
          </w:p>
        </w:tc>
        <w:tc>
          <w:tcPr>
            <w:tcW w:w="1727" w:type="dxa"/>
            <w:tcBorders>
              <w:top w:val="single" w:color="auto" w:sz="4" w:space="0"/>
              <w:left w:val="nil"/>
              <w:bottom w:val="single" w:color="auto" w:sz="4" w:space="0"/>
              <w:right w:val="single" w:color="auto" w:sz="4" w:space="0"/>
            </w:tcBorders>
          </w:tcPr>
          <w:p w14:paraId="4342A0B6">
            <w:pPr>
              <w:adjustRightInd w:val="0"/>
              <w:snapToGrid w:val="0"/>
              <w:spacing w:line="340" w:lineRule="exact"/>
              <w:ind w:firstLine="210"/>
              <w:rPr>
                <w:rFonts w:hint="eastAsia" w:ascii="宋体" w:hAnsi="宋体" w:eastAsia="宋体" w:cs="宋体"/>
                <w:szCs w:val="21"/>
              </w:rPr>
            </w:pPr>
          </w:p>
        </w:tc>
      </w:tr>
      <w:tr w14:paraId="1F3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8F93D3E">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8</w:t>
            </w:r>
          </w:p>
        </w:tc>
        <w:tc>
          <w:tcPr>
            <w:tcW w:w="4820" w:type="dxa"/>
            <w:tcBorders>
              <w:top w:val="single" w:color="auto" w:sz="4" w:space="0"/>
              <w:left w:val="nil"/>
              <w:bottom w:val="single" w:color="auto" w:sz="4" w:space="0"/>
              <w:right w:val="single" w:color="auto" w:sz="4" w:space="0"/>
            </w:tcBorders>
            <w:vAlign w:val="center"/>
          </w:tcPr>
          <w:p w14:paraId="05365EA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未在规定时间内完成发包人或监理口头或书面下达的指令</w:t>
            </w:r>
          </w:p>
        </w:tc>
        <w:tc>
          <w:tcPr>
            <w:tcW w:w="1872" w:type="dxa"/>
            <w:tcBorders>
              <w:top w:val="single" w:color="auto" w:sz="4" w:space="0"/>
              <w:left w:val="nil"/>
              <w:bottom w:val="single" w:color="auto" w:sz="4" w:space="0"/>
              <w:right w:val="single" w:color="auto" w:sz="4" w:space="0"/>
            </w:tcBorders>
            <w:vAlign w:val="center"/>
          </w:tcPr>
          <w:p w14:paraId="5A92DA6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8953831">
            <w:pPr>
              <w:adjustRightInd w:val="0"/>
              <w:snapToGrid w:val="0"/>
              <w:spacing w:line="340" w:lineRule="exact"/>
              <w:ind w:firstLine="210"/>
              <w:rPr>
                <w:rFonts w:hint="eastAsia" w:ascii="宋体" w:hAnsi="宋体" w:eastAsia="宋体" w:cs="宋体"/>
                <w:szCs w:val="21"/>
              </w:rPr>
            </w:pPr>
          </w:p>
        </w:tc>
      </w:tr>
      <w:tr w14:paraId="2C3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14A741">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9</w:t>
            </w:r>
          </w:p>
        </w:tc>
        <w:tc>
          <w:tcPr>
            <w:tcW w:w="4820" w:type="dxa"/>
            <w:tcBorders>
              <w:top w:val="single" w:color="auto" w:sz="4" w:space="0"/>
              <w:left w:val="nil"/>
              <w:bottom w:val="single" w:color="auto" w:sz="4" w:space="0"/>
              <w:right w:val="single" w:color="auto" w:sz="4" w:space="0"/>
            </w:tcBorders>
            <w:vAlign w:val="center"/>
          </w:tcPr>
          <w:p w14:paraId="20766A7B">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承包商虚报、乱报签证费用及进度款，经监理审核，核减超过10%部分</w:t>
            </w:r>
          </w:p>
        </w:tc>
        <w:tc>
          <w:tcPr>
            <w:tcW w:w="1872" w:type="dxa"/>
            <w:tcBorders>
              <w:top w:val="single" w:color="auto" w:sz="4" w:space="0"/>
              <w:left w:val="nil"/>
              <w:bottom w:val="single" w:color="auto" w:sz="4" w:space="0"/>
              <w:right w:val="single" w:color="auto" w:sz="4" w:space="0"/>
            </w:tcBorders>
            <w:vAlign w:val="center"/>
          </w:tcPr>
          <w:p w14:paraId="7F14831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按核减额的5%扣除违约金</w:t>
            </w:r>
          </w:p>
        </w:tc>
        <w:tc>
          <w:tcPr>
            <w:tcW w:w="1727" w:type="dxa"/>
            <w:tcBorders>
              <w:top w:val="single" w:color="auto" w:sz="4" w:space="0"/>
              <w:left w:val="nil"/>
              <w:bottom w:val="single" w:color="auto" w:sz="4" w:space="0"/>
              <w:right w:val="single" w:color="auto" w:sz="4" w:space="0"/>
            </w:tcBorders>
          </w:tcPr>
          <w:p w14:paraId="00498CF2">
            <w:pPr>
              <w:adjustRightInd w:val="0"/>
              <w:snapToGrid w:val="0"/>
              <w:spacing w:line="340" w:lineRule="exact"/>
              <w:ind w:firstLine="210"/>
              <w:rPr>
                <w:rFonts w:hint="eastAsia" w:ascii="宋体" w:hAnsi="宋体" w:eastAsia="宋体" w:cs="宋体"/>
                <w:szCs w:val="21"/>
              </w:rPr>
            </w:pPr>
          </w:p>
        </w:tc>
      </w:tr>
    </w:tbl>
    <w:p w14:paraId="2123B24D">
      <w:pPr>
        <w:spacing w:beforeLines="50" w:line="360" w:lineRule="auto"/>
        <w:ind w:firstLine="210"/>
        <w:rPr>
          <w:rFonts w:hint="eastAsia" w:ascii="宋体" w:hAnsi="宋体" w:eastAsia="宋体" w:cs="宋体"/>
          <w:kern w:val="0"/>
          <w:szCs w:val="21"/>
          <w:u w:val="single"/>
        </w:rPr>
      </w:pPr>
      <w:r>
        <w:rPr>
          <w:rFonts w:hint="eastAsia" w:ascii="宋体" w:hAnsi="宋体" w:eastAsia="宋体" w:cs="宋体"/>
          <w:szCs w:val="21"/>
        </w:rPr>
        <w:t>（7）</w:t>
      </w:r>
      <w:r>
        <w:rPr>
          <w:rFonts w:hint="eastAsia" w:ascii="宋体" w:hAnsi="宋体" w:eastAsia="宋体" w:cs="宋体"/>
          <w:kern w:val="0"/>
          <w:szCs w:val="21"/>
          <w:u w:val="single"/>
        </w:rPr>
        <w:t>施工现场安全管理不到位，受县、市建设行政主管部门通报批评的，按2万元/次对承包人进行违约处罚。</w:t>
      </w:r>
    </w:p>
    <w:p w14:paraId="22F1B2C4">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（8）</w:t>
      </w:r>
      <w:r>
        <w:rPr>
          <w:rFonts w:hint="eastAsia" w:ascii="宋体" w:hAnsi="宋体" w:eastAsia="宋体" w:cs="宋体"/>
          <w:kern w:val="0"/>
          <w:szCs w:val="21"/>
          <w:u w:val="single"/>
        </w:rPr>
        <w:t>工程质量受县、市建设主管部门通报批评的，按2万元/次对承包人进行违约处罚。</w:t>
      </w:r>
    </w:p>
    <w:p w14:paraId="6B196C4F">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（9）</w:t>
      </w:r>
      <w:r>
        <w:rPr>
          <w:rFonts w:hint="eastAsia" w:ascii="宋体" w:hAnsi="宋体" w:eastAsia="宋体" w:cs="宋体"/>
          <w:kern w:val="0"/>
          <w:szCs w:val="21"/>
          <w:u w:val="single"/>
        </w:rPr>
        <w:t>发现承包人擅自变更设计、材料以次充好、未经验收合格擅自隐蔽施工等情况的，除责令整改、返工外，按2万元/次对承包人进行违约处罚。</w:t>
      </w:r>
    </w:p>
    <w:p w14:paraId="4AC5EDFA">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（10）</w:t>
      </w:r>
      <w:r>
        <w:rPr>
          <w:rFonts w:hint="eastAsia" w:ascii="宋体" w:hAnsi="宋体" w:eastAsia="宋体" w:cs="宋体"/>
          <w:kern w:val="0"/>
          <w:szCs w:val="21"/>
          <w:u w:val="single"/>
        </w:rPr>
        <w:t>因民工工资发放不到位造成群体性上访的，按2万元/次对承包人进行违约处罚。</w:t>
      </w:r>
    </w:p>
    <w:p w14:paraId="7D983479">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u w:val="single"/>
        </w:rPr>
        <w:t>（11）因施工造成路面污染，经督促无效者，视污染的程度，由承包到人每次承担违约金1000—3000元。</w:t>
      </w:r>
    </w:p>
    <w:p w14:paraId="4454B59C">
      <w:pPr>
        <w:spacing w:line="360" w:lineRule="auto"/>
        <w:ind w:firstLine="210"/>
        <w:jc w:val="left"/>
        <w:rPr>
          <w:rFonts w:hint="eastAsia" w:ascii="宋体" w:hAnsi="宋体" w:eastAsia="宋体" w:cs="宋体"/>
          <w:szCs w:val="21"/>
        </w:rPr>
      </w:pPr>
      <w:r>
        <w:rPr>
          <w:rFonts w:hint="eastAsia" w:ascii="宋体" w:hAnsi="宋体" w:eastAsia="宋体" w:cs="宋体"/>
          <w:szCs w:val="21"/>
        </w:rPr>
        <w:t>16.2.3 因承包人违约解除合同</w:t>
      </w:r>
    </w:p>
    <w:p w14:paraId="506B4659">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关于承包人违约解除合同的特别约定：</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388F1CA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0C2E16C2">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 xml:space="preserve">17. 不可抗力 </w:t>
      </w:r>
    </w:p>
    <w:p w14:paraId="2ACD2A9C">
      <w:pPr>
        <w:spacing w:line="360" w:lineRule="auto"/>
        <w:ind w:firstLine="210"/>
        <w:rPr>
          <w:rFonts w:hint="eastAsia" w:ascii="宋体" w:hAnsi="宋体" w:eastAsia="宋体" w:cs="宋体"/>
          <w:szCs w:val="21"/>
        </w:rPr>
      </w:pPr>
      <w:r>
        <w:rPr>
          <w:rFonts w:hint="eastAsia" w:ascii="宋体" w:hAnsi="宋体" w:eastAsia="宋体" w:cs="宋体"/>
          <w:szCs w:val="21"/>
        </w:rPr>
        <w:t>17.1 不可抗力的确认</w:t>
      </w:r>
    </w:p>
    <w:p w14:paraId="6C392B3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 xml:space="preserve">除通用合同条款约定的不可抗力事件之外，视为不可抗力的其他情形： </w:t>
      </w:r>
      <w:r>
        <w:rPr>
          <w:rFonts w:hint="eastAsia" w:ascii="宋体" w:hAnsi="宋体" w:eastAsia="宋体" w:cs="宋体"/>
          <w:kern w:val="0"/>
          <w:szCs w:val="21"/>
          <w:u w:val="single"/>
        </w:rPr>
        <w:t xml:space="preserve">不利物质条件  </w:t>
      </w:r>
      <w:r>
        <w:rPr>
          <w:rFonts w:hint="eastAsia" w:ascii="宋体" w:hAnsi="宋体" w:eastAsia="宋体" w:cs="宋体"/>
          <w:kern w:val="0"/>
          <w:szCs w:val="21"/>
        </w:rPr>
        <w:t>。</w:t>
      </w:r>
    </w:p>
    <w:p w14:paraId="1226EF3C">
      <w:pPr>
        <w:spacing w:line="360" w:lineRule="auto"/>
        <w:ind w:firstLine="210"/>
        <w:rPr>
          <w:rFonts w:hint="eastAsia" w:ascii="宋体" w:hAnsi="宋体" w:eastAsia="宋体" w:cs="宋体"/>
          <w:szCs w:val="21"/>
        </w:rPr>
      </w:pPr>
      <w:r>
        <w:rPr>
          <w:rFonts w:hint="eastAsia" w:ascii="宋体" w:hAnsi="宋体" w:eastAsia="宋体" w:cs="宋体"/>
          <w:szCs w:val="21"/>
        </w:rPr>
        <w:t>17.4 因不可抗力解除合同</w:t>
      </w:r>
    </w:p>
    <w:p w14:paraId="20F29481">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28 </w:t>
      </w:r>
      <w:r>
        <w:rPr>
          <w:rFonts w:hint="eastAsia" w:ascii="宋体" w:hAnsi="宋体" w:eastAsia="宋体" w:cs="宋体"/>
          <w:szCs w:val="21"/>
        </w:rPr>
        <w:t>天内完成款项的支付。</w:t>
      </w:r>
    </w:p>
    <w:p w14:paraId="712682C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18. 保险</w:t>
      </w:r>
    </w:p>
    <w:p w14:paraId="6F099E1F">
      <w:pPr>
        <w:spacing w:line="360" w:lineRule="auto"/>
        <w:ind w:firstLine="210"/>
        <w:rPr>
          <w:rFonts w:hint="eastAsia" w:ascii="宋体" w:hAnsi="宋体" w:eastAsia="宋体" w:cs="宋体"/>
          <w:szCs w:val="21"/>
        </w:rPr>
      </w:pPr>
      <w:r>
        <w:rPr>
          <w:rFonts w:hint="eastAsia" w:ascii="宋体" w:hAnsi="宋体" w:eastAsia="宋体" w:cs="宋体"/>
          <w:szCs w:val="21"/>
        </w:rPr>
        <w:t>18.1 工程保险</w:t>
      </w:r>
    </w:p>
    <w:p w14:paraId="5D7EA3D2">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由承包人办理工程建设须投保的各项保险并承担相应的保险费用，工程开工前须提供支付凭证原件方可施工。</w:t>
      </w:r>
    </w:p>
    <w:p w14:paraId="755214C3">
      <w:pPr>
        <w:spacing w:line="360" w:lineRule="auto"/>
        <w:ind w:firstLine="210"/>
        <w:rPr>
          <w:rFonts w:hint="eastAsia" w:ascii="宋体" w:hAnsi="宋体" w:eastAsia="宋体" w:cs="宋体"/>
          <w:szCs w:val="21"/>
        </w:rPr>
      </w:pPr>
      <w:r>
        <w:rPr>
          <w:rFonts w:hint="eastAsia" w:ascii="宋体" w:hAnsi="宋体" w:eastAsia="宋体" w:cs="宋体"/>
          <w:szCs w:val="21"/>
        </w:rPr>
        <w:t>18.3 其他保险</w:t>
      </w:r>
    </w:p>
    <w:p w14:paraId="6D6E201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5EE92F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由承包人自行办理并承包相应保险费用，</w:t>
      </w:r>
      <w:r>
        <w:rPr>
          <w:rFonts w:hint="eastAsia" w:ascii="宋体" w:hAnsi="宋体" w:eastAsia="宋体" w:cs="宋体"/>
          <w:kern w:val="0"/>
          <w:szCs w:val="21"/>
          <w:u w:val="single"/>
        </w:rPr>
        <w:t>工程开工前须提供支付凭证原件方可施工。</w:t>
      </w:r>
    </w:p>
    <w:p w14:paraId="547390F0">
      <w:pPr>
        <w:spacing w:line="360" w:lineRule="auto"/>
        <w:ind w:firstLine="210"/>
        <w:rPr>
          <w:rFonts w:hint="eastAsia" w:ascii="宋体" w:hAnsi="宋体" w:eastAsia="宋体" w:cs="宋体"/>
          <w:szCs w:val="21"/>
        </w:rPr>
      </w:pPr>
      <w:r>
        <w:rPr>
          <w:rFonts w:hint="eastAsia" w:ascii="宋体" w:hAnsi="宋体" w:eastAsia="宋体" w:cs="宋体"/>
          <w:szCs w:val="21"/>
        </w:rPr>
        <w:t>18.7 通知义务</w:t>
      </w:r>
    </w:p>
    <w:p w14:paraId="6282E2F3">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关于变更保险合同时的通知义务的约定：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6610DAC">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19. 争议解决</w:t>
      </w:r>
    </w:p>
    <w:p w14:paraId="060F4E04">
      <w:pPr>
        <w:spacing w:line="360" w:lineRule="auto"/>
        <w:ind w:firstLine="210"/>
        <w:rPr>
          <w:rFonts w:hint="eastAsia" w:ascii="宋体" w:hAnsi="宋体" w:eastAsia="宋体" w:cs="宋体"/>
          <w:szCs w:val="21"/>
        </w:rPr>
      </w:pPr>
      <w:r>
        <w:rPr>
          <w:rFonts w:hint="eastAsia" w:ascii="宋体" w:hAnsi="宋体" w:eastAsia="宋体" w:cs="宋体"/>
          <w:szCs w:val="21"/>
        </w:rPr>
        <w:t>19.3 争议评审</w:t>
      </w:r>
    </w:p>
    <w:p w14:paraId="13E75B92">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7DEF207F">
      <w:pPr>
        <w:spacing w:line="360" w:lineRule="auto"/>
        <w:ind w:firstLine="210"/>
        <w:jc w:val="left"/>
        <w:rPr>
          <w:rFonts w:hint="eastAsia" w:ascii="宋体" w:hAnsi="宋体" w:eastAsia="宋体" w:cs="宋体"/>
          <w:szCs w:val="21"/>
        </w:rPr>
      </w:pPr>
      <w:r>
        <w:rPr>
          <w:rFonts w:hint="eastAsia" w:ascii="宋体" w:hAnsi="宋体" w:eastAsia="宋体" w:cs="宋体"/>
          <w:szCs w:val="21"/>
        </w:rPr>
        <w:t>19.3.1 争议评审小组的确定</w:t>
      </w:r>
    </w:p>
    <w:p w14:paraId="5DE1FD6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BBBEE51">
      <w:pPr>
        <w:spacing w:line="360" w:lineRule="auto"/>
        <w:ind w:firstLine="210"/>
        <w:jc w:val="left"/>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04D243">
      <w:pPr>
        <w:spacing w:line="360" w:lineRule="auto"/>
        <w:ind w:firstLine="210"/>
        <w:jc w:val="left"/>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E705517">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B2643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19.3.2 争议评审小组的决定</w:t>
      </w:r>
    </w:p>
    <w:p w14:paraId="2E510F95">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9A931DD">
      <w:pPr>
        <w:spacing w:line="360" w:lineRule="auto"/>
        <w:ind w:firstLine="210"/>
        <w:rPr>
          <w:rFonts w:hint="eastAsia" w:ascii="宋体" w:hAnsi="宋体" w:eastAsia="宋体" w:cs="宋体"/>
          <w:szCs w:val="21"/>
        </w:rPr>
      </w:pPr>
      <w:r>
        <w:rPr>
          <w:rFonts w:hint="eastAsia" w:ascii="宋体" w:hAnsi="宋体" w:eastAsia="宋体" w:cs="宋体"/>
          <w:szCs w:val="21"/>
        </w:rPr>
        <w:t>19.4仲裁或诉讼</w:t>
      </w:r>
    </w:p>
    <w:p w14:paraId="6FD51E0E">
      <w:pPr>
        <w:spacing w:line="360" w:lineRule="auto"/>
        <w:ind w:firstLine="21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477C3BB0">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（1）向 </w:t>
      </w:r>
      <w:r>
        <w:rPr>
          <w:rFonts w:hint="eastAsia" w:ascii="宋体" w:hAnsi="宋体" w:eastAsia="宋体" w:cs="宋体"/>
          <w:szCs w:val="21"/>
          <w:u w:val="single"/>
        </w:rPr>
        <w:t xml:space="preserve">          /         </w:t>
      </w:r>
      <w:r>
        <w:rPr>
          <w:rFonts w:hint="eastAsia" w:ascii="宋体" w:hAnsi="宋体" w:eastAsia="宋体" w:cs="宋体"/>
          <w:szCs w:val="21"/>
        </w:rPr>
        <w:t xml:space="preserve"> 仲裁委员会申请仲裁； </w:t>
      </w:r>
    </w:p>
    <w:p w14:paraId="4E29D86B">
      <w:pPr>
        <w:spacing w:line="360" w:lineRule="auto"/>
        <w:ind w:firstLine="21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长兴县  </w:t>
      </w:r>
      <w:r>
        <w:rPr>
          <w:rFonts w:hint="eastAsia" w:ascii="宋体" w:hAnsi="宋体" w:eastAsia="宋体" w:cs="宋体"/>
          <w:szCs w:val="21"/>
        </w:rPr>
        <w:t>人民法院起诉。</w:t>
      </w:r>
    </w:p>
    <w:p w14:paraId="38752A8F">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20. 补充条款</w:t>
      </w:r>
    </w:p>
    <w:p w14:paraId="4DB956F5">
      <w:pPr>
        <w:pStyle w:val="73"/>
        <w:spacing w:line="400" w:lineRule="exact"/>
        <w:ind w:firstLine="420"/>
        <w:rPr>
          <w:rFonts w:hint="eastAsia" w:ascii="宋体" w:hAnsi="宋体" w:eastAsia="宋体" w:cs="宋体"/>
        </w:rPr>
      </w:pPr>
      <w:r>
        <w:rPr>
          <w:rFonts w:hint="eastAsia" w:ascii="宋体" w:hAnsi="宋体" w:eastAsia="宋体" w:cs="宋体"/>
          <w:szCs w:val="21"/>
        </w:rPr>
        <w:t>20.1</w:t>
      </w:r>
      <w:r>
        <w:rPr>
          <w:rFonts w:hint="eastAsia" w:ascii="宋体" w:hAnsi="宋体" w:eastAsia="宋体" w:cs="宋体"/>
        </w:rPr>
        <w:t>20.1关于结算审计费用的约定：工程竣工验收合格后，承包人应按合同等要求及时报送结算。结算的编制应规范、准确，以事实为依据，遵循实事求是的原则。</w:t>
      </w:r>
    </w:p>
    <w:p w14:paraId="101E5186">
      <w:pPr>
        <w:pStyle w:val="73"/>
        <w:spacing w:line="400" w:lineRule="exact"/>
        <w:ind w:firstLine="420"/>
        <w:rPr>
          <w:rFonts w:hint="eastAsia" w:ascii="宋体" w:hAnsi="宋体" w:eastAsia="宋体" w:cs="宋体"/>
        </w:rPr>
      </w:pPr>
      <w:r>
        <w:rPr>
          <w:rFonts w:hint="eastAsia" w:ascii="宋体" w:hAnsi="宋体" w:eastAsia="宋体" w:cs="宋体"/>
        </w:rPr>
        <w:t>结算审计产生的审计费用的计算：</w:t>
      </w:r>
    </w:p>
    <w:p w14:paraId="739C1BAF">
      <w:pPr>
        <w:pStyle w:val="76"/>
        <w:spacing w:line="360" w:lineRule="auto"/>
        <w:ind w:firstLine="420"/>
        <w:rPr>
          <w:rFonts w:hint="eastAsia" w:ascii="宋体" w:hAnsi="宋体" w:eastAsia="宋体" w:cs="宋体"/>
          <w:szCs w:val="21"/>
        </w:rPr>
      </w:pPr>
      <w:r>
        <w:rPr>
          <w:rFonts w:hint="eastAsia" w:ascii="宋体" w:hAnsi="宋体" w:eastAsia="宋体" w:cs="宋体"/>
          <w:szCs w:val="21"/>
        </w:rPr>
        <w:t xml:space="preserve"> (1)工程竣工验收合格后，承包人应按合同等要求及时报送结算。结算的编制应规范、准确，以事实为依据，遵循实事求是的原则。</w:t>
      </w:r>
    </w:p>
    <w:p w14:paraId="5D83377D">
      <w:pPr>
        <w:pStyle w:val="79"/>
        <w:widowControl/>
        <w:spacing w:line="360" w:lineRule="auto"/>
        <w:ind w:firstLine="420" w:firstLineChars="200"/>
        <w:rPr>
          <w:rFonts w:hint="eastAsia" w:ascii="宋体" w:hAnsi="宋体" w:eastAsia="宋体" w:cs="宋体"/>
        </w:rPr>
      </w:pPr>
      <w:r>
        <w:rPr>
          <w:rFonts w:hint="eastAsia" w:ascii="宋体" w:hAnsi="宋体" w:eastAsia="宋体" w:cs="宋体"/>
        </w:rPr>
        <w:t xml:space="preserve"> (2) 审计产生的审计费用的计算：按【浙价服〔2009〕84号】规定执行。工程结算审核基本收费按送审工程造价*标准收费费率由发包人支付，追加费用按送审造价5%以外的核减额、核增额*5%计算，由承包人支付。</w:t>
      </w:r>
    </w:p>
    <w:p w14:paraId="22E02A27">
      <w:pPr>
        <w:pStyle w:val="80"/>
        <w:spacing w:line="360" w:lineRule="auto"/>
        <w:ind w:firstLine="420" w:firstLineChars="200"/>
        <w:rPr>
          <w:rFonts w:hint="eastAsia" w:ascii="宋体" w:hAnsi="宋体" w:eastAsia="宋体" w:cs="宋体"/>
          <w:b/>
          <w:bCs/>
        </w:rPr>
      </w:pPr>
      <w:r>
        <w:rPr>
          <w:rFonts w:hint="eastAsia" w:ascii="宋体" w:hAnsi="宋体" w:eastAsia="宋体" w:cs="宋体"/>
        </w:rPr>
        <w:t>（3）</w:t>
      </w:r>
      <w:r>
        <w:rPr>
          <w:rFonts w:hint="eastAsia" w:ascii="宋体" w:hAnsi="宋体" w:eastAsia="宋体" w:cs="宋体"/>
          <w:b/>
          <w:bCs/>
        </w:rPr>
        <w:t>审计局抽查（复查）审核结果异议处置约定</w:t>
      </w:r>
    </w:p>
    <w:p w14:paraId="559C8F26">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1）发包人负责将审核结果按程序报送县审计局等部门审查或备案。</w:t>
      </w:r>
    </w:p>
    <w:p w14:paraId="4101657B">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2）如经县审计局（及以上相关部门）复审（含抽查）有需要核减造价情况的，承包人同意无条件确认核减单，并承担退还或扣除相应款项。若承包人不同意扣除处罚或扣款，除按有关合同（协议）处置外，发包人将承包人列入不良行为记录名单，或报县公管办列入县公共资源交易中心不良行为并予公示。</w:t>
      </w:r>
    </w:p>
    <w:p w14:paraId="37D109EC">
      <w:pPr>
        <w:pStyle w:val="79"/>
        <w:widowControl/>
        <w:spacing w:line="360" w:lineRule="auto"/>
        <w:ind w:firstLine="420" w:firstLineChars="200"/>
        <w:rPr>
          <w:rFonts w:hint="eastAsia" w:ascii="宋体" w:hAnsi="宋体" w:eastAsia="宋体" w:cs="宋体"/>
          <w:szCs w:val="21"/>
        </w:rPr>
      </w:pPr>
      <w:r>
        <w:rPr>
          <w:rFonts w:hint="eastAsia" w:ascii="宋体" w:hAnsi="宋体" w:eastAsia="宋体" w:cs="宋体"/>
        </w:rPr>
        <w:t>（4）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w:t>
      </w:r>
    </w:p>
    <w:p w14:paraId="0CD20229">
      <w:pPr>
        <w:pStyle w:val="81"/>
        <w:widowControl/>
        <w:spacing w:line="400" w:lineRule="exact"/>
        <w:ind w:firstLine="420"/>
        <w:rPr>
          <w:rFonts w:hint="eastAsia" w:ascii="宋体" w:hAnsi="宋体" w:eastAsia="宋体" w:cs="宋体"/>
        </w:rPr>
      </w:pPr>
      <w:r>
        <w:rPr>
          <w:rFonts w:hint="eastAsia" w:ascii="宋体" w:hAnsi="宋体" w:eastAsia="宋体" w:cs="宋体"/>
        </w:rPr>
        <w:t>21.3保修到期后，承包人应及时办理期满手续，若不及时办理，保修期相应延期。因承包人原因未及时办理，视同质保期，由此所产生的相关责任及一切费用由承包人承担。</w:t>
      </w:r>
    </w:p>
    <w:p w14:paraId="0824C4D9">
      <w:pPr>
        <w:pStyle w:val="73"/>
        <w:spacing w:line="400" w:lineRule="exact"/>
        <w:ind w:firstLine="420" w:firstLineChars="200"/>
        <w:rPr>
          <w:rFonts w:hint="eastAsia" w:ascii="宋体" w:hAnsi="宋体" w:eastAsia="宋体" w:cs="宋体"/>
          <w:szCs w:val="21"/>
        </w:rPr>
      </w:pPr>
      <w:r>
        <w:rPr>
          <w:rFonts w:hint="eastAsia" w:ascii="宋体" w:hAnsi="宋体" w:eastAsia="宋体" w:cs="宋体"/>
        </w:rPr>
        <w:t>21.4所有变更按政府文件要求及发包人的有关规定，严格控制项目设计等变更。</w:t>
      </w:r>
    </w:p>
    <w:p w14:paraId="1448D36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22.其他补充说明</w:t>
      </w:r>
    </w:p>
    <w:p w14:paraId="58EE4627">
      <w:pPr>
        <w:spacing w:line="400" w:lineRule="exact"/>
        <w:ind w:firstLine="210"/>
        <w:rPr>
          <w:rFonts w:hint="eastAsia" w:ascii="宋体" w:hAnsi="宋体" w:eastAsia="宋体" w:cs="宋体"/>
          <w:szCs w:val="21"/>
        </w:rPr>
      </w:pPr>
      <w:r>
        <w:rPr>
          <w:rFonts w:hint="eastAsia" w:ascii="宋体" w:hAnsi="宋体" w:eastAsia="宋体" w:cs="宋体"/>
          <w:szCs w:val="21"/>
        </w:rPr>
        <w:t>22.1在施工中，承包方需与地方各相关部门做好工作协调。</w:t>
      </w:r>
    </w:p>
    <w:p w14:paraId="0D6C89E8">
      <w:pPr>
        <w:spacing w:line="400" w:lineRule="exact"/>
        <w:ind w:firstLine="210"/>
        <w:rPr>
          <w:rFonts w:hint="eastAsia" w:ascii="宋体" w:hAnsi="宋体" w:eastAsia="宋体" w:cs="宋体"/>
          <w:szCs w:val="21"/>
        </w:rPr>
      </w:pPr>
      <w:r>
        <w:rPr>
          <w:rFonts w:hint="eastAsia" w:ascii="宋体" w:hAnsi="宋体" w:eastAsia="宋体" w:cs="宋体"/>
          <w:szCs w:val="21"/>
        </w:rPr>
        <w:t>22.2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2BB2A30A">
      <w:pPr>
        <w:spacing w:line="400" w:lineRule="exact"/>
        <w:ind w:firstLine="210"/>
        <w:rPr>
          <w:rFonts w:hint="eastAsia" w:ascii="宋体" w:hAnsi="宋体" w:eastAsia="宋体" w:cs="宋体"/>
          <w:szCs w:val="21"/>
        </w:rPr>
      </w:pPr>
      <w:r>
        <w:rPr>
          <w:rFonts w:hint="eastAsia" w:ascii="宋体" w:hAnsi="宋体" w:eastAsia="宋体" w:cs="宋体"/>
          <w:szCs w:val="21"/>
        </w:rPr>
        <w:t>22.3应当认为，承包人已经确认其提交的投标文件以及工程量清单中开列的各项价格的正确性和充分性。除非合同中另有约定，承包人提交的投标文件以及工程量清单中开列的各项价格已经全面、充分地体现和覆盖了：</w:t>
      </w:r>
    </w:p>
    <w:p w14:paraId="7E1F10D3">
      <w:pPr>
        <w:spacing w:line="400" w:lineRule="exact"/>
        <w:ind w:firstLine="210"/>
        <w:rPr>
          <w:rFonts w:hint="eastAsia" w:ascii="宋体" w:hAnsi="宋体" w:eastAsia="宋体" w:cs="宋体"/>
          <w:szCs w:val="21"/>
        </w:rPr>
      </w:pPr>
      <w:r>
        <w:rPr>
          <w:rFonts w:hint="eastAsia" w:ascii="宋体" w:hAnsi="宋体" w:eastAsia="宋体" w:cs="宋体"/>
          <w:szCs w:val="21"/>
        </w:rPr>
        <w:t>（1）承包人根据合同应承担的全部义务。</w:t>
      </w:r>
    </w:p>
    <w:p w14:paraId="6AFD46B8">
      <w:pPr>
        <w:spacing w:line="400" w:lineRule="exact"/>
        <w:ind w:firstLine="210"/>
        <w:rPr>
          <w:rFonts w:hint="eastAsia" w:ascii="宋体" w:hAnsi="宋体" w:eastAsia="宋体" w:cs="宋体"/>
          <w:szCs w:val="21"/>
        </w:rPr>
      </w:pPr>
      <w:r>
        <w:rPr>
          <w:rFonts w:hint="eastAsia" w:ascii="宋体" w:hAnsi="宋体" w:eastAsia="宋体" w:cs="宋体"/>
          <w:szCs w:val="21"/>
        </w:rPr>
        <w:t>（2）为该工程的正确实施、竣工后修补由于承包人原因造成的缺陷所必须发生的一切开支。</w:t>
      </w:r>
    </w:p>
    <w:p w14:paraId="1C3FDC07">
      <w:pPr>
        <w:spacing w:line="400" w:lineRule="exact"/>
        <w:ind w:firstLine="210"/>
        <w:rPr>
          <w:rFonts w:hint="eastAsia" w:ascii="宋体" w:hAnsi="宋体" w:eastAsia="宋体" w:cs="宋体"/>
          <w:szCs w:val="21"/>
        </w:rPr>
      </w:pPr>
      <w:r>
        <w:rPr>
          <w:rFonts w:hint="eastAsia" w:ascii="宋体" w:hAnsi="宋体" w:eastAsia="宋体" w:cs="宋体"/>
          <w:szCs w:val="21"/>
        </w:rPr>
        <w:t>（3）若承包人未实施竣工后修补。则发包人有权另行请其他人进行修补，所发生的一切费用由承包人承担并从工程尾款中直接扣除。</w:t>
      </w:r>
    </w:p>
    <w:p w14:paraId="0819357F">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49693B83">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72FA9B44">
      <w:pPr>
        <w:pStyle w:val="27"/>
        <w:ind w:firstLine="240"/>
        <w:rPr>
          <w:rFonts w:hint="eastAsia" w:ascii="宋体" w:hAnsi="宋体" w:eastAsia="宋体" w:cs="宋体"/>
        </w:rPr>
      </w:pPr>
      <w:r>
        <w:rPr>
          <w:rFonts w:hint="eastAsia" w:ascii="宋体" w:hAnsi="宋体" w:eastAsia="宋体" w:cs="宋体"/>
        </w:rPr>
        <w:br w:type="page"/>
      </w:r>
    </w:p>
    <w:p w14:paraId="458273B8">
      <w:pPr>
        <w:spacing w:line="360" w:lineRule="exact"/>
        <w:ind w:firstLine="211"/>
        <w:jc w:val="center"/>
        <w:rPr>
          <w:rFonts w:hint="eastAsia" w:ascii="宋体" w:hAnsi="宋体" w:eastAsia="宋体" w:cs="宋体"/>
          <w:b/>
          <w:sz w:val="24"/>
        </w:rPr>
      </w:pPr>
      <w:r>
        <w:rPr>
          <w:rFonts w:hint="eastAsia" w:ascii="宋体" w:hAnsi="宋体" w:eastAsia="宋体" w:cs="宋体"/>
          <w:b/>
          <w:sz w:val="24"/>
        </w:rPr>
        <w:t>第四部分   合同附件格式</w:t>
      </w:r>
    </w:p>
    <w:p w14:paraId="0C58CD6E">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p>
    <w:p w14:paraId="26BC409B">
      <w:pPr>
        <w:spacing w:line="360" w:lineRule="auto"/>
        <w:ind w:firstLine="210"/>
        <w:jc w:val="left"/>
        <w:rPr>
          <w:rFonts w:hint="eastAsia" w:ascii="宋体" w:hAnsi="宋体" w:eastAsia="宋体" w:cs="宋体"/>
          <w:szCs w:val="21"/>
        </w:rPr>
      </w:pPr>
      <w:r>
        <w:rPr>
          <w:rFonts w:hint="eastAsia" w:ascii="宋体" w:hAnsi="宋体" w:eastAsia="宋体" w:cs="宋体"/>
          <w:szCs w:val="21"/>
        </w:rPr>
        <w:t>协议书附件：</w:t>
      </w:r>
    </w:p>
    <w:p w14:paraId="4521B063">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附件1：</w:t>
      </w:r>
      <w:r>
        <w:rPr>
          <w:rFonts w:hint="eastAsia" w:ascii="宋体" w:hAnsi="宋体" w:eastAsia="宋体" w:cs="宋体"/>
          <w:bCs/>
          <w:szCs w:val="21"/>
        </w:rPr>
        <w:t>工程质量保修书</w:t>
      </w:r>
    </w:p>
    <w:p w14:paraId="75BC30E7">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附件2：工程建设项目廉洁合同</w:t>
      </w:r>
    </w:p>
    <w:p w14:paraId="262DB44A">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附件3：安全生产合同</w:t>
      </w:r>
    </w:p>
    <w:p w14:paraId="3823F3A3">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附件4：工程建设项目无欠薪合同</w:t>
      </w:r>
    </w:p>
    <w:p w14:paraId="2C73689F">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br w:type="page"/>
      </w:r>
      <w:r>
        <w:rPr>
          <w:rFonts w:hint="eastAsia" w:ascii="宋体" w:hAnsi="宋体" w:eastAsia="宋体" w:cs="宋体"/>
          <w:b/>
          <w:szCs w:val="21"/>
        </w:rPr>
        <w:t xml:space="preserve">附件1：  </w:t>
      </w:r>
      <w:r>
        <w:rPr>
          <w:rFonts w:hint="eastAsia" w:ascii="宋体" w:hAnsi="宋体" w:eastAsia="宋体" w:cs="宋体"/>
          <w:szCs w:val="21"/>
        </w:rPr>
        <w:t xml:space="preserve">                           </w:t>
      </w:r>
    </w:p>
    <w:p w14:paraId="10A2988E">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工程质量保修书</w:t>
      </w:r>
    </w:p>
    <w:p w14:paraId="1B0EEA7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发包人（全称）： </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r>
        <w:rPr>
          <w:rFonts w:hint="eastAsia" w:ascii="宋体" w:hAnsi="宋体" w:eastAsia="宋体" w:cs="宋体"/>
          <w:szCs w:val="21"/>
        </w:rPr>
        <w:t xml:space="preserve">                                                       </w:t>
      </w:r>
    </w:p>
    <w:p w14:paraId="14423582">
      <w:pPr>
        <w:spacing w:line="400" w:lineRule="exact"/>
        <w:ind w:firstLine="210"/>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A4A181A">
      <w:pPr>
        <w:spacing w:line="400" w:lineRule="exact"/>
        <w:ind w:firstLine="210"/>
        <w:rPr>
          <w:rFonts w:hint="eastAsia" w:ascii="宋体" w:hAnsi="宋体" w:eastAsia="宋体" w:cs="宋体"/>
          <w:szCs w:val="21"/>
        </w:rPr>
      </w:pPr>
      <w:r>
        <w:rPr>
          <w:rFonts w:hint="eastAsia" w:ascii="宋体" w:hAnsi="宋体" w:eastAsia="宋体" w:cs="宋体"/>
          <w:szCs w:val="21"/>
        </w:rPr>
        <w:t>发包人和承包人根据《中华人民共和国建筑法》和《建设工程质量管理条例》，经协商一致就                              （工程全称）签订工程质量保修书。</w:t>
      </w:r>
    </w:p>
    <w:p w14:paraId="3F0EB1AE">
      <w:pPr>
        <w:spacing w:line="400" w:lineRule="exact"/>
        <w:ind w:firstLine="210"/>
        <w:rPr>
          <w:rFonts w:hint="eastAsia" w:ascii="宋体" w:hAnsi="宋体" w:eastAsia="宋体" w:cs="宋体"/>
          <w:szCs w:val="21"/>
        </w:rPr>
      </w:pPr>
      <w:r>
        <w:rPr>
          <w:rFonts w:hint="eastAsia" w:ascii="宋体" w:hAnsi="宋体" w:eastAsia="宋体" w:cs="宋体"/>
          <w:szCs w:val="21"/>
        </w:rPr>
        <w:t>一、工程质量保修范围和内容</w:t>
      </w:r>
    </w:p>
    <w:p w14:paraId="17CD1218">
      <w:pPr>
        <w:spacing w:line="400" w:lineRule="exact"/>
        <w:ind w:firstLine="210"/>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  具体保修的内容，双方约定如下：</w:t>
      </w:r>
      <w:r>
        <w:rPr>
          <w:rFonts w:hint="eastAsia" w:ascii="宋体" w:hAnsi="宋体" w:eastAsia="宋体" w:cs="宋体"/>
          <w:szCs w:val="21"/>
          <w:u w:val="single"/>
        </w:rPr>
        <w:t xml:space="preserve">               </w:t>
      </w:r>
    </w:p>
    <w:p w14:paraId="24D95C56">
      <w:pPr>
        <w:spacing w:line="400" w:lineRule="exact"/>
        <w:ind w:left="210" w:leftChars="100"/>
        <w:rPr>
          <w:rFonts w:hint="eastAsia" w:ascii="宋体" w:hAnsi="宋体" w:eastAsia="宋体" w:cs="宋体"/>
          <w:szCs w:val="21"/>
        </w:rPr>
      </w:pPr>
      <w:r>
        <w:rPr>
          <w:rFonts w:hint="eastAsia" w:ascii="宋体" w:hAnsi="宋体" w:eastAsia="宋体" w:cs="宋体"/>
          <w:szCs w:val="21"/>
        </w:rPr>
        <w:t>二、质量保修期</w:t>
      </w:r>
    </w:p>
    <w:p w14:paraId="0CB35C36">
      <w:pPr>
        <w:spacing w:line="400" w:lineRule="exact"/>
        <w:ind w:firstLine="210"/>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5A6D1154">
      <w:pPr>
        <w:spacing w:line="400" w:lineRule="exact"/>
        <w:ind w:firstLine="210"/>
        <w:rPr>
          <w:rFonts w:hint="eastAsia" w:ascii="宋体" w:hAnsi="宋体" w:eastAsia="宋体" w:cs="宋体"/>
          <w:szCs w:val="21"/>
        </w:rPr>
      </w:pPr>
      <w:r>
        <w:rPr>
          <w:rFonts w:hint="eastAsia" w:ascii="宋体" w:hAnsi="宋体" w:eastAsia="宋体" w:cs="宋体"/>
          <w:szCs w:val="21"/>
        </w:rPr>
        <w:t>1、屋面防水工程、房间和外墙的防渗漏为 5 年；</w:t>
      </w:r>
    </w:p>
    <w:p w14:paraId="4EDEDFA9">
      <w:pPr>
        <w:spacing w:line="400" w:lineRule="exact"/>
        <w:ind w:firstLine="210"/>
        <w:rPr>
          <w:rFonts w:hint="eastAsia" w:ascii="宋体" w:hAnsi="宋体" w:eastAsia="宋体" w:cs="宋体"/>
          <w:szCs w:val="21"/>
        </w:rPr>
      </w:pPr>
      <w:r>
        <w:rPr>
          <w:rFonts w:hint="eastAsia" w:ascii="宋体" w:hAnsi="宋体" w:eastAsia="宋体" w:cs="宋体"/>
          <w:szCs w:val="21"/>
        </w:rPr>
        <w:t>2、装修工程为 2 年；</w:t>
      </w:r>
    </w:p>
    <w:p w14:paraId="332E5CAD">
      <w:pPr>
        <w:spacing w:line="400" w:lineRule="exact"/>
        <w:ind w:firstLine="210"/>
        <w:rPr>
          <w:rFonts w:hint="eastAsia" w:ascii="宋体" w:hAnsi="宋体" w:eastAsia="宋体" w:cs="宋体"/>
          <w:szCs w:val="21"/>
        </w:rPr>
      </w:pPr>
      <w:r>
        <w:rPr>
          <w:rFonts w:hint="eastAsia" w:ascii="宋体" w:hAnsi="宋体" w:eastAsia="宋体" w:cs="宋体"/>
          <w:szCs w:val="21"/>
        </w:rPr>
        <w:t>3、电气管线、设备安装工程为 2 年；</w:t>
      </w:r>
    </w:p>
    <w:p w14:paraId="6150F645">
      <w:pPr>
        <w:spacing w:line="400" w:lineRule="exact"/>
        <w:ind w:firstLine="210"/>
        <w:rPr>
          <w:rFonts w:hint="eastAsia" w:ascii="宋体" w:hAnsi="宋体" w:eastAsia="宋体" w:cs="宋体"/>
          <w:szCs w:val="21"/>
        </w:rPr>
      </w:pPr>
      <w:r>
        <w:rPr>
          <w:rFonts w:hint="eastAsia" w:ascii="宋体" w:hAnsi="宋体" w:eastAsia="宋体" w:cs="宋体"/>
          <w:szCs w:val="21"/>
        </w:rPr>
        <w:t>4、其他约定：本工程未说明的工程质量保修期的项目，保修期按国家有关规定，工程质量保修期在保修期内国家有新规定参新规定，保修期按新规定调整。</w:t>
      </w:r>
    </w:p>
    <w:p w14:paraId="10A847FD">
      <w:pPr>
        <w:spacing w:line="400" w:lineRule="exact"/>
        <w:ind w:firstLine="210"/>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10DA7ED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三、缺陷责任期 </w:t>
      </w:r>
    </w:p>
    <w:p w14:paraId="05DFBE07">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工程缺陷责任期为 </w:t>
      </w:r>
      <w:r>
        <w:rPr>
          <w:rFonts w:hint="eastAsia" w:ascii="宋体" w:hAnsi="宋体" w:eastAsia="宋体" w:cs="宋体"/>
          <w:szCs w:val="21"/>
          <w:u w:val="single"/>
        </w:rPr>
        <w:t xml:space="preserve"> 24  </w:t>
      </w:r>
      <w:r>
        <w:rPr>
          <w:rFonts w:hint="eastAsia" w:ascii="宋体" w:hAnsi="宋体" w:eastAsia="宋体" w:cs="宋体"/>
          <w:szCs w:val="21"/>
        </w:rPr>
        <w:t>个月，缺陷责任期自工程竣工验收合格之日起计算。单位工程先于全部工程进行验收，单位工程缺陷责任期自单位工程验收合格之日起算。</w:t>
      </w:r>
    </w:p>
    <w:p w14:paraId="6AC541F7">
      <w:pPr>
        <w:spacing w:line="400" w:lineRule="exact"/>
        <w:ind w:firstLine="210"/>
        <w:rPr>
          <w:rFonts w:hint="eastAsia" w:ascii="宋体" w:hAnsi="宋体" w:eastAsia="宋体" w:cs="宋体"/>
          <w:szCs w:val="21"/>
        </w:rPr>
      </w:pPr>
      <w:r>
        <w:rPr>
          <w:rFonts w:hint="eastAsia" w:ascii="宋体" w:hAnsi="宋体" w:eastAsia="宋体" w:cs="宋体"/>
          <w:szCs w:val="21"/>
        </w:rPr>
        <w:t>缺陷责任期终止后，发包人应退还剩余的质量保证金。</w:t>
      </w:r>
    </w:p>
    <w:p w14:paraId="31393534">
      <w:pPr>
        <w:spacing w:line="400" w:lineRule="exact"/>
        <w:ind w:firstLine="210"/>
        <w:rPr>
          <w:rFonts w:hint="eastAsia" w:ascii="宋体" w:hAnsi="宋体" w:eastAsia="宋体" w:cs="宋体"/>
          <w:szCs w:val="21"/>
        </w:rPr>
      </w:pPr>
      <w:r>
        <w:rPr>
          <w:rFonts w:hint="eastAsia" w:ascii="宋体" w:hAnsi="宋体" w:eastAsia="宋体" w:cs="宋体"/>
          <w:szCs w:val="21"/>
        </w:rPr>
        <w:t>四、质量保修责任</w:t>
      </w:r>
    </w:p>
    <w:p w14:paraId="1C92A9F6">
      <w:pPr>
        <w:spacing w:line="400" w:lineRule="exact"/>
        <w:ind w:firstLine="210"/>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1．属于保修范围、内容的项目，承包人应当在接到保修通知之日起7天内派人保修。承包人不在约定期限内派人保修的，发包人可以委托他人修理。</w:t>
      </w:r>
    </w:p>
    <w:p w14:paraId="1A8D75D4">
      <w:pPr>
        <w:spacing w:line="400" w:lineRule="exact"/>
        <w:ind w:firstLine="210"/>
        <w:rPr>
          <w:rFonts w:hint="eastAsia" w:ascii="宋体" w:hAnsi="宋体" w:eastAsia="宋体" w:cs="宋体"/>
          <w:szCs w:val="21"/>
        </w:rPr>
      </w:pPr>
      <w:r>
        <w:rPr>
          <w:rFonts w:hint="eastAsia" w:ascii="宋体" w:hAnsi="宋体" w:eastAsia="宋体" w:cs="宋体"/>
          <w:szCs w:val="21"/>
        </w:rPr>
        <w:t>2．发生紧急事故需抢修的，承包人在接到事故通知后，应当立即到达事故现场抢修。</w:t>
      </w:r>
    </w:p>
    <w:p w14:paraId="5BE09285">
      <w:pPr>
        <w:spacing w:line="400" w:lineRule="exact"/>
        <w:ind w:firstLine="210"/>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3199A">
      <w:pPr>
        <w:spacing w:line="400" w:lineRule="exact"/>
        <w:ind w:firstLine="210"/>
        <w:rPr>
          <w:rFonts w:hint="eastAsia" w:ascii="宋体" w:hAnsi="宋体" w:eastAsia="宋体" w:cs="宋体"/>
          <w:szCs w:val="21"/>
        </w:rPr>
      </w:pPr>
      <w:r>
        <w:rPr>
          <w:rFonts w:hint="eastAsia" w:ascii="宋体" w:hAnsi="宋体" w:eastAsia="宋体" w:cs="宋体"/>
          <w:szCs w:val="21"/>
        </w:rPr>
        <w:t>4．质量保修完成后，由发包人组织验收。</w:t>
      </w:r>
    </w:p>
    <w:p w14:paraId="1DA7C226">
      <w:pPr>
        <w:spacing w:line="400" w:lineRule="exact"/>
        <w:ind w:firstLine="210"/>
        <w:rPr>
          <w:rFonts w:hint="eastAsia" w:ascii="宋体" w:hAnsi="宋体" w:eastAsia="宋体" w:cs="宋体"/>
          <w:szCs w:val="21"/>
        </w:rPr>
      </w:pPr>
      <w:r>
        <w:rPr>
          <w:rFonts w:hint="eastAsia" w:ascii="宋体" w:hAnsi="宋体" w:eastAsia="宋体" w:cs="宋体"/>
          <w:szCs w:val="21"/>
        </w:rPr>
        <w:t>五、保修费用</w:t>
      </w:r>
    </w:p>
    <w:p w14:paraId="090E08C9">
      <w:pPr>
        <w:spacing w:line="400" w:lineRule="exact"/>
        <w:ind w:firstLine="210"/>
        <w:rPr>
          <w:rFonts w:hint="eastAsia" w:ascii="宋体" w:hAnsi="宋体" w:eastAsia="宋体" w:cs="宋体"/>
          <w:szCs w:val="21"/>
        </w:rPr>
      </w:pPr>
      <w:r>
        <w:rPr>
          <w:rFonts w:hint="eastAsia" w:ascii="宋体" w:hAnsi="宋体" w:eastAsia="宋体" w:cs="宋体"/>
          <w:szCs w:val="21"/>
        </w:rPr>
        <w:t>保修费用由造成质量缺陷的责任方承担。</w:t>
      </w:r>
    </w:p>
    <w:p w14:paraId="42B9B071">
      <w:pPr>
        <w:spacing w:line="400" w:lineRule="exact"/>
        <w:ind w:firstLine="210"/>
        <w:rPr>
          <w:rFonts w:hint="eastAsia" w:ascii="宋体" w:hAnsi="宋体" w:eastAsia="宋体" w:cs="宋体"/>
          <w:szCs w:val="21"/>
        </w:rPr>
      </w:pPr>
      <w:r>
        <w:rPr>
          <w:rFonts w:hint="eastAsia" w:ascii="宋体" w:hAnsi="宋体" w:eastAsia="宋体" w:cs="宋体"/>
          <w:szCs w:val="21"/>
        </w:rPr>
        <w:t>六、双方约定的其他工程质量保修事项：                      。</w:t>
      </w:r>
    </w:p>
    <w:p w14:paraId="5A8EEE7F">
      <w:pPr>
        <w:spacing w:line="400" w:lineRule="exact"/>
        <w:ind w:firstLine="210"/>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26D4027">
      <w:pPr>
        <w:spacing w:line="400" w:lineRule="exact"/>
        <w:ind w:firstLine="210"/>
        <w:rPr>
          <w:rFonts w:hint="eastAsia" w:ascii="宋体" w:hAnsi="宋体" w:eastAsia="宋体" w:cs="宋体"/>
          <w:szCs w:val="21"/>
        </w:rPr>
      </w:pPr>
      <w:r>
        <w:rPr>
          <w:rFonts w:hint="eastAsia" w:ascii="宋体" w:hAnsi="宋体" w:eastAsia="宋体" w:cs="宋体"/>
          <w:szCs w:val="21"/>
        </w:rPr>
        <w:t>七、保修金的退还</w:t>
      </w:r>
    </w:p>
    <w:p w14:paraId="07662D26">
      <w:pPr>
        <w:spacing w:line="400" w:lineRule="exact"/>
        <w:ind w:firstLine="210"/>
        <w:rPr>
          <w:rFonts w:hint="eastAsia" w:ascii="宋体" w:hAnsi="宋体" w:eastAsia="宋体" w:cs="宋体"/>
          <w:szCs w:val="21"/>
        </w:rPr>
      </w:pPr>
      <w:r>
        <w:rPr>
          <w:rFonts w:hint="eastAsia" w:ascii="宋体" w:hAnsi="宋体" w:eastAsia="宋体" w:cs="宋体"/>
          <w:szCs w:val="21"/>
        </w:rPr>
        <w:t>工程缺陷责任期期满后，无质量问题并附有使用单位使用情况证明后，将保修金返还承包人（不计息）。</w:t>
      </w:r>
    </w:p>
    <w:p w14:paraId="232ED268">
      <w:pPr>
        <w:pStyle w:val="27"/>
        <w:ind w:firstLine="240"/>
        <w:rPr>
          <w:rFonts w:hint="eastAsia" w:ascii="宋体" w:hAnsi="宋体" w:eastAsia="宋体" w:cs="宋体"/>
        </w:rPr>
      </w:pPr>
      <w:r>
        <w:rPr>
          <w:rFonts w:hint="eastAsia" w:ascii="宋体" w:hAnsi="宋体" w:eastAsia="宋体" w:cs="宋体"/>
        </w:rPr>
        <w:t xml:space="preserve"> </w:t>
      </w:r>
    </w:p>
    <w:p w14:paraId="31F3B43F">
      <w:pPr>
        <w:pStyle w:val="28"/>
        <w:tabs>
          <w:tab w:val="left" w:pos="0"/>
          <w:tab w:val="left" w:pos="993"/>
          <w:tab w:val="left" w:pos="1134"/>
        </w:tabs>
        <w:ind w:firstLine="0" w:firstLineChars="0"/>
        <w:rPr>
          <w:rFonts w:hint="eastAsia" w:ascii="宋体" w:hAnsi="宋体" w:eastAsia="宋体" w:cs="宋体"/>
        </w:rPr>
      </w:pPr>
    </w:p>
    <w:p w14:paraId="5971C6F5">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发    包    人（公章）：</w:t>
      </w:r>
      <w:r>
        <w:rPr>
          <w:rFonts w:hint="eastAsia" w:ascii="宋体" w:hAnsi="宋体" w:eastAsia="宋体" w:cs="宋体"/>
          <w:szCs w:val="21"/>
        </w:rPr>
        <w:tab/>
      </w:r>
      <w:r>
        <w:rPr>
          <w:rFonts w:hint="eastAsia" w:ascii="宋体" w:hAnsi="宋体" w:eastAsia="宋体" w:cs="宋体"/>
          <w:szCs w:val="21"/>
        </w:rPr>
        <w:t xml:space="preserve">  承    包    人（公章）：</w:t>
      </w:r>
    </w:p>
    <w:p w14:paraId="24E53899">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法 定 代 表 人：（签字）                    法 定 代 表 人：（签字）</w:t>
      </w:r>
    </w:p>
    <w:p w14:paraId="79A56F13">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或委 托 代 理 人：（签字）                  或 委 托 代 理 人：（签字）</w:t>
      </w:r>
    </w:p>
    <w:p w14:paraId="627A099D">
      <w:pPr>
        <w:tabs>
          <w:tab w:val="center" w:pos="4153"/>
        </w:tabs>
        <w:spacing w:line="40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p>
    <w:p w14:paraId="7BE31D44">
      <w:pPr>
        <w:pStyle w:val="27"/>
        <w:ind w:firstLine="240"/>
        <w:rPr>
          <w:rFonts w:hint="eastAsia" w:ascii="宋体" w:hAnsi="宋体" w:eastAsia="宋体" w:cs="宋体"/>
        </w:rPr>
      </w:pPr>
    </w:p>
    <w:p w14:paraId="191ED1BE">
      <w:pPr>
        <w:spacing w:line="360" w:lineRule="auto"/>
        <w:ind w:firstLine="210"/>
        <w:rPr>
          <w:rFonts w:hint="eastAsia" w:ascii="宋体" w:hAnsi="宋体" w:eastAsia="宋体" w:cs="宋体"/>
          <w:i/>
          <w:szCs w:val="21"/>
        </w:rPr>
      </w:pPr>
      <w:r>
        <w:rPr>
          <w:rFonts w:hint="eastAsia" w:ascii="宋体" w:hAnsi="宋体" w:eastAsia="宋体" w:cs="宋体"/>
          <w:szCs w:val="21"/>
        </w:rPr>
        <w:t>附件2：</w:t>
      </w:r>
    </w:p>
    <w:p w14:paraId="427A436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工程建设项目廉洁合同</w:t>
      </w:r>
    </w:p>
    <w:p w14:paraId="08BA1E2F">
      <w:pPr>
        <w:spacing w:line="400" w:lineRule="exact"/>
        <w:ind w:firstLine="210"/>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rPr>
        <w:t xml:space="preserve">     </w:t>
      </w:r>
    </w:p>
    <w:p w14:paraId="4F0B1D01">
      <w:pPr>
        <w:spacing w:line="400" w:lineRule="exact"/>
        <w:ind w:firstLine="210"/>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长兴县</w:t>
      </w:r>
    </w:p>
    <w:p w14:paraId="55843C70">
      <w:pPr>
        <w:spacing w:line="400" w:lineRule="exact"/>
        <w:ind w:firstLine="210"/>
        <w:rPr>
          <w:rFonts w:hint="eastAsia" w:ascii="宋体" w:hAnsi="宋体" w:eastAsia="宋体" w:cs="宋体"/>
          <w:spacing w:val="-6"/>
          <w:szCs w:val="21"/>
          <w:u w:val="single"/>
        </w:rPr>
      </w:pPr>
      <w:r>
        <w:rPr>
          <w:rFonts w:hint="eastAsia" w:ascii="宋体" w:hAnsi="宋体" w:eastAsia="宋体" w:cs="宋体"/>
          <w:szCs w:val="21"/>
        </w:rPr>
        <w:t>建设单位（发包人）：</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p>
    <w:p w14:paraId="346FCCBE">
      <w:pPr>
        <w:spacing w:line="400" w:lineRule="exact"/>
        <w:ind w:firstLine="210"/>
        <w:rPr>
          <w:rFonts w:hint="eastAsia" w:ascii="宋体" w:hAnsi="宋体" w:eastAsia="宋体" w:cs="宋体"/>
          <w:szCs w:val="21"/>
          <w:u w:val="single"/>
        </w:rPr>
      </w:pPr>
      <w:r>
        <w:rPr>
          <w:rFonts w:hint="eastAsia" w:ascii="宋体" w:hAnsi="宋体" w:eastAsia="宋体" w:cs="宋体"/>
          <w:szCs w:val="21"/>
        </w:rPr>
        <w:t xml:space="preserve">施工单位（承包人）： </w:t>
      </w:r>
      <w:r>
        <w:rPr>
          <w:rFonts w:hint="eastAsia" w:ascii="宋体" w:hAnsi="宋体" w:eastAsia="宋体" w:cs="宋体"/>
          <w:szCs w:val="21"/>
          <w:u w:val="single"/>
        </w:rPr>
        <w:t xml:space="preserve">               </w:t>
      </w:r>
    </w:p>
    <w:p w14:paraId="23087F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48C693E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第一条 双方的责任</w:t>
      </w:r>
    </w:p>
    <w:p w14:paraId="6FC342C0">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（一）应严格遵守国家关于市场准入、项目招标投标、工程建设、施工安装和市场活动等有关法律、法规，相关政策，以及廉政建设的各项规定。</w:t>
      </w:r>
    </w:p>
    <w:p w14:paraId="1575A2D0">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1E49D2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（三）业务活动必须坚持公开、公平、公正、诚信、透明的原则（除法律法规另有规定者外），不得为获取不正当的利益，损害国家、集体和对方利益，不得违反工程建设管理、施工安装的规章制度。</w:t>
      </w:r>
    </w:p>
    <w:p w14:paraId="4CC9068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（四）发现对方在业务活动中有违规、违纪、违法行为的，应及时提醒对方，情节严重的，应向其上级主管部门或纪检监察、司法等有关机关举报。</w:t>
      </w:r>
    </w:p>
    <w:p w14:paraId="6B75C07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第二条 发包人的责任</w:t>
      </w:r>
    </w:p>
    <w:p w14:paraId="47501D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发包人的领导和从事该建设工程项目的工作人员，在工程建设的事前、事中、事后应遵守以下规定：</w:t>
      </w:r>
    </w:p>
    <w:p w14:paraId="3F2E57C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（一）不准向承包人和相关单位索要或接受回扣、礼金、有价证券、贵重物品和好处费、感谢费等。</w:t>
      </w:r>
    </w:p>
    <w:p w14:paraId="50B535DD">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（二）不准在承包人和相关单位报销任何应由发包人或个人支付的费用。</w:t>
      </w:r>
    </w:p>
    <w:p w14:paraId="74A2F380">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（三）不准要求、暗示和接受承包人和相关单位为个人装修住房、婚丧嫁娶、配偶子女的工作安排以及出国（境）、旅游等提供方便。 </w:t>
      </w:r>
    </w:p>
    <w:p w14:paraId="3A9551AB">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（四）不准参加有可能影响公正执行公务的承包人和相关单位的宴请和健身、娱乐等活动。</w:t>
      </w:r>
    </w:p>
    <w:p w14:paraId="46D3D32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4682C67">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第三条 承包人的责任</w:t>
      </w:r>
    </w:p>
    <w:p w14:paraId="5DF1E122">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应与发包人保持正常的业务交往，按照有关法律法规和程序开展业务工作，严格执行工程建设的有关方针、政策，尤其是有关建筑施工安装的强制性标准和规范，并遵守以下规定：</w:t>
      </w:r>
    </w:p>
    <w:p w14:paraId="1A224A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（一）不准以任何理由向发包人、相关单位及其工作人员赠送礼金、有价证券、贵重物品和回扣、好处费、感谢费等。</w:t>
      </w:r>
    </w:p>
    <w:p w14:paraId="78EDA96E">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（二）不准以任何理由为发包人和相关单位报销应由对方或个人支付的费用。</w:t>
      </w:r>
    </w:p>
    <w:p w14:paraId="78B0E206">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（三）不准接受或暗示为发包人、相关单位或个人装修住房、婚丧嫁娶、配偶子女的工作安排以及出国（境）、旅游等提供方便。</w:t>
      </w:r>
    </w:p>
    <w:p w14:paraId="70DDA88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（四）不准以任何理由为发包人、相关单位或个人组织有可能影响公正执行公务的宴请、健身、娱乐等活动。</w:t>
      </w:r>
    </w:p>
    <w:p w14:paraId="754B44D3">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第四条 违约责任</w:t>
      </w:r>
    </w:p>
    <w:p w14:paraId="7BDD471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EE7736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A31CFF3">
      <w:pPr>
        <w:spacing w:line="400" w:lineRule="exact"/>
        <w:ind w:firstLine="210"/>
        <w:rPr>
          <w:rFonts w:hint="eastAsia" w:ascii="宋体" w:hAnsi="宋体" w:eastAsia="宋体" w:cs="宋体"/>
          <w:szCs w:val="21"/>
        </w:rPr>
      </w:pPr>
      <w:r>
        <w:rPr>
          <w:rFonts w:hint="eastAsia" w:ascii="宋体" w:hAnsi="宋体" w:eastAsia="宋体" w:cs="宋体"/>
          <w:szCs w:val="21"/>
        </w:rPr>
        <w:t>（三）承包人违反本合同对发包人有行贿行为经监察局查实的，承包人需按查实的数额，按1:20的比例（监察局查实数的20倍）向发包人赔偿；承包人违反本合同对发包人有行贿行为经法院判定的，承包人需按查实的数额，按1:40的比例（法院判定数的40倍）向发包人赔偿。</w:t>
      </w:r>
    </w:p>
    <w:p w14:paraId="77375764">
      <w:pPr>
        <w:spacing w:line="400" w:lineRule="exact"/>
        <w:ind w:firstLine="210"/>
        <w:rPr>
          <w:rFonts w:hint="eastAsia" w:ascii="宋体" w:hAnsi="宋体" w:eastAsia="宋体" w:cs="宋体"/>
          <w:szCs w:val="21"/>
        </w:rPr>
      </w:pPr>
      <w:r>
        <w:rPr>
          <w:rFonts w:hint="eastAsia" w:ascii="宋体" w:hAnsi="宋体" w:eastAsia="宋体" w:cs="宋体"/>
          <w:szCs w:val="21"/>
        </w:rPr>
        <w:t>第五条 本责任书作为工程施工合同的附件，与工程施工合同具有同等法律效力。经双方签署后立即生效。</w:t>
      </w:r>
    </w:p>
    <w:p w14:paraId="720F8D1E">
      <w:pPr>
        <w:spacing w:line="400" w:lineRule="exact"/>
        <w:ind w:firstLine="210"/>
        <w:rPr>
          <w:rFonts w:hint="eastAsia" w:ascii="宋体" w:hAnsi="宋体" w:eastAsia="宋体" w:cs="宋体"/>
          <w:szCs w:val="21"/>
        </w:rPr>
      </w:pPr>
      <w:r>
        <w:rPr>
          <w:rFonts w:hint="eastAsia" w:ascii="宋体" w:hAnsi="宋体" w:eastAsia="宋体" w:cs="宋体"/>
          <w:szCs w:val="21"/>
        </w:rPr>
        <w:t>第六条 本责任书的有效期为双方签署之日起至该工程项目合同结束时止，但本合同第四条的违约责任有效期不受本合同终止的限制。</w:t>
      </w:r>
    </w:p>
    <w:p w14:paraId="4E54E3BA">
      <w:pPr>
        <w:spacing w:line="400" w:lineRule="exact"/>
        <w:ind w:firstLine="210"/>
        <w:rPr>
          <w:rFonts w:hint="eastAsia" w:ascii="宋体" w:hAnsi="宋体" w:eastAsia="宋体" w:cs="宋体"/>
          <w:szCs w:val="21"/>
        </w:rPr>
      </w:pPr>
      <w:r>
        <w:rPr>
          <w:rFonts w:hint="eastAsia" w:ascii="宋体" w:hAnsi="宋体" w:eastAsia="宋体" w:cs="宋体"/>
          <w:szCs w:val="21"/>
        </w:rPr>
        <w:t>第七条 本责任书双方约定份数：</w:t>
      </w: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w:t>
      </w:r>
    </w:p>
    <w:tbl>
      <w:tblPr>
        <w:tblStyle w:val="30"/>
        <w:tblW w:w="0" w:type="auto"/>
        <w:tblInd w:w="135" w:type="dxa"/>
        <w:tblLayout w:type="fixed"/>
        <w:tblCellMar>
          <w:top w:w="0" w:type="dxa"/>
          <w:left w:w="108" w:type="dxa"/>
          <w:bottom w:w="0" w:type="dxa"/>
          <w:right w:w="108" w:type="dxa"/>
        </w:tblCellMar>
      </w:tblPr>
      <w:tblGrid>
        <w:gridCol w:w="4641"/>
        <w:gridCol w:w="4899"/>
      </w:tblGrid>
      <w:tr w14:paraId="58B056B1">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21100275">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发包人（盖章）： </w:t>
            </w:r>
          </w:p>
          <w:p w14:paraId="453A5983">
            <w:pPr>
              <w:spacing w:line="400" w:lineRule="exact"/>
              <w:ind w:firstLine="210"/>
              <w:rPr>
                <w:rFonts w:hint="eastAsia" w:ascii="宋体" w:hAnsi="宋体" w:eastAsia="宋体" w:cs="宋体"/>
                <w:szCs w:val="21"/>
              </w:rPr>
            </w:pPr>
            <w:r>
              <w:rPr>
                <w:rFonts w:hint="eastAsia" w:ascii="宋体" w:hAnsi="宋体" w:eastAsia="宋体" w:cs="宋体"/>
                <w:szCs w:val="21"/>
              </w:rPr>
              <w:t>法定代表人</w:t>
            </w:r>
          </w:p>
          <w:p w14:paraId="27C07C8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274D321C">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39681E1C">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EFA040E">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承包人（盖章）： </w:t>
            </w:r>
          </w:p>
          <w:p w14:paraId="6DBBCAA3">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1D63D63E">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1215372F">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r>
    </w:tbl>
    <w:p w14:paraId="497F2FFF">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0B0D61B4">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附件3：</w:t>
      </w:r>
    </w:p>
    <w:p w14:paraId="49CD5E4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安全生产合同</w:t>
      </w:r>
    </w:p>
    <w:p w14:paraId="6C5BE7A3">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为在合同的实施过程中创造安全、高效的施工环境，确实搞好本项目的安全管理工作，本项目发包人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kern w:val="0"/>
          <w:szCs w:val="21"/>
        </w:rPr>
        <w:t>与承包人</w:t>
      </w:r>
      <w:r>
        <w:rPr>
          <w:rFonts w:hint="eastAsia" w:ascii="宋体" w:hAnsi="宋体" w:eastAsia="宋体" w:cs="宋体"/>
          <w:szCs w:val="21"/>
          <w:u w:val="single"/>
        </w:rPr>
        <w:t xml:space="preserve">                 </w:t>
      </w:r>
      <w:r>
        <w:rPr>
          <w:rFonts w:hint="eastAsia" w:ascii="宋体" w:hAnsi="宋体" w:eastAsia="宋体" w:cs="宋体"/>
          <w:kern w:val="0"/>
          <w:szCs w:val="21"/>
        </w:rPr>
        <w:t>特此签订安全生产合同：</w:t>
      </w:r>
    </w:p>
    <w:p w14:paraId="6D90C15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一、发包人职责</w:t>
      </w:r>
    </w:p>
    <w:p w14:paraId="60E4C12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1、严格遵守国家有关安全生产的法律法规，认真执行工程承包合同中的有关安全要求。</w:t>
      </w:r>
    </w:p>
    <w:p w14:paraId="73BE9C6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2、按照“安全第一、预防为主”和坚持“管生产必须管安全”的原则进行安全生产管理，做到生产与安全工作同时计划、布置、检查、总结和评比。</w:t>
      </w:r>
    </w:p>
    <w:p w14:paraId="0213C34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3、重要的安全设施必须坚持与主体工程“三同时”的原则，即：同时设计、审批，同时施工，同时验收，投入使用。</w:t>
      </w:r>
    </w:p>
    <w:p w14:paraId="0EB8386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4、组织对承包人施工现场安全生产检查，监督承包人及时处理发现的各种安全隐患。</w:t>
      </w:r>
    </w:p>
    <w:p w14:paraId="0B1AE01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二、承包人职责</w:t>
      </w:r>
    </w:p>
    <w:p w14:paraId="09B604A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1、严格遵守国家有关安全生产的法律法规和有关安全生产的规定，认真执行工程承包合同中的有关安全要求。</w:t>
      </w:r>
    </w:p>
    <w:p w14:paraId="5962F25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CB443C">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BFE85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4、承包人在任何时候都应采取各个合理的预防措施，防止其员工发生任何违法、违禁、暴力或妨碍治安的行为。</w:t>
      </w:r>
    </w:p>
    <w:p w14:paraId="0E8B435D">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DBB7DC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015977">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7、操作人员上岗，必须按规定穿戴防护用品。施工负责人和安全检查员应随时检查劳动防护用品的穿戴情况，不按规定穿戴防护用品的人员不得上岗。</w:t>
      </w:r>
    </w:p>
    <w:p w14:paraId="1AFBDD0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8、所有施工机具设备和高空作业的设备均应定期检查，并有安全员的签字记录，保证其经常处于完发状态；不合格的机具、设备和劳动保护用品严禁使用。</w:t>
      </w:r>
    </w:p>
    <w:p w14:paraId="346B958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9、施工中采用新技术、新工艺、新设备、新材料时，必须制定相应的安全技术措施，施工现场必须具有相关的安全标志牌。</w:t>
      </w:r>
    </w:p>
    <w:p w14:paraId="6E222440">
      <w:pPr>
        <w:widowControl/>
        <w:spacing w:line="400" w:lineRule="exact"/>
        <w:ind w:firstLine="210"/>
        <w:rPr>
          <w:rFonts w:hint="eastAsia" w:ascii="宋体" w:hAnsi="宋体" w:eastAsia="宋体" w:cs="宋体"/>
          <w:kern w:val="0"/>
          <w:szCs w:val="21"/>
          <w:highlight w:val="none"/>
        </w:rPr>
      </w:pPr>
      <w:r>
        <w:rPr>
          <w:rFonts w:hint="eastAsia" w:ascii="宋体" w:hAnsi="宋体" w:eastAsia="宋体" w:cs="宋体"/>
          <w:kern w:val="0"/>
          <w:szCs w:val="21"/>
          <w:highlight w:val="none"/>
        </w:rPr>
        <w:t>10、承包人应在动火施工前向甲方提交动火施工申请，内容包括：动火施工时间、地点、范围、方式、动火施工人员等。</w:t>
      </w:r>
    </w:p>
    <w:p w14:paraId="7E772352">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C0B4B9">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三、违约责任</w:t>
      </w:r>
    </w:p>
    <w:p w14:paraId="7F9B873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如因发包人或承包人违约造成安全事故，将依法追究责任。</w:t>
      </w:r>
    </w:p>
    <w:p w14:paraId="2809AC8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3D52B1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。由双方法定代表人或授权代理人签署与加盖公章后生效，全部工程竣工验收后失效。</w:t>
      </w:r>
    </w:p>
    <w:p w14:paraId="5C44D74C">
      <w:pPr>
        <w:widowControl/>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89C9251">
      <w:pPr>
        <w:ind w:firstLine="210"/>
        <w:rPr>
          <w:rFonts w:hint="eastAsia" w:ascii="宋体" w:hAnsi="宋体" w:eastAsia="宋体" w:cs="宋体"/>
          <w:szCs w:val="21"/>
        </w:rPr>
      </w:pPr>
      <w:r>
        <w:rPr>
          <w:rFonts w:hint="eastAsia" w:ascii="宋体" w:hAnsi="宋体" w:eastAsia="宋体" w:cs="宋体"/>
          <w:szCs w:val="21"/>
        </w:rPr>
        <w:t xml:space="preserve"> </w:t>
      </w:r>
    </w:p>
    <w:p w14:paraId="580A7892">
      <w:pPr>
        <w:ind w:firstLine="210"/>
        <w:rPr>
          <w:rFonts w:hint="eastAsia" w:ascii="宋体" w:hAnsi="宋体" w:eastAsia="宋体" w:cs="宋体"/>
          <w:szCs w:val="21"/>
        </w:rPr>
      </w:pPr>
      <w:r>
        <w:rPr>
          <w:rFonts w:hint="eastAsia" w:ascii="宋体" w:hAnsi="宋体" w:eastAsia="宋体" w:cs="宋体"/>
          <w:szCs w:val="21"/>
        </w:rPr>
        <w:t xml:space="preserve"> </w:t>
      </w:r>
    </w:p>
    <w:p w14:paraId="08BE625E">
      <w:pPr>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4899"/>
      </w:tblGrid>
      <w:tr w14:paraId="07A13E1C">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3BA328F4">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1C6F213C">
            <w:pPr>
              <w:ind w:firstLine="210"/>
              <w:rPr>
                <w:rFonts w:hint="eastAsia" w:ascii="宋体" w:hAnsi="宋体" w:eastAsia="宋体" w:cs="宋体"/>
                <w:szCs w:val="21"/>
              </w:rPr>
            </w:pPr>
            <w:r>
              <w:rPr>
                <w:rFonts w:hint="eastAsia" w:ascii="宋体" w:hAnsi="宋体" w:eastAsia="宋体" w:cs="宋体"/>
                <w:szCs w:val="21"/>
              </w:rPr>
              <w:t>法定代表人</w:t>
            </w:r>
          </w:p>
          <w:p w14:paraId="5B1C5098">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6CEE1E82">
            <w:pPr>
              <w:ind w:firstLine="210"/>
              <w:rPr>
                <w:rFonts w:hint="eastAsia" w:ascii="宋体" w:hAnsi="宋体" w:eastAsia="宋体" w:cs="宋体"/>
                <w:szCs w:val="21"/>
              </w:rPr>
            </w:pPr>
            <w:r>
              <w:rPr>
                <w:rFonts w:hint="eastAsia" w:ascii="宋体" w:hAnsi="宋体" w:eastAsia="宋体" w:cs="宋体"/>
                <w:szCs w:val="21"/>
              </w:rPr>
              <w:t>电 话：</w:t>
            </w:r>
          </w:p>
          <w:p w14:paraId="7FDA423B">
            <w:pPr>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5F177F2">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634760A7">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3476C576">
            <w:pPr>
              <w:ind w:firstLine="210"/>
              <w:rPr>
                <w:rFonts w:hint="eastAsia" w:ascii="宋体" w:hAnsi="宋体" w:eastAsia="宋体" w:cs="宋体"/>
                <w:szCs w:val="21"/>
              </w:rPr>
            </w:pPr>
            <w:r>
              <w:rPr>
                <w:rFonts w:hint="eastAsia" w:ascii="宋体" w:hAnsi="宋体" w:eastAsia="宋体" w:cs="宋体"/>
                <w:szCs w:val="21"/>
              </w:rPr>
              <w:t>电 话：</w:t>
            </w:r>
          </w:p>
          <w:p w14:paraId="29DF7615">
            <w:pPr>
              <w:ind w:firstLine="210"/>
              <w:rPr>
                <w:rFonts w:hint="eastAsia" w:ascii="宋体" w:hAnsi="宋体" w:eastAsia="宋体" w:cs="宋体"/>
                <w:szCs w:val="21"/>
              </w:rPr>
            </w:pPr>
            <w:r>
              <w:rPr>
                <w:rFonts w:hint="eastAsia" w:ascii="宋体" w:hAnsi="宋体" w:eastAsia="宋体" w:cs="宋体"/>
                <w:szCs w:val="21"/>
              </w:rPr>
              <w:t>年   月   日</w:t>
            </w:r>
          </w:p>
        </w:tc>
      </w:tr>
    </w:tbl>
    <w:p w14:paraId="74C023F5">
      <w:pPr>
        <w:ind w:firstLine="210"/>
        <w:rPr>
          <w:rFonts w:hint="eastAsia" w:ascii="宋体" w:hAnsi="宋体" w:eastAsia="宋体" w:cs="宋体"/>
          <w:szCs w:val="21"/>
        </w:rPr>
      </w:pPr>
      <w:r>
        <w:rPr>
          <w:rFonts w:hint="eastAsia" w:ascii="宋体" w:hAnsi="宋体" w:eastAsia="宋体" w:cs="宋体"/>
          <w:szCs w:val="21"/>
        </w:rPr>
        <w:t xml:space="preserve"> </w:t>
      </w:r>
    </w:p>
    <w:p w14:paraId="0C553869">
      <w:pPr>
        <w:ind w:firstLine="210"/>
        <w:rPr>
          <w:rFonts w:hint="eastAsia" w:ascii="宋体" w:hAnsi="宋体" w:eastAsia="宋体" w:cs="宋体"/>
          <w:szCs w:val="21"/>
        </w:rPr>
      </w:pPr>
      <w:r>
        <w:rPr>
          <w:rFonts w:hint="eastAsia" w:ascii="宋体" w:hAnsi="宋体" w:eastAsia="宋体" w:cs="宋体"/>
          <w:szCs w:val="21"/>
        </w:rPr>
        <w:t xml:space="preserve"> </w:t>
      </w:r>
    </w:p>
    <w:p w14:paraId="529B5CC6">
      <w:pPr>
        <w:ind w:firstLine="210"/>
        <w:rPr>
          <w:rFonts w:hint="eastAsia" w:ascii="宋体" w:hAnsi="宋体" w:eastAsia="宋体" w:cs="宋体"/>
          <w:szCs w:val="21"/>
        </w:rPr>
      </w:pPr>
      <w:r>
        <w:rPr>
          <w:rFonts w:hint="eastAsia" w:ascii="宋体" w:hAnsi="宋体" w:eastAsia="宋体" w:cs="宋体"/>
          <w:szCs w:val="21"/>
        </w:rPr>
        <w:t xml:space="preserve"> </w:t>
      </w:r>
    </w:p>
    <w:p w14:paraId="6BB36C10">
      <w:pPr>
        <w:ind w:firstLine="210"/>
        <w:rPr>
          <w:rFonts w:hint="eastAsia" w:ascii="宋体" w:hAnsi="宋体" w:eastAsia="宋体" w:cs="宋体"/>
          <w:szCs w:val="21"/>
        </w:rPr>
      </w:pPr>
      <w:r>
        <w:rPr>
          <w:rFonts w:hint="eastAsia" w:ascii="宋体" w:hAnsi="宋体" w:eastAsia="宋体" w:cs="宋体"/>
          <w:szCs w:val="21"/>
        </w:rPr>
        <w:t xml:space="preserve"> </w:t>
      </w:r>
    </w:p>
    <w:p w14:paraId="6032514D">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附件4：</w:t>
      </w:r>
    </w:p>
    <w:p w14:paraId="617F7B3C">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工程建设项目无欠薪合同</w:t>
      </w:r>
    </w:p>
    <w:p w14:paraId="7EB94492">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工程项目名称：</w:t>
      </w:r>
      <w:r>
        <w:rPr>
          <w:rFonts w:hint="eastAsia" w:ascii="宋体" w:hAnsi="宋体" w:eastAsia="宋体" w:cs="宋体"/>
          <w:iCs/>
          <w:szCs w:val="21"/>
          <w:u w:val="single"/>
          <w:shd w:val="clear" w:color="auto" w:fill="FFFFFF"/>
        </w:rPr>
        <w:t xml:space="preserve">     </w:t>
      </w:r>
    </w:p>
    <w:p w14:paraId="406A583B">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发 包 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iCs/>
          <w:szCs w:val="21"/>
          <w:u w:val="single"/>
          <w:shd w:val="clear" w:color="auto" w:fill="FFFFFF"/>
        </w:rPr>
        <w:t xml:space="preserve">   </w:t>
      </w:r>
    </w:p>
    <w:p w14:paraId="33DE2E73">
      <w:pPr>
        <w:spacing w:line="400" w:lineRule="exact"/>
        <w:ind w:firstLine="210"/>
        <w:rPr>
          <w:rFonts w:hint="eastAsia" w:ascii="宋体" w:hAnsi="宋体" w:eastAsia="宋体" w:cs="宋体"/>
          <w:b/>
          <w:szCs w:val="21"/>
          <w:u w:val="single"/>
        </w:rPr>
      </w:pPr>
      <w:r>
        <w:rPr>
          <w:rFonts w:hint="eastAsia" w:ascii="宋体" w:hAnsi="宋体" w:eastAsia="宋体" w:cs="宋体"/>
          <w:szCs w:val="21"/>
        </w:rPr>
        <w:t>承 包 人：</w:t>
      </w:r>
      <w:r>
        <w:rPr>
          <w:rFonts w:hint="eastAsia" w:ascii="宋体" w:hAnsi="宋体" w:eastAsia="宋体" w:cs="宋体"/>
          <w:szCs w:val="21"/>
          <w:u w:val="single"/>
        </w:rPr>
        <w:t xml:space="preserve">                </w:t>
      </w:r>
    </w:p>
    <w:p w14:paraId="33D907CD">
      <w:pPr>
        <w:spacing w:line="400" w:lineRule="exact"/>
        <w:ind w:firstLine="210"/>
        <w:rPr>
          <w:rFonts w:hint="eastAsia" w:ascii="宋体" w:hAnsi="宋体" w:eastAsia="宋体" w:cs="宋体"/>
          <w:szCs w:val="21"/>
        </w:rPr>
      </w:pPr>
      <w:r>
        <w:rPr>
          <w:rFonts w:hint="eastAsia" w:ascii="宋体" w:hAnsi="宋体" w:eastAsia="宋体" w:cs="宋体"/>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80F9BD">
      <w:pPr>
        <w:spacing w:line="400" w:lineRule="exact"/>
        <w:ind w:firstLine="21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第一条 双方的责任</w:t>
      </w:r>
    </w:p>
    <w:p w14:paraId="000BF80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（一）应严格遵守国家关于市场准入、项目招标投标、工程建设、施工安装和市场活动等有关法律、法规，相关政策的各项规定。</w:t>
      </w:r>
    </w:p>
    <w:p w14:paraId="3F87117B">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64B591D8">
      <w:pPr>
        <w:spacing w:line="400" w:lineRule="exact"/>
        <w:ind w:firstLine="211"/>
        <w:rPr>
          <w:rFonts w:hint="eastAsia" w:ascii="宋体" w:hAnsi="宋体" w:eastAsia="宋体" w:cs="宋体"/>
          <w:b/>
          <w:szCs w:val="21"/>
        </w:rPr>
      </w:pPr>
      <w:r>
        <w:rPr>
          <w:rFonts w:hint="eastAsia" w:ascii="宋体" w:hAnsi="宋体" w:eastAsia="宋体" w:cs="宋体"/>
          <w:b/>
          <w:szCs w:val="21"/>
        </w:rPr>
        <w:t>第二条 发包人的责任</w:t>
      </w:r>
    </w:p>
    <w:p w14:paraId="2709FFF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（一）建立重大紧急情况监测预警制度，组织劳动保障法律法规培训；</w:t>
      </w:r>
    </w:p>
    <w:p w14:paraId="7AABAB7D">
      <w:pPr>
        <w:spacing w:line="400" w:lineRule="exact"/>
        <w:ind w:firstLine="210"/>
        <w:rPr>
          <w:rFonts w:hint="eastAsia" w:ascii="宋体" w:hAnsi="宋体" w:eastAsia="宋体" w:cs="宋体"/>
          <w:szCs w:val="21"/>
        </w:rPr>
      </w:pPr>
      <w:r>
        <w:rPr>
          <w:rFonts w:hint="eastAsia" w:ascii="宋体" w:hAnsi="宋体" w:eastAsia="宋体" w:cs="宋体"/>
          <w:szCs w:val="21"/>
        </w:rPr>
        <w:t>（二）定期收集、报送、发布相关信息，联合处置相关情况，组织协调开展工作；</w:t>
      </w:r>
    </w:p>
    <w:p w14:paraId="24781E8E">
      <w:pPr>
        <w:spacing w:line="400" w:lineRule="exact"/>
        <w:ind w:firstLine="210"/>
        <w:rPr>
          <w:rFonts w:hint="eastAsia" w:ascii="宋体" w:hAnsi="宋体" w:eastAsia="宋体" w:cs="宋体"/>
          <w:szCs w:val="21"/>
        </w:rPr>
      </w:pPr>
      <w:r>
        <w:rPr>
          <w:rFonts w:hint="eastAsia" w:ascii="宋体" w:hAnsi="宋体" w:eastAsia="宋体" w:cs="宋体"/>
          <w:szCs w:val="21"/>
        </w:rPr>
        <w:t>（三）组织做好发生重大紧急情况事件调查，按照有关规定报告调查情况和处理结果等。</w:t>
      </w:r>
    </w:p>
    <w:p w14:paraId="4C75B84E">
      <w:pPr>
        <w:spacing w:line="400" w:lineRule="exact"/>
        <w:ind w:firstLine="211"/>
        <w:rPr>
          <w:rFonts w:hint="eastAsia" w:ascii="宋体" w:hAnsi="宋体" w:eastAsia="宋体" w:cs="宋体"/>
          <w:b/>
          <w:szCs w:val="21"/>
        </w:rPr>
      </w:pPr>
      <w:r>
        <w:rPr>
          <w:rFonts w:hint="eastAsia" w:ascii="宋体" w:hAnsi="宋体" w:eastAsia="宋体" w:cs="宋体"/>
          <w:b/>
          <w:szCs w:val="21"/>
        </w:rPr>
        <w:t>第三条 承包人的责任</w:t>
      </w:r>
    </w:p>
    <w:p w14:paraId="6D5D207A">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4305AB0E">
      <w:pPr>
        <w:spacing w:line="400" w:lineRule="exact"/>
        <w:ind w:firstLine="210"/>
        <w:rPr>
          <w:rFonts w:hint="eastAsia" w:ascii="宋体" w:hAnsi="宋体" w:eastAsia="宋体" w:cs="宋体"/>
          <w:szCs w:val="21"/>
        </w:rPr>
      </w:pPr>
      <w:r>
        <w:rPr>
          <w:rFonts w:hint="eastAsia" w:ascii="宋体" w:hAnsi="宋体" w:eastAsia="宋体" w:cs="宋体"/>
          <w:szCs w:val="21"/>
        </w:rPr>
        <w:t>（二）实行专用账户管理。在开工前必须在相关银行设立农民工工资专用账户，并将与银行签订的《农民工工资支付专用账户开立证明》报送相关科室。发包人将工程进度款中的民工工资款项划入专用账户。民工工资每月由承包人委托银行统一代发至每个务工人员工资卡。</w:t>
      </w:r>
    </w:p>
    <w:p w14:paraId="62B78508">
      <w:pPr>
        <w:spacing w:line="400" w:lineRule="exact"/>
        <w:ind w:firstLine="210"/>
        <w:rPr>
          <w:rFonts w:hint="eastAsia" w:ascii="宋体" w:hAnsi="宋体" w:eastAsia="宋体" w:cs="宋体"/>
          <w:szCs w:val="21"/>
        </w:rPr>
      </w:pPr>
      <w:r>
        <w:rPr>
          <w:rFonts w:hint="eastAsia" w:ascii="宋体" w:hAnsi="宋体" w:eastAsia="宋体" w:cs="宋体"/>
          <w:szCs w:val="21"/>
        </w:rPr>
        <w:t>（三）完善三表报送管理。及时上报“工资表”、“考勤表”、“花名册”，积极配合发包人开展无欠薪专项整治行动。</w:t>
      </w:r>
    </w:p>
    <w:p w14:paraId="56AA2A86">
      <w:pPr>
        <w:spacing w:line="400" w:lineRule="exact"/>
        <w:ind w:firstLine="211"/>
        <w:rPr>
          <w:rFonts w:hint="eastAsia" w:ascii="宋体" w:hAnsi="宋体" w:eastAsia="宋体" w:cs="宋体"/>
          <w:b/>
          <w:szCs w:val="21"/>
        </w:rPr>
      </w:pPr>
      <w:r>
        <w:rPr>
          <w:rFonts w:hint="eastAsia" w:ascii="宋体" w:hAnsi="宋体" w:eastAsia="宋体" w:cs="宋体"/>
          <w:b/>
          <w:szCs w:val="21"/>
        </w:rPr>
        <w:t>第四条 违约责任</w:t>
      </w:r>
    </w:p>
    <w:p w14:paraId="3EE4CA1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（一）承包人恶意拖欠、克扣工资的，将立案查处，责令限期改正，对拒不改正的，依法进行处罚，并及时向人民法院申请支付令；</w:t>
      </w:r>
    </w:p>
    <w:p w14:paraId="02388BD1">
      <w:pPr>
        <w:spacing w:line="400" w:lineRule="exact"/>
        <w:ind w:firstLine="210"/>
        <w:rPr>
          <w:rFonts w:hint="eastAsia" w:ascii="宋体" w:hAnsi="宋体" w:eastAsia="宋体" w:cs="宋体"/>
          <w:szCs w:val="21"/>
        </w:rPr>
      </w:pPr>
      <w:r>
        <w:rPr>
          <w:rFonts w:hint="eastAsia" w:ascii="宋体" w:hAnsi="宋体" w:eastAsia="宋体" w:cs="宋体"/>
          <w:szCs w:val="21"/>
        </w:rPr>
        <w:t>（二）承包人拒不支付劳动报酬涉嫌犯罪，将移送相关部门，追究其刑事责任。</w:t>
      </w:r>
    </w:p>
    <w:p w14:paraId="7B5FD4EA">
      <w:pPr>
        <w:spacing w:line="400" w:lineRule="exact"/>
        <w:ind w:firstLine="210"/>
        <w:rPr>
          <w:rFonts w:hint="eastAsia" w:ascii="宋体" w:hAnsi="宋体" w:eastAsia="宋体" w:cs="宋体"/>
          <w:szCs w:val="21"/>
        </w:rPr>
      </w:pPr>
      <w:r>
        <w:rPr>
          <w:rFonts w:hint="eastAsia" w:ascii="宋体" w:hAnsi="宋体" w:eastAsia="宋体" w:cs="宋体"/>
          <w:szCs w:val="21"/>
        </w:rPr>
        <w:t>（三）承包人借“讨薪”之名讨要工程款或工资表造假，涉嫌违法犯罪的，依法予以打击。</w:t>
      </w:r>
    </w:p>
    <w:p w14:paraId="44E61E18">
      <w:pPr>
        <w:spacing w:line="400" w:lineRule="exact"/>
        <w:ind w:firstLine="210"/>
        <w:rPr>
          <w:rFonts w:hint="eastAsia" w:ascii="宋体" w:hAnsi="宋体" w:eastAsia="宋体" w:cs="宋体"/>
          <w:szCs w:val="21"/>
        </w:rPr>
      </w:pPr>
      <w:r>
        <w:rPr>
          <w:rFonts w:hint="eastAsia" w:ascii="宋体" w:hAnsi="宋体" w:eastAsia="宋体" w:cs="宋体"/>
          <w:szCs w:val="21"/>
        </w:rPr>
        <w:t>（四）承包人拒不配合或无清偿能力的，司法所及时启动司法程序，通过法律援助、劳动仲裁、诉诸法院等途径，有效保障务工人员合法权益。</w:t>
      </w:r>
    </w:p>
    <w:p w14:paraId="2B40792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（五）承包人严重拖欠农民工工资或拒不改正的将列入“黑名单”，共同制约，直至追究相关责任。 </w:t>
      </w:r>
    </w:p>
    <w:p w14:paraId="082C4943">
      <w:pPr>
        <w:spacing w:line="400" w:lineRule="exact"/>
        <w:ind w:firstLine="211"/>
        <w:rPr>
          <w:rFonts w:hint="eastAsia" w:ascii="宋体" w:hAnsi="宋体" w:eastAsia="宋体" w:cs="宋体"/>
          <w:szCs w:val="21"/>
        </w:rPr>
      </w:pPr>
      <w:r>
        <w:rPr>
          <w:rFonts w:hint="eastAsia" w:ascii="宋体" w:hAnsi="宋体" w:eastAsia="宋体" w:cs="宋体"/>
          <w:b/>
          <w:szCs w:val="21"/>
        </w:rPr>
        <w:t xml:space="preserve">第五条 </w:t>
      </w:r>
      <w:r>
        <w:rPr>
          <w:rFonts w:hint="eastAsia" w:ascii="宋体" w:hAnsi="宋体" w:eastAsia="宋体" w:cs="宋体"/>
          <w:szCs w:val="21"/>
        </w:rPr>
        <w:t>本合同作为工程施工合同的附件，经双方签署后立即生效。</w:t>
      </w:r>
    </w:p>
    <w:p w14:paraId="0423A8A9">
      <w:pPr>
        <w:spacing w:line="400" w:lineRule="exact"/>
        <w:ind w:firstLine="211"/>
        <w:rPr>
          <w:rFonts w:hint="eastAsia" w:ascii="宋体" w:hAnsi="宋体" w:eastAsia="宋体" w:cs="宋体"/>
          <w:szCs w:val="21"/>
        </w:rPr>
      </w:pPr>
      <w:r>
        <w:rPr>
          <w:rFonts w:hint="eastAsia" w:ascii="宋体" w:hAnsi="宋体" w:eastAsia="宋体" w:cs="宋体"/>
          <w:b/>
          <w:szCs w:val="21"/>
        </w:rPr>
        <w:t>第六条</w:t>
      </w:r>
      <w:r>
        <w:rPr>
          <w:rFonts w:hint="eastAsia" w:ascii="宋体" w:hAnsi="宋体" w:eastAsia="宋体" w:cs="宋体"/>
          <w:szCs w:val="21"/>
        </w:rPr>
        <w:t xml:space="preserve"> 本合同的有效期为双方签署之日起至该工程项目合同结束时止。</w:t>
      </w:r>
    </w:p>
    <w:p w14:paraId="4B842004">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3874"/>
      </w:tblGrid>
      <w:tr w14:paraId="6A3B2453">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1EAFD95D">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52A74AF9">
            <w:pPr>
              <w:ind w:firstLine="210"/>
              <w:rPr>
                <w:rFonts w:hint="eastAsia" w:ascii="宋体" w:hAnsi="宋体" w:eastAsia="宋体" w:cs="宋体"/>
                <w:szCs w:val="21"/>
              </w:rPr>
            </w:pPr>
            <w:r>
              <w:rPr>
                <w:rFonts w:hint="eastAsia" w:ascii="宋体" w:hAnsi="宋体" w:eastAsia="宋体" w:cs="宋体"/>
                <w:szCs w:val="21"/>
              </w:rPr>
              <w:t>法定代表人</w:t>
            </w:r>
          </w:p>
          <w:p w14:paraId="10481BDD">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311C6AE3">
            <w:pPr>
              <w:ind w:firstLine="210"/>
              <w:rPr>
                <w:rFonts w:hint="eastAsia" w:ascii="宋体" w:hAnsi="宋体" w:eastAsia="宋体" w:cs="宋体"/>
                <w:szCs w:val="21"/>
              </w:rPr>
            </w:pPr>
            <w:r>
              <w:rPr>
                <w:rFonts w:hint="eastAsia" w:ascii="宋体" w:hAnsi="宋体" w:eastAsia="宋体" w:cs="宋体"/>
                <w:szCs w:val="21"/>
              </w:rPr>
              <w:t>电 话：</w:t>
            </w:r>
          </w:p>
          <w:p w14:paraId="64FF19D2">
            <w:pPr>
              <w:ind w:firstLine="210"/>
              <w:rPr>
                <w:rFonts w:hint="eastAsia" w:ascii="宋体" w:hAnsi="宋体" w:eastAsia="宋体" w:cs="宋体"/>
                <w:szCs w:val="21"/>
              </w:rPr>
            </w:pPr>
            <w:r>
              <w:rPr>
                <w:rFonts w:hint="eastAsia" w:ascii="宋体" w:hAnsi="宋体" w:eastAsia="宋体" w:cs="宋体"/>
                <w:szCs w:val="21"/>
              </w:rPr>
              <w:t>年    月     日</w:t>
            </w:r>
          </w:p>
        </w:tc>
        <w:tc>
          <w:tcPr>
            <w:tcW w:w="3874" w:type="dxa"/>
            <w:tcBorders>
              <w:top w:val="nil"/>
              <w:left w:val="nil"/>
              <w:bottom w:val="nil"/>
              <w:right w:val="nil"/>
            </w:tcBorders>
          </w:tcPr>
          <w:p w14:paraId="17D459DA">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10C59A73">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44068A92">
            <w:pPr>
              <w:ind w:firstLine="210"/>
              <w:rPr>
                <w:rFonts w:hint="eastAsia" w:ascii="宋体" w:hAnsi="宋体" w:eastAsia="宋体" w:cs="宋体"/>
                <w:szCs w:val="21"/>
              </w:rPr>
            </w:pPr>
            <w:r>
              <w:rPr>
                <w:rFonts w:hint="eastAsia" w:ascii="宋体" w:hAnsi="宋体" w:eastAsia="宋体" w:cs="宋体"/>
                <w:szCs w:val="21"/>
              </w:rPr>
              <w:t>电 话：</w:t>
            </w:r>
          </w:p>
          <w:p w14:paraId="5A9E7FA5">
            <w:pPr>
              <w:ind w:firstLine="210"/>
              <w:rPr>
                <w:rFonts w:hint="eastAsia" w:ascii="宋体" w:hAnsi="宋体" w:eastAsia="宋体" w:cs="宋体"/>
                <w:szCs w:val="21"/>
              </w:rPr>
            </w:pPr>
            <w:r>
              <w:rPr>
                <w:rFonts w:hint="eastAsia" w:ascii="宋体" w:hAnsi="宋体" w:eastAsia="宋体" w:cs="宋体"/>
                <w:szCs w:val="21"/>
              </w:rPr>
              <w:t>年   月   日</w:t>
            </w:r>
          </w:p>
        </w:tc>
      </w:tr>
    </w:tbl>
    <w:p w14:paraId="46C64BE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第六章 磋商响应文件参考格式</w:t>
      </w:r>
      <w:bookmarkEnd w:id="675"/>
      <w:bookmarkEnd w:id="676"/>
      <w:bookmarkEnd w:id="677"/>
      <w:bookmarkEnd w:id="678"/>
      <w:bookmarkEnd w:id="679"/>
      <w:bookmarkEnd w:id="68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309F86F">
      <w:pPr>
        <w:ind w:firstLine="404"/>
        <w:rPr>
          <w:rFonts w:hint="eastAsia" w:ascii="宋体" w:hAnsi="宋体" w:eastAsia="宋体" w:cs="宋体"/>
          <w:sz w:val="24"/>
          <w:szCs w:val="24"/>
          <w:highlight w:val="none"/>
        </w:rPr>
      </w:pPr>
      <w:bookmarkStart w:id="899" w:name="EBb47a804f28f4404fb58d958f11aa9e9a"/>
    </w:p>
    <w:p w14:paraId="69571375">
      <w:pPr>
        <w:autoSpaceDE w:val="0"/>
        <w:autoSpaceDN w:val="0"/>
        <w:spacing w:before="120" w:after="50"/>
        <w:jc w:val="center"/>
        <w:rPr>
          <w:rFonts w:hint="eastAsia" w:ascii="宋体" w:hAnsi="宋体" w:eastAsia="宋体" w:cs="宋体"/>
          <w:b/>
          <w:color w:val="000000"/>
          <w:sz w:val="24"/>
          <w:szCs w:val="24"/>
          <w:highlight w:val="none"/>
        </w:rPr>
      </w:pPr>
      <w:bookmarkStart w:id="900" w:name="_Toc172286826"/>
      <w:bookmarkEnd w:id="900"/>
      <w:bookmarkStart w:id="901" w:name="_Toc172286699"/>
      <w:bookmarkEnd w:id="901"/>
      <w:bookmarkStart w:id="902" w:name="_Toc403719529"/>
    </w:p>
    <w:p w14:paraId="2A0176F2">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宋体" w:hAnsi="宋体" w:eastAsia="宋体" w:cs="宋体"/>
          <w:b/>
          <w:bCs/>
          <w:sz w:val="24"/>
          <w:szCs w:val="24"/>
          <w:highlight w:val="none"/>
        </w:rPr>
        <w:t>采用CA锁电子签章</w:t>
      </w:r>
      <w:r>
        <w:rPr>
          <w:rFonts w:hint="eastAsia" w:ascii="宋体" w:hAnsi="宋体" w:eastAsia="宋体" w:cs="宋体"/>
          <w:b/>
          <w:sz w:val="24"/>
          <w:szCs w:val="24"/>
          <w:highlight w:val="none"/>
        </w:rPr>
        <w:t>。</w:t>
      </w:r>
    </w:p>
    <w:p w14:paraId="0F392886">
      <w:pPr>
        <w:widowControl/>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各供应商根据项目的需要参照以下格式制作磋商响应文件，所有需签字处都应进行手工签字。</w:t>
      </w:r>
    </w:p>
    <w:p w14:paraId="7A721C14">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格式见附件：</w:t>
      </w:r>
    </w:p>
    <w:p w14:paraId="07239E2B">
      <w:pPr>
        <w:pStyle w:val="45"/>
        <w:numPr>
          <w:ilvl w:val="0"/>
          <w:numId w:val="4"/>
        </w:numPr>
        <w:tabs>
          <w:tab w:val="left" w:pos="1365"/>
        </w:tabs>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技术、商务、资信及其它部分</w:t>
      </w:r>
    </w:p>
    <w:bookmarkEnd w:id="899"/>
    <w:bookmarkEnd w:id="902"/>
    <w:p w14:paraId="231CF7ED">
      <w:pPr>
        <w:pStyle w:val="45"/>
        <w:numPr>
          <w:ilvl w:val="255"/>
          <w:numId w:val="0"/>
        </w:numPr>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法定代表人资格证明或法定代表人授权书（附件1/2）；</w:t>
      </w:r>
    </w:p>
    <w:p w14:paraId="1B9710B7">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2.磋商声明书（附件3）；</w:t>
      </w:r>
    </w:p>
    <w:p w14:paraId="2738DE6F">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3.政府采购廉洁承诺书（附件4）；</w:t>
      </w:r>
    </w:p>
    <w:p w14:paraId="43FE487E">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4.中小企业声明函或</w:t>
      </w:r>
      <w:r>
        <w:rPr>
          <w:rFonts w:hint="eastAsia" w:ascii="宋体" w:hAnsi="宋体" w:eastAsia="宋体" w:cs="宋体"/>
          <w:bCs/>
          <w:color w:val="000000"/>
          <w:sz w:val="24"/>
          <w:highlight w:val="none"/>
        </w:rPr>
        <w:t>残疾人福利性单位声明函</w:t>
      </w:r>
      <w:r>
        <w:rPr>
          <w:rFonts w:hint="eastAsia" w:ascii="宋体" w:hAnsi="宋体" w:eastAsia="宋体" w:cs="宋体"/>
          <w:sz w:val="24"/>
          <w:szCs w:val="24"/>
          <w:highlight w:val="none"/>
        </w:rPr>
        <w:t>（附件5/6）；</w:t>
      </w:r>
    </w:p>
    <w:p w14:paraId="3D242BB4">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5.供应商资格条件符合情况自查表（附件7）；</w:t>
      </w:r>
    </w:p>
    <w:p w14:paraId="644C5EF4">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6.供应商商务响应情况自查表（附件8）；</w:t>
      </w:r>
    </w:p>
    <w:p w14:paraId="5EC64385">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7.供应商技术条款响应情况自查表（附件9）；</w:t>
      </w:r>
    </w:p>
    <w:p w14:paraId="138B34CD">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8.企业状况一览表（附件10）；</w:t>
      </w:r>
    </w:p>
    <w:p w14:paraId="4E7F2EC9">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.企业业绩（附件14/15）；</w:t>
      </w:r>
    </w:p>
    <w:p w14:paraId="7227E7AC">
      <w:pPr>
        <w:pStyle w:val="45"/>
        <w:tabs>
          <w:tab w:val="left" w:pos="1365"/>
        </w:tabs>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二、价格部分</w:t>
      </w:r>
    </w:p>
    <w:p w14:paraId="0DE93171">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12.磋商函（附件16）；</w:t>
      </w:r>
    </w:p>
    <w:p w14:paraId="17131E33">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13.磋商报价明细表（附件17）；</w:t>
      </w:r>
    </w:p>
    <w:p w14:paraId="4E8AB2D7">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zh-CN"/>
        </w:rPr>
        <w:t>磋商报价一览表</w:t>
      </w:r>
      <w:r>
        <w:rPr>
          <w:rFonts w:hint="eastAsia" w:ascii="宋体" w:hAnsi="宋体" w:eastAsia="宋体" w:cs="宋体"/>
          <w:sz w:val="24"/>
          <w:szCs w:val="24"/>
          <w:highlight w:val="none"/>
        </w:rPr>
        <w:t>（附件18）；</w:t>
      </w:r>
    </w:p>
    <w:p w14:paraId="74EB2B40">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15.磋商响应承诺书（附件19）。</w:t>
      </w:r>
    </w:p>
    <w:p w14:paraId="6C664827">
      <w:pPr>
        <w:pStyle w:val="45"/>
        <w:tabs>
          <w:tab w:val="left" w:pos="1365"/>
        </w:tabs>
        <w:spacing w:line="360" w:lineRule="auto"/>
        <w:ind w:firstLine="480" w:firstLineChars="200"/>
        <w:jc w:val="left"/>
        <w:rPr>
          <w:rFonts w:hint="eastAsia" w:ascii="宋体" w:hAnsi="宋体" w:eastAsia="宋体" w:cs="宋体"/>
          <w:sz w:val="24"/>
          <w:szCs w:val="24"/>
          <w:highlight w:val="none"/>
        </w:rPr>
      </w:pPr>
    </w:p>
    <w:p w14:paraId="164A32AE">
      <w:pPr>
        <w:widowControl/>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0ABEAFA1">
      <w:pPr>
        <w:pStyle w:val="45"/>
        <w:tabs>
          <w:tab w:val="left" w:pos="1365"/>
        </w:tabs>
        <w:jc w:val="lef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营业执照格式自拟；</w:t>
      </w:r>
    </w:p>
    <w:p w14:paraId="5159D738">
      <w:pPr>
        <w:pStyle w:val="45"/>
        <w:tabs>
          <w:tab w:val="left" w:pos="1365"/>
        </w:tabs>
        <w:jc w:val="left"/>
        <w:outlineLvl w:val="2"/>
        <w:rPr>
          <w:rFonts w:hint="eastAsia" w:ascii="宋体" w:hAnsi="宋体" w:eastAsia="宋体" w:cs="宋体"/>
          <w:b/>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w:t>
      </w:r>
    </w:p>
    <w:p w14:paraId="19826DA7">
      <w:pPr>
        <w:pStyle w:val="45"/>
        <w:tabs>
          <w:tab w:val="left" w:pos="1365"/>
        </w:tabs>
        <w:jc w:val="left"/>
        <w:outlineLvl w:val="2"/>
        <w:rPr>
          <w:rFonts w:hint="eastAsia" w:ascii="宋体" w:hAnsi="宋体" w:eastAsia="宋体" w:cs="宋体"/>
          <w:b/>
          <w:sz w:val="24"/>
          <w:szCs w:val="24"/>
          <w:highlight w:val="none"/>
        </w:rPr>
      </w:pPr>
    </w:p>
    <w:p w14:paraId="44B90B1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法定代表人资格证明</w:t>
      </w:r>
    </w:p>
    <w:p w14:paraId="6EFA9362">
      <w:pPr>
        <w:autoSpaceDE w:val="0"/>
        <w:autoSpaceDN w:val="0"/>
        <w:spacing w:line="360" w:lineRule="auto"/>
        <w:rPr>
          <w:rFonts w:hint="eastAsia" w:ascii="宋体" w:hAnsi="宋体" w:eastAsia="宋体" w:cs="宋体"/>
          <w:sz w:val="24"/>
          <w:highlight w:val="none"/>
          <w:lang w:val="zh-CN"/>
        </w:rPr>
      </w:pPr>
    </w:p>
    <w:p w14:paraId="5E233B5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FB7AD36">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兹有同志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为公司法定代表人，代表我公司办理一切社会公务事宜，具有法律效力。</w:t>
      </w:r>
    </w:p>
    <w:p w14:paraId="4E7006E9">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附法定代表人基本情况：</w:t>
      </w:r>
    </w:p>
    <w:p w14:paraId="75F61CBB">
      <w:pPr>
        <w:pStyle w:val="47"/>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6892CBE">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D8B6FA1">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56218FF5">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7D44167F">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3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16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9DD4713">
            <w:pPr>
              <w:pStyle w:val="47"/>
              <w:adjustRightInd w:val="0"/>
              <w:snapToGrid w:val="0"/>
              <w:spacing w:line="500" w:lineRule="exact"/>
              <w:jc w:val="center"/>
              <w:rPr>
                <w:rFonts w:hint="eastAsia" w:ascii="宋体" w:hAnsi="宋体" w:eastAsia="宋体" w:cs="宋体"/>
                <w:sz w:val="24"/>
                <w:szCs w:val="24"/>
                <w:highlight w:val="none"/>
              </w:rPr>
            </w:pPr>
          </w:p>
          <w:p w14:paraId="7419BFFD">
            <w:pPr>
              <w:pStyle w:val="47"/>
              <w:adjustRightInd w:val="0"/>
              <w:snapToGrid w:val="0"/>
              <w:spacing w:line="500" w:lineRule="exact"/>
              <w:jc w:val="center"/>
              <w:rPr>
                <w:rFonts w:hint="eastAsia" w:ascii="宋体" w:hAnsi="宋体" w:eastAsia="宋体" w:cs="宋体"/>
                <w:sz w:val="24"/>
                <w:szCs w:val="24"/>
                <w:highlight w:val="none"/>
              </w:rPr>
            </w:pPr>
          </w:p>
          <w:p w14:paraId="4114361F">
            <w:pPr>
              <w:pStyle w:val="47"/>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法定代表人《居民身份证》正反二面扫描件</w:t>
            </w:r>
          </w:p>
        </w:tc>
      </w:tr>
    </w:tbl>
    <w:p w14:paraId="26EFEF47">
      <w:pPr>
        <w:pStyle w:val="47"/>
        <w:adjustRightInd w:val="0"/>
        <w:snapToGrid w:val="0"/>
        <w:spacing w:line="500" w:lineRule="exact"/>
        <w:rPr>
          <w:rFonts w:hint="eastAsia" w:ascii="宋体" w:hAnsi="宋体" w:eastAsia="宋体" w:cs="宋体"/>
          <w:sz w:val="24"/>
          <w:szCs w:val="24"/>
          <w:highlight w:val="none"/>
        </w:rPr>
      </w:pPr>
    </w:p>
    <w:p w14:paraId="4B377469">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B03074">
      <w:pPr>
        <w:pStyle w:val="47"/>
        <w:adjustRightInd w:val="0"/>
        <w:snapToGrid w:val="0"/>
        <w:spacing w:line="48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FC5B19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法定代表人或代理人（签字或签章）：</w:t>
      </w:r>
      <w:r>
        <w:rPr>
          <w:rFonts w:hint="eastAsia" w:ascii="宋体" w:hAnsi="宋体" w:eastAsia="宋体" w:cs="宋体"/>
          <w:sz w:val="24"/>
          <w:szCs w:val="24"/>
          <w:highlight w:val="none"/>
          <w:u w:val="single"/>
        </w:rPr>
        <w:t xml:space="preserve">                  </w:t>
      </w:r>
    </w:p>
    <w:p w14:paraId="5045CA90">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D6BE1B">
      <w:pPr>
        <w:pStyle w:val="47"/>
        <w:tabs>
          <w:tab w:val="left" w:pos="750"/>
        </w:tabs>
        <w:adjustRightInd w:val="0"/>
        <w:snapToGrid w:val="0"/>
        <w:spacing w:before="120" w:beforeLines="50" w:after="50" w:line="500" w:lineRule="exact"/>
        <w:ind w:firstLine="720" w:firstLineChars="300"/>
        <w:jc w:val="left"/>
        <w:rPr>
          <w:rFonts w:hint="eastAsia" w:ascii="宋体" w:hAnsi="宋体" w:eastAsia="宋体" w:cs="宋体"/>
          <w:sz w:val="24"/>
          <w:szCs w:val="24"/>
          <w:highlight w:val="none"/>
        </w:rPr>
      </w:pPr>
    </w:p>
    <w:p w14:paraId="769B69CA">
      <w:pPr>
        <w:widowControl/>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br w:type="page"/>
      </w:r>
    </w:p>
    <w:p w14:paraId="609ABEC0">
      <w:pPr>
        <w:autoSpaceDE w:val="0"/>
        <w:autoSpaceDN w:val="0"/>
        <w:spacing w:before="120" w:after="50"/>
        <w:rPr>
          <w:rFonts w:hint="eastAsia" w:ascii="宋体" w:hAnsi="宋体" w:eastAsia="宋体" w:cs="宋体"/>
          <w:color w:val="000000"/>
          <w:sz w:val="28"/>
          <w:szCs w:val="28"/>
          <w:highlight w:val="none"/>
          <w:lang w:val="zh-CN"/>
        </w:rPr>
      </w:pPr>
      <w:r>
        <w:rPr>
          <w:rFonts w:hint="eastAsia" w:ascii="宋体" w:hAnsi="宋体" w:eastAsia="宋体" w:cs="宋体"/>
          <w:color w:val="000000"/>
          <w:sz w:val="24"/>
          <w:highlight w:val="none"/>
          <w:lang w:val="zh-CN"/>
        </w:rPr>
        <w:t>附件2：</w:t>
      </w:r>
    </w:p>
    <w:p w14:paraId="0BCFB56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法定代表人授权书</w:t>
      </w:r>
    </w:p>
    <w:p w14:paraId="23D75EDB">
      <w:pPr>
        <w:autoSpaceDE w:val="0"/>
        <w:autoSpaceDN w:val="0"/>
        <w:adjustRightInd w:val="0"/>
        <w:snapToGrid w:val="0"/>
        <w:spacing w:line="360" w:lineRule="auto"/>
        <w:rPr>
          <w:rFonts w:hint="eastAsia" w:ascii="宋体" w:hAnsi="宋体" w:eastAsia="宋体" w:cs="宋体"/>
          <w:sz w:val="24"/>
          <w:highlight w:val="none"/>
          <w:lang w:val="zh-CN"/>
        </w:rPr>
      </w:pPr>
    </w:p>
    <w:p w14:paraId="66817914">
      <w:pPr>
        <w:autoSpaceDE w:val="0"/>
        <w:autoSpaceDN w:val="0"/>
        <w:adjustRightInd w:val="0"/>
        <w:snapToGrid w:val="0"/>
        <w:spacing w:line="360" w:lineRule="auto"/>
        <w:rPr>
          <w:rFonts w:hint="eastAsia" w:ascii="宋体" w:hAnsi="宋体" w:eastAsia="宋体" w:cs="宋体"/>
          <w:b/>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04BB42FB">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我_______（姓名）系______（供应商名称）的法定代表人，现授权委托本单位在职职工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（姓名）以我方的名义参加</w:t>
      </w:r>
      <w:r>
        <w:rPr>
          <w:rFonts w:hint="eastAsia" w:ascii="宋体" w:hAnsi="宋体" w:eastAsia="宋体" w:cs="宋体"/>
          <w:kern w:val="0"/>
          <w:sz w:val="24"/>
          <w:highlight w:val="none"/>
          <w:u w:val="single"/>
          <w:lang w:eastAsia="zh-CN"/>
        </w:rPr>
        <w:t>长兴县龙山中学运动广场改造及其他维修改造工程</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lang w:val="zh-CN"/>
        </w:rPr>
        <w:t>的磋商活动，并代表我方全权办理针对上述项目的响应、开标、评标、签约等具体事务和签署相关文件。</w:t>
      </w:r>
    </w:p>
    <w:p w14:paraId="5667D16B">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我方对被授权人的签名事项负全部责任。</w:t>
      </w:r>
    </w:p>
    <w:p w14:paraId="6758CF9B">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在撤销授权的书面通知以前，本授权书一直有效。</w:t>
      </w:r>
      <w:r>
        <w:rPr>
          <w:rFonts w:hint="eastAsia" w:ascii="宋体" w:hAnsi="宋体" w:eastAsia="宋体" w:cs="宋体"/>
          <w:sz w:val="24"/>
          <w:highlight w:val="none"/>
          <w:lang w:val="zh-CN"/>
        </w:rPr>
        <w:t>被授权人在授权书有效期内签署的所有文件不因授权的撤销而失效。</w:t>
      </w:r>
    </w:p>
    <w:p w14:paraId="37158D14">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被授权人无转委托权，特此委托。</w:t>
      </w:r>
    </w:p>
    <w:p w14:paraId="5AB7F8B9">
      <w:pPr>
        <w:autoSpaceDE w:val="0"/>
        <w:autoSpaceDN w:val="0"/>
        <w:spacing w:before="120" w:after="50" w:line="400" w:lineRule="exact"/>
        <w:rPr>
          <w:rFonts w:hint="eastAsia" w:ascii="宋体" w:hAnsi="宋体" w:eastAsia="宋体" w:cs="宋体"/>
          <w:sz w:val="24"/>
          <w:highlight w:val="none"/>
          <w:lang w:val="zh-CN"/>
        </w:rPr>
      </w:pPr>
    </w:p>
    <w:p w14:paraId="3B866238">
      <w:pPr>
        <w:autoSpaceDE w:val="0"/>
        <w:autoSpaceDN w:val="0"/>
        <w:spacing w:before="120" w:after="50" w:line="400" w:lineRule="exac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被授权人签名：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法定代表人签名：</w:t>
      </w:r>
      <w:r>
        <w:rPr>
          <w:rFonts w:hint="eastAsia" w:ascii="宋体" w:hAnsi="宋体" w:eastAsia="宋体" w:cs="宋体"/>
          <w:sz w:val="24"/>
          <w:highlight w:val="none"/>
          <w:u w:val="single"/>
          <w:lang w:val="zh-CN"/>
        </w:rPr>
        <w:t xml:space="preserve">          </w:t>
      </w:r>
    </w:p>
    <w:p w14:paraId="7A78D258">
      <w:pPr>
        <w:autoSpaceDE w:val="0"/>
        <w:autoSpaceDN w:val="0"/>
        <w:spacing w:before="120" w:after="50" w:line="400" w:lineRule="exact"/>
        <w:ind w:firstLine="960"/>
        <w:rPr>
          <w:rFonts w:hint="eastAsia" w:ascii="宋体" w:hAnsi="宋体" w:eastAsia="宋体" w:cs="宋体"/>
          <w:sz w:val="24"/>
          <w:highlight w:val="none"/>
          <w:lang w:val="zh-CN"/>
        </w:rPr>
      </w:pPr>
      <w:r>
        <w:rPr>
          <w:rFonts w:hint="eastAsia" w:ascii="宋体" w:hAnsi="宋体" w:eastAsia="宋体" w:cs="宋体"/>
          <w:sz w:val="24"/>
          <w:highlight w:val="none"/>
          <w:lang w:val="zh-CN"/>
        </w:rPr>
        <w:t>职务：</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795A6BA">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被授权人身份证号码：</w:t>
      </w:r>
      <w:r>
        <w:rPr>
          <w:rFonts w:hint="eastAsia" w:ascii="宋体" w:hAnsi="宋体" w:eastAsia="宋体" w:cs="宋体"/>
          <w:sz w:val="24"/>
          <w:highlight w:val="none"/>
          <w:u w:val="single"/>
          <w:lang w:val="zh-CN"/>
        </w:rPr>
        <w:t xml:space="preserve">                   </w:t>
      </w:r>
    </w:p>
    <w:p w14:paraId="5E1A7FBE">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DFD906">
      <w:pPr>
        <w:autoSpaceDE w:val="0"/>
        <w:autoSpaceDN w:val="0"/>
        <w:spacing w:before="120" w:after="5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r>
        <w:rPr>
          <w:rFonts w:hint="eastAsia" w:ascii="宋体" w:hAnsi="宋体" w:eastAsia="宋体" w:cs="宋体"/>
          <w:sz w:val="24"/>
          <w:szCs w:val="24"/>
          <w:highlight w:val="none"/>
          <w:u w:val="single"/>
        </w:rPr>
        <w:t xml:space="preserve">           </w:t>
      </w:r>
    </w:p>
    <w:p w14:paraId="03F4B6EC">
      <w:pPr>
        <w:autoSpaceDE w:val="0"/>
        <w:autoSpaceDN w:val="0"/>
        <w:spacing w:before="120" w:after="50"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tbl>
      <w:tblPr>
        <w:tblStyle w:val="30"/>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B1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58BDCBE">
            <w:pPr>
              <w:pStyle w:val="47"/>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被授权人《居民身份证》正反二面扫描件</w:t>
            </w:r>
          </w:p>
        </w:tc>
      </w:tr>
    </w:tbl>
    <w:p w14:paraId="13CCAAE3">
      <w:pPr>
        <w:widowControl/>
        <w:jc w:val="left"/>
        <w:rPr>
          <w:rFonts w:hint="eastAsia" w:ascii="宋体" w:hAnsi="宋体" w:eastAsia="宋体" w:cs="宋体"/>
          <w:color w:val="000000"/>
          <w:szCs w:val="28"/>
          <w:highlight w:val="none"/>
          <w:lang w:val="zh-CN"/>
        </w:rPr>
      </w:pPr>
    </w:p>
    <w:p w14:paraId="6B80C697">
      <w:pPr>
        <w:widowControl/>
        <w:jc w:val="left"/>
        <w:rPr>
          <w:rFonts w:hint="eastAsia" w:ascii="宋体" w:hAnsi="宋体" w:eastAsia="宋体" w:cs="宋体"/>
          <w:color w:val="000000"/>
          <w:szCs w:val="28"/>
          <w:highlight w:val="none"/>
          <w:lang w:val="zh-CN"/>
        </w:rPr>
        <w:sectPr>
          <w:pgSz w:w="11906" w:h="16838"/>
          <w:pgMar w:top="1440" w:right="1559" w:bottom="1440" w:left="1797" w:header="851" w:footer="992" w:gutter="0"/>
          <w:cols w:equalWidth="0" w:num="1">
            <w:col w:w="8551"/>
          </w:cols>
          <w:docGrid w:linePitch="312" w:charSpace="0"/>
        </w:sectPr>
      </w:pPr>
    </w:p>
    <w:p w14:paraId="6A7831DF">
      <w:pPr>
        <w:snapToGrid w:val="0"/>
        <w:spacing w:before="120"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:3</w:t>
      </w:r>
    </w:p>
    <w:p w14:paraId="58A78774">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磋商声明书</w:t>
      </w:r>
    </w:p>
    <w:p w14:paraId="659CE22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227A2015">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w:t>
      </w:r>
    </w:p>
    <w:p w14:paraId="54F7B083">
      <w:pPr>
        <w:autoSpaceDE w:val="0"/>
        <w:autoSpaceDN w:val="0"/>
        <w:spacing w:before="120" w:after="50" w:line="400" w:lineRule="exact"/>
        <w:ind w:firstLine="645"/>
        <w:rPr>
          <w:rFonts w:hint="eastAsia" w:ascii="宋体" w:hAnsi="宋体" w:eastAsia="宋体" w:cs="宋体"/>
          <w:sz w:val="24"/>
          <w:highlight w:val="none"/>
          <w:lang w:val="zh-CN"/>
        </w:rPr>
      </w:pPr>
      <w:r>
        <w:rPr>
          <w:rFonts w:hint="eastAsia" w:ascii="宋体" w:hAnsi="宋体" w:eastAsia="宋体" w:cs="宋体"/>
          <w:sz w:val="24"/>
          <w:highlight w:val="none"/>
          <w:lang w:val="zh-CN"/>
        </w:rPr>
        <w:t>我</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（姓名）系</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（供应商名称）的法定代表人，我方愿意参加贵方组织的</w:t>
      </w:r>
      <w:r>
        <w:rPr>
          <w:rFonts w:hint="eastAsia" w:ascii="宋体" w:hAnsi="宋体" w:cs="宋体"/>
          <w:sz w:val="24"/>
          <w:highlight w:val="none"/>
          <w:u w:val="single"/>
          <w:lang w:val="zh-CN"/>
        </w:rPr>
        <w:t>全县教职工排球训练基地及车位改造项目</w:t>
      </w:r>
      <w:r>
        <w:rPr>
          <w:rFonts w:hint="eastAsia" w:ascii="宋体" w:hAnsi="宋体" w:eastAsia="宋体" w:cs="宋体"/>
          <w:sz w:val="24"/>
          <w:highlight w:val="none"/>
          <w:lang w:val="zh-CN"/>
        </w:rPr>
        <w:t>标项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的磋商会，为便于贵方公正、择优地确定成交供应商及其产品和服务，我方就本次磋商有关事项郑重声明如下：</w:t>
      </w:r>
    </w:p>
    <w:p w14:paraId="1AA6C2DA">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1.我方已详细审查全部磋商文件，同意磋商文件的各项要求，包括疫情期间采取的各项应急开标措施。</w:t>
      </w:r>
    </w:p>
    <w:p w14:paraId="0A49F3F8">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.我方向贵方提交的所有磋商响应文件、资料都是准确的和真实的。</w:t>
      </w:r>
    </w:p>
    <w:p w14:paraId="48FEA714">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3.若中标，我方将按磋商响应文件规定履行合同责任和义务。</w:t>
      </w:r>
    </w:p>
    <w:p w14:paraId="4EB8C5EB">
      <w:pPr>
        <w:autoSpaceDE w:val="0"/>
        <w:autoSpaceDN w:val="0"/>
        <w:spacing w:before="12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.我方不是采购人的附属机构；在获知本项目采购信息后，与采购人聘请的为此项目提供咨询服务的公司及其附属机构没有任何联系。</w:t>
      </w:r>
    </w:p>
    <w:p w14:paraId="3F711FF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.我方诚意提请贵方关注：近期有关该型号产品的生产、供货、售后服务以及性能等方面的重大决策和事项有：</w:t>
      </w:r>
      <w:r>
        <w:rPr>
          <w:rFonts w:hint="eastAsia" w:ascii="宋体" w:hAnsi="宋体" w:eastAsia="宋体" w:cs="宋体"/>
          <w:sz w:val="24"/>
          <w:highlight w:val="none"/>
          <w:u w:val="single"/>
          <w:lang w:val="zh-CN"/>
        </w:rPr>
        <w:t>　　　　　　　　　　　　　　　　　　　　　</w:t>
      </w:r>
    </w:p>
    <w:p w14:paraId="4324B262">
      <w:pPr>
        <w:snapToGrid w:val="0"/>
        <w:spacing w:before="120" w:beforeLines="50" w:after="50"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6.我方满足《中华人民共和国政府采购法》第二十二条规定：</w:t>
      </w:r>
    </w:p>
    <w:p w14:paraId="6D0FC770">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14:paraId="4C7A2028">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1A14D25F">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56C94299">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74A73954">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（五）参加本项目政府采购活动前三年内，在经营活动中</w:t>
      </w:r>
      <w:r>
        <w:rPr>
          <w:rFonts w:hint="eastAsia" w:ascii="宋体" w:hAnsi="宋体" w:eastAsia="宋体" w:cs="宋体"/>
          <w:b/>
          <w:bCs/>
          <w:color w:val="000000"/>
          <w:sz w:val="24"/>
          <w:highlight w:val="none"/>
          <w:u w:val="single"/>
        </w:rPr>
        <w:t xml:space="preserve">       （有/没有）</w:t>
      </w:r>
      <w:r>
        <w:rPr>
          <w:rFonts w:hint="eastAsia" w:ascii="宋体" w:hAnsi="宋体" w:eastAsia="宋体" w:cs="宋体"/>
          <w:color w:val="000000"/>
          <w:sz w:val="24"/>
          <w:highlight w:val="none"/>
        </w:rPr>
        <w:t>重大违法记录。（重大违法记录是指供应商因违法经营受到刑事处罚或者责令停产停业、吊销许可证或者执照、较大数额罚款等行政处罚）</w:t>
      </w:r>
    </w:p>
    <w:p w14:paraId="7C8AEAB8">
      <w:pPr>
        <w:pStyle w:val="11"/>
        <w:spacing w:line="400" w:lineRule="exact"/>
        <w:ind w:firstLine="720" w:firstLineChars="300"/>
        <w:rPr>
          <w:rFonts w:hint="eastAsia" w:ascii="宋体" w:hAnsi="宋体" w:eastAsia="宋体" w:cs="宋体"/>
          <w:highlight w:val="none"/>
          <w:lang w:val="zh-CN"/>
        </w:rPr>
      </w:pPr>
      <w:r>
        <w:rPr>
          <w:rFonts w:hint="eastAsia" w:ascii="宋体" w:hAnsi="宋体" w:eastAsia="宋体" w:cs="宋体"/>
          <w:color w:val="000000"/>
          <w:sz w:val="24"/>
          <w:highlight w:val="none"/>
        </w:rPr>
        <w:t>（六）法律、行政法规规定的其他条件。</w:t>
      </w:r>
    </w:p>
    <w:p w14:paraId="6DD353E1">
      <w:pPr>
        <w:pStyle w:val="6"/>
        <w:snapToGrid w:val="0"/>
        <w:spacing w:line="400" w:lineRule="exact"/>
        <w:ind w:firstLine="464"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eastAsia="宋体" w:cs="宋体"/>
          <w:color w:val="000000"/>
          <w:sz w:val="24"/>
          <w:highlight w:val="none"/>
        </w:rPr>
        <w:t xml:space="preserve"> 我方及由本人担任法定代表人的其他机构被“信用中国”（www.creditchina.gov.cn）、中国政府采购网（www.ccgp.gov.cn）列入失信被执行人、重大税收违法失信主体、政府采购严重违法失信行为记录名单的情况：</w:t>
      </w:r>
      <w:r>
        <w:rPr>
          <w:rFonts w:hint="eastAsia" w:ascii="宋体" w:hAnsi="宋体" w:eastAsia="宋体" w:cs="宋体"/>
          <w:sz w:val="24"/>
          <w:highlight w:val="none"/>
          <w:u w:val="single"/>
          <w:lang w:val="zh-CN"/>
        </w:rPr>
        <w:t>　　　　　　　　　　　　　　　　　　　　　　　　　　　</w:t>
      </w:r>
    </w:p>
    <w:p w14:paraId="2D27A38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　　　　　　　　　　　　　　　　　　　　　　　　　　　</w:t>
      </w:r>
    </w:p>
    <w:p w14:paraId="48075A6B">
      <w:pPr>
        <w:snapToGrid w:val="0"/>
        <w:spacing w:before="120" w:beforeLines="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 我方已全面细致的解读磋商文件，对磋商文件没有任何疑异。</w:t>
      </w:r>
    </w:p>
    <w:p w14:paraId="291727A3">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0AC74BE2">
      <w:pPr>
        <w:autoSpaceDE w:val="0"/>
        <w:autoSpaceDN w:val="0"/>
        <w:spacing w:line="400" w:lineRule="exact"/>
        <w:ind w:firstLine="480"/>
        <w:rPr>
          <w:rFonts w:hint="eastAsia" w:ascii="宋体" w:hAnsi="宋体" w:eastAsia="宋体" w:cs="宋体"/>
          <w:color w:val="000000"/>
          <w:sz w:val="24"/>
          <w:highlight w:val="none"/>
          <w:lang w:val="zh-CN"/>
        </w:rPr>
      </w:pPr>
    </w:p>
    <w:p w14:paraId="3CD4473F">
      <w:pPr>
        <w:tabs>
          <w:tab w:val="left" w:pos="939"/>
        </w:tabs>
        <w:autoSpaceDE w:val="0"/>
        <w:autoSpaceDN w:val="0"/>
        <w:spacing w:line="400" w:lineRule="exact"/>
        <w:ind w:left="773" w:hanging="458"/>
        <w:rPr>
          <w:rFonts w:hint="eastAsia" w:ascii="宋体" w:hAnsi="宋体" w:eastAsia="宋体" w:cs="宋体"/>
          <w:color w:val="000000"/>
          <w:sz w:val="24"/>
          <w:highlight w:val="none"/>
          <w:lang w:val="zh-CN"/>
        </w:rPr>
      </w:pPr>
    </w:p>
    <w:p w14:paraId="10BF2382">
      <w:pPr>
        <w:pStyle w:val="47"/>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89E9D0E">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1C58EFD">
      <w:pPr>
        <w:pStyle w:val="5"/>
        <w:overflowPunct w:val="0"/>
        <w:spacing w:line="400" w:lineRule="exact"/>
        <w:ind w:firstLine="0" w:firstLineChars="0"/>
        <w:rPr>
          <w:rFonts w:hint="eastAsia" w:ascii="宋体" w:hAnsi="宋体" w:eastAsia="宋体" w:cs="宋体"/>
          <w:b/>
          <w:spacing w:val="40"/>
          <w:kern w:val="0"/>
          <w:sz w:val="24"/>
          <w:szCs w:val="24"/>
          <w:highlight w:val="none"/>
        </w:rPr>
      </w:pPr>
      <w:r>
        <w:rPr>
          <w:rFonts w:hint="eastAsia" w:ascii="宋体" w:hAnsi="宋体" w:eastAsia="宋体" w:cs="宋体"/>
          <w:sz w:val="24"/>
          <w:highlight w:val="none"/>
        </w:rPr>
        <w:t>日期：年 月 日</w:t>
      </w:r>
    </w:p>
    <w:p w14:paraId="502379F3">
      <w:pPr>
        <w:snapToGrid w:val="0"/>
        <w:spacing w:before="120" w:beforeLines="50" w:after="50"/>
        <w:jc w:val="left"/>
        <w:rPr>
          <w:rFonts w:hint="eastAsia" w:ascii="宋体" w:hAnsi="宋体" w:eastAsia="宋体" w:cs="宋体"/>
          <w:bCs/>
          <w:color w:val="000000"/>
          <w:kern w:val="0"/>
          <w:sz w:val="24"/>
          <w:highlight w:val="none"/>
        </w:rPr>
        <w:sectPr>
          <w:pgSz w:w="11906" w:h="16838"/>
          <w:pgMar w:top="1440" w:right="1559" w:bottom="1440" w:left="1797" w:header="851" w:footer="992" w:gutter="0"/>
          <w:cols w:equalWidth="0" w:num="1">
            <w:col w:w="8551"/>
          </w:cols>
          <w:docGrid w:linePitch="312" w:charSpace="0"/>
        </w:sectPr>
      </w:pPr>
    </w:p>
    <w:p w14:paraId="7AB36421">
      <w:pPr>
        <w:snapToGrid w:val="0"/>
        <w:spacing w:before="120" w:beforeLines="50" w:after="5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附件4：</w:t>
      </w:r>
    </w:p>
    <w:p w14:paraId="6D4D1C5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政府采购廉洁承诺书</w:t>
      </w:r>
    </w:p>
    <w:p w14:paraId="5BA7C2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EE7AA2E">
      <w:pPr>
        <w:snapToGrid w:val="0"/>
        <w:spacing w:before="120" w:beforeLines="50" w:after="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我方决定参加</w:t>
      </w:r>
      <w:r>
        <w:rPr>
          <w:rFonts w:hint="eastAsia" w:ascii="宋体" w:hAnsi="宋体" w:cs="宋体"/>
          <w:color w:val="000000"/>
          <w:sz w:val="24"/>
          <w:highlight w:val="none"/>
          <w:u w:val="single"/>
          <w:lang w:eastAsia="zh-CN"/>
        </w:rPr>
        <w:t>全县教职工排球训练基地及车位改造项目</w:t>
      </w:r>
      <w:r>
        <w:rPr>
          <w:rFonts w:hint="eastAsia" w:ascii="宋体" w:hAnsi="宋体" w:eastAsia="宋体" w:cs="宋体"/>
          <w:color w:val="000000"/>
          <w:sz w:val="24"/>
          <w:highlight w:val="none"/>
        </w:rPr>
        <w:t>（项目名称）标项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的磋商活动,向贵方自愿作出如下承诺:</w:t>
      </w:r>
    </w:p>
    <w:p w14:paraId="350E11BE">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第一条 廉洁承诺</w:t>
      </w:r>
    </w:p>
    <w:p w14:paraId="0782121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6C1C69">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我方保证：</w:t>
      </w:r>
    </w:p>
    <w:p w14:paraId="075853CD">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（一）不违反廉洁从业的相关规定，严格遵守国家法律法规；</w:t>
      </w:r>
    </w:p>
    <w:p w14:paraId="026E7F15">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（二）不以任何理由向贵方及其工作人员行贿或赠送礼金、有价证券、贵重物品等；</w:t>
      </w:r>
    </w:p>
    <w:p w14:paraId="0CBE09B8">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（三）不为贵方及其工作人员购置或提供通讯工具、交通工具、高档办公用品和装修住房等；</w:t>
      </w:r>
    </w:p>
    <w:p w14:paraId="0C3A6F1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（四）不以任何名义为贵方及其工作人员报销应由贵方或贵方工作人员个人支付的费用；</w:t>
      </w:r>
    </w:p>
    <w:p w14:paraId="378AA22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（五）不以任何理由安排贵方工作人员参加宴请及娱乐休闲和旅游等消费活动；</w:t>
      </w:r>
    </w:p>
    <w:p w14:paraId="7ADEE342">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（六）不从事其他违反国家有关法律法规规章以及廉洁从业有关规定的行为。</w:t>
      </w:r>
    </w:p>
    <w:p w14:paraId="72857C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第二条 违诺责任</w:t>
      </w:r>
    </w:p>
    <w:p w14:paraId="21A08D9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我方如发生违反本廉洁承诺书第一条第二款的规定，无论我方是否中标，在依法承担法定责任的同时，我方自愿承担如下廉洁承诺违诺责任：</w:t>
      </w:r>
    </w:p>
    <w:p w14:paraId="0AD1C1F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（一）导致贵方相关工作人员受到问责、通报批评或诫勉谈话等处理的（尚未达到党政纪处分），由相关部门依纪依法作出处理；</w:t>
      </w:r>
    </w:p>
    <w:p w14:paraId="4CDDE6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（二）导致贵方相关工作人员受到党内警告、严重警告处分或受到行政警告、记过处分的，由相关部门依纪依法作出处理；</w:t>
      </w:r>
    </w:p>
    <w:p w14:paraId="04DC227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（三）导致贵方相关工作人员受到撤销党内职务、留党察看或受到行政记大过、降级处分的，由相关部门依纪依法作出处理；</w:t>
      </w:r>
    </w:p>
    <w:p w14:paraId="3C72533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（四）导致贵方相关工作人员受到开除党籍处分、行政撤职、开除处分或被依法追究刑事责任的，由相关部门依纪依法作出处理。</w:t>
      </w:r>
    </w:p>
    <w:p w14:paraId="2A67A2E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第三条 承诺书的效力</w:t>
      </w:r>
    </w:p>
    <w:p w14:paraId="2D36A52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（一）时间效力。如我方未中标，本廉洁承诺书的效力及于整个项目招投标活动；如我方中标，则本廉洁承诺书的效力及于项目招投标活动开始直至质保期结束。</w:t>
      </w:r>
    </w:p>
    <w:p w14:paraId="6D4A0E3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（二）在招投标阶段，本廉洁承诺书是我方投标文件的组成部分，经我方签字盖章后生效，无论我方是否中标或中标后是否签订合同，对我方均具有法律约束力。</w:t>
      </w:r>
    </w:p>
    <w:p w14:paraId="73309290">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（三）如我方中标，本廉洁承诺书将成为我方与贵方签订的合同的组成部分，如遇合同无效或效力终止的，本廉洁承诺书仍独立有效。</w:t>
      </w:r>
    </w:p>
    <w:p w14:paraId="4339AEE4">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第四条 其他</w:t>
      </w:r>
    </w:p>
    <w:p w14:paraId="6DFE3DE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1A88F5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（二）本廉洁承诺书一式三份，由贵我双方、主管部门各执一份，具有同等法律效力。</w:t>
      </w:r>
    </w:p>
    <w:p w14:paraId="650CB2BA">
      <w:pPr>
        <w:snapToGrid w:val="0"/>
        <w:spacing w:before="120" w:beforeLines="50" w:line="400" w:lineRule="exact"/>
        <w:ind w:firstLine="720" w:firstLineChars="300"/>
        <w:rPr>
          <w:rFonts w:hint="eastAsia" w:ascii="宋体" w:hAnsi="宋体" w:eastAsia="宋体" w:cs="宋体"/>
          <w:sz w:val="24"/>
          <w:highlight w:val="none"/>
        </w:rPr>
      </w:pPr>
    </w:p>
    <w:p w14:paraId="14713CAD">
      <w:pPr>
        <w:snapToGrid w:val="0"/>
        <w:spacing w:before="120" w:beforeLines="50" w:line="400" w:lineRule="exact"/>
        <w:ind w:firstLine="720" w:firstLineChars="300"/>
        <w:rPr>
          <w:rFonts w:hint="eastAsia" w:ascii="宋体" w:hAnsi="宋体" w:eastAsia="宋体" w:cs="宋体"/>
          <w:sz w:val="24"/>
          <w:highlight w:val="none"/>
        </w:rPr>
      </w:pPr>
    </w:p>
    <w:p w14:paraId="7A1569AF">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承诺人：（公章）</w:t>
      </w:r>
    </w:p>
    <w:p w14:paraId="0762F482">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法定代表人或委托代理人</w:t>
      </w:r>
      <w:r>
        <w:rPr>
          <w:rFonts w:hint="eastAsia" w:ascii="宋体" w:hAnsi="宋体" w:eastAsia="宋体" w:cs="宋体"/>
          <w:color w:val="000000"/>
          <w:sz w:val="24"/>
          <w:highlight w:val="none"/>
          <w:lang w:val="zh-CN"/>
        </w:rPr>
        <w:t>（</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w:t>
      </w:r>
    </w:p>
    <w:p w14:paraId="460A6085">
      <w:pPr>
        <w:pStyle w:val="47"/>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签署时间：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2CCA8B">
      <w:pPr>
        <w:pStyle w:val="45"/>
        <w:tabs>
          <w:tab w:val="left" w:pos="1365"/>
        </w:tabs>
        <w:spacing w:line="480" w:lineRule="auto"/>
        <w:ind w:firstLine="723" w:firstLineChars="300"/>
        <w:jc w:val="left"/>
        <w:rPr>
          <w:rFonts w:hint="eastAsia" w:ascii="宋体" w:hAnsi="宋体" w:eastAsia="宋体" w:cs="宋体"/>
          <w:b/>
          <w:sz w:val="24"/>
          <w:highlight w:val="none"/>
        </w:rPr>
      </w:pPr>
    </w:p>
    <w:p w14:paraId="7E5B5835">
      <w:pPr>
        <w:pStyle w:val="5"/>
        <w:overflowPunct w:val="0"/>
        <w:spacing w:line="460" w:lineRule="exact"/>
        <w:ind w:firstLine="4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A37F59C">
      <w:pPr>
        <w:autoSpaceDE w:val="0"/>
        <w:autoSpaceDN w:val="0"/>
        <w:spacing w:before="50" w:after="50"/>
        <w:jc w:val="left"/>
        <w:rPr>
          <w:rFonts w:hint="eastAsia" w:ascii="宋体" w:hAnsi="宋体" w:eastAsia="宋体" w:cs="宋体"/>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5：</w:t>
      </w:r>
      <w:r>
        <w:rPr>
          <w:rFonts w:hint="eastAsia" w:ascii="宋体" w:hAnsi="宋体" w:eastAsia="宋体" w:cs="宋体"/>
          <w:sz w:val="24"/>
          <w:szCs w:val="24"/>
          <w:highlight w:val="none"/>
        </w:rPr>
        <w:t xml:space="preserve"> </w:t>
      </w:r>
    </w:p>
    <w:p w14:paraId="1B101D6B">
      <w:pPr>
        <w:pStyle w:val="28"/>
        <w:ind w:firstLine="344"/>
        <w:rPr>
          <w:rFonts w:hint="eastAsia" w:ascii="宋体" w:hAnsi="宋体" w:eastAsia="宋体" w:cs="宋体"/>
          <w:highlight w:val="none"/>
        </w:rPr>
      </w:pPr>
    </w:p>
    <w:p w14:paraId="26AEFCDA">
      <w:pPr>
        <w:autoSpaceDE w:val="0"/>
        <w:autoSpaceDN w:val="0"/>
        <w:spacing w:before="295" w:after="295"/>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中小企业声明函（</w:t>
      </w:r>
      <w:r>
        <w:rPr>
          <w:rFonts w:hint="eastAsia" w:ascii="宋体" w:hAnsi="宋体" w:eastAsia="宋体" w:cs="宋体"/>
          <w:b/>
          <w:color w:val="000000"/>
          <w:sz w:val="24"/>
          <w:highlight w:val="none"/>
          <w:lang w:val="en-US" w:eastAsia="zh-CN"/>
        </w:rPr>
        <w:t>工程</w:t>
      </w:r>
      <w:r>
        <w:rPr>
          <w:rFonts w:hint="eastAsia" w:ascii="宋体" w:hAnsi="宋体" w:eastAsia="宋体" w:cs="宋体"/>
          <w:b/>
          <w:color w:val="000000"/>
          <w:sz w:val="24"/>
          <w:highlight w:val="none"/>
        </w:rPr>
        <w:t>）</w:t>
      </w:r>
    </w:p>
    <w:p w14:paraId="463CE78E">
      <w:pPr>
        <w:snapToGrid w:val="0"/>
        <w:spacing w:line="360" w:lineRule="auto"/>
        <w:rPr>
          <w:rFonts w:hint="eastAsia" w:ascii="宋体" w:hAnsi="宋体" w:eastAsia="宋体" w:cs="宋体"/>
          <w:sz w:val="28"/>
          <w:szCs w:val="28"/>
          <w:highlight w:val="none"/>
        </w:rPr>
      </w:pPr>
    </w:p>
    <w:p w14:paraId="01FC5E39">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本公司（联合体）郑重声明，根据《政府采购促进中小企业发展管理</w:t>
      </w:r>
      <w:r>
        <w:rPr>
          <w:rFonts w:hint="eastAsia" w:ascii="宋体" w:hAnsi="宋体" w:eastAsia="宋体" w:cs="宋体"/>
          <w:sz w:val="24"/>
          <w:szCs w:val="24"/>
          <w:highlight w:val="none"/>
        </w:rPr>
        <w:t>办法》（财库﹝2020﹞46 号）的规定，本公司（联合体）参加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全县教职工排球训练基地及车位改造项目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采购活动，提供的服务全部由符合政策要求的中小企业承接。具体情况如下： </w:t>
      </w:r>
    </w:p>
    <w:p w14:paraId="1817E82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lang w:val="en-US" w:eastAsia="zh-CN"/>
        </w:rPr>
        <w:t>建筑业</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u w:val="single"/>
        </w:rPr>
        <w:t xml:space="preserve"> 行业</w:t>
      </w:r>
      <w:r>
        <w:rPr>
          <w:rFonts w:hint="eastAsia" w:ascii="宋体" w:hAnsi="宋体" w:eastAsia="宋体" w:cs="宋体"/>
          <w:sz w:val="24"/>
          <w:szCs w:val="24"/>
          <w:highlight w:val="none"/>
        </w:rPr>
        <w:t>；承建（承接）企业为</w:t>
      </w:r>
      <w:r>
        <w:rPr>
          <w:rFonts w:hint="eastAsia" w:ascii="宋体" w:hAnsi="宋体" w:eastAsia="宋体" w:cs="宋体"/>
          <w:b/>
          <w:bCs/>
          <w:i/>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 xml:space="preserve"> 1</w:t>
      </w:r>
      <w:r>
        <w:rPr>
          <w:rFonts w:hint="eastAsia" w:ascii="宋体" w:hAnsi="宋体" w:eastAsia="宋体" w:cs="宋体"/>
          <w:sz w:val="24"/>
          <w:szCs w:val="24"/>
          <w:highlight w:val="none"/>
        </w:rPr>
        <w:t>，属于</w:t>
      </w:r>
      <w:r>
        <w:rPr>
          <w:rFonts w:hint="eastAsia" w:ascii="宋体" w:hAnsi="宋体" w:eastAsia="宋体" w:cs="宋体"/>
          <w:b/>
          <w:bCs/>
          <w:i/>
          <w:iCs/>
          <w:sz w:val="24"/>
          <w:szCs w:val="24"/>
          <w:highlight w:val="none"/>
          <w:u w:val="single"/>
        </w:rPr>
        <w:t>（中型企业/小型企业/微型企业）</w:t>
      </w:r>
      <w:r>
        <w:rPr>
          <w:rFonts w:hint="eastAsia" w:ascii="宋体" w:hAnsi="宋体" w:eastAsia="宋体" w:cs="宋体"/>
          <w:sz w:val="24"/>
          <w:szCs w:val="24"/>
          <w:highlight w:val="none"/>
        </w:rPr>
        <w:t>。</w:t>
      </w:r>
    </w:p>
    <w:p w14:paraId="57D5DE10">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04E9338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38A94CB">
      <w:pPr>
        <w:pStyle w:val="47"/>
        <w:adjustRightInd w:val="0"/>
        <w:snapToGrid w:val="0"/>
        <w:spacing w:before="120" w:after="120" w:line="500" w:lineRule="exact"/>
        <w:rPr>
          <w:rFonts w:hint="eastAsia" w:ascii="宋体" w:hAnsi="宋体" w:eastAsia="宋体" w:cs="宋体"/>
          <w:sz w:val="24"/>
          <w:szCs w:val="24"/>
          <w:highlight w:val="none"/>
        </w:rPr>
      </w:pPr>
    </w:p>
    <w:p w14:paraId="4DD01EDE">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6296627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24BBD2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55CF94B">
      <w:pPr>
        <w:pStyle w:val="13"/>
        <w:spacing w:before="120" w:after="120" w:line="360" w:lineRule="auto"/>
        <w:rPr>
          <w:rFonts w:hint="eastAsia" w:ascii="宋体" w:hAnsi="宋体" w:eastAsia="宋体" w:cs="宋体"/>
          <w:position w:val="6"/>
          <w:sz w:val="11"/>
          <w:highlight w:val="none"/>
        </w:rPr>
      </w:pPr>
    </w:p>
    <w:p w14:paraId="53328CEB">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1、填写要求：</w:t>
      </w:r>
      <w:r>
        <w:rPr>
          <w:rFonts w:hint="eastAsia" w:ascii="宋体" w:hAnsi="宋体" w:eastAsia="宋体" w:cs="宋体"/>
          <w:color w:val="000000" w:themeColor="text1"/>
          <w:sz w:val="24"/>
          <w:highlight w:val="none"/>
          <w14:textFill>
            <w14:solidFill>
              <w14:schemeClr w14:val="tx1"/>
            </w14:solidFill>
          </w14:textFill>
        </w:rPr>
        <w:t>①“标的名称”依据磋商文件第二部分供应商须知前附表中“采购标的”的指引填写；</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position w:val="3"/>
          <w:sz w:val="16"/>
          <w:highlight w:val="none"/>
        </w:rPr>
        <w:instrText xml:space="preserve">4</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54E6626C">
      <w:pPr>
        <w:widowControl/>
        <w:jc w:val="left"/>
        <w:rPr>
          <w:rFonts w:hint="eastAsia" w:ascii="宋体" w:hAnsi="宋体" w:eastAsia="宋体" w:cs="宋体"/>
          <w:b/>
          <w:color w:val="000000"/>
          <w:sz w:val="24"/>
          <w:highlight w:val="none"/>
        </w:rPr>
      </w:pPr>
    </w:p>
    <w:p w14:paraId="0F8E34E9">
      <w:pPr>
        <w:widowControl/>
        <w:jc w:val="left"/>
        <w:rPr>
          <w:rFonts w:hint="eastAsia" w:ascii="宋体" w:hAnsi="宋体" w:eastAsia="宋体" w:cs="宋体"/>
          <w:bCs/>
          <w:color w:val="000000"/>
          <w:sz w:val="24"/>
          <w:highlight w:val="none"/>
        </w:rPr>
        <w:sectPr>
          <w:pgSz w:w="11906" w:h="16838"/>
          <w:pgMar w:top="1440" w:right="1559" w:bottom="1440" w:left="1797" w:header="851" w:footer="992" w:gutter="0"/>
          <w:cols w:equalWidth="0" w:num="1">
            <w:col w:w="8551"/>
          </w:cols>
          <w:docGrid w:linePitch="312" w:charSpace="0"/>
        </w:sectPr>
      </w:pPr>
    </w:p>
    <w:p w14:paraId="3E9D20DC">
      <w:pPr>
        <w:widowControl/>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附件6：</w:t>
      </w:r>
    </w:p>
    <w:p w14:paraId="582C034A">
      <w:pPr>
        <w:widowControl/>
        <w:jc w:val="center"/>
        <w:rPr>
          <w:rFonts w:hint="eastAsia" w:ascii="宋体" w:hAnsi="宋体" w:eastAsia="宋体" w:cs="宋体"/>
          <w:b/>
          <w:color w:val="000000"/>
          <w:sz w:val="24"/>
          <w:highlight w:val="none"/>
        </w:rPr>
      </w:pPr>
    </w:p>
    <w:p w14:paraId="0DB975EB">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残疾人福利性单位声明函</w:t>
      </w:r>
    </w:p>
    <w:p w14:paraId="51B7B1B8">
      <w:pPr>
        <w:pStyle w:val="28"/>
        <w:ind w:firstLine="344"/>
        <w:rPr>
          <w:rFonts w:hint="eastAsia" w:ascii="宋体" w:hAnsi="宋体" w:eastAsia="宋体" w:cs="宋体"/>
          <w:highlight w:val="none"/>
        </w:rPr>
      </w:pPr>
    </w:p>
    <w:p w14:paraId="64BE8786">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长兴县龙山中学运动广场改造及其他维修改造工程</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14:paraId="7F131EB8">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4C5392">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F97A016">
      <w:pPr>
        <w:pStyle w:val="47"/>
        <w:adjustRightInd w:val="0"/>
        <w:snapToGrid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1DCB59A3">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65A8462B">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4E1234">
      <w:pPr>
        <w:pStyle w:val="5"/>
        <w:overflowPunct w:val="0"/>
        <w:spacing w:line="460" w:lineRule="exact"/>
        <w:ind w:firstLine="0" w:firstLineChars="0"/>
        <w:jc w:val="left"/>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797A57B5">
      <w:pPr>
        <w:pStyle w:val="5"/>
        <w:overflowPunct w:val="0"/>
        <w:spacing w:line="460" w:lineRule="exact"/>
        <w:ind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附件7：</w:t>
      </w:r>
    </w:p>
    <w:p w14:paraId="7D25C0CF">
      <w:pPr>
        <w:widowControl/>
        <w:jc w:val="left"/>
        <w:rPr>
          <w:rFonts w:hint="eastAsia" w:ascii="宋体" w:hAnsi="宋体" w:eastAsia="宋体" w:cs="宋体"/>
          <w:color w:val="000000"/>
          <w:sz w:val="24"/>
          <w:highlight w:val="none"/>
          <w:lang w:val="zh-CN"/>
        </w:rPr>
      </w:pPr>
    </w:p>
    <w:p w14:paraId="70176B2E">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供应商资格条件符合情况自查表</w:t>
      </w:r>
    </w:p>
    <w:p w14:paraId="62116F4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C1CD1D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67925171">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14:paraId="37F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0748DB0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969" w:type="dxa"/>
            <w:vAlign w:val="center"/>
          </w:tcPr>
          <w:p w14:paraId="3C21364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w:t>
            </w:r>
          </w:p>
          <w:p w14:paraId="3209E05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资格性检查条款</w:t>
            </w:r>
          </w:p>
        </w:tc>
        <w:tc>
          <w:tcPr>
            <w:tcW w:w="1701" w:type="dxa"/>
            <w:vAlign w:val="center"/>
          </w:tcPr>
          <w:p w14:paraId="0321813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w:t>
            </w:r>
          </w:p>
          <w:p w14:paraId="6A330D8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响应部分</w:t>
            </w:r>
          </w:p>
        </w:tc>
        <w:tc>
          <w:tcPr>
            <w:tcW w:w="1276" w:type="dxa"/>
            <w:vAlign w:val="center"/>
          </w:tcPr>
          <w:p w14:paraId="13BEDF8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1701" w:type="dxa"/>
          </w:tcPr>
          <w:p w14:paraId="143367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磋商响应文件中对应的页码</w:t>
            </w:r>
          </w:p>
        </w:tc>
      </w:tr>
      <w:tr w14:paraId="1FD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E26E8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969" w:type="dxa"/>
            <w:vAlign w:val="center"/>
          </w:tcPr>
          <w:p w14:paraId="0CBBB194">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1701" w:type="dxa"/>
            <w:vAlign w:val="center"/>
          </w:tcPr>
          <w:p w14:paraId="29253F6B">
            <w:pPr>
              <w:pStyle w:val="47"/>
              <w:spacing w:before="120" w:after="120"/>
              <w:jc w:val="center"/>
              <w:rPr>
                <w:rFonts w:hint="eastAsia" w:ascii="宋体" w:hAnsi="宋体" w:eastAsia="宋体" w:cs="宋体"/>
                <w:sz w:val="24"/>
                <w:szCs w:val="24"/>
                <w:highlight w:val="none"/>
              </w:rPr>
            </w:pPr>
          </w:p>
        </w:tc>
        <w:tc>
          <w:tcPr>
            <w:tcW w:w="1276" w:type="dxa"/>
            <w:vAlign w:val="center"/>
          </w:tcPr>
          <w:p w14:paraId="0E0B87FB">
            <w:pPr>
              <w:pStyle w:val="47"/>
              <w:spacing w:before="120" w:after="120"/>
              <w:jc w:val="center"/>
              <w:rPr>
                <w:rFonts w:hint="eastAsia" w:ascii="宋体" w:hAnsi="宋体" w:eastAsia="宋体" w:cs="宋体"/>
                <w:sz w:val="24"/>
                <w:szCs w:val="24"/>
                <w:highlight w:val="none"/>
              </w:rPr>
            </w:pPr>
          </w:p>
        </w:tc>
        <w:tc>
          <w:tcPr>
            <w:tcW w:w="1701" w:type="dxa"/>
            <w:vAlign w:val="center"/>
          </w:tcPr>
          <w:p w14:paraId="717755BF">
            <w:pPr>
              <w:pStyle w:val="47"/>
              <w:spacing w:before="120" w:after="120"/>
              <w:jc w:val="center"/>
              <w:rPr>
                <w:rFonts w:hint="eastAsia" w:ascii="宋体" w:hAnsi="宋体" w:eastAsia="宋体" w:cs="宋体"/>
                <w:sz w:val="24"/>
                <w:szCs w:val="24"/>
                <w:highlight w:val="none"/>
              </w:rPr>
            </w:pPr>
          </w:p>
        </w:tc>
      </w:tr>
      <w:tr w14:paraId="03C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A0279E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969" w:type="dxa"/>
            <w:vAlign w:val="center"/>
          </w:tcPr>
          <w:p w14:paraId="1A085198">
            <w:pPr>
              <w:pStyle w:val="47"/>
              <w:spacing w:before="120" w:after="120"/>
              <w:jc w:val="left"/>
              <w:rPr>
                <w:rFonts w:hint="eastAsia" w:ascii="宋体" w:hAnsi="宋体" w:eastAsia="宋体" w:cs="宋体"/>
                <w:sz w:val="24"/>
                <w:szCs w:val="24"/>
                <w:highlight w:val="none"/>
              </w:rPr>
            </w:pPr>
            <w:r>
              <w:rPr>
                <w:rFonts w:hint="eastAsia" w:ascii="宋体" w:hAnsi="宋体" w:eastAsia="宋体" w:cs="宋体"/>
                <w:sz w:val="24"/>
                <w:highlight w:val="none"/>
                <w:lang w:val="zh-CN"/>
              </w:rPr>
              <w:t>落实政府采购政策需满足的资格要求</w:t>
            </w:r>
          </w:p>
        </w:tc>
        <w:tc>
          <w:tcPr>
            <w:tcW w:w="1701" w:type="dxa"/>
            <w:vAlign w:val="center"/>
          </w:tcPr>
          <w:p w14:paraId="227725D6">
            <w:pPr>
              <w:pStyle w:val="47"/>
              <w:spacing w:before="120" w:after="120"/>
              <w:jc w:val="center"/>
              <w:rPr>
                <w:rFonts w:hint="eastAsia" w:ascii="宋体" w:hAnsi="宋体" w:eastAsia="宋体" w:cs="宋体"/>
                <w:sz w:val="24"/>
                <w:szCs w:val="24"/>
                <w:highlight w:val="none"/>
              </w:rPr>
            </w:pPr>
          </w:p>
        </w:tc>
        <w:tc>
          <w:tcPr>
            <w:tcW w:w="1276" w:type="dxa"/>
            <w:vAlign w:val="center"/>
          </w:tcPr>
          <w:p w14:paraId="1EB42B73">
            <w:pPr>
              <w:pStyle w:val="47"/>
              <w:spacing w:before="120" w:after="120"/>
              <w:jc w:val="center"/>
              <w:rPr>
                <w:rFonts w:hint="eastAsia" w:ascii="宋体" w:hAnsi="宋体" w:eastAsia="宋体" w:cs="宋体"/>
                <w:sz w:val="24"/>
                <w:szCs w:val="24"/>
                <w:highlight w:val="none"/>
              </w:rPr>
            </w:pPr>
          </w:p>
        </w:tc>
        <w:tc>
          <w:tcPr>
            <w:tcW w:w="1701" w:type="dxa"/>
            <w:vAlign w:val="center"/>
          </w:tcPr>
          <w:p w14:paraId="0658E3E0">
            <w:pPr>
              <w:pStyle w:val="47"/>
              <w:spacing w:before="120" w:after="120"/>
              <w:jc w:val="center"/>
              <w:rPr>
                <w:rFonts w:hint="eastAsia" w:ascii="宋体" w:hAnsi="宋体" w:eastAsia="宋体" w:cs="宋体"/>
                <w:sz w:val="24"/>
                <w:szCs w:val="24"/>
                <w:highlight w:val="none"/>
              </w:rPr>
            </w:pPr>
          </w:p>
        </w:tc>
      </w:tr>
      <w:tr w14:paraId="23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567" w:type="dxa"/>
            <w:vAlign w:val="center"/>
          </w:tcPr>
          <w:p w14:paraId="380F252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969" w:type="dxa"/>
            <w:vAlign w:val="center"/>
          </w:tcPr>
          <w:p w14:paraId="0A2B2AEE">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741228A1">
            <w:pPr>
              <w:keepNext w:val="0"/>
              <w:keepLines w:val="0"/>
              <w:pageBreakBefore w:val="0"/>
              <w:numPr>
                <w:ilvl w:val="0"/>
                <w:numId w:val="0"/>
              </w:numPr>
              <w:tabs>
                <w:tab w:val="left" w:pos="540"/>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Cs w:val="0"/>
                <w:color w:val="000000"/>
                <w:kern w:val="0"/>
                <w:sz w:val="24"/>
                <w:szCs w:val="24"/>
                <w:highlight w:val="none"/>
                <w:lang w:val="en-US" w:eastAsia="zh-CN" w:bidi="ar-SA"/>
              </w:rPr>
            </w:pPr>
            <w:r>
              <w:rPr>
                <w:rStyle w:val="33"/>
                <w:rFonts w:hint="eastAsia" w:ascii="宋体" w:hAnsi="宋体" w:eastAsia="宋体" w:cs="宋体"/>
                <w:bCs w:val="0"/>
                <w:color w:val="000000"/>
                <w:kern w:val="0"/>
                <w:sz w:val="24"/>
                <w:szCs w:val="24"/>
                <w:highlight w:val="none"/>
                <w:lang w:val="en-US" w:eastAsia="zh-CN" w:bidi="ar-SA"/>
              </w:rPr>
              <w:t>1.具有市政公用工程施工总承包三级及以上资质，</w:t>
            </w:r>
            <w:r>
              <w:rPr>
                <w:rStyle w:val="33"/>
                <w:rFonts w:hint="eastAsia" w:ascii="宋体" w:hAnsi="宋体" w:eastAsia="宋体" w:cs="宋体"/>
                <w:b/>
                <w:bCs w:val="0"/>
                <w:color w:val="000000"/>
                <w:kern w:val="0"/>
                <w:sz w:val="24"/>
                <w:szCs w:val="24"/>
                <w:highlight w:val="none"/>
                <w:lang w:val="en-US" w:eastAsia="zh-CN" w:bidi="ar-SA"/>
              </w:rPr>
              <w:t>具有有效的《安全生产许可证》。</w:t>
            </w:r>
          </w:p>
          <w:p w14:paraId="2E25C800">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rPr>
            </w:pPr>
            <w:r>
              <w:rPr>
                <w:rStyle w:val="33"/>
                <w:rFonts w:hint="eastAsia" w:ascii="宋体" w:hAnsi="宋体" w:eastAsia="宋体" w:cs="宋体"/>
                <w:bCs w:val="0"/>
                <w:color w:val="000000"/>
                <w:kern w:val="0"/>
                <w:sz w:val="24"/>
                <w:szCs w:val="24"/>
                <w:highlight w:val="none"/>
                <w:lang w:val="en-US" w:eastAsia="zh-CN" w:bidi="ar-SA"/>
              </w:rPr>
              <w:t>2.项目负责人资格要求：具备市政公用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c>
          <w:tcPr>
            <w:tcW w:w="1701" w:type="dxa"/>
            <w:vAlign w:val="center"/>
          </w:tcPr>
          <w:p w14:paraId="33A4F80F">
            <w:pPr>
              <w:pStyle w:val="47"/>
              <w:spacing w:before="120" w:after="120"/>
              <w:jc w:val="center"/>
              <w:rPr>
                <w:rFonts w:hint="eastAsia" w:ascii="宋体" w:hAnsi="宋体" w:eastAsia="宋体" w:cs="宋体"/>
                <w:sz w:val="24"/>
                <w:szCs w:val="24"/>
                <w:highlight w:val="none"/>
              </w:rPr>
            </w:pPr>
          </w:p>
        </w:tc>
        <w:tc>
          <w:tcPr>
            <w:tcW w:w="1276" w:type="dxa"/>
            <w:vAlign w:val="center"/>
          </w:tcPr>
          <w:p w14:paraId="543E59DC">
            <w:pPr>
              <w:pStyle w:val="47"/>
              <w:spacing w:before="120" w:after="120"/>
              <w:jc w:val="center"/>
              <w:rPr>
                <w:rFonts w:hint="eastAsia" w:ascii="宋体" w:hAnsi="宋体" w:eastAsia="宋体" w:cs="宋体"/>
                <w:sz w:val="24"/>
                <w:szCs w:val="24"/>
                <w:highlight w:val="none"/>
              </w:rPr>
            </w:pPr>
          </w:p>
        </w:tc>
        <w:tc>
          <w:tcPr>
            <w:tcW w:w="1701" w:type="dxa"/>
            <w:vAlign w:val="center"/>
          </w:tcPr>
          <w:p w14:paraId="3DD86DEC">
            <w:pPr>
              <w:pStyle w:val="47"/>
              <w:spacing w:before="120" w:after="120"/>
              <w:jc w:val="center"/>
              <w:rPr>
                <w:rFonts w:hint="eastAsia" w:ascii="宋体" w:hAnsi="宋体" w:eastAsia="宋体" w:cs="宋体"/>
                <w:sz w:val="24"/>
                <w:szCs w:val="24"/>
                <w:highlight w:val="none"/>
              </w:rPr>
            </w:pPr>
          </w:p>
        </w:tc>
      </w:tr>
    </w:tbl>
    <w:p w14:paraId="13A79878">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注：1.供应商须对照磋商文件第四章“磋商方法及标准”中“资格性检查”的条款逐项说明是否满足要求，如有偏离,供应商必须详细说明。</w:t>
      </w:r>
    </w:p>
    <w:p w14:paraId="3099A4CD">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2.供应商须提供磋商响应内容响应资料在磋商响应文件中的具体页码。</w:t>
      </w:r>
    </w:p>
    <w:p w14:paraId="19F502FC">
      <w:pPr>
        <w:pStyle w:val="47"/>
        <w:adjustRightInd w:val="0"/>
        <w:snapToGrid w:val="0"/>
        <w:spacing w:before="120" w:after="120" w:line="500" w:lineRule="exact"/>
        <w:rPr>
          <w:rFonts w:hint="eastAsia" w:ascii="宋体" w:hAnsi="宋体" w:eastAsia="宋体" w:cs="宋体"/>
          <w:sz w:val="24"/>
          <w:szCs w:val="24"/>
          <w:highlight w:val="none"/>
        </w:rPr>
      </w:pPr>
    </w:p>
    <w:p w14:paraId="244820F3">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C3E0EA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法定代表人或委托代理人（签字或签章）：               </w:t>
      </w:r>
    </w:p>
    <w:p w14:paraId="1942505A">
      <w:pPr>
        <w:pStyle w:val="47"/>
        <w:spacing w:line="480" w:lineRule="auto"/>
        <w:rPr>
          <w:rFonts w:hint="eastAsia" w:ascii="宋体" w:hAnsi="宋体" w:eastAsia="宋体" w:cs="宋体"/>
          <w:color w:val="000000"/>
          <w:sz w:val="24"/>
          <w:highlight w:val="none"/>
          <w:lang w:val="zh-CN"/>
        </w:rPr>
        <w:sectPr>
          <w:pgSz w:w="11906" w:h="16838"/>
          <w:pgMar w:top="1440" w:right="1559" w:bottom="1440" w:left="1797" w:header="851" w:footer="992" w:gutter="0"/>
          <w:cols w:equalWidth="0" w:num="1">
            <w:col w:w="8551"/>
          </w:cols>
          <w:docGrid w:linePitch="312" w:charSpace="0"/>
        </w:sect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38049D">
      <w:pPr>
        <w:widowControl/>
        <w:adjustRightInd w:val="0"/>
        <w:snapToGrid w:val="0"/>
        <w:spacing w:line="288"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8：</w:t>
      </w:r>
    </w:p>
    <w:p w14:paraId="69B3A47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供应商商务响应情况表</w:t>
      </w:r>
    </w:p>
    <w:p w14:paraId="3F31D72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A81C99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F6DEBB2">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08D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2650A49">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DE38593">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5C18225E">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2375017">
            <w:pPr>
              <w:snapToGrid w:val="0"/>
              <w:jc w:val="center"/>
              <w:rPr>
                <w:rFonts w:hint="eastAsia" w:ascii="宋体" w:hAnsi="宋体" w:eastAsia="宋体" w:cs="宋体"/>
                <w:b/>
                <w:bCs/>
                <w:sz w:val="24"/>
                <w:szCs w:val="24"/>
                <w:highlight w:val="none"/>
              </w:rPr>
            </w:pPr>
            <w:r>
              <w:rPr>
                <w:rFonts w:hint="eastAsia" w:ascii="宋体" w:hAnsi="宋体" w:eastAsia="宋体" w:cs="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14:paraId="0BAFD192">
            <w:pPr>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磋商响应文件中对应的页码</w:t>
            </w:r>
          </w:p>
        </w:tc>
      </w:tr>
      <w:tr w14:paraId="532F9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F8F432">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9F7C46">
            <w:pPr>
              <w:pStyle w:val="5"/>
              <w:adjustRightInd w:val="0"/>
              <w:spacing w:line="400" w:lineRule="exact"/>
              <w:ind w:firstLine="0" w:firstLineChars="0"/>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3275DFC">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73C9A0">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183FBDDC">
            <w:pPr>
              <w:snapToGrid w:val="0"/>
              <w:jc w:val="center"/>
              <w:rPr>
                <w:rFonts w:hint="eastAsia" w:ascii="宋体" w:hAnsi="宋体" w:eastAsia="宋体" w:cs="宋体"/>
                <w:b/>
                <w:bCs/>
                <w:sz w:val="24"/>
                <w:szCs w:val="24"/>
                <w:highlight w:val="none"/>
              </w:rPr>
            </w:pPr>
          </w:p>
        </w:tc>
      </w:tr>
      <w:tr w14:paraId="03D5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0C6624">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DEE6D54">
            <w:pPr>
              <w:adjustRightInd w:val="0"/>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74AE2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BEF10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ACD51B1">
            <w:pPr>
              <w:snapToGrid w:val="0"/>
              <w:jc w:val="center"/>
              <w:rPr>
                <w:rFonts w:hint="eastAsia" w:ascii="宋体" w:hAnsi="宋体" w:eastAsia="宋体" w:cs="宋体"/>
                <w:b/>
                <w:bCs/>
                <w:sz w:val="24"/>
                <w:szCs w:val="24"/>
                <w:highlight w:val="none"/>
              </w:rPr>
            </w:pPr>
          </w:p>
        </w:tc>
      </w:tr>
      <w:tr w14:paraId="1424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A4474A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4012F00">
            <w:pPr>
              <w:autoSpaceDE w:val="0"/>
              <w:autoSpaceDN w:val="0"/>
              <w:spacing w:line="300" w:lineRule="exact"/>
              <w:rPr>
                <w:rFonts w:hint="eastAsia" w:ascii="宋体" w:hAnsi="宋体" w:eastAsia="宋体" w:cs="宋体"/>
                <w:szCs w:val="21"/>
                <w:highlight w:val="none"/>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B22188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84DFE14">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69F3AC05">
            <w:pPr>
              <w:snapToGrid w:val="0"/>
              <w:jc w:val="center"/>
              <w:rPr>
                <w:rFonts w:hint="eastAsia" w:ascii="宋体" w:hAnsi="宋体" w:eastAsia="宋体" w:cs="宋体"/>
                <w:b/>
                <w:bCs/>
                <w:sz w:val="24"/>
                <w:szCs w:val="24"/>
                <w:highlight w:val="none"/>
              </w:rPr>
            </w:pPr>
          </w:p>
        </w:tc>
      </w:tr>
      <w:tr w14:paraId="78A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4910180">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C5C927B">
            <w:pPr>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3B6A6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1403F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5F6618C1">
            <w:pPr>
              <w:snapToGrid w:val="0"/>
              <w:jc w:val="center"/>
              <w:rPr>
                <w:rFonts w:hint="eastAsia" w:ascii="宋体" w:hAnsi="宋体" w:eastAsia="宋体" w:cs="宋体"/>
                <w:b/>
                <w:bCs/>
                <w:sz w:val="24"/>
                <w:szCs w:val="24"/>
                <w:highlight w:val="none"/>
              </w:rPr>
            </w:pPr>
          </w:p>
        </w:tc>
      </w:tr>
      <w:tr w14:paraId="55D6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2D78B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5EEBB22">
            <w:pPr>
              <w:pStyle w:val="22"/>
              <w:spacing w:line="360" w:lineRule="auto"/>
              <w:ind w:left="10" w:hanging="10"/>
              <w:rPr>
                <w:rFonts w:hint="eastAsia" w:ascii="宋体" w:hAnsi="宋体" w:eastAsia="宋体" w:cs="宋体"/>
                <w:color w:val="000000"/>
                <w:kern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6A205DA">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F483FC8">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91F8C4A">
            <w:pPr>
              <w:snapToGrid w:val="0"/>
              <w:jc w:val="center"/>
              <w:rPr>
                <w:rFonts w:hint="eastAsia" w:ascii="宋体" w:hAnsi="宋体" w:eastAsia="宋体" w:cs="宋体"/>
                <w:b/>
                <w:bCs/>
                <w:sz w:val="24"/>
                <w:szCs w:val="24"/>
                <w:highlight w:val="none"/>
              </w:rPr>
            </w:pPr>
          </w:p>
        </w:tc>
      </w:tr>
      <w:tr w14:paraId="4E80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057E9B">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43A6C91">
            <w:pPr>
              <w:spacing w:line="400" w:lineRule="exact"/>
              <w:rPr>
                <w:rFonts w:hint="eastAsia" w:ascii="宋体" w:hAnsi="宋体" w:eastAsia="宋体" w:cs="宋体"/>
                <w:color w:val="00000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07628B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B5BE96">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703D6A47">
            <w:pPr>
              <w:snapToGrid w:val="0"/>
              <w:jc w:val="center"/>
              <w:rPr>
                <w:rFonts w:hint="eastAsia" w:ascii="宋体" w:hAnsi="宋体" w:eastAsia="宋体" w:cs="宋体"/>
                <w:b/>
                <w:bCs/>
                <w:sz w:val="24"/>
                <w:szCs w:val="24"/>
                <w:highlight w:val="none"/>
              </w:rPr>
            </w:pPr>
          </w:p>
        </w:tc>
      </w:tr>
      <w:tr w14:paraId="25AD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34410DE">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5A074AF">
            <w:pPr>
              <w:pStyle w:val="28"/>
              <w:spacing w:line="400" w:lineRule="exact"/>
              <w:ind w:firstLine="0" w:firstLineChars="0"/>
              <w:rPr>
                <w:rFonts w:hint="eastAsia" w:ascii="宋体" w:hAnsi="宋体" w:eastAsia="宋体" w:cs="宋体"/>
                <w:bCs/>
                <w:color w:val="000000"/>
                <w:spacing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E55FD5">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D4FEE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0AC153FC">
            <w:pPr>
              <w:snapToGrid w:val="0"/>
              <w:jc w:val="center"/>
              <w:rPr>
                <w:rFonts w:hint="eastAsia" w:ascii="宋体" w:hAnsi="宋体" w:eastAsia="宋体" w:cs="宋体"/>
                <w:b/>
                <w:bCs/>
                <w:sz w:val="24"/>
                <w:szCs w:val="24"/>
                <w:highlight w:val="none"/>
              </w:rPr>
            </w:pPr>
          </w:p>
        </w:tc>
      </w:tr>
    </w:tbl>
    <w:p w14:paraId="6D4C2B16">
      <w:pPr>
        <w:pStyle w:val="47"/>
        <w:adjustRightInd w:val="0"/>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注：供应商</w:t>
      </w:r>
      <w:r>
        <w:rPr>
          <w:rFonts w:hint="eastAsia" w:ascii="宋体" w:hAnsi="宋体" w:eastAsia="宋体" w:cs="宋体"/>
          <w:sz w:val="24"/>
          <w:szCs w:val="24"/>
          <w:highlight w:val="none"/>
        </w:rPr>
        <w:t>须对照</w:t>
      </w:r>
      <w:r>
        <w:rPr>
          <w:rFonts w:hint="eastAsia" w:ascii="宋体" w:hAnsi="宋体" w:eastAsia="宋体" w:cs="宋体"/>
          <w:color w:val="000000"/>
          <w:sz w:val="24"/>
          <w:szCs w:val="24"/>
          <w:highlight w:val="none"/>
        </w:rPr>
        <w:t>磋商文件第三章采购需求“▲三、商务响应表”中实质性要求</w:t>
      </w:r>
      <w:r>
        <w:rPr>
          <w:rFonts w:hint="eastAsia" w:ascii="宋体" w:hAnsi="宋体" w:eastAsia="宋体" w:cs="宋体"/>
          <w:sz w:val="24"/>
          <w:szCs w:val="24"/>
          <w:highlight w:val="none"/>
        </w:rPr>
        <w:t>条款进行逐项说明是否满足要求。</w:t>
      </w:r>
    </w:p>
    <w:p w14:paraId="3B127A89">
      <w:pPr>
        <w:pStyle w:val="47"/>
        <w:adjustRightInd w:val="0"/>
        <w:snapToGrid w:val="0"/>
        <w:spacing w:before="120" w:after="120" w:line="500" w:lineRule="exact"/>
        <w:rPr>
          <w:rFonts w:hint="eastAsia" w:ascii="宋体" w:hAnsi="宋体" w:eastAsia="宋体" w:cs="宋体"/>
          <w:sz w:val="24"/>
          <w:szCs w:val="24"/>
          <w:highlight w:val="none"/>
        </w:rPr>
      </w:pPr>
    </w:p>
    <w:p w14:paraId="06860558">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37AD07E">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852106D">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0EAA42">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 xml:space="preserve">：                   </w:t>
      </w:r>
    </w:p>
    <w:p w14:paraId="4D9201CF">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企业状况一览表</w:t>
      </w:r>
    </w:p>
    <w:p w14:paraId="151FE97C">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E2EE0B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E0DB0B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05" w:type="dxa"/>
        <w:tblInd w:w="0" w:type="dxa"/>
        <w:tblLayout w:type="fixed"/>
        <w:tblCellMar>
          <w:top w:w="0" w:type="dxa"/>
          <w:left w:w="108" w:type="dxa"/>
          <w:bottom w:w="0" w:type="dxa"/>
          <w:right w:w="108" w:type="dxa"/>
        </w:tblCellMar>
      </w:tblPr>
      <w:tblGrid>
        <w:gridCol w:w="1908"/>
        <w:gridCol w:w="2880"/>
        <w:gridCol w:w="1800"/>
        <w:gridCol w:w="2217"/>
      </w:tblGrid>
      <w:tr w14:paraId="36D01BAC">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3C316A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6AE887B">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1DC50F6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997974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061A2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8DA41A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40D8CCB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6FB7ABF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12101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262655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290FF4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1F6BBF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7DA9FF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4631D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E033AE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CA991E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9C2CB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51BC0E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62763CC8">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474813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50A68B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C538BA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0CDBD36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94260D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FA270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CE09B0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F0CA0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 营</w:t>
            </w:r>
          </w:p>
          <w:p w14:paraId="1C37A21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0C7C91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568B03DB">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9CF1175">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771A688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27E8232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 业</w:t>
            </w:r>
          </w:p>
          <w:p w14:paraId="67473E9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072611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FFECA7A">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简 历</w:t>
            </w:r>
          </w:p>
          <w:p w14:paraId="3B6A5854">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4F45066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53F7A74A">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tc>
      </w:tr>
    </w:tbl>
    <w:p w14:paraId="21725BFB">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1982E5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8BEFB5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3129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附件11: </w:t>
      </w:r>
    </w:p>
    <w:p w14:paraId="7A05300A">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项目负责人简历表-1</w:t>
      </w:r>
    </w:p>
    <w:p w14:paraId="28A12AC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80581B">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B7E4C1F">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2D0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20795E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30" w:type="dxa"/>
            <w:gridSpan w:val="2"/>
            <w:vAlign w:val="center"/>
          </w:tcPr>
          <w:p w14:paraId="094185B8">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18E79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30" w:type="dxa"/>
            <w:gridSpan w:val="2"/>
            <w:vAlign w:val="center"/>
          </w:tcPr>
          <w:p w14:paraId="63E30DF5">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7001202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8" w:type="dxa"/>
            <w:vAlign w:val="center"/>
          </w:tcPr>
          <w:p w14:paraId="2AD64B8F">
            <w:pPr>
              <w:pStyle w:val="47"/>
              <w:spacing w:before="120" w:after="120"/>
              <w:jc w:val="center"/>
              <w:rPr>
                <w:rFonts w:hint="eastAsia" w:ascii="宋体" w:hAnsi="宋体" w:eastAsia="宋体" w:cs="宋体"/>
                <w:sz w:val="24"/>
                <w:szCs w:val="24"/>
                <w:highlight w:val="none"/>
              </w:rPr>
            </w:pPr>
          </w:p>
        </w:tc>
      </w:tr>
      <w:tr w14:paraId="7BB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C00774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30" w:type="dxa"/>
            <w:gridSpan w:val="2"/>
            <w:vAlign w:val="center"/>
          </w:tcPr>
          <w:p w14:paraId="0AB5F86A">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59409B5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30" w:type="dxa"/>
            <w:gridSpan w:val="2"/>
            <w:vAlign w:val="center"/>
          </w:tcPr>
          <w:p w14:paraId="6092B0AC">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312197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48" w:type="dxa"/>
            <w:vAlign w:val="center"/>
          </w:tcPr>
          <w:p w14:paraId="166D1D59">
            <w:pPr>
              <w:pStyle w:val="47"/>
              <w:spacing w:before="120" w:after="120"/>
              <w:jc w:val="center"/>
              <w:rPr>
                <w:rFonts w:hint="eastAsia" w:ascii="宋体" w:hAnsi="宋体" w:eastAsia="宋体" w:cs="宋体"/>
                <w:sz w:val="24"/>
                <w:szCs w:val="24"/>
                <w:highlight w:val="none"/>
              </w:rPr>
            </w:pPr>
          </w:p>
        </w:tc>
      </w:tr>
      <w:tr w14:paraId="207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02BFE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w:t>
            </w:r>
          </w:p>
          <w:p w14:paraId="2A07467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1530" w:type="dxa"/>
            <w:gridSpan w:val="2"/>
            <w:vAlign w:val="center"/>
          </w:tcPr>
          <w:p w14:paraId="37466E14">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D55FE1D">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从事本行业工作年限</w:t>
            </w:r>
          </w:p>
        </w:tc>
        <w:tc>
          <w:tcPr>
            <w:tcW w:w="1530" w:type="dxa"/>
            <w:gridSpan w:val="2"/>
            <w:vAlign w:val="center"/>
          </w:tcPr>
          <w:p w14:paraId="1E1A6761">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2103C67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个人专业资质及证书</w:t>
            </w:r>
          </w:p>
        </w:tc>
        <w:tc>
          <w:tcPr>
            <w:tcW w:w="1248" w:type="dxa"/>
            <w:vAlign w:val="center"/>
          </w:tcPr>
          <w:p w14:paraId="6FCB50D8">
            <w:pPr>
              <w:pStyle w:val="47"/>
              <w:spacing w:before="120" w:after="120"/>
              <w:jc w:val="center"/>
              <w:rPr>
                <w:rFonts w:hint="eastAsia" w:ascii="宋体" w:hAnsi="宋体" w:eastAsia="宋体" w:cs="宋体"/>
                <w:sz w:val="24"/>
                <w:szCs w:val="24"/>
                <w:highlight w:val="none"/>
              </w:rPr>
            </w:pPr>
          </w:p>
        </w:tc>
      </w:tr>
      <w:tr w14:paraId="2AE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17D75D3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个人简介</w:t>
            </w:r>
          </w:p>
        </w:tc>
      </w:tr>
      <w:tr w14:paraId="71F5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EEB2184">
            <w:pPr>
              <w:pStyle w:val="47"/>
              <w:spacing w:before="120" w:after="120"/>
              <w:jc w:val="center"/>
              <w:rPr>
                <w:rFonts w:hint="eastAsia" w:ascii="宋体" w:hAnsi="宋体" w:eastAsia="宋体" w:cs="宋体"/>
                <w:sz w:val="24"/>
                <w:szCs w:val="24"/>
                <w:highlight w:val="none"/>
              </w:rPr>
            </w:pPr>
          </w:p>
        </w:tc>
      </w:tr>
      <w:tr w14:paraId="0C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D5FAFE1">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类似项目经验</w:t>
            </w:r>
          </w:p>
        </w:tc>
      </w:tr>
      <w:tr w14:paraId="6F4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8ED46B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项目使用单位</w:t>
            </w:r>
          </w:p>
        </w:tc>
        <w:tc>
          <w:tcPr>
            <w:tcW w:w="1836" w:type="dxa"/>
            <w:gridSpan w:val="2"/>
            <w:vAlign w:val="center"/>
          </w:tcPr>
          <w:p w14:paraId="036BF43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36" w:type="dxa"/>
            <w:gridSpan w:val="2"/>
            <w:vAlign w:val="center"/>
          </w:tcPr>
          <w:p w14:paraId="78F2F62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项目建设内容</w:t>
            </w:r>
          </w:p>
        </w:tc>
        <w:tc>
          <w:tcPr>
            <w:tcW w:w="1836" w:type="dxa"/>
            <w:gridSpan w:val="2"/>
            <w:vAlign w:val="center"/>
          </w:tcPr>
          <w:p w14:paraId="442B4C4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项目总金额</w:t>
            </w:r>
          </w:p>
        </w:tc>
        <w:tc>
          <w:tcPr>
            <w:tcW w:w="1554" w:type="dxa"/>
            <w:gridSpan w:val="2"/>
            <w:vAlign w:val="center"/>
          </w:tcPr>
          <w:p w14:paraId="0554E5C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项目建设周期</w:t>
            </w:r>
          </w:p>
        </w:tc>
      </w:tr>
      <w:tr w14:paraId="4BC3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04ACA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0E84569">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75DDD6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965762">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79EA95A3">
            <w:pPr>
              <w:pStyle w:val="47"/>
              <w:spacing w:before="120" w:after="120"/>
              <w:jc w:val="center"/>
              <w:rPr>
                <w:rFonts w:hint="eastAsia" w:ascii="宋体" w:hAnsi="宋体" w:eastAsia="宋体" w:cs="宋体"/>
                <w:sz w:val="24"/>
                <w:szCs w:val="24"/>
                <w:highlight w:val="none"/>
              </w:rPr>
            </w:pPr>
          </w:p>
        </w:tc>
      </w:tr>
      <w:tr w14:paraId="692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A832B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337A5F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CCD322C">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308528">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5A81DF09">
            <w:pPr>
              <w:pStyle w:val="47"/>
              <w:spacing w:before="120" w:after="120"/>
              <w:jc w:val="center"/>
              <w:rPr>
                <w:rFonts w:hint="eastAsia" w:ascii="宋体" w:hAnsi="宋体" w:eastAsia="宋体" w:cs="宋体"/>
                <w:sz w:val="24"/>
                <w:szCs w:val="24"/>
                <w:highlight w:val="none"/>
              </w:rPr>
            </w:pPr>
          </w:p>
        </w:tc>
      </w:tr>
      <w:tr w14:paraId="67B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5CEDB8D">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8B225A1">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FF9205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7DC3D2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EC3C83">
            <w:pPr>
              <w:pStyle w:val="47"/>
              <w:spacing w:before="120" w:after="120"/>
              <w:jc w:val="center"/>
              <w:rPr>
                <w:rFonts w:hint="eastAsia" w:ascii="宋体" w:hAnsi="宋体" w:eastAsia="宋体" w:cs="宋体"/>
                <w:sz w:val="24"/>
                <w:szCs w:val="24"/>
                <w:highlight w:val="none"/>
              </w:rPr>
            </w:pPr>
          </w:p>
        </w:tc>
      </w:tr>
      <w:tr w14:paraId="54C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27EA756">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4841B0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163829FF">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E45809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608081">
            <w:pPr>
              <w:pStyle w:val="47"/>
              <w:spacing w:before="120" w:after="120"/>
              <w:jc w:val="center"/>
              <w:rPr>
                <w:rFonts w:hint="eastAsia" w:ascii="宋体" w:hAnsi="宋体" w:eastAsia="宋体" w:cs="宋体"/>
                <w:sz w:val="24"/>
                <w:szCs w:val="24"/>
                <w:highlight w:val="none"/>
              </w:rPr>
            </w:pPr>
          </w:p>
        </w:tc>
      </w:tr>
      <w:tr w14:paraId="49A2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6D6EB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C61928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E0EDDD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96FF5C6">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62707036">
            <w:pPr>
              <w:pStyle w:val="47"/>
              <w:spacing w:before="120" w:after="120"/>
              <w:jc w:val="center"/>
              <w:rPr>
                <w:rFonts w:hint="eastAsia" w:ascii="宋体" w:hAnsi="宋体" w:eastAsia="宋体" w:cs="宋体"/>
                <w:sz w:val="24"/>
                <w:szCs w:val="24"/>
                <w:highlight w:val="none"/>
              </w:rPr>
            </w:pPr>
          </w:p>
        </w:tc>
      </w:tr>
    </w:tbl>
    <w:p w14:paraId="77C9EB9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注：必须附相关证明材料的完整清晰扫描件，否则评委在评审时将不予承认。</w:t>
      </w:r>
    </w:p>
    <w:p w14:paraId="32CC7182">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10E28504">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E46A241">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A5DEA32">
      <w:pPr>
        <w:spacing w:line="360" w:lineRule="auto"/>
        <w:rPr>
          <w:rFonts w:hint="eastAsia" w:ascii="宋体" w:hAnsi="宋体" w:eastAsia="宋体" w:cs="宋体"/>
          <w:color w:val="000000"/>
          <w:sz w:val="24"/>
          <w:highlight w:val="none"/>
        </w:rPr>
      </w:pPr>
      <w:r>
        <w:rPr>
          <w:rFonts w:hint="eastAsia" w:ascii="宋体" w:hAnsi="宋体" w:eastAsia="宋体" w:cs="宋体"/>
          <w:highlight w:val="none"/>
        </w:rPr>
        <w:br w:type="page"/>
      </w:r>
      <w:r>
        <w:rPr>
          <w:rFonts w:hint="eastAsia" w:ascii="宋体" w:hAnsi="宋体" w:eastAsia="宋体" w:cs="宋体"/>
          <w:color w:val="000000"/>
          <w:sz w:val="24"/>
          <w:highlight w:val="none"/>
        </w:rPr>
        <w:t xml:space="preserve">附件12： </w:t>
      </w:r>
    </w:p>
    <w:p w14:paraId="53710BD3">
      <w:pPr>
        <w:snapToGrid w:val="0"/>
        <w:spacing w:before="120" w:beforeLines="50" w:after="50"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299DC3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D60CFF9">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C9D19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713A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CF17DA">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D8539E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4146B608">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3399A819">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5E8DB61">
            <w:pPr>
              <w:adjustRightInd w:val="0"/>
              <w:snapToGrid w:val="0"/>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相应岗位</w:t>
            </w:r>
          </w:p>
          <w:p w14:paraId="38C6F964">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CE1FF5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569EA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1BC5D">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1B335522">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D082E30">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4D7FED">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60EC2CB">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D8457D6">
            <w:pPr>
              <w:snapToGrid w:val="0"/>
              <w:spacing w:before="120" w:beforeLines="50" w:after="50" w:line="400" w:lineRule="exact"/>
              <w:rPr>
                <w:rFonts w:hint="eastAsia" w:ascii="宋体" w:hAnsi="宋体" w:eastAsia="宋体" w:cs="宋体"/>
                <w:color w:val="000000"/>
                <w:sz w:val="24"/>
                <w:highlight w:val="none"/>
              </w:rPr>
            </w:pPr>
          </w:p>
        </w:tc>
      </w:tr>
      <w:tr w14:paraId="374F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4841B">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6023EA4">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F50CC4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608F8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A78EF8">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3BCA9B2">
            <w:pPr>
              <w:snapToGrid w:val="0"/>
              <w:spacing w:before="120" w:beforeLines="50" w:after="50" w:line="400" w:lineRule="exact"/>
              <w:rPr>
                <w:rFonts w:hint="eastAsia" w:ascii="宋体" w:hAnsi="宋体" w:eastAsia="宋体" w:cs="宋体"/>
                <w:color w:val="000000"/>
                <w:sz w:val="24"/>
                <w:highlight w:val="none"/>
              </w:rPr>
            </w:pPr>
          </w:p>
        </w:tc>
      </w:tr>
      <w:tr w14:paraId="395A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D8F96F">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88523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B7C6181">
            <w:pPr>
              <w:pStyle w:val="14"/>
              <w:snapToGrid w:val="0"/>
              <w:spacing w:before="120" w:beforeLines="50" w:after="50" w:line="400" w:lineRule="exact"/>
              <w:ind w:left="5250"/>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AA21B1">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41CAE0">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9B4C85D">
            <w:pPr>
              <w:snapToGrid w:val="0"/>
              <w:spacing w:before="120" w:beforeLines="50" w:after="50" w:line="400" w:lineRule="exact"/>
              <w:rPr>
                <w:rFonts w:hint="eastAsia" w:ascii="宋体" w:hAnsi="宋体" w:eastAsia="宋体" w:cs="宋体"/>
                <w:color w:val="000000"/>
                <w:sz w:val="24"/>
                <w:highlight w:val="none"/>
              </w:rPr>
            </w:pPr>
          </w:p>
        </w:tc>
      </w:tr>
      <w:tr w14:paraId="460D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60B0E0">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AEBE23C">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C3DC2C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500DC">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E83F567">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871057A">
            <w:pPr>
              <w:snapToGrid w:val="0"/>
              <w:spacing w:before="120" w:beforeLines="50" w:after="50" w:line="400" w:lineRule="exact"/>
              <w:rPr>
                <w:rFonts w:hint="eastAsia" w:ascii="宋体" w:hAnsi="宋体" w:eastAsia="宋体" w:cs="宋体"/>
                <w:color w:val="000000"/>
                <w:sz w:val="24"/>
                <w:highlight w:val="none"/>
              </w:rPr>
            </w:pPr>
          </w:p>
        </w:tc>
      </w:tr>
      <w:tr w14:paraId="128A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2AE8C">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E34874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26433C">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3CDE9E3">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71F3C2">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A93695">
            <w:pPr>
              <w:snapToGrid w:val="0"/>
              <w:spacing w:before="120" w:beforeLines="50" w:after="50" w:line="400" w:lineRule="exact"/>
              <w:rPr>
                <w:rFonts w:hint="eastAsia" w:ascii="宋体" w:hAnsi="宋体" w:eastAsia="宋体" w:cs="宋体"/>
                <w:color w:val="000000"/>
                <w:sz w:val="24"/>
                <w:highlight w:val="none"/>
              </w:rPr>
            </w:pPr>
          </w:p>
        </w:tc>
      </w:tr>
      <w:tr w14:paraId="79A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9D025">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BC9B5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848ACF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9F033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678445">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039FDAF">
            <w:pPr>
              <w:snapToGrid w:val="0"/>
              <w:spacing w:before="120" w:beforeLines="50" w:after="50" w:line="400" w:lineRule="exact"/>
              <w:rPr>
                <w:rFonts w:hint="eastAsia" w:ascii="宋体" w:hAnsi="宋体" w:eastAsia="宋体" w:cs="宋体"/>
                <w:color w:val="000000"/>
                <w:sz w:val="24"/>
                <w:highlight w:val="none"/>
              </w:rPr>
            </w:pPr>
          </w:p>
        </w:tc>
      </w:tr>
      <w:tr w14:paraId="3AF4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4FA5A3">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FEBAC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34D7FC4">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4A8410">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833D51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2258A52">
            <w:pPr>
              <w:snapToGrid w:val="0"/>
              <w:spacing w:before="120" w:beforeLines="50" w:after="50" w:line="400" w:lineRule="exact"/>
              <w:rPr>
                <w:rFonts w:hint="eastAsia" w:ascii="宋体" w:hAnsi="宋体" w:eastAsia="宋体" w:cs="宋体"/>
                <w:color w:val="000000"/>
                <w:sz w:val="24"/>
                <w:highlight w:val="none"/>
              </w:rPr>
            </w:pPr>
          </w:p>
        </w:tc>
      </w:tr>
      <w:tr w14:paraId="67D9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F07DE">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9F1633E">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8BD53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A23A76">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4EA6A3">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F3B5E92">
            <w:pPr>
              <w:snapToGrid w:val="0"/>
              <w:spacing w:before="120" w:beforeLines="50" w:after="50" w:line="400" w:lineRule="exact"/>
              <w:rPr>
                <w:rFonts w:hint="eastAsia" w:ascii="宋体" w:hAnsi="宋体" w:eastAsia="宋体" w:cs="宋体"/>
                <w:color w:val="000000"/>
                <w:sz w:val="24"/>
                <w:highlight w:val="none"/>
              </w:rPr>
            </w:pPr>
          </w:p>
        </w:tc>
      </w:tr>
      <w:tr w14:paraId="5EFC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421226">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7B3BA3B0">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02D930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1D12FCE">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AC297C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7ED43EE">
            <w:pPr>
              <w:snapToGrid w:val="0"/>
              <w:spacing w:before="120" w:beforeLines="50" w:after="50" w:line="400" w:lineRule="exact"/>
              <w:rPr>
                <w:rFonts w:hint="eastAsia" w:ascii="宋体" w:hAnsi="宋体" w:eastAsia="宋体" w:cs="宋体"/>
                <w:color w:val="000000"/>
                <w:sz w:val="24"/>
                <w:highlight w:val="none"/>
              </w:rPr>
            </w:pPr>
          </w:p>
        </w:tc>
      </w:tr>
    </w:tbl>
    <w:p w14:paraId="6E10CF30">
      <w:pPr>
        <w:pStyle w:val="47"/>
        <w:spacing w:before="120" w:after="12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注：在填写时，如本表格不适合磋商响应单位的实际情况，可根据本表格式自行划表填写。如有</w:t>
      </w:r>
      <w:r>
        <w:rPr>
          <w:rFonts w:hint="eastAsia" w:ascii="宋体" w:hAnsi="宋体" w:eastAsia="宋体" w:cs="宋体"/>
          <w:sz w:val="24"/>
          <w:szCs w:val="24"/>
          <w:highlight w:val="none"/>
        </w:rPr>
        <w:t>相关证明材料的附材料完整清晰扫描件。</w:t>
      </w:r>
    </w:p>
    <w:p w14:paraId="7D2A7E00">
      <w:pPr>
        <w:pStyle w:val="47"/>
        <w:spacing w:before="120" w:after="120" w:line="360" w:lineRule="auto"/>
        <w:jc w:val="left"/>
        <w:rPr>
          <w:rFonts w:hint="eastAsia" w:ascii="宋体" w:hAnsi="宋体" w:eastAsia="宋体" w:cs="宋体"/>
          <w:sz w:val="24"/>
          <w:szCs w:val="24"/>
          <w:highlight w:val="none"/>
        </w:rPr>
      </w:pPr>
    </w:p>
    <w:p w14:paraId="057D9CB4">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20A7DD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667B8E6">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2B8C">
      <w:pPr>
        <w:pStyle w:val="47"/>
        <w:spacing w:before="120" w:after="120" w:line="500" w:lineRule="exact"/>
        <w:rPr>
          <w:rFonts w:hint="eastAsia" w:ascii="宋体" w:hAnsi="宋体" w:eastAsia="宋体" w:cs="宋体"/>
          <w:sz w:val="24"/>
          <w:szCs w:val="24"/>
          <w:highlight w:val="none"/>
        </w:rPr>
      </w:pPr>
    </w:p>
    <w:p w14:paraId="4A03F650">
      <w:pPr>
        <w:autoSpaceDE w:val="0"/>
        <w:autoSpaceDN w:val="0"/>
        <w:spacing w:before="50" w:after="50"/>
        <w:ind w:right="-817"/>
        <w:rPr>
          <w:rFonts w:hint="eastAsia" w:ascii="宋体" w:hAnsi="宋体" w:eastAsia="宋体" w:cs="宋体"/>
          <w:sz w:val="24"/>
          <w:highlight w:val="none"/>
          <w:lang w:val="zh-CN"/>
        </w:rPr>
      </w:pPr>
    </w:p>
    <w:p w14:paraId="139A2E92">
      <w:pPr>
        <w:pStyle w:val="2"/>
        <w:spacing w:line="400" w:lineRule="exact"/>
        <w:jc w:val="both"/>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附件13： </w:t>
      </w:r>
    </w:p>
    <w:p w14:paraId="32D6A82A">
      <w:pPr>
        <w:pStyle w:val="5"/>
        <w:spacing w:line="360" w:lineRule="auto"/>
        <w:ind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本项目拟投入的设施设备一览表</w:t>
      </w:r>
    </w:p>
    <w:p w14:paraId="1FDEA31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5DF67E3">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F01A184">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r>
        <w:rPr>
          <w:rStyle w:val="48"/>
          <w:rFonts w:hint="eastAsia" w:ascii="宋体" w:hAnsi="宋体" w:eastAsia="宋体" w:cs="宋体"/>
          <w:bCs/>
          <w:sz w:val="24"/>
          <w:szCs w:val="24"/>
          <w:highlight w:val="non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C6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113387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6" w:type="pct"/>
            <w:vAlign w:val="center"/>
          </w:tcPr>
          <w:p w14:paraId="1077084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679" w:type="pct"/>
            <w:vAlign w:val="center"/>
          </w:tcPr>
          <w:p w14:paraId="3D2B788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663" w:type="pct"/>
            <w:vAlign w:val="center"/>
          </w:tcPr>
          <w:p w14:paraId="4CB1F5E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品牌/产地</w:t>
            </w:r>
          </w:p>
        </w:tc>
        <w:tc>
          <w:tcPr>
            <w:tcW w:w="672" w:type="pct"/>
            <w:vAlign w:val="center"/>
          </w:tcPr>
          <w:p w14:paraId="3827ECDE">
            <w:pPr>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购置年月</w:t>
            </w:r>
          </w:p>
        </w:tc>
        <w:tc>
          <w:tcPr>
            <w:tcW w:w="679" w:type="pct"/>
            <w:vAlign w:val="center"/>
          </w:tcPr>
          <w:p w14:paraId="705745F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数量/单位</w:t>
            </w:r>
          </w:p>
        </w:tc>
        <w:tc>
          <w:tcPr>
            <w:tcW w:w="569" w:type="pct"/>
            <w:vAlign w:val="center"/>
          </w:tcPr>
          <w:p w14:paraId="349739FE">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用途</w:t>
            </w:r>
          </w:p>
        </w:tc>
        <w:tc>
          <w:tcPr>
            <w:tcW w:w="621" w:type="pct"/>
            <w:vAlign w:val="center"/>
          </w:tcPr>
          <w:p w14:paraId="250BD318">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备注（自有或租赁）</w:t>
            </w:r>
          </w:p>
        </w:tc>
      </w:tr>
      <w:tr w14:paraId="61F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CCC49B">
            <w:pPr>
              <w:jc w:val="center"/>
              <w:rPr>
                <w:rFonts w:hint="eastAsia" w:ascii="宋体" w:hAnsi="宋体" w:eastAsia="宋体" w:cs="宋体"/>
                <w:bCs/>
                <w:sz w:val="24"/>
                <w:szCs w:val="24"/>
                <w:highlight w:val="none"/>
              </w:rPr>
            </w:pPr>
          </w:p>
        </w:tc>
        <w:tc>
          <w:tcPr>
            <w:tcW w:w="756" w:type="pct"/>
            <w:vAlign w:val="center"/>
          </w:tcPr>
          <w:p w14:paraId="5953C7C8">
            <w:pPr>
              <w:jc w:val="center"/>
              <w:rPr>
                <w:rFonts w:hint="eastAsia" w:ascii="宋体" w:hAnsi="宋体" w:eastAsia="宋体" w:cs="宋体"/>
                <w:bCs/>
                <w:sz w:val="24"/>
                <w:szCs w:val="24"/>
                <w:highlight w:val="none"/>
              </w:rPr>
            </w:pPr>
          </w:p>
        </w:tc>
        <w:tc>
          <w:tcPr>
            <w:tcW w:w="679" w:type="pct"/>
            <w:vAlign w:val="center"/>
          </w:tcPr>
          <w:p w14:paraId="12370D90">
            <w:pPr>
              <w:jc w:val="center"/>
              <w:rPr>
                <w:rFonts w:hint="eastAsia" w:ascii="宋体" w:hAnsi="宋体" w:eastAsia="宋体" w:cs="宋体"/>
                <w:bCs/>
                <w:sz w:val="24"/>
                <w:szCs w:val="24"/>
                <w:highlight w:val="none"/>
              </w:rPr>
            </w:pPr>
          </w:p>
        </w:tc>
        <w:tc>
          <w:tcPr>
            <w:tcW w:w="663" w:type="pct"/>
            <w:vAlign w:val="center"/>
          </w:tcPr>
          <w:p w14:paraId="6AB8B5DE">
            <w:pPr>
              <w:jc w:val="center"/>
              <w:rPr>
                <w:rFonts w:hint="eastAsia" w:ascii="宋体" w:hAnsi="宋体" w:eastAsia="宋体" w:cs="宋体"/>
                <w:bCs/>
                <w:sz w:val="24"/>
                <w:szCs w:val="24"/>
                <w:highlight w:val="none"/>
              </w:rPr>
            </w:pPr>
          </w:p>
        </w:tc>
        <w:tc>
          <w:tcPr>
            <w:tcW w:w="672" w:type="pct"/>
            <w:vAlign w:val="center"/>
          </w:tcPr>
          <w:p w14:paraId="6B02864E">
            <w:pPr>
              <w:jc w:val="center"/>
              <w:rPr>
                <w:rFonts w:hint="eastAsia" w:ascii="宋体" w:hAnsi="宋体" w:eastAsia="宋体" w:cs="宋体"/>
                <w:bCs/>
                <w:sz w:val="24"/>
                <w:szCs w:val="24"/>
                <w:highlight w:val="none"/>
              </w:rPr>
            </w:pPr>
          </w:p>
        </w:tc>
        <w:tc>
          <w:tcPr>
            <w:tcW w:w="679" w:type="pct"/>
            <w:vAlign w:val="center"/>
          </w:tcPr>
          <w:p w14:paraId="1ADED0C3">
            <w:pPr>
              <w:jc w:val="center"/>
              <w:rPr>
                <w:rFonts w:hint="eastAsia" w:ascii="宋体" w:hAnsi="宋体" w:eastAsia="宋体" w:cs="宋体"/>
                <w:bCs/>
                <w:sz w:val="24"/>
                <w:szCs w:val="24"/>
                <w:highlight w:val="none"/>
              </w:rPr>
            </w:pPr>
          </w:p>
        </w:tc>
        <w:tc>
          <w:tcPr>
            <w:tcW w:w="569" w:type="pct"/>
            <w:vAlign w:val="center"/>
          </w:tcPr>
          <w:p w14:paraId="58B5CAE3">
            <w:pPr>
              <w:jc w:val="center"/>
              <w:rPr>
                <w:rFonts w:hint="eastAsia" w:ascii="宋体" w:hAnsi="宋体" w:eastAsia="宋体" w:cs="宋体"/>
                <w:bCs/>
                <w:sz w:val="24"/>
                <w:szCs w:val="24"/>
                <w:highlight w:val="none"/>
              </w:rPr>
            </w:pPr>
          </w:p>
        </w:tc>
        <w:tc>
          <w:tcPr>
            <w:tcW w:w="621" w:type="pct"/>
            <w:vAlign w:val="center"/>
          </w:tcPr>
          <w:p w14:paraId="05A9FDF6">
            <w:pPr>
              <w:jc w:val="center"/>
              <w:rPr>
                <w:rFonts w:hint="eastAsia" w:ascii="宋体" w:hAnsi="宋体" w:eastAsia="宋体" w:cs="宋体"/>
                <w:bCs/>
                <w:sz w:val="24"/>
                <w:szCs w:val="24"/>
                <w:highlight w:val="none"/>
              </w:rPr>
            </w:pPr>
          </w:p>
        </w:tc>
      </w:tr>
      <w:tr w14:paraId="1C5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FDF13FA">
            <w:pPr>
              <w:jc w:val="center"/>
              <w:rPr>
                <w:rFonts w:hint="eastAsia" w:ascii="宋体" w:hAnsi="宋体" w:eastAsia="宋体" w:cs="宋体"/>
                <w:bCs/>
                <w:sz w:val="24"/>
                <w:szCs w:val="24"/>
                <w:highlight w:val="none"/>
              </w:rPr>
            </w:pPr>
          </w:p>
        </w:tc>
        <w:tc>
          <w:tcPr>
            <w:tcW w:w="756" w:type="pct"/>
            <w:vAlign w:val="center"/>
          </w:tcPr>
          <w:p w14:paraId="76A58ABC">
            <w:pPr>
              <w:jc w:val="center"/>
              <w:rPr>
                <w:rFonts w:hint="eastAsia" w:ascii="宋体" w:hAnsi="宋体" w:eastAsia="宋体" w:cs="宋体"/>
                <w:bCs/>
                <w:sz w:val="24"/>
                <w:szCs w:val="24"/>
                <w:highlight w:val="none"/>
              </w:rPr>
            </w:pPr>
          </w:p>
        </w:tc>
        <w:tc>
          <w:tcPr>
            <w:tcW w:w="679" w:type="pct"/>
            <w:vAlign w:val="center"/>
          </w:tcPr>
          <w:p w14:paraId="347BCA50">
            <w:pPr>
              <w:jc w:val="center"/>
              <w:rPr>
                <w:rFonts w:hint="eastAsia" w:ascii="宋体" w:hAnsi="宋体" w:eastAsia="宋体" w:cs="宋体"/>
                <w:bCs/>
                <w:sz w:val="24"/>
                <w:szCs w:val="24"/>
                <w:highlight w:val="none"/>
              </w:rPr>
            </w:pPr>
          </w:p>
        </w:tc>
        <w:tc>
          <w:tcPr>
            <w:tcW w:w="663" w:type="pct"/>
            <w:vAlign w:val="center"/>
          </w:tcPr>
          <w:p w14:paraId="774FF513">
            <w:pPr>
              <w:jc w:val="center"/>
              <w:rPr>
                <w:rFonts w:hint="eastAsia" w:ascii="宋体" w:hAnsi="宋体" w:eastAsia="宋体" w:cs="宋体"/>
                <w:bCs/>
                <w:sz w:val="24"/>
                <w:szCs w:val="24"/>
                <w:highlight w:val="none"/>
              </w:rPr>
            </w:pPr>
          </w:p>
        </w:tc>
        <w:tc>
          <w:tcPr>
            <w:tcW w:w="672" w:type="pct"/>
            <w:vAlign w:val="center"/>
          </w:tcPr>
          <w:p w14:paraId="58395504">
            <w:pPr>
              <w:jc w:val="center"/>
              <w:rPr>
                <w:rFonts w:hint="eastAsia" w:ascii="宋体" w:hAnsi="宋体" w:eastAsia="宋体" w:cs="宋体"/>
                <w:bCs/>
                <w:sz w:val="24"/>
                <w:szCs w:val="24"/>
                <w:highlight w:val="none"/>
              </w:rPr>
            </w:pPr>
          </w:p>
        </w:tc>
        <w:tc>
          <w:tcPr>
            <w:tcW w:w="679" w:type="pct"/>
            <w:vAlign w:val="center"/>
          </w:tcPr>
          <w:p w14:paraId="43DDA2EF">
            <w:pPr>
              <w:jc w:val="center"/>
              <w:rPr>
                <w:rFonts w:hint="eastAsia" w:ascii="宋体" w:hAnsi="宋体" w:eastAsia="宋体" w:cs="宋体"/>
                <w:bCs/>
                <w:sz w:val="24"/>
                <w:szCs w:val="24"/>
                <w:highlight w:val="none"/>
              </w:rPr>
            </w:pPr>
          </w:p>
        </w:tc>
        <w:tc>
          <w:tcPr>
            <w:tcW w:w="569" w:type="pct"/>
            <w:vAlign w:val="center"/>
          </w:tcPr>
          <w:p w14:paraId="58507A97">
            <w:pPr>
              <w:jc w:val="center"/>
              <w:rPr>
                <w:rFonts w:hint="eastAsia" w:ascii="宋体" w:hAnsi="宋体" w:eastAsia="宋体" w:cs="宋体"/>
                <w:bCs/>
                <w:sz w:val="24"/>
                <w:szCs w:val="24"/>
                <w:highlight w:val="none"/>
              </w:rPr>
            </w:pPr>
          </w:p>
        </w:tc>
        <w:tc>
          <w:tcPr>
            <w:tcW w:w="621" w:type="pct"/>
            <w:vAlign w:val="center"/>
          </w:tcPr>
          <w:p w14:paraId="2C3BBC47">
            <w:pPr>
              <w:jc w:val="center"/>
              <w:rPr>
                <w:rFonts w:hint="eastAsia" w:ascii="宋体" w:hAnsi="宋体" w:eastAsia="宋体" w:cs="宋体"/>
                <w:bCs/>
                <w:sz w:val="24"/>
                <w:szCs w:val="24"/>
                <w:highlight w:val="none"/>
              </w:rPr>
            </w:pPr>
          </w:p>
        </w:tc>
      </w:tr>
      <w:tr w14:paraId="070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3974836">
            <w:pPr>
              <w:jc w:val="center"/>
              <w:rPr>
                <w:rFonts w:hint="eastAsia" w:ascii="宋体" w:hAnsi="宋体" w:eastAsia="宋体" w:cs="宋体"/>
                <w:bCs/>
                <w:sz w:val="24"/>
                <w:szCs w:val="24"/>
                <w:highlight w:val="none"/>
              </w:rPr>
            </w:pPr>
          </w:p>
        </w:tc>
        <w:tc>
          <w:tcPr>
            <w:tcW w:w="756" w:type="pct"/>
            <w:vAlign w:val="center"/>
          </w:tcPr>
          <w:p w14:paraId="480C5AAA">
            <w:pPr>
              <w:jc w:val="center"/>
              <w:rPr>
                <w:rFonts w:hint="eastAsia" w:ascii="宋体" w:hAnsi="宋体" w:eastAsia="宋体" w:cs="宋体"/>
                <w:bCs/>
                <w:sz w:val="24"/>
                <w:szCs w:val="24"/>
                <w:highlight w:val="none"/>
              </w:rPr>
            </w:pPr>
          </w:p>
        </w:tc>
        <w:tc>
          <w:tcPr>
            <w:tcW w:w="679" w:type="pct"/>
            <w:vAlign w:val="center"/>
          </w:tcPr>
          <w:p w14:paraId="09ECCD86">
            <w:pPr>
              <w:jc w:val="center"/>
              <w:rPr>
                <w:rFonts w:hint="eastAsia" w:ascii="宋体" w:hAnsi="宋体" w:eastAsia="宋体" w:cs="宋体"/>
                <w:bCs/>
                <w:sz w:val="24"/>
                <w:szCs w:val="24"/>
                <w:highlight w:val="none"/>
              </w:rPr>
            </w:pPr>
          </w:p>
        </w:tc>
        <w:tc>
          <w:tcPr>
            <w:tcW w:w="663" w:type="pct"/>
            <w:vAlign w:val="center"/>
          </w:tcPr>
          <w:p w14:paraId="58D8D71E">
            <w:pPr>
              <w:jc w:val="center"/>
              <w:rPr>
                <w:rFonts w:hint="eastAsia" w:ascii="宋体" w:hAnsi="宋体" w:eastAsia="宋体" w:cs="宋体"/>
                <w:bCs/>
                <w:sz w:val="24"/>
                <w:szCs w:val="24"/>
                <w:highlight w:val="none"/>
              </w:rPr>
            </w:pPr>
          </w:p>
        </w:tc>
        <w:tc>
          <w:tcPr>
            <w:tcW w:w="672" w:type="pct"/>
            <w:vAlign w:val="center"/>
          </w:tcPr>
          <w:p w14:paraId="751F8A50">
            <w:pPr>
              <w:jc w:val="center"/>
              <w:rPr>
                <w:rFonts w:hint="eastAsia" w:ascii="宋体" w:hAnsi="宋体" w:eastAsia="宋体" w:cs="宋体"/>
                <w:bCs/>
                <w:sz w:val="24"/>
                <w:szCs w:val="24"/>
                <w:highlight w:val="none"/>
              </w:rPr>
            </w:pPr>
          </w:p>
        </w:tc>
        <w:tc>
          <w:tcPr>
            <w:tcW w:w="679" w:type="pct"/>
            <w:vAlign w:val="center"/>
          </w:tcPr>
          <w:p w14:paraId="5B80F127">
            <w:pPr>
              <w:jc w:val="center"/>
              <w:rPr>
                <w:rFonts w:hint="eastAsia" w:ascii="宋体" w:hAnsi="宋体" w:eastAsia="宋体" w:cs="宋体"/>
                <w:bCs/>
                <w:sz w:val="24"/>
                <w:szCs w:val="24"/>
                <w:highlight w:val="none"/>
              </w:rPr>
            </w:pPr>
          </w:p>
        </w:tc>
        <w:tc>
          <w:tcPr>
            <w:tcW w:w="569" w:type="pct"/>
            <w:vAlign w:val="center"/>
          </w:tcPr>
          <w:p w14:paraId="19A13B5A">
            <w:pPr>
              <w:jc w:val="center"/>
              <w:rPr>
                <w:rFonts w:hint="eastAsia" w:ascii="宋体" w:hAnsi="宋体" w:eastAsia="宋体" w:cs="宋体"/>
                <w:bCs/>
                <w:sz w:val="24"/>
                <w:szCs w:val="24"/>
                <w:highlight w:val="none"/>
              </w:rPr>
            </w:pPr>
          </w:p>
        </w:tc>
        <w:tc>
          <w:tcPr>
            <w:tcW w:w="621" w:type="pct"/>
            <w:vAlign w:val="center"/>
          </w:tcPr>
          <w:p w14:paraId="4E9F6F2B">
            <w:pPr>
              <w:jc w:val="center"/>
              <w:rPr>
                <w:rFonts w:hint="eastAsia" w:ascii="宋体" w:hAnsi="宋体" w:eastAsia="宋体" w:cs="宋体"/>
                <w:bCs/>
                <w:sz w:val="24"/>
                <w:szCs w:val="24"/>
                <w:highlight w:val="none"/>
              </w:rPr>
            </w:pPr>
          </w:p>
        </w:tc>
      </w:tr>
      <w:tr w14:paraId="4F7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6F5DC81">
            <w:pPr>
              <w:jc w:val="center"/>
              <w:rPr>
                <w:rFonts w:hint="eastAsia" w:ascii="宋体" w:hAnsi="宋体" w:eastAsia="宋体" w:cs="宋体"/>
                <w:bCs/>
                <w:sz w:val="24"/>
                <w:szCs w:val="24"/>
                <w:highlight w:val="none"/>
              </w:rPr>
            </w:pPr>
          </w:p>
        </w:tc>
        <w:tc>
          <w:tcPr>
            <w:tcW w:w="756" w:type="pct"/>
            <w:vAlign w:val="center"/>
          </w:tcPr>
          <w:p w14:paraId="26E87EAA">
            <w:pPr>
              <w:jc w:val="center"/>
              <w:rPr>
                <w:rFonts w:hint="eastAsia" w:ascii="宋体" w:hAnsi="宋体" w:eastAsia="宋体" w:cs="宋体"/>
                <w:bCs/>
                <w:sz w:val="24"/>
                <w:szCs w:val="24"/>
                <w:highlight w:val="none"/>
              </w:rPr>
            </w:pPr>
          </w:p>
        </w:tc>
        <w:tc>
          <w:tcPr>
            <w:tcW w:w="679" w:type="pct"/>
            <w:vAlign w:val="center"/>
          </w:tcPr>
          <w:p w14:paraId="7EC14114">
            <w:pPr>
              <w:jc w:val="center"/>
              <w:rPr>
                <w:rFonts w:hint="eastAsia" w:ascii="宋体" w:hAnsi="宋体" w:eastAsia="宋体" w:cs="宋体"/>
                <w:bCs/>
                <w:sz w:val="24"/>
                <w:szCs w:val="24"/>
                <w:highlight w:val="none"/>
              </w:rPr>
            </w:pPr>
          </w:p>
        </w:tc>
        <w:tc>
          <w:tcPr>
            <w:tcW w:w="663" w:type="pct"/>
            <w:vAlign w:val="center"/>
          </w:tcPr>
          <w:p w14:paraId="15D5854E">
            <w:pPr>
              <w:jc w:val="center"/>
              <w:rPr>
                <w:rFonts w:hint="eastAsia" w:ascii="宋体" w:hAnsi="宋体" w:eastAsia="宋体" w:cs="宋体"/>
                <w:bCs/>
                <w:sz w:val="24"/>
                <w:szCs w:val="24"/>
                <w:highlight w:val="none"/>
              </w:rPr>
            </w:pPr>
          </w:p>
        </w:tc>
        <w:tc>
          <w:tcPr>
            <w:tcW w:w="672" w:type="pct"/>
            <w:vAlign w:val="center"/>
          </w:tcPr>
          <w:p w14:paraId="39287E0C">
            <w:pPr>
              <w:jc w:val="center"/>
              <w:rPr>
                <w:rFonts w:hint="eastAsia" w:ascii="宋体" w:hAnsi="宋体" w:eastAsia="宋体" w:cs="宋体"/>
                <w:bCs/>
                <w:sz w:val="24"/>
                <w:szCs w:val="24"/>
                <w:highlight w:val="none"/>
              </w:rPr>
            </w:pPr>
          </w:p>
        </w:tc>
        <w:tc>
          <w:tcPr>
            <w:tcW w:w="679" w:type="pct"/>
            <w:vAlign w:val="center"/>
          </w:tcPr>
          <w:p w14:paraId="21192640">
            <w:pPr>
              <w:jc w:val="center"/>
              <w:rPr>
                <w:rFonts w:hint="eastAsia" w:ascii="宋体" w:hAnsi="宋体" w:eastAsia="宋体" w:cs="宋体"/>
                <w:bCs/>
                <w:sz w:val="24"/>
                <w:szCs w:val="24"/>
                <w:highlight w:val="none"/>
              </w:rPr>
            </w:pPr>
          </w:p>
        </w:tc>
        <w:tc>
          <w:tcPr>
            <w:tcW w:w="569" w:type="pct"/>
            <w:vAlign w:val="center"/>
          </w:tcPr>
          <w:p w14:paraId="211EAB6E">
            <w:pPr>
              <w:jc w:val="center"/>
              <w:rPr>
                <w:rFonts w:hint="eastAsia" w:ascii="宋体" w:hAnsi="宋体" w:eastAsia="宋体" w:cs="宋体"/>
                <w:bCs/>
                <w:sz w:val="24"/>
                <w:szCs w:val="24"/>
                <w:highlight w:val="none"/>
              </w:rPr>
            </w:pPr>
          </w:p>
        </w:tc>
        <w:tc>
          <w:tcPr>
            <w:tcW w:w="621" w:type="pct"/>
            <w:vAlign w:val="center"/>
          </w:tcPr>
          <w:p w14:paraId="1CFC828C">
            <w:pPr>
              <w:jc w:val="center"/>
              <w:rPr>
                <w:rFonts w:hint="eastAsia" w:ascii="宋体" w:hAnsi="宋体" w:eastAsia="宋体" w:cs="宋体"/>
                <w:bCs/>
                <w:sz w:val="24"/>
                <w:szCs w:val="24"/>
                <w:highlight w:val="none"/>
              </w:rPr>
            </w:pPr>
          </w:p>
        </w:tc>
      </w:tr>
      <w:tr w14:paraId="5EF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0D367B">
            <w:pPr>
              <w:jc w:val="center"/>
              <w:rPr>
                <w:rFonts w:hint="eastAsia" w:ascii="宋体" w:hAnsi="宋体" w:eastAsia="宋体" w:cs="宋体"/>
                <w:bCs/>
                <w:sz w:val="24"/>
                <w:szCs w:val="24"/>
                <w:highlight w:val="none"/>
              </w:rPr>
            </w:pPr>
          </w:p>
        </w:tc>
        <w:tc>
          <w:tcPr>
            <w:tcW w:w="756" w:type="pct"/>
            <w:vAlign w:val="center"/>
          </w:tcPr>
          <w:p w14:paraId="6335727F">
            <w:pPr>
              <w:jc w:val="center"/>
              <w:rPr>
                <w:rFonts w:hint="eastAsia" w:ascii="宋体" w:hAnsi="宋体" w:eastAsia="宋体" w:cs="宋体"/>
                <w:bCs/>
                <w:sz w:val="24"/>
                <w:szCs w:val="24"/>
                <w:highlight w:val="none"/>
              </w:rPr>
            </w:pPr>
          </w:p>
        </w:tc>
        <w:tc>
          <w:tcPr>
            <w:tcW w:w="679" w:type="pct"/>
            <w:vAlign w:val="center"/>
          </w:tcPr>
          <w:p w14:paraId="30667AF8">
            <w:pPr>
              <w:jc w:val="center"/>
              <w:rPr>
                <w:rFonts w:hint="eastAsia" w:ascii="宋体" w:hAnsi="宋体" w:eastAsia="宋体" w:cs="宋体"/>
                <w:bCs/>
                <w:sz w:val="24"/>
                <w:szCs w:val="24"/>
                <w:highlight w:val="none"/>
              </w:rPr>
            </w:pPr>
          </w:p>
        </w:tc>
        <w:tc>
          <w:tcPr>
            <w:tcW w:w="663" w:type="pct"/>
            <w:vAlign w:val="center"/>
          </w:tcPr>
          <w:p w14:paraId="6C665FB3">
            <w:pPr>
              <w:jc w:val="center"/>
              <w:rPr>
                <w:rFonts w:hint="eastAsia" w:ascii="宋体" w:hAnsi="宋体" w:eastAsia="宋体" w:cs="宋体"/>
                <w:bCs/>
                <w:sz w:val="24"/>
                <w:szCs w:val="24"/>
                <w:highlight w:val="none"/>
              </w:rPr>
            </w:pPr>
          </w:p>
        </w:tc>
        <w:tc>
          <w:tcPr>
            <w:tcW w:w="672" w:type="pct"/>
            <w:vAlign w:val="center"/>
          </w:tcPr>
          <w:p w14:paraId="2E43C1D4">
            <w:pPr>
              <w:jc w:val="center"/>
              <w:rPr>
                <w:rFonts w:hint="eastAsia" w:ascii="宋体" w:hAnsi="宋体" w:eastAsia="宋体" w:cs="宋体"/>
                <w:bCs/>
                <w:sz w:val="24"/>
                <w:szCs w:val="24"/>
                <w:highlight w:val="none"/>
              </w:rPr>
            </w:pPr>
          </w:p>
        </w:tc>
        <w:tc>
          <w:tcPr>
            <w:tcW w:w="679" w:type="pct"/>
            <w:vAlign w:val="center"/>
          </w:tcPr>
          <w:p w14:paraId="4E430CDE">
            <w:pPr>
              <w:jc w:val="center"/>
              <w:rPr>
                <w:rFonts w:hint="eastAsia" w:ascii="宋体" w:hAnsi="宋体" w:eastAsia="宋体" w:cs="宋体"/>
                <w:bCs/>
                <w:sz w:val="24"/>
                <w:szCs w:val="24"/>
                <w:highlight w:val="none"/>
              </w:rPr>
            </w:pPr>
          </w:p>
        </w:tc>
        <w:tc>
          <w:tcPr>
            <w:tcW w:w="569" w:type="pct"/>
            <w:vAlign w:val="center"/>
          </w:tcPr>
          <w:p w14:paraId="20E9D7CC">
            <w:pPr>
              <w:jc w:val="center"/>
              <w:rPr>
                <w:rFonts w:hint="eastAsia" w:ascii="宋体" w:hAnsi="宋体" w:eastAsia="宋体" w:cs="宋体"/>
                <w:bCs/>
                <w:sz w:val="24"/>
                <w:szCs w:val="24"/>
                <w:highlight w:val="none"/>
              </w:rPr>
            </w:pPr>
          </w:p>
        </w:tc>
        <w:tc>
          <w:tcPr>
            <w:tcW w:w="621" w:type="pct"/>
            <w:vAlign w:val="center"/>
          </w:tcPr>
          <w:p w14:paraId="76A3A5D7">
            <w:pPr>
              <w:jc w:val="center"/>
              <w:rPr>
                <w:rFonts w:hint="eastAsia" w:ascii="宋体" w:hAnsi="宋体" w:eastAsia="宋体" w:cs="宋体"/>
                <w:bCs/>
                <w:sz w:val="24"/>
                <w:szCs w:val="24"/>
                <w:highlight w:val="none"/>
              </w:rPr>
            </w:pPr>
          </w:p>
        </w:tc>
      </w:tr>
      <w:tr w14:paraId="261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97492E">
            <w:pPr>
              <w:jc w:val="center"/>
              <w:rPr>
                <w:rFonts w:hint="eastAsia" w:ascii="宋体" w:hAnsi="宋体" w:eastAsia="宋体" w:cs="宋体"/>
                <w:bCs/>
                <w:sz w:val="24"/>
                <w:szCs w:val="24"/>
                <w:highlight w:val="none"/>
              </w:rPr>
            </w:pPr>
          </w:p>
        </w:tc>
        <w:tc>
          <w:tcPr>
            <w:tcW w:w="756" w:type="pct"/>
            <w:vAlign w:val="center"/>
          </w:tcPr>
          <w:p w14:paraId="0CB634B6">
            <w:pPr>
              <w:jc w:val="center"/>
              <w:rPr>
                <w:rFonts w:hint="eastAsia" w:ascii="宋体" w:hAnsi="宋体" w:eastAsia="宋体" w:cs="宋体"/>
                <w:bCs/>
                <w:sz w:val="24"/>
                <w:szCs w:val="24"/>
                <w:highlight w:val="none"/>
              </w:rPr>
            </w:pPr>
          </w:p>
        </w:tc>
        <w:tc>
          <w:tcPr>
            <w:tcW w:w="679" w:type="pct"/>
            <w:vAlign w:val="center"/>
          </w:tcPr>
          <w:p w14:paraId="69CB5B0B">
            <w:pPr>
              <w:jc w:val="center"/>
              <w:rPr>
                <w:rFonts w:hint="eastAsia" w:ascii="宋体" w:hAnsi="宋体" w:eastAsia="宋体" w:cs="宋体"/>
                <w:bCs/>
                <w:sz w:val="24"/>
                <w:szCs w:val="24"/>
                <w:highlight w:val="none"/>
              </w:rPr>
            </w:pPr>
          </w:p>
        </w:tc>
        <w:tc>
          <w:tcPr>
            <w:tcW w:w="663" w:type="pct"/>
            <w:vAlign w:val="center"/>
          </w:tcPr>
          <w:p w14:paraId="1211B54F">
            <w:pPr>
              <w:jc w:val="center"/>
              <w:rPr>
                <w:rFonts w:hint="eastAsia" w:ascii="宋体" w:hAnsi="宋体" w:eastAsia="宋体" w:cs="宋体"/>
                <w:bCs/>
                <w:sz w:val="24"/>
                <w:szCs w:val="24"/>
                <w:highlight w:val="none"/>
              </w:rPr>
            </w:pPr>
          </w:p>
        </w:tc>
        <w:tc>
          <w:tcPr>
            <w:tcW w:w="672" w:type="pct"/>
            <w:vAlign w:val="center"/>
          </w:tcPr>
          <w:p w14:paraId="46B22A8F">
            <w:pPr>
              <w:jc w:val="center"/>
              <w:rPr>
                <w:rFonts w:hint="eastAsia" w:ascii="宋体" w:hAnsi="宋体" w:eastAsia="宋体" w:cs="宋体"/>
                <w:bCs/>
                <w:sz w:val="24"/>
                <w:szCs w:val="24"/>
                <w:highlight w:val="none"/>
              </w:rPr>
            </w:pPr>
          </w:p>
        </w:tc>
        <w:tc>
          <w:tcPr>
            <w:tcW w:w="679" w:type="pct"/>
            <w:vAlign w:val="center"/>
          </w:tcPr>
          <w:p w14:paraId="745AD54B">
            <w:pPr>
              <w:jc w:val="center"/>
              <w:rPr>
                <w:rFonts w:hint="eastAsia" w:ascii="宋体" w:hAnsi="宋体" w:eastAsia="宋体" w:cs="宋体"/>
                <w:bCs/>
                <w:sz w:val="24"/>
                <w:szCs w:val="24"/>
                <w:highlight w:val="none"/>
              </w:rPr>
            </w:pPr>
          </w:p>
        </w:tc>
        <w:tc>
          <w:tcPr>
            <w:tcW w:w="569" w:type="pct"/>
            <w:vAlign w:val="center"/>
          </w:tcPr>
          <w:p w14:paraId="45BBA017">
            <w:pPr>
              <w:jc w:val="center"/>
              <w:rPr>
                <w:rFonts w:hint="eastAsia" w:ascii="宋体" w:hAnsi="宋体" w:eastAsia="宋体" w:cs="宋体"/>
                <w:bCs/>
                <w:sz w:val="24"/>
                <w:szCs w:val="24"/>
                <w:highlight w:val="none"/>
              </w:rPr>
            </w:pPr>
          </w:p>
        </w:tc>
        <w:tc>
          <w:tcPr>
            <w:tcW w:w="621" w:type="pct"/>
            <w:vAlign w:val="center"/>
          </w:tcPr>
          <w:p w14:paraId="0FBD6D9B">
            <w:pPr>
              <w:jc w:val="center"/>
              <w:rPr>
                <w:rFonts w:hint="eastAsia" w:ascii="宋体" w:hAnsi="宋体" w:eastAsia="宋体" w:cs="宋体"/>
                <w:bCs/>
                <w:sz w:val="24"/>
                <w:szCs w:val="24"/>
                <w:highlight w:val="none"/>
              </w:rPr>
            </w:pPr>
          </w:p>
        </w:tc>
      </w:tr>
      <w:tr w14:paraId="3E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3BCC3E">
            <w:pPr>
              <w:jc w:val="center"/>
              <w:rPr>
                <w:rFonts w:hint="eastAsia" w:ascii="宋体" w:hAnsi="宋体" w:eastAsia="宋体" w:cs="宋体"/>
                <w:sz w:val="22"/>
                <w:highlight w:val="none"/>
              </w:rPr>
            </w:pPr>
          </w:p>
        </w:tc>
        <w:tc>
          <w:tcPr>
            <w:tcW w:w="756" w:type="pct"/>
            <w:vAlign w:val="center"/>
          </w:tcPr>
          <w:p w14:paraId="5F1D45A2">
            <w:pPr>
              <w:jc w:val="center"/>
              <w:rPr>
                <w:rFonts w:hint="eastAsia" w:ascii="宋体" w:hAnsi="宋体" w:eastAsia="宋体" w:cs="宋体"/>
                <w:sz w:val="22"/>
                <w:highlight w:val="none"/>
              </w:rPr>
            </w:pPr>
          </w:p>
        </w:tc>
        <w:tc>
          <w:tcPr>
            <w:tcW w:w="679" w:type="pct"/>
            <w:vAlign w:val="center"/>
          </w:tcPr>
          <w:p w14:paraId="69FA1021">
            <w:pPr>
              <w:jc w:val="center"/>
              <w:rPr>
                <w:rFonts w:hint="eastAsia" w:ascii="宋体" w:hAnsi="宋体" w:eastAsia="宋体" w:cs="宋体"/>
                <w:sz w:val="22"/>
                <w:highlight w:val="none"/>
              </w:rPr>
            </w:pPr>
          </w:p>
        </w:tc>
        <w:tc>
          <w:tcPr>
            <w:tcW w:w="663" w:type="pct"/>
            <w:vAlign w:val="center"/>
          </w:tcPr>
          <w:p w14:paraId="2C9F0AE1">
            <w:pPr>
              <w:jc w:val="center"/>
              <w:rPr>
                <w:rFonts w:hint="eastAsia" w:ascii="宋体" w:hAnsi="宋体" w:eastAsia="宋体" w:cs="宋体"/>
                <w:sz w:val="22"/>
                <w:highlight w:val="none"/>
              </w:rPr>
            </w:pPr>
          </w:p>
        </w:tc>
        <w:tc>
          <w:tcPr>
            <w:tcW w:w="672" w:type="pct"/>
            <w:vAlign w:val="center"/>
          </w:tcPr>
          <w:p w14:paraId="39A26197">
            <w:pPr>
              <w:jc w:val="center"/>
              <w:rPr>
                <w:rFonts w:hint="eastAsia" w:ascii="宋体" w:hAnsi="宋体" w:eastAsia="宋体" w:cs="宋体"/>
                <w:sz w:val="22"/>
                <w:highlight w:val="none"/>
              </w:rPr>
            </w:pPr>
          </w:p>
        </w:tc>
        <w:tc>
          <w:tcPr>
            <w:tcW w:w="679" w:type="pct"/>
            <w:vAlign w:val="center"/>
          </w:tcPr>
          <w:p w14:paraId="5095EFFB">
            <w:pPr>
              <w:jc w:val="center"/>
              <w:rPr>
                <w:rFonts w:hint="eastAsia" w:ascii="宋体" w:hAnsi="宋体" w:eastAsia="宋体" w:cs="宋体"/>
                <w:sz w:val="22"/>
                <w:highlight w:val="none"/>
              </w:rPr>
            </w:pPr>
          </w:p>
        </w:tc>
        <w:tc>
          <w:tcPr>
            <w:tcW w:w="569" w:type="pct"/>
            <w:vAlign w:val="center"/>
          </w:tcPr>
          <w:p w14:paraId="5A0EB91A">
            <w:pPr>
              <w:jc w:val="center"/>
              <w:rPr>
                <w:rFonts w:hint="eastAsia" w:ascii="宋体" w:hAnsi="宋体" w:eastAsia="宋体" w:cs="宋体"/>
                <w:sz w:val="22"/>
                <w:highlight w:val="none"/>
              </w:rPr>
            </w:pPr>
          </w:p>
        </w:tc>
        <w:tc>
          <w:tcPr>
            <w:tcW w:w="621" w:type="pct"/>
            <w:vAlign w:val="center"/>
          </w:tcPr>
          <w:p w14:paraId="58AC5501">
            <w:pPr>
              <w:jc w:val="center"/>
              <w:rPr>
                <w:rFonts w:hint="eastAsia" w:ascii="宋体" w:hAnsi="宋体" w:eastAsia="宋体" w:cs="宋体"/>
                <w:sz w:val="22"/>
                <w:highlight w:val="none"/>
              </w:rPr>
            </w:pPr>
          </w:p>
        </w:tc>
      </w:tr>
      <w:tr w14:paraId="52A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1F7FB23">
            <w:pPr>
              <w:jc w:val="center"/>
              <w:rPr>
                <w:rFonts w:hint="eastAsia" w:ascii="宋体" w:hAnsi="宋体" w:eastAsia="宋体" w:cs="宋体"/>
                <w:sz w:val="22"/>
                <w:highlight w:val="none"/>
              </w:rPr>
            </w:pPr>
          </w:p>
        </w:tc>
        <w:tc>
          <w:tcPr>
            <w:tcW w:w="756" w:type="pct"/>
            <w:vAlign w:val="center"/>
          </w:tcPr>
          <w:p w14:paraId="2E70E7E0">
            <w:pPr>
              <w:jc w:val="center"/>
              <w:rPr>
                <w:rFonts w:hint="eastAsia" w:ascii="宋体" w:hAnsi="宋体" w:eastAsia="宋体" w:cs="宋体"/>
                <w:sz w:val="22"/>
                <w:highlight w:val="none"/>
              </w:rPr>
            </w:pPr>
          </w:p>
        </w:tc>
        <w:tc>
          <w:tcPr>
            <w:tcW w:w="679" w:type="pct"/>
            <w:vAlign w:val="center"/>
          </w:tcPr>
          <w:p w14:paraId="73A4F590">
            <w:pPr>
              <w:jc w:val="center"/>
              <w:rPr>
                <w:rFonts w:hint="eastAsia" w:ascii="宋体" w:hAnsi="宋体" w:eastAsia="宋体" w:cs="宋体"/>
                <w:sz w:val="22"/>
                <w:highlight w:val="none"/>
              </w:rPr>
            </w:pPr>
          </w:p>
        </w:tc>
        <w:tc>
          <w:tcPr>
            <w:tcW w:w="663" w:type="pct"/>
            <w:vAlign w:val="center"/>
          </w:tcPr>
          <w:p w14:paraId="0C7E8315">
            <w:pPr>
              <w:jc w:val="center"/>
              <w:rPr>
                <w:rFonts w:hint="eastAsia" w:ascii="宋体" w:hAnsi="宋体" w:eastAsia="宋体" w:cs="宋体"/>
                <w:sz w:val="22"/>
                <w:highlight w:val="none"/>
              </w:rPr>
            </w:pPr>
          </w:p>
        </w:tc>
        <w:tc>
          <w:tcPr>
            <w:tcW w:w="672" w:type="pct"/>
            <w:vAlign w:val="center"/>
          </w:tcPr>
          <w:p w14:paraId="4EAF711B">
            <w:pPr>
              <w:jc w:val="center"/>
              <w:rPr>
                <w:rFonts w:hint="eastAsia" w:ascii="宋体" w:hAnsi="宋体" w:eastAsia="宋体" w:cs="宋体"/>
                <w:sz w:val="22"/>
                <w:highlight w:val="none"/>
              </w:rPr>
            </w:pPr>
          </w:p>
        </w:tc>
        <w:tc>
          <w:tcPr>
            <w:tcW w:w="679" w:type="pct"/>
            <w:vAlign w:val="center"/>
          </w:tcPr>
          <w:p w14:paraId="1740313C">
            <w:pPr>
              <w:jc w:val="center"/>
              <w:rPr>
                <w:rFonts w:hint="eastAsia" w:ascii="宋体" w:hAnsi="宋体" w:eastAsia="宋体" w:cs="宋体"/>
                <w:sz w:val="22"/>
                <w:highlight w:val="none"/>
              </w:rPr>
            </w:pPr>
          </w:p>
        </w:tc>
        <w:tc>
          <w:tcPr>
            <w:tcW w:w="569" w:type="pct"/>
            <w:vAlign w:val="center"/>
          </w:tcPr>
          <w:p w14:paraId="084DEEDD">
            <w:pPr>
              <w:jc w:val="center"/>
              <w:rPr>
                <w:rFonts w:hint="eastAsia" w:ascii="宋体" w:hAnsi="宋体" w:eastAsia="宋体" w:cs="宋体"/>
                <w:sz w:val="22"/>
                <w:highlight w:val="none"/>
              </w:rPr>
            </w:pPr>
          </w:p>
        </w:tc>
        <w:tc>
          <w:tcPr>
            <w:tcW w:w="621" w:type="pct"/>
            <w:vAlign w:val="center"/>
          </w:tcPr>
          <w:p w14:paraId="6CB13F83">
            <w:pPr>
              <w:jc w:val="center"/>
              <w:rPr>
                <w:rFonts w:hint="eastAsia" w:ascii="宋体" w:hAnsi="宋体" w:eastAsia="宋体" w:cs="宋体"/>
                <w:sz w:val="22"/>
                <w:highlight w:val="none"/>
              </w:rPr>
            </w:pPr>
          </w:p>
        </w:tc>
      </w:tr>
      <w:tr w14:paraId="7FC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0DD00D">
            <w:pPr>
              <w:jc w:val="center"/>
              <w:rPr>
                <w:rFonts w:hint="eastAsia" w:ascii="宋体" w:hAnsi="宋体" w:eastAsia="宋体" w:cs="宋体"/>
                <w:sz w:val="22"/>
                <w:highlight w:val="none"/>
              </w:rPr>
            </w:pPr>
          </w:p>
        </w:tc>
        <w:tc>
          <w:tcPr>
            <w:tcW w:w="756" w:type="pct"/>
            <w:vAlign w:val="center"/>
          </w:tcPr>
          <w:p w14:paraId="6FB0045D">
            <w:pPr>
              <w:jc w:val="center"/>
              <w:rPr>
                <w:rFonts w:hint="eastAsia" w:ascii="宋体" w:hAnsi="宋体" w:eastAsia="宋体" w:cs="宋体"/>
                <w:sz w:val="22"/>
                <w:highlight w:val="none"/>
              </w:rPr>
            </w:pPr>
          </w:p>
        </w:tc>
        <w:tc>
          <w:tcPr>
            <w:tcW w:w="679" w:type="pct"/>
            <w:vAlign w:val="center"/>
          </w:tcPr>
          <w:p w14:paraId="2C6DC8D7">
            <w:pPr>
              <w:jc w:val="center"/>
              <w:rPr>
                <w:rFonts w:hint="eastAsia" w:ascii="宋体" w:hAnsi="宋体" w:eastAsia="宋体" w:cs="宋体"/>
                <w:sz w:val="22"/>
                <w:highlight w:val="none"/>
              </w:rPr>
            </w:pPr>
          </w:p>
        </w:tc>
        <w:tc>
          <w:tcPr>
            <w:tcW w:w="663" w:type="pct"/>
            <w:vAlign w:val="center"/>
          </w:tcPr>
          <w:p w14:paraId="4CCAE7E4">
            <w:pPr>
              <w:jc w:val="center"/>
              <w:rPr>
                <w:rFonts w:hint="eastAsia" w:ascii="宋体" w:hAnsi="宋体" w:eastAsia="宋体" w:cs="宋体"/>
                <w:sz w:val="22"/>
                <w:highlight w:val="none"/>
              </w:rPr>
            </w:pPr>
          </w:p>
        </w:tc>
        <w:tc>
          <w:tcPr>
            <w:tcW w:w="672" w:type="pct"/>
            <w:vAlign w:val="center"/>
          </w:tcPr>
          <w:p w14:paraId="67192B6C">
            <w:pPr>
              <w:jc w:val="center"/>
              <w:rPr>
                <w:rFonts w:hint="eastAsia" w:ascii="宋体" w:hAnsi="宋体" w:eastAsia="宋体" w:cs="宋体"/>
                <w:sz w:val="22"/>
                <w:highlight w:val="none"/>
              </w:rPr>
            </w:pPr>
          </w:p>
        </w:tc>
        <w:tc>
          <w:tcPr>
            <w:tcW w:w="679" w:type="pct"/>
            <w:vAlign w:val="center"/>
          </w:tcPr>
          <w:p w14:paraId="45BF23F8">
            <w:pPr>
              <w:jc w:val="center"/>
              <w:rPr>
                <w:rFonts w:hint="eastAsia" w:ascii="宋体" w:hAnsi="宋体" w:eastAsia="宋体" w:cs="宋体"/>
                <w:sz w:val="22"/>
                <w:highlight w:val="none"/>
              </w:rPr>
            </w:pPr>
          </w:p>
        </w:tc>
        <w:tc>
          <w:tcPr>
            <w:tcW w:w="569" w:type="pct"/>
            <w:vAlign w:val="center"/>
          </w:tcPr>
          <w:p w14:paraId="3679ED38">
            <w:pPr>
              <w:jc w:val="center"/>
              <w:rPr>
                <w:rFonts w:hint="eastAsia" w:ascii="宋体" w:hAnsi="宋体" w:eastAsia="宋体" w:cs="宋体"/>
                <w:sz w:val="22"/>
                <w:highlight w:val="none"/>
              </w:rPr>
            </w:pPr>
          </w:p>
        </w:tc>
        <w:tc>
          <w:tcPr>
            <w:tcW w:w="621" w:type="pct"/>
            <w:vAlign w:val="center"/>
          </w:tcPr>
          <w:p w14:paraId="162E90FD">
            <w:pPr>
              <w:jc w:val="center"/>
              <w:rPr>
                <w:rFonts w:hint="eastAsia" w:ascii="宋体" w:hAnsi="宋体" w:eastAsia="宋体" w:cs="宋体"/>
                <w:sz w:val="22"/>
                <w:highlight w:val="none"/>
              </w:rPr>
            </w:pPr>
          </w:p>
        </w:tc>
      </w:tr>
      <w:tr w14:paraId="1A58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CF193DD">
            <w:pPr>
              <w:jc w:val="center"/>
              <w:rPr>
                <w:rFonts w:hint="eastAsia" w:ascii="宋体" w:hAnsi="宋体" w:eastAsia="宋体" w:cs="宋体"/>
                <w:sz w:val="22"/>
                <w:highlight w:val="none"/>
              </w:rPr>
            </w:pPr>
          </w:p>
        </w:tc>
        <w:tc>
          <w:tcPr>
            <w:tcW w:w="756" w:type="pct"/>
            <w:vAlign w:val="center"/>
          </w:tcPr>
          <w:p w14:paraId="1A057311">
            <w:pPr>
              <w:jc w:val="center"/>
              <w:rPr>
                <w:rFonts w:hint="eastAsia" w:ascii="宋体" w:hAnsi="宋体" w:eastAsia="宋体" w:cs="宋体"/>
                <w:sz w:val="22"/>
                <w:highlight w:val="none"/>
              </w:rPr>
            </w:pPr>
          </w:p>
        </w:tc>
        <w:tc>
          <w:tcPr>
            <w:tcW w:w="679" w:type="pct"/>
            <w:vAlign w:val="center"/>
          </w:tcPr>
          <w:p w14:paraId="3D443EA7">
            <w:pPr>
              <w:jc w:val="center"/>
              <w:rPr>
                <w:rFonts w:hint="eastAsia" w:ascii="宋体" w:hAnsi="宋体" w:eastAsia="宋体" w:cs="宋体"/>
                <w:sz w:val="22"/>
                <w:highlight w:val="none"/>
              </w:rPr>
            </w:pPr>
          </w:p>
        </w:tc>
        <w:tc>
          <w:tcPr>
            <w:tcW w:w="663" w:type="pct"/>
            <w:vAlign w:val="center"/>
          </w:tcPr>
          <w:p w14:paraId="232076EE">
            <w:pPr>
              <w:jc w:val="center"/>
              <w:rPr>
                <w:rFonts w:hint="eastAsia" w:ascii="宋体" w:hAnsi="宋体" w:eastAsia="宋体" w:cs="宋体"/>
                <w:sz w:val="22"/>
                <w:highlight w:val="none"/>
              </w:rPr>
            </w:pPr>
          </w:p>
        </w:tc>
        <w:tc>
          <w:tcPr>
            <w:tcW w:w="672" w:type="pct"/>
            <w:vAlign w:val="center"/>
          </w:tcPr>
          <w:p w14:paraId="5498CCB9">
            <w:pPr>
              <w:jc w:val="center"/>
              <w:rPr>
                <w:rFonts w:hint="eastAsia" w:ascii="宋体" w:hAnsi="宋体" w:eastAsia="宋体" w:cs="宋体"/>
                <w:sz w:val="22"/>
                <w:highlight w:val="none"/>
              </w:rPr>
            </w:pPr>
          </w:p>
        </w:tc>
        <w:tc>
          <w:tcPr>
            <w:tcW w:w="679" w:type="pct"/>
            <w:vAlign w:val="center"/>
          </w:tcPr>
          <w:p w14:paraId="46B2CF5F">
            <w:pPr>
              <w:jc w:val="center"/>
              <w:rPr>
                <w:rFonts w:hint="eastAsia" w:ascii="宋体" w:hAnsi="宋体" w:eastAsia="宋体" w:cs="宋体"/>
                <w:sz w:val="22"/>
                <w:highlight w:val="none"/>
              </w:rPr>
            </w:pPr>
          </w:p>
        </w:tc>
        <w:tc>
          <w:tcPr>
            <w:tcW w:w="569" w:type="pct"/>
            <w:vAlign w:val="center"/>
          </w:tcPr>
          <w:p w14:paraId="36CA23B0">
            <w:pPr>
              <w:jc w:val="center"/>
              <w:rPr>
                <w:rFonts w:hint="eastAsia" w:ascii="宋体" w:hAnsi="宋体" w:eastAsia="宋体" w:cs="宋体"/>
                <w:sz w:val="22"/>
                <w:highlight w:val="none"/>
              </w:rPr>
            </w:pPr>
          </w:p>
        </w:tc>
        <w:tc>
          <w:tcPr>
            <w:tcW w:w="621" w:type="pct"/>
            <w:vAlign w:val="center"/>
          </w:tcPr>
          <w:p w14:paraId="1856C72F">
            <w:pPr>
              <w:jc w:val="center"/>
              <w:rPr>
                <w:rFonts w:hint="eastAsia" w:ascii="宋体" w:hAnsi="宋体" w:eastAsia="宋体" w:cs="宋体"/>
                <w:sz w:val="22"/>
                <w:highlight w:val="none"/>
              </w:rPr>
            </w:pPr>
          </w:p>
        </w:tc>
      </w:tr>
    </w:tbl>
    <w:p w14:paraId="2CF7954E">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附注：1.本表要求如实填写，后附设备购置（租赁）合同或发票的清晰扫描件；</w:t>
      </w:r>
    </w:p>
    <w:p w14:paraId="0A4BE1C4">
      <w:pPr>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2.此表仅提供了表格的形式，供应商可按此表格复制或增项。</w:t>
      </w:r>
    </w:p>
    <w:p w14:paraId="668CACDF">
      <w:pPr>
        <w:pStyle w:val="11"/>
        <w:rPr>
          <w:rFonts w:hint="eastAsia" w:ascii="宋体" w:hAnsi="宋体" w:eastAsia="宋体" w:cs="宋体"/>
          <w:highlight w:val="none"/>
        </w:rPr>
      </w:pPr>
    </w:p>
    <w:p w14:paraId="1ECCD9A1">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5F92CEE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05DAA9C7">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E920DA">
      <w:pPr>
        <w:snapToGrid w:val="0"/>
        <w:spacing w:before="120" w:beforeLines="50" w:line="400" w:lineRule="exact"/>
        <w:outlineLvl w:val="2"/>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5AA9B42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附件14： </w:t>
      </w:r>
    </w:p>
    <w:p w14:paraId="47A85EBA">
      <w:pPr>
        <w:snapToGrid w:val="0"/>
        <w:spacing w:before="120" w:beforeLines="50" w:line="400" w:lineRule="exact"/>
        <w:outlineLvl w:val="2"/>
        <w:rPr>
          <w:rFonts w:hint="eastAsia" w:ascii="宋体" w:hAnsi="宋体" w:eastAsia="宋体" w:cs="宋体"/>
          <w:b/>
          <w:color w:val="000000"/>
          <w:sz w:val="24"/>
          <w:highlight w:val="none"/>
        </w:rPr>
      </w:pPr>
    </w:p>
    <w:p w14:paraId="59842703">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供应商类似项目业绩汇总表-1</w:t>
      </w:r>
    </w:p>
    <w:p w14:paraId="100A6C7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DE0775">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3B2091C3">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3D63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33E561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w:t>
            </w:r>
          </w:p>
          <w:p w14:paraId="48C06C6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4DCD59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0EC0E56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p w14:paraId="4B1FF21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p w14:paraId="1E3EF43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36523B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22E2BC3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采购单位联系人及</w:t>
            </w:r>
          </w:p>
          <w:p w14:paraId="4515BD6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r>
      <w:tr w14:paraId="414CA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C43B169">
            <w:pPr>
              <w:widowControl/>
              <w:spacing w:line="400" w:lineRule="exact"/>
              <w:jc w:val="left"/>
              <w:rPr>
                <w:rFonts w:hint="eastAsia" w:ascii="宋体" w:hAnsi="宋体" w:eastAsia="宋体" w:cs="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01D9A136">
            <w:pPr>
              <w:widowControl/>
              <w:spacing w:line="400" w:lineRule="exact"/>
              <w:jc w:val="left"/>
              <w:rPr>
                <w:rFonts w:hint="eastAsia" w:ascii="宋体" w:hAnsi="宋体" w:eastAsia="宋体" w:cs="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626C2F">
            <w:pPr>
              <w:widowControl/>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14:paraId="7E0BD1B8">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5D088A9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2FFFF223">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14:paraId="55B5BC4D">
            <w:pPr>
              <w:widowControl/>
              <w:spacing w:line="400" w:lineRule="exact"/>
              <w:jc w:val="left"/>
              <w:rPr>
                <w:rFonts w:hint="eastAsia" w:ascii="宋体" w:hAnsi="宋体" w:eastAsia="宋体" w:cs="宋体"/>
                <w:color w:val="000000"/>
                <w:sz w:val="24"/>
                <w:szCs w:val="24"/>
                <w:highlight w:val="none"/>
              </w:rPr>
            </w:pPr>
          </w:p>
        </w:tc>
      </w:tr>
      <w:tr w14:paraId="2711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8FF0424">
            <w:pPr>
              <w:snapToGrid w:val="0"/>
              <w:spacing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3095C3C7">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4A7B1C4C">
            <w:pPr>
              <w:snapToGrid w:val="0"/>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3574D5E8">
            <w:pPr>
              <w:snapToGrid w:val="0"/>
              <w:spacing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150EE01D">
            <w:pPr>
              <w:snapToGrid w:val="0"/>
              <w:spacing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970343B">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3E6EEDAD">
            <w:pPr>
              <w:snapToGrid w:val="0"/>
              <w:spacing w:line="400" w:lineRule="exact"/>
              <w:jc w:val="left"/>
              <w:rPr>
                <w:rFonts w:hint="eastAsia" w:ascii="宋体" w:hAnsi="宋体" w:eastAsia="宋体" w:cs="宋体"/>
                <w:color w:val="000000"/>
                <w:sz w:val="24"/>
                <w:szCs w:val="24"/>
                <w:highlight w:val="none"/>
              </w:rPr>
            </w:pPr>
          </w:p>
        </w:tc>
      </w:tr>
      <w:tr w14:paraId="45C3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240C8F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27F5EE1E">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201513D9">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7FD361F">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844A7B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4171A1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D8A9EF">
            <w:pPr>
              <w:snapToGrid w:val="0"/>
              <w:spacing w:before="50" w:after="120" w:afterLines="50" w:line="400" w:lineRule="exact"/>
              <w:jc w:val="left"/>
              <w:rPr>
                <w:rFonts w:hint="eastAsia" w:ascii="宋体" w:hAnsi="宋体" w:eastAsia="宋体" w:cs="宋体"/>
                <w:color w:val="000000"/>
                <w:sz w:val="24"/>
                <w:szCs w:val="24"/>
                <w:highlight w:val="none"/>
              </w:rPr>
            </w:pPr>
          </w:p>
        </w:tc>
      </w:tr>
      <w:tr w14:paraId="237F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28585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1B30A0D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304AAAD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97A0B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62707F1">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C724D1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693E40AE">
            <w:pPr>
              <w:snapToGrid w:val="0"/>
              <w:spacing w:before="50" w:after="120" w:afterLines="50" w:line="400" w:lineRule="exact"/>
              <w:jc w:val="left"/>
              <w:rPr>
                <w:rFonts w:hint="eastAsia" w:ascii="宋体" w:hAnsi="宋体" w:eastAsia="宋体" w:cs="宋体"/>
                <w:color w:val="000000"/>
                <w:sz w:val="24"/>
                <w:szCs w:val="24"/>
                <w:highlight w:val="none"/>
              </w:rPr>
            </w:pPr>
          </w:p>
        </w:tc>
      </w:tr>
      <w:tr w14:paraId="1459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429561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4E639C3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7730002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1587EA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D8268C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216D8D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AC7C6D3">
            <w:pPr>
              <w:snapToGrid w:val="0"/>
              <w:spacing w:before="50" w:after="120" w:afterLines="50" w:line="400" w:lineRule="exact"/>
              <w:jc w:val="left"/>
              <w:rPr>
                <w:rFonts w:hint="eastAsia" w:ascii="宋体" w:hAnsi="宋体" w:eastAsia="宋体" w:cs="宋体"/>
                <w:color w:val="000000"/>
                <w:sz w:val="24"/>
                <w:szCs w:val="24"/>
                <w:highlight w:val="none"/>
              </w:rPr>
            </w:pPr>
          </w:p>
        </w:tc>
      </w:tr>
      <w:tr w14:paraId="710F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4D059EF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7EFD1308">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0BA0CDB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21D37F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52F32A7">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90B7DC3">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6D5DC0">
            <w:pPr>
              <w:snapToGrid w:val="0"/>
              <w:spacing w:before="50" w:after="120" w:afterLines="50" w:line="400" w:lineRule="exact"/>
              <w:jc w:val="left"/>
              <w:rPr>
                <w:rFonts w:hint="eastAsia" w:ascii="宋体" w:hAnsi="宋体" w:eastAsia="宋体" w:cs="宋体"/>
                <w:color w:val="000000"/>
                <w:sz w:val="24"/>
                <w:szCs w:val="24"/>
                <w:highlight w:val="none"/>
              </w:rPr>
            </w:pPr>
          </w:p>
        </w:tc>
      </w:tr>
    </w:tbl>
    <w:p w14:paraId="5750E5B6">
      <w:pPr>
        <w:pStyle w:val="47"/>
        <w:adjustRightInd w:val="0"/>
        <w:snapToGrid w:val="0"/>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备注：本表为供应商同类项目实施情况汇总一览表格式。</w:t>
      </w:r>
    </w:p>
    <w:p w14:paraId="7DE334DC">
      <w:pPr>
        <w:pStyle w:val="47"/>
        <w:adjustRightInd w:val="0"/>
        <w:snapToGrid w:val="0"/>
        <w:spacing w:before="120" w:after="120" w:line="500" w:lineRule="exact"/>
        <w:rPr>
          <w:rFonts w:hint="eastAsia" w:ascii="宋体" w:hAnsi="宋体" w:eastAsia="宋体" w:cs="宋体"/>
          <w:color w:val="000000"/>
          <w:sz w:val="24"/>
          <w:highlight w:val="none"/>
        </w:rPr>
      </w:pPr>
    </w:p>
    <w:p w14:paraId="3457B595">
      <w:pPr>
        <w:pStyle w:val="47"/>
        <w:adjustRightInd w:val="0"/>
        <w:snapToGrid w:val="0"/>
        <w:spacing w:before="120" w:after="120" w:line="500" w:lineRule="exact"/>
        <w:rPr>
          <w:rFonts w:hint="eastAsia" w:ascii="宋体" w:hAnsi="宋体" w:eastAsia="宋体" w:cs="宋体"/>
          <w:sz w:val="24"/>
          <w:szCs w:val="24"/>
          <w:highlight w:val="none"/>
        </w:rPr>
      </w:pPr>
    </w:p>
    <w:p w14:paraId="1872D23C">
      <w:pPr>
        <w:pStyle w:val="47"/>
        <w:adjustRightInd w:val="0"/>
        <w:snapToGrid w:val="0"/>
        <w:spacing w:before="120" w:after="120" w:line="500" w:lineRule="exact"/>
        <w:rPr>
          <w:rFonts w:hint="eastAsia" w:ascii="宋体" w:hAnsi="宋体" w:eastAsia="宋体" w:cs="宋体"/>
          <w:sz w:val="24"/>
          <w:szCs w:val="24"/>
          <w:highlight w:val="none"/>
        </w:rPr>
      </w:pPr>
    </w:p>
    <w:p w14:paraId="2F748066">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704E63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CD01AFA">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2CCB130">
      <w:pPr>
        <w:pStyle w:val="21"/>
        <w:snapToGrid w:val="0"/>
        <w:spacing w:line="400" w:lineRule="exact"/>
        <w:ind w:left="0" w:firstLine="0" w:firstLineChars="0"/>
        <w:rPr>
          <w:rFonts w:hint="eastAsia" w:ascii="宋体" w:hAnsi="宋体" w:eastAsia="宋体" w:cs="宋体"/>
          <w:color w:val="000000"/>
          <w:sz w:val="24"/>
          <w:highlight w:val="none"/>
        </w:rPr>
      </w:pPr>
    </w:p>
    <w:p w14:paraId="56B3FB09">
      <w:pPr>
        <w:pStyle w:val="47"/>
        <w:adjustRightInd w:val="0"/>
        <w:snapToGrid w:val="0"/>
        <w:spacing w:before="120" w:after="120" w:line="500" w:lineRule="exact"/>
        <w:rPr>
          <w:rFonts w:hint="eastAsia" w:ascii="宋体" w:hAnsi="宋体" w:eastAsia="宋体" w:cs="宋体"/>
          <w:sz w:val="24"/>
          <w:szCs w:val="24"/>
          <w:highlight w:val="none"/>
        </w:rPr>
      </w:pPr>
    </w:p>
    <w:p w14:paraId="76C0CFE8">
      <w:pPr>
        <w:pStyle w:val="45"/>
        <w:tabs>
          <w:tab w:val="left" w:pos="1365"/>
        </w:tabs>
        <w:spacing w:line="360" w:lineRule="auto"/>
        <w:jc w:val="center"/>
        <w:rPr>
          <w:rFonts w:hint="eastAsia" w:ascii="宋体" w:hAnsi="宋体" w:eastAsia="宋体" w:cs="宋体"/>
          <w:b/>
          <w:color w:val="000000"/>
          <w:sz w:val="24"/>
          <w:highlight w:val="none"/>
        </w:rPr>
      </w:pPr>
    </w:p>
    <w:p w14:paraId="781DB8F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附件15：</w:t>
      </w:r>
    </w:p>
    <w:p w14:paraId="189E3516">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供应商类似项目业绩表-2</w:t>
      </w:r>
    </w:p>
    <w:p w14:paraId="237F89A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9FFC00">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7E5F11E">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43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7C15EA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63" w:type="dxa"/>
          </w:tcPr>
          <w:p w14:paraId="6BDB0408">
            <w:pPr>
              <w:pStyle w:val="47"/>
              <w:spacing w:before="120" w:after="120"/>
              <w:jc w:val="center"/>
              <w:rPr>
                <w:rFonts w:hint="eastAsia" w:ascii="宋体" w:hAnsi="宋体" w:eastAsia="宋体" w:cs="宋体"/>
                <w:sz w:val="24"/>
                <w:szCs w:val="24"/>
                <w:highlight w:val="none"/>
              </w:rPr>
            </w:pPr>
          </w:p>
        </w:tc>
      </w:tr>
      <w:tr w14:paraId="3A8E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E442E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项目单位名称</w:t>
            </w:r>
          </w:p>
        </w:tc>
        <w:tc>
          <w:tcPr>
            <w:tcW w:w="6863" w:type="dxa"/>
          </w:tcPr>
          <w:p w14:paraId="3F46768B">
            <w:pPr>
              <w:pStyle w:val="47"/>
              <w:spacing w:before="120" w:after="120"/>
              <w:jc w:val="center"/>
              <w:rPr>
                <w:rFonts w:hint="eastAsia" w:ascii="宋体" w:hAnsi="宋体" w:eastAsia="宋体" w:cs="宋体"/>
                <w:sz w:val="24"/>
                <w:szCs w:val="24"/>
                <w:highlight w:val="none"/>
              </w:rPr>
            </w:pPr>
          </w:p>
        </w:tc>
      </w:tr>
      <w:tr w14:paraId="05D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EA01C9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项目单位联系人姓名及联系方式</w:t>
            </w:r>
          </w:p>
        </w:tc>
        <w:tc>
          <w:tcPr>
            <w:tcW w:w="6863" w:type="dxa"/>
          </w:tcPr>
          <w:p w14:paraId="6E2513A4">
            <w:pPr>
              <w:pStyle w:val="47"/>
              <w:spacing w:before="120" w:after="120"/>
              <w:jc w:val="center"/>
              <w:rPr>
                <w:rFonts w:hint="eastAsia" w:ascii="宋体" w:hAnsi="宋体" w:eastAsia="宋体" w:cs="宋体"/>
                <w:sz w:val="24"/>
                <w:szCs w:val="24"/>
                <w:highlight w:val="none"/>
              </w:rPr>
            </w:pPr>
          </w:p>
        </w:tc>
      </w:tr>
      <w:tr w14:paraId="34C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83D8BF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863" w:type="dxa"/>
          </w:tcPr>
          <w:p w14:paraId="39A4085D">
            <w:pPr>
              <w:pStyle w:val="47"/>
              <w:spacing w:before="120" w:after="120"/>
              <w:jc w:val="center"/>
              <w:rPr>
                <w:rFonts w:hint="eastAsia" w:ascii="宋体" w:hAnsi="宋体" w:eastAsia="宋体" w:cs="宋体"/>
                <w:sz w:val="24"/>
                <w:szCs w:val="24"/>
                <w:highlight w:val="none"/>
              </w:rPr>
            </w:pPr>
          </w:p>
        </w:tc>
      </w:tr>
      <w:tr w14:paraId="321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50F36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613C7B82">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6863" w:type="dxa"/>
          </w:tcPr>
          <w:p w14:paraId="37DA9A09">
            <w:pPr>
              <w:pStyle w:val="47"/>
              <w:spacing w:before="120" w:after="120"/>
              <w:jc w:val="center"/>
              <w:rPr>
                <w:rFonts w:hint="eastAsia" w:ascii="宋体" w:hAnsi="宋体" w:eastAsia="宋体" w:cs="宋体"/>
                <w:sz w:val="24"/>
                <w:szCs w:val="24"/>
                <w:highlight w:val="none"/>
              </w:rPr>
            </w:pPr>
          </w:p>
        </w:tc>
      </w:tr>
      <w:tr w14:paraId="456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FDE63F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6863" w:type="dxa"/>
          </w:tcPr>
          <w:p w14:paraId="4286C32B">
            <w:pPr>
              <w:pStyle w:val="47"/>
              <w:spacing w:before="120" w:after="120"/>
              <w:jc w:val="center"/>
              <w:rPr>
                <w:rFonts w:hint="eastAsia" w:ascii="宋体" w:hAnsi="宋体" w:eastAsia="宋体" w:cs="宋体"/>
                <w:sz w:val="24"/>
                <w:szCs w:val="24"/>
                <w:highlight w:val="none"/>
              </w:rPr>
            </w:pPr>
          </w:p>
        </w:tc>
      </w:tr>
      <w:tr w14:paraId="32C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0DA050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6863" w:type="dxa"/>
          </w:tcPr>
          <w:p w14:paraId="3A15FBAE">
            <w:pPr>
              <w:pStyle w:val="47"/>
              <w:spacing w:before="120" w:after="120"/>
              <w:jc w:val="center"/>
              <w:rPr>
                <w:rFonts w:hint="eastAsia" w:ascii="宋体" w:hAnsi="宋体" w:eastAsia="宋体" w:cs="宋体"/>
                <w:sz w:val="24"/>
                <w:szCs w:val="24"/>
                <w:highlight w:val="none"/>
              </w:rPr>
            </w:pPr>
          </w:p>
        </w:tc>
      </w:tr>
    </w:tbl>
    <w:p w14:paraId="3DF7CFF0">
      <w:pPr>
        <w:pStyle w:val="47"/>
        <w:adjustRightInd w:val="0"/>
        <w:snapToGrid w:val="0"/>
        <w:spacing w:line="3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注：1．每个合同须单独附表，并附上证明材料，否则专家在评审时将不予采信；</w:t>
      </w:r>
    </w:p>
    <w:p w14:paraId="2522E258">
      <w:pPr>
        <w:pStyle w:val="47"/>
        <w:autoSpaceDE w:val="0"/>
        <w:autoSpaceDN w:val="0"/>
        <w:spacing w:line="3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2．项目内容请详细说明所承担的具体工作内容。</w:t>
      </w:r>
    </w:p>
    <w:p w14:paraId="66466EE2">
      <w:pPr>
        <w:pStyle w:val="47"/>
        <w:adjustRightInd w:val="0"/>
        <w:snapToGrid w:val="0"/>
        <w:spacing w:before="120" w:after="120" w:line="500" w:lineRule="exact"/>
        <w:rPr>
          <w:rFonts w:hint="eastAsia" w:ascii="宋体" w:hAnsi="宋体" w:eastAsia="宋体" w:cs="宋体"/>
          <w:sz w:val="24"/>
          <w:szCs w:val="24"/>
          <w:highlight w:val="none"/>
        </w:rPr>
      </w:pPr>
    </w:p>
    <w:p w14:paraId="2EEFC5C2">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D120146">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F50AF0E">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2C7BCF">
      <w:pPr>
        <w:pStyle w:val="47"/>
        <w:spacing w:before="120" w:after="120" w:line="500" w:lineRule="exact"/>
        <w:rPr>
          <w:rFonts w:hint="eastAsia" w:ascii="宋体" w:hAnsi="宋体" w:eastAsia="宋体" w:cs="宋体"/>
          <w:sz w:val="24"/>
          <w:szCs w:val="24"/>
          <w:highlight w:val="none"/>
        </w:rPr>
      </w:pPr>
    </w:p>
    <w:p w14:paraId="1C741672">
      <w:pPr>
        <w:autoSpaceDE w:val="0"/>
        <w:autoSpaceDN w:val="0"/>
        <w:spacing w:before="295" w:after="295"/>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1BFA54CB">
      <w:pPr>
        <w:autoSpaceDE w:val="0"/>
        <w:autoSpaceDN w:val="0"/>
        <w:spacing w:before="295" w:after="295"/>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 xml:space="preserve">16：                        </w:t>
      </w:r>
      <w:r>
        <w:rPr>
          <w:rFonts w:hint="eastAsia" w:ascii="宋体" w:hAnsi="宋体" w:eastAsia="宋体" w:cs="宋体"/>
          <w:b/>
          <w:color w:val="000000"/>
          <w:kern w:val="0"/>
          <w:sz w:val="24"/>
          <w:highlight w:val="none"/>
        </w:rPr>
        <w:t>磋商函</w:t>
      </w:r>
    </w:p>
    <w:p w14:paraId="54DC0555">
      <w:pPr>
        <w:autoSpaceDE w:val="0"/>
        <w:autoSpaceDN w:val="0"/>
        <w:spacing w:before="120" w:after="50"/>
        <w:jc w:val="center"/>
        <w:rPr>
          <w:rFonts w:hint="eastAsia" w:ascii="宋体" w:hAnsi="宋体" w:eastAsia="宋体" w:cs="宋体"/>
          <w:b/>
          <w:sz w:val="28"/>
          <w:szCs w:val="28"/>
          <w:highlight w:val="none"/>
        </w:rPr>
      </w:pPr>
    </w:p>
    <w:p w14:paraId="2CCFEA10">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15A1B6ED">
      <w:pPr>
        <w:autoSpaceDE w:val="0"/>
        <w:autoSpaceDN w:val="0"/>
        <w:spacing w:before="120" w:after="120" w:line="42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根据贵方为</w:t>
      </w:r>
      <w:r>
        <w:rPr>
          <w:rFonts w:hint="eastAsia" w:ascii="宋体" w:hAnsi="宋体" w:cs="宋体"/>
          <w:sz w:val="24"/>
          <w:highlight w:val="none"/>
          <w:u w:val="single"/>
          <w:lang w:eastAsia="zh-CN"/>
        </w:rPr>
        <w:t>全县教职工排球训练基地及车位改造项目</w:t>
      </w:r>
      <w:r>
        <w:rPr>
          <w:rFonts w:hint="eastAsia" w:ascii="宋体" w:hAnsi="宋体" w:eastAsia="宋体" w:cs="宋体"/>
          <w:sz w:val="24"/>
          <w:highlight w:val="none"/>
          <w:u w:val="none"/>
          <w:lang w:val="en-US" w:eastAsia="zh-CN"/>
        </w:rPr>
        <w:t xml:space="preserve"> 标项</w:t>
      </w:r>
      <w:r>
        <w:rPr>
          <w:rFonts w:hint="eastAsia" w:ascii="宋体" w:hAnsi="宋体" w:eastAsia="宋体" w:cs="宋体"/>
          <w:sz w:val="24"/>
          <w:highlight w:val="none"/>
          <w:u w:val="single"/>
          <w:lang w:val="en-US" w:eastAsia="zh-CN"/>
        </w:rPr>
        <w:t>（  ）</w:t>
      </w:r>
      <w:r>
        <w:rPr>
          <w:rFonts w:hint="eastAsia" w:ascii="宋体" w:hAnsi="宋体" w:eastAsia="宋体" w:cs="宋体"/>
          <w:color w:val="000000"/>
          <w:sz w:val="24"/>
          <w:highlight w:val="none"/>
          <w:lang w:val="zh-CN"/>
        </w:rPr>
        <w:t>的磋商邀请公告（项目编号：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），签字代表_______________（全名）经正式授权并代表供应商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（供应商名称）提交资信/商务技术文件、磋商报价文件的</w:t>
      </w:r>
      <w:r>
        <w:rPr>
          <w:rFonts w:hint="eastAsia" w:ascii="宋体" w:hAnsi="宋体" w:eastAsia="宋体" w:cs="宋体"/>
          <w:color w:val="000000"/>
          <w:sz w:val="24"/>
          <w:highlight w:val="none"/>
        </w:rPr>
        <w:t>电子磋商响应文件</w:t>
      </w:r>
      <w:r>
        <w:rPr>
          <w:rFonts w:hint="eastAsia" w:ascii="宋体" w:hAnsi="宋体" w:eastAsia="宋体" w:cs="宋体"/>
          <w:color w:val="000000"/>
          <w:sz w:val="24"/>
          <w:highlight w:val="none"/>
          <w:lang w:val="zh-CN"/>
        </w:rPr>
        <w:t>。</w:t>
      </w:r>
    </w:p>
    <w:p w14:paraId="785304BF">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据此函，签字代表宣布同意如下：</w:t>
      </w:r>
    </w:p>
    <w:p w14:paraId="4D95C90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02C5EBE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2.供应商在磋商之前已经与贵方进行了充分的沟通，完全理解并接受磋商文件的各项规定和要求，对磋商文件的合理性、合法性不再有异议。</w:t>
      </w:r>
    </w:p>
    <w:p w14:paraId="3D5940B3">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天内，并递交履约保证金，履行规定的一切责任和义务。</w:t>
      </w:r>
    </w:p>
    <w:p w14:paraId="7D7B3F5E">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4.本投标文件自递交你方之日起60天内有效，在此有效期内，全部条款内容对我方具有约束力。</w:t>
      </w:r>
    </w:p>
    <w:p w14:paraId="7EBE59F8">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5.如成交，本磋商响应文件至本项目合同履行完毕止均保持有效，本供应商将按“磋商文件”及政府采购法律、法规的规定履行合同责任和义务。</w:t>
      </w:r>
    </w:p>
    <w:p w14:paraId="3AADA627">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6.供应商同意按照贵方要求提供与磋商有关的一切数据或资料。</w:t>
      </w:r>
    </w:p>
    <w:p w14:paraId="6087B195">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7.与本磋商有关的一切正式往来信函请寄：</w:t>
      </w:r>
    </w:p>
    <w:p w14:paraId="66EDFA64">
      <w:pPr>
        <w:autoSpaceDE w:val="0"/>
        <w:autoSpaceDN w:val="0"/>
        <w:spacing w:line="360" w:lineRule="auto"/>
        <w:rPr>
          <w:rFonts w:hint="eastAsia" w:ascii="宋体" w:hAnsi="宋体" w:eastAsia="宋体" w:cs="宋体"/>
          <w:color w:val="000000"/>
          <w:sz w:val="24"/>
          <w:highlight w:val="none"/>
          <w:lang w:val="zh-CN"/>
        </w:rPr>
      </w:pPr>
    </w:p>
    <w:p w14:paraId="62FC92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邮编：______________   </w:t>
      </w:r>
    </w:p>
    <w:p w14:paraId="1772915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传真：______________</w:t>
      </w:r>
    </w:p>
    <w:p w14:paraId="027A684E">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___________  职务：_____________</w:t>
      </w:r>
    </w:p>
    <w:p w14:paraId="0AD23AD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供应商名称(公章):_______________      授权代表（</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xml:space="preserve">）:_________                    </w:t>
      </w:r>
    </w:p>
    <w:p w14:paraId="2BF15AF5">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934698">
      <w:pPr>
        <w:autoSpaceDE w:val="0"/>
        <w:autoSpaceDN w:val="0"/>
        <w:spacing w:before="295" w:after="295"/>
        <w:rPr>
          <w:rFonts w:hint="eastAsia" w:ascii="宋体" w:hAnsi="宋体" w:eastAsia="宋体" w:cs="宋体"/>
          <w:b/>
          <w:color w:val="000000"/>
          <w:sz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17</w:t>
      </w:r>
      <w:r>
        <w:rPr>
          <w:rFonts w:hint="eastAsia" w:ascii="宋体" w:hAnsi="宋体" w:eastAsia="宋体" w:cs="宋体"/>
          <w:color w:val="000000"/>
          <w:sz w:val="24"/>
          <w:highlight w:val="none"/>
          <w:lang w:val="zh-CN"/>
        </w:rPr>
        <w:t>：</w:t>
      </w:r>
    </w:p>
    <w:p w14:paraId="65A7E9BD">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磋商报价明细表</w:t>
      </w:r>
    </w:p>
    <w:p w14:paraId="39DC8000">
      <w:pPr>
        <w:snapToGrid w:val="0"/>
        <w:spacing w:before="120" w:beforeLines="50" w:after="50"/>
        <w:jc w:val="center"/>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根据工程量清单进行报价</w:t>
      </w:r>
    </w:p>
    <w:p w14:paraId="3774487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46EDDFA0">
      <w:pPr>
        <w:pStyle w:val="47"/>
        <w:adjustRightInd w:val="0"/>
        <w:snapToGri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18</w:t>
      </w:r>
      <w:r>
        <w:rPr>
          <w:rFonts w:hint="eastAsia" w:ascii="宋体" w:hAnsi="宋体" w:eastAsia="宋体" w:cs="宋体"/>
          <w:color w:val="000000"/>
          <w:sz w:val="24"/>
          <w:highlight w:val="none"/>
          <w:lang w:val="zh-CN"/>
        </w:rPr>
        <w:t>：</w:t>
      </w:r>
    </w:p>
    <w:p w14:paraId="0475AB86">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14:paraId="061F5F2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8FB9F58">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AF490D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10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2266"/>
        <w:gridCol w:w="4805"/>
      </w:tblGrid>
      <w:tr w14:paraId="7704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4682FED">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4BCD296">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2266" w:type="dxa"/>
            <w:tcBorders>
              <w:top w:val="single" w:color="auto" w:sz="4" w:space="0"/>
              <w:left w:val="single" w:color="auto" w:sz="4" w:space="0"/>
              <w:bottom w:val="single" w:color="auto" w:sz="4" w:space="0"/>
              <w:right w:val="single" w:color="auto" w:sz="4" w:space="0"/>
            </w:tcBorders>
            <w:vAlign w:val="center"/>
          </w:tcPr>
          <w:p w14:paraId="782A8CD3">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标项名称</w:t>
            </w:r>
          </w:p>
        </w:tc>
        <w:tc>
          <w:tcPr>
            <w:tcW w:w="4805" w:type="dxa"/>
            <w:tcBorders>
              <w:top w:val="single" w:color="auto" w:sz="4" w:space="0"/>
              <w:left w:val="single" w:color="auto" w:sz="4" w:space="0"/>
              <w:bottom w:val="single" w:color="auto" w:sz="4" w:space="0"/>
              <w:right w:val="single" w:color="auto" w:sz="4" w:space="0"/>
            </w:tcBorders>
            <w:vAlign w:val="center"/>
          </w:tcPr>
          <w:p w14:paraId="6CB1CE60">
            <w:pPr>
              <w:jc w:val="center"/>
              <w:rPr>
                <w:rFonts w:hint="eastAsia" w:ascii="宋体" w:hAnsi="宋体" w:eastAsia="宋体" w:cs="宋体"/>
                <w:b/>
                <w:szCs w:val="21"/>
                <w:highlight w:val="none"/>
              </w:rPr>
            </w:pPr>
            <w:r>
              <w:rPr>
                <w:rFonts w:hint="eastAsia" w:ascii="宋体" w:hAnsi="宋体" w:eastAsia="宋体" w:cs="宋体"/>
                <w:b/>
                <w:bCs/>
                <w:color w:val="000000"/>
                <w:sz w:val="24"/>
                <w:szCs w:val="24"/>
                <w:highlight w:val="none"/>
                <w:lang w:val="zh-CN"/>
              </w:rPr>
              <w:t>磋商总报价人民币（元）</w:t>
            </w:r>
          </w:p>
        </w:tc>
      </w:tr>
      <w:tr w14:paraId="773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F08D595">
            <w:pPr>
              <w:snapToGrid w:val="0"/>
              <w:spacing w:before="50" w:after="5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B34B199">
            <w:pPr>
              <w:pStyle w:val="25"/>
              <w:widowControl/>
              <w:spacing w:before="75" w:beforeAutospacing="0" w:after="75" w:afterAutospacing="0" w:line="300" w:lineRule="atLeast"/>
              <w:jc w:val="center"/>
              <w:rPr>
                <w:rFonts w:hint="eastAsia" w:ascii="宋体" w:hAnsi="宋体" w:eastAsia="宋体" w:cs="宋体"/>
                <w:highlight w:val="none"/>
                <w:lang w:val="en-US" w:eastAsia="zh-CN"/>
              </w:rPr>
            </w:pPr>
            <w:r>
              <w:rPr>
                <w:rFonts w:hint="eastAsia" w:ascii="宋体" w:hAnsi="宋体" w:eastAsia="宋体" w:cs="宋体"/>
                <w:bCs/>
                <w:color w:val="000000"/>
                <w:highlight w:val="none"/>
                <w:lang w:eastAsia="zh-CN" w:bidi="ar"/>
              </w:rPr>
              <w:t>全县教职工排球训练基地及车位改造项目</w:t>
            </w:r>
          </w:p>
          <w:p w14:paraId="305E0178">
            <w:pPr>
              <w:snapToGrid w:val="0"/>
              <w:spacing w:before="50" w:after="50"/>
              <w:rPr>
                <w:rFonts w:hint="eastAsia" w:ascii="宋体" w:hAnsi="宋体" w:eastAsia="宋体" w:cs="宋体"/>
                <w:b/>
                <w:bCs/>
                <w:szCs w:val="21"/>
                <w:highlight w:val="none"/>
              </w:rPr>
            </w:pPr>
          </w:p>
        </w:tc>
        <w:tc>
          <w:tcPr>
            <w:tcW w:w="2266" w:type="dxa"/>
            <w:vMerge w:val="restart"/>
            <w:tcBorders>
              <w:top w:val="single" w:color="auto" w:sz="4" w:space="0"/>
              <w:left w:val="single" w:color="auto" w:sz="4" w:space="0"/>
              <w:right w:val="single" w:color="auto" w:sz="4" w:space="0"/>
            </w:tcBorders>
            <w:vAlign w:val="center"/>
          </w:tcPr>
          <w:p w14:paraId="6D6A68CE">
            <w:pPr>
              <w:pStyle w:val="25"/>
              <w:widowControl/>
              <w:spacing w:before="75" w:beforeAutospacing="0" w:after="75" w:afterAutospacing="0" w:line="300" w:lineRule="atLeast"/>
              <w:jc w:val="center"/>
              <w:rPr>
                <w:rFonts w:hint="eastAsia" w:ascii="宋体" w:hAnsi="宋体" w:eastAsia="宋体" w:cs="宋体"/>
                <w:bCs/>
                <w:color w:val="000000"/>
                <w:highlight w:val="none"/>
                <w:lang w:bidi="ar"/>
              </w:rPr>
            </w:pPr>
          </w:p>
        </w:tc>
        <w:tc>
          <w:tcPr>
            <w:tcW w:w="4805" w:type="dxa"/>
            <w:tcBorders>
              <w:top w:val="single" w:color="auto" w:sz="4" w:space="0"/>
              <w:left w:val="single" w:color="auto" w:sz="4" w:space="0"/>
              <w:bottom w:val="single" w:color="auto" w:sz="4" w:space="0"/>
              <w:right w:val="single" w:color="auto" w:sz="4" w:space="0"/>
            </w:tcBorders>
            <w:vAlign w:val="center"/>
          </w:tcPr>
          <w:p w14:paraId="0440F830">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小写：￥</w:t>
            </w:r>
            <w:r>
              <w:rPr>
                <w:rFonts w:hint="eastAsia" w:ascii="宋体" w:hAnsi="宋体" w:eastAsia="宋体" w:cs="宋体"/>
                <w:bCs/>
                <w:color w:val="000000"/>
                <w:kern w:val="0"/>
                <w:sz w:val="24"/>
                <w:szCs w:val="24"/>
                <w:highlight w:val="none"/>
                <w:u w:val="single"/>
                <w:lang w:bidi="ar"/>
              </w:rPr>
              <w:t xml:space="preserve">        </w:t>
            </w:r>
            <w:r>
              <w:rPr>
                <w:rFonts w:hint="eastAsia" w:ascii="宋体" w:hAnsi="宋体" w:eastAsia="宋体" w:cs="宋体"/>
                <w:bCs/>
                <w:color w:val="000000"/>
                <w:kern w:val="0"/>
                <w:sz w:val="24"/>
                <w:szCs w:val="24"/>
                <w:highlight w:val="none"/>
                <w:lang w:bidi="ar"/>
              </w:rPr>
              <w:t>元整</w:t>
            </w:r>
          </w:p>
        </w:tc>
      </w:tr>
      <w:tr w14:paraId="5548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58740DE3">
            <w:pPr>
              <w:snapToGrid w:val="0"/>
              <w:spacing w:before="50" w:after="50"/>
              <w:jc w:val="center"/>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476F6F3B">
            <w:pPr>
              <w:snapToGrid w:val="0"/>
              <w:spacing w:before="50" w:after="50"/>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tcPr>
          <w:p w14:paraId="45F144C4">
            <w:pPr>
              <w:snapToGrid w:val="0"/>
              <w:spacing w:before="50" w:after="50"/>
              <w:rPr>
                <w:rFonts w:hint="eastAsia" w:ascii="宋体" w:hAnsi="宋体" w:eastAsia="宋体" w:cs="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313CA78E">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大写：人民币　　万　　仟　　佰　　元整</w:t>
            </w:r>
          </w:p>
        </w:tc>
      </w:tr>
    </w:tbl>
    <w:p w14:paraId="47986F48">
      <w:pPr>
        <w:pStyle w:val="28"/>
        <w:ind w:firstLine="344"/>
        <w:rPr>
          <w:rFonts w:hint="eastAsia" w:ascii="宋体" w:hAnsi="宋体" w:eastAsia="宋体" w:cs="宋体"/>
          <w:highlight w:val="none"/>
          <w:lang w:val="zh-CN"/>
        </w:rPr>
      </w:pPr>
    </w:p>
    <w:p w14:paraId="542555B9">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注：表中的“磋商总报价”应与《磋商报价明细表》中的“一年服务费合计报价”一致。</w:t>
      </w:r>
    </w:p>
    <w:p w14:paraId="5011ABB4">
      <w:pPr>
        <w:autoSpaceDE w:val="0"/>
        <w:autoSpaceDN w:val="0"/>
        <w:spacing w:before="50" w:after="50"/>
        <w:ind w:right="-817"/>
        <w:rPr>
          <w:rFonts w:hint="eastAsia" w:ascii="宋体" w:hAnsi="宋体" w:eastAsia="宋体" w:cs="宋体"/>
          <w:color w:val="000000"/>
          <w:sz w:val="24"/>
          <w:szCs w:val="24"/>
          <w:highlight w:val="none"/>
          <w:lang w:val="zh-CN"/>
        </w:rPr>
      </w:pPr>
    </w:p>
    <w:p w14:paraId="5B268CD7">
      <w:pPr>
        <w:pStyle w:val="11"/>
        <w:rPr>
          <w:rFonts w:hint="eastAsia" w:ascii="宋体" w:hAnsi="宋体" w:eastAsia="宋体" w:cs="宋体"/>
          <w:highlight w:val="none"/>
          <w:lang w:val="zh-CN"/>
        </w:rPr>
      </w:pPr>
    </w:p>
    <w:p w14:paraId="5CE542AD">
      <w:pPr>
        <w:pStyle w:val="27"/>
        <w:ind w:firstLine="280"/>
        <w:rPr>
          <w:rFonts w:hint="eastAsia" w:ascii="宋体" w:hAnsi="宋体" w:eastAsia="宋体" w:cs="宋体"/>
          <w:highlight w:val="none"/>
          <w:lang w:val="zh-CN"/>
        </w:rPr>
      </w:pPr>
    </w:p>
    <w:p w14:paraId="2C24954B">
      <w:pPr>
        <w:autoSpaceDE w:val="0"/>
        <w:autoSpaceDN w:val="0"/>
        <w:spacing w:before="50" w:after="50"/>
        <w:ind w:right="-817"/>
        <w:rPr>
          <w:rFonts w:hint="eastAsia" w:ascii="宋体" w:hAnsi="宋体" w:eastAsia="宋体" w:cs="宋体"/>
          <w:color w:val="000000"/>
          <w:sz w:val="24"/>
          <w:szCs w:val="24"/>
          <w:highlight w:val="none"/>
          <w:lang w:val="zh-CN"/>
        </w:rPr>
      </w:pPr>
    </w:p>
    <w:p w14:paraId="7EE2AA5E">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14:paraId="176DE96A">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供应商名称（</w:t>
      </w:r>
      <w:r>
        <w:rPr>
          <w:rFonts w:hint="eastAsia" w:ascii="宋体" w:hAnsi="宋体" w:eastAsia="宋体" w:cs="宋体"/>
          <w:sz w:val="24"/>
          <w:szCs w:val="24"/>
          <w:highlight w:val="none"/>
        </w:rPr>
        <w:t>公章</w:t>
      </w:r>
      <w:r>
        <w:rPr>
          <w:rFonts w:hint="eastAsia" w:ascii="宋体" w:hAnsi="宋体" w:eastAsia="宋体" w:cs="宋体"/>
          <w:color w:val="000000"/>
          <w:sz w:val="24"/>
          <w:szCs w:val="24"/>
          <w:highlight w:val="none"/>
          <w:lang w:val="zh-CN"/>
        </w:rPr>
        <w:t xml:space="preserve">）：                              </w:t>
      </w:r>
    </w:p>
    <w:p w14:paraId="6FB992B2">
      <w:pPr>
        <w:autoSpaceDE w:val="0"/>
        <w:autoSpaceDN w:val="0"/>
        <w:spacing w:before="50" w:after="50" w:line="360" w:lineRule="auto"/>
        <w:ind w:left="105" w:leftChars="50" w:right="-8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rPr>
        <w:t xml:space="preserve"> 日 </w:t>
      </w:r>
    </w:p>
    <w:p w14:paraId="4DA9C537">
      <w:pPr>
        <w:pStyle w:val="27"/>
        <w:ind w:firstLine="240"/>
        <w:rPr>
          <w:rFonts w:hint="eastAsia" w:ascii="宋体" w:hAnsi="宋体" w:eastAsia="宋体" w:cs="宋体"/>
          <w:color w:val="000000"/>
          <w:sz w:val="24"/>
          <w:szCs w:val="24"/>
          <w:highlight w:val="none"/>
        </w:rPr>
      </w:pPr>
    </w:p>
    <w:p w14:paraId="38BCEB49">
      <w:pPr>
        <w:pStyle w:val="22"/>
        <w:rPr>
          <w:rFonts w:hint="eastAsia" w:ascii="宋体" w:hAnsi="宋体" w:eastAsia="宋体" w:cs="宋体"/>
          <w:color w:val="000000"/>
          <w:sz w:val="24"/>
          <w:szCs w:val="24"/>
          <w:highlight w:val="none"/>
        </w:rPr>
      </w:pPr>
    </w:p>
    <w:p w14:paraId="3AF0AD5C">
      <w:pPr>
        <w:rPr>
          <w:rFonts w:hint="eastAsia" w:ascii="宋体" w:hAnsi="宋体" w:eastAsia="宋体" w:cs="宋体"/>
          <w:color w:val="000000"/>
          <w:sz w:val="24"/>
          <w:szCs w:val="24"/>
          <w:highlight w:val="none"/>
        </w:rPr>
      </w:pPr>
    </w:p>
    <w:p w14:paraId="6DEADFE3">
      <w:pPr>
        <w:pStyle w:val="11"/>
        <w:rPr>
          <w:rFonts w:hint="eastAsia" w:ascii="宋体" w:hAnsi="宋体" w:eastAsia="宋体" w:cs="宋体"/>
          <w:color w:val="000000"/>
          <w:sz w:val="24"/>
          <w:szCs w:val="24"/>
          <w:highlight w:val="none"/>
        </w:rPr>
      </w:pPr>
    </w:p>
    <w:p w14:paraId="22943F78">
      <w:pPr>
        <w:pStyle w:val="27"/>
        <w:ind w:firstLine="240"/>
        <w:rPr>
          <w:rFonts w:hint="eastAsia" w:ascii="宋体" w:hAnsi="宋体" w:eastAsia="宋体" w:cs="宋体"/>
          <w:color w:val="000000"/>
          <w:sz w:val="24"/>
          <w:szCs w:val="24"/>
          <w:highlight w:val="none"/>
        </w:rPr>
      </w:pPr>
    </w:p>
    <w:p w14:paraId="3483F68D">
      <w:pPr>
        <w:rPr>
          <w:rFonts w:hint="eastAsia" w:ascii="宋体" w:hAnsi="宋体" w:eastAsia="宋体" w:cs="宋体"/>
          <w:highlight w:val="none"/>
        </w:rPr>
      </w:pPr>
    </w:p>
    <w:p w14:paraId="41E60B2F">
      <w:pPr>
        <w:pStyle w:val="11"/>
        <w:rPr>
          <w:rFonts w:hint="eastAsia" w:ascii="宋体" w:hAnsi="宋体" w:eastAsia="宋体" w:cs="宋体"/>
          <w:highlight w:val="none"/>
        </w:rPr>
      </w:pPr>
    </w:p>
    <w:p w14:paraId="3C47873F">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50F637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19：</w:t>
      </w:r>
    </w:p>
    <w:p w14:paraId="7244359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磋商响应承诺书</w:t>
      </w:r>
    </w:p>
    <w:p w14:paraId="6890404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41218FDC">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贵单位编号磋商文件(包括补充文件)收悉，我们经详细审阅和研究，现决定参加磋商。</w:t>
      </w:r>
    </w:p>
    <w:p w14:paraId="435DC510">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rPr>
        <w:t>1、除我公司在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商务条款偏离表”中明确</w:t>
      </w:r>
      <w:r>
        <w:rPr>
          <w:rFonts w:hint="eastAsia" w:ascii="宋体" w:hAnsi="宋体" w:eastAsia="宋体" w:cs="宋体"/>
          <w:sz w:val="24"/>
          <w:szCs w:val="24"/>
          <w:highlight w:val="none"/>
        </w:rPr>
        <w:t>提出的</w:t>
      </w:r>
      <w:r>
        <w:rPr>
          <w:rFonts w:hint="eastAsia" w:ascii="宋体" w:hAnsi="宋体" w:eastAsia="宋体" w:cs="宋体"/>
          <w:kern w:val="0"/>
          <w:sz w:val="24"/>
          <w:szCs w:val="24"/>
          <w:highlight w:val="none"/>
        </w:rPr>
        <w:t>异议或偏离外，决定无保留地接受磋商文件所有条款。</w:t>
      </w:r>
      <w:r>
        <w:rPr>
          <w:rFonts w:hint="eastAsia" w:ascii="宋体" w:hAnsi="宋体" w:eastAsia="宋体" w:cs="宋体"/>
          <w:kern w:val="0"/>
          <w:sz w:val="24"/>
          <w:highlight w:val="none"/>
        </w:rPr>
        <w:t>愿按人民币(大写)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元)对</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全县教职工排球训练基地及车位改造项目</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pacing w:val="5"/>
          <w:kern w:val="0"/>
          <w:sz w:val="24"/>
          <w:highlight w:val="none"/>
        </w:rPr>
        <w:t>的</w:t>
      </w:r>
      <w:r>
        <w:rPr>
          <w:rFonts w:hint="eastAsia" w:ascii="宋体" w:hAnsi="宋体" w:eastAsia="宋体" w:cs="宋体"/>
          <w:kern w:val="0"/>
          <w:sz w:val="24"/>
          <w:highlight w:val="none"/>
        </w:rPr>
        <w:t>报价作为本次磋商的初次报价(含税价)。</w:t>
      </w:r>
    </w:p>
    <w:p w14:paraId="79BF806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2、根据磋商文件的规定，我单位如有幸成交并被授予合同，愿承担 “合同主要条款”中规定履行的责任和义务。</w:t>
      </w:r>
    </w:p>
    <w:p w14:paraId="57CB09AA">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3、我单位保证所服务内容符合国家强制性规范和标准并达到磋商文件规定的要求。</w:t>
      </w:r>
    </w:p>
    <w:p w14:paraId="3340E2CE">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4、本公司保证</w:t>
      </w:r>
      <w:r>
        <w:rPr>
          <w:rFonts w:hint="eastAsia" w:ascii="宋体" w:hAnsi="宋体" w:eastAsia="宋体" w:cs="宋体"/>
          <w:color w:val="000000"/>
          <w:sz w:val="24"/>
          <w:highlight w:val="none"/>
        </w:rPr>
        <w:t>磋商响应文件的所有内容是真实和准确的，</w:t>
      </w:r>
      <w:r>
        <w:rPr>
          <w:rFonts w:hint="eastAsia" w:ascii="宋体" w:hAnsi="宋体" w:eastAsia="宋体" w:cs="宋体"/>
          <w:b/>
          <w:bCs/>
          <w:color w:val="000000"/>
          <w:sz w:val="24"/>
          <w:highlight w:val="none"/>
        </w:rPr>
        <w:t>如磋商小组推荐我公司为成交候选供应商后经</w:t>
      </w:r>
      <w:r>
        <w:rPr>
          <w:rFonts w:hint="eastAsia" w:ascii="宋体" w:hAnsi="宋体" w:eastAsia="宋体" w:cs="宋体"/>
          <w:b/>
          <w:bCs/>
          <w:color w:val="000000"/>
          <w:kern w:val="0"/>
          <w:sz w:val="24"/>
          <w:highlight w:val="none"/>
        </w:rPr>
        <w:t>采购人确认与实际不符的，贵中心可以取消</w:t>
      </w:r>
      <w:r>
        <w:rPr>
          <w:rFonts w:hint="eastAsia" w:ascii="宋体" w:hAnsi="宋体" w:eastAsia="宋体" w:cs="宋体"/>
          <w:b/>
          <w:bCs/>
          <w:color w:val="000000"/>
          <w:sz w:val="24"/>
          <w:highlight w:val="none"/>
        </w:rPr>
        <w:t>我公司的成交候选供应商资格</w:t>
      </w:r>
      <w:r>
        <w:rPr>
          <w:rFonts w:hint="eastAsia" w:ascii="宋体" w:hAnsi="宋体" w:eastAsia="宋体" w:cs="宋体"/>
          <w:color w:val="000000"/>
          <w:kern w:val="0"/>
          <w:sz w:val="24"/>
          <w:highlight w:val="none"/>
        </w:rPr>
        <w:t>。</w:t>
      </w:r>
    </w:p>
    <w:p w14:paraId="1CA3F07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eastAsia="宋体" w:cs="宋体"/>
          <w:color w:val="000000"/>
          <w:sz w:val="24"/>
          <w:highlight w:val="none"/>
        </w:rPr>
        <w:t>磋商有效期为</w:t>
      </w:r>
      <w:r>
        <w:rPr>
          <w:rFonts w:hint="eastAsia" w:ascii="宋体" w:hAnsi="宋体" w:eastAsia="宋体" w:cs="宋体"/>
          <w:color w:val="000000"/>
          <w:kern w:val="0"/>
          <w:sz w:val="24"/>
          <w:highlight w:val="none"/>
        </w:rPr>
        <w:t>磋商响应文件递交截止时间起</w:t>
      </w:r>
      <w:r>
        <w:rPr>
          <w:rFonts w:hint="eastAsia" w:ascii="宋体" w:hAnsi="宋体" w:eastAsia="宋体" w:cs="宋体"/>
          <w:color w:val="000000"/>
          <w:spacing w:val="5"/>
          <w:kern w:val="0"/>
          <w:sz w:val="24"/>
          <w:highlight w:val="none"/>
        </w:rPr>
        <w:t>60个日历天</w:t>
      </w:r>
      <w:r>
        <w:rPr>
          <w:rFonts w:hint="eastAsia" w:ascii="宋体" w:hAnsi="宋体" w:eastAsia="宋体" w:cs="宋体"/>
          <w:color w:val="000000"/>
          <w:sz w:val="24"/>
          <w:highlight w:val="none"/>
        </w:rPr>
        <w:t>。</w:t>
      </w:r>
    </w:p>
    <w:p w14:paraId="18595EE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6、我公司对磋商响应文件所有内容的真实性负全部责任，由此产生的一切后果由本公司承担。</w:t>
      </w:r>
    </w:p>
    <w:p w14:paraId="02EC555F">
      <w:pPr>
        <w:autoSpaceDE w:val="0"/>
        <w:autoSpaceDN w:val="0"/>
        <w:adjustRightInd w:val="0"/>
        <w:ind w:firstLine="2400" w:firstLineChars="1000"/>
        <w:jc w:val="left"/>
        <w:rPr>
          <w:rFonts w:hint="eastAsia" w:ascii="宋体" w:hAnsi="宋体" w:eastAsia="宋体" w:cs="宋体"/>
          <w:color w:val="000000"/>
          <w:kern w:val="0"/>
          <w:sz w:val="24"/>
          <w:highlight w:val="none"/>
        </w:rPr>
      </w:pPr>
    </w:p>
    <w:p w14:paraId="504B7D5C">
      <w:pPr>
        <w:pStyle w:val="11"/>
        <w:rPr>
          <w:rFonts w:hint="eastAsia" w:ascii="宋体" w:hAnsi="宋体" w:eastAsia="宋体" w:cs="宋体"/>
          <w:highlight w:val="none"/>
        </w:rPr>
      </w:pPr>
    </w:p>
    <w:p w14:paraId="15ECD69A">
      <w:pPr>
        <w:pStyle w:val="47"/>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FFF8A46">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43B9501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2F145F">
      <w:pPr>
        <w:pStyle w:val="6"/>
        <w:rPr>
          <w:rFonts w:hint="eastAsia" w:ascii="宋体" w:hAnsi="宋体" w:eastAsia="宋体" w:cs="宋体"/>
          <w:highlight w:val="none"/>
        </w:rPr>
      </w:pPr>
    </w:p>
    <w:p w14:paraId="25E1F078">
      <w:pPr>
        <w:widowControl/>
        <w:spacing w:line="360" w:lineRule="auto"/>
        <w:jc w:val="left"/>
        <w:rPr>
          <w:rFonts w:hint="eastAsia" w:ascii="宋体" w:hAnsi="宋体" w:eastAsia="宋体" w:cs="宋体"/>
          <w:b/>
          <w:bCs/>
          <w:sz w:val="24"/>
          <w:szCs w:val="24"/>
          <w:highlight w:val="none"/>
        </w:rPr>
      </w:pPr>
    </w:p>
    <w:p w14:paraId="0CCC914E">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14:paraId="1CC5BC73">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1.各供应商根据项目的需要参照以上内容制作磋商响应文件。</w:t>
      </w:r>
    </w:p>
    <w:p w14:paraId="0FD59F48">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以上所有需签字处都应进行手工签字。</w:t>
      </w:r>
    </w:p>
    <w:p w14:paraId="68968915">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rPr>
        <w:t>第</w:t>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 xml:space="preserve">章 </w:t>
      </w:r>
      <w:r>
        <w:rPr>
          <w:rFonts w:hint="eastAsia" w:ascii="宋体" w:hAnsi="宋体" w:eastAsia="宋体" w:cs="宋体"/>
          <w:b/>
          <w:color w:val="000000"/>
          <w:sz w:val="32"/>
          <w:szCs w:val="32"/>
          <w:highlight w:val="none"/>
          <w:lang w:val="en-US" w:eastAsia="zh-CN"/>
        </w:rPr>
        <w:t>工程量清单及图纸</w:t>
      </w:r>
    </w:p>
    <w:p w14:paraId="709F479D">
      <w:pPr>
        <w:pStyle w:val="45"/>
        <w:spacing w:line="360" w:lineRule="auto"/>
        <w:jc w:val="center"/>
        <w:rPr>
          <w:rFonts w:hint="eastAsia" w:ascii="宋体" w:hAnsi="宋体" w:eastAsia="宋体" w:cs="宋体"/>
          <w:b/>
          <w:color w:val="000000"/>
          <w:sz w:val="32"/>
          <w:szCs w:val="32"/>
          <w:highlight w:val="none"/>
          <w:lang w:val="en-US" w:eastAsia="zh-CN"/>
        </w:rPr>
      </w:pPr>
    </w:p>
    <w:p w14:paraId="2C68C738">
      <w:pPr>
        <w:pStyle w:val="45"/>
        <w:spacing w:line="360" w:lineRule="auto"/>
        <w:jc w:val="center"/>
        <w:rPr>
          <w:rFonts w:hint="eastAsia" w:ascii="宋体" w:hAnsi="宋体" w:eastAsia="宋体" w:cs="宋体"/>
          <w:b/>
          <w:color w:val="000000"/>
          <w:sz w:val="32"/>
          <w:szCs w:val="32"/>
          <w:highlight w:val="none"/>
          <w:lang w:val="en-US" w:eastAsia="zh-CN"/>
        </w:rPr>
      </w:pPr>
    </w:p>
    <w:p w14:paraId="5BD04C0A">
      <w:pPr>
        <w:pStyle w:val="45"/>
        <w:spacing w:line="360" w:lineRule="auto"/>
        <w:jc w:val="center"/>
        <w:rPr>
          <w:rFonts w:hint="eastAsia" w:ascii="宋体" w:hAnsi="宋体" w:eastAsia="宋体" w:cs="宋体"/>
          <w:b/>
          <w:color w:val="000000"/>
          <w:sz w:val="32"/>
          <w:szCs w:val="32"/>
          <w:highlight w:val="none"/>
          <w:lang w:val="en-US" w:eastAsia="zh-CN"/>
        </w:rPr>
      </w:pPr>
    </w:p>
    <w:p w14:paraId="45A4B09C">
      <w:pPr>
        <w:pStyle w:val="45"/>
        <w:spacing w:line="360" w:lineRule="auto"/>
        <w:jc w:val="center"/>
        <w:rPr>
          <w:rFonts w:hint="eastAsia" w:ascii="宋体" w:hAnsi="宋体" w:eastAsia="宋体" w:cs="宋体"/>
          <w:b/>
          <w:color w:val="000000"/>
          <w:sz w:val="32"/>
          <w:szCs w:val="32"/>
          <w:highlight w:val="none"/>
          <w:lang w:val="en-US" w:eastAsia="zh-CN"/>
        </w:rPr>
      </w:pPr>
    </w:p>
    <w:p w14:paraId="3D027A03">
      <w:pPr>
        <w:pStyle w:val="45"/>
        <w:spacing w:line="360" w:lineRule="auto"/>
        <w:jc w:val="center"/>
        <w:rPr>
          <w:rFonts w:hint="eastAsia" w:ascii="宋体" w:hAnsi="宋体" w:eastAsia="宋体" w:cs="宋体"/>
          <w:b/>
          <w:color w:val="000000"/>
          <w:sz w:val="32"/>
          <w:szCs w:val="32"/>
          <w:highlight w:val="none"/>
          <w:lang w:val="en-US" w:eastAsia="zh-CN"/>
        </w:rPr>
      </w:pPr>
    </w:p>
    <w:p w14:paraId="310EEFFD">
      <w:pPr>
        <w:pStyle w:val="45"/>
        <w:spacing w:line="360" w:lineRule="auto"/>
        <w:jc w:val="center"/>
        <w:rPr>
          <w:rFonts w:hint="eastAsia" w:ascii="宋体" w:hAnsi="宋体" w:eastAsia="宋体" w:cs="宋体"/>
          <w:b/>
          <w:color w:val="000000"/>
          <w:sz w:val="32"/>
          <w:szCs w:val="32"/>
          <w:highlight w:val="none"/>
          <w:lang w:val="en-US" w:eastAsia="zh-CN"/>
        </w:rPr>
      </w:pPr>
    </w:p>
    <w:p w14:paraId="4397EC3F">
      <w:pPr>
        <w:pStyle w:val="45"/>
        <w:spacing w:line="360" w:lineRule="auto"/>
        <w:jc w:val="center"/>
        <w:rPr>
          <w:rFonts w:hint="eastAsia" w:ascii="宋体" w:hAnsi="宋体" w:eastAsia="宋体" w:cs="宋体"/>
          <w:b/>
          <w:color w:val="000000"/>
          <w:sz w:val="32"/>
          <w:szCs w:val="32"/>
          <w:highlight w:val="none"/>
          <w:lang w:val="en-US" w:eastAsia="zh-CN"/>
        </w:rPr>
      </w:pPr>
    </w:p>
    <w:p w14:paraId="139D4DA3">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（另附）</w:t>
      </w: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CA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592AC16">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2592AC16">
                    <w:pPr>
                      <w:pStyle w:val="1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F2DB">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7579EE6">
                          <w:pPr>
                            <w:pStyle w:val="17"/>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77579EE6">
                    <w:pPr>
                      <w:pStyle w:val="17"/>
                    </w:pPr>
                    <w:r>
                      <w:fldChar w:fldCharType="begin"/>
                    </w:r>
                    <w:r>
                      <w:instrText xml:space="preserve"> PAGE  \* MERGEFORMAT </w:instrText>
                    </w:r>
                    <w:r>
                      <w:fldChar w:fldCharType="separate"/>
                    </w:r>
                    <w:r>
                      <w:t>74</w:t>
                    </w:r>
                    <w:r>
                      <w:fldChar w:fldCharType="end"/>
                    </w:r>
                  </w:p>
                </w:txbxContent>
              </v:textbox>
            </v:rect>
          </w:pict>
        </mc:Fallback>
      </mc:AlternateContent>
    </w:r>
  </w:p>
  <w:p w14:paraId="1D0F22B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C1B2">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1">
    <w:nsid w:val="2ED48C6A"/>
    <w:multiLevelType w:val="singleLevel"/>
    <w:tmpl w:val="2ED48C6A"/>
    <w:lvl w:ilvl="0" w:tentative="0">
      <w:start w:val="1"/>
      <w:numFmt w:val="decimal"/>
      <w:suff w:val="nothing"/>
      <w:lvlText w:val="%1、"/>
      <w:lvlJc w:val="left"/>
    </w:lvl>
  </w:abstractNum>
  <w:abstractNum w:abstractNumId="2">
    <w:nsid w:val="493D36F3"/>
    <w:multiLevelType w:val="singleLevel"/>
    <w:tmpl w:val="493D36F3"/>
    <w:lvl w:ilvl="0" w:tentative="0">
      <w:start w:val="1"/>
      <w:numFmt w:val="chineseCounting"/>
      <w:suff w:val="nothing"/>
      <w:lvlText w:val="%1、"/>
      <w:lvlJc w:val="left"/>
      <w:rPr>
        <w:rFonts w:hint="eastAsia"/>
      </w:rPr>
    </w:lvl>
  </w:abstractNum>
  <w:abstractNum w:abstractNumId="3">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776C3F1C"/>
    <w:rsid w:val="00005984"/>
    <w:rsid w:val="00012F3B"/>
    <w:rsid w:val="00015295"/>
    <w:rsid w:val="00032339"/>
    <w:rsid w:val="00045FD5"/>
    <w:rsid w:val="00074318"/>
    <w:rsid w:val="0009790A"/>
    <w:rsid w:val="000D3B2C"/>
    <w:rsid w:val="000F7095"/>
    <w:rsid w:val="001055EC"/>
    <w:rsid w:val="00107E5F"/>
    <w:rsid w:val="00110964"/>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4789"/>
    <w:rsid w:val="00376EF4"/>
    <w:rsid w:val="003D39F0"/>
    <w:rsid w:val="003D3B81"/>
    <w:rsid w:val="003F72B9"/>
    <w:rsid w:val="00402FAE"/>
    <w:rsid w:val="00403176"/>
    <w:rsid w:val="00436F97"/>
    <w:rsid w:val="0045161E"/>
    <w:rsid w:val="0049339C"/>
    <w:rsid w:val="004B363C"/>
    <w:rsid w:val="004D4BC6"/>
    <w:rsid w:val="00506BE8"/>
    <w:rsid w:val="005528AD"/>
    <w:rsid w:val="0055693E"/>
    <w:rsid w:val="00567222"/>
    <w:rsid w:val="00642C48"/>
    <w:rsid w:val="006C149B"/>
    <w:rsid w:val="006C6846"/>
    <w:rsid w:val="006E354D"/>
    <w:rsid w:val="006E6ABE"/>
    <w:rsid w:val="00704635"/>
    <w:rsid w:val="0070750E"/>
    <w:rsid w:val="0071535C"/>
    <w:rsid w:val="00722C38"/>
    <w:rsid w:val="00733248"/>
    <w:rsid w:val="00755965"/>
    <w:rsid w:val="007731FB"/>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19E4"/>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178E"/>
    <w:rsid w:val="00E53954"/>
    <w:rsid w:val="00E604C6"/>
    <w:rsid w:val="00E740C9"/>
    <w:rsid w:val="00E91DA2"/>
    <w:rsid w:val="00EA3829"/>
    <w:rsid w:val="00EA4831"/>
    <w:rsid w:val="00EA4951"/>
    <w:rsid w:val="00EB55C8"/>
    <w:rsid w:val="00ED0BED"/>
    <w:rsid w:val="00EF1568"/>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1E41AA1"/>
    <w:rsid w:val="128F61EA"/>
    <w:rsid w:val="13954387"/>
    <w:rsid w:val="149D2DC6"/>
    <w:rsid w:val="158D5D8E"/>
    <w:rsid w:val="160D57C5"/>
    <w:rsid w:val="18167A61"/>
    <w:rsid w:val="18D6213F"/>
    <w:rsid w:val="1A387132"/>
    <w:rsid w:val="1AFE6CB6"/>
    <w:rsid w:val="1B1261A4"/>
    <w:rsid w:val="1B617245"/>
    <w:rsid w:val="1B6A083E"/>
    <w:rsid w:val="1B7E1EDC"/>
    <w:rsid w:val="1B9F505D"/>
    <w:rsid w:val="1E14630E"/>
    <w:rsid w:val="1E86303E"/>
    <w:rsid w:val="207E6F0A"/>
    <w:rsid w:val="20987265"/>
    <w:rsid w:val="20D34741"/>
    <w:rsid w:val="214166F8"/>
    <w:rsid w:val="223C1C8F"/>
    <w:rsid w:val="229B128E"/>
    <w:rsid w:val="23301EF9"/>
    <w:rsid w:val="23D902C0"/>
    <w:rsid w:val="2475035B"/>
    <w:rsid w:val="24F01AD4"/>
    <w:rsid w:val="262752A3"/>
    <w:rsid w:val="278A1362"/>
    <w:rsid w:val="278D74ED"/>
    <w:rsid w:val="280D309E"/>
    <w:rsid w:val="280E1786"/>
    <w:rsid w:val="28276518"/>
    <w:rsid w:val="28365535"/>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8049AE"/>
    <w:rsid w:val="36E16E2E"/>
    <w:rsid w:val="36F9612C"/>
    <w:rsid w:val="373D526A"/>
    <w:rsid w:val="37E70574"/>
    <w:rsid w:val="381F6147"/>
    <w:rsid w:val="39641F82"/>
    <w:rsid w:val="39D528AC"/>
    <w:rsid w:val="3A1C71B5"/>
    <w:rsid w:val="3AC77613"/>
    <w:rsid w:val="3C204AFC"/>
    <w:rsid w:val="3CD04124"/>
    <w:rsid w:val="3F085ECB"/>
    <w:rsid w:val="40D17F0D"/>
    <w:rsid w:val="410F0A26"/>
    <w:rsid w:val="427D75DB"/>
    <w:rsid w:val="43A52D0D"/>
    <w:rsid w:val="441D59B8"/>
    <w:rsid w:val="451712CB"/>
    <w:rsid w:val="45BC4D9D"/>
    <w:rsid w:val="46BD17BD"/>
    <w:rsid w:val="49137521"/>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81A78E5"/>
    <w:rsid w:val="5B372706"/>
    <w:rsid w:val="5BAD3DF2"/>
    <w:rsid w:val="5CB8694A"/>
    <w:rsid w:val="5CC46711"/>
    <w:rsid w:val="5F012431"/>
    <w:rsid w:val="5FF4051D"/>
    <w:rsid w:val="619D39D4"/>
    <w:rsid w:val="62685D90"/>
    <w:rsid w:val="62822B0A"/>
    <w:rsid w:val="62AC2121"/>
    <w:rsid w:val="63950E07"/>
    <w:rsid w:val="645C510E"/>
    <w:rsid w:val="65B049FF"/>
    <w:rsid w:val="65C57C94"/>
    <w:rsid w:val="686A07A0"/>
    <w:rsid w:val="69AC6EAA"/>
    <w:rsid w:val="6A24180C"/>
    <w:rsid w:val="6A6445BB"/>
    <w:rsid w:val="6ABF5724"/>
    <w:rsid w:val="6C7C535C"/>
    <w:rsid w:val="6DF56014"/>
    <w:rsid w:val="6E70494A"/>
    <w:rsid w:val="6EC10D02"/>
    <w:rsid w:val="6F286FD3"/>
    <w:rsid w:val="6F4C3C79"/>
    <w:rsid w:val="6F703DE6"/>
    <w:rsid w:val="710A3BC0"/>
    <w:rsid w:val="72A76461"/>
    <w:rsid w:val="72AE6BFD"/>
    <w:rsid w:val="741C48B1"/>
    <w:rsid w:val="7625426C"/>
    <w:rsid w:val="775841CD"/>
    <w:rsid w:val="776C3F1C"/>
    <w:rsid w:val="78342545"/>
    <w:rsid w:val="783A574A"/>
    <w:rsid w:val="78E24ADA"/>
    <w:rsid w:val="7A504E83"/>
    <w:rsid w:val="7B1072F5"/>
    <w:rsid w:val="7B1D7C08"/>
    <w:rsid w:val="7BC45C6E"/>
    <w:rsid w:val="7BF72434"/>
    <w:rsid w:val="7CC93DCB"/>
    <w:rsid w:val="7CFB5D27"/>
    <w:rsid w:val="7D2A3BC8"/>
    <w:rsid w:val="7D4274B2"/>
    <w:rsid w:val="7DC41B70"/>
    <w:rsid w:val="7DD41DA4"/>
    <w:rsid w:val="7E942B15"/>
    <w:rsid w:val="7ED607F9"/>
    <w:rsid w:val="7F563D48"/>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spacing w:line="276" w:lineRule="auto"/>
      <w:jc w:val="left"/>
    </w:pPr>
    <w:rPr>
      <w:rFonts w:ascii="宋体"/>
      <w:color w:val="FF0000"/>
      <w:szCs w:val="21"/>
    </w:r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99"/>
    <w:pPr>
      <w:ind w:firstLine="200" w:firstLineChars="200"/>
    </w:pPr>
  </w:style>
  <w:style w:type="paragraph" w:styleId="6">
    <w:name w:val="Body Text Indent"/>
    <w:basedOn w:val="1"/>
    <w:next w:val="5"/>
    <w:autoRedefine/>
    <w:qFormat/>
    <w:uiPriority w:val="0"/>
    <w:pPr>
      <w:spacing w:line="200" w:lineRule="exact"/>
      <w:ind w:firstLine="301"/>
    </w:pPr>
    <w:rPr>
      <w:rFonts w:ascii="宋体"/>
      <w:spacing w:val="-4"/>
      <w:sz w:val="18"/>
    </w:rPr>
  </w:style>
  <w:style w:type="paragraph" w:styleId="7">
    <w:name w:val="caption"/>
    <w:basedOn w:val="1"/>
    <w:next w:val="1"/>
    <w:autoRedefine/>
    <w:qFormat/>
    <w:uiPriority w:val="99"/>
    <w:rPr>
      <w:rFonts w:ascii="Arial" w:hAnsi="Arial" w:eastAsia="黑体"/>
      <w:sz w:val="20"/>
    </w:rPr>
  </w:style>
  <w:style w:type="paragraph" w:styleId="8">
    <w:name w:val="Document Map"/>
    <w:basedOn w:val="1"/>
    <w:link w:val="69"/>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Calibri"/>
      <w:sz w:val="24"/>
      <w:szCs w:val="21"/>
    </w:rPr>
  </w:style>
  <w:style w:type="paragraph" w:styleId="10">
    <w:name w:val="annotation text"/>
    <w:basedOn w:val="1"/>
    <w:link w:val="70"/>
    <w:autoRedefine/>
    <w:qFormat/>
    <w:uiPriority w:val="0"/>
    <w:pPr>
      <w:jc w:val="left"/>
    </w:pPr>
    <w:rPr>
      <w:rFonts w:cs="Times New Roman"/>
    </w:rPr>
  </w:style>
  <w:style w:type="paragraph" w:styleId="11">
    <w:name w:val="Body Text"/>
    <w:basedOn w:val="1"/>
    <w:next w:val="12"/>
    <w:autoRedefine/>
    <w:qFormat/>
    <w:uiPriority w:val="0"/>
    <w:rPr>
      <w:sz w:val="28"/>
    </w:rPr>
  </w:style>
  <w:style w:type="paragraph" w:styleId="12">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3">
    <w:name w:val="Plain Text"/>
    <w:basedOn w:val="1"/>
    <w:next w:val="5"/>
    <w:link w:val="58"/>
    <w:autoRedefine/>
    <w:qFormat/>
    <w:uiPriority w:val="0"/>
    <w:rPr>
      <w:rFonts w:ascii="宋体"/>
      <w:szCs w:val="21"/>
    </w:rPr>
  </w:style>
  <w:style w:type="paragraph" w:styleId="14">
    <w:name w:val="Date"/>
    <w:basedOn w:val="1"/>
    <w:next w:val="1"/>
    <w:link w:val="68"/>
    <w:autoRedefine/>
    <w:qFormat/>
    <w:uiPriority w:val="99"/>
    <w:pPr>
      <w:ind w:left="2500" w:leftChars="2500"/>
    </w:pPr>
    <w:rPr>
      <w:rFonts w:eastAsia="楷体_GB2312"/>
      <w:sz w:val="32"/>
    </w:rPr>
  </w:style>
  <w:style w:type="paragraph" w:styleId="15">
    <w:name w:val="Body Text Indent 2"/>
    <w:basedOn w:val="1"/>
    <w:link w:val="63"/>
    <w:autoRedefine/>
    <w:qFormat/>
    <w:uiPriority w:val="99"/>
    <w:pPr>
      <w:spacing w:after="120" w:line="480" w:lineRule="auto"/>
      <w:ind w:left="420" w:leftChars="200"/>
    </w:pPr>
  </w:style>
  <w:style w:type="paragraph" w:styleId="16">
    <w:name w:val="Balloon Text"/>
    <w:basedOn w:val="1"/>
    <w:link w:val="71"/>
    <w:autoRedefine/>
    <w:qFormat/>
    <w:uiPriority w:val="99"/>
    <w:rPr>
      <w:rFonts w:cs="Times New Roman"/>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qFormat/>
    <w:uiPriority w:val="0"/>
    <w:pPr>
      <w:spacing w:before="200" w:after="900"/>
      <w:jc w:val="right"/>
    </w:pPr>
    <w:rPr>
      <w:rFonts w:ascii="宋体" w:hAnsi="宋体"/>
      <w:i/>
      <w:iCs/>
      <w:sz w:val="24"/>
    </w:rPr>
  </w:style>
  <w:style w:type="paragraph" w:styleId="21">
    <w:name w:val="List"/>
    <w:basedOn w:val="1"/>
    <w:next w:val="1"/>
    <w:autoRedefine/>
    <w:qFormat/>
    <w:uiPriority w:val="0"/>
    <w:pPr>
      <w:ind w:left="200" w:hanging="200" w:hangingChars="200"/>
    </w:pPr>
    <w:rPr>
      <w:sz w:val="2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afterLines="0"/>
      <w:ind w:left="420" w:leftChars="200"/>
    </w:pPr>
    <w:rPr>
      <w:sz w:val="16"/>
      <w:szCs w:val="16"/>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w:basedOn w:val="11"/>
    <w:next w:val="20"/>
    <w:link w:val="62"/>
    <w:autoRedefine/>
    <w:unhideWhenUsed/>
    <w:qFormat/>
    <w:uiPriority w:val="99"/>
    <w:pPr>
      <w:ind w:firstLine="420" w:firstLineChars="100"/>
    </w:pPr>
  </w:style>
  <w:style w:type="paragraph" w:styleId="28">
    <w:name w:val="Body Text First Indent 2"/>
    <w:basedOn w:val="6"/>
    <w:next w:val="29"/>
    <w:link w:val="61"/>
    <w:autoRedefine/>
    <w:qFormat/>
    <w:uiPriority w:val="0"/>
    <w:pPr>
      <w:ind w:firstLine="420" w:firstLineChars="200"/>
    </w:pPr>
  </w:style>
  <w:style w:type="paragraph" w:customStyle="1" w:styleId="29">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1">
    <w:name w:val="Table Grid"/>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cs="Times New Roman"/>
      <w:b/>
    </w:rPr>
  </w:style>
  <w:style w:type="character" w:styleId="34">
    <w:name w:val="Hyperlink"/>
    <w:autoRedefine/>
    <w:qFormat/>
    <w:uiPriority w:val="99"/>
    <w:rPr>
      <w:color w:val="0000FF"/>
      <w:u w:val="single"/>
    </w:rPr>
  </w:style>
  <w:style w:type="paragraph" w:styleId="35">
    <w:name w:val="List Paragraph"/>
    <w:basedOn w:val="1"/>
    <w:link w:val="67"/>
    <w:autoRedefine/>
    <w:qFormat/>
    <w:uiPriority w:val="0"/>
    <w:pPr>
      <w:ind w:firstLine="420" w:firstLineChars="200"/>
    </w:pPr>
    <w:rPr>
      <w:rFonts w:ascii="Times New Roman" w:hAnsi="Times New Roman" w:cs="Times New Roman"/>
      <w:szCs w:val="24"/>
    </w:rPr>
  </w:style>
  <w:style w:type="character" w:customStyle="1" w:styleId="36">
    <w:name w:val="font11"/>
    <w:basedOn w:val="32"/>
    <w:autoRedefine/>
    <w:qFormat/>
    <w:uiPriority w:val="0"/>
    <w:rPr>
      <w:rFonts w:ascii="宋体" w:eastAsia="宋体" w:cs="宋体"/>
      <w:color w:val="000000"/>
      <w:sz w:val="21"/>
      <w:szCs w:val="21"/>
      <w:u w:val="none"/>
    </w:rPr>
  </w:style>
  <w:style w:type="character" w:customStyle="1" w:styleId="37">
    <w:name w:val="font331"/>
    <w:basedOn w:val="32"/>
    <w:autoRedefine/>
    <w:qFormat/>
    <w:uiPriority w:val="0"/>
    <w:rPr>
      <w:rFonts w:hint="eastAsia" w:ascii="宋体" w:hAnsi="宋体" w:eastAsia="宋体" w:cs="宋体"/>
      <w:color w:val="000000"/>
      <w:sz w:val="22"/>
      <w:szCs w:val="22"/>
      <w:u w:val="none"/>
    </w:rPr>
  </w:style>
  <w:style w:type="character" w:customStyle="1" w:styleId="38">
    <w:name w:val="font51"/>
    <w:basedOn w:val="32"/>
    <w:autoRedefine/>
    <w:qFormat/>
    <w:uiPriority w:val="0"/>
    <w:rPr>
      <w:rFonts w:ascii="Times New Roman" w:hAnsi="Times New Roman"/>
      <w:color w:val="000000"/>
      <w:sz w:val="21"/>
      <w:u w:val="none"/>
    </w:rPr>
  </w:style>
  <w:style w:type="character" w:customStyle="1" w:styleId="39">
    <w:name w:val="font91"/>
    <w:basedOn w:val="32"/>
    <w:autoRedefine/>
    <w:qFormat/>
    <w:uiPriority w:val="0"/>
    <w:rPr>
      <w:rFonts w:hint="eastAsia" w:ascii="宋体" w:hAnsi="宋体" w:eastAsia="宋体" w:cs="宋体"/>
      <w:b/>
      <w:bCs/>
      <w:color w:val="000000"/>
      <w:sz w:val="24"/>
      <w:szCs w:val="24"/>
      <w:u w:val="none"/>
    </w:rPr>
  </w:style>
  <w:style w:type="character" w:customStyle="1" w:styleId="40">
    <w:name w:val="font131"/>
    <w:basedOn w:val="32"/>
    <w:autoRedefine/>
    <w:qFormat/>
    <w:uiPriority w:val="0"/>
    <w:rPr>
      <w:rFonts w:hint="eastAsia" w:ascii="宋体" w:hAnsi="宋体" w:eastAsia="宋体" w:cs="宋体"/>
      <w:color w:val="000000"/>
      <w:sz w:val="20"/>
      <w:szCs w:val="20"/>
      <w:u w:val="none"/>
    </w:rPr>
  </w:style>
  <w:style w:type="character" w:customStyle="1" w:styleId="41">
    <w:name w:val="font241"/>
    <w:basedOn w:val="32"/>
    <w:autoRedefine/>
    <w:qFormat/>
    <w:uiPriority w:val="0"/>
    <w:rPr>
      <w:rFonts w:hint="eastAsia" w:ascii="新宋体" w:hAnsi="新宋体" w:eastAsia="新宋体" w:cs="新宋体"/>
      <w:color w:val="000000"/>
      <w:sz w:val="20"/>
      <w:szCs w:val="20"/>
      <w:u w:val="none"/>
    </w:rPr>
  </w:style>
  <w:style w:type="character" w:customStyle="1" w:styleId="42">
    <w:name w:val="font201"/>
    <w:basedOn w:val="32"/>
    <w:autoRedefine/>
    <w:qFormat/>
    <w:uiPriority w:val="0"/>
    <w:rPr>
      <w:rFonts w:hint="eastAsia" w:ascii="宋体" w:hAnsi="宋体" w:eastAsia="宋体" w:cs="宋体"/>
      <w:color w:val="000000"/>
      <w:sz w:val="20"/>
      <w:szCs w:val="20"/>
      <w:u w:val="none"/>
    </w:rPr>
  </w:style>
  <w:style w:type="character" w:customStyle="1" w:styleId="43">
    <w:name w:val="font21"/>
    <w:basedOn w:val="32"/>
    <w:autoRedefine/>
    <w:qFormat/>
    <w:uiPriority w:val="0"/>
    <w:rPr>
      <w:rFonts w:ascii="宋体" w:eastAsia="宋体"/>
      <w:color w:val="000000"/>
      <w:sz w:val="20"/>
      <w:u w:val="none"/>
    </w:rPr>
  </w:style>
  <w:style w:type="character" w:customStyle="1" w:styleId="44">
    <w:name w:val="font41"/>
    <w:basedOn w:val="32"/>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2"/>
    <w:autoRedefine/>
    <w:qFormat/>
    <w:uiPriority w:val="0"/>
    <w:rPr>
      <w:rFonts w:hint="eastAsia" w:ascii="宋体" w:hAnsi="宋体" w:eastAsia="宋体" w:cs="宋体"/>
      <w:b/>
      <w:bCs/>
      <w:color w:val="FF0000"/>
      <w:sz w:val="24"/>
      <w:szCs w:val="24"/>
      <w:u w:val="none"/>
    </w:rPr>
  </w:style>
  <w:style w:type="character" w:customStyle="1" w:styleId="51">
    <w:name w:val="font81"/>
    <w:basedOn w:val="32"/>
    <w:autoRedefine/>
    <w:qFormat/>
    <w:uiPriority w:val="0"/>
    <w:rPr>
      <w:rFonts w:hint="eastAsia" w:ascii="宋体" w:hAnsi="宋体" w:eastAsia="宋体" w:cs="宋体"/>
      <w:color w:val="000000"/>
      <w:sz w:val="28"/>
      <w:szCs w:val="28"/>
      <w:u w:val="none"/>
    </w:rPr>
  </w:style>
  <w:style w:type="character" w:customStyle="1" w:styleId="52">
    <w:name w:val="font01"/>
    <w:basedOn w:val="32"/>
    <w:autoRedefine/>
    <w:qFormat/>
    <w:uiPriority w:val="0"/>
    <w:rPr>
      <w:rFonts w:hint="eastAsia" w:ascii="宋体" w:hAnsi="宋体" w:eastAsia="宋体" w:cs="宋体"/>
      <w:color w:val="000000"/>
      <w:sz w:val="24"/>
      <w:szCs w:val="24"/>
      <w:u w:val="none"/>
    </w:rPr>
  </w:style>
  <w:style w:type="character" w:customStyle="1" w:styleId="53">
    <w:name w:val="font31"/>
    <w:basedOn w:val="32"/>
    <w:autoRedefine/>
    <w:qFormat/>
    <w:uiPriority w:val="0"/>
    <w:rPr>
      <w:rFonts w:hint="default" w:ascii="Calibri" w:hAnsi="Calibri" w:cs="Calibri"/>
      <w:color w:val="000000"/>
      <w:sz w:val="24"/>
      <w:szCs w:val="24"/>
      <w:u w:val="none"/>
    </w:rPr>
  </w:style>
  <w:style w:type="character" w:customStyle="1" w:styleId="54">
    <w:name w:val="font61"/>
    <w:basedOn w:val="32"/>
    <w:autoRedefine/>
    <w:qFormat/>
    <w:uiPriority w:val="0"/>
    <w:rPr>
      <w:rFonts w:hint="eastAsia" w:ascii="黑体" w:hAnsi="宋体" w:eastAsia="黑体" w:cs="黑体"/>
      <w:color w:val="000000"/>
      <w:sz w:val="20"/>
      <w:szCs w:val="20"/>
      <w:u w:val="none"/>
    </w:rPr>
  </w:style>
  <w:style w:type="character" w:customStyle="1" w:styleId="55">
    <w:name w:val="font101"/>
    <w:basedOn w:val="32"/>
    <w:autoRedefine/>
    <w:qFormat/>
    <w:uiPriority w:val="0"/>
    <w:rPr>
      <w:rFonts w:ascii="PingFang SC" w:hAnsi="PingFang SC" w:eastAsia="PingFang SC" w:cs="PingFang SC"/>
      <w:color w:val="4E4E4E"/>
      <w:sz w:val="20"/>
      <w:szCs w:val="20"/>
      <w:u w:val="none"/>
    </w:rPr>
  </w:style>
  <w:style w:type="character" w:customStyle="1" w:styleId="56">
    <w:name w:val="font112"/>
    <w:basedOn w:val="32"/>
    <w:autoRedefine/>
    <w:qFormat/>
    <w:uiPriority w:val="0"/>
    <w:rPr>
      <w:rFonts w:hint="eastAsia" w:ascii="宋体" w:hAnsi="宋体" w:eastAsia="宋体" w:cs="宋体"/>
      <w:color w:val="4E4E4E"/>
      <w:sz w:val="20"/>
      <w:szCs w:val="20"/>
      <w:u w:val="none"/>
    </w:rPr>
  </w:style>
  <w:style w:type="character" w:customStyle="1" w:styleId="57">
    <w:name w:val="font121"/>
    <w:basedOn w:val="32"/>
    <w:autoRedefine/>
    <w:qFormat/>
    <w:uiPriority w:val="0"/>
    <w:rPr>
      <w:rFonts w:hint="eastAsia" w:ascii="黑体" w:hAnsi="宋体" w:eastAsia="黑体" w:cs="黑体"/>
      <w:b/>
      <w:bCs/>
      <w:color w:val="FF0000"/>
      <w:sz w:val="20"/>
      <w:szCs w:val="20"/>
      <w:u w:val="none"/>
    </w:rPr>
  </w:style>
  <w:style w:type="character" w:customStyle="1" w:styleId="58">
    <w:name w:val="纯文本 Char"/>
    <w:link w:val="13"/>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8"/>
    <w:autoRedefine/>
    <w:qFormat/>
    <w:uiPriority w:val="0"/>
    <w:rPr>
      <w:rFonts w:ascii="宋体" w:hAnsi="Calibri" w:cs="Arial"/>
      <w:spacing w:val="-4"/>
      <w:kern w:val="2"/>
      <w:sz w:val="18"/>
      <w:szCs w:val="22"/>
    </w:rPr>
  </w:style>
  <w:style w:type="character" w:customStyle="1" w:styleId="62">
    <w:name w:val="正文首行缩进 Char"/>
    <w:basedOn w:val="32"/>
    <w:link w:val="27"/>
    <w:autoRedefine/>
    <w:qFormat/>
    <w:locked/>
    <w:uiPriority w:val="99"/>
    <w:rPr>
      <w:rFonts w:ascii="Calibri" w:hAnsi="Calibri" w:cs="Arial"/>
      <w:kern w:val="2"/>
      <w:sz w:val="28"/>
      <w:szCs w:val="22"/>
    </w:rPr>
  </w:style>
  <w:style w:type="character" w:customStyle="1" w:styleId="63">
    <w:name w:val="正文文本缩进 2 Char"/>
    <w:basedOn w:val="32"/>
    <w:link w:val="15"/>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autoRedefine/>
    <w:qFormat/>
    <w:uiPriority w:val="0"/>
    <w:rPr>
      <w:kern w:val="2"/>
      <w:sz w:val="21"/>
      <w:szCs w:val="24"/>
    </w:rPr>
  </w:style>
  <w:style w:type="character" w:customStyle="1" w:styleId="68">
    <w:name w:val="日期 Char"/>
    <w:basedOn w:val="32"/>
    <w:link w:val="14"/>
    <w:autoRedefine/>
    <w:qFormat/>
    <w:locked/>
    <w:uiPriority w:val="99"/>
    <w:rPr>
      <w:rFonts w:ascii="Calibri" w:hAnsi="Calibri" w:eastAsia="楷体_GB2312" w:cs="Arial"/>
      <w:kern w:val="2"/>
      <w:sz w:val="32"/>
      <w:szCs w:val="22"/>
    </w:rPr>
  </w:style>
  <w:style w:type="character" w:customStyle="1" w:styleId="69">
    <w:name w:val="文档结构图 Char"/>
    <w:basedOn w:val="32"/>
    <w:link w:val="8"/>
    <w:autoRedefine/>
    <w:qFormat/>
    <w:uiPriority w:val="99"/>
    <w:rPr>
      <w:rFonts w:ascii="宋体" w:hAnsi="Calibri"/>
      <w:kern w:val="2"/>
      <w:sz w:val="18"/>
      <w:szCs w:val="18"/>
    </w:rPr>
  </w:style>
  <w:style w:type="character" w:customStyle="1" w:styleId="70">
    <w:name w:val="批注文字 Char"/>
    <w:basedOn w:val="32"/>
    <w:link w:val="10"/>
    <w:autoRedefine/>
    <w:qFormat/>
    <w:uiPriority w:val="99"/>
    <w:rPr>
      <w:rFonts w:ascii="Calibri" w:hAnsi="Calibri"/>
      <w:kern w:val="2"/>
      <w:sz w:val="21"/>
      <w:szCs w:val="22"/>
    </w:rPr>
  </w:style>
  <w:style w:type="character" w:customStyle="1" w:styleId="71">
    <w:name w:val="批注框文本 Char"/>
    <w:basedOn w:val="32"/>
    <w:link w:val="16"/>
    <w:autoRedefine/>
    <w:qFormat/>
    <w:uiPriority w:val="99"/>
    <w:rPr>
      <w:rFonts w:ascii="Calibri" w:hAnsi="Calibri"/>
      <w:kern w:val="2"/>
      <w:sz w:val="18"/>
      <w:szCs w:val="18"/>
    </w:rPr>
  </w:style>
  <w:style w:type="character" w:customStyle="1" w:styleId="72">
    <w:name w:val="16"/>
    <w:basedOn w:val="32"/>
    <w:autoRedefine/>
    <w:qFormat/>
    <w:uiPriority w:val="0"/>
    <w:rPr>
      <w:rFonts w:hint="default" w:ascii="Times New Roman" w:hAnsi="Times New Roman" w:cs="Times New Roman"/>
      <w:color w:val="0000FF"/>
      <w:u w:val="single"/>
    </w:rPr>
  </w:style>
  <w:style w:type="paragraph" w:customStyle="1" w:styleId="73">
    <w:name w:val="正文_2_0_0_0"/>
    <w:basedOn w:val="74"/>
    <w:autoRedefine/>
    <w:qFormat/>
    <w:uiPriority w:val="0"/>
    <w:rPr>
      <w:rFonts w:ascii="Calibri" w:hAnsi="Calibri"/>
    </w:rPr>
  </w:style>
  <w:style w:type="paragraph" w:customStyle="1" w:styleId="74">
    <w:name w:val="正文_3_0"/>
    <w:basedOn w:val="75"/>
    <w:autoRedefine/>
    <w:qFormat/>
    <w:uiPriority w:val="0"/>
    <w:rPr>
      <w:szCs w:val="22"/>
    </w:rPr>
  </w:style>
  <w:style w:type="paragraph" w:customStyle="1" w:styleId="75">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rPr>
      <w:rFonts w:ascii="Times New Roman" w:hAnsi="Times New Roman" w:cs="Times New Roman"/>
      <w:szCs w:val="24"/>
    </w:rPr>
  </w:style>
  <w:style w:type="paragraph" w:customStyle="1" w:styleId="77">
    <w:name w:val="正文_2_2"/>
    <w:basedOn w:val="78"/>
    <w:autoRedefine/>
    <w:qFormat/>
    <w:uiPriority w:val="0"/>
    <w:rPr>
      <w:rFonts w:ascii="Calibri" w:hAnsi="Calibri" w:cs="宋体"/>
      <w:szCs w:val="21"/>
    </w:rPr>
  </w:style>
  <w:style w:type="paragraph" w:customStyle="1" w:styleId="7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2_1_0"/>
    <w:basedOn w:val="1"/>
    <w:autoRedefine/>
    <w:qFormat/>
    <w:uiPriority w:val="0"/>
    <w:rPr>
      <w:rFonts w:ascii="Calibri" w:hAnsi="Calibri"/>
      <w:szCs w:val="21"/>
    </w:rPr>
  </w:style>
  <w:style w:type="paragraph" w:customStyle="1" w:styleId="81">
    <w:name w:val="纯文本_0_0"/>
    <w:basedOn w:val="82"/>
    <w:autoRedefine/>
    <w:unhideWhenUsed/>
    <w:qFormat/>
    <w:uiPriority w:val="0"/>
    <w:rPr>
      <w:rFonts w:ascii="宋体" w:hAnsi="Courier New"/>
      <w:szCs w:val="21"/>
    </w:rPr>
  </w:style>
  <w:style w:type="paragraph" w:customStyle="1" w:styleId="82">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19726</Words>
  <Characters>21233</Characters>
  <Lines>60</Lines>
  <Paragraphs>95</Paragraphs>
  <TotalTime>20</TotalTime>
  <ScaleCrop>false</ScaleCrop>
  <LinksUpToDate>false</LinksUpToDate>
  <CharactersWithSpaces>21699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2023-06-30T01:33:00Z</dcterms:created>
  <dc:creator>江南细雨</dc:creator>
  <cp:lastModifiedBy>o</cp:lastModifiedBy>
  <cp:lastPrinted>2023-03-23T01:44:00Z</cp:lastPrinted>
  <dcterms:modified xsi:type="dcterms:W3CDTF">2025-06-19T02:59:11Z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A8FF2E7C89114B1F8C59473DC2878740_13</vt:lpwstr>
  </property>
  <property fmtid="{D5CDD505-2E9C-101B-9397-08002B2CF9AE}" pid="4" name="KSOTemplateDocerSaveRecord">
    <vt:lpwstr>eyJoZGlkIjoiY2QyNmE1MzkxNzk5YTAyYzVkODRkMzYzYjU5MDllZmEiLCJ1c2VySWQiOiIyNTUxODU5NzQifQ==</vt:lpwstr>
  </property>
</Properties>
</file>