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eastAsia="宋体" w:cs="宋体"/>
          <w:b/>
          <w:sz w:val="44"/>
          <w:szCs w:val="44"/>
          <w:lang w:eastAsia="zh-CN"/>
        </w:rPr>
      </w:pPr>
      <w:r>
        <w:rPr>
          <w:rFonts w:hint="eastAsia" w:ascii="宋体" w:hAnsi="宋体" w:cs="宋体"/>
          <w:b/>
          <w:bCs/>
          <w:sz w:val="44"/>
          <w:szCs w:val="44"/>
          <w:lang w:eastAsia="zh-CN"/>
        </w:rPr>
        <w:t>2021-2022年度长兴县行政、事业单位、团体组织物业管理服务定点供应商入围项目</w:t>
      </w:r>
    </w:p>
    <w:p>
      <w:pPr>
        <w:snapToGrid w:val="0"/>
        <w:spacing w:line="360" w:lineRule="auto"/>
        <w:ind w:firstLine="1800" w:firstLineChars="500"/>
        <w:rPr>
          <w:rFonts w:ascii="宋体" w:hAnsi="宋体" w:cs="宋体"/>
          <w:sz w:val="36"/>
          <w:szCs w:val="36"/>
        </w:rPr>
      </w:pPr>
    </w:p>
    <w:p>
      <w:pPr>
        <w:snapToGrid w:val="0"/>
        <w:spacing w:line="360" w:lineRule="auto"/>
        <w:ind w:firstLine="1800" w:firstLineChars="500"/>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CXCG202209002</w:t>
      </w:r>
    </w:p>
    <w:p>
      <w:pPr>
        <w:snapToGrid w:val="0"/>
        <w:spacing w:line="360" w:lineRule="auto"/>
        <w:ind w:right="-108"/>
        <w:jc w:val="center"/>
        <w:rPr>
          <w:rFonts w:ascii="宋体" w:hAnsi="宋体" w:cs="宋体"/>
          <w:sz w:val="36"/>
          <w:szCs w:val="36"/>
        </w:rPr>
      </w:pPr>
      <w:r>
        <w:rPr>
          <w:rFonts w:hint="eastAsia" w:ascii="宋体" w:hAnsi="宋体" w:cs="宋体"/>
          <w:sz w:val="36"/>
          <w:szCs w:val="36"/>
        </w:rPr>
        <w:t xml:space="preserve"> </w:t>
      </w:r>
    </w:p>
    <w:p>
      <w:pPr>
        <w:snapToGrid w:val="0"/>
        <w:spacing w:line="264" w:lineRule="auto"/>
        <w:ind w:right="-108"/>
        <w:jc w:val="center"/>
        <w:rPr>
          <w:rFonts w:ascii="宋体" w:hAnsi="宋体" w:cs="宋体"/>
          <w:b/>
          <w:spacing w:val="40"/>
          <w:sz w:val="84"/>
          <w:szCs w:val="84"/>
        </w:rPr>
      </w:pPr>
      <w:r>
        <w:rPr>
          <w:rFonts w:hint="eastAsia" w:ascii="宋体" w:hAnsi="宋体" w:cs="宋体"/>
          <w:b/>
          <w:spacing w:val="40"/>
          <w:sz w:val="84"/>
          <w:szCs w:val="84"/>
        </w:rPr>
        <w:t>承</w:t>
      </w:r>
    </w:p>
    <w:p>
      <w:pPr>
        <w:snapToGrid w:val="0"/>
        <w:spacing w:line="264" w:lineRule="auto"/>
        <w:ind w:right="-108"/>
        <w:jc w:val="center"/>
        <w:rPr>
          <w:rFonts w:ascii="宋体" w:hAnsi="宋体" w:cs="宋体"/>
          <w:b/>
          <w:spacing w:val="40"/>
          <w:sz w:val="84"/>
          <w:szCs w:val="84"/>
        </w:rPr>
      </w:pPr>
      <w:r>
        <w:rPr>
          <w:rFonts w:hint="eastAsia" w:ascii="宋体" w:hAnsi="宋体" w:cs="宋体"/>
          <w:b/>
          <w:spacing w:val="40"/>
          <w:sz w:val="84"/>
          <w:szCs w:val="84"/>
        </w:rPr>
        <w:t>诺</w:t>
      </w:r>
    </w:p>
    <w:p>
      <w:pPr>
        <w:snapToGrid w:val="0"/>
        <w:spacing w:line="264" w:lineRule="auto"/>
        <w:ind w:right="-108"/>
        <w:jc w:val="center"/>
        <w:rPr>
          <w:rFonts w:ascii="宋体" w:hAnsi="宋体" w:cs="宋体"/>
          <w:b/>
          <w:spacing w:val="40"/>
          <w:sz w:val="84"/>
          <w:szCs w:val="84"/>
        </w:rPr>
      </w:pPr>
      <w:r>
        <w:rPr>
          <w:rFonts w:hint="eastAsia" w:ascii="宋体" w:hAnsi="宋体" w:cs="宋体"/>
          <w:b/>
          <w:spacing w:val="40"/>
          <w:sz w:val="84"/>
          <w:szCs w:val="84"/>
        </w:rPr>
        <w:t>入</w:t>
      </w:r>
    </w:p>
    <w:p>
      <w:pPr>
        <w:snapToGrid w:val="0"/>
        <w:spacing w:line="264" w:lineRule="auto"/>
        <w:ind w:right="-108"/>
        <w:jc w:val="center"/>
        <w:rPr>
          <w:rFonts w:ascii="宋体" w:hAnsi="宋体" w:cs="宋体"/>
          <w:b/>
          <w:spacing w:val="40"/>
          <w:sz w:val="84"/>
          <w:szCs w:val="84"/>
        </w:rPr>
      </w:pPr>
      <w:r>
        <w:rPr>
          <w:rFonts w:hint="eastAsia" w:ascii="宋体" w:hAnsi="宋体" w:cs="宋体"/>
          <w:b/>
          <w:spacing w:val="40"/>
          <w:sz w:val="84"/>
          <w:szCs w:val="84"/>
        </w:rPr>
        <w:t>围</w:t>
      </w:r>
    </w:p>
    <w:p>
      <w:pPr>
        <w:snapToGrid w:val="0"/>
        <w:spacing w:line="264" w:lineRule="auto"/>
        <w:ind w:right="-108"/>
        <w:jc w:val="center"/>
        <w:rPr>
          <w:rFonts w:ascii="宋体" w:hAnsi="宋体" w:cs="宋体"/>
          <w:b/>
          <w:spacing w:val="40"/>
          <w:sz w:val="84"/>
          <w:szCs w:val="84"/>
        </w:rPr>
      </w:pPr>
      <w:r>
        <w:rPr>
          <w:rFonts w:hint="eastAsia" w:ascii="宋体" w:hAnsi="宋体" w:cs="宋体"/>
          <w:b/>
          <w:spacing w:val="40"/>
          <w:sz w:val="84"/>
          <w:szCs w:val="84"/>
        </w:rPr>
        <w:t>文</w:t>
      </w:r>
    </w:p>
    <w:p>
      <w:pPr>
        <w:snapToGrid w:val="0"/>
        <w:spacing w:line="264" w:lineRule="auto"/>
        <w:ind w:right="-108"/>
        <w:jc w:val="center"/>
        <w:rPr>
          <w:rFonts w:ascii="宋体" w:hAnsi="宋体" w:cs="宋体"/>
          <w:b/>
          <w:spacing w:val="40"/>
          <w:sz w:val="84"/>
          <w:szCs w:val="84"/>
        </w:rPr>
      </w:pPr>
      <w:r>
        <w:rPr>
          <w:rFonts w:hint="eastAsia" w:ascii="宋体" w:hAnsi="宋体" w:cs="宋体"/>
          <w:b/>
          <w:spacing w:val="40"/>
          <w:sz w:val="84"/>
          <w:szCs w:val="84"/>
        </w:rPr>
        <w:t>件</w:t>
      </w:r>
    </w:p>
    <w:p>
      <w:pPr>
        <w:snapToGrid w:val="0"/>
        <w:ind w:right="-110"/>
        <w:rPr>
          <w:rFonts w:ascii="宋体" w:hAnsi="宋体" w:cs="宋体"/>
          <w:sz w:val="32"/>
          <w:szCs w:val="32"/>
        </w:rPr>
      </w:pPr>
    </w:p>
    <w:p>
      <w:pPr>
        <w:snapToGrid w:val="0"/>
        <w:ind w:right="-110"/>
        <w:rPr>
          <w:rFonts w:ascii="宋体" w:hAnsi="宋体" w:cs="宋体"/>
          <w:sz w:val="32"/>
          <w:szCs w:val="32"/>
        </w:rPr>
      </w:pPr>
    </w:p>
    <w:p>
      <w:pPr>
        <w:wordWrap w:val="0"/>
        <w:spacing w:line="500" w:lineRule="exact"/>
        <w:ind w:right="-108"/>
        <w:jc w:val="center"/>
        <w:rPr>
          <w:rFonts w:ascii="宋体" w:hAnsi="宋体"/>
          <w:sz w:val="36"/>
          <w:szCs w:val="36"/>
        </w:rPr>
      </w:pPr>
      <w:r>
        <w:rPr>
          <w:rFonts w:hint="eastAsia" w:ascii="宋体" w:hAnsi="宋体"/>
          <w:sz w:val="36"/>
          <w:szCs w:val="36"/>
        </w:rPr>
        <w:t>长兴县政府采购中心</w:t>
      </w:r>
    </w:p>
    <w:p>
      <w:pPr>
        <w:wordWrap w:val="0"/>
        <w:spacing w:line="500" w:lineRule="exact"/>
        <w:ind w:right="-108"/>
        <w:jc w:val="center"/>
        <w:rPr>
          <w:rFonts w:ascii="宋体" w:hAnsi="宋体"/>
          <w:sz w:val="36"/>
          <w:szCs w:val="36"/>
        </w:rPr>
      </w:pPr>
      <w:r>
        <w:rPr>
          <w:rFonts w:hint="eastAsia" w:ascii="宋体" w:hAnsi="宋体"/>
          <w:sz w:val="36"/>
          <w:szCs w:val="36"/>
        </w:rPr>
        <w:t>长兴县锦绣路8号</w:t>
      </w:r>
    </w:p>
    <w:p>
      <w:pPr>
        <w:pStyle w:val="23"/>
        <w:snapToGrid w:val="0"/>
        <w:spacing w:line="440" w:lineRule="exact"/>
        <w:ind w:firstLine="0"/>
        <w:jc w:val="center"/>
        <w:rPr>
          <w:rFonts w:ascii="宋体" w:hAnsi="宋体"/>
          <w:sz w:val="36"/>
          <w:szCs w:val="36"/>
        </w:rPr>
      </w:pPr>
      <w:r>
        <w:rPr>
          <w:rFonts w:hint="eastAsia" w:ascii="宋体" w:hAnsi="宋体"/>
          <w:sz w:val="36"/>
          <w:szCs w:val="36"/>
        </w:rPr>
        <w:t>二○二</w:t>
      </w:r>
      <w:r>
        <w:rPr>
          <w:rFonts w:hint="eastAsia" w:ascii="宋体" w:hAnsi="宋体"/>
          <w:sz w:val="36"/>
          <w:szCs w:val="36"/>
          <w:lang w:eastAsia="zh-CN"/>
        </w:rPr>
        <w:t>二</w:t>
      </w:r>
      <w:r>
        <w:rPr>
          <w:rFonts w:hint="eastAsia" w:ascii="宋体" w:hAnsi="宋体"/>
          <w:sz w:val="36"/>
          <w:szCs w:val="36"/>
        </w:rPr>
        <w:t>年</w:t>
      </w:r>
      <w:r>
        <w:rPr>
          <w:rFonts w:hint="eastAsia" w:ascii="宋体" w:hAnsi="宋体"/>
          <w:sz w:val="36"/>
          <w:szCs w:val="36"/>
          <w:lang w:eastAsia="zh-CN"/>
        </w:rPr>
        <w:t>九</w:t>
      </w:r>
      <w:r>
        <w:rPr>
          <w:rFonts w:hint="eastAsia" w:ascii="宋体" w:hAnsi="宋体"/>
          <w:sz w:val="36"/>
          <w:szCs w:val="36"/>
        </w:rPr>
        <w:t>月</w:t>
      </w:r>
    </w:p>
    <w:p>
      <w:pPr>
        <w:widowControl/>
        <w:jc w:val="left"/>
        <w:rPr>
          <w:rFonts w:ascii="宋体" w:hAnsi="宋体" w:cs="宋体"/>
          <w:b/>
          <w:bCs/>
          <w:sz w:val="28"/>
          <w:szCs w:val="28"/>
        </w:rPr>
      </w:pPr>
      <w:r>
        <w:rPr>
          <w:rFonts w:ascii="宋体" w:hAnsi="宋体" w:cs="宋体"/>
          <w:b/>
          <w:bCs/>
          <w:sz w:val="28"/>
          <w:szCs w:val="28"/>
        </w:rPr>
        <w:br w:type="page"/>
      </w:r>
    </w:p>
    <w:p>
      <w:pPr>
        <w:jc w:val="center"/>
        <w:rPr>
          <w:b/>
          <w:sz w:val="28"/>
          <w:szCs w:val="28"/>
        </w:rPr>
      </w:pPr>
      <w:bookmarkStart w:id="0" w:name="_Toc91899870"/>
      <w:r>
        <w:rPr>
          <w:rFonts w:hint="eastAsia"/>
          <w:b/>
          <w:sz w:val="28"/>
          <w:szCs w:val="28"/>
        </w:rPr>
        <w:t>目    录</w:t>
      </w:r>
    </w:p>
    <w:p>
      <w:pPr>
        <w:pStyle w:val="12"/>
        <w:tabs>
          <w:tab w:val="right" w:leader="dot" w:pos="8312"/>
        </w:tabs>
        <w:spacing w:line="360" w:lineRule="auto"/>
        <w:ind w:left="420"/>
        <w:rPr>
          <w:szCs w:val="28"/>
        </w:rPr>
      </w:pPr>
    </w:p>
    <w:p>
      <w:pPr>
        <w:pStyle w:val="12"/>
        <w:tabs>
          <w:tab w:val="right" w:leader="dot" w:pos="9060"/>
        </w:tabs>
        <w:ind w:left="420"/>
        <w:rPr>
          <w:rFonts w:asciiTheme="minorHAnsi" w:hAnsiTheme="minorHAnsi" w:eastAsiaTheme="minorEastAsia" w:cstheme="minorBidi"/>
          <w:sz w:val="21"/>
        </w:rPr>
      </w:pPr>
      <w:r>
        <w:rPr>
          <w:szCs w:val="28"/>
        </w:rPr>
        <w:fldChar w:fldCharType="begin"/>
      </w:r>
      <w:r>
        <w:rPr>
          <w:szCs w:val="28"/>
        </w:rPr>
        <w:instrText xml:space="preserve">TOC \o "1-2" \h \u </w:instrText>
      </w:r>
      <w:r>
        <w:rPr>
          <w:szCs w:val="28"/>
        </w:rPr>
        <w:fldChar w:fldCharType="separate"/>
      </w:r>
      <w:r>
        <w:fldChar w:fldCharType="begin"/>
      </w:r>
      <w:r>
        <w:instrText xml:space="preserve"> HYPERLINK \l "_Toc113023161" </w:instrText>
      </w:r>
      <w:r>
        <w:fldChar w:fldCharType="separate"/>
      </w:r>
      <w:r>
        <w:rPr>
          <w:rStyle w:val="18"/>
          <w:rFonts w:hint="eastAsia" w:ascii="黑体" w:hAnsi="黑体" w:eastAsia="黑体"/>
          <w:b/>
        </w:rPr>
        <w:t>第一章</w:t>
      </w:r>
      <w:r>
        <w:rPr>
          <w:rStyle w:val="18"/>
          <w:rFonts w:ascii="黑体" w:hAnsi="黑体" w:eastAsia="黑体"/>
          <w:b/>
        </w:rPr>
        <w:t xml:space="preserve"> </w:t>
      </w:r>
      <w:r>
        <w:rPr>
          <w:rStyle w:val="18"/>
          <w:rFonts w:hint="eastAsia" w:ascii="黑体" w:hAnsi="黑体" w:eastAsia="黑体"/>
          <w:b/>
        </w:rPr>
        <w:t>供应商操作流程</w:t>
      </w:r>
      <w:r>
        <w:tab/>
      </w:r>
      <w:r>
        <w:fldChar w:fldCharType="begin"/>
      </w:r>
      <w:r>
        <w:instrText xml:space="preserve"> PAGEREF _Toc113023161 \h </w:instrText>
      </w:r>
      <w:r>
        <w:fldChar w:fldCharType="separate"/>
      </w:r>
      <w:r>
        <w:t>2</w:t>
      </w:r>
      <w:r>
        <w:fldChar w:fldCharType="end"/>
      </w:r>
      <w:r>
        <w:fldChar w:fldCharType="end"/>
      </w:r>
    </w:p>
    <w:p>
      <w:pPr>
        <w:pStyle w:val="12"/>
        <w:tabs>
          <w:tab w:val="right" w:leader="dot" w:pos="9060"/>
        </w:tabs>
        <w:ind w:left="420"/>
        <w:rPr>
          <w:rFonts w:asciiTheme="minorHAnsi" w:hAnsiTheme="minorHAnsi" w:eastAsiaTheme="minorEastAsia" w:cstheme="minorBidi"/>
          <w:sz w:val="21"/>
        </w:rPr>
      </w:pPr>
      <w:r>
        <w:fldChar w:fldCharType="begin"/>
      </w:r>
      <w:r>
        <w:instrText xml:space="preserve"> HYPERLINK \l "_Toc113023162" </w:instrText>
      </w:r>
      <w:r>
        <w:fldChar w:fldCharType="separate"/>
      </w:r>
      <w:r>
        <w:rPr>
          <w:rStyle w:val="18"/>
          <w:rFonts w:hint="eastAsia" w:ascii="黑体" w:hAnsi="黑体" w:eastAsia="黑体"/>
          <w:b/>
        </w:rPr>
        <w:t>第二章</w:t>
      </w:r>
      <w:r>
        <w:rPr>
          <w:rStyle w:val="18"/>
          <w:rFonts w:ascii="黑体" w:hAnsi="黑体" w:eastAsia="黑体"/>
          <w:b/>
        </w:rPr>
        <w:t xml:space="preserve"> </w:t>
      </w:r>
      <w:r>
        <w:rPr>
          <w:rStyle w:val="18"/>
          <w:rFonts w:hint="eastAsia" w:ascii="黑体" w:hAnsi="黑体" w:eastAsia="黑体"/>
          <w:b/>
        </w:rPr>
        <w:t>采购内容</w:t>
      </w:r>
      <w:r>
        <w:tab/>
      </w:r>
      <w:r>
        <w:fldChar w:fldCharType="begin"/>
      </w:r>
      <w:r>
        <w:instrText xml:space="preserve"> PAGEREF _Toc113023162 \h </w:instrText>
      </w:r>
      <w:r>
        <w:fldChar w:fldCharType="separate"/>
      </w:r>
      <w:r>
        <w:t>4</w:t>
      </w:r>
      <w:r>
        <w:fldChar w:fldCharType="end"/>
      </w:r>
      <w:r>
        <w:fldChar w:fldCharType="end"/>
      </w:r>
    </w:p>
    <w:p>
      <w:pPr>
        <w:pStyle w:val="12"/>
        <w:tabs>
          <w:tab w:val="right" w:leader="dot" w:pos="9060"/>
        </w:tabs>
        <w:ind w:left="420"/>
        <w:rPr>
          <w:rFonts w:hint="default" w:eastAsia="宋体" w:asciiTheme="minorHAnsi" w:hAnsiTheme="minorHAnsi" w:cstheme="minorBidi"/>
          <w:sz w:val="21"/>
          <w:lang w:val="en-US" w:eastAsia="zh-CN"/>
        </w:rPr>
      </w:pPr>
      <w:r>
        <w:fldChar w:fldCharType="begin"/>
      </w:r>
      <w:r>
        <w:instrText xml:space="preserve"> HYPERLINK \l "_Toc113023163" </w:instrText>
      </w:r>
      <w:r>
        <w:fldChar w:fldCharType="separate"/>
      </w:r>
      <w:r>
        <w:rPr>
          <w:rStyle w:val="18"/>
          <w:rFonts w:hint="eastAsia" w:ascii="黑体" w:hAnsi="黑体" w:eastAsia="黑体"/>
          <w:b/>
        </w:rPr>
        <w:t>第三章</w:t>
      </w:r>
      <w:r>
        <w:rPr>
          <w:rStyle w:val="18"/>
          <w:rFonts w:ascii="黑体" w:hAnsi="黑体" w:eastAsia="黑体"/>
          <w:b/>
        </w:rPr>
        <w:t xml:space="preserve"> </w:t>
      </w:r>
      <w:r>
        <w:rPr>
          <w:rStyle w:val="18"/>
          <w:rFonts w:hint="eastAsia" w:ascii="黑体" w:hAnsi="黑体" w:eastAsia="黑体"/>
          <w:b/>
        </w:rPr>
        <w:t>合同主要条款协议格式</w:t>
      </w:r>
      <w:r>
        <w:tab/>
      </w:r>
      <w:r>
        <w:fldChar w:fldCharType="end"/>
      </w:r>
      <w:r>
        <w:rPr>
          <w:rFonts w:hint="eastAsia"/>
          <w:lang w:val="en-US" w:eastAsia="zh-CN"/>
        </w:rPr>
        <w:t>15</w:t>
      </w:r>
    </w:p>
    <w:p>
      <w:pPr>
        <w:pStyle w:val="12"/>
        <w:tabs>
          <w:tab w:val="right" w:leader="dot" w:pos="9060"/>
        </w:tabs>
        <w:ind w:left="420"/>
        <w:rPr>
          <w:rFonts w:hint="default" w:eastAsia="宋体" w:asciiTheme="minorHAnsi" w:hAnsiTheme="minorHAnsi" w:cstheme="minorBidi"/>
          <w:sz w:val="21"/>
          <w:lang w:val="en-US" w:eastAsia="zh-CN"/>
        </w:rPr>
      </w:pPr>
      <w:r>
        <w:fldChar w:fldCharType="begin"/>
      </w:r>
      <w:r>
        <w:instrText xml:space="preserve"> HYPERLINK \l "_Toc113023164" </w:instrText>
      </w:r>
      <w:r>
        <w:fldChar w:fldCharType="separate"/>
      </w:r>
      <w:r>
        <w:rPr>
          <w:rStyle w:val="18"/>
          <w:rFonts w:hint="eastAsia" w:ascii="黑体" w:hAnsi="黑体" w:eastAsia="黑体"/>
          <w:b/>
        </w:rPr>
        <w:t>第四章</w:t>
      </w:r>
      <w:r>
        <w:rPr>
          <w:rStyle w:val="18"/>
          <w:rFonts w:ascii="黑体" w:hAnsi="黑体" w:eastAsia="黑体"/>
          <w:b/>
        </w:rPr>
        <w:t xml:space="preserve"> </w:t>
      </w:r>
      <w:r>
        <w:rPr>
          <w:rStyle w:val="18"/>
          <w:rFonts w:hint="eastAsia" w:ascii="黑体" w:hAnsi="黑体" w:eastAsia="黑体"/>
          <w:b/>
        </w:rPr>
        <w:t>入围资格审查标准</w:t>
      </w:r>
      <w:r>
        <w:tab/>
      </w:r>
      <w:r>
        <w:fldChar w:fldCharType="end"/>
      </w:r>
      <w:r>
        <w:rPr>
          <w:rFonts w:hint="eastAsia"/>
          <w:lang w:val="en-US" w:eastAsia="zh-CN"/>
        </w:rPr>
        <w:t>18</w:t>
      </w:r>
    </w:p>
    <w:p>
      <w:pPr>
        <w:pStyle w:val="12"/>
        <w:tabs>
          <w:tab w:val="right" w:leader="dot" w:pos="9060"/>
        </w:tabs>
        <w:ind w:left="420"/>
        <w:rPr>
          <w:rFonts w:hint="eastAsia" w:eastAsia="宋体"/>
          <w:lang w:eastAsia="zh-CN"/>
        </w:rPr>
      </w:pPr>
      <w:r>
        <w:rPr>
          <w:szCs w:val="28"/>
        </w:rPr>
        <w:fldChar w:fldCharType="end"/>
      </w:r>
      <w:r>
        <w:rPr>
          <w:color w:val="auto"/>
        </w:rPr>
        <w:fldChar w:fldCharType="begin"/>
      </w:r>
      <w:r>
        <w:rPr>
          <w:color w:val="auto"/>
        </w:rPr>
        <w:instrText xml:space="preserve"> HYPERLINK \l "_Toc113023164" </w:instrText>
      </w:r>
      <w:r>
        <w:rPr>
          <w:color w:val="auto"/>
        </w:rPr>
        <w:fldChar w:fldCharType="separate"/>
      </w:r>
      <w:r>
        <w:rPr>
          <w:rStyle w:val="18"/>
          <w:rFonts w:hint="eastAsia" w:ascii="黑体" w:hAnsi="黑体" w:eastAsia="黑体"/>
          <w:b/>
          <w:color w:val="auto"/>
          <w:u w:val="none"/>
        </w:rPr>
        <w:t>第</w:t>
      </w:r>
      <w:r>
        <w:rPr>
          <w:rStyle w:val="18"/>
          <w:rFonts w:hint="eastAsia" w:ascii="黑体" w:hAnsi="黑体" w:eastAsia="黑体"/>
          <w:b/>
          <w:color w:val="auto"/>
          <w:u w:val="none"/>
          <w:lang w:eastAsia="zh-CN"/>
        </w:rPr>
        <w:t>五</w:t>
      </w:r>
      <w:r>
        <w:rPr>
          <w:rStyle w:val="18"/>
          <w:rFonts w:hint="eastAsia" w:ascii="黑体" w:hAnsi="黑体" w:eastAsia="黑体"/>
          <w:b/>
          <w:color w:val="auto"/>
          <w:u w:val="none"/>
        </w:rPr>
        <w:t>章</w:t>
      </w:r>
      <w:r>
        <w:rPr>
          <w:rStyle w:val="18"/>
          <w:rFonts w:ascii="黑体" w:hAnsi="黑体" w:eastAsia="黑体"/>
          <w:b/>
          <w:color w:val="auto"/>
          <w:u w:val="none"/>
        </w:rPr>
        <w:t xml:space="preserve"> </w:t>
      </w:r>
      <w:r>
        <w:rPr>
          <w:rStyle w:val="18"/>
          <w:rFonts w:hint="eastAsia" w:ascii="黑体" w:hAnsi="黑体" w:eastAsia="黑体"/>
          <w:b/>
          <w:color w:val="auto"/>
          <w:u w:val="none"/>
        </w:rPr>
        <w:t>响应文件编制要求及格式规范</w:t>
      </w:r>
      <w:r>
        <w:rPr>
          <w:color w:val="auto"/>
        </w:rPr>
        <w:tab/>
      </w:r>
      <w:r>
        <w:rPr>
          <w:color w:val="auto"/>
        </w:rPr>
        <w:fldChar w:fldCharType="begin"/>
      </w:r>
      <w:r>
        <w:rPr>
          <w:color w:val="auto"/>
        </w:rPr>
        <w:instrText xml:space="preserve"> PAGEREF _Toc113023164 \h </w:instrText>
      </w:r>
      <w:r>
        <w:rPr>
          <w:color w:val="auto"/>
        </w:rPr>
        <w:fldChar w:fldCharType="separate"/>
      </w:r>
      <w:r>
        <w:rPr>
          <w:color w:val="auto"/>
        </w:rPr>
        <w:t>1</w:t>
      </w:r>
      <w:r>
        <w:rPr>
          <w:color w:val="auto"/>
        </w:rPr>
        <w:fldChar w:fldCharType="end"/>
      </w:r>
      <w:r>
        <w:rPr>
          <w:color w:val="auto"/>
        </w:rPr>
        <w:fldChar w:fldCharType="end"/>
      </w:r>
      <w:r>
        <w:rPr>
          <w:rFonts w:hint="eastAsia"/>
          <w:color w:val="auto"/>
          <w:lang w:val="en-US" w:eastAsia="zh-CN"/>
        </w:rPr>
        <w:t>9</w:t>
      </w:r>
      <w:bookmarkStart w:id="32" w:name="_GoBack"/>
      <w:bookmarkEnd w:id="32"/>
    </w:p>
    <w:p>
      <w:pPr>
        <w:pStyle w:val="7"/>
        <w:spacing w:line="360" w:lineRule="auto"/>
        <w:ind w:left="420" w:leftChars="200" w:firstLine="480"/>
        <w:rPr>
          <w:rFonts w:asciiTheme="minorEastAsia" w:hAnsiTheme="minorEastAsia" w:eastAsiaTheme="minorEastAsia" w:cstheme="minorEastAsia"/>
          <w:sz w:val="21"/>
          <w:szCs w:val="21"/>
        </w:rPr>
      </w:pPr>
    </w:p>
    <w:p>
      <w:pPr>
        <w:pStyle w:val="7"/>
        <w:spacing w:line="360" w:lineRule="auto"/>
        <w:ind w:left="420" w:leftChars="200"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pStyle w:val="7"/>
        <w:spacing w:line="360" w:lineRule="auto"/>
        <w:ind w:left="420" w:leftChars="200"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bookmarkEnd w:id="0"/>
      <w:bookmarkStart w:id="1" w:name="_Toc36110187"/>
      <w:bookmarkStart w:id="2" w:name="_Toc91899912"/>
    </w:p>
    <w:p>
      <w:pPr>
        <w:widowControl/>
        <w:spacing w:before="75" w:after="75" w:line="360" w:lineRule="auto"/>
        <w:ind w:firstLine="420" w:firstLineChars="200"/>
        <w:jc w:val="right"/>
        <w:rPr>
          <w:rFonts w:asciiTheme="minorEastAsia" w:hAnsiTheme="minorEastAsia" w:eastAsiaTheme="minorEastAsia" w:cstheme="minorEastAsia"/>
          <w:highlight w:val="yellow"/>
        </w:rPr>
      </w:pPr>
      <w:r>
        <w:rPr>
          <w:rFonts w:hint="eastAsia" w:asciiTheme="minorEastAsia" w:hAnsiTheme="minorEastAsia" w:eastAsiaTheme="minorEastAsia" w:cstheme="minorEastAsia"/>
        </w:rPr>
        <w:t xml:space="preserve">                                                          </w:t>
      </w:r>
    </w:p>
    <w:p>
      <w:pPr>
        <w:keepNext/>
        <w:keepLines/>
        <w:pageBreakBefore/>
        <w:jc w:val="center"/>
        <w:outlineLvl w:val="1"/>
        <w:rPr>
          <w:rFonts w:ascii="黑体" w:hAnsi="黑体" w:eastAsia="黑体" w:cs="Times New Roman"/>
          <w:b/>
          <w:sz w:val="32"/>
          <w:szCs w:val="32"/>
        </w:rPr>
      </w:pPr>
      <w:bookmarkStart w:id="3" w:name="_Toc59804822"/>
      <w:r>
        <w:rPr>
          <w:rFonts w:hint="eastAsia" w:ascii="黑体" w:hAnsi="黑体" w:eastAsia="黑体" w:cs="Times New Roman"/>
          <w:b/>
          <w:sz w:val="32"/>
          <w:szCs w:val="32"/>
        </w:rPr>
        <w:t>第</w:t>
      </w:r>
      <w:r>
        <w:rPr>
          <w:rFonts w:hint="eastAsia" w:ascii="黑体" w:hAnsi="黑体" w:eastAsia="黑体" w:cs="Times New Roman"/>
          <w:b/>
          <w:sz w:val="32"/>
          <w:szCs w:val="32"/>
          <w:lang w:eastAsia="zh-CN"/>
        </w:rPr>
        <w:t>一</w:t>
      </w:r>
      <w:r>
        <w:rPr>
          <w:rFonts w:hint="eastAsia" w:ascii="黑体" w:hAnsi="黑体" w:eastAsia="黑体" w:cs="Times New Roman"/>
          <w:b/>
          <w:sz w:val="32"/>
          <w:szCs w:val="32"/>
        </w:rPr>
        <w:t>章 供应商操作流程</w:t>
      </w:r>
      <w:bookmarkEnd w:id="3"/>
    </w:p>
    <w:p>
      <w:pPr>
        <w:spacing w:line="360" w:lineRule="auto"/>
        <w:ind w:firstLine="0" w:firstLineChars="0"/>
        <w:rPr>
          <w:rFonts w:hint="eastAsia" w:asciiTheme="minorEastAsia" w:hAnsiTheme="minorEastAsia" w:eastAsiaTheme="minorEastAsia" w:cstheme="minorEastAsia"/>
          <w:b/>
          <w:bCs/>
        </w:rPr>
      </w:pPr>
    </w:p>
    <w:p>
      <w:pPr>
        <w:spacing w:line="360" w:lineRule="auto"/>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一、承诺入围须知</w:t>
      </w:r>
    </w:p>
    <w:p>
      <w:pPr>
        <w:spacing w:line="360" w:lineRule="auto"/>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（一）长兴县政府采购中心发布承诺入围的公告。</w:t>
      </w:r>
    </w:p>
    <w:p>
      <w:pPr>
        <w:spacing w:line="360" w:lineRule="auto"/>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二）有意向的供应商按公告规定获取承诺入围文件，供应商须在浙江省政府采购网上注册入库成为正式供应商或承诺在签订协议前注册成为正式供应商。未成为浙江省政府采购网注册正式供应商的请按规定流程注册（注册免费，具体详见“政采云官网——商家支持——商家入驻”）。</w:t>
      </w:r>
    </w:p>
    <w:p>
      <w:pPr>
        <w:spacing w:line="360" w:lineRule="auto"/>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（三）按公告规定时间及地点提交响应文件（格式（见《承诺入围文件》第五章）。</w:t>
      </w:r>
    </w:p>
    <w:p>
      <w:pPr>
        <w:spacing w:line="360" w:lineRule="auto"/>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（四）采购机构依法负责对供应商提交的响应文件进行审查。</w:t>
      </w:r>
    </w:p>
    <w:p>
      <w:pPr>
        <w:spacing w:line="360" w:lineRule="auto"/>
        <w:ind w:firstLine="42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lang w:eastAsia="zh-CN"/>
        </w:rPr>
        <w:t>二、</w:t>
      </w:r>
      <w:r>
        <w:rPr>
          <w:rFonts w:hint="eastAsia" w:asciiTheme="minorEastAsia" w:hAnsiTheme="minorEastAsia" w:eastAsiaTheme="minorEastAsia" w:cstheme="minorEastAsia"/>
          <w:b/>
          <w:bCs/>
        </w:rPr>
        <w:t>入围原则如下：</w:t>
      </w:r>
      <w:r>
        <w:rPr>
          <w:rFonts w:hint="eastAsia" w:asciiTheme="minorEastAsia" w:hAnsiTheme="minorEastAsia" w:eastAsiaTheme="minorEastAsia" w:cstheme="minorEastAsia"/>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1、供应商须符合以下资格条件：</w:t>
      </w:r>
    </w:p>
    <w:p>
      <w:pPr>
        <w:widowControl/>
        <w:spacing w:before="75" w:after="75" w:line="360" w:lineRule="auto"/>
        <w:ind w:firstLine="420" w:firstLineChars="200"/>
        <w:jc w:val="left"/>
        <w:rPr>
          <w:rFonts w:ascii="宋体" w:hAnsi="宋体" w:cs="宋体"/>
          <w:kern w:val="0"/>
          <w:lang w:bidi="ar"/>
        </w:rPr>
      </w:pPr>
      <w:r>
        <w:rPr>
          <w:rFonts w:hint="eastAsia" w:ascii="宋体" w:hAnsi="宋体" w:cs="宋体"/>
          <w:kern w:val="0"/>
          <w:lang w:bidi="ar"/>
        </w:rPr>
        <w:t>物业管理服务：</w:t>
      </w:r>
    </w:p>
    <w:p>
      <w:pPr>
        <w:widowControl/>
        <w:spacing w:before="75" w:after="75" w:line="360" w:lineRule="auto"/>
        <w:ind w:firstLine="420" w:firstLineChars="200"/>
        <w:jc w:val="left"/>
        <w:rPr>
          <w:rFonts w:hint="eastAsia" w:ascii="宋体" w:hAnsi="宋体" w:cs="宋体"/>
          <w:kern w:val="0"/>
          <w:lang w:eastAsia="zh-CN" w:bidi="ar"/>
        </w:rPr>
      </w:pPr>
      <w:r>
        <w:rPr>
          <w:rFonts w:hint="eastAsia" w:ascii="宋体" w:hAnsi="宋体" w:cs="宋体"/>
          <w:kern w:val="0"/>
          <w:lang w:bidi="ar"/>
        </w:rPr>
        <w:t>标项一物业管理服务</w:t>
      </w:r>
      <w:r>
        <w:rPr>
          <w:rFonts w:ascii="宋体" w:hAnsi="宋体" w:cs="宋体"/>
          <w:kern w:val="0"/>
          <w:highlight w:val="none"/>
          <w:lang w:bidi="ar"/>
        </w:rPr>
        <w:t>具有物业管理服务</w:t>
      </w:r>
      <w:r>
        <w:rPr>
          <w:rFonts w:hint="eastAsia" w:ascii="宋体" w:hAnsi="宋体" w:cs="宋体"/>
          <w:kern w:val="0"/>
          <w:highlight w:val="none"/>
          <w:lang w:eastAsia="zh-CN" w:bidi="ar"/>
        </w:rPr>
        <w:t>能力</w:t>
      </w:r>
      <w:r>
        <w:rPr>
          <w:rFonts w:ascii="宋体" w:hAnsi="宋体" w:cs="宋体"/>
          <w:kern w:val="0"/>
          <w:highlight w:val="none"/>
          <w:lang w:bidi="ar"/>
        </w:rPr>
        <w:t>且在正常经营</w:t>
      </w:r>
      <w:r>
        <w:rPr>
          <w:rFonts w:ascii="宋体" w:hAnsi="宋体" w:cs="宋体"/>
          <w:color w:val="000000" w:themeColor="text1"/>
          <w:kern w:val="0"/>
          <w:highlight w:val="none"/>
          <w:lang w:bidi="ar"/>
          <w14:textFill>
            <w14:solidFill>
              <w14:schemeClr w14:val="tx1"/>
            </w14:solidFill>
          </w14:textFill>
        </w:rPr>
        <w:t>的</w:t>
      </w:r>
      <w:r>
        <w:rPr>
          <w:rFonts w:hint="eastAsia" w:ascii="宋体" w:hAnsi="宋体" w:cs="宋体"/>
          <w:color w:val="000000" w:themeColor="text1"/>
          <w:kern w:val="0"/>
          <w:highlight w:val="none"/>
          <w:lang w:eastAsia="zh-CN" w:bidi="ar"/>
          <w14:textFill>
            <w14:solidFill>
              <w14:schemeClr w14:val="tx1"/>
            </w14:solidFill>
          </w14:textFill>
        </w:rPr>
        <w:t>物业管理</w:t>
      </w:r>
      <w:r>
        <w:rPr>
          <w:rFonts w:ascii="宋体" w:hAnsi="宋体" w:cs="宋体"/>
          <w:color w:val="000000" w:themeColor="text1"/>
          <w:kern w:val="0"/>
          <w:highlight w:val="none"/>
          <w:lang w:bidi="ar"/>
          <w14:textFill>
            <w14:solidFill>
              <w14:schemeClr w14:val="tx1"/>
            </w14:solidFill>
          </w14:textFill>
        </w:rPr>
        <w:t>公司</w:t>
      </w:r>
      <w:r>
        <w:rPr>
          <w:rFonts w:hint="eastAsia" w:ascii="宋体" w:hAnsi="宋体" w:cs="宋体"/>
          <w:kern w:val="0"/>
          <w:lang w:eastAsia="zh-CN" w:bidi="ar"/>
        </w:rPr>
        <w:t>；</w:t>
      </w:r>
    </w:p>
    <w:p>
      <w:pPr>
        <w:widowControl/>
        <w:spacing w:before="75" w:after="75" w:line="360" w:lineRule="auto"/>
        <w:ind w:firstLine="420" w:firstLineChars="200"/>
        <w:jc w:val="left"/>
        <w:rPr>
          <w:rFonts w:ascii="宋体" w:hAnsi="宋体" w:cs="宋体"/>
          <w:kern w:val="0"/>
          <w:lang w:bidi="ar"/>
        </w:rPr>
      </w:pPr>
      <w:r>
        <w:rPr>
          <w:rFonts w:hint="eastAsia" w:ascii="宋体" w:hAnsi="宋体" w:cs="宋体"/>
          <w:kern w:val="0"/>
          <w:lang w:bidi="ar"/>
        </w:rPr>
        <w:t>标项二保安服务</w:t>
      </w:r>
      <w:r>
        <w:rPr>
          <w:rFonts w:ascii="宋体" w:hAnsi="宋体" w:cs="宋体"/>
          <w:kern w:val="0"/>
          <w:lang w:bidi="ar"/>
        </w:rPr>
        <w:t>具备公安部门颁发的《保安服务许可证》的保安服务资质；并在入围后30日内到长兴县公安机关开具备案证明。</w:t>
      </w:r>
    </w:p>
    <w:p>
      <w:pPr>
        <w:widowControl/>
        <w:adjustRightInd/>
        <w:snapToGrid/>
        <w:spacing w:before="75" w:after="75" w:line="360" w:lineRule="auto"/>
        <w:ind w:firstLine="420" w:firstLineChars="200"/>
        <w:jc w:val="left"/>
        <w:rPr>
          <w:rFonts w:hint="eastAsia" w:ascii="宋体" w:hAnsi="宋体" w:cs="宋体"/>
          <w:kern w:val="0"/>
          <w:lang w:bidi="ar"/>
        </w:rPr>
      </w:pPr>
      <w:r>
        <w:rPr>
          <w:rFonts w:ascii="宋体" w:hAnsi="宋体" w:cs="宋体"/>
          <w:kern w:val="0"/>
          <w:lang w:bidi="ar"/>
        </w:rPr>
        <w:t>具有独立企业法人资格；如无独立法人资格的分公司（如金融、保险、通讯等特定行业的全国性企业所设立的区域性分支机构）参加投标的，可以在获得具有法人资格的总公司授权后，可以参加本项目采购活动</w:t>
      </w:r>
      <w:r>
        <w:rPr>
          <w:rFonts w:hint="eastAsia" w:ascii="宋体" w:hAnsi="宋体" w:cs="宋体"/>
          <w:kern w:val="0"/>
          <w:lang w:bidi="ar"/>
        </w:rPr>
        <w:t>。</w:t>
      </w:r>
    </w:p>
    <w:p>
      <w:pPr>
        <w:widowControl/>
        <w:spacing w:before="75" w:after="75" w:line="360" w:lineRule="auto"/>
        <w:ind w:firstLine="420" w:firstLineChars="20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对供应商基本情况承诺要求：供应商提供相关拟派项目负责人、拟派项目实施管理等人员的专业配置、持证情况；类似服务项目案例；确保项目服务的承诺情况；对入围项目不转包、分包的承诺；所派实施人员为本企业签署合同员工的承诺；其它优惠和承诺等相关内容。</w:t>
      </w:r>
    </w:p>
    <w:p>
      <w:pPr>
        <w:widowControl/>
        <w:adjustRightInd/>
        <w:snapToGrid/>
        <w:spacing w:before="75" w:after="75" w:line="360" w:lineRule="auto"/>
        <w:ind w:firstLine="420" w:firstLineChars="200"/>
        <w:jc w:val="left"/>
        <w:rPr>
          <w:rFonts w:hint="eastAsia" w:ascii="宋体" w:hAnsi="宋体" w:cs="宋体"/>
          <w:kern w:val="0"/>
          <w:lang w:bidi="ar"/>
        </w:rPr>
      </w:pPr>
      <w:r>
        <w:rPr>
          <w:rFonts w:hint="eastAsia" w:ascii="宋体" w:hAnsi="宋体" w:eastAsia="宋体" w:cs="宋体"/>
          <w:kern w:val="0"/>
          <w:sz w:val="21"/>
          <w:szCs w:val="21"/>
          <w:lang w:bidi="ar"/>
        </w:rPr>
        <w:t>3、长兴县政府采购中心在规定媒体发布承诺入围公告，按照供应商操作流程操作并按期提交承诺文件，经审核符合要求的供应商，由长兴县政府采购中心发出入围通知书。即成为2021-2022年度长兴县行政、事业单位、团体组织会议服务定点供应商入围项目的入围供应商。</w:t>
      </w:r>
    </w:p>
    <w:p>
      <w:pPr>
        <w:adjustRightInd w:val="0"/>
        <w:snapToGrid w:val="0"/>
        <w:spacing w:line="360" w:lineRule="auto"/>
        <w:ind w:firstLine="527" w:firstLineChars="250"/>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二、入围后业务交易阶段</w:t>
      </w:r>
    </w:p>
    <w:p>
      <w:pPr>
        <w:adjustRightInd w:val="0"/>
        <w:snapToGrid w:val="0"/>
        <w:spacing w:line="360" w:lineRule="auto"/>
        <w:ind w:firstLine="527" w:firstLineChars="250"/>
        <w:rPr>
          <w:rFonts w:asciiTheme="minorEastAsia" w:hAnsiTheme="minorEastAsia" w:eastAsiaTheme="minorEastAsia" w:cstheme="minorEastAsia"/>
          <w:b/>
          <w:bCs/>
        </w:rPr>
      </w:pPr>
      <w:r>
        <w:rPr>
          <w:rFonts w:hint="eastAsia" w:asciiTheme="minorEastAsia" w:hAnsiTheme="minorEastAsia" w:eastAsiaTheme="minorEastAsia" w:cstheme="minorEastAsia"/>
          <w:b/>
          <w:bCs/>
        </w:rPr>
        <w:t>（一）采购单位交易采用直接议价、二次竞价模式。</w:t>
      </w:r>
    </w:p>
    <w:p>
      <w:pPr>
        <w:spacing w:line="360" w:lineRule="auto"/>
        <w:ind w:firstLine="420"/>
      </w:pPr>
      <w:r>
        <w:rPr>
          <w:rFonts w:hint="eastAsia"/>
        </w:rPr>
        <w:t>采购单位单项或年度批量采购金额未达到公开招标数额标准的，乙方承诺采用议价或竞价模式进行交易。单项或年度批量采购金额达到公开招标数额标准的，采购单位委托集中采购机构通过政采云平台的项目采购系统，依法组织采购。（议价：由采购单位先确定需求标准，再选择一家公司议价。议价产生的最终报价作为合同金额。竞价：由采购单位先确定需求标准，由采购单位指定或者随机选择三家以上供应商竞价的采购模式。）</w:t>
      </w:r>
    </w:p>
    <w:p>
      <w:pPr>
        <w:spacing w:line="360" w:lineRule="auto"/>
        <w:ind w:firstLine="420"/>
      </w:pPr>
      <w:r>
        <w:rPr>
          <w:rFonts w:hint="eastAsia"/>
        </w:rPr>
        <w:t>（1）项目预算金额在分散采购数额标准（30万元（不含））以内的，采购单位可以采用直接议价或竞价的模式；</w:t>
      </w:r>
    </w:p>
    <w:p>
      <w:pPr>
        <w:spacing w:line="360" w:lineRule="auto"/>
        <w:ind w:firstLine="420"/>
        <w:rPr>
          <w:b/>
          <w:bCs/>
        </w:rPr>
      </w:pPr>
      <w:r>
        <w:rPr>
          <w:rFonts w:hint="eastAsia"/>
        </w:rPr>
        <w:t>（2）项目预算金额大于分散采购数额标准的（30-400万元（不含）），须采用竞价模式</w:t>
      </w:r>
      <w:r>
        <w:rPr>
          <w:rFonts w:hint="eastAsia"/>
          <w:b/>
          <w:bCs/>
        </w:rPr>
        <w:t>。</w:t>
      </w:r>
    </w:p>
    <w:p>
      <w:pPr>
        <w:spacing w:line="360" w:lineRule="auto"/>
        <w:ind w:firstLine="420"/>
      </w:pPr>
      <w:r>
        <w:rPr>
          <w:rFonts w:hint="eastAsia"/>
        </w:rPr>
        <w:t>采购单位根据工作需要和采购预算，在本次公布的入围供应商中根据交易规则选择供应商进行议价或竞价。</w:t>
      </w:r>
    </w:p>
    <w:p>
      <w:pPr>
        <w:adjustRightInd w:val="0"/>
        <w:snapToGrid w:val="0"/>
        <w:spacing w:line="360" w:lineRule="auto"/>
        <w:ind w:firstLine="42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（二）直接议价、二次竞价的程序</w:t>
      </w:r>
    </w:p>
    <w:p>
      <w:pPr>
        <w:adjustRightInd w:val="0"/>
        <w:snapToGrid w:val="0"/>
        <w:spacing w:line="360" w:lineRule="auto"/>
        <w:ind w:firstLine="420" w:firstLineChars="200"/>
        <w:rPr>
          <w:rFonts w:asciiTheme="minorEastAsia" w:hAnsiTheme="minorEastAsia" w:eastAsiaTheme="minorEastAsia" w:cstheme="minorEastAsia"/>
          <w:highlight w:val="yellow"/>
        </w:rPr>
      </w:pPr>
      <w:r>
        <w:rPr>
          <w:rFonts w:hint="eastAsia" w:asciiTheme="minorEastAsia" w:hAnsiTheme="minorEastAsia" w:eastAsiaTheme="minorEastAsia" w:cstheme="minorEastAsia"/>
        </w:rPr>
        <w:t>参与直接议价或二次议价的定点供应商应当根据采购单位采购内容（原则上应当提供，采购单位认为没有必要的除外）、采购清单及采购需求，有针对性地提交报价、明确拟派项目班子成员名单及组织方案，报价应当不超过该项目的预算或本次入围的承诺价。</w:t>
      </w:r>
    </w:p>
    <w:p>
      <w:pPr>
        <w:adjustRightInd w:val="0"/>
        <w:snapToGrid w:val="0"/>
        <w:spacing w:line="360" w:lineRule="auto"/>
        <w:ind w:firstLine="42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（三）签订合同。</w:t>
      </w:r>
      <w:r>
        <w:rPr>
          <w:rFonts w:hint="eastAsia" w:asciiTheme="minorEastAsia" w:hAnsiTheme="minorEastAsia" w:eastAsiaTheme="minorEastAsia" w:cstheme="minorEastAsia"/>
        </w:rPr>
        <w:t>采购单位根据成交结果及竞价情况与成交供应商签订合同，合同在浙江政府采购网上公布。</w:t>
      </w:r>
    </w:p>
    <w:p>
      <w:pPr>
        <w:pStyle w:val="20"/>
        <w:spacing w:before="0"/>
        <w:ind w:firstLine="422"/>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（四）操作程序具体见浙江政府采购网（http://zfcg.czt.zj.gov.cn//）下载中心的操作手册。</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pStyle w:val="2"/>
        <w:ind w:firstLine="210"/>
        <w:rPr>
          <w:rFonts w:asciiTheme="minorEastAsia" w:hAnsiTheme="minorEastAsia" w:eastAsiaTheme="minorEastAsia" w:cstheme="minorEastAsia"/>
          <w:sz w:val="21"/>
        </w:rPr>
      </w:pPr>
    </w:p>
    <w:p>
      <w:pPr>
        <w:widowControl/>
        <w:jc w:val="left"/>
        <w:rPr>
          <w:rFonts w:asciiTheme="minorEastAsia" w:hAnsiTheme="minorEastAsia" w:eastAsiaTheme="minorEastAsia" w:cstheme="minorEastAsia"/>
          <w:b/>
        </w:rPr>
      </w:pPr>
      <w:r>
        <w:rPr>
          <w:rFonts w:asciiTheme="minorEastAsia" w:hAnsiTheme="minorEastAsia" w:eastAsiaTheme="minorEastAsia" w:cstheme="minorEastAsia"/>
          <w:b/>
        </w:rPr>
        <w:br w:type="page"/>
      </w:r>
    </w:p>
    <w:p>
      <w:pPr>
        <w:keepNext/>
        <w:keepLines/>
        <w:pageBreakBefore/>
        <w:jc w:val="center"/>
        <w:outlineLvl w:val="1"/>
        <w:rPr>
          <w:rFonts w:ascii="黑体" w:hAnsi="黑体" w:eastAsia="黑体" w:cs="Times New Roman"/>
          <w:b/>
          <w:sz w:val="32"/>
          <w:szCs w:val="32"/>
        </w:rPr>
      </w:pPr>
      <w:bookmarkStart w:id="4" w:name="_Toc59804823"/>
      <w:r>
        <w:rPr>
          <w:rFonts w:hint="eastAsia" w:ascii="黑体" w:hAnsi="黑体" w:eastAsia="黑体" w:cs="Times New Roman"/>
          <w:b/>
          <w:sz w:val="32"/>
          <w:szCs w:val="32"/>
        </w:rPr>
        <w:t>第</w:t>
      </w:r>
      <w:r>
        <w:rPr>
          <w:rFonts w:hint="eastAsia" w:ascii="黑体" w:hAnsi="黑体" w:eastAsia="黑体" w:cs="Times New Roman"/>
          <w:b/>
          <w:sz w:val="32"/>
          <w:szCs w:val="32"/>
          <w:lang w:eastAsia="zh-CN"/>
        </w:rPr>
        <w:t>二</w:t>
      </w:r>
      <w:r>
        <w:rPr>
          <w:rFonts w:hint="eastAsia" w:ascii="黑体" w:hAnsi="黑体" w:eastAsia="黑体" w:cs="Times New Roman"/>
          <w:b/>
          <w:sz w:val="32"/>
          <w:szCs w:val="32"/>
        </w:rPr>
        <w:t>章 采购内容</w:t>
      </w:r>
      <w:bookmarkEnd w:id="4"/>
    </w:p>
    <w:p>
      <w:pPr>
        <w:spacing w:line="360" w:lineRule="auto"/>
        <w:ind w:firstLine="422" w:firstLineChars="200"/>
        <w:rPr>
          <w:rFonts w:asciiTheme="minorEastAsia" w:hAnsiTheme="minorEastAsia" w:eastAsiaTheme="minorEastAsia" w:cstheme="minorEastAsia"/>
          <w:b/>
          <w:bCs/>
        </w:rPr>
      </w:pPr>
      <w:bookmarkStart w:id="5" w:name="_Toc322352984"/>
      <w:bookmarkStart w:id="6" w:name="_Toc2932"/>
      <w:bookmarkStart w:id="7" w:name="_Toc354491898"/>
      <w:r>
        <w:rPr>
          <w:rFonts w:hint="eastAsia" w:asciiTheme="minorEastAsia" w:hAnsiTheme="minorEastAsia" w:eastAsiaTheme="minorEastAsia" w:cstheme="minorEastAsia"/>
          <w:b/>
          <w:bCs/>
        </w:rPr>
        <w:t>一、采购内容</w:t>
      </w:r>
    </w:p>
    <w:p>
      <w:pPr>
        <w:spacing w:line="360" w:lineRule="auto"/>
        <w:ind w:firstLine="420" w:firstLineChars="200"/>
        <w:rPr>
          <w:rFonts w:ascii="宋体" w:hAnsi="宋体" w:cs="宋体"/>
        </w:rPr>
      </w:pPr>
      <w:bookmarkStart w:id="8" w:name="_Toc25809"/>
      <w:r>
        <w:rPr>
          <w:rFonts w:hint="eastAsia" w:ascii="宋体" w:hAnsi="宋体" w:cs="宋体"/>
        </w:rPr>
        <w:t>根据集中采购目录及标准文件要求，采购范围为单项财政或年度批量预算金额在</w:t>
      </w:r>
      <w:r>
        <w:rPr>
          <w:rFonts w:hint="eastAsia" w:ascii="宋体" w:hAnsi="宋体" w:cs="宋体"/>
          <w:bCs/>
        </w:rPr>
        <w:t>分散采购限额以下（限额为400万元）</w:t>
      </w:r>
      <w:r>
        <w:rPr>
          <w:rFonts w:hint="eastAsia" w:ascii="宋体" w:hAnsi="宋体" w:cs="宋体"/>
        </w:rPr>
        <w:t>的物业管理及保安服务项目。</w:t>
      </w:r>
      <w:r>
        <w:rPr>
          <w:rFonts w:hint="eastAsia" w:asciiTheme="minorEastAsia" w:hAnsiTheme="minorEastAsia" w:eastAsiaTheme="minorEastAsia"/>
        </w:rPr>
        <w:t>在协议定点有效期内，</w:t>
      </w:r>
      <w:r>
        <w:rPr>
          <w:rFonts w:hint="eastAsia" w:asciiTheme="minorEastAsia" w:hAnsiTheme="minorEastAsia" w:eastAsiaTheme="minorEastAsia" w:cstheme="minorEastAsia"/>
          <w:kern w:val="0"/>
          <w:shd w:val="clear" w:color="auto" w:fill="FFFFFF"/>
        </w:rPr>
        <w:t>采购预算在400万（不含）以下的物业管理及保安服务采购项目，采购人可以在本次入围定点供应商范围内择优选择。</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985"/>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vAlign w:val="center"/>
          </w:tcPr>
          <w:p>
            <w:pPr>
              <w:widowControl/>
              <w:snapToGrid w:val="0"/>
              <w:spacing w:line="420" w:lineRule="exact"/>
              <w:jc w:val="center"/>
              <w:rPr>
                <w:rFonts w:asciiTheme="minorEastAsia" w:hAnsiTheme="minorEastAsia" w:eastAsiaTheme="minorEastAsia" w:cstheme="minorEastAsia"/>
                <w:b/>
                <w:bCs/>
                <w:kern w:val="0"/>
              </w:rPr>
            </w:pPr>
            <w:r>
              <w:rPr>
                <w:rFonts w:hint="eastAsia" w:asciiTheme="minorEastAsia" w:hAnsiTheme="minorEastAsia" w:eastAsiaTheme="minorEastAsia" w:cstheme="minorEastAsia"/>
                <w:b/>
                <w:bCs/>
                <w:kern w:val="0"/>
              </w:rPr>
              <w:t>标项</w:t>
            </w:r>
          </w:p>
        </w:tc>
        <w:tc>
          <w:tcPr>
            <w:tcW w:w="1985" w:type="dxa"/>
            <w:vAlign w:val="center"/>
          </w:tcPr>
          <w:p>
            <w:pPr>
              <w:widowControl/>
              <w:snapToGrid w:val="0"/>
              <w:spacing w:line="420" w:lineRule="exact"/>
              <w:jc w:val="center"/>
              <w:rPr>
                <w:rFonts w:asciiTheme="minorEastAsia" w:hAnsiTheme="minorEastAsia" w:eastAsiaTheme="minorEastAsia" w:cstheme="minorEastAsia"/>
                <w:b/>
                <w:bCs/>
                <w:kern w:val="0"/>
              </w:rPr>
            </w:pPr>
            <w:r>
              <w:rPr>
                <w:rFonts w:hint="eastAsia" w:asciiTheme="minorEastAsia" w:hAnsiTheme="minorEastAsia" w:eastAsiaTheme="minorEastAsia" w:cstheme="minorEastAsia"/>
                <w:b/>
                <w:bCs/>
                <w:kern w:val="0"/>
              </w:rPr>
              <w:t>标项名称</w:t>
            </w:r>
          </w:p>
        </w:tc>
        <w:tc>
          <w:tcPr>
            <w:tcW w:w="5213" w:type="dxa"/>
            <w:vAlign w:val="center"/>
          </w:tcPr>
          <w:p>
            <w:pPr>
              <w:widowControl/>
              <w:snapToGrid w:val="0"/>
              <w:spacing w:line="420" w:lineRule="exact"/>
              <w:jc w:val="center"/>
              <w:rPr>
                <w:rFonts w:asciiTheme="minorEastAsia" w:hAnsiTheme="minorEastAsia" w:eastAsiaTheme="minorEastAsia" w:cstheme="minorEastAsia"/>
                <w:b/>
                <w:bCs/>
                <w:kern w:val="0"/>
              </w:rPr>
            </w:pPr>
            <w:r>
              <w:rPr>
                <w:rFonts w:hint="eastAsia" w:asciiTheme="minorEastAsia" w:hAnsiTheme="minorEastAsia" w:eastAsiaTheme="minorEastAsia" w:cstheme="minorEastAsia"/>
                <w:b/>
                <w:bCs/>
                <w:kern w:val="0"/>
              </w:rPr>
              <w:t>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vAlign w:val="center"/>
          </w:tcPr>
          <w:p>
            <w:pPr>
              <w:snapToGrid w:val="0"/>
              <w:spacing w:line="420" w:lineRule="exact"/>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一</w:t>
            </w:r>
          </w:p>
        </w:tc>
        <w:tc>
          <w:tcPr>
            <w:tcW w:w="1985" w:type="dxa"/>
            <w:vAlign w:val="center"/>
          </w:tcPr>
          <w:p>
            <w:pPr>
              <w:widowControl/>
              <w:snapToGrid w:val="0"/>
              <w:spacing w:line="420" w:lineRule="exact"/>
              <w:jc w:val="left"/>
              <w:rPr>
                <w:rFonts w:asciiTheme="minorEastAsia" w:hAnsiTheme="minorEastAsia" w:eastAsiaTheme="minorEastAsia" w:cstheme="minorEastAsia"/>
                <w:bCs/>
              </w:rPr>
            </w:pPr>
            <w:r>
              <w:rPr>
                <w:rFonts w:hint="eastAsia" w:ascii="宋体" w:hAnsi="宋体" w:cs="宋体"/>
              </w:rPr>
              <w:t>物业管理服务</w:t>
            </w:r>
          </w:p>
        </w:tc>
        <w:tc>
          <w:tcPr>
            <w:tcW w:w="5213" w:type="dxa"/>
            <w:vAlign w:val="center"/>
          </w:tcPr>
          <w:p>
            <w:pPr>
              <w:widowControl/>
              <w:snapToGrid w:val="0"/>
              <w:spacing w:line="420" w:lineRule="exact"/>
              <w:jc w:val="left"/>
              <w:rPr>
                <w:rFonts w:ascii="宋体" w:hAnsi="宋体" w:cs="宋体"/>
              </w:rPr>
            </w:pPr>
            <w:r>
              <w:rPr>
                <w:rFonts w:hint="eastAsia" w:ascii="宋体" w:hAnsi="宋体" w:cs="宋体"/>
              </w:rPr>
              <w:t>分为综合物业服务、保洁人员年度服务、安保消控管理、绿化养护、设备维护（房屋及其配套的公用部位日常管理与维修养护、公用设备管理与维修养护）四项及采购单位交办的其他工作。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vAlign w:val="center"/>
          </w:tcPr>
          <w:p>
            <w:pPr>
              <w:snapToGrid w:val="0"/>
              <w:spacing w:line="420" w:lineRule="exact"/>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w:t>
            </w:r>
          </w:p>
        </w:tc>
        <w:tc>
          <w:tcPr>
            <w:tcW w:w="1985" w:type="dxa"/>
            <w:vAlign w:val="center"/>
          </w:tcPr>
          <w:p>
            <w:pPr>
              <w:widowControl/>
              <w:snapToGrid w:val="0"/>
              <w:spacing w:line="420" w:lineRule="exact"/>
              <w:jc w:val="left"/>
              <w:rPr>
                <w:rFonts w:ascii="宋体" w:hAnsi="宋体" w:cs="宋体"/>
              </w:rPr>
            </w:pPr>
            <w:r>
              <w:rPr>
                <w:rFonts w:hint="eastAsia" w:ascii="宋体" w:hAnsi="宋体" w:cs="宋体"/>
              </w:rPr>
              <w:t>保安服务</w:t>
            </w:r>
            <w:r>
              <w:rPr>
                <w:rFonts w:hint="eastAsia" w:asciiTheme="minorEastAsia" w:hAnsiTheme="minorEastAsia" w:eastAsiaTheme="minorEastAsia" w:cstheme="minorEastAsia"/>
              </w:rPr>
              <w:t xml:space="preserve"> </w:t>
            </w:r>
          </w:p>
        </w:tc>
        <w:tc>
          <w:tcPr>
            <w:tcW w:w="5213" w:type="dxa"/>
            <w:vAlign w:val="center"/>
          </w:tcPr>
          <w:p>
            <w:pPr>
              <w:widowControl/>
              <w:snapToGrid w:val="0"/>
              <w:spacing w:line="420" w:lineRule="exact"/>
              <w:jc w:val="left"/>
              <w:rPr>
                <w:rFonts w:ascii="宋体" w:hAnsi="宋体" w:cs="宋体"/>
              </w:rPr>
            </w:pPr>
            <w:r>
              <w:rPr>
                <w:rFonts w:hint="eastAsia" w:ascii="宋体" w:hAnsi="宋体" w:cs="宋体"/>
              </w:rPr>
              <w:t>此标项为专业保安服务。保安服务公司根据保安服务合同，派出保安员为客户单位提供的门卫、巡逻、守护、押运、随身护卫、安全检查以及安全技术防范、安全风险评估等服务；具有公安机关颁发的保安服务许可证。</w:t>
            </w:r>
          </w:p>
        </w:tc>
      </w:tr>
    </w:tbl>
    <w:p>
      <w:pPr>
        <w:snapToGrid w:val="0"/>
        <w:spacing w:line="420" w:lineRule="exact"/>
        <w:ind w:firstLine="42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1.响应方可选择上述一个或全部标项进行响应，同一标项不得拆分。但单位负责人为同一人或者存在直接控股、管理关系的不同供应商，不得参加同一合同项下的政府采购活动。</w:t>
      </w:r>
    </w:p>
    <w:p>
      <w:pPr>
        <w:snapToGrid w:val="0"/>
        <w:spacing w:line="420" w:lineRule="exact"/>
        <w:ind w:firstLine="42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2.按照响应方操作流程（见《承诺入围文件》第二章）操作并按期提交响应文件，经审核符合要求的供应商，即可成为入围供应商。</w:t>
      </w:r>
    </w:p>
    <w:p>
      <w:pPr>
        <w:snapToGrid w:val="0"/>
        <w:spacing w:line="420" w:lineRule="exact"/>
        <w:ind w:firstLine="42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3.财政部门、集采机构可视情况不定期对入围供应商的门市价格进行价格监测。</w:t>
      </w:r>
    </w:p>
    <w:p>
      <w:pPr>
        <w:spacing w:line="360" w:lineRule="auto"/>
        <w:ind w:firstLine="422" w:firstLineChars="200"/>
        <w:rPr>
          <w:rFonts w:asciiTheme="minorEastAsia" w:hAnsiTheme="minorEastAsia" w:eastAsiaTheme="minorEastAsia" w:cstheme="minorEastAsia"/>
          <w:b/>
          <w:bCs/>
        </w:rPr>
      </w:pPr>
    </w:p>
    <w:p>
      <w:pPr>
        <w:spacing w:line="360" w:lineRule="auto"/>
        <w:ind w:firstLine="42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二、服务对象</w:t>
      </w:r>
    </w:p>
    <w:p>
      <w:pPr>
        <w:pStyle w:val="6"/>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物业管理服务指</w:t>
      </w:r>
      <w:r>
        <w:rPr>
          <w:rFonts w:hint="eastAsia" w:asciiTheme="minorEastAsia" w:hAnsiTheme="minorEastAsia" w:eastAsiaTheme="minorEastAsia"/>
          <w:color w:val="auto"/>
          <w:kern w:val="2"/>
          <w:sz w:val="21"/>
          <w:szCs w:val="21"/>
        </w:rPr>
        <w:t>本单位物业管理服务部门不能承担的，用于办公场所或其他公用场所等的管理及服务，</w:t>
      </w:r>
      <w:r>
        <w:rPr>
          <w:rFonts w:hint="eastAsia" w:asciiTheme="minorEastAsia" w:hAnsiTheme="minorEastAsia" w:eastAsiaTheme="minorEastAsia"/>
          <w:color w:val="auto"/>
          <w:sz w:val="21"/>
          <w:szCs w:val="21"/>
        </w:rPr>
        <w:t>具体服务项目由各采购人另行调整、细化与提高。</w:t>
      </w:r>
      <w:r>
        <w:rPr>
          <w:rFonts w:hint="eastAsia" w:asciiTheme="minorEastAsia" w:hAnsiTheme="minorEastAsia" w:eastAsiaTheme="minorEastAsia" w:cstheme="minorEastAsia"/>
          <w:kern w:val="0"/>
          <w:sz w:val="21"/>
          <w:shd w:val="clear" w:color="auto" w:fill="FFFFFF"/>
        </w:rPr>
        <w:t>适用于长兴县范围内国家机关、事业单位和社会团体。</w:t>
      </w:r>
    </w:p>
    <w:p>
      <w:pPr>
        <w:pStyle w:val="6"/>
        <w:ind w:firstLine="422" w:firstLineChars="200"/>
        <w:rPr>
          <w:rFonts w:asciiTheme="minorEastAsia" w:hAnsiTheme="minorEastAsia" w:eastAsiaTheme="minorEastAsia" w:cstheme="minorEastAsia"/>
          <w:b/>
          <w:bCs/>
          <w:snapToGrid/>
          <w:color w:val="auto"/>
          <w:kern w:val="2"/>
          <w:sz w:val="21"/>
          <w:szCs w:val="21"/>
        </w:rPr>
      </w:pPr>
      <w:r>
        <w:rPr>
          <w:rFonts w:hint="eastAsia" w:asciiTheme="minorEastAsia" w:hAnsiTheme="minorEastAsia" w:eastAsiaTheme="minorEastAsia" w:cstheme="minorEastAsia"/>
          <w:b/>
          <w:bCs/>
          <w:snapToGrid/>
          <w:color w:val="auto"/>
          <w:kern w:val="2"/>
          <w:sz w:val="21"/>
          <w:szCs w:val="21"/>
        </w:rPr>
        <w:t>三、服务要求及标准</w:t>
      </w:r>
    </w:p>
    <w:p>
      <w:pPr>
        <w:pStyle w:val="6"/>
        <w:ind w:firstLine="422" w:firstLineChars="200"/>
        <w:rPr>
          <w:rFonts w:asciiTheme="minorEastAsia" w:hAnsiTheme="minorEastAsia" w:eastAsiaTheme="minorEastAsia" w:cstheme="minorEastAsia"/>
          <w:b/>
          <w:bCs/>
          <w:snapToGrid/>
          <w:color w:val="auto"/>
          <w:kern w:val="2"/>
          <w:sz w:val="21"/>
          <w:szCs w:val="21"/>
        </w:rPr>
      </w:pPr>
      <w:r>
        <w:rPr>
          <w:rFonts w:hint="eastAsia" w:asciiTheme="minorEastAsia" w:hAnsiTheme="minorEastAsia" w:eastAsiaTheme="minorEastAsia" w:cstheme="minorEastAsia"/>
          <w:b/>
          <w:bCs/>
          <w:snapToGrid/>
          <w:color w:val="auto"/>
          <w:kern w:val="2"/>
          <w:sz w:val="21"/>
          <w:szCs w:val="21"/>
        </w:rPr>
        <w:t>标项一：物业管理服务项目分为综合物业服务、保洁人员年度服务、安保消控管理、绿化养护、设备维护（房屋及其配套的公用部位日常管理与维修养护、公用设备管理与维修养护）四项及采购单位交办的其他工作，具体服务内容和服务质量标准如下：</w:t>
      </w:r>
    </w:p>
    <w:p>
      <w:pPr>
        <w:pStyle w:val="6"/>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（一）保洁服务</w:t>
      </w:r>
    </w:p>
    <w:bookmarkEnd w:id="8"/>
    <w:p>
      <w:pPr>
        <w:pStyle w:val="6"/>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1.服务内容包含，但不限于如下：</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服务内容:大楼内的楼梯、大厅、走廊、屋顶天台、吊顶、平台、雨棚、卫生间、茶水间、花盆、会议室、接待室、办公区域、公共活动场所的台（地）面、明沟、墙面、门、窗、灯具、果壳箱等设施和器皿，楼宇外墙等所有公共部位设施，红线规划内的道路、园林、停车场(库)、垃圾房等所有公共场地及设施和门前三包"区域的日常保洁保养以及垃圾、废弃物清理和灭“四害”等要求范围内的所有环境卫生保洁</w:t>
      </w:r>
      <w:r>
        <w:rPr>
          <w:rFonts w:hint="eastAsia" w:asciiTheme="minorEastAsia" w:hAnsiTheme="minorEastAsia" w:eastAsiaTheme="minorEastAsia"/>
          <w:color w:val="auto"/>
          <w:kern w:val="2"/>
          <w:sz w:val="21"/>
          <w:szCs w:val="21"/>
        </w:rPr>
        <w:t>。</w:t>
      </w:r>
      <w:r>
        <w:rPr>
          <w:rFonts w:hint="eastAsia" w:asciiTheme="minorEastAsia" w:hAnsiTheme="minorEastAsia" w:eastAsiaTheme="minorEastAsia"/>
          <w:color w:val="auto"/>
          <w:sz w:val="21"/>
          <w:szCs w:val="21"/>
        </w:rPr>
        <w:t>具体如下：</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1.1.1公共场所日常服务内容：水泥地面、石材地面、扶手、门窗玻璃、门及门窗框及有关附体，沙发、桌子、各类宣传牌、橱窗及有关附体，天花板、栏杆、消防楼梯区域等，及时清除各种垃圾等杂物，无积灰、印迹、污渍。</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1.1.2门厅、办公区域等特定区域保洁服务内容：地面、大厅石材墙面、天花板、大厅、门窗玻璃、门及门窗框、墙壁附体，灯具、音响、垃圾桶等公用设施表面及卫生间，办公室内储物柜和桌椅表面等严格按要求做好清洁、清运及日常消杀工作，无积灰、印迹、污渍。桌面简单整理等，随时保持清洁。外墙每半年清洗一次，石材、灯具每季度进行一次清洁</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1.1.3暂时空置的房间每周进行一次卫生保洁，确保地面、桌面、玻璃面整洁干净。白色墙面及顶面如有污渍等应及时清除，墙面去污后及时用乳胶漆补刷。</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1.1.4顶篷等边缘区域服务内容：屋顶屋面、沟槽、地面、雨篷及边角区域，各种附体的表面清洁，大厅遮阳卷帘清洁且保持运行正常。</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1.1.5水电和设备等设施类服务内容：一般机器表面清洁（有特殊规定的设备除外），消防设施、空调的过滤网际外壳洗尘与保洁。</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1.1.6窗帘服务内容：保持窗帘表面清洁，普通窗帘根据窗帘清洁情况定时拆装清洗，布质窗帘一年清洗一次。</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1.1.7玻璃门、地、屏上无污渍、无灰尘及手印，表面光亮色泽一致。</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1.1.8地面无污渍、灰尘、水渍及鞋印，洁净光亮、无灰尘及手印，整洁光亮。</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1.1.9不锈钢保洁服务内容：包括所有不锈钢制品、设施、设备，除有明确规定的保洁要求外，至少每二个月用不锈钢油保养一次。哑光不锈钢表面无污渍、无灰尘，镜面不锈钢表面光亮，三米内能清晰映出人影。</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1.1.10垃圾清运服务内容：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站，其中公共区、卫生间无堆积垃圾。化粪池、污水池及时清理，确保排放指标正常。</w:t>
      </w:r>
    </w:p>
    <w:p>
      <w:pPr>
        <w:pStyle w:val="6"/>
        <w:ind w:firstLine="422" w:firstLineChars="200"/>
        <w:rPr>
          <w:rFonts w:asciiTheme="minorEastAsia" w:hAnsiTheme="minorEastAsia" w:eastAsiaTheme="minorEastAsia"/>
          <w:color w:val="auto"/>
          <w:sz w:val="21"/>
          <w:szCs w:val="21"/>
        </w:rPr>
      </w:pPr>
      <w:r>
        <w:rPr>
          <w:rFonts w:hint="eastAsia" w:asciiTheme="minorEastAsia" w:hAnsiTheme="minorEastAsia" w:eastAsiaTheme="minorEastAsia"/>
          <w:b/>
          <w:bCs/>
          <w:color w:val="auto"/>
          <w:sz w:val="21"/>
          <w:szCs w:val="21"/>
        </w:rPr>
        <w:t>2.服务质量标准:</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 1围墙内的道路、停车场和门前“三包”及所有公共区域的地面，无有形垃圾和建筑垃圾、无堆积杂物、无积灰、无积水和淤泥、无阻塞等。做到每日清扫两次，巡回保洁。</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 2未列入的且为正常保洁工作以及突发性事件造成的保洁工作的项目、部位均包括在本次采购范围内，成交人不得因此拒绝提供保洁服务（保洁用品等所需费用全部包括在服务费中）。</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 3建立“四害”消杀工作管理制度，根据实际情况定期开展消杀工作，有效控制鼠、蟑、蝇、蚊等害虫孳生，定期对各类病虫害进行预防控制，适时投放消杀药物和设施。</w:t>
      </w:r>
    </w:p>
    <w:p>
      <w:pPr>
        <w:pStyle w:val="6"/>
        <w:ind w:firstLine="422" w:firstLineChars="200"/>
        <w:rPr>
          <w:rFonts w:asciiTheme="minorEastAsia" w:hAnsiTheme="minorEastAsia" w:eastAsiaTheme="minorEastAsia"/>
          <w:color w:val="auto"/>
          <w:sz w:val="21"/>
          <w:szCs w:val="21"/>
        </w:rPr>
      </w:pPr>
      <w:r>
        <w:rPr>
          <w:rFonts w:hint="eastAsia" w:asciiTheme="minorEastAsia" w:hAnsiTheme="minorEastAsia" w:eastAsiaTheme="minorEastAsia"/>
          <w:b/>
          <w:bCs/>
          <w:color w:val="auto"/>
          <w:sz w:val="21"/>
          <w:szCs w:val="21"/>
        </w:rPr>
        <w:t>3.特殊物业管理服务要求</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3.1环境卫生</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3.1.2实行“零打扰”、“无滞留”、“不损伤”服务。即第一次保洁须在使用前清洁完毕，并且做到随脏随清不影响使用，出入口和主要通道及场所丢弃废物滞留时间不超过30分钟，保洁用清洗剂及工具不损伤清洁物表面和牢固度；</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3.1.2院外墙无乱贴、涂、划之物。做好符合辖区要求的门前“三包”。</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3.2工作时间</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保洁人员每天上班时间为业主上班前一小时，下班时间为业主下班后半小时，遇重大活动应增加人员，遇自然灾害、恶劣天气等特殊时期，24小时到场服务，增援力量配备充足。</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3.3人员变动备案</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物业服务人员要求相对稳定，特殊情况有变化，需提前告知采购人管理部门，并征得采购人同意后方可实施，人员到位相互对接时间不少于一周，新到人员档案信息及时备案到采购人。</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3.4定期反馈制度</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物业管理处须建立阶段性物业服务执行情况反馈制度，每月以书面形式向对口管理部门报送当月物业服务安排、检查及执行完成情况。</w:t>
      </w:r>
    </w:p>
    <w:p>
      <w:pPr>
        <w:pStyle w:val="6"/>
        <w:ind w:firstLine="422" w:firstLineChars="200"/>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注：以上所有的工作，均需建立工作台帐制度以备查与考核。</w:t>
      </w:r>
    </w:p>
    <w:p>
      <w:pPr>
        <w:tabs>
          <w:tab w:val="left" w:pos="3780"/>
        </w:tabs>
        <w:spacing w:line="400" w:lineRule="exact"/>
        <w:ind w:firstLine="422" w:firstLineChars="200"/>
        <w:rPr>
          <w:rFonts w:ascii="宋体" w:hAnsi="宋体" w:cs="Times New Roman"/>
          <w:b/>
          <w:bCs/>
          <w:kern w:val="0"/>
        </w:rPr>
      </w:pPr>
      <w:r>
        <w:rPr>
          <w:rFonts w:hint="eastAsia" w:ascii="宋体" w:hAnsi="宋体" w:cs="Times New Roman"/>
          <w:b/>
          <w:bCs/>
          <w:kern w:val="0"/>
        </w:rPr>
        <w:t>4.服务人员素质要求:</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4.1具备相应的专业技能，身体健康，工作认真负责并定期接受培训。</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4.2上岗时佩戴统一标志，按要求穿戴统一制服，仪容仪表规范整齐。</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4.3文明工作，训练有素，言语规范，认真负责。</w:t>
      </w:r>
    </w:p>
    <w:p>
      <w:pPr>
        <w:pStyle w:val="6"/>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（二）安保消控管理</w:t>
      </w:r>
    </w:p>
    <w:p>
      <w:pPr>
        <w:pStyle w:val="6"/>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1.服务内容包含，但不限于如下：</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包括接待、门卫、收发、保安管理、管理服务标识设置与维护、车辆行驶、停放管理及其他秩序维护等。负责办公楼（区）门卫管理、巡逻检查，处理治安及其他突发事件，维护公共秩序；负责内部机动车和非机动车停放管理;负责消控、监控设施设备运行管理等。</w:t>
      </w:r>
    </w:p>
    <w:p>
      <w:pPr>
        <w:pStyle w:val="6"/>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2.服务质量标准：</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2.1门卫管理。办公楼（区）出入口应安排24小时值岗，严格出入登记制度，对物品进出实施分类管理，杜绝闲杂人员和危险物品进入办公楼（区）。</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2.2巡视检查。明确巡视工作职责，对重要区域、部位、设备机房进行重点巡视并记录巡视情况，及时发现和处理各种安全和事故隐患。</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2.3消控、监控管理。消控、监控设施设备应保持24小时开通，并保持完整的监控记录，保证对办公区域各出入口、内部重点区域的安全监控、录像及协助布警。监控室收到异常情况报警信号后，应及时报警，并派专人赶到现场进行前期处理。监控资料应至少保持30天。做好防盗、防火报警监控设备日常使用管理。</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2.4车辆管理。对进出管辖区域的各类车辆进行管理，设置行车指示标志，规定车辆行驶路线，指定车辆停放区域，车库内配置道闸和监视系统，非机动车定点有序停放，停车区域无易燃、易爆等物品存放。</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2.5突发事件处理。按照要求制订物业突发事件应急预案，并在物业办公室、监控室、机房等处张榜悬挂。在各楼层固定位置悬挂疏散示意图及引路标志，每年组织不少于1次的突发事件应急演习。当发生台风、暴雨、雪灾等灾害性天气及其他突发事件时，应对设备机房、停车场、广告牌、电线杆等露天设施进行检查和加固。各岗位人员必须按规定实行岗位警戒，根据不同突发事件的现场情况进行应变处理。对待上访人员做到耐心说服，及时报告有关部门予以妥善处置。</w:t>
      </w:r>
    </w:p>
    <w:p>
      <w:pPr>
        <w:tabs>
          <w:tab w:val="left" w:pos="3780"/>
        </w:tabs>
        <w:spacing w:line="400" w:lineRule="exact"/>
        <w:ind w:firstLine="422" w:firstLineChars="200"/>
        <w:rPr>
          <w:rFonts w:ascii="宋体" w:hAnsi="宋体" w:cs="Times New Roman"/>
          <w:b/>
          <w:bCs/>
          <w:kern w:val="0"/>
        </w:rPr>
      </w:pPr>
      <w:r>
        <w:rPr>
          <w:rFonts w:hint="eastAsia" w:ascii="宋体" w:hAnsi="宋体" w:cs="Times New Roman"/>
          <w:b/>
          <w:bCs/>
          <w:kern w:val="0"/>
        </w:rPr>
        <w:t>3.服务人员素质要求:</w:t>
      </w:r>
    </w:p>
    <w:p>
      <w:pPr>
        <w:spacing w:line="440" w:lineRule="exact"/>
        <w:ind w:firstLine="420" w:firstLineChars="200"/>
        <w:rPr>
          <w:rFonts w:ascii="宋体" w:hAnsi="宋体" w:cs="Times New Roman"/>
          <w:kern w:val="0"/>
        </w:rPr>
      </w:pPr>
      <w:r>
        <w:rPr>
          <w:rFonts w:hint="eastAsia" w:ascii="宋体" w:hAnsi="宋体" w:cs="Times New Roman"/>
          <w:kern w:val="0"/>
        </w:rPr>
        <w:t>3.1具备相应的专业技能，身体健康，工作认真负责并定期接受培训。</w:t>
      </w:r>
    </w:p>
    <w:p>
      <w:pPr>
        <w:spacing w:line="440" w:lineRule="exact"/>
        <w:ind w:firstLine="420" w:firstLineChars="200"/>
        <w:rPr>
          <w:rFonts w:ascii="宋体" w:hAnsi="宋体" w:cs="Times New Roman"/>
          <w:kern w:val="0"/>
        </w:rPr>
      </w:pPr>
      <w:r>
        <w:rPr>
          <w:rFonts w:hint="eastAsia" w:ascii="宋体" w:hAnsi="宋体" w:cs="Times New Roman"/>
          <w:kern w:val="0"/>
        </w:rPr>
        <w:t>3.2上岗时佩戴统一标志，按要求穿戴统一制服，仪容仪表规范整齐。</w:t>
      </w:r>
    </w:p>
    <w:p>
      <w:pPr>
        <w:spacing w:line="440" w:lineRule="exact"/>
        <w:ind w:firstLine="420" w:firstLineChars="200"/>
        <w:rPr>
          <w:rFonts w:ascii="宋体" w:hAnsi="宋体" w:cs="Times New Roman"/>
          <w:kern w:val="0"/>
        </w:rPr>
      </w:pPr>
      <w:r>
        <w:rPr>
          <w:rFonts w:hint="eastAsia" w:ascii="宋体" w:hAnsi="宋体" w:cs="Times New Roman"/>
          <w:kern w:val="0"/>
        </w:rPr>
        <w:t>3.3文明工作，训练有素，言语规范，认真负责。</w:t>
      </w:r>
    </w:p>
    <w:p>
      <w:pPr>
        <w:pStyle w:val="6"/>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（三）绿化服务要求</w:t>
      </w:r>
    </w:p>
    <w:p>
      <w:pPr>
        <w:spacing w:line="440" w:lineRule="exact"/>
        <w:ind w:firstLine="422" w:firstLineChars="200"/>
        <w:rPr>
          <w:rFonts w:ascii="宋体" w:hAnsi="宋体" w:cs="Times New Roman"/>
          <w:b/>
          <w:bCs/>
          <w:kern w:val="0"/>
        </w:rPr>
      </w:pPr>
      <w:r>
        <w:rPr>
          <w:rFonts w:hint="eastAsia" w:ascii="宋体" w:hAnsi="宋体" w:cs="Times New Roman"/>
          <w:b/>
          <w:bCs/>
          <w:kern w:val="0"/>
        </w:rPr>
        <w:t>1.服务内容包含</w:t>
      </w:r>
      <w:r>
        <w:rPr>
          <w:rFonts w:hint="eastAsia" w:asciiTheme="minorEastAsia" w:hAnsiTheme="minorEastAsia" w:eastAsiaTheme="minorEastAsia"/>
          <w:b/>
          <w:bCs/>
        </w:rPr>
        <w:t>，但不限于如下：</w:t>
      </w:r>
      <w:r>
        <w:rPr>
          <w:rFonts w:hint="eastAsia" w:ascii="宋体" w:hAnsi="宋体" w:cs="Times New Roman"/>
          <w:b/>
          <w:bCs/>
          <w:kern w:val="0"/>
        </w:rPr>
        <w:t>：</w:t>
      </w:r>
    </w:p>
    <w:p>
      <w:pPr>
        <w:spacing w:line="440" w:lineRule="exact"/>
        <w:ind w:firstLine="420" w:firstLineChars="200"/>
        <w:rPr>
          <w:rFonts w:ascii="宋体" w:hAnsi="宋体" w:cs="Times New Roman"/>
          <w:kern w:val="0"/>
        </w:rPr>
      </w:pPr>
      <w:r>
        <w:rPr>
          <w:rFonts w:hint="eastAsia" w:ascii="宋体" w:hAnsi="宋体" w:cs="Times New Roman"/>
          <w:kern w:val="0"/>
        </w:rPr>
        <w:t>1.1负责建筑物外的草坪、树木、绿篱等所有绿化植被，以及绿地内的</w:t>
      </w:r>
      <w:r>
        <w:fldChar w:fldCharType="begin"/>
      </w:r>
      <w:r>
        <w:instrText xml:space="preserve"> HYPERLINK "http://www.bidcenter.com.cn/news-10400791-1.html" \t "_blank" \o "景观-中国汉中世界珍稀植物博览园规划设计方案招标公告-中国采招网" </w:instrText>
      </w:r>
      <w:r>
        <w:fldChar w:fldCharType="separate"/>
      </w:r>
      <w:r>
        <w:rPr>
          <w:rFonts w:hint="eastAsia" w:ascii="宋体" w:hAnsi="宋体" w:cs="Times New Roman"/>
          <w:kern w:val="0"/>
        </w:rPr>
        <w:t>景观</w:t>
      </w:r>
      <w:r>
        <w:rPr>
          <w:rFonts w:hint="eastAsia" w:ascii="宋体" w:hAnsi="宋体" w:cs="Times New Roman"/>
          <w:kern w:val="0"/>
        </w:rPr>
        <w:fldChar w:fldCharType="end"/>
      </w:r>
      <w:r>
        <w:rPr>
          <w:rFonts w:hint="eastAsia" w:ascii="宋体" w:hAnsi="宋体" w:cs="Times New Roman"/>
          <w:kern w:val="0"/>
        </w:rPr>
        <w:t>小品、标示牌；公共区域内的盆栽</w:t>
      </w:r>
      <w:r>
        <w:fldChar w:fldCharType="begin"/>
      </w:r>
      <w:r>
        <w:instrText xml:space="preserve"> HYPERLINK "http://www.bidcenter.com.cn/news-10400791-1.html" \t "_blank" \o "植物-中国汉中世界珍稀植物博览园规划设计方案招标公告-中国采招网" </w:instrText>
      </w:r>
      <w:r>
        <w:fldChar w:fldCharType="separate"/>
      </w:r>
      <w:r>
        <w:rPr>
          <w:rFonts w:hint="eastAsia" w:ascii="宋体" w:hAnsi="宋体" w:cs="Times New Roman"/>
          <w:kern w:val="0"/>
        </w:rPr>
        <w:t>植物</w:t>
      </w:r>
      <w:r>
        <w:rPr>
          <w:rFonts w:hint="eastAsia" w:ascii="宋体" w:hAnsi="宋体" w:cs="Times New Roman"/>
          <w:kern w:val="0"/>
        </w:rPr>
        <w:fldChar w:fldCharType="end"/>
      </w:r>
      <w:r>
        <w:rPr>
          <w:rFonts w:hint="eastAsia" w:ascii="宋体" w:hAnsi="宋体" w:cs="Times New Roman"/>
          <w:kern w:val="0"/>
        </w:rPr>
        <w:t>；室内办公室、门厅等公共区域花木摆放养护和管理等。</w:t>
      </w:r>
    </w:p>
    <w:p>
      <w:pPr>
        <w:spacing w:line="440" w:lineRule="exact"/>
        <w:ind w:firstLine="420" w:firstLineChars="200"/>
        <w:rPr>
          <w:rFonts w:ascii="宋体" w:hAnsi="宋体" w:cs="Times New Roman"/>
          <w:kern w:val="0"/>
        </w:rPr>
      </w:pPr>
      <w:r>
        <w:rPr>
          <w:rFonts w:hint="eastAsia" w:ascii="宋体" w:hAnsi="宋体" w:cs="Times New Roman"/>
          <w:kern w:val="0"/>
        </w:rPr>
        <w:t>1.2绿化工作人员应对区域范围内的植物进行养护和管理，保持优美整洁舒适的环境。</w:t>
      </w:r>
    </w:p>
    <w:p>
      <w:pPr>
        <w:spacing w:line="440" w:lineRule="exact"/>
        <w:ind w:firstLine="420" w:firstLineChars="200"/>
        <w:rPr>
          <w:rFonts w:ascii="宋体" w:hAnsi="宋体" w:cs="Times New Roman"/>
          <w:kern w:val="0"/>
        </w:rPr>
      </w:pPr>
      <w:r>
        <w:rPr>
          <w:rFonts w:hint="eastAsia" w:ascii="宋体" w:hAnsi="宋体" w:cs="Times New Roman"/>
          <w:kern w:val="0"/>
        </w:rPr>
        <w:t>1.3根据不同植物对水分的要求做好水分管理，计划浇水，不出现因缺水或水分过多而导致的枯萎、腐烂或其它生长不良现象，草地无积水现象。</w:t>
      </w:r>
    </w:p>
    <w:p>
      <w:pPr>
        <w:spacing w:line="440" w:lineRule="exact"/>
        <w:ind w:firstLine="420" w:firstLineChars="200"/>
        <w:rPr>
          <w:rFonts w:ascii="宋体" w:hAnsi="宋体" w:cs="Times New Roman"/>
          <w:kern w:val="0"/>
        </w:rPr>
      </w:pPr>
      <w:r>
        <w:rPr>
          <w:rFonts w:hint="eastAsia" w:ascii="宋体" w:hAnsi="宋体" w:cs="Times New Roman"/>
          <w:kern w:val="0"/>
        </w:rPr>
        <w:t>1.4根据植物生长每年至少枝叶修剪1次、定期施肥工作，确保植物生长旺盛。</w:t>
      </w:r>
    </w:p>
    <w:p>
      <w:pPr>
        <w:spacing w:line="440" w:lineRule="exact"/>
        <w:ind w:firstLine="420" w:firstLineChars="200"/>
        <w:rPr>
          <w:rFonts w:ascii="宋体" w:hAnsi="宋体" w:cs="Times New Roman"/>
          <w:kern w:val="0"/>
        </w:rPr>
      </w:pPr>
      <w:r>
        <w:rPr>
          <w:rFonts w:hint="eastAsia" w:ascii="宋体" w:hAnsi="宋体" w:cs="Times New Roman"/>
          <w:kern w:val="0"/>
        </w:rPr>
        <w:t>1.5及时清除绿地杂草杂物，绿化带下无明显枯黄落叶及杂物，垃圾及时清运。</w:t>
      </w:r>
    </w:p>
    <w:p>
      <w:pPr>
        <w:spacing w:line="440" w:lineRule="exact"/>
        <w:ind w:firstLine="420" w:firstLineChars="200"/>
        <w:rPr>
          <w:rFonts w:ascii="宋体" w:hAnsi="宋体" w:cs="Times New Roman"/>
          <w:kern w:val="0"/>
        </w:rPr>
      </w:pPr>
      <w:r>
        <w:rPr>
          <w:rFonts w:hint="eastAsia" w:ascii="宋体" w:hAnsi="宋体" w:cs="Times New Roman"/>
          <w:kern w:val="0"/>
        </w:rPr>
        <w:t>1.6及时做好植物病虫害防治措施，发现病虫害及时治理。</w:t>
      </w:r>
    </w:p>
    <w:p>
      <w:pPr>
        <w:spacing w:line="440" w:lineRule="exact"/>
        <w:ind w:firstLine="420" w:firstLineChars="200"/>
        <w:rPr>
          <w:rFonts w:ascii="宋体" w:hAnsi="宋体" w:cs="Times New Roman"/>
          <w:kern w:val="0"/>
        </w:rPr>
      </w:pPr>
      <w:r>
        <w:rPr>
          <w:rFonts w:hint="eastAsia" w:ascii="宋体" w:hAnsi="宋体" w:cs="Times New Roman"/>
          <w:kern w:val="0"/>
        </w:rPr>
        <w:t>1.7对老化、死亡、非人为损坏植物及时补种或更换。无明显黄土裸露现象，绿化完好率99％以上。</w:t>
      </w:r>
    </w:p>
    <w:p>
      <w:pPr>
        <w:spacing w:line="440" w:lineRule="exact"/>
        <w:ind w:firstLine="420" w:firstLineChars="200"/>
        <w:rPr>
          <w:rFonts w:hint="eastAsia" w:ascii="宋体" w:hAnsi="宋体" w:eastAsia="宋体" w:cs="Times New Roman"/>
          <w:kern w:val="0"/>
          <w:lang w:eastAsia="zh-CN"/>
        </w:rPr>
      </w:pPr>
      <w:r>
        <w:rPr>
          <w:rFonts w:hint="eastAsia" w:ascii="宋体" w:hAnsi="宋体" w:cs="Times New Roman"/>
          <w:kern w:val="0"/>
        </w:rPr>
        <w:t>1.8自然灾害预防(防台风、防寒、防涝防旱)主要花木做好支撑、修剪等防风措施，台风过后及时清理修复；对不耐寒植物做好入冬前的防寒措施，确保植物不被冻死；对不耐水植物做好排水措施，干旱季节做好淋水措施。</w:t>
      </w:r>
    </w:p>
    <w:p>
      <w:pPr>
        <w:spacing w:line="440" w:lineRule="exact"/>
        <w:ind w:firstLine="422" w:firstLineChars="200"/>
        <w:rPr>
          <w:rFonts w:hint="eastAsia" w:ascii="宋体" w:hAnsi="宋体" w:eastAsia="宋体" w:cs="Times New Roman"/>
          <w:kern w:val="0"/>
          <w:lang w:eastAsia="zh-CN"/>
        </w:rPr>
      </w:pPr>
      <w:r>
        <w:rPr>
          <w:rFonts w:hint="eastAsia" w:ascii="宋体" w:hAnsi="宋体" w:cs="Times New Roman"/>
          <w:b/>
          <w:bCs/>
          <w:kern w:val="0"/>
        </w:rPr>
        <w:t xml:space="preserve">    2.服务质量标准：</w:t>
      </w:r>
    </w:p>
    <w:p>
      <w:pPr>
        <w:spacing w:line="440" w:lineRule="exact"/>
        <w:ind w:firstLine="420" w:firstLineChars="200"/>
        <w:rPr>
          <w:rFonts w:hint="eastAsia" w:ascii="宋体" w:hAnsi="宋体" w:eastAsia="宋体" w:cs="Times New Roman"/>
          <w:kern w:val="0"/>
          <w:lang w:eastAsia="zh-CN"/>
        </w:rPr>
      </w:pPr>
      <w:r>
        <w:rPr>
          <w:rFonts w:hint="eastAsia" w:ascii="宋体" w:hAnsi="宋体" w:cs="Times New Roman"/>
          <w:kern w:val="0"/>
        </w:rPr>
        <w:t xml:space="preserve">    2.1绿地或花坛内各类乔、灌、草等绿化存活率100%。</w:t>
      </w:r>
    </w:p>
    <w:p>
      <w:pPr>
        <w:spacing w:line="440" w:lineRule="exact"/>
        <w:ind w:firstLine="420" w:firstLineChars="200"/>
        <w:rPr>
          <w:rFonts w:hint="eastAsia" w:ascii="宋体" w:hAnsi="宋体" w:eastAsia="宋体" w:cs="Times New Roman"/>
          <w:kern w:val="0"/>
          <w:lang w:eastAsia="zh-CN"/>
        </w:rPr>
      </w:pPr>
      <w:r>
        <w:rPr>
          <w:rFonts w:hint="eastAsia" w:ascii="宋体" w:hAnsi="宋体" w:cs="Times New Roman"/>
          <w:kern w:val="0"/>
        </w:rPr>
        <w:t xml:space="preserve">    2.2植株修剪及时，做到枝叶紧密、圆整，无脱节、无倾斜，无枯枝死杈。</w:t>
      </w:r>
    </w:p>
    <w:p>
      <w:pPr>
        <w:spacing w:line="440" w:lineRule="exact"/>
        <w:ind w:firstLine="420" w:firstLineChars="200"/>
        <w:rPr>
          <w:rFonts w:hint="eastAsia" w:ascii="宋体" w:hAnsi="宋体" w:eastAsia="宋体" w:cs="Times New Roman"/>
          <w:kern w:val="0"/>
          <w:lang w:eastAsia="zh-CN"/>
        </w:rPr>
      </w:pPr>
      <w:r>
        <w:rPr>
          <w:rFonts w:hint="eastAsia" w:ascii="宋体" w:hAnsi="宋体" w:cs="Times New Roman"/>
          <w:kern w:val="0"/>
        </w:rPr>
        <w:t xml:space="preserve">    2.3花坛、花景以及门厅花木摆放造型新颖、色彩鲜艳，植物长势良好，无残花、杂草。</w:t>
      </w:r>
    </w:p>
    <w:p>
      <w:pPr>
        <w:spacing w:line="440" w:lineRule="exact"/>
        <w:ind w:firstLine="420" w:firstLineChars="200"/>
        <w:rPr>
          <w:rFonts w:ascii="宋体" w:hAnsi="宋体" w:cs="Times New Roman"/>
          <w:kern w:val="0"/>
        </w:rPr>
      </w:pPr>
      <w:r>
        <w:rPr>
          <w:rFonts w:hint="eastAsia" w:ascii="宋体" w:hAnsi="宋体" w:cs="Times New Roman"/>
          <w:kern w:val="0"/>
        </w:rPr>
        <w:t xml:space="preserve">    2.4病虫害防治率100%，危害率低于5%。</w:t>
      </w:r>
    </w:p>
    <w:p>
      <w:pPr>
        <w:tabs>
          <w:tab w:val="left" w:pos="3780"/>
        </w:tabs>
        <w:spacing w:line="400" w:lineRule="exact"/>
        <w:ind w:firstLine="422" w:firstLineChars="200"/>
        <w:rPr>
          <w:rFonts w:ascii="宋体" w:hAnsi="宋体" w:cs="Times New Roman"/>
          <w:b/>
          <w:bCs/>
          <w:kern w:val="0"/>
        </w:rPr>
      </w:pPr>
      <w:r>
        <w:rPr>
          <w:rFonts w:hint="eastAsia" w:ascii="宋体" w:hAnsi="宋体" w:cs="Times New Roman"/>
          <w:b/>
          <w:bCs/>
          <w:kern w:val="0"/>
        </w:rPr>
        <w:t>3.服务人员素质要求:</w:t>
      </w:r>
    </w:p>
    <w:p>
      <w:pPr>
        <w:spacing w:line="360" w:lineRule="auto"/>
        <w:ind w:firstLine="420" w:firstLineChars="200"/>
        <w:rPr>
          <w:rFonts w:ascii="宋体" w:hAnsi="宋体" w:cs="Times New Roman"/>
          <w:kern w:val="0"/>
        </w:rPr>
      </w:pPr>
      <w:r>
        <w:rPr>
          <w:rFonts w:hint="eastAsia" w:ascii="宋体" w:hAnsi="宋体" w:cs="Times New Roman"/>
          <w:kern w:val="0"/>
        </w:rPr>
        <w:t>3.1具备相应的专业技能，身体健康，工作认真负责并定期接受培训。</w:t>
      </w:r>
    </w:p>
    <w:p>
      <w:pPr>
        <w:spacing w:line="360" w:lineRule="auto"/>
        <w:ind w:firstLine="420" w:firstLineChars="200"/>
        <w:rPr>
          <w:rFonts w:ascii="宋体" w:hAnsi="宋体" w:cs="Times New Roman"/>
          <w:kern w:val="0"/>
        </w:rPr>
      </w:pPr>
      <w:r>
        <w:rPr>
          <w:rFonts w:hint="eastAsia" w:ascii="宋体" w:hAnsi="宋体" w:cs="Times New Roman"/>
          <w:kern w:val="0"/>
        </w:rPr>
        <w:t>3.2上岗时佩戴统一标志，按要求穿戴统一制服，仪容仪表规范整齐。</w:t>
      </w:r>
    </w:p>
    <w:p>
      <w:pPr>
        <w:spacing w:line="360" w:lineRule="auto"/>
        <w:ind w:firstLine="420" w:firstLineChars="200"/>
        <w:rPr>
          <w:rFonts w:asciiTheme="minorEastAsia" w:hAnsiTheme="minorEastAsia" w:eastAsiaTheme="minorEastAsia"/>
          <w:b/>
          <w:bCs/>
        </w:rPr>
      </w:pPr>
      <w:r>
        <w:rPr>
          <w:rFonts w:hint="eastAsia" w:hAnsi="宋体"/>
          <w:kern w:val="0"/>
        </w:rPr>
        <w:t>3.3文明工作，训练有素，言语规范，认真负责。</w:t>
      </w:r>
    </w:p>
    <w:p>
      <w:pPr>
        <w:pStyle w:val="6"/>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（四）设备维修维护</w:t>
      </w:r>
    </w:p>
    <w:p>
      <w:pPr>
        <w:numPr>
          <w:ilvl w:val="0"/>
          <w:numId w:val="2"/>
        </w:numPr>
        <w:spacing w:line="360" w:lineRule="auto"/>
        <w:ind w:firstLine="422" w:firstLineChars="200"/>
        <w:rPr>
          <w:rFonts w:ascii="宋体" w:hAnsi="宋体" w:cs="Times New Roman"/>
          <w:b/>
          <w:bCs/>
          <w:kern w:val="0"/>
        </w:rPr>
      </w:pPr>
      <w:r>
        <w:rPr>
          <w:rFonts w:hint="eastAsia" w:ascii="宋体" w:hAnsi="宋体" w:cs="Times New Roman"/>
          <w:b/>
          <w:bCs/>
          <w:kern w:val="0"/>
        </w:rPr>
        <w:t>服务内容包含</w:t>
      </w:r>
      <w:r>
        <w:rPr>
          <w:rFonts w:hint="eastAsia" w:asciiTheme="minorEastAsia" w:hAnsiTheme="minorEastAsia" w:eastAsiaTheme="minorEastAsia"/>
          <w:b/>
          <w:bCs/>
        </w:rPr>
        <w:t>，但不限于如下：</w:t>
      </w:r>
    </w:p>
    <w:p>
      <w:pPr>
        <w:spacing w:line="360" w:lineRule="auto"/>
        <w:ind w:firstLine="420" w:firstLineChars="200"/>
        <w:rPr>
          <w:rFonts w:ascii="宋体" w:hAnsi="宋体" w:cs="Times New Roman"/>
          <w:kern w:val="0"/>
        </w:rPr>
      </w:pPr>
      <w:r>
        <w:rPr>
          <w:rFonts w:hint="eastAsia" w:ascii="宋体" w:hAnsi="宋体" w:cs="Times New Roman"/>
          <w:kern w:val="0"/>
        </w:rPr>
        <w:t>负责办公楼（区）给排水系统（包括供、排水系统维护保养及零星维修，锅炉、水箱、管道、管件、相关专业工具等维护保养维修等）、供电系统（包括供电、照明、信息网络、电话、广播、有线电视等线路维护维修，仪表开关、灯具更换，供配电等系统年检等）、空调系统（包括空调、新风、除尘等空气调节系统和设备维护保养及零星维修等）、消防监控（包括监控、安保系统设备维护保养和零星维修，锅炉、水箱、管道、管件、阀门、相关专业工具等维护保养维修等）系统等设施设备的日常养护维修和电梯运行维护，做好办公房屋的日常养护维修（包括房屋地墙顶面、家具、家电、门窗检查维护与零星维修，电梯检测、维护保养、零星维修，自动化系统年检及零部件更换，卫星电视系统年检、维护等）。</w:t>
      </w:r>
    </w:p>
    <w:p>
      <w:pPr>
        <w:spacing w:line="440" w:lineRule="exact"/>
        <w:ind w:firstLine="422" w:firstLineChars="200"/>
        <w:rPr>
          <w:rFonts w:ascii="宋体" w:hAnsi="宋体" w:cs="Times New Roman"/>
          <w:kern w:val="0"/>
        </w:rPr>
      </w:pPr>
      <w:r>
        <w:rPr>
          <w:rFonts w:hint="eastAsia" w:ascii="宋体" w:hAnsi="宋体" w:cs="Times New Roman"/>
          <w:b/>
          <w:bCs/>
          <w:kern w:val="0"/>
        </w:rPr>
        <w:t>2.服务质量标准：</w:t>
      </w:r>
    </w:p>
    <w:p>
      <w:pPr>
        <w:spacing w:line="440" w:lineRule="exact"/>
        <w:ind w:firstLine="420" w:firstLineChars="200"/>
        <w:rPr>
          <w:rFonts w:ascii="宋体" w:hAnsi="宋体" w:cs="Times New Roman"/>
          <w:kern w:val="0"/>
        </w:rPr>
      </w:pPr>
      <w:r>
        <w:rPr>
          <w:rFonts w:hint="eastAsia" w:ascii="宋体" w:hAnsi="宋体" w:cs="Times New Roman"/>
          <w:kern w:val="0"/>
        </w:rPr>
        <w:t>2.1定期对给排水系统进行维护保养，无跑、冒、滴、漏现象，保证正常运行。</w:t>
      </w:r>
    </w:p>
    <w:p>
      <w:pPr>
        <w:spacing w:line="440" w:lineRule="exact"/>
        <w:ind w:firstLine="420" w:firstLineChars="200"/>
        <w:rPr>
          <w:rFonts w:ascii="宋体" w:hAnsi="宋体" w:cs="Times New Roman"/>
          <w:kern w:val="0"/>
        </w:rPr>
      </w:pPr>
      <w:r>
        <w:rPr>
          <w:rFonts w:hint="eastAsia" w:ascii="宋体" w:hAnsi="宋体" w:cs="Times New Roman"/>
          <w:kern w:val="0"/>
        </w:rPr>
        <w:t>2.2定期对变配电设备设施进行检查、维护、清洁，并做好记录，确保高（低）压变（配）电柜操作运行正常，各类表计显示正常，应急供电系统运行正常。</w:t>
      </w:r>
    </w:p>
    <w:p>
      <w:pPr>
        <w:spacing w:line="440" w:lineRule="exact"/>
        <w:ind w:firstLine="420" w:firstLineChars="200"/>
        <w:rPr>
          <w:rFonts w:ascii="宋体" w:hAnsi="宋体" w:cs="Times New Roman"/>
          <w:kern w:val="0"/>
        </w:rPr>
      </w:pPr>
      <w:r>
        <w:rPr>
          <w:rFonts w:hint="eastAsia" w:ascii="宋体" w:hAnsi="宋体" w:cs="Times New Roman"/>
          <w:kern w:val="0"/>
        </w:rPr>
        <w:t>2.3定期对空调系统进行检查、维护、清洁，测试运行控制和安全控制功能，记录运行参数，分析运行记录，确保空调系统正常运行。</w:t>
      </w:r>
    </w:p>
    <w:p>
      <w:pPr>
        <w:spacing w:line="440" w:lineRule="exact"/>
        <w:ind w:firstLine="420" w:firstLineChars="200"/>
        <w:rPr>
          <w:rFonts w:ascii="宋体" w:hAnsi="宋体" w:cs="Times New Roman"/>
          <w:kern w:val="0"/>
        </w:rPr>
      </w:pPr>
      <w:r>
        <w:rPr>
          <w:rFonts w:hint="eastAsia" w:ascii="宋体" w:hAnsi="宋体" w:cs="Times New Roman"/>
          <w:kern w:val="0"/>
        </w:rPr>
        <w:t>2.4定期对消防、监控主机及各消防、监控点的设备进行巡查，确保运行无故障。</w:t>
      </w:r>
    </w:p>
    <w:p>
      <w:pPr>
        <w:spacing w:line="420" w:lineRule="exact"/>
        <w:ind w:firstLine="420" w:firstLineChars="200"/>
        <w:rPr>
          <w:rFonts w:ascii="宋体" w:hAnsi="宋体" w:cs="Times New Roman"/>
          <w:kern w:val="0"/>
        </w:rPr>
      </w:pPr>
      <w:r>
        <w:rPr>
          <w:rFonts w:hint="eastAsia" w:ascii="宋体" w:hAnsi="宋体" w:cs="Times New Roman"/>
          <w:kern w:val="0"/>
        </w:rPr>
        <w:t>2.5电梯应由专业资质维修保养单位至少每15日进行一次清洁、润滑、调整和检查，经有资质的检测机构检验合格，在《安全使用许可证》有效期内安全运行，由专业人员对电梯保养进行监督，对电梯运行进行管理；电梯发生困人、停梯等重大事件时，专业维修人员应在30分钟内到达现场进行抢修和处理。</w:t>
      </w:r>
    </w:p>
    <w:p>
      <w:pPr>
        <w:spacing w:line="420" w:lineRule="exact"/>
        <w:ind w:firstLine="420" w:firstLineChars="200"/>
        <w:rPr>
          <w:rFonts w:ascii="宋体" w:hAnsi="宋体" w:cs="Times New Roman"/>
          <w:kern w:val="0"/>
        </w:rPr>
      </w:pPr>
      <w:r>
        <w:rPr>
          <w:rFonts w:hint="eastAsia" w:ascii="宋体" w:hAnsi="宋体" w:cs="Times New Roman"/>
          <w:kern w:val="0"/>
        </w:rPr>
        <w:t>2.6确保办公楼（区）房屋原有完好等级和正常使用，发现有缺损的应在规定时间内安排修理，及时完成各项零星维修任务，一般维修任务确保不超过24小时，确保零修合格率达到100%。</w:t>
      </w:r>
    </w:p>
    <w:p>
      <w:pPr>
        <w:spacing w:line="420" w:lineRule="exact"/>
        <w:ind w:firstLine="422" w:firstLineChars="200"/>
        <w:rPr>
          <w:rFonts w:ascii="宋体" w:hAnsi="宋体" w:cs="Times New Roman"/>
          <w:b/>
          <w:bCs/>
          <w:kern w:val="0"/>
        </w:rPr>
      </w:pPr>
      <w:r>
        <w:rPr>
          <w:rFonts w:hint="eastAsia" w:ascii="宋体" w:hAnsi="宋体" w:cs="Times New Roman"/>
          <w:b/>
          <w:bCs/>
          <w:kern w:val="0"/>
        </w:rPr>
        <w:t>3.人员配备要求</w:t>
      </w:r>
    </w:p>
    <w:p>
      <w:pPr>
        <w:spacing w:line="420" w:lineRule="exact"/>
        <w:ind w:firstLine="420" w:firstLineChars="200"/>
        <w:rPr>
          <w:rFonts w:ascii="宋体" w:hAnsi="宋体" w:cs="Times New Roman"/>
          <w:kern w:val="0"/>
        </w:rPr>
      </w:pPr>
      <w:r>
        <w:rPr>
          <w:rFonts w:hint="eastAsia" w:ascii="宋体" w:hAnsi="宋体" w:cs="Times New Roman"/>
          <w:kern w:val="0"/>
        </w:rPr>
        <w:t>3.1具备相应的专业技能，身体健康，工作认真负责并定期接受培训。</w:t>
      </w:r>
    </w:p>
    <w:p>
      <w:pPr>
        <w:spacing w:line="420" w:lineRule="exact"/>
        <w:ind w:firstLine="420" w:firstLineChars="200"/>
        <w:rPr>
          <w:rFonts w:ascii="宋体" w:hAnsi="宋体" w:cs="Times New Roman"/>
          <w:kern w:val="0"/>
        </w:rPr>
      </w:pPr>
      <w:r>
        <w:rPr>
          <w:rFonts w:hint="eastAsia" w:ascii="宋体" w:hAnsi="宋体" w:cs="Times New Roman"/>
          <w:kern w:val="0"/>
        </w:rPr>
        <w:t>3.2上岗时佩戴统一标志，按要求穿戴统一制服，仪容仪表规范整齐。</w:t>
      </w:r>
    </w:p>
    <w:p>
      <w:pPr>
        <w:pStyle w:val="6"/>
        <w:ind w:firstLine="420" w:firstLineChars="200"/>
        <w:rPr>
          <w:rFonts w:asciiTheme="minorEastAsia" w:hAnsiTheme="minorEastAsia" w:eastAsiaTheme="minorEastAsia"/>
          <w:b/>
          <w:bCs/>
          <w:color w:val="auto"/>
          <w:sz w:val="21"/>
          <w:szCs w:val="21"/>
        </w:rPr>
      </w:pPr>
      <w:r>
        <w:rPr>
          <w:rFonts w:hint="eastAsia" w:hAnsi="宋体"/>
          <w:color w:val="auto"/>
          <w:kern w:val="0"/>
          <w:sz w:val="21"/>
          <w:szCs w:val="21"/>
        </w:rPr>
        <w:t>3.3文明工作，训练有素，言语规范，认真负责。</w:t>
      </w:r>
    </w:p>
    <w:p>
      <w:pPr>
        <w:pStyle w:val="6"/>
        <w:ind w:firstLine="422" w:firstLineChars="200"/>
        <w:rPr>
          <w:rFonts w:asciiTheme="minorEastAsia" w:hAnsiTheme="minorEastAsia" w:eastAsiaTheme="minorEastAsia"/>
          <w:b/>
          <w:bCs/>
          <w:color w:val="auto"/>
          <w:sz w:val="21"/>
          <w:szCs w:val="21"/>
        </w:rPr>
      </w:pPr>
    </w:p>
    <w:p>
      <w:pPr>
        <w:pStyle w:val="6"/>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cstheme="minorEastAsia"/>
          <w:b/>
          <w:bCs/>
          <w:snapToGrid/>
          <w:color w:val="auto"/>
          <w:kern w:val="2"/>
          <w:sz w:val="21"/>
          <w:szCs w:val="21"/>
        </w:rPr>
        <w:t>标项二：保安服务项目的具体服务内容和服务质量标准如下：</w:t>
      </w:r>
    </w:p>
    <w:p>
      <w:pPr>
        <w:pStyle w:val="6"/>
        <w:ind w:firstLine="422" w:firstLineChars="200"/>
        <w:rPr>
          <w:rFonts w:asciiTheme="minorEastAsia" w:hAnsiTheme="minorEastAsia" w:eastAsiaTheme="minorEastAsia"/>
          <w:color w:val="auto"/>
          <w:sz w:val="21"/>
          <w:szCs w:val="21"/>
        </w:rPr>
      </w:pPr>
      <w:r>
        <w:rPr>
          <w:rFonts w:hint="eastAsia" w:asciiTheme="minorEastAsia" w:hAnsiTheme="minorEastAsia" w:eastAsiaTheme="minorEastAsia"/>
          <w:b/>
          <w:bCs/>
          <w:color w:val="auto"/>
          <w:sz w:val="21"/>
          <w:szCs w:val="21"/>
        </w:rPr>
        <w:t>（一）服务范围：</w:t>
      </w:r>
      <w:r>
        <w:rPr>
          <w:rFonts w:asciiTheme="minorEastAsia" w:hAnsiTheme="minorEastAsia" w:eastAsiaTheme="minorEastAsia"/>
          <w:b/>
          <w:bCs/>
          <w:color w:val="auto"/>
          <w:sz w:val="21"/>
          <w:szCs w:val="21"/>
        </w:rPr>
        <w:t xml:space="preserve"> </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 此标项为专业保安服务。保安服务公司根据保安服务合同，派出保安员为客户单位提供的门卫、巡逻、守护、押运、随身护卫、安全检查以及安全技术防范、安全风险评估等服务；具有公安机关颁发的保安服务许可证。</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2.保安服务具体项目由各采购人另行调整、细化与提高。</w:t>
      </w:r>
    </w:p>
    <w:p>
      <w:pPr>
        <w:pStyle w:val="6"/>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（二）服务内容</w:t>
      </w:r>
    </w:p>
    <w:p>
      <w:pPr>
        <w:pStyle w:val="6"/>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1.保安服务内容包含，但不限于如下：</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熟悉周边的环境，能处理和应对公共秩序维护工作，能正确使用各类消防、物防、技防器械和设备，能够熟悉、掌握各类刑事、治安案件和各类灾害事故的应急预案；来人来访的通报、证件检验、登记、报刊信件收发等，快递及包裹原则上由收件人亲自签收，得到收件人授权后方能代为签收，并按规范记录接收信息；门卫、守护和巡逻，维护公共秩序;协助公安机关及客户单位处理治安及其他突发事件;负责服务区内的道路交通管理、机动车和非机动车停放管理;负责防盗、防火管理。积极主动的配合、服从对口管理部门（公安部门）的临时应急调度。保安员需持有公安机关核发的《保安员证》。</w:t>
      </w:r>
    </w:p>
    <w:p>
      <w:pPr>
        <w:pStyle w:val="6"/>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2.服务质量标准:</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2.1门卫值班：</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上岗时佩戴统一标志，按要求穿着保安制服，装备佩戴符合《保安员装备配备与管理要求》的规定，仪容仪表规范整齐，当值时坐姿挺直，站岗时不倚不靠。文明执勤，训练有素，言语规范，认真负责，出入口安排24小时值勤，建立传达、保安、车辆、服务区内的道路及公共秩序管理等制度。用语规范，礼貌待客，文明工作。严格验证、登记制度，杜绝闲杂人员进入行政区域内，维护行政区域安全、正常的工作环境。对物品进出实施分类管理，实行物品进出审验制度，杜绝危险物品进入行政区域内。</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2.2巡查：</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明确巡查工作职责，规范巡视工作流程，制定相对固定的巡视路线，对重要区域、部位、设备机房进行重点巡视并记录巡视情况，及时发现和处理各种安全和事故隐患。巡视时必须使用巡更设备。监控室应保持巡更记录。在接到监控室发出的指令后，巡视人员应及时到达事发现场，采取相应措施妥善处理;如巡视时现异常情况，应立即通知有关部门并在现场采取必要措施，随时准备启动并执行相应的应急预案。</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2.3消控、监控管理。</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消控、监控设施设备应保持24小时开通，并保持完整的监控记录，保证对办公区域各出入口、内部重点区域的安全监控、录像及协助布警。监控室收到异常情况报警信号后，应及时报警，并派专人赶到现场进行前期处理。监控资料应至少保持30天。做好防盗、防火报警监控设备日常使用管理。</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2.4交通秩序维护：</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管辖区域设置行车指示标志，规定车辆行驶路线，指定车辆停放区域，非机动车应实行定点停放。对进出管辖区域的各类车辆进行管理，维护交通秩序，保证车辆有序通行、有序停放。</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2.5突发事件处理：</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按照要求制订各类突发事件应急预案，并将预案内容在保安办公室张榜悬挂。在各楼层固定位置悬挂疏散示意图及引路标志，每年组织不少于1次的突发事件应急演习。当发生台风、暴雨等灾害性天气及其他危害公共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pPr>
        <w:spacing w:line="420" w:lineRule="exact"/>
        <w:ind w:firstLine="422" w:firstLineChars="200"/>
        <w:rPr>
          <w:rFonts w:ascii="宋体" w:hAnsi="宋体" w:cs="Times New Roman"/>
          <w:b/>
          <w:bCs/>
          <w:kern w:val="0"/>
        </w:rPr>
      </w:pPr>
      <w:r>
        <w:rPr>
          <w:rFonts w:hint="eastAsia" w:ascii="宋体" w:hAnsi="宋体" w:cs="Times New Roman"/>
          <w:b/>
          <w:bCs/>
          <w:kern w:val="0"/>
        </w:rPr>
        <w:t>3.人员配备要求</w:t>
      </w:r>
    </w:p>
    <w:p>
      <w:pPr>
        <w:spacing w:line="420" w:lineRule="exact"/>
        <w:ind w:firstLine="420" w:firstLineChars="200"/>
        <w:rPr>
          <w:rFonts w:ascii="宋体" w:hAnsi="宋体" w:cs="Times New Roman"/>
          <w:kern w:val="0"/>
        </w:rPr>
      </w:pPr>
      <w:r>
        <w:rPr>
          <w:rFonts w:hint="eastAsia" w:ascii="宋体" w:hAnsi="宋体" w:cs="Times New Roman"/>
          <w:kern w:val="0"/>
        </w:rPr>
        <w:t>3.1具备相应的专业技能，身体健康，工作认真负责并定期接受培训。</w:t>
      </w:r>
    </w:p>
    <w:p>
      <w:pPr>
        <w:spacing w:line="420" w:lineRule="exact"/>
        <w:ind w:firstLine="420" w:firstLineChars="200"/>
        <w:rPr>
          <w:rFonts w:ascii="宋体" w:hAnsi="宋体" w:cs="Times New Roman"/>
          <w:kern w:val="0"/>
        </w:rPr>
      </w:pPr>
      <w:r>
        <w:rPr>
          <w:rFonts w:hint="eastAsia" w:ascii="宋体" w:hAnsi="宋体" w:cs="Times New Roman"/>
          <w:kern w:val="0"/>
        </w:rPr>
        <w:t>3.2上岗时佩戴统一标志，按要求穿戴统一制服，仪容仪表规范整齐。</w:t>
      </w:r>
    </w:p>
    <w:p>
      <w:pPr>
        <w:pStyle w:val="6"/>
        <w:ind w:firstLine="420" w:firstLineChars="200"/>
        <w:rPr>
          <w:rFonts w:asciiTheme="minorEastAsia" w:hAnsiTheme="minorEastAsia" w:eastAsiaTheme="minorEastAsia"/>
          <w:b/>
          <w:bCs/>
          <w:color w:val="auto"/>
          <w:sz w:val="21"/>
          <w:szCs w:val="21"/>
        </w:rPr>
      </w:pPr>
      <w:r>
        <w:rPr>
          <w:rFonts w:hint="eastAsia" w:hAnsi="宋体"/>
          <w:color w:val="auto"/>
          <w:kern w:val="0"/>
          <w:sz w:val="21"/>
          <w:szCs w:val="21"/>
        </w:rPr>
        <w:t>3.3文明工作，训练有素，言语规范，认真负责。</w:t>
      </w:r>
    </w:p>
    <w:p>
      <w:pPr>
        <w:pStyle w:val="6"/>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四、其他</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投标单位应根据采购人服务岗位的要求提供服务人员，一般服务人员年龄男同志18－60周岁（不含）、女同志18－55周岁（不含），环境卫生人员年龄可以适当放宽至65周岁。服务人员良好沟通能力、心理承受能力，身体健康、仪表端庄、品德端正、遵章守纪，无违法违纪行为，工作细致、有耐心，服务态度亲切，服务意识强，有责任心，善于沟通，服从管理，具有良好的团队合作精神。服务人员基本培训由投标单位负责实施，业务培训由采购人统一实施。</w:t>
      </w:r>
    </w:p>
    <w:p>
      <w:pPr>
        <w:autoSpaceDE w:val="0"/>
        <w:autoSpaceDN w:val="0"/>
        <w:adjustRightInd w:val="0"/>
        <w:spacing w:line="360" w:lineRule="auto"/>
        <w:ind w:firstLine="315" w:firstLineChars="150"/>
        <w:rPr>
          <w:rFonts w:cs="Times New Roman" w:asciiTheme="minorEastAsia" w:hAnsiTheme="minorEastAsia" w:eastAsiaTheme="minorEastAsia"/>
          <w:snapToGrid w:val="0"/>
          <w:kern w:val="28"/>
        </w:rPr>
      </w:pPr>
      <w:r>
        <w:rPr>
          <w:rFonts w:hint="eastAsia" w:cs="Times New Roman" w:asciiTheme="minorEastAsia" w:hAnsiTheme="minorEastAsia" w:eastAsiaTheme="minorEastAsia"/>
          <w:snapToGrid w:val="0"/>
          <w:kern w:val="28"/>
        </w:rPr>
        <w:t>（二）服务人员待遇，中标单位按《中华人民共和国劳动法》等相关规定给派遣人员交纳五险一金并按月发放工资，工资标准不低于《湖州市人民政府关于调整全市最低工资标准的通知》[湖政发（2014）15号]文件的规定，投标单位不得低于此标准发放工资及奖金，如遇政策性调整，则按政策性调整工资执行,费用由乙方承担。如违规经查实作无效标，网站通报并没收履约金，情节严重的按相关规定给予行政处罚。</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（三）响应人应制订具体的质量保证措施及质量保证及相关服务的承诺。如因服务质量未达到目标，供应商应因此承担责任和经济赔偿。在维保范围项目，供应商无任何理由拒绝保养维修。</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（四）服务方须在合同签订前须提供管理主管、保安等重要岗位人员的相关有效证件和信息，如果服务方不能提供，则采购人有权终止合同签订。其他人员聘用须将人员信息向物管委员会备案。</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五）按要求和事项发生量及时配备足够和胜任的相关管理和服务人员，并保持人员的稳定。遇调动或辞职时，管理主管和工程综合维修人员提前20天、保安提前10天、保洁提前7天告知业主并得到同意后才能更换，按要求及时补充相应人员，提前做好交接班。对业主认为无能力、工作失职或不合适人员，应立即更换。岗位人数不足时，按相应岗位成本扣除服务费。</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六）按国家和当地政府有关劳动法规、条例，向管理服务人员提供相应工种的劳动工资、加班工资、劳动保护等待遇。为保证服务人员的技能素质、队伍的相对稳定，应保障关键技术岗位如分中心主管、音控人员、设备维护人员的工资待遇，每月在业主区域物业办公场所张榜公布符合法规的管理服务人员劳动待遇开支。</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（七）物业管理服务人员上岗时须统一着装，服装样式体现岗位特色和方便不同岗位操作，并经物业管理委员会认可。</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八）为提高物业管理服务水平，所有管理服务人员在服务期间按岗位要求进行定期短期培训。需要时，应接受物业管理委员会对服务人员的集中培训；保安员应当按照《保安服务管理条例》第十八条的规定定期开展培训。</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（九）服务方需建立上岗前培训制度，并通过考试方式，经响应人同意准许上岗。</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（十）服务方应承诺在合同期内，为承包区域内提供物业服务、保安服务、保洁、会议服务、水电与设备维护及其他相关服务，并承担由此带来的一切风险。</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一）响应人应制订具体的质量保证措施及质量保证和相关服务承诺。服务方所有的工作除应按服务方的内部流程实施外还应接受采购人或第三方的检查。服务方达不到采购人要求及各项服务承诺，采购人有权要求其整改，直至扣款或终止合同。</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（十二）采购人工作人员及其他物业使用人对中标单位的满意率达到95％，采购人可随时要求成交人在采购人的监督下进行满意率调查。</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（十三）如果今后物业服务范围增加，采购人将按成交单价根据有关规定另行签订补充协议。</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（十四）各响应人须按《物业管理条例》、《保安服务管理条例》等国家有关法律法规、标准和规范完成采购文件要求的物业管理或保安服务。</w:t>
      </w:r>
    </w:p>
    <w:p>
      <w:pPr>
        <w:pStyle w:val="6"/>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五、管理服务应达到的各项指标</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（一）基本杜绝火灾责任事故和刑事案件</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（二）环境卫生、清洁率达99%</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（三）服务有效投诉少于1%，处理率100%</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（四）满意率95%以上。</w:t>
      </w:r>
    </w:p>
    <w:p>
      <w:pPr>
        <w:pStyle w:val="6"/>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六、管理服务费用及财务管理要求</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（一）管理服务费用以签订的合同价为准。其中，分项目费用包括采购人本次管理服务涉及的单项服务内容。</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服务方需承担相关所需物业保洁和维护设备、工具及所有保洁消耗品。供应商必须配置办公设备独立放置于采购人提供的办公区域内，且不能与物管区域外单位、部门或团体共用，其办公用品所需耗材应由供应商自行承担。（办公设备包括电脑、打印机、复印机、扫描仪、对讲机、电话、传真机、照相机、录像机等等物品）。</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（三）保安员按照《保安员装备配备与管理要求》配置的器材和装备由采购人提供，并按规定佩戴或放置。如有人为损毁或遗失，由保安服务供应商照价赔偿。</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（四）管理服务人员缺岗的，按其岗位平均每月人员开支的标准扣除服务费。扣除的费用采购人可用于其他顶岗人员的加班或奖励费用（不得违反劳动法的有关规定）。</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（五）因采购人原因，需要管理服务人员加班的，加班工资按有关法律的规定执行，并另行签订补充合同予以确认。</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（六）每月须以书面形式向采购人报告当月管理服务各项费用收支情况的财务报表，供采购人审核。</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（七）供应商要制定财务预算，年终要进行财务专项决算并进行财务审计，审计结果报采购人。</w:t>
      </w:r>
    </w:p>
    <w:p>
      <w:pPr>
        <w:pStyle w:val="6"/>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七、服务期限及报价：</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（一）自合同签订生效之日起至合同期满，经财政批准，根据工作需要，可延续一年，费用标准按原合同规定执行。</w:t>
      </w:r>
    </w:p>
    <w:p>
      <w:pPr>
        <w:pStyle w:val="6"/>
        <w:ind w:firstLine="422" w:firstLineChars="200"/>
        <w:rPr>
          <w:rFonts w:asciiTheme="minorEastAsia" w:hAnsiTheme="minorEastAsia" w:eastAsiaTheme="minorEastAsia" w:cstheme="minorEastAsia"/>
          <w:b/>
          <w:sz w:val="21"/>
          <w:szCs w:val="21"/>
          <w:shd w:val="clear" w:color="auto" w:fill="FFFFFF"/>
        </w:rPr>
      </w:pPr>
      <w:r>
        <w:rPr>
          <w:rFonts w:hint="eastAsia" w:asciiTheme="minorEastAsia" w:hAnsiTheme="minorEastAsia" w:eastAsiaTheme="minorEastAsia"/>
          <w:b/>
          <w:color w:val="auto"/>
          <w:sz w:val="21"/>
          <w:szCs w:val="21"/>
        </w:rPr>
        <w:t>（二）标项一：综合物业服务、保洁人员年度服务、绿化养护服务设最高限价，所报价格不得超过最高限价，否则无效。最高限价如下：</w:t>
      </w:r>
    </w:p>
    <w:tbl>
      <w:tblPr>
        <w:tblStyle w:val="15"/>
        <w:tblW w:w="9230"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83"/>
        <w:gridCol w:w="1843"/>
        <w:gridCol w:w="3119"/>
        <w:gridCol w:w="2835"/>
        <w:gridCol w:w="850"/>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08" w:hRule="atLeast"/>
        </w:trPr>
        <w:tc>
          <w:tcPr>
            <w:tcW w:w="583"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b/>
                <w:lang w:val="zh-CN"/>
              </w:rPr>
            </w:pPr>
            <w:r>
              <w:rPr>
                <w:rFonts w:hint="eastAsia" w:asciiTheme="minorEastAsia" w:hAnsiTheme="minorEastAsia" w:eastAsiaTheme="minorEastAsia"/>
                <w:b/>
                <w:lang w:val="zh-CN"/>
              </w:rPr>
              <w:t>序号</w:t>
            </w:r>
          </w:p>
        </w:tc>
        <w:tc>
          <w:tcPr>
            <w:tcW w:w="1843" w:type="dxa"/>
            <w:tcBorders>
              <w:top w:val="outset" w:color="auto" w:sz="6" w:space="0"/>
              <w:left w:val="outset" w:color="auto" w:sz="6" w:space="0"/>
              <w:bottom w:val="outset" w:color="auto" w:sz="6" w:space="0"/>
              <w:right w:val="outset" w:color="auto" w:sz="6" w:space="0"/>
            </w:tcBorders>
            <w:vAlign w:val="center"/>
          </w:tcPr>
          <w:p>
            <w:pPr>
              <w:snapToGrid w:val="0"/>
              <w:spacing w:before="50" w:after="50" w:line="360" w:lineRule="exact"/>
              <w:jc w:val="center"/>
              <w:rPr>
                <w:rFonts w:asciiTheme="minorEastAsia" w:hAnsiTheme="minorEastAsia" w:eastAsiaTheme="minorEastAsia"/>
                <w:b/>
                <w:lang w:val="zh-CN"/>
              </w:rPr>
            </w:pPr>
            <w:r>
              <w:rPr>
                <w:rFonts w:hint="eastAsia" w:asciiTheme="minorEastAsia" w:hAnsiTheme="minorEastAsia" w:eastAsiaTheme="minorEastAsia"/>
                <w:b/>
                <w:lang w:val="zh-CN"/>
              </w:rPr>
              <w:t>服务类别</w:t>
            </w:r>
          </w:p>
        </w:tc>
        <w:tc>
          <w:tcPr>
            <w:tcW w:w="3119"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b/>
                <w:lang w:val="zh-CN"/>
              </w:rPr>
            </w:pPr>
            <w:r>
              <w:rPr>
                <w:rFonts w:hint="eastAsia" w:asciiTheme="minorEastAsia" w:hAnsiTheme="minorEastAsia" w:eastAsiaTheme="minorEastAsia"/>
                <w:b/>
                <w:lang w:val="zh-CN"/>
              </w:rPr>
              <w:t>服务内容</w:t>
            </w:r>
          </w:p>
        </w:tc>
        <w:tc>
          <w:tcPr>
            <w:tcW w:w="2835"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b/>
                <w:lang w:val="zh-CN"/>
              </w:rPr>
            </w:pPr>
            <w:r>
              <w:rPr>
                <w:rFonts w:hint="eastAsia" w:asciiTheme="minorEastAsia" w:hAnsiTheme="minorEastAsia" w:eastAsiaTheme="minorEastAsia"/>
                <w:b/>
                <w:lang w:val="zh-CN"/>
              </w:rPr>
              <w:t>最高限价</w:t>
            </w:r>
            <w:r>
              <w:rPr>
                <w:rFonts w:hint="eastAsia" w:asciiTheme="minorEastAsia" w:hAnsiTheme="minorEastAsia" w:eastAsiaTheme="minorEastAsia"/>
                <w:color w:val="000000"/>
              </w:rPr>
              <w:t>（人民币）</w:t>
            </w:r>
          </w:p>
        </w:tc>
        <w:tc>
          <w:tcPr>
            <w:tcW w:w="850"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b/>
                <w:lang w:val="zh-CN"/>
              </w:rPr>
            </w:pPr>
            <w:r>
              <w:rPr>
                <w:rFonts w:hint="eastAsia" w:asciiTheme="minorEastAsia" w:hAnsiTheme="minorEastAsia" w:eastAsiaTheme="minorEastAsia"/>
                <w:b/>
                <w:lang w:val="zh-CN"/>
              </w:rPr>
              <w:t>备注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583" w:type="dxa"/>
            <w:tcBorders>
              <w:top w:val="outset" w:color="auto" w:sz="6" w:space="0"/>
              <w:left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lang w:val="zh-CN"/>
              </w:rPr>
            </w:pPr>
            <w:r>
              <w:rPr>
                <w:rFonts w:hint="eastAsia" w:asciiTheme="minorEastAsia" w:hAnsiTheme="minorEastAsia" w:eastAsiaTheme="minorEastAsia"/>
                <w:lang w:val="zh-CN"/>
              </w:rPr>
              <w:t>1</w:t>
            </w:r>
          </w:p>
        </w:tc>
        <w:tc>
          <w:tcPr>
            <w:tcW w:w="1843" w:type="dxa"/>
            <w:tcBorders>
              <w:top w:val="outset" w:color="auto" w:sz="6" w:space="0"/>
              <w:left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lang w:val="zh-CN"/>
              </w:rPr>
            </w:pPr>
            <w:r>
              <w:rPr>
                <w:rFonts w:hint="eastAsia" w:asciiTheme="minorEastAsia" w:hAnsiTheme="minorEastAsia" w:eastAsiaTheme="minorEastAsia"/>
                <w:lang w:val="zh-CN"/>
              </w:rPr>
              <w:t>综合物业服务</w:t>
            </w:r>
          </w:p>
        </w:tc>
        <w:tc>
          <w:tcPr>
            <w:tcW w:w="3119"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Theme="minorEastAsia" w:hAnsiTheme="minorEastAsia" w:eastAsiaTheme="minorEastAsia"/>
              </w:rPr>
            </w:pPr>
            <w:r>
              <w:rPr>
                <w:rFonts w:hint="eastAsia" w:asciiTheme="minorEastAsia" w:hAnsiTheme="minorEastAsia" w:eastAsiaTheme="minorEastAsia"/>
              </w:rPr>
              <w:t>包括清卫保洁、安保消控管理、绿化养护、房屋及其配套的公用部位日常管理与维修养护、公用设备管理与维修养护</w:t>
            </w:r>
            <w:r>
              <w:rPr>
                <w:rFonts w:hint="eastAsia" w:ascii="宋体" w:hAnsi="宋体" w:cs="宋体"/>
              </w:rPr>
              <w:t>及采购单位交办的其他工作</w:t>
            </w:r>
            <w:r>
              <w:rPr>
                <w:rFonts w:hint="eastAsia" w:asciiTheme="minorEastAsia" w:hAnsiTheme="minorEastAsia" w:eastAsiaTheme="minorEastAsia"/>
              </w:rPr>
              <w:t>。</w:t>
            </w:r>
          </w:p>
        </w:tc>
        <w:tc>
          <w:tcPr>
            <w:tcW w:w="2835" w:type="dxa"/>
            <w:tcBorders>
              <w:top w:val="outset" w:color="auto" w:sz="6" w:space="0"/>
              <w:left w:val="outset" w:color="auto" w:sz="6" w:space="0"/>
              <w:right w:val="outset" w:color="auto" w:sz="6" w:space="0"/>
            </w:tcBorders>
            <w:vAlign w:val="center"/>
          </w:tcPr>
          <w:p>
            <w:pPr>
              <w:adjustRightInd w:val="0"/>
              <w:spacing w:line="400" w:lineRule="exact"/>
              <w:jc w:val="right"/>
              <w:rPr>
                <w:rFonts w:asciiTheme="minorEastAsia" w:hAnsiTheme="minorEastAsia" w:eastAsiaTheme="minorEastAsia"/>
              </w:rPr>
            </w:pPr>
            <w:r>
              <w:rPr>
                <w:rFonts w:hint="eastAsia" w:asciiTheme="minorEastAsia" w:hAnsiTheme="minorEastAsia" w:eastAsiaTheme="minorEastAsia"/>
              </w:rPr>
              <w:t>按房屋建筑面积</w:t>
            </w:r>
            <w:r>
              <w:rPr>
                <w:rFonts w:asciiTheme="minorEastAsia" w:hAnsiTheme="minorEastAsia" w:eastAsiaTheme="minorEastAsia"/>
              </w:rPr>
              <w:t>4.2元/㎡·</w:t>
            </w:r>
            <w:r>
              <w:rPr>
                <w:rFonts w:hint="eastAsia" w:asciiTheme="minorEastAsia" w:hAnsiTheme="minorEastAsia" w:eastAsiaTheme="minorEastAsia"/>
              </w:rPr>
              <w:t>月</w:t>
            </w:r>
          </w:p>
        </w:tc>
        <w:tc>
          <w:tcPr>
            <w:tcW w:w="850"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Theme="minorEastAsia" w:hAnsiTheme="minorEastAsia" w:eastAsiaTheme="minorEastAsia"/>
                <w:lang w:val="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583" w:type="dxa"/>
            <w:tcBorders>
              <w:top w:val="outset" w:color="auto" w:sz="6" w:space="0"/>
              <w:left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lang w:val="zh-CN"/>
              </w:rPr>
            </w:pPr>
            <w:r>
              <w:rPr>
                <w:rFonts w:hint="eastAsia" w:asciiTheme="minorEastAsia" w:hAnsiTheme="minorEastAsia" w:eastAsiaTheme="minorEastAsia"/>
                <w:lang w:val="zh-CN"/>
              </w:rPr>
              <w:t>2</w:t>
            </w:r>
          </w:p>
        </w:tc>
        <w:tc>
          <w:tcPr>
            <w:tcW w:w="1843" w:type="dxa"/>
            <w:tcBorders>
              <w:top w:val="outset" w:color="auto" w:sz="6" w:space="0"/>
              <w:left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lang w:val="zh-CN"/>
              </w:rPr>
            </w:pPr>
            <w:r>
              <w:rPr>
                <w:rFonts w:hint="eastAsia" w:asciiTheme="minorEastAsia" w:hAnsiTheme="minorEastAsia" w:eastAsiaTheme="minorEastAsia"/>
                <w:lang w:val="zh-CN"/>
              </w:rPr>
              <w:t>保洁人员年度服务</w:t>
            </w:r>
          </w:p>
        </w:tc>
        <w:tc>
          <w:tcPr>
            <w:tcW w:w="3119"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Theme="minorEastAsia" w:hAnsiTheme="minorEastAsia" w:eastAsiaTheme="minorEastAsia"/>
              </w:rPr>
            </w:pPr>
            <w:r>
              <w:rPr>
                <w:rFonts w:hint="eastAsia" w:asciiTheme="minorEastAsia" w:hAnsiTheme="minorEastAsia" w:eastAsiaTheme="minorEastAsia"/>
              </w:rPr>
              <w:t>包括室内外公共区域的保洁、清洁、清洗、管道窰井疏通等。</w:t>
            </w:r>
          </w:p>
        </w:tc>
        <w:tc>
          <w:tcPr>
            <w:tcW w:w="2835" w:type="dxa"/>
            <w:tcBorders>
              <w:top w:val="outset" w:color="auto" w:sz="6" w:space="0"/>
              <w:left w:val="outset" w:color="auto" w:sz="6" w:space="0"/>
              <w:right w:val="outset" w:color="auto" w:sz="6" w:space="0"/>
            </w:tcBorders>
            <w:vAlign w:val="center"/>
          </w:tcPr>
          <w:p>
            <w:pPr>
              <w:adjustRightInd w:val="0"/>
              <w:spacing w:line="400" w:lineRule="exact"/>
              <w:ind w:right="420"/>
              <w:jc w:val="right"/>
              <w:rPr>
                <w:rFonts w:asciiTheme="minorEastAsia" w:hAnsiTheme="minorEastAsia" w:eastAsiaTheme="minorEastAsia"/>
              </w:rPr>
            </w:pPr>
            <w:r>
              <w:rPr>
                <w:rFonts w:hint="eastAsia" w:asciiTheme="minorEastAsia" w:hAnsiTheme="minorEastAsia" w:eastAsiaTheme="minorEastAsia"/>
              </w:rPr>
              <w:t>4万元/人·年</w:t>
            </w:r>
          </w:p>
        </w:tc>
        <w:tc>
          <w:tcPr>
            <w:tcW w:w="850"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Theme="minorEastAsia" w:hAnsiTheme="minorEastAsia" w:eastAsiaTheme="minorEastAsia"/>
                <w:lang w:val="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583" w:type="dxa"/>
            <w:vMerge w:val="restart"/>
            <w:tcBorders>
              <w:top w:val="outset" w:color="auto" w:sz="6" w:space="0"/>
              <w:left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lang w:val="zh-CN"/>
              </w:rPr>
            </w:pPr>
            <w:r>
              <w:rPr>
                <w:rFonts w:hint="eastAsia" w:asciiTheme="minorEastAsia" w:hAnsiTheme="minorEastAsia" w:eastAsiaTheme="minorEastAsia"/>
                <w:lang w:val="zh-CN"/>
              </w:rPr>
              <w:t>3</w:t>
            </w:r>
          </w:p>
        </w:tc>
        <w:tc>
          <w:tcPr>
            <w:tcW w:w="1843" w:type="dxa"/>
            <w:vMerge w:val="restart"/>
            <w:tcBorders>
              <w:top w:val="outset" w:color="auto" w:sz="6" w:space="0"/>
              <w:left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lang w:val="zh-CN"/>
              </w:rPr>
            </w:pPr>
            <w:r>
              <w:rPr>
                <w:rFonts w:hint="eastAsia" w:asciiTheme="minorEastAsia" w:hAnsiTheme="minorEastAsia" w:eastAsiaTheme="minorEastAsia"/>
                <w:lang w:val="zh-CN"/>
              </w:rPr>
              <w:t>绿化养护服务（绿化管理维护费）</w:t>
            </w:r>
          </w:p>
        </w:tc>
        <w:tc>
          <w:tcPr>
            <w:tcW w:w="3119"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rPr>
                <w:rFonts w:asciiTheme="minorEastAsia" w:hAnsiTheme="minorEastAsia" w:eastAsiaTheme="minorEastAsia"/>
              </w:rPr>
            </w:pPr>
            <w:r>
              <w:rPr>
                <w:rFonts w:hint="eastAsia" w:asciiTheme="minorEastAsia" w:hAnsiTheme="minorEastAsia" w:eastAsiaTheme="minorEastAsia"/>
              </w:rPr>
              <w:t>绿地面积≤5000㎡</w:t>
            </w:r>
          </w:p>
        </w:tc>
        <w:tc>
          <w:tcPr>
            <w:tcW w:w="2835" w:type="dxa"/>
            <w:vMerge w:val="restart"/>
            <w:tcBorders>
              <w:top w:val="outset" w:color="auto" w:sz="6" w:space="0"/>
              <w:left w:val="outset" w:color="auto" w:sz="6" w:space="0"/>
              <w:right w:val="outset" w:color="auto" w:sz="6" w:space="0"/>
            </w:tcBorders>
            <w:vAlign w:val="center"/>
          </w:tcPr>
          <w:p>
            <w:pPr>
              <w:adjustRightInd w:val="0"/>
              <w:spacing w:line="400" w:lineRule="exact"/>
              <w:ind w:right="315"/>
              <w:jc w:val="right"/>
              <w:rPr>
                <w:rFonts w:asciiTheme="minorEastAsia" w:hAnsiTheme="minorEastAsia" w:eastAsiaTheme="minorEastAsia"/>
              </w:rPr>
            </w:pPr>
            <w:r>
              <w:rPr>
                <w:rFonts w:hint="eastAsia" w:asciiTheme="minorEastAsia" w:hAnsiTheme="minorEastAsia" w:eastAsiaTheme="minorEastAsia"/>
              </w:rPr>
              <w:t>3.5 元/㎡·年</w:t>
            </w:r>
          </w:p>
        </w:tc>
        <w:tc>
          <w:tcPr>
            <w:tcW w:w="850"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Theme="minorEastAsia" w:hAnsiTheme="minorEastAsia" w:eastAsiaTheme="minorEastAsia"/>
                <w:lang w:val="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583" w:type="dxa"/>
            <w:vMerge w:val="continue"/>
            <w:tcBorders>
              <w:left w:val="outset" w:color="auto" w:sz="6" w:space="0"/>
              <w:right w:val="outset" w:color="auto" w:sz="6" w:space="0"/>
            </w:tcBorders>
          </w:tcPr>
          <w:p>
            <w:pPr>
              <w:adjustRightInd w:val="0"/>
              <w:spacing w:line="400" w:lineRule="exact"/>
              <w:rPr>
                <w:rFonts w:asciiTheme="minorEastAsia" w:hAnsiTheme="minorEastAsia" w:eastAsiaTheme="minorEastAsia"/>
                <w:lang w:val="zh-CN"/>
              </w:rPr>
            </w:pPr>
          </w:p>
        </w:tc>
        <w:tc>
          <w:tcPr>
            <w:tcW w:w="1843" w:type="dxa"/>
            <w:vMerge w:val="continue"/>
            <w:tcBorders>
              <w:left w:val="outset" w:color="auto" w:sz="6" w:space="0"/>
              <w:right w:val="outset" w:color="auto" w:sz="6" w:space="0"/>
            </w:tcBorders>
            <w:vAlign w:val="center"/>
          </w:tcPr>
          <w:p>
            <w:pPr>
              <w:adjustRightInd w:val="0"/>
              <w:spacing w:line="400" w:lineRule="exact"/>
              <w:rPr>
                <w:rFonts w:asciiTheme="minorEastAsia" w:hAnsiTheme="minorEastAsia" w:eastAsiaTheme="minorEastAsia"/>
                <w:lang w:val="zh-CN"/>
              </w:rPr>
            </w:pPr>
          </w:p>
        </w:tc>
        <w:tc>
          <w:tcPr>
            <w:tcW w:w="3119"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rPr>
                <w:rFonts w:asciiTheme="minorEastAsia" w:hAnsiTheme="minorEastAsia" w:eastAsiaTheme="minorEastAsia"/>
              </w:rPr>
            </w:pPr>
            <w:r>
              <w:rPr>
                <w:rFonts w:hint="eastAsia" w:asciiTheme="minorEastAsia" w:hAnsiTheme="minorEastAsia" w:eastAsiaTheme="minorEastAsia"/>
              </w:rPr>
              <w:t>5000㎡＜绿地面积≤15000㎡</w:t>
            </w:r>
          </w:p>
        </w:tc>
        <w:tc>
          <w:tcPr>
            <w:tcW w:w="2835" w:type="dxa"/>
            <w:vMerge w:val="continue"/>
            <w:tcBorders>
              <w:left w:val="outset" w:color="auto" w:sz="6" w:space="0"/>
              <w:right w:val="outset" w:color="auto" w:sz="6" w:space="0"/>
            </w:tcBorders>
            <w:vAlign w:val="center"/>
          </w:tcPr>
          <w:p>
            <w:pPr>
              <w:adjustRightInd w:val="0"/>
              <w:spacing w:line="400" w:lineRule="exact"/>
              <w:jc w:val="right"/>
              <w:rPr>
                <w:rFonts w:asciiTheme="minorEastAsia" w:hAnsiTheme="minorEastAsia" w:eastAsiaTheme="minorEastAsia"/>
              </w:rPr>
            </w:pPr>
          </w:p>
        </w:tc>
        <w:tc>
          <w:tcPr>
            <w:tcW w:w="850"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Theme="minorEastAsia" w:hAnsiTheme="minorEastAsia" w:eastAsiaTheme="minorEastAsia"/>
                <w:lang w:val="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583" w:type="dxa"/>
            <w:vMerge w:val="continue"/>
            <w:tcBorders>
              <w:left w:val="outset" w:color="auto" w:sz="6" w:space="0"/>
              <w:bottom w:val="single" w:color="auto" w:sz="4" w:space="0"/>
              <w:right w:val="outset" w:color="auto" w:sz="6" w:space="0"/>
            </w:tcBorders>
          </w:tcPr>
          <w:p>
            <w:pPr>
              <w:adjustRightInd w:val="0"/>
              <w:spacing w:line="400" w:lineRule="exact"/>
              <w:rPr>
                <w:rFonts w:asciiTheme="minorEastAsia" w:hAnsiTheme="minorEastAsia" w:eastAsiaTheme="minorEastAsia"/>
                <w:lang w:val="zh-CN"/>
              </w:rPr>
            </w:pPr>
          </w:p>
        </w:tc>
        <w:tc>
          <w:tcPr>
            <w:tcW w:w="1843" w:type="dxa"/>
            <w:vMerge w:val="continue"/>
            <w:tcBorders>
              <w:left w:val="outset" w:color="auto" w:sz="6" w:space="0"/>
              <w:bottom w:val="single" w:color="auto" w:sz="4" w:space="0"/>
              <w:right w:val="outset" w:color="auto" w:sz="6" w:space="0"/>
            </w:tcBorders>
            <w:vAlign w:val="center"/>
          </w:tcPr>
          <w:p>
            <w:pPr>
              <w:adjustRightInd w:val="0"/>
              <w:spacing w:line="400" w:lineRule="exact"/>
              <w:rPr>
                <w:rFonts w:asciiTheme="minorEastAsia" w:hAnsiTheme="minorEastAsia" w:eastAsiaTheme="minorEastAsia"/>
                <w:lang w:val="zh-CN"/>
              </w:rPr>
            </w:pPr>
          </w:p>
        </w:tc>
        <w:tc>
          <w:tcPr>
            <w:tcW w:w="3119" w:type="dxa"/>
            <w:tcBorders>
              <w:top w:val="outset" w:color="auto" w:sz="6" w:space="0"/>
              <w:left w:val="outset" w:color="auto" w:sz="6" w:space="0"/>
              <w:bottom w:val="single" w:color="auto" w:sz="4" w:space="0"/>
              <w:right w:val="outset" w:color="auto" w:sz="6" w:space="0"/>
            </w:tcBorders>
            <w:vAlign w:val="center"/>
          </w:tcPr>
          <w:p>
            <w:pPr>
              <w:adjustRightInd w:val="0"/>
              <w:spacing w:line="400" w:lineRule="exact"/>
              <w:rPr>
                <w:rFonts w:asciiTheme="minorEastAsia" w:hAnsiTheme="minorEastAsia" w:eastAsiaTheme="minorEastAsia"/>
              </w:rPr>
            </w:pPr>
            <w:r>
              <w:rPr>
                <w:rFonts w:hint="eastAsia" w:asciiTheme="minorEastAsia" w:hAnsiTheme="minorEastAsia" w:eastAsiaTheme="minorEastAsia"/>
              </w:rPr>
              <w:t>绿地面积＞15000㎡</w:t>
            </w:r>
          </w:p>
        </w:tc>
        <w:tc>
          <w:tcPr>
            <w:tcW w:w="2835" w:type="dxa"/>
            <w:vMerge w:val="continue"/>
            <w:tcBorders>
              <w:left w:val="outset" w:color="auto" w:sz="6" w:space="0"/>
              <w:bottom w:val="single" w:color="auto" w:sz="4" w:space="0"/>
              <w:right w:val="outset" w:color="auto" w:sz="6" w:space="0"/>
            </w:tcBorders>
            <w:vAlign w:val="center"/>
          </w:tcPr>
          <w:p>
            <w:pPr>
              <w:adjustRightInd w:val="0"/>
              <w:spacing w:line="400" w:lineRule="exact"/>
              <w:jc w:val="right"/>
              <w:rPr>
                <w:rFonts w:asciiTheme="minorEastAsia" w:hAnsiTheme="minorEastAsia" w:eastAsiaTheme="minorEastAsia"/>
              </w:rPr>
            </w:pPr>
          </w:p>
        </w:tc>
        <w:tc>
          <w:tcPr>
            <w:tcW w:w="850" w:type="dxa"/>
            <w:tcBorders>
              <w:top w:val="outset" w:color="auto" w:sz="6" w:space="0"/>
              <w:left w:val="outset" w:color="auto" w:sz="6" w:space="0"/>
              <w:bottom w:val="single" w:color="auto" w:sz="4" w:space="0"/>
              <w:right w:val="outset" w:color="auto" w:sz="6" w:space="0"/>
            </w:tcBorders>
          </w:tcPr>
          <w:p>
            <w:pPr>
              <w:adjustRightInd w:val="0"/>
              <w:spacing w:line="400" w:lineRule="exact"/>
              <w:rPr>
                <w:rFonts w:asciiTheme="minorEastAsia" w:hAnsiTheme="minorEastAsia" w:eastAsiaTheme="minorEastAsia"/>
                <w:lang w:val="zh-CN"/>
              </w:rPr>
            </w:pPr>
          </w:p>
        </w:tc>
      </w:tr>
    </w:tbl>
    <w:p>
      <w:pPr>
        <w:pStyle w:val="6"/>
        <w:ind w:firstLine="422" w:firstLineChars="200"/>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注：1、其中保洁人员年度服务和绿化养护服务此二项与采购单位的其他物业项目合同总价合计不得超过采购单位的预算金额。</w:t>
      </w:r>
    </w:p>
    <w:p>
      <w:pPr>
        <w:pStyle w:val="6"/>
        <w:ind w:firstLine="422" w:firstLineChars="200"/>
        <w:rPr>
          <w:rFonts w:asciiTheme="minorEastAsia" w:hAnsiTheme="minorEastAsia" w:eastAsiaTheme="minorEastAsia"/>
          <w:color w:val="auto"/>
          <w:sz w:val="21"/>
          <w:szCs w:val="21"/>
        </w:rPr>
      </w:pPr>
      <w:r>
        <w:rPr>
          <w:rFonts w:hint="eastAsia" w:asciiTheme="minorEastAsia" w:hAnsiTheme="minorEastAsia" w:eastAsiaTheme="minorEastAsia"/>
          <w:b/>
          <w:color w:val="auto"/>
          <w:sz w:val="21"/>
          <w:szCs w:val="21"/>
        </w:rPr>
        <w:t>2、</w:t>
      </w:r>
      <w:r>
        <w:rPr>
          <w:rFonts w:hint="eastAsia" w:asciiTheme="minorEastAsia" w:hAnsiTheme="minorEastAsia" w:eastAsiaTheme="minorEastAsia"/>
          <w:color w:val="auto"/>
          <w:sz w:val="21"/>
          <w:szCs w:val="21"/>
        </w:rPr>
        <w:t>上述费用均包括人工费、原料材料费、外请服务费、规费、税费及物业公司利润等所有费用。物业管理费中不得列支办公室租赁费、水费、电费、燃气费、电话费、有线电视费、网络租赁费、办公用品购置费等与物业管理无关的费用。</w:t>
      </w:r>
    </w:p>
    <w:p>
      <w:pPr>
        <w:pStyle w:val="6"/>
        <w:ind w:firstLine="422" w:firstLineChars="200"/>
        <w:rPr>
          <w:rFonts w:asciiTheme="minorEastAsia" w:hAnsiTheme="minorEastAsia" w:eastAsiaTheme="minorEastAsia"/>
          <w:b/>
          <w:color w:val="auto"/>
          <w:sz w:val="21"/>
          <w:szCs w:val="21"/>
        </w:rPr>
      </w:pPr>
    </w:p>
    <w:p>
      <w:pPr>
        <w:pStyle w:val="6"/>
        <w:ind w:firstLine="422" w:firstLineChars="200"/>
        <w:rPr>
          <w:rFonts w:asciiTheme="minorEastAsia" w:hAnsiTheme="minorEastAsia" w:eastAsiaTheme="minorEastAsia" w:cstheme="minorEastAsia"/>
          <w:b/>
          <w:sz w:val="21"/>
          <w:szCs w:val="21"/>
          <w:shd w:val="clear" w:color="auto" w:fill="FFFFFF"/>
        </w:rPr>
      </w:pPr>
      <w:r>
        <w:rPr>
          <w:rFonts w:hint="eastAsia" w:asciiTheme="minorEastAsia" w:hAnsiTheme="minorEastAsia" w:eastAsiaTheme="minorEastAsia"/>
          <w:b/>
          <w:color w:val="auto"/>
          <w:sz w:val="21"/>
          <w:szCs w:val="21"/>
        </w:rPr>
        <w:t>（三）标项二：保安服务根据不同类型人员每人每年费用设最高限价，所报价格不得超过最高限价，否则无效。最高限价如下：</w:t>
      </w:r>
    </w:p>
    <w:tbl>
      <w:tblPr>
        <w:tblStyle w:val="15"/>
        <w:tblW w:w="9089"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25"/>
        <w:gridCol w:w="1559"/>
        <w:gridCol w:w="3686"/>
        <w:gridCol w:w="2126"/>
        <w:gridCol w:w="993"/>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08" w:hRule="atLeast"/>
        </w:trPr>
        <w:tc>
          <w:tcPr>
            <w:tcW w:w="725"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b/>
                <w:lang w:val="zh-CN"/>
              </w:rPr>
            </w:pPr>
            <w:r>
              <w:rPr>
                <w:rFonts w:hint="eastAsia" w:asciiTheme="minorEastAsia" w:hAnsiTheme="minorEastAsia" w:eastAsiaTheme="minorEastAsia"/>
                <w:b/>
                <w:lang w:val="zh-CN"/>
              </w:rPr>
              <w:t>序号</w:t>
            </w:r>
          </w:p>
        </w:tc>
        <w:tc>
          <w:tcPr>
            <w:tcW w:w="1559" w:type="dxa"/>
            <w:tcBorders>
              <w:top w:val="outset" w:color="auto" w:sz="6" w:space="0"/>
              <w:left w:val="outset" w:color="auto" w:sz="6" w:space="0"/>
              <w:bottom w:val="outset" w:color="auto" w:sz="6" w:space="0"/>
              <w:right w:val="outset" w:color="auto" w:sz="6" w:space="0"/>
            </w:tcBorders>
            <w:vAlign w:val="center"/>
          </w:tcPr>
          <w:p>
            <w:pPr>
              <w:snapToGrid w:val="0"/>
              <w:spacing w:before="50" w:after="50" w:line="360" w:lineRule="exact"/>
              <w:jc w:val="center"/>
              <w:rPr>
                <w:rFonts w:asciiTheme="minorEastAsia" w:hAnsiTheme="minorEastAsia" w:eastAsiaTheme="minorEastAsia"/>
                <w:b/>
                <w:lang w:val="zh-CN"/>
              </w:rPr>
            </w:pPr>
            <w:r>
              <w:rPr>
                <w:rFonts w:hint="eastAsia" w:asciiTheme="minorEastAsia" w:hAnsiTheme="minorEastAsia" w:eastAsiaTheme="minorEastAsia"/>
                <w:b/>
                <w:lang w:val="zh-CN"/>
              </w:rPr>
              <w:t>服务类别</w:t>
            </w:r>
          </w:p>
        </w:tc>
        <w:tc>
          <w:tcPr>
            <w:tcW w:w="3686"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b/>
                <w:lang w:val="zh-CN"/>
              </w:rPr>
            </w:pPr>
            <w:r>
              <w:rPr>
                <w:rFonts w:hint="eastAsia" w:asciiTheme="minorEastAsia" w:hAnsiTheme="minorEastAsia" w:eastAsiaTheme="minorEastAsia"/>
                <w:b/>
                <w:lang w:val="zh-CN"/>
              </w:rPr>
              <w:t>服务人员要求</w:t>
            </w:r>
          </w:p>
        </w:tc>
        <w:tc>
          <w:tcPr>
            <w:tcW w:w="2126"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b/>
                <w:lang w:val="zh-CN"/>
              </w:rPr>
            </w:pPr>
            <w:r>
              <w:rPr>
                <w:rFonts w:hint="eastAsia" w:asciiTheme="minorEastAsia" w:hAnsiTheme="minorEastAsia" w:eastAsiaTheme="minorEastAsia"/>
                <w:b/>
                <w:lang w:val="zh-CN"/>
              </w:rPr>
              <w:t>最高限价</w:t>
            </w:r>
            <w:r>
              <w:rPr>
                <w:rFonts w:hint="eastAsia" w:asciiTheme="minorEastAsia" w:hAnsiTheme="minorEastAsia" w:eastAsiaTheme="minorEastAsia"/>
                <w:color w:val="000000"/>
              </w:rPr>
              <w:t>（人民币）</w:t>
            </w:r>
          </w:p>
        </w:tc>
        <w:tc>
          <w:tcPr>
            <w:tcW w:w="993"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b/>
                <w:lang w:val="zh-CN"/>
              </w:rPr>
            </w:pPr>
            <w:r>
              <w:rPr>
                <w:rFonts w:hint="eastAsia" w:asciiTheme="minorEastAsia" w:hAnsiTheme="minorEastAsia" w:eastAsiaTheme="minorEastAsia"/>
                <w:b/>
                <w:lang w:val="zh-CN"/>
              </w:rPr>
              <w:t>备注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725" w:type="dxa"/>
            <w:tcBorders>
              <w:top w:val="outset" w:color="auto" w:sz="6" w:space="0"/>
              <w:left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lang w:val="zh-CN"/>
              </w:rPr>
            </w:pPr>
            <w:r>
              <w:rPr>
                <w:rFonts w:hint="eastAsia" w:asciiTheme="minorEastAsia" w:hAnsiTheme="minorEastAsia" w:eastAsiaTheme="minorEastAsia"/>
                <w:lang w:val="zh-CN"/>
              </w:rPr>
              <w:t>1</w:t>
            </w:r>
          </w:p>
        </w:tc>
        <w:tc>
          <w:tcPr>
            <w:tcW w:w="1559" w:type="dxa"/>
            <w:tcBorders>
              <w:top w:val="outset" w:color="auto" w:sz="6" w:space="0"/>
              <w:left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lang w:val="zh-CN"/>
              </w:rPr>
            </w:pPr>
            <w:r>
              <w:rPr>
                <w:rFonts w:hint="eastAsia" w:ascii="宋体" w:hAnsi="宋体" w:eastAsiaTheme="minorEastAsia" w:cstheme="minorBidi"/>
                <w:color w:val="000000"/>
                <w:sz w:val="24"/>
                <w:szCs w:val="22"/>
              </w:rPr>
              <w:t>A类保安员</w:t>
            </w:r>
          </w:p>
        </w:tc>
        <w:tc>
          <w:tcPr>
            <w:tcW w:w="3686"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Theme="minorEastAsia" w:hAnsiTheme="minorEastAsia" w:eastAsiaTheme="minorEastAsia"/>
              </w:rPr>
            </w:pPr>
            <w:r>
              <w:rPr>
                <w:rFonts w:hint="eastAsia" w:ascii="宋体" w:hAnsi="宋体" w:cs="Times New Roman"/>
              </w:rPr>
              <w:t>50周岁（含）-60周岁</w:t>
            </w:r>
          </w:p>
        </w:tc>
        <w:tc>
          <w:tcPr>
            <w:tcW w:w="2126" w:type="dxa"/>
            <w:tcBorders>
              <w:top w:val="outset" w:color="auto" w:sz="6" w:space="0"/>
              <w:left w:val="outset" w:color="auto" w:sz="6" w:space="0"/>
              <w:right w:val="outset" w:color="auto" w:sz="6" w:space="0"/>
            </w:tcBorders>
            <w:vAlign w:val="center"/>
          </w:tcPr>
          <w:p>
            <w:pPr>
              <w:adjustRightInd w:val="0"/>
              <w:spacing w:line="400" w:lineRule="exact"/>
              <w:ind w:right="420"/>
              <w:jc w:val="right"/>
              <w:rPr>
                <w:rFonts w:asciiTheme="minorEastAsia" w:hAnsiTheme="minorEastAsia" w:eastAsiaTheme="minorEastAsia"/>
              </w:rPr>
            </w:pPr>
            <w:r>
              <w:rPr>
                <w:rFonts w:hint="eastAsia" w:asciiTheme="minorEastAsia" w:hAnsiTheme="minorEastAsia" w:eastAsiaTheme="minorEastAsia"/>
              </w:rPr>
              <w:t>4.8万元/人·年</w:t>
            </w:r>
          </w:p>
        </w:tc>
        <w:tc>
          <w:tcPr>
            <w:tcW w:w="993"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Theme="minorEastAsia" w:hAnsiTheme="minorEastAsia" w:eastAsiaTheme="minorEastAsia"/>
                <w:lang w:val="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725"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lang w:val="zh-CN"/>
              </w:rPr>
            </w:pPr>
            <w:r>
              <w:rPr>
                <w:rFonts w:hint="eastAsia" w:asciiTheme="minorEastAsia" w:hAnsiTheme="minorEastAsia" w:eastAsiaTheme="minorEastAsia"/>
                <w:lang w:val="zh-CN"/>
              </w:rPr>
              <w:t>2</w:t>
            </w:r>
          </w:p>
        </w:tc>
        <w:tc>
          <w:tcPr>
            <w:tcW w:w="1559"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lang w:val="zh-CN"/>
              </w:rPr>
            </w:pPr>
            <w:r>
              <w:rPr>
                <w:rFonts w:hint="eastAsia" w:ascii="宋体" w:hAnsi="宋体" w:eastAsiaTheme="minorEastAsia" w:cstheme="minorBidi"/>
                <w:color w:val="000000"/>
                <w:sz w:val="24"/>
                <w:szCs w:val="22"/>
              </w:rPr>
              <w:t>B类保安员</w:t>
            </w:r>
          </w:p>
        </w:tc>
        <w:tc>
          <w:tcPr>
            <w:tcW w:w="3686"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Theme="minorEastAsia" w:hAnsiTheme="minorEastAsia" w:eastAsiaTheme="minorEastAsia"/>
              </w:rPr>
            </w:pPr>
            <w:r>
              <w:rPr>
                <w:rFonts w:hint="eastAsia" w:ascii="宋体" w:hAnsi="宋体" w:cs="Times New Roman"/>
              </w:rPr>
              <w:t>40周岁（含）-50周岁，或者50周岁（含）-60周岁，且有军、警工作经历</w:t>
            </w:r>
          </w:p>
        </w:tc>
        <w:tc>
          <w:tcPr>
            <w:tcW w:w="2126"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ind w:right="420"/>
              <w:jc w:val="right"/>
              <w:rPr>
                <w:rFonts w:asciiTheme="minorEastAsia" w:hAnsiTheme="minorEastAsia" w:eastAsiaTheme="minorEastAsia"/>
              </w:rPr>
            </w:pPr>
            <w:r>
              <w:rPr>
                <w:rFonts w:hint="eastAsia" w:asciiTheme="minorEastAsia" w:hAnsiTheme="minorEastAsia" w:eastAsiaTheme="minorEastAsia"/>
              </w:rPr>
              <w:t>5.5万元/人·年</w:t>
            </w:r>
          </w:p>
        </w:tc>
        <w:tc>
          <w:tcPr>
            <w:tcW w:w="993"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Theme="minorEastAsia" w:hAnsiTheme="minorEastAsia" w:eastAsiaTheme="minorEastAsia"/>
                <w:lang w:val="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725"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lang w:val="zh-CN"/>
              </w:rPr>
            </w:pPr>
            <w:r>
              <w:rPr>
                <w:rFonts w:hint="eastAsia" w:asciiTheme="minorEastAsia" w:hAnsiTheme="minorEastAsia" w:eastAsiaTheme="minorEastAsia"/>
                <w:lang w:val="zh-CN"/>
              </w:rPr>
              <w:t>3</w:t>
            </w:r>
          </w:p>
        </w:tc>
        <w:tc>
          <w:tcPr>
            <w:tcW w:w="1559"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lang w:val="zh-CN"/>
              </w:rPr>
            </w:pPr>
            <w:r>
              <w:rPr>
                <w:rFonts w:hint="eastAsia" w:ascii="宋体" w:hAnsi="宋体" w:eastAsiaTheme="minorEastAsia" w:cstheme="minorBidi"/>
                <w:color w:val="000000"/>
                <w:sz w:val="24"/>
                <w:szCs w:val="22"/>
              </w:rPr>
              <w:t>C类保安员</w:t>
            </w:r>
          </w:p>
        </w:tc>
        <w:tc>
          <w:tcPr>
            <w:tcW w:w="3686"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Theme="minorEastAsia" w:hAnsiTheme="minorEastAsia" w:eastAsiaTheme="minorEastAsia"/>
              </w:rPr>
            </w:pPr>
            <w:r>
              <w:rPr>
                <w:rFonts w:hint="eastAsia" w:ascii="宋体" w:hAnsi="宋体" w:cs="Times New Roman"/>
              </w:rPr>
              <w:t>40周岁以下，或者40周岁（含）-50周岁，且有军、警工作经历</w:t>
            </w:r>
          </w:p>
        </w:tc>
        <w:tc>
          <w:tcPr>
            <w:tcW w:w="2126"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ind w:right="420"/>
              <w:jc w:val="right"/>
              <w:rPr>
                <w:rFonts w:asciiTheme="minorEastAsia" w:hAnsiTheme="minorEastAsia" w:eastAsiaTheme="minorEastAsia"/>
              </w:rPr>
            </w:pPr>
            <w:r>
              <w:rPr>
                <w:rFonts w:hint="eastAsia" w:asciiTheme="minorEastAsia" w:hAnsiTheme="minorEastAsia" w:eastAsiaTheme="minorEastAsia"/>
              </w:rPr>
              <w:t>6.0万元/人·年</w:t>
            </w:r>
          </w:p>
        </w:tc>
        <w:tc>
          <w:tcPr>
            <w:tcW w:w="993"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Theme="minorEastAsia" w:hAnsiTheme="minorEastAsia" w:eastAsiaTheme="minorEastAsia"/>
                <w:lang w:val="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725" w:type="dxa"/>
            <w:tcBorders>
              <w:top w:val="outset" w:color="auto" w:sz="6" w:space="0"/>
              <w:left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lang w:val="zh-CN"/>
              </w:rPr>
            </w:pPr>
            <w:r>
              <w:rPr>
                <w:rFonts w:hint="eastAsia" w:asciiTheme="minorEastAsia" w:hAnsiTheme="minorEastAsia" w:eastAsiaTheme="minorEastAsia"/>
                <w:lang w:val="zh-CN"/>
              </w:rPr>
              <w:t>4</w:t>
            </w:r>
          </w:p>
        </w:tc>
        <w:tc>
          <w:tcPr>
            <w:tcW w:w="1559" w:type="dxa"/>
            <w:tcBorders>
              <w:top w:val="outset" w:color="auto" w:sz="6" w:space="0"/>
              <w:left w:val="outset" w:color="auto" w:sz="6" w:space="0"/>
              <w:right w:val="outset" w:color="auto" w:sz="6" w:space="0"/>
            </w:tcBorders>
            <w:vAlign w:val="center"/>
          </w:tcPr>
          <w:p>
            <w:pPr>
              <w:adjustRightInd w:val="0"/>
              <w:spacing w:line="400" w:lineRule="exact"/>
              <w:jc w:val="center"/>
              <w:rPr>
                <w:rFonts w:asciiTheme="minorEastAsia" w:hAnsiTheme="minorEastAsia" w:eastAsiaTheme="minorEastAsia"/>
                <w:lang w:val="zh-CN"/>
              </w:rPr>
            </w:pPr>
            <w:r>
              <w:rPr>
                <w:rFonts w:hint="eastAsia" w:ascii="宋体" w:hAnsi="宋体" w:eastAsiaTheme="minorEastAsia" w:cstheme="minorBidi"/>
                <w:color w:val="000000"/>
                <w:sz w:val="24"/>
                <w:szCs w:val="22"/>
              </w:rPr>
              <w:t>D类保安员</w:t>
            </w:r>
          </w:p>
        </w:tc>
        <w:tc>
          <w:tcPr>
            <w:tcW w:w="3686"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Theme="minorEastAsia" w:hAnsiTheme="minorEastAsia" w:eastAsiaTheme="minorEastAsia"/>
              </w:rPr>
            </w:pPr>
            <w:r>
              <w:rPr>
                <w:rFonts w:hint="eastAsia" w:ascii="宋体" w:hAnsi="宋体" w:cs="Times New Roman"/>
              </w:rPr>
              <w:t>年龄在40周岁以下，且有军、警工作经历</w:t>
            </w:r>
          </w:p>
        </w:tc>
        <w:tc>
          <w:tcPr>
            <w:tcW w:w="2126" w:type="dxa"/>
            <w:tcBorders>
              <w:top w:val="outset" w:color="auto" w:sz="6" w:space="0"/>
              <w:left w:val="outset" w:color="auto" w:sz="6" w:space="0"/>
              <w:right w:val="outset" w:color="auto" w:sz="6" w:space="0"/>
            </w:tcBorders>
            <w:vAlign w:val="center"/>
          </w:tcPr>
          <w:p>
            <w:pPr>
              <w:adjustRightInd w:val="0"/>
              <w:spacing w:line="400" w:lineRule="exact"/>
              <w:ind w:right="420"/>
              <w:jc w:val="right"/>
              <w:rPr>
                <w:rFonts w:asciiTheme="minorEastAsia" w:hAnsiTheme="minorEastAsia" w:eastAsiaTheme="minorEastAsia"/>
              </w:rPr>
            </w:pPr>
            <w:r>
              <w:rPr>
                <w:rFonts w:hint="eastAsia" w:asciiTheme="minorEastAsia" w:hAnsiTheme="minorEastAsia" w:eastAsiaTheme="minorEastAsia"/>
              </w:rPr>
              <w:t>7.2万元/人·年</w:t>
            </w:r>
          </w:p>
        </w:tc>
        <w:tc>
          <w:tcPr>
            <w:tcW w:w="993"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Theme="minorEastAsia" w:hAnsiTheme="minorEastAsia" w:eastAsiaTheme="minorEastAsia"/>
                <w:lang w:val="zh-CN"/>
              </w:rPr>
            </w:pPr>
          </w:p>
        </w:tc>
      </w:tr>
    </w:tbl>
    <w:p>
      <w:pPr>
        <w:pStyle w:val="6"/>
        <w:ind w:firstLine="422" w:firstLineChars="200"/>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注：1、此标项为专业保安服务，与采购单位的其他物业项目合同总价合计不得超过采购单位的预算金额。</w:t>
      </w:r>
    </w:p>
    <w:p>
      <w:pPr>
        <w:pStyle w:val="6"/>
        <w:ind w:firstLine="422" w:firstLineChars="200"/>
        <w:rPr>
          <w:rFonts w:asciiTheme="minorEastAsia" w:hAnsiTheme="minorEastAsia" w:eastAsiaTheme="minorEastAsia"/>
          <w:color w:val="auto"/>
          <w:sz w:val="21"/>
          <w:szCs w:val="21"/>
        </w:rPr>
      </w:pPr>
      <w:r>
        <w:rPr>
          <w:rFonts w:hint="eastAsia" w:asciiTheme="minorEastAsia" w:hAnsiTheme="minorEastAsia" w:eastAsiaTheme="minorEastAsia"/>
          <w:b/>
          <w:color w:val="auto"/>
          <w:sz w:val="21"/>
          <w:szCs w:val="21"/>
        </w:rPr>
        <w:t>2、</w:t>
      </w:r>
      <w:r>
        <w:rPr>
          <w:rFonts w:hint="eastAsia" w:asciiTheme="minorEastAsia" w:hAnsiTheme="minorEastAsia" w:eastAsiaTheme="minorEastAsia"/>
          <w:color w:val="auto"/>
          <w:sz w:val="21"/>
          <w:szCs w:val="21"/>
        </w:rPr>
        <w:t>上述费用均包括该人员工资、福利、保险、税金、24小时执勤等超过8小时工作制的特殊情况。</w:t>
      </w:r>
    </w:p>
    <w:p>
      <w:pPr>
        <w:pStyle w:val="6"/>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八、相关场地提供</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采购人免费提供物业管理、保安服务部门的办公场地，但办公用品由供应商自行解决的办公场地，办公用品由供应商自行解决。</w:t>
      </w:r>
    </w:p>
    <w:p>
      <w:pPr>
        <w:pStyle w:val="6"/>
        <w:ind w:firstLine="422" w:firstLineChars="2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九、检查与考核</w:t>
      </w:r>
    </w:p>
    <w:p>
      <w:pPr>
        <w:pStyle w:val="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供应商应制订具体的质量保证措施及质量保证和相关服务承诺。供应商所有的工作除应按供应商的内部流程实施外，还应接受采购人或第三方的随时检查。如因质量未达到目标，采购人有权要求其整改，同时供应商应承担责任和经济赔偿（扣款或终止合同）。</w:t>
      </w:r>
    </w:p>
    <w:p>
      <w:pPr>
        <w:pStyle w:val="6"/>
        <w:ind w:firstLine="422" w:firstLineChars="201"/>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（二）采购人定期和不定期地对供应商管理服务进行检查和抽查，检查记录和整改时限反馈供应商。并每季对“物业管理服务”和“保安服务”等内容进行考核。</w:t>
      </w:r>
    </w:p>
    <w:bookmarkEnd w:id="5"/>
    <w:bookmarkEnd w:id="6"/>
    <w:bookmarkEnd w:id="7"/>
    <w:p>
      <w:pPr>
        <w:spacing w:line="360" w:lineRule="auto"/>
        <w:ind w:firstLine="422" w:firstLineChars="200"/>
        <w:rPr>
          <w:rFonts w:ascii="宋体" w:cs="Times New Roman"/>
          <w:b/>
          <w:bCs/>
        </w:rPr>
      </w:pPr>
      <w:r>
        <w:rPr>
          <w:rFonts w:hint="eastAsia" w:ascii="宋体" w:hAnsi="宋体" w:cs="宋体"/>
          <w:b/>
          <w:bCs/>
        </w:rPr>
        <w:t>十、总协调人</w:t>
      </w:r>
    </w:p>
    <w:p>
      <w:pPr>
        <w:spacing w:line="360" w:lineRule="auto"/>
        <w:ind w:firstLine="420" w:firstLineChars="200"/>
        <w:rPr>
          <w:rFonts w:ascii="宋体" w:cs="Times New Roman"/>
        </w:rPr>
      </w:pPr>
      <w:r>
        <w:rPr>
          <w:rFonts w:hint="eastAsia" w:ascii="宋体" w:hAnsi="宋体" w:cs="宋体"/>
        </w:rPr>
        <w:t>供应商必须设立总协调人，全权负责</w:t>
      </w:r>
      <w:r>
        <w:rPr>
          <w:rFonts w:hint="eastAsia" w:ascii="宋体" w:hAnsi="宋体" w:cs="宋体"/>
          <w:lang w:eastAsia="zh-CN"/>
        </w:rPr>
        <w:t>2021-2022年度长兴县行政、事业单位、团体组织物业管理服务定点供应商入围项目</w:t>
      </w:r>
      <w:r>
        <w:rPr>
          <w:rFonts w:hint="eastAsia" w:ascii="宋体" w:hAnsi="宋体" w:cs="宋体"/>
        </w:rPr>
        <w:t>的具体定点项目相关事宜。供应商须提供总协调人职务、联系方式等信息，便于采购组织机构（指采购人及集中采购机构）和采购单位（指具体项目采购单位,下同）与其进行联络。总协调人在协议期内有人事变动，应当及时书面通知</w:t>
      </w:r>
      <w:r>
        <w:rPr>
          <w:rFonts w:hint="eastAsia" w:ascii="宋体" w:hAnsi="宋体"/>
        </w:rPr>
        <w:t>长兴县政府采购中心</w:t>
      </w:r>
      <w:r>
        <w:rPr>
          <w:rFonts w:hint="eastAsia" w:ascii="宋体" w:hAnsi="宋体" w:cs="宋体"/>
        </w:rPr>
        <w:t>。</w:t>
      </w:r>
      <w:r>
        <w:rPr>
          <w:rFonts w:hint="eastAsia" w:ascii="宋体" w:hAnsi="宋体" w:cs="宋体"/>
          <w:b/>
          <w:bCs/>
        </w:rPr>
        <w:t>▲须提供任命总协调人的任命文件，总协调人应具有近一个月的社保证明，未提供上述证明材料的供应商承诺文件作无效入围处理。</w:t>
      </w:r>
    </w:p>
    <w:p>
      <w:pPr>
        <w:pStyle w:val="7"/>
        <w:tabs>
          <w:tab w:val="left" w:pos="5070"/>
        </w:tabs>
        <w:spacing w:line="360" w:lineRule="auto"/>
        <w:ind w:firstLine="422" w:firstLineChars="200"/>
        <w:rPr>
          <w:rFonts w:hAnsi="宋体"/>
          <w:b/>
          <w:bCs/>
          <w:sz w:val="21"/>
          <w:szCs w:val="21"/>
        </w:rPr>
      </w:pPr>
      <w:r>
        <w:rPr>
          <w:rFonts w:hint="eastAsia" w:hAnsi="宋体"/>
          <w:b/>
          <w:bCs/>
          <w:sz w:val="21"/>
          <w:szCs w:val="21"/>
        </w:rPr>
        <w:t>十一、履约的监督及违约罚则</w:t>
      </w:r>
    </w:p>
    <w:p>
      <w:pPr>
        <w:spacing w:line="360" w:lineRule="auto"/>
        <w:ind w:firstLine="420" w:firstLineChars="200"/>
        <w:rPr>
          <w:rFonts w:asciiTheme="minorEastAsia" w:hAnsiTheme="minorEastAsia" w:eastAsiaTheme="minorEastAsia" w:cstheme="minorEastAsia"/>
        </w:rPr>
      </w:pPr>
      <w:r>
        <w:rPr>
          <w:rFonts w:hint="eastAsia" w:ascii="宋体" w:hAnsi="宋体" w:cs="宋体"/>
        </w:rPr>
        <w:t>按</w:t>
      </w:r>
      <w:r>
        <w:rPr>
          <w:rFonts w:hint="eastAsia" w:asciiTheme="minorEastAsia" w:hAnsiTheme="minorEastAsia" w:eastAsiaTheme="minorEastAsia" w:cstheme="minorEastAsia"/>
        </w:rPr>
        <w:t>本承诺入围文件第四章</w:t>
      </w:r>
      <w:r>
        <w:rPr>
          <w:rFonts w:hint="eastAsia" w:ascii="宋体" w:hAnsi="宋体" w:cs="宋体"/>
        </w:rPr>
        <w:t>“《</w:t>
      </w:r>
      <w:r>
        <w:rPr>
          <w:rFonts w:hint="eastAsia" w:ascii="宋体" w:hAnsi="宋体" w:cs="宋体"/>
          <w:lang w:eastAsia="zh-CN"/>
        </w:rPr>
        <w:t>2021-2022年度长兴县行政、事业单位、团体组织物业管理服务定点供应商入围项目</w:t>
      </w:r>
      <w:r>
        <w:rPr>
          <w:rFonts w:hint="eastAsia" w:asciiTheme="minorEastAsia" w:hAnsiTheme="minorEastAsia" w:eastAsiaTheme="minorEastAsia" w:cstheme="minorEastAsia"/>
        </w:rPr>
        <w:t>协议书》第八条</w:t>
      </w:r>
      <w:r>
        <w:rPr>
          <w:rFonts w:asciiTheme="minorEastAsia" w:hAnsiTheme="minorEastAsia" w:eastAsiaTheme="minorEastAsia" w:cstheme="minorEastAsia"/>
        </w:rPr>
        <w:t xml:space="preserve">  </w:t>
      </w:r>
      <w:r>
        <w:rPr>
          <w:rFonts w:hint="eastAsia" w:asciiTheme="minorEastAsia" w:hAnsiTheme="minorEastAsia" w:eastAsiaTheme="minorEastAsia" w:cstheme="minorEastAsia"/>
        </w:rPr>
        <w:t>履约的监督及违约罚则”处理。</w:t>
      </w:r>
    </w:p>
    <w:p>
      <w:pPr>
        <w:keepNext/>
        <w:keepLines/>
        <w:pageBreakBefore/>
        <w:jc w:val="center"/>
        <w:outlineLvl w:val="1"/>
        <w:rPr>
          <w:rFonts w:ascii="黑体" w:hAnsi="黑体" w:eastAsia="黑体" w:cs="Times New Roman"/>
          <w:b/>
          <w:sz w:val="32"/>
          <w:szCs w:val="32"/>
        </w:rPr>
      </w:pPr>
      <w:bookmarkStart w:id="9" w:name="_Toc59804824"/>
      <w:r>
        <w:rPr>
          <w:rFonts w:hint="eastAsia" w:ascii="黑体" w:hAnsi="黑体" w:eastAsia="黑体" w:cs="Times New Roman"/>
          <w:b/>
          <w:sz w:val="32"/>
          <w:szCs w:val="32"/>
        </w:rPr>
        <w:t>第</w:t>
      </w:r>
      <w:r>
        <w:rPr>
          <w:rFonts w:hint="eastAsia" w:ascii="黑体" w:hAnsi="黑体" w:eastAsia="黑体" w:cs="Times New Roman"/>
          <w:b/>
          <w:sz w:val="32"/>
          <w:szCs w:val="32"/>
          <w:lang w:eastAsia="zh-CN"/>
        </w:rPr>
        <w:t>三</w:t>
      </w:r>
      <w:r>
        <w:rPr>
          <w:rFonts w:hint="eastAsia" w:ascii="黑体" w:hAnsi="黑体" w:eastAsia="黑体" w:cs="Times New Roman"/>
          <w:b/>
          <w:sz w:val="32"/>
          <w:szCs w:val="32"/>
        </w:rPr>
        <w:t>章 协议格式</w:t>
      </w:r>
      <w:bookmarkEnd w:id="9"/>
    </w:p>
    <w:p>
      <w:pPr>
        <w:pStyle w:val="2"/>
        <w:ind w:firstLine="280"/>
      </w:pPr>
    </w:p>
    <w:p>
      <w:pPr>
        <w:tabs>
          <w:tab w:val="left" w:pos="840"/>
        </w:tabs>
        <w:spacing w:line="360" w:lineRule="auto"/>
        <w:jc w:val="center"/>
        <w:rPr>
          <w:rFonts w:ascii="宋体" w:cs="Times New Roman"/>
          <w:b/>
          <w:bCs/>
          <w:sz w:val="24"/>
          <w:szCs w:val="24"/>
        </w:rPr>
      </w:pPr>
      <w:r>
        <w:rPr>
          <w:rFonts w:hint="eastAsia" w:ascii="宋体" w:hAnsi="宋体" w:cs="宋体"/>
          <w:b/>
          <w:bCs/>
          <w:sz w:val="24"/>
          <w:szCs w:val="24"/>
          <w:lang w:eastAsia="zh-CN"/>
        </w:rPr>
        <w:t>2021-2022年度长兴县行政、事业单位、团体组织物业管理服务定点供应商入围项目</w:t>
      </w:r>
      <w:r>
        <w:rPr>
          <w:rFonts w:hint="eastAsia" w:ascii="宋体" w:hAnsi="宋体" w:cs="宋体"/>
          <w:b/>
          <w:bCs/>
          <w:sz w:val="24"/>
          <w:szCs w:val="24"/>
        </w:rPr>
        <w:t>协议书</w:t>
      </w:r>
    </w:p>
    <w:p>
      <w:pPr>
        <w:tabs>
          <w:tab w:val="left" w:pos="840"/>
        </w:tabs>
        <w:spacing w:line="360" w:lineRule="exact"/>
        <w:ind w:firstLine="456"/>
        <w:jc w:val="center"/>
        <w:rPr>
          <w:rFonts w:ascii="宋体" w:cs="Times New Roman"/>
        </w:rPr>
      </w:pPr>
      <w:r>
        <w:rPr>
          <w:rFonts w:ascii="宋体" w:hAnsi="宋体" w:cs="宋体"/>
        </w:rPr>
        <w:t xml:space="preserve">                                       </w:t>
      </w:r>
      <w:r>
        <w:rPr>
          <w:rFonts w:hint="eastAsia" w:ascii="宋体" w:hAnsi="宋体" w:cs="宋体"/>
        </w:rPr>
        <w:t>编号</w:t>
      </w:r>
      <w:r>
        <w:rPr>
          <w:rFonts w:ascii="宋体" w:cs="Times New Roman"/>
        </w:rPr>
        <w:t> </w:t>
      </w:r>
      <w:r>
        <w:rPr>
          <w:rFonts w:hint="eastAsia" w:ascii="宋体" w:hAnsi="宋体" w:cs="宋体"/>
        </w:rPr>
        <w:t>：</w:t>
      </w:r>
    </w:p>
    <w:p>
      <w:pPr>
        <w:tabs>
          <w:tab w:val="left" w:pos="840"/>
        </w:tabs>
        <w:spacing w:line="400" w:lineRule="atLeast"/>
        <w:ind w:hanging="105"/>
        <w:rPr>
          <w:rFonts w:ascii="宋体" w:cs="Times New Roman"/>
        </w:rPr>
      </w:pPr>
      <w:r>
        <w:rPr>
          <w:rFonts w:hint="eastAsia" w:ascii="宋体" w:hAnsi="宋体" w:cs="宋体"/>
        </w:rPr>
        <w:t>甲方：</w:t>
      </w:r>
      <w:r>
        <w:rPr>
          <w:rFonts w:ascii="宋体" w:hAnsi="宋体" w:cs="宋体"/>
        </w:rPr>
        <w:t xml:space="preserve">                      </w:t>
      </w:r>
      <w:r>
        <w:rPr>
          <w:rFonts w:hint="eastAsia" w:ascii="宋体" w:hAnsi="宋体" w:cs="宋体"/>
        </w:rPr>
        <w:t>（以下简称甲方）</w:t>
      </w:r>
      <w:r>
        <w:rPr>
          <w:rFonts w:ascii="宋体" w:hAnsi="宋体" w:cs="宋体"/>
        </w:rPr>
        <w:t xml:space="preserve"> </w:t>
      </w:r>
    </w:p>
    <w:p>
      <w:pPr>
        <w:tabs>
          <w:tab w:val="left" w:pos="840"/>
        </w:tabs>
        <w:spacing w:line="400" w:lineRule="atLeast"/>
        <w:ind w:hanging="105"/>
        <w:rPr>
          <w:rFonts w:ascii="宋体" w:cs="Times New Roman"/>
        </w:rPr>
      </w:pPr>
      <w:r>
        <w:rPr>
          <w:rFonts w:hint="eastAsia" w:ascii="宋体" w:hAnsi="宋体" w:cs="宋体"/>
        </w:rPr>
        <w:t>乙方：</w:t>
      </w:r>
      <w:r>
        <w:rPr>
          <w:rFonts w:ascii="宋体" w:hAnsi="宋体" w:cs="宋体"/>
        </w:rPr>
        <w:t xml:space="preserve">                      </w:t>
      </w:r>
      <w:r>
        <w:rPr>
          <w:rFonts w:hint="eastAsia" w:ascii="宋体" w:hAnsi="宋体" w:cs="宋体"/>
        </w:rPr>
        <w:t>（以下简称乙方）</w:t>
      </w:r>
    </w:p>
    <w:p>
      <w:pPr>
        <w:tabs>
          <w:tab w:val="left" w:pos="840"/>
          <w:tab w:val="left" w:pos="8080"/>
        </w:tabs>
        <w:spacing w:line="400" w:lineRule="atLeast"/>
        <w:ind w:firstLine="456"/>
        <w:rPr>
          <w:rFonts w:ascii="宋体" w:cs="Times New Roman"/>
        </w:rPr>
      </w:pPr>
      <w:r>
        <w:rPr>
          <w:rFonts w:hint="eastAsia" w:ascii="宋体" w:hAnsi="宋体" w:cs="宋体"/>
        </w:rPr>
        <w:t>甲方受长兴县财政局委托，根据</w:t>
      </w:r>
      <w:r>
        <w:rPr>
          <w:rFonts w:hint="eastAsia" w:ascii="宋体" w:hAnsi="宋体" w:cs="宋体"/>
          <w:lang w:eastAsia="zh-CN"/>
        </w:rPr>
        <w:t>2021-2022年度长兴县行政、事业单位、团体组织物业管理服务定点供应商入围项目</w:t>
      </w:r>
      <w:r>
        <w:rPr>
          <w:rFonts w:hint="eastAsia" w:ascii="宋体" w:hAnsi="宋体" w:cs="宋体"/>
        </w:rPr>
        <w:t>（编号：</w:t>
      </w:r>
      <w:r>
        <w:rPr>
          <w:rFonts w:hint="eastAsia" w:ascii="宋体" w:hAnsi="宋体" w:cs="宋体"/>
          <w:lang w:eastAsia="zh-CN"/>
        </w:rPr>
        <w:t>CXCG202209002</w:t>
      </w:r>
      <w:r>
        <w:rPr>
          <w:rFonts w:hint="eastAsia" w:ascii="宋体" w:hAnsi="宋体" w:cs="宋体"/>
        </w:rPr>
        <w:t>）和《中华人民共和国政府采购法》等相关法律法规要求，双方经协商，达成以下条款：</w:t>
      </w:r>
      <w:r>
        <w:rPr>
          <w:rFonts w:ascii="宋体" w:hAnsi="宋体" w:cs="宋体"/>
        </w:rPr>
        <w:t xml:space="preserve">     </w:t>
      </w:r>
    </w:p>
    <w:p>
      <w:pPr>
        <w:tabs>
          <w:tab w:val="left" w:pos="840"/>
        </w:tabs>
        <w:spacing w:line="400" w:lineRule="atLeast"/>
        <w:ind w:firstLine="456"/>
        <w:rPr>
          <w:rFonts w:ascii="宋体" w:hAnsi="宋体" w:cs="宋体"/>
        </w:rPr>
      </w:pPr>
      <w:r>
        <w:rPr>
          <w:rFonts w:hint="eastAsia" w:ascii="宋体" w:hAnsi="宋体" w:cs="宋体"/>
        </w:rPr>
        <w:t>第一条</w:t>
      </w:r>
      <w:r>
        <w:rPr>
          <w:rFonts w:ascii="宋体" w:hAnsi="宋体" w:cs="宋体"/>
        </w:rPr>
        <w:t xml:space="preserve"> </w:t>
      </w:r>
      <w:r>
        <w:rPr>
          <w:rFonts w:hint="eastAsia" w:ascii="宋体" w:hAnsi="宋体" w:cs="宋体"/>
        </w:rPr>
        <w:t>定义</w:t>
      </w:r>
    </w:p>
    <w:p>
      <w:pPr>
        <w:tabs>
          <w:tab w:val="left" w:pos="840"/>
        </w:tabs>
        <w:spacing w:line="400" w:lineRule="atLeast"/>
        <w:ind w:firstLine="456"/>
        <w:rPr>
          <w:rFonts w:ascii="宋体" w:cs="宋体"/>
        </w:rPr>
      </w:pPr>
      <w:r>
        <w:rPr>
          <w:rFonts w:ascii="宋体" w:hAnsi="宋体" w:cs="宋体"/>
        </w:rPr>
        <w:t>1</w:t>
      </w:r>
      <w:r>
        <w:rPr>
          <w:rFonts w:hint="eastAsia" w:ascii="宋体" w:hAnsi="宋体" w:cs="宋体"/>
        </w:rPr>
        <w:t>、</w:t>
      </w:r>
      <w:r>
        <w:rPr>
          <w:rFonts w:hint="eastAsia" w:ascii="宋体" w:cs="宋体"/>
        </w:rPr>
        <w:t>“协议”系指甲方与乙方签署的、载明甲方与乙方协利、义务的协议，包括所有的附件、附录和其他构成协议的所有文件。</w:t>
      </w:r>
    </w:p>
    <w:p>
      <w:pPr>
        <w:tabs>
          <w:tab w:val="left" w:pos="840"/>
        </w:tabs>
        <w:spacing w:line="400" w:lineRule="atLeast"/>
        <w:ind w:firstLine="456"/>
        <w:rPr>
          <w:rFonts w:ascii="宋体" w:cs="宋体"/>
        </w:rPr>
      </w:pPr>
      <w:r>
        <w:rPr>
          <w:rFonts w:hint="eastAsia" w:ascii="宋体" w:hAnsi="宋体" w:cs="宋体"/>
        </w:rPr>
        <w:t>2、</w:t>
      </w:r>
      <w:r>
        <w:rPr>
          <w:rFonts w:hint="eastAsia" w:ascii="宋体" w:cs="宋体"/>
        </w:rPr>
        <w:t>“甲方”系指长兴县政府采购中心。</w:t>
      </w:r>
    </w:p>
    <w:p>
      <w:pPr>
        <w:tabs>
          <w:tab w:val="left" w:pos="840"/>
        </w:tabs>
        <w:spacing w:line="400" w:lineRule="atLeast"/>
        <w:ind w:firstLine="456"/>
        <w:rPr>
          <w:rFonts w:ascii="宋体" w:cs="宋体"/>
        </w:rPr>
      </w:pPr>
      <w:r>
        <w:rPr>
          <w:rFonts w:hint="eastAsia" w:ascii="宋体" w:hAnsi="宋体" w:cs="宋体"/>
        </w:rPr>
        <w:t>3、</w:t>
      </w:r>
      <w:r>
        <w:rPr>
          <w:rFonts w:hint="eastAsia" w:ascii="宋体" w:cs="宋体"/>
        </w:rPr>
        <w:t>“乙方”系指能为</w:t>
      </w:r>
      <w:r>
        <w:rPr>
          <w:rFonts w:hint="eastAsia" w:ascii="宋体" w:hAnsi="宋体" w:cs="宋体"/>
        </w:rPr>
        <w:t>长兴县域范围内国家机关、事业单位和社会团体</w:t>
      </w:r>
      <w:r>
        <w:rPr>
          <w:rFonts w:hint="eastAsia" w:ascii="宋体" w:cs="宋体"/>
        </w:rPr>
        <w:t>提供</w:t>
      </w:r>
      <w:r>
        <w:rPr>
          <w:rFonts w:hint="eastAsia" w:ascii="宋体" w:hAnsi="宋体" w:cs="宋体"/>
          <w:lang w:eastAsia="zh-CN"/>
        </w:rPr>
        <w:t>2021-2022年度长兴县行政、事业单位、团体组织物业管理服务定点供应商入围项目</w:t>
      </w:r>
      <w:r>
        <w:rPr>
          <w:rFonts w:hint="eastAsia" w:ascii="宋体" w:cs="宋体"/>
        </w:rPr>
        <w:t>的入围供应商。</w:t>
      </w:r>
    </w:p>
    <w:p>
      <w:pPr>
        <w:tabs>
          <w:tab w:val="left" w:pos="840"/>
        </w:tabs>
        <w:spacing w:line="400" w:lineRule="atLeast"/>
        <w:ind w:firstLine="456"/>
        <w:rPr>
          <w:rFonts w:ascii="宋体" w:cs="宋体"/>
        </w:rPr>
      </w:pPr>
      <w:r>
        <w:rPr>
          <w:rFonts w:hint="eastAsia" w:ascii="宋体" w:cs="宋体"/>
        </w:rPr>
        <w:t>4、“采购单位”系指长兴县范围内国家机关、事业单位和社会团体。</w:t>
      </w:r>
    </w:p>
    <w:p>
      <w:pPr>
        <w:tabs>
          <w:tab w:val="left" w:pos="840"/>
        </w:tabs>
        <w:spacing w:line="400" w:lineRule="atLeast"/>
        <w:ind w:firstLine="456"/>
        <w:rPr>
          <w:rFonts w:ascii="宋体" w:cs="Times New Roman"/>
        </w:rPr>
      </w:pPr>
      <w:r>
        <w:rPr>
          <w:rFonts w:hint="eastAsia" w:ascii="宋体" w:hAnsi="宋体" w:cs="宋体"/>
        </w:rPr>
        <w:t>第二条</w:t>
      </w:r>
      <w:r>
        <w:rPr>
          <w:rFonts w:ascii="宋体" w:hAnsi="宋体" w:cs="宋体"/>
        </w:rPr>
        <w:t xml:space="preserve"> </w:t>
      </w:r>
      <w:r>
        <w:rPr>
          <w:rFonts w:hint="eastAsia" w:ascii="宋体" w:hAnsi="宋体" w:cs="宋体"/>
        </w:rPr>
        <w:t>《</w:t>
      </w:r>
      <w:r>
        <w:rPr>
          <w:rFonts w:hint="eastAsia" w:ascii="宋体" w:hAnsi="宋体" w:cs="宋体"/>
          <w:lang w:eastAsia="zh-CN"/>
        </w:rPr>
        <w:t>2021-2022年度长兴县行政、事业单位、团体组织物业管理服务定点供应商入围项目</w:t>
      </w:r>
      <w:r>
        <w:rPr>
          <w:rFonts w:ascii="宋体" w:hAnsi="宋体" w:cs="宋体"/>
        </w:rPr>
        <w:t>协议书</w:t>
      </w:r>
      <w:r>
        <w:rPr>
          <w:rFonts w:hint="eastAsia" w:ascii="宋体" w:hAnsi="宋体" w:cs="宋体"/>
        </w:rPr>
        <w:t>》（以下简称“协议书”）有效期为生效之日起至2022年12月31日止，甲方将视执行情况酌情延长协议的执行。乙方应根据其承诺，及时向采购单位提供高质量服务，不得提出本协议书内容之外的任何附加条件。</w:t>
      </w:r>
    </w:p>
    <w:p>
      <w:pPr>
        <w:tabs>
          <w:tab w:val="left" w:pos="840"/>
        </w:tabs>
        <w:spacing w:line="400" w:lineRule="atLeast"/>
        <w:ind w:firstLine="456"/>
        <w:rPr>
          <w:rFonts w:ascii="宋体" w:cs="Times New Roman"/>
        </w:rPr>
      </w:pPr>
      <w:r>
        <w:rPr>
          <w:rFonts w:hint="eastAsia" w:ascii="宋体" w:hAnsi="宋体" w:cs="宋体"/>
        </w:rPr>
        <w:t>第三条</w:t>
      </w:r>
      <w:r>
        <w:rPr>
          <w:rFonts w:ascii="宋体" w:hAnsi="宋体" w:cs="宋体"/>
        </w:rPr>
        <w:t xml:space="preserve"> </w:t>
      </w:r>
      <w:r>
        <w:rPr>
          <w:rFonts w:hint="eastAsia" w:ascii="宋体" w:hAnsi="宋体" w:cs="宋体"/>
        </w:rPr>
        <w:t>乙方所实施项目为协议书签订之日起物业管理及保安服务行业定点供应商采购项目。服务质量须达到相关质量验收规范合格标准。</w:t>
      </w:r>
    </w:p>
    <w:p>
      <w:pPr>
        <w:tabs>
          <w:tab w:val="left" w:pos="840"/>
        </w:tabs>
        <w:spacing w:line="400" w:lineRule="atLeast"/>
        <w:ind w:firstLine="456"/>
        <w:rPr>
          <w:rFonts w:ascii="宋体" w:cs="Times New Roman"/>
        </w:rPr>
      </w:pPr>
      <w:r>
        <w:rPr>
          <w:rFonts w:hint="eastAsia" w:ascii="宋体" w:hAnsi="宋体" w:cs="宋体"/>
        </w:rPr>
        <w:t>第四条乙方应为浙江省政府采购注册供应商（登陆浙江省政府采购网（http://zfcg.czt.zj.gov.cn//）。</w:t>
      </w:r>
    </w:p>
    <w:p>
      <w:pPr>
        <w:tabs>
          <w:tab w:val="left" w:pos="840"/>
        </w:tabs>
        <w:spacing w:line="400" w:lineRule="atLeast"/>
        <w:ind w:firstLine="456"/>
        <w:rPr>
          <w:rFonts w:ascii="宋体" w:cs="Times New Roman"/>
        </w:rPr>
      </w:pPr>
      <w:r>
        <w:rPr>
          <w:rFonts w:hint="eastAsia" w:ascii="宋体" w:hAnsi="宋体" w:cs="宋体"/>
        </w:rPr>
        <w:t>第五条</w:t>
      </w:r>
      <w:r>
        <w:rPr>
          <w:rFonts w:ascii="宋体" w:hAnsi="宋体" w:cs="宋体"/>
        </w:rPr>
        <w:t xml:space="preserve"> </w:t>
      </w:r>
      <w:r>
        <w:rPr>
          <w:rFonts w:hint="eastAsia" w:ascii="宋体" w:hAnsi="宋体" w:cs="宋体"/>
        </w:rPr>
        <w:t>服务范围</w:t>
      </w:r>
    </w:p>
    <w:p>
      <w:pPr>
        <w:tabs>
          <w:tab w:val="left" w:pos="840"/>
        </w:tabs>
        <w:spacing w:line="400" w:lineRule="atLeast"/>
        <w:ind w:firstLine="456"/>
        <w:rPr>
          <w:rFonts w:ascii="宋体" w:hAnsi="宋体" w:cs="宋体"/>
        </w:rPr>
      </w:pPr>
      <w:r>
        <w:rPr>
          <w:rFonts w:hint="eastAsia" w:ascii="宋体" w:hAnsi="宋体" w:cs="宋体"/>
        </w:rPr>
        <w:t>长兴县范围内国家机关、事业单位和社会团体。</w:t>
      </w:r>
    </w:p>
    <w:p>
      <w:pPr>
        <w:tabs>
          <w:tab w:val="left" w:pos="840"/>
        </w:tabs>
        <w:spacing w:line="400" w:lineRule="atLeast"/>
        <w:ind w:firstLine="456"/>
        <w:rPr>
          <w:rFonts w:ascii="宋体" w:hAnsi="宋体" w:cs="宋体"/>
        </w:rPr>
      </w:pPr>
      <w:r>
        <w:rPr>
          <w:rFonts w:hint="eastAsia" w:ascii="宋体" w:hAnsi="宋体" w:cs="宋体"/>
        </w:rPr>
        <w:t>第六条支付方式</w:t>
      </w:r>
    </w:p>
    <w:p>
      <w:pPr>
        <w:tabs>
          <w:tab w:val="left" w:pos="840"/>
        </w:tabs>
        <w:spacing w:line="400" w:lineRule="atLeast"/>
        <w:ind w:firstLine="456"/>
        <w:rPr>
          <w:rFonts w:ascii="宋体" w:hAnsi="宋体" w:cs="宋体"/>
        </w:rPr>
      </w:pPr>
      <w:r>
        <w:rPr>
          <w:rFonts w:hint="eastAsia" w:ascii="宋体" w:hAnsi="宋体" w:cs="宋体"/>
        </w:rPr>
        <w:t>1、甲方作为主管单位统一完成长兴县政府采购操作程序。*********及下属单位承担合同费用，并分别按季支付。</w:t>
      </w:r>
    </w:p>
    <w:p>
      <w:pPr>
        <w:tabs>
          <w:tab w:val="left" w:pos="840"/>
        </w:tabs>
        <w:spacing w:line="400" w:lineRule="atLeast"/>
        <w:ind w:firstLine="456"/>
        <w:rPr>
          <w:rFonts w:ascii="宋体" w:cs="Times New Roman"/>
        </w:rPr>
      </w:pPr>
      <w:r>
        <w:rPr>
          <w:rFonts w:hint="eastAsia" w:ascii="宋体" w:hAnsi="宋体" w:cs="宋体"/>
        </w:rPr>
        <w:t>第七条</w:t>
      </w:r>
      <w:r>
        <w:rPr>
          <w:rFonts w:ascii="宋体" w:hAnsi="宋体" w:cs="宋体"/>
        </w:rPr>
        <w:t xml:space="preserve"> </w:t>
      </w:r>
      <w:r>
        <w:rPr>
          <w:rFonts w:hint="eastAsia" w:ascii="宋体" w:hAnsi="宋体" w:cs="宋体"/>
        </w:rPr>
        <w:t>服务质量，符合国家质量验收标准</w:t>
      </w:r>
    </w:p>
    <w:p>
      <w:pPr>
        <w:tabs>
          <w:tab w:val="left" w:pos="840"/>
        </w:tabs>
        <w:spacing w:line="400" w:lineRule="atLeast"/>
        <w:ind w:firstLine="456"/>
        <w:rPr>
          <w:rFonts w:ascii="宋体" w:cs="Times New Roman"/>
        </w:rPr>
      </w:pPr>
      <w:r>
        <w:rPr>
          <w:rFonts w:ascii="宋体" w:hAnsi="宋体" w:cs="宋体"/>
        </w:rPr>
        <w:t>1</w:t>
      </w:r>
      <w:r>
        <w:rPr>
          <w:rFonts w:hint="eastAsia" w:ascii="宋体" w:hAnsi="宋体" w:cs="宋体"/>
        </w:rPr>
        <w:t>、项目能够按照承诺时限响应；按照双方约定供货期完成项目服务。</w:t>
      </w:r>
    </w:p>
    <w:p>
      <w:pPr>
        <w:tabs>
          <w:tab w:val="left" w:pos="840"/>
        </w:tabs>
        <w:spacing w:line="400" w:lineRule="atLeast"/>
        <w:ind w:firstLine="456"/>
        <w:rPr>
          <w:rFonts w:ascii="宋体" w:cs="Times New Roman"/>
        </w:rPr>
      </w:pPr>
      <w:r>
        <w:rPr>
          <w:rFonts w:ascii="宋体" w:hAnsi="宋体" w:cs="宋体"/>
        </w:rPr>
        <w:t>2</w:t>
      </w:r>
      <w:r>
        <w:rPr>
          <w:rFonts w:hint="eastAsia" w:ascii="宋体" w:hAnsi="宋体" w:cs="宋体"/>
        </w:rPr>
        <w:t>、达到国家或行业规定的验收合格标准。</w:t>
      </w:r>
    </w:p>
    <w:p>
      <w:pPr>
        <w:tabs>
          <w:tab w:val="left" w:pos="840"/>
        </w:tabs>
        <w:spacing w:line="400" w:lineRule="atLeast"/>
        <w:ind w:firstLine="456"/>
        <w:rPr>
          <w:rFonts w:ascii="宋体" w:cs="Times New Roman"/>
        </w:rPr>
      </w:pPr>
      <w:r>
        <w:rPr>
          <w:rFonts w:ascii="宋体" w:hAnsi="宋体" w:cs="宋体"/>
        </w:rPr>
        <w:t>3</w:t>
      </w:r>
      <w:r>
        <w:rPr>
          <w:rFonts w:hint="eastAsia" w:ascii="宋体" w:hAnsi="宋体" w:cs="宋体"/>
        </w:rPr>
        <w:t>、在单项合同中明确项目负责人、项目技术人等联系方式。确保采购单位能够及时联系相关人员。乙方严格按照采购需求、服务方案和实施规范及递交的承诺文件中明确的条款实施，确保服务质量。</w:t>
      </w:r>
    </w:p>
    <w:p>
      <w:pPr>
        <w:tabs>
          <w:tab w:val="left" w:pos="840"/>
        </w:tabs>
        <w:spacing w:line="400" w:lineRule="atLeast"/>
        <w:ind w:firstLine="456"/>
        <w:rPr>
          <w:rFonts w:ascii="宋体" w:cs="Times New Roman"/>
        </w:rPr>
      </w:pPr>
      <w:r>
        <w:rPr>
          <w:rFonts w:ascii="宋体" w:hAnsi="宋体" w:cs="宋体"/>
        </w:rPr>
        <w:t>4</w:t>
      </w:r>
      <w:r>
        <w:rPr>
          <w:rFonts w:hint="eastAsia" w:ascii="宋体" w:hAnsi="宋体" w:cs="宋体"/>
        </w:rPr>
        <w:t>、文明施工，合理安排实施时间，尽量减少对采购单位的影响。</w:t>
      </w:r>
      <w:r>
        <w:rPr>
          <w:rFonts w:ascii="宋体" w:hAnsi="宋体" w:cs="宋体"/>
        </w:rPr>
        <w:t xml:space="preserve"> </w:t>
      </w:r>
    </w:p>
    <w:p>
      <w:pPr>
        <w:tabs>
          <w:tab w:val="left" w:pos="840"/>
        </w:tabs>
        <w:spacing w:line="400" w:lineRule="atLeast"/>
        <w:ind w:firstLine="456"/>
        <w:rPr>
          <w:rFonts w:ascii="宋体" w:cs="Times New Roman"/>
        </w:rPr>
      </w:pPr>
      <w:r>
        <w:rPr>
          <w:rFonts w:ascii="宋体" w:hAnsi="宋体" w:cs="宋体"/>
        </w:rPr>
        <w:t>5</w:t>
      </w:r>
      <w:r>
        <w:rPr>
          <w:rFonts w:hint="eastAsia" w:ascii="宋体" w:hAnsi="宋体" w:cs="宋体"/>
        </w:rPr>
        <w:t>、项目服务完成后乙方按规定对项目实行保修，保修期限按承诺执行，如国家有特别规定的按国家规定执行。具体项目的保修按国家有关保修规范执行，保修时间自验收通过之日算起。</w:t>
      </w:r>
    </w:p>
    <w:p>
      <w:pPr>
        <w:tabs>
          <w:tab w:val="left" w:pos="840"/>
        </w:tabs>
        <w:spacing w:line="400" w:lineRule="atLeast"/>
        <w:ind w:firstLine="456"/>
        <w:rPr>
          <w:rFonts w:ascii="宋体" w:cs="Times New Roman"/>
        </w:rPr>
      </w:pPr>
      <w:r>
        <w:rPr>
          <w:rFonts w:ascii="宋体" w:hAnsi="宋体" w:cs="宋体"/>
        </w:rPr>
        <w:t>6</w:t>
      </w:r>
      <w:r>
        <w:rPr>
          <w:rFonts w:hint="eastAsia" w:ascii="宋体" w:hAnsi="宋体" w:cs="宋体"/>
        </w:rPr>
        <w:t>、符合法律、法规等规定。</w:t>
      </w:r>
    </w:p>
    <w:p>
      <w:pPr>
        <w:tabs>
          <w:tab w:val="left" w:pos="840"/>
        </w:tabs>
        <w:spacing w:line="400" w:lineRule="atLeast"/>
        <w:ind w:firstLine="456"/>
        <w:rPr>
          <w:rFonts w:ascii="宋体" w:hAnsi="宋体" w:cs="宋体"/>
        </w:rPr>
      </w:pPr>
      <w:r>
        <w:rPr>
          <w:rFonts w:hint="eastAsia" w:ascii="宋体" w:hAnsi="宋体" w:cs="宋体"/>
        </w:rPr>
        <w:t>第八条 履约的监督及违约罚则</w:t>
      </w:r>
    </w:p>
    <w:p>
      <w:pPr>
        <w:tabs>
          <w:tab w:val="left" w:pos="840"/>
        </w:tabs>
        <w:spacing w:line="400" w:lineRule="atLeast"/>
        <w:ind w:firstLine="456"/>
        <w:rPr>
          <w:rFonts w:ascii="宋体" w:cs="Times New Roman"/>
        </w:rPr>
      </w:pPr>
      <w:r>
        <w:rPr>
          <w:rFonts w:hint="eastAsia" w:ascii="宋体" w:hAnsi="宋体" w:cs="宋体"/>
        </w:rPr>
        <w:t>乙方有下列情形之一的，拒不纠正、情节严重或涉及行政处罚的，应移送同级财政部门查处。财政部门调查属实的，应暂停直至取消其乙方资格，并在下期承诺入围活动中予以限制或禁止：</w:t>
      </w:r>
    </w:p>
    <w:p>
      <w:pPr>
        <w:tabs>
          <w:tab w:val="left" w:pos="840"/>
        </w:tabs>
        <w:spacing w:line="400" w:lineRule="atLeast"/>
        <w:ind w:firstLine="456"/>
        <w:rPr>
          <w:rFonts w:ascii="宋体" w:cs="Times New Roman"/>
        </w:rPr>
      </w:pPr>
      <w:r>
        <w:rPr>
          <w:rFonts w:hint="eastAsia" w:ascii="宋体" w:hAnsi="宋体" w:cs="宋体"/>
        </w:rPr>
        <w:t>（一）未按采购结果签订合同，或与采购单位另行订立背离合同实质性内容的协议的；</w:t>
      </w:r>
    </w:p>
    <w:p>
      <w:pPr>
        <w:tabs>
          <w:tab w:val="left" w:pos="840"/>
        </w:tabs>
        <w:spacing w:line="400" w:lineRule="atLeast"/>
        <w:ind w:firstLine="456"/>
        <w:rPr>
          <w:rFonts w:ascii="宋体" w:cs="Times New Roman"/>
        </w:rPr>
      </w:pPr>
      <w:r>
        <w:rPr>
          <w:rFonts w:hint="eastAsia" w:ascii="宋体" w:hAnsi="宋体" w:cs="宋体"/>
        </w:rPr>
        <w:t>（二）无正当理由拒绝履行合同义务，或未按合同规定履行义务构成违约的；</w:t>
      </w:r>
    </w:p>
    <w:p>
      <w:pPr>
        <w:tabs>
          <w:tab w:val="left" w:pos="840"/>
        </w:tabs>
        <w:spacing w:line="400" w:lineRule="atLeast"/>
        <w:ind w:firstLine="456"/>
        <w:rPr>
          <w:rFonts w:ascii="宋体" w:cs="Times New Roman"/>
        </w:rPr>
      </w:pPr>
      <w:r>
        <w:rPr>
          <w:rFonts w:hint="eastAsia" w:ascii="宋体" w:hAnsi="宋体" w:cs="宋体"/>
        </w:rPr>
        <w:t>（三）竞价结束后与采购单位再次议价的；</w:t>
      </w:r>
    </w:p>
    <w:p>
      <w:pPr>
        <w:tabs>
          <w:tab w:val="left" w:pos="840"/>
        </w:tabs>
        <w:spacing w:line="400" w:lineRule="atLeast"/>
        <w:ind w:firstLine="456"/>
        <w:rPr>
          <w:rFonts w:ascii="宋体" w:cs="Times New Roman"/>
        </w:rPr>
      </w:pPr>
      <w:r>
        <w:rPr>
          <w:rFonts w:hint="eastAsia" w:ascii="宋体" w:hAnsi="宋体" w:cs="宋体"/>
        </w:rPr>
        <w:t>（四）在合同履行过程中与采购单位协商变更合同主要条款的；</w:t>
      </w:r>
    </w:p>
    <w:p>
      <w:pPr>
        <w:tabs>
          <w:tab w:val="left" w:pos="840"/>
        </w:tabs>
        <w:spacing w:line="400" w:lineRule="atLeast"/>
        <w:ind w:firstLine="456"/>
        <w:rPr>
          <w:rFonts w:ascii="宋体" w:cs="Times New Roman"/>
        </w:rPr>
      </w:pPr>
      <w:r>
        <w:rPr>
          <w:rFonts w:hint="eastAsia" w:ascii="宋体" w:hAnsi="宋体" w:cs="宋体"/>
        </w:rPr>
        <w:t>（五）入围期间累计发生</w:t>
      </w:r>
      <w:r>
        <w:rPr>
          <w:rFonts w:ascii="宋体" w:hAnsi="宋体" w:cs="宋体"/>
        </w:rPr>
        <w:t>3</w:t>
      </w:r>
      <w:r>
        <w:rPr>
          <w:rFonts w:hint="eastAsia" w:ascii="宋体" w:hAnsi="宋体" w:cs="宋体"/>
        </w:rPr>
        <w:t>次及以上，无正当理由不按规定时限响应或确认采购单位发起的采购订单、合同的；</w:t>
      </w:r>
    </w:p>
    <w:p>
      <w:pPr>
        <w:tabs>
          <w:tab w:val="left" w:pos="840"/>
        </w:tabs>
        <w:spacing w:line="400" w:lineRule="atLeast"/>
        <w:ind w:firstLine="456"/>
        <w:rPr>
          <w:rFonts w:ascii="宋体" w:cs="Times New Roman"/>
        </w:rPr>
      </w:pPr>
      <w:r>
        <w:rPr>
          <w:rFonts w:hint="eastAsia" w:ascii="宋体" w:hAnsi="宋体" w:cs="宋体"/>
        </w:rPr>
        <w:t>（六）入围期间累计发生</w:t>
      </w:r>
      <w:r>
        <w:rPr>
          <w:rFonts w:ascii="宋体" w:hAnsi="宋体" w:cs="宋体"/>
        </w:rPr>
        <w:t>2</w:t>
      </w:r>
      <w:r>
        <w:rPr>
          <w:rFonts w:hint="eastAsia" w:ascii="宋体" w:hAnsi="宋体" w:cs="宋体"/>
        </w:rPr>
        <w:t>次及以上无正当理由不执行合同或没有按承诺提供服务及售后服务的；</w:t>
      </w:r>
    </w:p>
    <w:p>
      <w:pPr>
        <w:tabs>
          <w:tab w:val="left" w:pos="840"/>
        </w:tabs>
        <w:spacing w:line="400" w:lineRule="atLeast"/>
        <w:ind w:firstLine="456"/>
        <w:rPr>
          <w:rFonts w:ascii="宋体" w:hAnsi="宋体" w:cs="宋体"/>
        </w:rPr>
      </w:pPr>
      <w:r>
        <w:rPr>
          <w:rFonts w:hint="eastAsia" w:ascii="宋体" w:hAnsi="宋体" w:cs="宋体"/>
        </w:rPr>
        <w:t>（七）拒不执行财政部门或同级政府集中采购机构的监管措施或者拒不纠正查证属实的违规、违约行为的；</w:t>
      </w:r>
    </w:p>
    <w:p>
      <w:pPr>
        <w:tabs>
          <w:tab w:val="left" w:pos="840"/>
        </w:tabs>
        <w:spacing w:line="400" w:lineRule="atLeast"/>
        <w:ind w:firstLine="456"/>
        <w:rPr>
          <w:rFonts w:ascii="宋体" w:cs="Times New Roman"/>
        </w:rPr>
      </w:pPr>
      <w:r>
        <w:rPr>
          <w:rFonts w:hint="eastAsia" w:ascii="宋体" w:hAnsi="宋体" w:cs="宋体"/>
        </w:rPr>
        <w:t>（八）有其他违法、违规行为的。</w:t>
      </w:r>
    </w:p>
    <w:p>
      <w:pPr>
        <w:tabs>
          <w:tab w:val="left" w:pos="840"/>
        </w:tabs>
        <w:spacing w:line="400" w:lineRule="atLeast"/>
        <w:ind w:firstLine="456"/>
        <w:rPr>
          <w:rFonts w:ascii="宋体" w:cs="Times New Roman"/>
        </w:rPr>
      </w:pPr>
      <w:r>
        <w:rPr>
          <w:rFonts w:hint="eastAsia" w:ascii="宋体" w:hAnsi="宋体" w:cs="宋体"/>
        </w:rPr>
        <w:t>第九条</w:t>
      </w:r>
      <w:r>
        <w:rPr>
          <w:rFonts w:ascii="宋体" w:hAnsi="宋体" w:cs="宋体"/>
        </w:rPr>
        <w:t xml:space="preserve"> </w:t>
      </w:r>
      <w:r>
        <w:rPr>
          <w:rFonts w:hint="eastAsia" w:ascii="宋体" w:hAnsi="宋体" w:cs="宋体"/>
        </w:rPr>
        <w:t>不可抗力</w:t>
      </w:r>
    </w:p>
    <w:p>
      <w:pPr>
        <w:tabs>
          <w:tab w:val="left" w:pos="840"/>
        </w:tabs>
        <w:spacing w:line="400" w:lineRule="atLeast"/>
        <w:ind w:firstLine="456"/>
        <w:rPr>
          <w:rFonts w:ascii="宋体" w:cs="Times New Roman"/>
        </w:rPr>
      </w:pPr>
      <w:r>
        <w:rPr>
          <w:rFonts w:ascii="宋体" w:hAnsi="宋体" w:cs="宋体"/>
        </w:rPr>
        <w:t>1</w:t>
      </w:r>
      <w:r>
        <w:rPr>
          <w:rFonts w:hint="eastAsia" w:ascii="宋体" w:hAnsi="宋体" w:cs="宋体"/>
        </w:rPr>
        <w:t>、如果协议各方因不可抗力而导致协议服务延误或不能履行协议义务的话，不应该承担误期赔偿或不能履行协议义务的责任。</w:t>
      </w:r>
    </w:p>
    <w:p>
      <w:pPr>
        <w:tabs>
          <w:tab w:val="left" w:pos="840"/>
        </w:tabs>
        <w:spacing w:line="400" w:lineRule="atLeast"/>
        <w:ind w:firstLine="456"/>
        <w:rPr>
          <w:rFonts w:ascii="宋体" w:cs="Times New Roman"/>
        </w:rPr>
      </w:pPr>
      <w:r>
        <w:rPr>
          <w:rFonts w:ascii="宋体" w:hAnsi="宋体" w:cs="宋体"/>
        </w:rPr>
        <w:t>2</w:t>
      </w:r>
      <w:r>
        <w:rPr>
          <w:rFonts w:hint="eastAsia" w:ascii="宋体" w:hAnsi="宋体" w:cs="宋体"/>
        </w:rPr>
        <w:t>、本条所述的“不可抗力”系指那些双方不可预见、不可避免、不可克服的事件，但不包括双方的违约或疏忽。这些事件包括但不限于</w:t>
      </w:r>
      <w:r>
        <w:rPr>
          <w:rFonts w:ascii="宋体" w:hAnsi="宋体" w:cs="宋体"/>
        </w:rPr>
        <w:t>:</w:t>
      </w:r>
      <w:r>
        <w:rPr>
          <w:rFonts w:hint="eastAsia" w:ascii="宋体" w:hAnsi="宋体" w:cs="宋体"/>
        </w:rPr>
        <w:t>战争、严重火灾、洪水、台风、地震、国家政策的重大变化，以及双方商定的其他事件。</w:t>
      </w:r>
    </w:p>
    <w:p>
      <w:pPr>
        <w:tabs>
          <w:tab w:val="left" w:pos="840"/>
        </w:tabs>
        <w:spacing w:line="400" w:lineRule="atLeast"/>
        <w:ind w:firstLine="456"/>
        <w:rPr>
          <w:rFonts w:ascii="宋体" w:cs="Times New Roman"/>
        </w:rPr>
      </w:pPr>
      <w:r>
        <w:rPr>
          <w:rFonts w:ascii="宋体" w:hAnsi="宋体" w:cs="宋体"/>
        </w:rPr>
        <w:t>3</w:t>
      </w:r>
      <w:r>
        <w:rPr>
          <w:rFonts w:hint="eastAsia" w:ascii="宋体" w:hAnsi="宋体" w:cs="宋体"/>
        </w:rPr>
        <w:t>、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tabs>
          <w:tab w:val="left" w:pos="840"/>
        </w:tabs>
        <w:spacing w:line="400" w:lineRule="atLeast"/>
        <w:ind w:firstLine="456"/>
        <w:rPr>
          <w:rFonts w:ascii="宋体" w:cs="Times New Roman"/>
        </w:rPr>
      </w:pPr>
      <w:r>
        <w:rPr>
          <w:rFonts w:hint="eastAsia" w:ascii="宋体" w:hAnsi="宋体" w:cs="宋体"/>
        </w:rPr>
        <w:t>第十条</w:t>
      </w:r>
      <w:r>
        <w:rPr>
          <w:rFonts w:ascii="宋体" w:hAnsi="宋体" w:cs="宋体"/>
        </w:rPr>
        <w:t xml:space="preserve"> </w:t>
      </w:r>
      <w:r>
        <w:rPr>
          <w:rFonts w:hint="eastAsia" w:ascii="宋体" w:hAnsi="宋体" w:cs="宋体"/>
        </w:rPr>
        <w:t>争议的解决</w:t>
      </w:r>
    </w:p>
    <w:p>
      <w:pPr>
        <w:tabs>
          <w:tab w:val="left" w:pos="840"/>
        </w:tabs>
        <w:spacing w:line="400" w:lineRule="atLeast"/>
        <w:ind w:firstLine="456"/>
        <w:rPr>
          <w:rFonts w:ascii="宋体" w:cs="Times New Roman"/>
        </w:rPr>
      </w:pPr>
      <w:r>
        <w:rPr>
          <w:rFonts w:hint="eastAsia" w:ascii="宋体" w:hAnsi="宋体" w:cs="宋体"/>
        </w:rPr>
        <w:t>在发生所供服务质量、售后服务等问题时，经甲方协调无效后，采购单位有权直接向乙方索赔，签订必要的书面处理协议。如协商开始十天内仍不能解决的，可以向仲裁委员会提请调解。调解不成，任何一方有权在协议签约地选择仲裁或诉讼的途径解决。</w:t>
      </w:r>
    </w:p>
    <w:p>
      <w:pPr>
        <w:tabs>
          <w:tab w:val="left" w:pos="840"/>
        </w:tabs>
        <w:spacing w:line="400" w:lineRule="atLeast"/>
        <w:ind w:firstLine="456"/>
        <w:rPr>
          <w:rFonts w:ascii="宋体" w:cs="Times New Roman"/>
        </w:rPr>
      </w:pPr>
      <w:r>
        <w:rPr>
          <w:rFonts w:hint="eastAsia" w:ascii="宋体" w:hAnsi="宋体" w:cs="宋体"/>
        </w:rPr>
        <w:t>第十一条</w:t>
      </w:r>
      <w:r>
        <w:rPr>
          <w:rFonts w:ascii="宋体" w:hAnsi="宋体" w:cs="宋体"/>
        </w:rPr>
        <w:t xml:space="preserve"> </w:t>
      </w:r>
      <w:r>
        <w:rPr>
          <w:rFonts w:hint="eastAsia" w:ascii="宋体" w:hAnsi="宋体" w:cs="宋体"/>
        </w:rPr>
        <w:t>其他约定</w:t>
      </w:r>
    </w:p>
    <w:p>
      <w:pPr>
        <w:tabs>
          <w:tab w:val="left" w:pos="840"/>
        </w:tabs>
        <w:spacing w:line="400" w:lineRule="atLeast"/>
        <w:ind w:firstLine="456"/>
        <w:rPr>
          <w:rFonts w:ascii="宋体" w:cs="Times New Roman"/>
        </w:rPr>
      </w:pPr>
      <w:r>
        <w:rPr>
          <w:rFonts w:ascii="宋体" w:hAnsi="宋体" w:cs="宋体"/>
        </w:rPr>
        <w:t>1</w:t>
      </w:r>
      <w:r>
        <w:rPr>
          <w:rFonts w:hint="eastAsia" w:ascii="宋体" w:hAnsi="宋体" w:cs="宋体"/>
        </w:rPr>
        <w:t>、认真遵守职业道德和行业规范，严格执行财经纪律，坚决杜绝送礼品、给回扣、报销费用等一切不正当竞争行为。</w:t>
      </w:r>
    </w:p>
    <w:p>
      <w:pPr>
        <w:tabs>
          <w:tab w:val="left" w:pos="840"/>
        </w:tabs>
        <w:spacing w:line="400" w:lineRule="atLeast"/>
        <w:ind w:firstLine="456"/>
        <w:rPr>
          <w:rFonts w:ascii="宋体" w:cs="Times New Roman"/>
        </w:rPr>
      </w:pPr>
      <w:r>
        <w:rPr>
          <w:rFonts w:ascii="宋体" w:hAnsi="宋体" w:cs="宋体"/>
        </w:rPr>
        <w:t>2</w:t>
      </w:r>
      <w:r>
        <w:rPr>
          <w:rFonts w:hint="eastAsia" w:ascii="宋体" w:hAnsi="宋体" w:cs="宋体"/>
        </w:rPr>
        <w:t>、乙方应对采购单位建立档案，记录各采购单位的服务情况，并负责按照甲方的要求提供各类报表。</w:t>
      </w:r>
    </w:p>
    <w:p>
      <w:pPr>
        <w:tabs>
          <w:tab w:val="left" w:pos="840"/>
        </w:tabs>
        <w:spacing w:line="400" w:lineRule="atLeast"/>
        <w:ind w:firstLine="456"/>
        <w:rPr>
          <w:rFonts w:ascii="宋体" w:cs="Times New Roman"/>
        </w:rPr>
      </w:pPr>
      <w:r>
        <w:rPr>
          <w:rFonts w:ascii="宋体" w:hAnsi="宋体" w:cs="宋体"/>
        </w:rPr>
        <w:t>3</w:t>
      </w:r>
      <w:r>
        <w:rPr>
          <w:rFonts w:hint="eastAsia" w:ascii="宋体" w:hAnsi="宋体" w:cs="宋体"/>
        </w:rPr>
        <w:t>、甲方将会同采购监管部门不定期地对服务质量及履约情况进行检查。</w:t>
      </w:r>
    </w:p>
    <w:p>
      <w:pPr>
        <w:tabs>
          <w:tab w:val="left" w:pos="840"/>
        </w:tabs>
        <w:spacing w:line="400" w:lineRule="atLeast"/>
        <w:ind w:firstLine="456"/>
        <w:rPr>
          <w:rFonts w:ascii="宋体" w:cs="Times New Roman"/>
        </w:rPr>
      </w:pPr>
      <w:r>
        <w:rPr>
          <w:rFonts w:hint="eastAsia" w:ascii="宋体" w:hAnsi="宋体" w:cs="宋体"/>
        </w:rPr>
        <w:t>第十二条</w:t>
      </w:r>
      <w:r>
        <w:rPr>
          <w:rFonts w:ascii="宋体" w:hAnsi="宋体" w:cs="宋体"/>
        </w:rPr>
        <w:t xml:space="preserve"> </w:t>
      </w:r>
      <w:r>
        <w:rPr>
          <w:rFonts w:hint="eastAsia" w:ascii="宋体" w:hAnsi="宋体" w:cs="宋体"/>
        </w:rPr>
        <w:t>违约处理</w:t>
      </w:r>
    </w:p>
    <w:p>
      <w:pPr>
        <w:tabs>
          <w:tab w:val="left" w:pos="840"/>
        </w:tabs>
        <w:spacing w:line="400" w:lineRule="atLeast"/>
        <w:ind w:firstLine="456"/>
        <w:rPr>
          <w:rFonts w:ascii="宋体" w:cs="Times New Roman"/>
        </w:rPr>
      </w:pPr>
      <w:r>
        <w:rPr>
          <w:rFonts w:ascii="宋体" w:hAnsi="宋体" w:cs="宋体"/>
        </w:rPr>
        <w:t>1</w:t>
      </w:r>
      <w:r>
        <w:rPr>
          <w:rFonts w:hint="eastAsia" w:ascii="宋体" w:hAnsi="宋体" w:cs="宋体"/>
        </w:rPr>
        <w:t>、在甲方对乙方违约而采取的任何补救措施不受影响的情况下，甲方在报请采购监管部门同意后可在下列情况下向乙方发出书面通知书，提出终止部分或全部协议。</w:t>
      </w:r>
    </w:p>
    <w:p>
      <w:pPr>
        <w:tabs>
          <w:tab w:val="left" w:pos="426"/>
        </w:tabs>
        <w:spacing w:line="400" w:lineRule="atLeast"/>
        <w:ind w:left="424" w:leftChars="67" w:hanging="283" w:hangingChars="135"/>
        <w:rPr>
          <w:rFonts w:ascii="宋体" w:cs="Times New Roman"/>
        </w:rPr>
      </w:pPr>
      <w:r>
        <w:rPr>
          <w:rFonts w:ascii="宋体" w:hAnsi="宋体" w:cs="宋体"/>
        </w:rPr>
        <w:t xml:space="preserve">    (1)</w:t>
      </w:r>
      <w:r>
        <w:rPr>
          <w:rFonts w:hint="eastAsia" w:ascii="宋体" w:hAnsi="宋体" w:cs="宋体"/>
        </w:rPr>
        <w:t>乙方提供的服务不符合国家规定和公开承诺的标准；</w:t>
      </w:r>
    </w:p>
    <w:p>
      <w:pPr>
        <w:tabs>
          <w:tab w:val="left" w:pos="426"/>
        </w:tabs>
        <w:spacing w:line="400" w:lineRule="atLeast"/>
        <w:ind w:left="424" w:leftChars="67" w:hanging="283" w:hangingChars="135"/>
        <w:rPr>
          <w:rFonts w:ascii="宋体" w:cs="Times New Roman"/>
        </w:rPr>
      </w:pPr>
      <w:r>
        <w:rPr>
          <w:rFonts w:ascii="宋体" w:hAnsi="宋体" w:cs="宋体"/>
        </w:rPr>
        <w:t xml:space="preserve">    (2)</w:t>
      </w:r>
      <w:r>
        <w:rPr>
          <w:rFonts w:hint="eastAsia" w:ascii="宋体" w:hAnsi="宋体" w:cs="宋体"/>
        </w:rPr>
        <w:t>乙方没有按承诺的时间实施或提供其他服务；</w:t>
      </w:r>
    </w:p>
    <w:p>
      <w:pPr>
        <w:tabs>
          <w:tab w:val="left" w:pos="426"/>
        </w:tabs>
        <w:spacing w:line="400" w:lineRule="atLeast"/>
        <w:ind w:left="424" w:leftChars="67" w:hanging="283" w:hangingChars="135"/>
        <w:rPr>
          <w:rFonts w:ascii="宋体" w:cs="Times New Roman"/>
        </w:rPr>
      </w:pPr>
      <w:r>
        <w:rPr>
          <w:rFonts w:ascii="宋体" w:hAnsi="宋体" w:cs="宋体"/>
        </w:rPr>
        <w:t xml:space="preserve">    (3)</w:t>
      </w:r>
      <w:r>
        <w:rPr>
          <w:rFonts w:hint="eastAsia" w:ascii="宋体" w:hAnsi="宋体" w:cs="宋体"/>
        </w:rPr>
        <w:t>乙方没有按承诺的承诺价签订合同；</w:t>
      </w:r>
    </w:p>
    <w:p>
      <w:pPr>
        <w:tabs>
          <w:tab w:val="left" w:pos="426"/>
        </w:tabs>
        <w:spacing w:line="400" w:lineRule="atLeast"/>
        <w:ind w:left="424" w:leftChars="67" w:hanging="283" w:hangingChars="135"/>
        <w:rPr>
          <w:rFonts w:ascii="宋体" w:cs="Times New Roman"/>
        </w:rPr>
      </w:pPr>
      <w:r>
        <w:rPr>
          <w:rFonts w:ascii="宋体" w:hAnsi="宋体" w:cs="宋体"/>
        </w:rPr>
        <w:t xml:space="preserve">    (4)</w:t>
      </w:r>
      <w:r>
        <w:rPr>
          <w:rFonts w:hint="eastAsia" w:ascii="宋体" w:hAnsi="宋体" w:cs="宋体"/>
        </w:rPr>
        <w:t>乙方没有按订单确认的服务要求提供服务；</w:t>
      </w:r>
    </w:p>
    <w:p>
      <w:pPr>
        <w:tabs>
          <w:tab w:val="left" w:pos="426"/>
        </w:tabs>
        <w:spacing w:line="400" w:lineRule="atLeast"/>
        <w:ind w:left="424" w:leftChars="67" w:hanging="283" w:hangingChars="135"/>
        <w:rPr>
          <w:rFonts w:ascii="宋体" w:cs="Times New Roman"/>
        </w:rPr>
      </w:pPr>
      <w:r>
        <w:rPr>
          <w:rFonts w:ascii="宋体" w:hAnsi="宋体" w:cs="宋体"/>
        </w:rPr>
        <w:t xml:space="preserve">    (5)</w:t>
      </w:r>
      <w:r>
        <w:rPr>
          <w:rFonts w:hint="eastAsia" w:ascii="宋体" w:hAnsi="宋体" w:cs="宋体"/>
        </w:rPr>
        <w:t>违反本协议和相关政府采购法律法规中的承诺和规定的其他情形。</w:t>
      </w:r>
    </w:p>
    <w:p>
      <w:pPr>
        <w:tabs>
          <w:tab w:val="left" w:pos="840"/>
        </w:tabs>
        <w:spacing w:line="400" w:lineRule="atLeast"/>
        <w:ind w:firstLine="456"/>
        <w:rPr>
          <w:rFonts w:ascii="宋体" w:cs="Times New Roman"/>
        </w:rPr>
      </w:pPr>
      <w:r>
        <w:rPr>
          <w:rFonts w:ascii="宋体" w:hAnsi="宋体" w:cs="宋体"/>
        </w:rPr>
        <w:t>2</w:t>
      </w:r>
      <w:r>
        <w:rPr>
          <w:rFonts w:hint="eastAsia" w:ascii="宋体" w:hAnsi="宋体" w:cs="宋体"/>
        </w:rPr>
        <w:t>、甲方在提出终止协议的同时，取消乙方政府采购定点供应商资格。同时，报经政府采购监管部门批准按照相关政府采购法律法规的规定对其进行处罚。</w:t>
      </w:r>
    </w:p>
    <w:p>
      <w:pPr>
        <w:tabs>
          <w:tab w:val="left" w:pos="840"/>
        </w:tabs>
        <w:spacing w:line="400" w:lineRule="atLeast"/>
        <w:ind w:firstLine="456"/>
        <w:rPr>
          <w:rFonts w:ascii="宋体" w:cs="Times New Roman"/>
        </w:rPr>
      </w:pPr>
      <w:r>
        <w:rPr>
          <w:rFonts w:ascii="宋体" w:hAnsi="宋体" w:cs="宋体"/>
        </w:rPr>
        <w:t>3</w:t>
      </w:r>
      <w:r>
        <w:rPr>
          <w:rFonts w:hint="eastAsia" w:ascii="宋体" w:hAnsi="宋体" w:cs="宋体"/>
        </w:rPr>
        <w:t>、在售后服务、质量方面，乙方被投诉成立的，甲方根据政府采购相关规定报请政府采购监管部门予以处罚。</w:t>
      </w:r>
    </w:p>
    <w:p>
      <w:pPr>
        <w:tabs>
          <w:tab w:val="left" w:pos="840"/>
        </w:tabs>
        <w:spacing w:line="400" w:lineRule="atLeast"/>
        <w:ind w:firstLine="456"/>
        <w:rPr>
          <w:rFonts w:ascii="宋体" w:cs="Times New Roman"/>
        </w:rPr>
      </w:pPr>
      <w:r>
        <w:rPr>
          <w:rFonts w:ascii="宋体" w:hAnsi="宋体" w:cs="宋体"/>
        </w:rPr>
        <w:t>4</w:t>
      </w:r>
      <w:r>
        <w:rPr>
          <w:rFonts w:hint="eastAsia" w:ascii="宋体" w:hAnsi="宋体" w:cs="宋体"/>
        </w:rPr>
        <w:t>、采购单位及其人员，不得向乙方提出超出服务范围的其他要求，如有违反，乙方应及时报政府采购监管部门查处。</w:t>
      </w:r>
    </w:p>
    <w:p>
      <w:pPr>
        <w:tabs>
          <w:tab w:val="left" w:pos="840"/>
        </w:tabs>
        <w:spacing w:line="400" w:lineRule="atLeast"/>
        <w:ind w:firstLine="456"/>
        <w:rPr>
          <w:rFonts w:ascii="宋体" w:cs="Times New Roman"/>
        </w:rPr>
      </w:pPr>
      <w:r>
        <w:rPr>
          <w:rFonts w:ascii="宋体" w:hAnsi="宋体" w:cs="宋体"/>
        </w:rPr>
        <w:t>5</w:t>
      </w:r>
      <w:r>
        <w:rPr>
          <w:rFonts w:hint="eastAsia" w:ascii="宋体" w:hAnsi="宋体" w:cs="宋体"/>
        </w:rPr>
        <w:t>、如果甲方根据上述的规定，终止了部分协议的，乙方应继续执行协议中未终止的部分。</w:t>
      </w:r>
    </w:p>
    <w:p>
      <w:pPr>
        <w:tabs>
          <w:tab w:val="left" w:pos="840"/>
        </w:tabs>
        <w:spacing w:line="400" w:lineRule="atLeast"/>
        <w:ind w:firstLine="456"/>
        <w:rPr>
          <w:rFonts w:ascii="宋体" w:cs="Times New Roman"/>
        </w:rPr>
      </w:pPr>
      <w:r>
        <w:rPr>
          <w:rFonts w:ascii="宋体" w:hAnsi="宋体" w:cs="宋体"/>
        </w:rPr>
        <w:t>6</w:t>
      </w:r>
      <w:r>
        <w:rPr>
          <w:rFonts w:hint="eastAsia" w:ascii="宋体" w:hAnsi="宋体" w:cs="宋体"/>
        </w:rPr>
        <w:t>、如果乙方在履行协议过程中有不正当竞争行为，甲方有权解除协议，并按《中华人民共和国反不正当竞争法》之规定由有关部门追究其法律责任。</w:t>
      </w:r>
    </w:p>
    <w:p>
      <w:pPr>
        <w:tabs>
          <w:tab w:val="left" w:pos="840"/>
        </w:tabs>
        <w:spacing w:line="400" w:lineRule="atLeast"/>
        <w:ind w:firstLine="456"/>
        <w:rPr>
          <w:rFonts w:ascii="宋体" w:cs="Times New Roman"/>
        </w:rPr>
      </w:pPr>
      <w:r>
        <w:rPr>
          <w:rFonts w:hint="eastAsia" w:ascii="宋体" w:hAnsi="宋体" w:cs="宋体"/>
        </w:rPr>
        <w:t>第十三条</w:t>
      </w:r>
      <w:r>
        <w:rPr>
          <w:rFonts w:ascii="宋体" w:hAnsi="宋体" w:cs="宋体"/>
        </w:rPr>
        <w:t xml:space="preserve"> </w:t>
      </w:r>
      <w:r>
        <w:rPr>
          <w:rFonts w:hint="eastAsia" w:ascii="宋体" w:hAnsi="宋体" w:cs="宋体"/>
        </w:rPr>
        <w:t>协议的生效</w:t>
      </w:r>
    </w:p>
    <w:p>
      <w:pPr>
        <w:tabs>
          <w:tab w:val="left" w:pos="840"/>
        </w:tabs>
        <w:spacing w:line="400" w:lineRule="atLeast"/>
        <w:ind w:firstLine="456"/>
        <w:rPr>
          <w:rFonts w:ascii="宋体" w:cs="Times New Roman"/>
        </w:rPr>
      </w:pPr>
      <w:r>
        <w:rPr>
          <w:rFonts w:ascii="宋体" w:hAnsi="宋体" w:cs="宋体"/>
        </w:rPr>
        <w:t>1</w:t>
      </w:r>
      <w:r>
        <w:rPr>
          <w:rFonts w:hint="eastAsia" w:ascii="宋体" w:hAnsi="宋体" w:cs="宋体"/>
        </w:rPr>
        <w:t>、本协议经甲乙双方法定代表人或其委托人签字盖章后生效。</w:t>
      </w:r>
    </w:p>
    <w:p>
      <w:pPr>
        <w:tabs>
          <w:tab w:val="left" w:pos="840"/>
        </w:tabs>
        <w:spacing w:line="400" w:lineRule="atLeast"/>
        <w:ind w:firstLine="456"/>
        <w:rPr>
          <w:rFonts w:ascii="宋体" w:cs="Times New Roman"/>
        </w:rPr>
      </w:pPr>
      <w:r>
        <w:rPr>
          <w:rFonts w:ascii="宋体" w:hAnsi="宋体" w:cs="宋体"/>
        </w:rPr>
        <w:t>2</w:t>
      </w:r>
      <w:r>
        <w:rPr>
          <w:rFonts w:hint="eastAsia" w:ascii="宋体" w:hAnsi="宋体" w:cs="宋体"/>
        </w:rPr>
        <w:t>、协议履行期内甲乙双方均不得随意变更或解除协议。协议书若有未尽事宜，需经双方共同协商，作出补充规定，补充规定与本协议书有同等法律效力。</w:t>
      </w:r>
    </w:p>
    <w:p>
      <w:pPr>
        <w:tabs>
          <w:tab w:val="left" w:pos="840"/>
        </w:tabs>
        <w:spacing w:line="400" w:lineRule="atLeast"/>
        <w:ind w:firstLine="456"/>
        <w:rPr>
          <w:rFonts w:ascii="宋体" w:cs="Times New Roman"/>
        </w:rPr>
      </w:pPr>
      <w:r>
        <w:rPr>
          <w:rFonts w:ascii="宋体" w:hAnsi="宋体" w:cs="宋体"/>
        </w:rPr>
        <w:t>3</w:t>
      </w:r>
      <w:r>
        <w:rPr>
          <w:rFonts w:hint="eastAsia" w:ascii="宋体" w:hAnsi="宋体" w:cs="宋体"/>
        </w:rPr>
        <w:t>、所有本次采购（项目编号：</w:t>
      </w:r>
      <w:r>
        <w:rPr>
          <w:rFonts w:hint="eastAsia" w:ascii="宋体" w:hAnsi="宋体" w:cs="宋体"/>
          <w:lang w:eastAsia="zh-CN"/>
        </w:rPr>
        <w:t>CXCG202209002</w:t>
      </w:r>
      <w:r>
        <w:rPr>
          <w:rFonts w:hint="eastAsia" w:ascii="宋体" w:hAnsi="宋体" w:cs="宋体"/>
        </w:rPr>
        <w:t>）过程中形成的文字资料、询问纪要均作为本协议的组成部分，具有同等效力。</w:t>
      </w:r>
    </w:p>
    <w:p>
      <w:pPr>
        <w:tabs>
          <w:tab w:val="left" w:pos="840"/>
        </w:tabs>
        <w:spacing w:line="400" w:lineRule="atLeast"/>
        <w:ind w:firstLine="456"/>
        <w:rPr>
          <w:rFonts w:ascii="宋体" w:cs="Times New Roman"/>
        </w:rPr>
      </w:pPr>
      <w:r>
        <w:rPr>
          <w:rFonts w:ascii="宋体" w:hAnsi="宋体" w:cs="宋体"/>
        </w:rPr>
        <w:t>4</w:t>
      </w:r>
      <w:r>
        <w:rPr>
          <w:rFonts w:hint="eastAsia" w:ascii="宋体" w:hAnsi="宋体" w:cs="宋体"/>
        </w:rPr>
        <w:t>、本协议一式叁份，甲方、乙方、采购监管部门各执壹份。</w:t>
      </w:r>
    </w:p>
    <w:p>
      <w:pPr>
        <w:tabs>
          <w:tab w:val="left" w:pos="840"/>
        </w:tabs>
        <w:spacing w:line="400" w:lineRule="atLeast"/>
        <w:ind w:firstLine="456"/>
        <w:rPr>
          <w:rFonts w:ascii="宋体" w:cs="Times New Roman"/>
        </w:rPr>
      </w:pPr>
    </w:p>
    <w:p>
      <w:pPr>
        <w:tabs>
          <w:tab w:val="left" w:pos="840"/>
        </w:tabs>
        <w:spacing w:line="400" w:lineRule="atLeast"/>
        <w:ind w:firstLine="456"/>
        <w:rPr>
          <w:rFonts w:ascii="宋体" w:cs="Times New Roman"/>
        </w:rPr>
      </w:pPr>
      <w:r>
        <w:rPr>
          <w:rFonts w:hint="eastAsia" w:ascii="宋体" w:hAnsi="宋体" w:cs="宋体"/>
        </w:rPr>
        <w:t>甲方（公章）：</w:t>
      </w:r>
      <w:r>
        <w:rPr>
          <w:rFonts w:ascii="宋体" w:cs="Times New Roman"/>
        </w:rPr>
        <w:t> </w:t>
      </w:r>
      <w:r>
        <w:rPr>
          <w:rFonts w:ascii="宋体" w:hAnsi="宋体" w:cs="宋体"/>
        </w:rPr>
        <w:t xml:space="preserve">                     </w:t>
      </w:r>
      <w:r>
        <w:rPr>
          <w:rFonts w:ascii="宋体" w:cs="Times New Roman"/>
        </w:rPr>
        <w:t>  </w:t>
      </w:r>
      <w:r>
        <w:rPr>
          <w:rFonts w:hint="eastAsia" w:ascii="宋体" w:hAnsi="宋体" w:cs="宋体"/>
        </w:rPr>
        <w:t>乙方（公章）：</w:t>
      </w:r>
    </w:p>
    <w:p>
      <w:pPr>
        <w:tabs>
          <w:tab w:val="left" w:pos="840"/>
        </w:tabs>
        <w:spacing w:line="400" w:lineRule="atLeast"/>
        <w:rPr>
          <w:rFonts w:ascii="宋体" w:cs="Times New Roman"/>
        </w:rPr>
      </w:pPr>
      <w:r>
        <w:rPr>
          <w:rFonts w:ascii="宋体" w:hAnsi="宋体" w:cs="宋体"/>
        </w:rPr>
        <w:t xml:space="preserve">    </w:t>
      </w:r>
      <w:r>
        <w:rPr>
          <w:rFonts w:hint="eastAsia" w:ascii="宋体" w:hAnsi="宋体" w:cs="宋体"/>
        </w:rPr>
        <w:t>法定代表人或委托人（签字）</w:t>
      </w:r>
      <w:r>
        <w:rPr>
          <w:rFonts w:ascii="宋体" w:cs="Times New Roman"/>
        </w:rPr>
        <w:t>        </w:t>
      </w:r>
      <w:r>
        <w:rPr>
          <w:rFonts w:ascii="宋体" w:hAnsi="宋体" w:cs="宋体"/>
        </w:rPr>
        <w:t xml:space="preserve">  </w:t>
      </w:r>
      <w:r>
        <w:rPr>
          <w:rFonts w:hint="eastAsia" w:ascii="宋体" w:hAnsi="宋体" w:cs="宋体"/>
        </w:rPr>
        <w:t xml:space="preserve">    法定代表人或委托人</w:t>
      </w:r>
      <w:r>
        <w:rPr>
          <w:rFonts w:ascii="宋体" w:hAnsi="宋体" w:cs="宋体"/>
        </w:rPr>
        <w:t xml:space="preserve">  </w:t>
      </w:r>
      <w:r>
        <w:rPr>
          <w:rFonts w:hint="eastAsia" w:ascii="宋体" w:hAnsi="宋体" w:cs="宋体"/>
        </w:rPr>
        <w:t>（签字）</w:t>
      </w:r>
    </w:p>
    <w:p>
      <w:pPr>
        <w:tabs>
          <w:tab w:val="left" w:pos="840"/>
        </w:tabs>
        <w:spacing w:line="400" w:lineRule="atLeast"/>
        <w:ind w:firstLine="456"/>
        <w:rPr>
          <w:rFonts w:ascii="宋体" w:cs="Times New Roman"/>
        </w:rPr>
      </w:pPr>
      <w:r>
        <w:rPr>
          <w:rFonts w:hint="eastAsia" w:ascii="宋体" w:hAnsi="宋体" w:cs="宋体"/>
        </w:rPr>
        <w:t>地址：</w:t>
      </w:r>
      <w:r>
        <w:rPr>
          <w:rFonts w:ascii="宋体" w:hAnsi="宋体" w:cs="宋体"/>
        </w:rPr>
        <w:t xml:space="preserve">                             </w:t>
      </w:r>
      <w:r>
        <w:rPr>
          <w:rFonts w:hint="eastAsia" w:ascii="宋体" w:hAnsi="宋体" w:cs="宋体"/>
        </w:rPr>
        <w:t>地址：</w:t>
      </w:r>
      <w:r>
        <w:rPr>
          <w:rFonts w:ascii="宋体" w:hAnsi="宋体" w:cs="宋体"/>
        </w:rPr>
        <w:t xml:space="preserve"> </w:t>
      </w:r>
    </w:p>
    <w:p>
      <w:pPr>
        <w:tabs>
          <w:tab w:val="left" w:pos="840"/>
        </w:tabs>
        <w:spacing w:line="400" w:lineRule="atLeast"/>
        <w:rPr>
          <w:rFonts w:ascii="宋体" w:cs="Times New Roman"/>
        </w:rPr>
      </w:pPr>
      <w:r>
        <w:rPr>
          <w:rFonts w:ascii="宋体" w:hAnsi="宋体" w:cs="宋体"/>
        </w:rPr>
        <w:t xml:space="preserve">    </w:t>
      </w:r>
      <w:r>
        <w:rPr>
          <w:rFonts w:hint="eastAsia" w:ascii="宋体" w:hAnsi="宋体" w:cs="宋体"/>
        </w:rPr>
        <w:t>邮编：</w:t>
      </w:r>
      <w:r>
        <w:rPr>
          <w:rFonts w:ascii="宋体" w:cs="Times New Roman"/>
        </w:rPr>
        <w:t>                 </w:t>
      </w:r>
      <w:r>
        <w:rPr>
          <w:rFonts w:hint="eastAsia" w:ascii="宋体" w:cs="Times New Roman"/>
        </w:rPr>
        <w:t xml:space="preserve">                   </w:t>
      </w:r>
      <w:r>
        <w:rPr>
          <w:rFonts w:ascii="宋体" w:hAnsi="宋体" w:cs="宋体"/>
        </w:rPr>
        <w:t xml:space="preserve">   </w:t>
      </w:r>
      <w:r>
        <w:rPr>
          <w:rFonts w:hint="eastAsia" w:ascii="宋体" w:hAnsi="宋体" w:cs="宋体"/>
        </w:rPr>
        <w:t>邮编：</w:t>
      </w:r>
    </w:p>
    <w:p>
      <w:pPr>
        <w:tabs>
          <w:tab w:val="left" w:pos="840"/>
        </w:tabs>
        <w:spacing w:line="400" w:lineRule="atLeast"/>
        <w:rPr>
          <w:rFonts w:ascii="宋体" w:cs="Times New Roman"/>
        </w:rPr>
      </w:pPr>
      <w:r>
        <w:rPr>
          <w:rFonts w:ascii="宋体" w:hAnsi="宋体" w:cs="宋体"/>
        </w:rPr>
        <w:t xml:space="preserve">    </w:t>
      </w:r>
      <w:r>
        <w:rPr>
          <w:rFonts w:hint="eastAsia" w:ascii="宋体" w:hAnsi="宋体" w:cs="宋体"/>
        </w:rPr>
        <w:t>电话：</w:t>
      </w:r>
      <w:r>
        <w:rPr>
          <w:rFonts w:ascii="宋体" w:cs="Times New Roman"/>
        </w:rPr>
        <w:t>           </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 xml:space="preserve"> 电话：</w:t>
      </w:r>
    </w:p>
    <w:p>
      <w:pPr>
        <w:tabs>
          <w:tab w:val="left" w:pos="840"/>
        </w:tabs>
        <w:spacing w:line="400" w:lineRule="atLeast"/>
        <w:rPr>
          <w:rFonts w:ascii="宋体" w:cs="Times New Roman"/>
        </w:rPr>
      </w:pPr>
      <w:r>
        <w:rPr>
          <w:rFonts w:ascii="宋体" w:hAnsi="宋体" w:cs="宋体"/>
        </w:rPr>
        <w:t xml:space="preserve">    </w:t>
      </w:r>
      <w:r>
        <w:rPr>
          <w:rFonts w:hint="eastAsia" w:ascii="宋体" w:hAnsi="宋体" w:cs="宋体"/>
        </w:rPr>
        <w:t>传真：</w:t>
      </w:r>
      <w:r>
        <w:rPr>
          <w:rFonts w:ascii="宋体" w:hAnsi="宋体" w:cs="宋体"/>
        </w:rPr>
        <w:t xml:space="preserve">              </w:t>
      </w:r>
      <w:r>
        <w:rPr>
          <w:rFonts w:ascii="宋体" w:cs="Times New Roman"/>
        </w:rPr>
        <w:t>            </w:t>
      </w:r>
      <w:r>
        <w:rPr>
          <w:rFonts w:ascii="宋体" w:hAnsi="宋体" w:cs="宋体"/>
        </w:rPr>
        <w:t xml:space="preserve"> </w:t>
      </w:r>
      <w:r>
        <w:rPr>
          <w:rFonts w:hint="eastAsia" w:ascii="宋体" w:hAnsi="宋体" w:cs="宋体"/>
        </w:rPr>
        <w:t xml:space="preserve">         传真：</w:t>
      </w:r>
    </w:p>
    <w:p>
      <w:pPr>
        <w:tabs>
          <w:tab w:val="left" w:pos="840"/>
        </w:tabs>
        <w:spacing w:line="400" w:lineRule="atLeast"/>
        <w:ind w:firstLine="456"/>
        <w:rPr>
          <w:rFonts w:ascii="宋体" w:cs="Times New Roman"/>
        </w:rPr>
      </w:pPr>
      <w:r>
        <w:rPr>
          <w:rFonts w:hint="eastAsia" w:ascii="宋体" w:hAnsi="宋体" w:cs="宋体"/>
        </w:rPr>
        <w:t>开户银行：</w:t>
      </w:r>
      <w:r>
        <w:rPr>
          <w:rFonts w:ascii="宋体" w:hAnsi="宋体" w:cs="宋体"/>
        </w:rPr>
        <w:t xml:space="preserve">                         </w:t>
      </w:r>
      <w:r>
        <w:rPr>
          <w:rFonts w:hint="eastAsia" w:ascii="宋体" w:hAnsi="宋体" w:cs="宋体"/>
        </w:rPr>
        <w:t>开户银行：</w:t>
      </w:r>
      <w:r>
        <w:rPr>
          <w:rFonts w:ascii="宋体" w:hAnsi="宋体" w:cs="宋体"/>
        </w:rPr>
        <w:t xml:space="preserve"> </w:t>
      </w:r>
    </w:p>
    <w:p>
      <w:pPr>
        <w:tabs>
          <w:tab w:val="left" w:pos="840"/>
        </w:tabs>
        <w:spacing w:line="400" w:lineRule="atLeast"/>
        <w:ind w:firstLine="456"/>
        <w:rPr>
          <w:rFonts w:ascii="宋体" w:cs="Times New Roman"/>
        </w:rPr>
      </w:pPr>
      <w:r>
        <w:rPr>
          <w:rFonts w:hint="eastAsia" w:ascii="宋体" w:hAnsi="宋体" w:cs="宋体"/>
        </w:rPr>
        <w:t>帐号：</w:t>
      </w:r>
      <w:r>
        <w:rPr>
          <w:rFonts w:ascii="宋体" w:hAnsi="宋体" w:cs="宋体"/>
        </w:rPr>
        <w:t xml:space="preserve">                             </w:t>
      </w:r>
      <w:r>
        <w:rPr>
          <w:rFonts w:hint="eastAsia" w:ascii="宋体" w:hAnsi="宋体" w:cs="宋体"/>
        </w:rPr>
        <w:t>帐号：</w:t>
      </w:r>
      <w:r>
        <w:rPr>
          <w:rFonts w:ascii="宋体" w:cs="Times New Roman"/>
        </w:rPr>
        <w:t> </w:t>
      </w:r>
    </w:p>
    <w:p>
      <w:pPr>
        <w:tabs>
          <w:tab w:val="left" w:pos="840"/>
        </w:tabs>
        <w:spacing w:line="400" w:lineRule="atLeast"/>
        <w:ind w:firstLine="456"/>
        <w:rPr>
          <w:rFonts w:ascii="宋体" w:cs="Times New Roman"/>
        </w:rPr>
      </w:pPr>
      <w:r>
        <w:rPr>
          <w:rFonts w:hint="eastAsia" w:ascii="宋体" w:cs="Times New Roman"/>
        </w:rPr>
        <w:t xml:space="preserve">                                   </w:t>
      </w:r>
      <w:r>
        <w:rPr>
          <w:rFonts w:hint="eastAsia" w:ascii="宋体" w:hAnsi="宋体" w:cs="宋体"/>
        </w:rPr>
        <w:t>签约时间：</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tabs>
          <w:tab w:val="left" w:pos="840"/>
        </w:tabs>
        <w:spacing w:line="400" w:lineRule="atLeast"/>
        <w:rPr>
          <w:rFonts w:ascii="宋体" w:cs="Times New Roman"/>
        </w:rPr>
      </w:pPr>
      <w:r>
        <w:rPr>
          <w:rFonts w:hint="eastAsia" w:ascii="宋体" w:hAnsi="宋体" w:cs="宋体"/>
        </w:rPr>
        <w:t>（协议书以最终签订版本为准）</w:t>
      </w:r>
    </w:p>
    <w:p>
      <w:pPr>
        <w:spacing w:line="360" w:lineRule="auto"/>
        <w:rPr>
          <w:rFonts w:asciiTheme="minorEastAsia" w:hAnsiTheme="minorEastAsia" w:eastAsiaTheme="minorEastAsia" w:cstheme="minorEastAsia"/>
        </w:rPr>
        <w:sectPr>
          <w:footerReference r:id="rId5" w:type="first"/>
          <w:headerReference r:id="rId3" w:type="default"/>
          <w:footerReference r:id="rId4" w:type="default"/>
          <w:pgSz w:w="11906" w:h="16838"/>
          <w:pgMar w:top="1077" w:right="1418" w:bottom="1077" w:left="1418" w:header="851" w:footer="992" w:gutter="0"/>
          <w:pgNumType w:start="0"/>
          <w:cols w:space="720" w:num="1"/>
          <w:titlePg/>
          <w:docGrid w:linePitch="312" w:charSpace="0"/>
        </w:sectPr>
      </w:pPr>
    </w:p>
    <w:bookmarkEnd w:id="1"/>
    <w:bookmarkEnd w:id="2"/>
    <w:p>
      <w:pPr>
        <w:keepNext/>
        <w:keepLines/>
        <w:pageBreakBefore/>
        <w:jc w:val="center"/>
        <w:outlineLvl w:val="1"/>
        <w:rPr>
          <w:rFonts w:ascii="黑体" w:hAnsi="黑体" w:eastAsia="黑体" w:cs="Times New Roman"/>
          <w:b/>
          <w:sz w:val="32"/>
          <w:szCs w:val="32"/>
        </w:rPr>
      </w:pPr>
      <w:bookmarkStart w:id="10" w:name="_Toc59804825"/>
      <w:r>
        <w:rPr>
          <w:rFonts w:hint="eastAsia" w:ascii="黑体" w:hAnsi="黑体" w:eastAsia="黑体" w:cs="Times New Roman"/>
          <w:b/>
          <w:sz w:val="32"/>
          <w:szCs w:val="32"/>
        </w:rPr>
        <w:t>第</w:t>
      </w:r>
      <w:r>
        <w:rPr>
          <w:rFonts w:hint="eastAsia" w:ascii="黑体" w:hAnsi="黑体" w:eastAsia="黑体" w:cs="Times New Roman"/>
          <w:b/>
          <w:sz w:val="32"/>
          <w:szCs w:val="32"/>
          <w:lang w:eastAsia="zh-CN"/>
        </w:rPr>
        <w:t>四</w:t>
      </w:r>
      <w:r>
        <w:rPr>
          <w:rFonts w:hint="eastAsia" w:ascii="黑体" w:hAnsi="黑体" w:eastAsia="黑体" w:cs="Times New Roman"/>
          <w:b/>
          <w:sz w:val="32"/>
          <w:szCs w:val="32"/>
        </w:rPr>
        <w:t>章 入围资格审查标准</w:t>
      </w:r>
      <w:bookmarkEnd w:id="10"/>
    </w:p>
    <w:p>
      <w:pPr>
        <w:pStyle w:val="7"/>
        <w:spacing w:line="276" w:lineRule="auto"/>
        <w:jc w:val="center"/>
        <w:rPr>
          <w:rFonts w:asciiTheme="minorEastAsia" w:hAnsiTheme="minorEastAsia" w:eastAsiaTheme="minorEastAsia" w:cstheme="minorEastAsia"/>
          <w:b/>
          <w:bCs/>
          <w:sz w:val="21"/>
          <w:szCs w:val="21"/>
        </w:rPr>
      </w:pPr>
    </w:p>
    <w:p>
      <w:pPr>
        <w:pStyle w:val="7"/>
        <w:spacing w:line="276" w:lineRule="auto"/>
        <w:ind w:firstLine="422" w:firstLineChars="20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一、入围资格审查内容</w:t>
      </w:r>
    </w:p>
    <w:tbl>
      <w:tblPr>
        <w:tblStyle w:val="1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34"/>
        <w:gridCol w:w="3018"/>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42" w:type="dxa"/>
          <w:cantSplit/>
          <w:trHeight w:val="548" w:hRule="atLeast"/>
        </w:trPr>
        <w:tc>
          <w:tcPr>
            <w:tcW w:w="735" w:type="dxa"/>
            <w:vAlign w:val="center"/>
          </w:tcPr>
          <w:p>
            <w:pPr>
              <w:spacing w:line="360" w:lineRule="exact"/>
              <w:ind w:right="3"/>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项号</w:t>
            </w:r>
          </w:p>
        </w:tc>
        <w:tc>
          <w:tcPr>
            <w:tcW w:w="1634" w:type="dxa"/>
            <w:vAlign w:val="center"/>
          </w:tcPr>
          <w:p>
            <w:pPr>
              <w:spacing w:line="360" w:lineRule="exact"/>
              <w:ind w:right="3"/>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审查类型</w:t>
            </w:r>
          </w:p>
        </w:tc>
        <w:tc>
          <w:tcPr>
            <w:tcW w:w="3018" w:type="dxa"/>
            <w:vAlign w:val="center"/>
          </w:tcPr>
          <w:p>
            <w:pPr>
              <w:pStyle w:val="6"/>
              <w:spacing w:line="360" w:lineRule="exact"/>
              <w:ind w:left="900" w:hanging="480"/>
              <w:jc w:val="center"/>
              <w:rPr>
                <w:rFonts w:asciiTheme="minorEastAsia" w:hAnsiTheme="minorEastAsia" w:eastAsiaTheme="minorEastAsia" w:cstheme="minorEastAsia"/>
                <w:b/>
                <w:snapToGrid/>
                <w:color w:val="auto"/>
                <w:sz w:val="21"/>
                <w:szCs w:val="21"/>
              </w:rPr>
            </w:pPr>
            <w:r>
              <w:rPr>
                <w:rFonts w:hint="eastAsia" w:asciiTheme="minorEastAsia" w:hAnsiTheme="minorEastAsia" w:eastAsiaTheme="minorEastAsia" w:cstheme="minorEastAsia"/>
                <w:b/>
                <w:snapToGrid/>
                <w:color w:val="auto"/>
                <w:sz w:val="21"/>
                <w:szCs w:val="21"/>
              </w:rPr>
              <w:t>审查内容</w:t>
            </w:r>
          </w:p>
        </w:tc>
        <w:tc>
          <w:tcPr>
            <w:tcW w:w="3685" w:type="dxa"/>
            <w:vAlign w:val="center"/>
          </w:tcPr>
          <w:p>
            <w:pPr>
              <w:pStyle w:val="6"/>
              <w:spacing w:line="360" w:lineRule="exact"/>
              <w:ind w:firstLine="0"/>
              <w:jc w:val="center"/>
              <w:rPr>
                <w:rFonts w:asciiTheme="minorEastAsia" w:hAnsiTheme="minorEastAsia" w:eastAsiaTheme="minorEastAsia" w:cstheme="minorEastAsia"/>
                <w:b/>
                <w:snapToGrid/>
                <w:color w:val="auto"/>
                <w:sz w:val="21"/>
                <w:szCs w:val="21"/>
              </w:rPr>
            </w:pPr>
            <w:r>
              <w:rPr>
                <w:rFonts w:hint="eastAsia" w:asciiTheme="minorEastAsia" w:hAnsiTheme="minorEastAsia" w:eastAsiaTheme="minorEastAsia" w:cstheme="minorEastAsia"/>
                <w:b/>
                <w:snapToGrid/>
                <w:color w:val="auto"/>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42" w:type="dxa"/>
          <w:cantSplit/>
          <w:trHeight w:val="397" w:hRule="atLeast"/>
        </w:trPr>
        <w:tc>
          <w:tcPr>
            <w:tcW w:w="735" w:type="dxa"/>
            <w:vMerge w:val="restart"/>
            <w:vAlign w:val="center"/>
          </w:tcPr>
          <w:p>
            <w:pPr>
              <w:spacing w:line="360" w:lineRule="exact"/>
              <w:ind w:right="3"/>
              <w:jc w:val="center"/>
              <w:rPr>
                <w:rFonts w:asciiTheme="minorEastAsia" w:hAnsiTheme="minorEastAsia" w:eastAsiaTheme="minorEastAsia" w:cstheme="minorEastAsia"/>
                <w:spacing w:val="4"/>
              </w:rPr>
            </w:pPr>
            <w:r>
              <w:rPr>
                <w:rFonts w:hint="eastAsia" w:asciiTheme="minorEastAsia" w:hAnsiTheme="minorEastAsia" w:eastAsiaTheme="minorEastAsia" w:cstheme="minorEastAsia"/>
                <w:spacing w:val="4"/>
              </w:rPr>
              <w:t>1</w:t>
            </w:r>
          </w:p>
        </w:tc>
        <w:tc>
          <w:tcPr>
            <w:tcW w:w="1634" w:type="dxa"/>
            <w:vMerge w:val="restart"/>
            <w:vAlign w:val="center"/>
          </w:tcPr>
          <w:p>
            <w:pPr>
              <w:spacing w:line="360" w:lineRule="exact"/>
              <w:ind w:right="3"/>
              <w:jc w:val="center"/>
              <w:rPr>
                <w:rFonts w:asciiTheme="minorEastAsia" w:hAnsiTheme="minorEastAsia" w:eastAsiaTheme="minorEastAsia" w:cstheme="minorEastAsia"/>
                <w:b/>
                <w:spacing w:val="4"/>
              </w:rPr>
            </w:pPr>
            <w:r>
              <w:rPr>
                <w:rFonts w:hint="eastAsia" w:asciiTheme="minorEastAsia" w:hAnsiTheme="minorEastAsia" w:eastAsiaTheme="minorEastAsia" w:cstheme="minorEastAsia"/>
                <w:b/>
              </w:rPr>
              <w:t>资格</w:t>
            </w:r>
            <w:r>
              <w:rPr>
                <w:rFonts w:hint="eastAsia" w:asciiTheme="minorEastAsia" w:hAnsiTheme="minorEastAsia" w:eastAsiaTheme="minorEastAsia" w:cstheme="minorEastAsia"/>
                <w:b/>
                <w:bCs/>
                <w:kern w:val="28"/>
              </w:rPr>
              <w:t>性审查</w:t>
            </w:r>
          </w:p>
        </w:tc>
        <w:tc>
          <w:tcPr>
            <w:tcW w:w="3018" w:type="dxa"/>
            <w:vAlign w:val="center"/>
          </w:tcPr>
          <w:p>
            <w:pPr>
              <w:pStyle w:val="6"/>
              <w:spacing w:line="360" w:lineRule="exact"/>
              <w:ind w:left="105" w:leftChars="50" w:firstLine="0" w:firstLineChars="0"/>
              <w:jc w:val="center"/>
              <w:rPr>
                <w:rFonts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供应商</w:t>
            </w:r>
          </w:p>
        </w:tc>
        <w:tc>
          <w:tcPr>
            <w:tcW w:w="3685" w:type="dxa"/>
            <w:vAlign w:val="center"/>
          </w:tcPr>
          <w:p>
            <w:pPr>
              <w:pStyle w:val="6"/>
              <w:spacing w:line="360" w:lineRule="exact"/>
              <w:ind w:firstLine="0" w:firstLineChars="0"/>
              <w:jc w:val="center"/>
              <w:rPr>
                <w:rFonts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名称与</w:t>
            </w:r>
            <w:r>
              <w:rPr>
                <w:rFonts w:hint="eastAsia" w:asciiTheme="minorEastAsia" w:hAnsiTheme="minorEastAsia" w:eastAsiaTheme="minorEastAsia" w:cstheme="minorEastAsia"/>
                <w:snapToGrid/>
                <w:color w:val="auto"/>
                <w:kern w:val="2"/>
                <w:sz w:val="21"/>
                <w:szCs w:val="21"/>
              </w:rPr>
              <w:t>营业执照</w:t>
            </w:r>
            <w:r>
              <w:rPr>
                <w:rFonts w:hint="eastAsia" w:asciiTheme="minorEastAsia" w:hAnsiTheme="minorEastAsia" w:eastAsiaTheme="minorEastAsia" w:cstheme="minorEastAsia"/>
                <w:snapToGrid/>
                <w:color w:val="auto"/>
                <w:sz w:val="21"/>
                <w:szCs w:val="21"/>
              </w:rPr>
              <w:t>一致且在有效期内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42" w:type="dxa"/>
          <w:cantSplit/>
          <w:trHeight w:val="851" w:hRule="atLeast"/>
        </w:trPr>
        <w:tc>
          <w:tcPr>
            <w:tcW w:w="735" w:type="dxa"/>
            <w:vMerge w:val="continue"/>
            <w:vAlign w:val="center"/>
          </w:tcPr>
          <w:p>
            <w:pPr>
              <w:spacing w:line="360" w:lineRule="exact"/>
              <w:ind w:right="3"/>
              <w:jc w:val="center"/>
              <w:rPr>
                <w:rFonts w:asciiTheme="minorEastAsia" w:hAnsiTheme="minorEastAsia" w:eastAsiaTheme="minorEastAsia" w:cstheme="minorEastAsia"/>
              </w:rPr>
            </w:pPr>
          </w:p>
        </w:tc>
        <w:tc>
          <w:tcPr>
            <w:tcW w:w="1634" w:type="dxa"/>
            <w:vMerge w:val="continue"/>
            <w:vAlign w:val="center"/>
          </w:tcPr>
          <w:p>
            <w:pPr>
              <w:spacing w:line="360" w:lineRule="exact"/>
              <w:ind w:right="3"/>
              <w:jc w:val="center"/>
              <w:rPr>
                <w:rFonts w:asciiTheme="minorEastAsia" w:hAnsiTheme="minorEastAsia" w:eastAsiaTheme="minorEastAsia" w:cstheme="minorEastAsia"/>
              </w:rPr>
            </w:pPr>
          </w:p>
        </w:tc>
        <w:tc>
          <w:tcPr>
            <w:tcW w:w="3018" w:type="dxa"/>
            <w:vAlign w:val="center"/>
          </w:tcPr>
          <w:p>
            <w:pPr>
              <w:pStyle w:val="6"/>
              <w:spacing w:line="360" w:lineRule="exact"/>
              <w:ind w:firstLine="0" w:firstLineChars="0"/>
              <w:jc w:val="center"/>
              <w:rPr>
                <w:rFonts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资格条件</w:t>
            </w:r>
          </w:p>
        </w:tc>
        <w:tc>
          <w:tcPr>
            <w:tcW w:w="3685" w:type="dxa"/>
            <w:vAlign w:val="center"/>
          </w:tcPr>
          <w:p>
            <w:pPr>
              <w:pStyle w:val="6"/>
              <w:spacing w:line="360" w:lineRule="exact"/>
              <w:ind w:firstLine="0" w:firstLineChars="0"/>
              <w:jc w:val="center"/>
              <w:rPr>
                <w:rFonts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符合第一章申请人的资格条件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42" w:type="dxa"/>
          <w:cantSplit/>
          <w:trHeight w:val="397" w:hRule="atLeast"/>
        </w:trPr>
        <w:tc>
          <w:tcPr>
            <w:tcW w:w="735" w:type="dxa"/>
            <w:vMerge w:val="continue"/>
            <w:vAlign w:val="center"/>
          </w:tcPr>
          <w:p>
            <w:pPr>
              <w:spacing w:line="360" w:lineRule="exact"/>
              <w:ind w:right="3"/>
              <w:jc w:val="center"/>
              <w:rPr>
                <w:rFonts w:asciiTheme="minorEastAsia" w:hAnsiTheme="minorEastAsia" w:eastAsiaTheme="minorEastAsia" w:cstheme="minorEastAsia"/>
              </w:rPr>
            </w:pPr>
          </w:p>
        </w:tc>
        <w:tc>
          <w:tcPr>
            <w:tcW w:w="1634" w:type="dxa"/>
            <w:vMerge w:val="continue"/>
            <w:vAlign w:val="center"/>
          </w:tcPr>
          <w:p>
            <w:pPr>
              <w:spacing w:line="360" w:lineRule="exact"/>
              <w:ind w:right="3"/>
              <w:jc w:val="center"/>
              <w:rPr>
                <w:rFonts w:asciiTheme="minorEastAsia" w:hAnsiTheme="minorEastAsia" w:eastAsiaTheme="minorEastAsia" w:cstheme="minorEastAsia"/>
              </w:rPr>
            </w:pPr>
          </w:p>
        </w:tc>
        <w:tc>
          <w:tcPr>
            <w:tcW w:w="3018" w:type="dxa"/>
            <w:vAlign w:val="center"/>
          </w:tcPr>
          <w:p>
            <w:pPr>
              <w:pStyle w:val="6"/>
              <w:spacing w:line="360" w:lineRule="exact"/>
              <w:ind w:firstLine="0" w:firstLineChars="0"/>
              <w:jc w:val="center"/>
              <w:rPr>
                <w:rFonts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拟派总协调人</w:t>
            </w:r>
          </w:p>
        </w:tc>
        <w:tc>
          <w:tcPr>
            <w:tcW w:w="3685" w:type="dxa"/>
            <w:vAlign w:val="center"/>
          </w:tcPr>
          <w:p>
            <w:pPr>
              <w:pStyle w:val="6"/>
              <w:spacing w:line="360" w:lineRule="exact"/>
              <w:ind w:firstLine="0" w:firstLineChars="0"/>
              <w:jc w:val="center"/>
              <w:rPr>
                <w:rFonts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提供符合要求的任命文件及社保证明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42" w:type="dxa"/>
          <w:cantSplit/>
          <w:trHeight w:val="851" w:hRule="atLeast"/>
        </w:trPr>
        <w:tc>
          <w:tcPr>
            <w:tcW w:w="735" w:type="dxa"/>
            <w:vMerge w:val="continue"/>
            <w:vAlign w:val="center"/>
          </w:tcPr>
          <w:p>
            <w:pPr>
              <w:spacing w:line="360" w:lineRule="exact"/>
              <w:ind w:right="3"/>
              <w:jc w:val="center"/>
              <w:rPr>
                <w:rFonts w:asciiTheme="minorEastAsia" w:hAnsiTheme="minorEastAsia" w:eastAsiaTheme="minorEastAsia" w:cstheme="minorEastAsia"/>
              </w:rPr>
            </w:pPr>
          </w:p>
        </w:tc>
        <w:tc>
          <w:tcPr>
            <w:tcW w:w="1634" w:type="dxa"/>
            <w:vMerge w:val="continue"/>
            <w:vAlign w:val="center"/>
          </w:tcPr>
          <w:p>
            <w:pPr>
              <w:spacing w:line="360" w:lineRule="exact"/>
              <w:ind w:right="3"/>
              <w:jc w:val="center"/>
              <w:rPr>
                <w:rFonts w:asciiTheme="minorEastAsia" w:hAnsiTheme="minorEastAsia" w:eastAsiaTheme="minorEastAsia" w:cstheme="minorEastAsia"/>
              </w:rPr>
            </w:pPr>
          </w:p>
        </w:tc>
        <w:tc>
          <w:tcPr>
            <w:tcW w:w="3018" w:type="dxa"/>
            <w:vAlign w:val="center"/>
          </w:tcPr>
          <w:p>
            <w:pPr>
              <w:pStyle w:val="6"/>
              <w:spacing w:line="360" w:lineRule="exact"/>
              <w:ind w:left="105" w:leftChars="50" w:firstLine="0" w:firstLineChars="0"/>
              <w:jc w:val="center"/>
              <w:rPr>
                <w:rFonts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报价</w:t>
            </w:r>
          </w:p>
        </w:tc>
        <w:tc>
          <w:tcPr>
            <w:tcW w:w="3685" w:type="dxa"/>
            <w:vAlign w:val="center"/>
          </w:tcPr>
          <w:p>
            <w:pPr>
              <w:pStyle w:val="6"/>
              <w:spacing w:line="360" w:lineRule="exact"/>
              <w:ind w:firstLine="0" w:firstLineChars="0"/>
              <w:jc w:val="center"/>
              <w:rPr>
                <w:rFonts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是否满足要求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42" w:type="dxa"/>
          <w:cantSplit/>
          <w:trHeight w:val="397" w:hRule="atLeast"/>
        </w:trPr>
        <w:tc>
          <w:tcPr>
            <w:tcW w:w="735" w:type="dxa"/>
            <w:vMerge w:val="continue"/>
            <w:vAlign w:val="center"/>
          </w:tcPr>
          <w:p>
            <w:pPr>
              <w:spacing w:line="360" w:lineRule="exact"/>
              <w:ind w:right="3"/>
              <w:jc w:val="center"/>
              <w:rPr>
                <w:rFonts w:asciiTheme="minorEastAsia" w:hAnsiTheme="minorEastAsia" w:eastAsiaTheme="minorEastAsia" w:cstheme="minorEastAsia"/>
              </w:rPr>
            </w:pPr>
          </w:p>
        </w:tc>
        <w:tc>
          <w:tcPr>
            <w:tcW w:w="1634" w:type="dxa"/>
            <w:vMerge w:val="continue"/>
            <w:vAlign w:val="center"/>
          </w:tcPr>
          <w:p>
            <w:pPr>
              <w:spacing w:line="360" w:lineRule="exact"/>
              <w:ind w:right="3"/>
              <w:jc w:val="center"/>
              <w:rPr>
                <w:rFonts w:asciiTheme="minorEastAsia" w:hAnsiTheme="minorEastAsia" w:eastAsiaTheme="minorEastAsia" w:cstheme="minorEastAsia"/>
                <w:b/>
              </w:rPr>
            </w:pPr>
          </w:p>
        </w:tc>
        <w:tc>
          <w:tcPr>
            <w:tcW w:w="3018" w:type="dxa"/>
            <w:vAlign w:val="center"/>
          </w:tcPr>
          <w:p>
            <w:pPr>
              <w:pStyle w:val="6"/>
              <w:ind w:firstLine="0" w:firstLineChars="0"/>
              <w:jc w:val="center"/>
              <w:rPr>
                <w:rFonts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信用记录</w:t>
            </w:r>
          </w:p>
        </w:tc>
        <w:tc>
          <w:tcPr>
            <w:tcW w:w="3685" w:type="dxa"/>
            <w:vAlign w:val="center"/>
          </w:tcPr>
          <w:p>
            <w:pPr>
              <w:pStyle w:val="6"/>
              <w:ind w:firstLine="0" w:firstLineChars="0"/>
              <w:jc w:val="center"/>
              <w:rPr>
                <w:rFonts w:asciiTheme="minorEastAsia" w:hAnsiTheme="minorEastAsia" w:eastAsiaTheme="minorEastAsia" w:cstheme="minorEastAsia"/>
                <w:snapToGrid/>
                <w:color w:val="auto"/>
                <w:sz w:val="21"/>
                <w:szCs w:val="21"/>
              </w:rPr>
            </w:pPr>
            <w:r>
              <w:rPr>
                <w:rFonts w:hint="eastAsia" w:asciiTheme="minorEastAsia" w:hAnsiTheme="minorEastAsia" w:eastAsiaTheme="minorEastAsia" w:cstheme="minorEastAsia"/>
                <w:snapToGrid/>
                <w:color w:val="auto"/>
                <w:sz w:val="21"/>
                <w:szCs w:val="21"/>
              </w:rPr>
              <w:t>无不良信用记录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142" w:type="dxa"/>
          <w:cantSplit/>
          <w:trHeight w:val="511" w:hRule="atLeast"/>
        </w:trPr>
        <w:tc>
          <w:tcPr>
            <w:tcW w:w="735" w:type="dxa"/>
            <w:vAlign w:val="center"/>
          </w:tcPr>
          <w:p>
            <w:pPr>
              <w:spacing w:line="360" w:lineRule="exact"/>
              <w:ind w:right="3"/>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634" w:type="dxa"/>
            <w:vAlign w:val="center"/>
          </w:tcPr>
          <w:p>
            <w:pPr>
              <w:spacing w:line="360" w:lineRule="exact"/>
              <w:ind w:right="3"/>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无效入围条款</w:t>
            </w:r>
          </w:p>
        </w:tc>
        <w:tc>
          <w:tcPr>
            <w:tcW w:w="6703" w:type="dxa"/>
            <w:gridSpan w:val="2"/>
            <w:tcBorders>
              <w:top w:val="single" w:color="auto" w:sz="4" w:space="0"/>
            </w:tcBorders>
            <w:vAlign w:val="center"/>
          </w:tcPr>
          <w:p>
            <w:pPr>
              <w:numPr>
                <w:ilvl w:val="0"/>
                <w:numId w:val="3"/>
              </w:numPr>
              <w:spacing w:line="276" w:lineRule="auto"/>
              <w:ind w:left="75" w:firstLine="0"/>
              <w:jc w:val="left"/>
              <w:rPr>
                <w:rFonts w:asciiTheme="minorEastAsia" w:hAnsiTheme="minorEastAsia" w:eastAsiaTheme="minorEastAsia" w:cstheme="minorEastAsia"/>
              </w:rPr>
            </w:pPr>
            <w:r>
              <w:rPr>
                <w:rFonts w:hint="eastAsia" w:asciiTheme="minorEastAsia" w:hAnsiTheme="minorEastAsia" w:eastAsiaTheme="minorEastAsia" w:cstheme="minorEastAsia"/>
              </w:rPr>
              <w:t>在资格审查中，入围资格审查小组认定响应文件任意一项审查因素不符合要求的；</w:t>
            </w:r>
          </w:p>
          <w:p>
            <w:pPr>
              <w:numPr>
                <w:ilvl w:val="0"/>
                <w:numId w:val="3"/>
              </w:numPr>
              <w:spacing w:line="276" w:lineRule="auto"/>
              <w:ind w:left="75" w:firstLine="0"/>
              <w:jc w:val="left"/>
              <w:rPr>
                <w:rFonts w:asciiTheme="minorEastAsia" w:hAnsiTheme="minorEastAsia" w:eastAsiaTheme="minorEastAsia" w:cstheme="minorEastAsia"/>
              </w:rPr>
            </w:pPr>
            <w:r>
              <w:rPr>
                <w:rFonts w:hint="eastAsia" w:asciiTheme="minorEastAsia" w:hAnsiTheme="minorEastAsia" w:eastAsiaTheme="minorEastAsia" w:cstheme="minorEastAsia"/>
              </w:rPr>
              <w:t>若响应文件为授权代表签署的，而未提供有效法定代表人授权委托书的；</w:t>
            </w:r>
          </w:p>
          <w:p>
            <w:pPr>
              <w:numPr>
                <w:ilvl w:val="0"/>
                <w:numId w:val="3"/>
              </w:numPr>
              <w:spacing w:line="276" w:lineRule="auto"/>
              <w:ind w:left="75" w:firstLine="0"/>
              <w:jc w:val="left"/>
              <w:rPr>
                <w:rFonts w:asciiTheme="minorEastAsia" w:hAnsiTheme="minorEastAsia" w:eastAsiaTheme="minorEastAsia" w:cstheme="minorEastAsia"/>
              </w:rPr>
            </w:pPr>
            <w:r>
              <w:rPr>
                <w:rFonts w:hint="eastAsia" w:asciiTheme="minorEastAsia" w:hAnsiTheme="minorEastAsia" w:eastAsiaTheme="minorEastAsia" w:cstheme="minorEastAsia"/>
              </w:rPr>
              <w:t>未提供有效的承诺书的；</w:t>
            </w:r>
          </w:p>
          <w:p>
            <w:pPr>
              <w:numPr>
                <w:ilvl w:val="0"/>
                <w:numId w:val="3"/>
              </w:numPr>
              <w:spacing w:line="276" w:lineRule="auto"/>
              <w:ind w:left="75" w:firstLine="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响应文件中需签字或盖章的地方未加盖供应商全称的公章，或使用投标专用章、合同章等类似图章代替，或未经法定代表人或其授权代表签字或盖章； </w:t>
            </w:r>
          </w:p>
          <w:p>
            <w:pPr>
              <w:numPr>
                <w:ilvl w:val="0"/>
                <w:numId w:val="3"/>
              </w:numPr>
              <w:spacing w:line="276" w:lineRule="auto"/>
              <w:ind w:left="75" w:firstLine="0"/>
              <w:jc w:val="left"/>
              <w:rPr>
                <w:rFonts w:asciiTheme="minorEastAsia" w:hAnsiTheme="minorEastAsia" w:eastAsiaTheme="minorEastAsia" w:cstheme="minorEastAsia"/>
              </w:rPr>
            </w:pPr>
            <w:r>
              <w:rPr>
                <w:rFonts w:hint="eastAsia" w:asciiTheme="minorEastAsia" w:hAnsiTheme="minorEastAsia" w:eastAsiaTheme="minorEastAsia" w:cstheme="minorEastAsia"/>
              </w:rPr>
              <w:t>响应文件含有采购人不能接受的附加条件的；</w:t>
            </w:r>
          </w:p>
          <w:p>
            <w:pPr>
              <w:numPr>
                <w:ilvl w:val="0"/>
                <w:numId w:val="3"/>
              </w:numPr>
              <w:spacing w:line="276" w:lineRule="auto"/>
              <w:ind w:left="75" w:firstLine="0"/>
              <w:jc w:val="left"/>
              <w:rPr>
                <w:rFonts w:asciiTheme="minorEastAsia" w:hAnsiTheme="minorEastAsia" w:eastAsiaTheme="minorEastAsia" w:cstheme="minorEastAsia"/>
              </w:rPr>
            </w:pPr>
            <w:r>
              <w:rPr>
                <w:rFonts w:hint="eastAsia" w:asciiTheme="minorEastAsia" w:hAnsiTheme="minorEastAsia" w:eastAsiaTheme="minorEastAsia" w:cstheme="minorEastAsia"/>
              </w:rPr>
              <w:t>入围资格审查小组认为响应文件未实质性响应承诺入围公告及附件要求的；</w:t>
            </w:r>
          </w:p>
          <w:p>
            <w:pPr>
              <w:numPr>
                <w:ilvl w:val="0"/>
                <w:numId w:val="3"/>
              </w:numPr>
              <w:spacing w:line="276" w:lineRule="auto"/>
              <w:ind w:left="75" w:firstLine="0"/>
              <w:jc w:val="left"/>
              <w:rPr>
                <w:rFonts w:asciiTheme="minorEastAsia" w:hAnsiTheme="minorEastAsia" w:eastAsiaTheme="minorEastAsia" w:cstheme="minorEastAsia"/>
              </w:rPr>
            </w:pPr>
            <w:r>
              <w:rPr>
                <w:rFonts w:hint="eastAsia" w:asciiTheme="minorEastAsia" w:hAnsiTheme="minorEastAsia" w:eastAsiaTheme="minorEastAsia" w:cstheme="minorEastAsia"/>
              </w:rPr>
              <w:t>不符合法律、法规和承诺入围公告及附件中规定的其他实质性要求的。</w:t>
            </w:r>
          </w:p>
        </w:tc>
      </w:tr>
    </w:tbl>
    <w:p>
      <w:pPr>
        <w:pStyle w:val="6"/>
        <w:ind w:firstLine="422" w:firstLineChars="200"/>
        <w:rPr>
          <w:rFonts w:hint="eastAsia" w:asciiTheme="minorEastAsia" w:hAnsiTheme="minorEastAsia" w:eastAsiaTheme="minorEastAsia" w:cstheme="minorEastAsia"/>
          <w:b/>
          <w:bCs/>
          <w:snapToGrid/>
          <w:color w:val="auto"/>
          <w:sz w:val="21"/>
          <w:szCs w:val="21"/>
        </w:rPr>
      </w:pPr>
    </w:p>
    <w:p>
      <w:pPr>
        <w:pStyle w:val="6"/>
        <w:ind w:firstLine="422" w:firstLineChars="200"/>
        <w:rPr>
          <w:rFonts w:ascii="黑体" w:hAnsi="黑体" w:eastAsia="黑体"/>
          <w:b/>
          <w:sz w:val="32"/>
          <w:szCs w:val="32"/>
        </w:rPr>
      </w:pPr>
      <w:r>
        <w:rPr>
          <w:rFonts w:hint="eastAsia" w:asciiTheme="minorEastAsia" w:hAnsiTheme="minorEastAsia" w:eastAsiaTheme="minorEastAsia" w:cstheme="minorEastAsia"/>
          <w:b/>
          <w:bCs/>
          <w:snapToGrid/>
          <w:color w:val="auto"/>
          <w:sz w:val="21"/>
          <w:szCs w:val="21"/>
        </w:rPr>
        <w:t>二、</w:t>
      </w:r>
      <w:r>
        <w:rPr>
          <w:rFonts w:hint="eastAsia" w:asciiTheme="minorEastAsia" w:hAnsiTheme="minorEastAsia" w:eastAsiaTheme="minorEastAsia" w:cstheme="minorEastAsia"/>
          <w:b/>
          <w:snapToGrid/>
          <w:color w:val="auto"/>
          <w:kern w:val="2"/>
          <w:sz w:val="21"/>
          <w:szCs w:val="21"/>
        </w:rPr>
        <w:t>入围资格审查小组根据法律法规和承诺入围文件的规定，对供应商进行资格性审查，凡供应商审查不符合要求的，视为未实质性响应，经入围资格审查小组认定，响应文件作无效入围处理，予以废除。</w:t>
      </w:r>
      <w:bookmarkStart w:id="11" w:name="_Toc59804826"/>
    </w:p>
    <w:p>
      <w:pPr>
        <w:widowControl/>
        <w:jc w:val="left"/>
        <w:rPr>
          <w:rFonts w:ascii="黑体" w:hAnsi="黑体" w:eastAsia="黑体" w:cs="Times New Roman"/>
          <w:b/>
          <w:sz w:val="32"/>
          <w:szCs w:val="32"/>
        </w:rPr>
      </w:pPr>
      <w:r>
        <w:rPr>
          <w:rFonts w:ascii="黑体" w:hAnsi="黑体" w:eastAsia="黑体" w:cs="Times New Roman"/>
          <w:b/>
          <w:sz w:val="32"/>
          <w:szCs w:val="32"/>
        </w:rPr>
        <w:br w:type="page"/>
      </w:r>
    </w:p>
    <w:p>
      <w:pPr>
        <w:widowControl/>
        <w:jc w:val="center"/>
        <w:rPr>
          <w:rFonts w:ascii="黑体" w:hAnsi="黑体" w:eastAsia="黑体" w:cs="Times New Roman"/>
          <w:b/>
          <w:sz w:val="32"/>
          <w:szCs w:val="32"/>
        </w:rPr>
      </w:pPr>
      <w:r>
        <w:rPr>
          <w:rFonts w:hint="eastAsia" w:ascii="黑体" w:hAnsi="黑体" w:eastAsia="黑体" w:cs="Times New Roman"/>
          <w:b/>
          <w:sz w:val="32"/>
          <w:szCs w:val="32"/>
        </w:rPr>
        <w:t>第</w:t>
      </w:r>
      <w:r>
        <w:rPr>
          <w:rFonts w:hint="eastAsia" w:ascii="黑体" w:hAnsi="黑体" w:eastAsia="黑体" w:cs="Times New Roman"/>
          <w:b/>
          <w:sz w:val="32"/>
          <w:szCs w:val="32"/>
          <w:lang w:eastAsia="zh-CN"/>
        </w:rPr>
        <w:t>五</w:t>
      </w:r>
      <w:r>
        <w:rPr>
          <w:rFonts w:hint="eastAsia" w:ascii="黑体" w:hAnsi="黑体" w:eastAsia="黑体" w:cs="Times New Roman"/>
          <w:b/>
          <w:sz w:val="32"/>
          <w:szCs w:val="32"/>
        </w:rPr>
        <w:t>章 响应文件编制要求及格式规范</w:t>
      </w:r>
      <w:bookmarkEnd w:id="11"/>
    </w:p>
    <w:p>
      <w:pPr>
        <w:spacing w:line="360" w:lineRule="auto"/>
        <w:jc w:val="center"/>
        <w:rPr>
          <w:rFonts w:asciiTheme="minorEastAsia" w:hAnsiTheme="minorEastAsia" w:eastAsiaTheme="minorEastAsia" w:cstheme="minorEastAsia"/>
        </w:rPr>
      </w:pPr>
    </w:p>
    <w:p>
      <w:pPr>
        <w:spacing w:line="360" w:lineRule="auto"/>
        <w:ind w:firstLine="413" w:firstLineChars="196"/>
        <w:rPr>
          <w:rFonts w:asciiTheme="minorEastAsia" w:hAnsiTheme="minorEastAsia" w:eastAsiaTheme="minorEastAsia" w:cstheme="minorEastAsia"/>
          <w:b/>
          <w:bCs/>
        </w:rPr>
      </w:pPr>
      <w:r>
        <w:rPr>
          <w:rFonts w:hint="eastAsia" w:asciiTheme="minorEastAsia" w:hAnsiTheme="minorEastAsia" w:eastAsiaTheme="minorEastAsia" w:cstheme="minorEastAsia"/>
          <w:b/>
          <w:bCs/>
        </w:rPr>
        <w:t>一、供应商提交响应文件须知：</w:t>
      </w:r>
    </w:p>
    <w:p>
      <w:pPr>
        <w:spacing w:line="360" w:lineRule="auto"/>
        <w:ind w:left="2"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1、供应商应严格按照以下“二、三”项要求填写和提交下述规定的全部格式文件以及其他有关资料，混乱的编排导致响应文件被误读或入围资格审查小组查找不到有效文件是供应商的风险。</w:t>
      </w:r>
    </w:p>
    <w:p>
      <w:pPr>
        <w:spacing w:line="360" w:lineRule="auto"/>
        <w:ind w:left="2"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2、所附表格中要求回答的全部问题和信息都必须正面回答。</w:t>
      </w:r>
    </w:p>
    <w:p>
      <w:pPr>
        <w:spacing w:line="360" w:lineRule="auto"/>
        <w:ind w:left="2" w:leftChars="1"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3、声明书的签字人应保证全部声明和问题的回答是真实的和准确的。</w:t>
      </w:r>
    </w:p>
    <w:p>
      <w:pPr>
        <w:spacing w:line="360" w:lineRule="auto"/>
        <w:ind w:left="2" w:leftChars="1"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4、入围资格审查小组将根据供应商提交的资料作出自己的判断。</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5、供应商提交的材料将在一定期限内被保密保存，但不退还。</w:t>
      </w:r>
    </w:p>
    <w:p>
      <w:pPr>
        <w:spacing w:line="360" w:lineRule="auto"/>
        <w:ind w:left="2" w:leftChars="1" w:firstLine="420" w:firstLineChars="200"/>
        <w:rPr>
          <w:rFonts w:asciiTheme="minorEastAsia" w:hAnsiTheme="minorEastAsia" w:eastAsiaTheme="minorEastAsia" w:cstheme="minorEastAsia"/>
        </w:rPr>
      </w:pPr>
      <w:bookmarkStart w:id="12" w:name="_Toc59798585"/>
      <w:r>
        <w:rPr>
          <w:rFonts w:hint="eastAsia" w:asciiTheme="minorEastAsia" w:hAnsiTheme="minorEastAsia" w:eastAsiaTheme="minorEastAsia" w:cstheme="minorEastAsia"/>
        </w:rPr>
        <w:t>6、供应商的全部文件应按规定份数提交。</w:t>
      </w:r>
      <w:bookmarkEnd w:id="12"/>
    </w:p>
    <w:p>
      <w:pPr>
        <w:pStyle w:val="2"/>
        <w:ind w:firstLine="422" w:firstLineChars="200"/>
        <w:rPr>
          <w:rFonts w:asciiTheme="minorEastAsia" w:hAnsiTheme="minorEastAsia" w:eastAsiaTheme="minorEastAsia" w:cstheme="minorEastAsia"/>
          <w:b/>
          <w:sz w:val="21"/>
        </w:rPr>
      </w:pPr>
      <w:r>
        <w:rPr>
          <w:rFonts w:hint="eastAsia" w:asciiTheme="minorEastAsia" w:hAnsiTheme="minorEastAsia" w:eastAsiaTheme="minorEastAsia" w:cstheme="minorEastAsia"/>
          <w:b/>
          <w:sz w:val="21"/>
        </w:rPr>
        <w:t>7、供应商应根据不同标项分别制作响应文件并包装密封。</w:t>
      </w:r>
    </w:p>
    <w:p>
      <w:pPr>
        <w:pStyle w:val="2"/>
        <w:ind w:firstLine="562" w:firstLineChars="200"/>
        <w:rPr>
          <w:b/>
        </w:rPr>
      </w:pPr>
    </w:p>
    <w:p>
      <w:pPr>
        <w:spacing w:line="360" w:lineRule="auto"/>
        <w:ind w:firstLine="413" w:firstLineChars="196"/>
        <w:rPr>
          <w:rFonts w:asciiTheme="minorEastAsia" w:hAnsiTheme="minorEastAsia" w:eastAsiaTheme="minorEastAsia" w:cstheme="minorEastAsia"/>
          <w:b/>
          <w:bCs/>
        </w:rPr>
      </w:pPr>
      <w:bookmarkStart w:id="13" w:name="_Toc59798586"/>
      <w:r>
        <w:rPr>
          <w:rFonts w:hint="eastAsia" w:asciiTheme="minorEastAsia" w:hAnsiTheme="minorEastAsia" w:eastAsiaTheme="minorEastAsia" w:cstheme="minorEastAsia"/>
          <w:b/>
          <w:bCs/>
        </w:rPr>
        <w:t>二、响应文件的编制和密封要求</w:t>
      </w:r>
      <w:bookmarkEnd w:id="13"/>
    </w:p>
    <w:p>
      <w:pPr>
        <w:spacing w:line="360" w:lineRule="auto"/>
        <w:ind w:left="2" w:firstLine="420" w:firstLineChars="200"/>
        <w:rPr>
          <w:rFonts w:asciiTheme="minorEastAsia" w:hAnsiTheme="minorEastAsia" w:eastAsiaTheme="minorEastAsia" w:cstheme="minorEastAsia"/>
        </w:rPr>
      </w:pPr>
      <w:bookmarkStart w:id="14" w:name="_Toc59798587"/>
      <w:r>
        <w:rPr>
          <w:rFonts w:hint="eastAsia" w:asciiTheme="minorEastAsia" w:hAnsiTheme="minorEastAsia" w:eastAsiaTheme="minorEastAsia" w:cstheme="minorEastAsia"/>
        </w:rPr>
        <w:t>1、供应商应编制响应文件并装订成册，为正本壹份。</w:t>
      </w:r>
      <w:bookmarkEnd w:id="14"/>
    </w:p>
    <w:p>
      <w:pPr>
        <w:spacing w:line="360" w:lineRule="auto"/>
        <w:ind w:left="2" w:firstLine="420" w:firstLineChars="200"/>
        <w:rPr>
          <w:rFonts w:asciiTheme="minorEastAsia" w:hAnsiTheme="minorEastAsia" w:eastAsiaTheme="minorEastAsia" w:cstheme="minorEastAsia"/>
        </w:rPr>
      </w:pPr>
      <w:bookmarkStart w:id="15" w:name="_Toc59798588"/>
      <w:r>
        <w:rPr>
          <w:rFonts w:hint="eastAsia" w:asciiTheme="minorEastAsia" w:hAnsiTheme="minorEastAsia" w:eastAsiaTheme="minorEastAsia" w:cstheme="minorEastAsia"/>
        </w:rPr>
        <w:t>2、供应商递交的响应文件应包装密封，密封处应有供应商公章及法定代表人或法定代表人授权代表印章（或签字），否则将不予受理。</w:t>
      </w:r>
      <w:bookmarkEnd w:id="15"/>
    </w:p>
    <w:p>
      <w:pPr>
        <w:pStyle w:val="2"/>
        <w:ind w:firstLine="280"/>
      </w:pPr>
    </w:p>
    <w:p>
      <w:pPr>
        <w:spacing w:line="360" w:lineRule="auto"/>
        <w:ind w:firstLine="413" w:firstLineChars="196"/>
        <w:rPr>
          <w:rFonts w:asciiTheme="minorEastAsia" w:hAnsiTheme="minorEastAsia" w:eastAsiaTheme="minorEastAsia" w:cstheme="minorEastAsia"/>
          <w:b/>
          <w:bCs/>
        </w:rPr>
      </w:pPr>
      <w:bookmarkStart w:id="16" w:name="_Toc59798589"/>
      <w:r>
        <w:rPr>
          <w:rFonts w:hint="eastAsia" w:asciiTheme="minorEastAsia" w:hAnsiTheme="minorEastAsia" w:eastAsiaTheme="minorEastAsia" w:cstheme="minorEastAsia"/>
          <w:b/>
          <w:bCs/>
        </w:rPr>
        <w:t>三、响应文件编制格式及规范要求：</w:t>
      </w:r>
      <w:bookmarkEnd w:id="16"/>
    </w:p>
    <w:p>
      <w:pPr>
        <w:spacing w:line="360" w:lineRule="auto"/>
        <w:ind w:left="2" w:firstLine="420" w:firstLineChars="200"/>
        <w:rPr>
          <w:rFonts w:asciiTheme="minorEastAsia" w:hAnsiTheme="minorEastAsia" w:eastAsiaTheme="minorEastAsia" w:cstheme="minorEastAsia"/>
        </w:rPr>
      </w:pPr>
      <w:bookmarkStart w:id="17" w:name="_Toc59798590"/>
      <w:r>
        <w:rPr>
          <w:rFonts w:hint="eastAsia" w:asciiTheme="minorEastAsia" w:hAnsiTheme="minorEastAsia" w:eastAsiaTheme="minorEastAsia" w:cstheme="minorEastAsia"/>
        </w:rPr>
        <w:t>1、供应商在编制响应文件时请按照本附件格式进行，并装订成册。</w:t>
      </w:r>
      <w:bookmarkEnd w:id="17"/>
    </w:p>
    <w:p>
      <w:pPr>
        <w:spacing w:line="360" w:lineRule="auto"/>
        <w:ind w:left="2" w:firstLine="420" w:firstLineChars="200"/>
        <w:rPr>
          <w:rFonts w:asciiTheme="minorEastAsia" w:hAnsiTheme="minorEastAsia" w:eastAsiaTheme="minorEastAsia" w:cstheme="minorEastAsia"/>
        </w:rPr>
      </w:pPr>
      <w:bookmarkStart w:id="18" w:name="_Toc59798591"/>
      <w:r>
        <w:rPr>
          <w:rFonts w:hint="eastAsia" w:asciiTheme="minorEastAsia" w:hAnsiTheme="minorEastAsia" w:eastAsiaTheme="minorEastAsia" w:cstheme="minorEastAsia"/>
        </w:rPr>
        <w:t>2、供应商应准备壹份响应文件（统一规格用A4纸），响应文件须打印，按响应文件格式要求顺序装订。并在“响应文件格式”规定处由供应商加盖单位公章和法定代表人或其授权代表印章（或签字）。</w:t>
      </w:r>
      <w:bookmarkEnd w:id="18"/>
    </w:p>
    <w:p>
      <w:pPr>
        <w:spacing w:line="360" w:lineRule="auto"/>
        <w:ind w:left="2" w:firstLine="420" w:firstLineChars="200"/>
        <w:rPr>
          <w:rFonts w:asciiTheme="minorEastAsia" w:hAnsiTheme="minorEastAsia" w:eastAsiaTheme="minorEastAsia" w:cstheme="minorEastAsia"/>
        </w:rPr>
      </w:pPr>
      <w:bookmarkStart w:id="19" w:name="_Toc59798592"/>
      <w:r>
        <w:rPr>
          <w:rFonts w:hint="eastAsia" w:asciiTheme="minorEastAsia" w:hAnsiTheme="minorEastAsia" w:eastAsiaTheme="minorEastAsia" w:cstheme="minorEastAsia"/>
        </w:rPr>
        <w:t>3、响应文件中所涉及的公章必须是供应商全称的公章，不得使用投标专用章、合同章等类似图章代替。</w:t>
      </w:r>
      <w:bookmarkEnd w:id="19"/>
    </w:p>
    <w:p>
      <w:pPr>
        <w:spacing w:line="360" w:lineRule="auto"/>
        <w:ind w:left="2" w:firstLine="420" w:firstLineChars="200"/>
        <w:rPr>
          <w:rFonts w:asciiTheme="minorEastAsia" w:hAnsiTheme="minorEastAsia" w:eastAsiaTheme="minorEastAsia" w:cstheme="minorEastAsia"/>
        </w:rPr>
      </w:pPr>
      <w:bookmarkStart w:id="20" w:name="_Toc59798593"/>
      <w:r>
        <w:rPr>
          <w:rFonts w:hint="eastAsia" w:asciiTheme="minorEastAsia" w:hAnsiTheme="minorEastAsia" w:eastAsiaTheme="minorEastAsia" w:cstheme="minorEastAsia"/>
        </w:rPr>
        <w:t>4、传真和电传的响应文件将被拒绝。</w:t>
      </w:r>
      <w:bookmarkEnd w:id="20"/>
    </w:p>
    <w:p>
      <w:pPr>
        <w:spacing w:line="360" w:lineRule="auto"/>
        <w:ind w:left="2" w:firstLine="420" w:firstLineChars="200"/>
        <w:rPr>
          <w:rFonts w:asciiTheme="minorEastAsia" w:hAnsiTheme="minorEastAsia" w:eastAsiaTheme="minorEastAsia" w:cstheme="minorEastAsia"/>
        </w:rPr>
      </w:pPr>
      <w:bookmarkStart w:id="21" w:name="_Toc59798594"/>
      <w:r>
        <w:rPr>
          <w:rFonts w:hint="eastAsia" w:asciiTheme="minorEastAsia" w:hAnsiTheme="minorEastAsia" w:eastAsiaTheme="minorEastAsia" w:cstheme="minorEastAsia"/>
        </w:rPr>
        <w:t>5、响应文件不得涂改和增删，如有修改错漏处，必须由同一签署人签字或盖章。</w:t>
      </w:r>
      <w:bookmarkEnd w:id="21"/>
    </w:p>
    <w:p>
      <w:pPr>
        <w:spacing w:line="360" w:lineRule="auto"/>
        <w:ind w:left="2" w:firstLine="420" w:firstLineChars="200"/>
        <w:rPr>
          <w:rFonts w:asciiTheme="minorEastAsia" w:hAnsiTheme="minorEastAsia" w:eastAsiaTheme="minorEastAsia" w:cstheme="minorEastAsia"/>
        </w:rPr>
      </w:pPr>
      <w:bookmarkStart w:id="22" w:name="_Toc59798595"/>
      <w:r>
        <w:rPr>
          <w:rFonts w:hint="eastAsia" w:asciiTheme="minorEastAsia" w:hAnsiTheme="minorEastAsia" w:eastAsiaTheme="minorEastAsia" w:cstheme="minorEastAsia"/>
        </w:rPr>
        <w:t>6、响应文件因字迹潦草或表达不清所引起的后果由供应商自行负责。</w:t>
      </w:r>
      <w:bookmarkEnd w:id="22"/>
    </w:p>
    <w:p>
      <w:pPr>
        <w:spacing w:line="360" w:lineRule="auto"/>
        <w:outlineLvl w:val="0"/>
        <w:rPr>
          <w:rFonts w:ascii="宋体" w:cs="Times New Roman"/>
          <w:b/>
          <w:bCs/>
          <w:kern w:val="0"/>
        </w:rPr>
      </w:pPr>
    </w:p>
    <w:p>
      <w:pPr>
        <w:spacing w:line="360" w:lineRule="auto"/>
        <w:jc w:val="center"/>
        <w:rPr>
          <w:rFonts w:ascii="宋体" w:cs="Times New Roman"/>
          <w:b/>
          <w:bCs/>
        </w:rPr>
      </w:pPr>
    </w:p>
    <w:p>
      <w:pPr>
        <w:spacing w:line="360" w:lineRule="auto"/>
        <w:rPr>
          <w:rFonts w:ascii="宋体" w:cs="Times New Roman"/>
        </w:rPr>
      </w:pPr>
    </w:p>
    <w:p>
      <w:pPr>
        <w:spacing w:line="360" w:lineRule="auto"/>
        <w:jc w:val="left"/>
        <w:rPr>
          <w:rFonts w:ascii="宋体" w:hAnsi="宋体" w:cs="宋体"/>
          <w:b/>
          <w:bCs/>
          <w:sz w:val="30"/>
          <w:szCs w:val="30"/>
        </w:rPr>
      </w:pPr>
      <w:r>
        <w:rPr>
          <w:rFonts w:ascii="宋体" w:cs="Times New Roman"/>
          <w:b/>
          <w:bCs/>
        </w:rPr>
        <w:br w:type="page"/>
      </w:r>
      <w:r>
        <w:rPr>
          <w:rFonts w:hint="eastAsia" w:ascii="宋体" w:hAnsi="宋体" w:cs="宋体"/>
          <w:b/>
          <w:bCs/>
          <w:sz w:val="30"/>
          <w:szCs w:val="30"/>
        </w:rPr>
        <w:t>格式</w:t>
      </w:r>
    </w:p>
    <w:p>
      <w:pPr>
        <w:spacing w:line="360" w:lineRule="auto"/>
        <w:jc w:val="center"/>
        <w:rPr>
          <w:rFonts w:ascii="宋体" w:hAnsi="宋体" w:cs="宋体"/>
          <w:sz w:val="36"/>
          <w:szCs w:val="36"/>
        </w:rPr>
      </w:pPr>
    </w:p>
    <w:p>
      <w:pPr>
        <w:spacing w:line="360" w:lineRule="auto"/>
        <w:jc w:val="center"/>
        <w:rPr>
          <w:rFonts w:hint="eastAsia" w:ascii="宋体" w:hAnsi="宋体" w:eastAsia="宋体" w:cs="宋体"/>
          <w:sz w:val="36"/>
          <w:szCs w:val="36"/>
          <w:lang w:eastAsia="zh-CN"/>
        </w:rPr>
      </w:pPr>
      <w:r>
        <w:rPr>
          <w:rFonts w:hint="eastAsia" w:ascii="宋体" w:hAnsi="宋体" w:cs="宋体"/>
          <w:sz w:val="36"/>
          <w:szCs w:val="36"/>
          <w:lang w:eastAsia="zh-CN"/>
        </w:rPr>
        <w:t>2021-2022年度长兴县行政、事业单位、团体组织物业管理服务定点供应商入围项目</w:t>
      </w:r>
    </w:p>
    <w:p>
      <w:pPr>
        <w:spacing w:line="360" w:lineRule="auto"/>
        <w:jc w:val="center"/>
        <w:rPr>
          <w:rFonts w:ascii="宋体" w:hAnsi="宋体" w:cs="宋体"/>
          <w:sz w:val="36"/>
          <w:szCs w:val="36"/>
        </w:rPr>
      </w:pPr>
      <w:r>
        <w:rPr>
          <w:rFonts w:hint="eastAsia" w:ascii="宋体" w:hAnsi="宋体" w:cs="宋体"/>
          <w:sz w:val="36"/>
          <w:szCs w:val="36"/>
        </w:rPr>
        <w:t>标项（</w:t>
      </w:r>
      <w:r>
        <w:rPr>
          <w:rFonts w:hint="eastAsia" w:ascii="宋体" w:hAnsi="宋体" w:cs="宋体"/>
          <w:sz w:val="36"/>
          <w:szCs w:val="36"/>
          <w:u w:val="single"/>
        </w:rPr>
        <w:t xml:space="preserve">     </w:t>
      </w:r>
      <w:r>
        <w:rPr>
          <w:rFonts w:hint="eastAsia" w:ascii="宋体" w:hAnsi="宋体" w:cs="宋体"/>
          <w:sz w:val="36"/>
          <w:szCs w:val="36"/>
        </w:rPr>
        <w:t>）</w:t>
      </w:r>
    </w:p>
    <w:p>
      <w:pPr>
        <w:spacing w:line="360" w:lineRule="auto"/>
        <w:jc w:val="center"/>
        <w:rPr>
          <w:rFonts w:ascii="宋体" w:cs="Times New Roman"/>
          <w:sz w:val="48"/>
          <w:szCs w:val="48"/>
        </w:rPr>
      </w:pPr>
    </w:p>
    <w:p>
      <w:pPr>
        <w:spacing w:line="360" w:lineRule="auto"/>
        <w:jc w:val="center"/>
        <w:rPr>
          <w:rFonts w:ascii="宋体" w:cs="Times New Roman"/>
          <w:b/>
          <w:bCs/>
          <w:sz w:val="72"/>
          <w:szCs w:val="72"/>
        </w:rPr>
      </w:pPr>
      <w:r>
        <w:rPr>
          <w:rFonts w:hint="eastAsia" w:ascii="宋体" w:hAnsi="宋体" w:cs="宋体"/>
          <w:b/>
          <w:bCs/>
          <w:sz w:val="72"/>
          <w:szCs w:val="72"/>
        </w:rPr>
        <w:t>响</w:t>
      </w:r>
    </w:p>
    <w:p>
      <w:pPr>
        <w:spacing w:line="360" w:lineRule="auto"/>
        <w:jc w:val="center"/>
        <w:rPr>
          <w:rFonts w:ascii="宋体" w:cs="Times New Roman"/>
          <w:b/>
          <w:bCs/>
          <w:sz w:val="72"/>
          <w:szCs w:val="72"/>
        </w:rPr>
      </w:pPr>
      <w:r>
        <w:rPr>
          <w:rFonts w:hint="eastAsia" w:ascii="宋体" w:hAnsi="宋体" w:cs="宋体"/>
          <w:b/>
          <w:bCs/>
          <w:sz w:val="72"/>
          <w:szCs w:val="72"/>
        </w:rPr>
        <w:t>应</w:t>
      </w:r>
    </w:p>
    <w:p>
      <w:pPr>
        <w:spacing w:line="360" w:lineRule="auto"/>
        <w:jc w:val="center"/>
        <w:rPr>
          <w:rFonts w:ascii="宋体" w:cs="Times New Roman"/>
          <w:b/>
          <w:bCs/>
          <w:sz w:val="72"/>
          <w:szCs w:val="72"/>
        </w:rPr>
      </w:pPr>
      <w:r>
        <w:rPr>
          <w:rFonts w:hint="eastAsia" w:ascii="宋体" w:hAnsi="宋体" w:cs="宋体"/>
          <w:b/>
          <w:bCs/>
          <w:sz w:val="72"/>
          <w:szCs w:val="72"/>
        </w:rPr>
        <w:t>文</w:t>
      </w:r>
    </w:p>
    <w:p>
      <w:pPr>
        <w:spacing w:line="360" w:lineRule="auto"/>
        <w:jc w:val="center"/>
        <w:rPr>
          <w:rFonts w:ascii="宋体" w:cs="Times New Roman"/>
          <w:b/>
          <w:bCs/>
          <w:sz w:val="72"/>
          <w:szCs w:val="72"/>
        </w:rPr>
      </w:pPr>
      <w:r>
        <w:rPr>
          <w:rFonts w:hint="eastAsia" w:ascii="宋体" w:hAnsi="宋体" w:cs="宋体"/>
          <w:b/>
          <w:bCs/>
          <w:sz w:val="72"/>
          <w:szCs w:val="72"/>
        </w:rPr>
        <w:t>件</w:t>
      </w:r>
    </w:p>
    <w:p>
      <w:pPr>
        <w:spacing w:line="360" w:lineRule="auto"/>
        <w:jc w:val="center"/>
        <w:rPr>
          <w:rFonts w:ascii="宋体" w:cs="Times New Roman"/>
          <w:sz w:val="30"/>
          <w:szCs w:val="30"/>
        </w:rPr>
      </w:pPr>
    </w:p>
    <w:p>
      <w:pPr>
        <w:spacing w:line="360" w:lineRule="auto"/>
        <w:rPr>
          <w:rFonts w:ascii="宋体" w:cs="Times New Roman"/>
          <w:sz w:val="30"/>
          <w:szCs w:val="30"/>
        </w:rPr>
      </w:pPr>
    </w:p>
    <w:p>
      <w:pPr>
        <w:spacing w:line="360" w:lineRule="auto"/>
        <w:ind w:firstLine="600" w:firstLineChars="200"/>
        <w:rPr>
          <w:rFonts w:ascii="宋体" w:hAnsi="宋体" w:cs="宋体"/>
          <w:sz w:val="30"/>
          <w:szCs w:val="30"/>
          <w:u w:val="single"/>
        </w:rPr>
      </w:pPr>
    </w:p>
    <w:p>
      <w:pPr>
        <w:spacing w:line="360" w:lineRule="auto"/>
        <w:ind w:firstLine="600" w:firstLineChars="200"/>
        <w:rPr>
          <w:rFonts w:ascii="宋体" w:hAnsi="宋体" w:cs="宋体"/>
          <w:sz w:val="30"/>
          <w:szCs w:val="30"/>
          <w:u w:val="single"/>
        </w:rPr>
      </w:pPr>
      <w:r>
        <w:rPr>
          <w:rFonts w:hint="eastAsia" w:ascii="宋体" w:hAnsi="宋体" w:cs="宋体"/>
          <w:sz w:val="30"/>
          <w:szCs w:val="30"/>
        </w:rPr>
        <w:t>项目编号：</w:t>
      </w:r>
      <w:r>
        <w:rPr>
          <w:rFonts w:ascii="宋体" w:hAnsi="宋体" w:cs="宋体"/>
          <w:sz w:val="30"/>
          <w:szCs w:val="30"/>
          <w:u w:val="single"/>
        </w:rPr>
        <w:t xml:space="preserve">                            </w:t>
      </w:r>
    </w:p>
    <w:p>
      <w:pPr>
        <w:spacing w:line="360" w:lineRule="auto"/>
        <w:ind w:firstLine="600" w:firstLineChars="200"/>
        <w:rPr>
          <w:rFonts w:ascii="宋体" w:cs="Times New Roman"/>
          <w:sz w:val="30"/>
          <w:szCs w:val="30"/>
        </w:rPr>
      </w:pPr>
      <w:r>
        <w:rPr>
          <w:rFonts w:hint="eastAsia" w:ascii="宋体" w:hAnsi="宋体" w:cs="宋体"/>
          <w:sz w:val="30"/>
          <w:szCs w:val="30"/>
        </w:rPr>
        <w:t>供应商：</w:t>
      </w:r>
      <w:r>
        <w:rPr>
          <w:rFonts w:ascii="宋体" w:hAnsi="宋体" w:cs="宋体"/>
          <w:sz w:val="30"/>
          <w:szCs w:val="30"/>
          <w:u w:val="single"/>
        </w:rPr>
        <w:t xml:space="preserve">                              </w:t>
      </w:r>
    </w:p>
    <w:p>
      <w:pPr>
        <w:spacing w:line="360" w:lineRule="auto"/>
        <w:ind w:firstLine="600" w:firstLineChars="200"/>
        <w:rPr>
          <w:rFonts w:ascii="宋体" w:cs="Times New Roman"/>
          <w:sz w:val="30"/>
          <w:szCs w:val="30"/>
        </w:rPr>
      </w:pPr>
      <w:r>
        <w:rPr>
          <w:rFonts w:hint="eastAsia" w:ascii="宋体" w:hAnsi="宋体" w:cs="宋体"/>
          <w:sz w:val="30"/>
          <w:szCs w:val="30"/>
        </w:rPr>
        <w:t>日期：</w:t>
      </w:r>
      <w:r>
        <w:rPr>
          <w:rFonts w:ascii="宋体" w:hAnsi="宋体" w:cs="宋体"/>
          <w:sz w:val="30"/>
          <w:szCs w:val="30"/>
          <w:u w:val="single"/>
        </w:rPr>
        <w:t>202</w:t>
      </w:r>
      <w:r>
        <w:rPr>
          <w:rFonts w:hint="eastAsia" w:ascii="宋体" w:hAnsi="宋体" w:cs="宋体"/>
          <w:sz w:val="30"/>
          <w:szCs w:val="30"/>
          <w:u w:val="single"/>
          <w:lang w:val="en-US" w:eastAsia="zh-CN"/>
        </w:rPr>
        <w:t>2</w:t>
      </w:r>
      <w:r>
        <w:rPr>
          <w:rFonts w:hint="eastAsia" w:ascii="宋体" w:hAnsi="宋体" w:cs="宋体"/>
          <w:sz w:val="30"/>
          <w:szCs w:val="30"/>
        </w:rPr>
        <w:t>年</w:t>
      </w:r>
      <w:r>
        <w:rPr>
          <w:rFonts w:ascii="宋体" w:hAnsi="宋体" w:cs="宋体"/>
          <w:sz w:val="30"/>
          <w:szCs w:val="30"/>
        </w:rPr>
        <w:t xml:space="preserve"> </w:t>
      </w:r>
      <w:r>
        <w:rPr>
          <w:rFonts w:ascii="宋体" w:hAnsi="宋体" w:cs="宋体"/>
          <w:sz w:val="30"/>
          <w:szCs w:val="30"/>
          <w:u w:val="single"/>
        </w:rPr>
        <w:t xml:space="preserve">      </w:t>
      </w:r>
      <w:r>
        <w:rPr>
          <w:rFonts w:hint="eastAsia" w:ascii="宋体" w:hAnsi="宋体" w:cs="宋体"/>
          <w:sz w:val="30"/>
          <w:szCs w:val="30"/>
        </w:rPr>
        <w:t>月</w:t>
      </w:r>
      <w:r>
        <w:rPr>
          <w:rFonts w:ascii="宋体" w:hAnsi="宋体" w:cs="宋体"/>
          <w:sz w:val="30"/>
          <w:szCs w:val="30"/>
          <w:u w:val="single"/>
        </w:rPr>
        <w:t xml:space="preserve">     </w:t>
      </w:r>
      <w:r>
        <w:rPr>
          <w:rFonts w:hint="eastAsia" w:ascii="宋体" w:hAnsi="宋体" w:cs="宋体"/>
          <w:sz w:val="30"/>
          <w:szCs w:val="30"/>
        </w:rPr>
        <w:t>日</w:t>
      </w:r>
    </w:p>
    <w:p>
      <w:pPr>
        <w:spacing w:line="360" w:lineRule="auto"/>
        <w:jc w:val="center"/>
        <w:rPr>
          <w:rFonts w:ascii="宋体" w:cs="Times New Roman"/>
          <w:b/>
          <w:bCs/>
        </w:rPr>
      </w:pPr>
    </w:p>
    <w:p>
      <w:pPr>
        <w:spacing w:line="360" w:lineRule="auto"/>
        <w:rPr>
          <w:rFonts w:ascii="宋体" w:cs="Times New Roman"/>
          <w:b/>
          <w:bCs/>
        </w:rPr>
        <w:sectPr>
          <w:headerReference r:id="rId6" w:type="first"/>
          <w:footerReference r:id="rId7" w:type="first"/>
          <w:pgSz w:w="11906" w:h="16838"/>
          <w:pgMar w:top="1077" w:right="1418" w:bottom="1077" w:left="1418" w:header="851" w:footer="992" w:gutter="0"/>
          <w:cols w:space="720" w:num="1"/>
          <w:titlePg/>
          <w:docGrid w:linePitch="312" w:charSpace="0"/>
        </w:sectPr>
      </w:pPr>
    </w:p>
    <w:p>
      <w:pPr>
        <w:spacing w:before="480" w:beforeLines="200" w:after="480" w:afterLines="200"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目    录</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kern w:val="0"/>
        </w:rPr>
        <w:t>1、法</w:t>
      </w:r>
      <w:r>
        <w:rPr>
          <w:rFonts w:hint="eastAsia" w:asciiTheme="minorEastAsia" w:hAnsiTheme="minorEastAsia" w:eastAsiaTheme="minorEastAsia" w:cstheme="minorEastAsia"/>
        </w:rPr>
        <w:t>定代表人授权委托书或法定代表人身份证明…………………………（页码）</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2、响应声明书…………………………………………………………………（页码）</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3、报价承诺表…………………………………………………………………（页码）</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4、资信证明文件………………………………………………………………（页码）</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(1)供应商基本情况………………………………………………………（页码）</w:t>
      </w:r>
    </w:p>
    <w:p>
      <w:pPr>
        <w:spacing w:line="360" w:lineRule="auto"/>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rPr>
        <w:t>(2)拟派总协调人情况</w:t>
      </w:r>
      <w:r>
        <w:rPr>
          <w:rFonts w:hint="eastAsia" w:asciiTheme="minorEastAsia" w:hAnsiTheme="minorEastAsia" w:eastAsiaTheme="minorEastAsia" w:cstheme="minorEastAsia"/>
          <w:kern w:val="0"/>
        </w:rPr>
        <w:t>……………………………………………………（页码）</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(3)承诺书…………………………………………………………………（页码）</w:t>
      </w:r>
    </w:p>
    <w:p>
      <w:pPr>
        <w:spacing w:line="360" w:lineRule="auto"/>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(4)供应商认为需要的其他文件或说明…………………………………（页码）</w:t>
      </w:r>
    </w:p>
    <w:p>
      <w:pPr>
        <w:spacing w:line="360" w:lineRule="auto"/>
        <w:ind w:firstLine="422" w:firstLineChars="200"/>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rPr>
          <w:rFonts w:asciiTheme="minorEastAsia" w:hAnsiTheme="minorEastAsia" w:eastAsiaTheme="minorEastAsia" w:cstheme="minorEastAsia"/>
          <w:b/>
          <w:bCs/>
        </w:rPr>
        <w:sectPr>
          <w:pgSz w:w="11906" w:h="16838"/>
          <w:pgMar w:top="1077" w:right="1418" w:bottom="1077" w:left="1518" w:header="851" w:footer="992" w:gutter="0"/>
          <w:cols w:space="720" w:num="1"/>
          <w:titlePg/>
          <w:docGrid w:linePitch="312" w:charSpace="0"/>
        </w:sectPr>
      </w:pPr>
    </w:p>
    <w:p>
      <w:pPr>
        <w:spacing w:line="360" w:lineRule="auto"/>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一、法定代表人授权委托书</w:t>
      </w:r>
    </w:p>
    <w:p>
      <w:pPr>
        <w:spacing w:line="360" w:lineRule="auto"/>
        <w:jc w:val="center"/>
        <w:rPr>
          <w:rFonts w:asciiTheme="minorEastAsia" w:hAnsiTheme="minorEastAsia" w:eastAsiaTheme="minorEastAsia" w:cstheme="minorEastAsia"/>
          <w:b/>
          <w:bCs/>
        </w:rPr>
      </w:pPr>
    </w:p>
    <w:p>
      <w:pPr>
        <w:snapToGrid w:val="0"/>
        <w:spacing w:before="156" w:beforeLines="50" w:after="50"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kern w:val="0"/>
        </w:rPr>
        <w:t>致长兴县政府采购中心</w:t>
      </w:r>
      <w:r>
        <w:rPr>
          <w:rFonts w:hint="eastAsia" w:asciiTheme="minorEastAsia" w:hAnsiTheme="minorEastAsia" w:eastAsiaTheme="minorEastAsia" w:cstheme="minorEastAsia"/>
        </w:rPr>
        <w:t>：</w:t>
      </w:r>
    </w:p>
    <w:p>
      <w:pPr>
        <w:snapToGrid w:val="0"/>
        <w:spacing w:before="156" w:beforeLines="50" w:after="50" w:line="360" w:lineRule="auto"/>
        <w:ind w:firstLine="63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我</w:t>
      </w:r>
      <w:r>
        <w:rPr>
          <w:rFonts w:hint="eastAsia" w:asciiTheme="minorEastAsia" w:hAnsiTheme="minorEastAsia" w:eastAsiaTheme="minorEastAsia" w:cstheme="minorEastAsia"/>
          <w:u w:val="single"/>
        </w:rPr>
        <w:t xml:space="preserve">    （法定代表人姓名）</w:t>
      </w:r>
      <w:r>
        <w:rPr>
          <w:rFonts w:hint="eastAsia" w:asciiTheme="minorEastAsia" w:hAnsiTheme="minorEastAsia" w:eastAsiaTheme="minorEastAsia" w:cstheme="minorEastAsia"/>
        </w:rPr>
        <w:t>系</w:t>
      </w:r>
      <w:r>
        <w:rPr>
          <w:rFonts w:hint="eastAsia" w:asciiTheme="minorEastAsia" w:hAnsiTheme="minorEastAsia" w:eastAsiaTheme="minorEastAsia" w:cstheme="minorEastAsia"/>
          <w:u w:val="single"/>
        </w:rPr>
        <w:t xml:space="preserve">    （供应商全称）</w:t>
      </w:r>
      <w:r>
        <w:rPr>
          <w:rFonts w:hint="eastAsia" w:asciiTheme="minorEastAsia" w:hAnsiTheme="minorEastAsia" w:eastAsiaTheme="minorEastAsia" w:cstheme="minorEastAsia"/>
        </w:rPr>
        <w:t xml:space="preserve">的法定代表人，现授权委托本单位在职职工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（姓名）为授权代表，以我方的名义参加项目编号：</w:t>
      </w:r>
      <w:r>
        <w:rPr>
          <w:rFonts w:hint="eastAsia" w:asciiTheme="minorEastAsia" w:hAnsiTheme="minorEastAsia" w:eastAsiaTheme="minorEastAsia" w:cstheme="minorEastAsia"/>
          <w:u w:val="single"/>
          <w:lang w:eastAsia="zh-CN"/>
        </w:rPr>
        <w:t>CXCG202209002</w:t>
      </w: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u w:val="single"/>
          <w:lang w:eastAsia="zh-CN"/>
        </w:rPr>
        <w:t>2021-2022年度长兴县行政、事业单位、团体组织物业管理服务定点供应商入围项目</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标项</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的承诺入围，并代表我方全权办理承诺入围相关具体事务和签署相关文件。我方对授权代表的签名事项负全部责任。</w:t>
      </w:r>
    </w:p>
    <w:p>
      <w:pPr>
        <w:snapToGrid w:val="0"/>
        <w:spacing w:before="156" w:beforeLines="50" w:after="50"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在撤销授权的书面通知以前，本授权书一直有效。授权代表在授权书有效期内签署的所有文件不因授权的撤销而失效。</w:t>
      </w:r>
    </w:p>
    <w:p>
      <w:pPr>
        <w:snapToGrid w:val="0"/>
        <w:spacing w:before="156" w:beforeLines="50" w:after="50"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授权代表无转委托权，特此委托。</w:t>
      </w:r>
    </w:p>
    <w:p>
      <w:pPr>
        <w:snapToGrid w:val="0"/>
        <w:spacing w:before="156" w:beforeLines="50" w:after="50" w:line="360" w:lineRule="auto"/>
        <w:ind w:firstLine="480"/>
        <w:rPr>
          <w:rFonts w:asciiTheme="minorEastAsia" w:hAnsiTheme="minorEastAsia" w:eastAsiaTheme="minorEastAsia" w:cstheme="minorEastAsia"/>
        </w:rPr>
      </w:pPr>
    </w:p>
    <w:p>
      <w:pPr>
        <w:snapToGrid w:val="0"/>
        <w:spacing w:before="156" w:beforeLines="50" w:after="5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授权代表签名：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p>
      <w:pPr>
        <w:snapToGrid w:val="0"/>
        <w:spacing w:before="156" w:beforeLines="50" w:after="5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授权代表身份证号码：</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p>
      <w:pPr>
        <w:snapToGrid w:val="0"/>
        <w:spacing w:before="156" w:beforeLines="50" w:after="5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法定代表人签名（或签名章）：</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职务：</w:t>
      </w:r>
      <w:r>
        <w:rPr>
          <w:rFonts w:hint="eastAsia" w:asciiTheme="minorEastAsia" w:hAnsiTheme="minorEastAsia" w:eastAsiaTheme="minorEastAsia" w:cstheme="minorEastAsia"/>
          <w:u w:val="single"/>
        </w:rPr>
        <w:t xml:space="preserve">           </w:t>
      </w:r>
    </w:p>
    <w:p>
      <w:pPr>
        <w:snapToGrid w:val="0"/>
        <w:spacing w:before="156" w:beforeLines="50" w:after="50" w:line="360" w:lineRule="auto"/>
        <w:ind w:firstLine="4305" w:firstLineChars="2050"/>
        <w:rPr>
          <w:rFonts w:asciiTheme="minorEastAsia" w:hAnsiTheme="minorEastAsia" w:eastAsiaTheme="minorEastAsia" w:cstheme="minorEastAsia"/>
        </w:rPr>
      </w:pPr>
    </w:p>
    <w:p>
      <w:pPr>
        <w:tabs>
          <w:tab w:val="left" w:pos="720"/>
          <w:tab w:val="left" w:pos="90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供应商全称：</w:t>
      </w:r>
      <w:r>
        <w:rPr>
          <w:rFonts w:hint="eastAsia" w:asciiTheme="minorEastAsia" w:hAnsiTheme="minorEastAsia" w:eastAsiaTheme="minorEastAsia" w:cstheme="minorEastAsia"/>
          <w:u w:val="single"/>
        </w:rPr>
        <w:t xml:space="preserve">             （盖公章）</w:t>
      </w:r>
    </w:p>
    <w:p>
      <w:pPr>
        <w:snapToGrid w:val="0"/>
        <w:spacing w:before="156" w:beforeLines="50" w:after="5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日    期：      年     月     日   </w:t>
      </w:r>
    </w:p>
    <w:p>
      <w:pPr>
        <w:snapToGrid w:val="0"/>
        <w:spacing w:before="156" w:beforeLines="50" w:after="50" w:line="360" w:lineRule="auto"/>
        <w:ind w:firstLine="480"/>
        <w:rPr>
          <w:rFonts w:asciiTheme="minorEastAsia" w:hAnsiTheme="minorEastAsia" w:eastAsiaTheme="minorEastAsia" w:cstheme="minorEastAsia"/>
        </w:rPr>
      </w:pPr>
    </w:p>
    <w:p>
      <w:pPr>
        <w:snapToGrid w:val="0"/>
        <w:spacing w:before="156" w:beforeLines="50" w:after="50" w:line="360" w:lineRule="auto"/>
        <w:ind w:firstLine="480"/>
        <w:rPr>
          <w:rFonts w:asciiTheme="minorEastAsia" w:hAnsiTheme="minorEastAsia" w:eastAsiaTheme="minorEastAsia" w:cstheme="minorEastAsia"/>
          <w:b/>
        </w:rPr>
      </w:pPr>
      <w:r>
        <w:rPr>
          <w:rFonts w:hint="eastAsia" w:asciiTheme="minorEastAsia" w:hAnsiTheme="minorEastAsia" w:eastAsiaTheme="minorEastAsia" w:cstheme="minorEastAsia"/>
          <w:b/>
        </w:rPr>
        <w:t>（附授权代表身份证复印件正反两面）</w:t>
      </w:r>
    </w:p>
    <w:p>
      <w:pPr>
        <w:snapToGrid w:val="0"/>
        <w:spacing w:before="156" w:beforeLines="50" w:after="50" w:line="360" w:lineRule="auto"/>
        <w:rPr>
          <w:rFonts w:asciiTheme="minorEastAsia" w:hAnsiTheme="minorEastAsia" w:eastAsiaTheme="minorEastAsia" w:cstheme="minorEastAsia"/>
          <w:u w:val="single"/>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 法定代表人身份证明</w:t>
      </w:r>
    </w:p>
    <w:p>
      <w:pPr>
        <w:spacing w:line="360" w:lineRule="auto"/>
        <w:rPr>
          <w:rFonts w:asciiTheme="minorEastAsia" w:hAnsiTheme="minorEastAsia" w:eastAsiaTheme="minorEastAsia" w:cstheme="minorEastAsia"/>
          <w:b/>
        </w:rPr>
      </w:pPr>
    </w:p>
    <w:p>
      <w:pPr>
        <w:spacing w:line="360" w:lineRule="auto"/>
        <w:ind w:firstLine="612"/>
        <w:rPr>
          <w:rFonts w:asciiTheme="minorEastAsia" w:hAnsiTheme="minorEastAsia" w:eastAsiaTheme="minorEastAsia" w:cstheme="minorEastAsia"/>
        </w:rPr>
      </w:pPr>
      <w:r>
        <w:rPr>
          <w:rFonts w:hint="eastAsia" w:asciiTheme="minorEastAsia" w:hAnsiTheme="minorEastAsia" w:eastAsiaTheme="minorEastAsia" w:cstheme="minorEastAsia"/>
        </w:rPr>
        <w:t>供应商单位名称：</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p>
    <w:p>
      <w:pPr>
        <w:spacing w:line="360" w:lineRule="auto"/>
        <w:ind w:firstLine="612"/>
        <w:rPr>
          <w:rFonts w:asciiTheme="minorEastAsia" w:hAnsiTheme="minorEastAsia" w:eastAsiaTheme="minorEastAsia" w:cstheme="minorEastAsia"/>
        </w:rPr>
      </w:pPr>
    </w:p>
    <w:p>
      <w:pPr>
        <w:spacing w:line="360" w:lineRule="auto"/>
        <w:ind w:firstLine="610"/>
        <w:rPr>
          <w:rFonts w:asciiTheme="minorEastAsia" w:hAnsiTheme="minorEastAsia" w:eastAsiaTheme="minorEastAsia" w:cstheme="minorEastAsia"/>
          <w:u w:val="single"/>
        </w:rPr>
      </w:pPr>
      <w:r>
        <w:rPr>
          <w:rFonts w:hint="eastAsia" w:asciiTheme="minorEastAsia" w:hAnsiTheme="minorEastAsia" w:eastAsiaTheme="minorEastAsia" w:cstheme="minorEastAsia"/>
        </w:rPr>
        <w:t>单位性质：</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p>
    <w:p>
      <w:pPr>
        <w:spacing w:line="360" w:lineRule="auto"/>
        <w:ind w:firstLine="610"/>
        <w:rPr>
          <w:rFonts w:asciiTheme="minorEastAsia" w:hAnsiTheme="minorEastAsia" w:eastAsiaTheme="minorEastAsia" w:cstheme="minorEastAsia"/>
        </w:rPr>
      </w:pPr>
    </w:p>
    <w:p>
      <w:pPr>
        <w:spacing w:line="360" w:lineRule="auto"/>
        <w:ind w:firstLine="610"/>
        <w:rPr>
          <w:rFonts w:asciiTheme="minorEastAsia" w:hAnsiTheme="minorEastAsia" w:eastAsiaTheme="minorEastAsia" w:cstheme="minorEastAsia"/>
          <w:u w:val="single"/>
        </w:rPr>
      </w:pP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p>
    <w:p>
      <w:pPr>
        <w:spacing w:line="360" w:lineRule="auto"/>
        <w:ind w:firstLine="610"/>
        <w:rPr>
          <w:rFonts w:asciiTheme="minorEastAsia" w:hAnsiTheme="minorEastAsia" w:eastAsiaTheme="minorEastAsia" w:cstheme="minorEastAsia"/>
        </w:rPr>
      </w:pPr>
    </w:p>
    <w:p>
      <w:pPr>
        <w:spacing w:line="360" w:lineRule="auto"/>
        <w:ind w:firstLine="610"/>
        <w:rPr>
          <w:rFonts w:asciiTheme="minorEastAsia" w:hAnsiTheme="minorEastAsia" w:eastAsiaTheme="minorEastAsia" w:cstheme="minorEastAsia"/>
        </w:rPr>
      </w:pPr>
      <w:r>
        <w:rPr>
          <w:rFonts w:hint="eastAsia" w:asciiTheme="minorEastAsia" w:hAnsiTheme="minorEastAsia" w:eastAsiaTheme="minorEastAsia" w:cstheme="minorEastAsia"/>
        </w:rPr>
        <w:t>成立时间：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360" w:lineRule="auto"/>
        <w:ind w:firstLine="610"/>
        <w:rPr>
          <w:rFonts w:asciiTheme="minorEastAsia" w:hAnsiTheme="minorEastAsia" w:eastAsiaTheme="minorEastAsia" w:cstheme="minorEastAsia"/>
        </w:rPr>
      </w:pPr>
    </w:p>
    <w:p>
      <w:pPr>
        <w:spacing w:line="360" w:lineRule="auto"/>
        <w:ind w:firstLine="610"/>
        <w:rPr>
          <w:rFonts w:asciiTheme="minorEastAsia" w:hAnsiTheme="minorEastAsia" w:eastAsiaTheme="minorEastAsia" w:cstheme="minorEastAsia"/>
          <w:u w:val="single"/>
        </w:rPr>
      </w:pPr>
      <w:r>
        <w:rPr>
          <w:rFonts w:hint="eastAsia" w:asciiTheme="minorEastAsia" w:hAnsiTheme="minorEastAsia" w:eastAsiaTheme="minorEastAsia" w:cstheme="minorEastAsia"/>
        </w:rPr>
        <w:t>经营期限：</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p>
    <w:p>
      <w:pPr>
        <w:spacing w:line="360" w:lineRule="auto"/>
        <w:ind w:firstLine="610"/>
        <w:rPr>
          <w:rFonts w:asciiTheme="minorEastAsia" w:hAnsiTheme="minorEastAsia" w:eastAsiaTheme="minorEastAsia" w:cstheme="minorEastAsia"/>
        </w:rPr>
      </w:pPr>
    </w:p>
    <w:p>
      <w:pPr>
        <w:spacing w:line="360" w:lineRule="auto"/>
        <w:ind w:firstLine="610"/>
        <w:rPr>
          <w:rFonts w:asciiTheme="minorEastAsia" w:hAnsiTheme="minorEastAsia" w:eastAsiaTheme="minorEastAsia" w:cstheme="minorEastAsia"/>
          <w:u w:val="single"/>
        </w:rPr>
      </w:pPr>
      <w:r>
        <w:rPr>
          <w:rFonts w:hint="eastAsia" w:asciiTheme="minorEastAsia" w:hAnsiTheme="minorEastAsia" w:eastAsiaTheme="minorEastAsia" w:cstheme="minorEastAsia"/>
        </w:rPr>
        <w:t>姓    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性别：</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职务：</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 xml:space="preserve"> </w:t>
      </w:r>
    </w:p>
    <w:p>
      <w:pPr>
        <w:spacing w:line="360" w:lineRule="auto"/>
        <w:ind w:firstLine="610"/>
        <w:rPr>
          <w:rFonts w:asciiTheme="minorEastAsia" w:hAnsiTheme="minorEastAsia" w:eastAsiaTheme="minorEastAsia" w:cstheme="minorEastAsia"/>
        </w:rPr>
      </w:pPr>
    </w:p>
    <w:p>
      <w:pPr>
        <w:spacing w:line="360" w:lineRule="auto"/>
        <w:ind w:firstLine="610"/>
        <w:rPr>
          <w:rFonts w:asciiTheme="minorEastAsia" w:hAnsiTheme="minorEastAsia" w:eastAsiaTheme="minorEastAsia" w:cstheme="minorEastAsia"/>
        </w:rPr>
      </w:pPr>
      <w:r>
        <w:rPr>
          <w:rFonts w:hint="eastAsia" w:asciiTheme="minorEastAsia" w:hAnsiTheme="minorEastAsia" w:eastAsiaTheme="minorEastAsia" w:cstheme="minorEastAsia"/>
        </w:rPr>
        <w:t>系</w:t>
      </w:r>
      <w:r>
        <w:rPr>
          <w:rFonts w:hint="eastAsia" w:asciiTheme="minorEastAsia" w:hAnsiTheme="minorEastAsia" w:eastAsiaTheme="minorEastAsia" w:cstheme="minorEastAsia"/>
          <w:u w:val="single"/>
        </w:rPr>
        <w:t xml:space="preserve">          （供应商全称）         </w:t>
      </w:r>
      <w:r>
        <w:rPr>
          <w:rFonts w:hint="eastAsia" w:asciiTheme="minorEastAsia" w:hAnsiTheme="minorEastAsia" w:eastAsiaTheme="minorEastAsia" w:cstheme="minorEastAsia"/>
        </w:rPr>
        <w:t>的法定代表人。</w:t>
      </w:r>
    </w:p>
    <w:p>
      <w:pPr>
        <w:spacing w:line="360" w:lineRule="auto"/>
        <w:ind w:firstLine="610"/>
        <w:rPr>
          <w:rFonts w:asciiTheme="minorEastAsia" w:hAnsiTheme="minorEastAsia" w:eastAsiaTheme="minorEastAsia" w:cstheme="minorEastAsia"/>
        </w:rPr>
      </w:pPr>
    </w:p>
    <w:p>
      <w:pPr>
        <w:spacing w:line="360" w:lineRule="auto"/>
        <w:ind w:firstLine="610"/>
        <w:rPr>
          <w:rFonts w:asciiTheme="minorEastAsia" w:hAnsiTheme="minorEastAsia" w:eastAsiaTheme="minorEastAsia" w:cstheme="minorEastAsia"/>
        </w:rPr>
      </w:pPr>
      <w:r>
        <w:rPr>
          <w:rFonts w:hint="eastAsia" w:asciiTheme="minorEastAsia" w:hAnsiTheme="minorEastAsia" w:eastAsiaTheme="minorEastAsia" w:cstheme="minorEastAsia"/>
        </w:rPr>
        <w:t>特此证明。</w:t>
      </w:r>
    </w:p>
    <w:p>
      <w:pPr>
        <w:tabs>
          <w:tab w:val="left" w:pos="720"/>
          <w:tab w:val="left" w:pos="900"/>
        </w:tabs>
        <w:spacing w:line="360" w:lineRule="auto"/>
        <w:ind w:firstLine="420" w:firstLineChars="200"/>
        <w:rPr>
          <w:rFonts w:asciiTheme="minorEastAsia" w:hAnsiTheme="minorEastAsia" w:eastAsiaTheme="minorEastAsia" w:cstheme="minorEastAsia"/>
        </w:rPr>
      </w:pPr>
    </w:p>
    <w:p>
      <w:pPr>
        <w:tabs>
          <w:tab w:val="left" w:pos="720"/>
          <w:tab w:val="left" w:pos="900"/>
        </w:tabs>
        <w:spacing w:line="360" w:lineRule="auto"/>
        <w:ind w:firstLine="3990" w:firstLineChars="1900"/>
        <w:rPr>
          <w:rFonts w:asciiTheme="minorEastAsia" w:hAnsiTheme="minorEastAsia" w:eastAsiaTheme="minorEastAsia" w:cstheme="minorEastAsia"/>
        </w:rPr>
      </w:pPr>
    </w:p>
    <w:p>
      <w:pPr>
        <w:tabs>
          <w:tab w:val="left" w:pos="720"/>
          <w:tab w:val="left" w:pos="90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供应商全称：</w:t>
      </w:r>
      <w:r>
        <w:rPr>
          <w:rFonts w:hint="eastAsia" w:asciiTheme="minorEastAsia" w:hAnsiTheme="minorEastAsia" w:eastAsiaTheme="minorEastAsia" w:cstheme="minorEastAsia"/>
          <w:u w:val="single"/>
        </w:rPr>
        <w:t xml:space="preserve">             （盖公章）</w:t>
      </w:r>
    </w:p>
    <w:p>
      <w:pPr>
        <w:tabs>
          <w:tab w:val="left" w:pos="720"/>
          <w:tab w:val="left" w:pos="90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日    期：      年     月     日    </w:t>
      </w:r>
    </w:p>
    <w:p>
      <w:pPr>
        <w:tabs>
          <w:tab w:val="left" w:pos="720"/>
          <w:tab w:val="left" w:pos="900"/>
        </w:tabs>
        <w:spacing w:line="360" w:lineRule="auto"/>
        <w:ind w:firstLine="422" w:firstLineChars="200"/>
        <w:rPr>
          <w:rFonts w:asciiTheme="minorEastAsia" w:hAnsiTheme="minorEastAsia" w:eastAsiaTheme="minorEastAsia" w:cstheme="minorEastAsia"/>
          <w:b/>
        </w:rPr>
      </w:pPr>
    </w:p>
    <w:p>
      <w:pPr>
        <w:tabs>
          <w:tab w:val="left" w:pos="720"/>
          <w:tab w:val="left" w:pos="900"/>
        </w:tabs>
        <w:spacing w:line="360" w:lineRule="auto"/>
        <w:ind w:firstLine="42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（附法定代表人身份证复印件正反两面）</w:t>
      </w: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br w:type="page"/>
      </w:r>
      <w:r>
        <w:rPr>
          <w:rFonts w:hint="eastAsia" w:asciiTheme="minorEastAsia" w:hAnsiTheme="minorEastAsia" w:eastAsiaTheme="minorEastAsia" w:cstheme="minorEastAsia"/>
          <w:b/>
          <w:bCs/>
        </w:rPr>
        <w:t>二、响应声明书</w:t>
      </w:r>
    </w:p>
    <w:p>
      <w:pPr>
        <w:snapToGrid w:val="0"/>
        <w:spacing w:line="48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致长兴县政府采购中心：</w:t>
      </w:r>
    </w:p>
    <w:p>
      <w:pPr>
        <w:snapToGrid w:val="0"/>
        <w:spacing w:line="480" w:lineRule="auto"/>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u w:val="single"/>
        </w:rPr>
        <w:t>（供应商名称）</w:t>
      </w:r>
      <w:r>
        <w:rPr>
          <w:rFonts w:hint="eastAsia" w:asciiTheme="minorEastAsia" w:hAnsiTheme="minorEastAsia" w:eastAsiaTheme="minorEastAsia" w:cstheme="minorEastAsia"/>
          <w:kern w:val="0"/>
        </w:rPr>
        <w:t xml:space="preserve">系中华人民共和国合法企业，经营地址 </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w:t>
      </w:r>
    </w:p>
    <w:p>
      <w:pPr>
        <w:snapToGrid w:val="0"/>
        <w:spacing w:line="480" w:lineRule="auto"/>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我</w:t>
      </w:r>
      <w:r>
        <w:rPr>
          <w:rFonts w:hint="eastAsia" w:asciiTheme="minorEastAsia" w:hAnsiTheme="minorEastAsia" w:eastAsiaTheme="minorEastAsia" w:cstheme="minorEastAsia"/>
          <w:kern w:val="0"/>
          <w:u w:val="single"/>
        </w:rPr>
        <w:t>（法定代表人姓名）</w:t>
      </w:r>
      <w:r>
        <w:rPr>
          <w:rFonts w:hint="eastAsia" w:asciiTheme="minorEastAsia" w:hAnsiTheme="minorEastAsia" w:eastAsiaTheme="minorEastAsia" w:cstheme="minorEastAsia"/>
          <w:kern w:val="0"/>
        </w:rPr>
        <w:t>系</w:t>
      </w:r>
      <w:r>
        <w:rPr>
          <w:rFonts w:hint="eastAsia" w:asciiTheme="minorEastAsia" w:hAnsiTheme="minorEastAsia" w:eastAsiaTheme="minorEastAsia" w:cstheme="minorEastAsia"/>
          <w:kern w:val="0"/>
          <w:u w:val="single"/>
        </w:rPr>
        <w:t>（供应商全称）</w:t>
      </w:r>
      <w:r>
        <w:rPr>
          <w:rFonts w:hint="eastAsia" w:asciiTheme="minorEastAsia" w:hAnsiTheme="minorEastAsia" w:eastAsiaTheme="minorEastAsia" w:cstheme="minorEastAsia"/>
          <w:kern w:val="0"/>
        </w:rPr>
        <w:t>的法定代表人，我方愿意参加贵方组织的</w:t>
      </w:r>
      <w:r>
        <w:rPr>
          <w:rFonts w:hint="eastAsia" w:asciiTheme="minorEastAsia" w:hAnsiTheme="minorEastAsia" w:eastAsiaTheme="minorEastAsia" w:cstheme="minorEastAsia"/>
          <w:u w:val="single"/>
          <w:lang w:eastAsia="zh-CN"/>
        </w:rPr>
        <w:t>2021-2022年度长兴县行政、事业单位、团体组织物业管理服务定点供应商入围项目</w:t>
      </w:r>
      <w:r>
        <w:rPr>
          <w:rFonts w:hint="eastAsia" w:asciiTheme="minorEastAsia" w:hAnsiTheme="minorEastAsia" w:eastAsiaTheme="minorEastAsia" w:cstheme="minorEastAsia"/>
          <w:kern w:val="0"/>
        </w:rPr>
        <w:t>（编号为</w:t>
      </w:r>
      <w:r>
        <w:rPr>
          <w:rFonts w:hint="eastAsia" w:asciiTheme="minorEastAsia" w:hAnsiTheme="minorEastAsia" w:eastAsiaTheme="minorEastAsia" w:cstheme="minorEastAsia"/>
          <w:kern w:val="0"/>
          <w:u w:val="single"/>
          <w:lang w:eastAsia="zh-CN"/>
        </w:rPr>
        <w:t>CXCG202209002</w:t>
      </w:r>
      <w:r>
        <w:rPr>
          <w:rFonts w:hint="eastAsia" w:asciiTheme="minorEastAsia" w:hAnsiTheme="minorEastAsia" w:eastAsiaTheme="minorEastAsia" w:cstheme="minorEastAsia"/>
          <w:kern w:val="0"/>
        </w:rPr>
        <w:t>）标项</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w:t>
      </w:r>
      <w:r>
        <w:rPr>
          <w:rFonts w:hint="eastAsia" w:asciiTheme="minorEastAsia" w:hAnsiTheme="minorEastAsia" w:eastAsiaTheme="minorEastAsia" w:cstheme="minorEastAsia"/>
        </w:rPr>
        <w:t>并拟派___________</w:t>
      </w:r>
      <w:r>
        <w:rPr>
          <w:rFonts w:hint="eastAsia" w:asciiTheme="minorEastAsia" w:hAnsiTheme="minorEastAsia" w:eastAsiaTheme="minorEastAsia" w:cstheme="minorEastAsia"/>
          <w:u w:val="single"/>
        </w:rPr>
        <w:t xml:space="preserve"> （总协调人全名）</w:t>
      </w:r>
      <w:r>
        <w:rPr>
          <w:rFonts w:hint="eastAsia" w:asciiTheme="minorEastAsia" w:hAnsiTheme="minorEastAsia" w:eastAsiaTheme="minorEastAsia" w:cstheme="minorEastAsia"/>
        </w:rPr>
        <w:t>_为本项目的总协调人。</w:t>
      </w:r>
      <w:r>
        <w:rPr>
          <w:rFonts w:hint="eastAsia" w:asciiTheme="minorEastAsia" w:hAnsiTheme="minorEastAsia" w:eastAsiaTheme="minorEastAsia" w:cstheme="minorEastAsia"/>
          <w:kern w:val="0"/>
        </w:rPr>
        <w:t>为此，我方就本次承诺入围有关事项郑重声明如下：</w:t>
      </w:r>
    </w:p>
    <w:p>
      <w:pPr>
        <w:numPr>
          <w:ilvl w:val="0"/>
          <w:numId w:val="4"/>
        </w:numPr>
        <w:tabs>
          <w:tab w:val="left" w:pos="142"/>
          <w:tab w:val="left" w:pos="284"/>
        </w:tabs>
        <w:snapToGrid w:val="0"/>
        <w:spacing w:line="480" w:lineRule="auto"/>
        <w:ind w:left="283" w:leftChars="135" w:firstLine="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我方已详细审查全部承诺入围公告及附件，同意承诺入围公告的各项要求。</w:t>
      </w:r>
    </w:p>
    <w:p>
      <w:pPr>
        <w:numPr>
          <w:ilvl w:val="0"/>
          <w:numId w:val="4"/>
        </w:numPr>
        <w:tabs>
          <w:tab w:val="left" w:pos="142"/>
          <w:tab w:val="left" w:pos="284"/>
        </w:tabs>
        <w:snapToGrid w:val="0"/>
        <w:spacing w:line="480" w:lineRule="auto"/>
        <w:ind w:left="283" w:leftChars="135" w:firstLine="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我方向贵方提交的所有响应文件、资料都是准确的和真实的。</w:t>
      </w:r>
    </w:p>
    <w:p>
      <w:pPr>
        <w:numPr>
          <w:ilvl w:val="0"/>
          <w:numId w:val="4"/>
        </w:numPr>
        <w:tabs>
          <w:tab w:val="left" w:pos="142"/>
          <w:tab w:val="left" w:pos="284"/>
        </w:tabs>
        <w:snapToGrid w:val="0"/>
        <w:spacing w:line="480" w:lineRule="auto"/>
        <w:ind w:left="283" w:leftChars="135" w:firstLine="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若入围，我方将按承诺入围公告规定履行合同责任和义务。</w:t>
      </w:r>
    </w:p>
    <w:p>
      <w:pPr>
        <w:numPr>
          <w:ilvl w:val="0"/>
          <w:numId w:val="4"/>
        </w:numPr>
        <w:tabs>
          <w:tab w:val="left" w:pos="142"/>
          <w:tab w:val="left" w:pos="284"/>
        </w:tabs>
        <w:snapToGrid w:val="0"/>
        <w:spacing w:line="480" w:lineRule="auto"/>
        <w:ind w:left="283" w:leftChars="135" w:firstLine="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我方不是采购单位的附属机构；在获知本项目采购信息后，与采购单位聘请的为此项目提供咨询服务的公司及其附属机构没有任何联系。</w:t>
      </w:r>
    </w:p>
    <w:p>
      <w:pPr>
        <w:numPr>
          <w:ilvl w:val="0"/>
          <w:numId w:val="4"/>
        </w:numPr>
        <w:tabs>
          <w:tab w:val="left" w:pos="142"/>
          <w:tab w:val="left" w:pos="284"/>
        </w:tabs>
        <w:snapToGrid w:val="0"/>
        <w:spacing w:line="480" w:lineRule="auto"/>
        <w:ind w:left="283" w:leftChars="135" w:firstLine="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响应文件自递交截止之日起有效期为90天。</w:t>
      </w:r>
    </w:p>
    <w:p>
      <w:pPr>
        <w:numPr>
          <w:ilvl w:val="0"/>
          <w:numId w:val="4"/>
        </w:numPr>
        <w:tabs>
          <w:tab w:val="left" w:pos="142"/>
          <w:tab w:val="left" w:pos="284"/>
        </w:tabs>
        <w:snapToGrid w:val="0"/>
        <w:spacing w:line="480" w:lineRule="auto"/>
        <w:ind w:left="283" w:leftChars="135" w:firstLine="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我方及由本人担任法定代表人的其他机构被“信用中国”（www.creditchina.gov.cn）、中国政府采购网（www.ccgp.gov.cn）列入失信被执行人、重大税收违法失信主体、政府采购严重违法失信行为记录名单的情况有： </w:t>
      </w:r>
      <w:r>
        <w:rPr>
          <w:rFonts w:hint="eastAsia" w:asciiTheme="minorEastAsia" w:hAnsiTheme="minorEastAsia" w:eastAsiaTheme="minorEastAsia" w:cstheme="minorEastAsia"/>
          <w:kern w:val="0"/>
          <w:u w:val="single"/>
        </w:rPr>
        <w:t xml:space="preserve">                          </w:t>
      </w:r>
    </w:p>
    <w:p>
      <w:pPr>
        <w:tabs>
          <w:tab w:val="left" w:pos="142"/>
          <w:tab w:val="left" w:pos="284"/>
        </w:tabs>
        <w:snapToGrid w:val="0"/>
        <w:spacing w:line="480" w:lineRule="auto"/>
        <w:ind w:left="283" w:leftChars="135"/>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 </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。若经查实，立即取消我方入围资格，且我方愿承担相应的法律责任。</w:t>
      </w:r>
    </w:p>
    <w:p>
      <w:pPr>
        <w:numPr>
          <w:ilvl w:val="0"/>
          <w:numId w:val="4"/>
        </w:numPr>
        <w:tabs>
          <w:tab w:val="left" w:pos="142"/>
          <w:tab w:val="left" w:pos="284"/>
        </w:tabs>
        <w:snapToGrid w:val="0"/>
        <w:spacing w:line="480" w:lineRule="auto"/>
        <w:ind w:left="283" w:leftChars="135" w:firstLine="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以上事项如有虚假或隐瞒，我方愿意承担一切后果，并不再寻求任何旨在减轻或免除法律责任的辩解。</w:t>
      </w:r>
    </w:p>
    <w:p>
      <w:pPr>
        <w:tabs>
          <w:tab w:val="left" w:pos="142"/>
          <w:tab w:val="left" w:pos="284"/>
        </w:tabs>
        <w:snapToGrid w:val="0"/>
        <w:spacing w:line="480" w:lineRule="auto"/>
        <w:rPr>
          <w:rFonts w:asciiTheme="minorEastAsia" w:hAnsiTheme="minorEastAsia" w:eastAsiaTheme="minorEastAsia" w:cstheme="minorEastAsia"/>
          <w:kern w:val="0"/>
        </w:rPr>
      </w:pPr>
    </w:p>
    <w:p>
      <w:pPr>
        <w:spacing w:after="156" w:afterLines="50" w:line="400" w:lineRule="exact"/>
        <w:ind w:firstLine="741" w:firstLineChars="353"/>
        <w:rPr>
          <w:rFonts w:asciiTheme="minorEastAsia" w:hAnsiTheme="minorEastAsia" w:eastAsiaTheme="minorEastAsia" w:cstheme="minorEastAsia"/>
        </w:rPr>
      </w:pPr>
      <w:r>
        <w:rPr>
          <w:rFonts w:hint="eastAsia" w:asciiTheme="minorEastAsia" w:hAnsiTheme="minorEastAsia" w:eastAsiaTheme="minorEastAsia" w:cstheme="minorEastAsia"/>
        </w:rPr>
        <w:t xml:space="preserve">                                      供应商全称（盖章）：</w:t>
      </w:r>
    </w:p>
    <w:p>
      <w:pPr>
        <w:spacing w:after="156" w:afterLines="50" w:line="400" w:lineRule="exact"/>
        <w:ind w:firstLine="3889" w:firstLineChars="1852"/>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法定代表人或授权代表（签字或盖章）：</w:t>
      </w:r>
    </w:p>
    <w:p>
      <w:pPr>
        <w:spacing w:line="420" w:lineRule="exact"/>
        <w:ind w:firstLine="4708" w:firstLineChars="2242"/>
        <w:rPr>
          <w:rFonts w:asciiTheme="minorEastAsia" w:hAnsiTheme="minorEastAsia" w:eastAsiaTheme="minorEastAsia" w:cstheme="minorEastAsia"/>
        </w:rPr>
      </w:pPr>
      <w:r>
        <w:rPr>
          <w:rFonts w:hint="eastAsia" w:asciiTheme="minorEastAsia" w:hAnsiTheme="minorEastAsia" w:eastAsiaTheme="minorEastAsia" w:cstheme="minorEastAsia"/>
        </w:rPr>
        <w:t>日   期：</w:t>
      </w:r>
    </w:p>
    <w:p>
      <w:pPr>
        <w:spacing w:line="360" w:lineRule="auto"/>
        <w:ind w:right="640"/>
        <w:rPr>
          <w:rFonts w:asciiTheme="minorEastAsia" w:hAnsiTheme="minorEastAsia" w:eastAsiaTheme="minorEastAsia" w:cstheme="minorEastAsia"/>
          <w:b/>
          <w:bCs/>
        </w:rPr>
      </w:pPr>
    </w:p>
    <w:p>
      <w:pPr>
        <w:spacing w:line="360" w:lineRule="auto"/>
        <w:rPr>
          <w:rFonts w:asciiTheme="minorEastAsia" w:hAnsiTheme="minorEastAsia" w:eastAsiaTheme="minorEastAsia" w:cstheme="minorEastAsia"/>
          <w:b/>
          <w:bCs/>
        </w:rPr>
      </w:pPr>
    </w:p>
    <w:p>
      <w:pPr>
        <w:snapToGrid w:val="0"/>
        <w:jc w:val="center"/>
        <w:outlineLvl w:val="2"/>
        <w:rPr>
          <w:rFonts w:asciiTheme="minorEastAsia" w:hAnsiTheme="minorEastAsia" w:eastAsiaTheme="minorEastAsia" w:cstheme="minorEastAsia"/>
          <w:b/>
          <w:kern w:val="0"/>
        </w:rPr>
        <w:sectPr>
          <w:pgSz w:w="11906" w:h="16838"/>
          <w:pgMar w:top="1440" w:right="1800" w:bottom="1440" w:left="1800" w:header="851" w:footer="992" w:gutter="0"/>
          <w:cols w:space="720" w:num="1"/>
          <w:docGrid w:type="lines" w:linePitch="312" w:charSpace="0"/>
        </w:sectPr>
      </w:pPr>
      <w:bookmarkStart w:id="23" w:name="_Toc5871"/>
      <w:bookmarkStart w:id="24" w:name="_Toc8530"/>
      <w:bookmarkStart w:id="25" w:name="_Toc1413"/>
      <w:bookmarkStart w:id="26" w:name="_Toc8231"/>
    </w:p>
    <w:p>
      <w:pPr>
        <w:snapToGrid w:val="0"/>
        <w:jc w:val="center"/>
        <w:outlineLvl w:val="2"/>
        <w:rPr>
          <w:rFonts w:asciiTheme="minorEastAsia" w:hAnsiTheme="minorEastAsia" w:eastAsiaTheme="minorEastAsia" w:cstheme="minorEastAsia"/>
          <w:b/>
        </w:rPr>
      </w:pPr>
      <w:r>
        <w:rPr>
          <w:rFonts w:hint="eastAsia" w:asciiTheme="minorEastAsia" w:hAnsiTheme="minorEastAsia" w:eastAsiaTheme="minorEastAsia" w:cstheme="minorEastAsia"/>
          <w:b/>
          <w:kern w:val="0"/>
        </w:rPr>
        <w:t>三、报价承诺表</w:t>
      </w:r>
      <w:r>
        <w:rPr>
          <w:rFonts w:hint="eastAsia" w:asciiTheme="minorEastAsia" w:hAnsiTheme="minorEastAsia" w:eastAsiaTheme="minorEastAsia" w:cstheme="minorEastAsia"/>
          <w:b/>
        </w:rPr>
        <w:t>（标项一）</w:t>
      </w:r>
      <w:bookmarkEnd w:id="23"/>
      <w:bookmarkEnd w:id="24"/>
      <w:bookmarkEnd w:id="25"/>
      <w:bookmarkEnd w:id="26"/>
    </w:p>
    <w:p>
      <w:pPr>
        <w:snapToGrid w:val="0"/>
        <w:spacing w:line="54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lang w:eastAsia="zh-CN"/>
        </w:rPr>
        <w:t>CXCG202209002</w:t>
      </w:r>
    </w:p>
    <w:p>
      <w:pPr>
        <w:snapToGrid w:val="0"/>
        <w:spacing w:before="50" w:after="50" w:line="36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lang w:eastAsia="zh-CN"/>
        </w:rPr>
        <w:t>2021-2022年度长兴县行政、事业单位、团体组织物业管理服务定点供应商入围项目</w:t>
      </w:r>
      <w:r>
        <w:rPr>
          <w:rFonts w:hint="eastAsia" w:ascii="宋体"/>
          <w:sz w:val="24"/>
          <w:lang w:val="zh-CN"/>
        </w:rPr>
        <w:t>服务内容</w:t>
      </w:r>
      <w:r>
        <w:rPr>
          <w:rFonts w:hint="eastAsia" w:asciiTheme="minorEastAsia" w:hAnsiTheme="minorEastAsia" w:eastAsiaTheme="minorEastAsia" w:cstheme="minorEastAsia"/>
        </w:rPr>
        <w:t xml:space="preserve">    </w:t>
      </w:r>
    </w:p>
    <w:p>
      <w:pPr>
        <w:snapToGrid w:val="0"/>
        <w:spacing w:before="50" w:after="50" w:line="360" w:lineRule="exact"/>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表1</w:t>
      </w:r>
    </w:p>
    <w:tbl>
      <w:tblPr>
        <w:tblStyle w:val="15"/>
        <w:tblW w:w="9089"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25"/>
        <w:gridCol w:w="1985"/>
        <w:gridCol w:w="3260"/>
        <w:gridCol w:w="1701"/>
        <w:gridCol w:w="1418"/>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08" w:hRule="atLeast"/>
        </w:trPr>
        <w:tc>
          <w:tcPr>
            <w:tcW w:w="725"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b/>
                <w:sz w:val="24"/>
                <w:lang w:val="zh-CN"/>
              </w:rPr>
            </w:pPr>
            <w:r>
              <w:rPr>
                <w:rFonts w:hint="eastAsia" w:ascii="宋体"/>
                <w:b/>
                <w:sz w:val="24"/>
                <w:lang w:val="zh-CN"/>
              </w:rPr>
              <w:t>序号</w:t>
            </w:r>
          </w:p>
        </w:tc>
        <w:tc>
          <w:tcPr>
            <w:tcW w:w="1985" w:type="dxa"/>
            <w:tcBorders>
              <w:top w:val="outset" w:color="auto" w:sz="6" w:space="0"/>
              <w:left w:val="outset" w:color="auto" w:sz="6" w:space="0"/>
              <w:bottom w:val="outset" w:color="auto" w:sz="6" w:space="0"/>
              <w:right w:val="outset" w:color="auto" w:sz="6" w:space="0"/>
            </w:tcBorders>
            <w:vAlign w:val="center"/>
          </w:tcPr>
          <w:p>
            <w:pPr>
              <w:snapToGrid w:val="0"/>
              <w:spacing w:before="50" w:after="50" w:line="360" w:lineRule="exact"/>
              <w:jc w:val="center"/>
              <w:rPr>
                <w:rFonts w:ascii="宋体"/>
                <w:b/>
                <w:sz w:val="24"/>
                <w:lang w:val="zh-CN"/>
              </w:rPr>
            </w:pPr>
            <w:r>
              <w:rPr>
                <w:rFonts w:hint="eastAsia" w:ascii="宋体"/>
                <w:b/>
                <w:sz w:val="24"/>
                <w:lang w:val="zh-CN"/>
              </w:rPr>
              <w:t>服务类别</w:t>
            </w:r>
          </w:p>
        </w:tc>
        <w:tc>
          <w:tcPr>
            <w:tcW w:w="3260"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b/>
                <w:sz w:val="24"/>
                <w:lang w:val="zh-CN"/>
              </w:rPr>
            </w:pPr>
            <w:r>
              <w:rPr>
                <w:rFonts w:hint="eastAsia" w:ascii="宋体"/>
                <w:b/>
                <w:sz w:val="24"/>
                <w:lang w:val="zh-CN"/>
              </w:rPr>
              <w:t>服务内容</w:t>
            </w:r>
          </w:p>
        </w:tc>
        <w:tc>
          <w:tcPr>
            <w:tcW w:w="1701"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b/>
                <w:sz w:val="24"/>
                <w:lang w:val="zh-CN"/>
              </w:rPr>
            </w:pPr>
            <w:r>
              <w:rPr>
                <w:rFonts w:hint="eastAsia" w:ascii="宋体"/>
                <w:b/>
                <w:sz w:val="24"/>
                <w:lang w:val="zh-CN"/>
              </w:rPr>
              <w:t>报价</w:t>
            </w:r>
            <w:r>
              <w:rPr>
                <w:rFonts w:hint="eastAsia" w:ascii="宋体" w:hAnsi="宋体" w:eastAsiaTheme="minorEastAsia"/>
                <w:color w:val="000000"/>
                <w:sz w:val="24"/>
                <w:szCs w:val="22"/>
              </w:rPr>
              <w:t>（人民币）</w:t>
            </w:r>
          </w:p>
        </w:tc>
        <w:tc>
          <w:tcPr>
            <w:tcW w:w="1418"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b/>
                <w:sz w:val="24"/>
                <w:lang w:val="zh-CN"/>
              </w:rPr>
            </w:pPr>
            <w:r>
              <w:rPr>
                <w:rFonts w:hint="eastAsia" w:ascii="宋体"/>
                <w:b/>
                <w:sz w:val="24"/>
                <w:lang w:val="zh-CN"/>
              </w:rPr>
              <w:t>备注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725" w:type="dxa"/>
            <w:tcBorders>
              <w:top w:val="outset" w:color="auto" w:sz="6" w:space="0"/>
              <w:left w:val="outset" w:color="auto" w:sz="6" w:space="0"/>
              <w:right w:val="outset" w:color="auto" w:sz="6" w:space="0"/>
            </w:tcBorders>
            <w:vAlign w:val="center"/>
          </w:tcPr>
          <w:p>
            <w:pPr>
              <w:adjustRightInd w:val="0"/>
              <w:spacing w:line="400" w:lineRule="exact"/>
              <w:jc w:val="center"/>
              <w:rPr>
                <w:rFonts w:ascii="宋体"/>
                <w:sz w:val="24"/>
                <w:lang w:val="zh-CN"/>
              </w:rPr>
            </w:pPr>
            <w:r>
              <w:rPr>
                <w:rFonts w:hint="eastAsia" w:ascii="宋体"/>
                <w:sz w:val="24"/>
                <w:lang w:val="zh-CN"/>
              </w:rPr>
              <w:t>1</w:t>
            </w:r>
          </w:p>
        </w:tc>
        <w:tc>
          <w:tcPr>
            <w:tcW w:w="1985" w:type="dxa"/>
            <w:tcBorders>
              <w:top w:val="outset" w:color="auto" w:sz="6" w:space="0"/>
              <w:left w:val="outset" w:color="auto" w:sz="6" w:space="0"/>
              <w:right w:val="outset" w:color="auto" w:sz="6" w:space="0"/>
            </w:tcBorders>
            <w:vAlign w:val="center"/>
          </w:tcPr>
          <w:p>
            <w:pPr>
              <w:adjustRightInd w:val="0"/>
              <w:spacing w:line="400" w:lineRule="exact"/>
              <w:jc w:val="center"/>
              <w:rPr>
                <w:rFonts w:ascii="宋体"/>
                <w:sz w:val="24"/>
                <w:lang w:val="zh-CN"/>
              </w:rPr>
            </w:pPr>
            <w:r>
              <w:rPr>
                <w:rFonts w:hint="eastAsia" w:asciiTheme="minorEastAsia" w:hAnsiTheme="minorEastAsia" w:eastAsiaTheme="minorEastAsia"/>
                <w:lang w:val="zh-CN"/>
              </w:rPr>
              <w:t>综合物业服务</w:t>
            </w:r>
          </w:p>
        </w:tc>
        <w:tc>
          <w:tcPr>
            <w:tcW w:w="3260"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宋体"/>
                <w:sz w:val="24"/>
              </w:rPr>
            </w:pPr>
            <w:r>
              <w:rPr>
                <w:rFonts w:hint="eastAsia" w:asciiTheme="minorEastAsia" w:hAnsiTheme="minorEastAsia" w:eastAsiaTheme="minorEastAsia"/>
              </w:rPr>
              <w:t>包括清卫保洁、安保消控管理、绿化养护、房屋及其配套的公用部位日常管理与维修养护、公用设备管理与维修养护</w:t>
            </w:r>
            <w:r>
              <w:rPr>
                <w:rFonts w:hint="eastAsia" w:ascii="宋体" w:hAnsi="宋体" w:cs="宋体"/>
              </w:rPr>
              <w:t>及采购单位交办的其他工作</w:t>
            </w:r>
            <w:r>
              <w:rPr>
                <w:rFonts w:hint="eastAsia" w:asciiTheme="minorEastAsia" w:hAnsiTheme="minorEastAsia" w:eastAsiaTheme="minorEastAsia"/>
              </w:rPr>
              <w:t>。</w:t>
            </w:r>
          </w:p>
        </w:tc>
        <w:tc>
          <w:tcPr>
            <w:tcW w:w="1701"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right"/>
              <w:rPr>
                <w:rFonts w:ascii="Times New Roman" w:hAnsi="Times New Roman"/>
                <w:highlight w:val="yellow"/>
              </w:rPr>
            </w:pPr>
            <w:r>
              <w:rPr>
                <w:rFonts w:hint="eastAsia" w:asciiTheme="minorEastAsia" w:hAnsiTheme="minorEastAsia" w:eastAsiaTheme="minorEastAsia"/>
              </w:rPr>
              <w:t>按房屋建筑面积</w:t>
            </w:r>
            <w:r>
              <w:rPr>
                <w:rFonts w:asciiTheme="minorEastAsia" w:hAnsiTheme="minorEastAsia" w:eastAsiaTheme="minorEastAsia"/>
              </w:rPr>
              <w:t xml:space="preserve">  </w:t>
            </w:r>
            <w:r>
              <w:rPr>
                <w:rFonts w:hint="eastAsia" w:asciiTheme="minorEastAsia" w:hAnsiTheme="minorEastAsia" w:eastAsiaTheme="minorEastAsia"/>
              </w:rPr>
              <w:t>元</w:t>
            </w:r>
            <w:r>
              <w:rPr>
                <w:rFonts w:asciiTheme="minorEastAsia" w:hAnsiTheme="minorEastAsia" w:eastAsiaTheme="minorEastAsia"/>
              </w:rPr>
              <w:t>/㎡·</w:t>
            </w:r>
            <w:r>
              <w:rPr>
                <w:rFonts w:hint="eastAsia" w:asciiTheme="minorEastAsia" w:hAnsiTheme="minorEastAsia" w:eastAsiaTheme="minorEastAsia"/>
              </w:rPr>
              <w:t>月</w:t>
            </w:r>
          </w:p>
        </w:tc>
        <w:tc>
          <w:tcPr>
            <w:tcW w:w="1418"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宋体"/>
                <w:sz w:val="24"/>
                <w:highlight w:val="yellow"/>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725" w:type="dxa"/>
            <w:tcBorders>
              <w:top w:val="outset" w:color="auto" w:sz="6" w:space="0"/>
              <w:left w:val="outset" w:color="auto" w:sz="6" w:space="0"/>
              <w:right w:val="outset" w:color="auto" w:sz="6" w:space="0"/>
            </w:tcBorders>
            <w:vAlign w:val="center"/>
          </w:tcPr>
          <w:p>
            <w:pPr>
              <w:adjustRightInd w:val="0"/>
              <w:spacing w:line="400" w:lineRule="exact"/>
              <w:jc w:val="center"/>
              <w:rPr>
                <w:rFonts w:ascii="宋体"/>
                <w:sz w:val="24"/>
                <w:lang w:val="zh-CN"/>
              </w:rPr>
            </w:pPr>
            <w:r>
              <w:rPr>
                <w:rFonts w:hint="eastAsia" w:ascii="宋体"/>
                <w:sz w:val="24"/>
                <w:lang w:val="zh-CN"/>
              </w:rPr>
              <w:t>2</w:t>
            </w:r>
          </w:p>
        </w:tc>
        <w:tc>
          <w:tcPr>
            <w:tcW w:w="1985" w:type="dxa"/>
            <w:tcBorders>
              <w:top w:val="outset" w:color="auto" w:sz="6" w:space="0"/>
              <w:left w:val="outset" w:color="auto" w:sz="6" w:space="0"/>
              <w:right w:val="outset" w:color="auto" w:sz="6" w:space="0"/>
            </w:tcBorders>
            <w:vAlign w:val="center"/>
          </w:tcPr>
          <w:p>
            <w:pPr>
              <w:adjustRightInd w:val="0"/>
              <w:spacing w:line="400" w:lineRule="exact"/>
              <w:jc w:val="center"/>
              <w:rPr>
                <w:rFonts w:ascii="宋体"/>
                <w:sz w:val="24"/>
                <w:lang w:val="zh-CN"/>
              </w:rPr>
            </w:pPr>
            <w:r>
              <w:rPr>
                <w:rFonts w:hint="eastAsia" w:asciiTheme="minorEastAsia" w:hAnsiTheme="minorEastAsia" w:eastAsiaTheme="minorEastAsia"/>
                <w:lang w:val="zh-CN"/>
              </w:rPr>
              <w:t>保洁人员年度服务</w:t>
            </w:r>
          </w:p>
        </w:tc>
        <w:tc>
          <w:tcPr>
            <w:tcW w:w="3260"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宋体"/>
                <w:sz w:val="24"/>
              </w:rPr>
            </w:pPr>
            <w:r>
              <w:rPr>
                <w:rFonts w:hint="eastAsia" w:asciiTheme="minorEastAsia" w:hAnsiTheme="minorEastAsia" w:eastAsiaTheme="minorEastAsia"/>
              </w:rPr>
              <w:t>包括室内外公共区域的保洁、清洁、清洗、管道窰井疏通等。</w:t>
            </w:r>
          </w:p>
        </w:tc>
        <w:tc>
          <w:tcPr>
            <w:tcW w:w="1701"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right"/>
              <w:rPr>
                <w:rFonts w:ascii="Times New Roman" w:hAnsi="Times New Roman"/>
              </w:rPr>
            </w:pPr>
            <w:r>
              <w:rPr>
                <w:rFonts w:hint="eastAsia" w:asciiTheme="minorEastAsia" w:hAnsiTheme="minorEastAsia" w:eastAsiaTheme="minorEastAsia"/>
              </w:rPr>
              <w:t xml:space="preserve">  万元/人·年</w:t>
            </w:r>
          </w:p>
        </w:tc>
        <w:tc>
          <w:tcPr>
            <w:tcW w:w="1418"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宋体"/>
                <w:sz w:val="24"/>
                <w:lang w:val="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725" w:type="dxa"/>
            <w:vMerge w:val="restart"/>
            <w:tcBorders>
              <w:top w:val="outset" w:color="auto" w:sz="6" w:space="0"/>
              <w:left w:val="outset" w:color="auto" w:sz="6" w:space="0"/>
              <w:right w:val="outset" w:color="auto" w:sz="6" w:space="0"/>
            </w:tcBorders>
            <w:vAlign w:val="center"/>
          </w:tcPr>
          <w:p>
            <w:pPr>
              <w:adjustRightInd w:val="0"/>
              <w:spacing w:line="400" w:lineRule="exact"/>
              <w:jc w:val="center"/>
              <w:rPr>
                <w:rFonts w:ascii="宋体"/>
                <w:sz w:val="24"/>
                <w:lang w:val="zh-CN"/>
              </w:rPr>
            </w:pPr>
            <w:r>
              <w:rPr>
                <w:rFonts w:hint="eastAsia" w:ascii="宋体"/>
                <w:sz w:val="24"/>
                <w:lang w:val="zh-CN"/>
              </w:rPr>
              <w:t>3</w:t>
            </w:r>
          </w:p>
        </w:tc>
        <w:tc>
          <w:tcPr>
            <w:tcW w:w="1985" w:type="dxa"/>
            <w:vMerge w:val="restart"/>
            <w:tcBorders>
              <w:top w:val="outset" w:color="auto" w:sz="6" w:space="0"/>
              <w:left w:val="outset" w:color="auto" w:sz="6" w:space="0"/>
              <w:right w:val="outset" w:color="auto" w:sz="6" w:space="0"/>
            </w:tcBorders>
            <w:vAlign w:val="center"/>
          </w:tcPr>
          <w:p>
            <w:pPr>
              <w:adjustRightInd w:val="0"/>
              <w:spacing w:line="400" w:lineRule="exact"/>
              <w:jc w:val="center"/>
              <w:rPr>
                <w:rFonts w:ascii="宋体"/>
                <w:sz w:val="24"/>
                <w:lang w:val="zh-CN"/>
              </w:rPr>
            </w:pPr>
            <w:r>
              <w:rPr>
                <w:rFonts w:hint="eastAsia" w:asciiTheme="minorEastAsia" w:hAnsiTheme="minorEastAsia" w:eastAsiaTheme="minorEastAsia"/>
                <w:lang w:val="zh-CN"/>
              </w:rPr>
              <w:t>绿化养护服务（绿化管理维护费）</w:t>
            </w:r>
          </w:p>
        </w:tc>
        <w:tc>
          <w:tcPr>
            <w:tcW w:w="3260"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rPr>
                <w:rFonts w:ascii="Times New Roman" w:hAnsi="Times New Roman"/>
              </w:rPr>
            </w:pPr>
            <w:r>
              <w:rPr>
                <w:rFonts w:hint="eastAsia" w:asciiTheme="minorEastAsia" w:hAnsiTheme="minorEastAsia" w:eastAsiaTheme="minorEastAsia"/>
              </w:rPr>
              <w:t>绿地面积≤5000㎡</w:t>
            </w:r>
          </w:p>
        </w:tc>
        <w:tc>
          <w:tcPr>
            <w:tcW w:w="1701"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right"/>
              <w:rPr>
                <w:rFonts w:ascii="Times New Roman" w:hAnsi="Times New Roman"/>
              </w:rPr>
            </w:pPr>
            <w:r>
              <w:rPr>
                <w:rFonts w:hint="eastAsia" w:asciiTheme="minorEastAsia" w:hAnsiTheme="minorEastAsia" w:eastAsiaTheme="minorEastAsia"/>
              </w:rPr>
              <w:t xml:space="preserve">  元/㎡·年</w:t>
            </w:r>
          </w:p>
        </w:tc>
        <w:tc>
          <w:tcPr>
            <w:tcW w:w="1418"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宋体"/>
                <w:sz w:val="24"/>
                <w:lang w:val="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725" w:type="dxa"/>
            <w:vMerge w:val="continue"/>
            <w:tcBorders>
              <w:left w:val="outset" w:color="auto" w:sz="6" w:space="0"/>
              <w:right w:val="outset" w:color="auto" w:sz="6" w:space="0"/>
            </w:tcBorders>
          </w:tcPr>
          <w:p>
            <w:pPr>
              <w:adjustRightInd w:val="0"/>
              <w:spacing w:line="400" w:lineRule="exact"/>
              <w:rPr>
                <w:rFonts w:ascii="宋体"/>
                <w:sz w:val="24"/>
                <w:lang w:val="zh-CN"/>
              </w:rPr>
            </w:pPr>
          </w:p>
        </w:tc>
        <w:tc>
          <w:tcPr>
            <w:tcW w:w="1985" w:type="dxa"/>
            <w:vMerge w:val="continue"/>
            <w:tcBorders>
              <w:left w:val="outset" w:color="auto" w:sz="6" w:space="0"/>
              <w:right w:val="outset" w:color="auto" w:sz="6" w:space="0"/>
            </w:tcBorders>
            <w:vAlign w:val="center"/>
          </w:tcPr>
          <w:p>
            <w:pPr>
              <w:adjustRightInd w:val="0"/>
              <w:spacing w:line="400" w:lineRule="exact"/>
              <w:rPr>
                <w:rFonts w:ascii="宋体"/>
                <w:sz w:val="24"/>
                <w:lang w:val="zh-CN"/>
              </w:rPr>
            </w:pPr>
          </w:p>
        </w:tc>
        <w:tc>
          <w:tcPr>
            <w:tcW w:w="3260"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rPr>
                <w:rFonts w:ascii="Times New Roman" w:hAnsi="Times New Roman"/>
              </w:rPr>
            </w:pPr>
            <w:r>
              <w:rPr>
                <w:rFonts w:hint="eastAsia" w:asciiTheme="minorEastAsia" w:hAnsiTheme="minorEastAsia" w:eastAsiaTheme="minorEastAsia"/>
              </w:rPr>
              <w:t>5000㎡＜绿地面积≤15000㎡</w:t>
            </w:r>
          </w:p>
        </w:tc>
        <w:tc>
          <w:tcPr>
            <w:tcW w:w="1701"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right"/>
              <w:rPr>
                <w:rFonts w:ascii="Times New Roman" w:hAnsi="Times New Roman"/>
              </w:rPr>
            </w:pPr>
            <w:r>
              <w:rPr>
                <w:rFonts w:hint="eastAsia" w:ascii="Times New Roman" w:hAnsi="Times New Roman"/>
              </w:rPr>
              <w:t>元/㎡</w:t>
            </w:r>
            <w:r>
              <w:rPr>
                <w:rFonts w:hint="eastAsia" w:asciiTheme="minorEastAsia" w:hAnsiTheme="minorEastAsia" w:eastAsiaTheme="minorEastAsia"/>
              </w:rPr>
              <w:t>·年</w:t>
            </w:r>
          </w:p>
        </w:tc>
        <w:tc>
          <w:tcPr>
            <w:tcW w:w="1418"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宋体"/>
                <w:sz w:val="24"/>
                <w:lang w:val="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725" w:type="dxa"/>
            <w:vMerge w:val="continue"/>
            <w:tcBorders>
              <w:left w:val="outset" w:color="auto" w:sz="6" w:space="0"/>
              <w:bottom w:val="single" w:color="auto" w:sz="4" w:space="0"/>
              <w:right w:val="outset" w:color="auto" w:sz="6" w:space="0"/>
            </w:tcBorders>
          </w:tcPr>
          <w:p>
            <w:pPr>
              <w:adjustRightInd w:val="0"/>
              <w:spacing w:line="400" w:lineRule="exact"/>
              <w:rPr>
                <w:rFonts w:ascii="宋体"/>
                <w:sz w:val="24"/>
                <w:lang w:val="zh-CN"/>
              </w:rPr>
            </w:pPr>
          </w:p>
        </w:tc>
        <w:tc>
          <w:tcPr>
            <w:tcW w:w="1985" w:type="dxa"/>
            <w:vMerge w:val="continue"/>
            <w:tcBorders>
              <w:left w:val="outset" w:color="auto" w:sz="6" w:space="0"/>
              <w:bottom w:val="single" w:color="auto" w:sz="4" w:space="0"/>
              <w:right w:val="outset" w:color="auto" w:sz="6" w:space="0"/>
            </w:tcBorders>
            <w:vAlign w:val="center"/>
          </w:tcPr>
          <w:p>
            <w:pPr>
              <w:adjustRightInd w:val="0"/>
              <w:spacing w:line="400" w:lineRule="exact"/>
              <w:rPr>
                <w:rFonts w:ascii="宋体"/>
                <w:sz w:val="24"/>
                <w:lang w:val="zh-CN"/>
              </w:rPr>
            </w:pPr>
          </w:p>
        </w:tc>
        <w:tc>
          <w:tcPr>
            <w:tcW w:w="3260" w:type="dxa"/>
            <w:tcBorders>
              <w:top w:val="outset" w:color="auto" w:sz="6" w:space="0"/>
              <w:left w:val="outset" w:color="auto" w:sz="6" w:space="0"/>
              <w:bottom w:val="single" w:color="auto" w:sz="4" w:space="0"/>
              <w:right w:val="outset" w:color="auto" w:sz="6" w:space="0"/>
            </w:tcBorders>
            <w:vAlign w:val="center"/>
          </w:tcPr>
          <w:p>
            <w:pPr>
              <w:adjustRightInd w:val="0"/>
              <w:spacing w:line="400" w:lineRule="exact"/>
              <w:rPr>
                <w:rFonts w:ascii="Times New Roman" w:hAnsi="Times New Roman"/>
              </w:rPr>
            </w:pPr>
            <w:r>
              <w:rPr>
                <w:rFonts w:hint="eastAsia" w:asciiTheme="minorEastAsia" w:hAnsiTheme="minorEastAsia" w:eastAsiaTheme="minorEastAsia"/>
              </w:rPr>
              <w:t>绿地面积＞15000㎡</w:t>
            </w:r>
          </w:p>
        </w:tc>
        <w:tc>
          <w:tcPr>
            <w:tcW w:w="1701" w:type="dxa"/>
            <w:tcBorders>
              <w:top w:val="outset" w:color="auto" w:sz="6" w:space="0"/>
              <w:left w:val="outset" w:color="auto" w:sz="6" w:space="0"/>
              <w:bottom w:val="single" w:color="auto" w:sz="4" w:space="0"/>
              <w:right w:val="outset" w:color="auto" w:sz="6" w:space="0"/>
            </w:tcBorders>
            <w:vAlign w:val="center"/>
          </w:tcPr>
          <w:p>
            <w:pPr>
              <w:adjustRightInd w:val="0"/>
              <w:spacing w:line="400" w:lineRule="exact"/>
              <w:jc w:val="right"/>
              <w:rPr>
                <w:rFonts w:ascii="Times New Roman" w:hAnsi="Times New Roman"/>
              </w:rPr>
            </w:pPr>
            <w:r>
              <w:rPr>
                <w:rFonts w:hint="eastAsia" w:ascii="Times New Roman" w:hAnsi="Times New Roman"/>
              </w:rPr>
              <w:t>元/㎡</w:t>
            </w:r>
            <w:r>
              <w:rPr>
                <w:rFonts w:hint="eastAsia" w:asciiTheme="minorEastAsia" w:hAnsiTheme="minorEastAsia" w:eastAsiaTheme="minorEastAsia"/>
              </w:rPr>
              <w:t>·年</w:t>
            </w:r>
          </w:p>
        </w:tc>
        <w:tc>
          <w:tcPr>
            <w:tcW w:w="1418" w:type="dxa"/>
            <w:tcBorders>
              <w:top w:val="outset" w:color="auto" w:sz="6" w:space="0"/>
              <w:left w:val="outset" w:color="auto" w:sz="6" w:space="0"/>
              <w:bottom w:val="single" w:color="auto" w:sz="4" w:space="0"/>
              <w:right w:val="outset" w:color="auto" w:sz="6" w:space="0"/>
            </w:tcBorders>
          </w:tcPr>
          <w:p>
            <w:pPr>
              <w:adjustRightInd w:val="0"/>
              <w:spacing w:line="400" w:lineRule="exact"/>
              <w:rPr>
                <w:rFonts w:ascii="宋体"/>
                <w:sz w:val="24"/>
                <w:lang w:val="zh-CN"/>
              </w:rPr>
            </w:pPr>
          </w:p>
        </w:tc>
      </w:tr>
    </w:tbl>
    <w:p>
      <w:pPr>
        <w:snapToGrid w:val="0"/>
        <w:spacing w:before="50" w:after="50" w:line="360" w:lineRule="exact"/>
        <w:jc w:val="left"/>
        <w:rPr>
          <w:rFonts w:asciiTheme="minorEastAsia" w:hAnsiTheme="minorEastAsia" w:eastAsiaTheme="minorEastAsia" w:cstheme="minorEastAsia"/>
          <w:shd w:val="clear" w:color="auto" w:fill="FFFFFF"/>
        </w:rPr>
      </w:pPr>
    </w:p>
    <w:p>
      <w:pPr>
        <w:snapToGrid w:val="0"/>
        <w:spacing w:before="50" w:after="50" w:line="360" w:lineRule="exact"/>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注: ▲1、报价一经涂改，应在涂改处加盖单位公章或者由法定代表人或授权委托人签字或盖章，否则其投标作无效标处理。</w:t>
      </w:r>
    </w:p>
    <w:p>
      <w:pPr>
        <w:snapToGrid w:val="0"/>
        <w:spacing w:before="50" w:after="50" w:line="360" w:lineRule="exact"/>
        <w:ind w:firstLine="630" w:firstLineChars="300"/>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w:t>
      </w:r>
      <w:r>
        <w:rPr>
          <w:rFonts w:hint="eastAsia" w:ascii="宋体" w:hAnsi="宋体" w:cs="宋体"/>
          <w:kern w:val="0"/>
        </w:rPr>
        <w:t>表1中报价应包含人工费用、维修费用、物耗费用、添置费用、管理酬金、税费等项目涉及的所有费用</w:t>
      </w:r>
      <w:r>
        <w:rPr>
          <w:rFonts w:hint="eastAsia" w:asciiTheme="minorEastAsia" w:hAnsiTheme="minorEastAsia" w:eastAsiaTheme="minorEastAsia" w:cstheme="minorEastAsia"/>
          <w:shd w:val="clear" w:color="auto" w:fill="FFFFFF"/>
        </w:rPr>
        <w:t>。响应方所响应的报价不得高于第三章中给出的最高限价，否则报价无效。</w:t>
      </w:r>
    </w:p>
    <w:p>
      <w:pPr>
        <w:snapToGrid w:val="0"/>
        <w:spacing w:before="50" w:after="50" w:line="360" w:lineRule="exact"/>
        <w:ind w:firstLine="630" w:firstLineChars="300"/>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▲3</w:t>
      </w:r>
      <w:r>
        <w:rPr>
          <w:rFonts w:asciiTheme="minorEastAsia" w:hAnsiTheme="minorEastAsia" w:eastAsiaTheme="minorEastAsia" w:cstheme="minorEastAsia"/>
          <w:shd w:val="clear" w:color="auto" w:fill="FFFFFF"/>
        </w:rPr>
        <w:t>、报价承诺表格式</w:t>
      </w:r>
      <w:r>
        <w:rPr>
          <w:rFonts w:hint="eastAsia" w:asciiTheme="minorEastAsia" w:hAnsiTheme="minorEastAsia" w:eastAsiaTheme="minorEastAsia" w:cstheme="minorEastAsia"/>
          <w:shd w:val="clear" w:color="auto" w:fill="FFFFFF"/>
        </w:rPr>
        <w:t>除规定服务内容</w:t>
      </w:r>
      <w:r>
        <w:rPr>
          <w:rFonts w:asciiTheme="minorEastAsia" w:hAnsiTheme="minorEastAsia" w:eastAsiaTheme="minorEastAsia" w:cstheme="minorEastAsia"/>
          <w:shd w:val="clear" w:color="auto" w:fill="FFFFFF"/>
        </w:rPr>
        <w:t>不得自行改动</w:t>
      </w:r>
      <w:r>
        <w:rPr>
          <w:rFonts w:hint="eastAsia" w:asciiTheme="minorEastAsia" w:hAnsiTheme="minorEastAsia" w:eastAsiaTheme="minorEastAsia" w:cstheme="minorEastAsia"/>
          <w:shd w:val="clear" w:color="auto" w:fill="FFFFFF"/>
        </w:rPr>
        <w:t>外，可自行增加服务内容并报价。</w:t>
      </w:r>
    </w:p>
    <w:p>
      <w:pPr>
        <w:snapToGrid w:val="0"/>
        <w:spacing w:before="50" w:after="50" w:line="540" w:lineRule="exact"/>
        <w:ind w:firstLine="3150" w:firstLineChars="1500"/>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响应方名称（盖章）：</w:t>
      </w:r>
    </w:p>
    <w:p>
      <w:pPr>
        <w:snapToGrid w:val="0"/>
        <w:spacing w:before="50" w:after="50" w:line="540" w:lineRule="exact"/>
        <w:ind w:firstLine="3150" w:firstLineChars="1500"/>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法定代表人或授权委托人（签字）：</w:t>
      </w:r>
    </w:p>
    <w:p>
      <w:pPr>
        <w:snapToGrid w:val="0"/>
        <w:spacing w:before="50" w:after="50" w:line="540" w:lineRule="exact"/>
        <w:ind w:firstLine="3150" w:firstLineChars="1500"/>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日期：    年   月   日</w:t>
      </w:r>
    </w:p>
    <w:p>
      <w:pPr>
        <w:pStyle w:val="2"/>
        <w:ind w:firstLine="210"/>
        <w:jc w:val="center"/>
        <w:rPr>
          <w:rFonts w:asciiTheme="minorEastAsia" w:hAnsiTheme="minorEastAsia" w:eastAsiaTheme="minorEastAsia" w:cstheme="minorEastAsia"/>
          <w:sz w:val="21"/>
        </w:rPr>
        <w:sectPr>
          <w:pgSz w:w="11906" w:h="16838"/>
          <w:pgMar w:top="1276" w:right="1416" w:bottom="1276" w:left="1797" w:header="851" w:footer="992" w:gutter="0"/>
          <w:cols w:space="720" w:num="1"/>
          <w:docGrid w:type="linesAndChars" w:linePitch="312" w:charSpace="0"/>
        </w:sectPr>
      </w:pPr>
    </w:p>
    <w:p>
      <w:pPr>
        <w:snapToGrid w:val="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报价承诺表（标项</w:t>
      </w:r>
      <w:r>
        <w:rPr>
          <w:rFonts w:hint="eastAsia" w:asciiTheme="minorEastAsia" w:hAnsiTheme="minorEastAsia" w:eastAsiaTheme="minorEastAsia" w:cstheme="minorEastAsia"/>
          <w:b/>
          <w:u w:val="single"/>
        </w:rPr>
        <w:t>二</w:t>
      </w:r>
      <w:r>
        <w:rPr>
          <w:rFonts w:hint="eastAsia" w:asciiTheme="minorEastAsia" w:hAnsiTheme="minorEastAsia" w:eastAsiaTheme="minorEastAsia" w:cstheme="minorEastAsia"/>
          <w:b/>
        </w:rPr>
        <w:t>）</w:t>
      </w:r>
    </w:p>
    <w:p>
      <w:pPr>
        <w:snapToGrid w:val="0"/>
        <w:spacing w:line="540" w:lineRule="exact"/>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lang w:eastAsia="zh-CN"/>
        </w:rPr>
        <w:t>CXCG202209002</w:t>
      </w:r>
    </w:p>
    <w:p>
      <w:pPr>
        <w:snapToGrid w:val="0"/>
        <w:spacing w:before="50" w:after="50" w:line="360" w:lineRule="exact"/>
        <w:ind w:firstLine="210" w:firstLineChars="100"/>
        <w:jc w:val="left"/>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lang w:eastAsia="zh-CN"/>
        </w:rPr>
        <w:t>2021-2022年度长兴县行政、事业单位、团体组织物业管理服务定点供应商入围项目</w:t>
      </w:r>
      <w:r>
        <w:rPr>
          <w:rFonts w:hint="eastAsia" w:asciiTheme="minorEastAsia" w:hAnsiTheme="minorEastAsia" w:eastAsiaTheme="minorEastAsia" w:cstheme="minorEastAsia"/>
        </w:rPr>
        <w:t xml:space="preserve">  </w:t>
      </w:r>
    </w:p>
    <w:tbl>
      <w:tblPr>
        <w:tblStyle w:val="15"/>
        <w:tblW w:w="9395"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4111"/>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456" w:type="dxa"/>
            <w:vAlign w:val="center"/>
          </w:tcPr>
          <w:p>
            <w:pPr>
              <w:snapToGrid w:val="0"/>
              <w:spacing w:line="400" w:lineRule="exact"/>
              <w:jc w:val="center"/>
              <w:rPr>
                <w:rFonts w:ascii="宋体" w:hAnsi="宋体" w:eastAsiaTheme="minorEastAsia" w:cstheme="minorBidi"/>
                <w:color w:val="000000"/>
                <w:sz w:val="24"/>
                <w:szCs w:val="22"/>
              </w:rPr>
            </w:pPr>
            <w:bookmarkStart w:id="27" w:name="OLE_LINK7" w:colFirst="2" w:colLast="2"/>
            <w:r>
              <w:rPr>
                <w:rFonts w:hint="eastAsia" w:ascii="宋体" w:hAnsi="宋体" w:eastAsiaTheme="minorEastAsia" w:cstheme="minorBidi"/>
                <w:color w:val="000000"/>
                <w:sz w:val="24"/>
                <w:szCs w:val="22"/>
              </w:rPr>
              <w:t>服务类别</w:t>
            </w:r>
          </w:p>
        </w:tc>
        <w:tc>
          <w:tcPr>
            <w:tcW w:w="4111" w:type="dxa"/>
            <w:vAlign w:val="center"/>
          </w:tcPr>
          <w:p>
            <w:pPr>
              <w:snapToGrid w:val="0"/>
              <w:spacing w:line="400" w:lineRule="exact"/>
              <w:jc w:val="center"/>
              <w:rPr>
                <w:rFonts w:ascii="宋体" w:hAnsi="宋体" w:eastAsiaTheme="minorEastAsia"/>
                <w:color w:val="000000"/>
                <w:sz w:val="24"/>
                <w:szCs w:val="22"/>
              </w:rPr>
            </w:pPr>
            <w:r>
              <w:rPr>
                <w:rFonts w:hint="eastAsia" w:ascii="宋体" w:hAnsi="宋体" w:eastAsiaTheme="minorEastAsia"/>
                <w:color w:val="000000"/>
                <w:sz w:val="24"/>
                <w:szCs w:val="22"/>
              </w:rPr>
              <w:t>服务要求</w:t>
            </w:r>
          </w:p>
        </w:tc>
        <w:tc>
          <w:tcPr>
            <w:tcW w:w="2410" w:type="dxa"/>
            <w:vAlign w:val="center"/>
          </w:tcPr>
          <w:p>
            <w:pPr>
              <w:snapToGrid w:val="0"/>
              <w:spacing w:line="400" w:lineRule="exact"/>
              <w:jc w:val="center"/>
              <w:rPr>
                <w:rFonts w:ascii="宋体" w:hAnsi="宋体" w:eastAsiaTheme="minorEastAsia"/>
                <w:color w:val="000000"/>
                <w:sz w:val="24"/>
                <w:szCs w:val="22"/>
              </w:rPr>
            </w:pPr>
            <w:r>
              <w:rPr>
                <w:rFonts w:hint="eastAsia" w:ascii="宋体" w:hAnsi="宋体" w:eastAsiaTheme="minorEastAsia"/>
                <w:color w:val="000000"/>
                <w:sz w:val="24"/>
                <w:szCs w:val="22"/>
              </w:rPr>
              <w:t>报价（人民币）</w:t>
            </w:r>
          </w:p>
        </w:tc>
        <w:tc>
          <w:tcPr>
            <w:tcW w:w="1418" w:type="dxa"/>
            <w:vAlign w:val="center"/>
          </w:tcPr>
          <w:p>
            <w:pPr>
              <w:snapToGrid w:val="0"/>
              <w:spacing w:line="400" w:lineRule="exact"/>
              <w:jc w:val="center"/>
              <w:rPr>
                <w:rFonts w:ascii="宋体" w:hAnsi="宋体" w:eastAsiaTheme="minorEastAsia"/>
                <w:color w:val="000000"/>
                <w:sz w:val="24"/>
                <w:szCs w:val="22"/>
              </w:rPr>
            </w:pPr>
            <w:r>
              <w:rPr>
                <w:rFonts w:hint="eastAsia" w:ascii="宋体" w:hAnsi="宋体" w:eastAsiaTheme="minorEastAsia"/>
                <w:color w:val="000000"/>
                <w:sz w:val="24"/>
                <w:szCs w:val="22"/>
              </w:rPr>
              <w:t>备注</w:t>
            </w:r>
          </w:p>
        </w:tc>
      </w:tr>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1456" w:type="dxa"/>
            <w:vAlign w:val="center"/>
          </w:tcPr>
          <w:p>
            <w:pPr>
              <w:snapToGrid w:val="0"/>
              <w:spacing w:line="400" w:lineRule="exact"/>
              <w:rPr>
                <w:rFonts w:ascii="宋体" w:hAnsi="宋体" w:eastAsiaTheme="minorEastAsia" w:cstheme="minorBidi"/>
                <w:color w:val="000000"/>
                <w:sz w:val="24"/>
                <w:szCs w:val="22"/>
              </w:rPr>
            </w:pPr>
            <w:r>
              <w:rPr>
                <w:rFonts w:hint="eastAsia" w:ascii="宋体" w:hAnsi="宋体" w:eastAsiaTheme="minorEastAsia" w:cstheme="minorBidi"/>
                <w:color w:val="000000"/>
                <w:sz w:val="24"/>
                <w:szCs w:val="22"/>
              </w:rPr>
              <w:t>A类保安员</w:t>
            </w:r>
          </w:p>
        </w:tc>
        <w:tc>
          <w:tcPr>
            <w:tcW w:w="4111" w:type="dxa"/>
          </w:tcPr>
          <w:p>
            <w:pPr>
              <w:snapToGrid w:val="0"/>
              <w:spacing w:line="400" w:lineRule="exact"/>
              <w:rPr>
                <w:rFonts w:ascii="宋体" w:hAnsi="宋体" w:eastAsiaTheme="minorEastAsia"/>
                <w:color w:val="000000"/>
                <w:sz w:val="24"/>
                <w:szCs w:val="22"/>
              </w:rPr>
            </w:pPr>
            <w:r>
              <w:rPr>
                <w:rFonts w:hint="eastAsia" w:ascii="宋体" w:hAnsi="宋体" w:cs="Times New Roman"/>
              </w:rPr>
              <w:t>50周岁（含）-60周岁</w:t>
            </w:r>
          </w:p>
        </w:tc>
        <w:tc>
          <w:tcPr>
            <w:tcW w:w="2410" w:type="dxa"/>
            <w:vAlign w:val="center"/>
          </w:tcPr>
          <w:p>
            <w:pPr>
              <w:snapToGrid w:val="0"/>
              <w:spacing w:line="400" w:lineRule="exact"/>
              <w:jc w:val="right"/>
              <w:rPr>
                <w:rFonts w:ascii="宋体" w:hAnsi="宋体" w:eastAsiaTheme="minorEastAsia"/>
                <w:color w:val="000000"/>
                <w:sz w:val="24"/>
                <w:szCs w:val="22"/>
              </w:rPr>
            </w:pPr>
            <w:r>
              <w:rPr>
                <w:rFonts w:hint="eastAsia" w:asciiTheme="minorEastAsia" w:hAnsiTheme="minorEastAsia" w:eastAsiaTheme="minorEastAsia"/>
              </w:rPr>
              <w:t>元/人·年</w:t>
            </w:r>
          </w:p>
        </w:tc>
        <w:tc>
          <w:tcPr>
            <w:tcW w:w="1418" w:type="dxa"/>
          </w:tcPr>
          <w:p>
            <w:pPr>
              <w:snapToGrid w:val="0"/>
              <w:spacing w:line="400" w:lineRule="exact"/>
              <w:rPr>
                <w:rFonts w:ascii="宋体" w:hAnsi="宋体" w:eastAsiaTheme="minorEastAsia"/>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1456" w:type="dxa"/>
            <w:vAlign w:val="center"/>
          </w:tcPr>
          <w:p>
            <w:pPr>
              <w:snapToGrid w:val="0"/>
              <w:spacing w:line="400" w:lineRule="exact"/>
              <w:rPr>
                <w:rFonts w:ascii="宋体" w:hAnsi="宋体" w:eastAsiaTheme="minorEastAsia" w:cstheme="minorBidi"/>
                <w:color w:val="000000"/>
                <w:sz w:val="24"/>
                <w:szCs w:val="22"/>
              </w:rPr>
            </w:pPr>
            <w:r>
              <w:rPr>
                <w:rFonts w:hint="eastAsia" w:ascii="宋体" w:hAnsi="宋体" w:eastAsiaTheme="minorEastAsia" w:cstheme="minorBidi"/>
                <w:color w:val="000000"/>
                <w:sz w:val="24"/>
                <w:szCs w:val="22"/>
              </w:rPr>
              <w:t>B类保安员</w:t>
            </w:r>
          </w:p>
        </w:tc>
        <w:tc>
          <w:tcPr>
            <w:tcW w:w="4111" w:type="dxa"/>
          </w:tcPr>
          <w:p>
            <w:pPr>
              <w:snapToGrid w:val="0"/>
              <w:spacing w:line="400" w:lineRule="exact"/>
              <w:rPr>
                <w:rFonts w:ascii="宋体" w:hAnsi="宋体"/>
                <w:color w:val="000000"/>
                <w:sz w:val="24"/>
              </w:rPr>
            </w:pPr>
            <w:r>
              <w:rPr>
                <w:rFonts w:hint="eastAsia" w:ascii="宋体" w:hAnsi="宋体" w:cs="Times New Roman"/>
              </w:rPr>
              <w:t>40周岁（含）-50周岁，或者50周岁（含）-60周岁，且有军、警工作经历</w:t>
            </w:r>
          </w:p>
        </w:tc>
        <w:tc>
          <w:tcPr>
            <w:tcW w:w="2410" w:type="dxa"/>
            <w:vAlign w:val="center"/>
          </w:tcPr>
          <w:p>
            <w:pPr>
              <w:snapToGrid w:val="0"/>
              <w:spacing w:line="400" w:lineRule="exact"/>
              <w:jc w:val="right"/>
              <w:rPr>
                <w:rFonts w:ascii="宋体" w:hAnsi="宋体"/>
                <w:color w:val="000000"/>
                <w:sz w:val="24"/>
              </w:rPr>
            </w:pPr>
            <w:r>
              <w:rPr>
                <w:rFonts w:hint="eastAsia" w:asciiTheme="minorEastAsia" w:hAnsiTheme="minorEastAsia" w:eastAsiaTheme="minorEastAsia"/>
              </w:rPr>
              <w:t>元/人·年</w:t>
            </w:r>
          </w:p>
        </w:tc>
        <w:tc>
          <w:tcPr>
            <w:tcW w:w="1418" w:type="dxa"/>
          </w:tcPr>
          <w:p>
            <w:pPr>
              <w:snapToGrid w:val="0"/>
              <w:spacing w:line="4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1456" w:type="dxa"/>
            <w:vAlign w:val="center"/>
          </w:tcPr>
          <w:p>
            <w:pPr>
              <w:snapToGrid w:val="0"/>
              <w:spacing w:line="400" w:lineRule="exact"/>
              <w:rPr>
                <w:rFonts w:ascii="宋体" w:hAnsi="宋体" w:eastAsiaTheme="minorEastAsia" w:cstheme="minorBidi"/>
                <w:color w:val="000000"/>
                <w:sz w:val="24"/>
                <w:szCs w:val="22"/>
              </w:rPr>
            </w:pPr>
            <w:r>
              <w:rPr>
                <w:rFonts w:hint="eastAsia" w:ascii="宋体" w:hAnsi="宋体" w:eastAsiaTheme="minorEastAsia" w:cstheme="minorBidi"/>
                <w:color w:val="000000"/>
                <w:sz w:val="24"/>
                <w:szCs w:val="22"/>
              </w:rPr>
              <w:t>C类保安员</w:t>
            </w:r>
          </w:p>
        </w:tc>
        <w:tc>
          <w:tcPr>
            <w:tcW w:w="4111" w:type="dxa"/>
          </w:tcPr>
          <w:p>
            <w:pPr>
              <w:snapToGrid w:val="0"/>
              <w:spacing w:line="400" w:lineRule="exact"/>
              <w:rPr>
                <w:rFonts w:ascii="宋体" w:hAnsi="宋体"/>
                <w:color w:val="000000"/>
                <w:sz w:val="24"/>
              </w:rPr>
            </w:pPr>
            <w:r>
              <w:rPr>
                <w:rFonts w:hint="eastAsia" w:ascii="宋体" w:hAnsi="宋体" w:cs="Times New Roman"/>
              </w:rPr>
              <w:t>40周岁以下，或者40周岁（含）-50周岁，且有军、警工作经历</w:t>
            </w:r>
          </w:p>
        </w:tc>
        <w:tc>
          <w:tcPr>
            <w:tcW w:w="2410" w:type="dxa"/>
            <w:vAlign w:val="center"/>
          </w:tcPr>
          <w:p>
            <w:pPr>
              <w:snapToGrid w:val="0"/>
              <w:spacing w:line="400" w:lineRule="exact"/>
              <w:jc w:val="right"/>
              <w:rPr>
                <w:rFonts w:ascii="宋体" w:hAnsi="宋体"/>
                <w:color w:val="000000"/>
                <w:sz w:val="24"/>
              </w:rPr>
            </w:pPr>
            <w:r>
              <w:rPr>
                <w:rFonts w:hint="eastAsia" w:asciiTheme="minorEastAsia" w:hAnsiTheme="minorEastAsia" w:eastAsiaTheme="minorEastAsia"/>
              </w:rPr>
              <w:t>元/人·年</w:t>
            </w:r>
          </w:p>
        </w:tc>
        <w:tc>
          <w:tcPr>
            <w:tcW w:w="1418" w:type="dxa"/>
          </w:tcPr>
          <w:p>
            <w:pPr>
              <w:snapToGrid w:val="0"/>
              <w:spacing w:line="4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1456" w:type="dxa"/>
            <w:vAlign w:val="center"/>
          </w:tcPr>
          <w:p>
            <w:pPr>
              <w:snapToGrid w:val="0"/>
              <w:spacing w:line="400" w:lineRule="exact"/>
              <w:rPr>
                <w:rFonts w:ascii="宋体" w:hAnsi="宋体" w:eastAsiaTheme="minorEastAsia" w:cstheme="minorBidi"/>
                <w:color w:val="000000"/>
                <w:sz w:val="24"/>
                <w:szCs w:val="22"/>
              </w:rPr>
            </w:pPr>
            <w:r>
              <w:rPr>
                <w:rFonts w:hint="eastAsia" w:ascii="宋体" w:hAnsi="宋体" w:eastAsiaTheme="minorEastAsia" w:cstheme="minorBidi"/>
                <w:color w:val="000000"/>
                <w:sz w:val="24"/>
                <w:szCs w:val="22"/>
              </w:rPr>
              <w:t>D类保安员</w:t>
            </w:r>
          </w:p>
        </w:tc>
        <w:tc>
          <w:tcPr>
            <w:tcW w:w="4111" w:type="dxa"/>
          </w:tcPr>
          <w:p>
            <w:pPr>
              <w:snapToGrid w:val="0"/>
              <w:spacing w:line="400" w:lineRule="exact"/>
              <w:rPr>
                <w:rFonts w:ascii="宋体" w:hAnsi="宋体"/>
                <w:color w:val="000000"/>
                <w:sz w:val="24"/>
              </w:rPr>
            </w:pPr>
            <w:r>
              <w:rPr>
                <w:rFonts w:hint="eastAsia" w:ascii="宋体" w:hAnsi="宋体" w:cs="Times New Roman"/>
              </w:rPr>
              <w:t>年龄在40周岁以下，且有军、警工作经历</w:t>
            </w:r>
          </w:p>
        </w:tc>
        <w:tc>
          <w:tcPr>
            <w:tcW w:w="2410" w:type="dxa"/>
            <w:vAlign w:val="center"/>
          </w:tcPr>
          <w:p>
            <w:pPr>
              <w:snapToGrid w:val="0"/>
              <w:spacing w:line="400" w:lineRule="exact"/>
              <w:jc w:val="right"/>
              <w:rPr>
                <w:rFonts w:ascii="宋体" w:hAnsi="宋体"/>
                <w:color w:val="000000"/>
                <w:sz w:val="24"/>
              </w:rPr>
            </w:pPr>
            <w:r>
              <w:rPr>
                <w:rFonts w:hint="eastAsia" w:asciiTheme="minorEastAsia" w:hAnsiTheme="minorEastAsia" w:eastAsiaTheme="minorEastAsia"/>
              </w:rPr>
              <w:t>元/人·年</w:t>
            </w:r>
          </w:p>
        </w:tc>
        <w:tc>
          <w:tcPr>
            <w:tcW w:w="1418" w:type="dxa"/>
          </w:tcPr>
          <w:p>
            <w:pPr>
              <w:snapToGrid w:val="0"/>
              <w:spacing w:line="400" w:lineRule="exact"/>
              <w:rPr>
                <w:rFonts w:ascii="宋体" w:hAnsi="宋体"/>
                <w:color w:val="000000"/>
                <w:sz w:val="24"/>
              </w:rPr>
            </w:pPr>
          </w:p>
        </w:tc>
      </w:tr>
    </w:tbl>
    <w:p>
      <w:pPr>
        <w:snapToGrid w:val="0"/>
        <w:spacing w:before="50" w:after="50" w:line="360" w:lineRule="exact"/>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注: ▲1、报价一经涂改，应在涂改处加盖单位公章或者由法定代表人或授权委托人签字或盖章，否则其投标作无效标处理。</w:t>
      </w:r>
    </w:p>
    <w:p>
      <w:pPr>
        <w:snapToGrid w:val="0"/>
        <w:spacing w:before="50" w:after="50" w:line="360" w:lineRule="exact"/>
        <w:ind w:firstLine="630" w:firstLineChars="300"/>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2、本次报价为专业保安服务人员每人每年报价：元，即以1人进行年度报价；包含该人员工资、福利、保险、税金、</w:t>
      </w:r>
      <w:r>
        <w:rPr>
          <w:rFonts w:hint="eastAsia" w:ascii="宋体" w:hAnsi="宋体" w:cs="Times New Roman"/>
        </w:rPr>
        <w:t>24小时执勤等超过8小时工作制的特殊情况。请投标人自行核算成本报价</w:t>
      </w:r>
    </w:p>
    <w:p>
      <w:pPr>
        <w:snapToGrid w:val="0"/>
        <w:spacing w:before="50" w:after="50" w:line="360" w:lineRule="exact"/>
        <w:ind w:firstLine="630" w:firstLineChars="300"/>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3、本次报价不含使用工具。</w:t>
      </w:r>
    </w:p>
    <w:p>
      <w:pPr>
        <w:snapToGrid w:val="0"/>
        <w:spacing w:before="50" w:after="50" w:line="360" w:lineRule="exact"/>
        <w:ind w:firstLine="420" w:firstLineChars="200"/>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▲4、报价承诺表格式不得自行改动，否则将作无效标处理。</w:t>
      </w:r>
    </w:p>
    <w:p>
      <w:pPr>
        <w:snapToGrid w:val="0"/>
        <w:spacing w:before="50" w:after="50" w:line="540" w:lineRule="exact"/>
        <w:ind w:firstLine="3150" w:firstLineChars="1500"/>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响应方名称（盖章）：</w:t>
      </w:r>
    </w:p>
    <w:p>
      <w:pPr>
        <w:snapToGrid w:val="0"/>
        <w:spacing w:before="50" w:after="50" w:line="540" w:lineRule="exact"/>
        <w:ind w:firstLine="3150" w:firstLineChars="1500"/>
        <w:jc w:val="center"/>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法定代表人或授权委托人（签字）：</w:t>
      </w:r>
    </w:p>
    <w:p>
      <w:pPr>
        <w:snapToGrid w:val="0"/>
        <w:spacing w:before="50" w:after="50" w:line="540" w:lineRule="exact"/>
        <w:ind w:firstLine="3150" w:firstLineChars="1500"/>
        <w:jc w:val="center"/>
        <w:rPr>
          <w:rFonts w:asciiTheme="minorEastAsia" w:hAnsiTheme="minorEastAsia" w:eastAsiaTheme="minorEastAsia" w:cstheme="minorEastAsia"/>
          <w:b/>
          <w:bCs/>
        </w:rPr>
      </w:pPr>
      <w:r>
        <w:rPr>
          <w:rFonts w:hint="eastAsia" w:asciiTheme="minorEastAsia" w:hAnsiTheme="minorEastAsia" w:eastAsiaTheme="minorEastAsia" w:cstheme="minorEastAsia"/>
          <w:shd w:val="clear" w:color="auto" w:fill="FFFFFF"/>
        </w:rPr>
        <w:t>日期：    年   月    日</w:t>
      </w:r>
    </w:p>
    <w:p>
      <w:pPr>
        <w:widowControl/>
        <w:jc w:val="left"/>
        <w:rPr>
          <w:rFonts w:asciiTheme="minorEastAsia" w:hAnsiTheme="minorEastAsia" w:eastAsiaTheme="minorEastAsia" w:cstheme="minorEastAsia"/>
          <w:b/>
          <w:bCs/>
        </w:rPr>
        <w:sectPr>
          <w:pgSz w:w="11906" w:h="16838"/>
          <w:pgMar w:top="1440" w:right="1702" w:bottom="1440" w:left="1135" w:header="851" w:footer="992" w:gutter="0"/>
          <w:cols w:space="720" w:num="1"/>
          <w:docGrid w:type="lines" w:linePitch="312" w:charSpace="0"/>
        </w:sectPr>
      </w:pPr>
      <w:r>
        <w:rPr>
          <w:rFonts w:asciiTheme="minorEastAsia" w:hAnsiTheme="minorEastAsia" w:eastAsiaTheme="minorEastAsia" w:cstheme="minorEastAsia"/>
          <w:b/>
          <w:bCs/>
        </w:rPr>
        <w:br w:type="page"/>
      </w:r>
    </w:p>
    <w:p>
      <w:pPr>
        <w:spacing w:line="360" w:lineRule="auto"/>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四、资信证明文件</w:t>
      </w:r>
    </w:p>
    <w:p>
      <w:pPr>
        <w:widowControl/>
        <w:tabs>
          <w:tab w:val="left" w:pos="1260"/>
        </w:tabs>
        <w:snapToGrid w:val="0"/>
        <w:spacing w:line="360" w:lineRule="auto"/>
        <w:ind w:firstLine="420" w:firstLineChars="200"/>
        <w:rPr>
          <w:rFonts w:asciiTheme="minorEastAsia" w:hAnsiTheme="minorEastAsia" w:eastAsiaTheme="minorEastAsia" w:cstheme="minorEastAsia"/>
        </w:rPr>
      </w:pPr>
    </w:p>
    <w:p>
      <w:pPr>
        <w:widowControl/>
        <w:tabs>
          <w:tab w:val="left" w:pos="1260"/>
        </w:tabs>
        <w:snapToGrid w:val="0"/>
        <w:spacing w:line="360" w:lineRule="auto"/>
        <w:ind w:firstLine="420" w:firstLineChars="200"/>
        <w:rPr>
          <w:rFonts w:asciiTheme="minorEastAsia" w:hAnsiTheme="minorEastAsia" w:eastAsiaTheme="minorEastAsia" w:cstheme="minorEastAsia"/>
        </w:rPr>
      </w:pPr>
    </w:p>
    <w:p>
      <w:pPr>
        <w:widowControl/>
        <w:tabs>
          <w:tab w:val="left" w:pos="1260"/>
        </w:tabs>
        <w:snapToGrid w:val="0"/>
        <w:spacing w:line="360" w:lineRule="auto"/>
        <w:ind w:firstLine="420" w:firstLineChars="200"/>
        <w:rPr>
          <w:rFonts w:asciiTheme="minorEastAsia" w:hAnsiTheme="minorEastAsia" w:eastAsiaTheme="minorEastAsia" w:cstheme="minorEastAsia"/>
        </w:rPr>
      </w:pPr>
    </w:p>
    <w:p>
      <w:pPr>
        <w:widowControl/>
        <w:tabs>
          <w:tab w:val="left" w:pos="1260"/>
        </w:tabs>
        <w:snapToGrid w:val="0"/>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（一）供应商基本情况</w:t>
      </w:r>
    </w:p>
    <w:p>
      <w:pPr>
        <w:pStyle w:val="2"/>
        <w:spacing w:line="360" w:lineRule="auto"/>
        <w:ind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（二）拟派部协调人情况</w:t>
      </w:r>
    </w:p>
    <w:p>
      <w:pPr>
        <w:pStyle w:val="2"/>
        <w:spacing w:line="360" w:lineRule="auto"/>
        <w:ind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（三）承诺书</w:t>
      </w:r>
    </w:p>
    <w:p>
      <w:pPr>
        <w:pStyle w:val="2"/>
        <w:spacing w:line="360" w:lineRule="auto"/>
        <w:ind w:firstLineChars="20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（四）供应商认为需要的其他文件和说明</w:t>
      </w:r>
    </w:p>
    <w:p>
      <w:pPr>
        <w:pStyle w:val="2"/>
        <w:spacing w:line="360" w:lineRule="auto"/>
        <w:ind w:firstLineChars="200"/>
        <w:rPr>
          <w:rFonts w:asciiTheme="minorEastAsia" w:hAnsiTheme="minorEastAsia" w:eastAsiaTheme="minorEastAsia" w:cstheme="minorEastAsia"/>
          <w:sz w:val="21"/>
        </w:rPr>
      </w:pP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 xml:space="preserve">     </w:t>
      </w:r>
    </w:p>
    <w:p>
      <w:pPr>
        <w:rPr>
          <w:rFonts w:asciiTheme="minorEastAsia" w:hAnsiTheme="minorEastAsia" w:eastAsiaTheme="minorEastAsia" w:cstheme="minorEastAsia"/>
        </w:rPr>
      </w:pPr>
    </w:p>
    <w:p>
      <w:pPr>
        <w:spacing w:after="156" w:afterLines="50" w:line="400" w:lineRule="exact"/>
        <w:ind w:firstLine="741" w:firstLineChars="353"/>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line="360" w:lineRule="auto"/>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br w:type="page"/>
      </w:r>
      <w:r>
        <w:rPr>
          <w:rFonts w:hint="eastAsia" w:asciiTheme="minorEastAsia" w:hAnsiTheme="minorEastAsia" w:eastAsiaTheme="minorEastAsia" w:cstheme="minorEastAsia"/>
          <w:b/>
          <w:bCs/>
        </w:rPr>
        <w:t>（一）供应商基本情况</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b/>
        </w:rPr>
        <w:t>总体情况说明：</w:t>
      </w:r>
      <w:r>
        <w:rPr>
          <w:rFonts w:hint="eastAsia" w:asciiTheme="minorEastAsia" w:hAnsiTheme="minorEastAsia" w:eastAsiaTheme="minorEastAsia" w:cstheme="minorEastAsia"/>
        </w:rPr>
        <w:t>供应商的总体情况进行文字性描述，如公司人数、注册资本、业绩、</w:t>
      </w:r>
      <w:r>
        <w:rPr>
          <w:rFonts w:hint="eastAsia" w:ascii="宋体" w:hAnsi="宋体"/>
        </w:rPr>
        <w:t>每个标项的管理制度、人员配备、配置工具设备、工作程序、服务质量承诺、等方案</w:t>
      </w:r>
      <w:r>
        <w:rPr>
          <w:rFonts w:hint="eastAsia" w:asciiTheme="minorEastAsia" w:hAnsiTheme="minorEastAsia" w:eastAsiaTheme="minorEastAsia" w:cstheme="minorEastAsia"/>
        </w:rPr>
        <w:t>；内容如实填写，入围定点供应商的基本情况等信息须在浙江政府采购网“政采云”上公布。</w:t>
      </w:r>
    </w:p>
    <w:p>
      <w:pPr>
        <w:widowControl/>
        <w:tabs>
          <w:tab w:val="left" w:pos="1260"/>
        </w:tabs>
        <w:snapToGrid w:val="0"/>
        <w:spacing w:line="480" w:lineRule="auto"/>
        <w:ind w:firstLine="420" w:firstLineChars="200"/>
        <w:rPr>
          <w:rFonts w:asciiTheme="minorEastAsia" w:hAnsiTheme="minorEastAsia" w:eastAsiaTheme="minorEastAsia" w:cstheme="minorEastAsia"/>
        </w:rPr>
      </w:pPr>
    </w:p>
    <w:p>
      <w:pPr>
        <w:widowControl/>
        <w:tabs>
          <w:tab w:val="left" w:pos="1260"/>
        </w:tabs>
        <w:snapToGrid w:val="0"/>
        <w:spacing w:line="48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附件：</w:t>
      </w:r>
    </w:p>
    <w:p>
      <w:pPr>
        <w:widowControl/>
        <w:tabs>
          <w:tab w:val="left" w:pos="1260"/>
        </w:tabs>
        <w:snapToGrid w:val="0"/>
        <w:spacing w:line="48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（1）企业营业执照、税务登记证（若多证合一提供企业营业执照）；县外企业</w:t>
      </w:r>
      <w:r>
        <w:rPr>
          <w:rFonts w:hint="eastAsia" w:asciiTheme="minorEastAsia" w:hAnsiTheme="minorEastAsia" w:eastAsiaTheme="minorEastAsia" w:cstheme="minorEastAsia"/>
          <w:lang w:eastAsia="zh-CN"/>
        </w:rPr>
        <w:t>如在本地有</w:t>
      </w:r>
      <w:r>
        <w:rPr>
          <w:rFonts w:hint="eastAsia" w:asciiTheme="minorEastAsia" w:hAnsiTheme="minorEastAsia" w:eastAsiaTheme="minorEastAsia" w:cstheme="minorEastAsia"/>
        </w:rPr>
        <w:t>分支机构</w:t>
      </w:r>
      <w:r>
        <w:rPr>
          <w:rFonts w:hint="eastAsia" w:asciiTheme="minorEastAsia" w:hAnsiTheme="minorEastAsia" w:eastAsiaTheme="minorEastAsia" w:cstheme="minorEastAsia"/>
          <w:lang w:eastAsia="zh-CN"/>
        </w:rPr>
        <w:t>的，需</w:t>
      </w:r>
      <w:r>
        <w:rPr>
          <w:rFonts w:hint="eastAsia" w:asciiTheme="minorEastAsia" w:hAnsiTheme="minorEastAsia" w:eastAsiaTheme="minorEastAsia" w:cstheme="minorEastAsia"/>
        </w:rPr>
        <w:t>提供营业执照复印件；</w:t>
      </w:r>
    </w:p>
    <w:p>
      <w:pPr>
        <w:widowControl/>
        <w:tabs>
          <w:tab w:val="left" w:pos="1260"/>
        </w:tabs>
        <w:snapToGrid w:val="0"/>
        <w:spacing w:line="480" w:lineRule="auto"/>
        <w:ind w:firstLine="420" w:firstLineChars="200"/>
        <w:rPr>
          <w:rFonts w:asciiTheme="minorEastAsia" w:hAnsiTheme="minorEastAsia" w:eastAsiaTheme="minorEastAsia" w:cstheme="minorEastAsia"/>
          <w:b/>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b/>
        </w:rPr>
        <w:t>标项二须提供公安部门颁发的《保安服务许可证》的保安服务资质；</w:t>
      </w:r>
    </w:p>
    <w:p>
      <w:pPr>
        <w:widowControl/>
        <w:tabs>
          <w:tab w:val="left" w:pos="1260"/>
        </w:tabs>
        <w:snapToGrid w:val="0"/>
        <w:spacing w:line="48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（3）拟派项目负责人、拟派实施人员等人员的专业配置、持证情况，附清单及人员证书复印件；</w:t>
      </w:r>
    </w:p>
    <w:p>
      <w:pPr>
        <w:widowControl/>
        <w:tabs>
          <w:tab w:val="left" w:pos="1260"/>
        </w:tabs>
        <w:snapToGrid w:val="0"/>
        <w:spacing w:line="48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）类似项目案例；</w:t>
      </w:r>
    </w:p>
    <w:p>
      <w:pPr>
        <w:widowControl/>
        <w:tabs>
          <w:tab w:val="left" w:pos="1260"/>
        </w:tabs>
        <w:snapToGrid w:val="0"/>
        <w:spacing w:line="48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）项目不转包、分包及所派人员为本企业合同员工的承诺；</w:t>
      </w:r>
    </w:p>
    <w:p>
      <w:pPr>
        <w:widowControl/>
        <w:tabs>
          <w:tab w:val="left" w:pos="1260"/>
        </w:tabs>
        <w:snapToGrid w:val="0"/>
        <w:spacing w:line="48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）计划投入本项目的工具及设备（附清单及购买该设备的发票复印件）</w:t>
      </w:r>
    </w:p>
    <w:p>
      <w:pPr>
        <w:widowControl/>
        <w:tabs>
          <w:tab w:val="left" w:pos="1260"/>
        </w:tabs>
        <w:snapToGrid w:val="0"/>
        <w:spacing w:line="48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）其它优惠和承诺等。 </w:t>
      </w:r>
    </w:p>
    <w:p>
      <w:pPr>
        <w:pStyle w:val="2"/>
        <w:ind w:firstLine="280"/>
      </w:pPr>
    </w:p>
    <w:p>
      <w:pPr>
        <w:spacing w:after="156" w:afterLines="50" w:line="400" w:lineRule="exact"/>
        <w:ind w:firstLine="4731" w:firstLineChars="2253"/>
        <w:rPr>
          <w:rFonts w:asciiTheme="minorEastAsia" w:hAnsiTheme="minorEastAsia" w:eastAsiaTheme="minorEastAsia" w:cstheme="minorEastAsia"/>
        </w:rPr>
      </w:pPr>
      <w:r>
        <w:rPr>
          <w:rFonts w:hint="eastAsia" w:asciiTheme="minorEastAsia" w:hAnsiTheme="minorEastAsia" w:eastAsiaTheme="minorEastAsia" w:cstheme="minorEastAsia"/>
        </w:rPr>
        <w:t>响应方（盖章）：</w:t>
      </w:r>
    </w:p>
    <w:p>
      <w:pPr>
        <w:spacing w:after="156" w:afterLines="50" w:line="400" w:lineRule="exact"/>
        <w:ind w:firstLine="3889" w:firstLineChars="1852"/>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法定代表人或授权代表（签字或盖章）：</w:t>
      </w:r>
    </w:p>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日   期：</w:t>
      </w:r>
    </w:p>
    <w:p>
      <w:pPr>
        <w:widowControl/>
        <w:snapToGrid w:val="0"/>
        <w:spacing w:line="360" w:lineRule="auto"/>
        <w:ind w:left="284"/>
        <w:rPr>
          <w:rFonts w:asciiTheme="minorEastAsia" w:hAnsiTheme="minorEastAsia" w:eastAsiaTheme="minorEastAsia" w:cstheme="minorEastAsia"/>
        </w:rPr>
      </w:pPr>
    </w:p>
    <w:p>
      <w:pPr>
        <w:widowControl/>
        <w:snapToGrid w:val="0"/>
        <w:spacing w:line="360" w:lineRule="auto"/>
        <w:ind w:left="284" w:firstLine="744"/>
        <w:rPr>
          <w:rFonts w:asciiTheme="minorEastAsia" w:hAnsiTheme="minorEastAsia" w:eastAsiaTheme="minorEastAsia" w:cstheme="minorEastAsia"/>
          <w:b/>
          <w:kern w:val="0"/>
        </w:rPr>
      </w:pPr>
      <w:r>
        <w:rPr>
          <w:rFonts w:hint="eastAsia" w:asciiTheme="minorEastAsia" w:hAnsiTheme="minorEastAsia" w:eastAsiaTheme="minorEastAsia" w:cstheme="minorEastAsia"/>
          <w:b/>
        </w:rPr>
        <w:t>注：</w:t>
      </w:r>
      <w:r>
        <w:rPr>
          <w:rFonts w:hint="eastAsia" w:asciiTheme="minorEastAsia" w:hAnsiTheme="minorEastAsia" w:eastAsiaTheme="minorEastAsia" w:cstheme="minorEastAsia"/>
          <w:b/>
          <w:bCs/>
        </w:rPr>
        <w:t>响应方应</w:t>
      </w:r>
      <w:r>
        <w:rPr>
          <w:rFonts w:hint="eastAsia" w:asciiTheme="minorEastAsia" w:hAnsiTheme="minorEastAsia" w:eastAsiaTheme="minorEastAsia" w:cstheme="minorEastAsia"/>
          <w:b/>
        </w:rPr>
        <w:t>根据附件内容</w:t>
      </w:r>
      <w:r>
        <w:rPr>
          <w:rFonts w:hint="eastAsia" w:asciiTheme="minorEastAsia" w:hAnsiTheme="minorEastAsia" w:eastAsiaTheme="minorEastAsia" w:cstheme="minorEastAsia"/>
          <w:b/>
          <w:bCs/>
        </w:rPr>
        <w:t>提供各相关材料的复印件并均应加盖公章，否则其内容将不予承认。如各类证件在年检、升级、变更的，不能提供的，应有相应的主管部门出具的书面材料复印件加盖公章。</w:t>
      </w:r>
      <w:bookmarkStart w:id="28" w:name="_Toc12639"/>
      <w:bookmarkStart w:id="29" w:name="_Toc27811"/>
      <w:bookmarkStart w:id="30" w:name="_Toc22059"/>
      <w:bookmarkStart w:id="31" w:name="_Toc9860"/>
    </w:p>
    <w:bookmarkEnd w:id="28"/>
    <w:bookmarkEnd w:id="29"/>
    <w:bookmarkEnd w:id="30"/>
    <w:bookmarkEnd w:id="31"/>
    <w:p>
      <w:pPr>
        <w:pStyle w:val="2"/>
        <w:ind w:firstLine="0" w:firstLineChars="0"/>
      </w:pPr>
      <w:r>
        <w:br w:type="page"/>
      </w:r>
    </w:p>
    <w:p>
      <w:pPr>
        <w:spacing w:line="360" w:lineRule="auto"/>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lang w:eastAsia="zh-CN"/>
        </w:rPr>
        <w:t>二</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t>拟派总协调人情况</w:t>
      </w:r>
    </w:p>
    <w:p>
      <w:pPr>
        <w:widowControl/>
        <w:numPr>
          <w:ilvl w:val="0"/>
          <w:numId w:val="5"/>
        </w:numPr>
        <w:tabs>
          <w:tab w:val="clear" w:pos="1260"/>
        </w:tabs>
        <w:snapToGrid w:val="0"/>
        <w:spacing w:before="312" w:beforeLines="100" w:line="480" w:lineRule="auto"/>
        <w:ind w:left="0" w:firstLine="0"/>
        <w:rPr>
          <w:rFonts w:asciiTheme="minorEastAsia" w:hAnsiTheme="minorEastAsia" w:eastAsiaTheme="minorEastAsia" w:cstheme="minorEastAsia"/>
          <w:b/>
          <w:bCs/>
        </w:rPr>
      </w:pPr>
      <w:r>
        <w:rPr>
          <w:rFonts w:hint="eastAsia" w:asciiTheme="minorEastAsia" w:hAnsiTheme="minorEastAsia" w:eastAsiaTheme="minorEastAsia" w:cstheme="minorEastAsia"/>
          <w:b/>
          <w:bCs/>
        </w:rPr>
        <w:t>总协调人列表</w:t>
      </w:r>
    </w:p>
    <w:tbl>
      <w:tblPr>
        <w:tblStyle w:val="15"/>
        <w:tblW w:w="865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1843"/>
        <w:gridCol w:w="1842"/>
        <w:gridCol w:w="2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2410" w:type="dxa"/>
            <w:tcBorders>
              <w:right w:val="single" w:color="auto" w:sz="4" w:space="0"/>
            </w:tcBorders>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姓名</w:t>
            </w:r>
          </w:p>
        </w:tc>
        <w:tc>
          <w:tcPr>
            <w:tcW w:w="1843" w:type="dxa"/>
            <w:tcBorders>
              <w:left w:val="single" w:color="auto" w:sz="4" w:space="0"/>
            </w:tcBorders>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职务</w:t>
            </w:r>
          </w:p>
        </w:tc>
        <w:tc>
          <w:tcPr>
            <w:tcW w:w="1842" w:type="dxa"/>
            <w:tcBorders>
              <w:right w:val="single" w:color="auto" w:sz="4" w:space="0"/>
            </w:tcBorders>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联系电话</w:t>
            </w:r>
          </w:p>
        </w:tc>
        <w:tc>
          <w:tcPr>
            <w:tcW w:w="2560" w:type="dxa"/>
            <w:tcBorders>
              <w:left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2410" w:type="dxa"/>
            <w:tcBorders>
              <w:right w:val="single" w:color="auto" w:sz="4" w:space="0"/>
            </w:tcBorders>
            <w:vAlign w:val="center"/>
          </w:tcPr>
          <w:p>
            <w:pPr>
              <w:spacing w:line="440" w:lineRule="exact"/>
              <w:jc w:val="center"/>
              <w:rPr>
                <w:rFonts w:asciiTheme="minorEastAsia" w:hAnsiTheme="minorEastAsia" w:eastAsiaTheme="minorEastAsia" w:cstheme="minorEastAsia"/>
              </w:rPr>
            </w:pPr>
          </w:p>
        </w:tc>
        <w:tc>
          <w:tcPr>
            <w:tcW w:w="1843" w:type="dxa"/>
            <w:tcBorders>
              <w:left w:val="single" w:color="auto" w:sz="4" w:space="0"/>
            </w:tcBorders>
            <w:vAlign w:val="center"/>
          </w:tcPr>
          <w:p>
            <w:pPr>
              <w:spacing w:line="440" w:lineRule="exact"/>
              <w:jc w:val="center"/>
              <w:rPr>
                <w:rFonts w:asciiTheme="minorEastAsia" w:hAnsiTheme="minorEastAsia" w:eastAsiaTheme="minorEastAsia" w:cstheme="minorEastAsia"/>
              </w:rPr>
            </w:pPr>
          </w:p>
        </w:tc>
        <w:tc>
          <w:tcPr>
            <w:tcW w:w="1842" w:type="dxa"/>
            <w:tcBorders>
              <w:right w:val="single" w:color="auto" w:sz="4" w:space="0"/>
            </w:tcBorders>
            <w:vAlign w:val="center"/>
          </w:tcPr>
          <w:p>
            <w:pPr>
              <w:spacing w:line="440" w:lineRule="exact"/>
              <w:jc w:val="center"/>
              <w:rPr>
                <w:rFonts w:asciiTheme="minorEastAsia" w:hAnsiTheme="minorEastAsia" w:eastAsiaTheme="minorEastAsia" w:cstheme="minorEastAsia"/>
              </w:rPr>
            </w:pPr>
          </w:p>
        </w:tc>
        <w:tc>
          <w:tcPr>
            <w:tcW w:w="2560" w:type="dxa"/>
            <w:tcBorders>
              <w:left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rPr>
            </w:pPr>
          </w:p>
        </w:tc>
      </w:tr>
    </w:tbl>
    <w:p>
      <w:pPr>
        <w:widowControl/>
        <w:numPr>
          <w:ilvl w:val="0"/>
          <w:numId w:val="5"/>
        </w:numPr>
        <w:tabs>
          <w:tab w:val="clear" w:pos="1260"/>
        </w:tabs>
        <w:snapToGrid w:val="0"/>
        <w:spacing w:before="312" w:beforeLines="100" w:line="360" w:lineRule="auto"/>
        <w:ind w:left="0" w:firstLine="0"/>
        <w:rPr>
          <w:rFonts w:asciiTheme="minorEastAsia" w:hAnsiTheme="minorEastAsia" w:eastAsiaTheme="minorEastAsia" w:cstheme="minorEastAsia"/>
        </w:rPr>
      </w:pPr>
      <w:r>
        <w:rPr>
          <w:rFonts w:hint="eastAsia" w:asciiTheme="minorEastAsia" w:hAnsiTheme="minorEastAsia" w:eastAsiaTheme="minorEastAsia" w:cstheme="minorEastAsia"/>
          <w:b/>
          <w:bCs/>
        </w:rPr>
        <w:t>总协调人的身份证（复印件正反两面）</w:t>
      </w:r>
    </w:p>
    <w:p>
      <w:pPr>
        <w:widowControl/>
        <w:numPr>
          <w:ilvl w:val="0"/>
          <w:numId w:val="5"/>
        </w:numPr>
        <w:tabs>
          <w:tab w:val="clear" w:pos="1260"/>
        </w:tabs>
        <w:snapToGrid w:val="0"/>
        <w:spacing w:before="312" w:beforeLines="100" w:line="360" w:lineRule="auto"/>
        <w:ind w:left="0" w:firstLine="0"/>
        <w:rPr>
          <w:rFonts w:asciiTheme="minorEastAsia" w:hAnsiTheme="minorEastAsia" w:eastAsiaTheme="minorEastAsia" w:cstheme="minorEastAsia"/>
          <w:b/>
          <w:bCs/>
        </w:rPr>
      </w:pPr>
      <w:r>
        <w:rPr>
          <w:rFonts w:hint="eastAsia" w:asciiTheme="minorEastAsia" w:hAnsiTheme="minorEastAsia" w:eastAsiaTheme="minorEastAsia" w:cstheme="minorEastAsia"/>
          <w:b/>
          <w:bCs/>
        </w:rPr>
        <w:t>总协调人任命文件</w:t>
      </w:r>
    </w:p>
    <w:tbl>
      <w:tblPr>
        <w:tblStyle w:val="15"/>
        <w:tblW w:w="8647"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4" w:hRule="atLeast"/>
        </w:trPr>
        <w:tc>
          <w:tcPr>
            <w:tcW w:w="8647" w:type="dxa"/>
          </w:tcPr>
          <w:p>
            <w:pPr>
              <w:tabs>
                <w:tab w:val="left" w:pos="426"/>
              </w:tabs>
              <w:snapToGrid w:val="0"/>
              <w:spacing w:before="240" w:line="480" w:lineRule="auto"/>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关于_</w:t>
            </w:r>
            <w:r>
              <w:rPr>
                <w:rFonts w:hint="eastAsia" w:asciiTheme="minorEastAsia" w:hAnsiTheme="minorEastAsia" w:eastAsiaTheme="minorEastAsia" w:cstheme="minorEastAsia"/>
                <w:b/>
                <w:bCs/>
                <w:u w:val="single"/>
              </w:rPr>
              <w:t>_(总协调人姓名)_</w:t>
            </w:r>
            <w:r>
              <w:rPr>
                <w:rFonts w:hint="eastAsia" w:asciiTheme="minorEastAsia" w:hAnsiTheme="minorEastAsia" w:eastAsiaTheme="minorEastAsia" w:cstheme="minorEastAsia"/>
                <w:b/>
                <w:bCs/>
              </w:rPr>
              <w:t>_同志的任命通知</w:t>
            </w:r>
          </w:p>
          <w:p>
            <w:pPr>
              <w:tabs>
                <w:tab w:val="left" w:pos="426"/>
              </w:tabs>
              <w:snapToGrid w:val="0"/>
              <w:spacing w:before="240" w:line="48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经___________________研究决定:</w:t>
            </w:r>
          </w:p>
          <w:p>
            <w:pPr>
              <w:tabs>
                <w:tab w:val="left" w:pos="426"/>
              </w:tabs>
              <w:snapToGrid w:val="0"/>
              <w:spacing w:before="240" w:line="48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     任命_</w:t>
            </w:r>
            <w:r>
              <w:rPr>
                <w:rFonts w:hint="eastAsia" w:asciiTheme="minorEastAsia" w:hAnsiTheme="minorEastAsia" w:eastAsiaTheme="minorEastAsia" w:cstheme="minorEastAsia"/>
                <w:b/>
                <w:bCs/>
                <w:u w:val="single"/>
              </w:rPr>
              <w:t>_(总协调人姓名)_</w:t>
            </w:r>
            <w:r>
              <w:rPr>
                <w:rFonts w:hint="eastAsia" w:asciiTheme="minorEastAsia" w:hAnsiTheme="minorEastAsia" w:eastAsiaTheme="minorEastAsia" w:cstheme="minorEastAsia"/>
                <w:b/>
                <w:bCs/>
              </w:rPr>
              <w:t>_同志为_____</w:t>
            </w:r>
            <w:r>
              <w:rPr>
                <w:rFonts w:hint="eastAsia" w:asciiTheme="minorEastAsia" w:hAnsiTheme="minorEastAsia" w:eastAsiaTheme="minorEastAsia" w:cstheme="minorEastAsia"/>
                <w:b/>
                <w:bCs/>
                <w:u w:val="single"/>
              </w:rPr>
              <w:t>(供应商全称)</w:t>
            </w:r>
            <w:r>
              <w:rPr>
                <w:rFonts w:hint="eastAsia" w:asciiTheme="minorEastAsia" w:hAnsiTheme="minorEastAsia" w:eastAsiaTheme="minorEastAsia" w:cstheme="minorEastAsia"/>
                <w:b/>
                <w:bCs/>
              </w:rPr>
              <w:t>____关于</w:t>
            </w:r>
            <w:r>
              <w:rPr>
                <w:rFonts w:hint="eastAsia" w:asciiTheme="minorEastAsia" w:hAnsiTheme="minorEastAsia" w:eastAsiaTheme="minorEastAsia" w:cstheme="minorEastAsia"/>
                <w:b/>
                <w:bCs/>
                <w:lang w:eastAsia="zh-CN"/>
              </w:rPr>
              <w:t>2021-2022年度长兴县行政、事业单位、团体组织物业管理服务定点供应商入围项目</w:t>
            </w:r>
            <w:r>
              <w:rPr>
                <w:rFonts w:hint="eastAsia" w:asciiTheme="minorEastAsia" w:hAnsiTheme="minorEastAsia" w:eastAsiaTheme="minorEastAsia" w:cstheme="minorEastAsia"/>
                <w:b/>
                <w:bCs/>
              </w:rPr>
              <w:t>（项目编号：</w:t>
            </w:r>
            <w:r>
              <w:rPr>
                <w:rFonts w:hint="eastAsia" w:asciiTheme="minorEastAsia" w:hAnsiTheme="minorEastAsia" w:eastAsiaTheme="minorEastAsia" w:cstheme="minorEastAsia"/>
                <w:b/>
                <w:bCs/>
                <w:lang w:eastAsia="zh-CN"/>
              </w:rPr>
              <w:t>CXCG202209002</w:t>
            </w:r>
            <w:r>
              <w:rPr>
                <w:rFonts w:hint="eastAsia" w:asciiTheme="minorEastAsia" w:hAnsiTheme="minorEastAsia" w:eastAsiaTheme="minorEastAsia" w:cstheme="minorEastAsia"/>
                <w:b/>
                <w:bCs/>
              </w:rPr>
              <w:t>）标项</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b/>
                <w:bCs/>
              </w:rPr>
              <w:t>项目的总协调人，全权处理本项目的具体定点项目相关事宜。</w:t>
            </w:r>
          </w:p>
          <w:p>
            <w:pPr>
              <w:tabs>
                <w:tab w:val="left" w:pos="426"/>
              </w:tabs>
              <w:snapToGrid w:val="0"/>
              <w:spacing w:before="240" w:line="480" w:lineRule="auto"/>
              <w:rPr>
                <w:rFonts w:asciiTheme="minorEastAsia" w:hAnsiTheme="minorEastAsia" w:eastAsiaTheme="minorEastAsia" w:cstheme="minorEastAsia"/>
                <w:b/>
                <w:bCs/>
              </w:rPr>
            </w:pPr>
          </w:p>
          <w:p>
            <w:pPr>
              <w:tabs>
                <w:tab w:val="left" w:pos="426"/>
              </w:tabs>
              <w:snapToGrid w:val="0"/>
              <w:spacing w:before="240" w:line="360" w:lineRule="auto"/>
              <w:ind w:right="1698" w:rightChars="809"/>
              <w:jc w:val="right"/>
              <w:rPr>
                <w:rFonts w:asciiTheme="minorEastAsia" w:hAnsiTheme="minorEastAsia" w:eastAsiaTheme="minorEastAsia" w:cstheme="minorEastAsia"/>
                <w:b/>
                <w:bCs/>
              </w:rPr>
            </w:pPr>
            <w:r>
              <w:rPr>
                <w:rFonts w:hint="eastAsia" w:asciiTheme="minorEastAsia" w:hAnsiTheme="minorEastAsia" w:eastAsiaTheme="minorEastAsia" w:cstheme="minorEastAsia"/>
                <w:b/>
                <w:bCs/>
              </w:rPr>
              <w:t>供应商全称（盖章）：</w:t>
            </w:r>
          </w:p>
          <w:p>
            <w:pPr>
              <w:tabs>
                <w:tab w:val="left" w:pos="426"/>
              </w:tabs>
              <w:snapToGrid w:val="0"/>
              <w:spacing w:before="240" w:line="360" w:lineRule="auto"/>
              <w:ind w:right="1698" w:rightChars="809"/>
              <w:jc w:val="right"/>
              <w:rPr>
                <w:rFonts w:asciiTheme="minorEastAsia" w:hAnsiTheme="minorEastAsia" w:eastAsiaTheme="minorEastAsia" w:cstheme="minorEastAsia"/>
                <w:b/>
                <w:bCs/>
                <w:u w:val="single"/>
              </w:rPr>
            </w:pPr>
            <w:r>
              <w:rPr>
                <w:rFonts w:hint="eastAsia" w:asciiTheme="minorEastAsia" w:hAnsiTheme="minorEastAsia" w:eastAsiaTheme="minorEastAsia" w:cstheme="minorEastAsia"/>
                <w:b/>
                <w:bCs/>
              </w:rPr>
              <w:t>日期：</w:t>
            </w:r>
          </w:p>
        </w:tc>
      </w:tr>
    </w:tbl>
    <w:p>
      <w:pPr>
        <w:spacing w:line="360" w:lineRule="auto"/>
        <w:jc w:val="left"/>
        <w:rPr>
          <w:rFonts w:asciiTheme="minorEastAsia" w:hAnsiTheme="minorEastAsia" w:eastAsiaTheme="minorEastAsia" w:cstheme="minorEastAsia"/>
          <w:b/>
          <w:bCs/>
        </w:rPr>
      </w:pPr>
    </w:p>
    <w:p>
      <w:pPr>
        <w:spacing w:line="360" w:lineRule="auto"/>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（4）总协调人社保证明（非法定代表人需提供近一个月社保缴纳证明）</w:t>
      </w:r>
    </w:p>
    <w:p>
      <w:pPr>
        <w:spacing w:line="360" w:lineRule="auto"/>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注：未提供上述（2）、（3）、（4）证明材料的响应文件将视为无效。</w:t>
      </w:r>
    </w:p>
    <w:p>
      <w:pPr>
        <w:spacing w:line="360" w:lineRule="auto"/>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br w:type="page"/>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lang w:eastAsia="zh-CN"/>
        </w:rPr>
        <w:t>三</w:t>
      </w:r>
      <w:r>
        <w:rPr>
          <w:rFonts w:hint="eastAsia" w:asciiTheme="minorEastAsia" w:hAnsiTheme="minorEastAsia" w:eastAsiaTheme="minorEastAsia" w:cstheme="minorEastAsia"/>
          <w:b/>
          <w:bCs/>
        </w:rPr>
        <w:t>）承诺书</w:t>
      </w:r>
    </w:p>
    <w:p>
      <w:pPr>
        <w:snapToGrid w:val="0"/>
        <w:spacing w:line="360" w:lineRule="auto"/>
        <w:rPr>
          <w:rFonts w:asciiTheme="minorEastAsia" w:hAnsiTheme="minorEastAsia" w:eastAsiaTheme="minorEastAsia" w:cstheme="minorEastAsia"/>
          <w:kern w:val="0"/>
        </w:rPr>
      </w:pPr>
    </w:p>
    <w:p>
      <w:pPr>
        <w:snapToGrid w:val="0"/>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致长兴县财政局、长兴县政府采购中心：</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eastAsia="zh-CN"/>
        </w:rPr>
        <w:t>2021-2022年度长兴县行政、事业单位、团体组织物业管理服务定点供应商入围项目</w:t>
      </w:r>
      <w:r>
        <w:rPr>
          <w:rFonts w:hint="eastAsia" w:asciiTheme="minorEastAsia" w:hAnsiTheme="minorEastAsia" w:eastAsiaTheme="minorEastAsia" w:cstheme="minorEastAsia"/>
        </w:rPr>
        <w:t>（采购编号：</w:t>
      </w:r>
      <w:r>
        <w:rPr>
          <w:rFonts w:hint="eastAsia" w:asciiTheme="minorEastAsia" w:hAnsiTheme="minorEastAsia" w:eastAsiaTheme="minorEastAsia" w:cstheme="minorEastAsia"/>
          <w:lang w:eastAsia="zh-CN"/>
        </w:rPr>
        <w:t>CXCG202209002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kern w:val="0"/>
        </w:rPr>
        <w:t>标项</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rPr>
        <w:t>承诺入围公告的要求，我公司在定点有效期内郑重承诺：</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一、我公司已经详细阅读了《</w:t>
      </w:r>
      <w:r>
        <w:rPr>
          <w:rFonts w:hint="eastAsia" w:asciiTheme="minorEastAsia" w:hAnsiTheme="minorEastAsia" w:eastAsiaTheme="minorEastAsia" w:cstheme="minorEastAsia"/>
          <w:lang w:eastAsia="zh-CN"/>
        </w:rPr>
        <w:t>2021-2022年度长兴县行政、事业单位、团体组织物业管理服务定点供应商入围项目</w:t>
      </w:r>
      <w:r>
        <w:rPr>
          <w:rFonts w:hint="eastAsia" w:asciiTheme="minorEastAsia" w:hAnsiTheme="minorEastAsia" w:eastAsiaTheme="minorEastAsia" w:cstheme="minorEastAsia"/>
        </w:rPr>
        <w:t>承诺入围的公告》（项目编号：</w:t>
      </w:r>
      <w:r>
        <w:rPr>
          <w:rFonts w:hint="eastAsia" w:asciiTheme="minorEastAsia" w:hAnsiTheme="minorEastAsia" w:eastAsiaTheme="minorEastAsia" w:cstheme="minorEastAsia"/>
          <w:lang w:eastAsia="zh-CN"/>
        </w:rPr>
        <w:t>CXCG202209002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kern w:val="0"/>
        </w:rPr>
        <w:t>标项</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rPr>
        <w:t>并承诺完全同意该公告所有条款。</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二、我公司保证在协议履行期间的行为承担责任，保证如发现我公司因自身原因违反承诺入围公告、响应文件、协议书的有关规定或承诺，长兴县政府采购中心可以根据上述文件材料规定作出处理，长兴县财政局有权根据《中华人民共和国政府采购法》及采购公告罚则对我公司进行处罚，直至停止我公司租赁服务供应商项目的资格，情节严重的，列入政府采购不良供应商名单。</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三、我公司保证根据采购公告要求及我公司响应文件的承诺，按入围结果及时向长兴县域范围内国家机关、事业单位和社会团体提供高质量的入围产品和服务，且不在《</w:t>
      </w:r>
      <w:r>
        <w:rPr>
          <w:rFonts w:hint="eastAsia" w:asciiTheme="minorEastAsia" w:hAnsiTheme="minorEastAsia" w:eastAsiaTheme="minorEastAsia" w:cstheme="minorEastAsia"/>
          <w:lang w:eastAsia="zh-CN"/>
        </w:rPr>
        <w:t>2021-2022年度长兴县行政、事业单位、团体组织物业管理服务定点供应商入围项目</w:t>
      </w:r>
      <w:r>
        <w:rPr>
          <w:rFonts w:hint="eastAsia" w:asciiTheme="minorEastAsia" w:hAnsiTheme="minorEastAsia" w:eastAsiaTheme="minorEastAsia" w:cstheme="minorEastAsia"/>
        </w:rPr>
        <w:t>协议书》内容之外提出任何附加条款。</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四、我公司承诺最终报价不超过拟项目的预算或项目最高限价。</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五、我公司承诺在承接业务时须履行行业主管部门相关规定。</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六、我公司同意贵方为实施政府采购工作的需要，可以在有关网站和相关文件上公布我方承诺的相关信息。</w:t>
      </w:r>
    </w:p>
    <w:p>
      <w:pPr>
        <w:tabs>
          <w:tab w:val="left" w:pos="0"/>
          <w:tab w:val="left" w:pos="142"/>
        </w:tabs>
        <w:snapToGrid w:val="0"/>
        <w:spacing w:line="360" w:lineRule="auto"/>
        <w:ind w:firstLine="283" w:firstLineChars="135"/>
        <w:rPr>
          <w:rFonts w:asciiTheme="minorEastAsia" w:hAnsiTheme="minorEastAsia" w:eastAsiaTheme="minorEastAsia" w:cstheme="minorEastAsia"/>
          <w:kern w:val="0"/>
        </w:rPr>
      </w:pPr>
      <w:r>
        <w:rPr>
          <w:rFonts w:hint="eastAsia" w:asciiTheme="minorEastAsia" w:hAnsiTheme="minorEastAsia" w:eastAsiaTheme="minorEastAsia" w:cstheme="minorEastAsia"/>
        </w:rPr>
        <w:t xml:space="preserve"> 七、</w:t>
      </w:r>
      <w:r>
        <w:rPr>
          <w:rFonts w:hint="eastAsia" w:asciiTheme="minorEastAsia" w:hAnsiTheme="minorEastAsia" w:eastAsiaTheme="minorEastAsia" w:cstheme="minorEastAsia"/>
          <w:kern w:val="0"/>
        </w:rPr>
        <w:t>我公司在递交响应文件截止时间当日没有被限制参加投标或有不良行为记录公示未满期限的。若经查实，立即取消我方入围资格，且我方愿承担相应的法律责任。</w:t>
      </w:r>
    </w:p>
    <w:p>
      <w:pPr>
        <w:tabs>
          <w:tab w:val="left" w:pos="0"/>
          <w:tab w:val="left" w:pos="142"/>
          <w:tab w:val="left" w:pos="426"/>
        </w:tabs>
        <w:snapToGrid w:val="0"/>
        <w:spacing w:line="360" w:lineRule="auto"/>
        <w:ind w:firstLine="283" w:firstLineChars="135"/>
        <w:rPr>
          <w:rFonts w:asciiTheme="minorEastAsia" w:hAnsiTheme="minorEastAsia" w:eastAsiaTheme="minorEastAsia" w:cstheme="minorEastAsia"/>
          <w:kern w:val="0"/>
        </w:rPr>
      </w:pPr>
      <w:r>
        <w:rPr>
          <w:rFonts w:hint="eastAsia" w:asciiTheme="minorEastAsia" w:hAnsiTheme="minorEastAsia" w:eastAsiaTheme="minorEastAsia" w:cstheme="minorEastAsia"/>
        </w:rPr>
        <w:t xml:space="preserve"> 八、</w:t>
      </w:r>
      <w:r>
        <w:rPr>
          <w:rFonts w:hint="eastAsia" w:asciiTheme="minorEastAsia" w:hAnsiTheme="minorEastAsia" w:eastAsiaTheme="minorEastAsia" w:cstheme="minorEastAsia"/>
          <w:kern w:val="0"/>
        </w:rPr>
        <w:t>我公司在递交响应文件截止时间当日没有被检察院部门列入行贿犯罪失信黑名单或工商部门列入严重违法失信黑名单不良行为记录公告。若经查实，立即取消我方入围资格，且我方愿承担相应的法律责任。</w:t>
      </w:r>
    </w:p>
    <w:p>
      <w:pPr>
        <w:tabs>
          <w:tab w:val="left" w:pos="0"/>
          <w:tab w:val="left" w:pos="142"/>
          <w:tab w:val="left" w:pos="426"/>
        </w:tabs>
        <w:snapToGrid w:val="0"/>
        <w:spacing w:line="360" w:lineRule="auto"/>
        <w:ind w:firstLine="283" w:firstLineChars="135"/>
        <w:rPr>
          <w:rFonts w:asciiTheme="minorEastAsia" w:hAnsiTheme="minorEastAsia" w:eastAsiaTheme="minorEastAsia" w:cstheme="minorEastAsia"/>
          <w:kern w:val="0"/>
        </w:rPr>
      </w:pPr>
      <w:r>
        <w:rPr>
          <w:rFonts w:hint="eastAsia" w:asciiTheme="minorEastAsia" w:hAnsiTheme="minorEastAsia" w:eastAsiaTheme="minorEastAsia" w:cstheme="minorEastAsia"/>
        </w:rPr>
        <w:t xml:space="preserve"> 九、</w:t>
      </w:r>
      <w:r>
        <w:rPr>
          <w:rFonts w:hint="eastAsia" w:asciiTheme="minorEastAsia" w:hAnsiTheme="minorEastAsia" w:eastAsiaTheme="minorEastAsia" w:cstheme="minorEastAsia"/>
          <w:kern w:val="0"/>
        </w:rPr>
        <w:t>我公司参与本项目前3年内的经营活动中没有重大违法记录（包括行贿犯罪记录）。</w:t>
      </w:r>
    </w:p>
    <w:p>
      <w:pPr>
        <w:tabs>
          <w:tab w:val="left" w:pos="0"/>
          <w:tab w:val="left" w:pos="142"/>
          <w:tab w:val="left" w:pos="426"/>
        </w:tabs>
        <w:snapToGrid w:val="0"/>
        <w:spacing w:line="360" w:lineRule="auto"/>
        <w:ind w:firstLine="283" w:firstLineChars="135"/>
        <w:rPr>
          <w:rFonts w:asciiTheme="minorEastAsia" w:hAnsiTheme="minorEastAsia" w:eastAsiaTheme="minorEastAsia" w:cstheme="minorEastAsia"/>
        </w:rPr>
      </w:pPr>
      <w:r>
        <w:rPr>
          <w:rFonts w:hint="eastAsia" w:asciiTheme="minorEastAsia" w:hAnsiTheme="minorEastAsia" w:eastAsiaTheme="minorEastAsia" w:cstheme="minorEastAsia"/>
          <w:kern w:val="0"/>
        </w:rPr>
        <w:t xml:space="preserve"> 十、我方及由本人担任法定代表人的其他机构被“信用中国”（www.creditchina.gov.cn）、中国政府采购网（www.ccgp.gov.cn）列入失信被执行人、重大税收违法案件当事人名单、政府采购严重违法失信行为记录名单的情况有： </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w:t>
      </w:r>
    </w:p>
    <w:p>
      <w:pPr>
        <w:tabs>
          <w:tab w:val="left" w:pos="0"/>
          <w:tab w:val="left" w:pos="142"/>
          <w:tab w:val="left" w:pos="426"/>
        </w:tabs>
        <w:snapToGrid w:val="0"/>
        <w:spacing w:line="360" w:lineRule="auto"/>
        <w:ind w:firstLine="283" w:firstLineChars="135"/>
        <w:rPr>
          <w:rFonts w:asciiTheme="minorEastAsia" w:hAnsiTheme="minorEastAsia" w:eastAsiaTheme="minorEastAsia" w:cstheme="minorEastAsia"/>
          <w:b/>
          <w:bCs/>
          <w:kern w:val="0"/>
        </w:rPr>
      </w:pPr>
      <w:r>
        <w:rPr>
          <w:rFonts w:hint="eastAsia" w:asciiTheme="minorEastAsia" w:hAnsiTheme="minorEastAsia" w:eastAsiaTheme="minorEastAsia" w:cstheme="minorEastAsia"/>
          <w:kern w:val="0"/>
        </w:rPr>
        <w:t xml:space="preserve"> 十一、</w:t>
      </w:r>
      <w:r>
        <w:rPr>
          <w:rFonts w:hint="eastAsia" w:asciiTheme="minorEastAsia" w:hAnsiTheme="minorEastAsia" w:eastAsiaTheme="minorEastAsia" w:cstheme="minorEastAsia"/>
          <w:b/>
          <w:bCs/>
          <w:kern w:val="0"/>
        </w:rPr>
        <w:t>若财政部门在租赁服务供应商有效期内对交易规则进行调整，我公司在规定期限内未书面告知长兴县政府采购中心退出本次项目，视同同意按照调整后履行协议。</w:t>
      </w:r>
    </w:p>
    <w:p>
      <w:pPr>
        <w:tabs>
          <w:tab w:val="left" w:pos="0"/>
          <w:tab w:val="left" w:pos="142"/>
          <w:tab w:val="left" w:pos="426"/>
        </w:tabs>
        <w:snapToGrid w:val="0"/>
        <w:spacing w:line="360" w:lineRule="auto"/>
        <w:ind w:firstLine="283" w:firstLineChars="135"/>
        <w:rPr>
          <w:rFonts w:asciiTheme="minorEastAsia" w:hAnsiTheme="minorEastAsia" w:eastAsiaTheme="minorEastAsia" w:cstheme="minorEastAsia"/>
        </w:rPr>
      </w:pPr>
      <w:r>
        <w:rPr>
          <w:rFonts w:hint="eastAsia" w:asciiTheme="minorEastAsia" w:hAnsiTheme="minorEastAsia" w:eastAsiaTheme="minorEastAsia" w:cstheme="minorEastAsia"/>
        </w:rPr>
        <w:t>本承诺书自我公司签字之日起至协议终止日内有效。</w:t>
      </w:r>
    </w:p>
    <w:p>
      <w:pPr>
        <w:pStyle w:val="2"/>
        <w:ind w:firstLine="280"/>
      </w:pP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承诺单位：（加盖公章）</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法定代表人或授权代表：（签字或盖章）</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地址：</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邮编：</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电话：</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日期：</w:t>
      </w: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lang w:eastAsia="zh-CN"/>
        </w:rPr>
        <w:t>四</w:t>
      </w:r>
      <w:r>
        <w:rPr>
          <w:rFonts w:hint="eastAsia" w:asciiTheme="minorEastAsia" w:hAnsiTheme="minorEastAsia" w:eastAsiaTheme="minorEastAsia" w:cstheme="minorEastAsia"/>
          <w:b/>
          <w:bCs/>
        </w:rPr>
        <w:t>）供应商认为需要的其他文件或说明</w:t>
      </w: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line="360" w:lineRule="auto"/>
        <w:jc w:val="center"/>
        <w:rPr>
          <w:rFonts w:asciiTheme="minorEastAsia" w:hAnsiTheme="minorEastAsia" w:eastAsiaTheme="minorEastAsia" w:cstheme="minorEastAsia"/>
          <w:b/>
          <w:bCs/>
        </w:rPr>
      </w:pPr>
    </w:p>
    <w:p>
      <w:pPr>
        <w:spacing w:after="156" w:afterLines="50" w:line="400" w:lineRule="exact"/>
        <w:ind w:firstLine="4731" w:firstLineChars="2253"/>
        <w:rPr>
          <w:rFonts w:asciiTheme="minorEastAsia" w:hAnsiTheme="minorEastAsia" w:eastAsiaTheme="minorEastAsia" w:cstheme="minorEastAsia"/>
        </w:rPr>
      </w:pPr>
      <w:r>
        <w:rPr>
          <w:rFonts w:hint="eastAsia" w:asciiTheme="minorEastAsia" w:hAnsiTheme="minorEastAsia" w:eastAsiaTheme="minorEastAsia" w:cstheme="minorEastAsia"/>
          <w:kern w:val="0"/>
        </w:rPr>
        <w:t xml:space="preserve">                                       </w:t>
      </w:r>
    </w:p>
    <w:p>
      <w:pPr>
        <w:spacing w:after="156" w:afterLines="50" w:line="400" w:lineRule="exact"/>
        <w:ind w:firstLine="4731" w:firstLineChars="2253"/>
        <w:rPr>
          <w:rFonts w:asciiTheme="minorEastAsia" w:hAnsiTheme="minorEastAsia" w:eastAsiaTheme="minorEastAsia" w:cstheme="minorEastAsia"/>
        </w:rPr>
      </w:pPr>
      <w:r>
        <w:rPr>
          <w:rFonts w:hint="eastAsia" w:asciiTheme="minorEastAsia" w:hAnsiTheme="minorEastAsia" w:eastAsiaTheme="minorEastAsia" w:cstheme="minorEastAsia"/>
        </w:rPr>
        <w:t>响应方（盖章）：</w:t>
      </w:r>
    </w:p>
    <w:p>
      <w:pPr>
        <w:spacing w:after="156" w:afterLines="50" w:line="400" w:lineRule="exact"/>
        <w:ind w:firstLine="3889" w:firstLineChars="1852"/>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法定代表人或授权代表（签字或盖章）：</w:t>
      </w:r>
    </w:p>
    <w:p>
      <w:pPr>
        <w:spacing w:after="156" w:afterLines="50" w:line="400" w:lineRule="exact"/>
        <w:ind w:firstLine="741" w:firstLineChars="353"/>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日   期：</w:t>
      </w:r>
    </w:p>
    <w:p>
      <w:pPr>
        <w:spacing w:line="360" w:lineRule="auto"/>
        <w:rPr>
          <w:rFonts w:asciiTheme="minorEastAsia" w:hAnsiTheme="minorEastAsia" w:eastAsiaTheme="minorEastAsia" w:cstheme="minorEastAsia"/>
          <w:b/>
          <w:bCs/>
        </w:rPr>
      </w:pPr>
    </w:p>
    <w:p>
      <w:pPr>
        <w:rPr>
          <w:rFonts w:asciiTheme="minorEastAsia" w:hAnsiTheme="minorEastAsia" w:eastAsiaTheme="minorEastAsia" w:cstheme="minorEastAsia"/>
        </w:rPr>
      </w:pPr>
    </w:p>
    <w:sectPr>
      <w:pgSz w:w="11906" w:h="16838"/>
      <w:pgMar w:top="1440" w:right="1134" w:bottom="1440"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sz w:val="24"/>
        <w:szCs w:val="24"/>
      </w:rPr>
    </w:pPr>
  </w:p>
  <w:p>
    <w:pPr>
      <w:pStyle w:val="9"/>
      <w:ind w:right="360"/>
      <w:jc w:val="center"/>
      <w:rPr>
        <w:rFonts w:ascii="仿宋_GB2312" w:eastAsia="仿宋_GB2312" w:cs="Times New Roman"/>
      </w:rPr>
    </w:pPr>
    <w:r>
      <w:rPr>
        <w:rFonts w:hint="eastAsia" w:ascii="仿宋_GB2312" w:eastAsia="仿宋_GB2312" w:cs="仿宋_GB2312"/>
      </w:rPr>
      <w:t>第</w:t>
    </w:r>
    <w:r>
      <w:rPr>
        <w:rFonts w:ascii="仿宋_GB2312" w:eastAsia="仿宋_GB2312" w:cs="仿宋_GB2312"/>
      </w:rPr>
      <w:t xml:space="preserve"> </w:t>
    </w:r>
    <w:r>
      <w:rPr>
        <w:rFonts w:ascii="仿宋_GB2312" w:eastAsia="仿宋_GB2312" w:cs="仿宋_GB2312"/>
      </w:rPr>
      <w:fldChar w:fldCharType="begin"/>
    </w:r>
    <w:r>
      <w:rPr>
        <w:rFonts w:ascii="仿宋_GB2312" w:eastAsia="仿宋_GB2312" w:cs="仿宋_GB2312"/>
      </w:rPr>
      <w:instrText xml:space="preserve"> PAGE </w:instrText>
    </w:r>
    <w:r>
      <w:rPr>
        <w:rFonts w:ascii="仿宋_GB2312" w:eastAsia="仿宋_GB2312" w:cs="仿宋_GB2312"/>
      </w:rPr>
      <w:fldChar w:fldCharType="separate"/>
    </w:r>
    <w:r>
      <w:rPr>
        <w:rFonts w:ascii="仿宋_GB2312" w:eastAsia="仿宋_GB2312" w:cs="仿宋_GB2312"/>
      </w:rPr>
      <w:t>1</w:t>
    </w:r>
    <w:r>
      <w:rPr>
        <w:rFonts w:ascii="仿宋_GB2312" w:eastAsia="仿宋_GB2312" w:cs="仿宋_GB2312"/>
      </w:rPr>
      <w:fldChar w:fldCharType="end"/>
    </w:r>
    <w:r>
      <w:rPr>
        <w:rFonts w:ascii="仿宋_GB2312" w:eastAsia="仿宋_GB2312" w:cs="仿宋_GB2312"/>
      </w:rPr>
      <w:t xml:space="preserve"> </w:t>
    </w:r>
    <w:r>
      <w:rPr>
        <w:rFonts w:hint="eastAsia" w:ascii="仿宋_GB2312" w:eastAsia="仿宋_GB2312" w:cs="仿宋_GB2312"/>
      </w:rPr>
      <w:t>页</w:t>
    </w:r>
    <w:r>
      <w:rPr>
        <w:rFonts w:ascii="仿宋_GB2312" w:eastAsia="仿宋_GB2312" w:cs="仿宋_GB2312"/>
      </w:rPr>
      <w:t xml:space="preserve"> </w:t>
    </w:r>
    <w:r>
      <w:rPr>
        <w:rFonts w:hint="eastAsia" w:ascii="仿宋_GB2312" w:eastAsia="仿宋_GB2312" w:cs="仿宋_GB2312"/>
      </w:rPr>
      <w:t>共</w:t>
    </w:r>
    <w:r>
      <w:rPr>
        <w:rFonts w:ascii="仿宋_GB2312" w:eastAsia="仿宋_GB2312" w:cs="仿宋_GB2312"/>
      </w:rPr>
      <w:t xml:space="preserve"> </w:t>
    </w:r>
    <w:r>
      <w:rPr>
        <w:rFonts w:ascii="仿宋_GB2312" w:eastAsia="仿宋_GB2312" w:cs="仿宋_GB2312"/>
      </w:rPr>
      <w:fldChar w:fldCharType="begin"/>
    </w:r>
    <w:r>
      <w:rPr>
        <w:rFonts w:ascii="仿宋_GB2312" w:eastAsia="仿宋_GB2312" w:cs="仿宋_GB2312"/>
      </w:rPr>
      <w:instrText xml:space="preserve"> NUMPAGES </w:instrText>
    </w:r>
    <w:r>
      <w:rPr>
        <w:rFonts w:ascii="仿宋_GB2312" w:eastAsia="仿宋_GB2312" w:cs="仿宋_GB2312"/>
      </w:rPr>
      <w:fldChar w:fldCharType="separate"/>
    </w:r>
    <w:r>
      <w:rPr>
        <w:rFonts w:ascii="仿宋_GB2312" w:eastAsia="仿宋_GB2312" w:cs="仿宋_GB2312"/>
      </w:rPr>
      <w:t>36</w:t>
    </w:r>
    <w:r>
      <w:rPr>
        <w:rFonts w:ascii="仿宋_GB2312" w:eastAsia="仿宋_GB2312" w:cs="仿宋_GB2312"/>
      </w:rPr>
      <w:fldChar w:fldCharType="end"/>
    </w:r>
    <w:r>
      <w:rPr>
        <w:rFonts w:ascii="仿宋_GB2312" w:eastAsia="仿宋_GB2312" w:cs="仿宋_GB2312"/>
      </w:rPr>
      <w:t xml:space="preserve"> </w:t>
    </w:r>
    <w:r>
      <w:rPr>
        <w:rFonts w:hint="eastAsia" w:ascii="仿宋_GB2312" w:eastAsia="仿宋_GB2312" w:cs="仿宋_GB2312"/>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rPr>
        <w:rFonts w:ascii="仿宋_GB2312" w:eastAsia="仿宋_GB2312" w:cs="Times New Roman"/>
      </w:rPr>
    </w:pPr>
  </w:p>
  <w:p>
    <w:pPr>
      <w:pStyle w:val="9"/>
      <w:jc w:val="center"/>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cs="Times New Roman"/>
      </w:rPr>
    </w:pPr>
    <w:r>
      <w:rPr>
        <w:rFonts w:hint="eastAsia" w:ascii="仿宋_GB2312" w:eastAsia="仿宋_GB2312" w:cs="仿宋_GB2312"/>
      </w:rPr>
      <w:t>第</w:t>
    </w:r>
    <w:r>
      <w:rPr>
        <w:rFonts w:ascii="仿宋_GB2312" w:eastAsia="仿宋_GB2312" w:cs="仿宋_GB2312"/>
      </w:rPr>
      <w:t xml:space="preserve"> </w:t>
    </w:r>
    <w:r>
      <w:rPr>
        <w:rFonts w:ascii="仿宋_GB2312" w:eastAsia="仿宋_GB2312" w:cs="仿宋_GB2312"/>
      </w:rPr>
      <w:fldChar w:fldCharType="begin"/>
    </w:r>
    <w:r>
      <w:rPr>
        <w:rFonts w:ascii="仿宋_GB2312" w:eastAsia="仿宋_GB2312" w:cs="仿宋_GB2312"/>
      </w:rPr>
      <w:instrText xml:space="preserve"> PAGE </w:instrText>
    </w:r>
    <w:r>
      <w:rPr>
        <w:rFonts w:ascii="仿宋_GB2312" w:eastAsia="仿宋_GB2312" w:cs="仿宋_GB2312"/>
      </w:rPr>
      <w:fldChar w:fldCharType="separate"/>
    </w:r>
    <w:r>
      <w:rPr>
        <w:rFonts w:ascii="仿宋_GB2312" w:eastAsia="仿宋_GB2312" w:cs="仿宋_GB2312"/>
      </w:rPr>
      <w:t>25</w:t>
    </w:r>
    <w:r>
      <w:rPr>
        <w:rFonts w:ascii="仿宋_GB2312" w:eastAsia="仿宋_GB2312" w:cs="仿宋_GB2312"/>
      </w:rPr>
      <w:fldChar w:fldCharType="end"/>
    </w:r>
    <w:r>
      <w:rPr>
        <w:rFonts w:ascii="仿宋_GB2312" w:eastAsia="仿宋_GB2312" w:cs="仿宋_GB2312"/>
      </w:rPr>
      <w:t xml:space="preserve"> </w:t>
    </w:r>
    <w:r>
      <w:rPr>
        <w:rFonts w:hint="eastAsia" w:ascii="仿宋_GB2312" w:eastAsia="仿宋_GB2312" w:cs="仿宋_GB2312"/>
      </w:rPr>
      <w:t>页</w:t>
    </w:r>
    <w:r>
      <w:rPr>
        <w:rFonts w:ascii="仿宋_GB2312" w:eastAsia="仿宋_GB2312" w:cs="仿宋_GB2312"/>
      </w:rPr>
      <w:t xml:space="preserve"> </w:t>
    </w:r>
    <w:r>
      <w:rPr>
        <w:rFonts w:hint="eastAsia" w:ascii="仿宋_GB2312" w:eastAsia="仿宋_GB2312" w:cs="仿宋_GB2312"/>
      </w:rPr>
      <w:t>共</w:t>
    </w:r>
    <w:r>
      <w:rPr>
        <w:rFonts w:ascii="仿宋_GB2312" w:eastAsia="仿宋_GB2312" w:cs="仿宋_GB2312"/>
      </w:rPr>
      <w:t xml:space="preserve"> </w:t>
    </w:r>
    <w:r>
      <w:rPr>
        <w:rFonts w:ascii="仿宋_GB2312" w:eastAsia="仿宋_GB2312" w:cs="仿宋_GB2312"/>
      </w:rPr>
      <w:fldChar w:fldCharType="begin"/>
    </w:r>
    <w:r>
      <w:rPr>
        <w:rFonts w:ascii="仿宋_GB2312" w:eastAsia="仿宋_GB2312" w:cs="仿宋_GB2312"/>
      </w:rPr>
      <w:instrText xml:space="preserve"> NUMPAGES </w:instrText>
    </w:r>
    <w:r>
      <w:rPr>
        <w:rFonts w:ascii="仿宋_GB2312" w:eastAsia="仿宋_GB2312" w:cs="仿宋_GB2312"/>
      </w:rPr>
      <w:fldChar w:fldCharType="separate"/>
    </w:r>
    <w:r>
      <w:rPr>
        <w:rFonts w:ascii="仿宋_GB2312" w:eastAsia="仿宋_GB2312" w:cs="仿宋_GB2312"/>
      </w:rPr>
      <w:t>36</w:t>
    </w:r>
    <w:r>
      <w:rPr>
        <w:rFonts w:ascii="仿宋_GB2312" w:eastAsia="仿宋_GB2312" w:cs="仿宋_GB2312"/>
      </w:rPr>
      <w:fldChar w:fldCharType="end"/>
    </w:r>
    <w:r>
      <w:rPr>
        <w:rFonts w:ascii="仿宋_GB2312" w:eastAsia="仿宋_GB2312" w:cs="仿宋_GB2312"/>
      </w:rPr>
      <w:t xml:space="preserve"> </w:t>
    </w:r>
    <w:r>
      <w:rPr>
        <w:rFonts w:hint="eastAsia" w:ascii="仿宋_GB2312" w:eastAsia="仿宋_GB2312" w:cs="仿宋_GB2312"/>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仿宋_GB2312" w:eastAsia="仿宋_GB2312"/>
        <w:i/>
        <w:iC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ahoma" w:hAnsi="Tahoma" w:cs="Tahom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AE9064"/>
    <w:multiLevelType w:val="singleLevel"/>
    <w:tmpl w:val="D8AE9064"/>
    <w:lvl w:ilvl="0" w:tentative="0">
      <w:start w:val="1"/>
      <w:numFmt w:val="decimal"/>
      <w:lvlText w:val="%1."/>
      <w:lvlJc w:val="left"/>
      <w:pPr>
        <w:tabs>
          <w:tab w:val="left" w:pos="312"/>
        </w:tabs>
      </w:pPr>
    </w:lvl>
  </w:abstractNum>
  <w:abstractNum w:abstractNumId="1">
    <w:nsid w:val="00000008"/>
    <w:multiLevelType w:val="multilevel"/>
    <w:tmpl w:val="00000008"/>
    <w:lvl w:ilvl="0" w:tentative="0">
      <w:start w:val="1"/>
      <w:numFmt w:val="decimal"/>
      <w:lvlText w:val="%1、"/>
      <w:lvlJc w:val="left"/>
      <w:pPr>
        <w:ind w:left="42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09"/>
    <w:multiLevelType w:val="multilevel"/>
    <w:tmpl w:val="00000009"/>
    <w:lvl w:ilvl="0" w:tentative="0">
      <w:start w:val="1"/>
      <w:numFmt w:val="decimal"/>
      <w:lvlText w:val="%1、"/>
      <w:lvlJc w:val="left"/>
      <w:pPr>
        <w:ind w:left="1123" w:hanging="420"/>
      </w:pPr>
      <w:rPr>
        <w:rFonts w:hint="eastAsia"/>
      </w:rPr>
    </w:lvl>
    <w:lvl w:ilvl="1" w:tentative="0">
      <w:start w:val="1"/>
      <w:numFmt w:val="lowerLetter"/>
      <w:lvlText w:val="%2)"/>
      <w:lvlJc w:val="left"/>
      <w:pPr>
        <w:ind w:left="1543" w:hanging="420"/>
      </w:pPr>
    </w:lvl>
    <w:lvl w:ilvl="2" w:tentative="0">
      <w:start w:val="1"/>
      <w:numFmt w:val="lowerRoman"/>
      <w:lvlText w:val="%3."/>
      <w:lvlJc w:val="right"/>
      <w:pPr>
        <w:ind w:left="1963" w:hanging="420"/>
      </w:pPr>
    </w:lvl>
    <w:lvl w:ilvl="3" w:tentative="0">
      <w:start w:val="1"/>
      <w:numFmt w:val="decimal"/>
      <w:lvlText w:val="%4."/>
      <w:lvlJc w:val="left"/>
      <w:pPr>
        <w:ind w:left="2383" w:hanging="420"/>
      </w:pPr>
    </w:lvl>
    <w:lvl w:ilvl="4" w:tentative="0">
      <w:start w:val="1"/>
      <w:numFmt w:val="lowerLetter"/>
      <w:lvlText w:val="%5)"/>
      <w:lvlJc w:val="left"/>
      <w:pPr>
        <w:ind w:left="2803" w:hanging="420"/>
      </w:pPr>
    </w:lvl>
    <w:lvl w:ilvl="5" w:tentative="0">
      <w:start w:val="1"/>
      <w:numFmt w:val="lowerRoman"/>
      <w:lvlText w:val="%6."/>
      <w:lvlJc w:val="right"/>
      <w:pPr>
        <w:ind w:left="3223" w:hanging="420"/>
      </w:pPr>
    </w:lvl>
    <w:lvl w:ilvl="6" w:tentative="0">
      <w:start w:val="1"/>
      <w:numFmt w:val="decimal"/>
      <w:lvlText w:val="%7."/>
      <w:lvlJc w:val="left"/>
      <w:pPr>
        <w:ind w:left="3643" w:hanging="420"/>
      </w:pPr>
    </w:lvl>
    <w:lvl w:ilvl="7" w:tentative="0">
      <w:start w:val="1"/>
      <w:numFmt w:val="lowerLetter"/>
      <w:lvlText w:val="%8)"/>
      <w:lvlJc w:val="left"/>
      <w:pPr>
        <w:ind w:left="4063" w:hanging="420"/>
      </w:pPr>
    </w:lvl>
    <w:lvl w:ilvl="8" w:tentative="0">
      <w:start w:val="1"/>
      <w:numFmt w:val="lowerRoman"/>
      <w:lvlText w:val="%9."/>
      <w:lvlJc w:val="right"/>
      <w:pPr>
        <w:ind w:left="4483" w:hanging="420"/>
      </w:pPr>
    </w:lvl>
  </w:abstractNum>
  <w:abstractNum w:abstractNumId="3">
    <w:nsid w:val="00000011"/>
    <w:multiLevelType w:val="multilevel"/>
    <w:tmpl w:val="00000011"/>
    <w:lvl w:ilvl="0" w:tentative="0">
      <w:start w:val="1"/>
      <w:numFmt w:val="decimal"/>
      <w:lvlText w:val="（%1）"/>
      <w:lvlJc w:val="left"/>
      <w:pPr>
        <w:tabs>
          <w:tab w:val="left" w:pos="1260"/>
        </w:tabs>
        <w:ind w:left="1260" w:hanging="420"/>
      </w:pPr>
      <w:rPr>
        <w:rFonts w:hint="eastAsia"/>
        <w:b/>
        <w:bCs/>
        <w:color w:val="auto"/>
        <w:sz w:val="24"/>
        <w:szCs w:val="24"/>
      </w:rPr>
    </w:lvl>
    <w:lvl w:ilvl="1" w:tentative="0">
      <w:start w:val="1"/>
      <w:numFmt w:val="bullet"/>
      <w:lvlText w:val=""/>
      <w:lvlJc w:val="left"/>
      <w:pPr>
        <w:tabs>
          <w:tab w:val="left" w:pos="1680"/>
        </w:tabs>
        <w:ind w:left="1680" w:hanging="420"/>
      </w:pPr>
      <w:rPr>
        <w:rFonts w:hint="default" w:ascii="Wingdings" w:hAnsi="Wingdings" w:cs="Wingdings"/>
      </w:rPr>
    </w:lvl>
    <w:lvl w:ilvl="2" w:tentative="0">
      <w:start w:val="1"/>
      <w:numFmt w:val="bullet"/>
      <w:lvlText w:val=""/>
      <w:lvlJc w:val="left"/>
      <w:pPr>
        <w:tabs>
          <w:tab w:val="left" w:pos="2100"/>
        </w:tabs>
        <w:ind w:left="2100" w:hanging="420"/>
      </w:pPr>
      <w:rPr>
        <w:rFonts w:hint="default" w:ascii="Wingdings" w:hAnsi="Wingdings" w:cs="Wingdings"/>
      </w:rPr>
    </w:lvl>
    <w:lvl w:ilvl="3" w:tentative="0">
      <w:start w:val="1"/>
      <w:numFmt w:val="bullet"/>
      <w:lvlText w:val=""/>
      <w:lvlJc w:val="left"/>
      <w:pPr>
        <w:tabs>
          <w:tab w:val="left" w:pos="2520"/>
        </w:tabs>
        <w:ind w:left="2520" w:hanging="420"/>
      </w:pPr>
      <w:rPr>
        <w:rFonts w:hint="default" w:ascii="Wingdings" w:hAnsi="Wingdings" w:cs="Wingdings"/>
      </w:rPr>
    </w:lvl>
    <w:lvl w:ilvl="4" w:tentative="0">
      <w:start w:val="1"/>
      <w:numFmt w:val="bullet"/>
      <w:lvlText w:val=""/>
      <w:lvlJc w:val="left"/>
      <w:pPr>
        <w:tabs>
          <w:tab w:val="left" w:pos="2940"/>
        </w:tabs>
        <w:ind w:left="2940" w:hanging="420"/>
      </w:pPr>
      <w:rPr>
        <w:rFonts w:hint="default" w:ascii="Wingdings" w:hAnsi="Wingdings" w:cs="Wingdings"/>
      </w:rPr>
    </w:lvl>
    <w:lvl w:ilvl="5" w:tentative="0">
      <w:start w:val="1"/>
      <w:numFmt w:val="bullet"/>
      <w:lvlText w:val=""/>
      <w:lvlJc w:val="left"/>
      <w:pPr>
        <w:tabs>
          <w:tab w:val="left" w:pos="3360"/>
        </w:tabs>
        <w:ind w:left="3360" w:hanging="420"/>
      </w:pPr>
      <w:rPr>
        <w:rFonts w:hint="default" w:ascii="Wingdings" w:hAnsi="Wingdings" w:cs="Wingdings"/>
      </w:rPr>
    </w:lvl>
    <w:lvl w:ilvl="6" w:tentative="0">
      <w:start w:val="1"/>
      <w:numFmt w:val="bullet"/>
      <w:lvlText w:val=""/>
      <w:lvlJc w:val="left"/>
      <w:pPr>
        <w:tabs>
          <w:tab w:val="left" w:pos="3780"/>
        </w:tabs>
        <w:ind w:left="3780" w:hanging="420"/>
      </w:pPr>
      <w:rPr>
        <w:rFonts w:hint="default" w:ascii="Wingdings" w:hAnsi="Wingdings" w:cs="Wingdings"/>
      </w:rPr>
    </w:lvl>
    <w:lvl w:ilvl="7" w:tentative="0">
      <w:start w:val="1"/>
      <w:numFmt w:val="bullet"/>
      <w:lvlText w:val=""/>
      <w:lvlJc w:val="left"/>
      <w:pPr>
        <w:tabs>
          <w:tab w:val="left" w:pos="4200"/>
        </w:tabs>
        <w:ind w:left="4200" w:hanging="420"/>
      </w:pPr>
      <w:rPr>
        <w:rFonts w:hint="default" w:ascii="Wingdings" w:hAnsi="Wingdings" w:cs="Wingdings"/>
      </w:rPr>
    </w:lvl>
    <w:lvl w:ilvl="8" w:tentative="0">
      <w:start w:val="1"/>
      <w:numFmt w:val="bullet"/>
      <w:lvlText w:val=""/>
      <w:lvlJc w:val="left"/>
      <w:pPr>
        <w:tabs>
          <w:tab w:val="left" w:pos="4620"/>
        </w:tabs>
        <w:ind w:left="4620" w:hanging="420"/>
      </w:pPr>
      <w:rPr>
        <w:rFonts w:hint="default" w:ascii="Wingdings" w:hAnsi="Wingdings" w:cs="Wingdings"/>
      </w:rPr>
    </w:lvl>
  </w:abstractNum>
  <w:abstractNum w:abstractNumId="4">
    <w:nsid w:val="59885D11"/>
    <w:multiLevelType w:val="singleLevel"/>
    <w:tmpl w:val="59885D11"/>
    <w:lvl w:ilvl="0" w:tentative="0">
      <w:start w:val="1"/>
      <w:numFmt w:val="decimal"/>
      <w:pStyle w:val="5"/>
      <w:lvlText w:val="%1."/>
      <w:lvlJc w:val="left"/>
      <w:pPr>
        <w:tabs>
          <w:tab w:val="left" w:pos="360"/>
        </w:tabs>
        <w:ind w:left="360" w:hanging="36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MDNmMjIxZGUwNGFkMTNhYzdkNDY4NGMwMmRlNzQifQ=="/>
  </w:docVars>
  <w:rsids>
    <w:rsidRoot w:val="00BE58F5"/>
    <w:rsid w:val="00023C99"/>
    <w:rsid w:val="0003071E"/>
    <w:rsid w:val="000604B1"/>
    <w:rsid w:val="00074226"/>
    <w:rsid w:val="00081A87"/>
    <w:rsid w:val="000829B0"/>
    <w:rsid w:val="00083B75"/>
    <w:rsid w:val="00090DA0"/>
    <w:rsid w:val="000912F1"/>
    <w:rsid w:val="000B0541"/>
    <w:rsid w:val="000B65C2"/>
    <w:rsid w:val="000F5304"/>
    <w:rsid w:val="00103D9B"/>
    <w:rsid w:val="00123D3D"/>
    <w:rsid w:val="00141D77"/>
    <w:rsid w:val="0014497D"/>
    <w:rsid w:val="001776E1"/>
    <w:rsid w:val="00193BBB"/>
    <w:rsid w:val="00194999"/>
    <w:rsid w:val="001C0056"/>
    <w:rsid w:val="001D65EC"/>
    <w:rsid w:val="001E67B7"/>
    <w:rsid w:val="001F588D"/>
    <w:rsid w:val="001F7952"/>
    <w:rsid w:val="002015A9"/>
    <w:rsid w:val="00206479"/>
    <w:rsid w:val="002111C1"/>
    <w:rsid w:val="00212CC6"/>
    <w:rsid w:val="0023059D"/>
    <w:rsid w:val="00245024"/>
    <w:rsid w:val="0024513C"/>
    <w:rsid w:val="00246BB0"/>
    <w:rsid w:val="00257965"/>
    <w:rsid w:val="00266516"/>
    <w:rsid w:val="00281ABA"/>
    <w:rsid w:val="002926C4"/>
    <w:rsid w:val="002B40EB"/>
    <w:rsid w:val="002C1F26"/>
    <w:rsid w:val="00363C85"/>
    <w:rsid w:val="00365BE6"/>
    <w:rsid w:val="003B5486"/>
    <w:rsid w:val="003B78FD"/>
    <w:rsid w:val="003C161C"/>
    <w:rsid w:val="003C22F0"/>
    <w:rsid w:val="003D05C1"/>
    <w:rsid w:val="003E45D0"/>
    <w:rsid w:val="00404A4F"/>
    <w:rsid w:val="00414877"/>
    <w:rsid w:val="0044029A"/>
    <w:rsid w:val="00452A6B"/>
    <w:rsid w:val="0045439F"/>
    <w:rsid w:val="0045568D"/>
    <w:rsid w:val="00455B90"/>
    <w:rsid w:val="00475380"/>
    <w:rsid w:val="00484FDD"/>
    <w:rsid w:val="004A348E"/>
    <w:rsid w:val="00504C5F"/>
    <w:rsid w:val="005079C8"/>
    <w:rsid w:val="00525E21"/>
    <w:rsid w:val="005269C1"/>
    <w:rsid w:val="00533A21"/>
    <w:rsid w:val="00545AC0"/>
    <w:rsid w:val="005552D5"/>
    <w:rsid w:val="0055559A"/>
    <w:rsid w:val="00567985"/>
    <w:rsid w:val="00575D50"/>
    <w:rsid w:val="00580158"/>
    <w:rsid w:val="005B656F"/>
    <w:rsid w:val="005D3CF4"/>
    <w:rsid w:val="005F5F95"/>
    <w:rsid w:val="006312ED"/>
    <w:rsid w:val="006409C3"/>
    <w:rsid w:val="00670F4B"/>
    <w:rsid w:val="006949B0"/>
    <w:rsid w:val="006F29D7"/>
    <w:rsid w:val="007002D9"/>
    <w:rsid w:val="0077371A"/>
    <w:rsid w:val="00774BDB"/>
    <w:rsid w:val="007A24CF"/>
    <w:rsid w:val="007B0996"/>
    <w:rsid w:val="007C30A9"/>
    <w:rsid w:val="007C6CE8"/>
    <w:rsid w:val="007E5F0D"/>
    <w:rsid w:val="007F4334"/>
    <w:rsid w:val="007F7C34"/>
    <w:rsid w:val="008029EB"/>
    <w:rsid w:val="00834966"/>
    <w:rsid w:val="0084136C"/>
    <w:rsid w:val="00842BB6"/>
    <w:rsid w:val="00855136"/>
    <w:rsid w:val="00891D93"/>
    <w:rsid w:val="008B5AEE"/>
    <w:rsid w:val="008C5D71"/>
    <w:rsid w:val="008C7DAB"/>
    <w:rsid w:val="008F1479"/>
    <w:rsid w:val="00921E95"/>
    <w:rsid w:val="00941A15"/>
    <w:rsid w:val="00946D54"/>
    <w:rsid w:val="00955B10"/>
    <w:rsid w:val="0095661B"/>
    <w:rsid w:val="00961147"/>
    <w:rsid w:val="00967C15"/>
    <w:rsid w:val="00971E64"/>
    <w:rsid w:val="009A3235"/>
    <w:rsid w:val="009E57D6"/>
    <w:rsid w:val="00A05383"/>
    <w:rsid w:val="00A1074E"/>
    <w:rsid w:val="00A14E1E"/>
    <w:rsid w:val="00A300F4"/>
    <w:rsid w:val="00A30912"/>
    <w:rsid w:val="00A35595"/>
    <w:rsid w:val="00A605BD"/>
    <w:rsid w:val="00A611EE"/>
    <w:rsid w:val="00A932AA"/>
    <w:rsid w:val="00B24F4A"/>
    <w:rsid w:val="00B60556"/>
    <w:rsid w:val="00B60665"/>
    <w:rsid w:val="00B62786"/>
    <w:rsid w:val="00B655B0"/>
    <w:rsid w:val="00B8753D"/>
    <w:rsid w:val="00B96E53"/>
    <w:rsid w:val="00BA1ECD"/>
    <w:rsid w:val="00BC5B20"/>
    <w:rsid w:val="00BE4129"/>
    <w:rsid w:val="00BE58F5"/>
    <w:rsid w:val="00BE5A69"/>
    <w:rsid w:val="00BF28CC"/>
    <w:rsid w:val="00BF6B65"/>
    <w:rsid w:val="00C108EA"/>
    <w:rsid w:val="00C34567"/>
    <w:rsid w:val="00C457C0"/>
    <w:rsid w:val="00C512FB"/>
    <w:rsid w:val="00C72117"/>
    <w:rsid w:val="00C83CE4"/>
    <w:rsid w:val="00C87512"/>
    <w:rsid w:val="00CA0794"/>
    <w:rsid w:val="00CB17C0"/>
    <w:rsid w:val="00CB6773"/>
    <w:rsid w:val="00D71336"/>
    <w:rsid w:val="00D74C1E"/>
    <w:rsid w:val="00D95578"/>
    <w:rsid w:val="00DD3BE6"/>
    <w:rsid w:val="00DF3885"/>
    <w:rsid w:val="00E151DB"/>
    <w:rsid w:val="00E233E6"/>
    <w:rsid w:val="00E31A76"/>
    <w:rsid w:val="00E402A8"/>
    <w:rsid w:val="00E512FB"/>
    <w:rsid w:val="00EA7B02"/>
    <w:rsid w:val="00EB6FE0"/>
    <w:rsid w:val="00EC3246"/>
    <w:rsid w:val="00EC346D"/>
    <w:rsid w:val="00EE75BB"/>
    <w:rsid w:val="00EE7983"/>
    <w:rsid w:val="00EF0497"/>
    <w:rsid w:val="00F00018"/>
    <w:rsid w:val="00F1696A"/>
    <w:rsid w:val="00F31A21"/>
    <w:rsid w:val="00F55F74"/>
    <w:rsid w:val="00F65140"/>
    <w:rsid w:val="00F756CD"/>
    <w:rsid w:val="00F82BFD"/>
    <w:rsid w:val="00FA2303"/>
    <w:rsid w:val="00FD5EEF"/>
    <w:rsid w:val="00FE23BF"/>
    <w:rsid w:val="00FE705B"/>
    <w:rsid w:val="018D602F"/>
    <w:rsid w:val="01B91E21"/>
    <w:rsid w:val="03735A68"/>
    <w:rsid w:val="054F36EB"/>
    <w:rsid w:val="09D679CA"/>
    <w:rsid w:val="0A0E5CBD"/>
    <w:rsid w:val="0AAD3566"/>
    <w:rsid w:val="0CCD500B"/>
    <w:rsid w:val="0F6123EA"/>
    <w:rsid w:val="0FA80591"/>
    <w:rsid w:val="0FF60352"/>
    <w:rsid w:val="113F1989"/>
    <w:rsid w:val="119D0E23"/>
    <w:rsid w:val="12116420"/>
    <w:rsid w:val="123C5034"/>
    <w:rsid w:val="14DF75E1"/>
    <w:rsid w:val="15294EEF"/>
    <w:rsid w:val="17367B49"/>
    <w:rsid w:val="18A468F0"/>
    <w:rsid w:val="195425EF"/>
    <w:rsid w:val="1ADE4A15"/>
    <w:rsid w:val="1CED4506"/>
    <w:rsid w:val="1D652519"/>
    <w:rsid w:val="1E0C33DB"/>
    <w:rsid w:val="21BC1589"/>
    <w:rsid w:val="2293001C"/>
    <w:rsid w:val="23334952"/>
    <w:rsid w:val="24A9113C"/>
    <w:rsid w:val="24DA3024"/>
    <w:rsid w:val="26075ED1"/>
    <w:rsid w:val="266E7738"/>
    <w:rsid w:val="276616DB"/>
    <w:rsid w:val="27A3683E"/>
    <w:rsid w:val="28B9295A"/>
    <w:rsid w:val="2B2B3DB4"/>
    <w:rsid w:val="2BCA5C5B"/>
    <w:rsid w:val="320253EC"/>
    <w:rsid w:val="32940456"/>
    <w:rsid w:val="350F313A"/>
    <w:rsid w:val="38B66633"/>
    <w:rsid w:val="38EB7AA5"/>
    <w:rsid w:val="39C93609"/>
    <w:rsid w:val="3AE35ABA"/>
    <w:rsid w:val="3C8D17F0"/>
    <w:rsid w:val="3E531A2B"/>
    <w:rsid w:val="3EA152AA"/>
    <w:rsid w:val="40644043"/>
    <w:rsid w:val="40A12671"/>
    <w:rsid w:val="40C720D6"/>
    <w:rsid w:val="41BD5736"/>
    <w:rsid w:val="433D59BF"/>
    <w:rsid w:val="4A494F50"/>
    <w:rsid w:val="4AB4733A"/>
    <w:rsid w:val="4BAB59EA"/>
    <w:rsid w:val="4C297651"/>
    <w:rsid w:val="4CA94730"/>
    <w:rsid w:val="4CCA756A"/>
    <w:rsid w:val="4F777A99"/>
    <w:rsid w:val="500A5F84"/>
    <w:rsid w:val="50D2515E"/>
    <w:rsid w:val="54753577"/>
    <w:rsid w:val="54D2394E"/>
    <w:rsid w:val="556C188B"/>
    <w:rsid w:val="562F281B"/>
    <w:rsid w:val="565C54CF"/>
    <w:rsid w:val="567345E1"/>
    <w:rsid w:val="57DE6FC3"/>
    <w:rsid w:val="583635DE"/>
    <w:rsid w:val="587B2C2D"/>
    <w:rsid w:val="5A4D0D39"/>
    <w:rsid w:val="5CEC5820"/>
    <w:rsid w:val="5E3B21AB"/>
    <w:rsid w:val="5E7E4E59"/>
    <w:rsid w:val="64A80B96"/>
    <w:rsid w:val="657E621F"/>
    <w:rsid w:val="680D0D8A"/>
    <w:rsid w:val="681316AA"/>
    <w:rsid w:val="685B60E4"/>
    <w:rsid w:val="685E7C4A"/>
    <w:rsid w:val="692E3A0E"/>
    <w:rsid w:val="69C34455"/>
    <w:rsid w:val="6E4B477C"/>
    <w:rsid w:val="6ECA462C"/>
    <w:rsid w:val="6F1A36C3"/>
    <w:rsid w:val="6FAC42F3"/>
    <w:rsid w:val="6FC02547"/>
    <w:rsid w:val="704107EF"/>
    <w:rsid w:val="719D6B79"/>
    <w:rsid w:val="729457C6"/>
    <w:rsid w:val="729A676F"/>
    <w:rsid w:val="72A4427D"/>
    <w:rsid w:val="73A62850"/>
    <w:rsid w:val="749B412F"/>
    <w:rsid w:val="77463A7C"/>
    <w:rsid w:val="776D321F"/>
    <w:rsid w:val="7780198C"/>
    <w:rsid w:val="7AA753B8"/>
    <w:rsid w:val="7BC070A0"/>
    <w:rsid w:val="7C666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6"/>
    <w:basedOn w:val="1"/>
    <w:next w:val="1"/>
    <w:qFormat/>
    <w:uiPriority w:val="0"/>
    <w:pPr>
      <w:keepNext/>
      <w:keepLines/>
      <w:tabs>
        <w:tab w:val="left" w:pos="1152"/>
      </w:tabs>
      <w:spacing w:before="240" w:after="64" w:line="320" w:lineRule="auto"/>
      <w:ind w:left="1152" w:hanging="1152"/>
      <w:outlineLvl w:val="5"/>
    </w:pPr>
    <w:rPr>
      <w:rFonts w:ascii="Arial" w:hAnsi="Arial" w:eastAsia="黑体"/>
      <w:b/>
      <w:bCs/>
      <w:kern w:val="0"/>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99"/>
    <w:rPr>
      <w:sz w:val="28"/>
    </w:rPr>
  </w:style>
  <w:style w:type="paragraph" w:styleId="5">
    <w:name w:val="List Number"/>
    <w:basedOn w:val="1"/>
    <w:qFormat/>
    <w:uiPriority w:val="99"/>
    <w:pPr>
      <w:numPr>
        <w:ilvl w:val="0"/>
        <w:numId w:val="1"/>
      </w:numPr>
    </w:pPr>
    <w:rPr>
      <w:rFonts w:cs="Times New Roman"/>
      <w:szCs w:val="22"/>
    </w:rPr>
  </w:style>
  <w:style w:type="paragraph" w:styleId="6">
    <w:name w:val="Normal Indent"/>
    <w:basedOn w:val="1"/>
    <w:qFormat/>
    <w:uiPriority w:val="0"/>
    <w:pPr>
      <w:widowControl/>
      <w:adjustRightInd w:val="0"/>
      <w:snapToGrid w:val="0"/>
      <w:spacing w:line="480" w:lineRule="exact"/>
      <w:ind w:firstLine="567"/>
    </w:pPr>
    <w:rPr>
      <w:rFonts w:ascii="宋体" w:cs="Times New Roman"/>
      <w:snapToGrid w:val="0"/>
      <w:color w:val="000000"/>
      <w:kern w:val="28"/>
      <w:sz w:val="28"/>
      <w:szCs w:val="28"/>
    </w:rPr>
  </w:style>
  <w:style w:type="paragraph" w:styleId="7">
    <w:name w:val="Plain Text"/>
    <w:basedOn w:val="1"/>
    <w:link w:val="24"/>
    <w:qFormat/>
    <w:uiPriority w:val="99"/>
    <w:rPr>
      <w:rFonts w:ascii="宋体" w:hAnsi="Courier New" w:cs="Times New Roman"/>
      <w:kern w:val="0"/>
      <w:sz w:val="20"/>
      <w:szCs w:val="20"/>
    </w:rPr>
  </w:style>
  <w:style w:type="paragraph" w:styleId="8">
    <w:name w:val="Balloon Text"/>
    <w:basedOn w:val="1"/>
    <w:link w:val="22"/>
    <w:qFormat/>
    <w:uiPriority w:val="0"/>
    <w:rPr>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200" w:leftChars="200"/>
    </w:pPr>
    <w:rPr>
      <w:rFonts w:cs="Times New Roman"/>
      <w:sz w:val="28"/>
      <w:szCs w:val="22"/>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Title"/>
    <w:basedOn w:val="1"/>
    <w:qFormat/>
    <w:uiPriority w:val="99"/>
    <w:pPr>
      <w:widowControl/>
      <w:overflowPunct w:val="0"/>
      <w:autoSpaceDE w:val="0"/>
      <w:autoSpaceDN w:val="0"/>
      <w:adjustRightInd w:val="0"/>
      <w:jc w:val="center"/>
      <w:textAlignment w:val="baseline"/>
    </w:pPr>
    <w:rPr>
      <w:rFonts w:ascii="Times New Roman" w:hAnsi="Times New Roman" w:cs="Times New Roman"/>
      <w:b/>
      <w:bCs/>
      <w:kern w:val="0"/>
      <w:sz w:val="20"/>
      <w:szCs w:val="20"/>
      <w:lang w:val="en-GB"/>
    </w:rPr>
  </w:style>
  <w:style w:type="character" w:styleId="17">
    <w:name w:val="page number"/>
    <w:qFormat/>
    <w:uiPriority w:val="99"/>
    <w:rPr>
      <w:rFonts w:ascii="Tahoma" w:hAnsi="Tahoma" w:cs="Tahoma"/>
      <w:sz w:val="20"/>
      <w:szCs w:val="20"/>
    </w:rPr>
  </w:style>
  <w:style w:type="character" w:styleId="18">
    <w:name w:val="Hyperlink"/>
    <w:basedOn w:val="16"/>
    <w:qFormat/>
    <w:uiPriority w:val="99"/>
    <w:rPr>
      <w:rFonts w:cs="Times New Roman"/>
      <w:color w:val="0000FF"/>
      <w:u w:val="single"/>
    </w:rPr>
  </w:style>
  <w:style w:type="paragraph" w:styleId="19">
    <w:name w:val="List Paragraph"/>
    <w:basedOn w:val="1"/>
    <w:qFormat/>
    <w:uiPriority w:val="0"/>
    <w:pPr>
      <w:ind w:firstLine="420" w:firstLineChars="200"/>
    </w:pPr>
    <w:rPr>
      <w:rFonts w:cs="Times New Roman"/>
      <w:kern w:val="0"/>
      <w:sz w:val="20"/>
      <w:szCs w:val="20"/>
    </w:rPr>
  </w:style>
  <w:style w:type="paragraph" w:customStyle="1" w:styleId="20">
    <w:name w:val="正文2"/>
    <w:basedOn w:val="1"/>
    <w:qFormat/>
    <w:uiPriority w:val="99"/>
    <w:pPr>
      <w:spacing w:before="156" w:line="360" w:lineRule="auto"/>
      <w:ind w:firstLine="510" w:firstLineChars="200"/>
    </w:pPr>
    <w:rPr>
      <w:rFonts w:cs="Times New Roman"/>
      <w:kern w:val="0"/>
      <w:sz w:val="24"/>
      <w:szCs w:val="24"/>
    </w:rPr>
  </w:style>
  <w:style w:type="character" w:customStyle="1" w:styleId="21">
    <w:name w:val="页眉 Char"/>
    <w:basedOn w:val="16"/>
    <w:link w:val="10"/>
    <w:qFormat/>
    <w:uiPriority w:val="0"/>
    <w:rPr>
      <w:rFonts w:ascii="Calibri" w:hAnsi="Calibri" w:cs="Calibri"/>
      <w:kern w:val="2"/>
      <w:sz w:val="18"/>
      <w:szCs w:val="18"/>
    </w:rPr>
  </w:style>
  <w:style w:type="character" w:customStyle="1" w:styleId="22">
    <w:name w:val="批注框文本 Char"/>
    <w:basedOn w:val="16"/>
    <w:link w:val="8"/>
    <w:qFormat/>
    <w:uiPriority w:val="0"/>
    <w:rPr>
      <w:rFonts w:ascii="Calibri" w:hAnsi="Calibri" w:cs="Calibri"/>
      <w:kern w:val="2"/>
      <w:sz w:val="18"/>
      <w:szCs w:val="18"/>
    </w:rPr>
  </w:style>
  <w:style w:type="paragraph" w:customStyle="1" w:styleId="23">
    <w:name w:val="正文文字"/>
    <w:basedOn w:val="1"/>
    <w:qFormat/>
    <w:uiPriority w:val="0"/>
    <w:pPr>
      <w:spacing w:line="351" w:lineRule="atLeast"/>
      <w:ind w:firstLine="419"/>
    </w:pPr>
    <w:rPr>
      <w:rFonts w:ascii="Times New Roman" w:hAnsi="Times New Roman" w:cs="Times New Roman"/>
      <w:szCs w:val="24"/>
    </w:rPr>
  </w:style>
  <w:style w:type="character" w:customStyle="1" w:styleId="24">
    <w:name w:val="纯文本 Char"/>
    <w:link w:val="7"/>
    <w:qFormat/>
    <w:locked/>
    <w:uiPriority w:val="99"/>
    <w:rPr>
      <w:rFonts w:ascii="宋体" w:hAnsi="Courier New" w:eastAsia="宋体"/>
    </w:rPr>
  </w:style>
  <w:style w:type="character" w:customStyle="1" w:styleId="25">
    <w:name w:val="页脚 Char"/>
    <w:link w:val="9"/>
    <w:qFormat/>
    <w:locked/>
    <w:uiPriority w:val="99"/>
    <w:rPr>
      <w:rFonts w:ascii="Calibri" w:hAnsi="Calibri" w:eastAsia="宋体" w:cs="Calibri"/>
      <w:kern w:val="2"/>
      <w:sz w:val="18"/>
      <w:szCs w:val="18"/>
    </w:rPr>
  </w:style>
  <w:style w:type="paragraph" w:customStyle="1" w:styleId="26">
    <w:name w:val="章正文"/>
    <w:basedOn w:val="1"/>
    <w:qFormat/>
    <w:locked/>
    <w:uiPriority w:val="0"/>
    <w:pPr>
      <w:spacing w:before="156" w:beforeLines="50" w:after="120" w:line="300" w:lineRule="auto"/>
      <w:ind w:firstLine="480"/>
    </w:pPr>
    <w:rPr>
      <w:rFonts w:ascii="Helvetica" w:hAnsi="Helvetica"/>
      <w:kern w:val="0"/>
    </w:rPr>
  </w:style>
  <w:style w:type="paragraph" w:customStyle="1" w:styleId="27">
    <w:name w:val="_Style 4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redfilefwwh"/>
    <w:basedOn w:val="16"/>
    <w:qFormat/>
    <w:uiPriority w:val="0"/>
    <w:rPr>
      <w:rFonts w:ascii="Times New Roman" w:hAnsi="Times New Roman" w:eastAsia="宋体" w:cs="Times New Roman"/>
      <w:color w:val="BA2636"/>
      <w:kern w:val="2"/>
      <w:sz w:val="18"/>
      <w:szCs w:val="18"/>
      <w:lang w:val="en-US" w:eastAsia="zh-CN" w:bidi="ar-SA"/>
    </w:rPr>
  </w:style>
  <w:style w:type="character" w:customStyle="1" w:styleId="29">
    <w:name w:val="bookmark-item"/>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21153</Words>
  <Characters>22299</Characters>
  <Lines>36</Lines>
  <Paragraphs>53</Paragraphs>
  <TotalTime>3</TotalTime>
  <ScaleCrop>false</ScaleCrop>
  <LinksUpToDate>false</LinksUpToDate>
  <CharactersWithSpaces>24000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2021-03-18T01:13:00Z</dcterms:created>
  <dc:creator>HP</dc:creator>
  <cp:lastModifiedBy>HP</cp:lastModifiedBy>
  <cp:lastPrinted>2021-12-01T08:41:00Z</cp:lastPrinted>
  <dcterms:modified xsi:type="dcterms:W3CDTF">2022-09-02T08:11:05Z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DEFB18D1D584400EBA04546E1A5AC440</vt:lpwstr>
  </property>
</Properties>
</file>