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val="0"/>
        <w:spacing w:before="120"/>
        <w:jc w:val="center"/>
        <w:rPr>
          <w:rFonts w:ascii="黑体" w:eastAsia="黑体"/>
          <w:b/>
          <w:color w:val="000000"/>
          <w:sz w:val="48"/>
        </w:rPr>
      </w:pPr>
    </w:p>
    <w:p>
      <w:pPr>
        <w:widowControl/>
        <w:snapToGrid w:val="0"/>
        <w:spacing w:before="120"/>
        <w:jc w:val="center"/>
        <w:rPr>
          <w:rFonts w:ascii="黑体" w:eastAsia="黑体"/>
          <w:b/>
          <w:color w:val="000000"/>
          <w:sz w:val="48"/>
        </w:rPr>
      </w:pPr>
    </w:p>
    <w:p>
      <w:pPr>
        <w:widowControl/>
        <w:snapToGrid w:val="0"/>
        <w:spacing w:before="120"/>
        <w:jc w:val="center"/>
        <w:rPr>
          <w:rFonts w:ascii="黑体" w:eastAsia="黑体"/>
          <w:b/>
          <w:sz w:val="52"/>
        </w:rPr>
      </w:pPr>
      <w:r>
        <w:rPr>
          <w:rFonts w:hint="eastAsia" w:ascii="黑体" w:eastAsia="黑体"/>
          <w:b/>
          <w:color w:val="000000"/>
          <w:sz w:val="48"/>
        </w:rPr>
        <w:t>长兴县油烟在线监测系统项目</w:t>
      </w:r>
    </w:p>
    <w:p>
      <w:pPr>
        <w:widowControl/>
        <w:snapToGrid w:val="0"/>
        <w:spacing w:before="120" w:line="400" w:lineRule="exact"/>
        <w:jc w:val="center"/>
        <w:rPr>
          <w:b/>
          <w:sz w:val="48"/>
        </w:rPr>
      </w:pPr>
    </w:p>
    <w:p>
      <w:pPr>
        <w:widowControl/>
        <w:snapToGrid w:val="0"/>
        <w:spacing w:before="120" w:line="400" w:lineRule="exact"/>
        <w:jc w:val="center"/>
        <w:rPr>
          <w:b/>
          <w:sz w:val="48"/>
        </w:rPr>
      </w:pPr>
    </w:p>
    <w:p>
      <w:pPr>
        <w:widowControl/>
        <w:snapToGrid w:val="0"/>
        <w:spacing w:before="120" w:line="400" w:lineRule="exact"/>
        <w:jc w:val="center"/>
        <w:rPr>
          <w:b/>
          <w:sz w:val="48"/>
        </w:rPr>
      </w:pPr>
    </w:p>
    <w:p>
      <w:pPr>
        <w:widowControl/>
        <w:snapToGrid w:val="0"/>
        <w:spacing w:before="120" w:line="400" w:lineRule="exact"/>
        <w:jc w:val="center"/>
        <w:rPr>
          <w:b/>
          <w:sz w:val="48"/>
        </w:rPr>
      </w:pPr>
    </w:p>
    <w:p>
      <w:pPr>
        <w:widowControl/>
        <w:snapToGrid w:val="0"/>
        <w:spacing w:before="120" w:line="400" w:lineRule="exact"/>
        <w:jc w:val="center"/>
        <w:rPr>
          <w:b/>
          <w:sz w:val="48"/>
        </w:rPr>
      </w:pPr>
    </w:p>
    <w:p>
      <w:pPr>
        <w:widowControl/>
        <w:snapToGrid w:val="0"/>
        <w:spacing w:before="120" w:line="400" w:lineRule="exact"/>
        <w:jc w:val="center"/>
        <w:rPr>
          <w:b/>
          <w:sz w:val="48"/>
        </w:rPr>
      </w:pPr>
    </w:p>
    <w:p>
      <w:pPr>
        <w:widowControl/>
        <w:snapToGrid w:val="0"/>
        <w:spacing w:before="120" w:line="360" w:lineRule="auto"/>
        <w:jc w:val="center"/>
        <w:rPr>
          <w:rFonts w:ascii="黑体" w:eastAsia="黑体"/>
          <w:sz w:val="72"/>
        </w:rPr>
      </w:pPr>
      <w:r>
        <w:rPr>
          <w:rFonts w:hint="eastAsia" w:ascii="黑体" w:eastAsia="黑体"/>
          <w:sz w:val="72"/>
        </w:rPr>
        <w:t>公开招标采购文件</w:t>
      </w:r>
    </w:p>
    <w:p>
      <w:pPr>
        <w:widowControl/>
        <w:snapToGrid w:val="0"/>
        <w:spacing w:before="120" w:line="400" w:lineRule="exact"/>
        <w:jc w:val="left"/>
        <w:rPr>
          <w:sz w:val="30"/>
        </w:rPr>
      </w:pPr>
    </w:p>
    <w:p>
      <w:pPr>
        <w:widowControl/>
        <w:snapToGrid w:val="0"/>
        <w:spacing w:before="120" w:line="400" w:lineRule="exact"/>
        <w:jc w:val="left"/>
        <w:rPr>
          <w:sz w:val="30"/>
        </w:rPr>
      </w:pPr>
    </w:p>
    <w:p>
      <w:pPr>
        <w:widowControl/>
        <w:snapToGrid w:val="0"/>
        <w:spacing w:before="120" w:line="400" w:lineRule="exact"/>
        <w:jc w:val="left"/>
        <w:rPr>
          <w:sz w:val="30"/>
        </w:rPr>
      </w:pPr>
    </w:p>
    <w:p>
      <w:pPr>
        <w:widowControl/>
        <w:snapToGrid w:val="0"/>
        <w:spacing w:before="120" w:line="400" w:lineRule="exact"/>
        <w:jc w:val="left"/>
        <w:rPr>
          <w:sz w:val="30"/>
        </w:rPr>
      </w:pPr>
    </w:p>
    <w:p>
      <w:pPr>
        <w:widowControl/>
        <w:snapToGrid w:val="0"/>
        <w:spacing w:before="120" w:line="400" w:lineRule="exact"/>
        <w:jc w:val="left"/>
        <w:rPr>
          <w:sz w:val="30"/>
        </w:rPr>
      </w:pPr>
    </w:p>
    <w:p>
      <w:pPr>
        <w:widowControl/>
        <w:snapToGrid w:val="0"/>
        <w:spacing w:before="120" w:line="400" w:lineRule="exact"/>
        <w:jc w:val="left"/>
        <w:rPr>
          <w:sz w:val="30"/>
        </w:rPr>
      </w:pPr>
    </w:p>
    <w:p>
      <w:pPr>
        <w:widowControl/>
        <w:snapToGrid w:val="0"/>
        <w:spacing w:before="120" w:line="400" w:lineRule="exact"/>
        <w:jc w:val="left"/>
        <w:rPr>
          <w:sz w:val="30"/>
        </w:rPr>
      </w:pPr>
    </w:p>
    <w:p>
      <w:pPr>
        <w:widowControl/>
        <w:snapToGrid w:val="0"/>
        <w:spacing w:line="400" w:lineRule="exact"/>
        <w:jc w:val="left"/>
        <w:rPr>
          <w:rFonts w:ascii="黑体" w:eastAsia="黑体"/>
          <w:sz w:val="30"/>
        </w:rPr>
      </w:pPr>
      <w:r>
        <w:rPr>
          <w:rFonts w:hint="eastAsia" w:ascii="黑体" w:eastAsia="黑体"/>
          <w:sz w:val="30"/>
        </w:rPr>
        <w:t>项目编号：</w:t>
      </w:r>
      <w:r>
        <w:rPr>
          <w:rFonts w:ascii="黑体" w:eastAsia="黑体"/>
          <w:sz w:val="30"/>
        </w:rPr>
        <w:t>HZJNCG-2019-18</w:t>
      </w:r>
    </w:p>
    <w:p>
      <w:pPr>
        <w:widowControl/>
        <w:snapToGrid w:val="0"/>
        <w:spacing w:line="400" w:lineRule="exact"/>
        <w:jc w:val="left"/>
        <w:rPr>
          <w:rFonts w:ascii="黑体" w:eastAsia="黑体"/>
          <w:sz w:val="30"/>
        </w:rPr>
      </w:pPr>
      <w:r>
        <w:rPr>
          <w:rFonts w:hint="eastAsia" w:ascii="黑体" w:eastAsia="黑体"/>
          <w:sz w:val="30"/>
        </w:rPr>
        <w:t>项目名称：长兴县油烟在线监测系统项目</w:t>
      </w:r>
    </w:p>
    <w:p>
      <w:pPr>
        <w:widowControl/>
        <w:snapToGrid w:val="0"/>
        <w:spacing w:line="400" w:lineRule="exact"/>
        <w:jc w:val="left"/>
        <w:rPr>
          <w:rFonts w:ascii="黑体" w:eastAsia="黑体"/>
          <w:w w:val="95"/>
          <w:sz w:val="30"/>
        </w:rPr>
      </w:pPr>
      <w:r>
        <w:rPr>
          <w:rFonts w:hint="eastAsia" w:ascii="黑体" w:eastAsia="黑体"/>
          <w:w w:val="95"/>
          <w:sz w:val="30"/>
        </w:rPr>
        <w:t>采购单位：长兴县综合行政执法局</w:t>
      </w:r>
    </w:p>
    <w:p>
      <w:pPr>
        <w:widowControl/>
        <w:snapToGrid w:val="0"/>
        <w:spacing w:line="400" w:lineRule="exact"/>
        <w:jc w:val="left"/>
        <w:rPr>
          <w:rFonts w:ascii="黑体" w:eastAsia="黑体"/>
          <w:w w:val="95"/>
          <w:sz w:val="30"/>
        </w:rPr>
      </w:pPr>
      <w:r>
        <w:rPr>
          <w:rFonts w:hint="eastAsia" w:ascii="黑体" w:eastAsia="黑体"/>
          <w:sz w:val="30"/>
        </w:rPr>
        <w:t>代理机构：</w:t>
      </w:r>
      <w:r>
        <w:rPr>
          <w:rFonts w:hint="eastAsia" w:ascii="黑体" w:eastAsia="黑体"/>
          <w:w w:val="95"/>
          <w:sz w:val="30"/>
        </w:rPr>
        <w:t>湖州建宁工程咨询有限公司</w:t>
      </w:r>
    </w:p>
    <w:p>
      <w:pPr>
        <w:widowControl/>
        <w:snapToGrid w:val="0"/>
        <w:spacing w:line="400" w:lineRule="exact"/>
        <w:jc w:val="left"/>
        <w:rPr>
          <w:sz w:val="24"/>
        </w:rPr>
      </w:pPr>
    </w:p>
    <w:p>
      <w:pPr>
        <w:widowControl/>
        <w:snapToGrid w:val="0"/>
        <w:spacing w:line="400" w:lineRule="exact"/>
        <w:jc w:val="left"/>
        <w:rPr>
          <w:sz w:val="24"/>
        </w:rPr>
      </w:pPr>
    </w:p>
    <w:p>
      <w:pPr>
        <w:widowControl/>
        <w:snapToGrid w:val="0"/>
        <w:spacing w:line="400" w:lineRule="exact"/>
        <w:jc w:val="center"/>
        <w:rPr>
          <w:rFonts w:ascii="黑体" w:hAnsi="黑体" w:eastAsia="黑体"/>
          <w:sz w:val="30"/>
        </w:rPr>
      </w:pPr>
      <w:r>
        <w:rPr>
          <w:rFonts w:ascii="黑体" w:hAnsi="黑体" w:eastAsia="黑体"/>
          <w:sz w:val="30"/>
        </w:rPr>
        <w:t>2019</w:t>
      </w:r>
      <w:r>
        <w:rPr>
          <w:rFonts w:hint="eastAsia" w:ascii="黑体" w:hAnsi="黑体" w:eastAsia="黑体"/>
          <w:sz w:val="30"/>
        </w:rPr>
        <w:t>年</w:t>
      </w:r>
      <w:r>
        <w:rPr>
          <w:rFonts w:hint="eastAsia" w:ascii="黑体" w:hAnsi="黑体" w:eastAsia="黑体"/>
          <w:sz w:val="30"/>
          <w:lang w:val="en-US" w:eastAsia="zh-CN"/>
        </w:rPr>
        <w:t>8</w:t>
      </w:r>
      <w:r>
        <w:rPr>
          <w:rFonts w:hint="eastAsia" w:ascii="黑体" w:hAnsi="黑体" w:eastAsia="黑体"/>
          <w:sz w:val="30"/>
        </w:rPr>
        <w:t>月</w:t>
      </w:r>
      <w:r>
        <w:br w:type="page"/>
      </w:r>
    </w:p>
    <w:p>
      <w:pPr>
        <w:widowControl/>
        <w:snapToGrid w:val="0"/>
        <w:spacing w:line="400" w:lineRule="exact"/>
        <w:jc w:val="center"/>
        <w:rPr>
          <w:rFonts w:ascii="创艺简标宋" w:eastAsia="创艺简标宋"/>
          <w:sz w:val="44"/>
        </w:rPr>
      </w:pPr>
      <w:r>
        <w:rPr>
          <w:rFonts w:hint="eastAsia" w:ascii="创艺简标宋" w:eastAsia="创艺简标宋"/>
          <w:sz w:val="44"/>
        </w:rPr>
        <w:t>目录</w:t>
      </w:r>
    </w:p>
    <w:p>
      <w:pPr>
        <w:widowControl/>
        <w:snapToGrid w:val="0"/>
        <w:spacing w:line="400" w:lineRule="exact"/>
        <w:jc w:val="center"/>
        <w:rPr>
          <w:rFonts w:ascii="创艺简标宋" w:eastAsia="创艺简标宋"/>
          <w:sz w:val="44"/>
        </w:rPr>
      </w:pPr>
    </w:p>
    <w:p>
      <w:pPr>
        <w:widowControl/>
        <w:tabs>
          <w:tab w:val="right" w:leader="dot" w:pos="9170"/>
        </w:tabs>
        <w:snapToGrid w:val="0"/>
        <w:spacing w:line="360" w:lineRule="auto"/>
        <w:jc w:val="left"/>
        <w:rPr>
          <w:b/>
          <w:sz w:val="24"/>
        </w:rPr>
      </w:pPr>
      <w:r>
        <w:rPr>
          <w:rFonts w:hint="eastAsia"/>
          <w:b/>
          <w:sz w:val="24"/>
        </w:rPr>
        <w:t>第一章</w:t>
      </w:r>
      <w:r>
        <w:rPr>
          <w:b/>
          <w:sz w:val="24"/>
        </w:rPr>
        <w:t xml:space="preserve"> </w:t>
      </w:r>
      <w:r>
        <w:rPr>
          <w:rFonts w:hint="eastAsia"/>
          <w:b/>
          <w:sz w:val="24"/>
        </w:rPr>
        <w:t>公开招标采购公告</w:t>
      </w:r>
      <w:r>
        <w:rPr>
          <w:b/>
          <w:sz w:val="24"/>
        </w:rPr>
        <w:tab/>
      </w:r>
      <w:r>
        <w:rPr>
          <w:b/>
          <w:sz w:val="24"/>
        </w:rPr>
        <w:t>2</w:t>
      </w:r>
    </w:p>
    <w:p>
      <w:pPr>
        <w:widowControl/>
        <w:tabs>
          <w:tab w:val="right" w:leader="dot" w:pos="9170"/>
        </w:tabs>
        <w:snapToGrid w:val="0"/>
        <w:spacing w:line="360" w:lineRule="auto"/>
        <w:jc w:val="left"/>
        <w:rPr>
          <w:b/>
          <w:sz w:val="24"/>
        </w:rPr>
      </w:pPr>
      <w:r>
        <w:rPr>
          <w:rFonts w:hint="eastAsia"/>
          <w:b/>
          <w:sz w:val="24"/>
        </w:rPr>
        <w:t>第二章</w:t>
      </w:r>
      <w:r>
        <w:rPr>
          <w:b/>
          <w:sz w:val="24"/>
        </w:rPr>
        <w:t xml:space="preserve"> </w:t>
      </w:r>
      <w:r>
        <w:rPr>
          <w:rFonts w:hint="eastAsia"/>
          <w:b/>
          <w:sz w:val="24"/>
        </w:rPr>
        <w:t>采购需求</w:t>
      </w:r>
      <w:r>
        <w:rPr>
          <w:b/>
          <w:sz w:val="24"/>
        </w:rPr>
        <w:tab/>
      </w:r>
      <w:r>
        <w:rPr>
          <w:b/>
          <w:sz w:val="24"/>
        </w:rPr>
        <w:t>4</w:t>
      </w:r>
    </w:p>
    <w:p>
      <w:pPr>
        <w:widowControl/>
        <w:tabs>
          <w:tab w:val="right" w:leader="dot" w:pos="9170"/>
        </w:tabs>
        <w:snapToGrid w:val="0"/>
        <w:spacing w:line="360" w:lineRule="auto"/>
        <w:jc w:val="left"/>
        <w:rPr>
          <w:b/>
          <w:sz w:val="24"/>
        </w:rPr>
      </w:pPr>
      <w:r>
        <w:rPr>
          <w:rFonts w:hint="eastAsia"/>
          <w:b/>
          <w:sz w:val="24"/>
        </w:rPr>
        <w:t>第三章投标人须知</w:t>
      </w:r>
      <w:r>
        <w:rPr>
          <w:b/>
          <w:sz w:val="24"/>
        </w:rPr>
        <w:tab/>
      </w:r>
      <w:r>
        <w:rPr>
          <w:b/>
          <w:sz w:val="24"/>
        </w:rPr>
        <w:t>6</w:t>
      </w:r>
    </w:p>
    <w:p>
      <w:pPr>
        <w:widowControl/>
        <w:tabs>
          <w:tab w:val="right" w:leader="dot" w:pos="9170"/>
        </w:tabs>
        <w:snapToGrid w:val="0"/>
        <w:spacing w:line="360" w:lineRule="auto"/>
        <w:jc w:val="left"/>
        <w:rPr>
          <w:b/>
          <w:sz w:val="24"/>
        </w:rPr>
      </w:pPr>
      <w:r>
        <w:rPr>
          <w:rFonts w:hint="eastAsia"/>
          <w:b/>
          <w:sz w:val="24"/>
        </w:rPr>
        <w:t>第四章</w:t>
      </w:r>
      <w:r>
        <w:rPr>
          <w:b/>
          <w:sz w:val="24"/>
        </w:rPr>
        <w:t xml:space="preserve"> </w:t>
      </w:r>
      <w:r>
        <w:rPr>
          <w:rFonts w:hint="eastAsia"/>
          <w:b/>
          <w:sz w:val="24"/>
        </w:rPr>
        <w:t>评分办法及评分标准</w:t>
      </w:r>
      <w:r>
        <w:rPr>
          <w:b/>
          <w:sz w:val="24"/>
        </w:rPr>
        <w:tab/>
      </w:r>
      <w:r>
        <w:rPr>
          <w:b/>
          <w:sz w:val="24"/>
        </w:rPr>
        <w:t>21</w:t>
      </w:r>
    </w:p>
    <w:p>
      <w:pPr>
        <w:widowControl/>
        <w:tabs>
          <w:tab w:val="right" w:leader="dot" w:pos="9170"/>
        </w:tabs>
        <w:snapToGrid w:val="0"/>
        <w:spacing w:line="360" w:lineRule="auto"/>
        <w:jc w:val="left"/>
        <w:rPr>
          <w:b/>
          <w:sz w:val="24"/>
        </w:rPr>
      </w:pPr>
      <w:r>
        <w:rPr>
          <w:rFonts w:hint="eastAsia"/>
          <w:b/>
          <w:sz w:val="24"/>
        </w:rPr>
        <w:t>第五章</w:t>
      </w:r>
      <w:r>
        <w:rPr>
          <w:b/>
          <w:sz w:val="24"/>
        </w:rPr>
        <w:t xml:space="preserve"> </w:t>
      </w:r>
      <w:r>
        <w:rPr>
          <w:rFonts w:hint="eastAsia"/>
          <w:b/>
          <w:sz w:val="24"/>
        </w:rPr>
        <w:t>合</w:t>
      </w:r>
      <w:r>
        <w:rPr>
          <w:b/>
          <w:sz w:val="24"/>
        </w:rPr>
        <w:t xml:space="preserve"> </w:t>
      </w:r>
      <w:r>
        <w:rPr>
          <w:rFonts w:hint="eastAsia"/>
          <w:b/>
          <w:sz w:val="24"/>
        </w:rPr>
        <w:t>同</w:t>
      </w:r>
      <w:r>
        <w:rPr>
          <w:b/>
          <w:sz w:val="24"/>
        </w:rPr>
        <w:tab/>
      </w:r>
      <w:r>
        <w:rPr>
          <w:b/>
          <w:sz w:val="24"/>
        </w:rPr>
        <w:t>23</w:t>
      </w:r>
    </w:p>
    <w:p>
      <w:pPr>
        <w:widowControl/>
        <w:tabs>
          <w:tab w:val="right" w:leader="dot" w:pos="9170"/>
        </w:tabs>
        <w:snapToGrid w:val="0"/>
        <w:spacing w:line="360" w:lineRule="auto"/>
        <w:jc w:val="left"/>
        <w:rPr>
          <w:b/>
          <w:sz w:val="24"/>
        </w:rPr>
      </w:pPr>
      <w:r>
        <w:rPr>
          <w:rFonts w:hint="eastAsia"/>
          <w:b/>
          <w:sz w:val="24"/>
        </w:rPr>
        <w:t>第六章　投标文件格式</w:t>
      </w:r>
      <w:r>
        <w:rPr>
          <w:b/>
          <w:sz w:val="24"/>
        </w:rPr>
        <w:tab/>
      </w:r>
      <w:r>
        <w:rPr>
          <w:b/>
          <w:sz w:val="24"/>
        </w:rPr>
        <w:t>27</w:t>
      </w:r>
    </w:p>
    <w:p>
      <w:pPr>
        <w:widowControl/>
        <w:tabs>
          <w:tab w:val="right" w:leader="dot" w:pos="9170"/>
        </w:tabs>
        <w:snapToGrid w:val="0"/>
        <w:spacing w:line="360" w:lineRule="auto"/>
        <w:jc w:val="center"/>
        <w:rPr>
          <w:rFonts w:ascii="黑体" w:eastAsia="黑体"/>
          <w:sz w:val="30"/>
        </w:rPr>
      </w:pPr>
      <w:r>
        <w:br w:type="page"/>
      </w:r>
      <w:r>
        <w:rPr>
          <w:rFonts w:hint="eastAsia" w:ascii="黑体" w:eastAsia="黑体"/>
          <w:sz w:val="30"/>
        </w:rPr>
        <w:t>第一章</w:t>
      </w:r>
      <w:r>
        <w:rPr>
          <w:rFonts w:ascii="黑体" w:eastAsia="黑体"/>
          <w:sz w:val="30"/>
        </w:rPr>
        <w:t xml:space="preserve"> </w:t>
      </w:r>
      <w:r>
        <w:rPr>
          <w:rFonts w:hint="eastAsia" w:ascii="黑体" w:eastAsia="黑体"/>
          <w:sz w:val="30"/>
        </w:rPr>
        <w:t>公开招标采购公告</w:t>
      </w:r>
    </w:p>
    <w:p>
      <w:pPr>
        <w:widowControl/>
        <w:autoSpaceDE w:val="0"/>
        <w:autoSpaceDN w:val="0"/>
        <w:snapToGrid w:val="0"/>
        <w:spacing w:line="360" w:lineRule="auto"/>
        <w:ind w:firstLine="525"/>
        <w:jc w:val="left"/>
        <w:rPr>
          <w:color w:val="000000"/>
          <w:sz w:val="20"/>
          <w:shd w:val="clear" w:color="000000" w:fill="FFFFFF"/>
        </w:rPr>
      </w:pPr>
      <w:r>
        <w:rPr>
          <w:rFonts w:hint="eastAsia"/>
          <w:color w:val="000000"/>
          <w:sz w:val="20"/>
          <w:shd w:val="clear" w:color="000000" w:fill="FFFFFF"/>
        </w:rPr>
        <w:t>根据《中华人民共和国政府采购法》、《政府采购货物和服务招标投标管理办法》等规定，经浙江省长兴县财政局批准，现就长兴县油烟在线监测系统项目进行公开招标采购，欢迎中华人民共和国境内合格的供应商前来投标：</w:t>
      </w:r>
    </w:p>
    <w:p>
      <w:pPr>
        <w:widowControl/>
        <w:snapToGrid w:val="0"/>
        <w:spacing w:line="420" w:lineRule="exact"/>
        <w:ind w:firstLine="482"/>
        <w:jc w:val="left"/>
        <w:rPr>
          <w:b/>
          <w:sz w:val="24"/>
        </w:rPr>
      </w:pPr>
      <w:r>
        <w:rPr>
          <w:rFonts w:hint="eastAsia"/>
          <w:b/>
          <w:sz w:val="24"/>
        </w:rPr>
        <w:t>一、采购项目名称：长兴县油烟在线监测系统项目</w:t>
      </w:r>
    </w:p>
    <w:p>
      <w:pPr>
        <w:widowControl/>
        <w:numPr>
          <w:ilvl w:val="0"/>
          <w:numId w:val="1"/>
        </w:numPr>
        <w:snapToGrid w:val="0"/>
        <w:spacing w:line="420" w:lineRule="exact"/>
        <w:ind w:firstLine="482"/>
        <w:jc w:val="left"/>
        <w:rPr>
          <w:b/>
          <w:sz w:val="24"/>
        </w:rPr>
      </w:pPr>
      <w:r>
        <w:rPr>
          <w:rFonts w:hint="eastAsia"/>
          <w:b/>
          <w:sz w:val="24"/>
        </w:rPr>
        <w:t>采购项目编号：</w:t>
      </w:r>
      <w:r>
        <w:rPr>
          <w:b/>
          <w:sz w:val="24"/>
        </w:rPr>
        <w:t>HZJNCG-2019-18</w:t>
      </w:r>
    </w:p>
    <w:p>
      <w:pPr>
        <w:widowControl/>
        <w:numPr>
          <w:ilvl w:val="0"/>
          <w:numId w:val="1"/>
        </w:numPr>
        <w:snapToGrid w:val="0"/>
        <w:spacing w:line="420" w:lineRule="exact"/>
        <w:ind w:firstLine="482"/>
        <w:jc w:val="left"/>
        <w:rPr>
          <w:b/>
          <w:sz w:val="24"/>
        </w:rPr>
      </w:pPr>
      <w:r>
        <w:rPr>
          <w:rFonts w:hint="eastAsia"/>
          <w:b/>
          <w:sz w:val="24"/>
        </w:rPr>
        <w:t>采购组织类型：分散采购委托代理</w:t>
      </w:r>
    </w:p>
    <w:p>
      <w:pPr>
        <w:widowControl/>
        <w:snapToGrid w:val="0"/>
        <w:spacing w:line="420" w:lineRule="exact"/>
        <w:ind w:firstLine="482"/>
        <w:jc w:val="left"/>
        <w:rPr>
          <w:b/>
          <w:sz w:val="24"/>
        </w:rPr>
      </w:pPr>
      <w:r>
        <w:rPr>
          <w:rFonts w:hint="eastAsia"/>
          <w:b/>
          <w:sz w:val="24"/>
        </w:rPr>
        <w:t>四、采购方式：公开招标</w:t>
      </w:r>
    </w:p>
    <w:p>
      <w:pPr>
        <w:widowControl/>
        <w:autoSpaceDE w:val="0"/>
        <w:autoSpaceDN w:val="0"/>
        <w:snapToGrid w:val="0"/>
        <w:spacing w:line="400" w:lineRule="exact"/>
        <w:ind w:firstLine="482"/>
        <w:jc w:val="left"/>
        <w:rPr>
          <w:b/>
          <w:sz w:val="24"/>
        </w:rPr>
      </w:pPr>
      <w:r>
        <w:rPr>
          <w:rFonts w:hint="eastAsia"/>
          <w:b/>
          <w:sz w:val="24"/>
        </w:rPr>
        <w:t>五、采购内容及数量</w:t>
      </w:r>
    </w:p>
    <w:tbl>
      <w:tblPr>
        <w:tblStyle w:val="7"/>
        <w:tblW w:w="9174" w:type="dxa"/>
        <w:jc w:val="center"/>
        <w:tblInd w:w="0" w:type="dxa"/>
        <w:tblLayout w:type="fixed"/>
        <w:tblCellMar>
          <w:top w:w="0" w:type="dxa"/>
          <w:left w:w="99" w:type="dxa"/>
          <w:bottom w:w="0" w:type="dxa"/>
          <w:right w:w="99" w:type="dxa"/>
        </w:tblCellMar>
      </w:tblPr>
      <w:tblGrid>
        <w:gridCol w:w="684"/>
        <w:gridCol w:w="1666"/>
        <w:gridCol w:w="1125"/>
        <w:gridCol w:w="1114"/>
        <w:gridCol w:w="4585"/>
      </w:tblGrid>
      <w:tr>
        <w:tblPrEx>
          <w:tblLayout w:type="fixed"/>
          <w:tblCellMar>
            <w:top w:w="0" w:type="dxa"/>
            <w:left w:w="99" w:type="dxa"/>
            <w:bottom w:w="0" w:type="dxa"/>
            <w:right w:w="99" w:type="dxa"/>
          </w:tblCellMar>
        </w:tblPrEx>
        <w:trPr>
          <w:trHeight w:val="399" w:hRule="atLeast"/>
          <w:jc w:val="center"/>
        </w:trPr>
        <w:tc>
          <w:tcPr>
            <w:tcW w:w="684" w:type="dxa"/>
            <w:tcBorders>
              <w:top w:val="single" w:color="000000" w:sz="6" w:space="0"/>
              <w:left w:val="single" w:color="000000" w:sz="6" w:space="0"/>
              <w:bottom w:val="single" w:color="000000" w:sz="6" w:space="0"/>
              <w:right w:val="single" w:color="000000" w:sz="6" w:space="0"/>
            </w:tcBorders>
            <w:tcMar>
              <w:top w:w="0" w:type="dxa"/>
              <w:left w:w="10" w:type="dxa"/>
              <w:bottom w:w="0" w:type="dxa"/>
              <w:right w:w="10" w:type="dxa"/>
            </w:tcMar>
            <w:vAlign w:val="center"/>
          </w:tcPr>
          <w:p>
            <w:pPr>
              <w:widowControl/>
              <w:autoSpaceDE w:val="0"/>
              <w:autoSpaceDN w:val="0"/>
              <w:snapToGrid w:val="0"/>
              <w:jc w:val="center"/>
              <w:rPr>
                <w:b/>
                <w:color w:val="000000"/>
                <w:sz w:val="20"/>
                <w:shd w:val="clear" w:color="000000" w:fill="FFFFFF"/>
              </w:rPr>
            </w:pPr>
            <w:r>
              <w:rPr>
                <w:rFonts w:hint="eastAsia"/>
                <w:b/>
                <w:color w:val="000000"/>
                <w:sz w:val="20"/>
                <w:shd w:val="clear" w:color="000000" w:fill="FFFFFF"/>
              </w:rPr>
              <w:t>标项</w:t>
            </w:r>
          </w:p>
        </w:tc>
        <w:tc>
          <w:tcPr>
            <w:tcW w:w="1666" w:type="dxa"/>
            <w:tcBorders>
              <w:top w:val="single" w:color="000000" w:sz="6" w:space="0"/>
              <w:left w:val="single" w:color="000000" w:sz="6" w:space="0"/>
              <w:bottom w:val="single" w:color="000000" w:sz="6" w:space="0"/>
              <w:right w:val="single" w:color="000000" w:sz="6" w:space="0"/>
            </w:tcBorders>
            <w:tcMar>
              <w:top w:w="0" w:type="dxa"/>
              <w:left w:w="10" w:type="dxa"/>
              <w:bottom w:w="0" w:type="dxa"/>
              <w:right w:w="10" w:type="dxa"/>
            </w:tcMar>
            <w:vAlign w:val="center"/>
          </w:tcPr>
          <w:p>
            <w:pPr>
              <w:widowControl/>
              <w:autoSpaceDE w:val="0"/>
              <w:autoSpaceDN w:val="0"/>
              <w:snapToGrid w:val="0"/>
              <w:jc w:val="center"/>
              <w:rPr>
                <w:b/>
                <w:color w:val="000000"/>
                <w:sz w:val="20"/>
                <w:shd w:val="clear" w:color="000000" w:fill="FFFFFF"/>
              </w:rPr>
            </w:pPr>
            <w:r>
              <w:rPr>
                <w:rFonts w:hint="eastAsia"/>
                <w:b/>
                <w:color w:val="000000"/>
                <w:sz w:val="20"/>
                <w:shd w:val="clear" w:color="000000" w:fill="FFFFFF"/>
              </w:rPr>
              <w:t>采购内容</w:t>
            </w:r>
          </w:p>
        </w:tc>
        <w:tc>
          <w:tcPr>
            <w:tcW w:w="1125" w:type="dxa"/>
            <w:tcBorders>
              <w:top w:val="single" w:color="000000" w:sz="6" w:space="0"/>
              <w:left w:val="single" w:color="000000" w:sz="4" w:space="0"/>
              <w:bottom w:val="single" w:color="000000" w:sz="6" w:space="0"/>
              <w:right w:val="single" w:color="000000" w:sz="4" w:space="0"/>
            </w:tcBorders>
            <w:tcMar>
              <w:top w:w="0" w:type="dxa"/>
              <w:left w:w="10" w:type="dxa"/>
              <w:bottom w:w="0" w:type="dxa"/>
              <w:right w:w="10" w:type="dxa"/>
            </w:tcMar>
            <w:vAlign w:val="center"/>
          </w:tcPr>
          <w:p>
            <w:pPr>
              <w:widowControl/>
              <w:autoSpaceDE w:val="0"/>
              <w:autoSpaceDN w:val="0"/>
              <w:snapToGrid w:val="0"/>
              <w:jc w:val="center"/>
              <w:rPr>
                <w:b/>
                <w:color w:val="000000"/>
                <w:sz w:val="20"/>
                <w:shd w:val="clear" w:color="000000" w:fill="FFFFFF"/>
              </w:rPr>
            </w:pPr>
            <w:r>
              <w:rPr>
                <w:rFonts w:hint="eastAsia"/>
                <w:b/>
                <w:color w:val="000000"/>
                <w:sz w:val="20"/>
                <w:shd w:val="clear" w:color="000000" w:fill="FFFFFF"/>
              </w:rPr>
              <w:t>单位及数量</w:t>
            </w:r>
          </w:p>
        </w:tc>
        <w:tc>
          <w:tcPr>
            <w:tcW w:w="1114" w:type="dxa"/>
            <w:tcBorders>
              <w:top w:val="single" w:color="000000" w:sz="6" w:space="0"/>
              <w:left w:val="single" w:color="000000" w:sz="4" w:space="0"/>
              <w:bottom w:val="single" w:color="000000" w:sz="6" w:space="0"/>
              <w:right w:val="single" w:color="000000" w:sz="6" w:space="0"/>
            </w:tcBorders>
            <w:tcMar>
              <w:top w:w="0" w:type="dxa"/>
              <w:left w:w="10" w:type="dxa"/>
              <w:bottom w:w="0" w:type="dxa"/>
              <w:right w:w="10" w:type="dxa"/>
            </w:tcMar>
            <w:vAlign w:val="center"/>
          </w:tcPr>
          <w:p>
            <w:pPr>
              <w:widowControl/>
              <w:autoSpaceDE w:val="0"/>
              <w:autoSpaceDN w:val="0"/>
              <w:snapToGrid w:val="0"/>
              <w:jc w:val="center"/>
              <w:rPr>
                <w:b/>
                <w:color w:val="000000"/>
                <w:sz w:val="20"/>
                <w:shd w:val="clear" w:color="000000" w:fill="FFFFFF"/>
              </w:rPr>
            </w:pPr>
            <w:r>
              <w:rPr>
                <w:rFonts w:hint="eastAsia"/>
                <w:b/>
                <w:color w:val="000000"/>
                <w:sz w:val="20"/>
                <w:shd w:val="clear" w:color="000000" w:fill="FFFFFF"/>
              </w:rPr>
              <w:t>预算</w:t>
            </w:r>
            <w:r>
              <w:rPr>
                <w:b/>
                <w:color w:val="000000"/>
                <w:sz w:val="20"/>
                <w:shd w:val="clear" w:color="000000" w:fill="FFFFFF"/>
              </w:rPr>
              <w:t>(</w:t>
            </w:r>
            <w:r>
              <w:rPr>
                <w:rFonts w:hint="eastAsia"/>
                <w:b/>
                <w:color w:val="000000"/>
                <w:sz w:val="20"/>
                <w:shd w:val="clear" w:color="000000" w:fill="FFFFFF"/>
              </w:rPr>
              <w:t>万元</w:t>
            </w:r>
            <w:r>
              <w:rPr>
                <w:b/>
                <w:color w:val="000000"/>
                <w:sz w:val="20"/>
                <w:shd w:val="clear" w:color="000000" w:fill="FFFFFF"/>
              </w:rPr>
              <w:t>)</w:t>
            </w:r>
          </w:p>
        </w:tc>
        <w:tc>
          <w:tcPr>
            <w:tcW w:w="4585" w:type="dxa"/>
            <w:tcBorders>
              <w:top w:val="single" w:color="000000" w:sz="6" w:space="0"/>
              <w:left w:val="single" w:color="000000" w:sz="4" w:space="0"/>
              <w:bottom w:val="single" w:color="000000" w:sz="6" w:space="0"/>
              <w:right w:val="single" w:color="000000" w:sz="6" w:space="0"/>
            </w:tcBorders>
            <w:tcMar>
              <w:top w:w="0" w:type="dxa"/>
              <w:left w:w="10" w:type="dxa"/>
              <w:bottom w:w="0" w:type="dxa"/>
              <w:right w:w="10" w:type="dxa"/>
            </w:tcMar>
          </w:tcPr>
          <w:p>
            <w:pPr>
              <w:widowControl/>
              <w:autoSpaceDE w:val="0"/>
              <w:autoSpaceDN w:val="0"/>
              <w:snapToGrid w:val="0"/>
              <w:jc w:val="center"/>
              <w:rPr>
                <w:b/>
                <w:color w:val="000000"/>
                <w:sz w:val="20"/>
                <w:shd w:val="clear" w:color="000000" w:fill="FFFFFF"/>
              </w:rPr>
            </w:pPr>
            <w:r>
              <w:rPr>
                <w:rFonts w:hint="eastAsia"/>
                <w:b/>
                <w:color w:val="000000"/>
                <w:sz w:val="20"/>
                <w:shd w:val="clear" w:color="000000" w:fill="FFFFFF"/>
              </w:rPr>
              <w:t>备注</w:t>
            </w:r>
          </w:p>
        </w:tc>
      </w:tr>
      <w:tr>
        <w:tblPrEx>
          <w:tblLayout w:type="fixed"/>
          <w:tblCellMar>
            <w:top w:w="0" w:type="dxa"/>
            <w:left w:w="99" w:type="dxa"/>
            <w:bottom w:w="0" w:type="dxa"/>
            <w:right w:w="99" w:type="dxa"/>
          </w:tblCellMar>
        </w:tblPrEx>
        <w:trPr>
          <w:trHeight w:val="972" w:hRule="atLeast"/>
          <w:jc w:val="center"/>
        </w:trPr>
        <w:tc>
          <w:tcPr>
            <w:tcW w:w="684" w:type="dxa"/>
            <w:tcBorders>
              <w:top w:val="single" w:color="000000" w:sz="6" w:space="0"/>
              <w:left w:val="single" w:color="000000" w:sz="6" w:space="0"/>
              <w:bottom w:val="single" w:color="000000" w:sz="6" w:space="0"/>
              <w:right w:val="single" w:color="000000" w:sz="6" w:space="0"/>
            </w:tcBorders>
            <w:tcMar>
              <w:top w:w="0" w:type="dxa"/>
              <w:left w:w="10" w:type="dxa"/>
              <w:bottom w:w="0" w:type="dxa"/>
              <w:right w:w="10" w:type="dxa"/>
            </w:tcMar>
            <w:vAlign w:val="center"/>
          </w:tcPr>
          <w:p>
            <w:pPr>
              <w:widowControl/>
              <w:autoSpaceDE w:val="0"/>
              <w:autoSpaceDN w:val="0"/>
              <w:snapToGrid w:val="0"/>
              <w:jc w:val="center"/>
              <w:rPr>
                <w:b/>
                <w:color w:val="000000"/>
                <w:sz w:val="20"/>
                <w:shd w:val="clear" w:color="000000" w:fill="FFFFFF"/>
              </w:rPr>
            </w:pPr>
            <w:r>
              <w:rPr>
                <w:rFonts w:hint="eastAsia"/>
                <w:b/>
                <w:color w:val="000000"/>
                <w:sz w:val="20"/>
                <w:shd w:val="clear" w:color="000000" w:fill="FFFFFF"/>
              </w:rPr>
              <w:t>一</w:t>
            </w:r>
          </w:p>
        </w:tc>
        <w:tc>
          <w:tcPr>
            <w:tcW w:w="1666" w:type="dxa"/>
            <w:tcBorders>
              <w:top w:val="single" w:color="000000" w:sz="6" w:space="0"/>
              <w:left w:val="single" w:color="000000" w:sz="6" w:space="0"/>
              <w:bottom w:val="single" w:color="000000" w:sz="6" w:space="0"/>
              <w:right w:val="single" w:color="000000" w:sz="6" w:space="0"/>
            </w:tcBorders>
            <w:tcMar>
              <w:top w:w="0" w:type="dxa"/>
              <w:left w:w="10" w:type="dxa"/>
              <w:bottom w:w="0" w:type="dxa"/>
              <w:right w:w="10" w:type="dxa"/>
            </w:tcMar>
            <w:vAlign w:val="center"/>
          </w:tcPr>
          <w:p>
            <w:pPr>
              <w:widowControl/>
              <w:autoSpaceDE w:val="0"/>
              <w:autoSpaceDN w:val="0"/>
              <w:snapToGrid w:val="0"/>
              <w:jc w:val="center"/>
              <w:rPr>
                <w:b/>
                <w:color w:val="000000"/>
                <w:sz w:val="20"/>
                <w:shd w:val="clear" w:color="000000" w:fill="FFFFFF"/>
              </w:rPr>
            </w:pPr>
            <w:r>
              <w:rPr>
                <w:rFonts w:hint="eastAsia"/>
                <w:b/>
                <w:color w:val="000000"/>
                <w:sz w:val="20"/>
                <w:shd w:val="clear" w:color="000000" w:fill="FFFFFF"/>
              </w:rPr>
              <w:t>长兴县油烟在线监测系统项目</w:t>
            </w:r>
          </w:p>
        </w:tc>
        <w:tc>
          <w:tcPr>
            <w:tcW w:w="1125" w:type="dxa"/>
            <w:tcBorders>
              <w:top w:val="single" w:color="000000" w:sz="6" w:space="0"/>
              <w:left w:val="single" w:color="000000" w:sz="4" w:space="0"/>
              <w:bottom w:val="single" w:color="000000" w:sz="6" w:space="0"/>
              <w:right w:val="single" w:color="000000" w:sz="4" w:space="0"/>
            </w:tcBorders>
            <w:tcMar>
              <w:top w:w="0" w:type="dxa"/>
              <w:left w:w="10" w:type="dxa"/>
              <w:bottom w:w="0" w:type="dxa"/>
              <w:right w:w="10" w:type="dxa"/>
            </w:tcMar>
            <w:vAlign w:val="center"/>
          </w:tcPr>
          <w:p>
            <w:pPr>
              <w:widowControl/>
              <w:autoSpaceDE w:val="0"/>
              <w:autoSpaceDN w:val="0"/>
              <w:snapToGrid w:val="0"/>
              <w:jc w:val="center"/>
              <w:rPr>
                <w:b/>
                <w:color w:val="000000"/>
                <w:sz w:val="20"/>
                <w:shd w:val="clear" w:color="000000" w:fill="FFFFFF"/>
              </w:rPr>
            </w:pPr>
            <w:r>
              <w:rPr>
                <w:b/>
                <w:color w:val="000000"/>
                <w:sz w:val="20"/>
                <w:shd w:val="clear" w:color="000000" w:fill="FFFFFF"/>
              </w:rPr>
              <w:t>1</w:t>
            </w:r>
            <w:r>
              <w:rPr>
                <w:rFonts w:hint="eastAsia"/>
                <w:b/>
                <w:color w:val="000000"/>
                <w:sz w:val="20"/>
                <w:shd w:val="clear" w:color="000000" w:fill="FFFFFF"/>
              </w:rPr>
              <w:t>项</w:t>
            </w:r>
          </w:p>
        </w:tc>
        <w:tc>
          <w:tcPr>
            <w:tcW w:w="1114" w:type="dxa"/>
            <w:tcBorders>
              <w:top w:val="single" w:color="000000" w:sz="6" w:space="0"/>
              <w:left w:val="single" w:color="000000" w:sz="4" w:space="0"/>
              <w:bottom w:val="single" w:color="000000" w:sz="6" w:space="0"/>
              <w:right w:val="single" w:color="000000" w:sz="6" w:space="0"/>
            </w:tcBorders>
            <w:tcMar>
              <w:top w:w="0" w:type="dxa"/>
              <w:left w:w="10" w:type="dxa"/>
              <w:bottom w:w="0" w:type="dxa"/>
              <w:right w:w="10" w:type="dxa"/>
            </w:tcMar>
            <w:vAlign w:val="center"/>
          </w:tcPr>
          <w:p>
            <w:pPr>
              <w:widowControl/>
              <w:autoSpaceDE w:val="0"/>
              <w:autoSpaceDN w:val="0"/>
              <w:snapToGrid w:val="0"/>
              <w:jc w:val="center"/>
              <w:rPr>
                <w:b/>
                <w:color w:val="000000"/>
                <w:sz w:val="20"/>
                <w:shd w:val="clear" w:color="000000" w:fill="FFFFFF"/>
              </w:rPr>
            </w:pPr>
            <w:r>
              <w:rPr>
                <w:b/>
                <w:color w:val="000000"/>
                <w:sz w:val="24"/>
              </w:rPr>
              <w:t>58.6</w:t>
            </w:r>
          </w:p>
        </w:tc>
        <w:tc>
          <w:tcPr>
            <w:tcW w:w="4585" w:type="dxa"/>
            <w:tcBorders>
              <w:top w:val="single" w:color="000000" w:sz="6" w:space="0"/>
              <w:left w:val="single" w:color="000000" w:sz="4" w:space="0"/>
              <w:bottom w:val="single" w:color="000000" w:sz="6" w:space="0"/>
              <w:right w:val="single" w:color="000000" w:sz="6" w:space="0"/>
            </w:tcBorders>
            <w:tcMar>
              <w:top w:w="0" w:type="dxa"/>
              <w:left w:w="10" w:type="dxa"/>
              <w:bottom w:w="0" w:type="dxa"/>
              <w:right w:w="10" w:type="dxa"/>
            </w:tcMar>
            <w:vAlign w:val="center"/>
          </w:tcPr>
          <w:p>
            <w:pPr>
              <w:widowControl/>
              <w:autoSpaceDE w:val="0"/>
              <w:autoSpaceDN w:val="0"/>
              <w:snapToGrid w:val="0"/>
              <w:jc w:val="left"/>
              <w:rPr>
                <w:b/>
                <w:sz w:val="20"/>
                <w:shd w:val="clear" w:color="000000" w:fill="FFFFFF"/>
              </w:rPr>
            </w:pPr>
            <w:r>
              <w:rPr>
                <w:rFonts w:hint="eastAsia"/>
                <w:b/>
                <w:sz w:val="20"/>
                <w:shd w:val="clear" w:color="000000" w:fill="FFFFFF"/>
              </w:rPr>
              <w:t>油烟在线监测系统</w:t>
            </w:r>
            <w:r>
              <w:rPr>
                <w:b/>
                <w:sz w:val="20"/>
                <w:shd w:val="clear" w:color="000000" w:fill="FFFFFF"/>
              </w:rPr>
              <w:t>112</w:t>
            </w:r>
            <w:r>
              <w:rPr>
                <w:rFonts w:hint="eastAsia"/>
                <w:b/>
                <w:sz w:val="20"/>
                <w:shd w:val="clear" w:color="000000" w:fill="FFFFFF"/>
              </w:rPr>
              <w:t>套，操作终端</w:t>
            </w:r>
            <w:r>
              <w:rPr>
                <w:b/>
                <w:sz w:val="20"/>
                <w:shd w:val="clear" w:color="000000" w:fill="FFFFFF"/>
              </w:rPr>
              <w:t>1</w:t>
            </w:r>
            <w:r>
              <w:rPr>
                <w:rFonts w:hint="eastAsia"/>
                <w:b/>
                <w:sz w:val="20"/>
                <w:shd w:val="clear" w:color="000000" w:fill="FFFFFF"/>
              </w:rPr>
              <w:t>台，移动终端</w:t>
            </w:r>
            <w:r>
              <w:rPr>
                <w:b/>
                <w:sz w:val="20"/>
                <w:shd w:val="clear" w:color="000000" w:fill="FFFFFF"/>
              </w:rPr>
              <w:t>1</w:t>
            </w:r>
            <w:r>
              <w:rPr>
                <w:rFonts w:hint="eastAsia"/>
                <w:b/>
                <w:sz w:val="20"/>
                <w:shd w:val="clear" w:color="000000" w:fill="FFFFFF"/>
              </w:rPr>
              <w:t>台，手持式移动监测设备</w:t>
            </w:r>
            <w:r>
              <w:rPr>
                <w:b/>
                <w:sz w:val="20"/>
                <w:shd w:val="clear" w:color="000000" w:fill="FFFFFF"/>
              </w:rPr>
              <w:t>1</w:t>
            </w:r>
            <w:r>
              <w:rPr>
                <w:rFonts w:hint="eastAsia"/>
                <w:b/>
                <w:sz w:val="20"/>
                <w:shd w:val="clear" w:color="000000" w:fill="FFFFFF"/>
              </w:rPr>
              <w:t>台，系统软件</w:t>
            </w:r>
            <w:r>
              <w:rPr>
                <w:b/>
                <w:sz w:val="20"/>
                <w:shd w:val="clear" w:color="000000" w:fill="FFFFFF"/>
              </w:rPr>
              <w:t>1</w:t>
            </w:r>
            <w:r>
              <w:rPr>
                <w:rFonts w:hint="eastAsia"/>
                <w:b/>
                <w:sz w:val="20"/>
                <w:shd w:val="clear" w:color="000000" w:fill="FFFFFF"/>
              </w:rPr>
              <w:t>套。</w:t>
            </w:r>
          </w:p>
        </w:tc>
      </w:tr>
    </w:tbl>
    <w:p>
      <w:pPr>
        <w:widowControl/>
        <w:snapToGrid w:val="0"/>
        <w:spacing w:line="400" w:lineRule="exact"/>
        <w:ind w:firstLine="482"/>
        <w:jc w:val="left"/>
        <w:rPr>
          <w:b/>
          <w:sz w:val="24"/>
        </w:rPr>
      </w:pPr>
      <w:r>
        <w:rPr>
          <w:rFonts w:hint="eastAsia"/>
          <w:b/>
          <w:sz w:val="24"/>
        </w:rPr>
        <w:t>六</w:t>
      </w:r>
      <w:r>
        <w:rPr>
          <w:rFonts w:hint="eastAsia"/>
          <w:sz w:val="24"/>
        </w:rPr>
        <w:t>、</w:t>
      </w:r>
      <w:r>
        <w:rPr>
          <w:rFonts w:hint="eastAsia"/>
          <w:b/>
          <w:sz w:val="24"/>
        </w:rPr>
        <w:t>合格投标人的资格要求：</w:t>
      </w:r>
    </w:p>
    <w:p>
      <w:pPr>
        <w:widowControl/>
        <w:autoSpaceDE w:val="0"/>
        <w:autoSpaceDN w:val="0"/>
        <w:snapToGrid w:val="0"/>
        <w:spacing w:line="360" w:lineRule="auto"/>
        <w:ind w:firstLine="525"/>
        <w:jc w:val="left"/>
        <w:rPr>
          <w:color w:val="000000"/>
          <w:sz w:val="20"/>
          <w:shd w:val="clear" w:color="000000" w:fill="FFFFFF"/>
        </w:rPr>
      </w:pPr>
      <w:r>
        <w:rPr>
          <w:color w:val="000000"/>
          <w:sz w:val="20"/>
          <w:shd w:val="clear" w:color="000000" w:fill="FFFFFF"/>
        </w:rPr>
        <w:t xml:space="preserve">1. </w:t>
      </w:r>
      <w:r>
        <w:rPr>
          <w:rFonts w:hint="eastAsia"/>
          <w:color w:val="000000"/>
          <w:sz w:val="20"/>
          <w:shd w:val="clear" w:color="000000" w:fill="FFFFFF"/>
        </w:rPr>
        <w:t>投标人符合《中华人民共和国政府采购法》第二十二条供应商应当具备的条件和浙财采监【</w:t>
      </w:r>
      <w:r>
        <w:rPr>
          <w:color w:val="000000"/>
          <w:sz w:val="20"/>
          <w:shd w:val="clear" w:color="000000" w:fill="FFFFFF"/>
        </w:rPr>
        <w:t>2013</w:t>
      </w:r>
      <w:r>
        <w:rPr>
          <w:rFonts w:hint="eastAsia"/>
          <w:color w:val="000000"/>
          <w:sz w:val="20"/>
          <w:shd w:val="clear" w:color="000000" w:fill="FFFFFF"/>
        </w:rPr>
        <w:t>】</w:t>
      </w:r>
      <w:r>
        <w:rPr>
          <w:color w:val="000000"/>
          <w:sz w:val="20"/>
          <w:shd w:val="clear" w:color="000000" w:fill="FFFFFF"/>
        </w:rPr>
        <w:t>24</w:t>
      </w:r>
      <w:r>
        <w:rPr>
          <w:rFonts w:hint="eastAsia"/>
          <w:color w:val="000000"/>
          <w:sz w:val="20"/>
          <w:shd w:val="clear" w:color="000000" w:fill="FFFFFF"/>
        </w:rPr>
        <w:t>号《关于规范政府采购供应商资格设定及资格审查的通知》第六条规定；</w:t>
      </w:r>
    </w:p>
    <w:p>
      <w:pPr>
        <w:widowControl/>
        <w:autoSpaceDE w:val="0"/>
        <w:autoSpaceDN w:val="0"/>
        <w:snapToGrid w:val="0"/>
        <w:spacing w:line="360" w:lineRule="auto"/>
        <w:ind w:firstLine="525"/>
        <w:jc w:val="left"/>
        <w:rPr>
          <w:color w:val="000000"/>
          <w:sz w:val="20"/>
          <w:shd w:val="clear" w:color="000000" w:fill="FFFFFF"/>
        </w:rPr>
      </w:pPr>
      <w:r>
        <w:rPr>
          <w:color w:val="000000"/>
          <w:sz w:val="20"/>
          <w:shd w:val="clear" w:color="000000" w:fill="FFFFFF"/>
        </w:rPr>
        <w:t xml:space="preserve">2. </w:t>
      </w:r>
      <w:r>
        <w:rPr>
          <w:rFonts w:hint="eastAsia"/>
          <w:color w:val="000000"/>
          <w:sz w:val="20"/>
          <w:shd w:val="clear" w:color="000000" w:fill="FFFFFF"/>
        </w:rPr>
        <w:t>、供应商未被列入失信被执行人名单、重大税收违法案件当事人名单、政府采购严重违法失信行为记录名单，信用信息以信用中国网站（</w:t>
      </w:r>
      <w:r>
        <w:rPr>
          <w:color w:val="000000"/>
          <w:sz w:val="20"/>
          <w:shd w:val="clear" w:color="000000" w:fill="FFFFFF"/>
        </w:rPr>
        <w:t>www.creditchina.gov.cn</w:t>
      </w:r>
      <w:r>
        <w:rPr>
          <w:rFonts w:hint="eastAsia"/>
          <w:color w:val="000000"/>
          <w:sz w:val="20"/>
          <w:shd w:val="clear" w:color="000000" w:fill="FFFFFF"/>
        </w:rPr>
        <w:t>）、中国政府采购网（</w:t>
      </w:r>
      <w:r>
        <w:rPr>
          <w:color w:val="000000"/>
          <w:sz w:val="20"/>
          <w:shd w:val="clear" w:color="000000" w:fill="FFFFFF"/>
        </w:rPr>
        <w:t>www.ccgp.gov.cn</w:t>
      </w:r>
      <w:r>
        <w:rPr>
          <w:rFonts w:hint="eastAsia"/>
          <w:color w:val="000000"/>
          <w:sz w:val="20"/>
          <w:shd w:val="clear" w:color="000000" w:fill="FFFFFF"/>
        </w:rPr>
        <w:t>）公布为准；</w:t>
      </w:r>
    </w:p>
    <w:p>
      <w:pPr>
        <w:widowControl/>
        <w:autoSpaceDE w:val="0"/>
        <w:autoSpaceDN w:val="0"/>
        <w:snapToGrid w:val="0"/>
        <w:spacing w:line="360" w:lineRule="auto"/>
        <w:ind w:firstLine="525"/>
        <w:jc w:val="left"/>
        <w:rPr>
          <w:color w:val="000000"/>
          <w:sz w:val="20"/>
          <w:shd w:val="clear" w:color="000000" w:fill="FFFFFF"/>
        </w:rPr>
      </w:pPr>
      <w:r>
        <w:rPr>
          <w:color w:val="000000"/>
          <w:sz w:val="20"/>
          <w:shd w:val="clear" w:color="000000" w:fill="FFFFFF"/>
        </w:rPr>
        <w:t xml:space="preserve">3. </w:t>
      </w:r>
      <w:r>
        <w:rPr>
          <w:rFonts w:hint="eastAsia"/>
          <w:color w:val="000000"/>
          <w:sz w:val="20"/>
          <w:shd w:val="clear" w:color="000000" w:fill="FFFFFF"/>
        </w:rPr>
        <w:t>本项目不接受联合体投标。</w:t>
      </w:r>
    </w:p>
    <w:p>
      <w:pPr>
        <w:widowControl/>
        <w:autoSpaceDE w:val="0"/>
        <w:autoSpaceDN w:val="0"/>
        <w:snapToGrid w:val="0"/>
        <w:spacing w:line="400" w:lineRule="exact"/>
        <w:ind w:firstLine="542"/>
        <w:jc w:val="left"/>
        <w:rPr>
          <w:sz w:val="24"/>
        </w:rPr>
      </w:pPr>
      <w:r>
        <w:rPr>
          <w:rFonts w:hint="eastAsia"/>
          <w:b/>
          <w:sz w:val="24"/>
        </w:rPr>
        <w:t>七、报名时间及方式等</w:t>
      </w:r>
      <w:r>
        <w:rPr>
          <w:rFonts w:hint="eastAsia"/>
          <w:sz w:val="24"/>
        </w:rPr>
        <w:t>：</w:t>
      </w:r>
    </w:p>
    <w:p>
      <w:pPr>
        <w:widowControl/>
        <w:snapToGrid w:val="0"/>
        <w:spacing w:line="420" w:lineRule="exact"/>
        <w:ind w:firstLine="420"/>
        <w:jc w:val="left"/>
        <w:rPr>
          <w:color w:val="000000"/>
          <w:sz w:val="20"/>
        </w:rPr>
      </w:pPr>
      <w:r>
        <w:rPr>
          <w:color w:val="000000"/>
          <w:sz w:val="20"/>
        </w:rPr>
        <w:t>1.</w:t>
      </w:r>
      <w:r>
        <w:rPr>
          <w:rFonts w:hint="eastAsia"/>
          <w:color w:val="000000"/>
          <w:sz w:val="20"/>
        </w:rPr>
        <w:t>报名时间：</w:t>
      </w:r>
      <w:r>
        <w:rPr>
          <w:color w:val="000000"/>
          <w:sz w:val="20"/>
        </w:rPr>
        <w:t>2019</w:t>
      </w:r>
      <w:r>
        <w:rPr>
          <w:rFonts w:hint="eastAsia"/>
          <w:color w:val="000000"/>
          <w:sz w:val="20"/>
        </w:rPr>
        <w:t>年</w:t>
      </w:r>
      <w:r>
        <w:rPr>
          <w:color w:val="000000"/>
          <w:sz w:val="20"/>
        </w:rPr>
        <w:t xml:space="preserve"> </w:t>
      </w:r>
      <w:r>
        <w:rPr>
          <w:rFonts w:hint="eastAsia"/>
          <w:color w:val="000000"/>
          <w:sz w:val="20"/>
        </w:rPr>
        <w:t>×</w:t>
      </w:r>
      <w:r>
        <w:rPr>
          <w:color w:val="000000"/>
          <w:sz w:val="20"/>
        </w:rPr>
        <w:t xml:space="preserve"> </w:t>
      </w:r>
      <w:r>
        <w:rPr>
          <w:rFonts w:hint="eastAsia"/>
          <w:color w:val="000000"/>
          <w:sz w:val="20"/>
        </w:rPr>
        <w:t>月</w:t>
      </w:r>
      <w:r>
        <w:rPr>
          <w:color w:val="000000"/>
          <w:sz w:val="20"/>
        </w:rPr>
        <w:t xml:space="preserve"> </w:t>
      </w:r>
      <w:r>
        <w:rPr>
          <w:rFonts w:hint="eastAsia"/>
          <w:color w:val="000000"/>
          <w:sz w:val="20"/>
        </w:rPr>
        <w:t>×日至</w:t>
      </w:r>
      <w:r>
        <w:rPr>
          <w:color w:val="000000"/>
          <w:sz w:val="20"/>
        </w:rPr>
        <w:t>2019</w:t>
      </w:r>
      <w:r>
        <w:rPr>
          <w:rFonts w:hint="eastAsia"/>
          <w:color w:val="000000"/>
          <w:sz w:val="20"/>
        </w:rPr>
        <w:t>年</w:t>
      </w:r>
      <w:r>
        <w:rPr>
          <w:color w:val="000000"/>
          <w:sz w:val="20"/>
        </w:rPr>
        <w:t xml:space="preserve"> </w:t>
      </w:r>
      <w:r>
        <w:rPr>
          <w:rFonts w:hint="eastAsia"/>
          <w:color w:val="000000"/>
          <w:sz w:val="20"/>
        </w:rPr>
        <w:t>×</w:t>
      </w:r>
      <w:r>
        <w:rPr>
          <w:color w:val="000000"/>
          <w:sz w:val="20"/>
        </w:rPr>
        <w:t xml:space="preserve"> </w:t>
      </w:r>
      <w:r>
        <w:rPr>
          <w:rFonts w:hint="eastAsia"/>
          <w:color w:val="000000"/>
          <w:sz w:val="20"/>
        </w:rPr>
        <w:t>月</w:t>
      </w:r>
      <w:r>
        <w:rPr>
          <w:color w:val="000000"/>
          <w:sz w:val="20"/>
        </w:rPr>
        <w:t xml:space="preserve"> </w:t>
      </w:r>
      <w:r>
        <w:rPr>
          <w:rFonts w:hint="eastAsia"/>
          <w:color w:val="000000"/>
          <w:sz w:val="20"/>
        </w:rPr>
        <w:t>×日，报名时间段为上午</w:t>
      </w:r>
      <w:r>
        <w:rPr>
          <w:color w:val="000000"/>
          <w:sz w:val="20"/>
        </w:rPr>
        <w:t>8</w:t>
      </w:r>
      <w:r>
        <w:rPr>
          <w:rFonts w:hint="eastAsia"/>
          <w:color w:val="000000"/>
          <w:sz w:val="20"/>
        </w:rPr>
        <w:t>：</w:t>
      </w:r>
      <w:r>
        <w:rPr>
          <w:color w:val="000000"/>
          <w:sz w:val="20"/>
        </w:rPr>
        <w:t>30</w:t>
      </w:r>
      <w:r>
        <w:rPr>
          <w:rFonts w:hint="eastAsia"/>
          <w:color w:val="000000"/>
          <w:sz w:val="20"/>
        </w:rPr>
        <w:t>时</w:t>
      </w:r>
      <w:r>
        <w:rPr>
          <w:color w:val="000000"/>
          <w:sz w:val="20"/>
        </w:rPr>
        <w:t>-11</w:t>
      </w:r>
      <w:r>
        <w:rPr>
          <w:rFonts w:hint="eastAsia"/>
          <w:color w:val="000000"/>
          <w:sz w:val="20"/>
        </w:rPr>
        <w:t>：</w:t>
      </w:r>
      <w:r>
        <w:rPr>
          <w:color w:val="000000"/>
          <w:sz w:val="20"/>
        </w:rPr>
        <w:t>30,</w:t>
      </w:r>
      <w:r>
        <w:rPr>
          <w:rFonts w:hint="eastAsia"/>
          <w:color w:val="000000"/>
          <w:sz w:val="20"/>
        </w:rPr>
        <w:t>下午</w:t>
      </w:r>
      <w:r>
        <w:rPr>
          <w:color w:val="000000"/>
          <w:sz w:val="20"/>
        </w:rPr>
        <w:t>13:30-4:30</w:t>
      </w:r>
      <w:r>
        <w:rPr>
          <w:rFonts w:hint="eastAsia"/>
          <w:color w:val="000000"/>
          <w:sz w:val="20"/>
        </w:rPr>
        <w:t>（北京时间，下同）；</w:t>
      </w:r>
    </w:p>
    <w:p>
      <w:pPr>
        <w:widowControl/>
        <w:snapToGrid w:val="0"/>
        <w:spacing w:line="420" w:lineRule="exact"/>
        <w:ind w:firstLine="420"/>
        <w:jc w:val="left"/>
        <w:rPr>
          <w:color w:val="000000"/>
          <w:sz w:val="20"/>
        </w:rPr>
      </w:pPr>
      <w:r>
        <w:rPr>
          <w:color w:val="000000"/>
          <w:sz w:val="20"/>
        </w:rPr>
        <w:t>2.</w:t>
      </w:r>
      <w:r>
        <w:rPr>
          <w:rFonts w:hint="eastAsia"/>
          <w:color w:val="000000"/>
          <w:sz w:val="20"/>
        </w:rPr>
        <w:t>报名方式：现场报名。</w:t>
      </w:r>
      <w:r>
        <w:rPr>
          <w:color w:val="000000"/>
          <w:sz w:val="20"/>
        </w:rPr>
        <w:t xml:space="preserve"> (</w:t>
      </w:r>
      <w:r>
        <w:rPr>
          <w:rFonts w:hint="eastAsia"/>
          <w:color w:val="000000"/>
          <w:sz w:val="20"/>
        </w:rPr>
        <w:t>不接受邮寄和传真</w:t>
      </w:r>
      <w:r>
        <w:rPr>
          <w:color w:val="000000"/>
          <w:sz w:val="20"/>
        </w:rPr>
        <w:t>)</w:t>
      </w:r>
    </w:p>
    <w:p>
      <w:pPr>
        <w:widowControl/>
        <w:snapToGrid w:val="0"/>
        <w:spacing w:line="420" w:lineRule="exact"/>
        <w:ind w:firstLine="420"/>
        <w:jc w:val="left"/>
        <w:rPr>
          <w:sz w:val="20"/>
        </w:rPr>
      </w:pPr>
      <w:r>
        <w:rPr>
          <w:color w:val="000000"/>
          <w:sz w:val="20"/>
        </w:rPr>
        <w:t>3.</w:t>
      </w:r>
      <w:r>
        <w:rPr>
          <w:rFonts w:hint="eastAsia"/>
          <w:color w:val="000000"/>
          <w:sz w:val="20"/>
        </w:rPr>
        <w:t>报名地点：</w:t>
      </w:r>
      <w:r>
        <w:rPr>
          <w:rFonts w:hint="eastAsia"/>
          <w:sz w:val="20"/>
        </w:rPr>
        <w:t>浙江省长兴县雉城街道明珠路</w:t>
      </w:r>
      <w:r>
        <w:rPr>
          <w:sz w:val="20"/>
        </w:rPr>
        <w:t>818</w:t>
      </w:r>
      <w:r>
        <w:rPr>
          <w:rFonts w:hint="eastAsia"/>
          <w:sz w:val="20"/>
        </w:rPr>
        <w:t>号国际商务大厦</w:t>
      </w:r>
      <w:r>
        <w:rPr>
          <w:sz w:val="20"/>
        </w:rPr>
        <w:t>6</w:t>
      </w:r>
      <w:r>
        <w:rPr>
          <w:rFonts w:hint="eastAsia"/>
          <w:sz w:val="20"/>
        </w:rPr>
        <w:t>楼（湖州建宁工程咨询有限公司二科）</w:t>
      </w:r>
    </w:p>
    <w:p>
      <w:pPr>
        <w:widowControl/>
        <w:snapToGrid w:val="0"/>
        <w:spacing w:line="420" w:lineRule="exact"/>
        <w:ind w:firstLine="420"/>
        <w:jc w:val="left"/>
        <w:rPr>
          <w:color w:val="000000"/>
          <w:sz w:val="20"/>
        </w:rPr>
      </w:pPr>
      <w:r>
        <w:rPr>
          <w:color w:val="000000"/>
          <w:sz w:val="20"/>
        </w:rPr>
        <w:t>4</w:t>
      </w:r>
      <w:r>
        <w:rPr>
          <w:rFonts w:hint="eastAsia"/>
          <w:color w:val="000000"/>
          <w:sz w:val="20"/>
        </w:rPr>
        <w:t>、招标文件工本费每套</w:t>
      </w:r>
      <w:r>
        <w:rPr>
          <w:color w:val="000000"/>
          <w:sz w:val="20"/>
        </w:rPr>
        <w:t xml:space="preserve">  300  </w:t>
      </w:r>
      <w:r>
        <w:rPr>
          <w:rFonts w:hint="eastAsia"/>
          <w:color w:val="000000"/>
          <w:sz w:val="20"/>
        </w:rPr>
        <w:t>元，售后不退。</w:t>
      </w:r>
    </w:p>
    <w:p>
      <w:pPr>
        <w:widowControl/>
        <w:snapToGrid w:val="0"/>
        <w:spacing w:line="420" w:lineRule="exact"/>
        <w:ind w:firstLine="420"/>
        <w:jc w:val="left"/>
        <w:rPr>
          <w:color w:val="000000"/>
          <w:sz w:val="20"/>
        </w:rPr>
      </w:pPr>
      <w:r>
        <w:rPr>
          <w:color w:val="000000"/>
          <w:sz w:val="20"/>
        </w:rPr>
        <w:t>5.</w:t>
      </w:r>
      <w:r>
        <w:rPr>
          <w:rFonts w:hint="eastAsia"/>
          <w:color w:val="000000"/>
          <w:sz w:val="20"/>
        </w:rPr>
        <w:t>提交资料：</w:t>
      </w:r>
      <w:r>
        <w:rPr>
          <w:color w:val="000000"/>
          <w:sz w:val="20"/>
        </w:rPr>
        <w:t>①</w:t>
      </w:r>
      <w:r>
        <w:rPr>
          <w:rFonts w:hint="eastAsia"/>
          <w:color w:val="000000"/>
          <w:sz w:val="20"/>
        </w:rPr>
        <w:t>单位介绍信（原件）；</w:t>
      </w:r>
      <w:r>
        <w:rPr>
          <w:color w:val="000000"/>
          <w:sz w:val="20"/>
        </w:rPr>
        <w:t>②</w:t>
      </w:r>
      <w:r>
        <w:rPr>
          <w:rFonts w:hint="eastAsia"/>
          <w:color w:val="000000"/>
          <w:sz w:val="20"/>
        </w:rPr>
        <w:t>有效的企业法人营业执照（或事业单位法人证书）副本复印件（加盖公章）；</w:t>
      </w:r>
      <w:r>
        <w:rPr>
          <w:color w:val="000000"/>
          <w:sz w:val="20"/>
        </w:rPr>
        <w:t>③</w:t>
      </w:r>
      <w:r>
        <w:rPr>
          <w:rFonts w:hint="eastAsia"/>
          <w:color w:val="000000"/>
          <w:sz w:val="20"/>
        </w:rPr>
        <w:t>并提供本单位的名称、地址、联系人、联系电话、电子邮箱、传真及项目编号、项目名称、开户银行、账号等并加盖单位公章。</w:t>
      </w:r>
    </w:p>
    <w:p>
      <w:pPr>
        <w:widowControl/>
        <w:autoSpaceDE w:val="0"/>
        <w:autoSpaceDN w:val="0"/>
        <w:snapToGrid w:val="0"/>
        <w:spacing w:line="400" w:lineRule="exact"/>
        <w:ind w:firstLine="482"/>
        <w:jc w:val="left"/>
        <w:rPr>
          <w:sz w:val="24"/>
        </w:rPr>
      </w:pPr>
      <w:r>
        <w:rPr>
          <w:rFonts w:hint="eastAsia"/>
          <w:b/>
          <w:sz w:val="24"/>
        </w:rPr>
        <w:t>八、投标截止时间和地点</w:t>
      </w:r>
      <w:r>
        <w:rPr>
          <w:rFonts w:hint="eastAsia"/>
          <w:sz w:val="24"/>
        </w:rPr>
        <w:t>：</w:t>
      </w:r>
    </w:p>
    <w:p>
      <w:pPr>
        <w:widowControl/>
        <w:autoSpaceDE w:val="0"/>
        <w:autoSpaceDN w:val="0"/>
        <w:snapToGrid w:val="0"/>
        <w:spacing w:line="400" w:lineRule="exact"/>
        <w:ind w:firstLine="480"/>
        <w:jc w:val="left"/>
        <w:rPr>
          <w:sz w:val="20"/>
        </w:rPr>
      </w:pPr>
      <w:r>
        <w:rPr>
          <w:rFonts w:hint="eastAsia"/>
          <w:color w:val="000000"/>
          <w:sz w:val="20"/>
          <w:shd w:val="clear" w:color="000000" w:fill="FFFFFF"/>
        </w:rPr>
        <w:t>投标人应于</w:t>
      </w:r>
      <w:r>
        <w:rPr>
          <w:color w:val="000000"/>
          <w:sz w:val="20"/>
        </w:rPr>
        <w:t>2019</w:t>
      </w:r>
      <w:r>
        <w:rPr>
          <w:rFonts w:hint="eastAsia"/>
          <w:color w:val="000000"/>
          <w:sz w:val="20"/>
        </w:rPr>
        <w:t>年</w:t>
      </w:r>
      <w:r>
        <w:rPr>
          <w:color w:val="000000"/>
          <w:sz w:val="20"/>
        </w:rPr>
        <w:t xml:space="preserve"> </w:t>
      </w:r>
      <w:r>
        <w:rPr>
          <w:rFonts w:hint="eastAsia"/>
          <w:color w:val="000000"/>
          <w:sz w:val="20"/>
        </w:rPr>
        <w:t>×</w:t>
      </w:r>
      <w:r>
        <w:rPr>
          <w:color w:val="000000"/>
          <w:sz w:val="20"/>
        </w:rPr>
        <w:t xml:space="preserve"> </w:t>
      </w:r>
      <w:r>
        <w:rPr>
          <w:rFonts w:hint="eastAsia"/>
          <w:color w:val="000000"/>
          <w:sz w:val="20"/>
        </w:rPr>
        <w:t>月</w:t>
      </w:r>
      <w:r>
        <w:rPr>
          <w:color w:val="000000"/>
          <w:sz w:val="20"/>
        </w:rPr>
        <w:t xml:space="preserve"> </w:t>
      </w:r>
      <w:r>
        <w:rPr>
          <w:rFonts w:hint="eastAsia"/>
          <w:color w:val="000000"/>
          <w:sz w:val="20"/>
        </w:rPr>
        <w:t>×日</w:t>
      </w:r>
      <w:r>
        <w:rPr>
          <w:color w:val="000000"/>
          <w:sz w:val="20"/>
          <w:u w:val="single"/>
          <w:shd w:val="clear" w:color="000000" w:fill="FFFFFF"/>
        </w:rPr>
        <w:t>14:00</w:t>
      </w:r>
      <w:r>
        <w:rPr>
          <w:rFonts w:hint="eastAsia"/>
          <w:color w:val="000000"/>
          <w:sz w:val="20"/>
          <w:u w:val="single"/>
          <w:shd w:val="clear" w:color="000000" w:fill="FFFFFF"/>
        </w:rPr>
        <w:t>时</w:t>
      </w:r>
      <w:r>
        <w:rPr>
          <w:rFonts w:hint="eastAsia"/>
          <w:color w:val="000000"/>
          <w:sz w:val="20"/>
          <w:shd w:val="clear" w:color="000000" w:fill="FFFFFF"/>
        </w:rPr>
        <w:t>前将投标文件密封送交到浙江省长兴县龙山街道锦绣路</w:t>
      </w:r>
      <w:r>
        <w:rPr>
          <w:color w:val="000000"/>
          <w:sz w:val="20"/>
          <w:shd w:val="clear" w:color="000000" w:fill="FFFFFF"/>
        </w:rPr>
        <w:t>8</w:t>
      </w:r>
      <w:r>
        <w:rPr>
          <w:rFonts w:hint="eastAsia"/>
          <w:color w:val="000000"/>
          <w:sz w:val="20"/>
          <w:shd w:val="clear" w:color="000000" w:fill="FFFFFF"/>
        </w:rPr>
        <w:t>号</w:t>
      </w:r>
      <w:r>
        <w:rPr>
          <w:color w:val="000000"/>
          <w:sz w:val="20"/>
          <w:shd w:val="clear" w:color="000000" w:fill="FFFFFF"/>
        </w:rPr>
        <w:t>4</w:t>
      </w:r>
      <w:r>
        <w:rPr>
          <w:rFonts w:hint="eastAsia"/>
          <w:color w:val="000000"/>
          <w:sz w:val="20"/>
          <w:shd w:val="clear" w:color="000000" w:fill="FFFFFF"/>
        </w:rPr>
        <w:t>楼长兴县公共资源交易中心开标室，逾期送达、未送达指定地点或未密封的投标文件将予以拒收（或作无效投标文件处理）。</w:t>
      </w:r>
    </w:p>
    <w:p>
      <w:pPr>
        <w:widowControl/>
        <w:autoSpaceDE w:val="0"/>
        <w:autoSpaceDN w:val="0"/>
        <w:snapToGrid w:val="0"/>
        <w:spacing w:line="400" w:lineRule="exact"/>
        <w:ind w:firstLine="482"/>
        <w:jc w:val="left"/>
        <w:rPr>
          <w:sz w:val="24"/>
        </w:rPr>
      </w:pPr>
      <w:r>
        <w:rPr>
          <w:rFonts w:hint="eastAsia"/>
          <w:b/>
          <w:sz w:val="24"/>
        </w:rPr>
        <w:t>十、开标时间及地点</w:t>
      </w:r>
      <w:r>
        <w:rPr>
          <w:rFonts w:hint="eastAsia"/>
          <w:sz w:val="24"/>
        </w:rPr>
        <w:t>：</w:t>
      </w:r>
    </w:p>
    <w:p>
      <w:pPr>
        <w:widowControl/>
        <w:autoSpaceDE w:val="0"/>
        <w:autoSpaceDN w:val="0"/>
        <w:snapToGrid w:val="0"/>
        <w:spacing w:line="400" w:lineRule="exact"/>
        <w:ind w:firstLine="525"/>
        <w:jc w:val="left"/>
        <w:rPr>
          <w:color w:val="000000"/>
          <w:sz w:val="20"/>
          <w:shd w:val="clear" w:color="000000" w:fill="FFFFFF"/>
        </w:rPr>
      </w:pPr>
      <w:r>
        <w:rPr>
          <w:rFonts w:hint="eastAsia"/>
          <w:color w:val="000000"/>
          <w:sz w:val="20"/>
          <w:shd w:val="clear" w:color="000000" w:fill="FFFFFF"/>
        </w:rPr>
        <w:t>本次采购将于</w:t>
      </w:r>
      <w:r>
        <w:rPr>
          <w:color w:val="000000"/>
          <w:sz w:val="20"/>
        </w:rPr>
        <w:t>2019</w:t>
      </w:r>
      <w:r>
        <w:rPr>
          <w:rFonts w:hint="eastAsia"/>
          <w:color w:val="000000"/>
          <w:sz w:val="20"/>
        </w:rPr>
        <w:t>年</w:t>
      </w:r>
      <w:r>
        <w:rPr>
          <w:color w:val="000000"/>
          <w:sz w:val="20"/>
        </w:rPr>
        <w:t xml:space="preserve"> </w:t>
      </w:r>
      <w:r>
        <w:rPr>
          <w:rFonts w:hint="eastAsia"/>
          <w:color w:val="000000"/>
          <w:sz w:val="20"/>
        </w:rPr>
        <w:t>×</w:t>
      </w:r>
      <w:r>
        <w:rPr>
          <w:color w:val="000000"/>
          <w:sz w:val="20"/>
        </w:rPr>
        <w:t xml:space="preserve"> </w:t>
      </w:r>
      <w:r>
        <w:rPr>
          <w:rFonts w:hint="eastAsia"/>
          <w:color w:val="000000"/>
          <w:sz w:val="20"/>
        </w:rPr>
        <w:t>月</w:t>
      </w:r>
      <w:r>
        <w:rPr>
          <w:color w:val="000000"/>
          <w:sz w:val="20"/>
        </w:rPr>
        <w:t xml:space="preserve"> </w:t>
      </w:r>
      <w:r>
        <w:rPr>
          <w:rFonts w:hint="eastAsia"/>
          <w:color w:val="000000"/>
          <w:sz w:val="20"/>
        </w:rPr>
        <w:t>×日</w:t>
      </w:r>
      <w:r>
        <w:rPr>
          <w:color w:val="000000"/>
          <w:sz w:val="20"/>
          <w:u w:val="single"/>
          <w:shd w:val="clear" w:color="000000" w:fill="FFFFFF"/>
        </w:rPr>
        <w:t>14:00</w:t>
      </w:r>
      <w:r>
        <w:rPr>
          <w:rFonts w:hint="eastAsia"/>
          <w:color w:val="000000"/>
          <w:sz w:val="20"/>
          <w:u w:val="single"/>
          <w:shd w:val="clear" w:color="000000" w:fill="FFFFFF"/>
        </w:rPr>
        <w:t>时</w:t>
      </w:r>
      <w:r>
        <w:rPr>
          <w:rFonts w:hint="eastAsia"/>
          <w:color w:val="000000"/>
          <w:sz w:val="20"/>
          <w:shd w:val="clear" w:color="000000" w:fill="FFFFFF"/>
        </w:rPr>
        <w:t>在浙江省长兴县龙山街道锦绣路</w:t>
      </w:r>
      <w:r>
        <w:rPr>
          <w:color w:val="000000"/>
          <w:sz w:val="20"/>
          <w:shd w:val="clear" w:color="000000" w:fill="FFFFFF"/>
        </w:rPr>
        <w:t>8</w:t>
      </w:r>
      <w:r>
        <w:rPr>
          <w:rFonts w:hint="eastAsia"/>
          <w:color w:val="000000"/>
          <w:sz w:val="20"/>
          <w:shd w:val="clear" w:color="000000" w:fill="FFFFFF"/>
        </w:rPr>
        <w:t>号</w:t>
      </w:r>
      <w:r>
        <w:rPr>
          <w:color w:val="000000"/>
          <w:sz w:val="20"/>
          <w:shd w:val="clear" w:color="000000" w:fill="FFFFFF"/>
        </w:rPr>
        <w:t>4</w:t>
      </w:r>
      <w:r>
        <w:rPr>
          <w:rFonts w:hint="eastAsia"/>
          <w:color w:val="000000"/>
          <w:sz w:val="20"/>
          <w:shd w:val="clear" w:color="000000" w:fill="FFFFFF"/>
        </w:rPr>
        <w:t>楼长兴县公共资源交易中心开标室开标，投标人可以派授权代表出席开标会议（授权代表应当是投标人的在职正式职工，并携带身份证等有效证明出席）。</w:t>
      </w:r>
    </w:p>
    <w:p>
      <w:pPr>
        <w:widowControl/>
        <w:autoSpaceDE w:val="0"/>
        <w:autoSpaceDN w:val="0"/>
        <w:snapToGrid w:val="0"/>
        <w:spacing w:line="400" w:lineRule="exact"/>
        <w:ind w:firstLine="482"/>
        <w:jc w:val="left"/>
        <w:rPr>
          <w:sz w:val="24"/>
        </w:rPr>
      </w:pPr>
      <w:r>
        <w:rPr>
          <w:rFonts w:hint="eastAsia"/>
          <w:b/>
          <w:sz w:val="24"/>
        </w:rPr>
        <w:t>十一、本项目采购有关信息刊登在</w:t>
      </w:r>
      <w:r>
        <w:rPr>
          <w:rFonts w:hint="eastAsia"/>
          <w:sz w:val="24"/>
        </w:rPr>
        <w:t>：</w:t>
      </w:r>
    </w:p>
    <w:p>
      <w:pPr>
        <w:widowControl/>
        <w:autoSpaceDE w:val="0"/>
        <w:autoSpaceDN w:val="0"/>
        <w:snapToGrid w:val="0"/>
        <w:spacing w:line="400" w:lineRule="exact"/>
        <w:ind w:firstLine="525"/>
        <w:jc w:val="left"/>
        <w:rPr>
          <w:color w:val="000000"/>
          <w:sz w:val="20"/>
          <w:shd w:val="clear" w:color="000000" w:fill="FFFFFF"/>
        </w:rPr>
      </w:pPr>
      <w:r>
        <w:rPr>
          <w:rFonts w:hint="eastAsia"/>
          <w:color w:val="000000"/>
          <w:sz w:val="20"/>
          <w:shd w:val="clear" w:color="000000" w:fill="FFFFFF"/>
        </w:rPr>
        <w:t>浙江省政府采购网</w:t>
      </w:r>
      <w:r>
        <w:rPr>
          <w:color w:val="000000"/>
          <w:sz w:val="20"/>
          <w:shd w:val="clear" w:color="000000" w:fill="FFFFFF"/>
        </w:rPr>
        <w:t xml:space="preserve">    http://www.zjzfcg.gov.cn/</w:t>
      </w:r>
    </w:p>
    <w:p>
      <w:pPr>
        <w:widowControl/>
        <w:autoSpaceDE w:val="0"/>
        <w:autoSpaceDN w:val="0"/>
        <w:snapToGrid w:val="0"/>
        <w:spacing w:line="400" w:lineRule="exact"/>
        <w:ind w:firstLine="525"/>
        <w:jc w:val="left"/>
        <w:rPr>
          <w:color w:val="000000"/>
          <w:sz w:val="20"/>
          <w:shd w:val="clear" w:color="000000" w:fill="FFFFFF"/>
        </w:rPr>
      </w:pPr>
      <w:r>
        <w:rPr>
          <w:rFonts w:hint="eastAsia"/>
          <w:color w:val="000000"/>
          <w:sz w:val="20"/>
          <w:shd w:val="clear" w:color="000000" w:fill="FFFFFF"/>
        </w:rPr>
        <w:t>长兴县公共资源交易中心网</w:t>
      </w:r>
      <w:r>
        <w:rPr>
          <w:color w:val="000000"/>
          <w:sz w:val="20"/>
          <w:shd w:val="clear" w:color="000000" w:fill="FFFFFF"/>
        </w:rPr>
        <w:t xml:space="preserve">    http://www.cxztb.gov.cn:8081/cxweb/</w:t>
      </w:r>
    </w:p>
    <w:p>
      <w:pPr>
        <w:widowControl/>
        <w:autoSpaceDE w:val="0"/>
        <w:autoSpaceDN w:val="0"/>
        <w:snapToGrid w:val="0"/>
        <w:spacing w:line="400" w:lineRule="exact"/>
        <w:ind w:firstLine="420"/>
        <w:jc w:val="left"/>
        <w:rPr>
          <w:b/>
          <w:sz w:val="24"/>
        </w:rPr>
      </w:pPr>
      <w:r>
        <w:rPr>
          <w:rFonts w:hint="eastAsia"/>
          <w:b/>
          <w:sz w:val="24"/>
        </w:rPr>
        <w:t>十二、业务咨询：</w:t>
      </w:r>
    </w:p>
    <w:p>
      <w:pPr>
        <w:widowControl/>
        <w:autoSpaceDE w:val="0"/>
        <w:autoSpaceDN w:val="0"/>
        <w:snapToGrid w:val="0"/>
        <w:spacing w:line="400" w:lineRule="exact"/>
        <w:ind w:firstLine="525"/>
        <w:jc w:val="left"/>
        <w:rPr>
          <w:color w:val="000000"/>
          <w:sz w:val="20"/>
          <w:shd w:val="clear" w:color="000000" w:fill="FFFFFF"/>
        </w:rPr>
      </w:pPr>
      <w:r>
        <w:rPr>
          <w:color w:val="000000"/>
          <w:sz w:val="20"/>
          <w:shd w:val="clear" w:color="000000" w:fill="FFFFFF"/>
        </w:rPr>
        <w:t>1</w:t>
      </w:r>
      <w:r>
        <w:rPr>
          <w:rFonts w:hint="eastAsia"/>
          <w:color w:val="000000"/>
          <w:sz w:val="20"/>
          <w:shd w:val="clear" w:color="000000" w:fill="FFFFFF"/>
        </w:rPr>
        <w:t>、采购单位：长兴县综合行政执法局</w:t>
      </w:r>
    </w:p>
    <w:p>
      <w:pPr>
        <w:widowControl/>
        <w:autoSpaceDE w:val="0"/>
        <w:autoSpaceDN w:val="0"/>
        <w:snapToGrid w:val="0"/>
        <w:spacing w:line="400" w:lineRule="exact"/>
        <w:ind w:firstLine="735"/>
        <w:jc w:val="left"/>
        <w:rPr>
          <w:color w:val="000000"/>
          <w:sz w:val="20"/>
          <w:shd w:val="clear" w:color="000000" w:fill="FFFFFF"/>
        </w:rPr>
      </w:pPr>
      <w:r>
        <w:rPr>
          <w:rFonts w:hint="eastAsia"/>
          <w:color w:val="000000"/>
          <w:sz w:val="20"/>
          <w:shd w:val="clear" w:color="000000" w:fill="FFFFFF"/>
        </w:rPr>
        <w:t>联系人：金卫刚</w:t>
      </w:r>
    </w:p>
    <w:p>
      <w:pPr>
        <w:widowControl/>
        <w:autoSpaceDE w:val="0"/>
        <w:autoSpaceDN w:val="0"/>
        <w:snapToGrid w:val="0"/>
        <w:spacing w:line="400" w:lineRule="exact"/>
        <w:ind w:firstLine="735"/>
        <w:jc w:val="left"/>
        <w:rPr>
          <w:color w:val="000000"/>
          <w:sz w:val="20"/>
          <w:shd w:val="clear" w:color="000000" w:fill="FFFFFF"/>
        </w:rPr>
      </w:pPr>
      <w:r>
        <w:rPr>
          <w:rFonts w:hint="eastAsia"/>
          <w:color w:val="000000"/>
          <w:sz w:val="20"/>
          <w:shd w:val="clear" w:color="000000" w:fill="FFFFFF"/>
        </w:rPr>
        <w:t>联系电话：</w:t>
      </w:r>
      <w:r>
        <w:rPr>
          <w:color w:val="000000"/>
          <w:sz w:val="20"/>
          <w:shd w:val="clear" w:color="000000" w:fill="FFFFFF"/>
        </w:rPr>
        <w:t>0572-6035097</w:t>
      </w:r>
    </w:p>
    <w:p>
      <w:pPr>
        <w:widowControl/>
        <w:autoSpaceDE w:val="0"/>
        <w:autoSpaceDN w:val="0"/>
        <w:snapToGrid w:val="0"/>
        <w:spacing w:line="400" w:lineRule="exact"/>
        <w:ind w:firstLine="525"/>
        <w:jc w:val="left"/>
        <w:rPr>
          <w:color w:val="000000"/>
          <w:sz w:val="20"/>
          <w:shd w:val="clear" w:color="000000" w:fill="FFFFFF"/>
        </w:rPr>
      </w:pPr>
      <w:r>
        <w:rPr>
          <w:color w:val="000000"/>
          <w:sz w:val="20"/>
          <w:shd w:val="clear" w:color="000000" w:fill="FFFFFF"/>
        </w:rPr>
        <w:t>2</w:t>
      </w:r>
      <w:r>
        <w:rPr>
          <w:rFonts w:hint="eastAsia"/>
          <w:color w:val="000000"/>
          <w:sz w:val="20"/>
          <w:shd w:val="clear" w:color="000000" w:fill="FFFFFF"/>
        </w:rPr>
        <w:t>、湖州建宁工程咨询有限公司</w:t>
      </w:r>
      <w:r>
        <w:rPr>
          <w:color w:val="000000"/>
          <w:sz w:val="20"/>
          <w:shd w:val="clear" w:color="000000" w:fill="FFFFFF"/>
        </w:rPr>
        <w:t xml:space="preserve">   </w:t>
      </w:r>
      <w:r>
        <w:rPr>
          <w:rFonts w:hint="eastAsia"/>
          <w:color w:val="000000"/>
          <w:sz w:val="20"/>
          <w:shd w:val="clear" w:color="000000" w:fill="FFFFFF"/>
        </w:rPr>
        <w:t>联系人：周红</w:t>
      </w:r>
    </w:p>
    <w:p>
      <w:pPr>
        <w:widowControl/>
        <w:autoSpaceDE w:val="0"/>
        <w:autoSpaceDN w:val="0"/>
        <w:snapToGrid w:val="0"/>
        <w:spacing w:line="400" w:lineRule="exact"/>
        <w:ind w:firstLine="525"/>
        <w:jc w:val="left"/>
        <w:rPr>
          <w:color w:val="000000"/>
          <w:sz w:val="20"/>
          <w:shd w:val="clear" w:color="000000" w:fill="FFFFFF"/>
        </w:rPr>
      </w:pPr>
      <w:r>
        <w:rPr>
          <w:rFonts w:hint="eastAsia"/>
          <w:color w:val="000000"/>
          <w:sz w:val="20"/>
          <w:shd w:val="clear" w:color="000000" w:fill="FFFFFF"/>
        </w:rPr>
        <w:t>联系电话：</w:t>
      </w:r>
      <w:r>
        <w:rPr>
          <w:color w:val="000000"/>
          <w:sz w:val="20"/>
          <w:shd w:val="clear" w:color="000000" w:fill="FFFFFF"/>
        </w:rPr>
        <w:t xml:space="preserve">0572-6025510    </w:t>
      </w:r>
      <w:r>
        <w:rPr>
          <w:rFonts w:hint="eastAsia"/>
          <w:color w:val="000000"/>
          <w:sz w:val="20"/>
          <w:shd w:val="clear" w:color="000000" w:fill="FFFFFF"/>
        </w:rPr>
        <w:t>传</w:t>
      </w:r>
      <w:r>
        <w:rPr>
          <w:color w:val="000000"/>
          <w:sz w:val="20"/>
          <w:shd w:val="clear" w:color="000000" w:fill="FFFFFF"/>
        </w:rPr>
        <w:t xml:space="preserve">  </w:t>
      </w:r>
      <w:r>
        <w:rPr>
          <w:rFonts w:hint="eastAsia"/>
          <w:color w:val="000000"/>
          <w:sz w:val="20"/>
          <w:shd w:val="clear" w:color="000000" w:fill="FFFFFF"/>
        </w:rPr>
        <w:t>真：</w:t>
      </w:r>
      <w:r>
        <w:rPr>
          <w:color w:val="000000"/>
          <w:sz w:val="20"/>
          <w:shd w:val="clear" w:color="000000" w:fill="FFFFFF"/>
        </w:rPr>
        <w:t>0572-6025520</w:t>
      </w:r>
    </w:p>
    <w:p>
      <w:pPr>
        <w:widowControl/>
        <w:autoSpaceDE w:val="0"/>
        <w:autoSpaceDN w:val="0"/>
        <w:snapToGrid w:val="0"/>
        <w:spacing w:line="400" w:lineRule="exact"/>
        <w:ind w:firstLine="525"/>
        <w:jc w:val="left"/>
        <w:rPr>
          <w:color w:val="000000"/>
          <w:sz w:val="20"/>
          <w:shd w:val="clear" w:color="000000" w:fill="FFFFFF"/>
        </w:rPr>
      </w:pPr>
      <w:r>
        <w:rPr>
          <w:color w:val="000000"/>
          <w:sz w:val="20"/>
          <w:shd w:val="clear" w:color="000000" w:fill="FFFFFF"/>
        </w:rPr>
        <w:t>3</w:t>
      </w:r>
      <w:r>
        <w:rPr>
          <w:rFonts w:hint="eastAsia"/>
          <w:color w:val="000000"/>
          <w:sz w:val="20"/>
          <w:shd w:val="clear" w:color="000000" w:fill="FFFFFF"/>
        </w:rPr>
        <w:t>、政府采购行政监管部门和投诉受理部门：长兴县财政局</w:t>
      </w:r>
    </w:p>
    <w:p>
      <w:pPr>
        <w:widowControl/>
        <w:autoSpaceDE w:val="0"/>
        <w:autoSpaceDN w:val="0"/>
        <w:snapToGrid w:val="0"/>
        <w:spacing w:line="400" w:lineRule="exact"/>
        <w:ind w:firstLine="525"/>
        <w:jc w:val="left"/>
        <w:rPr>
          <w:color w:val="000000"/>
          <w:sz w:val="20"/>
          <w:shd w:val="clear" w:color="000000" w:fill="FFFFFF"/>
        </w:rPr>
      </w:pPr>
      <w:r>
        <w:rPr>
          <w:rFonts w:hint="eastAsia"/>
          <w:color w:val="000000"/>
          <w:sz w:val="20"/>
          <w:shd w:val="clear" w:color="000000" w:fill="FFFFFF"/>
        </w:rPr>
        <w:t>联系电话：</w:t>
      </w:r>
      <w:r>
        <w:rPr>
          <w:color w:val="000000"/>
          <w:sz w:val="20"/>
          <w:shd w:val="clear" w:color="000000" w:fill="FFFFFF"/>
        </w:rPr>
        <w:t>0572-6027789</w:t>
      </w:r>
    </w:p>
    <w:p>
      <w:pPr>
        <w:widowControl/>
        <w:autoSpaceDE w:val="0"/>
        <w:autoSpaceDN w:val="0"/>
        <w:snapToGrid w:val="0"/>
        <w:spacing w:line="400" w:lineRule="exact"/>
        <w:ind w:firstLine="7560"/>
        <w:jc w:val="left"/>
        <w:rPr>
          <w:color w:val="000000"/>
          <w:sz w:val="20"/>
          <w:shd w:val="clear" w:color="000000" w:fill="FFFFFF"/>
        </w:rPr>
      </w:pPr>
    </w:p>
    <w:p>
      <w:pPr>
        <w:widowControl/>
        <w:autoSpaceDE w:val="0"/>
        <w:autoSpaceDN w:val="0"/>
        <w:snapToGrid w:val="0"/>
        <w:spacing w:line="400" w:lineRule="exact"/>
        <w:ind w:firstLine="7560"/>
        <w:jc w:val="left"/>
        <w:rPr>
          <w:color w:val="000000"/>
          <w:sz w:val="20"/>
          <w:shd w:val="clear" w:color="000000" w:fill="FFFFFF"/>
        </w:rPr>
      </w:pPr>
    </w:p>
    <w:p>
      <w:pPr>
        <w:widowControl/>
        <w:autoSpaceDE w:val="0"/>
        <w:autoSpaceDN w:val="0"/>
        <w:snapToGrid w:val="0"/>
        <w:spacing w:line="400" w:lineRule="exact"/>
        <w:ind w:firstLine="6825"/>
        <w:jc w:val="left"/>
        <w:rPr>
          <w:sz w:val="20"/>
        </w:rPr>
      </w:pPr>
      <w:r>
        <w:rPr>
          <w:rFonts w:hint="eastAsia"/>
          <w:color w:val="000000"/>
          <w:sz w:val="20"/>
          <w:shd w:val="clear" w:color="000000" w:fill="FFFFFF"/>
        </w:rPr>
        <w:t>长兴县综合行政执法局</w:t>
      </w:r>
    </w:p>
    <w:p>
      <w:pPr>
        <w:widowControl/>
        <w:autoSpaceDE w:val="0"/>
        <w:autoSpaceDN w:val="0"/>
        <w:snapToGrid w:val="0"/>
        <w:spacing w:line="400" w:lineRule="exact"/>
        <w:ind w:firstLine="525"/>
        <w:jc w:val="right"/>
        <w:rPr>
          <w:color w:val="000000"/>
          <w:sz w:val="20"/>
          <w:shd w:val="clear" w:color="000000" w:fill="FFFFFF"/>
        </w:rPr>
      </w:pPr>
      <w:r>
        <w:rPr>
          <w:rFonts w:hint="eastAsia"/>
          <w:color w:val="000000"/>
          <w:sz w:val="20"/>
          <w:shd w:val="clear" w:color="000000" w:fill="FFFFFF"/>
        </w:rPr>
        <w:t>湖州建宁工程咨询有限公司</w:t>
      </w:r>
    </w:p>
    <w:p>
      <w:pPr>
        <w:widowControl/>
        <w:autoSpaceDE w:val="0"/>
        <w:autoSpaceDN w:val="0"/>
        <w:snapToGrid w:val="0"/>
        <w:spacing w:line="400" w:lineRule="exact"/>
        <w:ind w:firstLine="525"/>
        <w:jc w:val="right"/>
        <w:rPr>
          <w:color w:val="000000"/>
          <w:sz w:val="20"/>
          <w:shd w:val="clear" w:color="000000" w:fill="FFFFFF"/>
        </w:rPr>
      </w:pPr>
      <w:r>
        <w:rPr>
          <w:color w:val="000000"/>
          <w:sz w:val="20"/>
          <w:shd w:val="clear" w:color="000000" w:fill="FFFFFF"/>
        </w:rPr>
        <w:t>2019</w:t>
      </w:r>
      <w:r>
        <w:rPr>
          <w:rFonts w:hint="eastAsia"/>
          <w:color w:val="000000"/>
          <w:sz w:val="20"/>
          <w:shd w:val="clear" w:color="000000" w:fill="FFFFFF"/>
        </w:rPr>
        <w:t>年</w:t>
      </w:r>
      <w:r>
        <w:rPr>
          <w:color w:val="000000"/>
          <w:sz w:val="20"/>
          <w:shd w:val="clear" w:color="000000" w:fill="FFFFFF"/>
        </w:rPr>
        <w:t>×</w:t>
      </w:r>
      <w:r>
        <w:rPr>
          <w:rFonts w:hint="eastAsia"/>
          <w:color w:val="000000"/>
          <w:sz w:val="20"/>
          <w:shd w:val="clear" w:color="000000" w:fill="FFFFFF"/>
        </w:rPr>
        <w:t>月</w:t>
      </w:r>
      <w:r>
        <w:rPr>
          <w:color w:val="000000"/>
          <w:sz w:val="20"/>
          <w:shd w:val="clear" w:color="000000" w:fill="FFFFFF"/>
        </w:rPr>
        <w:t>×</w:t>
      </w:r>
      <w:r>
        <w:rPr>
          <w:rFonts w:hint="eastAsia"/>
          <w:color w:val="000000"/>
          <w:sz w:val="20"/>
          <w:shd w:val="clear" w:color="000000" w:fill="FFFFFF"/>
        </w:rPr>
        <w:t>日</w:t>
      </w:r>
    </w:p>
    <w:p>
      <w:pPr>
        <w:widowControl/>
        <w:autoSpaceDE w:val="0"/>
        <w:autoSpaceDN w:val="0"/>
        <w:snapToGrid w:val="0"/>
        <w:spacing w:line="400" w:lineRule="exact"/>
        <w:ind w:firstLine="525"/>
        <w:jc w:val="right"/>
        <w:rPr>
          <w:sz w:val="20"/>
        </w:rPr>
      </w:pPr>
    </w:p>
    <w:p>
      <w:pPr>
        <w:widowControl/>
        <w:autoSpaceDE w:val="0"/>
        <w:autoSpaceDN w:val="0"/>
        <w:snapToGrid w:val="0"/>
        <w:spacing w:line="400" w:lineRule="exact"/>
        <w:ind w:firstLine="525"/>
        <w:jc w:val="right"/>
        <w:rPr>
          <w:sz w:val="20"/>
        </w:rPr>
      </w:pPr>
    </w:p>
    <w:p>
      <w:pPr>
        <w:widowControl/>
        <w:autoSpaceDE w:val="0"/>
        <w:autoSpaceDN w:val="0"/>
        <w:snapToGrid w:val="0"/>
        <w:spacing w:line="400" w:lineRule="exact"/>
        <w:ind w:firstLine="525"/>
        <w:jc w:val="right"/>
        <w:rPr>
          <w:sz w:val="20"/>
        </w:rPr>
      </w:pPr>
    </w:p>
    <w:p>
      <w:pPr>
        <w:widowControl/>
        <w:autoSpaceDE w:val="0"/>
        <w:autoSpaceDN w:val="0"/>
        <w:snapToGrid w:val="0"/>
        <w:spacing w:line="400" w:lineRule="exact"/>
        <w:ind w:firstLine="525"/>
        <w:jc w:val="right"/>
        <w:rPr>
          <w:sz w:val="20"/>
        </w:rPr>
      </w:pPr>
    </w:p>
    <w:p>
      <w:pPr>
        <w:widowControl/>
        <w:autoSpaceDE w:val="0"/>
        <w:autoSpaceDN w:val="0"/>
        <w:snapToGrid w:val="0"/>
        <w:spacing w:line="400" w:lineRule="exact"/>
        <w:ind w:firstLine="525"/>
        <w:jc w:val="right"/>
        <w:rPr>
          <w:sz w:val="20"/>
        </w:rPr>
      </w:pPr>
    </w:p>
    <w:p>
      <w:pPr>
        <w:widowControl/>
        <w:snapToGrid w:val="0"/>
        <w:ind w:firstLine="280"/>
        <w:jc w:val="left"/>
        <w:rPr>
          <w:sz w:val="28"/>
        </w:rPr>
      </w:pPr>
    </w:p>
    <w:p>
      <w:pPr>
        <w:widowControl/>
        <w:snapToGrid w:val="0"/>
        <w:ind w:firstLine="280"/>
        <w:jc w:val="left"/>
        <w:rPr>
          <w:sz w:val="28"/>
        </w:rPr>
      </w:pPr>
    </w:p>
    <w:p>
      <w:pPr>
        <w:widowControl/>
        <w:snapToGrid w:val="0"/>
        <w:ind w:firstLine="280"/>
        <w:jc w:val="left"/>
        <w:rPr>
          <w:sz w:val="28"/>
        </w:rPr>
      </w:pPr>
    </w:p>
    <w:p>
      <w:pPr>
        <w:widowControl/>
        <w:snapToGrid w:val="0"/>
        <w:ind w:firstLine="280"/>
        <w:jc w:val="left"/>
        <w:rPr>
          <w:sz w:val="28"/>
        </w:rPr>
      </w:pPr>
    </w:p>
    <w:p>
      <w:pPr>
        <w:widowControl/>
        <w:snapToGrid w:val="0"/>
        <w:ind w:firstLine="280"/>
        <w:jc w:val="left"/>
        <w:rPr>
          <w:sz w:val="28"/>
        </w:rPr>
      </w:pPr>
    </w:p>
    <w:p>
      <w:pPr>
        <w:widowControl/>
        <w:snapToGrid w:val="0"/>
        <w:ind w:firstLine="280"/>
        <w:jc w:val="left"/>
        <w:rPr>
          <w:sz w:val="28"/>
        </w:rPr>
      </w:pPr>
    </w:p>
    <w:p>
      <w:pPr>
        <w:widowControl/>
        <w:snapToGrid w:val="0"/>
        <w:ind w:firstLine="280"/>
        <w:jc w:val="left"/>
        <w:rPr>
          <w:sz w:val="28"/>
        </w:rPr>
      </w:pPr>
    </w:p>
    <w:p>
      <w:pPr>
        <w:widowControl/>
        <w:autoSpaceDE w:val="0"/>
        <w:autoSpaceDN w:val="0"/>
        <w:snapToGrid w:val="0"/>
        <w:spacing w:line="400" w:lineRule="exact"/>
        <w:ind w:firstLine="525"/>
        <w:jc w:val="right"/>
        <w:rPr>
          <w:sz w:val="20"/>
        </w:rPr>
      </w:pPr>
    </w:p>
    <w:p>
      <w:pPr>
        <w:widowControl/>
        <w:autoSpaceDE w:val="0"/>
        <w:autoSpaceDN w:val="0"/>
        <w:snapToGrid w:val="0"/>
        <w:spacing w:line="400" w:lineRule="exact"/>
        <w:ind w:firstLine="525"/>
        <w:jc w:val="right"/>
        <w:rPr>
          <w:sz w:val="20"/>
        </w:rPr>
      </w:pPr>
    </w:p>
    <w:p>
      <w:pPr>
        <w:widowControl/>
        <w:autoSpaceDE w:val="0"/>
        <w:autoSpaceDN w:val="0"/>
        <w:snapToGrid w:val="0"/>
        <w:spacing w:line="400" w:lineRule="exact"/>
        <w:ind w:firstLine="525"/>
        <w:jc w:val="right"/>
        <w:rPr>
          <w:sz w:val="20"/>
        </w:rPr>
      </w:pPr>
    </w:p>
    <w:p>
      <w:pPr>
        <w:widowControl/>
        <w:autoSpaceDE w:val="0"/>
        <w:autoSpaceDN w:val="0"/>
        <w:snapToGrid w:val="0"/>
        <w:spacing w:line="400" w:lineRule="exact"/>
        <w:jc w:val="left"/>
        <w:rPr>
          <w:sz w:val="20"/>
        </w:rPr>
      </w:pPr>
    </w:p>
    <w:p>
      <w:pPr>
        <w:widowControl/>
        <w:numPr>
          <w:ilvl w:val="0"/>
          <w:numId w:val="2"/>
        </w:numPr>
        <w:autoSpaceDE w:val="0"/>
        <w:autoSpaceDN w:val="0"/>
        <w:snapToGrid w:val="0"/>
        <w:spacing w:before="120" w:after="120" w:line="400" w:lineRule="exact"/>
        <w:jc w:val="center"/>
        <w:rPr>
          <w:b/>
          <w:sz w:val="30"/>
        </w:rPr>
      </w:pPr>
      <w:r>
        <w:rPr>
          <w:rFonts w:hint="eastAsia" w:ascii="黑体" w:eastAsia="黑体"/>
          <w:sz w:val="30"/>
        </w:rPr>
        <w:t>采购需求</w:t>
      </w:r>
    </w:p>
    <w:p>
      <w:pPr>
        <w:widowControl/>
        <w:numPr>
          <w:ilvl w:val="0"/>
          <w:numId w:val="3"/>
        </w:numPr>
        <w:autoSpaceDE w:val="0"/>
        <w:autoSpaceDN w:val="0"/>
        <w:snapToGrid w:val="0"/>
        <w:spacing w:line="360" w:lineRule="auto"/>
        <w:ind w:left="0" w:firstLine="0"/>
        <w:jc w:val="left"/>
        <w:rPr>
          <w:b/>
          <w:sz w:val="20"/>
          <w:szCs w:val="20"/>
        </w:rPr>
      </w:pPr>
      <w:r>
        <w:rPr>
          <w:rFonts w:hint="eastAsia"/>
          <w:b/>
          <w:sz w:val="20"/>
          <w:szCs w:val="20"/>
        </w:rPr>
        <w:t>项目背景</w:t>
      </w:r>
    </w:p>
    <w:p>
      <w:pPr>
        <w:widowControl/>
        <w:shd w:val="clear" w:color="000000" w:fill="FFFFFF"/>
        <w:snapToGrid w:val="0"/>
        <w:spacing w:before="100" w:after="150" w:line="450" w:lineRule="atLeast"/>
        <w:ind w:firstLine="420"/>
        <w:jc w:val="left"/>
        <w:rPr>
          <w:rFonts w:ascii="Arial" w:hAnsi="Arial"/>
          <w:color w:val="404040"/>
          <w:sz w:val="20"/>
          <w:szCs w:val="20"/>
        </w:rPr>
      </w:pPr>
      <w:r>
        <w:rPr>
          <w:rFonts w:hint="eastAsia" w:ascii="Arial" w:hAnsi="Arial"/>
          <w:color w:val="404040"/>
          <w:sz w:val="20"/>
          <w:szCs w:val="20"/>
          <w:shd w:val="clear" w:color="000000" w:fill="FFFFFF"/>
        </w:rPr>
        <w:t>随着我国经济的高速发展。国内许多城市环境质量呈下降态势，环境污染事故时有发生。目前在困扰城市环境保护的诸多问题中，餐饮业油烟污染是与广大群众的贴身利益密切相关的环保热点问题，同时又是城市环境管理中的难点，严格控制餐饮业油烟污染是建设一个环境与社会、经济协调发展，创造和谐社会的重要措施。以餐饮业为例，在城市餐饮业发达地段，餐饮业油烟污染是居民投诉和反映多的环境问题，而这些问题往往难以得到及时解决和长期有效的控制，我们认为，出现这种情况主要是由于以下方面的原因：</w:t>
      </w:r>
    </w:p>
    <w:p>
      <w:pPr>
        <w:widowControl/>
        <w:shd w:val="clear" w:color="000000" w:fill="FFFFFF"/>
        <w:snapToGrid w:val="0"/>
        <w:spacing w:before="100" w:after="150" w:line="450" w:lineRule="atLeast"/>
        <w:ind w:firstLine="420"/>
        <w:jc w:val="left"/>
        <w:rPr>
          <w:rFonts w:ascii="Arial" w:hAnsi="Arial"/>
          <w:color w:val="404040"/>
          <w:sz w:val="20"/>
          <w:szCs w:val="20"/>
        </w:rPr>
      </w:pPr>
      <w:r>
        <w:rPr>
          <w:rFonts w:hint="eastAsia" w:ascii="Arial" w:hAnsi="Arial"/>
          <w:color w:val="404040"/>
          <w:sz w:val="20"/>
          <w:szCs w:val="20"/>
          <w:shd w:val="clear" w:color="000000" w:fill="FFFFFF"/>
        </w:rPr>
        <w:t>城市油烟污染源数量庞大且分散，监管难度大；</w:t>
      </w:r>
    </w:p>
    <w:p>
      <w:pPr>
        <w:widowControl/>
        <w:shd w:val="clear" w:color="000000" w:fill="FFFFFF"/>
        <w:snapToGrid w:val="0"/>
        <w:spacing w:before="100" w:after="150" w:line="450" w:lineRule="atLeast"/>
        <w:ind w:firstLine="240"/>
        <w:jc w:val="left"/>
        <w:rPr>
          <w:rFonts w:ascii="Arial" w:hAnsi="Arial"/>
          <w:color w:val="404040"/>
          <w:sz w:val="20"/>
          <w:szCs w:val="20"/>
        </w:rPr>
      </w:pPr>
      <w:r>
        <w:rPr>
          <w:rFonts w:hint="eastAsia" w:ascii="Arial" w:hAnsi="Arial"/>
          <w:color w:val="404040"/>
          <w:sz w:val="20"/>
          <w:szCs w:val="20"/>
          <w:shd w:val="clear" w:color="000000" w:fill="FFFFFF"/>
        </w:rPr>
        <w:t>环境保护部门人力资源不足：城市环境保护部门肩负环境保护的繁重工作，而环境保护部门目前普遍存在人员不足的问题，这必然会对环境保护工作造成影响；</w:t>
      </w:r>
    </w:p>
    <w:p>
      <w:pPr>
        <w:widowControl/>
        <w:shd w:val="clear" w:color="000000" w:fill="FFFFFF"/>
        <w:snapToGrid w:val="0"/>
        <w:spacing w:before="100" w:after="150" w:line="450" w:lineRule="atLeast"/>
        <w:ind w:firstLine="420"/>
        <w:jc w:val="left"/>
        <w:rPr>
          <w:rFonts w:ascii="Arial" w:hAnsi="Arial"/>
          <w:color w:val="404040"/>
          <w:sz w:val="20"/>
          <w:szCs w:val="20"/>
        </w:rPr>
      </w:pPr>
      <w:r>
        <w:rPr>
          <w:rFonts w:hint="eastAsia" w:ascii="Arial" w:hAnsi="Arial"/>
          <w:color w:val="404040"/>
          <w:sz w:val="20"/>
          <w:szCs w:val="20"/>
          <w:shd w:val="clear" w:color="000000" w:fill="FFFFFF"/>
        </w:rPr>
        <w:t>设备及技术手段不充分：目前城市环境保护部门采用环境监测仪器多属于中低档产品，技术水平一般，在油烟浓度数据的采集、传递、处理、储存上都难以满足环境保护部门集中高效管理的要求。而能够满足该要求的设备往往价格极为昂贵，难以在城市油烟及噪音控制领域普及使用。</w:t>
      </w:r>
    </w:p>
    <w:p>
      <w:pPr>
        <w:widowControl/>
        <w:shd w:val="clear" w:color="000000" w:fill="FFFFFF"/>
        <w:snapToGrid w:val="0"/>
        <w:spacing w:before="100" w:after="150" w:line="450" w:lineRule="atLeast"/>
        <w:ind w:firstLine="420"/>
        <w:jc w:val="left"/>
        <w:rPr>
          <w:sz w:val="20"/>
          <w:szCs w:val="20"/>
          <w:shd w:val="clear" w:color="000000" w:fill="FFFFFF"/>
        </w:rPr>
      </w:pPr>
      <w:r>
        <w:rPr>
          <w:rFonts w:hint="eastAsia"/>
          <w:sz w:val="20"/>
          <w:szCs w:val="20"/>
          <w:shd w:val="clear" w:color="000000" w:fill="FFFFFF"/>
        </w:rPr>
        <w:t>为了加强对重点区域的环境监管工作，及时、动态、准确地掌握重点区域的环境状况，提高对突发事件的反应能力、处理能力，为环境执法、污染事故的调查处理和应急指挥、调度工作提供科学准备的决策依据。</w:t>
      </w:r>
    </w:p>
    <w:p>
      <w:pPr>
        <w:widowControl/>
        <w:shd w:val="clear" w:color="000000" w:fill="FFFFFF"/>
        <w:snapToGrid w:val="0"/>
        <w:spacing w:before="100" w:after="150" w:line="450" w:lineRule="atLeast"/>
        <w:ind w:firstLine="420"/>
        <w:jc w:val="left"/>
        <w:rPr>
          <w:b/>
          <w:sz w:val="20"/>
          <w:szCs w:val="20"/>
        </w:rPr>
      </w:pPr>
      <w:r>
        <w:rPr>
          <w:rFonts w:hint="eastAsia"/>
          <w:sz w:val="20"/>
          <w:szCs w:val="20"/>
          <w:shd w:val="clear" w:color="000000" w:fill="FFFFFF"/>
        </w:rPr>
        <w:t>二、</w:t>
      </w:r>
      <w:r>
        <w:rPr>
          <w:rFonts w:hint="eastAsia"/>
          <w:b/>
          <w:sz w:val="20"/>
          <w:szCs w:val="20"/>
        </w:rPr>
        <w:t>建设目标</w:t>
      </w:r>
    </w:p>
    <w:p>
      <w:pPr>
        <w:widowControl/>
        <w:shd w:val="clear" w:color="000000" w:fill="FFFFFF"/>
        <w:snapToGrid w:val="0"/>
        <w:spacing w:before="100" w:after="150" w:line="450" w:lineRule="atLeast"/>
        <w:ind w:firstLine="420"/>
        <w:jc w:val="left"/>
        <w:rPr>
          <w:sz w:val="20"/>
          <w:szCs w:val="20"/>
          <w:shd w:val="clear" w:color="000000" w:fill="FFFFFF"/>
        </w:rPr>
      </w:pPr>
      <w:r>
        <w:rPr>
          <w:rFonts w:hint="eastAsia"/>
          <w:sz w:val="20"/>
          <w:szCs w:val="20"/>
          <w:shd w:val="clear" w:color="000000" w:fill="FFFFFF"/>
        </w:rPr>
        <w:t>建立长兴县综合行政执法局数字城管监督中心为网络核心的城市餐饮业油烟浓度在线监测系统网络。利用长兴县综合行政执法局数字城管监督中心与长兴县各个餐饮企业油烟浓度排放监控点之间架设和</w:t>
      </w:r>
      <w:r>
        <w:rPr>
          <w:sz w:val="20"/>
          <w:szCs w:val="20"/>
          <w:shd w:val="clear" w:color="000000" w:fill="FFFFFF"/>
        </w:rPr>
        <w:t>GPRS</w:t>
      </w:r>
      <w:r>
        <w:rPr>
          <w:rFonts w:hint="eastAsia"/>
          <w:sz w:val="20"/>
          <w:szCs w:val="20"/>
          <w:shd w:val="clear" w:color="000000" w:fill="FFFFFF"/>
        </w:rPr>
        <w:t>数据口，进行数据、和控制信息的传递和数据的融合交换。</w:t>
      </w:r>
    </w:p>
    <w:p>
      <w:pPr>
        <w:widowControl/>
        <w:shd w:val="clear" w:color="000000" w:fill="FFFFFF"/>
        <w:snapToGrid w:val="0"/>
        <w:spacing w:before="100" w:after="150" w:line="450" w:lineRule="atLeast"/>
        <w:ind w:firstLine="420"/>
        <w:jc w:val="left"/>
        <w:rPr>
          <w:sz w:val="20"/>
          <w:szCs w:val="20"/>
          <w:shd w:val="clear" w:color="000000" w:fill="FFFFFF"/>
        </w:rPr>
      </w:pPr>
      <w:r>
        <w:rPr>
          <w:rFonts w:hint="eastAsia"/>
          <w:sz w:val="20"/>
          <w:szCs w:val="20"/>
          <w:shd w:val="clear" w:color="000000" w:fill="FFFFFF"/>
        </w:rPr>
        <w:t>通过油烟浓度在线监控系统的建设，可有利于城市环境空气清新，绿色环保低碳生活。</w:t>
      </w:r>
    </w:p>
    <w:p>
      <w:pPr>
        <w:widowControl/>
        <w:shd w:val="clear" w:color="000000" w:fill="FFFFFF"/>
        <w:snapToGrid w:val="0"/>
        <w:spacing w:before="100" w:after="150" w:line="450" w:lineRule="atLeast"/>
        <w:ind w:firstLine="420"/>
        <w:jc w:val="left"/>
        <w:rPr>
          <w:sz w:val="20"/>
          <w:szCs w:val="20"/>
          <w:shd w:val="clear" w:color="000000" w:fill="FFFFFF"/>
        </w:rPr>
      </w:pPr>
    </w:p>
    <w:p>
      <w:pPr>
        <w:widowControl/>
        <w:shd w:val="clear" w:color="000000" w:fill="FFFFFF"/>
        <w:snapToGrid w:val="0"/>
        <w:spacing w:before="100" w:after="150" w:line="450" w:lineRule="atLeast"/>
        <w:ind w:firstLine="420"/>
        <w:jc w:val="left"/>
        <w:rPr>
          <w:sz w:val="20"/>
          <w:szCs w:val="20"/>
          <w:shd w:val="clear" w:color="000000" w:fill="FFFFFF"/>
        </w:rPr>
      </w:pPr>
    </w:p>
    <w:p>
      <w:pPr>
        <w:widowControl/>
        <w:autoSpaceDE w:val="0"/>
        <w:autoSpaceDN w:val="0"/>
        <w:snapToGrid w:val="0"/>
        <w:spacing w:line="360" w:lineRule="auto"/>
        <w:jc w:val="left"/>
        <w:rPr>
          <w:b/>
          <w:sz w:val="20"/>
          <w:szCs w:val="20"/>
        </w:rPr>
      </w:pPr>
      <w:r>
        <w:rPr>
          <w:rFonts w:hint="eastAsia"/>
          <w:b/>
          <w:sz w:val="20"/>
          <w:szCs w:val="20"/>
        </w:rPr>
        <w:t>三、招标需求</w:t>
      </w:r>
    </w:p>
    <w:p>
      <w:pPr>
        <w:widowControl/>
        <w:snapToGrid w:val="0"/>
        <w:spacing w:line="360" w:lineRule="auto"/>
        <w:ind w:firstLine="523"/>
        <w:jc w:val="left"/>
        <w:rPr>
          <w:sz w:val="20"/>
          <w:szCs w:val="20"/>
        </w:rPr>
      </w:pPr>
      <w:r>
        <w:rPr>
          <w:rFonts w:hint="eastAsia"/>
          <w:sz w:val="20"/>
          <w:szCs w:val="20"/>
        </w:rPr>
        <w:t>（一）软件</w:t>
      </w:r>
    </w:p>
    <w:p>
      <w:pPr>
        <w:widowControl/>
        <w:snapToGrid w:val="0"/>
        <w:spacing w:line="360" w:lineRule="auto"/>
        <w:ind w:firstLine="523"/>
        <w:jc w:val="left"/>
        <w:rPr>
          <w:color w:val="FF0000"/>
          <w:sz w:val="20"/>
          <w:szCs w:val="20"/>
        </w:rPr>
      </w:pPr>
      <w:r>
        <w:rPr>
          <w:sz w:val="20"/>
          <w:szCs w:val="20"/>
        </w:rPr>
        <w:t>1</w:t>
      </w:r>
      <w:r>
        <w:rPr>
          <w:rFonts w:hint="eastAsia"/>
          <w:sz w:val="20"/>
          <w:szCs w:val="20"/>
        </w:rPr>
        <w:t>、要求油烟在线监测系统与数字城管综合业务系统无缝对接，以子系统的角色嵌入。因相关会议纪要要求油烟在线监测系统与县</w:t>
      </w:r>
      <w:r>
        <w:rPr>
          <w:sz w:val="20"/>
          <w:szCs w:val="20"/>
        </w:rPr>
        <w:t>CIG</w:t>
      </w:r>
      <w:r>
        <w:rPr>
          <w:rFonts w:hint="eastAsia"/>
          <w:sz w:val="20"/>
          <w:szCs w:val="20"/>
        </w:rPr>
        <w:t>平台实时互联互通实现数据互换，数字城管综合业务系统已经与县四个平台，</w:t>
      </w:r>
      <w:r>
        <w:rPr>
          <w:sz w:val="20"/>
          <w:szCs w:val="20"/>
        </w:rPr>
        <w:t>CIG</w:t>
      </w:r>
      <w:r>
        <w:rPr>
          <w:rFonts w:hint="eastAsia"/>
          <w:sz w:val="20"/>
          <w:szCs w:val="20"/>
        </w:rPr>
        <w:t>等平台接口打通实现数据互联互通，因此油烟在线监测系统无需在于县</w:t>
      </w:r>
      <w:r>
        <w:rPr>
          <w:sz w:val="20"/>
          <w:szCs w:val="20"/>
        </w:rPr>
        <w:t>CIG</w:t>
      </w:r>
      <w:r>
        <w:rPr>
          <w:rFonts w:hint="eastAsia"/>
          <w:sz w:val="20"/>
          <w:szCs w:val="20"/>
        </w:rPr>
        <w:t>平台二次对接。</w:t>
      </w:r>
    </w:p>
    <w:p>
      <w:pPr>
        <w:widowControl/>
        <w:snapToGrid w:val="0"/>
        <w:spacing w:line="360" w:lineRule="auto"/>
        <w:ind w:firstLine="523"/>
        <w:jc w:val="left"/>
        <w:rPr>
          <w:color w:val="FC6600"/>
          <w:sz w:val="20"/>
          <w:szCs w:val="20"/>
        </w:rPr>
      </w:pPr>
      <w:r>
        <w:rPr>
          <w:color w:val="FC6600"/>
          <w:sz w:val="20"/>
          <w:szCs w:val="20"/>
        </w:rPr>
        <w:t>2</w:t>
      </w:r>
      <w:r>
        <w:rPr>
          <w:rFonts w:hint="eastAsia"/>
          <w:color w:val="FC6600"/>
          <w:sz w:val="20"/>
          <w:szCs w:val="20"/>
        </w:rPr>
        <w:t>、要求油烟在线监测所有数据存储</w:t>
      </w:r>
      <w:r>
        <w:rPr>
          <w:color w:val="FC6600"/>
          <w:sz w:val="20"/>
          <w:szCs w:val="20"/>
        </w:rPr>
        <w:t>1</w:t>
      </w:r>
      <w:r>
        <w:rPr>
          <w:rFonts w:hint="eastAsia"/>
          <w:color w:val="FC6600"/>
          <w:sz w:val="20"/>
          <w:szCs w:val="20"/>
        </w:rPr>
        <w:t>年以上，存储资源由承建方自行协商解决，业主单位不提供相应存储资源，各项特定数据有预警功能，预警值参照业主单位提出的标准实施，并能推送预警消息给相关执法科室，同时实时数据要向</w:t>
      </w:r>
      <w:r>
        <w:rPr>
          <w:color w:val="FC6600"/>
          <w:sz w:val="20"/>
          <w:szCs w:val="20"/>
        </w:rPr>
        <w:t>“</w:t>
      </w:r>
      <w:r>
        <w:rPr>
          <w:rFonts w:hint="eastAsia"/>
          <w:color w:val="FC6600"/>
          <w:sz w:val="20"/>
          <w:szCs w:val="20"/>
        </w:rPr>
        <w:t>湖州市厨房革命</w:t>
      </w:r>
      <w:r>
        <w:rPr>
          <w:color w:val="FC6600"/>
          <w:sz w:val="20"/>
          <w:szCs w:val="20"/>
        </w:rPr>
        <w:t>”</w:t>
      </w:r>
      <w:r>
        <w:rPr>
          <w:rFonts w:hint="eastAsia"/>
          <w:color w:val="FC6600"/>
          <w:sz w:val="20"/>
          <w:szCs w:val="20"/>
        </w:rPr>
        <w:t>移动端开放。数字城管对油烟在线监测系统的数据展示是基于</w:t>
      </w:r>
      <w:r>
        <w:rPr>
          <w:color w:val="FC6600"/>
          <w:sz w:val="20"/>
          <w:szCs w:val="20"/>
        </w:rPr>
        <w:t>PC</w:t>
      </w:r>
      <w:r>
        <w:rPr>
          <w:rFonts w:hint="eastAsia"/>
          <w:color w:val="FC6600"/>
          <w:sz w:val="20"/>
          <w:szCs w:val="20"/>
        </w:rPr>
        <w:t>端的，因此承建方应该满足业主单位的需求开发好相关软件系统。</w:t>
      </w:r>
    </w:p>
    <w:p>
      <w:pPr>
        <w:widowControl/>
        <w:snapToGrid w:val="0"/>
        <w:spacing w:line="360" w:lineRule="auto"/>
        <w:ind w:firstLine="523"/>
        <w:jc w:val="left"/>
        <w:rPr>
          <w:color w:val="FC6600"/>
          <w:sz w:val="20"/>
          <w:szCs w:val="20"/>
        </w:rPr>
      </w:pPr>
      <w:r>
        <w:rPr>
          <w:rFonts w:hint="eastAsia"/>
          <w:color w:val="FC6600"/>
          <w:sz w:val="20"/>
          <w:szCs w:val="20"/>
        </w:rPr>
        <w:t>考虑到执法科室的时效性、便捷性等实际问题，企业应为执法科室定制开发相关移动端，满足日常执法监管需求。</w:t>
      </w:r>
    </w:p>
    <w:p>
      <w:pPr>
        <w:widowControl/>
        <w:snapToGrid w:val="0"/>
        <w:spacing w:line="360" w:lineRule="auto"/>
        <w:ind w:firstLine="523"/>
        <w:jc w:val="left"/>
        <w:rPr>
          <w:sz w:val="20"/>
          <w:szCs w:val="20"/>
        </w:rPr>
      </w:pPr>
      <w:r>
        <w:rPr>
          <w:sz w:val="20"/>
          <w:szCs w:val="20"/>
        </w:rPr>
        <w:t>3</w:t>
      </w:r>
      <w:r>
        <w:rPr>
          <w:rFonts w:hint="eastAsia"/>
          <w:sz w:val="20"/>
          <w:szCs w:val="20"/>
        </w:rPr>
        <w:t>、油烟在线监测系统要有分析、研判、统计、数据导出等功能。</w:t>
      </w:r>
    </w:p>
    <w:p>
      <w:pPr>
        <w:widowControl/>
        <w:snapToGrid w:val="0"/>
        <w:spacing w:line="360" w:lineRule="auto"/>
        <w:ind w:firstLine="523"/>
        <w:jc w:val="left"/>
        <w:rPr>
          <w:color w:val="FF0000"/>
          <w:sz w:val="20"/>
          <w:szCs w:val="20"/>
        </w:rPr>
      </w:pPr>
      <w:r>
        <w:rPr>
          <w:color w:val="FF0000"/>
          <w:sz w:val="20"/>
          <w:szCs w:val="20"/>
        </w:rPr>
        <w:t>4</w:t>
      </w:r>
      <w:r>
        <w:rPr>
          <w:rFonts w:hint="eastAsia"/>
          <w:color w:val="FF0000"/>
          <w:sz w:val="20"/>
          <w:szCs w:val="20"/>
        </w:rPr>
        <w:t>、平台显示的数据和监测仪采集及显示的数据一致，保证监测数据的真实性。</w:t>
      </w:r>
    </w:p>
    <w:p>
      <w:pPr>
        <w:widowControl/>
        <w:snapToGrid w:val="0"/>
        <w:spacing w:line="360" w:lineRule="auto"/>
        <w:ind w:firstLine="523"/>
        <w:jc w:val="left"/>
        <w:rPr>
          <w:color w:val="FF0000"/>
          <w:sz w:val="20"/>
          <w:szCs w:val="20"/>
        </w:rPr>
      </w:pPr>
      <w:r>
        <w:rPr>
          <w:color w:val="FF0000"/>
          <w:sz w:val="20"/>
          <w:szCs w:val="20"/>
        </w:rPr>
        <w:t>5</w:t>
      </w:r>
      <w:r>
        <w:rPr>
          <w:rFonts w:hint="eastAsia"/>
          <w:color w:val="FF0000"/>
          <w:sz w:val="20"/>
          <w:szCs w:val="20"/>
        </w:rPr>
        <w:t>、平台具有实时监测数据管理模块，平台可对监测设备进行校准。平台可对监测设备的采样周期、报警阀值进行设置。</w:t>
      </w:r>
    </w:p>
    <w:p>
      <w:pPr>
        <w:widowControl/>
        <w:snapToGrid w:val="0"/>
        <w:spacing w:line="360" w:lineRule="auto"/>
        <w:ind w:firstLine="523"/>
        <w:jc w:val="left"/>
        <w:rPr>
          <w:sz w:val="20"/>
          <w:szCs w:val="20"/>
        </w:rPr>
      </w:pPr>
      <w:r>
        <w:rPr>
          <w:rFonts w:hint="eastAsia"/>
          <w:sz w:val="20"/>
          <w:szCs w:val="20"/>
        </w:rPr>
        <w:t>（二）硬件</w:t>
      </w:r>
    </w:p>
    <w:p>
      <w:pPr>
        <w:widowControl/>
        <w:snapToGrid w:val="0"/>
        <w:spacing w:line="360" w:lineRule="auto"/>
        <w:ind w:firstLine="523"/>
        <w:jc w:val="left"/>
        <w:rPr>
          <w:sz w:val="20"/>
          <w:szCs w:val="20"/>
        </w:rPr>
      </w:pPr>
      <w:r>
        <w:rPr>
          <w:sz w:val="20"/>
          <w:szCs w:val="20"/>
        </w:rPr>
        <w:t>1</w:t>
      </w:r>
      <w:r>
        <w:rPr>
          <w:rFonts w:hint="eastAsia"/>
          <w:sz w:val="20"/>
          <w:szCs w:val="20"/>
        </w:rPr>
        <w:t>、油烟在线监测系统的前端传感设备必须为无线设备，通过无线信号传输，同时餐饮企业要有相关终端，能够知晓各项实时数据，同时也能够知晓报警的相关数据。</w:t>
      </w:r>
    </w:p>
    <w:p>
      <w:pPr>
        <w:widowControl/>
        <w:snapToGrid w:val="0"/>
        <w:spacing w:line="360" w:lineRule="auto"/>
        <w:ind w:firstLine="523"/>
        <w:jc w:val="left"/>
        <w:rPr>
          <w:sz w:val="20"/>
          <w:szCs w:val="20"/>
        </w:rPr>
      </w:pPr>
      <w:r>
        <w:rPr>
          <w:sz w:val="20"/>
          <w:szCs w:val="20"/>
        </w:rPr>
        <w:t>2</w:t>
      </w:r>
      <w:r>
        <w:rPr>
          <w:rFonts w:hint="eastAsia"/>
          <w:sz w:val="20"/>
          <w:szCs w:val="20"/>
        </w:rPr>
        <w:t>、要求承建方提供一台支持移动端的</w:t>
      </w:r>
      <w:r>
        <w:rPr>
          <w:rFonts w:hint="eastAsia"/>
          <w:b/>
          <w:color w:val="FF0000"/>
          <w:sz w:val="20"/>
          <w:szCs w:val="20"/>
        </w:rPr>
        <w:t>手持终端</w:t>
      </w:r>
      <w:r>
        <w:rPr>
          <w:rFonts w:hint="eastAsia"/>
          <w:sz w:val="20"/>
          <w:szCs w:val="20"/>
        </w:rPr>
        <w:t>，能在手持终端上运行移动端，能接受预警信息，能查看读取相关数据。企业提供一台便携式</w:t>
      </w:r>
      <w:r>
        <w:rPr>
          <w:rFonts w:hint="eastAsia"/>
          <w:b/>
          <w:color w:val="FF0000"/>
          <w:sz w:val="20"/>
          <w:szCs w:val="20"/>
        </w:rPr>
        <w:t>操作终端</w:t>
      </w:r>
      <w:r>
        <w:rPr>
          <w:rFonts w:hint="eastAsia"/>
          <w:sz w:val="20"/>
          <w:szCs w:val="20"/>
        </w:rPr>
        <w:t>用于相关科室日常数据导出与统计。同时需要提供一台</w:t>
      </w:r>
      <w:r>
        <w:rPr>
          <w:rFonts w:hint="eastAsia"/>
          <w:b/>
          <w:color w:val="FF0000"/>
          <w:sz w:val="20"/>
          <w:szCs w:val="20"/>
        </w:rPr>
        <w:t>便携式的监测</w:t>
      </w:r>
      <w:r>
        <w:rPr>
          <w:rFonts w:hint="eastAsia"/>
          <w:sz w:val="20"/>
          <w:szCs w:val="20"/>
        </w:rPr>
        <w:t>设备，为执法科室现场执法过程中监测油烟排放有效数据做支撑。</w:t>
      </w:r>
    </w:p>
    <w:p>
      <w:pPr>
        <w:widowControl/>
        <w:snapToGrid w:val="0"/>
        <w:spacing w:line="360" w:lineRule="auto"/>
        <w:ind w:firstLine="523"/>
        <w:jc w:val="left"/>
        <w:rPr>
          <w:sz w:val="20"/>
          <w:szCs w:val="20"/>
        </w:rPr>
      </w:pPr>
      <w:r>
        <w:rPr>
          <w:sz w:val="20"/>
          <w:szCs w:val="20"/>
        </w:rPr>
        <w:t>3</w:t>
      </w:r>
      <w:r>
        <w:rPr>
          <w:rFonts w:hint="eastAsia"/>
          <w:sz w:val="20"/>
          <w:szCs w:val="20"/>
        </w:rPr>
        <w:t>、目前预计县域范围内安装油烟在线监测系统</w:t>
      </w:r>
      <w:r>
        <w:rPr>
          <w:sz w:val="20"/>
          <w:szCs w:val="20"/>
        </w:rPr>
        <w:t>112</w:t>
      </w:r>
      <w:r>
        <w:rPr>
          <w:rFonts w:hint="eastAsia"/>
          <w:sz w:val="20"/>
          <w:szCs w:val="20"/>
        </w:rPr>
        <w:t>套（其中</w:t>
      </w:r>
      <w:r>
        <w:rPr>
          <w:sz w:val="20"/>
          <w:szCs w:val="20"/>
        </w:rPr>
        <w:t>7</w:t>
      </w:r>
      <w:r>
        <w:rPr>
          <w:rFonts w:hint="eastAsia"/>
          <w:sz w:val="20"/>
          <w:szCs w:val="20"/>
        </w:rPr>
        <w:t>套监测设备已安装）。</w:t>
      </w:r>
    </w:p>
    <w:p>
      <w:pPr>
        <w:widowControl/>
        <w:snapToGrid w:val="0"/>
        <w:spacing w:line="360" w:lineRule="auto"/>
        <w:ind w:firstLine="523"/>
        <w:jc w:val="left"/>
        <w:rPr>
          <w:sz w:val="20"/>
          <w:szCs w:val="20"/>
        </w:rPr>
      </w:pPr>
      <w:r>
        <w:rPr>
          <w:sz w:val="20"/>
          <w:szCs w:val="20"/>
        </w:rPr>
        <w:t>4</w:t>
      </w:r>
      <w:r>
        <w:rPr>
          <w:rFonts w:hint="eastAsia"/>
          <w:sz w:val="20"/>
          <w:szCs w:val="20"/>
        </w:rPr>
        <w:t>、本采购文件所提出的货物技术标准是基本的技术标准和使用功能，并未规定所有的技术要求和适用标准，供应商应提供一套满足所列标准要求的高质量的产品及相应服务。本技术要求使用的标准如与供应商所执行标准发生矛盾时，按较高标准执行。</w:t>
      </w:r>
    </w:p>
    <w:p>
      <w:pPr>
        <w:widowControl/>
        <w:snapToGrid w:val="0"/>
        <w:spacing w:line="360" w:lineRule="auto"/>
        <w:ind w:firstLine="523"/>
        <w:jc w:val="left"/>
        <w:rPr>
          <w:rFonts w:ascii="CNMMFJ+MicrosoftYaHei" w:hAnsi="CNMMFJ+MicrosoftYaHei"/>
          <w:color w:val="000000"/>
          <w:sz w:val="20"/>
          <w:szCs w:val="20"/>
        </w:rPr>
      </w:pPr>
      <w:r>
        <w:rPr>
          <w:sz w:val="20"/>
          <w:szCs w:val="20"/>
        </w:rPr>
        <w:t>5</w:t>
      </w:r>
      <w:r>
        <w:rPr>
          <w:rFonts w:hint="eastAsia"/>
          <w:sz w:val="20"/>
          <w:szCs w:val="20"/>
        </w:rPr>
        <w:t>、本采购货物应按国际标准、国标、部标或专业标准制造；非标准货物按采购人提供的</w:t>
      </w:r>
      <w:r>
        <w:rPr>
          <w:rFonts w:hint="eastAsia" w:ascii="CNMMFJ+MicrosoftYaHei" w:hAnsi="CNMMFJ+MicrosoftYaHei"/>
          <w:color w:val="000000"/>
          <w:sz w:val="20"/>
          <w:szCs w:val="20"/>
        </w:rPr>
        <w:t>要求制造；质量标准按照国家有关规定及合同约定进行验收。</w:t>
      </w:r>
    </w:p>
    <w:p>
      <w:pPr>
        <w:widowControl/>
        <w:snapToGrid w:val="0"/>
        <w:spacing w:line="360" w:lineRule="auto"/>
        <w:ind w:firstLine="523"/>
        <w:jc w:val="left"/>
        <w:rPr>
          <w:sz w:val="20"/>
          <w:szCs w:val="20"/>
        </w:rPr>
      </w:pPr>
      <w:r>
        <w:rPr>
          <w:sz w:val="20"/>
          <w:szCs w:val="20"/>
        </w:rPr>
        <w:t>6</w:t>
      </w:r>
      <w:r>
        <w:rPr>
          <w:rFonts w:hint="eastAsia"/>
          <w:sz w:val="20"/>
          <w:szCs w:val="20"/>
        </w:rPr>
        <w:t>、</w:t>
      </w:r>
      <w:r>
        <w:rPr>
          <w:sz w:val="20"/>
          <w:szCs w:val="20"/>
        </w:rPr>
        <w:t xml:space="preserve"> </w:t>
      </w:r>
      <w:r>
        <w:rPr>
          <w:rFonts w:hint="eastAsia"/>
          <w:sz w:val="20"/>
          <w:szCs w:val="20"/>
        </w:rPr>
        <w:t>带</w:t>
      </w:r>
      <w:r>
        <w:rPr>
          <w:sz w:val="20"/>
          <w:szCs w:val="20"/>
        </w:rPr>
        <w:t>▲</w:t>
      </w:r>
      <w:r>
        <w:rPr>
          <w:rFonts w:hint="eastAsia"/>
          <w:sz w:val="20"/>
          <w:szCs w:val="20"/>
        </w:rPr>
        <w:t>号的条款内容，为本次采购的主要条款和实质性内容，投标人必须完全响应。</w:t>
      </w:r>
    </w:p>
    <w:p>
      <w:pPr>
        <w:widowControl/>
        <w:snapToGrid w:val="0"/>
        <w:spacing w:line="360" w:lineRule="auto"/>
        <w:ind w:firstLine="523"/>
        <w:jc w:val="left"/>
        <w:rPr>
          <w:sz w:val="20"/>
          <w:szCs w:val="20"/>
        </w:rPr>
      </w:pPr>
    </w:p>
    <w:p>
      <w:pPr>
        <w:widowControl/>
        <w:snapToGrid w:val="0"/>
        <w:spacing w:line="360" w:lineRule="auto"/>
        <w:ind w:firstLine="523"/>
        <w:jc w:val="left"/>
        <w:rPr>
          <w:sz w:val="20"/>
          <w:szCs w:val="20"/>
        </w:rPr>
      </w:pPr>
    </w:p>
    <w:p>
      <w:pPr>
        <w:widowControl/>
        <w:snapToGrid w:val="0"/>
        <w:spacing w:line="360" w:lineRule="auto"/>
        <w:ind w:firstLine="523"/>
        <w:jc w:val="left"/>
        <w:rPr>
          <w:sz w:val="20"/>
          <w:szCs w:val="20"/>
        </w:rPr>
      </w:pPr>
      <w:r>
        <w:rPr>
          <w:rFonts w:hint="eastAsia"/>
          <w:sz w:val="20"/>
          <w:szCs w:val="20"/>
        </w:rPr>
        <w:t>（三）设备清单和技术参数</w:t>
      </w:r>
    </w:p>
    <w:tbl>
      <w:tblPr>
        <w:tblStyle w:val="7"/>
        <w:tblW w:w="9156" w:type="dxa"/>
        <w:tblInd w:w="0" w:type="dxa"/>
        <w:tblLayout w:type="fixed"/>
        <w:tblCellMar>
          <w:top w:w="0" w:type="dxa"/>
          <w:left w:w="99" w:type="dxa"/>
          <w:bottom w:w="0" w:type="dxa"/>
          <w:right w:w="99" w:type="dxa"/>
        </w:tblCellMar>
      </w:tblPr>
      <w:tblGrid>
        <w:gridCol w:w="1566"/>
        <w:gridCol w:w="5225"/>
        <w:gridCol w:w="860"/>
        <w:gridCol w:w="740"/>
        <w:gridCol w:w="765"/>
      </w:tblGrid>
      <w:tr>
        <w:tblPrEx>
          <w:tblLayout w:type="fixed"/>
          <w:tblCellMar>
            <w:top w:w="0" w:type="dxa"/>
            <w:left w:w="99" w:type="dxa"/>
            <w:bottom w:w="0" w:type="dxa"/>
            <w:right w:w="99" w:type="dxa"/>
          </w:tblCellMar>
        </w:tblPrEx>
        <w:tc>
          <w:tcPr>
            <w:tcW w:w="15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4"/>
              </w:rPr>
            </w:pPr>
            <w:r>
              <w:rPr>
                <w:rFonts w:hint="eastAsia"/>
                <w:sz w:val="24"/>
              </w:rPr>
              <w:t>设备名称</w:t>
            </w:r>
          </w:p>
        </w:tc>
        <w:tc>
          <w:tcPr>
            <w:tcW w:w="5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4"/>
              </w:rPr>
            </w:pPr>
            <w:r>
              <w:rPr>
                <w:rFonts w:hint="eastAsia"/>
                <w:sz w:val="24"/>
              </w:rPr>
              <w:t>技术规格</w:t>
            </w:r>
          </w:p>
        </w:tc>
        <w:tc>
          <w:tcPr>
            <w:tcW w:w="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4"/>
              </w:rPr>
            </w:pPr>
            <w:r>
              <w:rPr>
                <w:rFonts w:hint="eastAsia"/>
                <w:sz w:val="24"/>
              </w:rPr>
              <w:t>单位</w:t>
            </w:r>
          </w:p>
        </w:tc>
        <w:tc>
          <w:tcPr>
            <w:tcW w:w="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4"/>
              </w:rPr>
            </w:pPr>
            <w:r>
              <w:rPr>
                <w:rFonts w:hint="eastAsia"/>
                <w:sz w:val="24"/>
              </w:rPr>
              <w:t>数量</w:t>
            </w:r>
          </w:p>
        </w:tc>
        <w:tc>
          <w:tcPr>
            <w:tcW w:w="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ind w:firstLine="240"/>
              <w:jc w:val="left"/>
              <w:rPr>
                <w:sz w:val="24"/>
              </w:rPr>
            </w:pPr>
          </w:p>
        </w:tc>
      </w:tr>
      <w:tr>
        <w:tblPrEx>
          <w:tblLayout w:type="fixed"/>
          <w:tblCellMar>
            <w:top w:w="0" w:type="dxa"/>
            <w:left w:w="99" w:type="dxa"/>
            <w:bottom w:w="0" w:type="dxa"/>
            <w:right w:w="99" w:type="dxa"/>
          </w:tblCellMar>
        </w:tblPrEx>
        <w:tc>
          <w:tcPr>
            <w:tcW w:w="15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0"/>
              </w:rPr>
            </w:pPr>
            <w:r>
              <w:rPr>
                <w:rFonts w:hint="eastAsia"/>
                <w:sz w:val="20"/>
              </w:rPr>
              <w:t>油烟监测仪</w:t>
            </w:r>
          </w:p>
          <w:p>
            <w:pPr>
              <w:widowControl/>
              <w:snapToGrid w:val="0"/>
              <w:jc w:val="center"/>
              <w:rPr>
                <w:sz w:val="20"/>
              </w:rPr>
            </w:pPr>
          </w:p>
          <w:p>
            <w:pPr>
              <w:widowControl/>
              <w:snapToGrid w:val="0"/>
              <w:jc w:val="center"/>
              <w:rPr>
                <w:sz w:val="20"/>
              </w:rPr>
            </w:pPr>
          </w:p>
          <w:p>
            <w:pPr>
              <w:widowControl/>
              <w:snapToGrid w:val="0"/>
              <w:jc w:val="center"/>
              <w:rPr>
                <w:sz w:val="20"/>
              </w:rPr>
            </w:pPr>
          </w:p>
          <w:p>
            <w:pPr>
              <w:widowControl/>
              <w:snapToGrid w:val="0"/>
              <w:jc w:val="center"/>
              <w:rPr>
                <w:sz w:val="20"/>
              </w:rPr>
            </w:pPr>
          </w:p>
        </w:tc>
        <w:tc>
          <w:tcPr>
            <w:tcW w:w="5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E w:val="0"/>
              <w:autoSpaceDN w:val="0"/>
              <w:snapToGrid w:val="0"/>
              <w:spacing w:line="317" w:lineRule="exact"/>
              <w:jc w:val="left"/>
              <w:rPr>
                <w:sz w:val="20"/>
              </w:rPr>
            </w:pPr>
            <w:r>
              <w:rPr>
                <w:rFonts w:hint="eastAsia"/>
                <w:sz w:val="20"/>
              </w:rPr>
              <w:t>油烟检测量程：</w:t>
            </w:r>
            <w:r>
              <w:rPr>
                <w:sz w:val="20"/>
              </w:rPr>
              <w:t>0.0 </w:t>
            </w:r>
            <w:r>
              <w:rPr>
                <w:rFonts w:hint="eastAsia"/>
                <w:sz w:val="20"/>
              </w:rPr>
              <w:t>～</w:t>
            </w:r>
            <w:r>
              <w:rPr>
                <w:sz w:val="20"/>
              </w:rPr>
              <w:t>45.0 mg/m3</w:t>
            </w:r>
          </w:p>
          <w:p>
            <w:pPr>
              <w:widowControl/>
              <w:autoSpaceDE w:val="0"/>
              <w:autoSpaceDN w:val="0"/>
              <w:snapToGrid w:val="0"/>
              <w:spacing w:line="317" w:lineRule="exact"/>
              <w:jc w:val="left"/>
              <w:rPr>
                <w:sz w:val="20"/>
              </w:rPr>
            </w:pPr>
            <w:r>
              <w:rPr>
                <w:rFonts w:hint="eastAsia"/>
                <w:sz w:val="20"/>
              </w:rPr>
              <w:t>▲油烟检测误差：</w:t>
            </w:r>
            <w:r>
              <w:rPr>
                <w:sz w:val="20"/>
              </w:rPr>
              <w:t>≤±10%</w:t>
            </w:r>
            <w:r>
              <w:rPr>
                <w:rFonts w:hint="eastAsia"/>
                <w:sz w:val="20"/>
              </w:rPr>
              <w:t>（中环协或其指定检测机构出具的检测报告）</w:t>
            </w:r>
          </w:p>
          <w:p>
            <w:pPr>
              <w:widowControl/>
              <w:autoSpaceDE w:val="0"/>
              <w:autoSpaceDN w:val="0"/>
              <w:snapToGrid w:val="0"/>
              <w:spacing w:line="317" w:lineRule="exact"/>
              <w:jc w:val="left"/>
              <w:rPr>
                <w:rFonts w:hint="eastAsia"/>
                <w:sz w:val="20"/>
                <w:lang w:val="en-US" w:eastAsia="zh-CN"/>
              </w:rPr>
            </w:pPr>
            <w:r>
              <w:rPr>
                <w:sz w:val="20"/>
              </w:rPr>
              <w:t>▲</w:t>
            </w:r>
            <w:r>
              <w:rPr>
                <w:rFonts w:hint="eastAsia"/>
                <w:sz w:val="20"/>
              </w:rPr>
              <w:t>油烟检测</w:t>
            </w:r>
            <w:r>
              <w:rPr>
                <w:sz w:val="20"/>
              </w:rPr>
              <w:t>1</w:t>
            </w:r>
            <w:r>
              <w:rPr>
                <w:rFonts w:hint="eastAsia"/>
                <w:sz w:val="20"/>
              </w:rPr>
              <w:t>小时零点漂移：≤±0.1mg/m3</w:t>
            </w:r>
            <w:r>
              <w:rPr>
                <w:rFonts w:hint="eastAsia"/>
                <w:sz w:val="20"/>
              </w:rPr>
              <w:t>（中环协或其指定</w:t>
            </w:r>
            <w:r>
              <w:rPr>
                <w:rFonts w:hint="eastAsia"/>
                <w:sz w:val="20"/>
                <w:lang w:val="en-US" w:eastAsia="zh-CN"/>
              </w:rPr>
              <w:t>的合法且法律认可的鉴定机构</w:t>
            </w:r>
            <w:r>
              <w:rPr>
                <w:rFonts w:hint="eastAsia"/>
                <w:sz w:val="20"/>
              </w:rPr>
              <w:t>出具的</w:t>
            </w:r>
            <w:r>
              <w:rPr>
                <w:rFonts w:hint="eastAsia"/>
                <w:sz w:val="20"/>
                <w:lang w:val="en-US" w:eastAsia="zh-CN"/>
              </w:rPr>
              <w:t>检测报告）</w:t>
            </w:r>
          </w:p>
          <w:p>
            <w:pPr>
              <w:widowControl/>
              <w:autoSpaceDE w:val="0"/>
              <w:autoSpaceDN w:val="0"/>
              <w:snapToGrid w:val="0"/>
              <w:spacing w:line="317" w:lineRule="exact"/>
              <w:jc w:val="left"/>
              <w:rPr>
                <w:rFonts w:hint="eastAsia"/>
                <w:sz w:val="20"/>
                <w:lang w:val="en-US" w:eastAsia="zh-CN"/>
              </w:rPr>
            </w:pPr>
            <w:r>
              <w:rPr>
                <w:rFonts w:hint="eastAsia"/>
                <w:sz w:val="20"/>
                <w:lang w:val="en-US" w:eastAsia="zh-CN"/>
              </w:rPr>
              <w:t>线性误差：≤±10%（中环协或其指定的合法且法律认可的鉴定机构出具的检测报告）</w:t>
            </w:r>
          </w:p>
          <w:p>
            <w:pPr>
              <w:widowControl/>
              <w:autoSpaceDE w:val="0"/>
              <w:autoSpaceDN w:val="0"/>
              <w:snapToGrid w:val="0"/>
              <w:spacing w:line="317" w:lineRule="exact"/>
              <w:jc w:val="left"/>
              <w:rPr>
                <w:sz w:val="20"/>
              </w:rPr>
            </w:pPr>
            <w:r>
              <w:rPr>
                <w:rFonts w:hint="eastAsia"/>
                <w:sz w:val="20"/>
              </w:rPr>
              <w:t>油烟检测响应时间：</w:t>
            </w:r>
            <w:r>
              <w:rPr>
                <w:sz w:val="20"/>
              </w:rPr>
              <w:t>T90</w:t>
            </w:r>
            <w:r>
              <w:rPr>
                <w:rFonts w:hint="eastAsia"/>
                <w:sz w:val="20"/>
              </w:rPr>
              <w:t>≤</w:t>
            </w:r>
            <w:r>
              <w:rPr>
                <w:sz w:val="20"/>
              </w:rPr>
              <w:t>10S</w:t>
            </w:r>
          </w:p>
          <w:p>
            <w:pPr>
              <w:widowControl/>
              <w:autoSpaceDE w:val="0"/>
              <w:autoSpaceDN w:val="0"/>
              <w:snapToGrid w:val="0"/>
              <w:spacing w:line="317" w:lineRule="exact"/>
              <w:jc w:val="left"/>
              <w:rPr>
                <w:sz w:val="20"/>
              </w:rPr>
            </w:pPr>
            <w:r>
              <w:rPr>
                <w:rFonts w:hint="eastAsia"/>
                <w:sz w:val="20"/>
              </w:rPr>
              <w:t>工作温度：</w:t>
            </w:r>
            <w:r>
              <w:rPr>
                <w:sz w:val="20"/>
              </w:rPr>
              <w:t>-10~55</w:t>
            </w:r>
            <w:r>
              <w:rPr>
                <w:rFonts w:hint="eastAsia"/>
                <w:sz w:val="20"/>
              </w:rPr>
              <w:t>℃</w:t>
            </w:r>
          </w:p>
          <w:p>
            <w:pPr>
              <w:widowControl/>
              <w:autoSpaceDE w:val="0"/>
              <w:autoSpaceDN w:val="0"/>
              <w:snapToGrid w:val="0"/>
              <w:spacing w:line="317" w:lineRule="exact"/>
              <w:jc w:val="left"/>
              <w:rPr>
                <w:sz w:val="20"/>
              </w:rPr>
            </w:pPr>
            <w:r>
              <w:rPr>
                <w:rFonts w:hint="eastAsia"/>
                <w:sz w:val="20"/>
              </w:rPr>
              <w:t>▲传输方式：带有</w:t>
            </w:r>
            <w:r>
              <w:rPr>
                <w:sz w:val="20"/>
              </w:rPr>
              <w:t>2G/3G/4G</w:t>
            </w:r>
            <w:r>
              <w:rPr>
                <w:rFonts w:hint="eastAsia"/>
                <w:sz w:val="20"/>
              </w:rPr>
              <w:t>等无线通信接口，以及最少</w:t>
            </w:r>
            <w:r>
              <w:rPr>
                <w:sz w:val="20"/>
              </w:rPr>
              <w:t>1</w:t>
            </w:r>
            <w:r>
              <w:rPr>
                <w:rFonts w:hint="eastAsia"/>
                <w:sz w:val="20"/>
              </w:rPr>
              <w:t>路</w:t>
            </w:r>
            <w:r>
              <w:rPr>
                <w:sz w:val="20"/>
              </w:rPr>
              <w:t>RS-232</w:t>
            </w:r>
            <w:r>
              <w:rPr>
                <w:rFonts w:hint="eastAsia"/>
                <w:sz w:val="20"/>
              </w:rPr>
              <w:t>接口</w:t>
            </w:r>
          </w:p>
          <w:p>
            <w:pPr>
              <w:widowControl/>
              <w:autoSpaceDE w:val="0"/>
              <w:autoSpaceDN w:val="0"/>
              <w:snapToGrid w:val="0"/>
              <w:spacing w:line="317" w:lineRule="exact"/>
              <w:jc w:val="left"/>
              <w:rPr>
                <w:sz w:val="20"/>
              </w:rPr>
            </w:pPr>
            <w:r>
              <w:rPr>
                <w:rFonts w:hint="eastAsia"/>
                <w:sz w:val="20"/>
              </w:rPr>
              <w:t>数字接口：预留数据接口传输至甲方指定数字城管、厨房革命</w:t>
            </w:r>
            <w:r>
              <w:rPr>
                <w:sz w:val="20"/>
              </w:rPr>
              <w:t>APP</w:t>
            </w:r>
            <w:r>
              <w:rPr>
                <w:rFonts w:hint="eastAsia"/>
                <w:sz w:val="20"/>
              </w:rPr>
              <w:t>等平台。</w:t>
            </w:r>
          </w:p>
          <w:p>
            <w:pPr>
              <w:widowControl/>
              <w:autoSpaceDE w:val="0"/>
              <w:autoSpaceDN w:val="0"/>
              <w:snapToGrid w:val="0"/>
              <w:spacing w:line="317" w:lineRule="exact"/>
              <w:jc w:val="left"/>
              <w:rPr>
                <w:sz w:val="20"/>
              </w:rPr>
            </w:pPr>
            <w:r>
              <w:rPr>
                <w:sz w:val="20"/>
              </w:rPr>
              <w:t>▲</w:t>
            </w:r>
            <w:r>
              <w:rPr>
                <w:rFonts w:hint="eastAsia"/>
                <w:sz w:val="20"/>
              </w:rPr>
              <w:t>显示屏：不小于</w:t>
            </w:r>
            <w:r>
              <w:rPr>
                <w:sz w:val="20"/>
              </w:rPr>
              <w:t>5</w:t>
            </w:r>
            <w:r>
              <w:rPr>
                <w:rFonts w:hint="eastAsia"/>
                <w:sz w:val="20"/>
              </w:rPr>
              <w:t>英寸彩色液晶显示屏，能显示监测仪的实时监测数据</w:t>
            </w:r>
          </w:p>
          <w:p>
            <w:pPr>
              <w:widowControl/>
              <w:autoSpaceDE w:val="0"/>
              <w:autoSpaceDN w:val="0"/>
              <w:snapToGrid w:val="0"/>
              <w:spacing w:line="317" w:lineRule="exact"/>
              <w:jc w:val="left"/>
              <w:rPr>
                <w:sz w:val="20"/>
              </w:rPr>
            </w:pPr>
            <w:r>
              <w:rPr>
                <w:color w:val="000000"/>
                <w:sz w:val="20"/>
              </w:rPr>
              <w:t>▲</w:t>
            </w:r>
            <w:r>
              <w:rPr>
                <w:rFonts w:hint="eastAsia"/>
                <w:color w:val="000000"/>
                <w:sz w:val="20"/>
              </w:rPr>
              <w:t>历史数据查询：必须</w:t>
            </w:r>
            <w:r>
              <w:rPr>
                <w:color w:val="000000"/>
                <w:sz w:val="20"/>
              </w:rPr>
              <w:t xml:space="preserve"> 1 </w:t>
            </w:r>
            <w:r>
              <w:rPr>
                <w:rFonts w:hint="eastAsia"/>
                <w:color w:val="000000"/>
                <w:sz w:val="20"/>
              </w:rPr>
              <w:t>分钟、</w:t>
            </w:r>
            <w:r>
              <w:rPr>
                <w:color w:val="000000"/>
                <w:sz w:val="20"/>
              </w:rPr>
              <w:t xml:space="preserve">5 </w:t>
            </w:r>
            <w:r>
              <w:rPr>
                <w:rFonts w:hint="eastAsia"/>
                <w:color w:val="000000"/>
                <w:sz w:val="20"/>
              </w:rPr>
              <w:t>分钟、</w:t>
            </w:r>
            <w:r>
              <w:rPr>
                <w:color w:val="000000"/>
                <w:sz w:val="20"/>
              </w:rPr>
              <w:t xml:space="preserve">10  </w:t>
            </w:r>
            <w:r>
              <w:rPr>
                <w:rFonts w:hint="eastAsia"/>
                <w:color w:val="000000"/>
                <w:sz w:val="20"/>
              </w:rPr>
              <w:t>分钟、</w:t>
            </w:r>
            <w:r>
              <w:rPr>
                <w:color w:val="000000"/>
                <w:sz w:val="20"/>
              </w:rPr>
              <w:t xml:space="preserve">1  </w:t>
            </w:r>
            <w:r>
              <w:rPr>
                <w:rFonts w:hint="eastAsia"/>
                <w:color w:val="000000"/>
                <w:sz w:val="20"/>
              </w:rPr>
              <w:t>小时、日报表、月报表数据查询功能，存储保证至少</w:t>
            </w:r>
            <w:r>
              <w:rPr>
                <w:color w:val="000000"/>
                <w:sz w:val="20"/>
              </w:rPr>
              <w:t xml:space="preserve"> 1  </w:t>
            </w:r>
            <w:r>
              <w:rPr>
                <w:rFonts w:hint="eastAsia"/>
                <w:color w:val="000000"/>
                <w:sz w:val="20"/>
              </w:rPr>
              <w:t>年的数据</w:t>
            </w:r>
          </w:p>
          <w:p>
            <w:pPr>
              <w:widowControl/>
              <w:autoSpaceDE w:val="0"/>
              <w:autoSpaceDN w:val="0"/>
              <w:snapToGrid w:val="0"/>
              <w:spacing w:line="317" w:lineRule="exact"/>
              <w:jc w:val="left"/>
              <w:rPr>
                <w:sz w:val="20"/>
              </w:rPr>
            </w:pPr>
            <w:r>
              <w:rPr>
                <w:rFonts w:hint="eastAsia"/>
                <w:sz w:val="20"/>
              </w:rPr>
              <w:t>（</w:t>
            </w:r>
            <w:r>
              <w:rPr>
                <w:sz w:val="20"/>
              </w:rPr>
              <w:t>1</w:t>
            </w:r>
            <w:r>
              <w:rPr>
                <w:rFonts w:hint="eastAsia"/>
                <w:sz w:val="20"/>
              </w:rPr>
              <w:t>）测量排放浓度各类包括：</w:t>
            </w:r>
            <w:r>
              <w:rPr>
                <w:sz w:val="20"/>
              </w:rPr>
              <w:t>1.</w:t>
            </w:r>
            <w:r>
              <w:rPr>
                <w:rFonts w:hint="eastAsia"/>
                <w:sz w:val="20"/>
              </w:rPr>
              <w:t>油烟浓度；</w:t>
            </w:r>
            <w:r>
              <w:rPr>
                <w:sz w:val="20"/>
              </w:rPr>
              <w:t>2.</w:t>
            </w:r>
            <w:r>
              <w:rPr>
                <w:rFonts w:hint="eastAsia"/>
                <w:sz w:val="20"/>
              </w:rPr>
              <w:t>颗粒物浓度。</w:t>
            </w:r>
          </w:p>
          <w:p>
            <w:pPr>
              <w:widowControl/>
              <w:snapToGrid w:val="0"/>
              <w:jc w:val="left"/>
              <w:rPr>
                <w:sz w:val="20"/>
              </w:rPr>
            </w:pPr>
            <w:r>
              <w:rPr>
                <w:rFonts w:hint="eastAsia"/>
                <w:sz w:val="20"/>
              </w:rPr>
              <w:t>（</w:t>
            </w:r>
            <w:r>
              <w:rPr>
                <w:sz w:val="20"/>
              </w:rPr>
              <w:t>2</w:t>
            </w:r>
            <w:r>
              <w:rPr>
                <w:rFonts w:hint="eastAsia"/>
                <w:sz w:val="20"/>
              </w:rPr>
              <w:t>）支持断点续传功能：当网络中断时监测数据可缓存到本地，待网络恢复后立即将数据补传至油烟监控平台，配合油烟监控平台的数据补遗功能，可保证数据在线率达到</w:t>
            </w:r>
            <w:r>
              <w:rPr>
                <w:sz w:val="20"/>
              </w:rPr>
              <w:t>99%</w:t>
            </w:r>
            <w:r>
              <w:rPr>
                <w:rFonts w:hint="eastAsia"/>
                <w:sz w:val="20"/>
              </w:rPr>
              <w:t>。</w:t>
            </w:r>
          </w:p>
          <w:p>
            <w:pPr>
              <w:widowControl/>
              <w:snapToGrid w:val="0"/>
              <w:jc w:val="left"/>
              <w:rPr>
                <w:sz w:val="20"/>
              </w:rPr>
            </w:pPr>
            <w:r>
              <w:rPr>
                <w:rFonts w:hint="eastAsia"/>
                <w:sz w:val="20"/>
              </w:rPr>
              <w:t>（</w:t>
            </w:r>
            <w:r>
              <w:rPr>
                <w:sz w:val="20"/>
              </w:rPr>
              <w:t>3</w:t>
            </w:r>
            <w:r>
              <w:rPr>
                <w:rFonts w:hint="eastAsia"/>
                <w:sz w:val="20"/>
              </w:rPr>
              <w:t>）油烟探头具有防拆卸保护功能：当油烟探头进行非法拆卸时，系统自动发出报警信息，有效防止油烟探头的异常拆除。</w:t>
            </w:r>
          </w:p>
          <w:p>
            <w:pPr>
              <w:widowControl/>
              <w:autoSpaceDE w:val="0"/>
              <w:autoSpaceDN w:val="0"/>
              <w:snapToGrid w:val="0"/>
              <w:spacing w:line="317" w:lineRule="exact"/>
              <w:jc w:val="left"/>
              <w:rPr>
                <w:color w:val="000000"/>
                <w:sz w:val="20"/>
              </w:rPr>
            </w:pPr>
            <w:r>
              <w:rPr>
                <w:color w:val="000000"/>
                <w:sz w:val="20"/>
              </w:rPr>
              <w:t>(4)</w:t>
            </w:r>
            <w:r>
              <w:rPr>
                <w:rFonts w:hint="eastAsia"/>
                <w:color w:val="000000"/>
                <w:sz w:val="20"/>
              </w:rPr>
              <w:t>数据存储：能存储实时数据并保存历史数据，存储单元具备具备断电保护功能，断电后存储数据不丢失</w:t>
            </w:r>
          </w:p>
          <w:p>
            <w:pPr>
              <w:widowControl/>
              <w:autoSpaceDE w:val="0"/>
              <w:autoSpaceDN w:val="0"/>
              <w:snapToGrid w:val="0"/>
              <w:spacing w:line="317" w:lineRule="exact"/>
              <w:jc w:val="left"/>
              <w:rPr>
                <w:sz w:val="20"/>
              </w:rPr>
            </w:pPr>
            <w:r>
              <w:rPr>
                <w:color w:val="000000"/>
                <w:sz w:val="20"/>
              </w:rPr>
              <w:t>(5)</w:t>
            </w:r>
            <w:r>
              <w:rPr>
                <w:rFonts w:hint="eastAsia"/>
                <w:color w:val="000000"/>
                <w:sz w:val="20"/>
              </w:rPr>
              <w:t>数据传输：采用</w:t>
            </w:r>
            <w:r>
              <w:rPr>
                <w:color w:val="000000"/>
                <w:sz w:val="20"/>
              </w:rPr>
              <w:t xml:space="preserve">GPRS </w:t>
            </w:r>
            <w:r>
              <w:rPr>
                <w:rFonts w:hint="eastAsia"/>
                <w:color w:val="000000"/>
                <w:sz w:val="20"/>
              </w:rPr>
              <w:t>或</w:t>
            </w:r>
            <w:r>
              <w:rPr>
                <w:color w:val="000000"/>
                <w:sz w:val="20"/>
              </w:rPr>
              <w:t xml:space="preserve">4G  </w:t>
            </w:r>
            <w:r>
              <w:rPr>
                <w:rFonts w:hint="eastAsia"/>
                <w:color w:val="000000"/>
                <w:sz w:val="20"/>
              </w:rPr>
              <w:t>网络通信，保证连续、实时可靠的进行数据传输</w:t>
            </w:r>
          </w:p>
        </w:tc>
        <w:tc>
          <w:tcPr>
            <w:tcW w:w="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rFonts w:hint="eastAsia"/>
                <w:sz w:val="24"/>
              </w:rPr>
              <w:t>台</w:t>
            </w:r>
          </w:p>
          <w:p>
            <w:pPr>
              <w:widowControl/>
              <w:snapToGrid w:val="0"/>
              <w:ind w:firstLine="240"/>
              <w:jc w:val="center"/>
              <w:rPr>
                <w:rFonts w:eastAsia="Times New Roman"/>
                <w:sz w:val="20"/>
              </w:rPr>
            </w:pPr>
          </w:p>
          <w:p>
            <w:pPr>
              <w:widowControl/>
              <w:snapToGrid w:val="0"/>
              <w:ind w:firstLine="240"/>
              <w:jc w:val="center"/>
              <w:rPr>
                <w:sz w:val="20"/>
              </w:rPr>
            </w:pPr>
          </w:p>
          <w:p>
            <w:pPr>
              <w:widowControl/>
              <w:snapToGrid w:val="0"/>
              <w:ind w:firstLine="240"/>
              <w:jc w:val="center"/>
              <w:rPr>
                <w:rFonts w:eastAsia="Times New Roman"/>
                <w:sz w:val="20"/>
              </w:rPr>
            </w:pPr>
          </w:p>
          <w:p>
            <w:pPr>
              <w:widowControl/>
              <w:snapToGrid w:val="0"/>
              <w:ind w:firstLine="240"/>
              <w:jc w:val="center"/>
              <w:rPr>
                <w:rFonts w:eastAsia="Times New Roman"/>
                <w:sz w:val="20"/>
              </w:rPr>
            </w:pPr>
          </w:p>
          <w:p>
            <w:pPr>
              <w:widowControl/>
              <w:snapToGrid w:val="0"/>
              <w:ind w:firstLine="240"/>
              <w:jc w:val="center"/>
              <w:rPr>
                <w:rFonts w:eastAsia="Times New Roman"/>
                <w:sz w:val="20"/>
              </w:rPr>
            </w:pPr>
          </w:p>
          <w:p>
            <w:pPr>
              <w:widowControl/>
              <w:snapToGrid w:val="0"/>
              <w:ind w:firstLine="240"/>
              <w:jc w:val="center"/>
              <w:rPr>
                <w:sz w:val="20"/>
              </w:rPr>
            </w:pPr>
          </w:p>
        </w:tc>
        <w:tc>
          <w:tcPr>
            <w:tcW w:w="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4"/>
              </w:rPr>
            </w:pPr>
            <w:r>
              <w:rPr>
                <w:sz w:val="24"/>
              </w:rPr>
              <w:t>112</w:t>
            </w:r>
          </w:p>
          <w:p>
            <w:pPr>
              <w:widowControl/>
              <w:snapToGrid w:val="0"/>
              <w:jc w:val="center"/>
              <w:rPr>
                <w:rFonts w:eastAsia="Times New Roman"/>
                <w:sz w:val="20"/>
              </w:rPr>
            </w:pPr>
          </w:p>
          <w:p>
            <w:pPr>
              <w:widowControl/>
              <w:snapToGrid w:val="0"/>
              <w:jc w:val="center"/>
              <w:rPr>
                <w:sz w:val="20"/>
              </w:rPr>
            </w:pPr>
          </w:p>
          <w:p>
            <w:pPr>
              <w:widowControl/>
              <w:snapToGrid w:val="0"/>
              <w:jc w:val="center"/>
              <w:rPr>
                <w:rFonts w:eastAsia="Times New Roman"/>
                <w:sz w:val="20"/>
              </w:rPr>
            </w:pPr>
          </w:p>
          <w:p>
            <w:pPr>
              <w:widowControl/>
              <w:snapToGrid w:val="0"/>
              <w:jc w:val="center"/>
              <w:rPr>
                <w:rFonts w:eastAsia="Times New Roman"/>
                <w:sz w:val="20"/>
              </w:rPr>
            </w:pPr>
          </w:p>
          <w:p>
            <w:pPr>
              <w:widowControl/>
              <w:snapToGrid w:val="0"/>
              <w:jc w:val="center"/>
              <w:rPr>
                <w:rFonts w:eastAsia="Times New Roman"/>
                <w:sz w:val="20"/>
              </w:rPr>
            </w:pPr>
          </w:p>
          <w:p>
            <w:pPr>
              <w:widowControl/>
              <w:snapToGrid w:val="0"/>
              <w:jc w:val="center"/>
              <w:rPr>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ind w:firstLine="240"/>
              <w:jc w:val="left"/>
              <w:rPr>
                <w:sz w:val="24"/>
              </w:rPr>
            </w:pPr>
          </w:p>
          <w:p>
            <w:pPr>
              <w:widowControl/>
              <w:snapToGrid w:val="0"/>
              <w:ind w:firstLine="240"/>
              <w:jc w:val="left"/>
              <w:rPr>
                <w:rFonts w:eastAsia="Times New Roman"/>
                <w:sz w:val="20"/>
              </w:rPr>
            </w:pPr>
          </w:p>
          <w:p>
            <w:pPr>
              <w:widowControl/>
              <w:snapToGrid w:val="0"/>
              <w:ind w:firstLine="240"/>
              <w:jc w:val="left"/>
              <w:rPr>
                <w:sz w:val="20"/>
              </w:rPr>
            </w:pPr>
          </w:p>
          <w:p>
            <w:pPr>
              <w:widowControl/>
              <w:snapToGrid w:val="0"/>
              <w:ind w:firstLine="240"/>
              <w:jc w:val="left"/>
              <w:rPr>
                <w:rFonts w:eastAsia="Times New Roman"/>
                <w:sz w:val="20"/>
              </w:rPr>
            </w:pPr>
          </w:p>
          <w:p>
            <w:pPr>
              <w:widowControl/>
              <w:snapToGrid w:val="0"/>
              <w:ind w:firstLine="240"/>
              <w:jc w:val="left"/>
              <w:rPr>
                <w:rFonts w:eastAsia="Times New Roman"/>
                <w:sz w:val="20"/>
              </w:rPr>
            </w:pPr>
          </w:p>
          <w:p>
            <w:pPr>
              <w:widowControl/>
              <w:snapToGrid w:val="0"/>
              <w:ind w:firstLine="240"/>
              <w:jc w:val="left"/>
              <w:rPr>
                <w:rFonts w:eastAsia="Times New Roman"/>
                <w:sz w:val="20"/>
              </w:rPr>
            </w:pPr>
          </w:p>
          <w:p>
            <w:pPr>
              <w:widowControl/>
              <w:snapToGrid w:val="0"/>
              <w:ind w:firstLine="240"/>
              <w:jc w:val="left"/>
              <w:rPr>
                <w:sz w:val="20"/>
              </w:rPr>
            </w:pPr>
          </w:p>
        </w:tc>
      </w:tr>
      <w:tr>
        <w:tblPrEx>
          <w:tblLayout w:type="fixed"/>
          <w:tblCellMar>
            <w:top w:w="0" w:type="dxa"/>
            <w:left w:w="99" w:type="dxa"/>
            <w:bottom w:w="0" w:type="dxa"/>
            <w:right w:w="99" w:type="dxa"/>
          </w:tblCellMar>
        </w:tblPrEx>
        <w:trPr>
          <w:trHeight w:val="1909" w:hRule="atLeast"/>
        </w:trPr>
        <w:tc>
          <w:tcPr>
            <w:tcW w:w="15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0"/>
              </w:rPr>
            </w:pPr>
            <w:r>
              <w:rPr>
                <w:rFonts w:hint="eastAsia"/>
                <w:sz w:val="20"/>
              </w:rPr>
              <w:t>操作终端</w:t>
            </w:r>
          </w:p>
        </w:tc>
        <w:tc>
          <w:tcPr>
            <w:tcW w:w="5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E w:val="0"/>
              <w:autoSpaceDN w:val="0"/>
              <w:snapToGrid w:val="0"/>
              <w:spacing w:line="317" w:lineRule="exact"/>
              <w:jc w:val="left"/>
              <w:rPr>
                <w:color w:val="000000"/>
                <w:sz w:val="20"/>
              </w:rPr>
            </w:pPr>
            <w:r>
              <w:rPr>
                <w:rFonts w:hint="eastAsia"/>
                <w:color w:val="000000"/>
                <w:sz w:val="20"/>
              </w:rPr>
              <w:t>屏幕：</w:t>
            </w:r>
            <w:r>
              <w:fldChar w:fldCharType="begin"/>
            </w:r>
            <w:r>
              <w:instrText xml:space="preserve"> HYPERLINK "http://detail.zol.com.cn/notebook_index/subcate16_list_p12887_1.html" </w:instrText>
            </w:r>
            <w:r>
              <w:fldChar w:fldCharType="separate"/>
            </w:r>
            <w:r>
              <w:rPr>
                <w:color w:val="000000"/>
                <w:sz w:val="20"/>
              </w:rPr>
              <w:t>15.6</w:t>
            </w:r>
            <w:r>
              <w:rPr>
                <w:rFonts w:hint="eastAsia"/>
                <w:color w:val="000000"/>
                <w:sz w:val="20"/>
              </w:rPr>
              <w:t>英寸</w:t>
            </w:r>
            <w:r>
              <w:rPr>
                <w:rFonts w:hint="eastAsia"/>
                <w:color w:val="000000"/>
                <w:sz w:val="20"/>
              </w:rPr>
              <w:fldChar w:fldCharType="end"/>
            </w:r>
          </w:p>
          <w:p>
            <w:pPr>
              <w:widowControl/>
              <w:autoSpaceDE w:val="0"/>
              <w:autoSpaceDN w:val="0"/>
              <w:snapToGrid w:val="0"/>
              <w:spacing w:line="317" w:lineRule="exact"/>
              <w:jc w:val="left"/>
              <w:rPr>
                <w:color w:val="000000"/>
                <w:sz w:val="20"/>
              </w:rPr>
            </w:pPr>
            <w:r>
              <w:rPr>
                <w:rFonts w:hint="eastAsia"/>
                <w:color w:val="000000"/>
                <w:sz w:val="20"/>
              </w:rPr>
              <w:t>分辨率：</w:t>
            </w:r>
            <w:r>
              <w:fldChar w:fldCharType="begin"/>
            </w:r>
            <w:r>
              <w:instrText xml:space="preserve"> HYPERLINK "http://detail.zol.com.cn/notebook_index/subcate16_list_s6457_1.html" </w:instrText>
            </w:r>
            <w:r>
              <w:fldChar w:fldCharType="separate"/>
            </w:r>
            <w:r>
              <w:rPr>
                <w:color w:val="000000"/>
                <w:sz w:val="20"/>
              </w:rPr>
              <w:t>1920x1080</w:t>
            </w:r>
            <w:r>
              <w:rPr>
                <w:color w:val="000000"/>
                <w:sz w:val="20"/>
              </w:rPr>
              <w:fldChar w:fldCharType="end"/>
            </w:r>
          </w:p>
          <w:p>
            <w:pPr>
              <w:widowControl/>
              <w:autoSpaceDE w:val="0"/>
              <w:autoSpaceDN w:val="0"/>
              <w:snapToGrid w:val="0"/>
              <w:spacing w:line="317" w:lineRule="exact"/>
              <w:jc w:val="left"/>
              <w:rPr>
                <w:color w:val="000000"/>
                <w:sz w:val="20"/>
              </w:rPr>
            </w:pPr>
            <w:r>
              <w:rPr>
                <w:color w:val="000000"/>
                <w:sz w:val="20"/>
              </w:rPr>
              <w:t>CPU</w:t>
            </w:r>
            <w:r>
              <w:rPr>
                <w:rFonts w:hint="eastAsia"/>
                <w:color w:val="000000"/>
                <w:sz w:val="20"/>
              </w:rPr>
              <w:t>主频：</w:t>
            </w:r>
            <w:r>
              <w:rPr>
                <w:color w:val="000000"/>
                <w:sz w:val="20"/>
              </w:rPr>
              <w:t>1.8GHz</w:t>
            </w:r>
          </w:p>
          <w:p>
            <w:pPr>
              <w:widowControl/>
              <w:autoSpaceDE w:val="0"/>
              <w:autoSpaceDN w:val="0"/>
              <w:snapToGrid w:val="0"/>
              <w:spacing w:line="317" w:lineRule="exact"/>
              <w:jc w:val="left"/>
              <w:rPr>
                <w:color w:val="000000"/>
                <w:sz w:val="20"/>
              </w:rPr>
            </w:pPr>
            <w:r>
              <w:rPr>
                <w:rFonts w:hint="eastAsia"/>
                <w:color w:val="000000"/>
                <w:sz w:val="20"/>
              </w:rPr>
              <w:t>核心</w:t>
            </w:r>
            <w:r>
              <w:rPr>
                <w:color w:val="000000"/>
                <w:sz w:val="20"/>
              </w:rPr>
              <w:t>/</w:t>
            </w:r>
            <w:r>
              <w:rPr>
                <w:rFonts w:hint="eastAsia"/>
                <w:color w:val="000000"/>
                <w:sz w:val="20"/>
              </w:rPr>
              <w:t>线程数：</w:t>
            </w:r>
            <w:r>
              <w:fldChar w:fldCharType="begin"/>
            </w:r>
            <w:r>
              <w:instrText xml:space="preserve"> HYPERLINK "http://detail.zol.com.cn/notebook_index/subcate16_list_p18105_1.html" </w:instrText>
            </w:r>
            <w:r>
              <w:fldChar w:fldCharType="separate"/>
            </w:r>
            <w:r>
              <w:rPr>
                <w:rFonts w:hint="eastAsia"/>
                <w:color w:val="000000"/>
                <w:sz w:val="20"/>
              </w:rPr>
              <w:t>四核心</w:t>
            </w:r>
            <w:r>
              <w:rPr>
                <w:color w:val="000000"/>
                <w:sz w:val="20"/>
              </w:rPr>
              <w:t>/</w:t>
            </w:r>
            <w:r>
              <w:rPr>
                <w:rFonts w:hint="eastAsia"/>
                <w:color w:val="000000"/>
                <w:sz w:val="20"/>
              </w:rPr>
              <w:t>八线程</w:t>
            </w:r>
            <w:r>
              <w:rPr>
                <w:rFonts w:hint="eastAsia"/>
                <w:color w:val="000000"/>
                <w:sz w:val="20"/>
              </w:rPr>
              <w:fldChar w:fldCharType="end"/>
            </w:r>
          </w:p>
          <w:p>
            <w:pPr>
              <w:widowControl/>
              <w:autoSpaceDE w:val="0"/>
              <w:autoSpaceDN w:val="0"/>
              <w:snapToGrid w:val="0"/>
              <w:spacing w:line="317" w:lineRule="exact"/>
              <w:jc w:val="left"/>
              <w:rPr>
                <w:color w:val="000000"/>
                <w:sz w:val="20"/>
              </w:rPr>
            </w:pPr>
            <w:r>
              <w:rPr>
                <w:rFonts w:hint="eastAsia"/>
                <w:color w:val="000000"/>
                <w:sz w:val="20"/>
              </w:rPr>
              <w:t>显卡类型：独立显卡</w:t>
            </w:r>
          </w:p>
          <w:p>
            <w:pPr>
              <w:widowControl/>
              <w:autoSpaceDE w:val="0"/>
              <w:autoSpaceDN w:val="0"/>
              <w:snapToGrid w:val="0"/>
              <w:spacing w:line="317" w:lineRule="exact"/>
              <w:jc w:val="left"/>
              <w:rPr>
                <w:sz w:val="20"/>
              </w:rPr>
            </w:pPr>
            <w:r>
              <w:rPr>
                <w:rFonts w:hint="eastAsia"/>
                <w:color w:val="000000"/>
                <w:sz w:val="20"/>
              </w:rPr>
              <w:t>显存容量：</w:t>
            </w:r>
            <w:r>
              <w:fldChar w:fldCharType="begin"/>
            </w:r>
            <w:r>
              <w:instrText xml:space="preserve"> HYPERLINK "http://detail.zol.com.cn/notebook_index/subcate16_list_s2195_1.html" </w:instrText>
            </w:r>
            <w:r>
              <w:fldChar w:fldCharType="separate"/>
            </w:r>
            <w:r>
              <w:rPr>
                <w:color w:val="000000"/>
                <w:sz w:val="20"/>
              </w:rPr>
              <w:t>2GB</w:t>
            </w:r>
            <w:r>
              <w:rPr>
                <w:color w:val="000000"/>
                <w:sz w:val="20"/>
              </w:rPr>
              <w:fldChar w:fldCharType="end"/>
            </w:r>
          </w:p>
        </w:tc>
        <w:tc>
          <w:tcPr>
            <w:tcW w:w="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rFonts w:hint="eastAsia"/>
                <w:sz w:val="24"/>
              </w:rPr>
              <w:t>台</w:t>
            </w:r>
          </w:p>
        </w:tc>
        <w:tc>
          <w:tcPr>
            <w:tcW w:w="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sz w:val="24"/>
              </w:rPr>
              <w:t>1</w:t>
            </w:r>
          </w:p>
        </w:tc>
        <w:tc>
          <w:tcPr>
            <w:tcW w:w="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ind w:firstLine="280"/>
              <w:jc w:val="left"/>
              <w:rPr>
                <w:sz w:val="28"/>
              </w:rPr>
            </w:pPr>
          </w:p>
        </w:tc>
      </w:tr>
      <w:tr>
        <w:tblPrEx>
          <w:tblLayout w:type="fixed"/>
          <w:tblCellMar>
            <w:top w:w="0" w:type="dxa"/>
            <w:left w:w="99" w:type="dxa"/>
            <w:bottom w:w="0" w:type="dxa"/>
            <w:right w:w="99" w:type="dxa"/>
          </w:tblCellMar>
        </w:tblPrEx>
        <w:trPr>
          <w:trHeight w:val="2269" w:hRule="atLeast"/>
        </w:trPr>
        <w:tc>
          <w:tcPr>
            <w:tcW w:w="15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0"/>
              </w:rPr>
            </w:pPr>
            <w:r>
              <w:rPr>
                <w:rFonts w:hint="eastAsia"/>
                <w:sz w:val="20"/>
              </w:rPr>
              <w:t>手持终端</w:t>
            </w:r>
          </w:p>
        </w:tc>
        <w:tc>
          <w:tcPr>
            <w:tcW w:w="5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E w:val="0"/>
              <w:autoSpaceDN w:val="0"/>
              <w:snapToGrid w:val="0"/>
              <w:spacing w:line="317" w:lineRule="exact"/>
              <w:jc w:val="left"/>
              <w:rPr>
                <w:color w:val="FF0000"/>
                <w:sz w:val="20"/>
              </w:rPr>
            </w:pPr>
            <w:r>
              <w:rPr>
                <w:rFonts w:hint="eastAsia"/>
                <w:color w:val="FF0000"/>
                <w:sz w:val="20"/>
              </w:rPr>
              <w:t>存储容量</w:t>
            </w:r>
            <w:r>
              <w:rPr>
                <w:color w:val="FF0000"/>
                <w:sz w:val="20"/>
              </w:rPr>
              <w:t>128g</w:t>
            </w:r>
          </w:p>
          <w:p>
            <w:pPr>
              <w:widowControl/>
              <w:autoSpaceDE w:val="0"/>
              <w:autoSpaceDN w:val="0"/>
              <w:snapToGrid w:val="0"/>
              <w:spacing w:line="317" w:lineRule="exact"/>
              <w:jc w:val="left"/>
              <w:rPr>
                <w:color w:val="FF0000"/>
                <w:sz w:val="20"/>
              </w:rPr>
            </w:pPr>
            <w:r>
              <w:rPr>
                <w:rFonts w:hint="eastAsia"/>
                <w:color w:val="FF0000"/>
                <w:sz w:val="20"/>
              </w:rPr>
              <w:t>分辨率</w:t>
            </w:r>
            <w:r>
              <w:rPr>
                <w:color w:val="FF0000"/>
                <w:sz w:val="20"/>
              </w:rPr>
              <w:t>2560*1600</w:t>
            </w:r>
          </w:p>
          <w:p>
            <w:pPr>
              <w:widowControl/>
              <w:autoSpaceDE w:val="0"/>
              <w:autoSpaceDN w:val="0"/>
              <w:snapToGrid w:val="0"/>
              <w:spacing w:line="317" w:lineRule="exact"/>
              <w:jc w:val="left"/>
              <w:rPr>
                <w:color w:val="FF0000"/>
                <w:sz w:val="20"/>
              </w:rPr>
            </w:pPr>
            <w:r>
              <w:rPr>
                <w:rFonts w:hint="eastAsia"/>
                <w:color w:val="FF0000"/>
                <w:sz w:val="20"/>
              </w:rPr>
              <w:t>触摸屏类型：电容屏</w:t>
            </w:r>
          </w:p>
          <w:p>
            <w:pPr>
              <w:widowControl/>
              <w:autoSpaceDE w:val="0"/>
              <w:autoSpaceDN w:val="0"/>
              <w:snapToGrid w:val="0"/>
              <w:spacing w:line="317" w:lineRule="exact"/>
              <w:jc w:val="left"/>
              <w:rPr>
                <w:color w:val="FF0000"/>
                <w:sz w:val="20"/>
              </w:rPr>
            </w:pPr>
            <w:r>
              <w:rPr>
                <w:rFonts w:hint="eastAsia"/>
                <w:color w:val="FF0000"/>
                <w:sz w:val="20"/>
              </w:rPr>
              <w:t>像素</w:t>
            </w:r>
            <w:r>
              <w:rPr>
                <w:color w:val="FF0000"/>
                <w:sz w:val="20"/>
              </w:rPr>
              <w:t>2100</w:t>
            </w:r>
            <w:r>
              <w:rPr>
                <w:rFonts w:hint="eastAsia"/>
                <w:color w:val="FF0000"/>
                <w:sz w:val="20"/>
              </w:rPr>
              <w:t>万</w:t>
            </w:r>
          </w:p>
          <w:p>
            <w:pPr>
              <w:widowControl/>
              <w:autoSpaceDE w:val="0"/>
              <w:autoSpaceDN w:val="0"/>
              <w:snapToGrid w:val="0"/>
              <w:spacing w:line="317" w:lineRule="exact"/>
              <w:jc w:val="left"/>
              <w:rPr>
                <w:color w:val="FF0000"/>
                <w:sz w:val="20"/>
              </w:rPr>
            </w:pPr>
            <w:r>
              <w:rPr>
                <w:rFonts w:hint="eastAsia"/>
                <w:color w:val="FF0000"/>
                <w:sz w:val="20"/>
              </w:rPr>
              <w:t>屏幕尺寸</w:t>
            </w:r>
            <w:r>
              <w:rPr>
                <w:color w:val="FF0000"/>
                <w:sz w:val="20"/>
              </w:rPr>
              <w:t>8.4</w:t>
            </w:r>
            <w:r>
              <w:rPr>
                <w:rFonts w:hint="eastAsia"/>
                <w:color w:val="FF0000"/>
                <w:sz w:val="20"/>
              </w:rPr>
              <w:t>英寸</w:t>
            </w:r>
          </w:p>
          <w:p>
            <w:pPr>
              <w:widowControl/>
              <w:autoSpaceDE w:val="0"/>
              <w:autoSpaceDN w:val="0"/>
              <w:snapToGrid w:val="0"/>
              <w:spacing w:line="317" w:lineRule="exact"/>
              <w:jc w:val="left"/>
              <w:rPr>
                <w:color w:val="FF0000"/>
                <w:sz w:val="20"/>
              </w:rPr>
            </w:pPr>
            <w:r>
              <w:rPr>
                <w:rFonts w:hint="eastAsia"/>
                <w:color w:val="FF0000"/>
                <w:sz w:val="20"/>
              </w:rPr>
              <w:t>后置摄像头</w:t>
            </w:r>
            <w:r>
              <w:rPr>
                <w:color w:val="FF0000"/>
                <w:sz w:val="20"/>
              </w:rPr>
              <w:t>1300</w:t>
            </w:r>
            <w:r>
              <w:rPr>
                <w:rFonts w:hint="eastAsia"/>
                <w:color w:val="FF0000"/>
                <w:sz w:val="20"/>
              </w:rPr>
              <w:t>万</w:t>
            </w:r>
          </w:p>
          <w:p>
            <w:pPr>
              <w:widowControl/>
              <w:autoSpaceDE w:val="0"/>
              <w:autoSpaceDN w:val="0"/>
              <w:snapToGrid w:val="0"/>
              <w:spacing w:line="317" w:lineRule="exact"/>
              <w:jc w:val="left"/>
              <w:rPr>
                <w:color w:val="FF0000"/>
                <w:sz w:val="20"/>
              </w:rPr>
            </w:pPr>
            <w:r>
              <w:rPr>
                <w:rFonts w:hint="eastAsia"/>
                <w:color w:val="FF0000"/>
                <w:sz w:val="20"/>
              </w:rPr>
              <w:t>接口：支持</w:t>
            </w:r>
            <w:r>
              <w:rPr>
                <w:color w:val="FF0000"/>
                <w:sz w:val="20"/>
              </w:rPr>
              <w:t>USB Type—c</w:t>
            </w:r>
            <w:r>
              <w:rPr>
                <w:rFonts w:hint="eastAsia"/>
                <w:color w:val="FF0000"/>
                <w:sz w:val="20"/>
              </w:rPr>
              <w:t>接口</w:t>
            </w:r>
          </w:p>
          <w:p>
            <w:pPr>
              <w:widowControl/>
              <w:autoSpaceDE w:val="0"/>
              <w:autoSpaceDN w:val="0"/>
              <w:snapToGrid w:val="0"/>
              <w:spacing w:line="317" w:lineRule="exact"/>
              <w:jc w:val="left"/>
              <w:rPr>
                <w:color w:val="FF0000"/>
                <w:sz w:val="20"/>
              </w:rPr>
            </w:pPr>
            <w:r>
              <w:rPr>
                <w:rFonts w:hint="eastAsia"/>
                <w:color w:val="FF0000"/>
                <w:sz w:val="20"/>
              </w:rPr>
              <w:t>核心数</w:t>
            </w:r>
            <w:r>
              <w:rPr>
                <w:color w:val="FF0000"/>
                <w:sz w:val="20"/>
              </w:rPr>
              <w:t xml:space="preserve"> </w:t>
            </w:r>
            <w:r>
              <w:rPr>
                <w:rFonts w:hint="eastAsia"/>
                <w:color w:val="FF0000"/>
                <w:sz w:val="20"/>
              </w:rPr>
              <w:t>八核</w:t>
            </w:r>
            <w:r>
              <w:rPr>
                <w:color w:val="FF0000"/>
                <w:sz w:val="20"/>
              </w:rPr>
              <w:t>+</w:t>
            </w:r>
            <w:r>
              <w:rPr>
                <w:rFonts w:hint="eastAsia"/>
                <w:color w:val="FF0000"/>
                <w:sz w:val="20"/>
              </w:rPr>
              <w:t>微智核</w:t>
            </w:r>
            <w:r>
              <w:rPr>
                <w:color w:val="FF0000"/>
                <w:sz w:val="20"/>
              </w:rPr>
              <w:t>i6</w:t>
            </w:r>
          </w:p>
          <w:p>
            <w:pPr>
              <w:widowControl/>
              <w:autoSpaceDE w:val="0"/>
              <w:autoSpaceDN w:val="0"/>
              <w:snapToGrid w:val="0"/>
              <w:spacing w:line="317" w:lineRule="exact"/>
              <w:jc w:val="left"/>
              <w:rPr>
                <w:color w:val="FF0000"/>
                <w:sz w:val="20"/>
              </w:rPr>
            </w:pPr>
            <w:r>
              <w:rPr>
                <w:color w:val="FF0000"/>
                <w:sz w:val="20"/>
              </w:rPr>
              <w:t>android8.0</w:t>
            </w:r>
            <w:r>
              <w:rPr>
                <w:rFonts w:hint="eastAsia"/>
                <w:color w:val="FF0000"/>
                <w:sz w:val="20"/>
              </w:rPr>
              <w:t>操作系统</w:t>
            </w:r>
          </w:p>
          <w:p>
            <w:pPr>
              <w:widowControl/>
              <w:autoSpaceDE w:val="0"/>
              <w:autoSpaceDN w:val="0"/>
              <w:snapToGrid w:val="0"/>
              <w:spacing w:line="317" w:lineRule="exact"/>
              <w:jc w:val="left"/>
              <w:rPr>
                <w:color w:val="FF0000"/>
                <w:sz w:val="20"/>
              </w:rPr>
            </w:pPr>
            <w:r>
              <w:rPr>
                <w:rFonts w:hint="eastAsia"/>
                <w:color w:val="FF0000"/>
                <w:sz w:val="20"/>
              </w:rPr>
              <w:t>网络类型</w:t>
            </w:r>
            <w:r>
              <w:rPr>
                <w:color w:val="FF0000"/>
                <w:sz w:val="20"/>
              </w:rPr>
              <w:t xml:space="preserve"> </w:t>
            </w:r>
            <w:r>
              <w:rPr>
                <w:rFonts w:hint="eastAsia"/>
                <w:color w:val="FF0000"/>
                <w:sz w:val="20"/>
              </w:rPr>
              <w:t>全网通通话版</w:t>
            </w:r>
            <w:r>
              <w:rPr>
                <w:color w:val="FF0000"/>
                <w:sz w:val="20"/>
              </w:rPr>
              <w:t xml:space="preserve"> Wifi</w:t>
            </w:r>
          </w:p>
        </w:tc>
        <w:tc>
          <w:tcPr>
            <w:tcW w:w="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rFonts w:hint="eastAsia"/>
                <w:sz w:val="24"/>
              </w:rPr>
              <w:t>台</w:t>
            </w:r>
          </w:p>
        </w:tc>
        <w:tc>
          <w:tcPr>
            <w:tcW w:w="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sz w:val="24"/>
              </w:rPr>
              <w:t>1</w:t>
            </w:r>
          </w:p>
        </w:tc>
        <w:tc>
          <w:tcPr>
            <w:tcW w:w="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ind w:firstLine="280"/>
              <w:jc w:val="left"/>
              <w:rPr>
                <w:sz w:val="28"/>
              </w:rPr>
            </w:pPr>
          </w:p>
        </w:tc>
      </w:tr>
      <w:tr>
        <w:tblPrEx>
          <w:tblLayout w:type="fixed"/>
          <w:tblCellMar>
            <w:top w:w="0" w:type="dxa"/>
            <w:left w:w="99" w:type="dxa"/>
            <w:bottom w:w="0" w:type="dxa"/>
            <w:right w:w="99" w:type="dxa"/>
          </w:tblCellMar>
        </w:tblPrEx>
        <w:trPr>
          <w:trHeight w:val="646" w:hRule="atLeast"/>
        </w:trPr>
        <w:tc>
          <w:tcPr>
            <w:tcW w:w="15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4"/>
              </w:rPr>
            </w:pPr>
            <w:r>
              <w:rPr>
                <w:rFonts w:hint="eastAsia"/>
                <w:sz w:val="20"/>
              </w:rPr>
              <w:t>便捷式（直读式）快速油烟监测仪</w:t>
            </w:r>
          </w:p>
        </w:tc>
        <w:tc>
          <w:tcPr>
            <w:tcW w:w="5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E w:val="0"/>
              <w:autoSpaceDN w:val="0"/>
              <w:snapToGrid w:val="0"/>
              <w:spacing w:line="317" w:lineRule="exact"/>
              <w:jc w:val="left"/>
              <w:rPr>
                <w:sz w:val="20"/>
              </w:rPr>
            </w:pPr>
            <w:r>
              <w:rPr>
                <w:rFonts w:hint="eastAsia"/>
                <w:sz w:val="20"/>
              </w:rPr>
              <w:t>（符合《环境保护产品技术要求便携式饮食油烟检测仪》（</w:t>
            </w:r>
            <w:r>
              <w:rPr>
                <w:sz w:val="20"/>
              </w:rPr>
              <w:t>HJ2526-2012</w:t>
            </w:r>
            <w:r>
              <w:rPr>
                <w:rFonts w:hint="eastAsia"/>
                <w:sz w:val="20"/>
              </w:rPr>
              <w:t>）要求）</w:t>
            </w:r>
          </w:p>
        </w:tc>
        <w:tc>
          <w:tcPr>
            <w:tcW w:w="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rFonts w:hint="eastAsia"/>
                <w:sz w:val="24"/>
              </w:rPr>
              <w:t>台</w:t>
            </w:r>
          </w:p>
        </w:tc>
        <w:tc>
          <w:tcPr>
            <w:tcW w:w="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sz w:val="24"/>
              </w:rPr>
              <w:t>1</w:t>
            </w:r>
          </w:p>
        </w:tc>
        <w:tc>
          <w:tcPr>
            <w:tcW w:w="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ind w:firstLine="280"/>
              <w:jc w:val="left"/>
              <w:rPr>
                <w:sz w:val="28"/>
              </w:rPr>
            </w:pPr>
          </w:p>
        </w:tc>
      </w:tr>
      <w:tr>
        <w:tblPrEx>
          <w:tblLayout w:type="fixed"/>
          <w:tblCellMar>
            <w:top w:w="0" w:type="dxa"/>
            <w:left w:w="99" w:type="dxa"/>
            <w:bottom w:w="0" w:type="dxa"/>
            <w:right w:w="99" w:type="dxa"/>
          </w:tblCellMar>
        </w:tblPrEx>
        <w:tc>
          <w:tcPr>
            <w:tcW w:w="15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8"/>
              </w:rPr>
            </w:pPr>
            <w:r>
              <w:rPr>
                <w:rFonts w:hint="eastAsia" w:ascii="DHHDBF+MicrosoftYaHei-Bold" w:hAnsi="DHHDBF+MicrosoftYaHei-Bold"/>
                <w:color w:val="000000"/>
                <w:sz w:val="24"/>
              </w:rPr>
              <w:t>监测平台系统</w:t>
            </w:r>
          </w:p>
          <w:p>
            <w:pPr>
              <w:widowControl/>
              <w:snapToGrid w:val="0"/>
              <w:jc w:val="center"/>
              <w:rPr>
                <w:rFonts w:eastAsia="Times New Roman"/>
                <w:sz w:val="20"/>
              </w:rPr>
            </w:pPr>
          </w:p>
          <w:p>
            <w:pPr>
              <w:widowControl/>
              <w:snapToGrid w:val="0"/>
              <w:jc w:val="center"/>
              <w:rPr>
                <w:sz w:val="20"/>
              </w:rPr>
            </w:pPr>
          </w:p>
        </w:tc>
        <w:tc>
          <w:tcPr>
            <w:tcW w:w="5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E w:val="0"/>
              <w:autoSpaceDN w:val="0"/>
              <w:snapToGrid w:val="0"/>
              <w:spacing w:line="317" w:lineRule="exact"/>
              <w:jc w:val="left"/>
              <w:rPr>
                <w:sz w:val="20"/>
              </w:rPr>
            </w:pPr>
            <w:r>
              <w:rPr>
                <w:rFonts w:hint="eastAsia"/>
                <w:sz w:val="20"/>
              </w:rPr>
              <w:t>参数显示：实时数据、现场设备状态（设备在线、</w:t>
            </w:r>
          </w:p>
          <w:p>
            <w:pPr>
              <w:widowControl/>
              <w:autoSpaceDE w:val="0"/>
              <w:autoSpaceDN w:val="0"/>
              <w:snapToGrid w:val="0"/>
              <w:spacing w:line="317" w:lineRule="exact"/>
              <w:jc w:val="left"/>
              <w:rPr>
                <w:sz w:val="20"/>
              </w:rPr>
            </w:pPr>
            <w:r>
              <w:rPr>
                <w:rFonts w:hint="eastAsia"/>
                <w:sz w:val="20"/>
              </w:rPr>
              <w:t>离线）、列表、变化曲线、地图显示等（提供系统截图或产品说明书作为证明材料）</w:t>
            </w:r>
          </w:p>
          <w:p>
            <w:pPr>
              <w:widowControl/>
              <w:autoSpaceDE w:val="0"/>
              <w:autoSpaceDN w:val="0"/>
              <w:snapToGrid w:val="0"/>
              <w:spacing w:line="317" w:lineRule="exact"/>
              <w:jc w:val="left"/>
              <w:rPr>
                <w:sz w:val="20"/>
              </w:rPr>
            </w:pPr>
            <w:r>
              <w:rPr>
                <w:rFonts w:hint="eastAsia"/>
                <w:sz w:val="20"/>
              </w:rPr>
              <w:t>数据管理：历史数据查询、数据导出等</w:t>
            </w:r>
          </w:p>
          <w:p>
            <w:pPr>
              <w:widowControl/>
              <w:autoSpaceDE w:val="0"/>
              <w:autoSpaceDN w:val="0"/>
              <w:snapToGrid w:val="0"/>
              <w:spacing w:line="317" w:lineRule="exact"/>
              <w:jc w:val="left"/>
              <w:rPr>
                <w:sz w:val="20"/>
              </w:rPr>
            </w:pPr>
            <w:r>
              <w:rPr>
                <w:rFonts w:hint="eastAsia"/>
                <w:sz w:val="20"/>
              </w:rPr>
              <w:t>设置功能：参数设置、权限管理、管理密码等</w:t>
            </w:r>
          </w:p>
          <w:p>
            <w:pPr>
              <w:widowControl/>
              <w:autoSpaceDE w:val="0"/>
              <w:autoSpaceDN w:val="0"/>
              <w:snapToGrid w:val="0"/>
              <w:spacing w:line="317" w:lineRule="exact"/>
              <w:jc w:val="left"/>
              <w:rPr>
                <w:sz w:val="20"/>
              </w:rPr>
            </w:pPr>
            <w:r>
              <w:rPr>
                <w:rFonts w:hint="eastAsia"/>
                <w:sz w:val="20"/>
              </w:rPr>
              <w:t>日志：日志管理</w:t>
            </w:r>
          </w:p>
          <w:p>
            <w:pPr>
              <w:widowControl/>
              <w:autoSpaceDE w:val="0"/>
              <w:autoSpaceDN w:val="0"/>
              <w:snapToGrid w:val="0"/>
              <w:spacing w:line="317" w:lineRule="exact"/>
              <w:jc w:val="left"/>
              <w:rPr>
                <w:sz w:val="20"/>
              </w:rPr>
            </w:pPr>
            <w:r>
              <w:rPr>
                <w:rFonts w:hint="eastAsia"/>
                <w:sz w:val="20"/>
              </w:rPr>
              <w:t>统计分析：日、月、季、年度报表</w:t>
            </w:r>
          </w:p>
          <w:p>
            <w:pPr>
              <w:widowControl/>
              <w:autoSpaceDE w:val="0"/>
              <w:autoSpaceDN w:val="0"/>
              <w:snapToGrid w:val="0"/>
              <w:spacing w:line="317" w:lineRule="exact"/>
              <w:jc w:val="left"/>
              <w:rPr>
                <w:sz w:val="20"/>
              </w:rPr>
            </w:pPr>
            <w:r>
              <w:rPr>
                <w:rFonts w:hint="eastAsia"/>
                <w:sz w:val="20"/>
              </w:rPr>
              <w:t>其他：</w:t>
            </w:r>
          </w:p>
          <w:p>
            <w:pPr>
              <w:widowControl/>
              <w:autoSpaceDE w:val="0"/>
              <w:autoSpaceDN w:val="0"/>
              <w:snapToGrid w:val="0"/>
              <w:spacing w:line="317" w:lineRule="exact"/>
              <w:jc w:val="left"/>
              <w:rPr>
                <w:color w:val="FF0000"/>
                <w:sz w:val="20"/>
              </w:rPr>
            </w:pPr>
            <w:r>
              <w:rPr>
                <w:color w:val="FF0000"/>
                <w:sz w:val="20"/>
              </w:rPr>
              <w:t>1</w:t>
            </w:r>
            <w:r>
              <w:rPr>
                <w:rFonts w:hint="eastAsia"/>
                <w:color w:val="FF0000"/>
                <w:sz w:val="20"/>
              </w:rPr>
              <w:t>、超标管理：各项数据有预警功能，并能推送预警消息和超标消息以发短讯或其他方式给通知人，通知人名单可根据需要设置，推送讯息可在手机</w:t>
            </w:r>
            <w:r>
              <w:rPr>
                <w:color w:val="FF0000"/>
                <w:sz w:val="20"/>
              </w:rPr>
              <w:t>APP</w:t>
            </w:r>
            <w:r>
              <w:rPr>
                <w:rFonts w:hint="eastAsia"/>
                <w:color w:val="FF0000"/>
                <w:sz w:val="20"/>
              </w:rPr>
              <w:t>上查询，同时实时数据要向</w:t>
            </w:r>
            <w:r>
              <w:rPr>
                <w:color w:val="FF0000"/>
                <w:sz w:val="20"/>
              </w:rPr>
              <w:t>“</w:t>
            </w:r>
            <w:r>
              <w:rPr>
                <w:rFonts w:hint="eastAsia"/>
                <w:color w:val="FF0000"/>
                <w:sz w:val="20"/>
              </w:rPr>
              <w:t>湖州市厨房革命</w:t>
            </w:r>
            <w:r>
              <w:rPr>
                <w:color w:val="FF0000"/>
                <w:sz w:val="20"/>
              </w:rPr>
              <w:t>”</w:t>
            </w:r>
            <w:r>
              <w:rPr>
                <w:rFonts w:hint="eastAsia"/>
                <w:color w:val="FF0000"/>
                <w:sz w:val="20"/>
              </w:rPr>
              <w:t>移动端推送</w:t>
            </w:r>
          </w:p>
          <w:p>
            <w:pPr>
              <w:widowControl/>
              <w:autoSpaceDE w:val="0"/>
              <w:autoSpaceDN w:val="0"/>
              <w:snapToGrid w:val="0"/>
              <w:spacing w:line="317" w:lineRule="exact"/>
              <w:jc w:val="left"/>
              <w:rPr>
                <w:sz w:val="20"/>
              </w:rPr>
            </w:pPr>
            <w:r>
              <w:rPr>
                <w:sz w:val="20"/>
              </w:rPr>
              <w:t>2</w:t>
            </w:r>
            <w:r>
              <w:rPr>
                <w:rFonts w:hint="eastAsia"/>
                <w:sz w:val="20"/>
              </w:rPr>
              <w:t>、系统软件自主开发，采购人拥有主权，与数字城管综合业务系统并网。</w:t>
            </w:r>
          </w:p>
          <w:p>
            <w:pPr>
              <w:widowControl/>
              <w:autoSpaceDE w:val="0"/>
              <w:autoSpaceDN w:val="0"/>
              <w:snapToGrid w:val="0"/>
              <w:spacing w:line="317" w:lineRule="exact"/>
              <w:jc w:val="left"/>
              <w:rPr>
                <w:sz w:val="20"/>
              </w:rPr>
            </w:pPr>
            <w:r>
              <w:rPr>
                <w:sz w:val="20"/>
              </w:rPr>
              <w:t>3</w:t>
            </w:r>
            <w:r>
              <w:rPr>
                <w:rFonts w:hint="eastAsia"/>
                <w:sz w:val="20"/>
              </w:rPr>
              <w:t>、在线监测系统免费升级，确保国家标准、行业标准、地方标准或规范等的调整后，在线监测功能能依据新标准或新规范正常运行。</w:t>
            </w:r>
          </w:p>
        </w:tc>
        <w:tc>
          <w:tcPr>
            <w:tcW w:w="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rFonts w:hint="eastAsia"/>
                <w:sz w:val="24"/>
              </w:rPr>
              <w:t>套</w:t>
            </w:r>
          </w:p>
          <w:p>
            <w:pPr>
              <w:widowControl/>
              <w:snapToGrid w:val="0"/>
              <w:ind w:firstLine="240"/>
              <w:jc w:val="center"/>
              <w:rPr>
                <w:rFonts w:eastAsia="Times New Roman"/>
                <w:sz w:val="20"/>
              </w:rPr>
            </w:pPr>
          </w:p>
          <w:p>
            <w:pPr>
              <w:widowControl/>
              <w:snapToGrid w:val="0"/>
              <w:ind w:firstLine="240"/>
              <w:jc w:val="center"/>
              <w:rPr>
                <w:sz w:val="20"/>
              </w:rPr>
            </w:pPr>
          </w:p>
        </w:tc>
        <w:tc>
          <w:tcPr>
            <w:tcW w:w="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ind w:firstLine="240"/>
              <w:jc w:val="center"/>
              <w:rPr>
                <w:sz w:val="24"/>
              </w:rPr>
            </w:pPr>
            <w:r>
              <w:rPr>
                <w:sz w:val="24"/>
              </w:rPr>
              <w:t>1</w:t>
            </w:r>
          </w:p>
          <w:p>
            <w:pPr>
              <w:widowControl/>
              <w:snapToGrid w:val="0"/>
              <w:ind w:firstLine="240"/>
              <w:jc w:val="center"/>
              <w:rPr>
                <w:rFonts w:eastAsia="Times New Roman"/>
                <w:sz w:val="20"/>
              </w:rPr>
            </w:pPr>
          </w:p>
          <w:p>
            <w:pPr>
              <w:widowControl/>
              <w:snapToGrid w:val="0"/>
              <w:ind w:firstLine="240"/>
              <w:jc w:val="center"/>
              <w:rPr>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ind w:firstLine="280"/>
              <w:jc w:val="left"/>
              <w:rPr>
                <w:sz w:val="28"/>
              </w:rPr>
            </w:pPr>
          </w:p>
          <w:p>
            <w:pPr>
              <w:widowControl/>
              <w:snapToGrid w:val="0"/>
              <w:ind w:firstLine="280"/>
              <w:jc w:val="left"/>
              <w:rPr>
                <w:rFonts w:eastAsia="Times New Roman"/>
                <w:sz w:val="20"/>
              </w:rPr>
            </w:pPr>
          </w:p>
          <w:p>
            <w:pPr>
              <w:widowControl/>
              <w:snapToGrid w:val="0"/>
              <w:ind w:firstLine="280"/>
              <w:jc w:val="left"/>
              <w:rPr>
                <w:sz w:val="20"/>
              </w:rPr>
            </w:pPr>
          </w:p>
        </w:tc>
      </w:tr>
    </w:tbl>
    <w:p>
      <w:pPr>
        <w:widowControl/>
        <w:snapToGrid w:val="0"/>
        <w:jc w:val="left"/>
        <w:rPr>
          <w:b/>
          <w:sz w:val="28"/>
        </w:rPr>
      </w:pPr>
    </w:p>
    <w:p>
      <w:pPr>
        <w:widowControl/>
        <w:snapToGrid w:val="0"/>
        <w:jc w:val="left"/>
        <w:rPr>
          <w:b/>
          <w:sz w:val="20"/>
          <w:szCs w:val="20"/>
        </w:rPr>
      </w:pPr>
      <w:r>
        <w:rPr>
          <w:rFonts w:hint="eastAsia"/>
          <w:b/>
          <w:sz w:val="20"/>
          <w:szCs w:val="20"/>
        </w:rPr>
        <w:t>（四）执行标准：</w:t>
      </w:r>
    </w:p>
    <w:p>
      <w:pPr>
        <w:widowControl/>
        <w:snapToGrid w:val="0"/>
        <w:spacing w:line="360" w:lineRule="auto"/>
        <w:ind w:firstLine="480"/>
        <w:jc w:val="left"/>
        <w:rPr>
          <w:b/>
          <w:sz w:val="20"/>
          <w:szCs w:val="20"/>
        </w:rPr>
      </w:pPr>
      <w:r>
        <w:rPr>
          <w:rFonts w:hint="eastAsia"/>
          <w:sz w:val="20"/>
          <w:szCs w:val="20"/>
        </w:rPr>
        <w:t>在线监测系统的安装，运行维护等应依照国家标准、行业标准、地方标准或规范要求落实。符合《</w:t>
      </w:r>
      <w:r>
        <w:rPr>
          <w:sz w:val="20"/>
          <w:szCs w:val="20"/>
        </w:rPr>
        <w:t>HJ/T212-2005</w:t>
      </w:r>
      <w:r>
        <w:rPr>
          <w:rFonts w:hint="eastAsia"/>
          <w:sz w:val="20"/>
          <w:szCs w:val="20"/>
        </w:rPr>
        <w:t>污染源在线自动监控</w:t>
      </w:r>
      <w:r>
        <w:rPr>
          <w:sz w:val="20"/>
          <w:szCs w:val="20"/>
        </w:rPr>
        <w:t>(</w:t>
      </w:r>
      <w:r>
        <w:rPr>
          <w:rFonts w:hint="eastAsia"/>
          <w:sz w:val="20"/>
          <w:szCs w:val="20"/>
        </w:rPr>
        <w:t>监测</w:t>
      </w:r>
      <w:r>
        <w:rPr>
          <w:sz w:val="20"/>
          <w:szCs w:val="20"/>
        </w:rPr>
        <w:t>)</w:t>
      </w:r>
      <w:r>
        <w:rPr>
          <w:rFonts w:hint="eastAsia"/>
          <w:sz w:val="20"/>
          <w:szCs w:val="20"/>
        </w:rPr>
        <w:t>系统数据传输标准》、《</w:t>
      </w:r>
      <w:r>
        <w:rPr>
          <w:sz w:val="20"/>
          <w:szCs w:val="20"/>
        </w:rPr>
        <w:t>HJ/T477-2009</w:t>
      </w:r>
      <w:r>
        <w:rPr>
          <w:rFonts w:hint="eastAsia"/>
          <w:sz w:val="20"/>
          <w:szCs w:val="20"/>
        </w:rPr>
        <w:t>污染源在线自动监控</w:t>
      </w:r>
      <w:r>
        <w:rPr>
          <w:sz w:val="20"/>
          <w:szCs w:val="20"/>
        </w:rPr>
        <w:t>(</w:t>
      </w:r>
      <w:r>
        <w:rPr>
          <w:rFonts w:hint="eastAsia"/>
          <w:sz w:val="20"/>
          <w:szCs w:val="20"/>
        </w:rPr>
        <w:t>监测</w:t>
      </w:r>
      <w:r>
        <w:rPr>
          <w:sz w:val="20"/>
          <w:szCs w:val="20"/>
        </w:rPr>
        <w:t>)</w:t>
      </w:r>
      <w:r>
        <w:rPr>
          <w:rFonts w:hint="eastAsia"/>
          <w:sz w:val="20"/>
          <w:szCs w:val="20"/>
        </w:rPr>
        <w:t>数据采集传输仪技术要求》、《饮食业油烟排放标准</w:t>
      </w:r>
      <w:r>
        <w:rPr>
          <w:sz w:val="20"/>
          <w:szCs w:val="20"/>
        </w:rPr>
        <w:t>(GB18483-2001)</w:t>
      </w:r>
      <w:r>
        <w:rPr>
          <w:rFonts w:hint="eastAsia"/>
          <w:sz w:val="20"/>
          <w:szCs w:val="20"/>
        </w:rPr>
        <w:t>》、《环境保护产品技术要求便携式饮食油烟检测仪》（</w:t>
      </w:r>
      <w:r>
        <w:rPr>
          <w:sz w:val="20"/>
          <w:szCs w:val="20"/>
        </w:rPr>
        <w:t>HJ2526-2012</w:t>
      </w:r>
      <w:r>
        <w:rPr>
          <w:rFonts w:hint="eastAsia"/>
          <w:sz w:val="20"/>
          <w:szCs w:val="20"/>
        </w:rPr>
        <w:t>））、《饮食业油烟净化设备技术方法及检测技术规范（试行）》（</w:t>
      </w:r>
      <w:r>
        <w:rPr>
          <w:sz w:val="20"/>
          <w:szCs w:val="20"/>
        </w:rPr>
        <w:t>HJ/T62-2001</w:t>
      </w:r>
      <w:r>
        <w:rPr>
          <w:rFonts w:hint="eastAsia"/>
          <w:sz w:val="20"/>
          <w:szCs w:val="20"/>
        </w:rPr>
        <w:t>）等标准或规范要求。</w:t>
      </w:r>
    </w:p>
    <w:p>
      <w:pPr>
        <w:widowControl/>
        <w:snapToGrid w:val="0"/>
        <w:spacing w:line="360" w:lineRule="auto"/>
        <w:ind w:firstLine="523"/>
        <w:jc w:val="left"/>
        <w:rPr>
          <w:b/>
          <w:sz w:val="28"/>
        </w:rPr>
      </w:pPr>
    </w:p>
    <w:p>
      <w:pPr>
        <w:widowControl/>
        <w:snapToGrid w:val="0"/>
        <w:spacing w:line="360" w:lineRule="auto"/>
        <w:ind w:firstLine="523"/>
        <w:jc w:val="left"/>
        <w:rPr>
          <w:sz w:val="24"/>
        </w:rPr>
      </w:pPr>
      <w:r>
        <w:rPr>
          <w:b/>
          <w:sz w:val="28"/>
        </w:rPr>
        <w:t>▲</w:t>
      </w:r>
      <w:r>
        <w:rPr>
          <w:rFonts w:hint="eastAsia"/>
          <w:b/>
          <w:sz w:val="28"/>
        </w:rPr>
        <w:t>四、商务响应表</w:t>
      </w:r>
    </w:p>
    <w:tbl>
      <w:tblPr>
        <w:tblStyle w:val="7"/>
        <w:tblW w:w="9039" w:type="dxa"/>
        <w:tblInd w:w="0" w:type="dxa"/>
        <w:tblLayout w:type="fixed"/>
        <w:tblCellMar>
          <w:top w:w="0" w:type="dxa"/>
          <w:left w:w="99" w:type="dxa"/>
          <w:bottom w:w="0" w:type="dxa"/>
          <w:right w:w="99" w:type="dxa"/>
        </w:tblCellMar>
      </w:tblPr>
      <w:tblGrid>
        <w:gridCol w:w="1551"/>
        <w:gridCol w:w="7488"/>
      </w:tblGrid>
      <w:tr>
        <w:tblPrEx>
          <w:tblLayout w:type="fixed"/>
          <w:tblCellMar>
            <w:top w:w="0" w:type="dxa"/>
            <w:left w:w="99" w:type="dxa"/>
            <w:bottom w:w="0" w:type="dxa"/>
            <w:right w:w="99" w:type="dxa"/>
          </w:tblCellMar>
        </w:tblPrEx>
        <w:trPr>
          <w:trHeight w:val="720" w:hRule="atLeast"/>
        </w:trPr>
        <w:tc>
          <w:tcPr>
            <w:tcW w:w="1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b/>
                <w:color w:val="000000"/>
                <w:sz w:val="24"/>
              </w:rPr>
            </w:pPr>
            <w:r>
              <w:rPr>
                <w:rFonts w:hint="eastAsia"/>
                <w:b/>
                <w:color w:val="000000"/>
                <w:sz w:val="24"/>
              </w:rPr>
              <w:t>质保期</w:t>
            </w:r>
          </w:p>
        </w:tc>
        <w:tc>
          <w:tcPr>
            <w:tcW w:w="74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0"/>
              </w:rPr>
            </w:pPr>
            <w:r>
              <w:rPr>
                <w:rFonts w:hint="eastAsia"/>
                <w:sz w:val="20"/>
              </w:rPr>
              <w:t>免费质保期和运营维护时间</w:t>
            </w:r>
            <w:r>
              <w:rPr>
                <w:sz w:val="20"/>
              </w:rPr>
              <w:t>3</w:t>
            </w:r>
            <w:r>
              <w:rPr>
                <w:rFonts w:hint="eastAsia"/>
                <w:sz w:val="20"/>
              </w:rPr>
              <w:t>年，自通过验收之日起计。质保期内需提供免费技术支持和售后服务。</w:t>
            </w:r>
          </w:p>
        </w:tc>
      </w:tr>
      <w:tr>
        <w:tblPrEx>
          <w:tblLayout w:type="fixed"/>
          <w:tblCellMar>
            <w:top w:w="0" w:type="dxa"/>
            <w:left w:w="99" w:type="dxa"/>
            <w:bottom w:w="0" w:type="dxa"/>
            <w:right w:w="99" w:type="dxa"/>
          </w:tblCellMar>
        </w:tblPrEx>
        <w:trPr>
          <w:trHeight w:val="1124" w:hRule="atLeast"/>
        </w:trPr>
        <w:tc>
          <w:tcPr>
            <w:tcW w:w="1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b/>
                <w:sz w:val="24"/>
              </w:rPr>
            </w:pPr>
            <w:r>
              <w:rPr>
                <w:rFonts w:hint="eastAsia"/>
                <w:b/>
                <w:sz w:val="24"/>
              </w:rPr>
              <w:t>售后技术服务要求</w:t>
            </w:r>
          </w:p>
        </w:tc>
        <w:tc>
          <w:tcPr>
            <w:tcW w:w="74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szCs w:val="20"/>
              </w:rPr>
            </w:pPr>
            <w:r>
              <w:rPr>
                <w:rFonts w:hint="eastAsia"/>
                <w:sz w:val="20"/>
                <w:szCs w:val="20"/>
              </w:rPr>
              <w:t>质量保证期内，须提供以下形式的技术支持服务：</w:t>
            </w:r>
          </w:p>
          <w:p>
            <w:pPr>
              <w:widowControl/>
              <w:snapToGrid w:val="0"/>
              <w:spacing w:line="400" w:lineRule="exact"/>
              <w:jc w:val="left"/>
              <w:rPr>
                <w:sz w:val="20"/>
                <w:szCs w:val="20"/>
              </w:rPr>
            </w:pPr>
            <w:r>
              <w:rPr>
                <w:sz w:val="20"/>
                <w:szCs w:val="20"/>
              </w:rPr>
              <w:t xml:space="preserve">1. </w:t>
            </w:r>
            <w:r>
              <w:rPr>
                <w:rFonts w:hint="eastAsia"/>
                <w:sz w:val="20"/>
                <w:szCs w:val="20"/>
              </w:rPr>
              <w:t>根据餐饮企业实际使用频率的不同制定个性的维护方案。</w:t>
            </w:r>
          </w:p>
          <w:p>
            <w:pPr>
              <w:widowControl/>
              <w:snapToGrid w:val="0"/>
              <w:spacing w:line="400" w:lineRule="exact"/>
              <w:jc w:val="left"/>
              <w:rPr>
                <w:color w:val="FF0000"/>
                <w:sz w:val="20"/>
                <w:szCs w:val="20"/>
              </w:rPr>
            </w:pPr>
            <w:r>
              <w:rPr>
                <w:color w:val="FF0000"/>
                <w:sz w:val="20"/>
                <w:szCs w:val="20"/>
              </w:rPr>
              <w:t>2</w:t>
            </w:r>
            <w:r>
              <w:rPr>
                <w:rFonts w:hint="eastAsia"/>
                <w:color w:val="FF0000"/>
                <w:sz w:val="20"/>
                <w:szCs w:val="20"/>
              </w:rPr>
              <w:t>．设备安装后一年内如有餐饮机构停业，中标人须免费移装。</w:t>
            </w:r>
          </w:p>
          <w:p>
            <w:pPr>
              <w:widowControl/>
              <w:snapToGrid w:val="0"/>
              <w:spacing w:line="400" w:lineRule="exact"/>
              <w:jc w:val="left"/>
              <w:rPr>
                <w:sz w:val="20"/>
                <w:szCs w:val="20"/>
              </w:rPr>
            </w:pPr>
            <w:r>
              <w:rPr>
                <w:sz w:val="20"/>
                <w:szCs w:val="20"/>
              </w:rPr>
              <w:t>3</w:t>
            </w:r>
            <w:r>
              <w:rPr>
                <w:rFonts w:hint="eastAsia"/>
                <w:sz w:val="20"/>
                <w:szCs w:val="20"/>
              </w:rPr>
              <w:t>．提供</w:t>
            </w:r>
            <w:r>
              <w:rPr>
                <w:sz w:val="20"/>
                <w:szCs w:val="20"/>
              </w:rPr>
              <w:t>7*24</w:t>
            </w:r>
            <w:r>
              <w:rPr>
                <w:rFonts w:hint="eastAsia"/>
                <w:sz w:val="20"/>
                <w:szCs w:val="20"/>
              </w:rPr>
              <w:t>小时的技术支持，包括电话、邮箱、传真等方式；</w:t>
            </w:r>
          </w:p>
          <w:p>
            <w:pPr>
              <w:widowControl/>
              <w:snapToGrid w:val="0"/>
              <w:spacing w:line="400" w:lineRule="exact"/>
              <w:jc w:val="left"/>
              <w:rPr>
                <w:sz w:val="20"/>
                <w:szCs w:val="20"/>
              </w:rPr>
            </w:pPr>
            <w:r>
              <w:rPr>
                <w:sz w:val="20"/>
                <w:szCs w:val="20"/>
              </w:rPr>
              <w:t>4.</w:t>
            </w:r>
            <w:r>
              <w:rPr>
                <w:rFonts w:hint="eastAsia"/>
                <w:sz w:val="20"/>
                <w:szCs w:val="20"/>
              </w:rPr>
              <w:t>当系统出现故障后应在</w:t>
            </w:r>
            <w:r>
              <w:rPr>
                <w:sz w:val="20"/>
                <w:szCs w:val="20"/>
              </w:rPr>
              <w:t>30</w:t>
            </w:r>
            <w:r>
              <w:rPr>
                <w:rFonts w:hint="eastAsia"/>
                <w:sz w:val="20"/>
                <w:szCs w:val="20"/>
              </w:rPr>
              <w:t>分钟内提供远程技术支持，因故障严重需在</w:t>
            </w:r>
            <w:r>
              <w:rPr>
                <w:sz w:val="20"/>
                <w:szCs w:val="20"/>
              </w:rPr>
              <w:t>4</w:t>
            </w:r>
            <w:r>
              <w:rPr>
                <w:rFonts w:hint="eastAsia"/>
                <w:sz w:val="20"/>
                <w:szCs w:val="20"/>
              </w:rPr>
              <w:t>小时内到达现场，并在</w:t>
            </w:r>
            <w:r>
              <w:rPr>
                <w:sz w:val="20"/>
                <w:szCs w:val="20"/>
              </w:rPr>
              <w:t>24</w:t>
            </w:r>
            <w:r>
              <w:rPr>
                <w:rFonts w:hint="eastAsia"/>
                <w:sz w:val="20"/>
                <w:szCs w:val="20"/>
              </w:rPr>
              <w:t>小时内完成故障处理工作，在收到招标人应急服务要求后需及时做出以及服务响应。技术支持和售后服务在质保期内不额外收取费用；</w:t>
            </w:r>
          </w:p>
          <w:p>
            <w:pPr>
              <w:widowControl/>
              <w:snapToGrid w:val="0"/>
              <w:spacing w:line="400" w:lineRule="exact"/>
              <w:jc w:val="left"/>
              <w:rPr>
                <w:b/>
                <w:sz w:val="20"/>
                <w:szCs w:val="20"/>
              </w:rPr>
            </w:pPr>
            <w:r>
              <w:rPr>
                <w:b/>
                <w:sz w:val="20"/>
                <w:szCs w:val="20"/>
              </w:rPr>
              <w:t>5.</w:t>
            </w:r>
            <w:r>
              <w:rPr>
                <w:rFonts w:hint="eastAsia"/>
                <w:b/>
                <w:sz w:val="20"/>
                <w:szCs w:val="20"/>
              </w:rPr>
              <w:t>如采购人后期再次新建、扩建，中标人无论是否中标或成交均无偿提供后续新扩建设备接入所需端口、开放接入协议，确保后续接入设备的相关数据、图片等资料能正常写入本平台，并配合采购人、后续设备供应商实现提出的相关功能；</w:t>
            </w:r>
          </w:p>
          <w:p>
            <w:pPr>
              <w:widowControl/>
              <w:snapToGrid w:val="0"/>
              <w:spacing w:line="400" w:lineRule="exact"/>
              <w:jc w:val="left"/>
              <w:rPr>
                <w:sz w:val="20"/>
              </w:rPr>
            </w:pPr>
            <w:r>
              <w:rPr>
                <w:sz w:val="20"/>
                <w:szCs w:val="20"/>
              </w:rPr>
              <w:t>6.</w:t>
            </w:r>
            <w:r>
              <w:rPr>
                <w:rFonts w:hint="eastAsia"/>
                <w:sz w:val="20"/>
                <w:szCs w:val="20"/>
              </w:rPr>
              <w:t>免费对采购人操作人员和技术人员进行培训，并负责提供培训资料的准备，投标人应在投标文件中提出详细的培训内容和计划。</w:t>
            </w:r>
          </w:p>
        </w:tc>
      </w:tr>
      <w:tr>
        <w:tblPrEx>
          <w:tblLayout w:type="fixed"/>
          <w:tblCellMar>
            <w:top w:w="0" w:type="dxa"/>
            <w:left w:w="99" w:type="dxa"/>
            <w:bottom w:w="0" w:type="dxa"/>
            <w:right w:w="99" w:type="dxa"/>
          </w:tblCellMar>
        </w:tblPrEx>
        <w:trPr>
          <w:trHeight w:val="490" w:hRule="atLeast"/>
        </w:trPr>
        <w:tc>
          <w:tcPr>
            <w:tcW w:w="1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b/>
                <w:color w:val="000000"/>
                <w:sz w:val="24"/>
              </w:rPr>
            </w:pPr>
            <w:r>
              <w:rPr>
                <w:rFonts w:hint="eastAsia"/>
                <w:b/>
                <w:color w:val="000000"/>
                <w:sz w:val="24"/>
              </w:rPr>
              <w:t>履约保证金</w:t>
            </w:r>
          </w:p>
        </w:tc>
        <w:tc>
          <w:tcPr>
            <w:tcW w:w="74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0"/>
              </w:rPr>
            </w:pPr>
            <w:r>
              <w:rPr>
                <w:rFonts w:hint="eastAsia"/>
                <w:color w:val="000000"/>
                <w:sz w:val="20"/>
              </w:rPr>
              <w:t>中标供应商签订合同前必须向采购人提交合同金额</w:t>
            </w:r>
            <w:r>
              <w:rPr>
                <w:color w:val="000000"/>
                <w:sz w:val="20"/>
              </w:rPr>
              <w:t>5%</w:t>
            </w:r>
            <w:r>
              <w:rPr>
                <w:rFonts w:hint="eastAsia"/>
                <w:color w:val="000000"/>
                <w:sz w:val="20"/>
              </w:rPr>
              <w:t>的履约保证金。</w:t>
            </w:r>
          </w:p>
        </w:tc>
      </w:tr>
      <w:tr>
        <w:tblPrEx>
          <w:tblLayout w:type="fixed"/>
          <w:tblCellMar>
            <w:top w:w="0" w:type="dxa"/>
            <w:left w:w="99" w:type="dxa"/>
            <w:bottom w:w="0" w:type="dxa"/>
            <w:right w:w="99" w:type="dxa"/>
          </w:tblCellMar>
        </w:tblPrEx>
        <w:trPr>
          <w:trHeight w:val="714" w:hRule="atLeast"/>
        </w:trPr>
        <w:tc>
          <w:tcPr>
            <w:tcW w:w="1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b/>
                <w:color w:val="000000"/>
                <w:sz w:val="24"/>
              </w:rPr>
            </w:pPr>
            <w:r>
              <w:rPr>
                <w:rFonts w:hint="eastAsia"/>
                <w:b/>
                <w:color w:val="000000"/>
                <w:sz w:val="24"/>
              </w:rPr>
              <w:t>质量保证金</w:t>
            </w:r>
          </w:p>
        </w:tc>
        <w:tc>
          <w:tcPr>
            <w:tcW w:w="74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0"/>
              </w:rPr>
            </w:pPr>
            <w:r>
              <w:rPr>
                <w:rFonts w:hint="eastAsia"/>
                <w:color w:val="000000"/>
                <w:sz w:val="20"/>
              </w:rPr>
              <w:t>履约完毕，履约保证金转质量保证金。质保期满无息退还。</w:t>
            </w:r>
          </w:p>
        </w:tc>
      </w:tr>
      <w:tr>
        <w:tblPrEx>
          <w:tblLayout w:type="fixed"/>
          <w:tblCellMar>
            <w:top w:w="0" w:type="dxa"/>
            <w:left w:w="99" w:type="dxa"/>
            <w:bottom w:w="0" w:type="dxa"/>
            <w:right w:w="99" w:type="dxa"/>
          </w:tblCellMar>
        </w:tblPrEx>
        <w:trPr>
          <w:trHeight w:val="714" w:hRule="atLeast"/>
        </w:trPr>
        <w:tc>
          <w:tcPr>
            <w:tcW w:w="1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b/>
                <w:color w:val="000000"/>
                <w:sz w:val="24"/>
              </w:rPr>
            </w:pPr>
            <w:r>
              <w:rPr>
                <w:rFonts w:hint="eastAsia"/>
                <w:b/>
                <w:color w:val="000000"/>
                <w:sz w:val="24"/>
              </w:rPr>
              <w:t>服务时间及地点</w:t>
            </w:r>
          </w:p>
        </w:tc>
        <w:tc>
          <w:tcPr>
            <w:tcW w:w="74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left"/>
              <w:rPr>
                <w:sz w:val="20"/>
              </w:rPr>
            </w:pPr>
            <w:r>
              <w:rPr>
                <w:rFonts w:hint="eastAsia"/>
                <w:sz w:val="20"/>
              </w:rPr>
              <w:t>服务时间：</w:t>
            </w:r>
            <w:r>
              <w:rPr>
                <w:sz w:val="20"/>
              </w:rPr>
              <w:t xml:space="preserve"> </w:t>
            </w:r>
            <w:r>
              <w:rPr>
                <w:rFonts w:hint="eastAsia"/>
                <w:sz w:val="20"/>
              </w:rPr>
              <w:t>自合同签订后，中标方需在</w:t>
            </w:r>
            <w:r>
              <w:rPr>
                <w:sz w:val="20"/>
              </w:rPr>
              <w:t>3</w:t>
            </w:r>
            <w:r>
              <w:rPr>
                <w:rFonts w:hint="eastAsia"/>
                <w:sz w:val="20"/>
              </w:rPr>
              <w:t>个月内完成所有监测设备的安装、调试和系统部署，并通过验收。</w:t>
            </w:r>
          </w:p>
          <w:p>
            <w:pPr>
              <w:widowControl/>
              <w:snapToGrid w:val="0"/>
              <w:jc w:val="left"/>
              <w:rPr>
                <w:color w:val="000000"/>
                <w:sz w:val="20"/>
              </w:rPr>
            </w:pPr>
            <w:r>
              <w:rPr>
                <w:rFonts w:hint="eastAsia"/>
                <w:sz w:val="20"/>
              </w:rPr>
              <w:t>交货地点：长兴县综合行政执法局指定地点</w:t>
            </w:r>
          </w:p>
        </w:tc>
      </w:tr>
      <w:tr>
        <w:tblPrEx>
          <w:tblLayout w:type="fixed"/>
          <w:tblCellMar>
            <w:top w:w="0" w:type="dxa"/>
            <w:left w:w="99" w:type="dxa"/>
            <w:bottom w:w="0" w:type="dxa"/>
            <w:right w:w="99" w:type="dxa"/>
          </w:tblCellMar>
        </w:tblPrEx>
        <w:trPr>
          <w:trHeight w:val="878" w:hRule="atLeast"/>
        </w:trPr>
        <w:tc>
          <w:tcPr>
            <w:tcW w:w="1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b/>
                <w:color w:val="000000"/>
                <w:sz w:val="24"/>
              </w:rPr>
            </w:pPr>
            <w:r>
              <w:rPr>
                <w:rFonts w:hint="eastAsia"/>
                <w:b/>
                <w:color w:val="000000"/>
                <w:sz w:val="24"/>
              </w:rPr>
              <w:t>付款条件</w:t>
            </w:r>
          </w:p>
        </w:tc>
        <w:tc>
          <w:tcPr>
            <w:tcW w:w="74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val="0"/>
              <w:autoSpaceDN w:val="0"/>
              <w:snapToGrid w:val="0"/>
              <w:spacing w:line="360" w:lineRule="exact"/>
              <w:jc w:val="left"/>
              <w:rPr>
                <w:color w:val="FF0000"/>
                <w:sz w:val="20"/>
              </w:rPr>
            </w:pPr>
            <w:r>
              <w:rPr>
                <w:rFonts w:hint="eastAsia"/>
                <w:sz w:val="20"/>
              </w:rPr>
              <w:t>合同签订后，支付合同总额</w:t>
            </w:r>
            <w:r>
              <w:rPr>
                <w:sz w:val="20"/>
              </w:rPr>
              <w:t>10%</w:t>
            </w:r>
            <w:r>
              <w:rPr>
                <w:rFonts w:hint="eastAsia"/>
                <w:sz w:val="20"/>
              </w:rPr>
              <w:t>；到货并安装调试后，支付合同总额的</w:t>
            </w:r>
            <w:r>
              <w:rPr>
                <w:sz w:val="20"/>
              </w:rPr>
              <w:t>50%</w:t>
            </w:r>
            <w:r>
              <w:rPr>
                <w:rFonts w:hint="eastAsia"/>
                <w:sz w:val="20"/>
              </w:rPr>
              <w:t>；试运行确认无误并验收后，支付合同总额的</w:t>
            </w:r>
            <w:r>
              <w:rPr>
                <w:sz w:val="20"/>
              </w:rPr>
              <w:t>40%</w:t>
            </w:r>
            <w:r>
              <w:rPr>
                <w:rFonts w:hint="eastAsia"/>
                <w:sz w:val="24"/>
              </w:rPr>
              <w:t>。</w:t>
            </w:r>
          </w:p>
        </w:tc>
      </w:tr>
    </w:tbl>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p>
    <w:p>
      <w:pPr>
        <w:widowControl/>
        <w:snapToGrid w:val="0"/>
        <w:spacing w:before="120" w:after="120" w:line="400" w:lineRule="exact"/>
        <w:ind w:left="238"/>
        <w:jc w:val="center"/>
        <w:rPr>
          <w:rFonts w:ascii="黑体" w:eastAsia="黑体"/>
          <w:sz w:val="30"/>
        </w:rPr>
      </w:pPr>
      <w:r>
        <w:rPr>
          <w:rFonts w:hint="eastAsia" w:ascii="黑体" w:eastAsia="黑体"/>
          <w:sz w:val="30"/>
        </w:rPr>
        <w:t>第三章投标人须知</w:t>
      </w:r>
    </w:p>
    <w:p>
      <w:pPr>
        <w:widowControl/>
        <w:snapToGrid w:val="0"/>
        <w:jc w:val="center"/>
        <w:rPr>
          <w:b/>
          <w:sz w:val="28"/>
        </w:rPr>
      </w:pPr>
      <w:r>
        <w:rPr>
          <w:rFonts w:hint="eastAsia"/>
          <w:b/>
          <w:sz w:val="28"/>
        </w:rPr>
        <w:t>前附表</w:t>
      </w:r>
    </w:p>
    <w:tbl>
      <w:tblPr>
        <w:tblStyle w:val="7"/>
        <w:tblpPr w:vertAnchor="text" w:horzAnchor="page" w:tblpX="1476" w:tblpY="441"/>
        <w:tblW w:w="8820" w:type="dxa"/>
        <w:tblInd w:w="0" w:type="dxa"/>
        <w:tblLayout w:type="fixed"/>
        <w:tblCellMar>
          <w:top w:w="0" w:type="dxa"/>
          <w:left w:w="99" w:type="dxa"/>
          <w:bottom w:w="0" w:type="dxa"/>
          <w:right w:w="99" w:type="dxa"/>
        </w:tblCellMar>
      </w:tblPr>
      <w:tblGrid>
        <w:gridCol w:w="675"/>
        <w:gridCol w:w="1514"/>
        <w:gridCol w:w="6631"/>
      </w:tblGrid>
      <w:tr>
        <w:tblPrEx>
          <w:tblLayout w:type="fixed"/>
          <w:tblCellMar>
            <w:top w:w="0" w:type="dxa"/>
            <w:left w:w="99" w:type="dxa"/>
            <w:bottom w:w="0" w:type="dxa"/>
            <w:right w:w="99" w:type="dxa"/>
          </w:tblCellMar>
        </w:tblPrEx>
        <w:trPr>
          <w:trHeight w:val="465"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序号</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项目</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内容、要求</w:t>
            </w:r>
          </w:p>
        </w:tc>
      </w:tr>
      <w:tr>
        <w:tblPrEx>
          <w:tblLayout w:type="fixed"/>
          <w:tblCellMar>
            <w:top w:w="0" w:type="dxa"/>
            <w:left w:w="99" w:type="dxa"/>
            <w:bottom w:w="0" w:type="dxa"/>
            <w:right w:w="99" w:type="dxa"/>
          </w:tblCellMar>
        </w:tblPrEx>
        <w:trPr>
          <w:trHeight w:val="622"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项目名称</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长兴县油烟在线监测系统项目</w:t>
            </w:r>
          </w:p>
        </w:tc>
      </w:tr>
      <w:tr>
        <w:tblPrEx>
          <w:tblLayout w:type="fixed"/>
          <w:tblCellMar>
            <w:top w:w="0" w:type="dxa"/>
            <w:left w:w="99" w:type="dxa"/>
            <w:bottom w:w="0" w:type="dxa"/>
            <w:right w:w="99"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2</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采购数量及单位</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详见第一章公告和第二章招标需求</w:t>
            </w:r>
          </w:p>
        </w:tc>
      </w:tr>
      <w:tr>
        <w:tblPrEx>
          <w:tblLayout w:type="fixed"/>
          <w:tblCellMar>
            <w:top w:w="0" w:type="dxa"/>
            <w:left w:w="99" w:type="dxa"/>
            <w:bottom w:w="0" w:type="dxa"/>
            <w:right w:w="99" w:type="dxa"/>
          </w:tblCellMar>
        </w:tblPrEx>
        <w:trPr>
          <w:trHeight w:val="902"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3</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投标报价及费用</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w:t>
            </w:r>
            <w:r>
              <w:rPr>
                <w:rFonts w:hint="eastAsia"/>
                <w:sz w:val="20"/>
              </w:rPr>
              <w:t>、本项目投标应以人民币报价；</w:t>
            </w:r>
            <w:r>
              <w:rPr>
                <w:sz w:val="20"/>
              </w:rPr>
              <w:t>2</w:t>
            </w:r>
            <w:r>
              <w:rPr>
                <w:rFonts w:hint="eastAsia"/>
                <w:sz w:val="20"/>
              </w:rPr>
              <w:t>、不论投标结果如何，投标人均应自行承担所有与投标有关的全部费用；</w:t>
            </w:r>
            <w:r>
              <w:rPr>
                <w:sz w:val="20"/>
              </w:rPr>
              <w:t>3</w:t>
            </w:r>
            <w:r>
              <w:rPr>
                <w:rFonts w:hint="eastAsia"/>
                <w:sz w:val="20"/>
              </w:rPr>
              <w:t>、本项目招标代理费</w:t>
            </w:r>
            <w:r>
              <w:rPr>
                <w:sz w:val="20"/>
              </w:rPr>
              <w:t>8000</w:t>
            </w:r>
            <w:r>
              <w:rPr>
                <w:rFonts w:hint="eastAsia"/>
                <w:sz w:val="20"/>
              </w:rPr>
              <w:t>元由中标人承担。</w:t>
            </w:r>
          </w:p>
        </w:tc>
      </w:tr>
      <w:tr>
        <w:tblPrEx>
          <w:tblLayout w:type="fixed"/>
          <w:tblCellMar>
            <w:top w:w="0" w:type="dxa"/>
            <w:left w:w="99" w:type="dxa"/>
            <w:bottom w:w="0" w:type="dxa"/>
            <w:right w:w="99" w:type="dxa"/>
          </w:tblCellMar>
        </w:tblPrEx>
        <w:trPr>
          <w:trHeight w:val="633"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4</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现场踏勘</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不组织。</w:t>
            </w:r>
          </w:p>
        </w:tc>
      </w:tr>
      <w:tr>
        <w:tblPrEx>
          <w:tblLayout w:type="fixed"/>
          <w:tblCellMar>
            <w:top w:w="0" w:type="dxa"/>
            <w:left w:w="99" w:type="dxa"/>
            <w:bottom w:w="0" w:type="dxa"/>
            <w:right w:w="99" w:type="dxa"/>
          </w:tblCellMar>
        </w:tblPrEx>
        <w:trPr>
          <w:trHeight w:val="582"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5</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答疑与澄清</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答疑与澄清：供应商如认为招标文件表述不清晰、存在歧视性、排他性或者其他违法内容的，应当于规定时间前一次性提出，以书面形式要求招标采购单位作出书面解释、澄清或者向招标采购单位提出书面质疑；招标采购单位将于规定时间前将答疑内容以传真或网上发布公告的形式通知所有已报名的供应商；答疑内容是招标文件的组成部分；因其他紧急情况影响本项目正常招标活动的，招标采购单位将于投标截止日期</w:t>
            </w:r>
            <w:r>
              <w:rPr>
                <w:sz w:val="20"/>
              </w:rPr>
              <w:t>5</w:t>
            </w:r>
            <w:r>
              <w:rPr>
                <w:rFonts w:hint="eastAsia"/>
                <w:sz w:val="20"/>
              </w:rPr>
              <w:t>天前书面通知所有已报名的供应商。</w:t>
            </w:r>
          </w:p>
        </w:tc>
      </w:tr>
      <w:tr>
        <w:tblPrEx>
          <w:tblLayout w:type="fixed"/>
          <w:tblCellMar>
            <w:top w:w="0" w:type="dxa"/>
            <w:left w:w="99" w:type="dxa"/>
            <w:bottom w:w="0" w:type="dxa"/>
            <w:right w:w="99" w:type="dxa"/>
          </w:tblCellMar>
        </w:tblPrEx>
        <w:trPr>
          <w:trHeight w:val="920"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6</w:t>
            </w:r>
          </w:p>
          <w:p>
            <w:pPr>
              <w:widowControl/>
              <w:snapToGrid w:val="0"/>
              <w:jc w:val="left"/>
              <w:rPr>
                <w:rFonts w:eastAsia="Times New Roman"/>
                <w:sz w:val="20"/>
              </w:rPr>
            </w:pP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资格要求</w:t>
            </w:r>
          </w:p>
          <w:p>
            <w:pPr>
              <w:widowControl/>
              <w:snapToGrid w:val="0"/>
              <w:jc w:val="left"/>
              <w:rPr>
                <w:rFonts w:eastAsia="Times New Roman"/>
                <w:sz w:val="20"/>
              </w:rPr>
            </w:pP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根据《关于在政府采购活动中查询及使用信用记录有关问题的通知》财库</w:t>
            </w:r>
            <w:r>
              <w:rPr>
                <w:sz w:val="20"/>
              </w:rPr>
              <w:t>[2016]125</w:t>
            </w:r>
            <w:r>
              <w:rPr>
                <w:rFonts w:hint="eastAsia"/>
                <w:sz w:val="20"/>
              </w:rPr>
              <w:t>号的规定：</w:t>
            </w:r>
          </w:p>
          <w:p>
            <w:pPr>
              <w:widowControl/>
              <w:snapToGrid w:val="0"/>
              <w:jc w:val="left"/>
              <w:rPr>
                <w:sz w:val="20"/>
              </w:rPr>
            </w:pPr>
            <w:r>
              <w:rPr>
                <w:sz w:val="20"/>
              </w:rPr>
              <w:t>(1</w:t>
            </w:r>
            <w:r>
              <w:rPr>
                <w:rFonts w:hint="eastAsia"/>
                <w:sz w:val="20"/>
              </w:rPr>
              <w:t>）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widowControl/>
              <w:snapToGrid w:val="0"/>
              <w:jc w:val="left"/>
              <w:rPr>
                <w:sz w:val="20"/>
              </w:rPr>
            </w:pPr>
            <w:r>
              <w:rPr>
                <w:sz w:val="20"/>
              </w:rPr>
              <w:t>(2</w:t>
            </w:r>
            <w:r>
              <w:rPr>
                <w:rFonts w:hint="eastAsia"/>
                <w:sz w:val="20"/>
              </w:rPr>
              <w:t>）查询渠道为信用中国网站（</w:t>
            </w:r>
            <w:r>
              <w:rPr>
                <w:sz w:val="20"/>
              </w:rPr>
              <w:t>www.creditchina.gov.cn</w:t>
            </w:r>
            <w:r>
              <w:rPr>
                <w:rFonts w:hint="eastAsia"/>
                <w:sz w:val="20"/>
              </w:rPr>
              <w:t>）、中国政府采购网（</w:t>
            </w:r>
            <w:r>
              <w:rPr>
                <w:sz w:val="20"/>
              </w:rPr>
              <w:t>www.ccgp.gov.cn</w:t>
            </w:r>
            <w:r>
              <w:rPr>
                <w:rFonts w:hint="eastAsia"/>
                <w:sz w:val="20"/>
              </w:rPr>
              <w:t>）。</w:t>
            </w:r>
          </w:p>
          <w:p>
            <w:pPr>
              <w:widowControl/>
              <w:snapToGrid w:val="0"/>
              <w:jc w:val="left"/>
              <w:rPr>
                <w:sz w:val="20"/>
              </w:rPr>
            </w:pPr>
            <w:r>
              <w:rPr>
                <w:sz w:val="20"/>
              </w:rPr>
              <w:t>(3</w:t>
            </w:r>
            <w:r>
              <w:rPr>
                <w:rFonts w:hint="eastAsia"/>
                <w:sz w:val="20"/>
              </w:rPr>
              <w:t>）信用信息查询记录和证据以网页截图等方式留存。</w:t>
            </w:r>
          </w:p>
          <w:p>
            <w:pPr>
              <w:widowControl/>
              <w:snapToGrid w:val="0"/>
              <w:jc w:val="left"/>
              <w:rPr>
                <w:sz w:val="20"/>
              </w:rPr>
            </w:pPr>
            <w:r>
              <w:rPr>
                <w:sz w:val="20"/>
              </w:rPr>
              <w:t>(4</w:t>
            </w:r>
            <w:r>
              <w:rPr>
                <w:rFonts w:hint="eastAsia"/>
                <w:sz w:val="20"/>
              </w:rPr>
              <w:t>）投标截止日当日网站显示的信用信息将作为资格审查的依据。</w:t>
            </w:r>
          </w:p>
          <w:p>
            <w:pPr>
              <w:widowControl/>
              <w:snapToGrid w:val="0"/>
              <w:jc w:val="left"/>
              <w:rPr>
                <w:sz w:val="20"/>
              </w:rPr>
            </w:pPr>
            <w:r>
              <w:rPr>
                <w:sz w:val="20"/>
              </w:rPr>
              <w:t>(5</w:t>
            </w:r>
            <w:r>
              <w:rPr>
                <w:rFonts w:hint="eastAsia"/>
                <w:sz w:val="20"/>
              </w:rPr>
              <w:t>）信用信息截止时点为投标文件递交截止日。</w:t>
            </w:r>
          </w:p>
        </w:tc>
      </w:tr>
      <w:tr>
        <w:tblPrEx>
          <w:tblLayout w:type="fixed"/>
          <w:tblCellMar>
            <w:top w:w="0" w:type="dxa"/>
            <w:left w:w="99" w:type="dxa"/>
            <w:bottom w:w="0" w:type="dxa"/>
            <w:right w:w="99" w:type="dxa"/>
          </w:tblCellMar>
        </w:tblPrEx>
        <w:trPr>
          <w:trHeight w:val="768"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7</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投标文件组成</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技术商务、报价文件正本各</w:t>
            </w:r>
            <w:r>
              <w:rPr>
                <w:sz w:val="20"/>
              </w:rPr>
              <w:t xml:space="preserve"> 1 </w:t>
            </w:r>
            <w:r>
              <w:rPr>
                <w:rFonts w:hint="eastAsia"/>
                <w:sz w:val="20"/>
              </w:rPr>
              <w:t>份；副本各</w:t>
            </w:r>
            <w:r>
              <w:rPr>
                <w:sz w:val="20"/>
              </w:rPr>
              <w:t>4</w:t>
            </w:r>
            <w:r>
              <w:rPr>
                <w:rFonts w:hint="eastAsia"/>
                <w:sz w:val="20"/>
              </w:rPr>
              <w:t>份</w:t>
            </w:r>
            <w:r>
              <w:rPr>
                <w:sz w:val="20"/>
              </w:rPr>
              <w:t xml:space="preserve"> </w:t>
            </w:r>
          </w:p>
        </w:tc>
      </w:tr>
      <w:tr>
        <w:tblPrEx>
          <w:tblLayout w:type="fixed"/>
          <w:tblCellMar>
            <w:top w:w="0" w:type="dxa"/>
            <w:left w:w="99" w:type="dxa"/>
            <w:bottom w:w="0" w:type="dxa"/>
            <w:right w:w="99" w:type="dxa"/>
          </w:tblCellMar>
        </w:tblPrEx>
        <w:trPr>
          <w:trHeight w:val="465"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8</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投标截止时间</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2019</w:t>
            </w:r>
            <w:r>
              <w:rPr>
                <w:rFonts w:hint="eastAsia"/>
                <w:sz w:val="20"/>
              </w:rPr>
              <w:t>年</w:t>
            </w:r>
            <w:r>
              <w:rPr>
                <w:sz w:val="20"/>
              </w:rPr>
              <w:t>×</w:t>
            </w:r>
            <w:r>
              <w:rPr>
                <w:rFonts w:hint="eastAsia"/>
                <w:sz w:val="20"/>
              </w:rPr>
              <w:t>月</w:t>
            </w:r>
            <w:r>
              <w:rPr>
                <w:sz w:val="20"/>
              </w:rPr>
              <w:t>×</w:t>
            </w:r>
            <w:r>
              <w:rPr>
                <w:rFonts w:hint="eastAsia"/>
                <w:sz w:val="20"/>
              </w:rPr>
              <w:t>日</w:t>
            </w:r>
            <w:r>
              <w:rPr>
                <w:sz w:val="20"/>
              </w:rPr>
              <w:t>14:30</w:t>
            </w:r>
            <w:r>
              <w:rPr>
                <w:rFonts w:hint="eastAsia"/>
                <w:sz w:val="20"/>
              </w:rPr>
              <w:t>时</w:t>
            </w:r>
          </w:p>
          <w:p>
            <w:pPr>
              <w:widowControl/>
              <w:snapToGrid w:val="0"/>
              <w:jc w:val="left"/>
              <w:rPr>
                <w:sz w:val="20"/>
              </w:rPr>
            </w:pPr>
            <w:r>
              <w:rPr>
                <w:rFonts w:hint="eastAsia"/>
                <w:sz w:val="20"/>
              </w:rPr>
              <w:t>投标文件递交地点：浙江省长兴县龙山街道锦绣路</w:t>
            </w:r>
            <w:r>
              <w:rPr>
                <w:sz w:val="20"/>
              </w:rPr>
              <w:t>8</w:t>
            </w:r>
            <w:r>
              <w:rPr>
                <w:rFonts w:hint="eastAsia"/>
                <w:sz w:val="20"/>
              </w:rPr>
              <w:t>号</w:t>
            </w:r>
            <w:r>
              <w:rPr>
                <w:sz w:val="20"/>
              </w:rPr>
              <w:t>4</w:t>
            </w:r>
            <w:r>
              <w:rPr>
                <w:rFonts w:hint="eastAsia"/>
                <w:sz w:val="20"/>
              </w:rPr>
              <w:t>楼长兴县公共资源交易中心</w:t>
            </w:r>
            <w:r>
              <w:rPr>
                <w:sz w:val="20"/>
              </w:rPr>
              <w:t>4</w:t>
            </w:r>
            <w:r>
              <w:rPr>
                <w:rFonts w:hint="eastAsia"/>
                <w:sz w:val="20"/>
              </w:rPr>
              <w:t>楼开标室。</w:t>
            </w:r>
          </w:p>
        </w:tc>
      </w:tr>
      <w:tr>
        <w:tblPrEx>
          <w:tblLayout w:type="fixed"/>
          <w:tblCellMar>
            <w:top w:w="0" w:type="dxa"/>
            <w:left w:w="99" w:type="dxa"/>
            <w:bottom w:w="0" w:type="dxa"/>
            <w:right w:w="99"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9</w:t>
            </w:r>
          </w:p>
          <w:p>
            <w:pPr>
              <w:widowControl/>
              <w:snapToGrid w:val="0"/>
              <w:jc w:val="left"/>
              <w:rPr>
                <w:sz w:val="20"/>
              </w:rPr>
            </w:pPr>
          </w:p>
          <w:p>
            <w:pPr>
              <w:widowControl/>
              <w:snapToGrid w:val="0"/>
              <w:jc w:val="left"/>
              <w:rPr>
                <w:sz w:val="20"/>
              </w:rPr>
            </w:pP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开标时间及地点</w:t>
            </w:r>
          </w:p>
          <w:p>
            <w:pPr>
              <w:widowControl/>
              <w:snapToGrid w:val="0"/>
              <w:jc w:val="left"/>
              <w:rPr>
                <w:sz w:val="20"/>
              </w:rPr>
            </w:pP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开标时间：</w:t>
            </w:r>
            <w:r>
              <w:rPr>
                <w:sz w:val="20"/>
              </w:rPr>
              <w:t>2019</w:t>
            </w:r>
            <w:r>
              <w:rPr>
                <w:rFonts w:hint="eastAsia"/>
                <w:sz w:val="20"/>
              </w:rPr>
              <w:t>年</w:t>
            </w:r>
            <w:r>
              <w:rPr>
                <w:sz w:val="20"/>
              </w:rPr>
              <w:t>×</w:t>
            </w:r>
            <w:r>
              <w:rPr>
                <w:rFonts w:hint="eastAsia"/>
                <w:sz w:val="20"/>
              </w:rPr>
              <w:t>月</w:t>
            </w:r>
            <w:r>
              <w:rPr>
                <w:sz w:val="20"/>
              </w:rPr>
              <w:t>×</w:t>
            </w:r>
            <w:r>
              <w:rPr>
                <w:rFonts w:hint="eastAsia"/>
                <w:sz w:val="20"/>
              </w:rPr>
              <w:t>日</w:t>
            </w:r>
            <w:r>
              <w:rPr>
                <w:sz w:val="20"/>
              </w:rPr>
              <w:t>14:30</w:t>
            </w:r>
          </w:p>
          <w:p>
            <w:pPr>
              <w:widowControl/>
              <w:snapToGrid w:val="0"/>
              <w:jc w:val="left"/>
              <w:rPr>
                <w:sz w:val="20"/>
              </w:rPr>
            </w:pPr>
            <w:r>
              <w:rPr>
                <w:rFonts w:hint="eastAsia"/>
                <w:sz w:val="20"/>
              </w:rPr>
              <w:t>开标地点：浙江省长兴县龙山街道锦绣路</w:t>
            </w:r>
            <w:r>
              <w:rPr>
                <w:sz w:val="20"/>
              </w:rPr>
              <w:t>8</w:t>
            </w:r>
            <w:r>
              <w:rPr>
                <w:rFonts w:hint="eastAsia"/>
                <w:sz w:val="20"/>
              </w:rPr>
              <w:t>号</w:t>
            </w:r>
            <w:r>
              <w:rPr>
                <w:sz w:val="20"/>
              </w:rPr>
              <w:t>4</w:t>
            </w:r>
            <w:r>
              <w:rPr>
                <w:rFonts w:hint="eastAsia"/>
                <w:sz w:val="20"/>
              </w:rPr>
              <w:t>楼长兴县公共资源交易中心</w:t>
            </w:r>
            <w:r>
              <w:rPr>
                <w:sz w:val="20"/>
              </w:rPr>
              <w:t>4</w:t>
            </w:r>
            <w:r>
              <w:rPr>
                <w:rFonts w:hint="eastAsia"/>
                <w:sz w:val="20"/>
              </w:rPr>
              <w:t>楼开标室</w:t>
            </w:r>
          </w:p>
        </w:tc>
      </w:tr>
      <w:tr>
        <w:tblPrEx>
          <w:tblLayout w:type="fixed"/>
          <w:tblCellMar>
            <w:top w:w="0" w:type="dxa"/>
            <w:left w:w="99" w:type="dxa"/>
            <w:bottom w:w="0" w:type="dxa"/>
            <w:right w:w="99" w:type="dxa"/>
          </w:tblCellMar>
        </w:tblPrEx>
        <w:trPr>
          <w:trHeight w:val="1063"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10</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评标办法及评分标准</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综合评标法，具体标准见本招标文件第四章评标办法及评分标准</w:t>
            </w:r>
          </w:p>
        </w:tc>
      </w:tr>
      <w:tr>
        <w:tblPrEx>
          <w:tblLayout w:type="fixed"/>
          <w:tblCellMar>
            <w:top w:w="0" w:type="dxa"/>
            <w:left w:w="99" w:type="dxa"/>
            <w:bottom w:w="0" w:type="dxa"/>
            <w:right w:w="99" w:type="dxa"/>
          </w:tblCellMar>
        </w:tblPrEx>
        <w:trPr>
          <w:trHeight w:val="1141"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11</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评标结果公示</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评标结束后</w:t>
            </w:r>
            <w:r>
              <w:rPr>
                <w:sz w:val="20"/>
              </w:rPr>
              <w:t>2</w:t>
            </w:r>
            <w:r>
              <w:rPr>
                <w:rFonts w:hint="eastAsia"/>
                <w:sz w:val="20"/>
              </w:rPr>
              <w:t>天内，评标结果公示于浙江省政府采购网</w:t>
            </w:r>
            <w:r>
              <w:rPr>
                <w:sz w:val="20"/>
              </w:rPr>
              <w:t>(</w:t>
            </w:r>
            <w:r>
              <w:fldChar w:fldCharType="begin"/>
            </w:r>
            <w:r>
              <w:instrText xml:space="preserve"> HYPERLINK "http://www.zjzfcg.gov.cn/" </w:instrText>
            </w:r>
            <w:r>
              <w:fldChar w:fldCharType="separate"/>
            </w:r>
            <w:r>
              <w:rPr>
                <w:color w:val="0000FF"/>
                <w:sz w:val="20"/>
                <w:u w:val="single"/>
              </w:rPr>
              <w:t>http://www.zjzfcg.gov.cn</w:t>
            </w:r>
            <w:r>
              <w:rPr>
                <w:color w:val="0000FF"/>
                <w:sz w:val="20"/>
                <w:u w:val="single"/>
              </w:rPr>
              <w:fldChar w:fldCharType="end"/>
            </w:r>
            <w:r>
              <w:rPr>
                <w:sz w:val="20"/>
              </w:rPr>
              <w:t>)</w:t>
            </w:r>
            <w:r>
              <w:rPr>
                <w:rFonts w:hint="eastAsia"/>
                <w:sz w:val="20"/>
              </w:rPr>
              <w:t>、长兴县公共资源交易中心网（</w:t>
            </w:r>
            <w:r>
              <w:rPr>
                <w:sz w:val="20"/>
              </w:rPr>
              <w:t>http://www.cxztb.gov.cn:8081/cxweb/</w:t>
            </w:r>
            <w:r>
              <w:rPr>
                <w:rFonts w:hint="eastAsia"/>
                <w:sz w:val="20"/>
              </w:rPr>
              <w:t>）。</w:t>
            </w:r>
          </w:p>
        </w:tc>
      </w:tr>
      <w:tr>
        <w:tblPrEx>
          <w:tblLayout w:type="fixed"/>
          <w:tblCellMar>
            <w:top w:w="0" w:type="dxa"/>
            <w:left w:w="99" w:type="dxa"/>
            <w:bottom w:w="0" w:type="dxa"/>
            <w:right w:w="99" w:type="dxa"/>
          </w:tblCellMar>
        </w:tblPrEx>
        <w:trPr>
          <w:trHeight w:val="916"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12</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中标公告及中标通知书</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评标结束后</w:t>
            </w:r>
            <w:r>
              <w:rPr>
                <w:sz w:val="20"/>
              </w:rPr>
              <w:t>5</w:t>
            </w:r>
            <w:r>
              <w:rPr>
                <w:rFonts w:hint="eastAsia"/>
                <w:sz w:val="20"/>
              </w:rPr>
              <w:t>个工作日内，中标公告发布于上述媒体；</w:t>
            </w:r>
          </w:p>
        </w:tc>
      </w:tr>
      <w:tr>
        <w:tblPrEx>
          <w:tblLayout w:type="fixed"/>
          <w:tblCellMar>
            <w:top w:w="0" w:type="dxa"/>
            <w:left w:w="99" w:type="dxa"/>
            <w:bottom w:w="0" w:type="dxa"/>
            <w:right w:w="99" w:type="dxa"/>
          </w:tblCellMar>
        </w:tblPrEx>
        <w:trPr>
          <w:trHeight w:val="391"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13</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签订合同时间</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中标通知书发出后</w:t>
            </w:r>
            <w:r>
              <w:rPr>
                <w:sz w:val="20"/>
              </w:rPr>
              <w:t>30</w:t>
            </w:r>
            <w:r>
              <w:rPr>
                <w:rFonts w:hint="eastAsia"/>
                <w:sz w:val="20"/>
              </w:rPr>
              <w:t>日内。</w:t>
            </w:r>
          </w:p>
        </w:tc>
      </w:tr>
      <w:tr>
        <w:tblPrEx>
          <w:tblLayout w:type="fixed"/>
          <w:tblCellMar>
            <w:top w:w="0" w:type="dxa"/>
            <w:left w:w="99" w:type="dxa"/>
            <w:bottom w:w="0" w:type="dxa"/>
            <w:right w:w="99" w:type="dxa"/>
          </w:tblCellMar>
        </w:tblPrEx>
        <w:trPr>
          <w:trHeight w:val="661"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14</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履约保证金</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中标供应商签订合同前必须向采购人提交合同金额</w:t>
            </w:r>
            <w:r>
              <w:rPr>
                <w:sz w:val="20"/>
              </w:rPr>
              <w:t>5%</w:t>
            </w:r>
            <w:r>
              <w:rPr>
                <w:rFonts w:hint="eastAsia"/>
                <w:sz w:val="20"/>
              </w:rPr>
              <w:t>的履约保证金。</w:t>
            </w:r>
          </w:p>
        </w:tc>
      </w:tr>
      <w:tr>
        <w:tblPrEx>
          <w:tblLayout w:type="fixed"/>
          <w:tblCellMar>
            <w:top w:w="0" w:type="dxa"/>
            <w:left w:w="99" w:type="dxa"/>
            <w:bottom w:w="0" w:type="dxa"/>
            <w:right w:w="99" w:type="dxa"/>
          </w:tblCellMar>
        </w:tblPrEx>
        <w:trPr>
          <w:trHeight w:val="550"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15</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质量保证金</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合同履行完毕后自动转质量保证金，质量保证金在质保期满后无息退还。</w:t>
            </w:r>
          </w:p>
        </w:tc>
      </w:tr>
      <w:tr>
        <w:tblPrEx>
          <w:tblLayout w:type="fixed"/>
          <w:tblCellMar>
            <w:top w:w="0" w:type="dxa"/>
            <w:left w:w="99" w:type="dxa"/>
            <w:bottom w:w="0" w:type="dxa"/>
            <w:right w:w="99" w:type="dxa"/>
          </w:tblCellMar>
        </w:tblPrEx>
        <w:trPr>
          <w:trHeight w:val="577"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16</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采购资金</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预算金额</w:t>
            </w:r>
            <w:r>
              <w:rPr>
                <w:sz w:val="20"/>
              </w:rPr>
              <w:t xml:space="preserve"> </w:t>
            </w:r>
            <w:r>
              <w:rPr>
                <w:rFonts w:hint="eastAsia"/>
                <w:sz w:val="20"/>
              </w:rPr>
              <w:t>人民币</w:t>
            </w:r>
            <w:r>
              <w:rPr>
                <w:sz w:val="20"/>
              </w:rPr>
              <w:t>58.6</w:t>
            </w:r>
            <w:r>
              <w:rPr>
                <w:rFonts w:hint="eastAsia"/>
                <w:sz w:val="20"/>
              </w:rPr>
              <w:t>万元</w:t>
            </w:r>
            <w:r>
              <w:rPr>
                <w:sz w:val="20"/>
              </w:rPr>
              <w:t xml:space="preserve"> </w:t>
            </w:r>
            <w:r>
              <w:rPr>
                <w:rFonts w:hint="eastAsia"/>
                <w:sz w:val="20"/>
              </w:rPr>
              <w:t>。</w:t>
            </w:r>
          </w:p>
        </w:tc>
      </w:tr>
      <w:tr>
        <w:tblPrEx>
          <w:tblLayout w:type="fixed"/>
          <w:tblCellMar>
            <w:top w:w="0" w:type="dxa"/>
            <w:left w:w="99" w:type="dxa"/>
            <w:bottom w:w="0" w:type="dxa"/>
            <w:right w:w="99" w:type="dxa"/>
          </w:tblCellMar>
        </w:tblPrEx>
        <w:trPr>
          <w:trHeight w:val="554"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17</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highlight w:val="yellow"/>
              </w:rPr>
            </w:pPr>
            <w:r>
              <w:rPr>
                <w:rFonts w:hint="eastAsia"/>
                <w:sz w:val="20"/>
              </w:rPr>
              <w:t>付款方式</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p>
        </w:tc>
      </w:tr>
      <w:tr>
        <w:tblPrEx>
          <w:tblLayout w:type="fixed"/>
          <w:tblCellMar>
            <w:top w:w="0" w:type="dxa"/>
            <w:left w:w="99" w:type="dxa"/>
            <w:bottom w:w="0" w:type="dxa"/>
            <w:right w:w="99" w:type="dxa"/>
          </w:tblCellMar>
        </w:tblPrEx>
        <w:trPr>
          <w:trHeight w:val="550"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18</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投标文件有效期</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60</w:t>
            </w:r>
            <w:r>
              <w:rPr>
                <w:rFonts w:hint="eastAsia"/>
                <w:sz w:val="20"/>
              </w:rPr>
              <w:t>天</w:t>
            </w:r>
          </w:p>
        </w:tc>
      </w:tr>
      <w:tr>
        <w:tblPrEx>
          <w:tblLayout w:type="fixed"/>
          <w:tblCellMar>
            <w:top w:w="0" w:type="dxa"/>
            <w:left w:w="99" w:type="dxa"/>
            <w:bottom w:w="0" w:type="dxa"/>
            <w:right w:w="99" w:type="dxa"/>
          </w:tblCellMar>
        </w:tblPrEx>
        <w:trPr>
          <w:trHeight w:val="920"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sz w:val="20"/>
              </w:rPr>
              <w:t>19</w:t>
            </w:r>
          </w:p>
        </w:tc>
        <w:tc>
          <w:tcPr>
            <w:tcW w:w="1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解释</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r>
              <w:rPr>
                <w:rFonts w:hint="eastAsia"/>
                <w:sz w:val="20"/>
              </w:rPr>
              <w:t>本招标文件的解释权属于招标采购单位。</w:t>
            </w:r>
          </w:p>
        </w:tc>
      </w:tr>
    </w:tbl>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left"/>
        <w:rPr>
          <w:sz w:val="20"/>
        </w:rPr>
      </w:pPr>
    </w:p>
    <w:p>
      <w:pPr>
        <w:widowControl/>
        <w:snapToGrid w:val="0"/>
        <w:jc w:val="center"/>
        <w:rPr>
          <w:b/>
          <w:sz w:val="28"/>
        </w:rPr>
      </w:pPr>
      <w:r>
        <w:rPr>
          <w:rFonts w:hint="eastAsia"/>
          <w:b/>
          <w:sz w:val="28"/>
        </w:rPr>
        <w:t>总则</w:t>
      </w:r>
    </w:p>
    <w:p>
      <w:pPr>
        <w:widowControl/>
        <w:snapToGrid w:val="0"/>
        <w:spacing w:line="400" w:lineRule="exact"/>
        <w:ind w:firstLine="480"/>
        <w:jc w:val="left"/>
        <w:rPr>
          <w:rFonts w:hint="eastAsia"/>
          <w:sz w:val="24"/>
        </w:rPr>
      </w:pPr>
      <w:r>
        <w:rPr>
          <w:rFonts w:hint="eastAsia"/>
          <w:sz w:val="24"/>
        </w:rPr>
        <w:t>（一）适用范围</w:t>
      </w:r>
    </w:p>
    <w:p>
      <w:pPr>
        <w:widowControl/>
        <w:snapToGrid w:val="0"/>
        <w:spacing w:line="400" w:lineRule="exact"/>
        <w:ind w:firstLine="480"/>
        <w:jc w:val="left"/>
        <w:rPr>
          <w:sz w:val="24"/>
        </w:rPr>
      </w:pPr>
      <w:r>
        <w:rPr>
          <w:rFonts w:hint="eastAsia"/>
          <w:sz w:val="24"/>
        </w:rPr>
        <w:t>本招标文件适用于</w:t>
      </w:r>
      <w:r>
        <w:rPr>
          <w:sz w:val="24"/>
          <w:u w:val="single"/>
        </w:rPr>
        <w:t xml:space="preserve"> </w:t>
      </w:r>
      <w:r>
        <w:rPr>
          <w:rFonts w:hint="eastAsia"/>
          <w:sz w:val="24"/>
          <w:u w:val="single"/>
        </w:rPr>
        <w:t>长兴县油烟在线监测系统项目</w:t>
      </w:r>
      <w:r>
        <w:rPr>
          <w:sz w:val="24"/>
          <w:u w:val="single"/>
        </w:rPr>
        <w:t xml:space="preserve"> </w:t>
      </w:r>
      <w:r>
        <w:rPr>
          <w:rFonts w:hint="eastAsia"/>
          <w:sz w:val="24"/>
        </w:rPr>
        <w:t>的招标、投标、评标、定标、验收、合同履约、付款等行为（法律、法规另有规定的，从其规定）。</w:t>
      </w:r>
    </w:p>
    <w:p>
      <w:pPr>
        <w:widowControl/>
        <w:snapToGrid w:val="0"/>
        <w:spacing w:line="400" w:lineRule="exact"/>
        <w:ind w:firstLine="482"/>
        <w:jc w:val="left"/>
        <w:rPr>
          <w:b/>
          <w:sz w:val="24"/>
        </w:rPr>
      </w:pPr>
      <w:r>
        <w:rPr>
          <w:rFonts w:hint="eastAsia"/>
          <w:b/>
          <w:sz w:val="24"/>
        </w:rPr>
        <w:t>（二）定义</w:t>
      </w:r>
    </w:p>
    <w:p>
      <w:pPr>
        <w:widowControl/>
        <w:snapToGrid w:val="0"/>
        <w:spacing w:line="400" w:lineRule="exact"/>
        <w:ind w:firstLine="480"/>
        <w:jc w:val="left"/>
        <w:rPr>
          <w:sz w:val="24"/>
        </w:rPr>
      </w:pPr>
      <w:r>
        <w:rPr>
          <w:sz w:val="24"/>
        </w:rPr>
        <w:t>1.</w:t>
      </w:r>
      <w:r>
        <w:rPr>
          <w:rFonts w:hint="eastAsia"/>
          <w:sz w:val="24"/>
        </w:rPr>
        <w:t>招标采购单位系指组织本次招标的采购代理机构和采购单位。</w:t>
      </w:r>
    </w:p>
    <w:p>
      <w:pPr>
        <w:widowControl/>
        <w:snapToGrid w:val="0"/>
        <w:spacing w:line="400" w:lineRule="exact"/>
        <w:ind w:firstLine="480"/>
        <w:jc w:val="left"/>
        <w:rPr>
          <w:sz w:val="24"/>
        </w:rPr>
      </w:pPr>
      <w:r>
        <w:rPr>
          <w:sz w:val="24"/>
        </w:rPr>
        <w:t>2.</w:t>
      </w:r>
      <w:r>
        <w:rPr>
          <w:rFonts w:hint="eastAsia"/>
          <w:sz w:val="24"/>
        </w:rPr>
        <w:t>“投标人</w:t>
      </w:r>
      <w:r>
        <w:rPr>
          <w:sz w:val="24"/>
        </w:rPr>
        <w:t>”</w:t>
      </w:r>
      <w:r>
        <w:rPr>
          <w:rFonts w:hint="eastAsia"/>
          <w:sz w:val="24"/>
        </w:rPr>
        <w:t>系指向招标人提交投标文件的单位或个人。</w:t>
      </w:r>
    </w:p>
    <w:p>
      <w:pPr>
        <w:widowControl/>
        <w:snapToGrid w:val="0"/>
        <w:spacing w:line="400" w:lineRule="exact"/>
        <w:ind w:firstLine="480"/>
        <w:jc w:val="left"/>
        <w:rPr>
          <w:sz w:val="24"/>
        </w:rPr>
      </w:pPr>
      <w:r>
        <w:rPr>
          <w:sz w:val="24"/>
        </w:rPr>
        <w:t>3.</w:t>
      </w:r>
      <w:r>
        <w:rPr>
          <w:rFonts w:hint="eastAsia"/>
          <w:sz w:val="24"/>
        </w:rPr>
        <w:t>“产品</w:t>
      </w:r>
      <w:r>
        <w:rPr>
          <w:sz w:val="24"/>
        </w:rPr>
        <w:t>”</w:t>
      </w:r>
      <w:r>
        <w:rPr>
          <w:rFonts w:hint="eastAsia"/>
          <w:sz w:val="24"/>
        </w:rPr>
        <w:t>系指供方按招标文件规定，须向采购人提供的一切设备、保险、税金、备品备件、工具、手册及其它有关技术资料和材料。</w:t>
      </w:r>
    </w:p>
    <w:p>
      <w:pPr>
        <w:widowControl/>
        <w:snapToGrid w:val="0"/>
        <w:spacing w:line="400" w:lineRule="exact"/>
        <w:ind w:firstLine="480"/>
        <w:jc w:val="left"/>
        <w:rPr>
          <w:sz w:val="24"/>
        </w:rPr>
      </w:pPr>
      <w:r>
        <w:rPr>
          <w:sz w:val="24"/>
        </w:rPr>
        <w:t>4.</w:t>
      </w:r>
      <w:r>
        <w:rPr>
          <w:rFonts w:hint="eastAsia"/>
          <w:sz w:val="24"/>
        </w:rPr>
        <w:t>“服务</w:t>
      </w:r>
      <w:r>
        <w:rPr>
          <w:sz w:val="24"/>
        </w:rPr>
        <w:t>”</w:t>
      </w:r>
      <w:r>
        <w:rPr>
          <w:rFonts w:hint="eastAsia"/>
          <w:sz w:val="24"/>
        </w:rPr>
        <w:t>系指招标文件规定投标人须承担的安装、调试、技术协助、校准、培训、技术指导以及其他类似的义务。</w:t>
      </w:r>
    </w:p>
    <w:p>
      <w:pPr>
        <w:widowControl/>
        <w:snapToGrid w:val="0"/>
        <w:spacing w:line="400" w:lineRule="exact"/>
        <w:ind w:firstLine="480"/>
        <w:jc w:val="left"/>
        <w:rPr>
          <w:sz w:val="24"/>
        </w:rPr>
      </w:pPr>
      <w:r>
        <w:rPr>
          <w:sz w:val="24"/>
        </w:rPr>
        <w:t>5.</w:t>
      </w:r>
      <w:r>
        <w:rPr>
          <w:rFonts w:hint="eastAsia"/>
          <w:sz w:val="24"/>
        </w:rPr>
        <w:t>“项目</w:t>
      </w:r>
      <w:r>
        <w:rPr>
          <w:sz w:val="24"/>
        </w:rPr>
        <w:t>”</w:t>
      </w:r>
      <w:r>
        <w:rPr>
          <w:rFonts w:hint="eastAsia"/>
          <w:sz w:val="24"/>
        </w:rPr>
        <w:t>系指投标人按招标文件规定向采购人提供的产品和服务。</w:t>
      </w:r>
    </w:p>
    <w:p>
      <w:pPr>
        <w:widowControl/>
        <w:snapToGrid w:val="0"/>
        <w:spacing w:line="400" w:lineRule="exact"/>
        <w:ind w:firstLine="480"/>
        <w:jc w:val="left"/>
        <w:rPr>
          <w:sz w:val="24"/>
        </w:rPr>
      </w:pPr>
      <w:r>
        <w:rPr>
          <w:sz w:val="24"/>
        </w:rPr>
        <w:t>6.</w:t>
      </w:r>
      <w:r>
        <w:rPr>
          <w:rFonts w:hint="eastAsia"/>
          <w:sz w:val="24"/>
        </w:rPr>
        <w:t>“书面形式</w:t>
      </w:r>
      <w:r>
        <w:rPr>
          <w:sz w:val="24"/>
        </w:rPr>
        <w:t>”</w:t>
      </w:r>
      <w:r>
        <w:rPr>
          <w:rFonts w:hint="eastAsia"/>
          <w:sz w:val="24"/>
        </w:rPr>
        <w:t>包括信函、传真、电报等。</w:t>
      </w:r>
    </w:p>
    <w:p>
      <w:pPr>
        <w:widowControl/>
        <w:snapToGrid w:val="0"/>
        <w:spacing w:line="400" w:lineRule="exact"/>
        <w:ind w:firstLine="480"/>
        <w:jc w:val="left"/>
        <w:rPr>
          <w:sz w:val="24"/>
        </w:rPr>
      </w:pPr>
      <w:r>
        <w:rPr>
          <w:sz w:val="24"/>
        </w:rPr>
        <w:t>7.</w:t>
      </w:r>
      <w:r>
        <w:rPr>
          <w:rFonts w:hint="eastAsia"/>
          <w:sz w:val="24"/>
        </w:rPr>
        <w:t>标有</w:t>
      </w:r>
      <w:r>
        <w:rPr>
          <w:sz w:val="24"/>
        </w:rPr>
        <w:t>“▲”</w:t>
      </w:r>
      <w:r>
        <w:rPr>
          <w:rFonts w:hint="eastAsia"/>
          <w:sz w:val="24"/>
        </w:rPr>
        <w:t>记号的条款系指实质性要求条款。</w:t>
      </w:r>
    </w:p>
    <w:p>
      <w:pPr>
        <w:widowControl/>
        <w:snapToGrid w:val="0"/>
        <w:spacing w:line="400" w:lineRule="exact"/>
        <w:ind w:firstLine="482"/>
        <w:jc w:val="left"/>
        <w:rPr>
          <w:b/>
          <w:sz w:val="24"/>
        </w:rPr>
      </w:pPr>
      <w:r>
        <w:rPr>
          <w:rFonts w:hint="eastAsia"/>
          <w:b/>
          <w:sz w:val="24"/>
        </w:rPr>
        <w:t>（三）招标方式</w:t>
      </w:r>
    </w:p>
    <w:p>
      <w:pPr>
        <w:widowControl/>
        <w:snapToGrid w:val="0"/>
        <w:spacing w:line="400" w:lineRule="exact"/>
        <w:ind w:firstLine="480"/>
        <w:jc w:val="left"/>
        <w:rPr>
          <w:sz w:val="24"/>
        </w:rPr>
      </w:pPr>
      <w:r>
        <w:rPr>
          <w:rFonts w:hint="eastAsia"/>
          <w:sz w:val="24"/>
        </w:rPr>
        <w:t>本次招标采用公开招标方式进行。</w:t>
      </w:r>
    </w:p>
    <w:p>
      <w:pPr>
        <w:widowControl/>
        <w:snapToGrid w:val="0"/>
        <w:spacing w:line="400" w:lineRule="exact"/>
        <w:ind w:firstLine="482"/>
        <w:jc w:val="left"/>
        <w:rPr>
          <w:b/>
          <w:sz w:val="24"/>
        </w:rPr>
      </w:pPr>
      <w:r>
        <w:rPr>
          <w:rFonts w:hint="eastAsia"/>
          <w:b/>
          <w:sz w:val="24"/>
        </w:rPr>
        <w:t>（四）投标委托</w:t>
      </w:r>
    </w:p>
    <w:p>
      <w:pPr>
        <w:widowControl/>
        <w:snapToGrid w:val="0"/>
        <w:spacing w:line="400" w:lineRule="exact"/>
        <w:ind w:firstLine="464"/>
        <w:jc w:val="left"/>
        <w:rPr>
          <w:spacing w:val="-4"/>
          <w:sz w:val="24"/>
        </w:rPr>
      </w:pPr>
      <w:r>
        <w:rPr>
          <w:rFonts w:hint="eastAsia"/>
          <w:spacing w:val="-4"/>
          <w:sz w:val="24"/>
        </w:rPr>
        <w:t>投标人代表须携带有效身份证件。如投标人代表不是法定代表人，须有法定代表人出具的授权委托书（正本用原件，副本用复印件，格式见第四部分）。</w:t>
      </w:r>
    </w:p>
    <w:p>
      <w:pPr>
        <w:widowControl/>
        <w:snapToGrid w:val="0"/>
        <w:spacing w:line="400" w:lineRule="exact"/>
        <w:ind w:firstLine="482"/>
        <w:jc w:val="left"/>
        <w:rPr>
          <w:b/>
          <w:sz w:val="24"/>
        </w:rPr>
      </w:pPr>
      <w:r>
        <w:rPr>
          <w:rFonts w:hint="eastAsia"/>
          <w:b/>
          <w:sz w:val="24"/>
        </w:rPr>
        <w:t>（五）投标费用</w:t>
      </w:r>
    </w:p>
    <w:p>
      <w:pPr>
        <w:widowControl/>
        <w:snapToGrid w:val="0"/>
        <w:spacing w:line="400" w:lineRule="exact"/>
        <w:ind w:firstLine="480"/>
        <w:jc w:val="left"/>
        <w:rPr>
          <w:sz w:val="24"/>
        </w:rPr>
      </w:pPr>
      <w:r>
        <w:rPr>
          <w:rFonts w:hint="eastAsia"/>
          <w:sz w:val="24"/>
        </w:rPr>
        <w:t>不论投标结果如何，投标人均应自行承担所有与投标有关的全部费用（招标文件有相关规定除外）。</w:t>
      </w:r>
    </w:p>
    <w:p>
      <w:pPr>
        <w:widowControl/>
        <w:snapToGrid w:val="0"/>
        <w:spacing w:line="400" w:lineRule="exact"/>
        <w:ind w:firstLine="482"/>
        <w:jc w:val="left"/>
        <w:rPr>
          <w:b/>
          <w:sz w:val="24"/>
        </w:rPr>
      </w:pPr>
      <w:r>
        <w:rPr>
          <w:rFonts w:hint="eastAsia"/>
          <w:b/>
          <w:sz w:val="24"/>
        </w:rPr>
        <w:t>（六）联合体投标</w:t>
      </w:r>
    </w:p>
    <w:p>
      <w:pPr>
        <w:widowControl/>
        <w:snapToGrid w:val="0"/>
        <w:spacing w:line="400" w:lineRule="exact"/>
        <w:ind w:firstLine="720"/>
        <w:jc w:val="left"/>
        <w:rPr>
          <w:sz w:val="24"/>
        </w:rPr>
      </w:pPr>
      <w:r>
        <w:rPr>
          <w:rFonts w:hint="eastAsia"/>
          <w:sz w:val="24"/>
        </w:rPr>
        <w:t>本项目接受联合体投标。</w:t>
      </w:r>
    </w:p>
    <w:p>
      <w:pPr>
        <w:widowControl/>
        <w:snapToGrid w:val="0"/>
        <w:spacing w:line="400" w:lineRule="exact"/>
        <w:ind w:firstLine="482"/>
        <w:jc w:val="left"/>
        <w:rPr>
          <w:b/>
          <w:sz w:val="24"/>
        </w:rPr>
      </w:pPr>
      <w:r>
        <w:rPr>
          <w:rFonts w:hint="eastAsia"/>
          <w:b/>
          <w:sz w:val="24"/>
        </w:rPr>
        <w:t>（七）转包与分包</w:t>
      </w:r>
    </w:p>
    <w:p>
      <w:pPr>
        <w:widowControl/>
        <w:snapToGrid w:val="0"/>
        <w:spacing w:line="400" w:lineRule="exact"/>
        <w:ind w:firstLine="480"/>
        <w:jc w:val="left"/>
        <w:rPr>
          <w:sz w:val="24"/>
        </w:rPr>
      </w:pPr>
      <w:r>
        <w:rPr>
          <w:sz w:val="24"/>
        </w:rPr>
        <w:t>1.</w:t>
      </w:r>
      <w:r>
        <w:rPr>
          <w:rFonts w:hint="eastAsia"/>
          <w:sz w:val="24"/>
        </w:rPr>
        <w:t>本项目不允许转包。</w:t>
      </w:r>
    </w:p>
    <w:p>
      <w:pPr>
        <w:widowControl/>
        <w:snapToGrid w:val="0"/>
        <w:spacing w:line="400" w:lineRule="exact"/>
        <w:ind w:firstLine="480"/>
        <w:jc w:val="left"/>
        <w:rPr>
          <w:sz w:val="24"/>
        </w:rPr>
      </w:pPr>
      <w:r>
        <w:rPr>
          <w:sz w:val="24"/>
        </w:rPr>
        <w:t>2.</w:t>
      </w:r>
      <w:r>
        <w:rPr>
          <w:rFonts w:hint="eastAsia"/>
          <w:sz w:val="24"/>
        </w:rPr>
        <w:t>本项目不可以分包。</w:t>
      </w:r>
    </w:p>
    <w:p>
      <w:pPr>
        <w:widowControl/>
        <w:snapToGrid w:val="0"/>
        <w:spacing w:line="400" w:lineRule="exact"/>
        <w:ind w:firstLine="482"/>
        <w:jc w:val="left"/>
        <w:rPr>
          <w:b/>
          <w:sz w:val="24"/>
        </w:rPr>
      </w:pPr>
      <w:r>
        <w:rPr>
          <w:b/>
          <w:sz w:val="24"/>
        </w:rPr>
        <w:t>▲</w:t>
      </w:r>
      <w:r>
        <w:rPr>
          <w:rFonts w:hint="eastAsia"/>
          <w:b/>
          <w:sz w:val="24"/>
        </w:rPr>
        <w:t>（八）投标人开标时应当提交的资格、资信证明文件</w:t>
      </w:r>
    </w:p>
    <w:p>
      <w:pPr>
        <w:widowControl/>
        <w:tabs>
          <w:tab w:val="left" w:pos="567"/>
        </w:tabs>
        <w:autoSpaceDE w:val="0"/>
        <w:autoSpaceDN w:val="0"/>
        <w:snapToGrid w:val="0"/>
        <w:spacing w:line="360" w:lineRule="auto"/>
        <w:ind w:firstLine="480"/>
        <w:jc w:val="left"/>
        <w:rPr>
          <w:sz w:val="24"/>
        </w:rPr>
      </w:pPr>
      <w:r>
        <w:rPr>
          <w:sz w:val="24"/>
        </w:rPr>
        <w:t>1.</w:t>
      </w:r>
      <w:r>
        <w:rPr>
          <w:rFonts w:hint="eastAsia"/>
          <w:sz w:val="24"/>
        </w:rPr>
        <w:t>有效的企业法人营业执照（或事业单位法人证书）；</w:t>
      </w:r>
    </w:p>
    <w:p>
      <w:pPr>
        <w:widowControl/>
        <w:snapToGrid w:val="0"/>
        <w:spacing w:line="360" w:lineRule="auto"/>
        <w:ind w:firstLine="480"/>
        <w:jc w:val="left"/>
        <w:rPr>
          <w:sz w:val="24"/>
        </w:rPr>
      </w:pPr>
      <w:r>
        <w:rPr>
          <w:sz w:val="24"/>
        </w:rPr>
        <w:t>2</w:t>
      </w:r>
      <w:r>
        <w:rPr>
          <w:rFonts w:hint="eastAsia"/>
          <w:sz w:val="24"/>
        </w:rPr>
        <w:t>、信用中国网站（</w:t>
      </w:r>
      <w:r>
        <w:rPr>
          <w:sz w:val="24"/>
        </w:rPr>
        <w:t>www.creditchina.gov.cn</w:t>
      </w:r>
      <w:r>
        <w:rPr>
          <w:rFonts w:hint="eastAsia"/>
          <w:sz w:val="24"/>
        </w:rPr>
        <w:t>）、中国政府采购网（</w:t>
      </w:r>
      <w:r>
        <w:rPr>
          <w:sz w:val="24"/>
        </w:rPr>
        <w:t>www.ccgp.gov.cn</w:t>
      </w:r>
      <w:r>
        <w:rPr>
          <w:rFonts w:hint="eastAsia"/>
          <w:sz w:val="24"/>
        </w:rPr>
        <w:t>）的网页截图。</w:t>
      </w:r>
    </w:p>
    <w:p>
      <w:pPr>
        <w:widowControl/>
        <w:tabs>
          <w:tab w:val="left" w:pos="567"/>
        </w:tabs>
        <w:autoSpaceDE w:val="0"/>
        <w:autoSpaceDN w:val="0"/>
        <w:snapToGrid w:val="0"/>
        <w:spacing w:line="360" w:lineRule="auto"/>
        <w:ind w:firstLine="480"/>
        <w:jc w:val="left"/>
        <w:rPr>
          <w:sz w:val="24"/>
        </w:rPr>
      </w:pPr>
      <w:r>
        <w:rPr>
          <w:sz w:val="24"/>
        </w:rPr>
        <w:t>3.</w:t>
      </w:r>
      <w:r>
        <w:rPr>
          <w:rFonts w:hint="eastAsia"/>
          <w:sz w:val="24"/>
        </w:rPr>
        <w:t>法定代表人身份证或授权代理人的法定代表人授权书（如密封在标书里，经查验符合要求也可）与本人身份证（或身份有效证明）；</w:t>
      </w:r>
    </w:p>
    <w:p>
      <w:pPr>
        <w:widowControl/>
        <w:autoSpaceDE w:val="0"/>
        <w:autoSpaceDN w:val="0"/>
        <w:snapToGrid w:val="0"/>
        <w:spacing w:line="400" w:lineRule="exact"/>
        <w:ind w:firstLine="482"/>
        <w:jc w:val="left"/>
        <w:rPr>
          <w:b/>
          <w:sz w:val="24"/>
        </w:rPr>
      </w:pPr>
      <w:r>
        <w:rPr>
          <w:rFonts w:hint="eastAsia"/>
          <w:b/>
          <w:sz w:val="24"/>
        </w:rPr>
        <w:t>备注</w:t>
      </w:r>
      <w:r>
        <w:rPr>
          <w:b/>
          <w:sz w:val="24"/>
        </w:rPr>
        <w:t>: 1</w:t>
      </w:r>
      <w:r>
        <w:rPr>
          <w:rFonts w:hint="eastAsia"/>
          <w:b/>
          <w:sz w:val="24"/>
        </w:rPr>
        <w:t>、上述材料除明确允许采用复印件外必须提供原件。</w:t>
      </w:r>
      <w:r>
        <w:rPr>
          <w:rFonts w:hint="eastAsia"/>
          <w:sz w:val="24"/>
        </w:rPr>
        <w:t>（营业执照如遇特殊情况无法携带原件的可用公证件代替）</w:t>
      </w:r>
    </w:p>
    <w:p>
      <w:pPr>
        <w:widowControl/>
        <w:autoSpaceDE w:val="0"/>
        <w:autoSpaceDN w:val="0"/>
        <w:snapToGrid w:val="0"/>
        <w:spacing w:line="400" w:lineRule="exact"/>
        <w:ind w:firstLine="482"/>
        <w:jc w:val="left"/>
        <w:rPr>
          <w:b/>
          <w:sz w:val="24"/>
        </w:rPr>
      </w:pPr>
      <w:r>
        <w:rPr>
          <w:b/>
          <w:sz w:val="24"/>
        </w:rPr>
        <w:t>2</w:t>
      </w:r>
      <w:r>
        <w:rPr>
          <w:rFonts w:hint="eastAsia"/>
          <w:b/>
          <w:sz w:val="24"/>
        </w:rPr>
        <w:t>、为方便开标时的资格审查，请投标人不要将上述材料与投标文件密封在一起，开标时现场提交给代理机构，并在每本投标文件（资信</w:t>
      </w:r>
      <w:r>
        <w:rPr>
          <w:b/>
          <w:sz w:val="24"/>
        </w:rPr>
        <w:t>/</w:t>
      </w:r>
      <w:r>
        <w:rPr>
          <w:rFonts w:hint="eastAsia"/>
          <w:b/>
          <w:sz w:val="24"/>
        </w:rPr>
        <w:t>商务部分）中提供加盖公章的复印件一份。</w:t>
      </w:r>
    </w:p>
    <w:p>
      <w:pPr>
        <w:widowControl/>
        <w:autoSpaceDE w:val="0"/>
        <w:autoSpaceDN w:val="0"/>
        <w:snapToGrid w:val="0"/>
        <w:spacing w:line="400" w:lineRule="exact"/>
        <w:ind w:firstLine="482"/>
        <w:jc w:val="left"/>
        <w:rPr>
          <w:b/>
          <w:sz w:val="24"/>
        </w:rPr>
      </w:pPr>
      <w:r>
        <w:rPr>
          <w:b/>
          <w:sz w:val="24"/>
        </w:rPr>
        <w:t>3</w:t>
      </w:r>
      <w:r>
        <w:rPr>
          <w:rFonts w:hint="eastAsia"/>
          <w:b/>
          <w:sz w:val="24"/>
        </w:rPr>
        <w:t>、本招标文件中未要求投标人提交资格、资信证明文件的，除确有证据证明投标人不符合上述资格要求外，可认为投标人符合有关资格要求。</w:t>
      </w:r>
    </w:p>
    <w:p>
      <w:pPr>
        <w:widowControl/>
        <w:snapToGrid w:val="0"/>
        <w:spacing w:line="400" w:lineRule="exact"/>
        <w:ind w:firstLine="482"/>
        <w:jc w:val="left"/>
        <w:rPr>
          <w:b/>
          <w:sz w:val="24"/>
        </w:rPr>
      </w:pPr>
      <w:r>
        <w:rPr>
          <w:b/>
          <w:sz w:val="24"/>
        </w:rPr>
        <w:t>(</w:t>
      </w:r>
      <w:r>
        <w:rPr>
          <w:rFonts w:hint="eastAsia"/>
          <w:b/>
          <w:sz w:val="24"/>
        </w:rPr>
        <w:t>九</w:t>
      </w:r>
      <w:r>
        <w:rPr>
          <w:b/>
          <w:sz w:val="24"/>
        </w:rPr>
        <w:t xml:space="preserve">) </w:t>
      </w:r>
      <w:r>
        <w:rPr>
          <w:rFonts w:hint="eastAsia"/>
          <w:b/>
          <w:sz w:val="24"/>
        </w:rPr>
        <w:t>特别说明：</w:t>
      </w:r>
    </w:p>
    <w:p>
      <w:pPr>
        <w:widowControl/>
        <w:snapToGrid w:val="0"/>
        <w:spacing w:line="360" w:lineRule="auto"/>
        <w:ind w:firstLine="480"/>
        <w:jc w:val="left"/>
        <w:rPr>
          <w:sz w:val="24"/>
        </w:rPr>
      </w:pPr>
      <w:r>
        <w:rPr>
          <w:sz w:val="24"/>
        </w:rPr>
        <w:t>▲1.</w:t>
      </w:r>
      <w:r>
        <w:rPr>
          <w:rFonts w:hint="eastAsia"/>
          <w:sz w:val="24"/>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widowControl/>
        <w:snapToGrid w:val="0"/>
        <w:spacing w:line="360" w:lineRule="auto"/>
        <w:ind w:firstLine="240"/>
        <w:jc w:val="left"/>
        <w:rPr>
          <w:sz w:val="24"/>
        </w:rPr>
      </w:pPr>
      <w:r>
        <w:rPr>
          <w:rFonts w:hint="eastAsia"/>
          <w:sz w:val="24"/>
        </w:rPr>
        <w:t>多家代理商或经销商参加投标，如其中两家或两家以上供应商存在分级代理或代销关系，且提供的是其所代理品牌产品的，评审时，按上述规定确定其中一家为有效供应商。</w:t>
      </w:r>
    </w:p>
    <w:p>
      <w:pPr>
        <w:widowControl/>
        <w:snapToGrid w:val="0"/>
        <w:spacing w:line="360" w:lineRule="auto"/>
        <w:ind w:left="2" w:firstLine="480"/>
        <w:jc w:val="left"/>
        <w:rPr>
          <w:sz w:val="24"/>
        </w:rPr>
      </w:pPr>
      <w:r>
        <w:rPr>
          <w:sz w:val="24"/>
        </w:rPr>
        <w:t>▲2.</w:t>
      </w:r>
      <w:r>
        <w:rPr>
          <w:rFonts w:hint="eastAsia"/>
          <w:sz w:val="24"/>
        </w:rPr>
        <w:t>投标人投标所使用的资格、信誉、荣誉、业绩与企业认证必须为本法人所拥有。投标人投标所使用的采购项目实施人员必须为本法人员工（或必须为本法人或控股公司正式员工）。</w:t>
      </w:r>
    </w:p>
    <w:p>
      <w:pPr>
        <w:widowControl/>
        <w:snapToGrid w:val="0"/>
        <w:spacing w:line="360" w:lineRule="auto"/>
        <w:ind w:left="2" w:firstLine="480"/>
        <w:jc w:val="left"/>
        <w:rPr>
          <w:sz w:val="24"/>
        </w:rPr>
      </w:pPr>
      <w:r>
        <w:rPr>
          <w:sz w:val="24"/>
        </w:rPr>
        <w:t>▲3.</w:t>
      </w:r>
      <w:r>
        <w:rPr>
          <w:rFonts w:hint="eastAsia"/>
          <w:sz w:val="24"/>
        </w:rPr>
        <w:t>投标人应仔细阅读招标文件的所有内容，按照招标文件的要求提交投标文件，并对所提供的全部资料的真实性承担法律责任。</w:t>
      </w:r>
    </w:p>
    <w:p>
      <w:pPr>
        <w:widowControl/>
        <w:snapToGrid w:val="0"/>
        <w:spacing w:line="360" w:lineRule="auto"/>
        <w:ind w:left="2" w:firstLine="480"/>
        <w:jc w:val="left"/>
        <w:rPr>
          <w:b/>
          <w:sz w:val="24"/>
        </w:rPr>
      </w:pPr>
      <w:r>
        <w:rPr>
          <w:sz w:val="24"/>
        </w:rPr>
        <w:t>▲4.</w:t>
      </w:r>
      <w:r>
        <w:rPr>
          <w:rFonts w:hint="eastAsia"/>
          <w:sz w:val="24"/>
        </w:rPr>
        <w:t>投标人在投标活动中提供任何虚假材料</w:t>
      </w:r>
      <w:r>
        <w:rPr>
          <w:sz w:val="24"/>
        </w:rPr>
        <w:t>,</w:t>
      </w:r>
      <w:r>
        <w:rPr>
          <w:rFonts w:hint="eastAsia"/>
          <w:sz w:val="24"/>
        </w:rPr>
        <w:t>其投标无效，并报监管部门查处；中标后发现的</w:t>
      </w:r>
      <w:r>
        <w:rPr>
          <w:sz w:val="24"/>
        </w:rPr>
        <w:t>,</w:t>
      </w:r>
      <w:r>
        <w:rPr>
          <w:rFonts w:hint="eastAsia"/>
          <w:sz w:val="24"/>
        </w:rPr>
        <w:t>中标人须依照《中华人民共和国消费者权益保护法》第</w:t>
      </w:r>
      <w:r>
        <w:rPr>
          <w:sz w:val="24"/>
        </w:rPr>
        <w:t>49</w:t>
      </w:r>
      <w:r>
        <w:rPr>
          <w:rFonts w:hint="eastAsia"/>
          <w:sz w:val="24"/>
        </w:rPr>
        <w:t>条之规定双倍赔偿采购人，且民事赔偿并不免除违法投标人的行政与刑事责任。</w:t>
      </w:r>
    </w:p>
    <w:p>
      <w:pPr>
        <w:widowControl/>
        <w:snapToGrid w:val="0"/>
        <w:spacing w:line="400" w:lineRule="exact"/>
        <w:ind w:firstLine="482"/>
        <w:jc w:val="left"/>
        <w:rPr>
          <w:b/>
          <w:sz w:val="20"/>
        </w:rPr>
      </w:pPr>
      <w:r>
        <w:rPr>
          <w:rFonts w:hint="eastAsia"/>
          <w:b/>
          <w:sz w:val="24"/>
        </w:rPr>
        <w:t>（十）质疑和投诉</w:t>
      </w:r>
    </w:p>
    <w:p>
      <w:pPr>
        <w:widowControl/>
        <w:snapToGrid w:val="0"/>
        <w:spacing w:line="400" w:lineRule="exact"/>
        <w:ind w:firstLine="480"/>
        <w:jc w:val="left"/>
        <w:rPr>
          <w:sz w:val="24"/>
        </w:rPr>
      </w:pPr>
      <w:r>
        <w:rPr>
          <w:sz w:val="24"/>
        </w:rPr>
        <w:t>1.</w:t>
      </w:r>
      <w:r>
        <w:rPr>
          <w:rFonts w:hint="eastAsia"/>
          <w:sz w:val="24"/>
        </w:rPr>
        <w:t>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idowControl/>
        <w:snapToGrid w:val="0"/>
        <w:spacing w:before="120" w:after="120" w:line="400" w:lineRule="exact"/>
        <w:ind w:firstLine="480"/>
        <w:jc w:val="left"/>
        <w:rPr>
          <w:sz w:val="24"/>
        </w:rPr>
      </w:pPr>
      <w:r>
        <w:rPr>
          <w:sz w:val="24"/>
        </w:rPr>
        <w:t>2.</w:t>
      </w:r>
      <w:r>
        <w:rPr>
          <w:rFonts w:hint="eastAsia"/>
          <w:sz w:val="24"/>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idowControl/>
        <w:numPr>
          <w:ilvl w:val="1"/>
          <w:numId w:val="4"/>
        </w:numPr>
        <w:snapToGrid w:val="0"/>
        <w:spacing w:before="120" w:after="120" w:line="400" w:lineRule="exact"/>
        <w:ind w:left="0" w:firstLine="562"/>
        <w:jc w:val="left"/>
        <w:rPr>
          <w:b/>
          <w:sz w:val="28"/>
        </w:rPr>
      </w:pPr>
      <w:r>
        <w:rPr>
          <w:rFonts w:hint="eastAsia"/>
          <w:b/>
          <w:sz w:val="28"/>
        </w:rPr>
        <w:t>招标文件</w:t>
      </w:r>
    </w:p>
    <w:p>
      <w:pPr>
        <w:widowControl/>
        <w:snapToGrid w:val="0"/>
        <w:spacing w:line="400" w:lineRule="exact"/>
        <w:ind w:firstLine="472"/>
        <w:jc w:val="left"/>
        <w:rPr>
          <w:b/>
          <w:sz w:val="24"/>
        </w:rPr>
      </w:pPr>
      <w:r>
        <w:rPr>
          <w:rFonts w:hint="eastAsia"/>
          <w:b/>
          <w:sz w:val="24"/>
        </w:rPr>
        <w:t>（一）招标文件的构成。本招标文件由以下部份组成：</w:t>
      </w:r>
    </w:p>
    <w:p>
      <w:pPr>
        <w:widowControl/>
        <w:snapToGrid w:val="0"/>
        <w:spacing w:line="400" w:lineRule="exact"/>
        <w:ind w:firstLine="480"/>
        <w:jc w:val="left"/>
        <w:rPr>
          <w:sz w:val="24"/>
        </w:rPr>
      </w:pPr>
      <w:r>
        <w:rPr>
          <w:sz w:val="24"/>
        </w:rPr>
        <w:t>1.</w:t>
      </w:r>
      <w:r>
        <w:rPr>
          <w:rFonts w:hint="eastAsia"/>
          <w:sz w:val="24"/>
        </w:rPr>
        <w:t>招标公告</w:t>
      </w:r>
    </w:p>
    <w:p>
      <w:pPr>
        <w:widowControl/>
        <w:snapToGrid w:val="0"/>
        <w:spacing w:line="400" w:lineRule="exact"/>
        <w:ind w:firstLine="480"/>
        <w:jc w:val="left"/>
        <w:rPr>
          <w:sz w:val="24"/>
        </w:rPr>
      </w:pPr>
      <w:r>
        <w:rPr>
          <w:sz w:val="24"/>
        </w:rPr>
        <w:t>2.</w:t>
      </w:r>
      <w:r>
        <w:rPr>
          <w:rFonts w:hint="eastAsia"/>
          <w:sz w:val="24"/>
        </w:rPr>
        <w:t>招标需求</w:t>
      </w:r>
    </w:p>
    <w:p>
      <w:pPr>
        <w:widowControl/>
        <w:snapToGrid w:val="0"/>
        <w:spacing w:line="400" w:lineRule="exact"/>
        <w:ind w:firstLine="480"/>
        <w:jc w:val="left"/>
        <w:rPr>
          <w:sz w:val="24"/>
        </w:rPr>
      </w:pPr>
      <w:r>
        <w:rPr>
          <w:sz w:val="24"/>
        </w:rPr>
        <w:t>3.</w:t>
      </w:r>
      <w:r>
        <w:rPr>
          <w:rFonts w:hint="eastAsia"/>
          <w:sz w:val="24"/>
        </w:rPr>
        <w:t>投标人须知</w:t>
      </w:r>
    </w:p>
    <w:p>
      <w:pPr>
        <w:widowControl/>
        <w:snapToGrid w:val="0"/>
        <w:spacing w:line="400" w:lineRule="exact"/>
        <w:ind w:firstLine="480"/>
        <w:jc w:val="left"/>
        <w:rPr>
          <w:sz w:val="24"/>
        </w:rPr>
      </w:pPr>
      <w:r>
        <w:rPr>
          <w:sz w:val="24"/>
        </w:rPr>
        <w:t>4.</w:t>
      </w:r>
      <w:r>
        <w:rPr>
          <w:rFonts w:hint="eastAsia"/>
          <w:sz w:val="24"/>
        </w:rPr>
        <w:t>评标办法及标准</w:t>
      </w:r>
    </w:p>
    <w:p>
      <w:pPr>
        <w:widowControl/>
        <w:snapToGrid w:val="0"/>
        <w:spacing w:line="400" w:lineRule="exact"/>
        <w:ind w:firstLine="480"/>
        <w:jc w:val="left"/>
        <w:rPr>
          <w:sz w:val="24"/>
        </w:rPr>
      </w:pPr>
      <w:r>
        <w:rPr>
          <w:sz w:val="24"/>
        </w:rPr>
        <w:t>5.</w:t>
      </w:r>
      <w:r>
        <w:rPr>
          <w:rFonts w:hint="eastAsia"/>
          <w:sz w:val="24"/>
        </w:rPr>
        <w:t>合同主要条款</w:t>
      </w:r>
    </w:p>
    <w:p>
      <w:pPr>
        <w:widowControl/>
        <w:snapToGrid w:val="0"/>
        <w:spacing w:line="400" w:lineRule="exact"/>
        <w:ind w:firstLine="480"/>
        <w:jc w:val="left"/>
        <w:rPr>
          <w:sz w:val="24"/>
        </w:rPr>
      </w:pPr>
      <w:r>
        <w:rPr>
          <w:sz w:val="24"/>
        </w:rPr>
        <w:t>6.</w:t>
      </w:r>
      <w:r>
        <w:rPr>
          <w:rFonts w:hint="eastAsia"/>
          <w:sz w:val="24"/>
        </w:rPr>
        <w:t>投标文件格式</w:t>
      </w:r>
    </w:p>
    <w:p>
      <w:pPr>
        <w:widowControl/>
        <w:snapToGrid w:val="0"/>
        <w:spacing w:line="400" w:lineRule="exact"/>
        <w:ind w:firstLine="480"/>
        <w:jc w:val="left"/>
        <w:rPr>
          <w:sz w:val="24"/>
        </w:rPr>
      </w:pPr>
      <w:r>
        <w:rPr>
          <w:sz w:val="24"/>
        </w:rPr>
        <w:t>7.</w:t>
      </w:r>
      <w:r>
        <w:rPr>
          <w:rFonts w:hint="eastAsia"/>
          <w:sz w:val="24"/>
        </w:rPr>
        <w:t>本项目招标文件的澄清、答复、修改、补充的内容</w:t>
      </w:r>
    </w:p>
    <w:p>
      <w:pPr>
        <w:widowControl/>
        <w:snapToGrid w:val="0"/>
        <w:spacing w:line="400" w:lineRule="exact"/>
        <w:ind w:firstLine="480"/>
        <w:jc w:val="left"/>
        <w:rPr>
          <w:sz w:val="24"/>
        </w:rPr>
      </w:pPr>
      <w:r>
        <w:rPr>
          <w:rFonts w:hint="eastAsia"/>
          <w:sz w:val="24"/>
        </w:rPr>
        <w:t>投标人获取招标文件后，应仔细检查招标文件的所有内容，如有残缺等问题，应在获得招标文件后</w:t>
      </w:r>
      <w:r>
        <w:rPr>
          <w:sz w:val="24"/>
        </w:rPr>
        <w:t>3</w:t>
      </w:r>
      <w:r>
        <w:rPr>
          <w:rFonts w:hint="eastAsia"/>
          <w:sz w:val="24"/>
        </w:rPr>
        <w:t>日内向代理机构书面提出，否则，由此引起的损失由投标人自行承担。</w:t>
      </w:r>
    </w:p>
    <w:p>
      <w:pPr>
        <w:widowControl/>
        <w:snapToGrid w:val="0"/>
        <w:spacing w:line="400" w:lineRule="exact"/>
        <w:ind w:firstLine="472"/>
        <w:jc w:val="left"/>
        <w:rPr>
          <w:b/>
          <w:sz w:val="24"/>
        </w:rPr>
      </w:pPr>
      <w:r>
        <w:rPr>
          <w:rFonts w:hint="eastAsia"/>
          <w:b/>
          <w:sz w:val="24"/>
        </w:rPr>
        <w:t>（二）投标人的风险</w:t>
      </w:r>
    </w:p>
    <w:p>
      <w:pPr>
        <w:widowControl/>
        <w:snapToGrid w:val="0"/>
        <w:spacing w:line="400" w:lineRule="exact"/>
        <w:ind w:firstLine="480"/>
        <w:jc w:val="left"/>
        <w:rPr>
          <w:sz w:val="24"/>
        </w:rPr>
      </w:pPr>
      <w:r>
        <w:rPr>
          <w:rFonts w:hint="eastAsia"/>
          <w:sz w:val="24"/>
        </w:rPr>
        <w:t>投标人没有按照招标文件要求提供全部资料，或者投标人没有对招标文件在各方面作出实质性响应是投标人的风险，并可能导致其投标被拒绝。</w:t>
      </w:r>
    </w:p>
    <w:p>
      <w:pPr>
        <w:widowControl/>
        <w:snapToGrid w:val="0"/>
        <w:spacing w:line="400" w:lineRule="exact"/>
        <w:ind w:firstLine="472"/>
        <w:jc w:val="left"/>
        <w:rPr>
          <w:b/>
          <w:sz w:val="24"/>
        </w:rPr>
      </w:pPr>
      <w:r>
        <w:rPr>
          <w:rFonts w:hint="eastAsia"/>
          <w:b/>
          <w:sz w:val="24"/>
        </w:rPr>
        <w:t>（三）招标文件的澄清与修改</w:t>
      </w:r>
    </w:p>
    <w:p>
      <w:pPr>
        <w:widowControl/>
        <w:numPr>
          <w:ilvl w:val="0"/>
          <w:numId w:val="5"/>
        </w:numPr>
        <w:snapToGrid w:val="0"/>
        <w:spacing w:line="400" w:lineRule="exact"/>
        <w:ind w:firstLine="482"/>
        <w:jc w:val="left"/>
        <w:rPr>
          <w:b/>
          <w:sz w:val="24"/>
        </w:rPr>
      </w:pPr>
      <w:r>
        <w:rPr>
          <w:rFonts w:hint="eastAsia"/>
          <w:b/>
          <w:sz w:val="24"/>
        </w:rPr>
        <w:t>投标人应认真阅读本招标文件，发现其中有误或有不合理要求的，投标人必须在</w:t>
      </w:r>
      <w:r>
        <w:rPr>
          <w:b/>
          <w:sz w:val="24"/>
        </w:rPr>
        <w:t>2019</w:t>
      </w:r>
      <w:r>
        <w:rPr>
          <w:rFonts w:hint="eastAsia"/>
          <w:b/>
          <w:sz w:val="24"/>
        </w:rPr>
        <w:t>年</w:t>
      </w:r>
      <w:r>
        <w:rPr>
          <w:b/>
          <w:sz w:val="24"/>
        </w:rPr>
        <w:t>×</w:t>
      </w:r>
      <w:r>
        <w:rPr>
          <w:rFonts w:hint="eastAsia"/>
          <w:b/>
          <w:sz w:val="24"/>
        </w:rPr>
        <w:t>月</w:t>
      </w:r>
      <w:r>
        <w:rPr>
          <w:b/>
          <w:sz w:val="24"/>
        </w:rPr>
        <w:t xml:space="preserve">× </w:t>
      </w:r>
      <w:r>
        <w:rPr>
          <w:rFonts w:hint="eastAsia"/>
          <w:b/>
          <w:sz w:val="24"/>
        </w:rPr>
        <w:t>日</w:t>
      </w:r>
      <w:r>
        <w:rPr>
          <w:b/>
          <w:sz w:val="24"/>
        </w:rPr>
        <w:t>17</w:t>
      </w:r>
      <w:r>
        <w:rPr>
          <w:rFonts w:hint="eastAsia"/>
          <w:b/>
          <w:sz w:val="24"/>
        </w:rPr>
        <w:t>时前以书面形式要求代理机构澄清（投标人应把握所提疑问是否确需澄清或质疑，相关非实质性问题可以沟通解决的请及时电话联系，以免答疑后影响用户的正常采购进程），</w:t>
      </w:r>
      <w:r>
        <w:fldChar w:fldCharType="begin"/>
      </w:r>
      <w:r>
        <w:instrText xml:space="preserve"> HYPERLINK \l "mailto:同时请将该书面文件的电子文档发送至cxxzfcg@163.com" </w:instrText>
      </w:r>
      <w:r>
        <w:fldChar w:fldCharType="separate"/>
      </w:r>
      <w:r>
        <w:rPr>
          <w:rFonts w:hint="eastAsia"/>
          <w:b/>
          <w:sz w:val="24"/>
          <w:u w:val="single"/>
        </w:rPr>
        <w:t>同时请将该书面文件的电子文档发送至</w:t>
      </w:r>
      <w:r>
        <w:rPr>
          <w:sz w:val="24"/>
          <w:u w:val="single"/>
        </w:rPr>
        <w:t>261598275@qq.com</w:t>
      </w:r>
      <w:r>
        <w:rPr>
          <w:sz w:val="24"/>
          <w:u w:val="single"/>
        </w:rPr>
        <w:fldChar w:fldCharType="end"/>
      </w:r>
      <w:r>
        <w:rPr>
          <w:rFonts w:hint="eastAsia"/>
          <w:sz w:val="24"/>
        </w:rPr>
        <w:t>并附上联系方式</w:t>
      </w:r>
      <w:r>
        <w:rPr>
          <w:rFonts w:hint="eastAsia"/>
          <w:b/>
          <w:sz w:val="24"/>
        </w:rPr>
        <w:t>。代理机构对已发出的招标文件进行必要澄清、答复、修改或补充的，将在招标文件要求提交投标文件截止时间五日前，在财政部门指定的政府采购信息发布媒体上发布更正公告，并以书面形式通知所有招标文件收受人。</w:t>
      </w:r>
    </w:p>
    <w:p>
      <w:pPr>
        <w:widowControl/>
        <w:snapToGrid w:val="0"/>
        <w:spacing w:line="400" w:lineRule="exact"/>
        <w:ind w:firstLine="480"/>
        <w:jc w:val="left"/>
        <w:rPr>
          <w:sz w:val="24"/>
        </w:rPr>
      </w:pPr>
      <w:r>
        <w:rPr>
          <w:sz w:val="24"/>
        </w:rPr>
        <w:t>2.</w:t>
      </w:r>
      <w:r>
        <w:rPr>
          <w:rFonts w:hint="eastAsia"/>
          <w:sz w:val="24"/>
        </w:rPr>
        <w:t>代理机构将以书面形式答复投标人要求澄清的问题，并将不包含问题来源的答复书面通知所有购买招标文件的投标人；除书面答复以外的其他澄清方式及澄清内容均无效。</w:t>
      </w:r>
    </w:p>
    <w:p>
      <w:pPr>
        <w:widowControl/>
        <w:snapToGrid w:val="0"/>
        <w:spacing w:line="400" w:lineRule="exact"/>
        <w:ind w:firstLine="480"/>
        <w:jc w:val="left"/>
        <w:rPr>
          <w:sz w:val="24"/>
        </w:rPr>
      </w:pPr>
      <w:r>
        <w:rPr>
          <w:sz w:val="24"/>
        </w:rPr>
        <w:t>3.</w:t>
      </w:r>
      <w:r>
        <w:rPr>
          <w:rFonts w:hint="eastAsia"/>
          <w:sz w:val="24"/>
        </w:rPr>
        <w:t>招标文件澄清、答复、修改、补充的内容为招标文件的组成部分。当招标文件与招标文件的答复、澄清、修改、补充通知就同一内容的表述不一致时，以最后发出的书面文件为准。</w:t>
      </w:r>
    </w:p>
    <w:p>
      <w:pPr>
        <w:widowControl/>
        <w:snapToGrid w:val="0"/>
        <w:spacing w:line="400" w:lineRule="exact"/>
        <w:ind w:firstLine="480"/>
        <w:jc w:val="left"/>
        <w:rPr>
          <w:sz w:val="24"/>
        </w:rPr>
      </w:pPr>
      <w:r>
        <w:rPr>
          <w:sz w:val="24"/>
        </w:rPr>
        <w:t>4.</w:t>
      </w:r>
      <w:r>
        <w:rPr>
          <w:rFonts w:hint="eastAsia"/>
          <w:sz w:val="24"/>
        </w:rPr>
        <w:t>招标文件的澄清、答复、修改或补充都应该通过本代理机构以法定形式发布，采购人非通过本机构，不得擅自澄清、答复、修改或补充招标文件。</w:t>
      </w:r>
    </w:p>
    <w:p>
      <w:pPr>
        <w:widowControl/>
        <w:snapToGrid w:val="0"/>
        <w:spacing w:line="400" w:lineRule="exact"/>
        <w:ind w:firstLine="480"/>
        <w:jc w:val="left"/>
        <w:rPr>
          <w:sz w:val="24"/>
        </w:rPr>
      </w:pPr>
      <w:r>
        <w:rPr>
          <w:sz w:val="24"/>
        </w:rPr>
        <w:t>5.</w:t>
      </w:r>
      <w:r>
        <w:rPr>
          <w:rFonts w:hint="eastAsia"/>
          <w:sz w:val="24"/>
        </w:rPr>
        <w:t>因投标人提供联系资料错误等原因导致代理机构未能将有关澄清、答复、修改或补充通知送达投标人或通知投标人前来领取的，责任由投标人自负。</w:t>
      </w:r>
    </w:p>
    <w:p>
      <w:pPr>
        <w:widowControl/>
        <w:numPr>
          <w:ilvl w:val="1"/>
          <w:numId w:val="4"/>
        </w:numPr>
        <w:snapToGrid w:val="0"/>
        <w:spacing w:before="120" w:after="120" w:line="400" w:lineRule="exact"/>
        <w:ind w:left="0" w:firstLine="562"/>
        <w:jc w:val="left"/>
        <w:rPr>
          <w:b/>
          <w:sz w:val="28"/>
        </w:rPr>
      </w:pPr>
      <w:r>
        <w:rPr>
          <w:rFonts w:hint="eastAsia"/>
          <w:b/>
          <w:sz w:val="28"/>
        </w:rPr>
        <w:t>投标文件的编制</w:t>
      </w:r>
    </w:p>
    <w:p>
      <w:pPr>
        <w:widowControl/>
        <w:snapToGrid w:val="0"/>
        <w:spacing w:line="400" w:lineRule="exact"/>
        <w:ind w:firstLine="472"/>
        <w:jc w:val="left"/>
        <w:rPr>
          <w:b/>
          <w:sz w:val="24"/>
        </w:rPr>
      </w:pPr>
      <w:r>
        <w:rPr>
          <w:rFonts w:hint="eastAsia"/>
          <w:b/>
          <w:sz w:val="24"/>
        </w:rPr>
        <w:t>（一）投标文件的组成</w:t>
      </w:r>
    </w:p>
    <w:p>
      <w:pPr>
        <w:widowControl/>
        <w:snapToGrid w:val="0"/>
        <w:spacing w:line="400" w:lineRule="exact"/>
        <w:ind w:firstLine="480"/>
        <w:jc w:val="left"/>
        <w:rPr>
          <w:sz w:val="24"/>
        </w:rPr>
      </w:pPr>
      <w:r>
        <w:rPr>
          <w:rFonts w:hint="eastAsia"/>
          <w:sz w:val="24"/>
        </w:rPr>
        <w:t>投标文件由资信及商务文件、技术文件、投标报价文件等部份组成。</w:t>
      </w:r>
    </w:p>
    <w:p>
      <w:pPr>
        <w:widowControl/>
        <w:autoSpaceDE w:val="0"/>
        <w:autoSpaceDN w:val="0"/>
        <w:snapToGrid w:val="0"/>
        <w:spacing w:before="120"/>
        <w:ind w:firstLine="472"/>
        <w:jc w:val="left"/>
        <w:rPr>
          <w:b/>
          <w:sz w:val="24"/>
        </w:rPr>
      </w:pPr>
      <w:r>
        <w:rPr>
          <w:b/>
          <w:sz w:val="24"/>
        </w:rPr>
        <w:t>1.</w:t>
      </w:r>
      <w:r>
        <w:rPr>
          <w:rFonts w:hint="eastAsia"/>
          <w:b/>
          <w:sz w:val="24"/>
        </w:rPr>
        <w:t>资信及商务文件：</w:t>
      </w:r>
    </w:p>
    <w:p>
      <w:pPr>
        <w:widowControl/>
        <w:autoSpaceDE w:val="0"/>
        <w:autoSpaceDN w:val="0"/>
        <w:snapToGrid w:val="0"/>
        <w:spacing w:line="360" w:lineRule="auto"/>
        <w:ind w:firstLine="472"/>
        <w:jc w:val="left"/>
        <w:rPr>
          <w:sz w:val="24"/>
        </w:rPr>
      </w:pPr>
      <w:r>
        <w:rPr>
          <w:rFonts w:hint="eastAsia"/>
          <w:sz w:val="24"/>
        </w:rPr>
        <w:t>（</w:t>
      </w:r>
      <w:r>
        <w:rPr>
          <w:sz w:val="24"/>
        </w:rPr>
        <w:t>1</w:t>
      </w:r>
      <w:r>
        <w:rPr>
          <w:rFonts w:hint="eastAsia"/>
          <w:sz w:val="24"/>
        </w:rPr>
        <w:t>）投标声明书</w:t>
      </w:r>
      <w:r>
        <w:rPr>
          <w:sz w:val="24"/>
        </w:rPr>
        <w:t xml:space="preserve"> (</w:t>
      </w:r>
      <w:r>
        <w:rPr>
          <w:rFonts w:hint="eastAsia"/>
          <w:sz w:val="24"/>
        </w:rPr>
        <w:t>格式见附件</w:t>
      </w:r>
      <w:r>
        <w:rPr>
          <w:sz w:val="24"/>
        </w:rPr>
        <w:t xml:space="preserve">) </w:t>
      </w:r>
      <w:r>
        <w:rPr>
          <w:rFonts w:hint="eastAsia"/>
          <w:sz w:val="24"/>
        </w:rPr>
        <w:t>；</w:t>
      </w:r>
    </w:p>
    <w:p>
      <w:pPr>
        <w:widowControl/>
        <w:autoSpaceDE w:val="0"/>
        <w:autoSpaceDN w:val="0"/>
        <w:snapToGrid w:val="0"/>
        <w:spacing w:line="360" w:lineRule="auto"/>
        <w:ind w:firstLine="472"/>
        <w:jc w:val="left"/>
        <w:rPr>
          <w:sz w:val="24"/>
        </w:rPr>
      </w:pPr>
      <w:r>
        <w:rPr>
          <w:rFonts w:hint="eastAsia"/>
          <w:sz w:val="24"/>
        </w:rPr>
        <w:t>（</w:t>
      </w:r>
      <w:r>
        <w:rPr>
          <w:sz w:val="24"/>
        </w:rPr>
        <w:t>2</w:t>
      </w:r>
      <w:r>
        <w:rPr>
          <w:rFonts w:hint="eastAsia"/>
          <w:sz w:val="24"/>
        </w:rPr>
        <w:t>）法定代表人授权委托书</w:t>
      </w:r>
      <w:r>
        <w:rPr>
          <w:sz w:val="24"/>
        </w:rPr>
        <w:t>(</w:t>
      </w:r>
      <w:r>
        <w:rPr>
          <w:rFonts w:hint="eastAsia"/>
          <w:sz w:val="24"/>
        </w:rPr>
        <w:t>格式见附件</w:t>
      </w:r>
      <w:r>
        <w:rPr>
          <w:sz w:val="24"/>
        </w:rPr>
        <w:t>)</w:t>
      </w:r>
      <w:r>
        <w:rPr>
          <w:rFonts w:hint="eastAsia"/>
          <w:sz w:val="24"/>
        </w:rPr>
        <w:t>；</w:t>
      </w:r>
    </w:p>
    <w:p>
      <w:pPr>
        <w:widowControl/>
        <w:autoSpaceDE w:val="0"/>
        <w:autoSpaceDN w:val="0"/>
        <w:snapToGrid w:val="0"/>
        <w:spacing w:line="360" w:lineRule="auto"/>
        <w:ind w:firstLine="472"/>
        <w:jc w:val="left"/>
        <w:rPr>
          <w:sz w:val="24"/>
        </w:rPr>
      </w:pPr>
      <w:r>
        <w:rPr>
          <w:rFonts w:hint="eastAsia"/>
          <w:sz w:val="24"/>
        </w:rPr>
        <w:t>（</w:t>
      </w:r>
      <w:r>
        <w:rPr>
          <w:sz w:val="24"/>
        </w:rPr>
        <w:t>3</w:t>
      </w:r>
      <w:r>
        <w:rPr>
          <w:rFonts w:hint="eastAsia"/>
          <w:sz w:val="24"/>
        </w:rPr>
        <w:t>）政府采购廉洁承诺书；</w:t>
      </w:r>
    </w:p>
    <w:p>
      <w:pPr>
        <w:widowControl/>
        <w:autoSpaceDE w:val="0"/>
        <w:autoSpaceDN w:val="0"/>
        <w:snapToGrid w:val="0"/>
        <w:spacing w:line="360" w:lineRule="auto"/>
        <w:ind w:firstLine="472"/>
        <w:jc w:val="left"/>
        <w:rPr>
          <w:sz w:val="24"/>
        </w:rPr>
      </w:pPr>
      <w:r>
        <w:rPr>
          <w:rFonts w:hint="eastAsia"/>
          <w:sz w:val="24"/>
        </w:rPr>
        <w:t>（</w:t>
      </w:r>
      <w:r>
        <w:rPr>
          <w:sz w:val="24"/>
        </w:rPr>
        <w:t>4</w:t>
      </w:r>
      <w:r>
        <w:rPr>
          <w:rFonts w:hint="eastAsia"/>
          <w:sz w:val="24"/>
        </w:rPr>
        <w:t>）企业最近一个季度依法缴纳税收和社保费的证明</w:t>
      </w:r>
      <w:r>
        <w:rPr>
          <w:sz w:val="24"/>
        </w:rPr>
        <w:t>[</w:t>
      </w:r>
      <w:r>
        <w:rPr>
          <w:rFonts w:hint="eastAsia"/>
          <w:sz w:val="24"/>
        </w:rPr>
        <w:t>税费凭证复印件，或者依法缴纳税费或依法免缴税费的证明复印件，格式自拟）</w:t>
      </w:r>
      <w:r>
        <w:rPr>
          <w:sz w:val="24"/>
        </w:rPr>
        <w:t>]</w:t>
      </w:r>
      <w:r>
        <w:rPr>
          <w:rFonts w:hint="eastAsia"/>
          <w:sz w:val="24"/>
        </w:rPr>
        <w:t>；</w:t>
      </w:r>
    </w:p>
    <w:p>
      <w:pPr>
        <w:widowControl/>
        <w:autoSpaceDE w:val="0"/>
        <w:autoSpaceDN w:val="0"/>
        <w:snapToGrid w:val="0"/>
        <w:spacing w:line="360" w:lineRule="auto"/>
        <w:ind w:firstLine="472"/>
        <w:jc w:val="left"/>
        <w:rPr>
          <w:sz w:val="24"/>
        </w:rPr>
      </w:pPr>
      <w:r>
        <w:rPr>
          <w:rFonts w:hint="eastAsia"/>
          <w:sz w:val="24"/>
        </w:rPr>
        <w:t>（</w:t>
      </w:r>
      <w:r>
        <w:rPr>
          <w:sz w:val="24"/>
        </w:rPr>
        <w:t>5</w:t>
      </w:r>
      <w:r>
        <w:rPr>
          <w:rFonts w:hint="eastAsia"/>
          <w:sz w:val="24"/>
        </w:rPr>
        <w:t>）有效的营业执照（或事业单位法人证书）副本复印件；</w:t>
      </w:r>
    </w:p>
    <w:p>
      <w:pPr>
        <w:widowControl/>
        <w:autoSpaceDE w:val="0"/>
        <w:autoSpaceDN w:val="0"/>
        <w:snapToGrid w:val="0"/>
        <w:spacing w:line="360" w:lineRule="auto"/>
        <w:ind w:firstLine="472"/>
        <w:jc w:val="left"/>
        <w:rPr>
          <w:sz w:val="24"/>
        </w:rPr>
      </w:pPr>
      <w:r>
        <w:rPr>
          <w:rFonts w:hint="eastAsia"/>
          <w:sz w:val="24"/>
        </w:rPr>
        <w:t>（</w:t>
      </w:r>
      <w:r>
        <w:rPr>
          <w:sz w:val="24"/>
        </w:rPr>
        <w:t>6</w:t>
      </w:r>
      <w:r>
        <w:rPr>
          <w:rFonts w:hint="eastAsia"/>
          <w:sz w:val="24"/>
        </w:rPr>
        <w:t>）类似案例业绩（投标人同类项目实施情况一览表、合同复印件）；</w:t>
      </w:r>
    </w:p>
    <w:p>
      <w:pPr>
        <w:widowControl/>
        <w:autoSpaceDE w:val="0"/>
        <w:autoSpaceDN w:val="0"/>
        <w:snapToGrid w:val="0"/>
        <w:spacing w:line="360" w:lineRule="auto"/>
        <w:ind w:firstLine="470"/>
        <w:jc w:val="left"/>
        <w:rPr>
          <w:sz w:val="24"/>
        </w:rPr>
      </w:pPr>
      <w:r>
        <w:rPr>
          <w:rFonts w:hint="eastAsia"/>
          <w:sz w:val="24"/>
        </w:rPr>
        <w:t>（</w:t>
      </w:r>
      <w:r>
        <w:rPr>
          <w:sz w:val="24"/>
        </w:rPr>
        <w:t>7</w:t>
      </w:r>
      <w:r>
        <w:rPr>
          <w:rFonts w:hint="eastAsia"/>
          <w:sz w:val="24"/>
        </w:rPr>
        <w:t>）投标人情况介绍；</w:t>
      </w:r>
    </w:p>
    <w:p>
      <w:pPr>
        <w:widowControl/>
        <w:autoSpaceDE w:val="0"/>
        <w:autoSpaceDN w:val="0"/>
        <w:snapToGrid w:val="0"/>
        <w:spacing w:line="360" w:lineRule="auto"/>
        <w:ind w:firstLine="470"/>
        <w:jc w:val="left"/>
        <w:rPr>
          <w:sz w:val="24"/>
        </w:rPr>
      </w:pPr>
      <w:r>
        <w:rPr>
          <w:rFonts w:hint="eastAsia"/>
          <w:sz w:val="24"/>
        </w:rPr>
        <w:t>（</w:t>
      </w:r>
      <w:r>
        <w:rPr>
          <w:sz w:val="24"/>
        </w:rPr>
        <w:t>8</w:t>
      </w:r>
      <w:r>
        <w:rPr>
          <w:rFonts w:hint="eastAsia"/>
          <w:sz w:val="24"/>
        </w:rPr>
        <w:t>）商务响应表（格式见附件）；</w:t>
      </w:r>
    </w:p>
    <w:p>
      <w:pPr>
        <w:widowControl/>
        <w:autoSpaceDE w:val="0"/>
        <w:autoSpaceDN w:val="0"/>
        <w:snapToGrid w:val="0"/>
        <w:spacing w:line="360" w:lineRule="auto"/>
        <w:ind w:firstLine="472"/>
        <w:jc w:val="left"/>
        <w:rPr>
          <w:sz w:val="24"/>
        </w:rPr>
      </w:pPr>
      <w:r>
        <w:rPr>
          <w:rFonts w:hint="eastAsia"/>
          <w:sz w:val="24"/>
        </w:rPr>
        <w:t>（</w:t>
      </w:r>
      <w:r>
        <w:rPr>
          <w:sz w:val="24"/>
        </w:rPr>
        <w:t>9</w:t>
      </w:r>
      <w:r>
        <w:rPr>
          <w:rFonts w:hint="eastAsia"/>
          <w:sz w:val="24"/>
        </w:rPr>
        <w:t>）与本项目有关的证明材料或证书。</w:t>
      </w:r>
    </w:p>
    <w:p>
      <w:pPr>
        <w:widowControl/>
        <w:autoSpaceDE w:val="0"/>
        <w:autoSpaceDN w:val="0"/>
        <w:snapToGrid w:val="0"/>
        <w:spacing w:line="360" w:lineRule="auto"/>
        <w:ind w:firstLine="472"/>
        <w:jc w:val="left"/>
        <w:rPr>
          <w:sz w:val="24"/>
        </w:rPr>
      </w:pPr>
      <w:r>
        <w:rPr>
          <w:rFonts w:hint="eastAsia"/>
          <w:sz w:val="24"/>
        </w:rPr>
        <w:t>（</w:t>
      </w:r>
      <w:r>
        <w:rPr>
          <w:sz w:val="24"/>
        </w:rPr>
        <w:t>10</w:t>
      </w:r>
      <w:r>
        <w:rPr>
          <w:rFonts w:hint="eastAsia"/>
          <w:sz w:val="24"/>
        </w:rPr>
        <w:t>）评分标准中要求的证明材料（根据评分标准中要求提供复印件或原件）；</w:t>
      </w:r>
    </w:p>
    <w:p>
      <w:pPr>
        <w:widowControl/>
        <w:autoSpaceDE w:val="0"/>
        <w:autoSpaceDN w:val="0"/>
        <w:snapToGrid w:val="0"/>
        <w:spacing w:line="360" w:lineRule="auto"/>
        <w:ind w:firstLine="472"/>
        <w:jc w:val="left"/>
        <w:rPr>
          <w:b/>
          <w:sz w:val="24"/>
        </w:rPr>
      </w:pPr>
      <w:r>
        <w:rPr>
          <w:b/>
          <w:sz w:val="24"/>
        </w:rPr>
        <w:t>2.</w:t>
      </w:r>
      <w:r>
        <w:rPr>
          <w:rFonts w:hint="eastAsia"/>
          <w:b/>
          <w:sz w:val="24"/>
        </w:rPr>
        <w:t>技术文件</w:t>
      </w:r>
    </w:p>
    <w:p>
      <w:pPr>
        <w:widowControl/>
        <w:autoSpaceDE w:val="0"/>
        <w:autoSpaceDN w:val="0"/>
        <w:snapToGrid w:val="0"/>
        <w:spacing w:line="360" w:lineRule="auto"/>
        <w:ind w:firstLine="480"/>
        <w:jc w:val="left"/>
        <w:rPr>
          <w:sz w:val="24"/>
        </w:rPr>
      </w:pPr>
      <w:r>
        <w:rPr>
          <w:rFonts w:hint="eastAsia"/>
          <w:sz w:val="24"/>
        </w:rPr>
        <w:t>（</w:t>
      </w:r>
      <w:r>
        <w:rPr>
          <w:sz w:val="24"/>
        </w:rPr>
        <w:t>1</w:t>
      </w:r>
      <w:r>
        <w:rPr>
          <w:rFonts w:hint="eastAsia"/>
          <w:sz w:val="24"/>
        </w:rPr>
        <w:t>）对本项目总体要求的理解；</w:t>
      </w:r>
    </w:p>
    <w:p>
      <w:pPr>
        <w:widowControl/>
        <w:autoSpaceDE w:val="0"/>
        <w:autoSpaceDN w:val="0"/>
        <w:snapToGrid w:val="0"/>
        <w:spacing w:line="360" w:lineRule="auto"/>
        <w:ind w:firstLine="480"/>
        <w:jc w:val="left"/>
        <w:rPr>
          <w:sz w:val="24"/>
        </w:rPr>
      </w:pPr>
      <w:r>
        <w:rPr>
          <w:rFonts w:hint="eastAsia"/>
          <w:sz w:val="24"/>
        </w:rPr>
        <w:t>（</w:t>
      </w:r>
      <w:r>
        <w:rPr>
          <w:sz w:val="24"/>
        </w:rPr>
        <w:t>2</w:t>
      </w:r>
      <w:r>
        <w:rPr>
          <w:rFonts w:hint="eastAsia"/>
          <w:sz w:val="24"/>
        </w:rPr>
        <w:t>）</w:t>
      </w:r>
      <w:r>
        <w:rPr>
          <w:rFonts w:hint="eastAsia" w:hAnsi="Arial"/>
          <w:sz w:val="24"/>
        </w:rPr>
        <w:t>项目实施方案</w:t>
      </w:r>
      <w:r>
        <w:rPr>
          <w:rFonts w:hint="eastAsia"/>
          <w:sz w:val="24"/>
        </w:rPr>
        <w:t>；</w:t>
      </w:r>
    </w:p>
    <w:p>
      <w:pPr>
        <w:widowControl/>
        <w:autoSpaceDE w:val="0"/>
        <w:autoSpaceDN w:val="0"/>
        <w:snapToGrid w:val="0"/>
        <w:spacing w:line="360" w:lineRule="auto"/>
        <w:ind w:firstLine="480"/>
        <w:jc w:val="left"/>
        <w:rPr>
          <w:sz w:val="24"/>
        </w:rPr>
      </w:pPr>
      <w:r>
        <w:rPr>
          <w:sz w:val="20"/>
        </w:rPr>
        <w:t>▲</w:t>
      </w:r>
      <w:r>
        <w:rPr>
          <w:rFonts w:hint="eastAsia"/>
          <w:sz w:val="24"/>
        </w:rPr>
        <w:t>（</w:t>
      </w:r>
      <w:r>
        <w:rPr>
          <w:sz w:val="24"/>
        </w:rPr>
        <w:t>3</w:t>
      </w:r>
      <w:r>
        <w:rPr>
          <w:rFonts w:hint="eastAsia"/>
          <w:sz w:val="24"/>
        </w:rPr>
        <w:t>）技术响应表；（含投标设备清单）</w:t>
      </w:r>
    </w:p>
    <w:p>
      <w:pPr>
        <w:widowControl/>
        <w:autoSpaceDE w:val="0"/>
        <w:autoSpaceDN w:val="0"/>
        <w:snapToGrid w:val="0"/>
        <w:spacing w:line="360" w:lineRule="auto"/>
        <w:ind w:firstLine="480"/>
        <w:jc w:val="left"/>
        <w:rPr>
          <w:sz w:val="24"/>
        </w:rPr>
      </w:pPr>
      <w:r>
        <w:rPr>
          <w:rFonts w:hint="eastAsia"/>
          <w:sz w:val="24"/>
        </w:rPr>
        <w:t>投标设备清单</w:t>
      </w:r>
    </w:p>
    <w:p>
      <w:pPr>
        <w:widowControl/>
        <w:autoSpaceDE w:val="0"/>
        <w:autoSpaceDN w:val="0"/>
        <w:snapToGrid w:val="0"/>
        <w:spacing w:line="360" w:lineRule="auto"/>
        <w:ind w:firstLine="480"/>
        <w:jc w:val="left"/>
        <w:rPr>
          <w:sz w:val="24"/>
        </w:rPr>
      </w:pPr>
      <w:r>
        <w:rPr>
          <w:rFonts w:hint="eastAsia"/>
          <w:sz w:val="24"/>
        </w:rPr>
        <w:t>（</w:t>
      </w:r>
      <w:r>
        <w:rPr>
          <w:sz w:val="24"/>
        </w:rPr>
        <w:t>4</w:t>
      </w:r>
      <w:r>
        <w:rPr>
          <w:rFonts w:hint="eastAsia"/>
          <w:sz w:val="24"/>
        </w:rPr>
        <w:t>）投标人建议的安装、调试、实施、验收方法或方案；</w:t>
      </w:r>
    </w:p>
    <w:p>
      <w:pPr>
        <w:widowControl/>
        <w:autoSpaceDE w:val="0"/>
        <w:autoSpaceDN w:val="0"/>
        <w:snapToGrid w:val="0"/>
        <w:spacing w:line="360" w:lineRule="auto"/>
        <w:ind w:firstLine="480"/>
        <w:jc w:val="left"/>
        <w:rPr>
          <w:sz w:val="24"/>
        </w:rPr>
      </w:pPr>
      <w:r>
        <w:rPr>
          <w:rFonts w:hint="eastAsia"/>
          <w:sz w:val="24"/>
        </w:rPr>
        <w:t>（</w:t>
      </w:r>
      <w:r>
        <w:rPr>
          <w:sz w:val="24"/>
        </w:rPr>
        <w:t>5</w:t>
      </w:r>
      <w:r>
        <w:rPr>
          <w:rFonts w:hint="eastAsia"/>
          <w:sz w:val="24"/>
        </w:rPr>
        <w:t>）技术服务、技术培训、售后服务的内容和措施；</w:t>
      </w:r>
    </w:p>
    <w:p>
      <w:pPr>
        <w:widowControl/>
        <w:autoSpaceDE w:val="0"/>
        <w:autoSpaceDN w:val="0"/>
        <w:snapToGrid w:val="0"/>
        <w:spacing w:line="360" w:lineRule="auto"/>
        <w:ind w:firstLine="480"/>
        <w:jc w:val="left"/>
        <w:rPr>
          <w:sz w:val="24"/>
        </w:rPr>
      </w:pPr>
      <w:r>
        <w:rPr>
          <w:rFonts w:hint="eastAsia"/>
          <w:sz w:val="24"/>
        </w:rPr>
        <w:t>（</w:t>
      </w:r>
      <w:r>
        <w:rPr>
          <w:sz w:val="24"/>
        </w:rPr>
        <w:t>6</w:t>
      </w:r>
      <w:r>
        <w:rPr>
          <w:rFonts w:hint="eastAsia"/>
          <w:sz w:val="24"/>
        </w:rPr>
        <w:t>）项目实施人员一览表；</w:t>
      </w:r>
    </w:p>
    <w:p>
      <w:pPr>
        <w:widowControl/>
        <w:autoSpaceDE w:val="0"/>
        <w:autoSpaceDN w:val="0"/>
        <w:snapToGrid w:val="0"/>
        <w:spacing w:line="360" w:lineRule="auto"/>
        <w:ind w:firstLine="480"/>
        <w:jc w:val="left"/>
        <w:rPr>
          <w:sz w:val="24"/>
        </w:rPr>
      </w:pPr>
      <w:r>
        <w:rPr>
          <w:rFonts w:hint="eastAsia"/>
          <w:sz w:val="24"/>
        </w:rPr>
        <w:t>（</w:t>
      </w:r>
      <w:r>
        <w:rPr>
          <w:sz w:val="24"/>
        </w:rPr>
        <w:t>7</w:t>
      </w:r>
      <w:r>
        <w:rPr>
          <w:rFonts w:hint="eastAsia"/>
          <w:sz w:val="24"/>
        </w:rPr>
        <w:t>）优惠条件：投标人承诺给予采购人的各种优惠条件，包括售后服务、备品备件、专用耗材等方面的优惠；</w:t>
      </w:r>
    </w:p>
    <w:p>
      <w:pPr>
        <w:widowControl/>
        <w:autoSpaceDE w:val="0"/>
        <w:autoSpaceDN w:val="0"/>
        <w:snapToGrid w:val="0"/>
        <w:spacing w:line="360" w:lineRule="auto"/>
        <w:ind w:firstLine="480"/>
        <w:jc w:val="left"/>
        <w:rPr>
          <w:sz w:val="24"/>
        </w:rPr>
      </w:pPr>
      <w:r>
        <w:rPr>
          <w:rFonts w:hint="eastAsia"/>
          <w:sz w:val="24"/>
        </w:rPr>
        <w:t>（</w:t>
      </w:r>
      <w:r>
        <w:rPr>
          <w:sz w:val="24"/>
        </w:rPr>
        <w:t>8</w:t>
      </w:r>
      <w:r>
        <w:rPr>
          <w:rFonts w:hint="eastAsia"/>
          <w:sz w:val="24"/>
        </w:rPr>
        <w:t>）投标人对本项目的合理化建议和改进措施；</w:t>
      </w:r>
    </w:p>
    <w:p>
      <w:pPr>
        <w:widowControl/>
        <w:autoSpaceDE w:val="0"/>
        <w:autoSpaceDN w:val="0"/>
        <w:snapToGrid w:val="0"/>
        <w:spacing w:line="360" w:lineRule="auto"/>
        <w:ind w:firstLine="480"/>
        <w:jc w:val="left"/>
        <w:rPr>
          <w:sz w:val="24"/>
        </w:rPr>
      </w:pPr>
      <w:r>
        <w:rPr>
          <w:rFonts w:hint="eastAsia"/>
          <w:sz w:val="24"/>
        </w:rPr>
        <w:t>（</w:t>
      </w:r>
      <w:r>
        <w:rPr>
          <w:sz w:val="24"/>
        </w:rPr>
        <w:t>9</w:t>
      </w:r>
      <w:r>
        <w:rPr>
          <w:rFonts w:hint="eastAsia"/>
          <w:sz w:val="24"/>
        </w:rPr>
        <w:t>）投标人需要说明的其他文件和说明（格式略）；</w:t>
      </w:r>
    </w:p>
    <w:p>
      <w:pPr>
        <w:widowControl/>
        <w:tabs>
          <w:tab w:val="left" w:pos="3870"/>
          <w:tab w:val="left" w:pos="4085"/>
        </w:tabs>
        <w:autoSpaceDE w:val="0"/>
        <w:autoSpaceDN w:val="0"/>
        <w:snapToGrid w:val="0"/>
        <w:spacing w:line="360" w:lineRule="auto"/>
        <w:ind w:firstLine="480"/>
        <w:jc w:val="left"/>
        <w:rPr>
          <w:sz w:val="24"/>
        </w:rPr>
      </w:pPr>
      <w:r>
        <w:rPr>
          <w:rFonts w:hint="eastAsia"/>
          <w:sz w:val="24"/>
        </w:rPr>
        <w:t>（</w:t>
      </w:r>
      <w:r>
        <w:rPr>
          <w:sz w:val="24"/>
        </w:rPr>
        <w:t>10</w:t>
      </w:r>
      <w:r>
        <w:rPr>
          <w:rFonts w:hint="eastAsia"/>
          <w:sz w:val="24"/>
        </w:rPr>
        <w:t>）其他评分时需参考的证书、声明或承诺等。</w:t>
      </w:r>
    </w:p>
    <w:p>
      <w:pPr>
        <w:widowControl/>
        <w:autoSpaceDE w:val="0"/>
        <w:autoSpaceDN w:val="0"/>
        <w:snapToGrid w:val="0"/>
        <w:spacing w:line="360" w:lineRule="auto"/>
        <w:ind w:firstLine="472"/>
        <w:jc w:val="left"/>
        <w:rPr>
          <w:b/>
          <w:sz w:val="24"/>
        </w:rPr>
      </w:pPr>
      <w:r>
        <w:rPr>
          <w:b/>
          <w:sz w:val="24"/>
        </w:rPr>
        <w:t>3.</w:t>
      </w:r>
      <w:r>
        <w:rPr>
          <w:rFonts w:hint="eastAsia"/>
          <w:b/>
          <w:sz w:val="24"/>
        </w:rPr>
        <w:t>报价文件：</w:t>
      </w:r>
    </w:p>
    <w:p>
      <w:pPr>
        <w:widowControl/>
        <w:tabs>
          <w:tab w:val="left" w:pos="3870"/>
          <w:tab w:val="left" w:pos="4085"/>
        </w:tabs>
        <w:autoSpaceDE w:val="0"/>
        <w:autoSpaceDN w:val="0"/>
        <w:snapToGrid w:val="0"/>
        <w:spacing w:line="360" w:lineRule="auto"/>
        <w:ind w:firstLine="480"/>
        <w:jc w:val="left"/>
        <w:rPr>
          <w:sz w:val="24"/>
        </w:rPr>
      </w:pPr>
      <w:r>
        <w:rPr>
          <w:rFonts w:hint="eastAsia"/>
          <w:sz w:val="24"/>
        </w:rPr>
        <w:t>（</w:t>
      </w:r>
      <w:r>
        <w:rPr>
          <w:sz w:val="24"/>
        </w:rPr>
        <w:t>1</w:t>
      </w:r>
      <w:r>
        <w:rPr>
          <w:rFonts w:hint="eastAsia"/>
          <w:sz w:val="24"/>
        </w:rPr>
        <w:t>）投标函（格式见附件）；</w:t>
      </w:r>
    </w:p>
    <w:p>
      <w:pPr>
        <w:widowControl/>
        <w:autoSpaceDE w:val="0"/>
        <w:autoSpaceDN w:val="0"/>
        <w:snapToGrid w:val="0"/>
        <w:spacing w:line="360" w:lineRule="auto"/>
        <w:ind w:firstLine="480"/>
        <w:jc w:val="left"/>
        <w:rPr>
          <w:sz w:val="24"/>
        </w:rPr>
      </w:pPr>
      <w:r>
        <w:rPr>
          <w:rFonts w:hint="eastAsia"/>
          <w:sz w:val="24"/>
        </w:rPr>
        <w:t>（</w:t>
      </w:r>
      <w:r>
        <w:rPr>
          <w:sz w:val="24"/>
        </w:rPr>
        <w:t>2</w:t>
      </w:r>
      <w:r>
        <w:rPr>
          <w:rFonts w:hint="eastAsia"/>
          <w:sz w:val="24"/>
        </w:rPr>
        <w:t>）开标一览表（格式见附件）；</w:t>
      </w:r>
    </w:p>
    <w:p>
      <w:pPr>
        <w:widowControl/>
        <w:autoSpaceDE w:val="0"/>
        <w:autoSpaceDN w:val="0"/>
        <w:snapToGrid w:val="0"/>
        <w:spacing w:line="360" w:lineRule="auto"/>
        <w:ind w:firstLine="480"/>
        <w:jc w:val="left"/>
        <w:rPr>
          <w:sz w:val="24"/>
        </w:rPr>
      </w:pPr>
      <w:r>
        <w:rPr>
          <w:rFonts w:hint="eastAsia"/>
          <w:sz w:val="24"/>
        </w:rPr>
        <w:t>（</w:t>
      </w:r>
      <w:r>
        <w:rPr>
          <w:sz w:val="24"/>
        </w:rPr>
        <w:t>3</w:t>
      </w:r>
      <w:r>
        <w:rPr>
          <w:rFonts w:hint="eastAsia"/>
          <w:sz w:val="24"/>
        </w:rPr>
        <w:t>）投标报价明细表（格式见附件）；</w:t>
      </w:r>
    </w:p>
    <w:p>
      <w:pPr>
        <w:widowControl/>
        <w:autoSpaceDE w:val="0"/>
        <w:autoSpaceDN w:val="0"/>
        <w:snapToGrid w:val="0"/>
        <w:spacing w:line="360" w:lineRule="auto"/>
        <w:ind w:firstLine="480"/>
        <w:jc w:val="left"/>
        <w:rPr>
          <w:sz w:val="24"/>
        </w:rPr>
      </w:pPr>
      <w:r>
        <w:rPr>
          <w:rFonts w:hint="eastAsia"/>
          <w:sz w:val="24"/>
        </w:rPr>
        <w:t>（</w:t>
      </w:r>
      <w:r>
        <w:rPr>
          <w:sz w:val="24"/>
        </w:rPr>
        <w:t>4</w:t>
      </w:r>
      <w:r>
        <w:rPr>
          <w:rFonts w:hint="eastAsia"/>
          <w:sz w:val="24"/>
        </w:rPr>
        <w:t>）投标人针对报价需要说明的其他文件和说明（格式自拟）。</w:t>
      </w:r>
    </w:p>
    <w:p>
      <w:pPr>
        <w:widowControl/>
        <w:snapToGrid w:val="0"/>
        <w:spacing w:after="120" w:line="400" w:lineRule="exact"/>
        <w:ind w:firstLine="480"/>
        <w:jc w:val="left"/>
        <w:rPr>
          <w:sz w:val="24"/>
        </w:rPr>
      </w:pPr>
      <w:r>
        <w:rPr>
          <w:sz w:val="24"/>
        </w:rPr>
        <w:t>▲</w:t>
      </w:r>
      <w:r>
        <w:rPr>
          <w:rFonts w:hint="eastAsia"/>
          <w:b/>
          <w:sz w:val="24"/>
        </w:rPr>
        <w:t>注：法定代表人</w:t>
      </w:r>
      <w:r>
        <w:rPr>
          <w:b/>
          <w:sz w:val="24"/>
        </w:rPr>
        <w:t>/</w:t>
      </w:r>
      <w:r>
        <w:rPr>
          <w:rFonts w:hint="eastAsia"/>
          <w:b/>
          <w:sz w:val="24"/>
        </w:rPr>
        <w:t>负责人授权委托书、投标声明书、投标函、开标一览表必须由法定代表人</w:t>
      </w:r>
      <w:r>
        <w:rPr>
          <w:b/>
          <w:sz w:val="24"/>
        </w:rPr>
        <w:t>/</w:t>
      </w:r>
      <w:r>
        <w:rPr>
          <w:rFonts w:hint="eastAsia"/>
          <w:b/>
          <w:sz w:val="24"/>
        </w:rPr>
        <w:t>负责人签章并加盖单位公章。</w:t>
      </w:r>
    </w:p>
    <w:p>
      <w:pPr>
        <w:widowControl/>
        <w:snapToGrid w:val="0"/>
        <w:spacing w:line="400" w:lineRule="exact"/>
        <w:ind w:firstLine="472"/>
        <w:jc w:val="left"/>
        <w:rPr>
          <w:b/>
          <w:sz w:val="24"/>
        </w:rPr>
      </w:pPr>
      <w:r>
        <w:rPr>
          <w:rFonts w:hint="eastAsia"/>
          <w:b/>
          <w:sz w:val="24"/>
        </w:rPr>
        <w:t>（二）投标文件的语言及计量</w:t>
      </w:r>
    </w:p>
    <w:p>
      <w:pPr>
        <w:widowControl/>
        <w:snapToGrid w:val="0"/>
        <w:spacing w:line="400" w:lineRule="exact"/>
        <w:ind w:firstLine="480"/>
        <w:jc w:val="left"/>
        <w:rPr>
          <w:sz w:val="24"/>
        </w:rPr>
      </w:pPr>
      <w:r>
        <w:rPr>
          <w:sz w:val="24"/>
        </w:rPr>
        <w:t>▲1</w:t>
      </w:r>
      <w:r>
        <w:rPr>
          <w:rFonts w:hint="eastAsia"/>
          <w:sz w:val="24"/>
        </w:rPr>
        <w:t>投标文件以及投标人与招标人就有关投标事宜的所有来往函电，均应以中文汉语书写。除签名、盖章、专用名称等特殊情形外，以中文汉语以外的文字表述的投标文件视同未提供。</w:t>
      </w:r>
    </w:p>
    <w:p>
      <w:pPr>
        <w:widowControl/>
        <w:snapToGrid w:val="0"/>
        <w:spacing w:line="400" w:lineRule="exact"/>
        <w:ind w:firstLine="480"/>
        <w:jc w:val="left"/>
        <w:rPr>
          <w:sz w:val="24"/>
        </w:rPr>
      </w:pPr>
      <w:r>
        <w:rPr>
          <w:sz w:val="24"/>
        </w:rPr>
        <w:t>▲2</w:t>
      </w:r>
      <w:r>
        <w:rPr>
          <w:rFonts w:hint="eastAsia"/>
          <w:sz w:val="24"/>
        </w:rPr>
        <w:t>投标计量单位，招标文件已有明确规定的，使用招标文件规定的计量单位；招标文件没有规定的，应采用中华人民共和国法定计量单位（货币单位：人民币元），否则视同未响应。</w:t>
      </w:r>
    </w:p>
    <w:p>
      <w:pPr>
        <w:widowControl/>
        <w:snapToGrid w:val="0"/>
        <w:spacing w:line="400" w:lineRule="exact"/>
        <w:ind w:firstLine="472"/>
        <w:jc w:val="left"/>
        <w:rPr>
          <w:b/>
          <w:sz w:val="24"/>
        </w:rPr>
      </w:pPr>
      <w:r>
        <w:rPr>
          <w:rFonts w:hint="eastAsia"/>
          <w:b/>
          <w:sz w:val="24"/>
        </w:rPr>
        <w:t>（三）投标报价</w:t>
      </w:r>
    </w:p>
    <w:p>
      <w:pPr>
        <w:widowControl/>
        <w:snapToGrid w:val="0"/>
        <w:spacing w:line="400" w:lineRule="exact"/>
        <w:ind w:firstLine="480"/>
        <w:jc w:val="left"/>
        <w:rPr>
          <w:sz w:val="24"/>
        </w:rPr>
      </w:pPr>
      <w:r>
        <w:rPr>
          <w:sz w:val="24"/>
        </w:rPr>
        <w:t>1.</w:t>
      </w:r>
      <w:r>
        <w:rPr>
          <w:rFonts w:hint="eastAsia"/>
          <w:sz w:val="24"/>
        </w:rPr>
        <w:t>投标报价应按招标文件中相关附表格式填写。</w:t>
      </w:r>
    </w:p>
    <w:p>
      <w:pPr>
        <w:widowControl/>
        <w:snapToGrid w:val="0"/>
        <w:spacing w:before="120" w:after="120" w:line="400" w:lineRule="exact"/>
        <w:ind w:firstLine="480"/>
        <w:jc w:val="left"/>
        <w:rPr>
          <w:sz w:val="24"/>
        </w:rPr>
      </w:pPr>
      <w:r>
        <w:rPr>
          <w:sz w:val="24"/>
        </w:rPr>
        <w:t>▲2.</w:t>
      </w:r>
      <w:r>
        <w:rPr>
          <w:rFonts w:hint="eastAsia"/>
          <w:sz w:val="24"/>
        </w:rPr>
        <w:t>投标报价是履行合同的最终价格，应包括货款、标准附件、备品备件、专用工具、包装、运输、装卸、保险、税金、货到就位以及安装、调试、培训、技术服务、保修、验收等一切税金和费用。投标报价的市场风险由投标人承担，结算时，不得以任何理由调整价格。</w:t>
      </w:r>
    </w:p>
    <w:p>
      <w:pPr>
        <w:widowControl/>
        <w:tabs>
          <w:tab w:val="left" w:pos="525"/>
        </w:tabs>
        <w:snapToGrid w:val="0"/>
        <w:spacing w:line="400" w:lineRule="exact"/>
        <w:ind w:firstLine="480"/>
        <w:jc w:val="left"/>
        <w:rPr>
          <w:sz w:val="24"/>
        </w:rPr>
      </w:pPr>
      <w:r>
        <w:rPr>
          <w:sz w:val="24"/>
        </w:rPr>
        <w:t>▲3.</w:t>
      </w:r>
      <w:r>
        <w:rPr>
          <w:rFonts w:hint="eastAsia"/>
          <w:sz w:val="24"/>
        </w:rPr>
        <w:t>投标文件只允许有一个报价，有选择的或有条件的报价将不予接受。</w:t>
      </w:r>
    </w:p>
    <w:p>
      <w:pPr>
        <w:widowControl/>
        <w:snapToGrid w:val="0"/>
        <w:spacing w:line="400" w:lineRule="exact"/>
        <w:ind w:firstLine="472"/>
        <w:jc w:val="left"/>
        <w:rPr>
          <w:b/>
          <w:sz w:val="24"/>
        </w:rPr>
      </w:pPr>
      <w:r>
        <w:rPr>
          <w:rFonts w:hint="eastAsia"/>
          <w:b/>
          <w:sz w:val="24"/>
        </w:rPr>
        <w:t>（四）投标文件的有效期</w:t>
      </w:r>
    </w:p>
    <w:p>
      <w:pPr>
        <w:widowControl/>
        <w:snapToGrid w:val="0"/>
        <w:spacing w:after="120" w:line="400" w:lineRule="exact"/>
        <w:ind w:firstLine="480"/>
        <w:jc w:val="left"/>
        <w:rPr>
          <w:sz w:val="24"/>
        </w:rPr>
      </w:pPr>
      <w:r>
        <w:rPr>
          <w:sz w:val="24"/>
        </w:rPr>
        <w:t>▲1.</w:t>
      </w:r>
      <w:r>
        <w:rPr>
          <w:rFonts w:hint="eastAsia"/>
          <w:sz w:val="24"/>
        </w:rPr>
        <w:t>自投标截止日起</w:t>
      </w:r>
      <w:r>
        <w:rPr>
          <w:sz w:val="24"/>
          <w:u w:val="single"/>
        </w:rPr>
        <w:t>60</w:t>
      </w:r>
      <w:r>
        <w:rPr>
          <w:rFonts w:hint="eastAsia"/>
          <w:sz w:val="24"/>
        </w:rPr>
        <w:t>天投标文件应保持有效。有效期不足的投标文件将被拒绝。</w:t>
      </w:r>
    </w:p>
    <w:p>
      <w:pPr>
        <w:widowControl/>
        <w:snapToGrid w:val="0"/>
        <w:spacing w:after="120" w:line="400" w:lineRule="exact"/>
        <w:ind w:firstLine="480"/>
        <w:jc w:val="left"/>
        <w:rPr>
          <w:sz w:val="24"/>
        </w:rPr>
      </w:pPr>
      <w:r>
        <w:rPr>
          <w:sz w:val="24"/>
        </w:rPr>
        <w:t>2.</w:t>
      </w:r>
      <w:r>
        <w:rPr>
          <w:rFonts w:hint="eastAsia"/>
          <w:sz w:val="24"/>
        </w:rPr>
        <w:t>在特殊情况下，招标人可与投标人协商延长投标文件的有效期，这种要求和答复均以书面形式进行。</w:t>
      </w:r>
    </w:p>
    <w:p>
      <w:pPr>
        <w:widowControl/>
        <w:snapToGrid w:val="0"/>
        <w:spacing w:after="120" w:line="400" w:lineRule="exact"/>
        <w:ind w:firstLine="480"/>
        <w:jc w:val="left"/>
        <w:rPr>
          <w:sz w:val="24"/>
        </w:rPr>
      </w:pPr>
      <w:r>
        <w:rPr>
          <w:sz w:val="24"/>
        </w:rPr>
        <w:t>3.</w:t>
      </w:r>
      <w:r>
        <w:rPr>
          <w:rFonts w:hint="eastAsia"/>
          <w:sz w:val="24"/>
        </w:rPr>
        <w:t>投标人可拒绝接受延期要求而不会导致投标保证金被没收。同意延长有效期的投标人需要相应延长投标保证金的有效期，但不能修改投标文件。</w:t>
      </w:r>
    </w:p>
    <w:p>
      <w:pPr>
        <w:widowControl/>
        <w:snapToGrid w:val="0"/>
        <w:spacing w:after="120" w:line="400" w:lineRule="exact"/>
        <w:ind w:firstLine="480"/>
        <w:jc w:val="left"/>
        <w:rPr>
          <w:sz w:val="24"/>
        </w:rPr>
      </w:pPr>
      <w:r>
        <w:rPr>
          <w:sz w:val="24"/>
        </w:rPr>
        <w:t>4.</w:t>
      </w:r>
      <w:r>
        <w:rPr>
          <w:rFonts w:hint="eastAsia"/>
          <w:sz w:val="24"/>
        </w:rPr>
        <w:t>中标人的投标文件自开标之日起至合同履行完毕止均应保持有效。</w:t>
      </w:r>
    </w:p>
    <w:p>
      <w:pPr>
        <w:widowControl/>
        <w:snapToGrid w:val="0"/>
        <w:spacing w:line="400" w:lineRule="exact"/>
        <w:ind w:firstLine="472"/>
        <w:jc w:val="left"/>
        <w:rPr>
          <w:b/>
          <w:sz w:val="24"/>
        </w:rPr>
      </w:pPr>
      <w:r>
        <w:rPr>
          <w:rFonts w:hint="eastAsia"/>
          <w:b/>
          <w:sz w:val="24"/>
        </w:rPr>
        <w:t>（五）投标文件的签署和份数</w:t>
      </w:r>
    </w:p>
    <w:p>
      <w:pPr>
        <w:widowControl/>
        <w:snapToGrid w:val="0"/>
        <w:spacing w:line="400" w:lineRule="exact"/>
        <w:ind w:firstLine="480"/>
        <w:jc w:val="left"/>
        <w:rPr>
          <w:sz w:val="24"/>
        </w:rPr>
      </w:pPr>
      <w:r>
        <w:rPr>
          <w:sz w:val="24"/>
        </w:rPr>
        <w:t>1.</w:t>
      </w:r>
      <w:r>
        <w:rPr>
          <w:rFonts w:hint="eastAsia"/>
          <w:sz w:val="24"/>
        </w:rPr>
        <w:t>投标人应按本招标文件规定的格式和顺序编制、装订投标文件并标注页码，投标文件内容不完整、编排混乱导致投标文件被误读、漏读或者查找不到相关内容的，是投标人的责任。</w:t>
      </w:r>
    </w:p>
    <w:p>
      <w:pPr>
        <w:widowControl/>
        <w:snapToGrid w:val="0"/>
        <w:spacing w:line="400" w:lineRule="exact"/>
        <w:ind w:firstLine="480"/>
        <w:jc w:val="left"/>
        <w:rPr>
          <w:sz w:val="24"/>
        </w:rPr>
      </w:pPr>
      <w:r>
        <w:rPr>
          <w:sz w:val="24"/>
        </w:rPr>
        <w:t>▲2.</w:t>
      </w:r>
      <w:r>
        <w:rPr>
          <w:rFonts w:hint="eastAsia"/>
          <w:sz w:val="24"/>
        </w:rPr>
        <w:t>投标人应按</w:t>
      </w:r>
      <w:r>
        <w:rPr>
          <w:sz w:val="24"/>
        </w:rPr>
        <w:t>“</w:t>
      </w:r>
      <w:r>
        <w:rPr>
          <w:rFonts w:hint="eastAsia"/>
          <w:sz w:val="24"/>
        </w:rPr>
        <w:t>资信及商务、技术文件</w:t>
      </w:r>
      <w:r>
        <w:rPr>
          <w:sz w:val="24"/>
        </w:rPr>
        <w:t>”</w:t>
      </w:r>
      <w:r>
        <w:rPr>
          <w:rFonts w:hint="eastAsia"/>
          <w:sz w:val="24"/>
        </w:rPr>
        <w:t>和</w:t>
      </w:r>
      <w:r>
        <w:rPr>
          <w:sz w:val="24"/>
        </w:rPr>
        <w:t>“</w:t>
      </w:r>
      <w:r>
        <w:rPr>
          <w:rFonts w:hint="eastAsia"/>
          <w:sz w:val="24"/>
        </w:rPr>
        <w:t>投标报价文件</w:t>
      </w:r>
      <w:r>
        <w:rPr>
          <w:sz w:val="24"/>
        </w:rPr>
        <w:t>”</w:t>
      </w:r>
      <w:r>
        <w:rPr>
          <w:rFonts w:hint="eastAsia"/>
          <w:sz w:val="24"/>
        </w:rPr>
        <w:t>正本</w:t>
      </w:r>
      <w:r>
        <w:rPr>
          <w:sz w:val="24"/>
        </w:rPr>
        <w:t>1</w:t>
      </w:r>
      <w:r>
        <w:rPr>
          <w:rFonts w:hint="eastAsia"/>
          <w:sz w:val="24"/>
        </w:rPr>
        <w:t>份，副本</w:t>
      </w:r>
      <w:r>
        <w:rPr>
          <w:sz w:val="24"/>
          <w:u w:val="single"/>
        </w:rPr>
        <w:t>4</w:t>
      </w:r>
      <w:r>
        <w:rPr>
          <w:rFonts w:hint="eastAsia"/>
          <w:sz w:val="24"/>
        </w:rPr>
        <w:t>份分别编制并单独装订成册，投标文件的封面应注明</w:t>
      </w:r>
      <w:r>
        <w:rPr>
          <w:sz w:val="24"/>
        </w:rPr>
        <w:t>“</w:t>
      </w:r>
      <w:r>
        <w:rPr>
          <w:rFonts w:hint="eastAsia"/>
          <w:sz w:val="24"/>
        </w:rPr>
        <w:t>正本</w:t>
      </w:r>
      <w:r>
        <w:rPr>
          <w:sz w:val="24"/>
        </w:rPr>
        <w:t>”</w:t>
      </w:r>
      <w:r>
        <w:rPr>
          <w:rFonts w:hint="eastAsia"/>
          <w:sz w:val="24"/>
        </w:rPr>
        <w:t>、</w:t>
      </w:r>
      <w:r>
        <w:rPr>
          <w:sz w:val="24"/>
        </w:rPr>
        <w:t>“</w:t>
      </w:r>
      <w:r>
        <w:rPr>
          <w:rFonts w:hint="eastAsia"/>
          <w:sz w:val="24"/>
        </w:rPr>
        <w:t>副本</w:t>
      </w:r>
      <w:r>
        <w:rPr>
          <w:sz w:val="24"/>
        </w:rPr>
        <w:t>”</w:t>
      </w:r>
      <w:r>
        <w:rPr>
          <w:rFonts w:hint="eastAsia"/>
          <w:sz w:val="24"/>
        </w:rPr>
        <w:t>字样。</w:t>
      </w:r>
    </w:p>
    <w:p>
      <w:pPr>
        <w:widowControl/>
        <w:snapToGrid w:val="0"/>
        <w:spacing w:line="400" w:lineRule="exact"/>
        <w:ind w:firstLine="480"/>
        <w:jc w:val="left"/>
        <w:rPr>
          <w:sz w:val="24"/>
        </w:rPr>
      </w:pPr>
      <w:r>
        <w:rPr>
          <w:sz w:val="24"/>
        </w:rPr>
        <w:t>3</w:t>
      </w:r>
      <w:r>
        <w:rPr>
          <w:rFonts w:hint="eastAsia"/>
          <w:sz w:val="24"/>
        </w:rPr>
        <w:t>．活页装订的投标文件将有可能被拒绝</w:t>
      </w:r>
      <w:r>
        <w:rPr>
          <w:rFonts w:hint="eastAsia"/>
          <w:b/>
          <w:sz w:val="24"/>
        </w:rPr>
        <w:t>。</w:t>
      </w:r>
    </w:p>
    <w:p>
      <w:pPr>
        <w:widowControl/>
        <w:snapToGrid w:val="0"/>
        <w:spacing w:line="400" w:lineRule="exact"/>
        <w:ind w:firstLine="480"/>
        <w:jc w:val="left"/>
        <w:rPr>
          <w:sz w:val="24"/>
        </w:rPr>
      </w:pPr>
      <w:r>
        <w:rPr>
          <w:sz w:val="24"/>
        </w:rPr>
        <w:t>4.</w:t>
      </w:r>
      <w:r>
        <w:rPr>
          <w:rFonts w:hint="eastAsia"/>
          <w:sz w:val="24"/>
        </w:rPr>
        <w:t>投标文件的正本需打印或用不褪色的墨水填写，投标文件正本除本《投标人须知》中规定的可提供复印件外均须提供原件。副本为正本的复印件。</w:t>
      </w:r>
    </w:p>
    <w:p>
      <w:pPr>
        <w:widowControl/>
        <w:snapToGrid w:val="0"/>
        <w:spacing w:line="400" w:lineRule="exact"/>
        <w:ind w:firstLine="480"/>
        <w:jc w:val="left"/>
        <w:rPr>
          <w:sz w:val="24"/>
        </w:rPr>
      </w:pPr>
      <w:r>
        <w:rPr>
          <w:sz w:val="24"/>
        </w:rPr>
        <w:t>▲5.</w:t>
      </w:r>
      <w:r>
        <w:rPr>
          <w:rFonts w:hint="eastAsia"/>
          <w:sz w:val="24"/>
        </w:rPr>
        <w:t>投标文件须由投标人在规定位置盖章并由法定代表人或法定代表人的授权委托人签署，投标人应写全称。</w:t>
      </w:r>
    </w:p>
    <w:p>
      <w:pPr>
        <w:widowControl/>
        <w:snapToGrid w:val="0"/>
        <w:spacing w:line="400" w:lineRule="exact"/>
        <w:ind w:firstLine="480"/>
        <w:jc w:val="left"/>
        <w:rPr>
          <w:sz w:val="24"/>
        </w:rPr>
      </w:pPr>
      <w:r>
        <w:rPr>
          <w:sz w:val="24"/>
        </w:rPr>
        <w:t>▲6.</w:t>
      </w:r>
      <w:r>
        <w:rPr>
          <w:rFonts w:hint="eastAsia"/>
          <w:sz w:val="24"/>
        </w:rPr>
        <w:t>投标文件不得涂改，若有修改错漏处，须加盖单位公章或者法定代表人或授权委托人签字或盖章。</w:t>
      </w:r>
    </w:p>
    <w:p>
      <w:pPr>
        <w:widowControl/>
        <w:snapToGrid w:val="0"/>
        <w:spacing w:line="400" w:lineRule="exact"/>
        <w:ind w:firstLine="480"/>
        <w:jc w:val="left"/>
        <w:rPr>
          <w:sz w:val="24"/>
        </w:rPr>
      </w:pPr>
      <w:r>
        <w:rPr>
          <w:sz w:val="24"/>
        </w:rPr>
        <w:t>7.</w:t>
      </w:r>
      <w:r>
        <w:rPr>
          <w:rFonts w:hint="eastAsia"/>
          <w:sz w:val="24"/>
        </w:rPr>
        <w:t>投标文件因字迹潦草或表达不清所引起的后果由投标人负责。</w:t>
      </w:r>
    </w:p>
    <w:p>
      <w:pPr>
        <w:widowControl/>
        <w:snapToGrid w:val="0"/>
        <w:spacing w:line="400" w:lineRule="exact"/>
        <w:ind w:firstLine="472"/>
        <w:jc w:val="left"/>
        <w:rPr>
          <w:b/>
          <w:sz w:val="24"/>
        </w:rPr>
      </w:pPr>
      <w:r>
        <w:rPr>
          <w:rFonts w:hint="eastAsia"/>
          <w:b/>
          <w:sz w:val="24"/>
        </w:rPr>
        <w:t>（六）投标文件的包装、递交、修改和撤回</w:t>
      </w:r>
    </w:p>
    <w:p>
      <w:pPr>
        <w:widowControl/>
        <w:snapToGrid w:val="0"/>
        <w:spacing w:line="400" w:lineRule="exact"/>
        <w:ind w:firstLine="420"/>
        <w:jc w:val="left"/>
        <w:rPr>
          <w:sz w:val="24"/>
        </w:rPr>
      </w:pPr>
      <w:r>
        <w:rPr>
          <w:sz w:val="24"/>
        </w:rPr>
        <w:t>1.</w:t>
      </w:r>
      <w:r>
        <w:rPr>
          <w:rFonts w:hint="eastAsia"/>
          <w:sz w:val="24"/>
        </w:rPr>
        <w:t>投标人应按</w:t>
      </w:r>
      <w:r>
        <w:rPr>
          <w:sz w:val="24"/>
        </w:rPr>
        <w:t>“</w:t>
      </w:r>
      <w:r>
        <w:rPr>
          <w:rFonts w:hint="eastAsia"/>
          <w:sz w:val="24"/>
        </w:rPr>
        <w:t>资信及商务、技术文件</w:t>
      </w:r>
      <w:r>
        <w:rPr>
          <w:sz w:val="24"/>
        </w:rPr>
        <w:t>”</w:t>
      </w:r>
      <w:r>
        <w:rPr>
          <w:rFonts w:hint="eastAsia"/>
          <w:sz w:val="24"/>
        </w:rPr>
        <w:t>和</w:t>
      </w:r>
      <w:r>
        <w:rPr>
          <w:sz w:val="24"/>
        </w:rPr>
        <w:t>“</w:t>
      </w:r>
      <w:r>
        <w:rPr>
          <w:rFonts w:hint="eastAsia"/>
          <w:sz w:val="24"/>
        </w:rPr>
        <w:t>投标报价文件</w:t>
      </w:r>
      <w:r>
        <w:rPr>
          <w:sz w:val="24"/>
        </w:rPr>
        <w:t>”</w:t>
      </w:r>
      <w:r>
        <w:rPr>
          <w:rFonts w:hint="eastAsia"/>
          <w:sz w:val="24"/>
        </w:rPr>
        <w:t>两部分密封封装投标文件，投标文件的包装封面上应注明投标人名称、投标人地址、投标文件名称（</w:t>
      </w:r>
      <w:r>
        <w:rPr>
          <w:sz w:val="24"/>
        </w:rPr>
        <w:t>“</w:t>
      </w:r>
      <w:r>
        <w:rPr>
          <w:rFonts w:hint="eastAsia"/>
          <w:sz w:val="24"/>
        </w:rPr>
        <w:t>资信</w:t>
      </w:r>
      <w:r>
        <w:rPr>
          <w:sz w:val="24"/>
        </w:rPr>
        <w:t>/</w:t>
      </w:r>
      <w:r>
        <w:rPr>
          <w:rFonts w:hint="eastAsia"/>
          <w:sz w:val="24"/>
        </w:rPr>
        <w:t>商务、技术文件</w:t>
      </w:r>
      <w:r>
        <w:rPr>
          <w:sz w:val="24"/>
        </w:rPr>
        <w:t>”</w:t>
      </w:r>
      <w:r>
        <w:rPr>
          <w:rFonts w:hint="eastAsia"/>
          <w:sz w:val="24"/>
        </w:rPr>
        <w:t>、</w:t>
      </w:r>
      <w:r>
        <w:rPr>
          <w:sz w:val="24"/>
        </w:rPr>
        <w:t>“</w:t>
      </w:r>
      <w:r>
        <w:rPr>
          <w:rFonts w:hint="eastAsia"/>
          <w:sz w:val="24"/>
        </w:rPr>
        <w:t>报价文件</w:t>
      </w:r>
      <w:r>
        <w:rPr>
          <w:sz w:val="24"/>
        </w:rPr>
        <w:t>”</w:t>
      </w:r>
      <w:r>
        <w:rPr>
          <w:rFonts w:hint="eastAsia"/>
          <w:sz w:val="24"/>
        </w:rPr>
        <w:t>等）、投标项目名称、项目编号、标项及</w:t>
      </w:r>
      <w:r>
        <w:rPr>
          <w:sz w:val="24"/>
        </w:rPr>
        <w:t>“</w:t>
      </w:r>
      <w:r>
        <w:rPr>
          <w:rFonts w:hint="eastAsia"/>
          <w:sz w:val="24"/>
        </w:rPr>
        <w:t>开标时启封</w:t>
      </w:r>
      <w:r>
        <w:rPr>
          <w:sz w:val="24"/>
        </w:rPr>
        <w:t>”</w:t>
      </w:r>
      <w:r>
        <w:rPr>
          <w:rFonts w:hint="eastAsia"/>
          <w:sz w:val="24"/>
        </w:rPr>
        <w:t>字样，并加盖投标人公章。</w:t>
      </w:r>
    </w:p>
    <w:p>
      <w:pPr>
        <w:widowControl/>
        <w:snapToGrid w:val="0"/>
        <w:spacing w:line="400" w:lineRule="exact"/>
        <w:ind w:firstLine="420"/>
        <w:jc w:val="left"/>
        <w:rPr>
          <w:sz w:val="24"/>
        </w:rPr>
      </w:pPr>
      <w:r>
        <w:rPr>
          <w:sz w:val="24"/>
        </w:rPr>
        <w:t xml:space="preserve">2. </w:t>
      </w:r>
      <w:r>
        <w:rPr>
          <w:rFonts w:hint="eastAsia"/>
          <w:sz w:val="24"/>
        </w:rPr>
        <w:t>投标文件未按规定密封或标记而造成被误投或提前拆封的风险由投标人承担。</w:t>
      </w:r>
    </w:p>
    <w:p>
      <w:pPr>
        <w:widowControl/>
        <w:snapToGrid w:val="0"/>
        <w:spacing w:line="400" w:lineRule="exact"/>
        <w:ind w:firstLine="420"/>
        <w:jc w:val="left"/>
        <w:rPr>
          <w:sz w:val="24"/>
        </w:rPr>
      </w:pPr>
      <w:r>
        <w:rPr>
          <w:sz w:val="24"/>
        </w:rPr>
        <w:t>3.</w:t>
      </w:r>
      <w:r>
        <w:rPr>
          <w:rFonts w:hint="eastAsia"/>
          <w:sz w:val="24"/>
        </w:rPr>
        <w:t>投标人在投标截止时间之前，可以对已提交的投标文件进行修改或撤回，并书面通知代理机构；投标截止时间后，投标人不得撤回、修改投标文件。修改后重新递交的投标文件应当按本招标文件的要求签署、盖章和密封。</w:t>
      </w:r>
    </w:p>
    <w:p>
      <w:pPr>
        <w:widowControl/>
        <w:snapToGrid w:val="0"/>
        <w:spacing w:line="400" w:lineRule="exact"/>
        <w:ind w:firstLine="472"/>
        <w:jc w:val="left"/>
        <w:rPr>
          <w:b/>
          <w:sz w:val="24"/>
        </w:rPr>
      </w:pPr>
      <w:r>
        <w:rPr>
          <w:rFonts w:hint="eastAsia"/>
          <w:b/>
          <w:sz w:val="24"/>
        </w:rPr>
        <w:t>（七）投标无效的情形</w:t>
      </w:r>
    </w:p>
    <w:p>
      <w:pPr>
        <w:widowControl/>
        <w:snapToGrid w:val="0"/>
        <w:spacing w:line="400" w:lineRule="exact"/>
        <w:ind w:firstLine="480"/>
        <w:jc w:val="left"/>
        <w:rPr>
          <w:sz w:val="24"/>
        </w:rPr>
      </w:pPr>
      <w:r>
        <w:rPr>
          <w:rFonts w:hint="eastAsia"/>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并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widowControl/>
        <w:snapToGrid w:val="0"/>
        <w:spacing w:line="400" w:lineRule="exact"/>
        <w:ind w:firstLine="472"/>
        <w:jc w:val="left"/>
        <w:rPr>
          <w:b/>
          <w:sz w:val="24"/>
        </w:rPr>
      </w:pPr>
      <w:r>
        <w:rPr>
          <w:b/>
          <w:sz w:val="24"/>
        </w:rPr>
        <w:t>1.</w:t>
      </w:r>
      <w:r>
        <w:rPr>
          <w:rFonts w:hint="eastAsia"/>
          <w:b/>
          <w:sz w:val="24"/>
        </w:rPr>
        <w:t>在符合性审查和商务评审时，如发现下列情形之一的，投标文件将被视为无效：</w:t>
      </w:r>
    </w:p>
    <w:p>
      <w:pPr>
        <w:widowControl/>
        <w:snapToGrid w:val="0"/>
        <w:spacing w:line="400" w:lineRule="exact"/>
        <w:ind w:firstLine="470"/>
        <w:jc w:val="left"/>
        <w:rPr>
          <w:sz w:val="24"/>
        </w:rPr>
      </w:pPr>
      <w:r>
        <w:rPr>
          <w:rFonts w:hint="eastAsia"/>
          <w:sz w:val="24"/>
        </w:rPr>
        <w:t>（</w:t>
      </w:r>
      <w:r>
        <w:rPr>
          <w:sz w:val="24"/>
        </w:rPr>
        <w:t>1</w:t>
      </w:r>
      <w:r>
        <w:rPr>
          <w:rFonts w:hint="eastAsia"/>
          <w:sz w:val="24"/>
        </w:rPr>
        <w:t>）投标文件逾期送达或未按规定的地点送达的；</w:t>
      </w:r>
    </w:p>
    <w:p>
      <w:pPr>
        <w:widowControl/>
        <w:snapToGrid w:val="0"/>
        <w:spacing w:line="400" w:lineRule="exact"/>
        <w:ind w:firstLine="470"/>
        <w:jc w:val="left"/>
        <w:rPr>
          <w:sz w:val="24"/>
        </w:rPr>
      </w:pPr>
      <w:r>
        <w:rPr>
          <w:rFonts w:hint="eastAsia"/>
          <w:sz w:val="24"/>
        </w:rPr>
        <w:t>（</w:t>
      </w:r>
      <w:r>
        <w:rPr>
          <w:sz w:val="24"/>
        </w:rPr>
        <w:t>2</w:t>
      </w:r>
      <w:r>
        <w:rPr>
          <w:rFonts w:hint="eastAsia"/>
          <w:sz w:val="24"/>
        </w:rPr>
        <w:t>）超出经营范围投标的；</w:t>
      </w:r>
    </w:p>
    <w:p>
      <w:pPr>
        <w:widowControl/>
        <w:snapToGrid w:val="0"/>
        <w:spacing w:line="400" w:lineRule="exact"/>
        <w:ind w:firstLine="470"/>
        <w:jc w:val="left"/>
        <w:rPr>
          <w:sz w:val="24"/>
        </w:rPr>
      </w:pPr>
      <w:r>
        <w:rPr>
          <w:rFonts w:hint="eastAsia"/>
          <w:sz w:val="24"/>
        </w:rPr>
        <w:t>（</w:t>
      </w:r>
      <w:r>
        <w:rPr>
          <w:sz w:val="24"/>
        </w:rPr>
        <w:t>3</w:t>
      </w:r>
      <w:r>
        <w:rPr>
          <w:rFonts w:hint="eastAsia"/>
          <w:sz w:val="24"/>
        </w:rPr>
        <w:t>）开标时要求递交的资格、资信文件不全的，或者不符合招标文件标明的资格要求的；</w:t>
      </w:r>
    </w:p>
    <w:p>
      <w:pPr>
        <w:widowControl/>
        <w:snapToGrid w:val="0"/>
        <w:spacing w:line="400" w:lineRule="exact"/>
        <w:ind w:firstLine="470"/>
        <w:jc w:val="left"/>
        <w:rPr>
          <w:sz w:val="24"/>
        </w:rPr>
      </w:pPr>
      <w:r>
        <w:rPr>
          <w:rFonts w:hint="eastAsia"/>
          <w:sz w:val="24"/>
        </w:rPr>
        <w:t>（</w:t>
      </w:r>
      <w:r>
        <w:rPr>
          <w:sz w:val="24"/>
        </w:rPr>
        <w:t>4</w:t>
      </w:r>
      <w:r>
        <w:rPr>
          <w:rFonts w:hint="eastAsia"/>
          <w:sz w:val="24"/>
        </w:rPr>
        <w:t>）投标文件无法定代表人签字</w:t>
      </w:r>
      <w:r>
        <w:rPr>
          <w:sz w:val="24"/>
        </w:rPr>
        <w:t>,</w:t>
      </w:r>
      <w:r>
        <w:rPr>
          <w:rFonts w:hint="eastAsia"/>
          <w:sz w:val="24"/>
        </w:rPr>
        <w:t>或未提供法定代表人授权委托书、投标声明书或者填写项目不齐全的；</w:t>
      </w:r>
    </w:p>
    <w:p>
      <w:pPr>
        <w:widowControl/>
        <w:snapToGrid w:val="0"/>
        <w:spacing w:line="400" w:lineRule="exact"/>
        <w:ind w:firstLine="480"/>
        <w:jc w:val="left"/>
        <w:rPr>
          <w:sz w:val="24"/>
        </w:rPr>
      </w:pPr>
      <w:r>
        <w:rPr>
          <w:sz w:val="24"/>
        </w:rPr>
        <w:t>(5)</w:t>
      </w:r>
      <w:r>
        <w:rPr>
          <w:rFonts w:hint="eastAsia"/>
          <w:sz w:val="24"/>
        </w:rPr>
        <w:t>未按照招标文件规定的要求密封、签署、盖章的；</w:t>
      </w:r>
    </w:p>
    <w:p>
      <w:pPr>
        <w:widowControl/>
        <w:snapToGrid w:val="0"/>
        <w:spacing w:line="400" w:lineRule="exact"/>
        <w:ind w:firstLine="480"/>
        <w:jc w:val="left"/>
        <w:rPr>
          <w:sz w:val="24"/>
        </w:rPr>
      </w:pPr>
      <w:r>
        <w:rPr>
          <w:rFonts w:hint="eastAsia"/>
          <w:sz w:val="24"/>
        </w:rPr>
        <w:t>（</w:t>
      </w:r>
      <w:r>
        <w:rPr>
          <w:sz w:val="24"/>
        </w:rPr>
        <w:t>6</w:t>
      </w:r>
      <w:r>
        <w:rPr>
          <w:rFonts w:hint="eastAsia"/>
          <w:sz w:val="24"/>
        </w:rPr>
        <w:t>）投标代表人未能出具身份证明或与法定代表人授权委托人身份不符的；</w:t>
      </w:r>
    </w:p>
    <w:p>
      <w:pPr>
        <w:widowControl/>
        <w:snapToGrid w:val="0"/>
        <w:spacing w:line="400" w:lineRule="exact"/>
        <w:ind w:firstLine="480"/>
        <w:jc w:val="left"/>
        <w:rPr>
          <w:spacing w:val="-4"/>
          <w:sz w:val="24"/>
        </w:rPr>
      </w:pPr>
      <w:r>
        <w:rPr>
          <w:rFonts w:hint="eastAsia"/>
          <w:sz w:val="24"/>
        </w:rPr>
        <w:t>（</w:t>
      </w:r>
      <w:r>
        <w:rPr>
          <w:spacing w:val="-4"/>
          <w:sz w:val="24"/>
        </w:rPr>
        <w:t>7</w:t>
      </w:r>
      <w:r>
        <w:rPr>
          <w:rFonts w:hint="eastAsia"/>
          <w:spacing w:val="-4"/>
          <w:sz w:val="24"/>
        </w:rPr>
        <w:t>）投标文件格式不规范、项目不齐全或者内容虚假的；</w:t>
      </w:r>
    </w:p>
    <w:p>
      <w:pPr>
        <w:widowControl/>
        <w:snapToGrid w:val="0"/>
        <w:spacing w:line="400" w:lineRule="exact"/>
        <w:ind w:firstLine="480"/>
        <w:jc w:val="left"/>
        <w:rPr>
          <w:spacing w:val="-4"/>
          <w:sz w:val="24"/>
        </w:rPr>
      </w:pPr>
      <w:r>
        <w:rPr>
          <w:rFonts w:hint="eastAsia"/>
          <w:sz w:val="24"/>
        </w:rPr>
        <w:t>（</w:t>
      </w:r>
      <w:r>
        <w:rPr>
          <w:sz w:val="24"/>
        </w:rPr>
        <w:t>8</w:t>
      </w:r>
      <w:r>
        <w:rPr>
          <w:rFonts w:hint="eastAsia"/>
          <w:spacing w:val="-4"/>
          <w:sz w:val="24"/>
        </w:rPr>
        <w:t>）投标文件的实质性内容未使用中文表述、意思表述不明确、前后矛盾或者使用计量单位不符合招标文件要求的（经评标委员会认定并允许其当场更正的笔误除外）</w:t>
      </w:r>
    </w:p>
    <w:p>
      <w:pPr>
        <w:widowControl/>
        <w:snapToGrid w:val="0"/>
        <w:spacing w:line="400" w:lineRule="exact"/>
        <w:ind w:firstLine="480"/>
        <w:jc w:val="left"/>
        <w:rPr>
          <w:spacing w:val="-4"/>
          <w:sz w:val="24"/>
        </w:rPr>
      </w:pPr>
      <w:r>
        <w:rPr>
          <w:rFonts w:hint="eastAsia"/>
          <w:sz w:val="24"/>
        </w:rPr>
        <w:t>（</w:t>
      </w:r>
      <w:r>
        <w:rPr>
          <w:spacing w:val="-4"/>
          <w:sz w:val="24"/>
        </w:rPr>
        <w:t>9</w:t>
      </w:r>
      <w:r>
        <w:rPr>
          <w:rFonts w:hint="eastAsia"/>
          <w:spacing w:val="-4"/>
          <w:sz w:val="24"/>
        </w:rPr>
        <w:t>）投标有效期、交货时间、质保期等商务条款不能满足招标文件要求的；</w:t>
      </w:r>
    </w:p>
    <w:p>
      <w:pPr>
        <w:widowControl/>
        <w:snapToGrid w:val="0"/>
        <w:spacing w:line="400" w:lineRule="exact"/>
        <w:ind w:firstLine="480"/>
        <w:jc w:val="left"/>
        <w:rPr>
          <w:spacing w:val="-4"/>
          <w:sz w:val="24"/>
        </w:rPr>
      </w:pPr>
      <w:r>
        <w:rPr>
          <w:rFonts w:hint="eastAsia"/>
          <w:sz w:val="24"/>
        </w:rPr>
        <w:t>（</w:t>
      </w:r>
      <w:r>
        <w:rPr>
          <w:sz w:val="24"/>
        </w:rPr>
        <w:t>1</w:t>
      </w:r>
      <w:r>
        <w:rPr>
          <w:spacing w:val="-4"/>
          <w:sz w:val="24"/>
        </w:rPr>
        <w:t>0</w:t>
      </w:r>
      <w:r>
        <w:rPr>
          <w:rFonts w:hint="eastAsia"/>
          <w:spacing w:val="-4"/>
          <w:sz w:val="24"/>
        </w:rPr>
        <w:t>）未实质性响应招标文件要求或者投标文件有招标人不能接受的附加条件的；</w:t>
      </w:r>
    </w:p>
    <w:p>
      <w:pPr>
        <w:widowControl/>
        <w:snapToGrid w:val="0"/>
        <w:spacing w:line="400" w:lineRule="exact"/>
        <w:ind w:firstLine="457"/>
        <w:jc w:val="left"/>
        <w:rPr>
          <w:b/>
          <w:spacing w:val="-4"/>
          <w:sz w:val="24"/>
        </w:rPr>
      </w:pPr>
      <w:r>
        <w:rPr>
          <w:b/>
          <w:spacing w:val="-4"/>
          <w:sz w:val="24"/>
        </w:rPr>
        <w:t>2.</w:t>
      </w:r>
      <w:r>
        <w:rPr>
          <w:rFonts w:hint="eastAsia"/>
          <w:b/>
          <w:spacing w:val="-4"/>
          <w:sz w:val="24"/>
        </w:rPr>
        <w:t>在技术评审时，如发现下列情形之一的，投标文件将被视为无效：</w:t>
      </w:r>
    </w:p>
    <w:p>
      <w:pPr>
        <w:widowControl/>
        <w:snapToGrid w:val="0"/>
        <w:spacing w:line="400" w:lineRule="exact"/>
        <w:ind w:firstLine="470"/>
        <w:jc w:val="left"/>
        <w:rPr>
          <w:spacing w:val="-4"/>
          <w:sz w:val="24"/>
        </w:rPr>
      </w:pPr>
      <w:r>
        <w:rPr>
          <w:rFonts w:hint="eastAsia"/>
          <w:sz w:val="24"/>
        </w:rPr>
        <w:t>（</w:t>
      </w:r>
      <w:r>
        <w:rPr>
          <w:sz w:val="24"/>
        </w:rPr>
        <w:t>1</w:t>
      </w:r>
      <w:r>
        <w:rPr>
          <w:rFonts w:hint="eastAsia"/>
          <w:spacing w:val="-4"/>
          <w:sz w:val="24"/>
        </w:rPr>
        <w:t>）未提供或未如实提供投标货物的技术参数，或者投标文件标明的响应或偏离与事实不符或虚假投标的；</w:t>
      </w:r>
    </w:p>
    <w:p>
      <w:pPr>
        <w:widowControl/>
        <w:snapToGrid w:val="0"/>
        <w:spacing w:line="400" w:lineRule="exact"/>
        <w:ind w:firstLine="470"/>
        <w:jc w:val="left"/>
        <w:rPr>
          <w:spacing w:val="-4"/>
          <w:sz w:val="24"/>
        </w:rPr>
      </w:pPr>
      <w:r>
        <w:rPr>
          <w:rFonts w:hint="eastAsia"/>
          <w:sz w:val="24"/>
        </w:rPr>
        <w:t>（</w:t>
      </w:r>
      <w:r>
        <w:rPr>
          <w:spacing w:val="-4"/>
          <w:sz w:val="24"/>
        </w:rPr>
        <w:t>2</w:t>
      </w:r>
      <w:r>
        <w:rPr>
          <w:rFonts w:hint="eastAsia"/>
          <w:spacing w:val="-4"/>
          <w:sz w:val="24"/>
        </w:rPr>
        <w:t>）明显不符合招标文件要求的规格型号、质量标准，或者与招标文件中标</w:t>
      </w:r>
      <w:r>
        <w:rPr>
          <w:spacing w:val="-4"/>
          <w:sz w:val="24"/>
        </w:rPr>
        <w:t>“▲”</w:t>
      </w:r>
      <w:r>
        <w:rPr>
          <w:rFonts w:hint="eastAsia"/>
          <w:spacing w:val="-4"/>
          <w:sz w:val="24"/>
        </w:rPr>
        <w:t>的技术指标、主要功能项目发生实质性偏离的；</w:t>
      </w:r>
    </w:p>
    <w:p>
      <w:pPr>
        <w:widowControl/>
        <w:snapToGrid w:val="0"/>
        <w:spacing w:line="400" w:lineRule="exact"/>
        <w:ind w:firstLine="470"/>
        <w:jc w:val="left"/>
        <w:rPr>
          <w:spacing w:val="-4"/>
          <w:sz w:val="24"/>
        </w:rPr>
      </w:pPr>
      <w:r>
        <w:rPr>
          <w:rFonts w:hint="eastAsia"/>
          <w:sz w:val="24"/>
        </w:rPr>
        <w:t>（</w:t>
      </w:r>
      <w:r>
        <w:rPr>
          <w:spacing w:val="-4"/>
          <w:sz w:val="24"/>
        </w:rPr>
        <w:t>3</w:t>
      </w:r>
      <w:r>
        <w:rPr>
          <w:rFonts w:hint="eastAsia"/>
          <w:spacing w:val="-4"/>
          <w:sz w:val="24"/>
        </w:rPr>
        <w:t>）投标技术方案不明确，存在一个或一个以上备选（替代）投标人案的；</w:t>
      </w:r>
    </w:p>
    <w:p>
      <w:pPr>
        <w:widowControl/>
        <w:snapToGrid w:val="0"/>
        <w:spacing w:line="400" w:lineRule="exact"/>
        <w:ind w:firstLine="464"/>
        <w:jc w:val="left"/>
        <w:rPr>
          <w:spacing w:val="-4"/>
          <w:sz w:val="24"/>
        </w:rPr>
      </w:pPr>
      <w:r>
        <w:rPr>
          <w:rFonts w:hint="eastAsia"/>
          <w:spacing w:val="-4"/>
          <w:sz w:val="24"/>
        </w:rPr>
        <w:t>（</w:t>
      </w:r>
      <w:r>
        <w:rPr>
          <w:spacing w:val="-4"/>
          <w:sz w:val="24"/>
        </w:rPr>
        <w:t>4</w:t>
      </w:r>
      <w:r>
        <w:rPr>
          <w:rFonts w:hint="eastAsia"/>
          <w:spacing w:val="-4"/>
          <w:sz w:val="24"/>
        </w:rPr>
        <w:t>）与其他参加本次投标供应商的投标文件（技术文件）的文字表述内容相同连续</w:t>
      </w:r>
      <w:r>
        <w:rPr>
          <w:spacing w:val="-4"/>
          <w:sz w:val="24"/>
        </w:rPr>
        <w:t>20</w:t>
      </w:r>
      <w:r>
        <w:rPr>
          <w:rFonts w:hint="eastAsia"/>
          <w:spacing w:val="-4"/>
          <w:sz w:val="24"/>
        </w:rPr>
        <w:t>行以上或者差错相同</w:t>
      </w:r>
      <w:r>
        <w:rPr>
          <w:spacing w:val="-4"/>
          <w:sz w:val="24"/>
        </w:rPr>
        <w:t>2</w:t>
      </w:r>
      <w:r>
        <w:rPr>
          <w:rFonts w:hint="eastAsia"/>
          <w:spacing w:val="-4"/>
          <w:sz w:val="24"/>
        </w:rPr>
        <w:t>处以上的；</w:t>
      </w:r>
    </w:p>
    <w:p>
      <w:pPr>
        <w:widowControl/>
        <w:autoSpaceDE w:val="0"/>
        <w:autoSpaceDN w:val="0"/>
        <w:snapToGrid w:val="0"/>
        <w:spacing w:line="400" w:lineRule="exact"/>
        <w:ind w:firstLine="464"/>
        <w:jc w:val="left"/>
        <w:rPr>
          <w:sz w:val="24"/>
        </w:rPr>
      </w:pPr>
      <w:r>
        <w:rPr>
          <w:rFonts w:hint="eastAsia"/>
          <w:sz w:val="24"/>
        </w:rPr>
        <w:t>（</w:t>
      </w:r>
      <w:r>
        <w:rPr>
          <w:sz w:val="24"/>
        </w:rPr>
        <w:t>5</w:t>
      </w:r>
      <w:r>
        <w:rPr>
          <w:rFonts w:hint="eastAsia"/>
          <w:sz w:val="24"/>
        </w:rPr>
        <w:t>）未提供招标文件要求的设备清单，使评分无法进行的。</w:t>
      </w:r>
    </w:p>
    <w:p>
      <w:pPr>
        <w:widowControl/>
        <w:snapToGrid w:val="0"/>
        <w:spacing w:line="400" w:lineRule="exact"/>
        <w:ind w:firstLine="464"/>
        <w:jc w:val="left"/>
        <w:rPr>
          <w:rFonts w:hAnsi="Courier New"/>
          <w:spacing w:val="-4"/>
          <w:sz w:val="24"/>
        </w:rPr>
      </w:pPr>
      <w:bookmarkStart w:id="0" w:name="OLE_LINK4"/>
      <w:r>
        <w:rPr>
          <w:rFonts w:hint="eastAsia"/>
          <w:spacing w:val="-4"/>
          <w:sz w:val="24"/>
        </w:rPr>
        <w:t>（</w:t>
      </w:r>
      <w:r>
        <w:rPr>
          <w:spacing w:val="-4"/>
          <w:sz w:val="24"/>
        </w:rPr>
        <w:t>6</w:t>
      </w:r>
      <w:r>
        <w:rPr>
          <w:rFonts w:hint="eastAsia"/>
          <w:spacing w:val="-4"/>
          <w:sz w:val="24"/>
        </w:rPr>
        <w:t>）在技术评审时，除报价文件外的其他投标文件中出现投标报价或与报价同一性质的内容（优惠率、优惠系数等）的。</w:t>
      </w:r>
      <w:bookmarkEnd w:id="0"/>
    </w:p>
    <w:p>
      <w:pPr>
        <w:widowControl/>
        <w:snapToGrid w:val="0"/>
        <w:spacing w:line="400" w:lineRule="exact"/>
        <w:ind w:firstLine="457"/>
        <w:jc w:val="left"/>
        <w:rPr>
          <w:b/>
          <w:spacing w:val="-4"/>
          <w:sz w:val="24"/>
        </w:rPr>
      </w:pPr>
      <w:r>
        <w:rPr>
          <w:b/>
          <w:spacing w:val="-4"/>
          <w:sz w:val="24"/>
        </w:rPr>
        <w:t>3.</w:t>
      </w:r>
      <w:r>
        <w:rPr>
          <w:rFonts w:hint="eastAsia"/>
          <w:b/>
          <w:spacing w:val="-4"/>
          <w:sz w:val="24"/>
        </w:rPr>
        <w:t>在报价评审时，如发现下列情形之一的，投标文件将被视为无效：</w:t>
      </w:r>
    </w:p>
    <w:p>
      <w:pPr>
        <w:widowControl/>
        <w:snapToGrid w:val="0"/>
        <w:spacing w:line="400" w:lineRule="exact"/>
        <w:ind w:firstLine="470"/>
        <w:jc w:val="left"/>
        <w:rPr>
          <w:spacing w:val="-4"/>
          <w:sz w:val="24"/>
        </w:rPr>
      </w:pPr>
      <w:r>
        <w:rPr>
          <w:rFonts w:hint="eastAsia"/>
          <w:sz w:val="24"/>
        </w:rPr>
        <w:t>（</w:t>
      </w:r>
      <w:r>
        <w:rPr>
          <w:spacing w:val="-4"/>
          <w:sz w:val="24"/>
        </w:rPr>
        <w:t>1</w:t>
      </w:r>
      <w:r>
        <w:rPr>
          <w:rFonts w:hint="eastAsia"/>
          <w:spacing w:val="-4"/>
          <w:sz w:val="24"/>
        </w:rPr>
        <w:t>）未采用人民币报价或者未按照招标文件标明的币种报价的；</w:t>
      </w:r>
    </w:p>
    <w:p>
      <w:pPr>
        <w:widowControl/>
        <w:snapToGrid w:val="0"/>
        <w:spacing w:line="400" w:lineRule="exact"/>
        <w:ind w:firstLine="470"/>
        <w:jc w:val="left"/>
        <w:rPr>
          <w:spacing w:val="-4"/>
          <w:sz w:val="24"/>
        </w:rPr>
      </w:pPr>
      <w:r>
        <w:rPr>
          <w:rFonts w:hint="eastAsia"/>
          <w:sz w:val="24"/>
        </w:rPr>
        <w:t>（</w:t>
      </w:r>
      <w:r>
        <w:rPr>
          <w:spacing w:val="-4"/>
          <w:sz w:val="24"/>
        </w:rPr>
        <w:t>2</w:t>
      </w:r>
      <w:r>
        <w:rPr>
          <w:rFonts w:hint="eastAsia"/>
          <w:spacing w:val="-4"/>
          <w:sz w:val="24"/>
        </w:rPr>
        <w:t>）报价超出采购预算金额</w:t>
      </w:r>
      <w:r>
        <w:rPr>
          <w:spacing w:val="-4"/>
          <w:sz w:val="24"/>
        </w:rPr>
        <w:t>(</w:t>
      </w:r>
      <w:r>
        <w:rPr>
          <w:rFonts w:hint="eastAsia"/>
          <w:spacing w:val="-4"/>
          <w:sz w:val="24"/>
        </w:rPr>
        <w:t>自主创新产品除外</w:t>
      </w:r>
      <w:r>
        <w:rPr>
          <w:spacing w:val="-4"/>
          <w:sz w:val="24"/>
        </w:rPr>
        <w:t>)</w:t>
      </w:r>
      <w:r>
        <w:rPr>
          <w:rFonts w:hint="eastAsia"/>
          <w:spacing w:val="-4"/>
          <w:sz w:val="24"/>
        </w:rPr>
        <w:t>，采购人不能支付的；</w:t>
      </w:r>
    </w:p>
    <w:p>
      <w:pPr>
        <w:widowControl/>
        <w:snapToGrid w:val="0"/>
        <w:spacing w:line="400" w:lineRule="exact"/>
        <w:ind w:firstLine="464"/>
        <w:jc w:val="left"/>
        <w:rPr>
          <w:spacing w:val="-4"/>
          <w:sz w:val="24"/>
        </w:rPr>
      </w:pPr>
      <w:r>
        <w:rPr>
          <w:rFonts w:hint="eastAsia"/>
          <w:spacing w:val="-4"/>
          <w:sz w:val="24"/>
        </w:rPr>
        <w:t>（</w:t>
      </w:r>
      <w:r>
        <w:rPr>
          <w:spacing w:val="-4"/>
          <w:sz w:val="24"/>
        </w:rPr>
        <w:t>3</w:t>
      </w:r>
      <w:r>
        <w:rPr>
          <w:rFonts w:hint="eastAsia"/>
          <w:spacing w:val="-4"/>
          <w:sz w:val="24"/>
        </w:rPr>
        <w:t>）投标报价具有选择性，或者开标价格与投标文件承诺的优惠（折扣）价格不一致的；</w:t>
      </w:r>
    </w:p>
    <w:p>
      <w:pPr>
        <w:widowControl/>
        <w:snapToGrid w:val="0"/>
        <w:spacing w:line="400" w:lineRule="exact"/>
        <w:ind w:firstLine="464"/>
        <w:jc w:val="left"/>
        <w:rPr>
          <w:spacing w:val="-4"/>
          <w:sz w:val="24"/>
        </w:rPr>
      </w:pPr>
      <w:r>
        <w:rPr>
          <w:rFonts w:hint="eastAsia"/>
          <w:spacing w:val="-4"/>
          <w:sz w:val="24"/>
        </w:rPr>
        <w:t>（</w:t>
      </w:r>
      <w:r>
        <w:rPr>
          <w:spacing w:val="-4"/>
          <w:sz w:val="24"/>
        </w:rPr>
        <w:t>4</w:t>
      </w:r>
      <w:r>
        <w:rPr>
          <w:rFonts w:hint="eastAsia"/>
          <w:spacing w:val="-4"/>
          <w:sz w:val="24"/>
        </w:rPr>
        <w:t>）投标报价明细表总额与开标一览表总价不一致，且高于总价</w:t>
      </w:r>
      <w:r>
        <w:rPr>
          <w:spacing w:val="-4"/>
          <w:sz w:val="24"/>
        </w:rPr>
        <w:t>5</w:t>
      </w:r>
      <w:r>
        <w:rPr>
          <w:rFonts w:hint="eastAsia"/>
          <w:spacing w:val="-4"/>
          <w:sz w:val="24"/>
        </w:rPr>
        <w:t>％的；</w:t>
      </w:r>
    </w:p>
    <w:p>
      <w:pPr>
        <w:widowControl/>
        <w:snapToGrid w:val="0"/>
        <w:spacing w:line="400" w:lineRule="exact"/>
        <w:ind w:firstLine="457"/>
        <w:jc w:val="left"/>
        <w:rPr>
          <w:b/>
          <w:spacing w:val="-4"/>
          <w:sz w:val="24"/>
        </w:rPr>
      </w:pPr>
      <w:r>
        <w:rPr>
          <w:b/>
          <w:spacing w:val="-4"/>
          <w:sz w:val="24"/>
        </w:rPr>
        <w:t>4.</w:t>
      </w:r>
      <w:r>
        <w:rPr>
          <w:rFonts w:hint="eastAsia"/>
          <w:b/>
          <w:spacing w:val="-4"/>
          <w:sz w:val="24"/>
        </w:rPr>
        <w:t>被拒绝的投标文件为无效。</w:t>
      </w:r>
    </w:p>
    <w:p>
      <w:pPr>
        <w:widowControl/>
        <w:snapToGrid w:val="0"/>
        <w:spacing w:before="120" w:after="120" w:line="400" w:lineRule="exact"/>
        <w:ind w:firstLine="551"/>
        <w:jc w:val="left"/>
        <w:rPr>
          <w:b/>
          <w:sz w:val="28"/>
        </w:rPr>
      </w:pPr>
      <w:r>
        <w:rPr>
          <w:rFonts w:hint="eastAsia"/>
          <w:b/>
          <w:sz w:val="28"/>
        </w:rPr>
        <w:t>四、开标</w:t>
      </w:r>
    </w:p>
    <w:p>
      <w:pPr>
        <w:widowControl/>
        <w:snapToGrid w:val="0"/>
        <w:spacing w:line="400" w:lineRule="exact"/>
        <w:ind w:firstLine="472"/>
        <w:jc w:val="left"/>
        <w:rPr>
          <w:b/>
          <w:sz w:val="24"/>
        </w:rPr>
      </w:pPr>
      <w:r>
        <w:rPr>
          <w:rFonts w:hint="eastAsia"/>
          <w:b/>
          <w:sz w:val="24"/>
        </w:rPr>
        <w:t>（一）开标准备</w:t>
      </w:r>
    </w:p>
    <w:p>
      <w:pPr>
        <w:widowControl/>
        <w:snapToGrid w:val="0"/>
        <w:spacing w:line="400" w:lineRule="exact"/>
        <w:ind w:firstLine="480"/>
        <w:jc w:val="left"/>
        <w:rPr>
          <w:sz w:val="24"/>
        </w:rPr>
      </w:pPr>
      <w:r>
        <w:rPr>
          <w:rFonts w:hint="eastAsia"/>
          <w:sz w:val="24"/>
        </w:rPr>
        <w:t>代理机构将在规定的时间和地点进行开标，投标人的法定代表人或其授权代表应参加开标会并签到。投标人的法定代表人或其授权代表未按时签到的，视同放弃开标监督权利、认可开标结果。</w:t>
      </w:r>
    </w:p>
    <w:p>
      <w:pPr>
        <w:widowControl/>
        <w:snapToGrid w:val="0"/>
        <w:spacing w:line="400" w:lineRule="exact"/>
        <w:ind w:firstLine="472"/>
        <w:jc w:val="left"/>
        <w:rPr>
          <w:b/>
          <w:sz w:val="24"/>
        </w:rPr>
      </w:pPr>
      <w:r>
        <w:rPr>
          <w:rFonts w:hint="eastAsia"/>
          <w:b/>
          <w:sz w:val="24"/>
        </w:rPr>
        <w:t>（二）开标程序</w:t>
      </w:r>
    </w:p>
    <w:p>
      <w:pPr>
        <w:widowControl/>
        <w:snapToGrid w:val="0"/>
        <w:spacing w:before="120" w:after="120" w:line="400" w:lineRule="exact"/>
        <w:ind w:firstLine="480"/>
        <w:jc w:val="left"/>
        <w:rPr>
          <w:sz w:val="24"/>
        </w:rPr>
      </w:pPr>
      <w:r>
        <w:rPr>
          <w:sz w:val="24"/>
        </w:rPr>
        <w:t>1.</w:t>
      </w:r>
      <w:r>
        <w:rPr>
          <w:rFonts w:hint="eastAsia"/>
          <w:sz w:val="24"/>
        </w:rPr>
        <w:t>开标会由代理机构主持，主持人宣布开标会议开始，并宣读会场纪律；</w:t>
      </w:r>
    </w:p>
    <w:p>
      <w:pPr>
        <w:widowControl/>
        <w:snapToGrid w:val="0"/>
        <w:spacing w:before="120" w:after="120" w:line="400" w:lineRule="exact"/>
        <w:ind w:firstLine="480"/>
        <w:jc w:val="left"/>
        <w:rPr>
          <w:sz w:val="24"/>
        </w:rPr>
      </w:pPr>
      <w:r>
        <w:rPr>
          <w:sz w:val="24"/>
        </w:rPr>
        <w:t>2.</w:t>
      </w:r>
      <w:r>
        <w:rPr>
          <w:rFonts w:hint="eastAsia"/>
          <w:sz w:val="24"/>
        </w:rPr>
        <w:t>主持人介绍参加开标会的人员名单；</w:t>
      </w:r>
    </w:p>
    <w:p>
      <w:pPr>
        <w:widowControl/>
        <w:snapToGrid w:val="0"/>
        <w:spacing w:before="120" w:after="120" w:line="400" w:lineRule="exact"/>
        <w:ind w:firstLine="480"/>
        <w:jc w:val="left"/>
        <w:rPr>
          <w:sz w:val="24"/>
        </w:rPr>
      </w:pPr>
      <w:r>
        <w:rPr>
          <w:sz w:val="24"/>
        </w:rPr>
        <w:t>3.</w:t>
      </w:r>
      <w:r>
        <w:rPr>
          <w:rFonts w:hint="eastAsia"/>
          <w:sz w:val="24"/>
        </w:rPr>
        <w:t>主持人宣布评标期间的有关事项；告知应当回避的情形</w:t>
      </w:r>
      <w:r>
        <w:rPr>
          <w:sz w:val="24"/>
        </w:rPr>
        <w:t>,</w:t>
      </w:r>
      <w:r>
        <w:rPr>
          <w:rFonts w:hint="eastAsia"/>
          <w:sz w:val="24"/>
        </w:rPr>
        <w:t>提请有关人员回避；</w:t>
      </w:r>
    </w:p>
    <w:p>
      <w:pPr>
        <w:widowControl/>
        <w:snapToGrid w:val="0"/>
        <w:spacing w:before="120" w:after="120" w:line="400" w:lineRule="exact"/>
        <w:ind w:firstLine="480"/>
        <w:jc w:val="left"/>
        <w:rPr>
          <w:sz w:val="24"/>
        </w:rPr>
      </w:pPr>
      <w:r>
        <w:rPr>
          <w:sz w:val="24"/>
        </w:rPr>
        <w:t>4.</w:t>
      </w:r>
      <w:r>
        <w:rPr>
          <w:rFonts w:hint="eastAsia"/>
          <w:sz w:val="24"/>
        </w:rPr>
        <w:t>宣布开标人、唱标人、监标人、记录人名单；</w:t>
      </w:r>
    </w:p>
    <w:p>
      <w:pPr>
        <w:widowControl/>
        <w:snapToGrid w:val="0"/>
        <w:spacing w:before="120" w:after="120" w:line="400" w:lineRule="exact"/>
        <w:ind w:firstLine="480"/>
        <w:jc w:val="left"/>
        <w:rPr>
          <w:sz w:val="24"/>
        </w:rPr>
      </w:pPr>
      <w:r>
        <w:rPr>
          <w:sz w:val="24"/>
        </w:rPr>
        <w:t>5.</w:t>
      </w:r>
      <w:r>
        <w:rPr>
          <w:rFonts w:hint="eastAsia"/>
          <w:sz w:val="24"/>
        </w:rPr>
        <w:t>投标人或其推荐的代表和长兴县公证处委派的公证员检查投标文件密封的完整性并签字确认；</w:t>
      </w:r>
    </w:p>
    <w:p>
      <w:pPr>
        <w:widowControl/>
        <w:snapToGrid w:val="0"/>
        <w:spacing w:before="120" w:after="120" w:line="400" w:lineRule="exact"/>
        <w:ind w:firstLine="480"/>
        <w:jc w:val="left"/>
        <w:rPr>
          <w:sz w:val="24"/>
        </w:rPr>
      </w:pPr>
      <w:r>
        <w:rPr>
          <w:sz w:val="24"/>
        </w:rPr>
        <w:t>6.</w:t>
      </w:r>
      <w:r>
        <w:rPr>
          <w:rFonts w:hint="eastAsia"/>
          <w:sz w:val="24"/>
        </w:rPr>
        <w:t>依据法律法规和招标文件的规定，审查确认投标人的法定代表人或授权委托代理人的身份，并由主持人宣布审查结果。</w:t>
      </w:r>
    </w:p>
    <w:p>
      <w:pPr>
        <w:widowControl/>
        <w:snapToGrid w:val="0"/>
        <w:spacing w:before="120" w:after="120" w:line="400" w:lineRule="exact"/>
        <w:ind w:firstLine="480"/>
        <w:jc w:val="left"/>
        <w:rPr>
          <w:sz w:val="24"/>
        </w:rPr>
      </w:pPr>
      <w:r>
        <w:rPr>
          <w:sz w:val="24"/>
        </w:rPr>
        <w:t>7.</w:t>
      </w:r>
      <w:r>
        <w:rPr>
          <w:rFonts w:hint="eastAsia"/>
          <w:sz w:val="24"/>
        </w:rPr>
        <w:t>资信</w:t>
      </w:r>
      <w:r>
        <w:rPr>
          <w:sz w:val="24"/>
        </w:rPr>
        <w:t>/</w:t>
      </w:r>
      <w:r>
        <w:rPr>
          <w:rFonts w:hint="eastAsia"/>
          <w:sz w:val="24"/>
        </w:rPr>
        <w:t>商务、技术评分结束后，由主持人宣读《开标一览表》中的投标人名称及在其投标文件中承诺的投标报价、投标内容（投标设备名称、规格型号或者服务项目名称），以及代理机构认为有必要宣读的其他内容。</w:t>
      </w:r>
    </w:p>
    <w:p>
      <w:pPr>
        <w:widowControl/>
        <w:snapToGrid w:val="0"/>
        <w:spacing w:before="120" w:after="120" w:line="400" w:lineRule="exact"/>
        <w:ind w:firstLine="480"/>
        <w:jc w:val="left"/>
        <w:rPr>
          <w:sz w:val="24"/>
        </w:rPr>
      </w:pPr>
      <w:r>
        <w:rPr>
          <w:sz w:val="24"/>
        </w:rPr>
        <w:t>8.</w:t>
      </w:r>
      <w:r>
        <w:rPr>
          <w:rFonts w:hint="eastAsia"/>
          <w:sz w:val="24"/>
        </w:rPr>
        <w:t>代理机构做开标记录</w:t>
      </w:r>
      <w:r>
        <w:rPr>
          <w:sz w:val="24"/>
        </w:rPr>
        <w:t xml:space="preserve">, </w:t>
      </w:r>
      <w:r>
        <w:rPr>
          <w:rFonts w:hint="eastAsia"/>
          <w:sz w:val="24"/>
        </w:rPr>
        <w:t>投标人代表对开标记录进行当场校核及勘误，并签字确认；同时由记录人、监督人当场签字确认。投标人代表未到场签字确认或者拒绝签字确认的，不影响评标过程。</w:t>
      </w:r>
    </w:p>
    <w:p>
      <w:pPr>
        <w:widowControl/>
        <w:snapToGrid w:val="0"/>
        <w:spacing w:before="120" w:after="120" w:line="400" w:lineRule="exact"/>
        <w:ind w:left="720" w:hanging="720"/>
        <w:jc w:val="left"/>
        <w:rPr>
          <w:sz w:val="24"/>
        </w:rPr>
      </w:pPr>
    </w:p>
    <w:p>
      <w:pPr>
        <w:widowControl/>
        <w:snapToGrid w:val="0"/>
        <w:spacing w:before="120" w:after="120" w:line="400" w:lineRule="exact"/>
        <w:ind w:firstLine="551"/>
        <w:jc w:val="left"/>
        <w:rPr>
          <w:b/>
          <w:sz w:val="28"/>
        </w:rPr>
      </w:pPr>
      <w:r>
        <w:rPr>
          <w:rFonts w:hint="eastAsia"/>
          <w:b/>
          <w:sz w:val="28"/>
        </w:rPr>
        <w:t>五、评标</w:t>
      </w:r>
    </w:p>
    <w:p>
      <w:pPr>
        <w:widowControl/>
        <w:snapToGrid w:val="0"/>
        <w:spacing w:line="400" w:lineRule="exact"/>
        <w:ind w:firstLine="472"/>
        <w:jc w:val="left"/>
        <w:rPr>
          <w:b/>
          <w:sz w:val="24"/>
        </w:rPr>
      </w:pPr>
      <w:r>
        <w:rPr>
          <w:rFonts w:hint="eastAsia"/>
          <w:b/>
          <w:sz w:val="24"/>
        </w:rPr>
        <w:t>（一）组建评标委员会</w:t>
      </w:r>
    </w:p>
    <w:p>
      <w:pPr>
        <w:widowControl/>
        <w:snapToGrid w:val="0"/>
        <w:spacing w:before="120" w:after="120" w:line="400" w:lineRule="exact"/>
        <w:ind w:firstLine="480"/>
        <w:jc w:val="left"/>
        <w:rPr>
          <w:color w:val="FF0000"/>
          <w:sz w:val="24"/>
        </w:rPr>
      </w:pPr>
      <w:r>
        <w:rPr>
          <w:rFonts w:hint="eastAsia"/>
          <w:color w:val="FF0000"/>
          <w:sz w:val="24"/>
        </w:rPr>
        <w:t>本项目评标委员会由</w:t>
      </w:r>
      <w:r>
        <w:rPr>
          <w:color w:val="FF0000"/>
          <w:sz w:val="24"/>
        </w:rPr>
        <w:t>(</w:t>
      </w:r>
      <w:r>
        <w:rPr>
          <w:rFonts w:hint="eastAsia"/>
          <w:color w:val="FF0000"/>
          <w:sz w:val="24"/>
        </w:rPr>
        <w:t>政府采购评审专家</w:t>
      </w:r>
      <w:r>
        <w:rPr>
          <w:color w:val="FF0000"/>
          <w:sz w:val="24"/>
          <w:u w:val="single"/>
        </w:rPr>
        <w:t>4</w:t>
      </w:r>
      <w:r>
        <w:rPr>
          <w:rFonts w:hint="eastAsia"/>
          <w:color w:val="FF0000"/>
          <w:sz w:val="24"/>
        </w:rPr>
        <w:t>人和采购人代表</w:t>
      </w:r>
      <w:r>
        <w:rPr>
          <w:color w:val="FF0000"/>
          <w:sz w:val="24"/>
          <w:u w:val="single"/>
        </w:rPr>
        <w:t>1</w:t>
      </w:r>
      <w:r>
        <w:rPr>
          <w:rFonts w:hint="eastAsia"/>
          <w:color w:val="FF0000"/>
          <w:sz w:val="24"/>
        </w:rPr>
        <w:t>人</w:t>
      </w:r>
      <w:r>
        <w:rPr>
          <w:color w:val="FF0000"/>
          <w:sz w:val="24"/>
        </w:rPr>
        <w:t>),</w:t>
      </w:r>
      <w:r>
        <w:rPr>
          <w:rFonts w:hint="eastAsia"/>
          <w:color w:val="FF0000"/>
          <w:sz w:val="24"/>
        </w:rPr>
        <w:t>共</w:t>
      </w:r>
      <w:r>
        <w:rPr>
          <w:color w:val="FF0000"/>
          <w:sz w:val="24"/>
          <w:u w:val="single"/>
        </w:rPr>
        <w:t>5</w:t>
      </w:r>
      <w:r>
        <w:rPr>
          <w:rFonts w:hint="eastAsia"/>
          <w:color w:val="FF0000"/>
          <w:sz w:val="24"/>
        </w:rPr>
        <w:t>人组成。</w:t>
      </w:r>
    </w:p>
    <w:p>
      <w:pPr>
        <w:widowControl/>
        <w:snapToGrid w:val="0"/>
        <w:spacing w:line="400" w:lineRule="exact"/>
        <w:ind w:firstLine="472"/>
        <w:jc w:val="left"/>
        <w:rPr>
          <w:b/>
          <w:sz w:val="24"/>
        </w:rPr>
      </w:pPr>
      <w:r>
        <w:rPr>
          <w:rFonts w:hint="eastAsia"/>
          <w:b/>
          <w:sz w:val="24"/>
        </w:rPr>
        <w:t>（二）评标的方式</w:t>
      </w:r>
    </w:p>
    <w:p>
      <w:pPr>
        <w:widowControl/>
        <w:snapToGrid w:val="0"/>
        <w:spacing w:before="120" w:after="120" w:line="400" w:lineRule="exact"/>
        <w:ind w:left="719" w:hanging="240"/>
        <w:jc w:val="left"/>
        <w:rPr>
          <w:sz w:val="24"/>
        </w:rPr>
      </w:pPr>
      <w:r>
        <w:rPr>
          <w:rFonts w:hint="eastAsia"/>
          <w:sz w:val="24"/>
        </w:rPr>
        <w:t>本项目采用不公开方式评标，评标的依据为招标文件和投标文件。</w:t>
      </w:r>
    </w:p>
    <w:p>
      <w:pPr>
        <w:widowControl/>
        <w:snapToGrid w:val="0"/>
        <w:spacing w:line="400" w:lineRule="exact"/>
        <w:ind w:firstLine="472"/>
        <w:jc w:val="left"/>
        <w:rPr>
          <w:b/>
          <w:sz w:val="24"/>
        </w:rPr>
      </w:pPr>
      <w:r>
        <w:rPr>
          <w:rFonts w:hint="eastAsia"/>
          <w:b/>
          <w:sz w:val="24"/>
        </w:rPr>
        <w:t>（三）评标程序</w:t>
      </w:r>
    </w:p>
    <w:p>
      <w:pPr>
        <w:widowControl/>
        <w:snapToGrid w:val="0"/>
        <w:spacing w:line="400" w:lineRule="exact"/>
        <w:ind w:firstLine="472"/>
        <w:jc w:val="left"/>
        <w:rPr>
          <w:b/>
          <w:sz w:val="24"/>
        </w:rPr>
      </w:pPr>
      <w:r>
        <w:rPr>
          <w:b/>
          <w:sz w:val="24"/>
        </w:rPr>
        <w:t>1.</w:t>
      </w:r>
      <w:r>
        <w:rPr>
          <w:rFonts w:hint="eastAsia"/>
          <w:b/>
          <w:sz w:val="24"/>
        </w:rPr>
        <w:t>形式审查</w:t>
      </w:r>
    </w:p>
    <w:p>
      <w:pPr>
        <w:widowControl/>
        <w:snapToGrid w:val="0"/>
        <w:spacing w:line="400" w:lineRule="exact"/>
        <w:ind w:firstLine="480"/>
        <w:jc w:val="left"/>
        <w:rPr>
          <w:sz w:val="24"/>
        </w:rPr>
      </w:pPr>
      <w:r>
        <w:rPr>
          <w:rFonts w:hint="eastAsia"/>
          <w:sz w:val="24"/>
        </w:rPr>
        <w:t>采购人代表和代理机构工作人员协助评标委员会对投标人的资格和投标文件的完整性、合法性等进行审查。</w:t>
      </w:r>
    </w:p>
    <w:p>
      <w:pPr>
        <w:widowControl/>
        <w:snapToGrid w:val="0"/>
        <w:spacing w:line="400" w:lineRule="exact"/>
        <w:ind w:firstLine="472"/>
        <w:jc w:val="left"/>
        <w:rPr>
          <w:b/>
          <w:sz w:val="24"/>
        </w:rPr>
      </w:pPr>
      <w:r>
        <w:rPr>
          <w:b/>
          <w:sz w:val="24"/>
        </w:rPr>
        <w:t>2.</w:t>
      </w:r>
      <w:r>
        <w:rPr>
          <w:rFonts w:hint="eastAsia"/>
          <w:b/>
          <w:sz w:val="24"/>
        </w:rPr>
        <w:t>实质审查与比较</w:t>
      </w:r>
    </w:p>
    <w:p>
      <w:pPr>
        <w:widowControl/>
        <w:snapToGrid w:val="0"/>
        <w:spacing w:line="400" w:lineRule="exact"/>
        <w:ind w:firstLine="480"/>
        <w:jc w:val="left"/>
        <w:rPr>
          <w:sz w:val="24"/>
        </w:rPr>
      </w:pPr>
      <w:r>
        <w:rPr>
          <w:rFonts w:hint="eastAsia"/>
          <w:sz w:val="24"/>
        </w:rPr>
        <w:t>（</w:t>
      </w:r>
      <w:r>
        <w:rPr>
          <w:sz w:val="24"/>
        </w:rPr>
        <w:t>1</w:t>
      </w:r>
      <w:r>
        <w:rPr>
          <w:rFonts w:hint="eastAsia"/>
          <w:sz w:val="24"/>
        </w:rPr>
        <w:t>）评标委员会审查投标文件的实质性内容是否符合招标文件的实质性要求。</w:t>
      </w:r>
    </w:p>
    <w:p>
      <w:pPr>
        <w:widowControl/>
        <w:snapToGrid w:val="0"/>
        <w:spacing w:line="400" w:lineRule="exact"/>
        <w:ind w:firstLine="480"/>
        <w:jc w:val="left"/>
        <w:rPr>
          <w:sz w:val="24"/>
        </w:rPr>
      </w:pPr>
      <w:r>
        <w:rPr>
          <w:rFonts w:hint="eastAsia"/>
          <w:sz w:val="24"/>
        </w:rPr>
        <w:t>（</w:t>
      </w:r>
      <w:r>
        <w:rPr>
          <w:sz w:val="24"/>
        </w:rPr>
        <w:t>2</w:t>
      </w:r>
      <w:r>
        <w:rPr>
          <w:rFonts w:hint="eastAsia"/>
          <w:sz w:val="24"/>
        </w:rPr>
        <w:t>）评标委员会将根据投标人的投标文件进行审查、核对</w:t>
      </w:r>
      <w:r>
        <w:rPr>
          <w:sz w:val="24"/>
        </w:rPr>
        <w:t>,</w:t>
      </w:r>
      <w:r>
        <w:rPr>
          <w:rFonts w:hint="eastAsia"/>
          <w:sz w:val="24"/>
        </w:rPr>
        <w:t>如有疑问</w:t>
      </w:r>
      <w:r>
        <w:rPr>
          <w:sz w:val="24"/>
        </w:rPr>
        <w:t>,</w:t>
      </w:r>
      <w:r>
        <w:rPr>
          <w:rFonts w:hint="eastAsia"/>
          <w:sz w:val="24"/>
        </w:rPr>
        <w:t>将对投标人进行询标</w:t>
      </w:r>
      <w:r>
        <w:rPr>
          <w:sz w:val="24"/>
        </w:rPr>
        <w:t>,</w:t>
      </w:r>
      <w:r>
        <w:rPr>
          <w:rFonts w:hint="eastAsia"/>
          <w:sz w:val="24"/>
        </w:rPr>
        <w:t>投标人要向评标委员会澄清有关问题</w:t>
      </w:r>
      <w:r>
        <w:rPr>
          <w:sz w:val="24"/>
        </w:rPr>
        <w:t>,</w:t>
      </w:r>
      <w:r>
        <w:rPr>
          <w:rFonts w:hint="eastAsia"/>
          <w:sz w:val="24"/>
        </w:rPr>
        <w:t>并最终以书面形式进行答复。</w:t>
      </w:r>
    </w:p>
    <w:p>
      <w:pPr>
        <w:widowControl/>
        <w:snapToGrid w:val="0"/>
        <w:spacing w:line="400" w:lineRule="exact"/>
        <w:ind w:firstLine="482"/>
        <w:jc w:val="left"/>
        <w:rPr>
          <w:b/>
          <w:sz w:val="24"/>
        </w:rPr>
      </w:pPr>
      <w:r>
        <w:rPr>
          <w:rFonts w:hint="eastAsia"/>
          <w:b/>
          <w:sz w:val="24"/>
        </w:rPr>
        <w:t>（</w:t>
      </w:r>
      <w:r>
        <w:rPr>
          <w:b/>
          <w:sz w:val="24"/>
        </w:rPr>
        <w:t>3</w:t>
      </w:r>
      <w:r>
        <w:rPr>
          <w:rFonts w:hint="eastAsia"/>
          <w:b/>
          <w:sz w:val="24"/>
        </w:rPr>
        <w:t>）经评标委员会认定若投标产品的技术参数优于招标文件中规定的</w:t>
      </w:r>
      <w:r>
        <w:rPr>
          <w:b/>
          <w:sz w:val="24"/>
        </w:rPr>
        <w:t>“▲”</w:t>
      </w:r>
      <w:r>
        <w:rPr>
          <w:rFonts w:hint="eastAsia"/>
          <w:b/>
          <w:sz w:val="24"/>
        </w:rPr>
        <w:t>的参数指标，将视为有效。</w:t>
      </w:r>
    </w:p>
    <w:p>
      <w:pPr>
        <w:widowControl/>
        <w:snapToGrid w:val="0"/>
        <w:spacing w:line="400" w:lineRule="exact"/>
        <w:ind w:firstLine="480"/>
        <w:jc w:val="left"/>
        <w:rPr>
          <w:sz w:val="24"/>
        </w:rPr>
      </w:pPr>
      <w:r>
        <w:rPr>
          <w:rFonts w:hint="eastAsia"/>
          <w:sz w:val="24"/>
        </w:rPr>
        <w:t>投标人代表未到场或者拒绝澄清或者澄清的内容改变了投标文件的实质性内容的，评标委员会有权对该投标文件作出不利于投标人的评判。</w:t>
      </w:r>
    </w:p>
    <w:p>
      <w:pPr>
        <w:widowControl/>
        <w:snapToGrid w:val="0"/>
        <w:spacing w:line="400" w:lineRule="exact"/>
        <w:ind w:firstLine="480"/>
        <w:jc w:val="left"/>
        <w:rPr>
          <w:sz w:val="24"/>
        </w:rPr>
      </w:pPr>
      <w:r>
        <w:rPr>
          <w:rFonts w:hint="eastAsia"/>
          <w:sz w:val="24"/>
        </w:rPr>
        <w:t>（</w:t>
      </w:r>
      <w:r>
        <w:rPr>
          <w:sz w:val="24"/>
        </w:rPr>
        <w:t>4</w:t>
      </w:r>
      <w:r>
        <w:rPr>
          <w:rFonts w:hint="eastAsia"/>
          <w:sz w:val="24"/>
        </w:rPr>
        <w:t>）各投标人的技术得分为所有评委的有效评分的算术平均数，由指定专人进行计算复核。</w:t>
      </w:r>
    </w:p>
    <w:p>
      <w:pPr>
        <w:widowControl/>
        <w:snapToGrid w:val="0"/>
        <w:spacing w:line="400" w:lineRule="exact"/>
        <w:ind w:firstLine="480"/>
        <w:jc w:val="left"/>
        <w:rPr>
          <w:sz w:val="24"/>
        </w:rPr>
      </w:pPr>
      <w:r>
        <w:rPr>
          <w:rFonts w:hint="eastAsia"/>
          <w:sz w:val="24"/>
        </w:rPr>
        <w:t>（</w:t>
      </w:r>
      <w:r>
        <w:rPr>
          <w:sz w:val="24"/>
        </w:rPr>
        <w:t>5</w:t>
      </w:r>
      <w:r>
        <w:rPr>
          <w:rFonts w:hint="eastAsia"/>
          <w:sz w:val="24"/>
        </w:rPr>
        <w:t>）代理机构工作人员协助评标委员会根据本项目的评分标准计算各投标人的商务报价得分。</w:t>
      </w:r>
    </w:p>
    <w:p>
      <w:pPr>
        <w:widowControl/>
        <w:snapToGrid w:val="0"/>
        <w:spacing w:line="400" w:lineRule="exact"/>
        <w:ind w:firstLine="480"/>
        <w:jc w:val="left"/>
        <w:rPr>
          <w:sz w:val="24"/>
        </w:rPr>
      </w:pPr>
      <w:r>
        <w:rPr>
          <w:rFonts w:hint="eastAsia"/>
          <w:sz w:val="24"/>
        </w:rPr>
        <w:t>（</w:t>
      </w:r>
      <w:r>
        <w:rPr>
          <w:sz w:val="24"/>
        </w:rPr>
        <w:t>6</w:t>
      </w:r>
      <w:r>
        <w:rPr>
          <w:rFonts w:hint="eastAsia"/>
          <w:sz w:val="24"/>
        </w:rPr>
        <w:t>）评标委员会完成评标后</w:t>
      </w:r>
      <w:r>
        <w:rPr>
          <w:sz w:val="24"/>
        </w:rPr>
        <w:t>,</w:t>
      </w:r>
      <w:r>
        <w:rPr>
          <w:rFonts w:hint="eastAsia"/>
          <w:sz w:val="24"/>
        </w:rPr>
        <w:t>评委对各部分得分汇总</w:t>
      </w:r>
      <w:r>
        <w:rPr>
          <w:sz w:val="24"/>
        </w:rPr>
        <w:t>,</w:t>
      </w:r>
      <w:r>
        <w:rPr>
          <w:rFonts w:hint="eastAsia"/>
          <w:sz w:val="24"/>
        </w:rPr>
        <w:t>计算出本项目最终得分、性价比、评标价等。评标委员会按评标原则推荐中标候选人同时起草评标报告。</w:t>
      </w:r>
    </w:p>
    <w:p>
      <w:pPr>
        <w:widowControl/>
        <w:snapToGrid w:val="0"/>
        <w:spacing w:line="400" w:lineRule="exact"/>
        <w:ind w:firstLine="472"/>
        <w:jc w:val="left"/>
        <w:rPr>
          <w:b/>
          <w:sz w:val="24"/>
        </w:rPr>
      </w:pPr>
      <w:r>
        <w:rPr>
          <w:rFonts w:hint="eastAsia"/>
          <w:b/>
          <w:sz w:val="24"/>
        </w:rPr>
        <w:t>（四）澄清问题的形式</w:t>
      </w:r>
    </w:p>
    <w:p>
      <w:pPr>
        <w:widowControl/>
        <w:snapToGrid w:val="0"/>
        <w:spacing w:line="400" w:lineRule="exact"/>
        <w:ind w:firstLine="480"/>
        <w:jc w:val="left"/>
        <w:rPr>
          <w:sz w:val="24"/>
        </w:rPr>
      </w:pPr>
      <w:r>
        <w:rPr>
          <w:rFonts w:hint="eastAsia"/>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widowControl/>
        <w:snapToGrid w:val="0"/>
        <w:spacing w:line="400" w:lineRule="exact"/>
        <w:ind w:firstLine="472"/>
        <w:jc w:val="left"/>
        <w:rPr>
          <w:b/>
          <w:sz w:val="24"/>
        </w:rPr>
      </w:pPr>
      <w:r>
        <w:rPr>
          <w:rFonts w:hint="eastAsia"/>
          <w:b/>
          <w:sz w:val="24"/>
        </w:rPr>
        <w:t>（五）错误修正</w:t>
      </w:r>
    </w:p>
    <w:p>
      <w:pPr>
        <w:widowControl/>
        <w:snapToGrid w:val="0"/>
        <w:spacing w:before="120" w:after="120" w:line="400" w:lineRule="exact"/>
        <w:ind w:left="719" w:hanging="240"/>
        <w:jc w:val="left"/>
        <w:rPr>
          <w:sz w:val="24"/>
        </w:rPr>
      </w:pPr>
      <w:r>
        <w:rPr>
          <w:rFonts w:hint="eastAsia"/>
          <w:sz w:val="24"/>
        </w:rPr>
        <w:t>投标文件如果出现计算或表达上的错误，修正错误的原则如下：</w:t>
      </w:r>
    </w:p>
    <w:p>
      <w:pPr>
        <w:widowControl/>
        <w:snapToGrid w:val="0"/>
        <w:spacing w:line="400" w:lineRule="exact"/>
        <w:ind w:firstLine="480"/>
        <w:jc w:val="left"/>
        <w:rPr>
          <w:sz w:val="24"/>
        </w:rPr>
      </w:pPr>
      <w:r>
        <w:rPr>
          <w:sz w:val="24"/>
        </w:rPr>
        <w:t>1.</w:t>
      </w:r>
      <w:r>
        <w:rPr>
          <w:rFonts w:hint="eastAsia"/>
          <w:sz w:val="24"/>
        </w:rPr>
        <w:t>开标一览表总价与投标报价明细表汇总数不一致的，以开标一览表为准；</w:t>
      </w:r>
    </w:p>
    <w:p>
      <w:pPr>
        <w:widowControl/>
        <w:snapToGrid w:val="0"/>
        <w:spacing w:before="120" w:after="120" w:line="400" w:lineRule="exact"/>
        <w:ind w:firstLine="480"/>
        <w:jc w:val="left"/>
        <w:rPr>
          <w:sz w:val="24"/>
        </w:rPr>
      </w:pPr>
      <w:r>
        <w:rPr>
          <w:sz w:val="24"/>
        </w:rPr>
        <w:t>2.</w:t>
      </w:r>
      <w:r>
        <w:rPr>
          <w:rFonts w:hint="eastAsia"/>
          <w:sz w:val="24"/>
        </w:rPr>
        <w:t>投标文件的大写金额和小写金额不一致的，以大写金额为准；</w:t>
      </w:r>
    </w:p>
    <w:p>
      <w:pPr>
        <w:widowControl/>
        <w:snapToGrid w:val="0"/>
        <w:spacing w:before="120" w:after="120" w:line="400" w:lineRule="exact"/>
        <w:ind w:firstLine="480"/>
        <w:jc w:val="left"/>
        <w:rPr>
          <w:sz w:val="24"/>
        </w:rPr>
      </w:pPr>
      <w:r>
        <w:rPr>
          <w:sz w:val="24"/>
        </w:rPr>
        <w:t>3.</w:t>
      </w:r>
      <w:r>
        <w:rPr>
          <w:rFonts w:hint="eastAsia"/>
          <w:sz w:val="24"/>
        </w:rPr>
        <w:t>总价金额与按单价汇总金额不一致的，以单价金额计算结果为准；</w:t>
      </w:r>
    </w:p>
    <w:p>
      <w:pPr>
        <w:widowControl/>
        <w:snapToGrid w:val="0"/>
        <w:spacing w:before="120" w:after="120" w:line="400" w:lineRule="exact"/>
        <w:ind w:firstLine="480"/>
        <w:jc w:val="left"/>
        <w:rPr>
          <w:sz w:val="24"/>
        </w:rPr>
      </w:pPr>
      <w:r>
        <w:rPr>
          <w:sz w:val="24"/>
        </w:rPr>
        <w:t>4.</w:t>
      </w:r>
      <w:r>
        <w:rPr>
          <w:rFonts w:hint="eastAsia"/>
          <w:sz w:val="24"/>
        </w:rPr>
        <w:t>对不同文字文本投标文件的解释发生异议的，以中文文本为准。</w:t>
      </w:r>
    </w:p>
    <w:p>
      <w:pPr>
        <w:widowControl/>
        <w:snapToGrid w:val="0"/>
        <w:spacing w:before="120" w:after="120" w:line="400" w:lineRule="exact"/>
        <w:ind w:firstLine="482"/>
        <w:jc w:val="left"/>
        <w:rPr>
          <w:b/>
          <w:sz w:val="24"/>
        </w:rPr>
      </w:pPr>
      <w:r>
        <w:rPr>
          <w:rFonts w:hint="eastAsia"/>
          <w:b/>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widowControl/>
        <w:snapToGrid w:val="0"/>
        <w:spacing w:line="400" w:lineRule="exact"/>
        <w:ind w:firstLine="472"/>
        <w:jc w:val="left"/>
        <w:rPr>
          <w:b/>
          <w:sz w:val="24"/>
        </w:rPr>
      </w:pPr>
      <w:r>
        <w:rPr>
          <w:rFonts w:hint="eastAsia"/>
          <w:b/>
          <w:sz w:val="24"/>
        </w:rPr>
        <w:t>（六）评标原则和评标办法</w:t>
      </w:r>
    </w:p>
    <w:p>
      <w:pPr>
        <w:widowControl/>
        <w:snapToGrid w:val="0"/>
        <w:spacing w:before="120" w:after="120" w:line="400" w:lineRule="exact"/>
        <w:ind w:firstLine="480"/>
        <w:jc w:val="left"/>
        <w:rPr>
          <w:sz w:val="24"/>
        </w:rPr>
      </w:pPr>
      <w:r>
        <w:rPr>
          <w:sz w:val="24"/>
        </w:rPr>
        <w:t>1.</w:t>
      </w:r>
      <w:r>
        <w:rPr>
          <w:rFonts w:hint="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idowControl/>
        <w:snapToGrid w:val="0"/>
        <w:spacing w:before="120" w:after="120" w:line="400" w:lineRule="exact"/>
        <w:ind w:firstLine="480"/>
        <w:jc w:val="left"/>
        <w:rPr>
          <w:sz w:val="24"/>
        </w:rPr>
      </w:pPr>
      <w:r>
        <w:rPr>
          <w:sz w:val="24"/>
        </w:rPr>
        <w:t>2.</w:t>
      </w:r>
      <w:r>
        <w:rPr>
          <w:rFonts w:hint="eastAsia"/>
          <w:sz w:val="24"/>
        </w:rPr>
        <w:t>评标办法。本项目评标办法是</w:t>
      </w:r>
      <w:r>
        <w:rPr>
          <w:rFonts w:hint="eastAsia"/>
          <w:sz w:val="24"/>
          <w:u w:val="single"/>
        </w:rPr>
        <w:t>综合评标法</w:t>
      </w:r>
      <w:r>
        <w:rPr>
          <w:rFonts w:hint="eastAsia"/>
          <w:sz w:val="24"/>
        </w:rPr>
        <w:t>，具体评标内容及评分标准等详见《第四章：评标办法及评分标准》。</w:t>
      </w:r>
    </w:p>
    <w:p>
      <w:pPr>
        <w:widowControl/>
        <w:snapToGrid w:val="0"/>
        <w:spacing w:line="400" w:lineRule="exact"/>
        <w:ind w:firstLine="472"/>
        <w:jc w:val="left"/>
        <w:rPr>
          <w:b/>
          <w:sz w:val="24"/>
        </w:rPr>
      </w:pPr>
      <w:r>
        <w:rPr>
          <w:rFonts w:hint="eastAsia"/>
          <w:b/>
          <w:sz w:val="24"/>
        </w:rPr>
        <w:t>（七）评标过程的监控</w:t>
      </w:r>
    </w:p>
    <w:p>
      <w:pPr>
        <w:widowControl/>
        <w:snapToGrid w:val="0"/>
        <w:spacing w:before="120" w:after="120" w:line="400" w:lineRule="exact"/>
        <w:ind w:firstLine="480"/>
        <w:jc w:val="left"/>
        <w:rPr>
          <w:sz w:val="24"/>
        </w:rPr>
      </w:pPr>
      <w:r>
        <w:rPr>
          <w:rFonts w:hint="eastAsia"/>
          <w:sz w:val="24"/>
        </w:rPr>
        <w:t>本项目评标过程实行全程录音、录像监控以及长兴县政府采购督人员进行现场监督，投标人在评标过程中所进行的试图影响评标结果的不公正活动，可能导致其投标被拒绝。</w:t>
      </w:r>
    </w:p>
    <w:p>
      <w:pPr>
        <w:widowControl/>
        <w:snapToGrid w:val="0"/>
        <w:spacing w:before="120" w:after="120" w:line="400" w:lineRule="exact"/>
        <w:ind w:firstLine="551"/>
        <w:jc w:val="left"/>
        <w:rPr>
          <w:b/>
          <w:sz w:val="28"/>
        </w:rPr>
      </w:pPr>
      <w:r>
        <w:rPr>
          <w:rFonts w:hint="eastAsia"/>
          <w:b/>
          <w:sz w:val="28"/>
        </w:rPr>
        <w:t>六、定标</w:t>
      </w:r>
    </w:p>
    <w:p>
      <w:pPr>
        <w:widowControl/>
        <w:snapToGrid w:val="0"/>
        <w:spacing w:line="400" w:lineRule="exact"/>
        <w:ind w:firstLine="472"/>
        <w:jc w:val="left"/>
        <w:rPr>
          <w:b/>
          <w:sz w:val="24"/>
        </w:rPr>
      </w:pPr>
      <w:r>
        <w:rPr>
          <w:rFonts w:hint="eastAsia"/>
          <w:b/>
          <w:sz w:val="24"/>
        </w:rPr>
        <w:t>（一）确定中标人。本项目由采购人确定中标人。</w:t>
      </w:r>
    </w:p>
    <w:p>
      <w:pPr>
        <w:widowControl/>
        <w:snapToGrid w:val="0"/>
        <w:spacing w:before="120" w:after="120" w:line="400" w:lineRule="exact"/>
        <w:ind w:firstLine="470"/>
        <w:jc w:val="left"/>
        <w:rPr>
          <w:sz w:val="24"/>
        </w:rPr>
      </w:pPr>
      <w:r>
        <w:rPr>
          <w:sz w:val="24"/>
        </w:rPr>
        <w:t>1.</w:t>
      </w:r>
      <w:r>
        <w:rPr>
          <w:rFonts w:hint="eastAsia"/>
          <w:sz w:val="24"/>
        </w:rPr>
        <w:t>采购代理机构在评标结束后</w:t>
      </w:r>
      <w:r>
        <w:rPr>
          <w:sz w:val="24"/>
        </w:rPr>
        <w:t>2</w:t>
      </w:r>
      <w:r>
        <w:rPr>
          <w:rFonts w:hint="eastAsia"/>
          <w:sz w:val="24"/>
        </w:rPr>
        <w:t>个工作日内将评标报告交采购人确认，同时在发布招标公告的网站上对评标结果进行公示。</w:t>
      </w:r>
    </w:p>
    <w:p>
      <w:pPr>
        <w:widowControl/>
        <w:snapToGrid w:val="0"/>
        <w:spacing w:before="120" w:after="120" w:line="400" w:lineRule="exact"/>
        <w:ind w:firstLine="470"/>
        <w:jc w:val="left"/>
        <w:rPr>
          <w:sz w:val="24"/>
        </w:rPr>
      </w:pPr>
      <w:r>
        <w:rPr>
          <w:sz w:val="24"/>
        </w:rPr>
        <w:t>2.</w:t>
      </w:r>
      <w:r>
        <w:rPr>
          <w:rFonts w:hint="eastAsia"/>
          <w:sz w:val="24"/>
        </w:rPr>
        <w:t>投标人对评标结果无异议的，采购人应在收到评标报告后</w:t>
      </w:r>
      <w:r>
        <w:rPr>
          <w:sz w:val="24"/>
        </w:rPr>
        <w:t>5</w:t>
      </w:r>
      <w:r>
        <w:rPr>
          <w:rFonts w:hint="eastAsia"/>
          <w:sz w:val="24"/>
        </w:rPr>
        <w:t>个工作日内按照评标报告中推荐的中标侯选供应商顺序确定中标供应商，并将确认意见书面形式回复代理机构，逾期末复视为同意。如有投标人对评标结果提出质疑的，采购人可在质疑处理完毕后确定中标人。</w:t>
      </w:r>
    </w:p>
    <w:p>
      <w:pPr>
        <w:widowControl/>
        <w:snapToGrid w:val="0"/>
        <w:spacing w:before="120" w:after="120" w:line="400" w:lineRule="exact"/>
        <w:ind w:firstLine="470"/>
        <w:jc w:val="left"/>
        <w:rPr>
          <w:sz w:val="24"/>
        </w:rPr>
      </w:pPr>
      <w:r>
        <w:rPr>
          <w:rFonts w:hint="eastAsia"/>
          <w:sz w:val="24"/>
        </w:rPr>
        <w:t>出现下列情形之一的，采购人可以直接确定排名第二的中标候选供应商为中标供应商：</w:t>
      </w:r>
    </w:p>
    <w:p>
      <w:pPr>
        <w:widowControl/>
        <w:snapToGrid w:val="0"/>
        <w:spacing w:before="120" w:after="120" w:line="400" w:lineRule="exact"/>
        <w:ind w:firstLine="470"/>
        <w:jc w:val="left"/>
        <w:rPr>
          <w:sz w:val="24"/>
        </w:rPr>
      </w:pPr>
      <w:r>
        <w:rPr>
          <w:rFonts w:hint="eastAsia"/>
          <w:sz w:val="24"/>
        </w:rPr>
        <w:t>（</w:t>
      </w:r>
      <w:r>
        <w:rPr>
          <w:sz w:val="24"/>
        </w:rPr>
        <w:t>1</w:t>
      </w:r>
      <w:r>
        <w:rPr>
          <w:rFonts w:hint="eastAsia"/>
          <w:sz w:val="24"/>
        </w:rPr>
        <w:t>）排名第一的中标候选供应商因自身原因放弃中标或不可抗力不能履行政府采购合同的；</w:t>
      </w:r>
    </w:p>
    <w:p>
      <w:pPr>
        <w:widowControl/>
        <w:snapToGrid w:val="0"/>
        <w:spacing w:before="120" w:after="120" w:line="400" w:lineRule="exact"/>
        <w:ind w:firstLine="470"/>
        <w:jc w:val="left"/>
        <w:rPr>
          <w:sz w:val="24"/>
        </w:rPr>
      </w:pPr>
      <w:r>
        <w:rPr>
          <w:rFonts w:hint="eastAsia"/>
          <w:sz w:val="24"/>
        </w:rPr>
        <w:t>（</w:t>
      </w:r>
      <w:r>
        <w:rPr>
          <w:sz w:val="24"/>
        </w:rPr>
        <w:t>2</w:t>
      </w:r>
      <w:r>
        <w:rPr>
          <w:rFonts w:hint="eastAsia"/>
          <w:sz w:val="24"/>
        </w:rPr>
        <w:t>）提供的货物在完全能够满足采购需求的前提下，排名第二的中标候选供应商报价低于排名第一</w:t>
      </w:r>
      <w:r>
        <w:rPr>
          <w:sz w:val="24"/>
        </w:rPr>
        <w:t>20%</w:t>
      </w:r>
      <w:r>
        <w:rPr>
          <w:rFonts w:hint="eastAsia"/>
          <w:sz w:val="24"/>
        </w:rPr>
        <w:t>以上的；</w:t>
      </w:r>
    </w:p>
    <w:p>
      <w:pPr>
        <w:widowControl/>
        <w:snapToGrid w:val="0"/>
        <w:spacing w:before="120" w:after="120" w:line="400" w:lineRule="exact"/>
        <w:ind w:firstLine="470"/>
        <w:jc w:val="left"/>
        <w:rPr>
          <w:sz w:val="24"/>
        </w:rPr>
      </w:pPr>
      <w:r>
        <w:rPr>
          <w:rFonts w:hint="eastAsia"/>
          <w:sz w:val="24"/>
        </w:rPr>
        <w:t>（</w:t>
      </w:r>
      <w:r>
        <w:rPr>
          <w:sz w:val="24"/>
        </w:rPr>
        <w:t>3</w:t>
      </w:r>
      <w:r>
        <w:rPr>
          <w:rFonts w:hint="eastAsia"/>
          <w:sz w:val="24"/>
        </w:rPr>
        <w:t>）经质疑，代理机构审查确认因排名第一的中标候选供应商在本次采购活动中存在违法违规行为或其他原因使质疑成立的。</w:t>
      </w:r>
    </w:p>
    <w:p>
      <w:pPr>
        <w:widowControl/>
        <w:snapToGrid w:val="0"/>
        <w:spacing w:before="120" w:after="120" w:line="400" w:lineRule="exact"/>
        <w:ind w:firstLine="470"/>
        <w:jc w:val="left"/>
        <w:rPr>
          <w:sz w:val="24"/>
        </w:rPr>
      </w:pPr>
      <w:r>
        <w:rPr>
          <w:sz w:val="24"/>
        </w:rPr>
        <w:t>3.</w:t>
      </w:r>
      <w:r>
        <w:rPr>
          <w:rFonts w:hint="eastAsia"/>
          <w:sz w:val="24"/>
        </w:rPr>
        <w:t>采购人确定排名第一以外的中标候选供应商为中标供应商，应当在确定前向同级财政部门报告说明。</w:t>
      </w:r>
    </w:p>
    <w:p>
      <w:pPr>
        <w:widowControl/>
        <w:snapToGrid w:val="0"/>
        <w:spacing w:before="120" w:after="120" w:line="400" w:lineRule="exact"/>
        <w:ind w:firstLine="470"/>
        <w:jc w:val="left"/>
        <w:rPr>
          <w:sz w:val="24"/>
        </w:rPr>
      </w:pPr>
      <w:r>
        <w:rPr>
          <w:sz w:val="24"/>
        </w:rPr>
        <w:t>4.</w:t>
      </w:r>
      <w:r>
        <w:rPr>
          <w:rFonts w:hint="eastAsia"/>
          <w:sz w:val="24"/>
        </w:rPr>
        <w:t>中标供应商因不可抗力或者自身原因不能履行政府采购合同的，采购人可以与排位在中标供应商之后第一位的中标侯选供应商签订政府采购合同，以此类推。</w:t>
      </w:r>
    </w:p>
    <w:p>
      <w:pPr>
        <w:widowControl/>
        <w:snapToGrid w:val="0"/>
        <w:spacing w:before="120" w:after="120" w:line="400" w:lineRule="exact"/>
        <w:ind w:firstLine="470"/>
        <w:jc w:val="left"/>
        <w:rPr>
          <w:sz w:val="24"/>
        </w:rPr>
      </w:pPr>
      <w:r>
        <w:rPr>
          <w:sz w:val="24"/>
        </w:rPr>
        <w:t>5.</w:t>
      </w:r>
      <w:r>
        <w:rPr>
          <w:rFonts w:hint="eastAsia"/>
          <w:sz w:val="24"/>
        </w:rPr>
        <w:t>采购人依法确定中标人后</w:t>
      </w:r>
      <w:r>
        <w:rPr>
          <w:sz w:val="24"/>
        </w:rPr>
        <w:t>2</w:t>
      </w:r>
      <w:r>
        <w:rPr>
          <w:rFonts w:hint="eastAsia"/>
          <w:sz w:val="24"/>
        </w:rPr>
        <w:t>个工作日内，采购代理机构在相关网站上发布中标公告</w:t>
      </w:r>
      <w:r>
        <w:rPr>
          <w:sz w:val="24"/>
        </w:rPr>
        <w:t xml:space="preserve">, </w:t>
      </w:r>
      <w:r>
        <w:rPr>
          <w:rFonts w:hint="eastAsia"/>
          <w:sz w:val="24"/>
        </w:rPr>
        <w:t>同时以书面形式发出《中标通知书》</w:t>
      </w:r>
      <w:r>
        <w:rPr>
          <w:sz w:val="24"/>
        </w:rPr>
        <w:t>,</w:t>
      </w:r>
      <w:r>
        <w:rPr>
          <w:rFonts w:hint="eastAsia"/>
          <w:sz w:val="24"/>
        </w:rPr>
        <w:t>通知成交的供应商其投标被接受；根据浙江省财政厅《关于印发浙江省政府采购供应商注册及诚信管理暂行办法的通知》</w:t>
      </w:r>
      <w:r>
        <w:rPr>
          <w:sz w:val="24"/>
        </w:rPr>
        <w:t>[</w:t>
      </w:r>
      <w:r>
        <w:rPr>
          <w:rFonts w:hint="eastAsia"/>
          <w:sz w:val="24"/>
        </w:rPr>
        <w:t>浙财采监字〔</w:t>
      </w:r>
      <w:r>
        <w:rPr>
          <w:sz w:val="24"/>
        </w:rPr>
        <w:t>2009</w:t>
      </w:r>
      <w:r>
        <w:rPr>
          <w:rFonts w:hint="eastAsia"/>
          <w:sz w:val="24"/>
        </w:rPr>
        <w:t>〕</w:t>
      </w:r>
      <w:r>
        <w:rPr>
          <w:sz w:val="24"/>
        </w:rPr>
        <w:t>28</w:t>
      </w:r>
      <w:r>
        <w:rPr>
          <w:rFonts w:hint="eastAsia"/>
          <w:sz w:val="24"/>
        </w:rPr>
        <w:t>号</w:t>
      </w:r>
      <w:r>
        <w:rPr>
          <w:sz w:val="24"/>
        </w:rPr>
        <w:t>]</w:t>
      </w:r>
      <w:r>
        <w:rPr>
          <w:rFonts w:hint="eastAsia"/>
          <w:sz w:val="24"/>
        </w:rPr>
        <w:t>精神，成交供应商在领取成交通知书和合同前，必须完成在《浙江政府采购网》上完成供应商的注册工作，经初审、终审及公示后方可正式领取成交通知书。</w:t>
      </w:r>
    </w:p>
    <w:p>
      <w:pPr>
        <w:widowControl/>
        <w:snapToGrid w:val="0"/>
        <w:spacing w:before="120" w:after="120" w:line="400" w:lineRule="exact"/>
        <w:ind w:firstLine="551"/>
        <w:jc w:val="left"/>
        <w:rPr>
          <w:b/>
          <w:sz w:val="28"/>
        </w:rPr>
      </w:pPr>
      <w:r>
        <w:rPr>
          <w:rFonts w:hint="eastAsia"/>
          <w:b/>
          <w:sz w:val="28"/>
        </w:rPr>
        <w:t>七、合同授予</w:t>
      </w:r>
    </w:p>
    <w:p>
      <w:pPr>
        <w:widowControl/>
        <w:snapToGrid w:val="0"/>
        <w:spacing w:line="400" w:lineRule="exact"/>
        <w:ind w:firstLine="472"/>
        <w:jc w:val="left"/>
        <w:rPr>
          <w:b/>
          <w:sz w:val="24"/>
        </w:rPr>
      </w:pPr>
      <w:r>
        <w:rPr>
          <w:rFonts w:hint="eastAsia"/>
          <w:b/>
          <w:sz w:val="24"/>
        </w:rPr>
        <w:t>（一）签订合同</w:t>
      </w:r>
    </w:p>
    <w:p>
      <w:pPr>
        <w:widowControl/>
        <w:snapToGrid w:val="0"/>
        <w:spacing w:line="400" w:lineRule="exact"/>
        <w:ind w:firstLine="480"/>
        <w:jc w:val="left"/>
        <w:rPr>
          <w:sz w:val="24"/>
        </w:rPr>
      </w:pPr>
      <w:r>
        <w:rPr>
          <w:sz w:val="24"/>
        </w:rPr>
        <w:t>1.</w:t>
      </w:r>
      <w:r>
        <w:rPr>
          <w:rFonts w:hint="eastAsia"/>
          <w:sz w:val="24"/>
        </w:rPr>
        <w:t>采购人与中标人应当在《中标通知书》发出之日起</w:t>
      </w:r>
      <w:r>
        <w:rPr>
          <w:sz w:val="24"/>
        </w:rPr>
        <w:t>30</w:t>
      </w:r>
      <w:r>
        <w:rPr>
          <w:rFonts w:hint="eastAsia"/>
          <w:sz w:val="24"/>
        </w:rPr>
        <w:t>个工作日内签订政府采购合同。同时，采购代理机构对合同内容进行审查，如发现与采购结果和投标承诺内容不一致的，应予以纠正。</w:t>
      </w:r>
    </w:p>
    <w:p>
      <w:pPr>
        <w:widowControl/>
        <w:snapToGrid w:val="0"/>
        <w:spacing w:line="400" w:lineRule="exact"/>
        <w:ind w:firstLine="480"/>
        <w:jc w:val="left"/>
        <w:rPr>
          <w:sz w:val="24"/>
        </w:rPr>
      </w:pPr>
      <w:r>
        <w:rPr>
          <w:sz w:val="24"/>
        </w:rPr>
        <w:t>2.</w:t>
      </w:r>
      <w:r>
        <w:rPr>
          <w:rFonts w:hint="eastAsia"/>
          <w:sz w:val="24"/>
        </w:rPr>
        <w:t>中标人拖延、拒签合同的</w:t>
      </w:r>
      <w:r>
        <w:rPr>
          <w:sz w:val="24"/>
        </w:rPr>
        <w:t>,</w:t>
      </w:r>
      <w:r>
        <w:rPr>
          <w:rFonts w:hint="eastAsia"/>
          <w:sz w:val="24"/>
        </w:rPr>
        <w:t>将被扣罚投标保证金并取消中标资格。</w:t>
      </w:r>
    </w:p>
    <w:p>
      <w:pPr>
        <w:widowControl/>
        <w:snapToGrid w:val="0"/>
        <w:spacing w:line="400" w:lineRule="exact"/>
        <w:ind w:firstLine="472"/>
        <w:jc w:val="left"/>
        <w:rPr>
          <w:b/>
          <w:sz w:val="24"/>
        </w:rPr>
      </w:pPr>
      <w:r>
        <w:rPr>
          <w:rFonts w:hint="eastAsia"/>
          <w:b/>
          <w:sz w:val="24"/>
        </w:rPr>
        <w:t>（二）履约保证金及质量保金</w:t>
      </w:r>
    </w:p>
    <w:p>
      <w:pPr>
        <w:widowControl/>
        <w:snapToGrid w:val="0"/>
        <w:spacing w:before="120" w:after="120" w:line="400" w:lineRule="exact"/>
        <w:ind w:firstLine="480"/>
        <w:jc w:val="left"/>
        <w:rPr>
          <w:sz w:val="24"/>
        </w:rPr>
      </w:pPr>
      <w:r>
        <w:rPr>
          <w:sz w:val="24"/>
        </w:rPr>
        <w:t>1.</w:t>
      </w:r>
      <w:r>
        <w:rPr>
          <w:rFonts w:hint="eastAsia"/>
          <w:sz w:val="24"/>
        </w:rPr>
        <w:t>签订合同时，中标人应按采购代理机构根据招标文件确定的履约保证金的金额，向采购人交纳履约保证金，否则，采购代理机构将没收中标人的全部投标保证金。</w:t>
      </w:r>
    </w:p>
    <w:p>
      <w:pPr>
        <w:widowControl/>
        <w:snapToGrid w:val="0"/>
        <w:spacing w:before="120" w:after="120" w:line="400" w:lineRule="exact"/>
        <w:ind w:firstLine="480"/>
        <w:jc w:val="left"/>
        <w:rPr>
          <w:sz w:val="24"/>
        </w:rPr>
      </w:pPr>
      <w:r>
        <w:rPr>
          <w:sz w:val="24"/>
        </w:rPr>
        <w:t>2.</w:t>
      </w:r>
      <w:r>
        <w:rPr>
          <w:rFonts w:hint="eastAsia"/>
          <w:sz w:val="24"/>
        </w:rPr>
        <w:t>签订合同后，如中标人不按双方合同约定履约，则没收其全部履约保证金，履约保证金不足以赔偿损失的，按实际损失赔偿。</w:t>
      </w:r>
    </w:p>
    <w:p>
      <w:pPr>
        <w:widowControl/>
        <w:snapToGrid w:val="0"/>
        <w:ind w:firstLine="420"/>
        <w:jc w:val="left"/>
        <w:rPr>
          <w:sz w:val="24"/>
        </w:rPr>
      </w:pPr>
      <w:r>
        <w:rPr>
          <w:sz w:val="24"/>
        </w:rPr>
        <w:t>3.</w:t>
      </w:r>
      <w:r>
        <w:rPr>
          <w:rFonts w:hint="eastAsia"/>
          <w:sz w:val="24"/>
        </w:rPr>
        <w:t>履约保证金在合同履行后自动转质量保证金。</w:t>
      </w:r>
    </w:p>
    <w:p>
      <w:pPr>
        <w:widowControl/>
        <w:snapToGrid w:val="0"/>
        <w:ind w:firstLine="420"/>
        <w:jc w:val="center"/>
        <w:rPr>
          <w:rFonts w:hAnsi="Courier New"/>
          <w:b/>
          <w:sz w:val="30"/>
        </w:rPr>
      </w:pPr>
      <w:r>
        <w:rPr>
          <w:rFonts w:hint="eastAsia" w:hAnsi="Courier New"/>
          <w:b/>
          <w:sz w:val="30"/>
        </w:rPr>
        <w:t>第四章</w:t>
      </w:r>
      <w:r>
        <w:rPr>
          <w:rFonts w:hAnsi="Courier New"/>
          <w:b/>
          <w:sz w:val="30"/>
        </w:rPr>
        <w:t xml:space="preserve"> </w:t>
      </w:r>
      <w:r>
        <w:rPr>
          <w:rFonts w:hint="eastAsia" w:hAnsi="Courier New"/>
          <w:b/>
          <w:sz w:val="30"/>
        </w:rPr>
        <w:t>评分办</w:t>
      </w:r>
      <w:bookmarkStart w:id="4" w:name="_GoBack"/>
      <w:bookmarkEnd w:id="4"/>
      <w:r>
        <w:rPr>
          <w:rFonts w:hint="eastAsia" w:hAnsi="Courier New"/>
          <w:b/>
          <w:sz w:val="30"/>
        </w:rPr>
        <w:t>法及评分标准</w:t>
      </w:r>
    </w:p>
    <w:p>
      <w:pPr>
        <w:widowControl/>
        <w:snapToGrid w:val="0"/>
        <w:spacing w:before="120" w:after="120"/>
        <w:jc w:val="left"/>
        <w:rPr>
          <w:b/>
          <w:sz w:val="24"/>
        </w:rPr>
      </w:pPr>
      <w:r>
        <w:rPr>
          <w:rFonts w:hint="eastAsia"/>
          <w:b/>
          <w:sz w:val="24"/>
        </w:rPr>
        <w:t>一、总则</w:t>
      </w:r>
    </w:p>
    <w:p>
      <w:pPr>
        <w:widowControl/>
        <w:snapToGrid w:val="0"/>
        <w:spacing w:before="120" w:after="120" w:line="380" w:lineRule="exact"/>
        <w:ind w:firstLine="420"/>
        <w:contextualSpacing/>
        <w:jc w:val="left"/>
        <w:rPr>
          <w:color w:val="000000"/>
          <w:szCs w:val="21"/>
        </w:rPr>
      </w:pPr>
      <w:r>
        <w:rPr>
          <w:rFonts w:hint="eastAsia"/>
          <w:color w:val="000000"/>
          <w:szCs w:val="21"/>
        </w:rPr>
        <w:t>本次评标采用综合评分法，总分为</w:t>
      </w:r>
      <w:r>
        <w:rPr>
          <w:color w:val="000000"/>
          <w:szCs w:val="21"/>
        </w:rPr>
        <w:t>100</w:t>
      </w:r>
      <w:r>
        <w:rPr>
          <w:rFonts w:hint="eastAsia"/>
          <w:color w:val="000000"/>
          <w:szCs w:val="21"/>
        </w:rPr>
        <w:t>分，其中价格分</w:t>
      </w:r>
      <w:r>
        <w:rPr>
          <w:color w:val="000000"/>
          <w:szCs w:val="21"/>
        </w:rPr>
        <w:t>40</w:t>
      </w:r>
      <w:r>
        <w:rPr>
          <w:rFonts w:hint="eastAsia"/>
          <w:color w:val="000000"/>
          <w:szCs w:val="21"/>
        </w:rPr>
        <w:t>分，技术、商务、资信及其他</w:t>
      </w:r>
      <w:r>
        <w:rPr>
          <w:color w:val="000000"/>
          <w:szCs w:val="21"/>
        </w:rPr>
        <w:t>40</w:t>
      </w:r>
      <w:r>
        <w:rPr>
          <w:rFonts w:hint="eastAsia"/>
          <w:color w:val="000000"/>
          <w:szCs w:val="21"/>
        </w:rPr>
        <w:t>分等部分。合格投标人的评标得分为各项目汇总得分，评标委员会根据评标综合得分从高到低推荐</w:t>
      </w:r>
      <w:r>
        <w:rPr>
          <w:color w:val="000000"/>
          <w:szCs w:val="21"/>
        </w:rPr>
        <w:t xml:space="preserve"> 2 </w:t>
      </w:r>
      <w:r>
        <w:rPr>
          <w:rFonts w:hint="eastAsia"/>
          <w:color w:val="000000"/>
          <w:szCs w:val="21"/>
        </w:rPr>
        <w:t>名中标侯选供应商。得分相同的，按投标报价由低到高顺序排列；得分且投标报价相同的，按技术得分由高到低顺序排列。排名第一的的投标人为中标候选人</w:t>
      </w:r>
      <w:r>
        <w:rPr>
          <w:color w:val="000000"/>
          <w:szCs w:val="21"/>
        </w:rPr>
        <w:t>,</w:t>
      </w:r>
      <w:r>
        <w:rPr>
          <w:rFonts w:hint="eastAsia"/>
          <w:color w:val="000000"/>
          <w:szCs w:val="21"/>
        </w:rPr>
        <w:t>排名第二的投标人为候补中标候选人</w:t>
      </w:r>
      <w:r>
        <w:rPr>
          <w:color w:val="000000"/>
          <w:szCs w:val="21"/>
        </w:rPr>
        <w:t>……</w:t>
      </w:r>
      <w:r>
        <w:rPr>
          <w:rFonts w:hint="eastAsia"/>
          <w:color w:val="000000"/>
          <w:szCs w:val="21"/>
        </w:rPr>
        <w:t>其他投标人中标候选资格依此类推。评分过程中采用四舍五入法，并保留小数</w:t>
      </w:r>
      <w:r>
        <w:rPr>
          <w:color w:val="000000"/>
          <w:szCs w:val="21"/>
        </w:rPr>
        <w:t>2</w:t>
      </w:r>
      <w:r>
        <w:rPr>
          <w:rFonts w:hint="eastAsia"/>
          <w:color w:val="000000"/>
          <w:szCs w:val="21"/>
        </w:rPr>
        <w:t>位。</w:t>
      </w:r>
    </w:p>
    <w:p>
      <w:pPr>
        <w:widowControl/>
        <w:snapToGrid w:val="0"/>
        <w:spacing w:before="120" w:after="120" w:line="380" w:lineRule="exact"/>
        <w:ind w:firstLine="420"/>
        <w:contextualSpacing/>
        <w:jc w:val="left"/>
        <w:rPr>
          <w:color w:val="000000"/>
          <w:szCs w:val="21"/>
        </w:rPr>
      </w:pPr>
      <w:r>
        <w:rPr>
          <w:rFonts w:hint="eastAsia"/>
          <w:color w:val="000000"/>
          <w:szCs w:val="21"/>
        </w:rPr>
        <w:t>投标人评标综合得分</w:t>
      </w:r>
      <w:r>
        <w:rPr>
          <w:color w:val="000000"/>
          <w:szCs w:val="21"/>
        </w:rPr>
        <w:t>=</w:t>
      </w:r>
      <w:r>
        <w:rPr>
          <w:rFonts w:hint="eastAsia"/>
          <w:color w:val="000000"/>
          <w:szCs w:val="21"/>
        </w:rPr>
        <w:t>价格分</w:t>
      </w:r>
      <w:r>
        <w:rPr>
          <w:color w:val="000000"/>
          <w:szCs w:val="21"/>
        </w:rPr>
        <w:t>+</w:t>
      </w:r>
      <w:r>
        <w:rPr>
          <w:rFonts w:hint="eastAsia"/>
          <w:color w:val="000000"/>
          <w:szCs w:val="21"/>
        </w:rPr>
        <w:t>技术分、商务、资信及其他分</w:t>
      </w:r>
    </w:p>
    <w:p>
      <w:pPr>
        <w:widowControl/>
        <w:snapToGrid w:val="0"/>
        <w:spacing w:before="120" w:after="120" w:line="380" w:lineRule="exact"/>
        <w:ind w:firstLine="420"/>
        <w:contextualSpacing/>
        <w:jc w:val="left"/>
        <w:rPr>
          <w:color w:val="000000"/>
          <w:sz w:val="20"/>
        </w:rPr>
      </w:pPr>
    </w:p>
    <w:p>
      <w:pPr>
        <w:widowControl/>
        <w:snapToGrid w:val="0"/>
        <w:spacing w:before="120" w:after="120" w:line="400" w:lineRule="exact"/>
        <w:jc w:val="left"/>
        <w:rPr>
          <w:b/>
          <w:sz w:val="24"/>
        </w:rPr>
      </w:pPr>
      <w:r>
        <w:rPr>
          <w:rFonts w:hint="eastAsia"/>
          <w:b/>
          <w:sz w:val="24"/>
        </w:rPr>
        <w:t>二、评标内容及标准</w:t>
      </w:r>
    </w:p>
    <w:p>
      <w:pPr>
        <w:widowControl/>
        <w:snapToGrid w:val="0"/>
        <w:spacing w:before="120" w:after="120" w:line="380" w:lineRule="exact"/>
        <w:ind w:firstLine="420"/>
        <w:contextualSpacing/>
        <w:jc w:val="left"/>
        <w:rPr>
          <w:color w:val="000000"/>
          <w:szCs w:val="21"/>
        </w:rPr>
      </w:pPr>
      <w:bookmarkStart w:id="1" w:name="OLE_LINK35"/>
      <w:bookmarkStart w:id="2" w:name="OLE_LINK36"/>
      <w:bookmarkStart w:id="3" w:name="OLE_LINK37"/>
      <w:r>
        <w:rPr>
          <w:rFonts w:hint="eastAsia"/>
          <w:color w:val="000000"/>
          <w:szCs w:val="21"/>
        </w:rPr>
        <w:t>（一）价格分</w:t>
      </w:r>
      <w:bookmarkEnd w:id="1"/>
      <w:bookmarkEnd w:id="2"/>
      <w:bookmarkEnd w:id="3"/>
      <w:r>
        <w:rPr>
          <w:rFonts w:hint="eastAsia"/>
          <w:color w:val="000000"/>
          <w:szCs w:val="21"/>
        </w:rPr>
        <w:t>（</w:t>
      </w:r>
      <w:r>
        <w:rPr>
          <w:color w:val="000000"/>
          <w:szCs w:val="21"/>
        </w:rPr>
        <w:t>40</w:t>
      </w:r>
      <w:r>
        <w:rPr>
          <w:rFonts w:hint="eastAsia"/>
          <w:color w:val="000000"/>
          <w:szCs w:val="21"/>
        </w:rPr>
        <w:t>分）</w:t>
      </w:r>
    </w:p>
    <w:p>
      <w:pPr>
        <w:widowControl/>
        <w:snapToGrid w:val="0"/>
        <w:spacing w:before="120" w:after="120" w:line="380" w:lineRule="exact"/>
        <w:ind w:firstLine="420"/>
        <w:contextualSpacing/>
        <w:jc w:val="left"/>
        <w:rPr>
          <w:color w:val="000000"/>
          <w:szCs w:val="21"/>
        </w:rPr>
      </w:pPr>
      <w:r>
        <w:rPr>
          <w:rFonts w:hint="eastAsia"/>
          <w:color w:val="000000"/>
          <w:szCs w:val="21"/>
        </w:rPr>
        <w:t>价格分采用低价优先法计算，即满足招标文件要求且投标价格最低的投标报价为评标基准价，其价格分为满分。其他投标人的价格分统一按照下列公式计算：</w:t>
      </w:r>
    </w:p>
    <w:p>
      <w:pPr>
        <w:widowControl/>
        <w:snapToGrid w:val="0"/>
        <w:spacing w:before="120" w:after="120" w:line="380" w:lineRule="exact"/>
        <w:ind w:firstLine="420"/>
        <w:contextualSpacing/>
        <w:jc w:val="left"/>
        <w:rPr>
          <w:color w:val="000000"/>
          <w:szCs w:val="21"/>
        </w:rPr>
      </w:pPr>
      <w:r>
        <w:rPr>
          <w:rFonts w:hint="eastAsia"/>
          <w:color w:val="000000"/>
          <w:szCs w:val="21"/>
        </w:rPr>
        <w:t>投标报价得分</w:t>
      </w:r>
      <w:r>
        <w:rPr>
          <w:color w:val="000000"/>
          <w:szCs w:val="21"/>
        </w:rPr>
        <w:t>=(</w:t>
      </w:r>
      <w:r>
        <w:rPr>
          <w:rFonts w:hint="eastAsia"/>
          <w:color w:val="000000"/>
          <w:szCs w:val="21"/>
        </w:rPr>
        <w:t>评标基准价／投标报价</w:t>
      </w:r>
      <w:r>
        <w:rPr>
          <w:color w:val="000000"/>
          <w:szCs w:val="21"/>
        </w:rPr>
        <w:t>)</w:t>
      </w:r>
      <w:r>
        <w:rPr>
          <w:rFonts w:hint="eastAsia"/>
          <w:color w:val="000000"/>
          <w:szCs w:val="21"/>
        </w:rPr>
        <w:t>×</w:t>
      </w:r>
      <w:r>
        <w:rPr>
          <w:color w:val="000000"/>
          <w:szCs w:val="21"/>
        </w:rPr>
        <w:t>40</w:t>
      </w:r>
      <w:r>
        <w:rPr>
          <w:rFonts w:hint="eastAsia"/>
          <w:color w:val="000000"/>
          <w:szCs w:val="21"/>
        </w:rPr>
        <w:t>，四舍五入，保留两位小数。</w:t>
      </w:r>
    </w:p>
    <w:p>
      <w:pPr>
        <w:pStyle w:val="3"/>
        <w:spacing w:line="360" w:lineRule="exact"/>
        <w:ind w:firstLine="422" w:firstLineChars="200"/>
        <w:rPr>
          <w:rFonts w:hAnsi="宋体"/>
          <w:b/>
          <w:szCs w:val="21"/>
        </w:rPr>
      </w:pPr>
      <w:r>
        <w:rPr>
          <w:rFonts w:hint="eastAsia" w:hAnsi="宋体"/>
          <w:b/>
          <w:szCs w:val="21"/>
        </w:rPr>
        <w:t>注</w:t>
      </w:r>
      <w:r>
        <w:rPr>
          <w:rFonts w:hAnsi="宋体"/>
          <w:b/>
          <w:szCs w:val="21"/>
        </w:rPr>
        <w:t>:</w:t>
      </w:r>
      <w:r>
        <w:rPr>
          <w:rFonts w:hint="eastAsia" w:hAnsi="宋体"/>
          <w:b/>
          <w:szCs w:val="21"/>
        </w:rPr>
        <w:t>价格计算扣除</w:t>
      </w:r>
    </w:p>
    <w:p>
      <w:pPr>
        <w:pStyle w:val="3"/>
        <w:spacing w:line="360" w:lineRule="exact"/>
        <w:ind w:firstLine="422" w:firstLineChars="200"/>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）根据规定，在评审时对小型和微型企业的投标报价给予</w:t>
      </w:r>
      <w:r>
        <w:rPr>
          <w:rFonts w:ascii="宋体" w:hAnsi="宋体"/>
          <w:b/>
          <w:szCs w:val="21"/>
        </w:rPr>
        <w:t>6%</w:t>
      </w:r>
      <w:r>
        <w:rPr>
          <w:rFonts w:hint="eastAsia" w:ascii="宋体" w:hAnsi="宋体"/>
          <w:b/>
          <w:szCs w:val="21"/>
        </w:rPr>
        <w:t>的扣除，取扣除后的价格作为最终投标报价（此最终投标报价仅作为价格分计算）。属于小型和微型企业的，投标文件中投标人必须提供的《小微企业声明函》以及本单位、制造商（如有）“国家企业信用信息公示系统</w:t>
      </w:r>
      <w:r>
        <w:rPr>
          <w:rFonts w:ascii="宋体" w:hAnsi="宋体"/>
          <w:b/>
          <w:szCs w:val="21"/>
        </w:rPr>
        <w:t>——</w:t>
      </w:r>
      <w:r>
        <w:rPr>
          <w:rFonts w:hint="eastAsia" w:ascii="宋体" w:hAnsi="宋体"/>
          <w:b/>
          <w:szCs w:val="21"/>
        </w:rPr>
        <w:t>小微企业名录”页面查询结果（网页截图加盖投标人公章），并在报价明细表中说明制造商情况。</w:t>
      </w:r>
    </w:p>
    <w:p>
      <w:pPr>
        <w:pStyle w:val="3"/>
        <w:spacing w:line="360" w:lineRule="exact"/>
        <w:ind w:firstLine="422" w:firstLineChars="200"/>
        <w:rPr>
          <w:rFonts w:ascii="宋体"/>
          <w:b/>
          <w:szCs w:val="21"/>
        </w:rPr>
      </w:pPr>
      <w:r>
        <w:rPr>
          <w:rFonts w:hint="eastAsia" w:ascii="宋体" w:hAnsi="宋体"/>
          <w:b/>
          <w:szCs w:val="21"/>
        </w:rPr>
        <w:t>联合体投标时，联合体各方均为小型、微型企业的，联合体视同为小型、微型企业享受政策</w:t>
      </w:r>
      <w:r>
        <w:rPr>
          <w:rFonts w:ascii="宋体" w:hAnsi="宋体"/>
          <w:b/>
          <w:szCs w:val="21"/>
        </w:rPr>
        <w:t>;</w:t>
      </w:r>
      <w:r>
        <w:rPr>
          <w:rFonts w:hint="eastAsia" w:ascii="宋体" w:hAnsi="宋体"/>
          <w:b/>
          <w:szCs w:val="21"/>
        </w:rPr>
        <w:t>联合体其中一方为小型、微型企业的，联合协议中约定小型、微型企业的协议合同金额占到联合体协议合同总额</w:t>
      </w:r>
      <w:r>
        <w:rPr>
          <w:rFonts w:ascii="宋体" w:hAnsi="宋体"/>
          <w:b/>
          <w:szCs w:val="21"/>
        </w:rPr>
        <w:t>30%</w:t>
      </w:r>
      <w:r>
        <w:rPr>
          <w:rFonts w:hint="eastAsia" w:ascii="宋体" w:hAnsi="宋体"/>
          <w:b/>
          <w:szCs w:val="21"/>
        </w:rPr>
        <w:t>以上的，给予联合体</w:t>
      </w:r>
      <w:r>
        <w:rPr>
          <w:rFonts w:ascii="宋体" w:hAnsi="宋体"/>
          <w:b/>
          <w:szCs w:val="21"/>
        </w:rPr>
        <w:t>2%</w:t>
      </w:r>
      <w:r>
        <w:rPr>
          <w:rFonts w:hint="eastAsia" w:ascii="宋体" w:hAnsi="宋体"/>
          <w:b/>
          <w:szCs w:val="21"/>
        </w:rPr>
        <w:t>的价格扣除，须同时提供联合体协议约定（包含小型、微型企业的协议合同份额）。</w:t>
      </w:r>
    </w:p>
    <w:p>
      <w:pPr>
        <w:pStyle w:val="3"/>
        <w:spacing w:line="360" w:lineRule="exact"/>
        <w:ind w:firstLine="422" w:firstLineChars="200"/>
        <w:rPr>
          <w:rFonts w:ascii="宋体"/>
          <w:b/>
          <w:szCs w:val="21"/>
        </w:rPr>
      </w:pPr>
      <w:r>
        <w:rPr>
          <w:rFonts w:hint="eastAsia" w:hAnsi="宋体"/>
          <w:b/>
          <w:szCs w:val="21"/>
        </w:rPr>
        <w:t>（</w:t>
      </w:r>
      <w:r>
        <w:rPr>
          <w:rFonts w:hAnsi="宋体"/>
          <w:b/>
          <w:szCs w:val="21"/>
        </w:rPr>
        <w:t>2</w:t>
      </w:r>
      <w:r>
        <w:rPr>
          <w:rFonts w:hint="eastAsia" w:hAnsi="宋体"/>
          <w:b/>
          <w:szCs w:val="21"/>
        </w:rPr>
        <w:t>）</w:t>
      </w:r>
      <w:r>
        <w:rPr>
          <w:rFonts w:hint="eastAsia" w:ascii="宋体" w:hAnsi="宋体"/>
          <w:b/>
          <w:szCs w:val="21"/>
        </w:rPr>
        <w:t>根据规定，在政府采购活动中，残疾人福利性单位视同小型、微型企业，享受评审中价格扣除政策。属于享受政府采购支持政策的残疾人福利性单位，应满足财库</w:t>
      </w:r>
      <w:r>
        <w:rPr>
          <w:rFonts w:ascii="宋体" w:hAnsi="宋体"/>
          <w:b/>
          <w:szCs w:val="21"/>
        </w:rPr>
        <w:t>[2017]141</w:t>
      </w:r>
      <w:r>
        <w:rPr>
          <w:rFonts w:hint="eastAsia" w:ascii="宋体" w:hAnsi="宋体"/>
          <w:b/>
          <w:szCs w:val="21"/>
        </w:rPr>
        <w:t>号文件第一条的规定，并在投标文件中提供残疾人福利性单位声明函（见附件）。</w:t>
      </w:r>
    </w:p>
    <w:p>
      <w:pPr>
        <w:pStyle w:val="3"/>
        <w:spacing w:line="360" w:lineRule="exact"/>
        <w:ind w:firstLine="422" w:firstLineChars="200"/>
        <w:rPr>
          <w:rFonts w:ascii="宋体"/>
          <w:b/>
          <w:szCs w:val="21"/>
        </w:rPr>
      </w:pPr>
      <w:r>
        <w:rPr>
          <w:rFonts w:hint="eastAsia" w:hAnsi="宋体"/>
          <w:b/>
          <w:szCs w:val="21"/>
        </w:rPr>
        <w:t>（</w:t>
      </w:r>
      <w:r>
        <w:rPr>
          <w:rFonts w:hAnsi="宋体"/>
          <w:b/>
          <w:szCs w:val="21"/>
        </w:rPr>
        <w:t>3</w:t>
      </w:r>
      <w:r>
        <w:rPr>
          <w:rFonts w:hint="eastAsia" w:hAnsi="宋体"/>
          <w:b/>
          <w:szCs w:val="21"/>
        </w:rPr>
        <w:t>）</w:t>
      </w:r>
      <w:r>
        <w:rPr>
          <w:rFonts w:hint="eastAsia" w:ascii="宋体" w:hAnsi="宋体"/>
          <w:b/>
          <w:szCs w:val="21"/>
        </w:rPr>
        <w:t>根据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3"/>
        <w:spacing w:line="360" w:lineRule="exact"/>
        <w:ind w:firstLine="422" w:firstLineChars="200"/>
        <w:rPr>
          <w:szCs w:val="21"/>
        </w:rPr>
      </w:pPr>
      <w:r>
        <w:rPr>
          <w:rFonts w:hint="eastAsia" w:hAnsi="宋体"/>
          <w:b/>
          <w:szCs w:val="21"/>
        </w:rPr>
        <w:t>上述计算扣除不累计计算，最高扣除</w:t>
      </w:r>
      <w:r>
        <w:rPr>
          <w:rFonts w:hAnsi="宋体"/>
          <w:b/>
          <w:szCs w:val="21"/>
        </w:rPr>
        <w:t>6%</w:t>
      </w:r>
      <w:r>
        <w:rPr>
          <w:rFonts w:hint="eastAsia" w:hAnsi="宋体"/>
          <w:b/>
          <w:szCs w:val="21"/>
        </w:rPr>
        <w:t>；未提供以上材料的，均不给予价格计算扣除。</w:t>
      </w:r>
    </w:p>
    <w:p>
      <w:pPr>
        <w:widowControl/>
        <w:snapToGrid w:val="0"/>
        <w:spacing w:before="120" w:after="120" w:line="380" w:lineRule="exact"/>
        <w:ind w:firstLine="420"/>
        <w:contextualSpacing/>
        <w:jc w:val="left"/>
        <w:rPr>
          <w:color w:val="000000"/>
          <w:szCs w:val="21"/>
        </w:rPr>
      </w:pPr>
    </w:p>
    <w:p>
      <w:pPr>
        <w:widowControl/>
        <w:snapToGrid w:val="0"/>
        <w:spacing w:before="120" w:after="120" w:line="380" w:lineRule="exact"/>
        <w:ind w:firstLine="420"/>
        <w:contextualSpacing/>
        <w:jc w:val="left"/>
        <w:rPr>
          <w:color w:val="000000"/>
          <w:szCs w:val="21"/>
        </w:rPr>
      </w:pPr>
      <w:r>
        <w:rPr>
          <w:rFonts w:hint="eastAsia"/>
          <w:color w:val="000000"/>
          <w:szCs w:val="21"/>
        </w:rPr>
        <w:t>（二）技术资信及其他分的计算（</w:t>
      </w:r>
      <w:r>
        <w:rPr>
          <w:color w:val="000000"/>
          <w:szCs w:val="21"/>
        </w:rPr>
        <w:t>60</w:t>
      </w:r>
      <w:r>
        <w:rPr>
          <w:rFonts w:hint="eastAsia"/>
          <w:color w:val="000000"/>
          <w:szCs w:val="21"/>
        </w:rPr>
        <w:t>分）</w:t>
      </w:r>
    </w:p>
    <w:p>
      <w:pPr>
        <w:widowControl/>
        <w:snapToGrid w:val="0"/>
        <w:spacing w:before="120" w:after="120" w:line="380" w:lineRule="exact"/>
        <w:ind w:firstLine="420"/>
        <w:contextualSpacing/>
        <w:jc w:val="left"/>
        <w:rPr>
          <w:color w:val="000000"/>
          <w:szCs w:val="21"/>
        </w:rPr>
      </w:pPr>
      <w:r>
        <w:rPr>
          <w:rFonts w:hint="eastAsia"/>
          <w:color w:val="000000"/>
          <w:szCs w:val="21"/>
        </w:rPr>
        <w:t>资信技术商务及其他分按照评标委员会成员的独立评分结果（小数点后保留</w:t>
      </w:r>
      <w:r>
        <w:rPr>
          <w:color w:val="000000"/>
          <w:szCs w:val="21"/>
        </w:rPr>
        <w:t>1</w:t>
      </w:r>
      <w:r>
        <w:rPr>
          <w:rFonts w:hint="eastAsia"/>
          <w:color w:val="000000"/>
          <w:szCs w:val="21"/>
        </w:rPr>
        <w:t>位）汇总数后的算术平均分计算，计算公式为：资信技术商务及其他分</w:t>
      </w:r>
      <w:r>
        <w:rPr>
          <w:color w:val="000000"/>
          <w:szCs w:val="21"/>
        </w:rPr>
        <w:t>=</w:t>
      </w:r>
      <w:r>
        <w:rPr>
          <w:rFonts w:hint="eastAsia"/>
          <w:color w:val="000000"/>
          <w:szCs w:val="21"/>
        </w:rPr>
        <w:t>评标委员会评分合计数</w:t>
      </w:r>
      <w:r>
        <w:rPr>
          <w:color w:val="000000"/>
          <w:szCs w:val="21"/>
        </w:rPr>
        <w:t>/</w:t>
      </w:r>
      <w:r>
        <w:rPr>
          <w:rFonts w:hint="eastAsia"/>
          <w:color w:val="000000"/>
          <w:szCs w:val="21"/>
        </w:rPr>
        <w:t>评标委员会组成人员数。</w:t>
      </w:r>
    </w:p>
    <w:p>
      <w:pPr>
        <w:widowControl/>
        <w:snapToGrid w:val="0"/>
        <w:spacing w:before="120" w:after="120" w:line="380" w:lineRule="exact"/>
        <w:ind w:firstLine="420"/>
        <w:contextualSpacing/>
        <w:jc w:val="left"/>
        <w:rPr>
          <w:color w:val="000000"/>
          <w:szCs w:val="21"/>
        </w:rPr>
      </w:pPr>
      <w:r>
        <w:rPr>
          <w:rFonts w:hint="eastAsia"/>
          <w:color w:val="000000"/>
          <w:szCs w:val="21"/>
        </w:rPr>
        <w:t>（评分表格式见下页）</w:t>
      </w:r>
    </w:p>
    <w:p>
      <w:pPr>
        <w:widowControl/>
        <w:snapToGrid w:val="0"/>
        <w:spacing w:before="120" w:after="120" w:line="400" w:lineRule="exact"/>
        <w:jc w:val="left"/>
        <w:rPr>
          <w:b/>
          <w:sz w:val="24"/>
        </w:rPr>
      </w:pPr>
    </w:p>
    <w:tbl>
      <w:tblPr>
        <w:tblStyle w:val="7"/>
        <w:tblW w:w="8466" w:type="dxa"/>
        <w:jc w:val="center"/>
        <w:tblInd w:w="0" w:type="dxa"/>
        <w:tblLayout w:type="fixed"/>
        <w:tblCellMar>
          <w:top w:w="0" w:type="dxa"/>
          <w:left w:w="99" w:type="dxa"/>
          <w:bottom w:w="0" w:type="dxa"/>
          <w:right w:w="99" w:type="dxa"/>
        </w:tblCellMar>
      </w:tblPr>
      <w:tblGrid>
        <w:gridCol w:w="1407"/>
        <w:gridCol w:w="844"/>
        <w:gridCol w:w="6215"/>
      </w:tblGrid>
      <w:tr>
        <w:tblPrEx>
          <w:tblLayout w:type="fixed"/>
          <w:tblCellMar>
            <w:top w:w="0" w:type="dxa"/>
            <w:left w:w="99" w:type="dxa"/>
            <w:bottom w:w="0" w:type="dxa"/>
            <w:right w:w="99" w:type="dxa"/>
          </w:tblCellMar>
        </w:tblPrEx>
        <w:trPr>
          <w:trHeight w:val="496" w:hRule="atLeast"/>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b/>
                <w:color w:val="000000"/>
                <w:sz w:val="24"/>
              </w:rPr>
            </w:pPr>
            <w:r>
              <w:rPr>
                <w:rFonts w:hint="eastAsia"/>
                <w:b/>
                <w:color w:val="000000"/>
                <w:sz w:val="24"/>
              </w:rPr>
              <w:t>评审分项</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b/>
                <w:color w:val="000000"/>
                <w:sz w:val="24"/>
              </w:rPr>
            </w:pPr>
            <w:r>
              <w:rPr>
                <w:rFonts w:hint="eastAsia"/>
                <w:b/>
                <w:color w:val="000000"/>
                <w:sz w:val="24"/>
              </w:rPr>
              <w:t>分值</w:t>
            </w: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b/>
                <w:color w:val="000000"/>
                <w:sz w:val="24"/>
              </w:rPr>
            </w:pPr>
            <w:r>
              <w:rPr>
                <w:rFonts w:hint="eastAsia"/>
                <w:b/>
                <w:color w:val="000000"/>
                <w:sz w:val="24"/>
              </w:rPr>
              <w:t>评分内容及分值</w:t>
            </w:r>
          </w:p>
        </w:tc>
      </w:tr>
      <w:tr>
        <w:tblPrEx>
          <w:tblLayout w:type="fixed"/>
          <w:tblCellMar>
            <w:top w:w="0" w:type="dxa"/>
            <w:left w:w="99" w:type="dxa"/>
            <w:bottom w:w="0" w:type="dxa"/>
            <w:right w:w="99" w:type="dxa"/>
          </w:tblCellMar>
        </w:tblPrEx>
        <w:trPr>
          <w:jc w:val="center"/>
        </w:trPr>
        <w:tc>
          <w:tcPr>
            <w:tcW w:w="846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hAnsi="Calibri"/>
                <w:b/>
                <w:sz w:val="24"/>
              </w:rPr>
            </w:pPr>
            <w:r>
              <w:rPr>
                <w:rFonts w:hint="eastAsia"/>
                <w:b/>
                <w:color w:val="000000"/>
                <w:sz w:val="24"/>
              </w:rPr>
              <w:t>商务资信分（</w:t>
            </w:r>
            <w:r>
              <w:rPr>
                <w:b/>
                <w:color w:val="000000"/>
                <w:sz w:val="24"/>
              </w:rPr>
              <w:t>11</w:t>
            </w:r>
            <w:r>
              <w:rPr>
                <w:rFonts w:hint="eastAsia"/>
                <w:b/>
                <w:color w:val="000000"/>
                <w:sz w:val="24"/>
              </w:rPr>
              <w:t>）</w:t>
            </w:r>
          </w:p>
        </w:tc>
      </w:tr>
      <w:tr>
        <w:tblPrEx>
          <w:tblLayout w:type="fixed"/>
          <w:tblCellMar>
            <w:top w:w="0" w:type="dxa"/>
            <w:left w:w="99" w:type="dxa"/>
            <w:bottom w:w="0" w:type="dxa"/>
            <w:right w:w="99" w:type="dxa"/>
          </w:tblCellMar>
        </w:tblPrEx>
        <w:trPr>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sz w:val="20"/>
              </w:rPr>
            </w:pPr>
            <w:r>
              <w:rPr>
                <w:rFonts w:hint="eastAsia"/>
                <w:sz w:val="20"/>
              </w:rPr>
              <w:t>企业荣誉</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sz w:val="20"/>
              </w:rPr>
            </w:pPr>
            <w:r>
              <w:rPr>
                <w:sz w:val="20"/>
              </w:rPr>
              <w:t>2</w:t>
            </w: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733"/>
              </w:tabs>
              <w:snapToGrid w:val="0"/>
              <w:jc w:val="left"/>
              <w:rPr>
                <w:sz w:val="20"/>
              </w:rPr>
            </w:pPr>
            <w:r>
              <w:rPr>
                <w:rFonts w:hint="eastAsia"/>
                <w:sz w:val="20"/>
              </w:rPr>
              <w:t>自</w:t>
            </w:r>
            <w:r>
              <w:rPr>
                <w:sz w:val="20"/>
              </w:rPr>
              <w:t>2015</w:t>
            </w:r>
            <w:r>
              <w:rPr>
                <w:rFonts w:hint="eastAsia"/>
                <w:sz w:val="20"/>
              </w:rPr>
              <w:t>年</w:t>
            </w:r>
            <w:r>
              <w:rPr>
                <w:sz w:val="20"/>
              </w:rPr>
              <w:t>1</w:t>
            </w:r>
            <w:r>
              <w:rPr>
                <w:rFonts w:hint="eastAsia"/>
                <w:sz w:val="20"/>
              </w:rPr>
              <w:t>月</w:t>
            </w:r>
            <w:r>
              <w:rPr>
                <w:sz w:val="20"/>
              </w:rPr>
              <w:t>1</w:t>
            </w:r>
            <w:r>
              <w:rPr>
                <w:rFonts w:hint="eastAsia"/>
                <w:sz w:val="20"/>
              </w:rPr>
              <w:t>日以来（以证书或文件注明的日期为准）投标人获得过行业主管部门颁发的奖项的：市级得</w:t>
            </w:r>
            <w:r>
              <w:rPr>
                <w:sz w:val="20"/>
              </w:rPr>
              <w:t>1</w:t>
            </w:r>
            <w:r>
              <w:rPr>
                <w:rFonts w:hint="eastAsia"/>
                <w:sz w:val="20"/>
              </w:rPr>
              <w:t>分，省级及以上得</w:t>
            </w:r>
            <w:r>
              <w:rPr>
                <w:sz w:val="20"/>
              </w:rPr>
              <w:t>2</w:t>
            </w:r>
            <w:r>
              <w:rPr>
                <w:rFonts w:hint="eastAsia"/>
                <w:sz w:val="20"/>
              </w:rPr>
              <w:t>分，本项最高得</w:t>
            </w:r>
            <w:r>
              <w:rPr>
                <w:sz w:val="20"/>
              </w:rPr>
              <w:t>2</w:t>
            </w:r>
            <w:r>
              <w:rPr>
                <w:rFonts w:hint="eastAsia"/>
                <w:sz w:val="20"/>
              </w:rPr>
              <w:t>分。不提供不得分。同一奖项内容不重复计分，按最高分计。</w:t>
            </w:r>
          </w:p>
          <w:p>
            <w:pPr>
              <w:widowControl/>
              <w:snapToGrid w:val="0"/>
              <w:spacing w:line="380" w:lineRule="exact"/>
              <w:contextualSpacing/>
              <w:jc w:val="left"/>
              <w:rPr>
                <w:sz w:val="20"/>
              </w:rPr>
            </w:pPr>
            <w:r>
              <w:rPr>
                <w:rFonts w:hint="eastAsia"/>
                <w:sz w:val="20"/>
              </w:rPr>
              <w:t>（需提供相应的证书或证明文件复印件，原件备查）</w:t>
            </w:r>
          </w:p>
        </w:tc>
      </w:tr>
      <w:tr>
        <w:tblPrEx>
          <w:tblLayout w:type="fixed"/>
          <w:tblCellMar>
            <w:top w:w="0" w:type="dxa"/>
            <w:left w:w="99" w:type="dxa"/>
            <w:bottom w:w="0" w:type="dxa"/>
            <w:right w:w="99" w:type="dxa"/>
          </w:tblCellMar>
        </w:tblPrEx>
        <w:trPr>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sz w:val="20"/>
              </w:rPr>
            </w:pPr>
            <w:r>
              <w:rPr>
                <w:rFonts w:hint="eastAsia"/>
                <w:sz w:val="20"/>
              </w:rPr>
              <w:t>企业认证</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color w:val="000000"/>
                <w:sz w:val="20"/>
              </w:rPr>
              <w:t>3</w:t>
            </w: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80" w:lineRule="exact"/>
              <w:contextualSpacing/>
              <w:jc w:val="left"/>
              <w:rPr>
                <w:sz w:val="20"/>
              </w:rPr>
            </w:pPr>
            <w:r>
              <w:rPr>
                <w:rFonts w:hint="eastAsia"/>
                <w:sz w:val="20"/>
              </w:rPr>
              <w:t>投标人通过质量管理体系（</w:t>
            </w:r>
            <w:r>
              <w:rPr>
                <w:sz w:val="20"/>
              </w:rPr>
              <w:t>IS09001</w:t>
            </w:r>
            <w:r>
              <w:rPr>
                <w:rFonts w:hint="eastAsia"/>
                <w:sz w:val="20"/>
              </w:rPr>
              <w:t>）认证、环境管理体系（</w:t>
            </w:r>
            <w:r>
              <w:rPr>
                <w:sz w:val="20"/>
              </w:rPr>
              <w:t>IS09001</w:t>
            </w:r>
            <w:r>
              <w:rPr>
                <w:rFonts w:hint="eastAsia"/>
                <w:sz w:val="20"/>
              </w:rPr>
              <w:t>）认证、职业安全健康管理体系（</w:t>
            </w:r>
            <w:r>
              <w:rPr>
                <w:sz w:val="20"/>
              </w:rPr>
              <w:t>IS09001</w:t>
            </w:r>
            <w:r>
              <w:rPr>
                <w:rFonts w:hint="eastAsia"/>
                <w:sz w:val="20"/>
              </w:rPr>
              <w:t>）认证且有有效期内得</w:t>
            </w:r>
            <w:r>
              <w:rPr>
                <w:sz w:val="20"/>
              </w:rPr>
              <w:t>3</w:t>
            </w:r>
            <w:r>
              <w:rPr>
                <w:rFonts w:hint="eastAsia"/>
                <w:sz w:val="20"/>
              </w:rPr>
              <w:t>分，缺</w:t>
            </w:r>
            <w:r>
              <w:rPr>
                <w:sz w:val="20"/>
              </w:rPr>
              <w:t>1</w:t>
            </w:r>
            <w:r>
              <w:rPr>
                <w:rFonts w:hint="eastAsia"/>
                <w:sz w:val="20"/>
              </w:rPr>
              <w:t>个扣</w:t>
            </w:r>
            <w:r>
              <w:rPr>
                <w:sz w:val="20"/>
              </w:rPr>
              <w:t>1</w:t>
            </w:r>
            <w:r>
              <w:rPr>
                <w:rFonts w:hint="eastAsia"/>
                <w:sz w:val="20"/>
              </w:rPr>
              <w:t>分，扣完为止。本项最高得</w:t>
            </w:r>
            <w:r>
              <w:rPr>
                <w:sz w:val="20"/>
              </w:rPr>
              <w:t>3</w:t>
            </w:r>
            <w:r>
              <w:rPr>
                <w:rFonts w:hint="eastAsia"/>
                <w:sz w:val="20"/>
              </w:rPr>
              <w:t>分。（需提供证书复印件，原件备查）</w:t>
            </w:r>
          </w:p>
        </w:tc>
      </w:tr>
      <w:tr>
        <w:tblPrEx>
          <w:tblLayout w:type="fixed"/>
          <w:tblCellMar>
            <w:top w:w="0" w:type="dxa"/>
            <w:left w:w="99" w:type="dxa"/>
            <w:bottom w:w="0" w:type="dxa"/>
            <w:right w:w="99" w:type="dxa"/>
          </w:tblCellMar>
        </w:tblPrEx>
        <w:trPr>
          <w:trHeight w:val="840" w:hRule="atLeast"/>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rFonts w:eastAsia="Times New Roman"/>
                <w:sz w:val="20"/>
              </w:rPr>
            </w:pPr>
            <w:r>
              <w:rPr>
                <w:rFonts w:hint="eastAsia"/>
                <w:sz w:val="20"/>
              </w:rPr>
              <w:t>同类项目业绩</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rFonts w:eastAsia="Times New Roman"/>
                <w:sz w:val="20"/>
              </w:rPr>
            </w:pPr>
            <w:r>
              <w:rPr>
                <w:sz w:val="20"/>
              </w:rPr>
              <w:t>6</w:t>
            </w: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80" w:lineRule="exact"/>
              <w:contextualSpacing/>
              <w:jc w:val="left"/>
              <w:rPr>
                <w:sz w:val="20"/>
              </w:rPr>
            </w:pPr>
            <w:r>
              <w:rPr>
                <w:rFonts w:hint="eastAsia"/>
                <w:sz w:val="20"/>
              </w:rPr>
              <w:t>供应商提供</w:t>
            </w:r>
            <w:r>
              <w:rPr>
                <w:sz w:val="20"/>
              </w:rPr>
              <w:t>2015</w:t>
            </w:r>
            <w:r>
              <w:rPr>
                <w:rFonts w:hint="eastAsia"/>
                <w:sz w:val="20"/>
              </w:rPr>
              <w:t>年</w:t>
            </w:r>
            <w:r>
              <w:rPr>
                <w:sz w:val="20"/>
              </w:rPr>
              <w:t>1</w:t>
            </w:r>
            <w:r>
              <w:rPr>
                <w:rFonts w:hint="eastAsia"/>
                <w:sz w:val="20"/>
              </w:rPr>
              <w:t>月</w:t>
            </w:r>
            <w:r>
              <w:rPr>
                <w:sz w:val="20"/>
              </w:rPr>
              <w:t>1</w:t>
            </w:r>
            <w:r>
              <w:rPr>
                <w:rFonts w:hint="eastAsia"/>
                <w:sz w:val="20"/>
              </w:rPr>
              <w:t>日以来（以签订合同日期为准）的同类项目业绩，每个得</w:t>
            </w:r>
            <w:r>
              <w:rPr>
                <w:sz w:val="20"/>
              </w:rPr>
              <w:t>1</w:t>
            </w:r>
            <w:r>
              <w:rPr>
                <w:rFonts w:hint="eastAsia"/>
                <w:sz w:val="20"/>
              </w:rPr>
              <w:t>分，本项最高得</w:t>
            </w:r>
            <w:r>
              <w:rPr>
                <w:sz w:val="20"/>
              </w:rPr>
              <w:t>6</w:t>
            </w:r>
            <w:r>
              <w:rPr>
                <w:rFonts w:hint="eastAsia"/>
                <w:sz w:val="20"/>
              </w:rPr>
              <w:t>分。不提供不得分。（需提供相应的合同复印件，原件备查）</w:t>
            </w:r>
          </w:p>
        </w:tc>
      </w:tr>
      <w:tr>
        <w:tblPrEx>
          <w:tblLayout w:type="fixed"/>
          <w:tblCellMar>
            <w:top w:w="0" w:type="dxa"/>
            <w:left w:w="99" w:type="dxa"/>
            <w:bottom w:w="0" w:type="dxa"/>
            <w:right w:w="99" w:type="dxa"/>
          </w:tblCellMar>
        </w:tblPrEx>
        <w:trPr>
          <w:trHeight w:val="374" w:hRule="atLeast"/>
          <w:jc w:val="center"/>
        </w:trPr>
        <w:tc>
          <w:tcPr>
            <w:tcW w:w="846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b/>
                <w:sz w:val="24"/>
              </w:rPr>
            </w:pPr>
            <w:r>
              <w:rPr>
                <w:rFonts w:hint="eastAsia"/>
                <w:b/>
                <w:color w:val="000000"/>
                <w:sz w:val="24"/>
              </w:rPr>
              <w:t>技术分（</w:t>
            </w:r>
            <w:r>
              <w:rPr>
                <w:b/>
                <w:color w:val="000000"/>
                <w:sz w:val="24"/>
              </w:rPr>
              <w:t>49</w:t>
            </w:r>
            <w:r>
              <w:rPr>
                <w:rFonts w:hint="eastAsia"/>
                <w:b/>
                <w:color w:val="000000"/>
                <w:sz w:val="24"/>
              </w:rPr>
              <w:t>）</w:t>
            </w:r>
          </w:p>
        </w:tc>
      </w:tr>
      <w:tr>
        <w:tblPrEx>
          <w:tblLayout w:type="fixed"/>
          <w:tblCellMar>
            <w:top w:w="0" w:type="dxa"/>
            <w:left w:w="99" w:type="dxa"/>
            <w:bottom w:w="0" w:type="dxa"/>
            <w:right w:w="99" w:type="dxa"/>
          </w:tblCellMar>
        </w:tblPrEx>
        <w:trPr>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rFonts w:hint="eastAsia"/>
                <w:color w:val="000000"/>
                <w:sz w:val="20"/>
              </w:rPr>
              <w:t>需求吻合度</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color w:val="000000"/>
                <w:sz w:val="20"/>
              </w:rPr>
              <w:t>14</w:t>
            </w: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contextualSpacing/>
              <w:jc w:val="left"/>
              <w:rPr>
                <w:sz w:val="20"/>
              </w:rPr>
            </w:pPr>
            <w:r>
              <w:rPr>
                <w:rFonts w:hint="eastAsia"/>
                <w:sz w:val="20"/>
              </w:rPr>
              <w:t>满足招标货物的所有性能及技术指标要求得</w:t>
            </w:r>
            <w:r>
              <w:rPr>
                <w:sz w:val="20"/>
              </w:rPr>
              <w:t>10</w:t>
            </w:r>
            <w:r>
              <w:rPr>
                <w:rFonts w:hint="eastAsia"/>
                <w:sz w:val="20"/>
              </w:rPr>
              <w:t>分，允许偏离（带</w:t>
            </w:r>
            <w:r>
              <w:rPr>
                <w:sz w:val="20"/>
              </w:rPr>
              <w:t>▲</w:t>
            </w:r>
            <w:r>
              <w:rPr>
                <w:rFonts w:hint="eastAsia"/>
                <w:sz w:val="20"/>
              </w:rPr>
              <w:t>号的不允许负偏离）的指标低于招标需求的，经由专家组评议后，认定为有效负偏离的每一项扣</w:t>
            </w:r>
            <w:r>
              <w:rPr>
                <w:sz w:val="20"/>
              </w:rPr>
              <w:t>1</w:t>
            </w:r>
            <w:r>
              <w:rPr>
                <w:rFonts w:hint="eastAsia"/>
                <w:sz w:val="20"/>
              </w:rPr>
              <w:t>分，扣完为止；认定为有效正偏离的每一项加</w:t>
            </w:r>
            <w:r>
              <w:rPr>
                <w:sz w:val="20"/>
              </w:rPr>
              <w:t>1</w:t>
            </w:r>
            <w:r>
              <w:rPr>
                <w:rFonts w:hint="eastAsia"/>
                <w:sz w:val="20"/>
              </w:rPr>
              <w:t>分。本项最高得</w:t>
            </w:r>
            <w:r>
              <w:rPr>
                <w:sz w:val="20"/>
              </w:rPr>
              <w:t>14</w:t>
            </w:r>
            <w:r>
              <w:rPr>
                <w:rFonts w:hint="eastAsia"/>
                <w:sz w:val="20"/>
              </w:rPr>
              <w:t>分。</w:t>
            </w:r>
          </w:p>
        </w:tc>
      </w:tr>
      <w:tr>
        <w:tblPrEx>
          <w:tblLayout w:type="fixed"/>
          <w:tblCellMar>
            <w:top w:w="0" w:type="dxa"/>
            <w:left w:w="99" w:type="dxa"/>
            <w:bottom w:w="0" w:type="dxa"/>
            <w:right w:w="99" w:type="dxa"/>
          </w:tblCellMar>
        </w:tblPrEx>
        <w:trPr>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rFonts w:hint="eastAsia"/>
                <w:color w:val="000000"/>
                <w:sz w:val="20"/>
              </w:rPr>
              <w:t>产品荣誉</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color w:val="000000"/>
                <w:sz w:val="20"/>
              </w:rPr>
              <w:t>3</w:t>
            </w: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contextualSpacing/>
              <w:jc w:val="left"/>
              <w:rPr>
                <w:sz w:val="20"/>
              </w:rPr>
            </w:pPr>
            <w:r>
              <w:rPr>
                <w:rFonts w:hint="eastAsia"/>
                <w:sz w:val="20"/>
              </w:rPr>
              <w:t>根据投标人的</w:t>
            </w:r>
            <w:r>
              <w:rPr>
                <w:rFonts w:hint="eastAsia"/>
                <w:sz w:val="20"/>
                <w:lang w:val="en-US" w:eastAsia="zh-CN"/>
              </w:rPr>
              <w:t>投标</w:t>
            </w:r>
            <w:r>
              <w:rPr>
                <w:rFonts w:hint="eastAsia"/>
                <w:sz w:val="20"/>
              </w:rPr>
              <w:t>产品的获奖等情况进行评分，每个得</w:t>
            </w:r>
            <w:r>
              <w:rPr>
                <w:sz w:val="20"/>
              </w:rPr>
              <w:t>1</w:t>
            </w:r>
            <w:r>
              <w:rPr>
                <w:rFonts w:hint="eastAsia"/>
                <w:sz w:val="20"/>
              </w:rPr>
              <w:t>分，最高得</w:t>
            </w:r>
            <w:r>
              <w:rPr>
                <w:sz w:val="20"/>
              </w:rPr>
              <w:t>3</w:t>
            </w:r>
            <w:r>
              <w:rPr>
                <w:rFonts w:hint="eastAsia"/>
                <w:sz w:val="20"/>
              </w:rPr>
              <w:t>分。</w:t>
            </w:r>
          </w:p>
          <w:p>
            <w:pPr>
              <w:widowControl/>
              <w:snapToGrid w:val="0"/>
              <w:jc w:val="left"/>
              <w:rPr>
                <w:sz w:val="28"/>
              </w:rPr>
            </w:pPr>
            <w:r>
              <w:rPr>
                <w:rFonts w:hint="eastAsia"/>
                <w:sz w:val="20"/>
              </w:rPr>
              <w:t>（需提供相应的证书或证明文件复印件，原件备查）</w:t>
            </w:r>
          </w:p>
        </w:tc>
      </w:tr>
      <w:tr>
        <w:tblPrEx>
          <w:tblLayout w:type="fixed"/>
          <w:tblCellMar>
            <w:top w:w="0" w:type="dxa"/>
            <w:left w:w="99" w:type="dxa"/>
            <w:bottom w:w="0" w:type="dxa"/>
            <w:right w:w="99" w:type="dxa"/>
          </w:tblCellMar>
        </w:tblPrEx>
        <w:trPr>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rFonts w:hint="eastAsia"/>
                <w:color w:val="000000"/>
                <w:sz w:val="20"/>
              </w:rPr>
              <w:t>实施方案</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color w:val="000000"/>
                <w:sz w:val="20"/>
              </w:rPr>
              <w:t>14</w:t>
            </w: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contextualSpacing/>
              <w:jc w:val="left"/>
              <w:rPr>
                <w:sz w:val="20"/>
              </w:rPr>
            </w:pPr>
            <w:r>
              <w:rPr>
                <w:rFonts w:hint="eastAsia"/>
                <w:sz w:val="20"/>
              </w:rPr>
              <w:t>根据投标人组织实施方案的科学性、合理性、规范性和可操作性等进行评分：</w:t>
            </w:r>
          </w:p>
          <w:p>
            <w:pPr>
              <w:widowControl/>
              <w:snapToGrid w:val="0"/>
              <w:contextualSpacing/>
              <w:jc w:val="left"/>
              <w:rPr>
                <w:sz w:val="20"/>
              </w:rPr>
            </w:pPr>
            <w:r>
              <w:rPr>
                <w:rFonts w:hint="eastAsia"/>
                <w:sz w:val="20"/>
              </w:rPr>
              <w:t>投标项目整体实施方案是否技术先进、经济合理、实用可靠（组织机构、工作时间进度表、工作程序和步骤、管理和协调方法、关键步骤的思路和要点）：</w:t>
            </w:r>
            <w:r>
              <w:rPr>
                <w:sz w:val="20"/>
              </w:rPr>
              <w:t xml:space="preserve">0-4 </w:t>
            </w:r>
            <w:r>
              <w:rPr>
                <w:rFonts w:hint="eastAsia"/>
                <w:sz w:val="20"/>
              </w:rPr>
              <w:t>分</w:t>
            </w:r>
          </w:p>
          <w:p>
            <w:pPr>
              <w:widowControl/>
              <w:snapToGrid w:val="0"/>
              <w:contextualSpacing/>
              <w:jc w:val="left"/>
              <w:rPr>
                <w:sz w:val="20"/>
              </w:rPr>
            </w:pPr>
            <w:r>
              <w:rPr>
                <w:rFonts w:hint="eastAsia"/>
                <w:sz w:val="20"/>
              </w:rPr>
              <w:t>确保供货的组织措施：</w:t>
            </w:r>
            <w:r>
              <w:rPr>
                <w:sz w:val="20"/>
              </w:rPr>
              <w:t xml:space="preserve">0-3  </w:t>
            </w:r>
            <w:r>
              <w:rPr>
                <w:rFonts w:hint="eastAsia"/>
                <w:sz w:val="20"/>
              </w:rPr>
              <w:t>分</w:t>
            </w:r>
          </w:p>
          <w:p>
            <w:pPr>
              <w:widowControl/>
              <w:snapToGrid w:val="0"/>
              <w:contextualSpacing/>
              <w:jc w:val="left"/>
              <w:rPr>
                <w:sz w:val="20"/>
              </w:rPr>
            </w:pPr>
            <w:r>
              <w:rPr>
                <w:rFonts w:hint="eastAsia"/>
                <w:sz w:val="20"/>
              </w:rPr>
              <w:t>确保供应货物质量（验货）的措施：</w:t>
            </w:r>
            <w:r>
              <w:rPr>
                <w:sz w:val="20"/>
              </w:rPr>
              <w:t xml:space="preserve">0-3 </w:t>
            </w:r>
            <w:r>
              <w:rPr>
                <w:rFonts w:hint="eastAsia"/>
                <w:sz w:val="20"/>
              </w:rPr>
              <w:t>分</w:t>
            </w:r>
          </w:p>
          <w:p>
            <w:pPr>
              <w:widowControl/>
              <w:snapToGrid w:val="0"/>
              <w:contextualSpacing/>
              <w:jc w:val="left"/>
              <w:rPr>
                <w:sz w:val="20"/>
              </w:rPr>
            </w:pPr>
            <w:r>
              <w:rPr>
                <w:rFonts w:hint="eastAsia"/>
                <w:sz w:val="20"/>
              </w:rPr>
              <w:t>与货物需方单位的配合（安装调试、试运行、测试和调优）：</w:t>
            </w:r>
            <w:r>
              <w:rPr>
                <w:sz w:val="20"/>
              </w:rPr>
              <w:t xml:space="preserve">0-2  </w:t>
            </w:r>
            <w:r>
              <w:rPr>
                <w:rFonts w:hint="eastAsia"/>
                <w:sz w:val="20"/>
              </w:rPr>
              <w:t>分</w:t>
            </w:r>
          </w:p>
          <w:p>
            <w:pPr>
              <w:widowControl/>
              <w:snapToGrid w:val="0"/>
              <w:contextualSpacing/>
              <w:jc w:val="left"/>
              <w:rPr>
                <w:sz w:val="20"/>
              </w:rPr>
            </w:pPr>
            <w:r>
              <w:rPr>
                <w:rFonts w:hint="eastAsia"/>
                <w:sz w:val="20"/>
              </w:rPr>
              <w:t>投入本项目施工设备情况：</w:t>
            </w:r>
            <w:r>
              <w:rPr>
                <w:sz w:val="20"/>
              </w:rPr>
              <w:t>0-1</w:t>
            </w:r>
            <w:r>
              <w:rPr>
                <w:rFonts w:hint="eastAsia"/>
                <w:sz w:val="20"/>
              </w:rPr>
              <w:t>分</w:t>
            </w:r>
          </w:p>
          <w:p>
            <w:pPr>
              <w:widowControl/>
              <w:snapToGrid w:val="0"/>
              <w:contextualSpacing/>
              <w:jc w:val="left"/>
              <w:rPr>
                <w:sz w:val="20"/>
              </w:rPr>
            </w:pPr>
            <w:r>
              <w:rPr>
                <w:rFonts w:hint="eastAsia"/>
                <w:sz w:val="20"/>
              </w:rPr>
              <w:t>投入本项目人员配备情况：</w:t>
            </w:r>
            <w:r>
              <w:rPr>
                <w:sz w:val="20"/>
              </w:rPr>
              <w:t xml:space="preserve">0-1 </w:t>
            </w:r>
            <w:r>
              <w:rPr>
                <w:rFonts w:hint="eastAsia"/>
                <w:sz w:val="20"/>
              </w:rPr>
              <w:t>分</w:t>
            </w:r>
          </w:p>
        </w:tc>
      </w:tr>
      <w:tr>
        <w:tblPrEx>
          <w:tblLayout w:type="fixed"/>
          <w:tblCellMar>
            <w:top w:w="0" w:type="dxa"/>
            <w:left w:w="99" w:type="dxa"/>
            <w:bottom w:w="0" w:type="dxa"/>
            <w:right w:w="99" w:type="dxa"/>
          </w:tblCellMar>
        </w:tblPrEx>
        <w:trPr>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rFonts w:hint="eastAsia"/>
                <w:color w:val="000000"/>
                <w:sz w:val="20"/>
              </w:rPr>
              <w:t>售后服务</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contextualSpacing/>
              <w:jc w:val="left"/>
              <w:rPr>
                <w:sz w:val="20"/>
              </w:rPr>
            </w:pPr>
            <w:r>
              <w:rPr>
                <w:sz w:val="20"/>
              </w:rPr>
              <w:t>16</w:t>
            </w: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contextualSpacing/>
              <w:jc w:val="left"/>
              <w:rPr>
                <w:sz w:val="20"/>
              </w:rPr>
            </w:pPr>
            <w:r>
              <w:rPr>
                <w:sz w:val="20"/>
              </w:rPr>
              <w:t>1</w:t>
            </w:r>
            <w:r>
              <w:rPr>
                <w:rFonts w:hint="eastAsia"/>
                <w:sz w:val="20"/>
              </w:rPr>
              <w:t>、质保期和免费运维期承诺</w:t>
            </w:r>
            <w:r>
              <w:rPr>
                <w:sz w:val="20"/>
              </w:rPr>
              <w:t>3</w:t>
            </w:r>
            <w:r>
              <w:rPr>
                <w:rFonts w:hint="eastAsia"/>
                <w:sz w:val="20"/>
              </w:rPr>
              <w:t>年不得分，每增加</w:t>
            </w:r>
            <w:r>
              <w:rPr>
                <w:sz w:val="20"/>
              </w:rPr>
              <w:t>1</w:t>
            </w:r>
            <w:r>
              <w:rPr>
                <w:rFonts w:hint="eastAsia"/>
                <w:sz w:val="20"/>
              </w:rPr>
              <w:t>年得</w:t>
            </w:r>
            <w:r>
              <w:rPr>
                <w:sz w:val="20"/>
              </w:rPr>
              <w:t>1</w:t>
            </w:r>
            <w:r>
              <w:rPr>
                <w:rFonts w:hint="eastAsia"/>
                <w:sz w:val="20"/>
              </w:rPr>
              <w:t>分，最高得</w:t>
            </w:r>
            <w:r>
              <w:rPr>
                <w:sz w:val="20"/>
              </w:rPr>
              <w:t>2</w:t>
            </w:r>
            <w:r>
              <w:rPr>
                <w:rFonts w:hint="eastAsia"/>
                <w:sz w:val="20"/>
              </w:rPr>
              <w:t>分。</w:t>
            </w:r>
          </w:p>
          <w:p>
            <w:pPr>
              <w:widowControl/>
              <w:snapToGrid w:val="0"/>
              <w:contextualSpacing/>
              <w:jc w:val="left"/>
              <w:rPr>
                <w:sz w:val="20"/>
              </w:rPr>
            </w:pPr>
            <w:r>
              <w:rPr>
                <w:sz w:val="20"/>
              </w:rPr>
              <w:t>2</w:t>
            </w:r>
            <w:r>
              <w:rPr>
                <w:rFonts w:hint="eastAsia"/>
                <w:sz w:val="20"/>
              </w:rPr>
              <w:t>、本项目制定全面、详尽、科学的培训计划（培训的方式、地点、人数、时间等实质性内容）进行比较打分：</w:t>
            </w:r>
            <w:r>
              <w:rPr>
                <w:sz w:val="20"/>
              </w:rPr>
              <w:t>0-2</w:t>
            </w:r>
            <w:r>
              <w:rPr>
                <w:rFonts w:hint="eastAsia"/>
                <w:sz w:val="20"/>
              </w:rPr>
              <w:t>分。</w:t>
            </w:r>
          </w:p>
          <w:p>
            <w:pPr>
              <w:widowControl/>
              <w:snapToGrid w:val="0"/>
              <w:contextualSpacing/>
              <w:jc w:val="left"/>
              <w:rPr>
                <w:sz w:val="20"/>
              </w:rPr>
            </w:pPr>
            <w:r>
              <w:rPr>
                <w:sz w:val="20"/>
              </w:rPr>
              <w:t>3</w:t>
            </w:r>
            <w:r>
              <w:rPr>
                <w:rFonts w:hint="eastAsia"/>
                <w:sz w:val="20"/>
              </w:rPr>
              <w:t>、售后服务的响应程度：</w:t>
            </w:r>
            <w:r>
              <w:rPr>
                <w:sz w:val="20"/>
              </w:rPr>
              <w:t>0-1</w:t>
            </w:r>
            <w:r>
              <w:rPr>
                <w:rFonts w:hint="eastAsia"/>
                <w:sz w:val="20"/>
              </w:rPr>
              <w:t>分；</w:t>
            </w:r>
          </w:p>
          <w:p>
            <w:pPr>
              <w:widowControl/>
              <w:snapToGrid w:val="0"/>
              <w:contextualSpacing/>
              <w:jc w:val="left"/>
              <w:rPr>
                <w:sz w:val="20"/>
              </w:rPr>
            </w:pPr>
            <w:r>
              <w:rPr>
                <w:sz w:val="20"/>
              </w:rPr>
              <w:t>4</w:t>
            </w:r>
            <w:r>
              <w:rPr>
                <w:rFonts w:hint="eastAsia"/>
                <w:sz w:val="20"/>
              </w:rPr>
              <w:t>、本地化服务：公司、分公司、服务网点在长兴县或承诺中标后在长兴设立分公司或服务网点的得</w:t>
            </w:r>
            <w:r>
              <w:rPr>
                <w:sz w:val="20"/>
              </w:rPr>
              <w:t>1</w:t>
            </w:r>
            <w:r>
              <w:rPr>
                <w:rFonts w:hint="eastAsia"/>
                <w:sz w:val="20"/>
              </w:rPr>
              <w:t>分。</w:t>
            </w:r>
          </w:p>
          <w:p>
            <w:pPr>
              <w:widowControl/>
              <w:snapToGrid w:val="0"/>
              <w:contextualSpacing/>
              <w:jc w:val="left"/>
              <w:rPr>
                <w:sz w:val="20"/>
              </w:rPr>
            </w:pPr>
            <w:r>
              <w:rPr>
                <w:sz w:val="20"/>
              </w:rPr>
              <w:t>5</w:t>
            </w:r>
            <w:r>
              <w:rPr>
                <w:rFonts w:hint="eastAsia"/>
                <w:sz w:val="20"/>
              </w:rPr>
              <w:t>、承诺一年内根据采购人要求免费拆装设备，不计取任何费用，得</w:t>
            </w:r>
            <w:r>
              <w:rPr>
                <w:sz w:val="20"/>
              </w:rPr>
              <w:t>3</w:t>
            </w:r>
            <w:r>
              <w:rPr>
                <w:rFonts w:hint="eastAsia"/>
                <w:sz w:val="20"/>
              </w:rPr>
              <w:t>分。</w:t>
            </w:r>
          </w:p>
          <w:p>
            <w:pPr>
              <w:widowControl/>
              <w:snapToGrid w:val="0"/>
              <w:contextualSpacing/>
              <w:jc w:val="left"/>
              <w:rPr>
                <w:sz w:val="20"/>
              </w:rPr>
            </w:pPr>
            <w:r>
              <w:rPr>
                <w:color w:val="FF0000"/>
                <w:sz w:val="20"/>
              </w:rPr>
              <w:t>6</w:t>
            </w:r>
            <w:r>
              <w:rPr>
                <w:rFonts w:hint="eastAsia"/>
                <w:color w:val="FF0000"/>
                <w:sz w:val="20"/>
              </w:rPr>
              <w:t>、在油烟设备不符合安装条件时，投标人自行考虑增加管道或采用其他措施，承诺不增加任何费用得</w:t>
            </w:r>
            <w:r>
              <w:rPr>
                <w:color w:val="FF0000"/>
                <w:sz w:val="20"/>
              </w:rPr>
              <w:t>4</w:t>
            </w:r>
            <w:r>
              <w:rPr>
                <w:rFonts w:hint="eastAsia"/>
                <w:color w:val="FF0000"/>
                <w:sz w:val="20"/>
              </w:rPr>
              <w:t>分，否则不得分。</w:t>
            </w:r>
          </w:p>
          <w:p>
            <w:pPr>
              <w:widowControl/>
              <w:snapToGrid w:val="0"/>
              <w:contextualSpacing/>
              <w:jc w:val="left"/>
              <w:rPr>
                <w:sz w:val="20"/>
              </w:rPr>
            </w:pPr>
            <w:r>
              <w:rPr>
                <w:sz w:val="20"/>
              </w:rPr>
              <w:t>7</w:t>
            </w:r>
            <w:r>
              <w:rPr>
                <w:rFonts w:hint="eastAsia"/>
                <w:sz w:val="20"/>
              </w:rPr>
              <w:t>、其他优惠承诺和服务承诺：</w:t>
            </w:r>
            <w:r>
              <w:rPr>
                <w:sz w:val="20"/>
              </w:rPr>
              <w:t>0-4</w:t>
            </w:r>
            <w:r>
              <w:rPr>
                <w:rFonts w:hint="eastAsia"/>
                <w:sz w:val="20"/>
              </w:rPr>
              <w:t>分。</w:t>
            </w:r>
          </w:p>
        </w:tc>
      </w:tr>
      <w:tr>
        <w:tblPrEx>
          <w:tblLayout w:type="fixed"/>
          <w:tblCellMar>
            <w:top w:w="0" w:type="dxa"/>
            <w:left w:w="99" w:type="dxa"/>
            <w:bottom w:w="0" w:type="dxa"/>
            <w:right w:w="99" w:type="dxa"/>
          </w:tblCellMar>
        </w:tblPrEx>
        <w:trPr>
          <w:jc w:val="center"/>
        </w:trPr>
        <w:tc>
          <w:tcPr>
            <w:tcW w:w="14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rFonts w:hint="eastAsia"/>
                <w:color w:val="000000"/>
                <w:sz w:val="20"/>
              </w:rPr>
              <w:t>标书制作质量</w:t>
            </w:r>
          </w:p>
        </w:tc>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120" w:line="380" w:lineRule="exact"/>
              <w:contextualSpacing/>
              <w:jc w:val="center"/>
              <w:rPr>
                <w:color w:val="000000"/>
                <w:sz w:val="20"/>
              </w:rPr>
            </w:pPr>
            <w:r>
              <w:rPr>
                <w:color w:val="000000"/>
                <w:sz w:val="20"/>
              </w:rPr>
              <w:t>2</w:t>
            </w:r>
          </w:p>
          <w:p>
            <w:pPr>
              <w:widowControl/>
              <w:snapToGrid w:val="0"/>
              <w:spacing w:before="120" w:after="120" w:line="380" w:lineRule="exact"/>
              <w:contextualSpacing/>
              <w:jc w:val="center"/>
              <w:rPr>
                <w:rFonts w:eastAsia="Times New Roman"/>
                <w:sz w:val="20"/>
              </w:rPr>
            </w:pPr>
          </w:p>
        </w:tc>
        <w:tc>
          <w:tcPr>
            <w:tcW w:w="6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80" w:lineRule="exact"/>
              <w:contextualSpacing/>
              <w:jc w:val="left"/>
              <w:rPr>
                <w:sz w:val="20"/>
              </w:rPr>
            </w:pPr>
            <w:r>
              <w:rPr>
                <w:rFonts w:hint="eastAsia"/>
                <w:sz w:val="20"/>
              </w:rPr>
              <w:t>依据投标文件内容编排顺序、格式是否符合采购文件要求，条理是否清晰，有无缺页、漏项，由评委比较打分。</w:t>
            </w:r>
          </w:p>
        </w:tc>
      </w:tr>
    </w:tbl>
    <w:p>
      <w:pPr>
        <w:widowControl/>
        <w:snapToGrid w:val="0"/>
        <w:spacing w:line="360" w:lineRule="exact"/>
        <w:jc w:val="left"/>
        <w:rPr>
          <w:rFonts w:ascii="微软雅黑" w:hAnsi="微软雅黑" w:eastAsia="微软雅黑"/>
          <w:b/>
          <w:sz w:val="20"/>
          <w:u w:val="single"/>
        </w:rPr>
      </w:pPr>
      <w:r>
        <w:rPr>
          <w:rFonts w:hint="eastAsia" w:ascii="微软雅黑" w:hAnsi="微软雅黑" w:eastAsia="微软雅黑"/>
          <w:b/>
          <w:sz w:val="20"/>
          <w:u w:val="single"/>
        </w:rPr>
        <w:t>注：以上各类证明文件（业绩证明等）复印件均需加盖公章，附在响应文件中，原件随带备查；提供材料不真实、不完整或伪造证明材料的，作废标处理，并报采监部门取消中标资格及追究相应的责任。</w:t>
      </w:r>
    </w:p>
    <w:p>
      <w:pPr>
        <w:widowControl/>
        <w:snapToGrid w:val="0"/>
        <w:spacing w:before="120" w:after="120" w:line="380" w:lineRule="exact"/>
        <w:ind w:firstLine="420"/>
        <w:contextualSpacing/>
        <w:jc w:val="left"/>
        <w:rPr>
          <w:color w:val="000000"/>
          <w:szCs w:val="21"/>
        </w:rPr>
      </w:pPr>
      <w:r>
        <w:rPr>
          <w:rFonts w:hint="eastAsia"/>
          <w:color w:val="000000"/>
          <w:szCs w:val="21"/>
        </w:rPr>
        <w:t>（三）总分计算方法（</w:t>
      </w:r>
      <w:r>
        <w:rPr>
          <w:color w:val="000000"/>
          <w:szCs w:val="21"/>
        </w:rPr>
        <w:t>100</w:t>
      </w:r>
      <w:r>
        <w:rPr>
          <w:rFonts w:hint="eastAsia"/>
          <w:color w:val="000000"/>
          <w:szCs w:val="21"/>
        </w:rPr>
        <w:t>分）</w:t>
      </w:r>
    </w:p>
    <w:p>
      <w:pPr>
        <w:widowControl/>
        <w:snapToGrid w:val="0"/>
        <w:spacing w:before="120" w:after="120" w:line="380" w:lineRule="exact"/>
        <w:ind w:firstLine="420"/>
        <w:contextualSpacing/>
        <w:jc w:val="left"/>
        <w:rPr>
          <w:color w:val="000000"/>
          <w:szCs w:val="21"/>
        </w:rPr>
      </w:pPr>
      <w:r>
        <w:rPr>
          <w:rFonts w:hint="eastAsia"/>
          <w:color w:val="000000"/>
          <w:szCs w:val="21"/>
        </w:rPr>
        <w:t>计算公式：投标人的总得分</w:t>
      </w:r>
      <w:r>
        <w:rPr>
          <w:color w:val="000000"/>
          <w:szCs w:val="21"/>
        </w:rPr>
        <w:t>=</w:t>
      </w:r>
      <w:r>
        <w:rPr>
          <w:rFonts w:hint="eastAsia"/>
          <w:color w:val="000000"/>
          <w:szCs w:val="21"/>
        </w:rPr>
        <w:t>价格得分</w:t>
      </w:r>
      <w:r>
        <w:rPr>
          <w:color w:val="000000"/>
          <w:szCs w:val="21"/>
        </w:rPr>
        <w:t>+</w:t>
      </w:r>
      <w:r>
        <w:rPr>
          <w:rFonts w:hint="eastAsia"/>
          <w:color w:val="000000"/>
          <w:szCs w:val="21"/>
        </w:rPr>
        <w:t>技术资信及其他得分（所有分值四舍五入，保留到小数点后</w:t>
      </w:r>
      <w:r>
        <w:rPr>
          <w:color w:val="000000"/>
          <w:szCs w:val="21"/>
        </w:rPr>
        <w:t>2</w:t>
      </w:r>
      <w:r>
        <w:rPr>
          <w:rFonts w:hint="eastAsia"/>
          <w:color w:val="000000"/>
          <w:szCs w:val="21"/>
        </w:rPr>
        <w:t>位）。</w:t>
      </w:r>
    </w:p>
    <w:p>
      <w:pPr>
        <w:widowControl/>
        <w:snapToGrid w:val="0"/>
        <w:spacing w:line="360" w:lineRule="exact"/>
        <w:jc w:val="left"/>
        <w:rPr>
          <w:rFonts w:ascii="微软雅黑" w:hAnsi="微软雅黑" w:eastAsia="微软雅黑"/>
          <w:b/>
          <w:sz w:val="20"/>
          <w:u w:val="single"/>
        </w:rPr>
      </w:pPr>
    </w:p>
    <w:p>
      <w:pPr>
        <w:widowControl/>
        <w:snapToGrid w:val="0"/>
        <w:spacing w:before="120" w:after="120" w:line="360" w:lineRule="exact"/>
        <w:jc w:val="center"/>
        <w:rPr>
          <w:b/>
          <w:sz w:val="30"/>
        </w:rPr>
      </w:pPr>
      <w:r>
        <w:br w:type="page"/>
      </w:r>
      <w:r>
        <w:rPr>
          <w:rFonts w:hint="eastAsia"/>
          <w:b/>
          <w:sz w:val="30"/>
        </w:rPr>
        <w:t>第五章</w:t>
      </w:r>
      <w:r>
        <w:rPr>
          <w:b/>
          <w:sz w:val="30"/>
        </w:rPr>
        <w:t xml:space="preserve"> </w:t>
      </w:r>
      <w:r>
        <w:rPr>
          <w:rFonts w:hint="eastAsia"/>
          <w:b/>
          <w:sz w:val="30"/>
        </w:rPr>
        <w:t>合</w:t>
      </w:r>
      <w:r>
        <w:rPr>
          <w:b/>
          <w:sz w:val="30"/>
        </w:rPr>
        <w:t xml:space="preserve"> </w:t>
      </w:r>
      <w:r>
        <w:rPr>
          <w:rFonts w:hint="eastAsia"/>
          <w:b/>
          <w:sz w:val="30"/>
        </w:rPr>
        <w:t>同</w:t>
      </w:r>
    </w:p>
    <w:p>
      <w:pPr>
        <w:widowControl/>
        <w:snapToGrid w:val="0"/>
        <w:spacing w:before="120" w:after="120" w:line="360" w:lineRule="exact"/>
        <w:jc w:val="center"/>
        <w:rPr>
          <w:b/>
          <w:sz w:val="28"/>
        </w:rPr>
      </w:pPr>
      <w:r>
        <w:rPr>
          <w:rFonts w:hint="eastAsia"/>
          <w:b/>
          <w:sz w:val="28"/>
        </w:rPr>
        <w:t>浙江省政府采购合同指引</w:t>
      </w:r>
    </w:p>
    <w:p>
      <w:pPr>
        <w:widowControl/>
        <w:snapToGrid w:val="0"/>
        <w:spacing w:before="120" w:after="120" w:line="360" w:lineRule="exact"/>
        <w:jc w:val="center"/>
        <w:rPr>
          <w:b/>
          <w:sz w:val="24"/>
        </w:rPr>
      </w:pPr>
      <w:r>
        <w:rPr>
          <w:rFonts w:hint="eastAsia"/>
          <w:b/>
          <w:sz w:val="24"/>
        </w:rPr>
        <w:t>（本合同为合同样稿，最终稿由双方协商后确定）</w:t>
      </w:r>
    </w:p>
    <w:p>
      <w:pPr>
        <w:widowControl/>
        <w:snapToGrid w:val="0"/>
        <w:spacing w:before="120" w:after="120" w:line="360" w:lineRule="exact"/>
        <w:jc w:val="left"/>
        <w:rPr>
          <w:sz w:val="24"/>
        </w:rPr>
      </w:pPr>
      <w:r>
        <w:rPr>
          <w:rFonts w:hint="eastAsia"/>
          <w:sz w:val="24"/>
        </w:rPr>
        <w:t>项目名称：项目编号：</w:t>
      </w:r>
      <w:r>
        <w:rPr>
          <w:rFonts w:ascii="黑体" w:eastAsia="黑体"/>
          <w:sz w:val="30"/>
        </w:rPr>
        <w:t>HZJNCG-2019-18</w:t>
      </w:r>
    </w:p>
    <w:p>
      <w:pPr>
        <w:widowControl/>
        <w:snapToGrid w:val="0"/>
        <w:spacing w:before="120" w:after="120" w:line="360" w:lineRule="exact"/>
        <w:jc w:val="left"/>
        <w:rPr>
          <w:sz w:val="24"/>
        </w:rPr>
      </w:pPr>
      <w:r>
        <w:rPr>
          <w:rFonts w:hint="eastAsia"/>
          <w:sz w:val="24"/>
        </w:rPr>
        <w:t>甲方：（买方）</w:t>
      </w:r>
    </w:p>
    <w:p>
      <w:pPr>
        <w:widowControl/>
        <w:snapToGrid w:val="0"/>
        <w:spacing w:before="120" w:after="120" w:line="360" w:lineRule="exact"/>
        <w:jc w:val="left"/>
        <w:rPr>
          <w:sz w:val="24"/>
        </w:rPr>
      </w:pPr>
      <w:r>
        <w:rPr>
          <w:rFonts w:hint="eastAsia"/>
          <w:sz w:val="24"/>
        </w:rPr>
        <w:t>乙方：（卖方）</w:t>
      </w:r>
    </w:p>
    <w:p>
      <w:pPr>
        <w:widowControl/>
        <w:snapToGrid w:val="0"/>
        <w:spacing w:line="360" w:lineRule="exact"/>
        <w:jc w:val="left"/>
        <w:rPr>
          <w:b/>
          <w:sz w:val="24"/>
        </w:rPr>
      </w:pPr>
      <w:r>
        <w:rPr>
          <w:rFonts w:hint="eastAsia"/>
          <w:sz w:val="24"/>
        </w:rPr>
        <w:t>甲、乙双方根据</w:t>
      </w:r>
      <w:r>
        <w:rPr>
          <w:rFonts w:hint="eastAsia"/>
          <w:sz w:val="24"/>
          <w:u w:val="single"/>
        </w:rPr>
        <w:t>长兴县油烟在线监测系统项目公开招标采购的</w:t>
      </w:r>
      <w:r>
        <w:rPr>
          <w:rFonts w:hint="eastAsia"/>
          <w:sz w:val="24"/>
        </w:rPr>
        <w:t>结果，签署本合同。</w:t>
      </w:r>
    </w:p>
    <w:p>
      <w:pPr>
        <w:widowControl/>
        <w:snapToGrid w:val="0"/>
        <w:spacing w:line="360" w:lineRule="exact"/>
        <w:jc w:val="left"/>
        <w:rPr>
          <w:b/>
          <w:sz w:val="24"/>
        </w:rPr>
      </w:pPr>
      <w:r>
        <w:rPr>
          <w:rFonts w:hint="eastAsia"/>
          <w:b/>
          <w:sz w:val="24"/>
        </w:rPr>
        <w:t>一、货物内容</w:t>
      </w:r>
    </w:p>
    <w:p>
      <w:pPr>
        <w:widowControl/>
        <w:snapToGrid w:val="0"/>
        <w:spacing w:line="360" w:lineRule="exact"/>
        <w:jc w:val="left"/>
        <w:rPr>
          <w:sz w:val="24"/>
        </w:rPr>
      </w:pPr>
      <w:r>
        <w:rPr>
          <w:sz w:val="24"/>
        </w:rPr>
        <w:t xml:space="preserve">1. </w:t>
      </w:r>
      <w:r>
        <w:rPr>
          <w:rFonts w:hint="eastAsia"/>
          <w:sz w:val="24"/>
        </w:rPr>
        <w:t>货物名称：</w:t>
      </w:r>
    </w:p>
    <w:p>
      <w:pPr>
        <w:widowControl/>
        <w:snapToGrid w:val="0"/>
        <w:spacing w:line="360" w:lineRule="exact"/>
        <w:jc w:val="left"/>
        <w:rPr>
          <w:sz w:val="24"/>
        </w:rPr>
      </w:pPr>
      <w:r>
        <w:rPr>
          <w:sz w:val="24"/>
        </w:rPr>
        <w:t xml:space="preserve">2. </w:t>
      </w:r>
      <w:r>
        <w:rPr>
          <w:rFonts w:hint="eastAsia"/>
          <w:sz w:val="24"/>
        </w:rPr>
        <w:t>型号规格：</w:t>
      </w:r>
    </w:p>
    <w:p>
      <w:pPr>
        <w:widowControl/>
        <w:snapToGrid w:val="0"/>
        <w:spacing w:line="360" w:lineRule="exact"/>
        <w:jc w:val="left"/>
        <w:rPr>
          <w:sz w:val="24"/>
        </w:rPr>
      </w:pPr>
      <w:r>
        <w:rPr>
          <w:sz w:val="24"/>
        </w:rPr>
        <w:t xml:space="preserve">3. </w:t>
      </w:r>
      <w:r>
        <w:rPr>
          <w:rFonts w:hint="eastAsia"/>
          <w:sz w:val="24"/>
        </w:rPr>
        <w:t>技术参数：</w:t>
      </w:r>
    </w:p>
    <w:p>
      <w:pPr>
        <w:widowControl/>
        <w:snapToGrid w:val="0"/>
        <w:spacing w:line="360" w:lineRule="exact"/>
        <w:jc w:val="left"/>
        <w:rPr>
          <w:sz w:val="24"/>
        </w:rPr>
      </w:pPr>
      <w:r>
        <w:rPr>
          <w:sz w:val="24"/>
        </w:rPr>
        <w:t xml:space="preserve">4. </w:t>
      </w:r>
      <w:r>
        <w:rPr>
          <w:rFonts w:hint="eastAsia"/>
          <w:sz w:val="24"/>
        </w:rPr>
        <w:t>数量（单位）：</w:t>
      </w:r>
    </w:p>
    <w:p>
      <w:pPr>
        <w:widowControl/>
        <w:snapToGrid w:val="0"/>
        <w:spacing w:line="360" w:lineRule="exact"/>
        <w:jc w:val="left"/>
        <w:rPr>
          <w:b/>
          <w:sz w:val="24"/>
        </w:rPr>
      </w:pPr>
      <w:r>
        <w:rPr>
          <w:rFonts w:hint="eastAsia"/>
          <w:b/>
          <w:sz w:val="24"/>
        </w:rPr>
        <w:t>二、合同金额</w:t>
      </w:r>
    </w:p>
    <w:tbl>
      <w:tblPr>
        <w:tblStyle w:val="7"/>
        <w:tblW w:w="8613" w:type="dxa"/>
        <w:jc w:val="center"/>
        <w:tblInd w:w="0" w:type="dxa"/>
        <w:tblLayout w:type="fixed"/>
        <w:tblCellMar>
          <w:top w:w="0" w:type="dxa"/>
          <w:left w:w="99" w:type="dxa"/>
          <w:bottom w:w="0" w:type="dxa"/>
          <w:right w:w="99" w:type="dxa"/>
        </w:tblCellMar>
      </w:tblPr>
      <w:tblGrid>
        <w:gridCol w:w="3017"/>
        <w:gridCol w:w="1560"/>
        <w:gridCol w:w="1134"/>
        <w:gridCol w:w="1131"/>
        <w:gridCol w:w="1771"/>
      </w:tblGrid>
      <w:tr>
        <w:tblPrEx>
          <w:tblLayout w:type="fixed"/>
          <w:tblCellMar>
            <w:top w:w="0" w:type="dxa"/>
            <w:left w:w="99" w:type="dxa"/>
            <w:bottom w:w="0" w:type="dxa"/>
            <w:right w:w="99" w:type="dxa"/>
          </w:tblCellMar>
        </w:tblPrEx>
        <w:trPr>
          <w:trHeight w:val="567" w:hRule="exact"/>
          <w:jc w:val="center"/>
        </w:trPr>
        <w:tc>
          <w:tcPr>
            <w:tcW w:w="3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b/>
                <w:color w:val="000000"/>
                <w:sz w:val="20"/>
              </w:rPr>
            </w:pPr>
            <w:r>
              <w:rPr>
                <w:rFonts w:hint="eastAsia"/>
                <w:b/>
                <w:color w:val="000000"/>
                <w:sz w:val="20"/>
              </w:rPr>
              <w:t>项目明细</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b/>
                <w:color w:val="000000"/>
                <w:sz w:val="20"/>
              </w:rPr>
            </w:pPr>
            <w:r>
              <w:rPr>
                <w:rFonts w:hint="eastAsia"/>
                <w:b/>
                <w:color w:val="000000"/>
                <w:sz w:val="20"/>
              </w:rPr>
              <w:t>数量</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b/>
                <w:color w:val="000000"/>
                <w:sz w:val="20"/>
              </w:rPr>
            </w:pPr>
            <w:r>
              <w:rPr>
                <w:rFonts w:hint="eastAsia"/>
                <w:b/>
                <w:color w:val="000000"/>
                <w:sz w:val="20"/>
              </w:rPr>
              <w:t>单位</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b/>
                <w:color w:val="000000"/>
                <w:sz w:val="20"/>
              </w:rPr>
            </w:pPr>
            <w:r>
              <w:rPr>
                <w:rFonts w:hint="eastAsia"/>
                <w:b/>
                <w:color w:val="000000"/>
                <w:sz w:val="20"/>
              </w:rPr>
              <w:t>单价（元）</w:t>
            </w:r>
          </w:p>
        </w:tc>
        <w:tc>
          <w:tcPr>
            <w:tcW w:w="17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b/>
                <w:color w:val="000000"/>
                <w:sz w:val="20"/>
              </w:rPr>
            </w:pPr>
            <w:r>
              <w:rPr>
                <w:rFonts w:hint="eastAsia"/>
                <w:b/>
                <w:color w:val="000000"/>
                <w:sz w:val="20"/>
              </w:rPr>
              <w:t>合计（元）</w:t>
            </w:r>
          </w:p>
        </w:tc>
      </w:tr>
      <w:tr>
        <w:tblPrEx>
          <w:tblLayout w:type="fixed"/>
          <w:tblCellMar>
            <w:top w:w="0" w:type="dxa"/>
            <w:left w:w="99" w:type="dxa"/>
            <w:bottom w:w="0" w:type="dxa"/>
            <w:right w:w="99" w:type="dxa"/>
          </w:tblCellMar>
        </w:tblPrEx>
        <w:trPr>
          <w:trHeight w:val="567" w:hRule="exact"/>
          <w:jc w:val="center"/>
        </w:trPr>
        <w:tc>
          <w:tcPr>
            <w:tcW w:w="3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7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r>
      <w:tr>
        <w:tblPrEx>
          <w:tblLayout w:type="fixed"/>
          <w:tblCellMar>
            <w:top w:w="0" w:type="dxa"/>
            <w:left w:w="99" w:type="dxa"/>
            <w:bottom w:w="0" w:type="dxa"/>
            <w:right w:w="99" w:type="dxa"/>
          </w:tblCellMar>
        </w:tblPrEx>
        <w:trPr>
          <w:trHeight w:val="567" w:hRule="exact"/>
          <w:jc w:val="center"/>
        </w:trPr>
        <w:tc>
          <w:tcPr>
            <w:tcW w:w="3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7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r>
      <w:tr>
        <w:tblPrEx>
          <w:tblLayout w:type="fixed"/>
          <w:tblCellMar>
            <w:top w:w="0" w:type="dxa"/>
            <w:left w:w="99" w:type="dxa"/>
            <w:bottom w:w="0" w:type="dxa"/>
            <w:right w:w="99" w:type="dxa"/>
          </w:tblCellMar>
        </w:tblPrEx>
        <w:trPr>
          <w:trHeight w:val="567" w:hRule="exact"/>
          <w:jc w:val="center"/>
        </w:trPr>
        <w:tc>
          <w:tcPr>
            <w:tcW w:w="3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c>
          <w:tcPr>
            <w:tcW w:w="17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r>
      <w:tr>
        <w:tblPrEx>
          <w:tblLayout w:type="fixed"/>
          <w:tblCellMar>
            <w:top w:w="0" w:type="dxa"/>
            <w:left w:w="99" w:type="dxa"/>
            <w:bottom w:w="0" w:type="dxa"/>
            <w:right w:w="99" w:type="dxa"/>
          </w:tblCellMar>
        </w:tblPrEx>
        <w:trPr>
          <w:trHeight w:val="567" w:hRule="exact"/>
          <w:jc w:val="center"/>
        </w:trPr>
        <w:tc>
          <w:tcPr>
            <w:tcW w:w="3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r>
              <w:rPr>
                <w:rFonts w:hint="eastAsia"/>
                <w:color w:val="000000"/>
                <w:sz w:val="20"/>
              </w:rPr>
              <w:t>合同总价</w:t>
            </w:r>
          </w:p>
        </w:tc>
        <w:tc>
          <w:tcPr>
            <w:tcW w:w="55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line="288" w:lineRule="auto"/>
              <w:jc w:val="center"/>
              <w:rPr>
                <w:color w:val="000000"/>
                <w:sz w:val="20"/>
              </w:rPr>
            </w:pPr>
          </w:p>
        </w:tc>
      </w:tr>
    </w:tbl>
    <w:p>
      <w:pPr>
        <w:widowControl/>
        <w:snapToGrid w:val="0"/>
        <w:spacing w:line="360" w:lineRule="exact"/>
        <w:ind w:left="410" w:hanging="410"/>
        <w:jc w:val="left"/>
        <w:rPr>
          <w:sz w:val="24"/>
        </w:rPr>
      </w:pPr>
    </w:p>
    <w:p>
      <w:pPr>
        <w:widowControl/>
        <w:snapToGrid w:val="0"/>
        <w:spacing w:line="360" w:lineRule="exact"/>
        <w:jc w:val="left"/>
        <w:rPr>
          <w:b/>
          <w:sz w:val="24"/>
        </w:rPr>
      </w:pPr>
      <w:r>
        <w:rPr>
          <w:rFonts w:hint="eastAsia"/>
          <w:b/>
          <w:sz w:val="24"/>
        </w:rPr>
        <w:t>三、技术资料</w:t>
      </w:r>
    </w:p>
    <w:p>
      <w:pPr>
        <w:widowControl/>
        <w:snapToGrid w:val="0"/>
        <w:spacing w:line="360" w:lineRule="exact"/>
        <w:ind w:left="410" w:hanging="410"/>
        <w:jc w:val="left"/>
        <w:rPr>
          <w:sz w:val="24"/>
        </w:rPr>
      </w:pPr>
      <w:r>
        <w:rPr>
          <w:sz w:val="24"/>
        </w:rPr>
        <w:t>1.</w:t>
      </w:r>
      <w:r>
        <w:rPr>
          <w:rFonts w:hint="eastAsia"/>
          <w:sz w:val="24"/>
        </w:rPr>
        <w:t>乙方应按招标文件规定的时间向甲方提供使用货物的有关技术资料。</w:t>
      </w:r>
    </w:p>
    <w:p>
      <w:pPr>
        <w:widowControl/>
        <w:snapToGrid w:val="0"/>
        <w:spacing w:line="360" w:lineRule="exact"/>
        <w:ind w:left="410" w:hanging="410"/>
        <w:jc w:val="left"/>
        <w:rPr>
          <w:sz w:val="24"/>
        </w:rPr>
      </w:pPr>
      <w:r>
        <w:rPr>
          <w:sz w:val="24"/>
        </w:rPr>
        <w:t xml:space="preserve">2. </w:t>
      </w:r>
      <w:r>
        <w:rPr>
          <w:rFonts w:hint="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360" w:lineRule="exact"/>
        <w:ind w:left="412" w:hanging="412"/>
        <w:jc w:val="left"/>
        <w:rPr>
          <w:b/>
          <w:sz w:val="24"/>
        </w:rPr>
      </w:pPr>
      <w:r>
        <w:rPr>
          <w:rFonts w:hint="eastAsia"/>
          <w:b/>
          <w:sz w:val="24"/>
        </w:rPr>
        <w:t>四、知识产权</w:t>
      </w:r>
    </w:p>
    <w:p>
      <w:pPr>
        <w:widowControl/>
        <w:snapToGrid w:val="0"/>
        <w:spacing w:line="360" w:lineRule="exact"/>
        <w:ind w:firstLine="360"/>
        <w:jc w:val="left"/>
        <w:rPr>
          <w:sz w:val="24"/>
        </w:rPr>
      </w:pPr>
      <w:r>
        <w:rPr>
          <w:rFonts w:hint="eastAsia"/>
          <w:sz w:val="24"/>
        </w:rPr>
        <w:t>乙方应保证所提供的货物或其任何一部分均不会侵犯任何第三方的知识产权。</w:t>
      </w:r>
    </w:p>
    <w:p>
      <w:pPr>
        <w:widowControl/>
        <w:snapToGrid w:val="0"/>
        <w:spacing w:line="360" w:lineRule="exact"/>
        <w:jc w:val="left"/>
        <w:rPr>
          <w:sz w:val="24"/>
          <w:u w:val="single"/>
        </w:rPr>
      </w:pPr>
      <w:r>
        <w:rPr>
          <w:rFonts w:hint="eastAsia"/>
          <w:b/>
          <w:sz w:val="24"/>
        </w:rPr>
        <w:t>五、产权担保</w:t>
      </w:r>
    </w:p>
    <w:p>
      <w:pPr>
        <w:widowControl/>
        <w:snapToGrid w:val="0"/>
        <w:spacing w:line="360" w:lineRule="exact"/>
        <w:ind w:left="407" w:hanging="48"/>
        <w:jc w:val="left"/>
        <w:rPr>
          <w:sz w:val="24"/>
          <w:u w:val="single"/>
        </w:rPr>
      </w:pPr>
      <w:r>
        <w:rPr>
          <w:rFonts w:hint="eastAsia"/>
          <w:sz w:val="24"/>
        </w:rPr>
        <w:t>乙方保证所交付的货物的所有权完全属于乙方且无任何抵押、查封等产权瑕疵。</w:t>
      </w:r>
    </w:p>
    <w:p>
      <w:pPr>
        <w:widowControl/>
        <w:snapToGrid w:val="0"/>
        <w:spacing w:line="360" w:lineRule="exact"/>
        <w:ind w:left="410" w:hanging="410"/>
        <w:jc w:val="left"/>
        <w:rPr>
          <w:b/>
          <w:sz w:val="24"/>
        </w:rPr>
      </w:pPr>
      <w:r>
        <w:rPr>
          <w:rFonts w:hint="eastAsia"/>
          <w:b/>
          <w:sz w:val="24"/>
        </w:rPr>
        <w:t>六、履约保证金</w:t>
      </w:r>
    </w:p>
    <w:p>
      <w:pPr>
        <w:widowControl/>
        <w:snapToGrid w:val="0"/>
        <w:spacing w:line="360" w:lineRule="exact"/>
        <w:ind w:left="407" w:hanging="48"/>
        <w:jc w:val="left"/>
        <w:rPr>
          <w:sz w:val="24"/>
        </w:rPr>
      </w:pPr>
      <w:r>
        <w:rPr>
          <w:rFonts w:hint="eastAsia"/>
          <w:sz w:val="24"/>
        </w:rPr>
        <w:t>乙方交纳人民币</w:t>
      </w:r>
      <w:r>
        <w:rPr>
          <w:sz w:val="24"/>
        </w:rPr>
        <w:t xml:space="preserve">           </w:t>
      </w:r>
      <w:r>
        <w:rPr>
          <w:rFonts w:hint="eastAsia"/>
          <w:sz w:val="24"/>
        </w:rPr>
        <w:t>元作为本合同的履约保证金。</w:t>
      </w:r>
    </w:p>
    <w:p>
      <w:pPr>
        <w:widowControl/>
        <w:snapToGrid w:val="0"/>
        <w:spacing w:line="360" w:lineRule="exact"/>
        <w:ind w:left="410" w:hanging="410"/>
        <w:jc w:val="left"/>
        <w:rPr>
          <w:b/>
          <w:sz w:val="24"/>
        </w:rPr>
      </w:pPr>
      <w:r>
        <w:rPr>
          <w:rFonts w:hint="eastAsia"/>
          <w:b/>
          <w:sz w:val="24"/>
        </w:rPr>
        <w:t>七、转包或分包</w:t>
      </w:r>
    </w:p>
    <w:p>
      <w:pPr>
        <w:widowControl/>
        <w:snapToGrid w:val="0"/>
        <w:spacing w:line="360" w:lineRule="exact"/>
        <w:jc w:val="left"/>
        <w:rPr>
          <w:sz w:val="24"/>
        </w:rPr>
      </w:pPr>
      <w:r>
        <w:rPr>
          <w:sz w:val="24"/>
        </w:rPr>
        <w:t>1.</w:t>
      </w:r>
      <w:r>
        <w:rPr>
          <w:rFonts w:hint="eastAsia"/>
          <w:sz w:val="24"/>
        </w:rPr>
        <w:t>本合同范围的产品，应由乙方直接供应，不得转让他人供应；</w:t>
      </w:r>
    </w:p>
    <w:p>
      <w:pPr>
        <w:widowControl/>
        <w:snapToGrid w:val="0"/>
        <w:spacing w:line="360" w:lineRule="exact"/>
        <w:jc w:val="left"/>
        <w:rPr>
          <w:sz w:val="24"/>
        </w:rPr>
      </w:pPr>
      <w:r>
        <w:rPr>
          <w:sz w:val="24"/>
        </w:rPr>
        <w:t>2.</w:t>
      </w:r>
      <w:r>
        <w:rPr>
          <w:rFonts w:hint="eastAsia"/>
          <w:sz w:val="24"/>
        </w:rPr>
        <w:t>除非得到甲方的书面同意，乙方不得将本合同范围的产品全部或部分分包给他人供应；</w:t>
      </w:r>
    </w:p>
    <w:p>
      <w:pPr>
        <w:widowControl/>
        <w:snapToGrid w:val="0"/>
        <w:spacing w:line="360" w:lineRule="exact"/>
        <w:jc w:val="left"/>
        <w:rPr>
          <w:sz w:val="24"/>
        </w:rPr>
      </w:pPr>
      <w:r>
        <w:rPr>
          <w:sz w:val="24"/>
        </w:rPr>
        <w:t>3.</w:t>
      </w:r>
      <w:r>
        <w:rPr>
          <w:rFonts w:hint="eastAsia"/>
          <w:sz w:val="24"/>
        </w:rPr>
        <w:t>如有转让和未经甲方同意的分包行为，甲方有权解除合同，没收履约保证金并追究乙方的违约责任。</w:t>
      </w:r>
    </w:p>
    <w:p>
      <w:pPr>
        <w:widowControl/>
        <w:snapToGrid w:val="0"/>
        <w:spacing w:line="360" w:lineRule="exact"/>
        <w:jc w:val="left"/>
        <w:rPr>
          <w:sz w:val="24"/>
        </w:rPr>
      </w:pPr>
      <w:r>
        <w:rPr>
          <w:rFonts w:hint="eastAsia"/>
          <w:b/>
          <w:sz w:val="24"/>
        </w:rPr>
        <w:t>八、质保期和质保金</w:t>
      </w:r>
    </w:p>
    <w:p>
      <w:pPr>
        <w:widowControl/>
        <w:snapToGrid w:val="0"/>
        <w:spacing w:line="360" w:lineRule="exact"/>
        <w:ind w:left="410" w:hanging="410"/>
        <w:jc w:val="left"/>
        <w:rPr>
          <w:sz w:val="24"/>
        </w:rPr>
      </w:pPr>
      <w:r>
        <w:rPr>
          <w:sz w:val="24"/>
        </w:rPr>
        <w:t xml:space="preserve">1. </w:t>
      </w:r>
      <w:r>
        <w:rPr>
          <w:rFonts w:hint="eastAsia"/>
          <w:sz w:val="24"/>
        </w:rPr>
        <w:t>质保期</w:t>
      </w:r>
      <w:r>
        <w:rPr>
          <w:sz w:val="24"/>
        </w:rPr>
        <w:t xml:space="preserve">       </w:t>
      </w:r>
      <w:r>
        <w:rPr>
          <w:rFonts w:hint="eastAsia"/>
          <w:sz w:val="24"/>
        </w:rPr>
        <w:t>年。</w:t>
      </w:r>
    </w:p>
    <w:p>
      <w:pPr>
        <w:widowControl/>
        <w:snapToGrid w:val="0"/>
        <w:spacing w:line="360" w:lineRule="exact"/>
        <w:ind w:left="410" w:hanging="410"/>
        <w:jc w:val="left"/>
        <w:rPr>
          <w:color w:val="FF0000"/>
          <w:sz w:val="24"/>
        </w:rPr>
      </w:pPr>
      <w:r>
        <w:rPr>
          <w:sz w:val="24"/>
        </w:rPr>
        <w:t xml:space="preserve">2. </w:t>
      </w:r>
      <w:r>
        <w:rPr>
          <w:rFonts w:hint="eastAsia"/>
          <w:sz w:val="24"/>
        </w:rPr>
        <w:t>质保金</w:t>
      </w:r>
      <w:r>
        <w:rPr>
          <w:sz w:val="24"/>
        </w:rPr>
        <w:t xml:space="preserve">       </w:t>
      </w:r>
      <w:r>
        <w:rPr>
          <w:rFonts w:hint="eastAsia"/>
          <w:sz w:val="24"/>
        </w:rPr>
        <w:t>元。</w:t>
      </w:r>
    </w:p>
    <w:p>
      <w:pPr>
        <w:widowControl/>
        <w:snapToGrid w:val="0"/>
        <w:spacing w:line="360" w:lineRule="exact"/>
        <w:jc w:val="left"/>
        <w:rPr>
          <w:b/>
          <w:sz w:val="24"/>
        </w:rPr>
      </w:pPr>
      <w:r>
        <w:rPr>
          <w:rFonts w:hint="eastAsia"/>
          <w:b/>
          <w:sz w:val="24"/>
        </w:rPr>
        <w:t>九、交货期、交货方式及交货地点</w:t>
      </w:r>
    </w:p>
    <w:p>
      <w:pPr>
        <w:widowControl/>
        <w:snapToGrid w:val="0"/>
        <w:spacing w:line="360" w:lineRule="exact"/>
        <w:jc w:val="left"/>
        <w:rPr>
          <w:color w:val="000000"/>
          <w:sz w:val="24"/>
        </w:rPr>
      </w:pPr>
      <w:r>
        <w:rPr>
          <w:sz w:val="24"/>
        </w:rPr>
        <w:t xml:space="preserve">1. </w:t>
      </w:r>
      <w:r>
        <w:rPr>
          <w:rFonts w:hint="eastAsia"/>
          <w:sz w:val="24"/>
        </w:rPr>
        <w:t>交货期：</w:t>
      </w:r>
    </w:p>
    <w:p>
      <w:pPr>
        <w:widowControl/>
        <w:snapToGrid w:val="0"/>
        <w:spacing w:line="360" w:lineRule="exact"/>
        <w:jc w:val="left"/>
        <w:rPr>
          <w:color w:val="000000"/>
          <w:sz w:val="24"/>
        </w:rPr>
      </w:pPr>
      <w:r>
        <w:rPr>
          <w:color w:val="000000"/>
          <w:sz w:val="24"/>
        </w:rPr>
        <w:t xml:space="preserve">2. </w:t>
      </w:r>
      <w:r>
        <w:rPr>
          <w:rFonts w:hint="eastAsia"/>
          <w:color w:val="000000"/>
          <w:sz w:val="24"/>
        </w:rPr>
        <w:t>交货方式：</w:t>
      </w:r>
    </w:p>
    <w:p>
      <w:pPr>
        <w:widowControl/>
        <w:snapToGrid w:val="0"/>
        <w:spacing w:line="360" w:lineRule="exact"/>
        <w:jc w:val="left"/>
        <w:rPr>
          <w:b/>
          <w:color w:val="000000"/>
          <w:sz w:val="24"/>
        </w:rPr>
      </w:pPr>
      <w:r>
        <w:rPr>
          <w:color w:val="000000"/>
          <w:sz w:val="24"/>
        </w:rPr>
        <w:t xml:space="preserve">3. </w:t>
      </w:r>
      <w:r>
        <w:rPr>
          <w:rFonts w:hint="eastAsia"/>
          <w:color w:val="000000"/>
          <w:sz w:val="24"/>
        </w:rPr>
        <w:t>交货地点：</w:t>
      </w:r>
    </w:p>
    <w:p>
      <w:pPr>
        <w:widowControl/>
        <w:snapToGrid w:val="0"/>
        <w:spacing w:line="360" w:lineRule="exact"/>
        <w:jc w:val="left"/>
        <w:rPr>
          <w:b/>
          <w:color w:val="000000"/>
          <w:sz w:val="24"/>
        </w:rPr>
      </w:pPr>
      <w:r>
        <w:rPr>
          <w:rFonts w:hint="eastAsia"/>
          <w:b/>
          <w:color w:val="000000"/>
          <w:sz w:val="24"/>
        </w:rPr>
        <w:t>十、货款支付</w:t>
      </w:r>
    </w:p>
    <w:p>
      <w:pPr>
        <w:widowControl/>
        <w:snapToGrid w:val="0"/>
        <w:spacing w:line="360" w:lineRule="exact"/>
        <w:ind w:left="420" w:hanging="420"/>
        <w:jc w:val="left"/>
        <w:rPr>
          <w:sz w:val="24"/>
        </w:rPr>
      </w:pPr>
      <w:r>
        <w:rPr>
          <w:sz w:val="24"/>
        </w:rPr>
        <w:t xml:space="preserve">1. </w:t>
      </w:r>
      <w:r>
        <w:rPr>
          <w:rFonts w:hint="eastAsia"/>
          <w:sz w:val="24"/>
        </w:rPr>
        <w:t>付款方式：</w:t>
      </w:r>
      <w:r>
        <w:rPr>
          <w:rFonts w:hint="eastAsia"/>
          <w:sz w:val="20"/>
        </w:rPr>
        <w:t>合同签订后，支付合同总额</w:t>
      </w:r>
      <w:r>
        <w:rPr>
          <w:sz w:val="20"/>
        </w:rPr>
        <w:t>10%</w:t>
      </w:r>
      <w:r>
        <w:rPr>
          <w:rFonts w:hint="eastAsia"/>
          <w:sz w:val="20"/>
        </w:rPr>
        <w:t>；到货并安装调试后，支付合同总额的</w:t>
      </w:r>
      <w:r>
        <w:rPr>
          <w:sz w:val="20"/>
        </w:rPr>
        <w:t>50%</w:t>
      </w:r>
      <w:r>
        <w:rPr>
          <w:rFonts w:hint="eastAsia"/>
          <w:sz w:val="20"/>
        </w:rPr>
        <w:t>；试运行确认无误并验收后，支付合同总额的</w:t>
      </w:r>
      <w:r>
        <w:rPr>
          <w:sz w:val="20"/>
        </w:rPr>
        <w:t>40%</w:t>
      </w:r>
      <w:r>
        <w:rPr>
          <w:rFonts w:hint="eastAsia"/>
          <w:sz w:val="24"/>
        </w:rPr>
        <w:t>。</w:t>
      </w:r>
    </w:p>
    <w:p>
      <w:pPr>
        <w:widowControl/>
        <w:snapToGrid w:val="0"/>
        <w:spacing w:line="360" w:lineRule="exact"/>
        <w:jc w:val="left"/>
        <w:rPr>
          <w:b/>
          <w:sz w:val="24"/>
        </w:rPr>
      </w:pPr>
      <w:r>
        <w:rPr>
          <w:rFonts w:hint="eastAsia"/>
          <w:b/>
          <w:sz w:val="24"/>
        </w:rPr>
        <w:t>十一、税费</w:t>
      </w:r>
    </w:p>
    <w:p>
      <w:pPr>
        <w:widowControl/>
        <w:snapToGrid w:val="0"/>
        <w:spacing w:line="360" w:lineRule="exact"/>
        <w:jc w:val="left"/>
        <w:rPr>
          <w:sz w:val="24"/>
        </w:rPr>
      </w:pPr>
      <w:r>
        <w:rPr>
          <w:rFonts w:hint="eastAsia"/>
          <w:sz w:val="24"/>
        </w:rPr>
        <w:t>本合同执行中相关的一切税费均由乙方负担。</w:t>
      </w:r>
    </w:p>
    <w:p>
      <w:pPr>
        <w:widowControl/>
        <w:snapToGrid w:val="0"/>
        <w:spacing w:line="360" w:lineRule="exact"/>
        <w:ind w:left="412" w:hanging="412"/>
        <w:jc w:val="left"/>
        <w:rPr>
          <w:sz w:val="24"/>
        </w:rPr>
      </w:pPr>
      <w:r>
        <w:rPr>
          <w:rFonts w:hint="eastAsia"/>
          <w:b/>
          <w:sz w:val="24"/>
        </w:rPr>
        <w:t>十二、质量保证及售后服务</w:t>
      </w:r>
    </w:p>
    <w:p>
      <w:pPr>
        <w:widowControl/>
        <w:snapToGrid w:val="0"/>
        <w:spacing w:line="360" w:lineRule="exact"/>
        <w:ind w:left="410" w:hanging="410"/>
        <w:jc w:val="left"/>
        <w:rPr>
          <w:sz w:val="24"/>
        </w:rPr>
      </w:pPr>
      <w:r>
        <w:rPr>
          <w:sz w:val="24"/>
        </w:rPr>
        <w:t xml:space="preserve">1. </w:t>
      </w:r>
      <w:r>
        <w:rPr>
          <w:rFonts w:hint="eastAsia"/>
          <w:sz w:val="24"/>
        </w:rPr>
        <w:t>乙方应按招标文件规定的货物性能、技术要求、质量标准向甲方提供未经使用的全新产品。</w:t>
      </w:r>
    </w:p>
    <w:p>
      <w:pPr>
        <w:widowControl/>
        <w:snapToGrid w:val="0"/>
        <w:spacing w:line="360" w:lineRule="exact"/>
        <w:ind w:left="480" w:hanging="480"/>
        <w:jc w:val="left"/>
        <w:rPr>
          <w:sz w:val="24"/>
        </w:rPr>
      </w:pPr>
      <w:r>
        <w:rPr>
          <w:sz w:val="24"/>
        </w:rPr>
        <w:t xml:space="preserve">2. </w:t>
      </w:r>
      <w:r>
        <w:rPr>
          <w:rFonts w:hint="eastAsia"/>
          <w:sz w:val="24"/>
        </w:rPr>
        <w:t>乙方提供的货物在质保期内因产品本身的质量问题发生故障，乙方应负责免费更换。对达不到技术要求者，根据实际情况，经双方协商，可按以下办法处理：</w:t>
      </w:r>
    </w:p>
    <w:p>
      <w:pPr>
        <w:widowControl/>
        <w:snapToGrid w:val="0"/>
        <w:spacing w:line="360" w:lineRule="exact"/>
        <w:ind w:firstLine="420"/>
        <w:jc w:val="left"/>
        <w:rPr>
          <w:sz w:val="24"/>
        </w:rPr>
      </w:pPr>
      <w:r>
        <w:rPr>
          <w:sz w:val="24"/>
        </w:rPr>
        <w:t>⑴</w:t>
      </w:r>
      <w:r>
        <w:rPr>
          <w:rFonts w:hint="eastAsia"/>
          <w:sz w:val="24"/>
        </w:rPr>
        <w:t>更换：由乙方承担所发生的全部费用。</w:t>
      </w:r>
    </w:p>
    <w:p>
      <w:pPr>
        <w:widowControl/>
        <w:snapToGrid w:val="0"/>
        <w:spacing w:line="360" w:lineRule="exact"/>
        <w:ind w:firstLine="420"/>
        <w:jc w:val="left"/>
        <w:rPr>
          <w:sz w:val="24"/>
        </w:rPr>
      </w:pPr>
      <w:r>
        <w:rPr>
          <w:sz w:val="24"/>
        </w:rPr>
        <w:t>⑵</w:t>
      </w:r>
      <w:r>
        <w:rPr>
          <w:rFonts w:hint="eastAsia"/>
          <w:sz w:val="24"/>
        </w:rPr>
        <w:t>贬值处理：由甲乙双方合议定价。</w:t>
      </w:r>
    </w:p>
    <w:p>
      <w:pPr>
        <w:widowControl/>
        <w:snapToGrid w:val="0"/>
        <w:spacing w:line="360" w:lineRule="exact"/>
        <w:ind w:left="420"/>
        <w:jc w:val="left"/>
        <w:rPr>
          <w:sz w:val="24"/>
        </w:rPr>
      </w:pPr>
      <w:r>
        <w:rPr>
          <w:sz w:val="24"/>
        </w:rPr>
        <w:t>⑶</w:t>
      </w:r>
      <w:r>
        <w:rPr>
          <w:rFonts w:hint="eastAsia"/>
          <w:sz w:val="24"/>
        </w:rPr>
        <w:t>退货处理：乙方应退还甲方支付的合同款，同时应承担该产品的直接费用（运输、保险、检验、货款利息及银行手续费等）。</w:t>
      </w:r>
    </w:p>
    <w:p>
      <w:pPr>
        <w:widowControl/>
        <w:snapToGrid w:val="0"/>
        <w:spacing w:line="360" w:lineRule="exact"/>
        <w:jc w:val="left"/>
        <w:rPr>
          <w:sz w:val="24"/>
        </w:rPr>
      </w:pPr>
      <w:r>
        <w:rPr>
          <w:sz w:val="24"/>
        </w:rPr>
        <w:t xml:space="preserve">3. </w:t>
      </w:r>
      <w:r>
        <w:rPr>
          <w:rFonts w:hint="eastAsia"/>
          <w:sz w:val="24"/>
        </w:rPr>
        <w:t>如在使用过程中发生质量问题，乙方在接到甲方通知后</w:t>
      </w:r>
      <w:r>
        <w:rPr>
          <w:rFonts w:hint="eastAsia"/>
          <w:color w:val="000000"/>
          <w:sz w:val="24"/>
        </w:rPr>
        <w:t>在小时</w:t>
      </w:r>
      <w:r>
        <w:rPr>
          <w:rFonts w:hint="eastAsia"/>
          <w:sz w:val="24"/>
        </w:rPr>
        <w:t>内到达甲方现场。</w:t>
      </w:r>
    </w:p>
    <w:p>
      <w:pPr>
        <w:widowControl/>
        <w:snapToGrid w:val="0"/>
        <w:spacing w:line="360" w:lineRule="exact"/>
        <w:jc w:val="left"/>
        <w:rPr>
          <w:sz w:val="24"/>
        </w:rPr>
      </w:pPr>
      <w:r>
        <w:rPr>
          <w:sz w:val="24"/>
        </w:rPr>
        <w:t xml:space="preserve">4. </w:t>
      </w:r>
      <w:r>
        <w:rPr>
          <w:rFonts w:hint="eastAsia"/>
          <w:sz w:val="24"/>
        </w:rPr>
        <w:t>在质保期内，乙方应对货物出现的质量及安全问题负责处理解决并承担一切费用。</w:t>
      </w:r>
    </w:p>
    <w:p>
      <w:pPr>
        <w:widowControl/>
        <w:snapToGrid w:val="0"/>
        <w:spacing w:line="360" w:lineRule="exact"/>
        <w:ind w:left="360" w:hanging="360"/>
        <w:jc w:val="left"/>
        <w:rPr>
          <w:color w:val="000000"/>
          <w:sz w:val="24"/>
        </w:rPr>
      </w:pPr>
      <w:r>
        <w:rPr>
          <w:sz w:val="24"/>
        </w:rPr>
        <w:t xml:space="preserve">5. </w:t>
      </w:r>
      <w:r>
        <w:rPr>
          <w:rFonts w:hint="eastAsia"/>
          <w:color w:val="000000"/>
          <w:sz w:val="24"/>
        </w:rPr>
        <w:t>上述的</w:t>
      </w:r>
      <w:r>
        <w:rPr>
          <w:rFonts w:hint="eastAsia"/>
          <w:sz w:val="24"/>
        </w:rPr>
        <w:t>货物</w:t>
      </w:r>
      <w:r>
        <w:rPr>
          <w:rFonts w:hint="eastAsia"/>
          <w:color w:val="000000"/>
          <w:sz w:val="24"/>
        </w:rPr>
        <w:t>免费保修期为年，因人为因素出现的故障不在免费保修范围内。超过保修期的机器设备，终生维修，维修时只收部件成本费。</w:t>
      </w:r>
    </w:p>
    <w:p>
      <w:pPr>
        <w:widowControl/>
        <w:snapToGrid w:val="0"/>
        <w:spacing w:line="360" w:lineRule="exact"/>
        <w:jc w:val="left"/>
        <w:rPr>
          <w:b/>
          <w:sz w:val="24"/>
        </w:rPr>
      </w:pPr>
      <w:r>
        <w:rPr>
          <w:rFonts w:hint="eastAsia"/>
          <w:b/>
          <w:sz w:val="24"/>
        </w:rPr>
        <w:t>十三、调试和验收</w:t>
      </w:r>
    </w:p>
    <w:p>
      <w:pPr>
        <w:widowControl/>
        <w:snapToGrid w:val="0"/>
        <w:spacing w:line="360" w:lineRule="exact"/>
        <w:ind w:left="360" w:hanging="360"/>
        <w:jc w:val="left"/>
        <w:rPr>
          <w:sz w:val="24"/>
        </w:rPr>
      </w:pPr>
      <w:r>
        <w:rPr>
          <w:sz w:val="24"/>
        </w:rPr>
        <w:t xml:space="preserve">1. </w:t>
      </w:r>
      <w:r>
        <w:rPr>
          <w:rFonts w:hint="eastAsia"/>
          <w:sz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widowControl/>
        <w:snapToGrid w:val="0"/>
        <w:spacing w:line="360" w:lineRule="exact"/>
        <w:ind w:left="360" w:hanging="360"/>
        <w:jc w:val="left"/>
        <w:rPr>
          <w:sz w:val="24"/>
        </w:rPr>
      </w:pPr>
      <w:r>
        <w:rPr>
          <w:sz w:val="24"/>
        </w:rPr>
        <w:t xml:space="preserve">2. </w:t>
      </w:r>
      <w:r>
        <w:rPr>
          <w:rFonts w:hint="eastAsia"/>
          <w:sz w:val="24"/>
        </w:rPr>
        <w:t>乙方交货前应对货物作出全面检查和对验收文件进行整理，并列出清单，作为甲方收货验收和使用的技术条件依据，检验的结果应随产品交甲方。</w:t>
      </w:r>
    </w:p>
    <w:p>
      <w:pPr>
        <w:widowControl/>
        <w:snapToGrid w:val="0"/>
        <w:spacing w:line="360" w:lineRule="exact"/>
        <w:ind w:left="240" w:hanging="240"/>
        <w:jc w:val="left"/>
        <w:rPr>
          <w:sz w:val="24"/>
        </w:rPr>
      </w:pPr>
      <w:r>
        <w:rPr>
          <w:sz w:val="24"/>
        </w:rPr>
        <w:t xml:space="preserve">3. </w:t>
      </w:r>
      <w:r>
        <w:rPr>
          <w:rFonts w:hint="eastAsia"/>
          <w:sz w:val="24"/>
        </w:rPr>
        <w:t>甲方对乙方提供的货物在使用前进行调试时，乙方需负责安装并培训甲方的使用操作人员，并协助甲方一起调试，直到符合技术要求，甲方才做最终验收。</w:t>
      </w:r>
    </w:p>
    <w:p>
      <w:pPr>
        <w:widowControl/>
        <w:snapToGrid w:val="0"/>
        <w:spacing w:line="360" w:lineRule="exact"/>
        <w:ind w:left="240" w:hanging="240"/>
        <w:jc w:val="left"/>
        <w:rPr>
          <w:sz w:val="24"/>
        </w:rPr>
      </w:pPr>
      <w:r>
        <w:rPr>
          <w:color w:val="000000"/>
          <w:sz w:val="24"/>
        </w:rPr>
        <w:t xml:space="preserve">4. </w:t>
      </w:r>
      <w:r>
        <w:rPr>
          <w:rFonts w:hint="eastAsia"/>
          <w:sz w:val="24"/>
        </w:rPr>
        <w:t>对技术复杂的货物，甲方应请国家认可的专业检测机构参与初步验收及最终验收，并由其出具质量检测报告。</w:t>
      </w:r>
    </w:p>
    <w:p>
      <w:pPr>
        <w:widowControl/>
        <w:snapToGrid w:val="0"/>
        <w:spacing w:line="360" w:lineRule="exact"/>
        <w:jc w:val="left"/>
        <w:rPr>
          <w:sz w:val="24"/>
        </w:rPr>
      </w:pPr>
      <w:r>
        <w:rPr>
          <w:color w:val="000000"/>
          <w:sz w:val="24"/>
        </w:rPr>
        <w:t xml:space="preserve">5. </w:t>
      </w:r>
      <w:r>
        <w:rPr>
          <w:rFonts w:hint="eastAsia"/>
          <w:sz w:val="24"/>
        </w:rPr>
        <w:t>验收时乙方必须在现场，验收完毕后作出验收结果报告；验收费用由乙方负责。</w:t>
      </w:r>
    </w:p>
    <w:p>
      <w:pPr>
        <w:widowControl/>
        <w:snapToGrid w:val="0"/>
        <w:spacing w:line="360" w:lineRule="exact"/>
        <w:jc w:val="left"/>
        <w:rPr>
          <w:b/>
          <w:sz w:val="24"/>
        </w:rPr>
      </w:pPr>
      <w:r>
        <w:rPr>
          <w:rFonts w:hint="eastAsia"/>
          <w:b/>
          <w:sz w:val="24"/>
        </w:rPr>
        <w:t>十四、货物包装、发运及运输</w:t>
      </w:r>
    </w:p>
    <w:p>
      <w:pPr>
        <w:widowControl/>
        <w:snapToGrid w:val="0"/>
        <w:spacing w:line="360" w:lineRule="exact"/>
        <w:ind w:left="480" w:hanging="480"/>
        <w:jc w:val="left"/>
        <w:rPr>
          <w:sz w:val="24"/>
        </w:rPr>
      </w:pPr>
      <w:r>
        <w:rPr>
          <w:sz w:val="24"/>
        </w:rPr>
        <w:t xml:space="preserve">1. </w:t>
      </w:r>
      <w:r>
        <w:rPr>
          <w:rFonts w:hint="eastAsia"/>
          <w:sz w:val="24"/>
        </w:rPr>
        <w:t>乙方应在货物发运前对其进行满足运输距离、防潮、防震、防锈和防破损装卸等要求包装，以保证货物安全运达甲方指定地点。</w:t>
      </w:r>
    </w:p>
    <w:p>
      <w:pPr>
        <w:widowControl/>
        <w:snapToGrid w:val="0"/>
        <w:spacing w:line="360" w:lineRule="exact"/>
        <w:ind w:left="480" w:hanging="480"/>
        <w:jc w:val="left"/>
        <w:rPr>
          <w:sz w:val="24"/>
        </w:rPr>
      </w:pPr>
      <w:r>
        <w:rPr>
          <w:sz w:val="24"/>
        </w:rPr>
        <w:t xml:space="preserve">2. </w:t>
      </w:r>
      <w:r>
        <w:rPr>
          <w:rFonts w:hint="eastAsia"/>
          <w:sz w:val="24"/>
        </w:rPr>
        <w:t>使用说明书、质量检验证明书、随配附件和工具以及清单一并附于货物内。</w:t>
      </w:r>
    </w:p>
    <w:p>
      <w:pPr>
        <w:widowControl/>
        <w:snapToGrid w:val="0"/>
        <w:spacing w:line="360" w:lineRule="exact"/>
        <w:ind w:left="480" w:hanging="480"/>
        <w:jc w:val="left"/>
        <w:rPr>
          <w:sz w:val="24"/>
        </w:rPr>
      </w:pPr>
      <w:r>
        <w:rPr>
          <w:sz w:val="24"/>
        </w:rPr>
        <w:t xml:space="preserve">3. </w:t>
      </w:r>
      <w:r>
        <w:rPr>
          <w:rFonts w:hint="eastAsia"/>
          <w:sz w:val="24"/>
        </w:rPr>
        <w:t>乙方在货物发运手续办理完毕后</w:t>
      </w:r>
      <w:r>
        <w:rPr>
          <w:sz w:val="24"/>
        </w:rPr>
        <w:t>24</w:t>
      </w:r>
      <w:r>
        <w:rPr>
          <w:rFonts w:hint="eastAsia"/>
          <w:sz w:val="24"/>
        </w:rPr>
        <w:t>小时内或货到甲方</w:t>
      </w:r>
      <w:r>
        <w:rPr>
          <w:sz w:val="24"/>
        </w:rPr>
        <w:t>48</w:t>
      </w:r>
      <w:r>
        <w:rPr>
          <w:rFonts w:hint="eastAsia"/>
          <w:sz w:val="24"/>
        </w:rPr>
        <w:t>小时前通知甲方，以准备接货。</w:t>
      </w:r>
    </w:p>
    <w:p>
      <w:pPr>
        <w:widowControl/>
        <w:snapToGrid w:val="0"/>
        <w:spacing w:line="360" w:lineRule="exact"/>
        <w:ind w:left="480" w:hanging="480"/>
        <w:jc w:val="left"/>
        <w:rPr>
          <w:sz w:val="24"/>
        </w:rPr>
      </w:pPr>
      <w:r>
        <w:rPr>
          <w:sz w:val="24"/>
        </w:rPr>
        <w:t xml:space="preserve">4. </w:t>
      </w:r>
      <w:r>
        <w:rPr>
          <w:rFonts w:hint="eastAsia"/>
          <w:sz w:val="24"/>
        </w:rPr>
        <w:t>货物在交付甲方前发生的风险均由乙方负责。</w:t>
      </w:r>
    </w:p>
    <w:p>
      <w:pPr>
        <w:widowControl/>
        <w:snapToGrid w:val="0"/>
        <w:spacing w:line="360" w:lineRule="exact"/>
        <w:ind w:left="480" w:right="26" w:hanging="480"/>
        <w:jc w:val="left"/>
        <w:rPr>
          <w:sz w:val="24"/>
        </w:rPr>
      </w:pPr>
      <w:r>
        <w:rPr>
          <w:sz w:val="24"/>
        </w:rPr>
        <w:t xml:space="preserve">5. </w:t>
      </w:r>
      <w:r>
        <w:rPr>
          <w:rFonts w:hint="eastAsia"/>
          <w:sz w:val="24"/>
        </w:rPr>
        <w:t>货物在规定的交付期限内由乙方送达甲方指定的地点视为交付，乙方同时需</w:t>
      </w:r>
    </w:p>
    <w:p>
      <w:pPr>
        <w:widowControl/>
        <w:snapToGrid w:val="0"/>
        <w:spacing w:line="360" w:lineRule="exact"/>
        <w:ind w:left="479" w:right="26" w:hanging="120"/>
        <w:jc w:val="left"/>
        <w:rPr>
          <w:sz w:val="24"/>
        </w:rPr>
      </w:pPr>
      <w:r>
        <w:rPr>
          <w:rFonts w:hint="eastAsia"/>
          <w:sz w:val="24"/>
        </w:rPr>
        <w:t>通知甲方货物已送达。</w:t>
      </w:r>
    </w:p>
    <w:p>
      <w:pPr>
        <w:widowControl/>
        <w:snapToGrid w:val="0"/>
        <w:spacing w:line="360" w:lineRule="exact"/>
        <w:jc w:val="left"/>
        <w:rPr>
          <w:b/>
          <w:sz w:val="24"/>
        </w:rPr>
      </w:pPr>
      <w:r>
        <w:rPr>
          <w:rFonts w:hint="eastAsia"/>
          <w:b/>
          <w:sz w:val="24"/>
        </w:rPr>
        <w:t>十五、违约责任</w:t>
      </w:r>
    </w:p>
    <w:p>
      <w:pPr>
        <w:widowControl/>
        <w:snapToGrid w:val="0"/>
        <w:spacing w:line="360" w:lineRule="exact"/>
        <w:ind w:left="410" w:hanging="410"/>
        <w:jc w:val="left"/>
        <w:rPr>
          <w:sz w:val="24"/>
        </w:rPr>
      </w:pPr>
      <w:r>
        <w:rPr>
          <w:sz w:val="24"/>
        </w:rPr>
        <w:t xml:space="preserve">1. </w:t>
      </w:r>
      <w:r>
        <w:rPr>
          <w:rFonts w:hint="eastAsia"/>
          <w:sz w:val="24"/>
        </w:rPr>
        <w:t>甲方无正当理由拒收货物的，甲方向乙方偿付拒收货款总值的百分之五违约金。</w:t>
      </w:r>
    </w:p>
    <w:p>
      <w:pPr>
        <w:widowControl/>
        <w:snapToGrid w:val="0"/>
        <w:spacing w:line="360" w:lineRule="exact"/>
        <w:ind w:left="410" w:hanging="410"/>
        <w:jc w:val="left"/>
        <w:rPr>
          <w:sz w:val="24"/>
        </w:rPr>
      </w:pPr>
      <w:r>
        <w:rPr>
          <w:sz w:val="24"/>
        </w:rPr>
        <w:t xml:space="preserve">2. </w:t>
      </w:r>
      <w:r>
        <w:rPr>
          <w:rFonts w:hint="eastAsia"/>
          <w:sz w:val="24"/>
        </w:rPr>
        <w:t>甲方无故逾期验收和办理货款支付手续的</w:t>
      </w:r>
      <w:r>
        <w:rPr>
          <w:sz w:val="24"/>
        </w:rPr>
        <w:t>,</w:t>
      </w:r>
      <w:r>
        <w:rPr>
          <w:rFonts w:hint="eastAsia"/>
          <w:sz w:val="24"/>
        </w:rPr>
        <w:t>甲方应按逾期付款总额每日万分之五向乙方支付违约金。</w:t>
      </w:r>
    </w:p>
    <w:p>
      <w:pPr>
        <w:widowControl/>
        <w:snapToGrid w:val="0"/>
        <w:spacing w:line="360" w:lineRule="exact"/>
        <w:ind w:left="410" w:hanging="410"/>
        <w:jc w:val="left"/>
        <w:rPr>
          <w:sz w:val="24"/>
        </w:rPr>
      </w:pPr>
      <w:r>
        <w:rPr>
          <w:sz w:val="24"/>
        </w:rPr>
        <w:t xml:space="preserve">3. </w:t>
      </w:r>
      <w:r>
        <w:rPr>
          <w:rFonts w:hint="eastAsia"/>
          <w:sz w:val="24"/>
        </w:rPr>
        <w:t>乙方逾期交付货物的，乙方应按逾期交货总额每日千分之六向甲方支付违约金，由甲方从待付货款中扣除。逾期超过约定日期</w:t>
      </w:r>
      <w:r>
        <w:rPr>
          <w:sz w:val="24"/>
        </w:rPr>
        <w:t>10</w:t>
      </w:r>
      <w:r>
        <w:rPr>
          <w:rFonts w:hint="eastAsia"/>
          <w:sz w:val="24"/>
        </w:rPr>
        <w:t>个工作日不能交货的，甲方可解除本合同。乙方因逾期交货或因其他违约行为导致甲方解除合同的，乙方应向甲方支付合同总值</w:t>
      </w:r>
      <w:r>
        <w:rPr>
          <w:sz w:val="24"/>
        </w:rPr>
        <w:t>5%</w:t>
      </w:r>
      <w:r>
        <w:rPr>
          <w:rFonts w:hint="eastAsia"/>
          <w:sz w:val="24"/>
        </w:rPr>
        <w:t>的违约金，如造成甲方损失超过违约金的，超出部分由乙方继续承担赔偿责任。</w:t>
      </w:r>
    </w:p>
    <w:p>
      <w:pPr>
        <w:widowControl/>
        <w:snapToGrid w:val="0"/>
        <w:spacing w:line="360" w:lineRule="exact"/>
        <w:ind w:left="410" w:hanging="410"/>
        <w:jc w:val="left"/>
        <w:rPr>
          <w:sz w:val="24"/>
        </w:rPr>
      </w:pPr>
      <w:r>
        <w:rPr>
          <w:sz w:val="24"/>
        </w:rPr>
        <w:t xml:space="preserve">4. </w:t>
      </w:r>
      <w:r>
        <w:rPr>
          <w:rFonts w:hint="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widowControl/>
        <w:snapToGrid w:val="0"/>
        <w:spacing w:line="360" w:lineRule="exact"/>
        <w:jc w:val="left"/>
        <w:rPr>
          <w:b/>
          <w:sz w:val="24"/>
        </w:rPr>
      </w:pPr>
      <w:r>
        <w:rPr>
          <w:rFonts w:hint="eastAsia"/>
          <w:b/>
          <w:sz w:val="24"/>
        </w:rPr>
        <w:t>十六、不可抗力事件处理</w:t>
      </w:r>
    </w:p>
    <w:p>
      <w:pPr>
        <w:widowControl/>
        <w:snapToGrid w:val="0"/>
        <w:spacing w:line="360" w:lineRule="exact"/>
        <w:ind w:left="360" w:hanging="360"/>
        <w:jc w:val="left"/>
        <w:rPr>
          <w:sz w:val="24"/>
        </w:rPr>
      </w:pPr>
      <w:r>
        <w:rPr>
          <w:sz w:val="24"/>
        </w:rPr>
        <w:t xml:space="preserve">1. </w:t>
      </w:r>
      <w:r>
        <w:rPr>
          <w:rFonts w:hint="eastAsia"/>
          <w:sz w:val="24"/>
        </w:rPr>
        <w:t>在合同有效期内，任何一方因不可抗力事件导致不能履行合同，则合同履行期可延长，其延长期与不可抗力影响期相同。</w:t>
      </w:r>
    </w:p>
    <w:p>
      <w:pPr>
        <w:widowControl/>
        <w:snapToGrid w:val="0"/>
        <w:spacing w:line="360" w:lineRule="exact"/>
        <w:jc w:val="left"/>
        <w:rPr>
          <w:sz w:val="24"/>
        </w:rPr>
      </w:pPr>
      <w:r>
        <w:rPr>
          <w:sz w:val="24"/>
        </w:rPr>
        <w:t xml:space="preserve">2. </w:t>
      </w:r>
      <w:r>
        <w:rPr>
          <w:rFonts w:hint="eastAsia"/>
          <w:sz w:val="24"/>
        </w:rPr>
        <w:t>不可抗力事件发生后，应立即通知对方，并寄送有关权威机构出具的证明。</w:t>
      </w:r>
    </w:p>
    <w:p>
      <w:pPr>
        <w:widowControl/>
        <w:snapToGrid w:val="0"/>
        <w:spacing w:line="360" w:lineRule="exact"/>
        <w:jc w:val="left"/>
        <w:rPr>
          <w:sz w:val="24"/>
        </w:rPr>
      </w:pPr>
      <w:r>
        <w:rPr>
          <w:sz w:val="24"/>
        </w:rPr>
        <w:t xml:space="preserve">3. </w:t>
      </w:r>
      <w:r>
        <w:rPr>
          <w:rFonts w:hint="eastAsia"/>
          <w:sz w:val="24"/>
        </w:rPr>
        <w:t>不可抗力事件延续</w:t>
      </w:r>
      <w:r>
        <w:rPr>
          <w:sz w:val="24"/>
        </w:rPr>
        <w:t>120</w:t>
      </w:r>
      <w:r>
        <w:rPr>
          <w:rFonts w:hint="eastAsia"/>
          <w:sz w:val="24"/>
        </w:rPr>
        <w:t>天以上，双方应通过友好协商，确定是否继续履行合同。</w:t>
      </w:r>
    </w:p>
    <w:p>
      <w:pPr>
        <w:widowControl/>
        <w:snapToGrid w:val="0"/>
        <w:spacing w:line="360" w:lineRule="exact"/>
        <w:jc w:val="left"/>
        <w:rPr>
          <w:b/>
          <w:sz w:val="24"/>
        </w:rPr>
      </w:pPr>
      <w:r>
        <w:rPr>
          <w:rFonts w:hint="eastAsia"/>
          <w:b/>
          <w:sz w:val="24"/>
        </w:rPr>
        <w:t>十七、诉讼</w:t>
      </w:r>
    </w:p>
    <w:p>
      <w:pPr>
        <w:widowControl/>
        <w:snapToGrid w:val="0"/>
        <w:spacing w:line="360" w:lineRule="exact"/>
        <w:ind w:left="480" w:hanging="480"/>
        <w:jc w:val="left"/>
        <w:rPr>
          <w:sz w:val="24"/>
        </w:rPr>
      </w:pPr>
      <w:r>
        <w:rPr>
          <w:rFonts w:hint="eastAsia"/>
          <w:sz w:val="24"/>
        </w:rPr>
        <w:t>双方在执行合同中所发生的一切争议，应通过协商解决。如协商不成，可向甲方所在地</w:t>
      </w:r>
    </w:p>
    <w:p>
      <w:pPr>
        <w:widowControl/>
        <w:snapToGrid w:val="0"/>
        <w:spacing w:line="360" w:lineRule="exact"/>
        <w:ind w:left="480" w:hanging="480"/>
        <w:jc w:val="left"/>
        <w:rPr>
          <w:sz w:val="24"/>
        </w:rPr>
      </w:pPr>
      <w:r>
        <w:rPr>
          <w:rFonts w:hint="eastAsia"/>
          <w:sz w:val="24"/>
        </w:rPr>
        <w:t>法院起诉。</w:t>
      </w:r>
    </w:p>
    <w:p>
      <w:pPr>
        <w:widowControl/>
        <w:snapToGrid w:val="0"/>
        <w:spacing w:line="360" w:lineRule="exact"/>
        <w:jc w:val="left"/>
        <w:rPr>
          <w:b/>
          <w:sz w:val="24"/>
        </w:rPr>
      </w:pPr>
      <w:r>
        <w:rPr>
          <w:rFonts w:hint="eastAsia"/>
          <w:b/>
          <w:sz w:val="24"/>
        </w:rPr>
        <w:t>十八、合同生效及其它</w:t>
      </w:r>
    </w:p>
    <w:p>
      <w:pPr>
        <w:widowControl/>
        <w:snapToGrid w:val="0"/>
        <w:spacing w:line="360" w:lineRule="exact"/>
        <w:jc w:val="left"/>
        <w:rPr>
          <w:sz w:val="24"/>
        </w:rPr>
      </w:pPr>
      <w:r>
        <w:rPr>
          <w:sz w:val="24"/>
        </w:rPr>
        <w:t xml:space="preserve">1. </w:t>
      </w:r>
      <w:r>
        <w:rPr>
          <w:rFonts w:hint="eastAsia"/>
          <w:sz w:val="24"/>
        </w:rPr>
        <w:t>合同经双方法定代表人或授权代表签字并加盖单位公章后生效。</w:t>
      </w:r>
    </w:p>
    <w:p>
      <w:pPr>
        <w:widowControl/>
        <w:snapToGrid w:val="0"/>
        <w:spacing w:line="360" w:lineRule="exact"/>
        <w:jc w:val="left"/>
        <w:rPr>
          <w:sz w:val="24"/>
        </w:rPr>
      </w:pPr>
      <w:r>
        <w:rPr>
          <w:sz w:val="24"/>
        </w:rPr>
        <w:t>2.</w:t>
      </w:r>
      <w:r>
        <w:rPr>
          <w:rFonts w:hint="eastAsia"/>
          <w:sz w:val="24"/>
        </w:rPr>
        <w:t>合同执行中涉及采购资金和采购内容修改或补充的，须经财政部门审批，并签书面补充协议报政府采购监督管理部门备案，方可作为主合同不可分割的一部分。</w:t>
      </w:r>
    </w:p>
    <w:p>
      <w:pPr>
        <w:widowControl/>
        <w:snapToGrid w:val="0"/>
        <w:spacing w:line="360" w:lineRule="exact"/>
        <w:ind w:left="480" w:hanging="480"/>
        <w:jc w:val="left"/>
        <w:rPr>
          <w:sz w:val="24"/>
        </w:rPr>
      </w:pPr>
      <w:r>
        <w:rPr>
          <w:sz w:val="24"/>
        </w:rPr>
        <w:t>3.</w:t>
      </w:r>
      <w:r>
        <w:rPr>
          <w:rFonts w:hint="eastAsia"/>
          <w:sz w:val="24"/>
        </w:rPr>
        <w:t>本合同未尽事宜，遵照《合同法》有关条文执行。</w:t>
      </w:r>
    </w:p>
    <w:p>
      <w:pPr>
        <w:widowControl/>
        <w:snapToGrid w:val="0"/>
        <w:spacing w:line="360" w:lineRule="exact"/>
        <w:jc w:val="left"/>
        <w:rPr>
          <w:sz w:val="24"/>
        </w:rPr>
      </w:pPr>
      <w:r>
        <w:rPr>
          <w:sz w:val="24"/>
        </w:rPr>
        <w:t>4.</w:t>
      </w:r>
      <w:r>
        <w:rPr>
          <w:rFonts w:hint="eastAsia"/>
          <w:sz w:val="24"/>
        </w:rPr>
        <w:t>本合同正本一式四份，具有同等法律效力，甲乙双方各执一份；其他两份交由招标代理机构。</w:t>
      </w:r>
    </w:p>
    <w:p>
      <w:pPr>
        <w:widowControl/>
        <w:snapToGrid w:val="0"/>
        <w:spacing w:line="360" w:lineRule="exact"/>
        <w:jc w:val="left"/>
        <w:rPr>
          <w:sz w:val="24"/>
        </w:rPr>
      </w:pPr>
    </w:p>
    <w:p>
      <w:pPr>
        <w:widowControl/>
        <w:snapToGrid w:val="0"/>
        <w:spacing w:line="360" w:lineRule="exact"/>
        <w:jc w:val="left"/>
        <w:rPr>
          <w:sz w:val="24"/>
        </w:rPr>
      </w:pPr>
    </w:p>
    <w:p>
      <w:pPr>
        <w:widowControl/>
        <w:snapToGrid w:val="0"/>
        <w:spacing w:line="360" w:lineRule="exact"/>
        <w:ind w:left="480" w:hanging="480"/>
        <w:jc w:val="left"/>
        <w:rPr>
          <w:sz w:val="24"/>
        </w:rPr>
      </w:pPr>
      <w:r>
        <w:rPr>
          <w:rFonts w:hint="eastAsia"/>
          <w:sz w:val="24"/>
        </w:rPr>
        <w:t>甲方：</w:t>
      </w:r>
      <w:r>
        <w:rPr>
          <w:sz w:val="24"/>
        </w:rPr>
        <w:t xml:space="preserve">                                   </w:t>
      </w:r>
      <w:r>
        <w:rPr>
          <w:rFonts w:hint="eastAsia"/>
          <w:sz w:val="24"/>
        </w:rPr>
        <w:t>乙方：</w:t>
      </w:r>
    </w:p>
    <w:p>
      <w:pPr>
        <w:widowControl/>
        <w:snapToGrid w:val="0"/>
        <w:spacing w:line="360" w:lineRule="exact"/>
        <w:jc w:val="left"/>
        <w:rPr>
          <w:sz w:val="24"/>
        </w:rPr>
      </w:pPr>
      <w:r>
        <w:rPr>
          <w:rFonts w:hint="eastAsia"/>
          <w:sz w:val="24"/>
        </w:rPr>
        <w:t>地址：</w:t>
      </w:r>
      <w:r>
        <w:rPr>
          <w:sz w:val="24"/>
        </w:rPr>
        <w:t xml:space="preserve">                                   </w:t>
      </w:r>
      <w:r>
        <w:rPr>
          <w:rFonts w:hint="eastAsia"/>
          <w:sz w:val="24"/>
        </w:rPr>
        <w:t>地址：</w:t>
      </w:r>
    </w:p>
    <w:p>
      <w:pPr>
        <w:widowControl/>
        <w:snapToGrid w:val="0"/>
        <w:spacing w:line="360" w:lineRule="exact"/>
        <w:jc w:val="left"/>
        <w:rPr>
          <w:sz w:val="24"/>
        </w:rPr>
      </w:pPr>
      <w:r>
        <w:rPr>
          <w:rFonts w:hint="eastAsia"/>
          <w:sz w:val="24"/>
        </w:rPr>
        <w:t>法定（授权）代表人：</w:t>
      </w:r>
      <w:r>
        <w:rPr>
          <w:sz w:val="24"/>
        </w:rPr>
        <w:t xml:space="preserve">                     </w:t>
      </w:r>
      <w:r>
        <w:rPr>
          <w:rFonts w:hint="eastAsia"/>
          <w:sz w:val="24"/>
        </w:rPr>
        <w:t>法定（授权）代表人：</w:t>
      </w:r>
    </w:p>
    <w:p>
      <w:pPr>
        <w:widowControl/>
        <w:snapToGrid w:val="0"/>
        <w:spacing w:line="360" w:lineRule="exact"/>
        <w:jc w:val="left"/>
        <w:rPr>
          <w:sz w:val="24"/>
        </w:rPr>
      </w:pPr>
      <w:r>
        <w:rPr>
          <w:rFonts w:hint="eastAsia"/>
          <w:sz w:val="24"/>
        </w:rPr>
        <w:t>签字日期：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签字日期：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widowControl/>
        <w:snapToGrid w:val="0"/>
        <w:spacing w:line="360" w:lineRule="auto"/>
        <w:jc w:val="left"/>
        <w:rPr>
          <w:rFonts w:ascii="Arial" w:hAnsi="Arial"/>
          <w:sz w:val="24"/>
        </w:rPr>
      </w:pPr>
    </w:p>
    <w:p>
      <w:pPr>
        <w:widowControl/>
        <w:snapToGrid w:val="0"/>
        <w:spacing w:line="360" w:lineRule="auto"/>
        <w:jc w:val="center"/>
        <w:rPr>
          <w:b/>
          <w:sz w:val="30"/>
        </w:rPr>
      </w:pPr>
      <w:r>
        <w:br w:type="page"/>
      </w:r>
      <w:r>
        <w:rPr>
          <w:rFonts w:hint="eastAsia"/>
          <w:b/>
          <w:sz w:val="30"/>
        </w:rPr>
        <w:t>第六章　投标文件格式</w:t>
      </w:r>
    </w:p>
    <w:p>
      <w:pPr>
        <w:widowControl/>
        <w:snapToGrid w:val="0"/>
        <w:spacing w:line="360" w:lineRule="auto"/>
        <w:jc w:val="left"/>
        <w:rPr>
          <w:b/>
          <w:sz w:val="24"/>
        </w:rPr>
      </w:pPr>
    </w:p>
    <w:p>
      <w:pPr>
        <w:widowControl/>
        <w:snapToGrid w:val="0"/>
        <w:spacing w:line="360" w:lineRule="auto"/>
        <w:jc w:val="left"/>
        <w:rPr>
          <w:b/>
          <w:sz w:val="24"/>
        </w:rPr>
      </w:pPr>
      <w:r>
        <w:rPr>
          <w:rFonts w:hint="eastAsia"/>
          <w:b/>
          <w:sz w:val="24"/>
        </w:rPr>
        <w:t>说明：对于要求供应商在投标文件中提供，而采购文件中无相应格式的，由供应商自拟格式。</w:t>
      </w:r>
    </w:p>
    <w:p>
      <w:pPr>
        <w:widowControl/>
        <w:snapToGrid w:val="0"/>
        <w:spacing w:before="50" w:after="50" w:line="400" w:lineRule="exact"/>
        <w:jc w:val="left"/>
        <w:rPr>
          <w:color w:val="000000"/>
          <w:sz w:val="32"/>
        </w:rPr>
      </w:pPr>
    </w:p>
    <w:p>
      <w:pPr>
        <w:widowControl/>
        <w:snapToGrid w:val="0"/>
        <w:spacing w:before="120" w:after="50" w:line="400" w:lineRule="exact"/>
        <w:jc w:val="center"/>
        <w:rPr>
          <w:b/>
          <w:color w:val="000000"/>
          <w:sz w:val="24"/>
        </w:rPr>
      </w:pPr>
      <w:r>
        <w:rPr>
          <w:rFonts w:hint="eastAsia"/>
          <w:b/>
          <w:color w:val="000000"/>
          <w:sz w:val="24"/>
        </w:rPr>
        <w:t>一、投标文件外层包装封面格式</w:t>
      </w:r>
    </w:p>
    <w:p>
      <w:pPr>
        <w:widowControl/>
        <w:numPr>
          <w:ilvl w:val="3"/>
          <w:numId w:val="6"/>
        </w:numPr>
        <w:snapToGrid w:val="0"/>
        <w:spacing w:before="120" w:after="50" w:line="400" w:lineRule="exact"/>
        <w:ind w:left="0" w:firstLine="0"/>
        <w:jc w:val="left"/>
        <w:rPr>
          <w:b/>
          <w:color w:val="000000"/>
          <w:sz w:val="24"/>
        </w:rPr>
      </w:pPr>
      <w:r>
        <w:rPr>
          <w:rFonts w:hint="eastAsia"/>
          <w:b/>
          <w:color w:val="000000"/>
          <w:sz w:val="24"/>
        </w:rPr>
        <w:t>投标文件的外包装封面格式：</w:t>
      </w:r>
      <w:r>
        <w:rPr>
          <w:b/>
          <w:color w:val="000000"/>
          <w:sz w:val="24"/>
        </w:rPr>
        <w:t>(</w:t>
      </w:r>
      <w:r>
        <w:rPr>
          <w:rFonts w:hint="eastAsia"/>
          <w:b/>
          <w:color w:val="000000"/>
          <w:sz w:val="24"/>
        </w:rPr>
        <w:t>可选用</w:t>
      </w:r>
      <w:r>
        <w:rPr>
          <w:b/>
          <w:color w:val="000000"/>
          <w:sz w:val="24"/>
        </w:rPr>
        <w:t>)</w:t>
      </w:r>
    </w:p>
    <w:p>
      <w:pPr>
        <w:widowControl/>
        <w:snapToGrid w:val="0"/>
        <w:spacing w:before="120" w:after="50" w:line="400" w:lineRule="exact"/>
        <w:jc w:val="left"/>
        <w:rPr>
          <w:color w:val="000000"/>
          <w:sz w:val="24"/>
        </w:rPr>
      </w:pPr>
    </w:p>
    <w:p>
      <w:pPr>
        <w:widowControl/>
        <w:snapToGrid w:val="0"/>
        <w:spacing w:before="120" w:after="50" w:line="400" w:lineRule="exact"/>
        <w:jc w:val="center"/>
        <w:rPr>
          <w:color w:val="000000"/>
          <w:sz w:val="24"/>
        </w:rPr>
      </w:pPr>
    </w:p>
    <w:p>
      <w:pPr>
        <w:widowControl/>
        <w:snapToGrid w:val="0"/>
        <w:spacing w:before="120" w:after="50" w:line="400" w:lineRule="exact"/>
        <w:jc w:val="center"/>
        <w:rPr>
          <w:b/>
          <w:color w:val="000000"/>
          <w:sz w:val="24"/>
        </w:rPr>
      </w:pPr>
      <w:r>
        <w:rPr>
          <w:rFonts w:hint="eastAsia"/>
          <w:b/>
          <w:color w:val="000000"/>
          <w:sz w:val="24"/>
        </w:rPr>
        <w:t>投标文件</w:t>
      </w:r>
    </w:p>
    <w:p>
      <w:pPr>
        <w:widowControl/>
        <w:snapToGrid w:val="0"/>
        <w:spacing w:before="120" w:after="50" w:line="400" w:lineRule="exact"/>
        <w:jc w:val="left"/>
        <w:rPr>
          <w:color w:val="000000"/>
          <w:sz w:val="24"/>
        </w:rPr>
      </w:pPr>
    </w:p>
    <w:p>
      <w:pPr>
        <w:widowControl/>
        <w:snapToGrid w:val="0"/>
        <w:spacing w:before="50" w:after="50" w:line="400" w:lineRule="exact"/>
        <w:ind w:firstLine="1020"/>
        <w:jc w:val="left"/>
        <w:rPr>
          <w:color w:val="000000"/>
          <w:sz w:val="24"/>
        </w:rPr>
      </w:pPr>
      <w:r>
        <w:rPr>
          <w:rFonts w:hint="eastAsia"/>
          <w:color w:val="000000"/>
          <w:sz w:val="24"/>
        </w:rPr>
        <w:t>项目名称：长兴县油烟在线监测系统项目</w:t>
      </w:r>
    </w:p>
    <w:p>
      <w:pPr>
        <w:widowControl/>
        <w:snapToGrid w:val="0"/>
        <w:spacing w:before="120" w:after="50" w:line="400" w:lineRule="exact"/>
        <w:ind w:firstLine="960"/>
        <w:jc w:val="left"/>
        <w:rPr>
          <w:color w:val="000000"/>
          <w:sz w:val="24"/>
        </w:rPr>
      </w:pPr>
      <w:r>
        <w:rPr>
          <w:rFonts w:hint="eastAsia"/>
          <w:color w:val="000000"/>
          <w:sz w:val="24"/>
        </w:rPr>
        <w:t>项目编号：</w:t>
      </w:r>
      <w:r>
        <w:rPr>
          <w:rFonts w:ascii="黑体" w:eastAsia="黑体"/>
          <w:sz w:val="30"/>
        </w:rPr>
        <w:t>HZJNCG-2019-18</w:t>
      </w:r>
      <w:r>
        <w:rPr>
          <w:color w:val="000000"/>
          <w:sz w:val="24"/>
        </w:rPr>
        <w:t xml:space="preserve">    </w:t>
      </w:r>
    </w:p>
    <w:p>
      <w:pPr>
        <w:widowControl/>
        <w:snapToGrid w:val="0"/>
        <w:spacing w:before="50" w:after="50" w:line="400" w:lineRule="exact"/>
        <w:ind w:firstLine="1020"/>
        <w:jc w:val="left"/>
        <w:rPr>
          <w:color w:val="000000"/>
          <w:sz w:val="24"/>
        </w:rPr>
      </w:pPr>
      <w:r>
        <w:rPr>
          <w:rFonts w:hint="eastAsia"/>
          <w:color w:val="000000"/>
          <w:sz w:val="24"/>
        </w:rPr>
        <w:t>投标文件名称：资信</w:t>
      </w:r>
      <w:r>
        <w:rPr>
          <w:color w:val="000000"/>
          <w:sz w:val="24"/>
        </w:rPr>
        <w:t>/</w:t>
      </w:r>
      <w:r>
        <w:rPr>
          <w:rFonts w:hint="eastAsia"/>
          <w:color w:val="000000"/>
          <w:sz w:val="24"/>
        </w:rPr>
        <w:t>商务文件、技术文件、报价文件</w:t>
      </w:r>
    </w:p>
    <w:p>
      <w:pPr>
        <w:widowControl/>
        <w:snapToGrid w:val="0"/>
        <w:spacing w:before="50" w:after="50" w:line="400" w:lineRule="exact"/>
        <w:ind w:firstLine="998"/>
        <w:jc w:val="left"/>
        <w:rPr>
          <w:color w:val="000000"/>
          <w:sz w:val="24"/>
        </w:rPr>
      </w:pPr>
      <w:r>
        <w:rPr>
          <w:rFonts w:hint="eastAsia"/>
          <w:color w:val="000000"/>
          <w:sz w:val="24"/>
        </w:rPr>
        <w:t>投标人名称：</w:t>
      </w:r>
    </w:p>
    <w:p>
      <w:pPr>
        <w:widowControl/>
        <w:snapToGrid w:val="0"/>
        <w:spacing w:before="50" w:after="50" w:line="400" w:lineRule="exact"/>
        <w:ind w:firstLine="998"/>
        <w:jc w:val="left"/>
        <w:rPr>
          <w:color w:val="000000"/>
          <w:sz w:val="24"/>
        </w:rPr>
      </w:pPr>
      <w:r>
        <w:rPr>
          <w:rFonts w:hint="eastAsia"/>
          <w:color w:val="000000"/>
          <w:sz w:val="24"/>
        </w:rPr>
        <w:t>投标人地址：</w:t>
      </w:r>
    </w:p>
    <w:p>
      <w:pPr>
        <w:widowControl/>
        <w:snapToGrid w:val="0"/>
        <w:spacing w:before="50" w:after="50" w:line="400" w:lineRule="exact"/>
        <w:ind w:firstLine="960"/>
        <w:jc w:val="left"/>
        <w:rPr>
          <w:color w:val="000000"/>
          <w:sz w:val="24"/>
        </w:rPr>
      </w:pPr>
      <w:r>
        <w:rPr>
          <w:rFonts w:hint="eastAsia"/>
          <w:color w:val="000000"/>
          <w:sz w:val="24"/>
        </w:rPr>
        <w:t>在年月日时分之前不得启封</w:t>
      </w:r>
    </w:p>
    <w:p>
      <w:pPr>
        <w:widowControl/>
        <w:snapToGrid w:val="0"/>
        <w:spacing w:before="120" w:after="50" w:line="400" w:lineRule="exact"/>
        <w:ind w:firstLine="4080"/>
        <w:jc w:val="left"/>
        <w:rPr>
          <w:color w:val="000000"/>
          <w:sz w:val="24"/>
        </w:rPr>
      </w:pPr>
    </w:p>
    <w:p>
      <w:pPr>
        <w:widowControl/>
        <w:snapToGrid w:val="0"/>
        <w:spacing w:before="120" w:after="50" w:line="400" w:lineRule="exact"/>
        <w:ind w:firstLine="645"/>
        <w:jc w:val="center"/>
        <w:rPr>
          <w:color w:val="000000"/>
          <w:sz w:val="24"/>
        </w:rPr>
      </w:pPr>
      <w:r>
        <w:rPr>
          <w:rFonts w:hint="eastAsia"/>
          <w:color w:val="000000"/>
          <w:sz w:val="24"/>
        </w:rPr>
        <w:t>年月日</w:t>
      </w:r>
    </w:p>
    <w:p>
      <w:pPr>
        <w:widowControl/>
        <w:snapToGrid w:val="0"/>
        <w:spacing w:before="120" w:after="50" w:line="400" w:lineRule="exact"/>
        <w:jc w:val="center"/>
        <w:rPr>
          <w:color w:val="000000"/>
          <w:sz w:val="20"/>
        </w:rPr>
      </w:pPr>
    </w:p>
    <w:p>
      <w:pPr>
        <w:widowControl/>
        <w:snapToGrid w:val="0"/>
        <w:spacing w:before="120" w:after="50" w:line="400" w:lineRule="exact"/>
        <w:jc w:val="center"/>
        <w:rPr>
          <w:color w:val="000000"/>
          <w:sz w:val="20"/>
        </w:rPr>
      </w:pPr>
    </w:p>
    <w:p>
      <w:pPr>
        <w:widowControl/>
        <w:snapToGrid w:val="0"/>
        <w:spacing w:before="120" w:after="50" w:line="400" w:lineRule="exact"/>
        <w:jc w:val="center"/>
        <w:rPr>
          <w:b/>
          <w:color w:val="000000"/>
          <w:sz w:val="24"/>
        </w:rPr>
      </w:pPr>
      <w:r>
        <w:br w:type="page"/>
      </w:r>
      <w:r>
        <w:rPr>
          <w:rFonts w:hint="eastAsia"/>
          <w:b/>
          <w:color w:val="000000"/>
          <w:sz w:val="24"/>
        </w:rPr>
        <w:t>二、资信</w:t>
      </w:r>
      <w:r>
        <w:rPr>
          <w:b/>
          <w:color w:val="000000"/>
          <w:sz w:val="24"/>
        </w:rPr>
        <w:t>/</w:t>
      </w:r>
      <w:r>
        <w:rPr>
          <w:rFonts w:hint="eastAsia"/>
          <w:b/>
          <w:color w:val="000000"/>
          <w:sz w:val="24"/>
        </w:rPr>
        <w:t>商务、技术文件格式</w:t>
      </w:r>
    </w:p>
    <w:p>
      <w:pPr>
        <w:widowControl/>
        <w:snapToGrid w:val="0"/>
        <w:spacing w:before="120" w:after="50" w:line="400" w:lineRule="exact"/>
        <w:jc w:val="center"/>
        <w:rPr>
          <w:color w:val="000000"/>
          <w:sz w:val="24"/>
        </w:rPr>
      </w:pPr>
    </w:p>
    <w:p>
      <w:pPr>
        <w:widowControl/>
        <w:numPr>
          <w:ilvl w:val="3"/>
          <w:numId w:val="6"/>
        </w:numPr>
        <w:snapToGrid w:val="0"/>
        <w:spacing w:before="120" w:after="50" w:line="400" w:lineRule="exact"/>
        <w:ind w:left="0" w:firstLine="0"/>
        <w:jc w:val="left"/>
        <w:rPr>
          <w:b/>
          <w:color w:val="000000"/>
          <w:sz w:val="24"/>
        </w:rPr>
      </w:pPr>
      <w:r>
        <w:rPr>
          <w:rFonts w:hint="eastAsia"/>
          <w:b/>
          <w:color w:val="000000"/>
          <w:sz w:val="24"/>
        </w:rPr>
        <w:t>资信</w:t>
      </w:r>
      <w:r>
        <w:rPr>
          <w:b/>
          <w:color w:val="000000"/>
          <w:sz w:val="24"/>
        </w:rPr>
        <w:t>/</w:t>
      </w:r>
      <w:r>
        <w:rPr>
          <w:rFonts w:hint="eastAsia"/>
          <w:b/>
          <w:color w:val="000000"/>
          <w:sz w:val="24"/>
        </w:rPr>
        <w:t>商务、技术文件的外包装封面格式（不可缺）：</w:t>
      </w:r>
    </w:p>
    <w:p>
      <w:pPr>
        <w:widowControl/>
        <w:snapToGrid w:val="0"/>
        <w:spacing w:before="120" w:after="50" w:line="400" w:lineRule="exact"/>
        <w:jc w:val="left"/>
        <w:rPr>
          <w:color w:val="000000"/>
          <w:sz w:val="24"/>
        </w:rPr>
      </w:pPr>
    </w:p>
    <w:p>
      <w:pPr>
        <w:widowControl/>
        <w:snapToGrid w:val="0"/>
        <w:spacing w:before="120" w:after="50" w:line="400" w:lineRule="exact"/>
        <w:jc w:val="center"/>
        <w:rPr>
          <w:color w:val="000000"/>
          <w:sz w:val="24"/>
        </w:rPr>
      </w:pPr>
    </w:p>
    <w:p>
      <w:pPr>
        <w:widowControl/>
        <w:snapToGrid w:val="0"/>
        <w:spacing w:before="120" w:after="50" w:line="400" w:lineRule="exact"/>
        <w:jc w:val="center"/>
        <w:rPr>
          <w:b/>
          <w:color w:val="000000"/>
          <w:sz w:val="24"/>
        </w:rPr>
      </w:pPr>
      <w:r>
        <w:rPr>
          <w:rFonts w:hint="eastAsia"/>
          <w:b/>
          <w:color w:val="000000"/>
          <w:sz w:val="24"/>
        </w:rPr>
        <w:t>资信</w:t>
      </w:r>
      <w:r>
        <w:rPr>
          <w:b/>
          <w:color w:val="000000"/>
          <w:sz w:val="24"/>
        </w:rPr>
        <w:t>/</w:t>
      </w:r>
      <w:r>
        <w:rPr>
          <w:rFonts w:hint="eastAsia"/>
          <w:b/>
          <w:color w:val="000000"/>
          <w:sz w:val="24"/>
        </w:rPr>
        <w:t>商务、技术文件</w:t>
      </w:r>
    </w:p>
    <w:p>
      <w:pPr>
        <w:widowControl/>
        <w:snapToGrid w:val="0"/>
        <w:spacing w:before="120" w:after="50" w:line="400" w:lineRule="exact"/>
        <w:jc w:val="left"/>
        <w:rPr>
          <w:color w:val="000000"/>
          <w:sz w:val="24"/>
        </w:rPr>
      </w:pPr>
    </w:p>
    <w:p>
      <w:pPr>
        <w:widowControl/>
        <w:snapToGrid w:val="0"/>
        <w:spacing w:before="120" w:after="50" w:line="400" w:lineRule="exact"/>
        <w:ind w:firstLine="1080"/>
        <w:jc w:val="left"/>
        <w:rPr>
          <w:color w:val="000000"/>
          <w:sz w:val="24"/>
        </w:rPr>
      </w:pPr>
      <w:r>
        <w:rPr>
          <w:rFonts w:hint="eastAsia"/>
          <w:color w:val="000000"/>
          <w:sz w:val="24"/>
        </w:rPr>
        <w:t>项目名称：长兴县油烟在线监测系统项目</w:t>
      </w:r>
    </w:p>
    <w:p>
      <w:pPr>
        <w:widowControl/>
        <w:snapToGrid w:val="0"/>
        <w:spacing w:before="120" w:after="50" w:line="400" w:lineRule="exact"/>
        <w:ind w:firstLine="1080"/>
        <w:jc w:val="left"/>
        <w:rPr>
          <w:color w:val="000000"/>
          <w:sz w:val="24"/>
        </w:rPr>
      </w:pPr>
      <w:r>
        <w:rPr>
          <w:rFonts w:hint="eastAsia"/>
          <w:color w:val="000000"/>
          <w:sz w:val="24"/>
        </w:rPr>
        <w:t>项目编号：</w:t>
      </w:r>
      <w:r>
        <w:rPr>
          <w:rFonts w:ascii="黑体" w:eastAsia="黑体"/>
          <w:sz w:val="30"/>
        </w:rPr>
        <w:t>HZJNCG-2019-18</w:t>
      </w:r>
      <w:r>
        <w:rPr>
          <w:color w:val="000000"/>
          <w:sz w:val="24"/>
        </w:rPr>
        <w:t xml:space="preserve">     </w:t>
      </w:r>
    </w:p>
    <w:p>
      <w:pPr>
        <w:widowControl/>
        <w:snapToGrid w:val="0"/>
        <w:spacing w:before="120" w:after="50" w:line="400" w:lineRule="exact"/>
        <w:ind w:firstLine="1080"/>
        <w:jc w:val="left"/>
        <w:rPr>
          <w:color w:val="000000"/>
          <w:sz w:val="24"/>
        </w:rPr>
      </w:pPr>
      <w:r>
        <w:rPr>
          <w:rFonts w:hint="eastAsia"/>
          <w:color w:val="000000"/>
          <w:sz w:val="24"/>
        </w:rPr>
        <w:t>投标人名称：</w:t>
      </w:r>
    </w:p>
    <w:p>
      <w:pPr>
        <w:widowControl/>
        <w:snapToGrid w:val="0"/>
        <w:spacing w:before="50" w:after="50" w:line="400" w:lineRule="exact"/>
        <w:ind w:firstLine="1116"/>
        <w:jc w:val="left"/>
        <w:rPr>
          <w:color w:val="000000"/>
          <w:sz w:val="24"/>
        </w:rPr>
      </w:pPr>
      <w:r>
        <w:rPr>
          <w:rFonts w:hint="eastAsia"/>
          <w:color w:val="000000"/>
          <w:sz w:val="24"/>
        </w:rPr>
        <w:t>投标人地址：</w:t>
      </w:r>
    </w:p>
    <w:p>
      <w:pPr>
        <w:widowControl/>
        <w:snapToGrid w:val="0"/>
        <w:spacing w:before="50" w:after="50" w:line="400" w:lineRule="exact"/>
        <w:ind w:firstLine="1080"/>
        <w:jc w:val="left"/>
        <w:rPr>
          <w:color w:val="000000"/>
          <w:sz w:val="24"/>
        </w:rPr>
      </w:pPr>
      <w:r>
        <w:rPr>
          <w:rFonts w:hint="eastAsia"/>
          <w:color w:val="000000"/>
          <w:sz w:val="24"/>
        </w:rPr>
        <w:t>在年月日时分之前不得启封</w:t>
      </w:r>
    </w:p>
    <w:p>
      <w:pPr>
        <w:widowControl/>
        <w:snapToGrid w:val="0"/>
        <w:spacing w:before="50" w:after="50" w:line="400" w:lineRule="exact"/>
        <w:ind w:firstLine="1498"/>
        <w:jc w:val="left"/>
        <w:rPr>
          <w:color w:val="000000"/>
          <w:sz w:val="36"/>
        </w:rPr>
      </w:pPr>
    </w:p>
    <w:p>
      <w:pPr>
        <w:widowControl/>
        <w:snapToGrid w:val="0"/>
        <w:spacing w:before="120" w:after="50" w:line="400" w:lineRule="exact"/>
        <w:ind w:firstLine="645"/>
        <w:jc w:val="center"/>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widowControl/>
        <w:snapToGrid w:val="0"/>
        <w:spacing w:before="120" w:after="50" w:line="400" w:lineRule="exact"/>
        <w:jc w:val="center"/>
        <w:rPr>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snapToGrid w:val="0"/>
        <w:spacing w:before="120" w:after="50" w:line="400" w:lineRule="exact"/>
        <w:jc w:val="left"/>
        <w:rPr>
          <w:b/>
          <w:color w:val="000000"/>
          <w:sz w:val="24"/>
        </w:rPr>
      </w:pPr>
    </w:p>
    <w:p>
      <w:pPr>
        <w:widowControl/>
        <w:numPr>
          <w:ilvl w:val="3"/>
          <w:numId w:val="6"/>
        </w:numPr>
        <w:snapToGrid w:val="0"/>
        <w:spacing w:before="120" w:after="50" w:line="400" w:lineRule="exact"/>
        <w:ind w:left="0" w:firstLine="0"/>
        <w:jc w:val="left"/>
        <w:rPr>
          <w:b/>
          <w:color w:val="000000"/>
          <w:sz w:val="24"/>
        </w:rPr>
      </w:pPr>
      <w:r>
        <w:rPr>
          <w:rFonts w:hint="eastAsia"/>
          <w:b/>
          <w:color w:val="000000"/>
          <w:sz w:val="24"/>
        </w:rPr>
        <w:t>资信</w:t>
      </w:r>
      <w:r>
        <w:rPr>
          <w:b/>
          <w:color w:val="000000"/>
          <w:sz w:val="24"/>
        </w:rPr>
        <w:t>/</w:t>
      </w:r>
      <w:r>
        <w:rPr>
          <w:rFonts w:hint="eastAsia"/>
          <w:b/>
          <w:color w:val="000000"/>
          <w:sz w:val="24"/>
        </w:rPr>
        <w:t>商务、技术文件封面格式：</w:t>
      </w:r>
    </w:p>
    <w:p>
      <w:pPr>
        <w:widowControl/>
        <w:snapToGrid w:val="0"/>
        <w:spacing w:before="120" w:after="50" w:line="400" w:lineRule="exact"/>
        <w:jc w:val="left"/>
        <w:rPr>
          <w:b/>
          <w:color w:val="000000"/>
          <w:sz w:val="32"/>
        </w:rPr>
      </w:pPr>
      <w:r>
        <w:rPr>
          <w:rFonts w:hint="eastAsia"/>
          <w:b/>
          <w:color w:val="000000"/>
          <w:sz w:val="20"/>
        </w:rPr>
        <w:t>正本</w:t>
      </w:r>
      <w:r>
        <w:rPr>
          <w:b/>
          <w:color w:val="000000"/>
          <w:sz w:val="20"/>
        </w:rPr>
        <w:t>/</w:t>
      </w:r>
      <w:r>
        <w:rPr>
          <w:rFonts w:hint="eastAsia"/>
          <w:b/>
          <w:color w:val="000000"/>
          <w:sz w:val="20"/>
        </w:rPr>
        <w:t>或副本</w:t>
      </w:r>
    </w:p>
    <w:p>
      <w:pPr>
        <w:widowControl/>
        <w:snapToGrid w:val="0"/>
        <w:spacing w:before="120" w:after="50" w:line="400" w:lineRule="exact"/>
        <w:jc w:val="center"/>
        <w:rPr>
          <w:b/>
          <w:color w:val="000000"/>
          <w:sz w:val="24"/>
        </w:rPr>
      </w:pPr>
      <w:r>
        <w:rPr>
          <w:rFonts w:hint="eastAsia"/>
          <w:b/>
          <w:color w:val="000000"/>
          <w:sz w:val="24"/>
        </w:rPr>
        <w:t>资信</w:t>
      </w:r>
      <w:r>
        <w:rPr>
          <w:b/>
          <w:color w:val="000000"/>
          <w:sz w:val="24"/>
        </w:rPr>
        <w:t>/</w:t>
      </w:r>
      <w:r>
        <w:rPr>
          <w:rFonts w:hint="eastAsia"/>
          <w:b/>
          <w:color w:val="000000"/>
          <w:sz w:val="24"/>
        </w:rPr>
        <w:t>商务、技术文件</w:t>
      </w:r>
    </w:p>
    <w:p>
      <w:pPr>
        <w:widowControl/>
        <w:snapToGrid w:val="0"/>
        <w:spacing w:before="120" w:after="50" w:line="400" w:lineRule="exact"/>
        <w:jc w:val="left"/>
        <w:rPr>
          <w:color w:val="000000"/>
          <w:sz w:val="24"/>
        </w:rPr>
      </w:pPr>
    </w:p>
    <w:p>
      <w:pPr>
        <w:widowControl/>
        <w:snapToGrid w:val="0"/>
        <w:spacing w:before="120" w:after="50" w:line="400" w:lineRule="exact"/>
        <w:ind w:firstLine="1068"/>
        <w:jc w:val="left"/>
        <w:rPr>
          <w:color w:val="000000"/>
          <w:sz w:val="24"/>
        </w:rPr>
      </w:pPr>
      <w:r>
        <w:rPr>
          <w:rFonts w:hint="eastAsia"/>
          <w:color w:val="000000"/>
          <w:sz w:val="24"/>
        </w:rPr>
        <w:t>项目名称：长兴县油烟在线监测系统项目</w:t>
      </w:r>
    </w:p>
    <w:p>
      <w:pPr>
        <w:widowControl/>
        <w:snapToGrid w:val="0"/>
        <w:spacing w:before="120" w:after="50" w:line="400" w:lineRule="exact"/>
        <w:ind w:firstLine="1080"/>
        <w:jc w:val="left"/>
        <w:rPr>
          <w:color w:val="000000"/>
          <w:sz w:val="24"/>
        </w:rPr>
      </w:pPr>
      <w:r>
        <w:rPr>
          <w:rFonts w:hint="eastAsia"/>
          <w:color w:val="000000"/>
          <w:sz w:val="24"/>
        </w:rPr>
        <w:t>项目编号：</w:t>
      </w:r>
      <w:r>
        <w:rPr>
          <w:color w:val="000000"/>
          <w:sz w:val="24"/>
        </w:rPr>
        <w:t xml:space="preserve"> </w:t>
      </w:r>
      <w:r>
        <w:rPr>
          <w:rFonts w:ascii="黑体" w:eastAsia="黑体"/>
          <w:sz w:val="30"/>
        </w:rPr>
        <w:t>HZJNCG-2019-18</w:t>
      </w:r>
      <w:r>
        <w:rPr>
          <w:color w:val="000000"/>
          <w:sz w:val="24"/>
        </w:rPr>
        <w:t xml:space="preserve">  </w:t>
      </w:r>
    </w:p>
    <w:p>
      <w:pPr>
        <w:widowControl/>
        <w:snapToGrid w:val="0"/>
        <w:spacing w:before="120" w:after="50" w:line="400" w:lineRule="exact"/>
        <w:ind w:firstLine="1080"/>
        <w:jc w:val="left"/>
        <w:rPr>
          <w:color w:val="000000"/>
          <w:sz w:val="24"/>
        </w:rPr>
      </w:pPr>
      <w:r>
        <w:rPr>
          <w:rFonts w:hint="eastAsia"/>
          <w:color w:val="000000"/>
          <w:sz w:val="24"/>
        </w:rPr>
        <w:t>投标人名称：</w:t>
      </w:r>
    </w:p>
    <w:p>
      <w:pPr>
        <w:widowControl/>
        <w:snapToGrid w:val="0"/>
        <w:spacing w:before="50" w:after="50" w:line="400" w:lineRule="exact"/>
        <w:ind w:firstLine="1116"/>
        <w:jc w:val="left"/>
        <w:rPr>
          <w:color w:val="000000"/>
          <w:sz w:val="24"/>
        </w:rPr>
      </w:pPr>
      <w:r>
        <w:rPr>
          <w:rFonts w:hint="eastAsia"/>
          <w:color w:val="000000"/>
          <w:sz w:val="24"/>
        </w:rPr>
        <w:t>投标人地址：</w:t>
      </w:r>
    </w:p>
    <w:p>
      <w:pPr>
        <w:widowControl/>
        <w:snapToGrid w:val="0"/>
        <w:spacing w:before="50" w:after="50" w:line="400" w:lineRule="exact"/>
        <w:ind w:firstLine="1498"/>
        <w:jc w:val="left"/>
        <w:rPr>
          <w:color w:val="000000"/>
          <w:sz w:val="36"/>
        </w:rPr>
      </w:pPr>
    </w:p>
    <w:p>
      <w:pPr>
        <w:widowControl/>
        <w:snapToGrid w:val="0"/>
        <w:spacing w:before="120" w:after="50" w:line="400" w:lineRule="exact"/>
        <w:ind w:firstLine="4080"/>
        <w:jc w:val="left"/>
        <w:rPr>
          <w:color w:val="000000"/>
          <w:sz w:val="24"/>
        </w:rPr>
      </w:pPr>
    </w:p>
    <w:p>
      <w:pPr>
        <w:widowControl/>
        <w:snapToGrid w:val="0"/>
        <w:spacing w:before="50" w:after="50" w:line="400" w:lineRule="exact"/>
        <w:ind w:firstLine="1200"/>
        <w:jc w:val="lef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widowControl/>
        <w:snapToGrid w:val="0"/>
        <w:spacing w:before="120" w:after="50" w:line="400" w:lineRule="exact"/>
        <w:jc w:val="left"/>
        <w:rPr>
          <w:color w:val="000000"/>
          <w:sz w:val="24"/>
        </w:rPr>
      </w:pPr>
      <w:r>
        <w:br w:type="page"/>
      </w:r>
      <w:r>
        <w:rPr>
          <w:rFonts w:hint="eastAsia"/>
          <w:b/>
          <w:color w:val="000000"/>
          <w:sz w:val="24"/>
        </w:rPr>
        <w:t>资信</w:t>
      </w:r>
      <w:r>
        <w:rPr>
          <w:b/>
          <w:color w:val="000000"/>
          <w:sz w:val="24"/>
        </w:rPr>
        <w:t>/</w:t>
      </w:r>
      <w:r>
        <w:rPr>
          <w:rFonts w:hint="eastAsia"/>
          <w:b/>
          <w:color w:val="000000"/>
          <w:sz w:val="24"/>
        </w:rPr>
        <w:t>商务、技术文件目录</w:t>
      </w:r>
    </w:p>
    <w:p>
      <w:pPr>
        <w:widowControl/>
        <w:snapToGrid w:val="0"/>
        <w:spacing w:before="50" w:after="50" w:line="400" w:lineRule="exact"/>
        <w:jc w:val="left"/>
        <w:rPr>
          <w:color w:val="000000"/>
          <w:sz w:val="24"/>
        </w:rPr>
      </w:pPr>
    </w:p>
    <w:p>
      <w:pPr>
        <w:widowControl/>
        <w:autoSpaceDE w:val="0"/>
        <w:autoSpaceDN w:val="0"/>
        <w:snapToGrid w:val="0"/>
        <w:spacing w:before="120"/>
        <w:ind w:firstLine="472"/>
        <w:jc w:val="left"/>
        <w:rPr>
          <w:b/>
          <w:sz w:val="24"/>
        </w:rPr>
      </w:pPr>
      <w:r>
        <w:rPr>
          <w:b/>
          <w:sz w:val="24"/>
        </w:rPr>
        <w:t>1.</w:t>
      </w:r>
      <w:r>
        <w:rPr>
          <w:rFonts w:hint="eastAsia"/>
          <w:b/>
          <w:sz w:val="24"/>
        </w:rPr>
        <w:t>资信及商务文件：</w:t>
      </w:r>
    </w:p>
    <w:p>
      <w:pPr>
        <w:widowControl/>
        <w:autoSpaceDE w:val="0"/>
        <w:autoSpaceDN w:val="0"/>
        <w:snapToGrid w:val="0"/>
        <w:spacing w:line="360" w:lineRule="auto"/>
        <w:ind w:firstLine="472"/>
        <w:jc w:val="left"/>
        <w:rPr>
          <w:sz w:val="24"/>
        </w:rPr>
      </w:pPr>
      <w:r>
        <w:rPr>
          <w:rFonts w:hint="eastAsia"/>
          <w:sz w:val="24"/>
        </w:rPr>
        <w:t>（</w:t>
      </w:r>
      <w:r>
        <w:rPr>
          <w:sz w:val="24"/>
        </w:rPr>
        <w:t>1</w:t>
      </w:r>
      <w:r>
        <w:rPr>
          <w:rFonts w:hint="eastAsia"/>
          <w:sz w:val="24"/>
        </w:rPr>
        <w:t>）投标声明书</w:t>
      </w:r>
      <w:r>
        <w:rPr>
          <w:sz w:val="24"/>
        </w:rPr>
        <w:t xml:space="preserve"> (</w:t>
      </w:r>
      <w:r>
        <w:rPr>
          <w:rFonts w:hint="eastAsia"/>
          <w:sz w:val="24"/>
        </w:rPr>
        <w:t>格式见附件</w:t>
      </w:r>
      <w:r>
        <w:rPr>
          <w:sz w:val="24"/>
        </w:rPr>
        <w:t xml:space="preserve">) </w:t>
      </w:r>
      <w:r>
        <w:rPr>
          <w:rFonts w:hint="eastAsia"/>
          <w:sz w:val="24"/>
        </w:rPr>
        <w:t>；</w:t>
      </w:r>
    </w:p>
    <w:p>
      <w:pPr>
        <w:widowControl/>
        <w:autoSpaceDE w:val="0"/>
        <w:autoSpaceDN w:val="0"/>
        <w:snapToGrid w:val="0"/>
        <w:spacing w:line="360" w:lineRule="auto"/>
        <w:ind w:firstLine="472"/>
        <w:jc w:val="left"/>
        <w:rPr>
          <w:sz w:val="24"/>
        </w:rPr>
      </w:pPr>
      <w:r>
        <w:rPr>
          <w:rFonts w:hint="eastAsia"/>
          <w:sz w:val="24"/>
        </w:rPr>
        <w:t>（</w:t>
      </w:r>
      <w:r>
        <w:rPr>
          <w:sz w:val="24"/>
        </w:rPr>
        <w:t>2</w:t>
      </w:r>
      <w:r>
        <w:rPr>
          <w:rFonts w:hint="eastAsia"/>
          <w:sz w:val="24"/>
        </w:rPr>
        <w:t>）法定代表人授权委托书</w:t>
      </w:r>
      <w:r>
        <w:rPr>
          <w:sz w:val="24"/>
        </w:rPr>
        <w:t>(</w:t>
      </w:r>
      <w:r>
        <w:rPr>
          <w:rFonts w:hint="eastAsia"/>
          <w:sz w:val="24"/>
        </w:rPr>
        <w:t>格式见附件</w:t>
      </w:r>
      <w:r>
        <w:rPr>
          <w:sz w:val="24"/>
        </w:rPr>
        <w:t>)</w:t>
      </w:r>
      <w:r>
        <w:rPr>
          <w:rFonts w:hint="eastAsia"/>
          <w:sz w:val="24"/>
        </w:rPr>
        <w:t>；</w:t>
      </w:r>
    </w:p>
    <w:p>
      <w:pPr>
        <w:widowControl/>
        <w:autoSpaceDE w:val="0"/>
        <w:autoSpaceDN w:val="0"/>
        <w:snapToGrid w:val="0"/>
        <w:spacing w:line="360" w:lineRule="auto"/>
        <w:ind w:firstLine="472"/>
        <w:jc w:val="left"/>
        <w:rPr>
          <w:sz w:val="24"/>
        </w:rPr>
      </w:pPr>
      <w:r>
        <w:rPr>
          <w:rFonts w:hint="eastAsia"/>
          <w:sz w:val="24"/>
        </w:rPr>
        <w:t>（</w:t>
      </w:r>
      <w:r>
        <w:rPr>
          <w:sz w:val="24"/>
        </w:rPr>
        <w:t>3</w:t>
      </w:r>
      <w:r>
        <w:rPr>
          <w:rFonts w:hint="eastAsia"/>
          <w:sz w:val="24"/>
        </w:rPr>
        <w:t>）政府采购廉洁承诺书；</w:t>
      </w:r>
    </w:p>
    <w:p>
      <w:pPr>
        <w:widowControl/>
        <w:autoSpaceDE w:val="0"/>
        <w:autoSpaceDN w:val="0"/>
        <w:snapToGrid w:val="0"/>
        <w:spacing w:line="360" w:lineRule="auto"/>
        <w:ind w:firstLine="472"/>
        <w:jc w:val="left"/>
        <w:rPr>
          <w:sz w:val="24"/>
        </w:rPr>
      </w:pPr>
      <w:r>
        <w:rPr>
          <w:rFonts w:hint="eastAsia"/>
          <w:sz w:val="24"/>
        </w:rPr>
        <w:t>（</w:t>
      </w:r>
      <w:r>
        <w:rPr>
          <w:sz w:val="24"/>
        </w:rPr>
        <w:t>4</w:t>
      </w:r>
      <w:r>
        <w:rPr>
          <w:rFonts w:hint="eastAsia"/>
          <w:sz w:val="24"/>
        </w:rPr>
        <w:t>）企业最近一个季度依法缴纳税收和社保费的证明</w:t>
      </w:r>
      <w:r>
        <w:rPr>
          <w:sz w:val="24"/>
        </w:rPr>
        <w:t>[</w:t>
      </w:r>
      <w:r>
        <w:rPr>
          <w:rFonts w:hint="eastAsia"/>
          <w:sz w:val="24"/>
        </w:rPr>
        <w:t>税费凭证复印件，或者依法缴纳税费或依法免缴税费的证明复印件，格式自拟）</w:t>
      </w:r>
      <w:r>
        <w:rPr>
          <w:sz w:val="24"/>
        </w:rPr>
        <w:t>]</w:t>
      </w:r>
      <w:r>
        <w:rPr>
          <w:rFonts w:hint="eastAsia"/>
          <w:sz w:val="24"/>
        </w:rPr>
        <w:t>；</w:t>
      </w:r>
    </w:p>
    <w:p>
      <w:pPr>
        <w:widowControl/>
        <w:autoSpaceDE w:val="0"/>
        <w:autoSpaceDN w:val="0"/>
        <w:snapToGrid w:val="0"/>
        <w:spacing w:line="360" w:lineRule="auto"/>
        <w:ind w:firstLine="472"/>
        <w:jc w:val="left"/>
        <w:rPr>
          <w:sz w:val="24"/>
        </w:rPr>
      </w:pPr>
      <w:r>
        <w:rPr>
          <w:rFonts w:hint="eastAsia"/>
          <w:sz w:val="24"/>
        </w:rPr>
        <w:t>（</w:t>
      </w:r>
      <w:r>
        <w:rPr>
          <w:sz w:val="24"/>
        </w:rPr>
        <w:t>5</w:t>
      </w:r>
      <w:r>
        <w:rPr>
          <w:rFonts w:hint="eastAsia"/>
          <w:sz w:val="24"/>
        </w:rPr>
        <w:t>）有效的营业执照（或事业单位法人证书）副本复印件；</w:t>
      </w:r>
    </w:p>
    <w:p>
      <w:pPr>
        <w:widowControl/>
        <w:autoSpaceDE w:val="0"/>
        <w:autoSpaceDN w:val="0"/>
        <w:snapToGrid w:val="0"/>
        <w:spacing w:line="360" w:lineRule="auto"/>
        <w:ind w:firstLine="472"/>
        <w:jc w:val="left"/>
        <w:rPr>
          <w:sz w:val="24"/>
        </w:rPr>
      </w:pPr>
      <w:r>
        <w:rPr>
          <w:rFonts w:hint="eastAsia"/>
          <w:sz w:val="24"/>
        </w:rPr>
        <w:t>（</w:t>
      </w:r>
      <w:r>
        <w:rPr>
          <w:sz w:val="24"/>
        </w:rPr>
        <w:t>6</w:t>
      </w:r>
      <w:r>
        <w:rPr>
          <w:rFonts w:hint="eastAsia"/>
          <w:sz w:val="24"/>
        </w:rPr>
        <w:t>）类似案例业绩（投标人同类项目实施情况一览表、合同复印件）；</w:t>
      </w:r>
    </w:p>
    <w:p>
      <w:pPr>
        <w:widowControl/>
        <w:autoSpaceDE w:val="0"/>
        <w:autoSpaceDN w:val="0"/>
        <w:snapToGrid w:val="0"/>
        <w:spacing w:line="360" w:lineRule="auto"/>
        <w:ind w:firstLine="470"/>
        <w:jc w:val="left"/>
        <w:rPr>
          <w:sz w:val="24"/>
        </w:rPr>
      </w:pPr>
      <w:r>
        <w:rPr>
          <w:rFonts w:hint="eastAsia"/>
          <w:sz w:val="24"/>
        </w:rPr>
        <w:t>（</w:t>
      </w:r>
      <w:r>
        <w:rPr>
          <w:sz w:val="24"/>
        </w:rPr>
        <w:t>7</w:t>
      </w:r>
      <w:r>
        <w:rPr>
          <w:rFonts w:hint="eastAsia"/>
          <w:sz w:val="24"/>
        </w:rPr>
        <w:t>）投标人情况介绍；</w:t>
      </w:r>
    </w:p>
    <w:p>
      <w:pPr>
        <w:widowControl/>
        <w:autoSpaceDE w:val="0"/>
        <w:autoSpaceDN w:val="0"/>
        <w:snapToGrid w:val="0"/>
        <w:spacing w:line="360" w:lineRule="auto"/>
        <w:ind w:firstLine="470"/>
        <w:jc w:val="left"/>
        <w:rPr>
          <w:sz w:val="24"/>
        </w:rPr>
      </w:pPr>
      <w:r>
        <w:rPr>
          <w:rFonts w:hint="eastAsia"/>
          <w:sz w:val="24"/>
        </w:rPr>
        <w:t>（</w:t>
      </w:r>
      <w:r>
        <w:rPr>
          <w:sz w:val="24"/>
        </w:rPr>
        <w:t>8</w:t>
      </w:r>
      <w:r>
        <w:rPr>
          <w:rFonts w:hint="eastAsia"/>
          <w:sz w:val="24"/>
        </w:rPr>
        <w:t>）商务响应表（格式见附件）；</w:t>
      </w:r>
    </w:p>
    <w:p>
      <w:pPr>
        <w:widowControl/>
        <w:autoSpaceDE w:val="0"/>
        <w:autoSpaceDN w:val="0"/>
        <w:snapToGrid w:val="0"/>
        <w:spacing w:line="360" w:lineRule="auto"/>
        <w:ind w:firstLine="472"/>
        <w:jc w:val="left"/>
        <w:rPr>
          <w:sz w:val="24"/>
        </w:rPr>
      </w:pPr>
      <w:r>
        <w:rPr>
          <w:rFonts w:hint="eastAsia"/>
          <w:sz w:val="24"/>
        </w:rPr>
        <w:t>（</w:t>
      </w:r>
      <w:r>
        <w:rPr>
          <w:sz w:val="24"/>
        </w:rPr>
        <w:t>9</w:t>
      </w:r>
      <w:r>
        <w:rPr>
          <w:rFonts w:hint="eastAsia"/>
          <w:sz w:val="24"/>
        </w:rPr>
        <w:t>）与本项目有关的证明材料或证书。</w:t>
      </w:r>
    </w:p>
    <w:p>
      <w:pPr>
        <w:widowControl/>
        <w:autoSpaceDE w:val="0"/>
        <w:autoSpaceDN w:val="0"/>
        <w:snapToGrid w:val="0"/>
        <w:spacing w:line="360" w:lineRule="auto"/>
        <w:ind w:firstLine="472"/>
        <w:jc w:val="left"/>
        <w:rPr>
          <w:sz w:val="24"/>
        </w:rPr>
      </w:pPr>
      <w:r>
        <w:rPr>
          <w:rFonts w:hint="eastAsia"/>
          <w:sz w:val="24"/>
        </w:rPr>
        <w:t>（</w:t>
      </w:r>
      <w:r>
        <w:rPr>
          <w:sz w:val="24"/>
        </w:rPr>
        <w:t>10</w:t>
      </w:r>
      <w:r>
        <w:rPr>
          <w:rFonts w:hint="eastAsia"/>
          <w:sz w:val="24"/>
        </w:rPr>
        <w:t>）评分标准中要求的证明材料（根据评分标准中要求提供复印件或原件）；</w:t>
      </w:r>
    </w:p>
    <w:p>
      <w:pPr>
        <w:widowControl/>
        <w:autoSpaceDE w:val="0"/>
        <w:autoSpaceDN w:val="0"/>
        <w:snapToGrid w:val="0"/>
        <w:spacing w:line="360" w:lineRule="auto"/>
        <w:ind w:firstLine="472"/>
        <w:jc w:val="left"/>
        <w:rPr>
          <w:b/>
          <w:sz w:val="24"/>
        </w:rPr>
      </w:pPr>
      <w:r>
        <w:rPr>
          <w:b/>
          <w:sz w:val="24"/>
        </w:rPr>
        <w:t>2.</w:t>
      </w:r>
      <w:r>
        <w:rPr>
          <w:rFonts w:hint="eastAsia"/>
          <w:b/>
          <w:sz w:val="24"/>
        </w:rPr>
        <w:t>技术文件</w:t>
      </w:r>
    </w:p>
    <w:p>
      <w:pPr>
        <w:widowControl/>
        <w:autoSpaceDE w:val="0"/>
        <w:autoSpaceDN w:val="0"/>
        <w:snapToGrid w:val="0"/>
        <w:spacing w:line="360" w:lineRule="auto"/>
        <w:ind w:firstLine="480"/>
        <w:jc w:val="left"/>
        <w:rPr>
          <w:sz w:val="24"/>
        </w:rPr>
      </w:pPr>
      <w:r>
        <w:rPr>
          <w:rFonts w:hint="eastAsia"/>
          <w:sz w:val="24"/>
        </w:rPr>
        <w:t>（</w:t>
      </w:r>
      <w:r>
        <w:rPr>
          <w:sz w:val="24"/>
        </w:rPr>
        <w:t>1</w:t>
      </w:r>
      <w:r>
        <w:rPr>
          <w:rFonts w:hint="eastAsia"/>
          <w:sz w:val="24"/>
        </w:rPr>
        <w:t>）对本项目总体要求的理解；</w:t>
      </w:r>
    </w:p>
    <w:p>
      <w:pPr>
        <w:widowControl/>
        <w:autoSpaceDE w:val="0"/>
        <w:autoSpaceDN w:val="0"/>
        <w:snapToGrid w:val="0"/>
        <w:spacing w:line="360" w:lineRule="auto"/>
        <w:ind w:firstLine="480"/>
        <w:jc w:val="left"/>
        <w:rPr>
          <w:sz w:val="24"/>
        </w:rPr>
      </w:pPr>
      <w:r>
        <w:rPr>
          <w:rFonts w:hint="eastAsia"/>
          <w:sz w:val="24"/>
        </w:rPr>
        <w:t>（</w:t>
      </w:r>
      <w:r>
        <w:rPr>
          <w:sz w:val="24"/>
        </w:rPr>
        <w:t>2</w:t>
      </w:r>
      <w:r>
        <w:rPr>
          <w:rFonts w:hint="eastAsia"/>
          <w:sz w:val="24"/>
        </w:rPr>
        <w:t>）</w:t>
      </w:r>
      <w:r>
        <w:rPr>
          <w:rFonts w:hint="eastAsia" w:hAnsi="Arial"/>
          <w:sz w:val="24"/>
        </w:rPr>
        <w:t>项目实施方案</w:t>
      </w:r>
      <w:r>
        <w:rPr>
          <w:rFonts w:hint="eastAsia"/>
          <w:sz w:val="24"/>
        </w:rPr>
        <w:t>；</w:t>
      </w:r>
    </w:p>
    <w:p>
      <w:pPr>
        <w:widowControl/>
        <w:autoSpaceDE w:val="0"/>
        <w:autoSpaceDN w:val="0"/>
        <w:snapToGrid w:val="0"/>
        <w:spacing w:line="360" w:lineRule="auto"/>
        <w:ind w:firstLine="480"/>
        <w:jc w:val="left"/>
        <w:rPr>
          <w:sz w:val="24"/>
        </w:rPr>
      </w:pPr>
      <w:r>
        <w:rPr>
          <w:sz w:val="20"/>
        </w:rPr>
        <w:t>▲</w:t>
      </w:r>
      <w:r>
        <w:rPr>
          <w:rFonts w:hint="eastAsia"/>
          <w:sz w:val="24"/>
        </w:rPr>
        <w:t>（</w:t>
      </w:r>
      <w:r>
        <w:rPr>
          <w:sz w:val="24"/>
        </w:rPr>
        <w:t>3</w:t>
      </w:r>
      <w:r>
        <w:rPr>
          <w:rFonts w:hint="eastAsia"/>
          <w:sz w:val="24"/>
        </w:rPr>
        <w:t>）技术响应表；（含投标设备清单）</w:t>
      </w:r>
    </w:p>
    <w:p>
      <w:pPr>
        <w:widowControl/>
        <w:autoSpaceDE w:val="0"/>
        <w:autoSpaceDN w:val="0"/>
        <w:snapToGrid w:val="0"/>
        <w:spacing w:line="360" w:lineRule="auto"/>
        <w:ind w:firstLine="480"/>
        <w:jc w:val="left"/>
        <w:rPr>
          <w:sz w:val="24"/>
        </w:rPr>
      </w:pPr>
      <w:r>
        <w:rPr>
          <w:rFonts w:hint="eastAsia"/>
          <w:sz w:val="24"/>
        </w:rPr>
        <w:t>（</w:t>
      </w:r>
      <w:r>
        <w:rPr>
          <w:sz w:val="24"/>
        </w:rPr>
        <w:t>4</w:t>
      </w:r>
      <w:r>
        <w:rPr>
          <w:rFonts w:hint="eastAsia"/>
          <w:sz w:val="24"/>
        </w:rPr>
        <w:t>）投标人建议的安装、调试、实施、验收方法或方案；</w:t>
      </w:r>
    </w:p>
    <w:p>
      <w:pPr>
        <w:widowControl/>
        <w:autoSpaceDE w:val="0"/>
        <w:autoSpaceDN w:val="0"/>
        <w:snapToGrid w:val="0"/>
        <w:spacing w:line="360" w:lineRule="auto"/>
        <w:ind w:firstLine="480"/>
        <w:jc w:val="left"/>
        <w:rPr>
          <w:sz w:val="24"/>
        </w:rPr>
      </w:pPr>
      <w:r>
        <w:rPr>
          <w:rFonts w:hint="eastAsia"/>
          <w:sz w:val="24"/>
        </w:rPr>
        <w:t>（</w:t>
      </w:r>
      <w:r>
        <w:rPr>
          <w:sz w:val="24"/>
        </w:rPr>
        <w:t>5</w:t>
      </w:r>
      <w:r>
        <w:rPr>
          <w:rFonts w:hint="eastAsia"/>
          <w:sz w:val="24"/>
        </w:rPr>
        <w:t>）技术服务、技术培训、售后服务的内容和措施；</w:t>
      </w:r>
    </w:p>
    <w:p>
      <w:pPr>
        <w:widowControl/>
        <w:autoSpaceDE w:val="0"/>
        <w:autoSpaceDN w:val="0"/>
        <w:snapToGrid w:val="0"/>
        <w:spacing w:line="360" w:lineRule="auto"/>
        <w:ind w:firstLine="480"/>
        <w:jc w:val="left"/>
        <w:rPr>
          <w:sz w:val="24"/>
        </w:rPr>
      </w:pPr>
      <w:r>
        <w:rPr>
          <w:rFonts w:hint="eastAsia"/>
          <w:sz w:val="24"/>
        </w:rPr>
        <w:t>（</w:t>
      </w:r>
      <w:r>
        <w:rPr>
          <w:sz w:val="24"/>
        </w:rPr>
        <w:t>6</w:t>
      </w:r>
      <w:r>
        <w:rPr>
          <w:rFonts w:hint="eastAsia"/>
          <w:sz w:val="24"/>
        </w:rPr>
        <w:t>）项目实施人员一览表；</w:t>
      </w:r>
    </w:p>
    <w:p>
      <w:pPr>
        <w:widowControl/>
        <w:autoSpaceDE w:val="0"/>
        <w:autoSpaceDN w:val="0"/>
        <w:snapToGrid w:val="0"/>
        <w:spacing w:line="360" w:lineRule="auto"/>
        <w:ind w:firstLine="480"/>
        <w:jc w:val="left"/>
        <w:rPr>
          <w:sz w:val="24"/>
        </w:rPr>
      </w:pPr>
      <w:r>
        <w:rPr>
          <w:rFonts w:hint="eastAsia"/>
          <w:sz w:val="24"/>
        </w:rPr>
        <w:t>（</w:t>
      </w:r>
      <w:r>
        <w:rPr>
          <w:sz w:val="24"/>
        </w:rPr>
        <w:t>7</w:t>
      </w:r>
      <w:r>
        <w:rPr>
          <w:rFonts w:hint="eastAsia"/>
          <w:sz w:val="24"/>
        </w:rPr>
        <w:t>）优惠条件：投标人承诺给予采购人的各种优惠条件，包括售后服务、备品备件、专用耗材等方面的优惠；</w:t>
      </w:r>
    </w:p>
    <w:p>
      <w:pPr>
        <w:widowControl/>
        <w:autoSpaceDE w:val="0"/>
        <w:autoSpaceDN w:val="0"/>
        <w:snapToGrid w:val="0"/>
        <w:spacing w:line="360" w:lineRule="auto"/>
        <w:ind w:firstLine="480"/>
        <w:jc w:val="left"/>
        <w:rPr>
          <w:sz w:val="24"/>
        </w:rPr>
      </w:pPr>
      <w:r>
        <w:rPr>
          <w:rFonts w:hint="eastAsia"/>
          <w:sz w:val="24"/>
        </w:rPr>
        <w:t>（</w:t>
      </w:r>
      <w:r>
        <w:rPr>
          <w:sz w:val="24"/>
        </w:rPr>
        <w:t>8</w:t>
      </w:r>
      <w:r>
        <w:rPr>
          <w:rFonts w:hint="eastAsia"/>
          <w:sz w:val="24"/>
        </w:rPr>
        <w:t>）投标人对本项目的合理化建议和改进措施；</w:t>
      </w:r>
    </w:p>
    <w:p>
      <w:pPr>
        <w:widowControl/>
        <w:autoSpaceDE w:val="0"/>
        <w:autoSpaceDN w:val="0"/>
        <w:snapToGrid w:val="0"/>
        <w:spacing w:line="360" w:lineRule="auto"/>
        <w:ind w:firstLine="480"/>
        <w:jc w:val="left"/>
        <w:rPr>
          <w:sz w:val="24"/>
        </w:rPr>
      </w:pPr>
      <w:r>
        <w:rPr>
          <w:rFonts w:hint="eastAsia"/>
          <w:sz w:val="24"/>
        </w:rPr>
        <w:t>（</w:t>
      </w:r>
      <w:r>
        <w:rPr>
          <w:sz w:val="24"/>
        </w:rPr>
        <w:t>9</w:t>
      </w:r>
      <w:r>
        <w:rPr>
          <w:rFonts w:hint="eastAsia"/>
          <w:sz w:val="24"/>
        </w:rPr>
        <w:t>）投标人需要说明的其他文件和说明（格式略）；</w:t>
      </w:r>
    </w:p>
    <w:p>
      <w:pPr>
        <w:widowControl/>
        <w:tabs>
          <w:tab w:val="left" w:pos="3870"/>
          <w:tab w:val="left" w:pos="4085"/>
        </w:tabs>
        <w:autoSpaceDE w:val="0"/>
        <w:autoSpaceDN w:val="0"/>
        <w:snapToGrid w:val="0"/>
        <w:spacing w:line="360" w:lineRule="auto"/>
        <w:ind w:firstLine="480"/>
        <w:jc w:val="left"/>
        <w:rPr>
          <w:sz w:val="24"/>
        </w:rPr>
      </w:pPr>
      <w:r>
        <w:rPr>
          <w:rFonts w:hint="eastAsia"/>
          <w:sz w:val="24"/>
        </w:rPr>
        <w:t>（</w:t>
      </w:r>
      <w:r>
        <w:rPr>
          <w:sz w:val="24"/>
        </w:rPr>
        <w:t>10</w:t>
      </w:r>
      <w:r>
        <w:rPr>
          <w:rFonts w:hint="eastAsia"/>
          <w:sz w:val="24"/>
        </w:rPr>
        <w:t>）其他评分时需参考的证书、声明或承诺等。</w:t>
      </w:r>
    </w:p>
    <w:p>
      <w:pPr>
        <w:widowControl/>
        <w:snapToGrid w:val="0"/>
        <w:spacing w:before="50" w:after="120" w:line="400" w:lineRule="exact"/>
        <w:jc w:val="left"/>
        <w:rPr>
          <w:color w:val="000000"/>
          <w:sz w:val="20"/>
        </w:rPr>
      </w:pPr>
    </w:p>
    <w:p>
      <w:pPr>
        <w:widowControl/>
        <w:snapToGrid w:val="0"/>
        <w:spacing w:before="50" w:after="120" w:line="400" w:lineRule="exact"/>
        <w:jc w:val="left"/>
        <w:rPr>
          <w:color w:val="000000"/>
          <w:sz w:val="20"/>
        </w:rPr>
      </w:pPr>
    </w:p>
    <w:p>
      <w:pPr>
        <w:widowControl/>
        <w:snapToGrid w:val="0"/>
        <w:spacing w:before="120" w:after="50" w:line="400" w:lineRule="exact"/>
        <w:jc w:val="left"/>
        <w:rPr>
          <w:b/>
          <w:color w:val="000000"/>
          <w:sz w:val="24"/>
        </w:rPr>
      </w:pPr>
      <w:r>
        <w:br w:type="page"/>
      </w:r>
      <w:r>
        <w:rPr>
          <w:b/>
          <w:color w:val="000000"/>
          <w:sz w:val="24"/>
        </w:rPr>
        <w:t>1.</w:t>
      </w:r>
      <w:r>
        <w:rPr>
          <w:rFonts w:hint="eastAsia"/>
          <w:b/>
          <w:color w:val="000000"/>
          <w:sz w:val="24"/>
        </w:rPr>
        <w:t>投标声明书格式：</w:t>
      </w:r>
    </w:p>
    <w:p>
      <w:pPr>
        <w:widowControl/>
        <w:snapToGrid w:val="0"/>
        <w:spacing w:before="120" w:after="50"/>
        <w:jc w:val="center"/>
        <w:rPr>
          <w:color w:val="000000"/>
          <w:sz w:val="24"/>
        </w:rPr>
      </w:pPr>
      <w:r>
        <w:rPr>
          <w:rFonts w:hint="eastAsia"/>
          <w:color w:val="000000"/>
          <w:sz w:val="30"/>
        </w:rPr>
        <w:t>投标声明书</w:t>
      </w:r>
    </w:p>
    <w:p>
      <w:pPr>
        <w:widowControl/>
        <w:snapToGrid w:val="0"/>
        <w:spacing w:before="120" w:after="50"/>
        <w:jc w:val="left"/>
        <w:rPr>
          <w:color w:val="000000"/>
          <w:sz w:val="24"/>
        </w:rPr>
      </w:pPr>
      <w:r>
        <w:rPr>
          <w:rFonts w:hint="eastAsia"/>
          <w:color w:val="000000"/>
          <w:sz w:val="24"/>
        </w:rPr>
        <w:t>致：长兴县综合行政执法局</w:t>
      </w:r>
    </w:p>
    <w:p>
      <w:pPr>
        <w:widowControl/>
        <w:snapToGrid w:val="0"/>
        <w:spacing w:before="120" w:after="50"/>
        <w:ind w:firstLine="720"/>
        <w:jc w:val="left"/>
        <w:rPr>
          <w:color w:val="000000"/>
          <w:sz w:val="24"/>
        </w:rPr>
      </w:pPr>
      <w:r>
        <w:rPr>
          <w:color w:val="000000"/>
          <w:sz w:val="24"/>
        </w:rPr>
        <w:t>______</w:t>
      </w:r>
      <w:r>
        <w:rPr>
          <w:color w:val="000000"/>
          <w:sz w:val="24"/>
          <w:u w:val="single"/>
        </w:rPr>
        <w:t>_     _</w:t>
      </w:r>
      <w:r>
        <w:rPr>
          <w:color w:val="000000"/>
          <w:sz w:val="24"/>
        </w:rPr>
        <w:t>_</w:t>
      </w:r>
      <w:r>
        <w:rPr>
          <w:rFonts w:hint="eastAsia"/>
          <w:color w:val="000000"/>
          <w:sz w:val="24"/>
        </w:rPr>
        <w:t>（投标人名称）系中华人民共和国合法企业，经营地址。</w:t>
      </w:r>
    </w:p>
    <w:p>
      <w:pPr>
        <w:widowControl/>
        <w:snapToGrid w:val="0"/>
        <w:spacing w:before="120" w:after="50"/>
        <w:ind w:firstLine="645"/>
        <w:jc w:val="left"/>
        <w:rPr>
          <w:color w:val="000000"/>
          <w:sz w:val="24"/>
        </w:rPr>
      </w:pPr>
      <w:r>
        <w:rPr>
          <w:rFonts w:hint="eastAsia"/>
          <w:color w:val="000000"/>
          <w:sz w:val="24"/>
        </w:rPr>
        <w:t>我</w:t>
      </w:r>
      <w:r>
        <w:rPr>
          <w:color w:val="000000"/>
          <w:sz w:val="24"/>
        </w:rPr>
        <w:t>___</w:t>
      </w:r>
      <w:r>
        <w:rPr>
          <w:color w:val="000000"/>
          <w:sz w:val="24"/>
          <w:u w:val="single"/>
        </w:rPr>
        <w:t xml:space="preserve">    _</w:t>
      </w:r>
      <w:r>
        <w:rPr>
          <w:color w:val="000000"/>
          <w:sz w:val="24"/>
        </w:rPr>
        <w:t>_</w:t>
      </w:r>
      <w:r>
        <w:rPr>
          <w:rFonts w:hint="eastAsia"/>
          <w:color w:val="000000"/>
          <w:sz w:val="24"/>
        </w:rPr>
        <w:t>（姓名）系</w:t>
      </w:r>
      <w:r>
        <w:rPr>
          <w:color w:val="000000"/>
          <w:sz w:val="24"/>
        </w:rPr>
        <w:t>______</w:t>
      </w:r>
      <w:r>
        <w:rPr>
          <w:color w:val="000000"/>
          <w:sz w:val="24"/>
          <w:u w:val="single"/>
        </w:rPr>
        <w:t>_     _</w:t>
      </w:r>
      <w:r>
        <w:rPr>
          <w:color w:val="000000"/>
          <w:sz w:val="24"/>
        </w:rPr>
        <w:t>_</w:t>
      </w:r>
      <w:r>
        <w:rPr>
          <w:rFonts w:hint="eastAsia"/>
          <w:color w:val="000000"/>
          <w:sz w:val="24"/>
        </w:rPr>
        <w:t>（投标人名称）的法定代表人，我方愿意参加贵方组织的</w:t>
      </w:r>
      <w:r>
        <w:rPr>
          <w:color w:val="000000"/>
          <w:sz w:val="24"/>
        </w:rPr>
        <w:t>_____</w:t>
      </w:r>
      <w:r>
        <w:rPr>
          <w:color w:val="000000"/>
          <w:sz w:val="24"/>
          <w:u w:val="single"/>
        </w:rPr>
        <w:t>_              _     _</w:t>
      </w:r>
      <w:r>
        <w:rPr>
          <w:color w:val="000000"/>
          <w:sz w:val="24"/>
        </w:rPr>
        <w:t>_</w:t>
      </w:r>
      <w:r>
        <w:rPr>
          <w:rFonts w:hint="eastAsia"/>
          <w:color w:val="000000"/>
          <w:sz w:val="24"/>
        </w:rPr>
        <w:t>项目的投标，为便于贵方公正、择优地确定中标人及其投标产品和服务，我方就本次投标有关事项郑重声明如下：</w:t>
      </w:r>
    </w:p>
    <w:p>
      <w:pPr>
        <w:widowControl/>
        <w:snapToGrid w:val="0"/>
        <w:ind w:firstLine="480"/>
        <w:jc w:val="left"/>
        <w:rPr>
          <w:color w:val="000000"/>
          <w:sz w:val="24"/>
        </w:rPr>
      </w:pPr>
      <w:r>
        <w:rPr>
          <w:color w:val="000000"/>
          <w:sz w:val="24"/>
        </w:rPr>
        <w:t>1.</w:t>
      </w:r>
      <w:r>
        <w:rPr>
          <w:rFonts w:hint="eastAsia"/>
          <w:color w:val="000000"/>
          <w:sz w:val="24"/>
        </w:rPr>
        <w:t>我方向贵方提交的所有投标文件、资料都是准确的和真实的。</w:t>
      </w:r>
    </w:p>
    <w:p>
      <w:pPr>
        <w:widowControl/>
        <w:snapToGrid w:val="0"/>
        <w:spacing w:before="120"/>
        <w:ind w:firstLine="480"/>
        <w:jc w:val="left"/>
        <w:rPr>
          <w:color w:val="000000"/>
          <w:sz w:val="24"/>
        </w:rPr>
      </w:pPr>
      <w:r>
        <w:rPr>
          <w:color w:val="000000"/>
          <w:sz w:val="24"/>
        </w:rPr>
        <w:t>2.</w:t>
      </w:r>
      <w:r>
        <w:rPr>
          <w:rFonts w:hint="eastAsia"/>
          <w:color w:val="000000"/>
          <w:sz w:val="24"/>
        </w:rPr>
        <w:t>我方不是采购人的附属机构；在获知本项目采购信息后，与采购人聘请的为此项目提供咨询服务的公司及其附属机构没有任何联系。</w:t>
      </w:r>
    </w:p>
    <w:p>
      <w:pPr>
        <w:widowControl/>
        <w:snapToGrid w:val="0"/>
        <w:spacing w:before="120"/>
        <w:ind w:firstLine="480"/>
        <w:jc w:val="left"/>
        <w:rPr>
          <w:color w:val="000000"/>
          <w:sz w:val="24"/>
        </w:rPr>
      </w:pPr>
      <w:r>
        <w:rPr>
          <w:color w:val="000000"/>
          <w:sz w:val="24"/>
        </w:rPr>
        <w:t>3.</w:t>
      </w:r>
      <w:r>
        <w:rPr>
          <w:rFonts w:hint="eastAsia"/>
          <w:color w:val="000000"/>
          <w:sz w:val="24"/>
        </w:rPr>
        <w:t>我方此次向贵方提供的产品名称为：</w:t>
      </w:r>
      <w:r>
        <w:rPr>
          <w:color w:val="000000"/>
          <w:sz w:val="24"/>
        </w:rPr>
        <w:t xml:space="preserve">    </w:t>
      </w:r>
      <w:r>
        <w:rPr>
          <w:rFonts w:hint="eastAsia"/>
          <w:color w:val="000000"/>
          <w:sz w:val="24"/>
        </w:rPr>
        <w:t>；规格型号：</w:t>
      </w:r>
      <w:r>
        <w:rPr>
          <w:color w:val="000000"/>
          <w:sz w:val="24"/>
        </w:rPr>
        <w:t xml:space="preserve">    </w:t>
      </w:r>
      <w:r>
        <w:rPr>
          <w:rFonts w:hint="eastAsia"/>
          <w:color w:val="000000"/>
          <w:sz w:val="24"/>
        </w:rPr>
        <w:t>；该型号产品我方有现货可供，并已于年月生产完工或向</w:t>
      </w:r>
      <w:r>
        <w:rPr>
          <w:rFonts w:hint="eastAsia"/>
          <w:color w:val="000000"/>
          <w:sz w:val="24"/>
          <w:u w:val="single"/>
        </w:rPr>
        <w:t>　　</w:t>
      </w:r>
      <w:r>
        <w:rPr>
          <w:rFonts w:hint="eastAsia"/>
          <w:color w:val="000000"/>
          <w:sz w:val="24"/>
        </w:rPr>
        <w:t>（原厂商名称）购进［</w:t>
      </w:r>
      <w:r>
        <w:rPr>
          <w:rFonts w:hint="eastAsia"/>
          <w:b/>
          <w:color w:val="000000"/>
          <w:sz w:val="24"/>
        </w:rPr>
        <w:t>或</w:t>
      </w:r>
      <w:r>
        <w:rPr>
          <w:rFonts w:hint="eastAsia"/>
          <w:color w:val="000000"/>
          <w:sz w:val="24"/>
        </w:rPr>
        <w:t>需在中标后向订购］。</w:t>
      </w:r>
    </w:p>
    <w:p>
      <w:pPr>
        <w:widowControl/>
        <w:snapToGrid w:val="0"/>
        <w:spacing w:before="120"/>
        <w:ind w:firstLine="480"/>
        <w:jc w:val="left"/>
        <w:rPr>
          <w:color w:val="000000"/>
          <w:sz w:val="24"/>
        </w:rPr>
      </w:pPr>
      <w:r>
        <w:rPr>
          <w:color w:val="000000"/>
          <w:sz w:val="24"/>
        </w:rPr>
        <w:t>4.</w:t>
      </w:r>
      <w:r>
        <w:rPr>
          <w:rFonts w:hint="eastAsia"/>
          <w:color w:val="000000"/>
          <w:sz w:val="24"/>
        </w:rPr>
        <w:t>我方诚意提请贵方关注：近期有关该型号产品的生产、供货、售后服务以及性能等方面的重大决策和事项有：</w:t>
      </w:r>
    </w:p>
    <w:p>
      <w:pPr>
        <w:widowControl/>
        <w:snapToGrid w:val="0"/>
        <w:spacing w:before="120"/>
        <w:ind w:firstLine="480"/>
        <w:jc w:val="left"/>
        <w:rPr>
          <w:color w:val="000000"/>
          <w:sz w:val="24"/>
          <w:u w:val="single"/>
        </w:rPr>
      </w:pPr>
      <w:r>
        <w:rPr>
          <w:rFonts w:hint="eastAsia"/>
          <w:color w:val="000000"/>
          <w:sz w:val="24"/>
          <w:u w:val="single"/>
        </w:rPr>
        <w:t>　　　　　　　　　　　　　　　　　　　　　　　　　　　</w:t>
      </w:r>
    </w:p>
    <w:p>
      <w:pPr>
        <w:widowControl/>
        <w:snapToGrid w:val="0"/>
        <w:spacing w:before="120"/>
        <w:ind w:firstLine="480"/>
        <w:jc w:val="left"/>
        <w:rPr>
          <w:color w:val="000000"/>
          <w:sz w:val="24"/>
        </w:rPr>
      </w:pPr>
      <w:r>
        <w:rPr>
          <w:rFonts w:hint="eastAsia"/>
          <w:color w:val="000000"/>
          <w:sz w:val="24"/>
          <w:u w:val="single"/>
        </w:rPr>
        <w:t>　　　　　　　　　　　　　　　　　　　　　　　　　　　</w:t>
      </w:r>
    </w:p>
    <w:p>
      <w:pPr>
        <w:widowControl/>
        <w:snapToGrid w:val="0"/>
        <w:ind w:firstLine="464"/>
        <w:jc w:val="left"/>
        <w:rPr>
          <w:color w:val="000000"/>
          <w:spacing w:val="-4"/>
          <w:sz w:val="24"/>
        </w:rPr>
      </w:pPr>
      <w:r>
        <w:rPr>
          <w:color w:val="000000"/>
          <w:spacing w:val="-4"/>
          <w:sz w:val="24"/>
        </w:rPr>
        <w:t>5.</w:t>
      </w:r>
      <w:r>
        <w:rPr>
          <w:rFonts w:hint="eastAsia"/>
          <w:color w:val="000000"/>
          <w:spacing w:val="-4"/>
          <w:sz w:val="24"/>
        </w:rPr>
        <w:t>我方及由本人担任法定代表人的其他机构最近三年内被通报或者被处罚的违法行为有：</w:t>
      </w:r>
    </w:p>
    <w:p>
      <w:pPr>
        <w:widowControl/>
        <w:snapToGrid w:val="0"/>
        <w:spacing w:before="120"/>
        <w:ind w:firstLine="480"/>
        <w:jc w:val="left"/>
        <w:rPr>
          <w:color w:val="000000"/>
          <w:sz w:val="24"/>
          <w:u w:val="single"/>
        </w:rPr>
      </w:pPr>
      <w:r>
        <w:rPr>
          <w:rFonts w:hint="eastAsia"/>
          <w:color w:val="000000"/>
          <w:sz w:val="24"/>
          <w:u w:val="single"/>
        </w:rPr>
        <w:t>　　　　　　　　　　　　　　　　　　　　　　　　　　　</w:t>
      </w:r>
    </w:p>
    <w:p>
      <w:pPr>
        <w:widowControl/>
        <w:numPr>
          <w:ilvl w:val="0"/>
          <w:numId w:val="7"/>
        </w:numPr>
        <w:snapToGrid w:val="0"/>
        <w:ind w:firstLine="480"/>
        <w:jc w:val="left"/>
        <w:rPr>
          <w:color w:val="000000"/>
          <w:sz w:val="24"/>
        </w:rPr>
      </w:pPr>
      <w:r>
        <w:rPr>
          <w:rFonts w:hint="eastAsia"/>
          <w:color w:val="000000"/>
          <w:sz w:val="24"/>
        </w:rPr>
        <w:t>我方已全面细致的解读招标文件，对招标文件没有任何疑异。</w:t>
      </w:r>
    </w:p>
    <w:p>
      <w:pPr>
        <w:widowControl/>
        <w:snapToGrid w:val="0"/>
        <w:ind w:firstLine="480"/>
        <w:jc w:val="left"/>
        <w:rPr>
          <w:color w:val="000000"/>
          <w:sz w:val="24"/>
        </w:rPr>
      </w:pPr>
    </w:p>
    <w:p>
      <w:pPr>
        <w:widowControl/>
        <w:snapToGrid w:val="0"/>
        <w:ind w:firstLine="480"/>
        <w:jc w:val="left"/>
        <w:rPr>
          <w:color w:val="000000"/>
          <w:sz w:val="24"/>
        </w:rPr>
      </w:pPr>
      <w:r>
        <w:rPr>
          <w:color w:val="000000"/>
          <w:sz w:val="24"/>
        </w:rPr>
        <w:t>7.</w:t>
      </w:r>
      <w:r>
        <w:rPr>
          <w:rFonts w:hint="eastAsia"/>
          <w:color w:val="000000"/>
          <w:sz w:val="24"/>
        </w:rPr>
        <w:t>以上事项如有虚假或隐瞒，我方愿意承担一切后果，并不再寻求任何旨在减轻或免除法律责任的辩解。</w:t>
      </w:r>
    </w:p>
    <w:p>
      <w:pPr>
        <w:widowControl/>
        <w:tabs>
          <w:tab w:val="left" w:pos="939"/>
        </w:tabs>
        <w:snapToGrid w:val="0"/>
        <w:ind w:left="773" w:hanging="458"/>
        <w:jc w:val="left"/>
        <w:rPr>
          <w:color w:val="000000"/>
          <w:sz w:val="24"/>
        </w:rPr>
      </w:pPr>
    </w:p>
    <w:p>
      <w:pPr>
        <w:widowControl/>
        <w:snapToGrid w:val="0"/>
        <w:spacing w:before="120"/>
        <w:ind w:firstLine="200"/>
        <w:jc w:val="left"/>
        <w:rPr>
          <w:rFonts w:hAnsi="Tahoma"/>
          <w:color w:val="000000"/>
          <w:sz w:val="24"/>
        </w:rPr>
      </w:pPr>
    </w:p>
    <w:p>
      <w:pPr>
        <w:widowControl/>
        <w:snapToGrid w:val="0"/>
        <w:spacing w:before="120"/>
        <w:ind w:firstLine="200"/>
        <w:jc w:val="left"/>
        <w:rPr>
          <w:color w:val="000000"/>
          <w:sz w:val="24"/>
          <w:u w:val="single"/>
        </w:rPr>
      </w:pPr>
      <w:r>
        <w:rPr>
          <w:rFonts w:hint="eastAsia"/>
          <w:color w:val="000000"/>
          <w:sz w:val="24"/>
        </w:rPr>
        <w:t>法定代表人签字：</w:t>
      </w:r>
    </w:p>
    <w:p>
      <w:pPr>
        <w:widowControl/>
        <w:snapToGrid w:val="0"/>
        <w:spacing w:before="120" w:after="50"/>
        <w:ind w:firstLine="240"/>
        <w:jc w:val="left"/>
        <w:rPr>
          <w:color w:val="000000"/>
          <w:sz w:val="24"/>
        </w:rPr>
      </w:pPr>
      <w:r>
        <w:rPr>
          <w:rFonts w:hint="eastAsia"/>
          <w:color w:val="000000"/>
          <w:sz w:val="24"/>
        </w:rPr>
        <w:t>投标人公章：年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widowControl/>
        <w:snapToGrid w:val="0"/>
        <w:spacing w:before="120" w:after="50"/>
        <w:ind w:firstLine="4800"/>
        <w:jc w:val="left"/>
        <w:rPr>
          <w:color w:val="000000"/>
          <w:sz w:val="24"/>
        </w:rPr>
      </w:pPr>
    </w:p>
    <w:p>
      <w:pPr>
        <w:widowControl/>
        <w:snapToGrid w:val="0"/>
        <w:spacing w:before="120" w:after="50" w:line="400" w:lineRule="exact"/>
        <w:ind w:firstLine="4800"/>
        <w:jc w:val="left"/>
        <w:rPr>
          <w:color w:val="000000"/>
          <w:sz w:val="24"/>
        </w:rPr>
      </w:pPr>
    </w:p>
    <w:p>
      <w:pPr>
        <w:widowControl/>
        <w:snapToGrid w:val="0"/>
        <w:spacing w:before="120" w:after="50" w:line="400" w:lineRule="exact"/>
        <w:ind w:firstLine="4800"/>
        <w:jc w:val="left"/>
        <w:rPr>
          <w:color w:val="000000"/>
          <w:sz w:val="24"/>
        </w:rPr>
      </w:pPr>
    </w:p>
    <w:p>
      <w:pPr>
        <w:widowControl/>
        <w:snapToGrid w:val="0"/>
        <w:spacing w:before="120" w:after="50" w:line="400" w:lineRule="exact"/>
        <w:ind w:firstLine="4800"/>
        <w:jc w:val="left"/>
        <w:rPr>
          <w:color w:val="000000"/>
          <w:sz w:val="24"/>
        </w:rPr>
      </w:pPr>
    </w:p>
    <w:p>
      <w:pPr>
        <w:widowControl/>
        <w:snapToGrid w:val="0"/>
        <w:spacing w:before="120" w:after="50" w:line="400" w:lineRule="exact"/>
        <w:ind w:firstLine="4800"/>
        <w:jc w:val="left"/>
        <w:rPr>
          <w:color w:val="000000"/>
          <w:sz w:val="24"/>
        </w:rPr>
      </w:pPr>
    </w:p>
    <w:p>
      <w:pPr>
        <w:widowControl/>
        <w:snapToGrid w:val="0"/>
        <w:spacing w:before="120" w:after="50" w:line="400" w:lineRule="exact"/>
        <w:jc w:val="left"/>
        <w:rPr>
          <w:b/>
          <w:color w:val="000000"/>
          <w:sz w:val="24"/>
        </w:rPr>
      </w:pPr>
      <w:r>
        <w:br w:type="page"/>
      </w:r>
      <w:r>
        <w:rPr>
          <w:b/>
          <w:color w:val="000000"/>
          <w:sz w:val="24"/>
        </w:rPr>
        <w:t>2.</w:t>
      </w:r>
      <w:r>
        <w:rPr>
          <w:rFonts w:hint="eastAsia"/>
          <w:b/>
          <w:color w:val="000000"/>
          <w:sz w:val="24"/>
        </w:rPr>
        <w:t>法定代表人授权委托书格式：</w:t>
      </w:r>
    </w:p>
    <w:p>
      <w:pPr>
        <w:widowControl/>
        <w:snapToGrid w:val="0"/>
        <w:spacing w:before="120" w:after="50" w:line="400" w:lineRule="exact"/>
        <w:jc w:val="center"/>
        <w:rPr>
          <w:color w:val="000000"/>
          <w:sz w:val="30"/>
        </w:rPr>
      </w:pPr>
    </w:p>
    <w:p>
      <w:pPr>
        <w:widowControl/>
        <w:snapToGrid w:val="0"/>
        <w:spacing w:before="120" w:after="50" w:line="400" w:lineRule="exact"/>
        <w:jc w:val="center"/>
        <w:rPr>
          <w:b/>
          <w:color w:val="000000"/>
          <w:sz w:val="24"/>
        </w:rPr>
      </w:pPr>
      <w:r>
        <w:rPr>
          <w:rFonts w:hint="eastAsia"/>
          <w:b/>
          <w:color w:val="000000"/>
          <w:sz w:val="24"/>
        </w:rPr>
        <w:t>法定代表人授权委托书</w:t>
      </w:r>
    </w:p>
    <w:p>
      <w:pPr>
        <w:widowControl/>
        <w:snapToGrid w:val="0"/>
        <w:spacing w:before="120" w:after="50" w:line="400" w:lineRule="exact"/>
        <w:jc w:val="left"/>
        <w:rPr>
          <w:b/>
          <w:color w:val="000000"/>
          <w:sz w:val="24"/>
        </w:rPr>
      </w:pPr>
      <w:r>
        <w:rPr>
          <w:rFonts w:hint="eastAsia"/>
          <w:color w:val="000000"/>
          <w:sz w:val="24"/>
        </w:rPr>
        <w:t>致：长兴县综合行政执法局：</w:t>
      </w:r>
    </w:p>
    <w:p>
      <w:pPr>
        <w:widowControl/>
        <w:snapToGrid w:val="0"/>
        <w:spacing w:before="120" w:after="50" w:line="400" w:lineRule="exact"/>
        <w:ind w:firstLine="720"/>
        <w:jc w:val="left"/>
        <w:rPr>
          <w:color w:val="000000"/>
          <w:sz w:val="24"/>
        </w:rPr>
      </w:pPr>
      <w:r>
        <w:rPr>
          <w:rFonts w:hint="eastAsia"/>
          <w:color w:val="000000"/>
          <w:sz w:val="24"/>
        </w:rPr>
        <w:t>我</w:t>
      </w:r>
      <w:r>
        <w:rPr>
          <w:color w:val="000000"/>
          <w:sz w:val="24"/>
        </w:rPr>
        <w:t>______</w:t>
      </w:r>
      <w:r>
        <w:rPr>
          <w:color w:val="000000"/>
          <w:sz w:val="24"/>
          <w:u w:val="single"/>
        </w:rPr>
        <w:t>_     _</w:t>
      </w:r>
      <w:r>
        <w:rPr>
          <w:color w:val="000000"/>
          <w:sz w:val="24"/>
        </w:rPr>
        <w:t>_</w:t>
      </w:r>
      <w:r>
        <w:rPr>
          <w:rFonts w:hint="eastAsia"/>
          <w:color w:val="000000"/>
          <w:sz w:val="24"/>
        </w:rPr>
        <w:t>（姓名）系</w:t>
      </w:r>
      <w:r>
        <w:rPr>
          <w:color w:val="000000"/>
          <w:sz w:val="24"/>
        </w:rPr>
        <w:t>______</w:t>
      </w:r>
      <w:r>
        <w:rPr>
          <w:color w:val="000000"/>
          <w:sz w:val="24"/>
          <w:u w:val="single"/>
        </w:rPr>
        <w:t>_     _</w:t>
      </w:r>
      <w:r>
        <w:rPr>
          <w:color w:val="000000"/>
          <w:sz w:val="24"/>
        </w:rPr>
        <w:t>_</w:t>
      </w:r>
      <w:r>
        <w:rPr>
          <w:rFonts w:hint="eastAsia"/>
          <w:color w:val="000000"/>
          <w:sz w:val="24"/>
        </w:rPr>
        <w:t>（投标人名称）的法定代表人，现授权委托本单位在职职工（姓名）以我方的名义参加</w:t>
      </w:r>
      <w:r>
        <w:rPr>
          <w:rFonts w:hint="eastAsia"/>
          <w:color w:val="000000"/>
          <w:sz w:val="24"/>
          <w:u w:val="single"/>
        </w:rPr>
        <w:t>长兴县油烟在线监测系统项目</w:t>
      </w:r>
      <w:r>
        <w:rPr>
          <w:rFonts w:hint="eastAsia"/>
          <w:color w:val="000000"/>
          <w:sz w:val="24"/>
        </w:rPr>
        <w:t>的投标活动，并代表我方全权办理针对上述项目的投标、开标、评标、签约等具体事务和签署相关文件。</w:t>
      </w:r>
    </w:p>
    <w:p>
      <w:pPr>
        <w:widowControl/>
        <w:snapToGrid w:val="0"/>
        <w:spacing w:before="120" w:after="50" w:line="400" w:lineRule="exact"/>
        <w:jc w:val="left"/>
        <w:rPr>
          <w:color w:val="000000"/>
          <w:sz w:val="24"/>
        </w:rPr>
      </w:pPr>
      <w:r>
        <w:rPr>
          <w:rFonts w:hint="eastAsia"/>
          <w:color w:val="000000"/>
          <w:sz w:val="24"/>
        </w:rPr>
        <w:t>我方对被授权人的签名事项负全部责任。</w:t>
      </w:r>
    </w:p>
    <w:p>
      <w:pPr>
        <w:widowControl/>
        <w:snapToGrid w:val="0"/>
        <w:spacing w:before="120" w:after="50" w:line="400" w:lineRule="exact"/>
        <w:ind w:firstLine="480"/>
        <w:jc w:val="left"/>
        <w:rPr>
          <w:color w:val="000000"/>
          <w:sz w:val="24"/>
        </w:rPr>
      </w:pPr>
      <w:r>
        <w:rPr>
          <w:rFonts w:hint="eastAsia"/>
          <w:color w:val="000000"/>
          <w:sz w:val="24"/>
          <w:u w:val="single"/>
        </w:rPr>
        <w:t>在撤销授权的书面通知以前，本授权书一直有效。</w:t>
      </w:r>
      <w:r>
        <w:rPr>
          <w:rFonts w:hint="eastAsia"/>
          <w:color w:val="000000"/>
          <w:sz w:val="24"/>
        </w:rPr>
        <w:t>被授权人在授权书有效期内签署的所有文件不因授权的撤销而失效。</w:t>
      </w:r>
    </w:p>
    <w:p>
      <w:pPr>
        <w:widowControl/>
        <w:snapToGrid w:val="0"/>
        <w:spacing w:before="120" w:after="50" w:line="400" w:lineRule="exact"/>
        <w:ind w:firstLine="480"/>
        <w:jc w:val="left"/>
        <w:rPr>
          <w:color w:val="000000"/>
          <w:sz w:val="24"/>
        </w:rPr>
      </w:pPr>
      <w:r>
        <w:rPr>
          <w:rFonts w:hint="eastAsia"/>
          <w:color w:val="000000"/>
          <w:sz w:val="24"/>
        </w:rPr>
        <w:t>被授权人无转委托权，特此委托。</w:t>
      </w: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u w:val="single"/>
        </w:rPr>
      </w:pPr>
      <w:r>
        <w:rPr>
          <w:rFonts w:hint="eastAsia"/>
          <w:color w:val="000000"/>
          <w:sz w:val="24"/>
        </w:rPr>
        <w:t>被授权人签名：法定代表人签名：</w:t>
      </w:r>
    </w:p>
    <w:p>
      <w:pPr>
        <w:widowControl/>
        <w:snapToGrid w:val="0"/>
        <w:spacing w:before="120" w:after="50" w:line="400" w:lineRule="exact"/>
        <w:ind w:firstLine="960"/>
        <w:jc w:val="left"/>
        <w:rPr>
          <w:color w:val="000000"/>
          <w:sz w:val="24"/>
        </w:rPr>
      </w:pPr>
      <w:r>
        <w:rPr>
          <w:rFonts w:hint="eastAsia"/>
          <w:color w:val="000000"/>
          <w:sz w:val="24"/>
        </w:rPr>
        <w:t>职务：职务：</w:t>
      </w:r>
    </w:p>
    <w:p>
      <w:pPr>
        <w:widowControl/>
        <w:snapToGrid w:val="0"/>
        <w:spacing w:before="120" w:after="50" w:line="400" w:lineRule="exact"/>
        <w:jc w:val="left"/>
        <w:rPr>
          <w:color w:val="000000"/>
          <w:sz w:val="24"/>
        </w:rPr>
      </w:pPr>
      <w:r>
        <w:rPr>
          <w:rFonts w:hint="eastAsia"/>
          <w:color w:val="000000"/>
          <w:sz w:val="24"/>
        </w:rPr>
        <w:t>被授权人身份证号码：</w:t>
      </w: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ind w:firstLine="5400"/>
        <w:jc w:val="left"/>
        <w:rPr>
          <w:color w:val="000000"/>
          <w:sz w:val="24"/>
        </w:rPr>
      </w:pPr>
      <w:r>
        <w:rPr>
          <w:rFonts w:hint="eastAsia"/>
          <w:color w:val="000000"/>
          <w:sz w:val="24"/>
        </w:rPr>
        <w:t>投标人公章：</w:t>
      </w:r>
    </w:p>
    <w:p>
      <w:pPr>
        <w:widowControl/>
        <w:snapToGrid w:val="0"/>
        <w:spacing w:before="120" w:after="50" w:line="400" w:lineRule="exact"/>
        <w:ind w:firstLine="2640"/>
        <w:jc w:val="center"/>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widowControl/>
        <w:snapToGrid w:val="0"/>
        <w:spacing w:before="120" w:after="50" w:line="400" w:lineRule="exact"/>
        <w:ind w:firstLine="3600"/>
        <w:jc w:val="left"/>
        <w:rPr>
          <w:color w:val="000000"/>
          <w:sz w:val="24"/>
        </w:rPr>
      </w:pPr>
    </w:p>
    <w:p>
      <w:pPr>
        <w:widowControl/>
        <w:snapToGrid w:val="0"/>
        <w:spacing w:before="120" w:after="50" w:line="400" w:lineRule="exact"/>
        <w:jc w:val="left"/>
        <w:rPr>
          <w:color w:val="000000"/>
          <w:sz w:val="20"/>
        </w:rPr>
      </w:pPr>
    </w:p>
    <w:p>
      <w:pPr>
        <w:widowControl/>
        <w:snapToGrid w:val="0"/>
        <w:spacing w:before="120" w:after="50" w:line="400" w:lineRule="exact"/>
        <w:jc w:val="left"/>
        <w:rPr>
          <w:color w:val="000000"/>
          <w:sz w:val="20"/>
        </w:rPr>
      </w:pPr>
    </w:p>
    <w:p>
      <w:pPr>
        <w:widowControl/>
        <w:snapToGrid w:val="0"/>
        <w:spacing w:before="120" w:after="50" w:line="400" w:lineRule="exact"/>
        <w:jc w:val="left"/>
        <w:rPr>
          <w:color w:val="000000"/>
          <w:sz w:val="20"/>
        </w:rPr>
      </w:pPr>
    </w:p>
    <w:p>
      <w:pPr>
        <w:widowControl/>
        <w:snapToGrid w:val="0"/>
        <w:spacing w:before="120" w:after="50" w:line="400" w:lineRule="exact"/>
        <w:jc w:val="left"/>
        <w:rPr>
          <w:color w:val="000000"/>
          <w:sz w:val="20"/>
        </w:rPr>
      </w:pPr>
    </w:p>
    <w:p>
      <w:pPr>
        <w:widowControl/>
        <w:snapToGrid w:val="0"/>
        <w:spacing w:before="120" w:after="50" w:line="400" w:lineRule="exact"/>
        <w:jc w:val="left"/>
        <w:rPr>
          <w:color w:val="000000"/>
          <w:sz w:val="20"/>
        </w:rPr>
      </w:pPr>
    </w:p>
    <w:p>
      <w:pPr>
        <w:widowControl/>
        <w:snapToGrid w:val="0"/>
        <w:spacing w:before="120" w:after="50" w:line="400" w:lineRule="exact"/>
        <w:jc w:val="left"/>
        <w:rPr>
          <w:color w:val="000000"/>
          <w:sz w:val="20"/>
        </w:rPr>
      </w:pPr>
    </w:p>
    <w:p>
      <w:pPr>
        <w:widowControl/>
        <w:snapToGrid w:val="0"/>
        <w:spacing w:before="120" w:after="50" w:line="400" w:lineRule="exact"/>
        <w:jc w:val="left"/>
        <w:rPr>
          <w:color w:val="000000"/>
          <w:sz w:val="20"/>
        </w:rPr>
      </w:pPr>
    </w:p>
    <w:p>
      <w:pPr>
        <w:widowControl/>
        <w:snapToGrid w:val="0"/>
        <w:spacing w:before="120" w:after="50" w:line="400" w:lineRule="exact"/>
        <w:jc w:val="left"/>
        <w:rPr>
          <w:b/>
          <w:sz w:val="24"/>
        </w:rPr>
      </w:pPr>
      <w:r>
        <w:rPr>
          <w:b/>
          <w:sz w:val="24"/>
        </w:rPr>
        <w:t>3.</w:t>
      </w:r>
      <w:r>
        <w:rPr>
          <w:rFonts w:hint="eastAsia"/>
          <w:b/>
          <w:sz w:val="24"/>
        </w:rPr>
        <w:t>政府采购廉洁承诺书格式：</w:t>
      </w:r>
    </w:p>
    <w:p>
      <w:pPr>
        <w:widowControl/>
        <w:snapToGrid w:val="0"/>
        <w:spacing w:before="120" w:after="50" w:line="400" w:lineRule="exact"/>
        <w:ind w:firstLine="723"/>
        <w:jc w:val="center"/>
        <w:rPr>
          <w:b/>
          <w:sz w:val="24"/>
        </w:rPr>
      </w:pPr>
      <w:r>
        <w:rPr>
          <w:rFonts w:hint="eastAsia"/>
          <w:b/>
          <w:sz w:val="24"/>
        </w:rPr>
        <w:t>政府采购廉洁承诺书</w:t>
      </w:r>
    </w:p>
    <w:p>
      <w:pPr>
        <w:widowControl/>
        <w:snapToGrid w:val="0"/>
        <w:spacing w:before="120" w:after="50" w:line="400" w:lineRule="exact"/>
        <w:jc w:val="left"/>
        <w:rPr>
          <w:sz w:val="24"/>
        </w:rPr>
      </w:pPr>
      <w:r>
        <w:rPr>
          <w:rFonts w:hint="eastAsia"/>
          <w:sz w:val="24"/>
        </w:rPr>
        <w:t>长兴县公安局、长兴县综合行政执法局：</w:t>
      </w:r>
    </w:p>
    <w:p>
      <w:pPr>
        <w:widowControl/>
        <w:snapToGrid w:val="0"/>
        <w:spacing w:before="120" w:after="50" w:line="400" w:lineRule="exact"/>
        <w:ind w:firstLine="720"/>
        <w:jc w:val="left"/>
        <w:rPr>
          <w:sz w:val="24"/>
        </w:rPr>
      </w:pPr>
      <w:r>
        <w:rPr>
          <w:rFonts w:hint="eastAsia"/>
          <w:sz w:val="24"/>
        </w:rPr>
        <w:t>我方决定参加（项目名称）的投标</w:t>
      </w:r>
      <w:r>
        <w:rPr>
          <w:sz w:val="24"/>
        </w:rPr>
        <w:t>,</w:t>
      </w:r>
      <w:r>
        <w:rPr>
          <w:rFonts w:hint="eastAsia"/>
          <w:sz w:val="24"/>
        </w:rPr>
        <w:t>向贵方自愿作出如下承诺</w:t>
      </w:r>
      <w:r>
        <w:rPr>
          <w:sz w:val="24"/>
        </w:rPr>
        <w:t>:</w:t>
      </w:r>
    </w:p>
    <w:p>
      <w:pPr>
        <w:widowControl/>
        <w:snapToGrid w:val="0"/>
        <w:spacing w:before="120" w:after="50" w:line="400" w:lineRule="exact"/>
        <w:ind w:firstLine="720"/>
        <w:jc w:val="left"/>
        <w:rPr>
          <w:sz w:val="24"/>
        </w:rPr>
      </w:pPr>
      <w:r>
        <w:rPr>
          <w:rFonts w:hint="eastAsia"/>
          <w:sz w:val="24"/>
        </w:rPr>
        <w:t>第一条廉洁承诺</w:t>
      </w:r>
    </w:p>
    <w:p>
      <w:pPr>
        <w:widowControl/>
        <w:snapToGrid w:val="0"/>
        <w:spacing w:before="120" w:after="50" w:line="400" w:lineRule="exact"/>
        <w:ind w:firstLine="720"/>
        <w:jc w:val="left"/>
        <w:rPr>
          <w:sz w:val="24"/>
        </w:rPr>
      </w:pPr>
      <w:r>
        <w:rPr>
          <w:rFonts w:hint="eastAsia"/>
          <w:sz w:val="24"/>
        </w:rPr>
        <w:t>我方在参与政府采购项目的过程中严格遵守国家有关反腐倡廉方面的规定，遵守我方在本廉洁承诺书中的承诺，与贵方保持正常的业务交往，按照有关法律法规和程序开展业务活动，若我方发生违反本廉洁承诺书约定的行为，在依法承担法律责任的同时，愿承担本承诺书规定的相应责任。</w:t>
      </w:r>
    </w:p>
    <w:p>
      <w:pPr>
        <w:widowControl/>
        <w:snapToGrid w:val="0"/>
        <w:spacing w:before="120" w:after="50" w:line="400" w:lineRule="exact"/>
        <w:ind w:firstLine="720"/>
        <w:jc w:val="left"/>
        <w:rPr>
          <w:sz w:val="24"/>
        </w:rPr>
      </w:pPr>
      <w:r>
        <w:rPr>
          <w:rFonts w:hint="eastAsia"/>
          <w:sz w:val="24"/>
        </w:rPr>
        <w:t>我方保证：</w:t>
      </w:r>
    </w:p>
    <w:p>
      <w:pPr>
        <w:widowControl/>
        <w:snapToGrid w:val="0"/>
        <w:spacing w:before="120" w:after="50" w:line="400" w:lineRule="exact"/>
        <w:ind w:firstLine="720"/>
        <w:jc w:val="left"/>
        <w:rPr>
          <w:sz w:val="24"/>
        </w:rPr>
      </w:pPr>
      <w:r>
        <w:rPr>
          <w:rFonts w:hint="eastAsia"/>
          <w:sz w:val="24"/>
        </w:rPr>
        <w:t>（一）不违反廉洁从业的相关规定，严格遵守国家法律法规；</w:t>
      </w:r>
    </w:p>
    <w:p>
      <w:pPr>
        <w:widowControl/>
        <w:snapToGrid w:val="0"/>
        <w:spacing w:before="120" w:after="50" w:line="400" w:lineRule="exact"/>
        <w:ind w:firstLine="720"/>
        <w:jc w:val="left"/>
        <w:rPr>
          <w:sz w:val="24"/>
        </w:rPr>
      </w:pPr>
      <w:r>
        <w:rPr>
          <w:rFonts w:hint="eastAsia"/>
          <w:sz w:val="24"/>
        </w:rPr>
        <w:t>（二）不以任何理由向贵方及其工作人员行贿或赠送礼金、有价证券、贵重物品等；</w:t>
      </w:r>
    </w:p>
    <w:p>
      <w:pPr>
        <w:widowControl/>
        <w:snapToGrid w:val="0"/>
        <w:spacing w:before="120" w:after="50" w:line="400" w:lineRule="exact"/>
        <w:ind w:firstLine="720"/>
        <w:jc w:val="left"/>
        <w:rPr>
          <w:sz w:val="24"/>
        </w:rPr>
      </w:pPr>
      <w:r>
        <w:rPr>
          <w:rFonts w:hint="eastAsia"/>
          <w:sz w:val="24"/>
        </w:rPr>
        <w:t>（三）不为贵方及其工作人员购置或提供通讯工具、交通工具、高档办公用品和装修住房等；</w:t>
      </w:r>
    </w:p>
    <w:p>
      <w:pPr>
        <w:widowControl/>
        <w:snapToGrid w:val="0"/>
        <w:spacing w:before="120" w:after="50" w:line="400" w:lineRule="exact"/>
        <w:ind w:firstLine="720"/>
        <w:jc w:val="left"/>
        <w:rPr>
          <w:sz w:val="24"/>
        </w:rPr>
      </w:pPr>
      <w:r>
        <w:rPr>
          <w:rFonts w:hint="eastAsia"/>
          <w:sz w:val="24"/>
        </w:rPr>
        <w:t>（四）不以任何名义为贵方及其工作人员报销应由贵方或贵方工作人员个人支付的费用；</w:t>
      </w:r>
    </w:p>
    <w:p>
      <w:pPr>
        <w:widowControl/>
        <w:snapToGrid w:val="0"/>
        <w:spacing w:before="120" w:after="50" w:line="400" w:lineRule="exact"/>
        <w:ind w:firstLine="720"/>
        <w:jc w:val="left"/>
        <w:rPr>
          <w:sz w:val="24"/>
        </w:rPr>
      </w:pPr>
      <w:r>
        <w:rPr>
          <w:rFonts w:hint="eastAsia"/>
          <w:sz w:val="24"/>
        </w:rPr>
        <w:t>（五）不以任何理由安排贵方工作人员参加宴请及娱乐休闲和旅游等消费活动；</w:t>
      </w:r>
    </w:p>
    <w:p>
      <w:pPr>
        <w:widowControl/>
        <w:snapToGrid w:val="0"/>
        <w:spacing w:before="120" w:after="50" w:line="400" w:lineRule="exact"/>
        <w:ind w:firstLine="720"/>
        <w:jc w:val="left"/>
        <w:rPr>
          <w:sz w:val="24"/>
        </w:rPr>
      </w:pPr>
      <w:r>
        <w:rPr>
          <w:rFonts w:hint="eastAsia"/>
          <w:sz w:val="24"/>
        </w:rPr>
        <w:t>（六）不从事其他违反国家有关法律法规规章以及廉洁从业有关规定的行为。</w:t>
      </w:r>
    </w:p>
    <w:p>
      <w:pPr>
        <w:widowControl/>
        <w:snapToGrid w:val="0"/>
        <w:spacing w:before="120" w:after="50" w:line="400" w:lineRule="exact"/>
        <w:ind w:firstLine="720"/>
        <w:jc w:val="left"/>
        <w:rPr>
          <w:sz w:val="24"/>
        </w:rPr>
      </w:pPr>
      <w:r>
        <w:rPr>
          <w:rFonts w:hint="eastAsia"/>
          <w:sz w:val="24"/>
        </w:rPr>
        <w:t>第二条廉洁保证金</w:t>
      </w:r>
    </w:p>
    <w:p>
      <w:pPr>
        <w:widowControl/>
        <w:snapToGrid w:val="0"/>
        <w:spacing w:before="120" w:after="50" w:line="400" w:lineRule="exact"/>
        <w:ind w:firstLine="720"/>
        <w:jc w:val="left"/>
        <w:rPr>
          <w:sz w:val="24"/>
        </w:rPr>
      </w:pPr>
      <w:r>
        <w:rPr>
          <w:rFonts w:hint="eastAsia"/>
          <w:sz w:val="24"/>
        </w:rPr>
        <w:t>为履行廉洁承诺，我方同意将本次政府采购项目的廉洁保证金确定为壹</w:t>
      </w:r>
      <w:r>
        <w:rPr>
          <w:rFonts w:hint="eastAsia"/>
          <w:b/>
          <w:sz w:val="24"/>
          <w:highlight w:val="yellow"/>
          <w:u w:val="single"/>
        </w:rPr>
        <w:t>元整</w:t>
      </w:r>
      <w:r>
        <w:rPr>
          <w:rFonts w:hint="eastAsia"/>
          <w:sz w:val="24"/>
        </w:rPr>
        <w:t>。</w:t>
      </w:r>
    </w:p>
    <w:p>
      <w:pPr>
        <w:widowControl/>
        <w:snapToGrid w:val="0"/>
        <w:spacing w:before="120" w:after="50" w:line="400" w:lineRule="exact"/>
        <w:ind w:firstLine="720"/>
        <w:jc w:val="left"/>
        <w:rPr>
          <w:sz w:val="24"/>
        </w:rPr>
      </w:pPr>
      <w:r>
        <w:rPr>
          <w:rFonts w:hint="eastAsia"/>
          <w:sz w:val="24"/>
        </w:rPr>
        <w:t>我方按以下方式提交廉洁保证金：</w:t>
      </w:r>
    </w:p>
    <w:p>
      <w:pPr>
        <w:widowControl/>
        <w:snapToGrid w:val="0"/>
        <w:spacing w:before="120" w:after="50" w:line="400" w:lineRule="exact"/>
        <w:ind w:firstLine="720"/>
        <w:jc w:val="left"/>
        <w:rPr>
          <w:sz w:val="24"/>
        </w:rPr>
      </w:pPr>
      <w:r>
        <w:rPr>
          <w:rFonts w:hint="eastAsia"/>
          <w:sz w:val="24"/>
        </w:rPr>
        <w:t>在发生违反本廉洁承诺书规定的行为时，由贵方在投标保证金、履约保证金、质量保证金或其他保证金中先行扣除相应数额的廉洁保证金，我方在</w:t>
      </w:r>
      <w:r>
        <w:rPr>
          <w:sz w:val="24"/>
        </w:rPr>
        <w:t>7</w:t>
      </w:r>
      <w:r>
        <w:rPr>
          <w:rFonts w:hint="eastAsia"/>
          <w:sz w:val="24"/>
        </w:rPr>
        <w:t>个工作日内补足扣除部分。</w:t>
      </w:r>
    </w:p>
    <w:p>
      <w:pPr>
        <w:widowControl/>
        <w:snapToGrid w:val="0"/>
        <w:spacing w:before="120" w:after="50" w:line="400" w:lineRule="exact"/>
        <w:ind w:firstLine="720"/>
        <w:jc w:val="left"/>
        <w:rPr>
          <w:sz w:val="24"/>
        </w:rPr>
      </w:pPr>
      <w:r>
        <w:rPr>
          <w:rFonts w:hint="eastAsia"/>
          <w:sz w:val="24"/>
        </w:rPr>
        <w:t>第三条违诺责任</w:t>
      </w:r>
    </w:p>
    <w:p>
      <w:pPr>
        <w:widowControl/>
        <w:snapToGrid w:val="0"/>
        <w:spacing w:before="120" w:after="50" w:line="400" w:lineRule="exact"/>
        <w:ind w:firstLine="720"/>
        <w:jc w:val="left"/>
        <w:rPr>
          <w:sz w:val="24"/>
        </w:rPr>
      </w:pPr>
      <w:r>
        <w:rPr>
          <w:rFonts w:hint="eastAsia"/>
          <w:sz w:val="24"/>
        </w:rPr>
        <w:t>我方如发生违反本廉洁承诺书第一条第二款的规定，无论我方是否中标，在依法承担法定责任的同时，我方自愿承担如下廉洁承诺违诺责任：</w:t>
      </w:r>
    </w:p>
    <w:p>
      <w:pPr>
        <w:widowControl/>
        <w:snapToGrid w:val="0"/>
        <w:spacing w:before="120" w:after="50" w:line="400" w:lineRule="exact"/>
        <w:ind w:firstLine="720"/>
        <w:jc w:val="left"/>
        <w:rPr>
          <w:sz w:val="24"/>
        </w:rPr>
      </w:pPr>
      <w:r>
        <w:rPr>
          <w:rFonts w:hint="eastAsia"/>
          <w:sz w:val="24"/>
        </w:rPr>
        <w:t>（一）导致贵方相关工作人员受到问责、通报批评或诫勉谈话等处理的（尚未达到党政纪处分），贵方有权要求我方交纳或直接扣除本廉洁承诺书第二条第一款确定金额的廉洁保证金的</w:t>
      </w:r>
      <w:r>
        <w:rPr>
          <w:sz w:val="24"/>
        </w:rPr>
        <w:t>30%</w:t>
      </w:r>
      <w:r>
        <w:rPr>
          <w:rFonts w:hint="eastAsia"/>
          <w:sz w:val="24"/>
        </w:rPr>
        <w:t>；</w:t>
      </w:r>
    </w:p>
    <w:p>
      <w:pPr>
        <w:widowControl/>
        <w:snapToGrid w:val="0"/>
        <w:spacing w:before="120" w:after="50" w:line="400" w:lineRule="exact"/>
        <w:ind w:firstLine="720"/>
        <w:jc w:val="left"/>
        <w:rPr>
          <w:sz w:val="24"/>
        </w:rPr>
      </w:pPr>
      <w:r>
        <w:rPr>
          <w:rFonts w:hint="eastAsia"/>
          <w:sz w:val="24"/>
        </w:rPr>
        <w:t>（二）导致贵方相关工作人员受到党内警告、严重警告处分或受到行政警告、记过处分的，贵方有权要求我方交纳或直接扣除本廉洁承诺书第二条第一款确定金额的廉洁保证金的</w:t>
      </w:r>
      <w:r>
        <w:rPr>
          <w:sz w:val="24"/>
        </w:rPr>
        <w:t>50%</w:t>
      </w:r>
      <w:r>
        <w:rPr>
          <w:rFonts w:hint="eastAsia"/>
          <w:sz w:val="24"/>
        </w:rPr>
        <w:t>；</w:t>
      </w:r>
    </w:p>
    <w:p>
      <w:pPr>
        <w:widowControl/>
        <w:snapToGrid w:val="0"/>
        <w:spacing w:before="120" w:after="50" w:line="400" w:lineRule="exact"/>
        <w:ind w:firstLine="720"/>
        <w:jc w:val="left"/>
        <w:rPr>
          <w:sz w:val="24"/>
        </w:rPr>
      </w:pPr>
      <w:r>
        <w:rPr>
          <w:rFonts w:hint="eastAsia"/>
          <w:sz w:val="24"/>
        </w:rPr>
        <w:t>（三）导致贵方相关工作人员受到撤销党内职务、留党察看或受到行政记大过、降级处分的，贵方有权要求我方交纳或直接扣除本廉洁承诺书第二条第一款确定金额的廉洁保证金的</w:t>
      </w:r>
      <w:r>
        <w:rPr>
          <w:sz w:val="24"/>
        </w:rPr>
        <w:t>70%</w:t>
      </w:r>
      <w:r>
        <w:rPr>
          <w:rFonts w:hint="eastAsia"/>
          <w:sz w:val="24"/>
        </w:rPr>
        <w:t>；</w:t>
      </w:r>
    </w:p>
    <w:p>
      <w:pPr>
        <w:widowControl/>
        <w:snapToGrid w:val="0"/>
        <w:spacing w:before="120" w:after="50" w:line="400" w:lineRule="exact"/>
        <w:ind w:firstLine="720"/>
        <w:jc w:val="left"/>
        <w:rPr>
          <w:sz w:val="24"/>
        </w:rPr>
      </w:pPr>
      <w:r>
        <w:rPr>
          <w:rFonts w:hint="eastAsia"/>
          <w:sz w:val="24"/>
        </w:rPr>
        <w:t>（四）导致贵方相关工作人员受到开除党籍处分、行政撤职、开除处分或被依法追究刑事责任的，贵方有权要求我方交纳或直接扣除本廉洁承诺书第二条第一款确定金额的廉洁保证金的</w:t>
      </w:r>
      <w:r>
        <w:rPr>
          <w:sz w:val="24"/>
        </w:rPr>
        <w:t>100%</w:t>
      </w:r>
      <w:r>
        <w:rPr>
          <w:rFonts w:hint="eastAsia"/>
          <w:sz w:val="24"/>
        </w:rPr>
        <w:t>。</w:t>
      </w:r>
    </w:p>
    <w:p>
      <w:pPr>
        <w:widowControl/>
        <w:snapToGrid w:val="0"/>
        <w:spacing w:before="120" w:after="50" w:line="400" w:lineRule="exact"/>
        <w:ind w:firstLine="720"/>
        <w:jc w:val="left"/>
        <w:rPr>
          <w:sz w:val="24"/>
        </w:rPr>
      </w:pPr>
      <w:r>
        <w:rPr>
          <w:rFonts w:hint="eastAsia"/>
          <w:sz w:val="24"/>
        </w:rPr>
        <w:t>第四条承诺书的效力</w:t>
      </w:r>
    </w:p>
    <w:p>
      <w:pPr>
        <w:widowControl/>
        <w:snapToGrid w:val="0"/>
        <w:spacing w:before="120" w:after="50" w:line="400" w:lineRule="exact"/>
        <w:ind w:firstLine="720"/>
        <w:jc w:val="left"/>
        <w:rPr>
          <w:sz w:val="24"/>
        </w:rPr>
      </w:pPr>
      <w:r>
        <w:rPr>
          <w:rFonts w:hint="eastAsia"/>
          <w:sz w:val="24"/>
        </w:rPr>
        <w:t>（一）时间效力。如我方未中标，本廉洁承诺书的效力及于整个项目招投标活动；如我方中标，则本廉洁承诺书的效力及于项目招投标活动开始直至质保期结束。</w:t>
      </w:r>
    </w:p>
    <w:p>
      <w:pPr>
        <w:widowControl/>
        <w:snapToGrid w:val="0"/>
        <w:spacing w:before="120" w:after="50" w:line="400" w:lineRule="exact"/>
        <w:ind w:firstLine="720"/>
        <w:jc w:val="left"/>
        <w:rPr>
          <w:sz w:val="24"/>
        </w:rPr>
      </w:pPr>
      <w:r>
        <w:rPr>
          <w:rFonts w:hint="eastAsia"/>
          <w:sz w:val="24"/>
        </w:rPr>
        <w:t>（二）在招投标阶段，本廉洁承诺书是我方投标文件的组成部分，经我方签字盖章后生效，无论我方是否中标或中标后是否签订合同，对我方均具有法律约束力。</w:t>
      </w:r>
    </w:p>
    <w:p>
      <w:pPr>
        <w:widowControl/>
        <w:snapToGrid w:val="0"/>
        <w:spacing w:before="120" w:after="50" w:line="400" w:lineRule="exact"/>
        <w:ind w:firstLine="720"/>
        <w:jc w:val="left"/>
        <w:rPr>
          <w:sz w:val="24"/>
        </w:rPr>
      </w:pPr>
      <w:r>
        <w:rPr>
          <w:rFonts w:hint="eastAsia"/>
          <w:sz w:val="24"/>
        </w:rPr>
        <w:t>（三）如我方中标，本廉洁承诺书将成为我方与贵方签订的合同的组成部分，如遇合同无效或效力终止的，本廉洁承诺书仍独立有效。</w:t>
      </w:r>
    </w:p>
    <w:p>
      <w:pPr>
        <w:widowControl/>
        <w:snapToGrid w:val="0"/>
        <w:spacing w:before="120" w:after="50" w:line="400" w:lineRule="exact"/>
        <w:ind w:firstLine="720"/>
        <w:jc w:val="left"/>
        <w:rPr>
          <w:sz w:val="24"/>
        </w:rPr>
      </w:pPr>
      <w:r>
        <w:rPr>
          <w:rFonts w:hint="eastAsia"/>
          <w:sz w:val="24"/>
        </w:rPr>
        <w:t>第五条其他</w:t>
      </w:r>
    </w:p>
    <w:p>
      <w:pPr>
        <w:widowControl/>
        <w:snapToGrid w:val="0"/>
        <w:spacing w:before="120" w:after="50" w:line="400" w:lineRule="exact"/>
        <w:ind w:firstLine="720"/>
        <w:jc w:val="left"/>
        <w:rPr>
          <w:sz w:val="24"/>
        </w:rPr>
      </w:pPr>
      <w:r>
        <w:rPr>
          <w:rFonts w:hint="eastAsia"/>
          <w:sz w:val="24"/>
        </w:rPr>
        <w:t>（一）本廉洁承诺书作为投标文件、合同的组成部分时，凡因本廉洁承诺书产生的或与本廉洁承诺书有关的任何纠纷均应按照投标文件、合同约定的争议解决方式予以解决；投标文件、合同对争议解决方式没有约定、约定不明确或者本廉洁承诺书独立生效的，我方同意有关纠纷由贵方住所地人民法院管辖。</w:t>
      </w:r>
    </w:p>
    <w:p>
      <w:pPr>
        <w:widowControl/>
        <w:snapToGrid w:val="0"/>
        <w:spacing w:before="120" w:after="50" w:line="400" w:lineRule="exact"/>
        <w:ind w:firstLine="720"/>
        <w:jc w:val="left"/>
        <w:rPr>
          <w:sz w:val="24"/>
        </w:rPr>
      </w:pPr>
      <w:r>
        <w:rPr>
          <w:rFonts w:hint="eastAsia"/>
          <w:sz w:val="24"/>
        </w:rPr>
        <w:t>（二）本廉洁承诺书一式三份，由贵我双方、主管部门各执一份，具有同等法律效力。　　</w:t>
      </w:r>
    </w:p>
    <w:p>
      <w:pPr>
        <w:widowControl/>
        <w:snapToGrid w:val="0"/>
        <w:spacing w:before="120" w:after="50" w:line="400" w:lineRule="exact"/>
        <w:ind w:firstLine="720"/>
        <w:jc w:val="left"/>
        <w:rPr>
          <w:sz w:val="24"/>
        </w:rPr>
      </w:pPr>
      <w:r>
        <w:rPr>
          <w:rFonts w:hint="eastAsia"/>
          <w:sz w:val="24"/>
        </w:rPr>
        <w:t>承诺人：（单位公章）</w:t>
      </w:r>
    </w:p>
    <w:p>
      <w:pPr>
        <w:widowControl/>
        <w:snapToGrid w:val="0"/>
        <w:spacing w:before="120" w:after="50" w:line="400" w:lineRule="exact"/>
        <w:ind w:firstLine="720"/>
        <w:jc w:val="left"/>
        <w:rPr>
          <w:sz w:val="24"/>
        </w:rPr>
      </w:pPr>
      <w:r>
        <w:rPr>
          <w:rFonts w:hint="eastAsia"/>
          <w:sz w:val="24"/>
        </w:rPr>
        <w:t>法定代表人（或授权代表）：</w:t>
      </w:r>
    </w:p>
    <w:p>
      <w:pPr>
        <w:widowControl/>
        <w:snapToGrid w:val="0"/>
        <w:spacing w:before="120" w:after="50" w:line="400" w:lineRule="exact"/>
        <w:ind w:firstLine="720"/>
        <w:jc w:val="left"/>
        <w:rPr>
          <w:sz w:val="24"/>
        </w:rPr>
      </w:pPr>
      <w:r>
        <w:rPr>
          <w:rFonts w:hint="eastAsia"/>
          <w:sz w:val="24"/>
        </w:rPr>
        <w:t>签署时间：</w:t>
      </w:r>
    </w:p>
    <w:p>
      <w:pPr>
        <w:widowControl/>
        <w:snapToGrid w:val="0"/>
        <w:spacing w:before="120" w:after="50" w:line="400" w:lineRule="exact"/>
        <w:jc w:val="left"/>
        <w:rPr>
          <w:sz w:val="24"/>
        </w:rPr>
      </w:pPr>
      <w:r>
        <w:br w:type="page"/>
      </w:r>
      <w:r>
        <w:rPr>
          <w:b/>
          <w:sz w:val="24"/>
        </w:rPr>
        <w:t>4.</w:t>
      </w:r>
      <w:r>
        <w:rPr>
          <w:rFonts w:hint="eastAsia"/>
          <w:sz w:val="24"/>
        </w:rPr>
        <w:t>投标人最近一个季度依法纳税的完税凭证（复印件，格式略），无纳税记录的，应提供由投标人所在地主管国税、地税部门出具的《依法纳税或依法免税证明》（格式自拟，复印件，原件备查），《依法纳税或依法免税证明》原件一年内均保持有效。</w:t>
      </w:r>
    </w:p>
    <w:p>
      <w:pPr>
        <w:widowControl/>
        <w:snapToGrid w:val="0"/>
        <w:spacing w:before="120" w:after="50" w:line="400" w:lineRule="exact"/>
        <w:jc w:val="left"/>
        <w:rPr>
          <w:color w:val="000000"/>
          <w:sz w:val="20"/>
        </w:rPr>
      </w:pPr>
    </w:p>
    <w:p>
      <w:pPr>
        <w:widowControl/>
        <w:snapToGrid w:val="0"/>
        <w:spacing w:before="120" w:after="50" w:line="400" w:lineRule="exact"/>
        <w:jc w:val="left"/>
        <w:rPr>
          <w:color w:val="000000"/>
          <w:sz w:val="20"/>
        </w:rPr>
      </w:pPr>
    </w:p>
    <w:p>
      <w:pPr>
        <w:widowControl/>
        <w:numPr>
          <w:ilvl w:val="3"/>
          <w:numId w:val="8"/>
        </w:numPr>
        <w:tabs>
          <w:tab w:val="left" w:pos="0"/>
        </w:tabs>
        <w:snapToGrid w:val="0"/>
        <w:spacing w:before="120" w:after="50" w:line="400" w:lineRule="exact"/>
        <w:jc w:val="left"/>
        <w:rPr>
          <w:color w:val="000000"/>
          <w:sz w:val="24"/>
        </w:rPr>
      </w:pPr>
      <w:r>
        <w:rPr>
          <w:rFonts w:hint="eastAsia"/>
          <w:color w:val="000000"/>
          <w:sz w:val="24"/>
        </w:rPr>
        <w:t>投标人最近一个季度依法缴纳社保费的凭证（复印件，格式略），无缴费记录的，应提供由投标人所在地社保部门出具的《依法缴纳或依法免缴社保费证明》（格式自拟，复印件，原件备查），《依法缴纳或依法免缴社保费证明》原件一年内均保持有效。</w:t>
      </w:r>
    </w:p>
    <w:p>
      <w:pPr>
        <w:widowControl/>
        <w:snapToGrid w:val="0"/>
        <w:spacing w:line="400" w:lineRule="exact"/>
        <w:jc w:val="left"/>
        <w:rPr>
          <w:color w:val="000000"/>
          <w:sz w:val="24"/>
          <w:u w:val="single"/>
        </w:rPr>
      </w:pPr>
    </w:p>
    <w:p>
      <w:pPr>
        <w:widowControl/>
        <w:snapToGrid w:val="0"/>
        <w:spacing w:before="50" w:after="120"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营业执照（或事业单位法人证书）副本复印件</w:t>
      </w:r>
    </w:p>
    <w:p>
      <w:pPr>
        <w:widowControl/>
        <w:snapToGrid w:val="0"/>
        <w:spacing w:before="50" w:after="120" w:line="400" w:lineRule="exact"/>
        <w:jc w:val="left"/>
        <w:rPr>
          <w:color w:val="000000"/>
          <w:sz w:val="24"/>
        </w:rPr>
      </w:pPr>
    </w:p>
    <w:p>
      <w:pPr>
        <w:widowControl/>
        <w:snapToGrid w:val="0"/>
        <w:spacing w:before="50" w:after="120"/>
        <w:jc w:val="left"/>
        <w:rPr>
          <w:color w:val="000000"/>
          <w:sz w:val="24"/>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投标人的类似成功案例的业绩证明文件：</w:t>
      </w:r>
    </w:p>
    <w:p>
      <w:pPr>
        <w:widowControl/>
        <w:snapToGrid w:val="0"/>
        <w:spacing w:line="400" w:lineRule="exact"/>
        <w:ind w:left="480" w:hanging="480"/>
        <w:jc w:val="left"/>
        <w:rPr>
          <w:color w:val="000000"/>
          <w:sz w:val="24"/>
        </w:rPr>
      </w:pPr>
      <w:r>
        <w:rPr>
          <w:rFonts w:hint="eastAsia"/>
          <w:color w:val="000000"/>
          <w:sz w:val="24"/>
        </w:rPr>
        <w:t>投标人同类项目实施情况一览表格式：（投标人同类项目合同复印件、用户验收报告、用户评价意见格式自拟）</w:t>
      </w:r>
    </w:p>
    <w:p>
      <w:pPr>
        <w:widowControl/>
        <w:snapToGrid w:val="0"/>
        <w:spacing w:line="400" w:lineRule="exact"/>
        <w:ind w:left="480" w:hanging="480"/>
        <w:jc w:val="left"/>
        <w:rPr>
          <w:color w:val="000000"/>
          <w:sz w:val="24"/>
        </w:rPr>
      </w:pPr>
    </w:p>
    <w:tbl>
      <w:tblPr>
        <w:tblStyle w:val="7"/>
        <w:tblW w:w="8396" w:type="dxa"/>
        <w:tblInd w:w="0" w:type="dxa"/>
        <w:tblLayout w:type="fixed"/>
        <w:tblCellMar>
          <w:top w:w="0" w:type="dxa"/>
          <w:left w:w="99" w:type="dxa"/>
          <w:bottom w:w="0" w:type="dxa"/>
          <w:right w:w="99" w:type="dxa"/>
        </w:tblCellMar>
      </w:tblPr>
      <w:tblGrid>
        <w:gridCol w:w="1493"/>
        <w:gridCol w:w="1972"/>
        <w:gridCol w:w="1268"/>
        <w:gridCol w:w="704"/>
        <w:gridCol w:w="845"/>
        <w:gridCol w:w="846"/>
        <w:gridCol w:w="1268"/>
      </w:tblGrid>
      <w:tr>
        <w:tblPrEx>
          <w:tblLayout w:type="fixed"/>
          <w:tblCellMar>
            <w:top w:w="0" w:type="dxa"/>
            <w:left w:w="99" w:type="dxa"/>
            <w:bottom w:w="0" w:type="dxa"/>
            <w:right w:w="99" w:type="dxa"/>
          </w:tblCellMar>
        </w:tblPrEx>
        <w:trPr>
          <w:trHeight w:val="453" w:hRule="atLeast"/>
        </w:trPr>
        <w:tc>
          <w:tcPr>
            <w:tcW w:w="149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rFonts w:hint="eastAsia"/>
                <w:color w:val="000000"/>
                <w:sz w:val="24"/>
              </w:rPr>
              <w:t>采购单位</w:t>
            </w:r>
          </w:p>
          <w:p>
            <w:pPr>
              <w:widowControl/>
              <w:snapToGrid w:val="0"/>
              <w:spacing w:line="400" w:lineRule="exact"/>
              <w:jc w:val="center"/>
              <w:rPr>
                <w:color w:val="000000"/>
                <w:sz w:val="24"/>
              </w:rPr>
            </w:pPr>
            <w:r>
              <w:rPr>
                <w:rFonts w:hint="eastAsia"/>
                <w:color w:val="000000"/>
                <w:sz w:val="24"/>
              </w:rPr>
              <w:t>名称</w:t>
            </w:r>
          </w:p>
        </w:tc>
        <w:tc>
          <w:tcPr>
            <w:tcW w:w="197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rFonts w:hint="eastAsia"/>
                <w:color w:val="000000"/>
                <w:sz w:val="24"/>
              </w:rPr>
              <w:t>项目名称</w:t>
            </w:r>
          </w:p>
        </w:tc>
        <w:tc>
          <w:tcPr>
            <w:tcW w:w="12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rFonts w:hint="eastAsia"/>
                <w:color w:val="000000"/>
                <w:sz w:val="24"/>
              </w:rPr>
              <w:t>合同</w:t>
            </w:r>
          </w:p>
          <w:p>
            <w:pPr>
              <w:widowControl/>
              <w:snapToGrid w:val="0"/>
              <w:spacing w:line="400" w:lineRule="exact"/>
              <w:jc w:val="center"/>
              <w:rPr>
                <w:color w:val="000000"/>
                <w:sz w:val="24"/>
              </w:rPr>
            </w:pPr>
            <w:r>
              <w:rPr>
                <w:rFonts w:hint="eastAsia"/>
                <w:color w:val="000000"/>
                <w:sz w:val="24"/>
              </w:rPr>
              <w:t>金额</w:t>
            </w:r>
          </w:p>
          <w:p>
            <w:pPr>
              <w:widowControl/>
              <w:snapToGrid w:val="0"/>
              <w:spacing w:line="400" w:lineRule="exact"/>
              <w:jc w:val="center"/>
              <w:rPr>
                <w:color w:val="000000"/>
                <w:sz w:val="24"/>
              </w:rPr>
            </w:pPr>
            <w:r>
              <w:rPr>
                <w:rFonts w:hint="eastAsia"/>
                <w:color w:val="000000"/>
                <w:sz w:val="24"/>
              </w:rPr>
              <w:t>（万元）</w:t>
            </w:r>
          </w:p>
        </w:tc>
        <w:tc>
          <w:tcPr>
            <w:tcW w:w="239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rFonts w:hint="eastAsia"/>
                <w:color w:val="000000"/>
                <w:sz w:val="24"/>
              </w:rPr>
              <w:t>附件页码</w:t>
            </w:r>
          </w:p>
        </w:tc>
        <w:tc>
          <w:tcPr>
            <w:tcW w:w="12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rFonts w:hint="eastAsia"/>
                <w:color w:val="000000"/>
                <w:sz w:val="24"/>
              </w:rPr>
              <w:t>采购单位联系人及</w:t>
            </w:r>
          </w:p>
          <w:p>
            <w:pPr>
              <w:widowControl/>
              <w:snapToGrid w:val="0"/>
              <w:spacing w:line="400" w:lineRule="exact"/>
              <w:jc w:val="center"/>
              <w:rPr>
                <w:color w:val="000000"/>
                <w:sz w:val="24"/>
              </w:rPr>
            </w:pPr>
            <w:r>
              <w:rPr>
                <w:rFonts w:hint="eastAsia"/>
                <w:color w:val="000000"/>
                <w:sz w:val="24"/>
              </w:rPr>
              <w:t>联系电话</w:t>
            </w:r>
          </w:p>
        </w:tc>
      </w:tr>
      <w:tr>
        <w:tblPrEx>
          <w:tblLayout w:type="fixed"/>
          <w:tblCellMar>
            <w:top w:w="0" w:type="dxa"/>
            <w:left w:w="99" w:type="dxa"/>
            <w:bottom w:w="0" w:type="dxa"/>
            <w:right w:w="99" w:type="dxa"/>
          </w:tblCellMar>
        </w:tblPrEx>
        <w:trPr>
          <w:trHeight w:val="777" w:hRule="atLeast"/>
        </w:trPr>
        <w:tc>
          <w:tcPr>
            <w:tcW w:w="149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p>
        </w:tc>
        <w:tc>
          <w:tcPr>
            <w:tcW w:w="197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p>
        </w:tc>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rFonts w:hint="eastAsia"/>
                <w:color w:val="000000"/>
                <w:sz w:val="24"/>
              </w:rPr>
              <w:t>合同</w:t>
            </w:r>
          </w:p>
        </w:tc>
        <w:tc>
          <w:tcPr>
            <w:tcW w:w="8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rFonts w:hint="eastAsia"/>
                <w:color w:val="000000"/>
                <w:sz w:val="24"/>
              </w:rPr>
              <w:t>验收报告</w:t>
            </w:r>
          </w:p>
        </w:tc>
        <w:tc>
          <w:tcPr>
            <w:tcW w:w="8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rFonts w:hint="eastAsia"/>
                <w:color w:val="000000"/>
                <w:sz w:val="24"/>
              </w:rPr>
              <w:t>用户评价</w:t>
            </w:r>
          </w:p>
        </w:tc>
        <w:tc>
          <w:tcPr>
            <w:tcW w:w="12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jc w:val="center"/>
              <w:rPr>
                <w:color w:val="000000"/>
                <w:sz w:val="24"/>
              </w:rPr>
            </w:pPr>
          </w:p>
        </w:tc>
      </w:tr>
      <w:tr>
        <w:tblPrEx>
          <w:tblLayout w:type="fixed"/>
          <w:tblCellMar>
            <w:top w:w="0" w:type="dxa"/>
            <w:left w:w="99" w:type="dxa"/>
            <w:bottom w:w="0" w:type="dxa"/>
            <w:right w:w="99" w:type="dxa"/>
          </w:tblCellMar>
        </w:tblPrEx>
        <w:trPr>
          <w:trHeight w:val="603" w:hRule="atLeast"/>
        </w:trPr>
        <w:tc>
          <w:tcPr>
            <w:tcW w:w="14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4"/>
              </w:rPr>
            </w:pPr>
          </w:p>
        </w:tc>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4"/>
              </w:rPr>
            </w:pPr>
          </w:p>
        </w:tc>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4"/>
              </w:rPr>
            </w:pPr>
          </w:p>
        </w:tc>
        <w:tc>
          <w:tcPr>
            <w:tcW w:w="8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4"/>
              </w:rPr>
            </w:pPr>
          </w:p>
        </w:tc>
        <w:tc>
          <w:tcPr>
            <w:tcW w:w="8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Layout w:type="fixed"/>
          <w:tblCellMar>
            <w:top w:w="0" w:type="dxa"/>
            <w:left w:w="99" w:type="dxa"/>
            <w:bottom w:w="0" w:type="dxa"/>
            <w:right w:w="99" w:type="dxa"/>
          </w:tblCellMar>
        </w:tblPrEx>
        <w:trPr>
          <w:trHeight w:val="530" w:hRule="atLeast"/>
        </w:trPr>
        <w:tc>
          <w:tcPr>
            <w:tcW w:w="14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8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8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r>
      <w:tr>
        <w:tblPrEx>
          <w:tblLayout w:type="fixed"/>
          <w:tblCellMar>
            <w:top w:w="0" w:type="dxa"/>
            <w:left w:w="99" w:type="dxa"/>
            <w:bottom w:w="0" w:type="dxa"/>
            <w:right w:w="99" w:type="dxa"/>
          </w:tblCellMar>
        </w:tblPrEx>
        <w:trPr>
          <w:trHeight w:val="660" w:hRule="atLeast"/>
        </w:trPr>
        <w:tc>
          <w:tcPr>
            <w:tcW w:w="14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8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8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r>
      <w:tr>
        <w:tblPrEx>
          <w:tblLayout w:type="fixed"/>
          <w:tblCellMar>
            <w:top w:w="0" w:type="dxa"/>
            <w:left w:w="99" w:type="dxa"/>
            <w:bottom w:w="0" w:type="dxa"/>
            <w:right w:w="99" w:type="dxa"/>
          </w:tblCellMar>
        </w:tblPrEx>
        <w:trPr>
          <w:trHeight w:val="516" w:hRule="atLeast"/>
        </w:trPr>
        <w:tc>
          <w:tcPr>
            <w:tcW w:w="14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8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8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r>
      <w:tr>
        <w:tblPrEx>
          <w:tblLayout w:type="fixed"/>
          <w:tblCellMar>
            <w:top w:w="0" w:type="dxa"/>
            <w:left w:w="99" w:type="dxa"/>
            <w:bottom w:w="0" w:type="dxa"/>
            <w:right w:w="99" w:type="dxa"/>
          </w:tblCellMar>
        </w:tblPrEx>
        <w:trPr>
          <w:trHeight w:val="544" w:hRule="atLeast"/>
        </w:trPr>
        <w:tc>
          <w:tcPr>
            <w:tcW w:w="14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8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8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50" w:after="120"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center"/>
        <w:rPr>
          <w:color w:val="000000"/>
          <w:sz w:val="24"/>
          <w:u w:val="single"/>
        </w:rPr>
      </w:pPr>
      <w:r>
        <w:rPr>
          <w:rFonts w:hint="eastAsia"/>
          <w:color w:val="000000"/>
          <w:sz w:val="24"/>
        </w:rPr>
        <w:t>法定代表人签字：</w:t>
      </w:r>
    </w:p>
    <w:p>
      <w:pPr>
        <w:widowControl/>
        <w:snapToGrid w:val="0"/>
        <w:spacing w:before="50" w:line="400" w:lineRule="exact"/>
        <w:jc w:val="center"/>
        <w:rPr>
          <w:color w:val="000000"/>
          <w:sz w:val="24"/>
        </w:rPr>
      </w:pPr>
      <w:r>
        <w:rPr>
          <w:rFonts w:hint="eastAsia"/>
          <w:color w:val="000000"/>
          <w:sz w:val="24"/>
        </w:rPr>
        <w:t>投标人公章：年月日</w:t>
      </w:r>
    </w:p>
    <w:p>
      <w:pPr>
        <w:widowControl/>
        <w:snapToGrid w:val="0"/>
        <w:spacing w:before="50" w:line="400" w:lineRule="exact"/>
        <w:jc w:val="center"/>
        <w:sectPr>
          <w:footerReference r:id="rId3" w:type="default"/>
          <w:pgSz w:w="11906" w:h="16838"/>
          <w:pgMar w:top="1247" w:right="1286" w:bottom="1474" w:left="1440" w:header="851" w:footer="851" w:gutter="0"/>
          <w:pgNumType w:start="0"/>
          <w:cols w:space="720" w:num="1"/>
          <w:titlePg/>
          <w:docGrid w:linePitch="312" w:charSpace="0"/>
        </w:sect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投标人情况介绍</w:t>
      </w:r>
    </w:p>
    <w:p>
      <w:pPr>
        <w:widowControl/>
        <w:snapToGrid w:val="0"/>
        <w:spacing w:before="50" w:line="400" w:lineRule="exact"/>
        <w:jc w:val="left"/>
        <w:rPr>
          <w:b/>
          <w:color w:val="000000"/>
          <w:sz w:val="24"/>
        </w:rPr>
      </w:pPr>
    </w:p>
    <w:p>
      <w:pPr>
        <w:widowControl/>
        <w:numPr>
          <w:ilvl w:val="3"/>
          <w:numId w:val="8"/>
        </w:numPr>
        <w:tabs>
          <w:tab w:val="left" w:pos="0"/>
        </w:tabs>
        <w:snapToGrid w:val="0"/>
        <w:spacing w:before="120" w:after="50" w:line="400" w:lineRule="exact"/>
        <w:ind w:left="0" w:firstLine="0"/>
        <w:jc w:val="left"/>
        <w:rPr>
          <w:b/>
          <w:color w:val="000000"/>
          <w:sz w:val="24"/>
        </w:rPr>
      </w:pPr>
      <w:r>
        <w:rPr>
          <w:rFonts w:hint="eastAsia"/>
          <w:b/>
          <w:color w:val="000000"/>
          <w:sz w:val="24"/>
        </w:rPr>
        <w:t>商务响应表格式：</w:t>
      </w:r>
    </w:p>
    <w:p>
      <w:pPr>
        <w:widowControl/>
        <w:snapToGrid w:val="0"/>
        <w:spacing w:before="50" w:line="400" w:lineRule="exact"/>
        <w:jc w:val="left"/>
        <w:rPr>
          <w:color w:val="000000"/>
          <w:sz w:val="24"/>
          <w:u w:val="single"/>
        </w:rPr>
      </w:pPr>
    </w:p>
    <w:tbl>
      <w:tblPr>
        <w:tblStyle w:val="7"/>
        <w:tblW w:w="8528" w:type="dxa"/>
        <w:tblInd w:w="0" w:type="dxa"/>
        <w:tblLayout w:type="fixed"/>
        <w:tblCellMar>
          <w:top w:w="0" w:type="dxa"/>
          <w:left w:w="99" w:type="dxa"/>
          <w:bottom w:w="0" w:type="dxa"/>
          <w:right w:w="99" w:type="dxa"/>
        </w:tblCellMar>
      </w:tblPr>
      <w:tblGrid>
        <w:gridCol w:w="1189"/>
        <w:gridCol w:w="4230"/>
        <w:gridCol w:w="1140"/>
        <w:gridCol w:w="1969"/>
      </w:tblGrid>
      <w:tr>
        <w:tblPrEx>
          <w:tblLayout w:type="fixed"/>
          <w:tblCellMar>
            <w:top w:w="0" w:type="dxa"/>
            <w:left w:w="99" w:type="dxa"/>
            <w:bottom w:w="0" w:type="dxa"/>
            <w:right w:w="99" w:type="dxa"/>
          </w:tblCellMar>
        </w:tblPrEx>
        <w:trPr>
          <w:trHeight w:val="642" w:hRule="atLeast"/>
        </w:trPr>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line="400" w:lineRule="exact"/>
              <w:jc w:val="center"/>
              <w:rPr>
                <w:color w:val="000000"/>
                <w:sz w:val="24"/>
              </w:rPr>
            </w:pPr>
            <w:r>
              <w:rPr>
                <w:rFonts w:hint="eastAsia"/>
                <w:color w:val="000000"/>
                <w:sz w:val="24"/>
              </w:rPr>
              <w:t>项目</w:t>
            </w:r>
          </w:p>
        </w:tc>
        <w:tc>
          <w:tcPr>
            <w:tcW w:w="4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line="400" w:lineRule="exact"/>
              <w:jc w:val="center"/>
              <w:rPr>
                <w:color w:val="000000"/>
                <w:sz w:val="24"/>
              </w:rPr>
            </w:pPr>
            <w:r>
              <w:rPr>
                <w:rFonts w:hint="eastAsia"/>
                <w:color w:val="000000"/>
                <w:sz w:val="24"/>
              </w:rPr>
              <w:t>招标文件要求</w:t>
            </w:r>
          </w:p>
        </w:tc>
        <w:tc>
          <w:tcPr>
            <w:tcW w:w="11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line="400" w:lineRule="exact"/>
              <w:jc w:val="center"/>
              <w:rPr>
                <w:color w:val="000000"/>
                <w:sz w:val="24"/>
              </w:rPr>
            </w:pPr>
            <w:r>
              <w:rPr>
                <w:rFonts w:hint="eastAsia"/>
                <w:color w:val="000000"/>
                <w:sz w:val="24"/>
              </w:rPr>
              <w:t>是否响应</w:t>
            </w: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line="400" w:lineRule="exact"/>
              <w:jc w:val="center"/>
              <w:rPr>
                <w:color w:val="000000"/>
                <w:sz w:val="24"/>
              </w:rPr>
            </w:pPr>
            <w:r>
              <w:rPr>
                <w:rFonts w:hint="eastAsia"/>
                <w:color w:val="000000"/>
                <w:sz w:val="24"/>
              </w:rPr>
              <w:t>投标人的承诺或说明</w:t>
            </w:r>
          </w:p>
        </w:tc>
      </w:tr>
      <w:tr>
        <w:tblPrEx>
          <w:tblLayout w:type="fixed"/>
          <w:tblCellMar>
            <w:top w:w="0" w:type="dxa"/>
            <w:left w:w="99" w:type="dxa"/>
            <w:bottom w:w="0" w:type="dxa"/>
            <w:right w:w="99" w:type="dxa"/>
          </w:tblCellMar>
        </w:tblPrEx>
        <w:trPr>
          <w:trHeight w:val="469" w:hRule="atLeast"/>
        </w:trPr>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line="400" w:lineRule="exact"/>
              <w:jc w:val="center"/>
              <w:rPr>
                <w:color w:val="000000"/>
                <w:sz w:val="24"/>
              </w:rPr>
            </w:pPr>
          </w:p>
        </w:tc>
        <w:tc>
          <w:tcPr>
            <w:tcW w:w="4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rPr>
            </w:pPr>
          </w:p>
        </w:tc>
        <w:tc>
          <w:tcPr>
            <w:tcW w:w="11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jc w:val="left"/>
              <w:rPr>
                <w:color w:val="000000"/>
                <w:sz w:val="24"/>
              </w:rPr>
            </w:pP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jc w:val="left"/>
              <w:rPr>
                <w:color w:val="000000"/>
                <w:sz w:val="24"/>
              </w:rPr>
            </w:pPr>
          </w:p>
        </w:tc>
      </w:tr>
      <w:tr>
        <w:tblPrEx>
          <w:tblLayout w:type="fixed"/>
          <w:tblCellMar>
            <w:top w:w="0" w:type="dxa"/>
            <w:left w:w="99" w:type="dxa"/>
            <w:bottom w:w="0" w:type="dxa"/>
            <w:right w:w="99" w:type="dxa"/>
          </w:tblCellMar>
        </w:tblPrEx>
        <w:trPr>
          <w:trHeight w:val="719" w:hRule="atLeast"/>
        </w:trPr>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line="400" w:lineRule="exact"/>
              <w:jc w:val="left"/>
              <w:rPr>
                <w:color w:val="000000"/>
                <w:sz w:val="24"/>
              </w:rPr>
            </w:pPr>
          </w:p>
        </w:tc>
        <w:tc>
          <w:tcPr>
            <w:tcW w:w="4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jc w:val="left"/>
              <w:rPr>
                <w:b/>
                <w:sz w:val="24"/>
              </w:rPr>
            </w:pPr>
          </w:p>
        </w:tc>
        <w:tc>
          <w:tcPr>
            <w:tcW w:w="11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jc w:val="left"/>
              <w:rPr>
                <w:color w:val="000000"/>
                <w:sz w:val="24"/>
              </w:rPr>
            </w:pP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jc w:val="left"/>
              <w:rPr>
                <w:color w:val="000000"/>
                <w:sz w:val="24"/>
              </w:rPr>
            </w:pPr>
          </w:p>
        </w:tc>
      </w:tr>
      <w:tr>
        <w:tblPrEx>
          <w:tblLayout w:type="fixed"/>
          <w:tblCellMar>
            <w:top w:w="0" w:type="dxa"/>
            <w:left w:w="99" w:type="dxa"/>
            <w:bottom w:w="0" w:type="dxa"/>
            <w:right w:w="99" w:type="dxa"/>
          </w:tblCellMar>
        </w:tblPrEx>
        <w:trPr>
          <w:trHeight w:val="628" w:hRule="atLeast"/>
        </w:trPr>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highlight w:val="yellow"/>
              </w:rPr>
            </w:pPr>
          </w:p>
        </w:tc>
        <w:tc>
          <w:tcPr>
            <w:tcW w:w="4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highlight w:val="yellow"/>
              </w:rPr>
            </w:pPr>
          </w:p>
        </w:tc>
        <w:tc>
          <w:tcPr>
            <w:tcW w:w="11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ind w:left="43"/>
              <w:jc w:val="left"/>
              <w:rPr>
                <w:color w:val="000000"/>
                <w:sz w:val="24"/>
              </w:rPr>
            </w:pP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ind w:left="43"/>
              <w:jc w:val="left"/>
              <w:rPr>
                <w:color w:val="000000"/>
                <w:sz w:val="24"/>
              </w:rPr>
            </w:pPr>
          </w:p>
        </w:tc>
      </w:tr>
      <w:tr>
        <w:tblPrEx>
          <w:tblLayout w:type="fixed"/>
          <w:tblCellMar>
            <w:top w:w="0" w:type="dxa"/>
            <w:left w:w="99" w:type="dxa"/>
            <w:bottom w:w="0" w:type="dxa"/>
            <w:right w:w="99" w:type="dxa"/>
          </w:tblCellMar>
        </w:tblPrEx>
        <w:trPr>
          <w:trHeight w:val="628" w:hRule="atLeast"/>
        </w:trPr>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highlight w:val="yellow"/>
              </w:rPr>
            </w:pPr>
          </w:p>
        </w:tc>
        <w:tc>
          <w:tcPr>
            <w:tcW w:w="4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highlight w:val="yellow"/>
              </w:rPr>
            </w:pPr>
          </w:p>
        </w:tc>
        <w:tc>
          <w:tcPr>
            <w:tcW w:w="11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ind w:left="43"/>
              <w:jc w:val="left"/>
              <w:rPr>
                <w:color w:val="000000"/>
                <w:sz w:val="24"/>
              </w:rPr>
            </w:pP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ind w:left="43"/>
              <w:jc w:val="left"/>
              <w:rPr>
                <w:color w:val="000000"/>
                <w:sz w:val="24"/>
              </w:rPr>
            </w:pPr>
          </w:p>
        </w:tc>
      </w:tr>
      <w:tr>
        <w:tblPrEx>
          <w:tblLayout w:type="fixed"/>
          <w:tblCellMar>
            <w:top w:w="0" w:type="dxa"/>
            <w:left w:w="99" w:type="dxa"/>
            <w:bottom w:w="0" w:type="dxa"/>
            <w:right w:w="99" w:type="dxa"/>
          </w:tblCellMar>
        </w:tblPrEx>
        <w:trPr>
          <w:trHeight w:val="628" w:hRule="atLeast"/>
        </w:trPr>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highlight w:val="yellow"/>
              </w:rPr>
            </w:pPr>
          </w:p>
        </w:tc>
        <w:tc>
          <w:tcPr>
            <w:tcW w:w="4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highlight w:val="yellow"/>
              </w:rPr>
            </w:pPr>
          </w:p>
        </w:tc>
        <w:tc>
          <w:tcPr>
            <w:tcW w:w="11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ind w:left="43"/>
              <w:jc w:val="left"/>
              <w:rPr>
                <w:color w:val="000000"/>
                <w:sz w:val="24"/>
              </w:rPr>
            </w:pP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ind w:left="43"/>
              <w:jc w:val="left"/>
              <w:rPr>
                <w:color w:val="000000"/>
                <w:sz w:val="24"/>
              </w:rPr>
            </w:pPr>
          </w:p>
        </w:tc>
      </w:tr>
      <w:tr>
        <w:tblPrEx>
          <w:tblLayout w:type="fixed"/>
          <w:tblCellMar>
            <w:top w:w="0" w:type="dxa"/>
            <w:left w:w="99" w:type="dxa"/>
            <w:bottom w:w="0" w:type="dxa"/>
            <w:right w:w="99" w:type="dxa"/>
          </w:tblCellMar>
        </w:tblPrEx>
        <w:trPr>
          <w:trHeight w:val="820" w:hRule="atLeast"/>
        </w:trPr>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rPr>
            </w:pPr>
          </w:p>
        </w:tc>
        <w:tc>
          <w:tcPr>
            <w:tcW w:w="4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color w:val="000000"/>
                <w:sz w:val="24"/>
              </w:rPr>
            </w:pPr>
          </w:p>
        </w:tc>
        <w:tc>
          <w:tcPr>
            <w:tcW w:w="11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jc w:val="left"/>
              <w:rPr>
                <w:color w:val="000000"/>
                <w:sz w:val="24"/>
              </w:rPr>
            </w:pP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jc w:val="left"/>
              <w:rPr>
                <w:color w:val="000000"/>
                <w:sz w:val="24"/>
              </w:rPr>
            </w:pPr>
          </w:p>
        </w:tc>
      </w:tr>
      <w:tr>
        <w:tblPrEx>
          <w:tblLayout w:type="fixed"/>
          <w:tblCellMar>
            <w:top w:w="0" w:type="dxa"/>
            <w:left w:w="99" w:type="dxa"/>
            <w:bottom w:w="0" w:type="dxa"/>
            <w:right w:w="99" w:type="dxa"/>
          </w:tblCellMar>
        </w:tblPrEx>
        <w:trPr>
          <w:trHeight w:val="820" w:hRule="atLeast"/>
        </w:trPr>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b/>
                <w:color w:val="000000"/>
                <w:sz w:val="24"/>
              </w:rPr>
            </w:pPr>
          </w:p>
        </w:tc>
        <w:tc>
          <w:tcPr>
            <w:tcW w:w="4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contextualSpacing/>
              <w:jc w:val="left"/>
              <w:rPr>
                <w:color w:val="FF0000"/>
                <w:sz w:val="24"/>
              </w:rPr>
            </w:pPr>
          </w:p>
        </w:tc>
        <w:tc>
          <w:tcPr>
            <w:tcW w:w="11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jc w:val="left"/>
              <w:rPr>
                <w:color w:val="000000"/>
                <w:sz w:val="24"/>
              </w:rPr>
            </w:pP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line="400" w:lineRule="exact"/>
              <w:jc w:val="left"/>
              <w:rPr>
                <w:color w:val="000000"/>
                <w:sz w:val="24"/>
              </w:rPr>
            </w:pPr>
          </w:p>
        </w:tc>
      </w:tr>
    </w:tbl>
    <w:p>
      <w:pPr>
        <w:widowControl/>
        <w:snapToGrid w:val="0"/>
        <w:spacing w:before="120"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与本项目有关的证明材料或证书</w:t>
      </w: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sz w:val="24"/>
        </w:rPr>
      </w:pPr>
      <w:r>
        <w:rPr>
          <w:rFonts w:hint="eastAsia"/>
          <w:sz w:val="24"/>
        </w:rPr>
        <w:t>评分标准中要求的证明材料（根据评分标准中要求提供复印件或原件）</w:t>
      </w:r>
    </w:p>
    <w:p>
      <w:pPr>
        <w:widowControl/>
        <w:snapToGrid w:val="0"/>
        <w:ind w:firstLine="280"/>
        <w:jc w:val="left"/>
        <w:rPr>
          <w:sz w:val="28"/>
        </w:rPr>
      </w:pPr>
    </w:p>
    <w:p>
      <w:pPr>
        <w:widowControl/>
        <w:snapToGrid w:val="0"/>
        <w:ind w:firstLine="280"/>
        <w:jc w:val="left"/>
        <w:rPr>
          <w:sz w:val="28"/>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对本项目系统总体要求的理解</w:t>
      </w:r>
      <w:r>
        <w:rPr>
          <w:color w:val="000000"/>
          <w:sz w:val="24"/>
        </w:rPr>
        <w:t>(</w:t>
      </w:r>
      <w:r>
        <w:rPr>
          <w:rFonts w:hint="eastAsia"/>
          <w:color w:val="000000"/>
          <w:sz w:val="24"/>
        </w:rPr>
        <w:t>格式自拟</w:t>
      </w:r>
      <w:r>
        <w:rPr>
          <w:color w:val="000000"/>
          <w:sz w:val="24"/>
        </w:rPr>
        <w:t xml:space="preserve">) </w:t>
      </w: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项目实施方案</w:t>
      </w:r>
    </w:p>
    <w:p>
      <w:pPr>
        <w:widowControl/>
        <w:snapToGrid w:val="0"/>
        <w:ind w:firstLine="280"/>
        <w:jc w:val="left"/>
        <w:rPr>
          <w:sz w:val="28"/>
        </w:rPr>
      </w:pPr>
    </w:p>
    <w:p>
      <w:pPr>
        <w:widowControl/>
        <w:snapToGrid w:val="0"/>
        <w:ind w:firstLine="280"/>
        <w:jc w:val="left"/>
        <w:rPr>
          <w:sz w:val="28"/>
        </w:rPr>
      </w:pPr>
    </w:p>
    <w:p>
      <w:pPr>
        <w:widowControl/>
        <w:snapToGrid w:val="0"/>
        <w:ind w:firstLine="280"/>
        <w:jc w:val="left"/>
        <w:rPr>
          <w:sz w:val="28"/>
        </w:rPr>
      </w:pPr>
    </w:p>
    <w:p>
      <w:pPr>
        <w:widowControl/>
        <w:snapToGrid w:val="0"/>
        <w:ind w:firstLine="280"/>
        <w:jc w:val="left"/>
        <w:rPr>
          <w:sz w:val="28"/>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技术响应表格式：</w:t>
      </w:r>
    </w:p>
    <w:tbl>
      <w:tblPr>
        <w:tblStyle w:val="7"/>
        <w:tblW w:w="8528" w:type="dxa"/>
        <w:jc w:val="center"/>
        <w:tblInd w:w="0" w:type="dxa"/>
        <w:tblLayout w:type="fixed"/>
        <w:tblCellMar>
          <w:top w:w="0" w:type="dxa"/>
          <w:left w:w="99" w:type="dxa"/>
          <w:bottom w:w="0" w:type="dxa"/>
          <w:right w:w="99" w:type="dxa"/>
        </w:tblCellMar>
      </w:tblPr>
      <w:tblGrid>
        <w:gridCol w:w="820"/>
        <w:gridCol w:w="2528"/>
        <w:gridCol w:w="3960"/>
        <w:gridCol w:w="1220"/>
      </w:tblGrid>
      <w:tr>
        <w:tblPrEx>
          <w:tblLayout w:type="fixed"/>
          <w:tblCellMar>
            <w:top w:w="0" w:type="dxa"/>
            <w:left w:w="99" w:type="dxa"/>
            <w:bottom w:w="0" w:type="dxa"/>
            <w:right w:w="99" w:type="dxa"/>
          </w:tblCellMar>
        </w:tblPrEx>
        <w:trPr>
          <w:trHeight w:val="368"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center"/>
              <w:rPr>
                <w:sz w:val="24"/>
              </w:rPr>
            </w:pPr>
            <w:r>
              <w:rPr>
                <w:rFonts w:hint="eastAsia"/>
                <w:sz w:val="24"/>
              </w:rPr>
              <w:t>序号</w:t>
            </w: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center"/>
              <w:rPr>
                <w:sz w:val="24"/>
              </w:rPr>
            </w:pPr>
            <w:r>
              <w:rPr>
                <w:rFonts w:hint="eastAsia"/>
                <w:sz w:val="24"/>
              </w:rPr>
              <w:t>招标文件要求</w:t>
            </w: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center"/>
              <w:rPr>
                <w:sz w:val="24"/>
              </w:rPr>
            </w:pPr>
            <w:r>
              <w:rPr>
                <w:rFonts w:hint="eastAsia"/>
                <w:sz w:val="24"/>
              </w:rPr>
              <w:t>投标文件响应</w:t>
            </w: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center"/>
              <w:rPr>
                <w:sz w:val="24"/>
              </w:rPr>
            </w:pPr>
            <w:r>
              <w:rPr>
                <w:rFonts w:hint="eastAsia"/>
                <w:sz w:val="24"/>
              </w:rPr>
              <w:t>偏离情况</w:t>
            </w:r>
          </w:p>
        </w:tc>
      </w:tr>
      <w:tr>
        <w:tblPrEx>
          <w:tblLayout w:type="fixed"/>
          <w:tblCellMar>
            <w:top w:w="0" w:type="dxa"/>
            <w:left w:w="99" w:type="dxa"/>
            <w:bottom w:w="0" w:type="dxa"/>
            <w:right w:w="99" w:type="dxa"/>
          </w:tblCellMar>
        </w:tblPrEx>
        <w:trPr>
          <w:trHeight w:val="368"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9"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8"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8"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9"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8"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8"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9"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8"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8"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369"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0"/>
              </w:rPr>
            </w:pPr>
          </w:p>
        </w:tc>
      </w:tr>
      <w:tr>
        <w:tblPrEx>
          <w:tblLayout w:type="fixed"/>
          <w:tblCellMar>
            <w:top w:w="0" w:type="dxa"/>
            <w:left w:w="99" w:type="dxa"/>
            <w:bottom w:w="0" w:type="dxa"/>
            <w:right w:w="99" w:type="dxa"/>
          </w:tblCellMar>
        </w:tblPrEx>
        <w:trPr>
          <w:trHeight w:val="921"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4"/>
              </w:rPr>
            </w:pPr>
          </w:p>
        </w:tc>
        <w:tc>
          <w:tcPr>
            <w:tcW w:w="2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4"/>
              </w:rPr>
            </w:pPr>
            <w:r>
              <w:rPr>
                <w:sz w:val="24"/>
              </w:rPr>
              <w:t>...</w:t>
            </w:r>
          </w:p>
        </w:tc>
        <w:tc>
          <w:tcPr>
            <w:tcW w:w="3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4"/>
              </w:rPr>
            </w:pPr>
          </w:p>
        </w:tc>
        <w:tc>
          <w:tcPr>
            <w:tcW w:w="1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jc w:val="left"/>
              <w:rPr>
                <w:sz w:val="24"/>
              </w:rPr>
            </w:pPr>
          </w:p>
        </w:tc>
      </w:tr>
    </w:tbl>
    <w:p>
      <w:pPr>
        <w:widowControl/>
        <w:snapToGrid w:val="0"/>
        <w:spacing w:line="400" w:lineRule="exact"/>
        <w:jc w:val="left"/>
        <w:rPr>
          <w:b/>
          <w:color w:val="000000"/>
          <w:spacing w:val="20"/>
          <w:sz w:val="24"/>
        </w:rPr>
      </w:pPr>
      <w:r>
        <w:rPr>
          <w:rFonts w:hint="eastAsia"/>
          <w:b/>
          <w:color w:val="000000"/>
          <w:sz w:val="24"/>
        </w:rPr>
        <w:t>注：投标人应根据投标产品的功能、性能指标、对照招标文件要求在</w:t>
      </w:r>
      <w:r>
        <w:rPr>
          <w:b/>
          <w:color w:val="000000"/>
          <w:sz w:val="24"/>
        </w:rPr>
        <w:t>“</w:t>
      </w:r>
      <w:r>
        <w:rPr>
          <w:rFonts w:hint="eastAsia"/>
          <w:b/>
          <w:color w:val="000000"/>
          <w:sz w:val="24"/>
        </w:rPr>
        <w:t>偏离情况</w:t>
      </w:r>
      <w:r>
        <w:rPr>
          <w:b/>
          <w:color w:val="000000"/>
          <w:sz w:val="24"/>
        </w:rPr>
        <w:t>”</w:t>
      </w:r>
      <w:r>
        <w:rPr>
          <w:rFonts w:hint="eastAsia"/>
          <w:b/>
          <w:color w:val="000000"/>
          <w:sz w:val="24"/>
        </w:rPr>
        <w:t>栏注明</w:t>
      </w:r>
      <w:r>
        <w:rPr>
          <w:b/>
          <w:color w:val="000000"/>
          <w:sz w:val="24"/>
        </w:rPr>
        <w:t>“</w:t>
      </w:r>
      <w:r>
        <w:rPr>
          <w:rFonts w:hint="eastAsia"/>
          <w:b/>
          <w:color w:val="000000"/>
          <w:sz w:val="24"/>
        </w:rPr>
        <w:t>正偏离</w:t>
      </w:r>
      <w:r>
        <w:rPr>
          <w:b/>
          <w:color w:val="000000"/>
          <w:sz w:val="24"/>
        </w:rPr>
        <w:t>”</w:t>
      </w:r>
      <w:r>
        <w:rPr>
          <w:rFonts w:hint="eastAsia"/>
          <w:b/>
          <w:color w:val="000000"/>
          <w:sz w:val="24"/>
        </w:rPr>
        <w:t>、</w:t>
      </w:r>
      <w:r>
        <w:rPr>
          <w:b/>
          <w:color w:val="000000"/>
          <w:sz w:val="24"/>
        </w:rPr>
        <w:t>“</w:t>
      </w:r>
      <w:r>
        <w:rPr>
          <w:rFonts w:hint="eastAsia"/>
          <w:b/>
          <w:color w:val="000000"/>
          <w:sz w:val="24"/>
        </w:rPr>
        <w:t>负偏离</w:t>
      </w:r>
      <w:r>
        <w:rPr>
          <w:b/>
          <w:color w:val="000000"/>
          <w:sz w:val="24"/>
        </w:rPr>
        <w:t>”</w:t>
      </w:r>
      <w:r>
        <w:rPr>
          <w:rFonts w:hint="eastAsia"/>
          <w:b/>
          <w:color w:val="000000"/>
          <w:sz w:val="24"/>
        </w:rPr>
        <w:t>或</w:t>
      </w:r>
      <w:r>
        <w:rPr>
          <w:b/>
          <w:color w:val="000000"/>
          <w:sz w:val="24"/>
        </w:rPr>
        <w:t>“</w:t>
      </w:r>
      <w:r>
        <w:rPr>
          <w:rFonts w:hint="eastAsia"/>
          <w:b/>
          <w:color w:val="000000"/>
          <w:sz w:val="24"/>
        </w:rPr>
        <w:t>无偏离</w:t>
      </w:r>
      <w:r>
        <w:rPr>
          <w:b/>
          <w:color w:val="000000"/>
          <w:sz w:val="24"/>
        </w:rPr>
        <w:t>”</w:t>
      </w:r>
      <w:r>
        <w:rPr>
          <w:rFonts w:hint="eastAsia"/>
          <w:b/>
          <w:color w:val="000000"/>
          <w:sz w:val="24"/>
        </w:rPr>
        <w:t>。</w:t>
      </w:r>
    </w:p>
    <w:p>
      <w:pPr>
        <w:widowControl/>
        <w:snapToGrid w:val="0"/>
        <w:spacing w:before="50" w:after="50" w:line="400" w:lineRule="exact"/>
        <w:jc w:val="left"/>
        <w:rPr>
          <w:color w:val="000000"/>
          <w:spacing w:val="20"/>
          <w:sz w:val="24"/>
          <w:u w:val="single"/>
        </w:rPr>
      </w:pPr>
      <w:r>
        <w:rPr>
          <w:rFonts w:hint="eastAsia"/>
          <w:color w:val="000000"/>
          <w:spacing w:val="20"/>
          <w:sz w:val="24"/>
        </w:rPr>
        <w:t>授权代表签名：</w:t>
      </w:r>
    </w:p>
    <w:p>
      <w:pPr>
        <w:widowControl/>
        <w:snapToGrid w:val="0"/>
        <w:spacing w:before="50" w:after="50" w:line="400" w:lineRule="exact"/>
        <w:jc w:val="left"/>
        <w:rPr>
          <w:color w:val="000000"/>
          <w:spacing w:val="20"/>
          <w:sz w:val="24"/>
        </w:rPr>
      </w:pPr>
      <w:r>
        <w:rPr>
          <w:rFonts w:hint="eastAsia"/>
          <w:color w:val="000000"/>
          <w:spacing w:val="20"/>
          <w:sz w:val="24"/>
        </w:rPr>
        <w:t>投标人盖章：</w:t>
      </w:r>
    </w:p>
    <w:p>
      <w:pPr>
        <w:widowControl/>
        <w:snapToGrid w:val="0"/>
        <w:spacing w:before="50" w:after="120" w:line="400" w:lineRule="exact"/>
        <w:jc w:val="left"/>
        <w:rPr>
          <w:color w:val="000000"/>
          <w:sz w:val="24"/>
        </w:rPr>
      </w:pPr>
      <w:r>
        <w:rPr>
          <w:rFonts w:hint="eastAsia"/>
          <w:color w:val="000000"/>
          <w:spacing w:val="20"/>
          <w:sz w:val="24"/>
        </w:rPr>
        <w:t>日期：</w:t>
      </w: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投标设备清单</w:t>
      </w: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sz w:val="24"/>
        </w:rPr>
      </w:pPr>
      <w:r>
        <w:rPr>
          <w:rFonts w:hint="eastAsia"/>
          <w:sz w:val="24"/>
        </w:rPr>
        <w:t>投标人建议的安装、调试、实施、验收方法或方案</w:t>
      </w:r>
    </w:p>
    <w:p>
      <w:pPr>
        <w:widowControl/>
        <w:snapToGrid w:val="0"/>
        <w:spacing w:before="50" w:after="120" w:line="400" w:lineRule="exact"/>
        <w:jc w:val="left"/>
        <w:rPr>
          <w:sz w:val="24"/>
        </w:rPr>
      </w:pPr>
    </w:p>
    <w:p>
      <w:pPr>
        <w:widowControl/>
        <w:snapToGrid w:val="0"/>
        <w:spacing w:before="50" w:after="120" w:line="400" w:lineRule="exact"/>
        <w:jc w:val="left"/>
        <w:rPr>
          <w:sz w:val="24"/>
        </w:rPr>
      </w:pPr>
    </w:p>
    <w:p>
      <w:pPr>
        <w:widowControl/>
        <w:numPr>
          <w:ilvl w:val="3"/>
          <w:numId w:val="8"/>
        </w:numPr>
        <w:tabs>
          <w:tab w:val="left" w:pos="0"/>
        </w:tabs>
        <w:snapToGrid w:val="0"/>
        <w:spacing w:before="120" w:after="50" w:line="400" w:lineRule="exact"/>
        <w:ind w:left="0" w:firstLine="0"/>
        <w:jc w:val="left"/>
        <w:rPr>
          <w:sz w:val="24"/>
        </w:rPr>
      </w:pPr>
      <w:r>
        <w:rPr>
          <w:rFonts w:hint="eastAsia"/>
          <w:sz w:val="24"/>
        </w:rPr>
        <w:t>技术服务、技术培训、售后服务的内容和措施；</w:t>
      </w: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b/>
          <w:color w:val="000000"/>
          <w:sz w:val="24"/>
        </w:rPr>
      </w:pPr>
      <w:r>
        <w:rPr>
          <w:rFonts w:hint="eastAsia"/>
          <w:b/>
          <w:color w:val="000000"/>
          <w:sz w:val="24"/>
        </w:rPr>
        <w:t>项目实施人员一览表格式：</w:t>
      </w:r>
    </w:p>
    <w:p>
      <w:pPr>
        <w:widowControl/>
        <w:snapToGrid w:val="0"/>
        <w:spacing w:before="120" w:after="50" w:line="400" w:lineRule="exact"/>
        <w:jc w:val="center"/>
        <w:rPr>
          <w:b/>
          <w:color w:val="000000"/>
          <w:sz w:val="24"/>
        </w:rPr>
      </w:pPr>
      <w:r>
        <w:rPr>
          <w:rFonts w:hint="eastAsia"/>
          <w:b/>
          <w:color w:val="000000"/>
          <w:sz w:val="24"/>
        </w:rPr>
        <w:t>项目实施人员（主要从业人员及其技术资格）一览表</w:t>
      </w:r>
    </w:p>
    <w:tbl>
      <w:tblPr>
        <w:tblStyle w:val="7"/>
        <w:tblW w:w="9031" w:type="dxa"/>
        <w:jc w:val="center"/>
        <w:tblInd w:w="0" w:type="dxa"/>
        <w:tblLayout w:type="fixed"/>
        <w:tblCellMar>
          <w:top w:w="0" w:type="dxa"/>
          <w:left w:w="99" w:type="dxa"/>
          <w:bottom w:w="0" w:type="dxa"/>
          <w:right w:w="99" w:type="dxa"/>
        </w:tblCellMar>
      </w:tblPr>
      <w:tblGrid>
        <w:gridCol w:w="927"/>
        <w:gridCol w:w="1418"/>
        <w:gridCol w:w="1417"/>
        <w:gridCol w:w="1701"/>
        <w:gridCol w:w="1695"/>
        <w:gridCol w:w="1873"/>
      </w:tblGrid>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50" w:line="400" w:lineRule="exact"/>
              <w:jc w:val="center"/>
              <w:rPr>
                <w:color w:val="000000"/>
                <w:sz w:val="24"/>
              </w:rPr>
            </w:pPr>
            <w:r>
              <w:rPr>
                <w:rFonts w:hint="eastAsia"/>
                <w:color w:val="000000"/>
                <w:sz w:val="24"/>
              </w:rPr>
              <w:t>序号</w:t>
            </w: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50" w:line="400" w:lineRule="exact"/>
              <w:jc w:val="center"/>
              <w:rPr>
                <w:color w:val="000000"/>
                <w:sz w:val="24"/>
              </w:rPr>
            </w:pPr>
            <w:r>
              <w:rPr>
                <w:rFonts w:hint="eastAsia"/>
                <w:color w:val="000000"/>
                <w:sz w:val="24"/>
              </w:rPr>
              <w:t>姓名</w:t>
            </w: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50" w:line="400" w:lineRule="exact"/>
              <w:jc w:val="center"/>
              <w:rPr>
                <w:color w:val="000000"/>
                <w:sz w:val="24"/>
              </w:rPr>
            </w:pPr>
            <w:r>
              <w:rPr>
                <w:rFonts w:hint="eastAsia"/>
                <w:color w:val="000000"/>
                <w:sz w:val="24"/>
              </w:rPr>
              <w:t>职务</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50" w:line="400" w:lineRule="exact"/>
              <w:jc w:val="center"/>
              <w:rPr>
                <w:color w:val="000000"/>
                <w:sz w:val="24"/>
              </w:rPr>
            </w:pPr>
            <w:r>
              <w:rPr>
                <w:rFonts w:hint="eastAsia"/>
                <w:color w:val="000000"/>
                <w:sz w:val="24"/>
              </w:rPr>
              <w:t>专业技术资格</w:t>
            </w: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50" w:line="400" w:lineRule="exact"/>
              <w:jc w:val="center"/>
              <w:rPr>
                <w:color w:val="000000"/>
                <w:sz w:val="24"/>
              </w:rPr>
            </w:pPr>
            <w:r>
              <w:rPr>
                <w:rFonts w:hint="eastAsia"/>
                <w:color w:val="000000"/>
                <w:sz w:val="24"/>
              </w:rPr>
              <w:t>证书编号</w:t>
            </w: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120" w:after="50" w:line="400" w:lineRule="exact"/>
              <w:jc w:val="center"/>
              <w:rPr>
                <w:color w:val="000000"/>
                <w:sz w:val="24"/>
              </w:rPr>
            </w:pPr>
            <w:r>
              <w:rPr>
                <w:rFonts w:hint="eastAsia"/>
                <w:color w:val="000000"/>
                <w:sz w:val="24"/>
              </w:rPr>
              <w:t>参加本单位工作时间</w:t>
            </w: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ind w:left="5250"/>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r>
        <w:tblPrEx>
          <w:tblLayout w:type="fixed"/>
          <w:tblCellMar>
            <w:top w:w="0" w:type="dxa"/>
            <w:left w:w="99" w:type="dxa"/>
            <w:bottom w:w="0" w:type="dxa"/>
            <w:right w:w="99" w:type="dxa"/>
          </w:tblCellMar>
        </w:tblPrEx>
        <w:trPr>
          <w:jc w:val="center"/>
        </w:trPr>
        <w:tc>
          <w:tcPr>
            <w:tcW w:w="9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before="120" w:after="50" w:line="400" w:lineRule="exact"/>
              <w:jc w:val="left"/>
              <w:rPr>
                <w:color w:val="000000"/>
                <w:sz w:val="24"/>
              </w:rPr>
            </w:pPr>
          </w:p>
        </w:tc>
      </w:tr>
    </w:tbl>
    <w:p>
      <w:pPr>
        <w:widowControl/>
        <w:snapToGrid w:val="0"/>
        <w:spacing w:before="50" w:after="120" w:line="400" w:lineRule="exact"/>
        <w:jc w:val="left"/>
        <w:rPr>
          <w:color w:val="000000"/>
          <w:sz w:val="24"/>
        </w:rPr>
      </w:pPr>
      <w:r>
        <w:rPr>
          <w:rFonts w:hint="eastAsia"/>
          <w:color w:val="000000"/>
          <w:sz w:val="24"/>
        </w:rPr>
        <w:t>注：在填写时，如本表格不适合投标单位的实际情况，可根据本表格式自行划表填写。</w:t>
      </w:r>
    </w:p>
    <w:p>
      <w:pPr>
        <w:widowControl/>
        <w:snapToGrid w:val="0"/>
        <w:spacing w:before="50" w:after="50" w:line="400" w:lineRule="exact"/>
        <w:jc w:val="left"/>
        <w:rPr>
          <w:color w:val="000000"/>
          <w:spacing w:val="20"/>
          <w:sz w:val="24"/>
          <w:u w:val="single"/>
        </w:rPr>
      </w:pPr>
      <w:r>
        <w:rPr>
          <w:rFonts w:hint="eastAsia"/>
          <w:color w:val="000000"/>
          <w:spacing w:val="20"/>
          <w:sz w:val="24"/>
        </w:rPr>
        <w:t>授权代表签名：</w:t>
      </w:r>
    </w:p>
    <w:p>
      <w:pPr>
        <w:widowControl/>
        <w:snapToGrid w:val="0"/>
        <w:spacing w:before="50" w:after="120" w:line="400" w:lineRule="exact"/>
        <w:jc w:val="left"/>
        <w:rPr>
          <w:color w:val="000000"/>
          <w:spacing w:val="20"/>
          <w:sz w:val="24"/>
        </w:rPr>
      </w:pPr>
      <w:r>
        <w:rPr>
          <w:rFonts w:hint="eastAsia"/>
          <w:color w:val="000000"/>
          <w:spacing w:val="20"/>
          <w:sz w:val="24"/>
        </w:rPr>
        <w:t>投标人盖章：</w:t>
      </w:r>
    </w:p>
    <w:p>
      <w:pPr>
        <w:widowControl/>
        <w:snapToGrid w:val="0"/>
        <w:spacing w:before="50" w:after="120" w:line="400" w:lineRule="exact"/>
        <w:jc w:val="left"/>
        <w:rPr>
          <w:color w:val="000000"/>
          <w:spacing w:val="20"/>
          <w:sz w:val="24"/>
        </w:rPr>
      </w:pPr>
      <w:r>
        <w:rPr>
          <w:rFonts w:hint="eastAsia"/>
          <w:color w:val="000000"/>
          <w:spacing w:val="20"/>
          <w:sz w:val="24"/>
        </w:rPr>
        <w:t>日期：</w:t>
      </w:r>
    </w:p>
    <w:p>
      <w:pPr>
        <w:widowControl/>
        <w:snapToGrid w:val="0"/>
        <w:spacing w:before="50" w:after="120" w:line="400" w:lineRule="exact"/>
        <w:jc w:val="left"/>
        <w:rPr>
          <w:color w:val="000000"/>
          <w:spacing w:val="20"/>
          <w:sz w:val="24"/>
          <w:u w:val="single"/>
        </w:rPr>
      </w:pPr>
    </w:p>
    <w:p>
      <w:pPr>
        <w:widowControl/>
        <w:snapToGrid w:val="0"/>
        <w:spacing w:before="50" w:after="120" w:line="400" w:lineRule="exact"/>
        <w:jc w:val="left"/>
        <w:rPr>
          <w:color w:val="000000"/>
          <w:spacing w:val="20"/>
          <w:sz w:val="24"/>
          <w:u w:val="single"/>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sz w:val="24"/>
        </w:rPr>
        <w:t>优惠条件：投标人承诺给予采购人的各种优惠条件，包括售后服务、备品备件等方面的优惠；</w:t>
      </w: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ind w:firstLine="280"/>
        <w:jc w:val="left"/>
        <w:rPr>
          <w:sz w:val="28"/>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投标人对本项目的合理化建议和改进措施（格式自拟）</w:t>
      </w: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color w:val="000000"/>
          <w:sz w:val="24"/>
        </w:rPr>
      </w:pPr>
      <w:r>
        <w:rPr>
          <w:rFonts w:hint="eastAsia"/>
          <w:color w:val="000000"/>
          <w:sz w:val="24"/>
        </w:rPr>
        <w:t>投标人需要说明的其他文件和说明（格式自拟）</w:t>
      </w: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120" w:line="400" w:lineRule="exact"/>
        <w:jc w:val="left"/>
        <w:rPr>
          <w:color w:val="000000"/>
          <w:sz w:val="24"/>
        </w:rPr>
      </w:pPr>
    </w:p>
    <w:p>
      <w:pPr>
        <w:widowControl/>
        <w:snapToGrid w:val="0"/>
        <w:spacing w:before="50" w:after="50" w:line="400" w:lineRule="exact"/>
        <w:jc w:val="left"/>
        <w:rPr>
          <w:color w:val="000000"/>
          <w:sz w:val="24"/>
        </w:rPr>
      </w:pPr>
    </w:p>
    <w:p>
      <w:pPr>
        <w:widowControl/>
        <w:snapToGrid w:val="0"/>
        <w:spacing w:before="50" w:after="50" w:line="400" w:lineRule="exact"/>
        <w:jc w:val="left"/>
        <w:rPr>
          <w:color w:val="000000"/>
          <w:sz w:val="24"/>
        </w:rPr>
      </w:pPr>
    </w:p>
    <w:p>
      <w:pPr>
        <w:widowControl/>
        <w:snapToGrid w:val="0"/>
        <w:spacing w:before="120" w:after="50" w:line="400" w:lineRule="exact"/>
        <w:jc w:val="center"/>
        <w:rPr>
          <w:b/>
          <w:color w:val="000000"/>
          <w:sz w:val="24"/>
        </w:rPr>
      </w:pPr>
    </w:p>
    <w:p>
      <w:pPr>
        <w:widowControl/>
        <w:snapToGrid w:val="0"/>
        <w:spacing w:before="120" w:after="50" w:line="400" w:lineRule="exact"/>
        <w:jc w:val="center"/>
        <w:rPr>
          <w:b/>
          <w:color w:val="000000"/>
          <w:sz w:val="24"/>
        </w:rPr>
      </w:pPr>
    </w:p>
    <w:p>
      <w:pPr>
        <w:widowControl/>
        <w:snapToGrid w:val="0"/>
        <w:spacing w:before="120" w:after="50" w:line="400" w:lineRule="exact"/>
        <w:jc w:val="center"/>
        <w:rPr>
          <w:b/>
          <w:color w:val="000000"/>
          <w:sz w:val="24"/>
        </w:rPr>
      </w:pPr>
    </w:p>
    <w:p>
      <w:pPr>
        <w:widowControl/>
        <w:snapToGrid w:val="0"/>
        <w:spacing w:before="120" w:after="50" w:line="400" w:lineRule="exact"/>
        <w:jc w:val="center"/>
        <w:rPr>
          <w:b/>
          <w:color w:val="000000"/>
          <w:sz w:val="24"/>
        </w:rPr>
      </w:pPr>
      <w:r>
        <w:rPr>
          <w:rFonts w:hint="eastAsia"/>
          <w:b/>
          <w:color w:val="000000"/>
          <w:sz w:val="24"/>
        </w:rPr>
        <w:t>三、报价文件格式</w:t>
      </w:r>
    </w:p>
    <w:p>
      <w:pPr>
        <w:widowControl/>
        <w:snapToGrid w:val="0"/>
        <w:spacing w:before="120" w:after="50" w:line="400" w:lineRule="exact"/>
        <w:jc w:val="center"/>
        <w:rPr>
          <w:b/>
          <w:color w:val="000000"/>
          <w:sz w:val="30"/>
        </w:rPr>
      </w:pPr>
    </w:p>
    <w:p>
      <w:pPr>
        <w:widowControl/>
        <w:numPr>
          <w:ilvl w:val="3"/>
          <w:numId w:val="8"/>
        </w:numPr>
        <w:tabs>
          <w:tab w:val="left" w:pos="0"/>
        </w:tabs>
        <w:snapToGrid w:val="0"/>
        <w:spacing w:before="120" w:after="50" w:line="400" w:lineRule="exact"/>
        <w:ind w:left="0" w:firstLine="0"/>
        <w:jc w:val="left"/>
        <w:rPr>
          <w:b/>
          <w:color w:val="000000"/>
          <w:sz w:val="24"/>
        </w:rPr>
      </w:pPr>
      <w:r>
        <w:rPr>
          <w:rFonts w:hint="eastAsia"/>
          <w:b/>
          <w:color w:val="000000"/>
          <w:sz w:val="24"/>
        </w:rPr>
        <w:t>报价文件的外包装封面格式（不可缺）：</w:t>
      </w:r>
    </w:p>
    <w:p>
      <w:pPr>
        <w:widowControl/>
        <w:snapToGrid w:val="0"/>
        <w:spacing w:before="120" w:after="50" w:line="400" w:lineRule="exact"/>
        <w:jc w:val="left"/>
        <w:rPr>
          <w:color w:val="000000"/>
          <w:sz w:val="24"/>
        </w:rPr>
      </w:pPr>
    </w:p>
    <w:p>
      <w:pPr>
        <w:widowControl/>
        <w:snapToGrid w:val="0"/>
        <w:spacing w:before="120" w:after="50" w:line="400" w:lineRule="exact"/>
        <w:jc w:val="center"/>
        <w:rPr>
          <w:color w:val="000000"/>
          <w:sz w:val="24"/>
        </w:rPr>
      </w:pPr>
    </w:p>
    <w:p>
      <w:pPr>
        <w:widowControl/>
        <w:snapToGrid w:val="0"/>
        <w:spacing w:before="120" w:after="50" w:line="400" w:lineRule="exact"/>
        <w:jc w:val="center"/>
        <w:rPr>
          <w:color w:val="000000"/>
          <w:sz w:val="24"/>
        </w:rPr>
      </w:pPr>
      <w:r>
        <w:rPr>
          <w:rFonts w:hint="eastAsia"/>
          <w:color w:val="000000"/>
          <w:sz w:val="24"/>
        </w:rPr>
        <w:t>报价文件</w:t>
      </w: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r>
        <w:rPr>
          <w:rFonts w:hint="eastAsia"/>
          <w:color w:val="000000"/>
          <w:sz w:val="24"/>
        </w:rPr>
        <w:t>项目名称：长兴县油烟在线监测系统项目</w:t>
      </w:r>
    </w:p>
    <w:p>
      <w:pPr>
        <w:widowControl/>
        <w:snapToGrid w:val="0"/>
        <w:spacing w:before="120" w:after="50" w:line="400" w:lineRule="exact"/>
        <w:jc w:val="left"/>
        <w:rPr>
          <w:color w:val="000000"/>
          <w:sz w:val="24"/>
        </w:rPr>
      </w:pPr>
      <w:r>
        <w:rPr>
          <w:rFonts w:hint="eastAsia"/>
          <w:color w:val="000000"/>
          <w:sz w:val="24"/>
        </w:rPr>
        <w:t>项目编号：</w:t>
      </w:r>
      <w:r>
        <w:rPr>
          <w:rFonts w:ascii="黑体" w:eastAsia="黑体"/>
          <w:sz w:val="30"/>
        </w:rPr>
        <w:t>HZJNCG-2019-18</w:t>
      </w:r>
    </w:p>
    <w:p>
      <w:pPr>
        <w:widowControl/>
        <w:snapToGrid w:val="0"/>
        <w:spacing w:before="120" w:after="50" w:line="400" w:lineRule="exact"/>
        <w:ind w:firstLine="480"/>
        <w:jc w:val="left"/>
        <w:rPr>
          <w:color w:val="000000"/>
          <w:sz w:val="24"/>
        </w:rPr>
      </w:pPr>
    </w:p>
    <w:p>
      <w:pPr>
        <w:widowControl/>
        <w:snapToGrid w:val="0"/>
        <w:spacing w:before="120" w:after="50" w:line="400" w:lineRule="exact"/>
        <w:ind w:firstLine="480"/>
        <w:jc w:val="left"/>
        <w:rPr>
          <w:color w:val="000000"/>
          <w:sz w:val="24"/>
        </w:rPr>
      </w:pPr>
    </w:p>
    <w:p>
      <w:pPr>
        <w:widowControl/>
        <w:snapToGrid w:val="0"/>
        <w:spacing w:before="120" w:after="50" w:line="400" w:lineRule="exact"/>
        <w:ind w:firstLine="480"/>
        <w:jc w:val="left"/>
        <w:rPr>
          <w:color w:val="000000"/>
          <w:sz w:val="24"/>
        </w:rPr>
      </w:pPr>
    </w:p>
    <w:p>
      <w:pPr>
        <w:widowControl/>
        <w:snapToGrid w:val="0"/>
        <w:spacing w:before="50" w:after="50" w:line="400" w:lineRule="exact"/>
        <w:ind w:firstLine="998"/>
        <w:jc w:val="left"/>
        <w:rPr>
          <w:color w:val="000000"/>
          <w:sz w:val="24"/>
        </w:rPr>
      </w:pPr>
      <w:r>
        <w:rPr>
          <w:rFonts w:hint="eastAsia"/>
          <w:color w:val="000000"/>
          <w:sz w:val="24"/>
        </w:rPr>
        <w:t>投标人名称：</w:t>
      </w:r>
    </w:p>
    <w:p>
      <w:pPr>
        <w:widowControl/>
        <w:snapToGrid w:val="0"/>
        <w:spacing w:before="50" w:after="50" w:line="400" w:lineRule="exact"/>
        <w:ind w:firstLine="998"/>
        <w:jc w:val="left"/>
        <w:rPr>
          <w:color w:val="000000"/>
          <w:sz w:val="24"/>
        </w:rPr>
      </w:pPr>
      <w:r>
        <w:rPr>
          <w:rFonts w:hint="eastAsia"/>
          <w:color w:val="000000"/>
          <w:sz w:val="24"/>
        </w:rPr>
        <w:t>投标人地址：</w:t>
      </w:r>
    </w:p>
    <w:p>
      <w:pPr>
        <w:widowControl/>
        <w:snapToGrid w:val="0"/>
        <w:spacing w:before="50" w:after="50" w:line="400" w:lineRule="exact"/>
        <w:ind w:firstLine="960"/>
        <w:jc w:val="left"/>
        <w:rPr>
          <w:color w:val="000000"/>
          <w:sz w:val="24"/>
        </w:rPr>
      </w:pPr>
      <w:r>
        <w:rPr>
          <w:rFonts w:hint="eastAsia"/>
          <w:color w:val="000000"/>
          <w:sz w:val="24"/>
        </w:rPr>
        <w:t>在年月日时分之前不得启封</w:t>
      </w:r>
    </w:p>
    <w:p>
      <w:pPr>
        <w:widowControl/>
        <w:snapToGrid w:val="0"/>
        <w:spacing w:before="120" w:after="50" w:line="400" w:lineRule="exact"/>
        <w:ind w:firstLine="960"/>
        <w:jc w:val="lef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before="120" w:after="50" w:line="400" w:lineRule="exact"/>
        <w:jc w:val="left"/>
        <w:rPr>
          <w:color w:val="000000"/>
          <w:sz w:val="24"/>
        </w:rPr>
      </w:pPr>
    </w:p>
    <w:p>
      <w:pPr>
        <w:widowControl/>
        <w:snapToGrid w:val="0"/>
        <w:spacing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b/>
          <w:color w:val="000000"/>
          <w:sz w:val="24"/>
        </w:rPr>
      </w:pPr>
      <w:r>
        <w:rPr>
          <w:rFonts w:hint="eastAsia"/>
          <w:b/>
          <w:color w:val="000000"/>
          <w:sz w:val="24"/>
        </w:rPr>
        <w:t>报价文件封面格式：</w:t>
      </w:r>
    </w:p>
    <w:p>
      <w:pPr>
        <w:widowControl/>
        <w:snapToGrid w:val="0"/>
        <w:spacing w:before="120" w:after="50" w:line="400" w:lineRule="exact"/>
        <w:jc w:val="left"/>
        <w:rPr>
          <w:b/>
          <w:color w:val="000000"/>
          <w:sz w:val="32"/>
        </w:rPr>
      </w:pPr>
      <w:r>
        <w:rPr>
          <w:rFonts w:hint="eastAsia"/>
          <w:b/>
          <w:color w:val="000000"/>
          <w:sz w:val="20"/>
        </w:rPr>
        <w:t>正本</w:t>
      </w:r>
      <w:r>
        <w:rPr>
          <w:b/>
          <w:color w:val="000000"/>
          <w:sz w:val="20"/>
        </w:rPr>
        <w:t>/</w:t>
      </w:r>
      <w:r>
        <w:rPr>
          <w:rFonts w:hint="eastAsia"/>
          <w:b/>
          <w:color w:val="000000"/>
          <w:sz w:val="20"/>
        </w:rPr>
        <w:t>或副本</w:t>
      </w:r>
    </w:p>
    <w:p>
      <w:pPr>
        <w:widowControl/>
        <w:snapToGrid w:val="0"/>
        <w:spacing w:before="120" w:after="50" w:line="400" w:lineRule="exact"/>
        <w:jc w:val="left"/>
        <w:rPr>
          <w:color w:val="000000"/>
          <w:sz w:val="24"/>
        </w:rPr>
      </w:pPr>
    </w:p>
    <w:p>
      <w:pPr>
        <w:widowControl/>
        <w:snapToGrid w:val="0"/>
        <w:spacing w:before="120" w:after="50" w:line="400" w:lineRule="exact"/>
        <w:jc w:val="center"/>
        <w:rPr>
          <w:color w:val="000000"/>
          <w:sz w:val="24"/>
        </w:rPr>
      </w:pPr>
    </w:p>
    <w:p>
      <w:pPr>
        <w:widowControl/>
        <w:snapToGrid w:val="0"/>
        <w:spacing w:before="120" w:after="50" w:line="400" w:lineRule="exact"/>
        <w:jc w:val="center"/>
        <w:rPr>
          <w:color w:val="000000"/>
          <w:sz w:val="24"/>
        </w:rPr>
      </w:pPr>
      <w:r>
        <w:rPr>
          <w:rFonts w:hint="eastAsia"/>
          <w:color w:val="000000"/>
          <w:sz w:val="24"/>
        </w:rPr>
        <w:t>报价文件</w:t>
      </w:r>
    </w:p>
    <w:p>
      <w:pPr>
        <w:widowControl/>
        <w:snapToGrid w:val="0"/>
        <w:spacing w:before="120" w:after="50" w:line="400" w:lineRule="exact"/>
        <w:jc w:val="left"/>
        <w:rPr>
          <w:color w:val="000000"/>
          <w:sz w:val="24"/>
        </w:rPr>
      </w:pPr>
    </w:p>
    <w:p>
      <w:pPr>
        <w:widowControl/>
        <w:snapToGrid w:val="0"/>
        <w:spacing w:before="120" w:after="50" w:line="400" w:lineRule="exact"/>
        <w:ind w:firstLine="1068"/>
        <w:jc w:val="left"/>
        <w:rPr>
          <w:color w:val="000000"/>
          <w:sz w:val="24"/>
        </w:rPr>
      </w:pPr>
      <w:r>
        <w:rPr>
          <w:rFonts w:hint="eastAsia"/>
          <w:color w:val="000000"/>
          <w:sz w:val="24"/>
        </w:rPr>
        <w:t>项目名称：长兴县油烟在线监测系统项目</w:t>
      </w:r>
    </w:p>
    <w:p>
      <w:pPr>
        <w:widowControl/>
        <w:snapToGrid w:val="0"/>
        <w:spacing w:before="120" w:after="50" w:line="400" w:lineRule="exact"/>
        <w:ind w:firstLine="1068"/>
        <w:jc w:val="left"/>
        <w:rPr>
          <w:color w:val="000000"/>
          <w:sz w:val="24"/>
        </w:rPr>
      </w:pPr>
      <w:r>
        <w:rPr>
          <w:rFonts w:hint="eastAsia"/>
          <w:color w:val="000000"/>
          <w:sz w:val="24"/>
        </w:rPr>
        <w:t>项目编号：</w:t>
      </w:r>
      <w:r>
        <w:rPr>
          <w:rFonts w:ascii="黑体" w:eastAsia="黑体"/>
          <w:sz w:val="30"/>
        </w:rPr>
        <w:t>HZJNCG-2019-18</w:t>
      </w:r>
    </w:p>
    <w:p>
      <w:pPr>
        <w:widowControl/>
        <w:snapToGrid w:val="0"/>
        <w:spacing w:before="120" w:after="50" w:line="400" w:lineRule="exact"/>
        <w:ind w:firstLine="480"/>
        <w:jc w:val="left"/>
        <w:rPr>
          <w:color w:val="000000"/>
          <w:sz w:val="24"/>
        </w:rPr>
      </w:pPr>
    </w:p>
    <w:p>
      <w:pPr>
        <w:widowControl/>
        <w:snapToGrid w:val="0"/>
        <w:spacing w:before="120" w:after="50" w:line="400" w:lineRule="exact"/>
        <w:ind w:firstLine="480"/>
        <w:jc w:val="left"/>
        <w:rPr>
          <w:color w:val="000000"/>
          <w:sz w:val="24"/>
        </w:rPr>
      </w:pPr>
    </w:p>
    <w:p>
      <w:pPr>
        <w:widowControl/>
        <w:snapToGrid w:val="0"/>
        <w:spacing w:before="120" w:after="50" w:line="400" w:lineRule="exact"/>
        <w:ind w:firstLine="480"/>
        <w:jc w:val="left"/>
        <w:rPr>
          <w:color w:val="000000"/>
          <w:sz w:val="24"/>
        </w:rPr>
      </w:pPr>
    </w:p>
    <w:p>
      <w:pPr>
        <w:widowControl/>
        <w:snapToGrid w:val="0"/>
        <w:spacing w:before="50" w:after="50" w:line="400" w:lineRule="exact"/>
        <w:ind w:firstLine="998"/>
        <w:jc w:val="left"/>
        <w:rPr>
          <w:color w:val="000000"/>
          <w:sz w:val="24"/>
        </w:rPr>
      </w:pPr>
      <w:r>
        <w:rPr>
          <w:rFonts w:hint="eastAsia"/>
          <w:color w:val="000000"/>
          <w:sz w:val="24"/>
        </w:rPr>
        <w:t>投标人名称：</w:t>
      </w:r>
    </w:p>
    <w:p>
      <w:pPr>
        <w:widowControl/>
        <w:snapToGrid w:val="0"/>
        <w:spacing w:before="50" w:after="50" w:line="400" w:lineRule="exact"/>
        <w:ind w:firstLine="998"/>
        <w:jc w:val="left"/>
        <w:rPr>
          <w:color w:val="000000"/>
          <w:sz w:val="24"/>
        </w:rPr>
      </w:pPr>
      <w:r>
        <w:rPr>
          <w:rFonts w:hint="eastAsia"/>
          <w:color w:val="000000"/>
          <w:sz w:val="24"/>
        </w:rPr>
        <w:t>投标人地址：</w:t>
      </w:r>
    </w:p>
    <w:p>
      <w:pPr>
        <w:widowControl/>
        <w:snapToGrid w:val="0"/>
        <w:spacing w:before="120" w:after="50" w:line="400" w:lineRule="exact"/>
        <w:ind w:firstLine="1200"/>
        <w:jc w:val="left"/>
        <w:rPr>
          <w:color w:val="000000"/>
          <w:sz w:val="30"/>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widowControl/>
        <w:snapToGrid w:val="0"/>
        <w:spacing w:before="120" w:after="50" w:line="400" w:lineRule="exact"/>
        <w:jc w:val="center"/>
        <w:rPr>
          <w:color w:val="000000"/>
          <w:sz w:val="30"/>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b/>
          <w:color w:val="000000"/>
          <w:sz w:val="24"/>
        </w:rPr>
      </w:pPr>
      <w:r>
        <w:rPr>
          <w:rFonts w:hint="eastAsia"/>
          <w:b/>
          <w:color w:val="000000"/>
          <w:sz w:val="24"/>
        </w:rPr>
        <w:t>投标函格式：</w:t>
      </w:r>
    </w:p>
    <w:p>
      <w:pPr>
        <w:widowControl/>
        <w:snapToGrid w:val="0"/>
        <w:spacing w:before="120" w:after="50" w:line="400" w:lineRule="exact"/>
        <w:jc w:val="center"/>
        <w:rPr>
          <w:b/>
          <w:color w:val="000000"/>
          <w:sz w:val="24"/>
        </w:rPr>
      </w:pPr>
      <w:r>
        <w:rPr>
          <w:rFonts w:hint="eastAsia"/>
          <w:b/>
          <w:color w:val="000000"/>
          <w:sz w:val="24"/>
        </w:rPr>
        <w:t>投标函</w:t>
      </w:r>
    </w:p>
    <w:p>
      <w:pPr>
        <w:widowControl/>
        <w:snapToGrid w:val="0"/>
        <w:spacing w:line="400" w:lineRule="exact"/>
        <w:jc w:val="left"/>
        <w:rPr>
          <w:color w:val="000000"/>
          <w:sz w:val="24"/>
        </w:rPr>
      </w:pPr>
      <w:r>
        <w:rPr>
          <w:rFonts w:hint="eastAsia"/>
          <w:color w:val="000000"/>
          <w:sz w:val="24"/>
        </w:rPr>
        <w:t>致：</w:t>
      </w:r>
      <w:r>
        <w:rPr>
          <w:color w:val="000000"/>
          <w:sz w:val="24"/>
        </w:rPr>
        <w:t>_</w:t>
      </w:r>
      <w:r>
        <w:rPr>
          <w:rFonts w:hint="eastAsia"/>
          <w:color w:val="000000"/>
          <w:sz w:val="24"/>
          <w:u w:val="single"/>
        </w:rPr>
        <w:t>长兴县综合行政执法局</w:t>
      </w:r>
      <w:r>
        <w:rPr>
          <w:rFonts w:hint="eastAsia"/>
          <w:color w:val="000000"/>
          <w:sz w:val="24"/>
        </w:rPr>
        <w:t>：</w:t>
      </w:r>
    </w:p>
    <w:p>
      <w:pPr>
        <w:widowControl/>
        <w:snapToGrid w:val="0"/>
        <w:spacing w:before="120" w:after="50" w:line="400" w:lineRule="exact"/>
        <w:ind w:firstLine="480"/>
        <w:jc w:val="left"/>
        <w:rPr>
          <w:color w:val="000000"/>
          <w:sz w:val="24"/>
        </w:rPr>
      </w:pPr>
      <w:r>
        <w:rPr>
          <w:rFonts w:hint="eastAsia"/>
          <w:color w:val="000000"/>
          <w:sz w:val="24"/>
        </w:rPr>
        <w:t>根据贵方为</w:t>
      </w:r>
      <w:r>
        <w:rPr>
          <w:rFonts w:hint="eastAsia"/>
          <w:color w:val="000000"/>
          <w:sz w:val="24"/>
          <w:u w:val="single"/>
        </w:rPr>
        <w:t>长兴县油烟在线监测系统项目</w:t>
      </w:r>
      <w:r>
        <w:rPr>
          <w:rFonts w:hint="eastAsia"/>
          <w:color w:val="000000"/>
          <w:sz w:val="24"/>
        </w:rPr>
        <w:t>的招标公告（项目编号：</w:t>
      </w:r>
      <w:r>
        <w:rPr>
          <w:color w:val="000000"/>
          <w:sz w:val="24"/>
          <w:u w:val="single"/>
        </w:rPr>
        <w:t xml:space="preserve">   HZJNCG-2019-18        </w:t>
      </w:r>
      <w:r>
        <w:rPr>
          <w:rFonts w:hint="eastAsia"/>
          <w:color w:val="000000"/>
          <w:sz w:val="24"/>
        </w:rPr>
        <w:t>），签字代表</w:t>
      </w:r>
      <w:r>
        <w:rPr>
          <w:color w:val="000000"/>
          <w:sz w:val="24"/>
        </w:rPr>
        <w:t>______</w:t>
      </w:r>
      <w:r>
        <w:rPr>
          <w:color w:val="000000"/>
          <w:sz w:val="24"/>
          <w:u w:val="single"/>
        </w:rPr>
        <w:t xml:space="preserve">_     </w:t>
      </w:r>
      <w:r>
        <w:rPr>
          <w:rFonts w:hint="eastAsia"/>
          <w:color w:val="000000"/>
          <w:sz w:val="24"/>
        </w:rPr>
        <w:t>（全名）经正式授权并代表投标人</w:t>
      </w:r>
      <w:r>
        <w:rPr>
          <w:color w:val="000000"/>
          <w:sz w:val="24"/>
        </w:rPr>
        <w:t>_____</w:t>
      </w:r>
      <w:r>
        <w:rPr>
          <w:color w:val="000000"/>
          <w:sz w:val="24"/>
          <w:u w:val="single"/>
        </w:rPr>
        <w:t>__                    __</w:t>
      </w:r>
      <w:r>
        <w:rPr>
          <w:rFonts w:hint="eastAsia"/>
          <w:color w:val="000000"/>
          <w:sz w:val="24"/>
        </w:rPr>
        <w:t>（投标人名称）提交资信</w:t>
      </w:r>
      <w:r>
        <w:rPr>
          <w:color w:val="000000"/>
          <w:sz w:val="24"/>
        </w:rPr>
        <w:t>/</w:t>
      </w:r>
      <w:r>
        <w:rPr>
          <w:rFonts w:hint="eastAsia"/>
          <w:color w:val="000000"/>
          <w:sz w:val="24"/>
        </w:rPr>
        <w:t>商务技术文件、报价文件正本各一份、副本</w:t>
      </w:r>
      <w:r>
        <w:rPr>
          <w:rFonts w:hint="eastAsia"/>
          <w:color w:val="000000"/>
          <w:sz w:val="24"/>
          <w:u w:val="single"/>
        </w:rPr>
        <w:t>四</w:t>
      </w:r>
      <w:r>
        <w:rPr>
          <w:rFonts w:hint="eastAsia"/>
          <w:color w:val="000000"/>
          <w:sz w:val="24"/>
        </w:rPr>
        <w:t>份。</w:t>
      </w:r>
    </w:p>
    <w:p>
      <w:pPr>
        <w:widowControl/>
        <w:snapToGrid w:val="0"/>
        <w:spacing w:line="400" w:lineRule="exact"/>
        <w:ind w:firstLine="480"/>
        <w:jc w:val="left"/>
        <w:rPr>
          <w:color w:val="000000"/>
          <w:sz w:val="24"/>
        </w:rPr>
      </w:pPr>
      <w:r>
        <w:rPr>
          <w:rFonts w:hint="eastAsia"/>
          <w:color w:val="000000"/>
          <w:sz w:val="24"/>
        </w:rPr>
        <w:t>据此函，签字代表宣布同意如下：</w:t>
      </w:r>
    </w:p>
    <w:p>
      <w:pPr>
        <w:widowControl/>
        <w:snapToGrid w:val="0"/>
        <w:spacing w:line="400" w:lineRule="exact"/>
        <w:ind w:firstLine="480"/>
        <w:jc w:val="left"/>
        <w:rPr>
          <w:color w:val="000000"/>
          <w:sz w:val="24"/>
        </w:rPr>
      </w:pPr>
      <w:r>
        <w:rPr>
          <w:color w:val="000000"/>
          <w:sz w:val="24"/>
        </w:rPr>
        <w:t>1.</w:t>
      </w:r>
      <w:r>
        <w:rPr>
          <w:rFonts w:hint="eastAsia"/>
          <w:color w:val="000000"/>
          <w:sz w:val="24"/>
        </w:rPr>
        <w:t>投标人已详细审查全部</w:t>
      </w:r>
      <w:r>
        <w:rPr>
          <w:color w:val="000000"/>
          <w:sz w:val="24"/>
        </w:rPr>
        <w:t>“</w:t>
      </w:r>
      <w:r>
        <w:rPr>
          <w:rFonts w:hint="eastAsia"/>
          <w:color w:val="000000"/>
          <w:sz w:val="24"/>
        </w:rPr>
        <w:t>招标文件</w:t>
      </w:r>
      <w:r>
        <w:rPr>
          <w:color w:val="000000"/>
          <w:sz w:val="24"/>
        </w:rPr>
        <w:t>”</w:t>
      </w:r>
      <w:r>
        <w:rPr>
          <w:rFonts w:hint="eastAsia"/>
          <w:color w:val="000000"/>
          <w:sz w:val="24"/>
        </w:rPr>
        <w:t>，包括修改文件（如有的话）以及全部参考资料和有关附件，已经了解我方对于招标文件、采购过程、采购结果有依法进行询问、质疑、投诉的权利及相关渠道和要求。</w:t>
      </w:r>
    </w:p>
    <w:p>
      <w:pPr>
        <w:widowControl/>
        <w:snapToGrid w:val="0"/>
        <w:spacing w:line="400" w:lineRule="exact"/>
        <w:ind w:firstLine="480"/>
        <w:jc w:val="left"/>
        <w:rPr>
          <w:color w:val="000000"/>
          <w:sz w:val="24"/>
        </w:rPr>
      </w:pPr>
      <w:r>
        <w:rPr>
          <w:color w:val="000000"/>
          <w:sz w:val="24"/>
        </w:rPr>
        <w:t>2.</w:t>
      </w:r>
      <w:r>
        <w:rPr>
          <w:rFonts w:hint="eastAsia"/>
          <w:color w:val="000000"/>
          <w:sz w:val="24"/>
        </w:rPr>
        <w:t>投标人在投标之前已经与贵方进行了充分的沟通，完全理解并接受招标文件的各项规定和要求，对招标文件的合理性、合法性不再有异议。</w:t>
      </w:r>
    </w:p>
    <w:p>
      <w:pPr>
        <w:widowControl/>
        <w:snapToGrid w:val="0"/>
        <w:spacing w:line="400" w:lineRule="exact"/>
        <w:ind w:firstLine="480"/>
        <w:jc w:val="left"/>
        <w:rPr>
          <w:color w:val="000000"/>
          <w:sz w:val="24"/>
        </w:rPr>
      </w:pPr>
      <w:r>
        <w:rPr>
          <w:color w:val="000000"/>
          <w:sz w:val="24"/>
        </w:rPr>
        <w:t>3.</w:t>
      </w:r>
      <w:r>
        <w:rPr>
          <w:rFonts w:hint="eastAsia"/>
          <w:color w:val="000000"/>
          <w:sz w:val="24"/>
        </w:rPr>
        <w:t>本投标有效期自开标日起</w:t>
      </w:r>
      <w:r>
        <w:rPr>
          <w:color w:val="000000"/>
          <w:sz w:val="24"/>
        </w:rPr>
        <w:t xml:space="preserve"> ______</w:t>
      </w:r>
      <w:r>
        <w:rPr>
          <w:rFonts w:hint="eastAsia"/>
          <w:color w:val="000000"/>
          <w:sz w:val="24"/>
        </w:rPr>
        <w:t>日。</w:t>
      </w:r>
    </w:p>
    <w:p>
      <w:pPr>
        <w:widowControl/>
        <w:snapToGrid w:val="0"/>
        <w:spacing w:line="400" w:lineRule="exact"/>
        <w:ind w:firstLine="480"/>
        <w:jc w:val="left"/>
        <w:rPr>
          <w:color w:val="000000"/>
          <w:sz w:val="24"/>
        </w:rPr>
      </w:pPr>
      <w:r>
        <w:rPr>
          <w:color w:val="000000"/>
          <w:sz w:val="24"/>
        </w:rPr>
        <w:t>4.</w:t>
      </w:r>
      <w:r>
        <w:rPr>
          <w:rFonts w:hint="eastAsia"/>
          <w:color w:val="000000"/>
          <w:sz w:val="24"/>
        </w:rPr>
        <w:t>如中标，本投标文件至本项目合同履行完毕止均保持有效，本投标人将按</w:t>
      </w:r>
      <w:r>
        <w:rPr>
          <w:color w:val="000000"/>
          <w:sz w:val="24"/>
        </w:rPr>
        <w:t>“</w:t>
      </w:r>
      <w:r>
        <w:rPr>
          <w:rFonts w:hint="eastAsia"/>
          <w:color w:val="000000"/>
          <w:sz w:val="24"/>
        </w:rPr>
        <w:t>招标文件</w:t>
      </w:r>
      <w:r>
        <w:rPr>
          <w:color w:val="000000"/>
          <w:sz w:val="24"/>
        </w:rPr>
        <w:t>”</w:t>
      </w:r>
      <w:r>
        <w:rPr>
          <w:rFonts w:hint="eastAsia"/>
          <w:color w:val="000000"/>
          <w:sz w:val="24"/>
        </w:rPr>
        <w:t>及政府采购法律、法规的规定履行合同责任和义务。</w:t>
      </w:r>
    </w:p>
    <w:p>
      <w:pPr>
        <w:widowControl/>
        <w:snapToGrid w:val="0"/>
        <w:spacing w:line="400" w:lineRule="exact"/>
        <w:ind w:firstLine="480"/>
        <w:jc w:val="left"/>
        <w:rPr>
          <w:color w:val="000000"/>
          <w:sz w:val="24"/>
        </w:rPr>
      </w:pPr>
      <w:r>
        <w:rPr>
          <w:color w:val="000000"/>
          <w:sz w:val="24"/>
        </w:rPr>
        <w:t>5.</w:t>
      </w:r>
      <w:r>
        <w:rPr>
          <w:rFonts w:hint="eastAsia"/>
          <w:color w:val="000000"/>
          <w:sz w:val="24"/>
        </w:rPr>
        <w:t>投标人同意按照贵方要求提供与投标有关的一切数据或资料。</w:t>
      </w:r>
    </w:p>
    <w:p>
      <w:pPr>
        <w:widowControl/>
        <w:snapToGrid w:val="0"/>
        <w:spacing w:line="400" w:lineRule="exact"/>
        <w:ind w:firstLine="480"/>
        <w:jc w:val="left"/>
        <w:rPr>
          <w:color w:val="000000"/>
          <w:sz w:val="24"/>
        </w:rPr>
      </w:pPr>
      <w:r>
        <w:rPr>
          <w:color w:val="000000"/>
          <w:sz w:val="24"/>
        </w:rPr>
        <w:t>6.</w:t>
      </w:r>
      <w:r>
        <w:rPr>
          <w:rFonts w:hint="eastAsia"/>
          <w:color w:val="000000"/>
          <w:sz w:val="24"/>
        </w:rPr>
        <w:t>与本投标有关的一切正式往来信函请寄：</w:t>
      </w:r>
    </w:p>
    <w:p>
      <w:pPr>
        <w:widowControl/>
        <w:snapToGrid w:val="0"/>
        <w:spacing w:line="400" w:lineRule="exact"/>
        <w:jc w:val="left"/>
        <w:rPr>
          <w:color w:val="000000"/>
          <w:sz w:val="24"/>
        </w:rPr>
      </w:pPr>
      <w:r>
        <w:rPr>
          <w:rFonts w:hint="eastAsia"/>
          <w:color w:val="000000"/>
          <w:sz w:val="24"/>
        </w:rPr>
        <w:t>地址：</w:t>
      </w:r>
      <w:r>
        <w:rPr>
          <w:color w:val="000000"/>
          <w:sz w:val="24"/>
        </w:rPr>
        <w:t>__________</w:t>
      </w:r>
      <w:r>
        <w:rPr>
          <w:color w:val="000000"/>
          <w:sz w:val="24"/>
          <w:u w:val="single"/>
        </w:rPr>
        <w:t xml:space="preserve">        _</w:t>
      </w:r>
      <w:r>
        <w:rPr>
          <w:color w:val="000000"/>
          <w:sz w:val="24"/>
        </w:rPr>
        <w:t>____</w:t>
      </w:r>
      <w:r>
        <w:rPr>
          <w:rFonts w:hint="eastAsia"/>
          <w:color w:val="000000"/>
          <w:sz w:val="24"/>
        </w:rPr>
        <w:t>邮编：</w:t>
      </w:r>
      <w:r>
        <w:rPr>
          <w:color w:val="000000"/>
          <w:sz w:val="24"/>
        </w:rPr>
        <w:t xml:space="preserve">__________   </w:t>
      </w:r>
      <w:r>
        <w:rPr>
          <w:rFonts w:hint="eastAsia"/>
          <w:color w:val="000000"/>
          <w:sz w:val="24"/>
        </w:rPr>
        <w:t>电话：</w:t>
      </w:r>
      <w:r>
        <w:rPr>
          <w:color w:val="000000"/>
          <w:sz w:val="24"/>
        </w:rPr>
        <w:t>______________</w:t>
      </w:r>
    </w:p>
    <w:p>
      <w:pPr>
        <w:widowControl/>
        <w:snapToGrid w:val="0"/>
        <w:spacing w:line="400" w:lineRule="exact"/>
        <w:jc w:val="left"/>
        <w:rPr>
          <w:color w:val="000000"/>
          <w:sz w:val="24"/>
        </w:rPr>
      </w:pPr>
      <w:r>
        <w:rPr>
          <w:rFonts w:hint="eastAsia"/>
          <w:color w:val="000000"/>
          <w:sz w:val="24"/>
        </w:rPr>
        <w:t>传真：</w:t>
      </w:r>
      <w:r>
        <w:rPr>
          <w:color w:val="000000"/>
          <w:sz w:val="24"/>
        </w:rPr>
        <w:t>______________</w:t>
      </w:r>
      <w:r>
        <w:rPr>
          <w:rFonts w:hint="eastAsia"/>
          <w:color w:val="000000"/>
          <w:sz w:val="24"/>
        </w:rPr>
        <w:t>投标人代表姓名</w:t>
      </w:r>
      <w:r>
        <w:rPr>
          <w:color w:val="000000"/>
          <w:sz w:val="24"/>
        </w:rPr>
        <w:t xml:space="preserve"> ___________  </w:t>
      </w:r>
      <w:r>
        <w:rPr>
          <w:rFonts w:hint="eastAsia"/>
          <w:color w:val="000000"/>
          <w:sz w:val="24"/>
        </w:rPr>
        <w:t>职务：</w:t>
      </w:r>
      <w:r>
        <w:rPr>
          <w:color w:val="000000"/>
          <w:sz w:val="24"/>
        </w:rPr>
        <w:t>_____________</w:t>
      </w: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r>
        <w:rPr>
          <w:rFonts w:hint="eastAsia"/>
          <w:color w:val="000000"/>
          <w:sz w:val="24"/>
        </w:rPr>
        <w:t>投标人名称</w:t>
      </w:r>
      <w:r>
        <w:rPr>
          <w:color w:val="000000"/>
          <w:sz w:val="24"/>
        </w:rPr>
        <w:t>(</w:t>
      </w:r>
      <w:r>
        <w:rPr>
          <w:rFonts w:hint="eastAsia"/>
          <w:color w:val="000000"/>
          <w:sz w:val="24"/>
        </w:rPr>
        <w:t>公章</w:t>
      </w:r>
      <w:r>
        <w:rPr>
          <w:color w:val="000000"/>
          <w:sz w:val="24"/>
        </w:rPr>
        <w:t>):___________________</w:t>
      </w: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r>
        <w:rPr>
          <w:rFonts w:hint="eastAsia"/>
          <w:color w:val="000000"/>
          <w:sz w:val="24"/>
        </w:rPr>
        <w:t>开户银行：银行帐号：</w:t>
      </w: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line="400" w:lineRule="exact"/>
        <w:jc w:val="left"/>
        <w:rPr>
          <w:color w:val="000000"/>
          <w:sz w:val="24"/>
        </w:rPr>
      </w:pPr>
      <w:r>
        <w:rPr>
          <w:rFonts w:hint="eastAsia"/>
          <w:color w:val="000000"/>
          <w:sz w:val="24"/>
        </w:rPr>
        <w:t>授权代表签字</w:t>
      </w:r>
      <w:r>
        <w:rPr>
          <w:color w:val="000000"/>
          <w:sz w:val="24"/>
        </w:rPr>
        <w:t xml:space="preserve">:___________                      </w:t>
      </w:r>
    </w:p>
    <w:p>
      <w:pPr>
        <w:widowControl/>
        <w:snapToGrid w:val="0"/>
        <w:spacing w:line="400" w:lineRule="exact"/>
        <w:jc w:val="left"/>
        <w:rPr>
          <w:color w:val="000000"/>
          <w:sz w:val="30"/>
        </w:rPr>
      </w:pPr>
      <w:r>
        <w:rPr>
          <w:rFonts w:hint="eastAsia"/>
          <w:color w:val="000000"/>
          <w:sz w:val="24"/>
        </w:rPr>
        <w:t>日期</w:t>
      </w:r>
      <w:r>
        <w:rPr>
          <w:color w:val="000000"/>
          <w:sz w:val="24"/>
        </w:rPr>
        <w:t>:</w:t>
      </w:r>
      <w:r>
        <w:rPr>
          <w:color w:val="000000"/>
          <w:sz w:val="24"/>
          <w:u w:val="single"/>
        </w:rPr>
        <w:t>__        _</w:t>
      </w:r>
    </w:p>
    <w:p>
      <w:pPr>
        <w:widowControl/>
        <w:snapToGrid w:val="0"/>
        <w:spacing w:line="400" w:lineRule="exact"/>
        <w:jc w:val="left"/>
        <w:rPr>
          <w:color w:val="000000"/>
          <w:sz w:val="24"/>
        </w:rPr>
      </w:pPr>
    </w:p>
    <w:p>
      <w:pPr>
        <w:widowControl/>
        <w:numPr>
          <w:ilvl w:val="3"/>
          <w:numId w:val="8"/>
        </w:numPr>
        <w:tabs>
          <w:tab w:val="left" w:pos="0"/>
        </w:tabs>
        <w:snapToGrid w:val="0"/>
        <w:spacing w:before="120" w:after="50" w:line="400" w:lineRule="exact"/>
        <w:ind w:left="0" w:firstLine="0"/>
        <w:jc w:val="left"/>
        <w:rPr>
          <w:b/>
          <w:color w:val="000000"/>
          <w:sz w:val="24"/>
        </w:rPr>
      </w:pPr>
      <w:r>
        <w:rPr>
          <w:rFonts w:hint="eastAsia"/>
          <w:b/>
          <w:color w:val="000000"/>
          <w:sz w:val="24"/>
        </w:rPr>
        <w:t>开标一览表</w:t>
      </w:r>
    </w:p>
    <w:p>
      <w:pPr>
        <w:widowControl/>
        <w:snapToGrid w:val="0"/>
        <w:spacing w:before="50" w:after="50"/>
        <w:jc w:val="center"/>
        <w:rPr>
          <w:b/>
          <w:color w:val="000000"/>
          <w:sz w:val="30"/>
        </w:rPr>
      </w:pPr>
      <w:r>
        <w:rPr>
          <w:rFonts w:hint="eastAsia"/>
          <w:b/>
          <w:color w:val="000000"/>
          <w:sz w:val="30"/>
        </w:rPr>
        <w:t>开标一览表</w:t>
      </w:r>
    </w:p>
    <w:p>
      <w:pPr>
        <w:widowControl/>
        <w:snapToGrid w:val="0"/>
        <w:spacing w:before="50" w:after="50"/>
        <w:jc w:val="left"/>
        <w:rPr>
          <w:color w:val="000000"/>
          <w:sz w:val="24"/>
        </w:rPr>
      </w:pPr>
      <w:r>
        <w:rPr>
          <w:rFonts w:hint="eastAsia"/>
          <w:color w:val="000000"/>
          <w:sz w:val="24"/>
        </w:rPr>
        <w:t>招标编号：</w:t>
      </w:r>
      <w:r>
        <w:rPr>
          <w:color w:val="000000"/>
          <w:sz w:val="24"/>
        </w:rPr>
        <w:t xml:space="preserve">  </w:t>
      </w:r>
      <w:r>
        <w:rPr>
          <w:rFonts w:hint="eastAsia"/>
          <w:color w:val="000000"/>
          <w:sz w:val="24"/>
        </w:rPr>
        <w:t>项目名称：</w:t>
      </w:r>
      <w:r>
        <w:rPr>
          <w:color w:val="000000"/>
          <w:sz w:val="24"/>
        </w:rPr>
        <w:t xml:space="preserve">  </w:t>
      </w:r>
      <w:r>
        <w:rPr>
          <w:rFonts w:hint="eastAsia"/>
          <w:color w:val="000000"/>
          <w:sz w:val="24"/>
        </w:rPr>
        <w:t>单位：元</w:t>
      </w:r>
    </w:p>
    <w:tbl>
      <w:tblPr>
        <w:tblStyle w:val="7"/>
        <w:tblW w:w="8793" w:type="dxa"/>
        <w:jc w:val="center"/>
        <w:tblInd w:w="-103" w:type="dxa"/>
        <w:tblLayout w:type="fixed"/>
        <w:tblCellMar>
          <w:top w:w="0" w:type="dxa"/>
          <w:left w:w="99" w:type="dxa"/>
          <w:bottom w:w="0" w:type="dxa"/>
          <w:right w:w="99" w:type="dxa"/>
        </w:tblCellMar>
      </w:tblPr>
      <w:tblGrid>
        <w:gridCol w:w="881"/>
        <w:gridCol w:w="3233"/>
        <w:gridCol w:w="1080"/>
        <w:gridCol w:w="765"/>
        <w:gridCol w:w="783"/>
        <w:gridCol w:w="2051"/>
      </w:tblGrid>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000000"/>
                <w:sz w:val="20"/>
              </w:rPr>
            </w:pPr>
            <w:r>
              <w:rPr>
                <w:rFonts w:hint="eastAsia"/>
                <w:b/>
                <w:color w:val="000000"/>
                <w:sz w:val="20"/>
              </w:rPr>
              <w:t>序号</w:t>
            </w: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000000"/>
                <w:sz w:val="20"/>
              </w:rPr>
            </w:pPr>
            <w:r>
              <w:rPr>
                <w:rFonts w:hint="eastAsia"/>
                <w:b/>
                <w:color w:val="000000"/>
                <w:sz w:val="20"/>
              </w:rPr>
              <w:t>设备名称</w:t>
            </w: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000000"/>
                <w:sz w:val="20"/>
              </w:rPr>
            </w:pPr>
            <w:r>
              <w:rPr>
                <w:rFonts w:hint="eastAsia"/>
                <w:b/>
                <w:color w:val="000000"/>
                <w:sz w:val="20"/>
              </w:rPr>
              <w:t>数量</w:t>
            </w: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000000"/>
                <w:sz w:val="20"/>
              </w:rPr>
            </w:pPr>
            <w:r>
              <w:rPr>
                <w:rFonts w:hint="eastAsia"/>
                <w:b/>
                <w:color w:val="000000"/>
                <w:sz w:val="20"/>
              </w:rPr>
              <w:t>单价</w:t>
            </w: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000000"/>
                <w:sz w:val="20"/>
              </w:rPr>
            </w:pPr>
            <w:r>
              <w:rPr>
                <w:rFonts w:hint="eastAsia"/>
                <w:b/>
                <w:color w:val="000000"/>
                <w:sz w:val="20"/>
              </w:rPr>
              <w:t>合价</w:t>
            </w: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000000"/>
                <w:sz w:val="20"/>
              </w:rPr>
            </w:pPr>
            <w:r>
              <w:rPr>
                <w:rFonts w:hint="eastAsia"/>
                <w:b/>
                <w:color w:val="000000"/>
                <w:sz w:val="20"/>
              </w:rPr>
              <w:t>备注</w:t>
            </w: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r>
              <w:rPr>
                <w:rFonts w:hint="eastAsia"/>
                <w:b/>
                <w:color w:val="FF0000"/>
                <w:sz w:val="20"/>
              </w:rPr>
              <w:t>一</w:t>
            </w: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r>
              <w:rPr>
                <w:rFonts w:hint="eastAsia"/>
                <w:b/>
                <w:color w:val="FF0000"/>
                <w:sz w:val="20"/>
              </w:rPr>
              <w:t>采购人需求内设备</w:t>
            </w: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r>
              <w:rPr>
                <w:b/>
                <w:color w:val="FF0000"/>
                <w:sz w:val="20"/>
              </w:rPr>
              <w:t>1</w:t>
            </w: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ind w:firstLine="240"/>
              <w:jc w:val="center"/>
              <w:rPr>
                <w:b/>
                <w:color w:val="FF0000"/>
                <w:sz w:val="20"/>
              </w:rPr>
            </w:pPr>
            <w:r>
              <w:rPr>
                <w:rFonts w:hint="eastAsia"/>
                <w:b/>
                <w:color w:val="FF0000"/>
                <w:sz w:val="20"/>
              </w:rPr>
              <w:t>油烟监测仪</w:t>
            </w: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r>
              <w:rPr>
                <w:b/>
                <w:color w:val="FF0000"/>
                <w:sz w:val="20"/>
              </w:rPr>
              <w:t>2</w:t>
            </w: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jc w:val="center"/>
              <w:rPr>
                <w:b/>
                <w:color w:val="FF0000"/>
                <w:sz w:val="20"/>
              </w:rPr>
            </w:pPr>
            <w:r>
              <w:rPr>
                <w:rFonts w:hint="eastAsia"/>
                <w:b/>
                <w:color w:val="FF0000"/>
                <w:sz w:val="20"/>
              </w:rPr>
              <w:t>操作终端</w:t>
            </w: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r>
              <w:rPr>
                <w:b/>
                <w:color w:val="FF0000"/>
                <w:sz w:val="20"/>
              </w:rPr>
              <w:t>3</w:t>
            </w: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jc w:val="center"/>
              <w:rPr>
                <w:b/>
                <w:color w:val="FF0000"/>
                <w:sz w:val="20"/>
              </w:rPr>
            </w:pPr>
            <w:r>
              <w:rPr>
                <w:rFonts w:hint="eastAsia"/>
                <w:b/>
                <w:color w:val="FF0000"/>
                <w:sz w:val="20"/>
              </w:rPr>
              <w:t>手持终端</w:t>
            </w: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r>
              <w:rPr>
                <w:b/>
                <w:color w:val="FF0000"/>
                <w:sz w:val="20"/>
              </w:rPr>
              <w:t>4</w:t>
            </w: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jc w:val="center"/>
              <w:rPr>
                <w:b/>
                <w:color w:val="FF0000"/>
                <w:sz w:val="20"/>
              </w:rPr>
            </w:pPr>
            <w:r>
              <w:rPr>
                <w:rFonts w:hint="eastAsia"/>
                <w:b/>
                <w:color w:val="FF0000"/>
                <w:sz w:val="20"/>
              </w:rPr>
              <w:t>便捷式（直读式）快速油烟监测仪</w:t>
            </w: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r>
              <w:rPr>
                <w:b/>
                <w:color w:val="FF0000"/>
                <w:sz w:val="20"/>
              </w:rPr>
              <w:t>5</w:t>
            </w: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jc w:val="center"/>
              <w:rPr>
                <w:b/>
                <w:color w:val="FF0000"/>
                <w:sz w:val="20"/>
              </w:rPr>
            </w:pPr>
            <w:r>
              <w:rPr>
                <w:rFonts w:hint="eastAsia"/>
                <w:b/>
                <w:color w:val="FF0000"/>
                <w:sz w:val="20"/>
              </w:rPr>
              <w:t>监测平台系统</w:t>
            </w: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r>
              <w:rPr>
                <w:rFonts w:hint="eastAsia"/>
                <w:b/>
                <w:color w:val="FF0000"/>
                <w:sz w:val="20"/>
              </w:rPr>
              <w:t>投标报价合计</w:t>
            </w: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66"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r>
      <w:tr>
        <w:tblPrEx>
          <w:tblLayout w:type="fixed"/>
          <w:tblCellMar>
            <w:top w:w="0" w:type="dxa"/>
            <w:left w:w="99" w:type="dxa"/>
            <w:bottom w:w="0" w:type="dxa"/>
            <w:right w:w="99" w:type="dxa"/>
          </w:tblCellMar>
        </w:tblPrEx>
        <w:trPr>
          <w:trHeight w:val="539" w:hRule="atLeast"/>
          <w:jc w:val="center"/>
        </w:trPr>
        <w:tc>
          <w:tcPr>
            <w:tcW w:w="88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3233" w:type="dxa"/>
            <w:tcBorders>
              <w:top w:val="single" w:color="000000" w:sz="4" w:space="0"/>
              <w:left w:val="nil"/>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1080"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65"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before="50" w:after="50"/>
              <w:jc w:val="center"/>
              <w:rPr>
                <w:b/>
                <w:color w:val="FF0000"/>
                <w:sz w:val="20"/>
              </w:rPr>
            </w:pPr>
          </w:p>
        </w:tc>
        <w:tc>
          <w:tcPr>
            <w:tcW w:w="2051" w:type="dxa"/>
            <w:tcBorders>
              <w:top w:val="single" w:color="000000" w:sz="4" w:space="0"/>
              <w:left w:val="single" w:color="000000" w:sz="4" w:space="0"/>
              <w:bottom w:val="single" w:color="000000" w:sz="4" w:space="0"/>
              <w:right w:val="single" w:color="000000" w:sz="4" w:space="0"/>
            </w:tcBorders>
            <w:tcMar>
              <w:top w:w="0" w:type="dxa"/>
              <w:left w:w="99" w:type="dxa"/>
              <w:bottom w:w="0" w:type="dxa"/>
              <w:right w:w="99" w:type="dxa"/>
            </w:tcMar>
            <w:vAlign w:val="center"/>
          </w:tcPr>
          <w:p>
            <w:pPr>
              <w:widowControl/>
              <w:snapToGrid w:val="0"/>
              <w:spacing w:before="50" w:after="50"/>
              <w:jc w:val="center"/>
              <w:rPr>
                <w:b/>
                <w:color w:val="FF0000"/>
                <w:sz w:val="20"/>
              </w:rPr>
            </w:pPr>
          </w:p>
        </w:tc>
      </w:tr>
    </w:tbl>
    <w:p>
      <w:pPr>
        <w:widowControl/>
        <w:snapToGrid w:val="0"/>
        <w:spacing w:before="50" w:after="50"/>
        <w:jc w:val="left"/>
        <w:rPr>
          <w:color w:val="000000"/>
          <w:sz w:val="24"/>
        </w:rPr>
      </w:pPr>
      <w:r>
        <w:rPr>
          <w:rFonts w:hint="eastAsia"/>
          <w:color w:val="000000"/>
          <w:sz w:val="24"/>
        </w:rPr>
        <w:t>注</w:t>
      </w:r>
      <w:r>
        <w:rPr>
          <w:color w:val="000000"/>
          <w:sz w:val="24"/>
        </w:rPr>
        <w:t>: 1</w:t>
      </w:r>
      <w:r>
        <w:rPr>
          <w:rFonts w:hint="eastAsia"/>
          <w:color w:val="000000"/>
          <w:sz w:val="24"/>
        </w:rPr>
        <w:t>、报价一经涂改，应在涂改处加盖单位公章或者由法定代表人或授权委托人签字或盖章，否则其投标作无效标处理。</w:t>
      </w:r>
    </w:p>
    <w:p>
      <w:pPr>
        <w:widowControl/>
        <w:snapToGrid w:val="0"/>
        <w:spacing w:before="50" w:after="50"/>
        <w:ind w:firstLine="480"/>
        <w:jc w:val="left"/>
        <w:rPr>
          <w:color w:val="000000"/>
          <w:sz w:val="24"/>
        </w:rPr>
      </w:pPr>
      <w:r>
        <w:rPr>
          <w:color w:val="000000"/>
          <w:sz w:val="24"/>
        </w:rPr>
        <w:t>2</w:t>
      </w:r>
      <w:r>
        <w:rPr>
          <w:rFonts w:hint="eastAsia"/>
          <w:color w:val="000000"/>
          <w:sz w:val="24"/>
        </w:rPr>
        <w:t>、投标费用包括项目实施所需的设备费、材料费、人工费、服务费、运输费、安装调试费、购买及制作标书费、税费及其他一切费用。</w:t>
      </w:r>
    </w:p>
    <w:p>
      <w:pPr>
        <w:widowControl/>
        <w:snapToGrid w:val="0"/>
        <w:spacing w:before="50" w:after="50"/>
        <w:ind w:firstLine="480"/>
        <w:jc w:val="left"/>
        <w:rPr>
          <w:color w:val="000000"/>
          <w:sz w:val="24"/>
        </w:rPr>
      </w:pPr>
      <w:r>
        <w:rPr>
          <w:color w:val="000000"/>
          <w:sz w:val="24"/>
        </w:rPr>
        <w:t>3</w:t>
      </w:r>
      <w:r>
        <w:rPr>
          <w:rFonts w:hint="eastAsia"/>
          <w:color w:val="000000"/>
          <w:sz w:val="24"/>
        </w:rPr>
        <w:t>、以上报价应与</w:t>
      </w:r>
      <w:r>
        <w:rPr>
          <w:color w:val="000000"/>
          <w:sz w:val="24"/>
        </w:rPr>
        <w:t>“</w:t>
      </w:r>
      <w:r>
        <w:rPr>
          <w:rFonts w:hint="eastAsia"/>
          <w:color w:val="000000"/>
          <w:sz w:val="24"/>
        </w:rPr>
        <w:t>投标设备报价明细表</w:t>
      </w:r>
      <w:r>
        <w:rPr>
          <w:color w:val="000000"/>
          <w:sz w:val="24"/>
        </w:rPr>
        <w:t>”</w:t>
      </w:r>
      <w:r>
        <w:rPr>
          <w:rFonts w:hint="eastAsia"/>
          <w:color w:val="000000"/>
          <w:sz w:val="24"/>
        </w:rPr>
        <w:t>中的</w:t>
      </w:r>
      <w:r>
        <w:rPr>
          <w:color w:val="000000"/>
          <w:sz w:val="24"/>
        </w:rPr>
        <w:t>“</w:t>
      </w:r>
      <w:r>
        <w:rPr>
          <w:rFonts w:hint="eastAsia"/>
          <w:color w:val="000000"/>
          <w:sz w:val="24"/>
        </w:rPr>
        <w:t>投标总价</w:t>
      </w:r>
      <w:r>
        <w:rPr>
          <w:color w:val="000000"/>
          <w:sz w:val="24"/>
        </w:rPr>
        <w:t>”</w:t>
      </w:r>
      <w:r>
        <w:rPr>
          <w:rFonts w:hint="eastAsia"/>
          <w:color w:val="000000"/>
          <w:sz w:val="24"/>
        </w:rPr>
        <w:t>相一致。</w:t>
      </w:r>
    </w:p>
    <w:p>
      <w:pPr>
        <w:widowControl/>
        <w:snapToGrid w:val="0"/>
        <w:spacing w:before="50" w:after="50"/>
        <w:ind w:left="-2" w:right="-817" w:hanging="149"/>
        <w:jc w:val="left"/>
        <w:rPr>
          <w:color w:val="000000"/>
          <w:sz w:val="24"/>
        </w:rPr>
      </w:pPr>
    </w:p>
    <w:p>
      <w:pPr>
        <w:widowControl/>
        <w:snapToGrid w:val="0"/>
        <w:spacing w:before="50" w:after="50"/>
        <w:ind w:left="-2" w:right="-817" w:hanging="149"/>
        <w:jc w:val="center"/>
        <w:rPr>
          <w:color w:val="000000"/>
          <w:sz w:val="24"/>
        </w:rPr>
      </w:pPr>
      <w:r>
        <w:rPr>
          <w:rFonts w:hint="eastAsia"/>
          <w:color w:val="000000"/>
          <w:sz w:val="24"/>
        </w:rPr>
        <w:t>法定代表人或授权代表（签字或盖章）：</w:t>
      </w:r>
    </w:p>
    <w:p>
      <w:pPr>
        <w:widowControl/>
        <w:snapToGrid w:val="0"/>
        <w:spacing w:before="50" w:after="50"/>
        <w:ind w:left="-2" w:right="-817" w:hanging="149"/>
        <w:jc w:val="right"/>
        <w:rPr>
          <w:color w:val="000000"/>
          <w:sz w:val="24"/>
        </w:rPr>
      </w:pPr>
    </w:p>
    <w:p>
      <w:pPr>
        <w:widowControl/>
        <w:snapToGrid w:val="0"/>
        <w:spacing w:before="50" w:after="50"/>
        <w:ind w:left="-2" w:right="-817" w:hanging="149"/>
        <w:jc w:val="center"/>
        <w:rPr>
          <w:color w:val="000000"/>
          <w:sz w:val="24"/>
        </w:rPr>
      </w:pPr>
      <w:r>
        <w:rPr>
          <w:rFonts w:hint="eastAsia"/>
          <w:color w:val="000000"/>
          <w:sz w:val="24"/>
        </w:rPr>
        <w:t>投标人名称（盖章）：</w:t>
      </w:r>
    </w:p>
    <w:p>
      <w:pPr>
        <w:widowControl/>
        <w:snapToGrid w:val="0"/>
        <w:spacing w:before="50" w:after="50"/>
        <w:ind w:left="-2" w:right="-817" w:hanging="149"/>
        <w:jc w:val="right"/>
        <w:rPr>
          <w:color w:val="000000"/>
          <w:sz w:val="24"/>
        </w:rPr>
      </w:pPr>
    </w:p>
    <w:p>
      <w:pPr>
        <w:widowControl/>
        <w:snapToGrid w:val="0"/>
        <w:spacing w:before="50" w:after="50"/>
        <w:ind w:left="-2" w:right="-817" w:hanging="149"/>
        <w:jc w:val="center"/>
        <w:rPr>
          <w:color w:val="000000"/>
          <w:sz w:val="24"/>
        </w:rPr>
      </w:pPr>
      <w:r>
        <w:rPr>
          <w:rFonts w:hint="eastAsia"/>
          <w:color w:val="000000"/>
          <w:sz w:val="24"/>
        </w:rPr>
        <w:t>日期：年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widowControl/>
        <w:snapToGrid w:val="0"/>
        <w:spacing w:before="120" w:after="50" w:line="400" w:lineRule="exact"/>
        <w:jc w:val="left"/>
        <w:rPr>
          <w:b/>
          <w:color w:val="000000"/>
          <w:sz w:val="20"/>
        </w:rPr>
      </w:pPr>
      <w:r>
        <w:rPr>
          <w:b/>
          <w:color w:val="000000"/>
          <w:sz w:val="24"/>
        </w:rPr>
        <w:t>26.</w:t>
      </w:r>
      <w:r>
        <w:rPr>
          <w:rFonts w:hint="eastAsia"/>
          <w:b/>
          <w:color w:val="000000"/>
          <w:sz w:val="24"/>
        </w:rPr>
        <w:t>投标报价明细表格式（投标人自行拟定）</w:t>
      </w:r>
    </w:p>
    <w:p>
      <w:pPr>
        <w:widowControl/>
        <w:snapToGrid w:val="0"/>
        <w:spacing w:before="50" w:after="50"/>
        <w:jc w:val="left"/>
        <w:rPr>
          <w:color w:val="000000"/>
          <w:spacing w:val="20"/>
          <w:sz w:val="24"/>
        </w:rPr>
      </w:pPr>
    </w:p>
    <w:p>
      <w:pPr>
        <w:widowControl/>
        <w:snapToGrid w:val="0"/>
        <w:spacing w:before="50" w:after="50"/>
        <w:jc w:val="left"/>
        <w:rPr>
          <w:color w:val="000000"/>
          <w:spacing w:val="20"/>
          <w:sz w:val="24"/>
        </w:rPr>
      </w:pPr>
    </w:p>
    <w:p>
      <w:pPr>
        <w:widowControl/>
        <w:snapToGrid w:val="0"/>
        <w:spacing w:before="50" w:after="50"/>
        <w:jc w:val="left"/>
        <w:rPr>
          <w:color w:val="000000"/>
          <w:spacing w:val="20"/>
          <w:sz w:val="24"/>
        </w:rPr>
      </w:pPr>
    </w:p>
    <w:p>
      <w:pPr>
        <w:widowControl/>
        <w:snapToGrid w:val="0"/>
        <w:spacing w:before="50" w:after="50"/>
        <w:jc w:val="left"/>
        <w:rPr>
          <w:color w:val="000000"/>
          <w:spacing w:val="20"/>
          <w:sz w:val="24"/>
        </w:rPr>
      </w:pPr>
    </w:p>
    <w:p>
      <w:pPr>
        <w:widowControl/>
        <w:snapToGrid w:val="0"/>
        <w:spacing w:before="50" w:after="50"/>
        <w:jc w:val="left"/>
        <w:rPr>
          <w:color w:val="000000"/>
          <w:spacing w:val="20"/>
          <w:sz w:val="24"/>
        </w:rPr>
      </w:pPr>
    </w:p>
    <w:p>
      <w:pPr>
        <w:widowControl/>
        <w:snapToGrid w:val="0"/>
        <w:spacing w:before="50" w:after="50"/>
        <w:jc w:val="left"/>
        <w:rPr>
          <w:color w:val="000000"/>
          <w:spacing w:val="20"/>
          <w:sz w:val="24"/>
        </w:rPr>
      </w:pPr>
    </w:p>
    <w:p>
      <w:pPr>
        <w:widowControl/>
        <w:snapToGrid w:val="0"/>
        <w:spacing w:before="50" w:after="50"/>
        <w:jc w:val="left"/>
        <w:rPr>
          <w:color w:val="000000"/>
          <w:spacing w:val="20"/>
          <w:sz w:val="24"/>
        </w:rPr>
      </w:pPr>
    </w:p>
    <w:p>
      <w:pPr>
        <w:widowControl/>
        <w:snapToGrid w:val="0"/>
        <w:spacing w:before="50" w:after="50"/>
        <w:jc w:val="left"/>
        <w:rPr>
          <w:color w:val="000000"/>
          <w:spacing w:val="20"/>
          <w:sz w:val="24"/>
        </w:rPr>
      </w:pPr>
    </w:p>
    <w:p>
      <w:pPr>
        <w:widowControl/>
        <w:snapToGrid w:val="0"/>
        <w:spacing w:before="50" w:after="50"/>
        <w:jc w:val="left"/>
        <w:rPr>
          <w:color w:val="000000"/>
          <w:spacing w:val="20"/>
          <w:sz w:val="24"/>
          <w:u w:val="single"/>
        </w:rPr>
      </w:pPr>
      <w:r>
        <w:rPr>
          <w:rFonts w:hint="eastAsia"/>
          <w:color w:val="000000"/>
          <w:spacing w:val="20"/>
          <w:sz w:val="24"/>
        </w:rPr>
        <w:t>授权代表签名：</w:t>
      </w:r>
    </w:p>
    <w:p>
      <w:pPr>
        <w:widowControl/>
        <w:snapToGrid w:val="0"/>
        <w:spacing w:before="50" w:after="50"/>
        <w:jc w:val="left"/>
        <w:rPr>
          <w:color w:val="000000"/>
          <w:spacing w:val="20"/>
          <w:sz w:val="24"/>
        </w:rPr>
      </w:pPr>
      <w:r>
        <w:rPr>
          <w:rFonts w:hint="eastAsia"/>
          <w:color w:val="000000"/>
          <w:spacing w:val="20"/>
          <w:sz w:val="24"/>
        </w:rPr>
        <w:t>投标人盖章：</w:t>
      </w:r>
    </w:p>
    <w:p>
      <w:pPr>
        <w:widowControl/>
        <w:snapToGrid w:val="0"/>
        <w:spacing w:before="50" w:after="50"/>
        <w:jc w:val="left"/>
        <w:rPr>
          <w:color w:val="000000"/>
          <w:spacing w:val="20"/>
          <w:sz w:val="24"/>
        </w:rPr>
      </w:pPr>
      <w:r>
        <w:rPr>
          <w:rFonts w:hint="eastAsia"/>
          <w:color w:val="000000"/>
          <w:spacing w:val="20"/>
          <w:sz w:val="24"/>
        </w:rPr>
        <w:t>日期：</w:t>
      </w:r>
    </w:p>
    <w:p>
      <w:pPr>
        <w:widowControl/>
        <w:snapToGrid w:val="0"/>
        <w:ind w:firstLine="280"/>
        <w:jc w:val="left"/>
        <w:rPr>
          <w:sz w:val="28"/>
        </w:rPr>
      </w:pPr>
    </w:p>
    <w:p>
      <w:pPr>
        <w:widowControl/>
        <w:snapToGrid w:val="0"/>
        <w:ind w:firstLine="280"/>
        <w:jc w:val="left"/>
        <w:rPr>
          <w:sz w:val="28"/>
        </w:rPr>
      </w:pPr>
    </w:p>
    <w:p>
      <w:pPr>
        <w:widowControl/>
        <w:snapToGrid w:val="0"/>
        <w:jc w:val="left"/>
        <w:rPr>
          <w:sz w:val="28"/>
        </w:rPr>
      </w:pPr>
    </w:p>
    <w:p>
      <w:pPr>
        <w:widowControl/>
        <w:snapToGrid w:val="0"/>
        <w:spacing w:before="120" w:after="50" w:line="400" w:lineRule="exact"/>
        <w:jc w:val="left"/>
        <w:rPr>
          <w:b/>
          <w:color w:val="000000"/>
          <w:sz w:val="24"/>
        </w:rPr>
      </w:pPr>
      <w:r>
        <w:rPr>
          <w:b/>
          <w:color w:val="000000"/>
          <w:sz w:val="24"/>
        </w:rPr>
        <w:t>27.</w:t>
      </w:r>
      <w:r>
        <w:rPr>
          <w:rFonts w:hint="eastAsia"/>
          <w:b/>
          <w:color w:val="000000"/>
          <w:sz w:val="24"/>
        </w:rPr>
        <w:t>投标人针对报价需要说明的其他文件和说明（如有）</w:t>
      </w:r>
    </w:p>
    <w:p>
      <w:pPr>
        <w:widowControl/>
        <w:snapToGrid w:val="0"/>
        <w:spacing w:before="120" w:after="50" w:line="400" w:lineRule="exact"/>
        <w:jc w:val="left"/>
        <w:sectPr>
          <w:footerReference r:id="rId4" w:type="default"/>
          <w:pgSz w:w="11906" w:h="16838"/>
          <w:pgMar w:top="1247" w:right="1797" w:bottom="1474" w:left="1797" w:header="851" w:footer="992" w:gutter="0"/>
          <w:cols w:space="720" w:num="1"/>
          <w:docGrid w:linePitch="602" w:charSpace="0"/>
        </w:sectPr>
      </w:pPr>
    </w:p>
    <w:p>
      <w:pPr>
        <w:widowControl/>
        <w:snapToGrid w:val="0"/>
        <w:spacing w:before="120" w:after="50" w:line="400" w:lineRule="exact"/>
        <w:jc w:val="left"/>
        <w:rPr>
          <w:sz w:val="20"/>
        </w:rPr>
      </w:pPr>
    </w:p>
    <w:sectPr>
      <w:headerReference r:id="rId5" w:type="default"/>
      <w:footerReference r:id="rId6" w:type="default"/>
      <w:type w:val="continuous"/>
      <w:pgSz w:w="11850" w:h="16783"/>
      <w:pgMar w:top="1440" w:right="1800" w:bottom="1440" w:left="1800" w:header="0" w:footer="0" w:gutter="0"/>
      <w:cols w:space="720" w:num="1"/>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创艺简标宋">
    <w:altName w:val="黑体"/>
    <w:panose1 w:val="00000000000000000000"/>
    <w:charset w:val="86"/>
    <w:family w:val="auto"/>
    <w:pitch w:val="default"/>
    <w:sig w:usb0="00000000" w:usb1="00000000" w:usb2="00000010" w:usb3="00000000" w:csb0="00040000" w:csb1="00000000"/>
  </w:font>
  <w:font w:name="CNMMFJ+MicrosoftYaHei">
    <w:altName w:val="Segoe Print"/>
    <w:panose1 w:val="00000000000000000000"/>
    <w:charset w:val="00"/>
    <w:family w:val="auto"/>
    <w:pitch w:val="default"/>
    <w:sig w:usb0="00000000" w:usb1="00000000" w:usb2="00000000" w:usb3="00000000" w:csb0="00000001" w:csb1="00000000"/>
  </w:font>
  <w:font w:name="DHHDBF+MicrosoftYaHei-Bold">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tabs>
        <w:tab w:val="center" w:pos="4153"/>
        <w:tab w:val="right" w:pos="8306"/>
      </w:tabs>
      <w:snapToGrid w:val="0"/>
      <w:jc w:val="left"/>
      <w:textAlignment w:val="baseline"/>
      <w:rPr>
        <w:rFonts w:eastAsia="黑体"/>
        <w:sz w:val="18"/>
      </w:rPr>
    </w:pPr>
    <w:r>
      <w:rPr>
        <w:rFonts w:eastAsia="黑体"/>
        <w:sz w:val="18"/>
      </w:rPr>
      <w:fldChar w:fldCharType="begin"/>
    </w:r>
    <w:r>
      <w:rPr>
        <w:rFonts w:eastAsia="黑体"/>
        <w:sz w:val="18"/>
      </w:rPr>
      <w:instrText xml:space="preserve">PAGE</w:instrText>
    </w:r>
    <w:r>
      <w:rPr>
        <w:rFonts w:eastAsia="黑体"/>
        <w:sz w:val="18"/>
      </w:rPr>
      <w:fldChar w:fldCharType="separate"/>
    </w:r>
    <w:r>
      <w:rPr>
        <w:rFonts w:eastAsia="黑体"/>
        <w:sz w:val="18"/>
      </w:rPr>
      <w:t>21</w:t>
    </w:r>
    <w:r>
      <w:rPr>
        <w:rFonts w:eastAsia="黑体"/>
        <w:sz w:val="18"/>
      </w:rPr>
      <w:fldChar w:fldCharType="end"/>
    </w:r>
  </w:p>
  <w:p>
    <w:pPr>
      <w:widowControl/>
      <w:tabs>
        <w:tab w:val="center" w:pos="4153"/>
        <w:tab w:val="right" w:pos="8306"/>
      </w:tabs>
      <w:snapToGrid w:val="0"/>
      <w:jc w:val="left"/>
      <w:rPr>
        <w:rFonts w:eastAsia="黑体"/>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tabs>
        <w:tab w:val="center" w:pos="4153"/>
        <w:tab w:val="right" w:pos="8306"/>
      </w:tabs>
      <w:snapToGrid w:val="0"/>
      <w:jc w:val="left"/>
      <w:textAlignment w:val="baseline"/>
      <w:rPr>
        <w:rFonts w:eastAsia="黑体"/>
        <w:sz w:val="28"/>
      </w:rPr>
    </w:pPr>
    <w:r>
      <w:rPr>
        <w:rFonts w:eastAsia="黑体"/>
        <w:sz w:val="28"/>
      </w:rPr>
      <w:t xml:space="preserve">— </w:t>
    </w:r>
    <w:r>
      <w:rPr>
        <w:rFonts w:eastAsia="黑体"/>
        <w:sz w:val="28"/>
      </w:rPr>
      <w:fldChar w:fldCharType="begin"/>
    </w:r>
    <w:r>
      <w:rPr>
        <w:rFonts w:eastAsia="黑体"/>
        <w:sz w:val="28"/>
      </w:rPr>
      <w:instrText xml:space="preserve">PAGE</w:instrText>
    </w:r>
    <w:r>
      <w:rPr>
        <w:rFonts w:eastAsia="黑体"/>
        <w:sz w:val="28"/>
      </w:rPr>
      <w:fldChar w:fldCharType="separate"/>
    </w:r>
    <w:r>
      <w:rPr>
        <w:rFonts w:eastAsia="黑体"/>
        <w:sz w:val="28"/>
      </w:rPr>
      <w:t>37</w:t>
    </w:r>
    <w:r>
      <w:rPr>
        <w:rFonts w:eastAsia="黑体"/>
        <w:sz w:val="28"/>
      </w:rPr>
      <w:fldChar w:fldCharType="end"/>
    </w:r>
    <w:r>
      <w:rPr>
        <w:rFonts w:eastAsia="黑体"/>
        <w:sz w:val="28"/>
      </w:rPr>
      <w:t xml:space="preserve"> —</w:t>
    </w:r>
  </w:p>
  <w:p>
    <w:pPr>
      <w:widowControl/>
      <w:tabs>
        <w:tab w:val="center" w:pos="4153"/>
        <w:tab w:val="right" w:pos="8306"/>
      </w:tabs>
      <w:snapToGrid w:val="0"/>
      <w:ind w:right="360" w:firstLine="360"/>
      <w:jc w:val="left"/>
      <w:rPr>
        <w:rFonts w:eastAsia="黑体"/>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tabs>
        <w:tab w:val="center" w:pos="4153"/>
        <w:tab w:val="right" w:pos="8306"/>
      </w:tabs>
      <w:snapToGrid w:val="0"/>
      <w:jc w:val="left"/>
      <w:textAlignment w:val="baseline"/>
      <w:rPr>
        <w:rFonts w:eastAsia="黑体"/>
        <w:sz w:val="20"/>
      </w:rPr>
    </w:pPr>
    <w:r>
      <w:rPr>
        <w:rFonts w:eastAsia="黑体"/>
        <w:sz w:val="20"/>
      </w:rPr>
      <w:t>[</w:t>
    </w:r>
    <w:r>
      <w:rPr>
        <w:rFonts w:eastAsia="黑体"/>
        <w:sz w:val="20"/>
      </w:rPr>
      <w:fldChar w:fldCharType="begin"/>
    </w:r>
    <w:r>
      <w:rPr>
        <w:rFonts w:eastAsia="黑体"/>
        <w:sz w:val="20"/>
      </w:rPr>
      <w:instrText xml:space="preserve">PAGE</w:instrText>
    </w:r>
    <w:r>
      <w:rPr>
        <w:rFonts w:eastAsia="黑体"/>
        <w:sz w:val="20"/>
      </w:rPr>
      <w:fldChar w:fldCharType="separate"/>
    </w:r>
    <w:r>
      <w:rPr>
        <w:rFonts w:eastAsia="黑体"/>
        <w:sz w:val="20"/>
      </w:rPr>
      <w:t>46</w:t>
    </w:r>
    <w:r>
      <w:rPr>
        <w:rFonts w:eastAsia="黑体"/>
        <w:sz w:val="20"/>
      </w:rPr>
      <w:fldChar w:fldCharType="end"/>
    </w:r>
    <w:r>
      <w:rPr>
        <w:rFonts w:eastAsia="黑体"/>
        <w:sz w:val="20"/>
      </w:rPr>
      <w:t>]</w:t>
    </w:r>
  </w:p>
  <w:p>
    <w:pPr>
      <w:widowControl/>
      <w:tabs>
        <w:tab w:val="center" w:pos="4153"/>
        <w:tab w:val="right" w:pos="8306"/>
      </w:tabs>
      <w:snapToGrid w:val="0"/>
      <w:jc w:val="left"/>
      <w:rPr>
        <w:rFonts w:eastAsia="黑体"/>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center"/>
      <w:rPr>
        <w:rFonts w:eastAsia="仿宋_GB2312"/>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5"/>
    <w:multiLevelType w:val="singleLevel"/>
    <w:tmpl w:val="5C946295"/>
    <w:lvl w:ilvl="0" w:tentative="0">
      <w:start w:val="2"/>
      <w:numFmt w:val="chineseCounting"/>
      <w:suff w:val="nothing"/>
      <w:lvlText w:val="%1、"/>
      <w:lvlJc w:val="left"/>
      <w:rPr>
        <w:rFonts w:hint="default" w:ascii="宋体" w:eastAsia="宋体" w:cs="Times New Roman"/>
        <w:w w:val="100"/>
      </w:rPr>
    </w:lvl>
  </w:abstractNum>
  <w:abstractNum w:abstractNumId="1">
    <w:nsid w:val="5C946296"/>
    <w:multiLevelType w:val="singleLevel"/>
    <w:tmpl w:val="5C946296"/>
    <w:lvl w:ilvl="0" w:tentative="0">
      <w:start w:val="2"/>
      <w:numFmt w:val="chineseCounting"/>
      <w:suff w:val="space"/>
      <w:lvlText w:val="第%1章"/>
      <w:lvlJc w:val="left"/>
      <w:rPr>
        <w:rFonts w:hint="default" w:ascii="宋体" w:eastAsia="宋体" w:cs="Times New Roman"/>
        <w:w w:val="100"/>
      </w:rPr>
    </w:lvl>
  </w:abstractNum>
  <w:abstractNum w:abstractNumId="2">
    <w:nsid w:val="5C946297"/>
    <w:multiLevelType w:val="multilevel"/>
    <w:tmpl w:val="5C946297"/>
    <w:lvl w:ilvl="0" w:tentative="0">
      <w:start w:val="1"/>
      <w:numFmt w:val="chineseCounting"/>
      <w:lvlText w:val="%1、"/>
      <w:lvlJc w:val="left"/>
      <w:pPr>
        <w:ind w:left="-2940" w:hanging="420"/>
      </w:pPr>
      <w:rPr>
        <w:rFonts w:hint="default" w:ascii="宋体" w:eastAsia="宋体" w:cs="Times New Roman"/>
        <w:w w:val="100"/>
      </w:rPr>
    </w:lvl>
    <w:lvl w:ilvl="1" w:tentative="0">
      <w:start w:val="1"/>
      <w:numFmt w:val="lowerLetter"/>
      <w:lvlText w:val="%2)"/>
      <w:lvlJc w:val="left"/>
      <w:pPr>
        <w:ind w:left="840" w:hanging="420"/>
      </w:pPr>
      <w:rPr>
        <w:rFonts w:hint="default" w:ascii="宋体" w:eastAsia="宋体" w:cs="Times New Roman"/>
        <w:w w:val="100"/>
      </w:rPr>
    </w:lvl>
    <w:lvl w:ilvl="2" w:tentative="0">
      <w:start w:val="1"/>
      <w:numFmt w:val="lowerRoman"/>
      <w:lvlText w:val="%3."/>
      <w:lvlJc w:val="right"/>
      <w:pPr>
        <w:ind w:left="1260" w:hanging="420"/>
      </w:pPr>
      <w:rPr>
        <w:rFonts w:hint="default" w:ascii="宋体" w:eastAsia="宋体" w:cs="Times New Roman"/>
        <w:w w:val="100"/>
      </w:rPr>
    </w:lvl>
    <w:lvl w:ilvl="3" w:tentative="0">
      <w:start w:val="1"/>
      <w:numFmt w:val="decimal"/>
      <w:lvlText w:val="%4."/>
      <w:lvlJc w:val="left"/>
      <w:pPr>
        <w:ind w:left="1680" w:hanging="420"/>
      </w:pPr>
      <w:rPr>
        <w:rFonts w:hint="default" w:ascii="宋体" w:eastAsia="宋体" w:cs="Times New Roman"/>
        <w:w w:val="100"/>
      </w:rPr>
    </w:lvl>
    <w:lvl w:ilvl="4" w:tentative="0">
      <w:start w:val="1"/>
      <w:numFmt w:val="lowerLetter"/>
      <w:lvlText w:val="%5)"/>
      <w:lvlJc w:val="left"/>
      <w:pPr>
        <w:ind w:left="2100" w:hanging="420"/>
      </w:pPr>
      <w:rPr>
        <w:rFonts w:hint="default" w:ascii="宋体" w:eastAsia="宋体" w:cs="Times New Roman"/>
        <w:w w:val="100"/>
      </w:rPr>
    </w:lvl>
    <w:lvl w:ilvl="5" w:tentative="0">
      <w:start w:val="1"/>
      <w:numFmt w:val="lowerRoman"/>
      <w:lvlText w:val="%6."/>
      <w:lvlJc w:val="right"/>
      <w:pPr>
        <w:ind w:left="2520" w:hanging="420"/>
      </w:pPr>
      <w:rPr>
        <w:rFonts w:hint="default" w:ascii="宋体" w:eastAsia="宋体" w:cs="Times New Roman"/>
        <w:w w:val="100"/>
      </w:rPr>
    </w:lvl>
    <w:lvl w:ilvl="6" w:tentative="0">
      <w:start w:val="1"/>
      <w:numFmt w:val="decimal"/>
      <w:lvlText w:val="%7."/>
      <w:lvlJc w:val="left"/>
      <w:pPr>
        <w:ind w:left="2940" w:hanging="420"/>
      </w:pPr>
      <w:rPr>
        <w:rFonts w:hint="default" w:ascii="宋体" w:eastAsia="宋体" w:cs="Times New Roman"/>
        <w:w w:val="100"/>
      </w:rPr>
    </w:lvl>
    <w:lvl w:ilvl="7" w:tentative="0">
      <w:start w:val="1"/>
      <w:numFmt w:val="lowerLetter"/>
      <w:lvlText w:val="%8)"/>
      <w:lvlJc w:val="left"/>
      <w:pPr>
        <w:ind w:left="3360" w:hanging="420"/>
      </w:pPr>
      <w:rPr>
        <w:rFonts w:hint="default" w:ascii="宋体" w:eastAsia="宋体" w:cs="Times New Roman"/>
        <w:w w:val="100"/>
      </w:rPr>
    </w:lvl>
    <w:lvl w:ilvl="8" w:tentative="0">
      <w:start w:val="1"/>
      <w:numFmt w:val="lowerRoman"/>
      <w:lvlText w:val="%9."/>
      <w:lvlJc w:val="right"/>
      <w:pPr>
        <w:ind w:left="3780" w:hanging="420"/>
      </w:pPr>
      <w:rPr>
        <w:rFonts w:hint="default" w:ascii="宋体" w:eastAsia="宋体" w:cs="Times New Roman"/>
        <w:w w:val="100"/>
      </w:rPr>
    </w:lvl>
  </w:abstractNum>
  <w:abstractNum w:abstractNumId="3">
    <w:nsid w:val="5C946298"/>
    <w:multiLevelType w:val="multilevel"/>
    <w:tmpl w:val="5C946298"/>
    <w:lvl w:ilvl="0" w:tentative="0">
      <w:start w:val="1"/>
      <w:numFmt w:val="chineseCounting"/>
      <w:lvlText w:val=".%1、"/>
      <w:lvlJc w:val="left"/>
      <w:pPr>
        <w:ind w:left="-2940" w:hanging="420"/>
      </w:pPr>
      <w:rPr>
        <w:rFonts w:hint="default" w:ascii="Times New Roman" w:hAnsi="Times New Roman" w:cs="Times New Roman"/>
        <w:b/>
        <w:w w:val="100"/>
        <w:sz w:val="32"/>
      </w:rPr>
    </w:lvl>
    <w:lvl w:ilvl="1" w:tentative="0">
      <w:start w:val="1"/>
      <w:numFmt w:val="chineseCounting"/>
      <w:lvlText w:val="%2、"/>
      <w:lvlJc w:val="left"/>
      <w:pPr>
        <w:ind w:left="840" w:hanging="420"/>
      </w:pPr>
      <w:rPr>
        <w:rFonts w:hint="default" w:ascii="Times New Roman" w:hAnsi="Times New Roman" w:cs="Times New Roman"/>
        <w:b/>
        <w:w w:val="100"/>
        <w:sz w:val="32"/>
      </w:rPr>
    </w:lvl>
    <w:lvl w:ilvl="2" w:tentative="0">
      <w:start w:val="1"/>
      <w:numFmt w:val="lowerRoman"/>
      <w:lvlText w:val="%3."/>
      <w:lvlJc w:val="right"/>
      <w:pPr>
        <w:ind w:left="1260" w:hanging="420"/>
      </w:pPr>
      <w:rPr>
        <w:rFonts w:hint="default" w:ascii="宋体" w:eastAsia="宋体" w:cs="Times New Roman"/>
        <w:w w:val="100"/>
      </w:rPr>
    </w:lvl>
    <w:lvl w:ilvl="3" w:tentative="0">
      <w:start w:val="1"/>
      <w:numFmt w:val="decimal"/>
      <w:lvlText w:val="%4."/>
      <w:lvlJc w:val="left"/>
      <w:pPr>
        <w:ind w:left="1680" w:hanging="420"/>
      </w:pPr>
      <w:rPr>
        <w:rFonts w:hint="default" w:ascii="宋体" w:eastAsia="宋体" w:cs="Times New Roman"/>
        <w:w w:val="100"/>
      </w:rPr>
    </w:lvl>
    <w:lvl w:ilvl="4" w:tentative="0">
      <w:start w:val="1"/>
      <w:numFmt w:val="lowerLetter"/>
      <w:lvlText w:val="%5)"/>
      <w:lvlJc w:val="left"/>
      <w:pPr>
        <w:ind w:left="2100" w:hanging="420"/>
      </w:pPr>
      <w:rPr>
        <w:rFonts w:hint="default" w:ascii="宋体" w:eastAsia="宋体" w:cs="Times New Roman"/>
        <w:w w:val="100"/>
      </w:rPr>
    </w:lvl>
    <w:lvl w:ilvl="5" w:tentative="0">
      <w:start w:val="1"/>
      <w:numFmt w:val="lowerRoman"/>
      <w:lvlText w:val="%6."/>
      <w:lvlJc w:val="right"/>
      <w:pPr>
        <w:ind w:left="2520" w:hanging="420"/>
      </w:pPr>
      <w:rPr>
        <w:rFonts w:hint="default" w:ascii="宋体" w:eastAsia="宋体" w:cs="Times New Roman"/>
        <w:w w:val="100"/>
      </w:rPr>
    </w:lvl>
    <w:lvl w:ilvl="6" w:tentative="0">
      <w:start w:val="1"/>
      <w:numFmt w:val="decimal"/>
      <w:lvlText w:val="%7."/>
      <w:lvlJc w:val="left"/>
      <w:pPr>
        <w:ind w:left="2940" w:hanging="420"/>
      </w:pPr>
      <w:rPr>
        <w:rFonts w:hint="default" w:ascii="宋体" w:eastAsia="宋体" w:cs="Times New Roman"/>
        <w:w w:val="100"/>
      </w:rPr>
    </w:lvl>
    <w:lvl w:ilvl="7" w:tentative="0">
      <w:start w:val="1"/>
      <w:numFmt w:val="lowerLetter"/>
      <w:lvlText w:val="%8)"/>
      <w:lvlJc w:val="left"/>
      <w:pPr>
        <w:ind w:left="3360" w:hanging="420"/>
      </w:pPr>
      <w:rPr>
        <w:rFonts w:hint="default" w:ascii="宋体" w:eastAsia="宋体" w:cs="Times New Roman"/>
        <w:w w:val="100"/>
      </w:rPr>
    </w:lvl>
    <w:lvl w:ilvl="8" w:tentative="0">
      <w:start w:val="1"/>
      <w:numFmt w:val="lowerRoman"/>
      <w:lvlText w:val="%9."/>
      <w:lvlJc w:val="right"/>
      <w:pPr>
        <w:ind w:left="3780" w:hanging="420"/>
      </w:pPr>
      <w:rPr>
        <w:rFonts w:hint="default" w:ascii="宋体" w:eastAsia="宋体" w:cs="Times New Roman"/>
        <w:w w:val="100"/>
      </w:rPr>
    </w:lvl>
  </w:abstractNum>
  <w:abstractNum w:abstractNumId="4">
    <w:nsid w:val="5C946299"/>
    <w:multiLevelType w:val="singleLevel"/>
    <w:tmpl w:val="5C946299"/>
    <w:lvl w:ilvl="0" w:tentative="0">
      <w:start w:val="1"/>
      <w:numFmt w:val="decimal"/>
      <w:suff w:val="nothing"/>
      <w:lvlText w:val="%1."/>
      <w:lvlJc w:val="left"/>
      <w:rPr>
        <w:rFonts w:hint="default" w:cs="Times New Roman"/>
        <w:w w:val="100"/>
      </w:rPr>
    </w:lvl>
  </w:abstractNum>
  <w:abstractNum w:abstractNumId="5">
    <w:nsid w:val="5C94629A"/>
    <w:multiLevelType w:val="multilevel"/>
    <w:tmpl w:val="5C94629A"/>
    <w:lvl w:ilvl="0" w:tentative="0">
      <w:start w:val="1"/>
      <w:numFmt w:val="decimal"/>
      <w:lvlText w:val="%1."/>
      <w:lvlJc w:val="left"/>
      <w:pPr>
        <w:ind w:left="-2520" w:hanging="420"/>
      </w:pPr>
      <w:rPr>
        <w:rFonts w:hint="default" w:ascii="Times New Roman" w:hAnsi="Times New Roman" w:cs="Times New Roman"/>
        <w:b/>
        <w:w w:val="100"/>
        <w:sz w:val="32"/>
      </w:rPr>
    </w:lvl>
    <w:lvl w:ilvl="1" w:tentative="0">
      <w:start w:val="1"/>
      <w:numFmt w:val="lowerLetter"/>
      <w:lvlText w:val="%2)"/>
      <w:lvlJc w:val="left"/>
      <w:pPr>
        <w:ind w:left="840" w:hanging="420"/>
      </w:pPr>
      <w:rPr>
        <w:rFonts w:hint="default" w:cs="Times New Roman"/>
        <w:w w:val="100"/>
      </w:rPr>
    </w:lvl>
    <w:lvl w:ilvl="2" w:tentative="0">
      <w:start w:val="1"/>
      <w:numFmt w:val="lowerRoman"/>
      <w:lvlText w:val="%3."/>
      <w:lvlJc w:val="right"/>
      <w:pPr>
        <w:ind w:left="1260" w:hanging="420"/>
      </w:pPr>
      <w:rPr>
        <w:rFonts w:hint="default" w:cs="Times New Roman"/>
        <w:w w:val="100"/>
      </w:rPr>
    </w:lvl>
    <w:lvl w:ilvl="3" w:tentative="0">
      <w:start w:val="1"/>
      <w:numFmt w:val="decimal"/>
      <w:lvlText w:val="%4."/>
      <w:lvlJc w:val="left"/>
      <w:pPr>
        <w:ind w:left="420" w:hanging="420"/>
      </w:pPr>
      <w:rPr>
        <w:rFonts w:hint="default" w:ascii="Times New Roman" w:hAnsi="Times New Roman" w:cs="Times New Roman"/>
        <w:b/>
        <w:w w:val="100"/>
        <w:sz w:val="24"/>
      </w:rPr>
    </w:lvl>
    <w:lvl w:ilvl="4" w:tentative="0">
      <w:start w:val="1"/>
      <w:numFmt w:val="lowerLetter"/>
      <w:lvlText w:val="%5)"/>
      <w:lvlJc w:val="left"/>
      <w:pPr>
        <w:ind w:left="2100" w:hanging="420"/>
      </w:pPr>
      <w:rPr>
        <w:rFonts w:hint="default" w:cs="Times New Roman"/>
        <w:w w:val="100"/>
      </w:rPr>
    </w:lvl>
    <w:lvl w:ilvl="5" w:tentative="0">
      <w:start w:val="1"/>
      <w:numFmt w:val="lowerRoman"/>
      <w:lvlText w:val="%6."/>
      <w:lvlJc w:val="right"/>
      <w:pPr>
        <w:ind w:left="2520" w:hanging="420"/>
      </w:pPr>
      <w:rPr>
        <w:rFonts w:hint="default" w:cs="Times New Roman"/>
        <w:w w:val="100"/>
      </w:rPr>
    </w:lvl>
    <w:lvl w:ilvl="6" w:tentative="0">
      <w:start w:val="1"/>
      <w:numFmt w:val="decimal"/>
      <w:lvlText w:val="%7."/>
      <w:lvlJc w:val="left"/>
      <w:pPr>
        <w:ind w:left="2940" w:hanging="420"/>
      </w:pPr>
      <w:rPr>
        <w:rFonts w:hint="default" w:cs="Times New Roman"/>
        <w:w w:val="100"/>
      </w:rPr>
    </w:lvl>
    <w:lvl w:ilvl="7" w:tentative="0">
      <w:start w:val="1"/>
      <w:numFmt w:val="lowerLetter"/>
      <w:lvlText w:val="%8)"/>
      <w:lvlJc w:val="left"/>
      <w:pPr>
        <w:ind w:left="3360" w:hanging="420"/>
      </w:pPr>
      <w:rPr>
        <w:rFonts w:hint="default" w:cs="Times New Roman"/>
        <w:w w:val="100"/>
      </w:rPr>
    </w:lvl>
    <w:lvl w:ilvl="8" w:tentative="0">
      <w:start w:val="1"/>
      <w:numFmt w:val="lowerRoman"/>
      <w:lvlText w:val="%9."/>
      <w:lvlJc w:val="right"/>
      <w:pPr>
        <w:ind w:left="3780" w:hanging="420"/>
      </w:pPr>
      <w:rPr>
        <w:rFonts w:hint="default" w:cs="Times New Roman"/>
        <w:w w:val="100"/>
      </w:rPr>
    </w:lvl>
  </w:abstractNum>
  <w:abstractNum w:abstractNumId="6">
    <w:nsid w:val="5C94629B"/>
    <w:multiLevelType w:val="singleLevel"/>
    <w:tmpl w:val="5C94629B"/>
    <w:lvl w:ilvl="0" w:tentative="0">
      <w:start w:val="6"/>
      <w:numFmt w:val="decimal"/>
      <w:suff w:val="nothing"/>
      <w:lvlText w:val="%1."/>
      <w:lvlJc w:val="left"/>
      <w:rPr>
        <w:rFonts w:hint="default" w:cs="Times New Roman"/>
        <w:w w:val="100"/>
      </w:rPr>
    </w:lvl>
  </w:abstractNum>
  <w:abstractNum w:abstractNumId="7">
    <w:nsid w:val="5C94629C"/>
    <w:multiLevelType w:val="multilevel"/>
    <w:tmpl w:val="5C94629C"/>
    <w:lvl w:ilvl="0" w:tentative="0">
      <w:start w:val="1"/>
      <w:numFmt w:val="decimal"/>
      <w:lvlText w:val="%1."/>
      <w:lvlJc w:val="left"/>
      <w:pPr>
        <w:ind w:left="-2520" w:hanging="420"/>
      </w:pPr>
      <w:rPr>
        <w:rFonts w:hint="default" w:ascii="Times New Roman" w:hAnsi="Times New Roman" w:cs="Times New Roman"/>
        <w:b/>
        <w:w w:val="100"/>
        <w:sz w:val="32"/>
      </w:rPr>
    </w:lvl>
    <w:lvl w:ilvl="1" w:tentative="0">
      <w:start w:val="1"/>
      <w:numFmt w:val="lowerLetter"/>
      <w:lvlText w:val="%2)"/>
      <w:lvlJc w:val="left"/>
      <w:pPr>
        <w:ind w:left="840" w:hanging="420"/>
      </w:pPr>
      <w:rPr>
        <w:rFonts w:hint="default" w:cs="Times New Roman"/>
        <w:w w:val="100"/>
      </w:rPr>
    </w:lvl>
    <w:lvl w:ilvl="2" w:tentative="0">
      <w:start w:val="1"/>
      <w:numFmt w:val="lowerRoman"/>
      <w:lvlText w:val="%3."/>
      <w:lvlJc w:val="right"/>
      <w:pPr>
        <w:ind w:left="1260" w:hanging="420"/>
      </w:pPr>
      <w:rPr>
        <w:rFonts w:hint="default" w:cs="Times New Roman"/>
        <w:w w:val="100"/>
      </w:rPr>
    </w:lvl>
    <w:lvl w:ilvl="3" w:tentative="0">
      <w:start w:val="5"/>
      <w:numFmt w:val="decimal"/>
      <w:lvlText w:val="%4."/>
      <w:lvlJc w:val="left"/>
      <w:pPr>
        <w:ind w:left="420" w:hanging="420"/>
      </w:pPr>
      <w:rPr>
        <w:rFonts w:hint="default" w:ascii="Times New Roman" w:hAnsi="Times New Roman" w:cs="Times New Roman"/>
        <w:b/>
        <w:w w:val="100"/>
        <w:sz w:val="24"/>
      </w:rPr>
    </w:lvl>
    <w:lvl w:ilvl="4" w:tentative="0">
      <w:start w:val="1"/>
      <w:numFmt w:val="lowerLetter"/>
      <w:lvlText w:val="%5)"/>
      <w:lvlJc w:val="left"/>
      <w:pPr>
        <w:ind w:left="2100" w:hanging="420"/>
      </w:pPr>
      <w:rPr>
        <w:rFonts w:hint="default" w:cs="Times New Roman"/>
        <w:w w:val="100"/>
      </w:rPr>
    </w:lvl>
    <w:lvl w:ilvl="5" w:tentative="0">
      <w:start w:val="1"/>
      <w:numFmt w:val="lowerRoman"/>
      <w:lvlText w:val="%6."/>
      <w:lvlJc w:val="right"/>
      <w:pPr>
        <w:ind w:left="2520" w:hanging="420"/>
      </w:pPr>
      <w:rPr>
        <w:rFonts w:hint="default" w:cs="Times New Roman"/>
        <w:w w:val="100"/>
      </w:rPr>
    </w:lvl>
    <w:lvl w:ilvl="6" w:tentative="0">
      <w:start w:val="1"/>
      <w:numFmt w:val="decimal"/>
      <w:lvlText w:val="%7."/>
      <w:lvlJc w:val="left"/>
      <w:pPr>
        <w:ind w:left="2940" w:hanging="420"/>
      </w:pPr>
      <w:rPr>
        <w:rFonts w:hint="default" w:cs="Times New Roman"/>
        <w:w w:val="100"/>
      </w:rPr>
    </w:lvl>
    <w:lvl w:ilvl="7" w:tentative="0">
      <w:start w:val="1"/>
      <w:numFmt w:val="lowerLetter"/>
      <w:lvlText w:val="%8)"/>
      <w:lvlJc w:val="left"/>
      <w:pPr>
        <w:ind w:left="3360" w:hanging="420"/>
      </w:pPr>
      <w:rPr>
        <w:rFonts w:hint="default" w:cs="Times New Roman"/>
        <w:w w:val="100"/>
      </w:rPr>
    </w:lvl>
    <w:lvl w:ilvl="8" w:tentative="0">
      <w:start w:val="1"/>
      <w:numFmt w:val="lowerRoman"/>
      <w:lvlText w:val="%9."/>
      <w:lvlJc w:val="right"/>
      <w:pPr>
        <w:ind w:left="3780" w:hanging="420"/>
      </w:pPr>
      <w:rPr>
        <w:rFonts w:hint="default" w:cs="Times New Roman"/>
        <w:w w:val="1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isplayHorizontalDrawingGridEvery w:val="0"/>
  <w:displayVerticalDrawingGridEvery w:val="2"/>
  <w:noPunctuationKerning w:val="1"/>
  <w:characterSpacingControl w:val="compressPunctuation"/>
  <w:noLineBreaksAfter w:lang="zh-CN" w:val="([\{£¥‘“〈《「『【〔＄（［｛￦"/>
  <w:noLineBreaksBefore w:lang="zh-CN" w:val="!%),.:;?]¢°’”′″℃〉》」』】〕！％），．：；？］｝￠"/>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2B"/>
    <w:rsid w:val="00074C77"/>
    <w:rsid w:val="002A2D59"/>
    <w:rsid w:val="0033334C"/>
    <w:rsid w:val="00980193"/>
    <w:rsid w:val="009F1803"/>
    <w:rsid w:val="00A5109B"/>
    <w:rsid w:val="00BC7BCC"/>
    <w:rsid w:val="00BC7F2B"/>
    <w:rsid w:val="00CB3D30"/>
    <w:rsid w:val="00CC34B0"/>
    <w:rsid w:val="00E10075"/>
    <w:rsid w:val="00F327F8"/>
    <w:rsid w:val="19964F03"/>
    <w:rsid w:val="36C76CB4"/>
    <w:rsid w:val="69BA36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4"/>
      <w:lang w:val="en-US" w:eastAsia="zh-CN" w:bidi="ar-SA"/>
    </w:rPr>
  </w:style>
  <w:style w:type="character" w:default="1" w:styleId="4">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Indent"/>
    <w:basedOn w:val="1"/>
    <w:link w:val="8"/>
    <w:uiPriority w:val="99"/>
    <w:pPr>
      <w:spacing w:after="120"/>
      <w:ind w:left="420" w:leftChars="200"/>
    </w:pPr>
    <w:rPr>
      <w:rFonts w:ascii="Calibri" w:hAnsi="Calibri"/>
    </w:rPr>
  </w:style>
  <w:style w:type="character" w:styleId="5">
    <w:name w:val="Strong"/>
    <w:basedOn w:val="4"/>
    <w:qFormat/>
    <w:uiPriority w:val="99"/>
    <w:rPr>
      <w:b/>
      <w:sz w:val="21"/>
    </w:rPr>
  </w:style>
  <w:style w:type="character" w:styleId="6">
    <w:name w:val="Emphasis"/>
    <w:basedOn w:val="4"/>
    <w:qFormat/>
    <w:uiPriority w:val="99"/>
    <w:rPr>
      <w:i/>
      <w:sz w:val="21"/>
    </w:rPr>
  </w:style>
  <w:style w:type="character" w:customStyle="1" w:styleId="8">
    <w:name w:val="Body Text Indent Char"/>
    <w:basedOn w:val="4"/>
    <w:link w:val="3"/>
    <w:semiHidden/>
    <w:qFormat/>
    <w:uiPriority w:val="99"/>
    <w:rPr>
      <w:szCs w:val="24"/>
    </w:rPr>
  </w:style>
  <w:style w:type="character" w:customStyle="1" w:styleId="9">
    <w:name w:val="Subtle Emphasis"/>
    <w:basedOn w:val="4"/>
    <w:qFormat/>
    <w:uiPriority w:val="99"/>
    <w:rPr>
      <w:i/>
      <w:color w:val="404040"/>
      <w:sz w:val="21"/>
    </w:rPr>
  </w:style>
  <w:style w:type="character" w:customStyle="1" w:styleId="10">
    <w:name w:val="Intense Emphasis"/>
    <w:basedOn w:val="4"/>
    <w:qFormat/>
    <w:uiPriority w:val="99"/>
    <w:rPr>
      <w:i/>
      <w:color w:val="5B9BD5"/>
      <w:sz w:val="21"/>
    </w:rPr>
  </w:style>
  <w:style w:type="character" w:customStyle="1" w:styleId="11">
    <w:name w:val="Subtle Reference"/>
    <w:basedOn w:val="4"/>
    <w:qFormat/>
    <w:uiPriority w:val="99"/>
    <w:rPr>
      <w:color w:val="5A5A5A"/>
      <w:sz w:val="21"/>
    </w:rPr>
  </w:style>
  <w:style w:type="character" w:customStyle="1" w:styleId="12">
    <w:name w:val="Intense Reference"/>
    <w:basedOn w:val="4"/>
    <w:qFormat/>
    <w:uiPriority w:val="99"/>
    <w:rPr>
      <w:b/>
      <w:color w:val="5B9BD5"/>
      <w:sz w:val="21"/>
    </w:rPr>
  </w:style>
  <w:style w:type="character" w:customStyle="1" w:styleId="13">
    <w:name w:val="Book Title"/>
    <w:basedOn w:val="4"/>
    <w:qFormat/>
    <w:uiPriority w:val="99"/>
    <w:rPr>
      <w:b/>
      <w:i/>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微?中?</Company>
  <Pages>47</Pages>
  <Words>3948</Words>
  <Characters>22505</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2019-07-31T08:22:00Z</dcterms:created>
  <dc:creator>黄旭明</dc:creator>
  <cp:lastModifiedBy>NTKO</cp:lastModifiedBy>
  <dcterms:modified xsi:type="dcterms:W3CDTF">2019-08-07T01:19:11Z</dcterms:modified>
  <dc:title>长兴县油烟在线监测系统项目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