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2"/>
          <w:szCs w:val="32"/>
        </w:rPr>
      </w:pPr>
      <w:bookmarkStart w:id="0" w:name="_GoBack"/>
      <w:bookmarkEnd w:id="0"/>
      <w:r>
        <w:rPr>
          <w:rFonts w:hint="eastAsia" w:ascii="黑体" w:eastAsia="黑体"/>
          <w:sz w:val="32"/>
          <w:szCs w:val="32"/>
        </w:rPr>
        <w:t>政府采购项目供应商资质要求及设备技术参数需求表</w:t>
      </w: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37"/>
        <w:gridCol w:w="1800"/>
        <w:gridCol w:w="540"/>
        <w:gridCol w:w="1083"/>
        <w:gridCol w:w="357"/>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05" w:type="dxa"/>
            <w:gridSpan w:val="2"/>
            <w:noWrap w:val="0"/>
            <w:vAlign w:val="top"/>
          </w:tcPr>
          <w:p>
            <w:pPr>
              <w:rPr>
                <w:rFonts w:hint="eastAsia" w:ascii="宋体" w:hAnsi="宋体"/>
                <w:sz w:val="28"/>
                <w:szCs w:val="28"/>
              </w:rPr>
            </w:pPr>
            <w:r>
              <w:rPr>
                <w:rFonts w:hint="eastAsia" w:ascii="宋体" w:hAnsi="宋体"/>
                <w:sz w:val="28"/>
                <w:szCs w:val="28"/>
              </w:rPr>
              <w:t>项目名称</w:t>
            </w:r>
          </w:p>
        </w:tc>
        <w:tc>
          <w:tcPr>
            <w:tcW w:w="6617" w:type="dxa"/>
            <w:gridSpan w:val="5"/>
            <w:noWrap w:val="0"/>
            <w:vAlign w:val="top"/>
          </w:tcPr>
          <w:p>
            <w:pPr>
              <w:jc w:val="center"/>
              <w:rPr>
                <w:rFonts w:hint="eastAsia" w:ascii="仿宋_GB2312" w:eastAsia="仿宋_GB2312"/>
                <w:sz w:val="28"/>
                <w:szCs w:val="28"/>
              </w:rPr>
            </w:pPr>
            <w:r>
              <w:rPr>
                <w:rFonts w:hint="eastAsia" w:ascii="仿宋_GB2312" w:eastAsia="仿宋_GB2312"/>
                <w:sz w:val="28"/>
                <w:szCs w:val="28"/>
              </w:rPr>
              <w:t>学生接送服务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05" w:type="dxa"/>
            <w:gridSpan w:val="2"/>
            <w:noWrap w:val="0"/>
            <w:vAlign w:val="top"/>
          </w:tcPr>
          <w:p>
            <w:pPr>
              <w:rPr>
                <w:rFonts w:hint="eastAsia" w:ascii="宋体" w:hAnsi="宋体"/>
                <w:sz w:val="28"/>
                <w:szCs w:val="28"/>
              </w:rPr>
            </w:pPr>
            <w:r>
              <w:rPr>
                <w:rFonts w:hint="eastAsia" w:ascii="宋体" w:hAnsi="宋体"/>
                <w:sz w:val="28"/>
                <w:szCs w:val="28"/>
              </w:rPr>
              <w:t>采购单位</w:t>
            </w:r>
          </w:p>
        </w:tc>
        <w:tc>
          <w:tcPr>
            <w:tcW w:w="6617" w:type="dxa"/>
            <w:gridSpan w:val="5"/>
            <w:noWrap w:val="0"/>
            <w:vAlign w:val="top"/>
          </w:tcPr>
          <w:p>
            <w:pPr>
              <w:jc w:val="center"/>
              <w:rPr>
                <w:rFonts w:hint="eastAsia" w:ascii="仿宋_GB2312" w:eastAsia="仿宋_GB2312"/>
                <w:sz w:val="28"/>
                <w:szCs w:val="28"/>
              </w:rPr>
            </w:pPr>
            <w:r>
              <w:rPr>
                <w:rFonts w:hint="eastAsia" w:ascii="仿宋_GB2312" w:eastAsia="仿宋_GB2312"/>
                <w:sz w:val="28"/>
                <w:szCs w:val="28"/>
              </w:rPr>
              <w:t>德清县教育局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05" w:type="dxa"/>
            <w:gridSpan w:val="2"/>
            <w:noWrap w:val="0"/>
            <w:vAlign w:val="top"/>
          </w:tcPr>
          <w:p>
            <w:pPr>
              <w:rPr>
                <w:rFonts w:hint="eastAsia" w:ascii="宋体" w:hAnsi="宋体"/>
                <w:sz w:val="28"/>
                <w:szCs w:val="28"/>
              </w:rPr>
            </w:pPr>
            <w:r>
              <w:rPr>
                <w:rFonts w:hint="eastAsia" w:ascii="宋体" w:hAnsi="宋体"/>
                <w:sz w:val="28"/>
                <w:szCs w:val="28"/>
              </w:rPr>
              <w:t>联系人姓名</w:t>
            </w:r>
          </w:p>
        </w:tc>
        <w:tc>
          <w:tcPr>
            <w:tcW w:w="1800" w:type="dxa"/>
            <w:noWrap w:val="0"/>
            <w:vAlign w:val="top"/>
          </w:tcPr>
          <w:p>
            <w:pPr>
              <w:jc w:val="center"/>
              <w:rPr>
                <w:rFonts w:hint="eastAsia" w:ascii="仿宋_GB2312" w:eastAsia="仿宋_GB2312"/>
                <w:sz w:val="28"/>
                <w:szCs w:val="28"/>
              </w:rPr>
            </w:pPr>
            <w:r>
              <w:rPr>
                <w:rFonts w:hint="eastAsia" w:ascii="仿宋_GB2312" w:eastAsia="仿宋_GB2312"/>
                <w:sz w:val="28"/>
                <w:szCs w:val="28"/>
              </w:rPr>
              <w:t>姚阿新</w:t>
            </w:r>
          </w:p>
        </w:tc>
        <w:tc>
          <w:tcPr>
            <w:tcW w:w="1623" w:type="dxa"/>
            <w:gridSpan w:val="2"/>
            <w:noWrap w:val="0"/>
            <w:vAlign w:val="top"/>
          </w:tcPr>
          <w:p>
            <w:pPr>
              <w:rPr>
                <w:rFonts w:hint="eastAsia" w:ascii="仿宋_GB2312" w:eastAsia="仿宋_GB2312"/>
                <w:sz w:val="28"/>
                <w:szCs w:val="28"/>
              </w:rPr>
            </w:pPr>
            <w:r>
              <w:rPr>
                <w:rFonts w:hint="eastAsia" w:ascii="仿宋_GB2312" w:eastAsia="仿宋_GB2312"/>
                <w:sz w:val="28"/>
                <w:szCs w:val="28"/>
              </w:rPr>
              <w:t>联系电话</w:t>
            </w:r>
          </w:p>
        </w:tc>
        <w:tc>
          <w:tcPr>
            <w:tcW w:w="3194" w:type="dxa"/>
            <w:gridSpan w:val="2"/>
            <w:noWrap w:val="0"/>
            <w:vAlign w:val="top"/>
          </w:tcPr>
          <w:p>
            <w:pPr>
              <w:jc w:val="center"/>
              <w:rPr>
                <w:rFonts w:hint="eastAsia" w:ascii="仿宋_GB2312" w:eastAsia="仿宋_GB2312"/>
                <w:sz w:val="28"/>
                <w:szCs w:val="28"/>
              </w:rPr>
            </w:pPr>
            <w:r>
              <w:rPr>
                <w:rFonts w:hint="eastAsia" w:ascii="仿宋_GB2312" w:eastAsia="仿宋_GB2312"/>
                <w:sz w:val="28"/>
                <w:szCs w:val="28"/>
              </w:rPr>
              <w:t>0572-8367911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rPr>
                <w:rFonts w:hint="eastAsia" w:ascii="宋体" w:hAnsi="宋体"/>
                <w:sz w:val="28"/>
                <w:szCs w:val="28"/>
              </w:rPr>
            </w:pPr>
            <w:r>
              <w:rPr>
                <w:rFonts w:hint="eastAsia" w:ascii="宋体" w:hAnsi="宋体"/>
                <w:sz w:val="28"/>
                <w:szCs w:val="28"/>
              </w:rPr>
              <w:t>对供应商的资质要求</w:t>
            </w:r>
          </w:p>
        </w:tc>
        <w:tc>
          <w:tcPr>
            <w:tcW w:w="7154" w:type="dxa"/>
            <w:gridSpan w:val="6"/>
            <w:noWrap w:val="0"/>
            <w:vAlign w:val="top"/>
          </w:tcPr>
          <w:p>
            <w:pPr>
              <w:ind w:firstLine="435"/>
              <w:rPr>
                <w:rFonts w:hint="eastAsia" w:ascii="仿宋_GB2312" w:eastAsia="仿宋_GB2312"/>
                <w:sz w:val="24"/>
              </w:rPr>
            </w:pPr>
            <w:r>
              <w:rPr>
                <w:rFonts w:hint="eastAsia" w:ascii="仿宋_GB2312" w:eastAsia="仿宋_GB2312"/>
                <w:sz w:val="24"/>
              </w:rPr>
              <w:t>县永安学生交通服务管理有限公司应当依法保障校车驾驶员在社会保险、劳动用工、劳动保护(职工体检）、工资福利、教育培训等方面的合法权益；要切实做好对汽车保养和维护；每年按要求对校车保险；每年组织校车驾驶员安全教育例会；具备临时车辆调度应急、突发情况处置能力。</w:t>
            </w:r>
          </w:p>
          <w:p>
            <w:pPr>
              <w:ind w:firstLine="435"/>
              <w:rPr>
                <w:rFonts w:hint="eastAsia" w:ascii="仿宋_GB2312" w:eastAsia="仿宋_GB2312"/>
                <w:sz w:val="24"/>
              </w:rPr>
            </w:pPr>
            <w:r>
              <w:rPr>
                <w:rFonts w:hint="eastAsia" w:ascii="仿宋_GB2312" w:eastAsia="仿宋_GB2312"/>
                <w:sz w:val="24"/>
              </w:rPr>
              <w:t>县有专用校车96辆，应具备校车驾驶员106名。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rPr>
                <w:rFonts w:hint="eastAsia" w:ascii="宋体" w:hAnsi="宋体"/>
                <w:sz w:val="28"/>
                <w:szCs w:val="28"/>
              </w:rPr>
            </w:pPr>
            <w:r>
              <w:rPr>
                <w:rFonts w:hint="eastAsia" w:ascii="宋体" w:hAnsi="宋体"/>
                <w:sz w:val="28"/>
                <w:szCs w:val="28"/>
              </w:rPr>
              <w:t>所需设备技术参数的详细情况</w:t>
            </w:r>
          </w:p>
        </w:tc>
        <w:tc>
          <w:tcPr>
            <w:tcW w:w="7154" w:type="dxa"/>
            <w:gridSpan w:val="6"/>
            <w:noWrap w:val="0"/>
            <w:vAlign w:val="top"/>
          </w:tcPr>
          <w:p>
            <w:pPr>
              <w:rPr>
                <w:rFonts w:hint="eastAsia" w:ascii="仿宋_GB2312" w:eastAsia="仿宋_GB2312"/>
                <w:sz w:val="24"/>
              </w:rPr>
            </w:pPr>
            <w:r>
              <w:rPr>
                <w:rFonts w:hint="eastAsia" w:ascii="仿宋_GB2312" w:eastAsia="仿宋_GB2312"/>
                <w:sz w:val="24"/>
              </w:rPr>
              <w:t xml:space="preserve">    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368" w:type="dxa"/>
            <w:noWrap w:val="0"/>
            <w:vAlign w:val="top"/>
          </w:tcPr>
          <w:p>
            <w:pPr>
              <w:rPr>
                <w:rFonts w:hint="eastAsia" w:ascii="宋体" w:hAnsi="宋体"/>
                <w:sz w:val="28"/>
                <w:szCs w:val="28"/>
              </w:rPr>
            </w:pPr>
            <w:r>
              <w:rPr>
                <w:rFonts w:hint="eastAsia" w:ascii="宋体" w:hAnsi="宋体"/>
                <w:sz w:val="28"/>
                <w:szCs w:val="28"/>
              </w:rPr>
              <w:t>售后服务与质保期</w:t>
            </w:r>
          </w:p>
        </w:tc>
        <w:tc>
          <w:tcPr>
            <w:tcW w:w="7154" w:type="dxa"/>
            <w:gridSpan w:val="6"/>
            <w:noWrap w:val="0"/>
            <w:vAlign w:val="top"/>
          </w:tcPr>
          <w:p>
            <w:pPr>
              <w:rPr>
                <w:rFonts w:hint="eastAsia" w:ascii="仿宋_GB2312" w:eastAsia="仿宋_GB2312"/>
                <w:sz w:val="24"/>
              </w:rPr>
            </w:pPr>
            <w:r>
              <w:rPr>
                <w:rFonts w:hint="eastAsia" w:ascii="仿宋_GB2312" w:eastAsia="仿宋_GB2312"/>
                <w:sz w:val="24"/>
              </w:rPr>
              <w:t xml:space="preserve">   学生接送服务期1年，每年县学生接送工作领导小组成员单位对县永安学生交通服务管理有限公司实行服务质量考核。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05" w:type="dxa"/>
            <w:gridSpan w:val="2"/>
            <w:noWrap w:val="0"/>
            <w:vAlign w:val="top"/>
          </w:tcPr>
          <w:p>
            <w:pPr>
              <w:rPr>
                <w:rFonts w:hint="eastAsia" w:ascii="宋体" w:hAnsi="宋体"/>
                <w:sz w:val="28"/>
                <w:szCs w:val="28"/>
              </w:rPr>
            </w:pPr>
            <w:r>
              <w:rPr>
                <w:rFonts w:hint="eastAsia" w:ascii="宋体" w:hAnsi="宋体"/>
                <w:sz w:val="28"/>
                <w:szCs w:val="28"/>
              </w:rPr>
              <w:t>要求供货时间</w:t>
            </w:r>
          </w:p>
        </w:tc>
        <w:tc>
          <w:tcPr>
            <w:tcW w:w="2340" w:type="dxa"/>
            <w:gridSpan w:val="2"/>
            <w:noWrap w:val="0"/>
            <w:vAlign w:val="top"/>
          </w:tcPr>
          <w:p>
            <w:pPr>
              <w:jc w:val="center"/>
              <w:rPr>
                <w:rFonts w:hint="eastAsia" w:ascii="仿宋_GB2312" w:eastAsia="仿宋_GB2312"/>
                <w:sz w:val="28"/>
                <w:szCs w:val="28"/>
              </w:rPr>
            </w:pPr>
            <w:r>
              <w:rPr>
                <w:rFonts w:hint="eastAsia" w:ascii="仿宋_GB2312" w:eastAsia="仿宋_GB2312"/>
                <w:sz w:val="28"/>
                <w:szCs w:val="28"/>
              </w:rPr>
              <w:t>1年度</w:t>
            </w:r>
          </w:p>
        </w:tc>
        <w:tc>
          <w:tcPr>
            <w:tcW w:w="1440" w:type="dxa"/>
            <w:gridSpan w:val="2"/>
            <w:noWrap w:val="0"/>
            <w:vAlign w:val="top"/>
          </w:tcPr>
          <w:p>
            <w:pPr>
              <w:rPr>
                <w:rFonts w:hint="eastAsia" w:ascii="仿宋_GB2312" w:eastAsia="仿宋_GB2312"/>
                <w:sz w:val="28"/>
                <w:szCs w:val="28"/>
              </w:rPr>
            </w:pPr>
            <w:r>
              <w:rPr>
                <w:rFonts w:hint="eastAsia" w:ascii="宋体" w:hAnsi="宋体"/>
                <w:sz w:val="28"/>
                <w:szCs w:val="28"/>
              </w:rPr>
              <w:t>付款方式</w:t>
            </w:r>
          </w:p>
        </w:tc>
        <w:tc>
          <w:tcPr>
            <w:tcW w:w="2837" w:type="dxa"/>
            <w:noWrap w:val="0"/>
            <w:vAlign w:val="top"/>
          </w:tcPr>
          <w:p>
            <w:pPr>
              <w:jc w:val="left"/>
              <w:rPr>
                <w:rFonts w:hint="eastAsia" w:ascii="仿宋_GB2312" w:eastAsia="仿宋_GB2312"/>
                <w:sz w:val="28"/>
                <w:szCs w:val="28"/>
              </w:rPr>
            </w:pPr>
            <w:r>
              <w:rPr>
                <w:rFonts w:hint="eastAsia" w:ascii="仿宋_GB2312" w:eastAsia="仿宋_GB2312"/>
                <w:sz w:val="28"/>
                <w:szCs w:val="28"/>
              </w:rPr>
              <w:t>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905" w:type="dxa"/>
            <w:gridSpan w:val="2"/>
            <w:noWrap w:val="0"/>
            <w:vAlign w:val="top"/>
          </w:tcPr>
          <w:p>
            <w:pPr>
              <w:rPr>
                <w:rFonts w:hint="eastAsia" w:ascii="宋体" w:hAnsi="宋体"/>
                <w:sz w:val="28"/>
                <w:szCs w:val="28"/>
              </w:rPr>
            </w:pPr>
            <w:r>
              <w:rPr>
                <w:rFonts w:hint="eastAsia" w:ascii="宋体" w:hAnsi="宋体"/>
                <w:sz w:val="28"/>
                <w:szCs w:val="28"/>
              </w:rPr>
              <w:t>填报人姓名</w:t>
            </w:r>
          </w:p>
        </w:tc>
        <w:tc>
          <w:tcPr>
            <w:tcW w:w="2340" w:type="dxa"/>
            <w:gridSpan w:val="2"/>
            <w:noWrap w:val="0"/>
            <w:vAlign w:val="top"/>
          </w:tcPr>
          <w:p>
            <w:pPr>
              <w:jc w:val="center"/>
              <w:rPr>
                <w:rFonts w:hint="eastAsia" w:ascii="仿宋_GB2312" w:eastAsia="仿宋_GB2312"/>
                <w:sz w:val="28"/>
                <w:szCs w:val="28"/>
              </w:rPr>
            </w:pPr>
            <w:r>
              <w:rPr>
                <w:rFonts w:hint="eastAsia" w:ascii="仿宋_GB2312" w:eastAsia="仿宋_GB2312"/>
                <w:sz w:val="28"/>
                <w:szCs w:val="28"/>
              </w:rPr>
              <w:t>姚阿新</w:t>
            </w:r>
          </w:p>
        </w:tc>
        <w:tc>
          <w:tcPr>
            <w:tcW w:w="4277" w:type="dxa"/>
            <w:gridSpan w:val="3"/>
            <w:noWrap w:val="0"/>
            <w:vAlign w:val="top"/>
          </w:tcPr>
          <w:p>
            <w:pPr>
              <w:rPr>
                <w:rFonts w:hint="eastAsia" w:ascii="仿宋_GB2312" w:eastAsia="仿宋_GB2312"/>
                <w:sz w:val="28"/>
                <w:szCs w:val="28"/>
              </w:rPr>
            </w:pPr>
            <w:r>
              <w:rPr>
                <w:rFonts w:hint="eastAsia" w:ascii="仿宋_GB2312" w:eastAsia="仿宋_GB2312"/>
                <w:sz w:val="28"/>
                <w:szCs w:val="28"/>
              </w:rPr>
              <w:t>单位盖章</w:t>
            </w:r>
          </w:p>
        </w:tc>
      </w:tr>
    </w:tbl>
    <w:p>
      <w:pPr>
        <w:ind w:right="420"/>
        <w:jc w:val="right"/>
        <w:rPr>
          <w:rFonts w:hint="eastAsia" w:ascii="仿宋_GB2312" w:eastAsia="仿宋_GB2312"/>
          <w:sz w:val="28"/>
          <w:szCs w:val="28"/>
        </w:rPr>
      </w:pPr>
    </w:p>
    <w:p>
      <w:pPr>
        <w:ind w:right="420"/>
        <w:jc w:val="right"/>
        <w:rPr>
          <w:rFonts w:hint="eastAsia" w:ascii="仿宋_GB2312" w:eastAsia="仿宋_GB2312"/>
          <w:sz w:val="28"/>
          <w:szCs w:val="28"/>
        </w:rPr>
      </w:pPr>
      <w:r>
        <w:rPr>
          <w:rFonts w:hint="eastAsia" w:ascii="仿宋_GB2312" w:eastAsia="仿宋_GB2312"/>
          <w:sz w:val="28"/>
          <w:szCs w:val="28"/>
        </w:rPr>
        <w:t>2021年2月2日</w:t>
      </w:r>
    </w:p>
    <w:p>
      <w:pPr>
        <w:ind w:right="420"/>
        <w:jc w:val="left"/>
        <w:rPr>
          <w:rFonts w:hint="eastAsia" w:ascii="仿宋_GB2312" w:eastAsia="仿宋_GB2312"/>
          <w:sz w:val="28"/>
          <w:szCs w:val="28"/>
        </w:rPr>
      </w:pPr>
    </w:p>
    <w:p>
      <w:pPr>
        <w:ind w:right="420"/>
        <w:jc w:val="left"/>
        <w:rPr>
          <w:rFonts w:hint="eastAsia" w:ascii="仿宋_GB2312" w:eastAsia="仿宋_GB2312"/>
          <w:sz w:val="28"/>
          <w:szCs w:val="28"/>
        </w:rPr>
      </w:pPr>
    </w:p>
    <w:p>
      <w:pPr>
        <w:ind w:right="420"/>
        <w:jc w:val="left"/>
        <w:rPr>
          <w:rFonts w:hint="eastAsia" w:ascii="仿宋_GB2312" w:eastAsia="仿宋_GB2312"/>
          <w:sz w:val="28"/>
          <w:szCs w:val="28"/>
        </w:rPr>
      </w:pPr>
    </w:p>
    <w:p>
      <w:pPr>
        <w:ind w:right="420"/>
        <w:jc w:val="left"/>
        <w:rPr>
          <w:rFonts w:hint="eastAsia" w:ascii="仿宋_GB2312" w:eastAsia="仿宋_GB2312"/>
          <w:sz w:val="28"/>
          <w:szCs w:val="28"/>
        </w:rPr>
      </w:pPr>
    </w:p>
    <w:p>
      <w:pPr>
        <w:ind w:right="420"/>
        <w:jc w:val="left"/>
        <w:rPr>
          <w:rFonts w:hint="eastAsia" w:ascii="仿宋_GB2312" w:eastAsia="仿宋_GB2312"/>
          <w:sz w:val="28"/>
          <w:szCs w:val="28"/>
        </w:rPr>
      </w:pPr>
      <w:r>
        <w:rPr>
          <w:rFonts w:hint="eastAsia" w:ascii="仿宋_GB2312" w:eastAsia="仿宋_GB2312"/>
          <w:sz w:val="28"/>
          <w:szCs w:val="28"/>
        </w:rPr>
        <w:t>附件</w:t>
      </w:r>
    </w:p>
    <w:p>
      <w:pPr>
        <w:rPr>
          <w:rFonts w:hint="eastAsia" w:ascii="仿宋_GB2312" w:eastAsia="仿宋_GB2312"/>
          <w:sz w:val="24"/>
        </w:rPr>
      </w:pPr>
      <w:r>
        <w:rPr>
          <w:rFonts w:hint="eastAsia" w:ascii="仿宋_GB2312" w:eastAsia="仿宋_GB2312"/>
          <w:sz w:val="24"/>
        </w:rPr>
        <w:t xml:space="preserve">    1.甲方（德清县教育局）交付给乙方（县永安学生交通服务管理有限公司）委托管理的校车，仅作为接送学生专用。</w:t>
      </w:r>
    </w:p>
    <w:p>
      <w:pPr>
        <w:rPr>
          <w:rFonts w:hint="eastAsia" w:ascii="仿宋_GB2312" w:eastAsia="仿宋_GB2312"/>
          <w:sz w:val="24"/>
        </w:rPr>
      </w:pPr>
      <w:r>
        <w:rPr>
          <w:rFonts w:hint="eastAsia" w:ascii="仿宋_GB2312" w:eastAsia="仿宋_GB2312"/>
          <w:sz w:val="24"/>
        </w:rPr>
        <w:t xml:space="preserve">    2.在委托管理期限内，乙方应当按相关规定和甲方确定的接送学校、路线、起止及沿途站点等要求，安全规范地完成接送学生居住地校车停靠站点与校往返的交通服务，按权限确保乘车学生的安全。</w:t>
      </w:r>
    </w:p>
    <w:p>
      <w:pPr>
        <w:rPr>
          <w:rFonts w:hint="eastAsia" w:ascii="仿宋_GB2312" w:eastAsia="仿宋_GB2312"/>
          <w:sz w:val="24"/>
        </w:rPr>
      </w:pPr>
      <w:r>
        <w:rPr>
          <w:rFonts w:hint="eastAsia" w:ascii="仿宋_GB2312" w:eastAsia="仿宋_GB2312"/>
          <w:sz w:val="24"/>
        </w:rPr>
        <w:t xml:space="preserve">    3.加强公司的日常管理，建立和健全各类管理台账。加强校车驾驶员队伍建设，维护驾驶员队伍的稳定，不断提高驾驶员的素质，确保接送学生的人身和车辆财产安全。</w:t>
      </w:r>
    </w:p>
    <w:p>
      <w:pPr>
        <w:rPr>
          <w:rFonts w:hint="eastAsia" w:ascii="仿宋_GB2312" w:eastAsia="仿宋_GB2312"/>
          <w:sz w:val="24"/>
        </w:rPr>
      </w:pPr>
      <w:r>
        <w:rPr>
          <w:rFonts w:hint="eastAsia" w:ascii="仿宋_GB2312" w:eastAsia="仿宋_GB2312"/>
          <w:sz w:val="24"/>
        </w:rPr>
        <w:t xml:space="preserve">    4.加强车辆运行成本的管理和考核，特别是要做好车辆的油耗、轮胎、材料、维修等运行成本的管理和考核，每辆校车维修前要由该校车驾驶员办理好申请、机务管理员估价、公司审批等手续，建立每一辆校车维修台账，节约运行成本。</w:t>
      </w:r>
    </w:p>
    <w:p>
      <w:pPr>
        <w:rPr>
          <w:rFonts w:ascii="仿宋_GB2312" w:eastAsia="仿宋_GB2312"/>
          <w:sz w:val="24"/>
        </w:rPr>
      </w:pPr>
      <w:r>
        <w:rPr>
          <w:rFonts w:hint="eastAsia" w:ascii="仿宋_GB2312" w:eastAsia="仿宋_GB2312"/>
          <w:sz w:val="24"/>
        </w:rPr>
        <w:t xml:space="preserve">    5.根据学校接送学生数量、线路等情况，做好车辆的调度和排班工作，科学合理排班，提高校车的利用率，努力降低运行成本。</w:t>
      </w:r>
    </w:p>
    <w:p>
      <w:pPr>
        <w:rPr>
          <w:rFonts w:hint="eastAsia" w:ascii="仿宋_GB2312" w:eastAsia="仿宋_GB2312"/>
          <w:sz w:val="24"/>
        </w:rPr>
      </w:pPr>
      <w:r>
        <w:rPr>
          <w:rFonts w:hint="eastAsia" w:ascii="仿宋_GB2312" w:eastAsia="仿宋_GB2312"/>
          <w:sz w:val="24"/>
        </w:rPr>
        <w:t xml:space="preserve">    6.保持校车车辆技术状况的完好和车容车貌的整洁，加强车辆的维修与保养，严格按照汽车维修行业管理的作业要求维修和保养校车，不简化维修作业内容，不偷工减料，确保维修质量。</w:t>
      </w:r>
    </w:p>
    <w:p>
      <w:pPr>
        <w:rPr>
          <w:rFonts w:ascii="仿宋_GB2312" w:eastAsia="仿宋_GB2312"/>
          <w:sz w:val="24"/>
        </w:rPr>
      </w:pPr>
      <w:r>
        <w:rPr>
          <w:rFonts w:hint="eastAsia" w:ascii="仿宋_GB2312" w:eastAsia="仿宋_GB2312"/>
          <w:sz w:val="24"/>
        </w:rPr>
        <w:t xml:space="preserve">    7.每年对校车进行保险，每辆第三者责任险150万元，照管员意外伤害事故按理赔金50万元投保团体保险经费。</w:t>
      </w:r>
    </w:p>
    <w:p>
      <w:pPr>
        <w:rPr>
          <w:rFonts w:ascii="仿宋_GB2312" w:eastAsia="仿宋_GB2312"/>
          <w:sz w:val="24"/>
        </w:rPr>
      </w:pPr>
      <w:r>
        <w:rPr>
          <w:rFonts w:hint="eastAsia" w:ascii="仿宋_GB2312" w:eastAsia="仿宋_GB2312"/>
          <w:sz w:val="24"/>
        </w:rPr>
        <w:t xml:space="preserve">    8.保证校车正常运行，学年初要制定公司的收支预算，对于公司校车运行管理费用中包括的日常办公经费开支、驾驶员工资奖金和福利、校车油费、校车维修费用、校车保险，驾驶员正常的劳保开支、水电费等进行有效管理，确保公司的日常运作。</w:t>
      </w:r>
    </w:p>
    <w:p>
      <w:pPr>
        <w:rPr>
          <w:rFonts w:ascii="仿宋_GB2312" w:eastAsia="仿宋_GB2312"/>
          <w:sz w:val="24"/>
        </w:rPr>
      </w:pPr>
      <w:r>
        <w:rPr>
          <w:rFonts w:hint="eastAsia" w:ascii="仿宋_GB2312" w:eastAsia="仿宋_GB2312"/>
          <w:sz w:val="24"/>
        </w:rPr>
        <w:t xml:space="preserve">   9.委托管理的要求：</w:t>
      </w:r>
    </w:p>
    <w:p>
      <w:pPr>
        <w:rPr>
          <w:rFonts w:ascii="仿宋_GB2312" w:eastAsia="仿宋_GB2312"/>
          <w:sz w:val="24"/>
        </w:rPr>
      </w:pPr>
      <w:r>
        <w:rPr>
          <w:rFonts w:hint="eastAsia" w:ascii="仿宋_GB2312" w:eastAsia="仿宋_GB2312"/>
          <w:sz w:val="24"/>
        </w:rPr>
        <w:t xml:space="preserve">  (1)对受托方驾驶员配备要求：</w:t>
      </w:r>
    </w:p>
    <w:p>
      <w:pPr>
        <w:rPr>
          <w:rFonts w:ascii="仿宋_GB2312" w:eastAsia="仿宋_GB2312"/>
          <w:sz w:val="24"/>
        </w:rPr>
      </w:pPr>
      <w:r>
        <w:rPr>
          <w:rFonts w:hint="eastAsia" w:ascii="仿宋_GB2312" w:eastAsia="仿宋_GB2312"/>
          <w:sz w:val="24"/>
        </w:rPr>
        <w:t xml:space="preserve">  驾驶员配备人员数量要求:106名。</w:t>
      </w:r>
    </w:p>
    <w:p>
      <w:pPr>
        <w:rPr>
          <w:rFonts w:ascii="仿宋_GB2312" w:eastAsia="仿宋_GB2312"/>
          <w:sz w:val="24"/>
        </w:rPr>
      </w:pPr>
      <w:r>
        <w:rPr>
          <w:rFonts w:hint="eastAsia" w:ascii="仿宋_GB2312" w:eastAsia="仿宋_GB2312"/>
          <w:sz w:val="24"/>
        </w:rPr>
        <w:t xml:space="preserve"> （2）校车驾驶员资格要求：取得相应准驾车型驾驶证并具有3年以上驾驶经历，年龄在25周岁以上、不超过60周岁；最近连续3个积分周期没有被记满分记录；无致人死亡或重伤的交通事故责任记录；无饮酒后驾驶或醉酒驾驶机动车记录，最近1年内无驾驶客运车辆超员、超速等严重交通违法行为记录；无犯罪记录；身心健康，无传染性疾病、无癫痫、精神病等可能危及行车安全的疾病史，无酗酒、**行为记录。</w:t>
      </w:r>
    </w:p>
    <w:p>
      <w:pPr>
        <w:rPr>
          <w:rFonts w:ascii="仿宋_GB2312" w:eastAsia="仿宋_GB2312"/>
          <w:sz w:val="24"/>
        </w:rPr>
      </w:pPr>
      <w:r>
        <w:rPr>
          <w:rFonts w:hint="eastAsia" w:ascii="仿宋_GB2312" w:eastAsia="仿宋_GB2312"/>
          <w:sz w:val="24"/>
        </w:rPr>
        <w:t xml:space="preserve">  （3）汽车维修保养的要求：要切实做好对汽车保养和维护，制定校车小修、一级维护、二级维护制度。具备临时车辆调度应急、突发情况处置能力。</w:t>
      </w:r>
    </w:p>
    <w:p>
      <w:pPr>
        <w:ind w:right="420"/>
        <w:jc w:val="left"/>
        <w:rPr>
          <w:rFonts w:hint="eastAsia" w:ascii="仿宋_GB2312" w:eastAsia="仿宋_GB2312"/>
          <w:sz w:val="28"/>
          <w:szCs w:val="28"/>
        </w:rPr>
      </w:pPr>
      <w:r>
        <w:rPr>
          <w:rFonts w:hint="eastAsia" w:ascii="仿宋_GB2312" w:eastAsia="仿宋_GB2312"/>
          <w:sz w:val="24"/>
        </w:rPr>
        <w:t xml:space="preserve">    10.按县学生接送领导小组确定的每年150万的管理经费拨付，其他运营费用按学年教育局审计结果确定全年经费总额，由财政补足。同时，教育局协同学生接送领导小组成员单位对校车维修保养、加油及校车保险实行监管，确保规范操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DB"/>
    <w:rsid w:val="000576AA"/>
    <w:rsid w:val="00115627"/>
    <w:rsid w:val="001333BA"/>
    <w:rsid w:val="00275E30"/>
    <w:rsid w:val="002E43C0"/>
    <w:rsid w:val="0042228B"/>
    <w:rsid w:val="004C27C8"/>
    <w:rsid w:val="004F6419"/>
    <w:rsid w:val="00552A5B"/>
    <w:rsid w:val="00575020"/>
    <w:rsid w:val="005845BB"/>
    <w:rsid w:val="005D5CED"/>
    <w:rsid w:val="005E39C0"/>
    <w:rsid w:val="0072630B"/>
    <w:rsid w:val="00807D22"/>
    <w:rsid w:val="0082560D"/>
    <w:rsid w:val="008E2A22"/>
    <w:rsid w:val="0099198F"/>
    <w:rsid w:val="009B06BD"/>
    <w:rsid w:val="009B52A5"/>
    <w:rsid w:val="009E2CDB"/>
    <w:rsid w:val="00B06CFF"/>
    <w:rsid w:val="00B60A3B"/>
    <w:rsid w:val="00B85499"/>
    <w:rsid w:val="00C81A34"/>
    <w:rsid w:val="00CA518A"/>
    <w:rsid w:val="00CD7F62"/>
    <w:rsid w:val="00D274A6"/>
    <w:rsid w:val="00D66CC3"/>
    <w:rsid w:val="00E01B0E"/>
    <w:rsid w:val="00F302F2"/>
    <w:rsid w:val="00FC269C"/>
    <w:rsid w:val="00FD7E6C"/>
    <w:rsid w:val="00FE65D3"/>
    <w:rsid w:val="0D9D5DC1"/>
    <w:rsid w:val="233A5241"/>
    <w:rsid w:val="3DCC2A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ate"/>
    <w:basedOn w:val="1"/>
    <w:next w:val="1"/>
    <w:link w:val="10"/>
    <w:uiPriority w:val="0"/>
    <w:pPr>
      <w:ind w:left="100" w:leftChars="2500"/>
    </w:p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basedOn w:val="7"/>
    <w:link w:val="3"/>
    <w:uiPriority w:val="0"/>
    <w:rPr>
      <w:kern w:val="2"/>
      <w:sz w:val="18"/>
      <w:szCs w:val="18"/>
    </w:rPr>
  </w:style>
  <w:style w:type="character" w:customStyle="1" w:styleId="9">
    <w:name w:val="页眉 Char"/>
    <w:basedOn w:val="7"/>
    <w:link w:val="4"/>
    <w:uiPriority w:val="0"/>
    <w:rPr>
      <w:kern w:val="2"/>
      <w:sz w:val="18"/>
      <w:szCs w:val="18"/>
    </w:rPr>
  </w:style>
  <w:style w:type="character" w:customStyle="1" w:styleId="10">
    <w:name w:val="日期 Char"/>
    <w:basedOn w:val="7"/>
    <w:link w:val="2"/>
    <w:uiPriority w:val="0"/>
    <w:rPr>
      <w:kern w:val="2"/>
      <w:sz w:val="21"/>
      <w:szCs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219</Words>
  <Characters>1251</Characters>
  <Lines>10</Lines>
  <Paragraphs>2</Paragraphs>
  <TotalTime>0</TotalTime>
  <ScaleCrop>false</ScaleCrop>
  <LinksUpToDate>false</LinksUpToDate>
  <CharactersWithSpaces>1468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2017-11-15T05:47:00Z</dcterms:created>
  <dc:creator>匿名用户</dc:creator>
  <cp:lastModifiedBy>WPS_1701756769</cp:lastModifiedBy>
  <cp:lastPrinted>2017-11-15T06:10:00Z</cp:lastPrinted>
  <dcterms:modified xsi:type="dcterms:W3CDTF">2024-02-26T03:31:19Z</dcterms:modified>
  <cp:revision>27</cp:revision>
  <dc:title>政府采购项目供应商资质要求及设备技术参数需求表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728C6FD05DF546128CE114A00737E5B0_13</vt:lpwstr>
  </property>
</Properties>
</file>