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sz w:val="32"/>
        </w:rPr>
      </w:pPr>
      <w:r>
        <w:rPr>
          <w:rFonts w:hint="eastAsia"/>
          <w:b/>
          <w:sz w:val="32"/>
        </w:rPr>
        <w:t>嘉兴市银建工程咨询评估有限公司关于</w:t>
      </w:r>
      <w:r>
        <w:rPr>
          <w:rFonts w:hint="eastAsia"/>
          <w:b/>
          <w:sz w:val="32"/>
          <w:lang w:eastAsia="zh-CN"/>
        </w:rPr>
        <w:t>海宁市青少年宫2023年舞蹈和运动服装采购（第二次）</w:t>
      </w:r>
      <w:r>
        <w:rPr>
          <w:rFonts w:hint="eastAsia"/>
          <w:b/>
          <w:sz w:val="32"/>
        </w:rPr>
        <w:t>的更正公告</w:t>
      </w:r>
      <w:r>
        <w:rPr>
          <w:rFonts w:hint="eastAsia"/>
          <w:b/>
          <w:sz w:val="32"/>
          <w:lang w:eastAsia="zh-CN"/>
        </w:rPr>
        <w:t>（</w:t>
      </w:r>
      <w:r>
        <w:rPr>
          <w:rFonts w:hint="eastAsia"/>
          <w:b/>
          <w:sz w:val="32"/>
          <w:lang w:val="en-US" w:eastAsia="zh-CN"/>
        </w:rPr>
        <w:t>二</w:t>
      </w:r>
      <w:r>
        <w:rPr>
          <w:rFonts w:hint="eastAsia"/>
          <w:b/>
          <w:sz w:val="32"/>
          <w:lang w:eastAsia="zh-CN"/>
        </w:rPr>
        <w:t>）</w:t>
      </w:r>
    </w:p>
    <w:p/>
    <w:p>
      <w:pPr>
        <w:spacing w:line="380" w:lineRule="exact"/>
        <w:rPr>
          <w:rFonts w:hint="default" w:ascii="宋体" w:hAnsi="宋体" w:eastAsia="宋体"/>
          <w:b/>
          <w:bCs/>
          <w:szCs w:val="21"/>
          <w:lang w:val="en-US" w:eastAsia="zh-CN"/>
        </w:rPr>
      </w:pPr>
      <w:r>
        <w:rPr>
          <w:rFonts w:hint="eastAsia" w:ascii="宋体" w:hAnsi="宋体" w:eastAsia="宋体"/>
          <w:b/>
          <w:bCs/>
          <w:szCs w:val="21"/>
          <w:lang w:val="en-US" w:eastAsia="zh-CN"/>
        </w:rPr>
        <w:t>一、项目基本情况</w:t>
      </w:r>
    </w:p>
    <w:p>
      <w:pPr>
        <w:spacing w:line="380" w:lineRule="exact"/>
        <w:ind w:firstLine="420" w:firstLineChars="200"/>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原公告的采购项目编号：</w:t>
      </w:r>
      <w:r>
        <w:rPr>
          <w:rFonts w:hint="eastAsia" w:ascii="宋体" w:hAnsi="宋体" w:eastAsia="宋体"/>
          <w:b w:val="0"/>
          <w:bCs w:val="0"/>
          <w:szCs w:val="21"/>
          <w:lang w:eastAsia="zh-CN"/>
        </w:rPr>
        <w:t>YJCG2023014（1）</w:t>
      </w:r>
    </w:p>
    <w:p>
      <w:pPr>
        <w:spacing w:line="380" w:lineRule="exact"/>
        <w:ind w:firstLine="420" w:firstLineChars="2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原公告的采购项目名称：</w:t>
      </w:r>
      <w:r>
        <w:rPr>
          <w:rFonts w:hint="eastAsia" w:ascii="宋体" w:hAnsi="宋体" w:eastAsia="宋体"/>
          <w:b w:val="0"/>
          <w:bCs w:val="0"/>
          <w:szCs w:val="21"/>
          <w:lang w:eastAsia="zh-CN"/>
        </w:rPr>
        <w:t>海宁市青少年宫2023年舞蹈和运动服装采购（第二次）</w:t>
      </w:r>
    </w:p>
    <w:p>
      <w:pPr>
        <w:spacing w:line="380" w:lineRule="exact"/>
        <w:ind w:firstLine="420" w:firstLineChars="200"/>
        <w:rPr>
          <w:rFonts w:hint="eastAsia" w:ascii="宋体" w:hAnsi="宋体" w:eastAsia="宋体"/>
          <w:b w:val="0"/>
          <w:bCs w:val="0"/>
          <w:szCs w:val="21"/>
        </w:rPr>
      </w:pPr>
      <w:r>
        <w:rPr>
          <w:rFonts w:hint="eastAsia" w:ascii="宋体" w:hAnsi="宋体" w:eastAsia="宋体"/>
          <w:b w:val="0"/>
          <w:bCs w:val="0"/>
          <w:szCs w:val="21"/>
        </w:rPr>
        <w:t>首次公告</w:t>
      </w:r>
      <w:r>
        <w:rPr>
          <w:rFonts w:hint="eastAsia" w:ascii="宋体" w:hAnsi="宋体" w:eastAsia="宋体"/>
          <w:b w:val="0"/>
          <w:bCs w:val="0"/>
          <w:szCs w:val="21"/>
          <w:lang w:val="en-US" w:eastAsia="zh-CN"/>
        </w:rPr>
        <w:t>发布</w:t>
      </w:r>
      <w:r>
        <w:rPr>
          <w:rFonts w:hint="eastAsia" w:ascii="宋体" w:hAnsi="宋体" w:eastAsia="宋体"/>
          <w:b w:val="0"/>
          <w:bCs w:val="0"/>
          <w:szCs w:val="21"/>
        </w:rPr>
        <w:t>日期：</w:t>
      </w:r>
      <w:r>
        <w:rPr>
          <w:rFonts w:hint="eastAsia" w:ascii="宋体" w:hAnsi="宋体" w:eastAsia="宋体"/>
          <w:b w:val="0"/>
          <w:bCs w:val="0"/>
          <w:szCs w:val="21"/>
          <w:lang w:val="en-US" w:eastAsia="zh-CN"/>
        </w:rPr>
        <w:t>2023</w:t>
      </w:r>
      <w:r>
        <w:rPr>
          <w:rFonts w:hint="eastAsia" w:ascii="宋体" w:hAnsi="宋体" w:eastAsia="宋体"/>
          <w:b w:val="0"/>
          <w:bCs w:val="0"/>
          <w:szCs w:val="21"/>
        </w:rPr>
        <w:t>年</w:t>
      </w:r>
      <w:r>
        <w:rPr>
          <w:rFonts w:hint="eastAsia" w:ascii="宋体" w:hAnsi="宋体" w:eastAsia="宋体"/>
          <w:b w:val="0"/>
          <w:bCs w:val="0"/>
          <w:szCs w:val="21"/>
          <w:lang w:val="en-US" w:eastAsia="zh-CN"/>
        </w:rPr>
        <w:t>03</w:t>
      </w:r>
      <w:r>
        <w:rPr>
          <w:rFonts w:hint="eastAsia" w:ascii="宋体" w:hAnsi="宋体" w:eastAsia="宋体"/>
          <w:b w:val="0"/>
          <w:bCs w:val="0"/>
          <w:szCs w:val="21"/>
        </w:rPr>
        <w:t>月</w:t>
      </w:r>
      <w:r>
        <w:rPr>
          <w:rFonts w:hint="eastAsia" w:ascii="宋体" w:hAnsi="宋体" w:eastAsia="宋体"/>
          <w:b w:val="0"/>
          <w:bCs w:val="0"/>
          <w:szCs w:val="21"/>
          <w:lang w:val="en-US" w:eastAsia="zh-CN"/>
        </w:rPr>
        <w:t>24</w:t>
      </w:r>
      <w:r>
        <w:rPr>
          <w:rFonts w:hint="eastAsia" w:ascii="宋体" w:hAnsi="宋体" w:eastAsia="宋体"/>
          <w:b w:val="0"/>
          <w:bCs w:val="0"/>
          <w:szCs w:val="21"/>
        </w:rPr>
        <w:t>日</w:t>
      </w:r>
    </w:p>
    <w:p>
      <w:pPr>
        <w:spacing w:line="380" w:lineRule="exact"/>
        <w:rPr>
          <w:rFonts w:hint="eastAsia" w:ascii="宋体" w:hAnsi="宋体" w:eastAsia="宋体"/>
          <w:b/>
          <w:bCs/>
          <w:szCs w:val="21"/>
          <w:lang w:val="en-US" w:eastAsia="zh-CN"/>
        </w:rPr>
      </w:pPr>
      <w:r>
        <w:rPr>
          <w:rFonts w:hint="eastAsia" w:ascii="宋体" w:hAnsi="宋体" w:eastAsia="宋体"/>
          <w:b/>
          <w:bCs/>
          <w:szCs w:val="21"/>
          <w:lang w:val="en-US" w:eastAsia="zh-CN"/>
        </w:rPr>
        <w:t>二、更正信息</w:t>
      </w:r>
    </w:p>
    <w:p>
      <w:pPr>
        <w:spacing w:line="380" w:lineRule="exact"/>
        <w:ind w:firstLine="420" w:firstLineChars="2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更正事项：采购文件</w:t>
      </w:r>
    </w:p>
    <w:p>
      <w:pPr>
        <w:spacing w:line="380" w:lineRule="exact"/>
        <w:ind w:firstLine="420" w:firstLineChars="2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更正内容：</w:t>
      </w:r>
    </w:p>
    <w:tbl>
      <w:tblPr>
        <w:tblStyle w:val="10"/>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504"/>
        <w:gridCol w:w="3341"/>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2" w:type="dxa"/>
            <w:vAlign w:val="center"/>
          </w:tcPr>
          <w:p>
            <w:pPr>
              <w:spacing w:line="380" w:lineRule="exact"/>
              <w:jc w:val="center"/>
              <w:rPr>
                <w:rFonts w:hint="eastAsia" w:ascii="宋体" w:hAnsi="宋体" w:eastAsia="宋体"/>
                <w:szCs w:val="21"/>
                <w:lang w:val="en-US" w:eastAsia="zh-CN"/>
              </w:rPr>
            </w:pPr>
            <w:r>
              <w:rPr>
                <w:rFonts w:hint="eastAsia" w:ascii="宋体" w:hAnsi="宋体" w:eastAsia="宋体"/>
                <w:szCs w:val="21"/>
                <w:lang w:val="en-US" w:eastAsia="zh-CN"/>
              </w:rPr>
              <w:t>序号</w:t>
            </w:r>
          </w:p>
        </w:tc>
        <w:tc>
          <w:tcPr>
            <w:tcW w:w="1504" w:type="dxa"/>
            <w:vAlign w:val="center"/>
          </w:tcPr>
          <w:p>
            <w:pPr>
              <w:spacing w:line="380" w:lineRule="exact"/>
              <w:jc w:val="center"/>
              <w:rPr>
                <w:rFonts w:hint="eastAsia" w:ascii="宋体" w:hAnsi="宋体" w:eastAsia="宋体"/>
                <w:szCs w:val="21"/>
                <w:lang w:val="en-US" w:eastAsia="zh-CN"/>
              </w:rPr>
            </w:pPr>
            <w:r>
              <w:rPr>
                <w:rFonts w:hint="eastAsia" w:ascii="宋体" w:hAnsi="宋体" w:eastAsia="宋体"/>
                <w:szCs w:val="21"/>
                <w:lang w:val="en-US" w:eastAsia="zh-CN"/>
              </w:rPr>
              <w:t>更正项</w:t>
            </w:r>
          </w:p>
        </w:tc>
        <w:tc>
          <w:tcPr>
            <w:tcW w:w="3341" w:type="dxa"/>
            <w:vAlign w:val="center"/>
          </w:tcPr>
          <w:p>
            <w:pPr>
              <w:spacing w:line="380" w:lineRule="exact"/>
              <w:jc w:val="center"/>
              <w:rPr>
                <w:rFonts w:hint="eastAsia" w:ascii="宋体" w:hAnsi="宋体" w:eastAsia="宋体"/>
                <w:szCs w:val="21"/>
              </w:rPr>
            </w:pPr>
            <w:r>
              <w:rPr>
                <w:rFonts w:hint="eastAsia" w:ascii="宋体" w:hAnsi="宋体" w:eastAsia="宋体"/>
                <w:szCs w:val="21"/>
              </w:rPr>
              <w:t>更正前内容</w:t>
            </w:r>
          </w:p>
        </w:tc>
        <w:tc>
          <w:tcPr>
            <w:tcW w:w="3651" w:type="dxa"/>
            <w:vAlign w:val="center"/>
          </w:tcPr>
          <w:p>
            <w:pPr>
              <w:spacing w:line="380" w:lineRule="exact"/>
              <w:jc w:val="center"/>
              <w:rPr>
                <w:rFonts w:hint="eastAsia" w:ascii="宋体" w:hAnsi="宋体" w:eastAsia="宋体"/>
                <w:szCs w:val="21"/>
              </w:rPr>
            </w:pPr>
            <w:r>
              <w:rPr>
                <w:rFonts w:hint="eastAsia" w:ascii="宋体" w:hAnsi="宋体" w:eastAsia="宋体"/>
                <w:szCs w:val="21"/>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2" w:type="dxa"/>
            <w:vAlign w:val="center"/>
          </w:tcPr>
          <w:p>
            <w:pPr>
              <w:spacing w:line="380" w:lineRule="exact"/>
              <w:jc w:val="center"/>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p>
        </w:tc>
        <w:tc>
          <w:tcPr>
            <w:tcW w:w="1504" w:type="dxa"/>
            <w:vAlign w:val="center"/>
          </w:tcPr>
          <w:p>
            <w:pPr>
              <w:spacing w:line="380" w:lineRule="exact"/>
              <w:jc w:val="center"/>
              <w:rPr>
                <w:rFonts w:hint="default" w:ascii="宋体" w:hAnsi="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获取文件截止时间、</w:t>
            </w:r>
            <w:r>
              <w:rPr>
                <w:rFonts w:hint="eastAsia"/>
                <w:color w:val="auto"/>
                <w:szCs w:val="21"/>
                <w:highlight w:val="none"/>
              </w:rPr>
              <w:t>投标文件</w:t>
            </w:r>
            <w:r>
              <w:rPr>
                <w:color w:val="auto"/>
                <w:szCs w:val="21"/>
                <w:highlight w:val="none"/>
              </w:rPr>
              <w:t>提交</w:t>
            </w:r>
            <w:r>
              <w:rPr>
                <w:color w:val="auto"/>
                <w:highlight w:val="none"/>
              </w:rPr>
              <w:t>截止时间和开标时间</w:t>
            </w:r>
          </w:p>
        </w:tc>
        <w:tc>
          <w:tcPr>
            <w:tcW w:w="3341" w:type="dxa"/>
            <w:vAlign w:val="center"/>
          </w:tcPr>
          <w:p>
            <w:pPr>
              <w:spacing w:line="380" w:lineRule="exact"/>
              <w:jc w:val="left"/>
              <w:rPr>
                <w:rFonts w:hint="default" w:ascii="宋体" w:hAnsi="宋体" w:eastAsia="宋体"/>
                <w:szCs w:val="21"/>
                <w:lang w:val="en-US" w:eastAsia="zh-CN"/>
              </w:rPr>
            </w:pPr>
            <w:r>
              <w:rPr>
                <w:rFonts w:hint="eastAsia" w:ascii="宋体" w:hAnsi="宋体" w:eastAsia="宋体" w:cs="宋体"/>
                <w:color w:val="auto"/>
                <w:szCs w:val="21"/>
                <w:highlight w:val="none"/>
              </w:rPr>
              <w:t>2023年</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14时00分（北京时间）</w:t>
            </w:r>
          </w:p>
        </w:tc>
        <w:tc>
          <w:tcPr>
            <w:tcW w:w="3651" w:type="dxa"/>
            <w:vAlign w:val="center"/>
          </w:tcPr>
          <w:p>
            <w:pPr>
              <w:spacing w:line="380" w:lineRule="exact"/>
              <w:jc w:val="left"/>
              <w:rPr>
                <w:rFonts w:hint="default" w:ascii="宋体" w:hAnsi="宋体" w:eastAsia="宋体"/>
                <w:szCs w:val="21"/>
                <w:lang w:val="en-US" w:eastAsia="zh-CN"/>
              </w:rPr>
            </w:pPr>
            <w:r>
              <w:rPr>
                <w:rFonts w:hint="eastAsia" w:ascii="宋体" w:hAnsi="宋体" w:eastAsia="宋体" w:cs="宋体"/>
                <w:color w:val="auto"/>
                <w:szCs w:val="21"/>
                <w:highlight w:val="none"/>
              </w:rPr>
              <w:t>2023年</w:t>
            </w: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日</w:t>
            </w:r>
            <w:r>
              <w:rPr>
                <w:rFonts w:hint="eastAsia" w:ascii="宋体" w:hAnsi="宋体" w:eastAsia="宋体" w:cs="宋体"/>
                <w:color w:val="auto"/>
                <w:spacing w:val="8"/>
                <w:szCs w:val="21"/>
                <w:highlight w:val="none"/>
                <w:lang w:val="en-US" w:eastAsia="zh-CN"/>
              </w:rPr>
              <w:t>14</w:t>
            </w:r>
            <w:r>
              <w:rPr>
                <w:rFonts w:hint="eastAsia" w:ascii="宋体" w:hAnsi="宋体" w:eastAsia="宋体" w:cs="宋体"/>
                <w:color w:val="auto"/>
                <w:spacing w:val="8"/>
                <w:szCs w:val="21"/>
                <w:highlight w:val="none"/>
              </w:rPr>
              <w:t>时</w:t>
            </w:r>
            <w:r>
              <w:rPr>
                <w:rFonts w:hint="eastAsia" w:ascii="宋体" w:hAnsi="宋体" w:eastAsia="宋体" w:cs="宋体"/>
                <w:color w:val="auto"/>
                <w:spacing w:val="8"/>
                <w:szCs w:val="21"/>
                <w:highlight w:val="none"/>
                <w:lang w:val="en-US" w:eastAsia="zh-CN"/>
              </w:rPr>
              <w:t>00</w:t>
            </w:r>
            <w:r>
              <w:rPr>
                <w:rFonts w:hint="eastAsia" w:ascii="宋体" w:hAnsi="宋体" w:eastAsia="宋体" w:cs="宋体"/>
                <w:color w:val="auto"/>
                <w:spacing w:val="8"/>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32" w:type="dxa"/>
            <w:vAlign w:val="center"/>
          </w:tcPr>
          <w:p>
            <w:pPr>
              <w:spacing w:line="380" w:lineRule="exact"/>
              <w:jc w:val="center"/>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2</w:t>
            </w:r>
          </w:p>
        </w:tc>
        <w:tc>
          <w:tcPr>
            <w:tcW w:w="1504" w:type="dxa"/>
            <w:vAlign w:val="center"/>
          </w:tcPr>
          <w:p>
            <w:pPr>
              <w:spacing w:line="380" w:lineRule="exact"/>
              <w:jc w:val="center"/>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样品送达地址</w:t>
            </w:r>
          </w:p>
        </w:tc>
        <w:tc>
          <w:tcPr>
            <w:tcW w:w="3341" w:type="dxa"/>
            <w:vAlign w:val="center"/>
          </w:tcPr>
          <w:p>
            <w:pPr>
              <w:spacing w:line="380" w:lineRule="exact"/>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本样品打包后要派专人在投标截止时间前送至浙江江南要素交易中心第一洽谈室</w:t>
            </w:r>
          </w:p>
        </w:tc>
        <w:tc>
          <w:tcPr>
            <w:tcW w:w="3651" w:type="dxa"/>
            <w:vAlign w:val="center"/>
          </w:tcPr>
          <w:p>
            <w:pPr>
              <w:spacing w:line="380" w:lineRule="exact"/>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本样品打包后要派专人在投标截止时间前送至浙江江南要素交易中心第二洽谈室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32" w:type="dxa"/>
            <w:vAlign w:val="center"/>
          </w:tcPr>
          <w:p>
            <w:pPr>
              <w:spacing w:line="380" w:lineRule="exact"/>
              <w:jc w:val="center"/>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3</w:t>
            </w:r>
          </w:p>
        </w:tc>
        <w:tc>
          <w:tcPr>
            <w:tcW w:w="1504" w:type="dxa"/>
            <w:vAlign w:val="center"/>
          </w:tcPr>
          <w:p>
            <w:pPr>
              <w:spacing w:line="380" w:lineRule="exact"/>
              <w:jc w:val="center"/>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第二章招标需求/五、产前样</w:t>
            </w:r>
          </w:p>
        </w:tc>
        <w:tc>
          <w:tcPr>
            <w:tcW w:w="3341" w:type="dxa"/>
            <w:vAlign w:val="center"/>
          </w:tcPr>
          <w:p>
            <w:pPr>
              <w:spacing w:line="38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w:t>
            </w:r>
          </w:p>
        </w:tc>
        <w:tc>
          <w:tcPr>
            <w:tcW w:w="3651" w:type="dxa"/>
            <w:vAlign w:val="center"/>
          </w:tcPr>
          <w:p>
            <w:pPr>
              <w:spacing w:line="380" w:lineRule="exact"/>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5.采购人样衣参考LOGO：LOGO大小根据样衣大小、参考图片、实地踏勘后供应商根据情况进行调整，中标后由采购人确认后进行制作。</w:t>
            </w:r>
          </w:p>
          <w:p>
            <w:pPr>
              <w:spacing w:line="380" w:lineRule="exact"/>
              <w:jc w:val="left"/>
              <w:rPr>
                <w:rFonts w:hint="default"/>
                <w:lang w:val="en-US" w:eastAsia="zh-CN"/>
              </w:rPr>
            </w:pPr>
            <w:r>
              <w:rPr>
                <w:rFonts w:hint="eastAsia" w:ascii="宋体" w:hAnsi="宋体" w:cs="宋体"/>
                <w:b w:val="0"/>
                <w:bCs w:val="0"/>
                <w:color w:val="auto"/>
                <w:kern w:val="0"/>
                <w:szCs w:val="21"/>
                <w:highlight w:val="none"/>
                <w:lang w:val="en-US" w:eastAsia="zh-CN"/>
              </w:rPr>
              <w:t>LOGO样式：下载更正公告附件。</w:t>
            </w:r>
          </w:p>
        </w:tc>
      </w:tr>
    </w:tbl>
    <w:p>
      <w:pPr>
        <w:spacing w:line="380" w:lineRule="exact"/>
        <w:ind w:firstLine="420" w:firstLineChars="200"/>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更正日期：2023年03月28日</w:t>
      </w:r>
    </w:p>
    <w:p>
      <w:pPr>
        <w:spacing w:line="380" w:lineRule="exact"/>
        <w:rPr>
          <w:rFonts w:ascii="宋体" w:hAnsi="宋体" w:eastAsia="宋体"/>
          <w:b/>
          <w:bCs/>
          <w:szCs w:val="21"/>
        </w:rPr>
      </w:pPr>
      <w:r>
        <w:rPr>
          <w:rFonts w:hint="eastAsia" w:ascii="宋体" w:hAnsi="宋体" w:eastAsia="宋体"/>
          <w:b/>
          <w:bCs/>
          <w:szCs w:val="21"/>
          <w:lang w:val="en-US" w:eastAsia="zh-CN"/>
        </w:rPr>
        <w:t>三</w:t>
      </w:r>
      <w:r>
        <w:rPr>
          <w:rFonts w:hint="eastAsia" w:ascii="宋体" w:hAnsi="宋体" w:eastAsia="宋体"/>
          <w:b/>
          <w:bCs/>
          <w:szCs w:val="21"/>
        </w:rPr>
        <w:t>、其他补充事宜</w:t>
      </w:r>
    </w:p>
    <w:p>
      <w:pPr>
        <w:spacing w:line="380" w:lineRule="exact"/>
        <w:ind w:firstLine="420" w:firstLineChars="200"/>
        <w:rPr>
          <w:rFonts w:ascii="宋体" w:hAnsi="宋体" w:eastAsia="宋体"/>
          <w:szCs w:val="21"/>
        </w:rPr>
      </w:pPr>
      <w:r>
        <w:rPr>
          <w:rFonts w:hint="eastAsia" w:ascii="宋体" w:hAnsi="宋体" w:eastAsia="宋体"/>
          <w:szCs w:val="21"/>
        </w:rPr>
        <w:t>各供应商须按更正后的内容编制本项目投标文件，更正公告是招标文件的补充，与招标文件具有同等法律效力，不按更正公告要求编制投标文件的后果自负。</w:t>
      </w:r>
    </w:p>
    <w:p>
      <w:pPr>
        <w:spacing w:line="380" w:lineRule="exact"/>
        <w:rPr>
          <w:rFonts w:hint="eastAsia" w:ascii="宋体" w:hAnsi="宋体" w:eastAsia="宋体"/>
          <w:b/>
          <w:bCs/>
          <w:szCs w:val="21"/>
          <w:lang w:val="en-US" w:eastAsia="zh-CN"/>
        </w:rPr>
      </w:pPr>
      <w:r>
        <w:rPr>
          <w:rFonts w:hint="eastAsia" w:ascii="宋体" w:hAnsi="宋体" w:eastAsia="宋体"/>
          <w:b/>
          <w:bCs/>
          <w:szCs w:val="21"/>
          <w:lang w:val="en-US" w:eastAsia="zh-CN"/>
        </w:rPr>
        <w:t>四、对本次采购提出询问、质疑、投诉，请按以下方式联系</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1.采购人信息</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名称：海宁市青少年宫</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地址：海宁市海洲街道文宗南路1号</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项目联系人（询问）：朱先生</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项目联系方式（询问）：0573-87223221</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质疑联系人：蒋女士</w:t>
      </w:r>
      <w:bookmarkStart w:id="1" w:name="_GoBack"/>
      <w:bookmarkEnd w:id="1"/>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质疑联系方式：15712645115</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2.采购代理机构信息：</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称：嘉兴市银建工程咨询评估有限公司</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址：海宁市海洲街道海宁大道267号紫微大厦12楼；</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传真：0573-87501125</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项目联系人（询问）：祝女士</w:t>
      </w:r>
    </w:p>
    <w:p>
      <w:pPr>
        <w:pStyle w:val="28"/>
        <w:keepNext w:val="0"/>
        <w:keepLines w:val="0"/>
        <w:pageBreakBefore w:val="0"/>
        <w:kinsoku/>
        <w:wordWrap/>
        <w:overflowPunct/>
        <w:topLinePunct w:val="0"/>
        <w:autoSpaceDE/>
        <w:autoSpaceDN/>
        <w:bidi w:val="0"/>
        <w:spacing w:after="0" w:afterLines="0" w:line="360" w:lineRule="auto"/>
        <w:ind w:firstLine="304" w:firstLineChars="145"/>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项目联系方式（询问）：0573-87502272</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质疑联系人： 吴女士</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质疑联系方式：0573-87501125</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3.同级政府采购监督管理部门</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名称：海宁市财政局</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地址：海宁市海洲街道水月亭西路336号</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传真：0573-87292037</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联系人：沈先生</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监督投诉电话：0573-87292037</w:t>
      </w:r>
    </w:p>
    <w:p>
      <w:pPr>
        <w:pStyle w:val="28"/>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lang w:val="en-US" w:eastAsia="zh-CN"/>
        </w:rPr>
      </w:pPr>
    </w:p>
    <w:p>
      <w:pPr>
        <w:spacing w:line="400" w:lineRule="exact"/>
        <w:jc w:val="right"/>
        <w:rPr>
          <w:rFonts w:ascii="宋体" w:hAnsi="宋体" w:eastAsia="宋体"/>
          <w:szCs w:val="21"/>
        </w:rPr>
      </w:pPr>
      <w:r>
        <w:rPr>
          <w:rFonts w:hint="eastAsia" w:ascii="宋体" w:hAnsi="宋体" w:eastAsia="宋体"/>
          <w:szCs w:val="21"/>
        </w:rPr>
        <w:t>采</w:t>
      </w:r>
      <w:r>
        <w:rPr>
          <w:rFonts w:ascii="宋体" w:hAnsi="宋体" w:eastAsia="宋体"/>
          <w:szCs w:val="21"/>
        </w:rPr>
        <w:t xml:space="preserve"> 购 人：</w:t>
      </w:r>
      <w:r>
        <w:rPr>
          <w:rFonts w:hint="eastAsia" w:ascii="宋体" w:hAnsi="宋体" w:eastAsia="宋体" w:cs="宋体"/>
          <w:color w:val="auto"/>
          <w:kern w:val="2"/>
          <w:sz w:val="21"/>
          <w:szCs w:val="21"/>
          <w:highlight w:val="none"/>
        </w:rPr>
        <w:t>海宁市青少年宫</w:t>
      </w:r>
    </w:p>
    <w:p>
      <w:pPr>
        <w:spacing w:line="400" w:lineRule="exact"/>
        <w:jc w:val="right"/>
        <w:rPr>
          <w:rFonts w:ascii="宋体" w:hAnsi="宋体" w:eastAsia="宋体"/>
          <w:szCs w:val="21"/>
        </w:rPr>
      </w:pPr>
      <w:r>
        <w:rPr>
          <w:rFonts w:hint="eastAsia" w:ascii="宋体" w:hAnsi="宋体" w:eastAsia="宋体"/>
          <w:szCs w:val="21"/>
        </w:rPr>
        <w:t>采购代理机构：</w:t>
      </w:r>
      <w:bookmarkStart w:id="0" w:name="_Hlk106953308"/>
      <w:r>
        <w:rPr>
          <w:rFonts w:hint="eastAsia" w:ascii="宋体" w:hAnsi="宋体" w:eastAsia="宋体"/>
          <w:szCs w:val="21"/>
        </w:rPr>
        <w:t>嘉兴市银建工程咨询评估有限公司</w:t>
      </w:r>
      <w:bookmarkEnd w:id="0"/>
    </w:p>
    <w:p>
      <w:pPr>
        <w:spacing w:line="400" w:lineRule="exact"/>
        <w:jc w:val="right"/>
        <w:rPr>
          <w:rFonts w:ascii="宋体" w:hAnsi="宋体" w:eastAsia="宋体"/>
          <w:szCs w:val="21"/>
        </w:rPr>
      </w:pPr>
      <w:r>
        <w:rPr>
          <w:rFonts w:hint="eastAsia" w:ascii="宋体" w:hAnsi="宋体" w:eastAsia="宋体"/>
          <w:szCs w:val="21"/>
          <w:lang w:val="en-US" w:eastAsia="zh-CN"/>
        </w:rPr>
        <w:t>2023</w:t>
      </w:r>
      <w:r>
        <w:rPr>
          <w:rFonts w:ascii="宋体" w:hAnsi="宋体" w:eastAsia="宋体"/>
          <w:szCs w:val="21"/>
        </w:rPr>
        <w:t>年0</w:t>
      </w:r>
      <w:r>
        <w:rPr>
          <w:rFonts w:hint="eastAsia" w:ascii="宋体" w:hAnsi="宋体" w:eastAsia="宋体"/>
          <w:szCs w:val="21"/>
          <w:lang w:val="en-US" w:eastAsia="zh-CN"/>
        </w:rPr>
        <w:t>3</w:t>
      </w:r>
      <w:r>
        <w:rPr>
          <w:rFonts w:ascii="宋体" w:hAnsi="宋体" w:eastAsia="宋体"/>
          <w:szCs w:val="21"/>
        </w:rPr>
        <w:t>月</w:t>
      </w:r>
      <w:r>
        <w:rPr>
          <w:rFonts w:hint="eastAsia" w:ascii="宋体" w:hAnsi="宋体" w:eastAsia="宋体"/>
          <w:szCs w:val="21"/>
          <w:lang w:val="en-US" w:eastAsia="zh-CN"/>
        </w:rPr>
        <w:t>28</w:t>
      </w:r>
      <w:r>
        <w:rPr>
          <w:rFonts w:ascii="宋体" w:hAnsi="宋体" w:eastAsia="宋体"/>
          <w:szCs w:val="21"/>
        </w:rPr>
        <w:t>日</w:t>
      </w:r>
    </w:p>
    <w:p>
      <w:pPr>
        <w:pStyle w:val="8"/>
        <w:rPr>
          <w:rFonts w:hint="eastAsia"/>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N2MzOGU0ZjA2ZWRhY2M1MWQ2NGY1NzI5ZmQ4N2QifQ=="/>
  </w:docVars>
  <w:rsids>
    <w:rsidRoot w:val="00D01629"/>
    <w:rsid w:val="00040047"/>
    <w:rsid w:val="00047ED0"/>
    <w:rsid w:val="00076923"/>
    <w:rsid w:val="00145474"/>
    <w:rsid w:val="001E09B9"/>
    <w:rsid w:val="001E1DE5"/>
    <w:rsid w:val="001E34ED"/>
    <w:rsid w:val="002A2275"/>
    <w:rsid w:val="002D4005"/>
    <w:rsid w:val="002D64AC"/>
    <w:rsid w:val="002E3615"/>
    <w:rsid w:val="002F18E0"/>
    <w:rsid w:val="00372865"/>
    <w:rsid w:val="003855AD"/>
    <w:rsid w:val="004076CC"/>
    <w:rsid w:val="004B0EB0"/>
    <w:rsid w:val="004E451C"/>
    <w:rsid w:val="0060384E"/>
    <w:rsid w:val="00670CC8"/>
    <w:rsid w:val="00693112"/>
    <w:rsid w:val="006A5A36"/>
    <w:rsid w:val="006A7755"/>
    <w:rsid w:val="006B7297"/>
    <w:rsid w:val="006E48D1"/>
    <w:rsid w:val="0072025B"/>
    <w:rsid w:val="007D06DF"/>
    <w:rsid w:val="007D7E52"/>
    <w:rsid w:val="00A45CB0"/>
    <w:rsid w:val="00C14413"/>
    <w:rsid w:val="00C84CBB"/>
    <w:rsid w:val="00C938AB"/>
    <w:rsid w:val="00C961AD"/>
    <w:rsid w:val="00D01629"/>
    <w:rsid w:val="00D14063"/>
    <w:rsid w:val="00DA0942"/>
    <w:rsid w:val="00DF25B2"/>
    <w:rsid w:val="00EA33EA"/>
    <w:rsid w:val="00EE5E93"/>
    <w:rsid w:val="00F16C3B"/>
    <w:rsid w:val="0E0C02D9"/>
    <w:rsid w:val="13513BDE"/>
    <w:rsid w:val="15532C0C"/>
    <w:rsid w:val="167E0242"/>
    <w:rsid w:val="17843C59"/>
    <w:rsid w:val="1D952346"/>
    <w:rsid w:val="1DD21E2A"/>
    <w:rsid w:val="1FAC11AF"/>
    <w:rsid w:val="21A7373B"/>
    <w:rsid w:val="24E37CC1"/>
    <w:rsid w:val="2CB71894"/>
    <w:rsid w:val="2EE656A3"/>
    <w:rsid w:val="3B8B7570"/>
    <w:rsid w:val="4B977DF8"/>
    <w:rsid w:val="4E440C8E"/>
    <w:rsid w:val="51B774A7"/>
    <w:rsid w:val="54C72D89"/>
    <w:rsid w:val="613E4584"/>
    <w:rsid w:val="695A1A55"/>
    <w:rsid w:val="7863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3"/>
    <w:basedOn w:val="1"/>
    <w:qFormat/>
    <w:uiPriority w:val="0"/>
  </w:style>
  <w:style w:type="paragraph" w:styleId="3">
    <w:name w:val="Body Text Indent"/>
    <w:basedOn w:val="1"/>
    <w:qFormat/>
    <w:uiPriority w:val="0"/>
    <w:pPr>
      <w:ind w:firstLine="540"/>
    </w:pPr>
    <w:rPr>
      <w:rFonts w:ascii="宋体"/>
      <w:sz w:val="28"/>
    </w:rPr>
  </w:style>
  <w:style w:type="paragraph" w:styleId="4">
    <w:name w:val="Balloon Text"/>
    <w:basedOn w:val="1"/>
    <w:link w:val="25"/>
    <w:semiHidden/>
    <w:unhideWhenUsed/>
    <w:qFormat/>
    <w:uiPriority w:val="99"/>
    <w:rPr>
      <w:sz w:val="18"/>
      <w:szCs w:val="18"/>
    </w:rPr>
  </w:style>
  <w:style w:type="paragraph" w:styleId="5">
    <w:name w:val="footer"/>
    <w:basedOn w:val="1"/>
    <w:link w:val="27"/>
    <w:unhideWhenUsed/>
    <w:qFormat/>
    <w:uiPriority w:val="99"/>
    <w:pPr>
      <w:tabs>
        <w:tab w:val="center" w:pos="4153"/>
        <w:tab w:val="right" w:pos="8306"/>
      </w:tabs>
      <w:snapToGrid w:val="0"/>
      <w:jc w:val="left"/>
    </w:pPr>
    <w:rPr>
      <w:sz w:val="18"/>
      <w:szCs w:val="18"/>
    </w:rPr>
  </w:style>
  <w:style w:type="paragraph" w:styleId="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iPriority w:val="0"/>
    <w:pPr>
      <w:spacing w:after="120" w:afterLines="0"/>
      <w:ind w:left="420" w:firstLine="420"/>
    </w:pPr>
    <w:rPr>
      <w:rFonts w:ascii="Times New Roman"/>
      <w:sz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0088CC"/>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ascii="monospace" w:hAnsi="monospace" w:eastAsia="monospace" w:cs="monospace"/>
      <w:sz w:val="20"/>
    </w:rPr>
  </w:style>
  <w:style w:type="character" w:styleId="17">
    <w:name w:val="HTML Acronym"/>
    <w:basedOn w:val="11"/>
    <w:semiHidden/>
    <w:unhideWhenUsed/>
    <w:qFormat/>
    <w:uiPriority w:val="99"/>
    <w:rPr>
      <w:bdr w:val="none" w:color="auto" w:sz="0" w:space="0"/>
    </w:rPr>
  </w:style>
  <w:style w:type="character" w:styleId="18">
    <w:name w:val="HTML Variable"/>
    <w:basedOn w:val="11"/>
    <w:semiHidden/>
    <w:unhideWhenUsed/>
    <w:uiPriority w:val="99"/>
  </w:style>
  <w:style w:type="character" w:styleId="19">
    <w:name w:val="Hyperlink"/>
    <w:basedOn w:val="11"/>
    <w:semiHidden/>
    <w:unhideWhenUsed/>
    <w:qFormat/>
    <w:uiPriority w:val="99"/>
    <w:rPr>
      <w:color w:val="0088CC"/>
      <w:u w:val="none"/>
    </w:rPr>
  </w:style>
  <w:style w:type="character" w:styleId="20">
    <w:name w:val="HTML Code"/>
    <w:basedOn w:val="11"/>
    <w:semiHidden/>
    <w:unhideWhenUsed/>
    <w:qFormat/>
    <w:uiPriority w:val="99"/>
    <w:rPr>
      <w:rFonts w:hint="default" w:ascii="monospace" w:hAnsi="monospace" w:eastAsia="monospace" w:cs="monospace"/>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hint="default" w:ascii="monospace" w:hAnsi="monospace" w:eastAsia="monospace" w:cs="monospace"/>
    </w:rPr>
  </w:style>
  <w:style w:type="paragraph" w:styleId="24">
    <w:name w:val="List Paragraph"/>
    <w:basedOn w:val="1"/>
    <w:qFormat/>
    <w:uiPriority w:val="34"/>
    <w:pPr>
      <w:ind w:firstLine="420" w:firstLineChars="200"/>
    </w:pPr>
  </w:style>
  <w:style w:type="character" w:customStyle="1" w:styleId="25">
    <w:name w:val="批注框文本 字符"/>
    <w:basedOn w:val="11"/>
    <w:link w:val="4"/>
    <w:semiHidden/>
    <w:qFormat/>
    <w:uiPriority w:val="99"/>
    <w:rPr>
      <w:sz w:val="18"/>
      <w:szCs w:val="18"/>
    </w:rPr>
  </w:style>
  <w:style w:type="character" w:customStyle="1" w:styleId="26">
    <w:name w:val="页眉 字符"/>
    <w:basedOn w:val="11"/>
    <w:link w:val="6"/>
    <w:qFormat/>
    <w:uiPriority w:val="99"/>
    <w:rPr>
      <w:sz w:val="18"/>
      <w:szCs w:val="18"/>
    </w:rPr>
  </w:style>
  <w:style w:type="character" w:customStyle="1" w:styleId="27">
    <w:name w:val="页脚 字符"/>
    <w:basedOn w:val="11"/>
    <w:link w:val="5"/>
    <w:qFormat/>
    <w:uiPriority w:val="99"/>
    <w:rPr>
      <w:sz w:val="18"/>
      <w:szCs w:val="18"/>
    </w:rPr>
  </w:style>
  <w:style w:type="paragraph" w:customStyle="1" w:styleId="28">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743</Words>
  <Characters>885</Characters>
  <Lines>2</Lines>
  <Paragraphs>1</Paragraphs>
  <TotalTime>3</TotalTime>
  <ScaleCrop>false</ScaleCrop>
  <LinksUpToDate>false</LinksUpToDate>
  <CharactersWithSpaces>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2021-04-09T09:48:00Z</dcterms:created>
  <dc:creator>嘉兴市银建工程咨询评估有限公司</dc:creator>
  <cp:lastModifiedBy>顺顺顺·小铺</cp:lastModifiedBy>
  <cp:lastPrinted>2019-02-20T02:00:00Z</cp:lastPrinted>
  <dcterms:modified xsi:type="dcterms:W3CDTF">2023-03-28T01:42:20Z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585BB548A0754A6B967377AF48C636AE</vt:lpwstr>
  </property>
</Properties>
</file>