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9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64"/>
        <w:gridCol w:w="6876"/>
      </w:tblGrid>
      <w:tr w14:paraId="1092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50" w:type="dxa"/>
            <w:noWrap w:val="0"/>
            <w:vAlign w:val="center"/>
          </w:tcPr>
          <w:p w14:paraId="50E40C23">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64" w:type="dxa"/>
            <w:noWrap w:val="0"/>
            <w:vAlign w:val="center"/>
          </w:tcPr>
          <w:p w14:paraId="0179653D">
            <w:pPr>
              <w:pStyle w:val="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评审内容</w:t>
            </w:r>
          </w:p>
        </w:tc>
        <w:tc>
          <w:tcPr>
            <w:tcW w:w="6876" w:type="dxa"/>
            <w:noWrap w:val="0"/>
            <w:vAlign w:val="center"/>
          </w:tcPr>
          <w:p w14:paraId="4B209717">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1C8A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50" w:type="dxa"/>
            <w:noWrap w:val="0"/>
            <w:vAlign w:val="center"/>
          </w:tcPr>
          <w:p w14:paraId="7743E744">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4" w:type="dxa"/>
            <w:noWrap w:val="0"/>
            <w:vAlign w:val="center"/>
          </w:tcPr>
          <w:p w14:paraId="35B2D793">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保险方案</w:t>
            </w:r>
          </w:p>
          <w:p w14:paraId="4B09065C">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lang w:val="en-US" w:eastAsia="zh-CN"/>
              </w:rPr>
              <w:t>4-9分</w:t>
            </w:r>
            <w:r>
              <w:rPr>
                <w:rFonts w:hint="eastAsia" w:ascii="宋体" w:hAnsi="宋体" w:eastAsia="宋体" w:cs="宋体"/>
                <w:color w:val="auto"/>
                <w:sz w:val="24"/>
                <w:szCs w:val="24"/>
                <w:highlight w:val="yellow"/>
                <w:lang w:eastAsia="zh-CN"/>
              </w:rPr>
              <w:t>）</w:t>
            </w:r>
          </w:p>
        </w:tc>
        <w:tc>
          <w:tcPr>
            <w:tcW w:w="6876" w:type="dxa"/>
            <w:noWrap w:val="0"/>
            <w:vAlign w:val="top"/>
          </w:tcPr>
          <w:p w14:paraId="50A29C54">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项目组织实施方案的科学性、合理性、规范性和可操作性评分，包括组织机构、实施场所、工作时间进度表、工作程序和步骤、管理和协调方法、关键步骤的思</w:t>
            </w:r>
            <w:bookmarkStart w:id="0" w:name="_GoBack"/>
            <w:bookmarkEnd w:id="0"/>
            <w:r>
              <w:rPr>
                <w:rFonts w:hint="eastAsia" w:ascii="宋体" w:hAnsi="宋体" w:eastAsia="宋体" w:cs="宋体"/>
                <w:color w:val="auto"/>
                <w:sz w:val="24"/>
                <w:szCs w:val="24"/>
                <w:highlight w:val="none"/>
              </w:rPr>
              <w:t>路和要点等，</w:t>
            </w:r>
            <w:r>
              <w:rPr>
                <w:rFonts w:hint="eastAsia" w:ascii="宋体" w:hAnsi="宋体" w:eastAsia="宋体" w:cs="宋体"/>
                <w:color w:val="auto"/>
                <w:sz w:val="24"/>
                <w:szCs w:val="24"/>
                <w:highlight w:val="none"/>
                <w:lang w:val="en-US" w:eastAsia="zh-CN"/>
              </w:rPr>
              <w:t>由评委进行综合</w:t>
            </w:r>
            <w:r>
              <w:rPr>
                <w:rFonts w:hint="eastAsia" w:ascii="宋体" w:hAnsi="宋体" w:eastAsia="宋体" w:cs="宋体"/>
                <w:color w:val="auto"/>
                <w:sz w:val="24"/>
                <w:szCs w:val="24"/>
                <w:highlight w:val="none"/>
              </w:rPr>
              <w:t>评分；</w:t>
            </w: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val="en-US" w:eastAsia="zh-CN"/>
              </w:rPr>
              <w:t>4-9</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none"/>
              </w:rPr>
              <w:t xml:space="preserve"> </w:t>
            </w:r>
          </w:p>
        </w:tc>
      </w:tr>
      <w:tr w14:paraId="1AF6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50" w:type="dxa"/>
            <w:noWrap w:val="0"/>
            <w:vAlign w:val="center"/>
          </w:tcPr>
          <w:p w14:paraId="506FE971">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4" w:type="dxa"/>
            <w:noWrap w:val="0"/>
            <w:vAlign w:val="center"/>
          </w:tcPr>
          <w:p w14:paraId="1DC5EFD1">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承保服务</w:t>
            </w:r>
          </w:p>
          <w:p w14:paraId="5354E7BA">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4-12分</w:t>
            </w:r>
            <w:r>
              <w:rPr>
                <w:rFonts w:hint="eastAsia" w:ascii="宋体" w:hAnsi="宋体" w:eastAsia="宋体" w:cs="宋体"/>
                <w:color w:val="auto"/>
                <w:sz w:val="24"/>
                <w:szCs w:val="24"/>
                <w:highlight w:val="none"/>
                <w:lang w:eastAsia="zh-CN"/>
              </w:rPr>
              <w:t>）</w:t>
            </w:r>
          </w:p>
        </w:tc>
        <w:tc>
          <w:tcPr>
            <w:tcW w:w="6876" w:type="dxa"/>
            <w:noWrap w:val="0"/>
            <w:vAlign w:val="top"/>
          </w:tcPr>
          <w:p w14:paraId="719CAF54">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1、承保服务响应时间、响应方式，根据投标单位的响应方案及措施，</w:t>
            </w:r>
            <w:r>
              <w:rPr>
                <w:rFonts w:hint="eastAsia" w:ascii="宋体" w:hAnsi="宋体" w:eastAsia="宋体" w:cs="宋体"/>
                <w:color w:val="auto"/>
                <w:sz w:val="24"/>
                <w:szCs w:val="24"/>
                <w:highlight w:val="none"/>
                <w:lang w:val="en-US" w:eastAsia="zh-CN"/>
              </w:rPr>
              <w:t>由评委进行</w:t>
            </w:r>
            <w:r>
              <w:rPr>
                <w:rFonts w:hint="eastAsia" w:ascii="宋体" w:hAnsi="宋体" w:eastAsia="宋体" w:cs="宋体"/>
                <w:color w:val="auto"/>
                <w:sz w:val="24"/>
                <w:szCs w:val="24"/>
                <w:highlight w:val="none"/>
              </w:rPr>
              <w:t>综合评分</w:t>
            </w: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val="en-US" w:eastAsia="zh-CN"/>
              </w:rPr>
              <w:t>2-6</w:t>
            </w:r>
            <w:r>
              <w:rPr>
                <w:rFonts w:hint="eastAsia" w:ascii="宋体" w:hAnsi="宋体" w:eastAsia="宋体" w:cs="宋体"/>
                <w:color w:val="auto"/>
                <w:sz w:val="24"/>
                <w:szCs w:val="24"/>
                <w:highlight w:val="yellow"/>
                <w:lang w:eastAsia="zh-CN"/>
              </w:rPr>
              <w:t>分</w:t>
            </w: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none"/>
              </w:rPr>
              <w:t>：响应时间，投保流程，安全拓展服务，其他方案。</w:t>
            </w:r>
          </w:p>
          <w:p w14:paraId="6DAAAEDC">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2、简化投保手续，描述投保时所需资料，投标单位明确体现简化程序，根据该程度的合理性、科学性，各投标单位</w:t>
            </w:r>
            <w:r>
              <w:rPr>
                <w:rFonts w:hint="eastAsia" w:ascii="宋体" w:hAnsi="宋体" w:eastAsia="宋体" w:cs="宋体"/>
                <w:color w:val="auto"/>
                <w:sz w:val="24"/>
                <w:szCs w:val="24"/>
                <w:highlight w:val="none"/>
                <w:lang w:val="en-US" w:eastAsia="zh-CN"/>
              </w:rPr>
              <w:t>由评委进行综合打分</w:t>
            </w: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val="en-US" w:eastAsia="zh-CN"/>
              </w:rPr>
              <w:t>2-6</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none"/>
              </w:rPr>
              <w:t>；</w:t>
            </w:r>
          </w:p>
        </w:tc>
      </w:tr>
      <w:tr w14:paraId="10ED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50" w:type="dxa"/>
            <w:noWrap w:val="0"/>
            <w:vAlign w:val="center"/>
          </w:tcPr>
          <w:p w14:paraId="0259F09A">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64" w:type="dxa"/>
            <w:noWrap w:val="0"/>
            <w:vAlign w:val="center"/>
          </w:tcPr>
          <w:p w14:paraId="05CCA8EF">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理赔服务</w:t>
            </w:r>
          </w:p>
          <w:p w14:paraId="35D4ADD0">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lang w:val="en-US" w:eastAsia="zh-CN"/>
              </w:rPr>
              <w:t>2-18分</w:t>
            </w:r>
            <w:r>
              <w:rPr>
                <w:rFonts w:hint="eastAsia" w:ascii="宋体" w:hAnsi="宋体" w:eastAsia="宋体" w:cs="宋体"/>
                <w:color w:val="auto"/>
                <w:sz w:val="24"/>
                <w:szCs w:val="24"/>
                <w:highlight w:val="yellow"/>
                <w:lang w:eastAsia="zh-CN"/>
              </w:rPr>
              <w:t>）</w:t>
            </w:r>
          </w:p>
        </w:tc>
        <w:tc>
          <w:tcPr>
            <w:tcW w:w="6876" w:type="dxa"/>
            <w:noWrap w:val="0"/>
            <w:vAlign w:val="top"/>
          </w:tcPr>
          <w:p w14:paraId="41DF0AC5">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1、根据投标单位理赔服务的响应时间的速度、响应方案是否合理、科学，各投标单位</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yellow"/>
              </w:rPr>
              <w:t>（0-</w:t>
            </w:r>
            <w:r>
              <w:rPr>
                <w:rFonts w:hint="eastAsia" w:ascii="宋体" w:hAnsi="宋体" w:eastAsia="宋体" w:cs="宋体"/>
                <w:color w:val="auto"/>
                <w:sz w:val="24"/>
                <w:szCs w:val="24"/>
                <w:highlight w:val="yellow"/>
                <w:lang w:val="en-US" w:eastAsia="zh-CN"/>
              </w:rPr>
              <w:t>6</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none"/>
              </w:rPr>
              <w:t>：响应速度</w:t>
            </w:r>
            <w:r>
              <w:rPr>
                <w:rFonts w:hint="eastAsia" w:ascii="宋体" w:hAnsi="宋体" w:eastAsia="宋体" w:cs="宋体"/>
                <w:color w:val="auto"/>
                <w:sz w:val="24"/>
                <w:szCs w:val="24"/>
                <w:highlight w:val="yellow"/>
              </w:rPr>
              <w:t>（0-</w:t>
            </w:r>
            <w:r>
              <w:rPr>
                <w:rFonts w:hint="eastAsia" w:ascii="宋体" w:hAnsi="宋体" w:eastAsia="宋体" w:cs="宋体"/>
                <w:color w:val="auto"/>
                <w:sz w:val="24"/>
                <w:szCs w:val="24"/>
                <w:highlight w:val="yellow"/>
                <w:lang w:val="en-US" w:eastAsia="zh-CN"/>
              </w:rPr>
              <w:t>2</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none"/>
              </w:rPr>
              <w:t>定损评估（0-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分），人伤方案（0-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，其他方案</w:t>
            </w:r>
            <w:r>
              <w:rPr>
                <w:rFonts w:hint="eastAsia" w:ascii="宋体" w:hAnsi="宋体" w:eastAsia="宋体" w:cs="宋体"/>
                <w:color w:val="auto"/>
                <w:sz w:val="24"/>
                <w:szCs w:val="24"/>
                <w:highlight w:val="none"/>
              </w:rPr>
              <w:t>。</w:t>
            </w:r>
          </w:p>
          <w:p w14:paraId="036E3C47">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2、根据投标单位的理赔流程是否合理、简便、科学，各投标单位</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yellow"/>
              </w:rPr>
              <w:t>（0-</w:t>
            </w:r>
            <w:r>
              <w:rPr>
                <w:rFonts w:hint="eastAsia" w:ascii="宋体" w:hAnsi="宋体" w:eastAsia="宋体" w:cs="宋体"/>
                <w:color w:val="auto"/>
                <w:sz w:val="24"/>
                <w:szCs w:val="24"/>
                <w:highlight w:val="yellow"/>
                <w:lang w:val="en-US" w:eastAsia="zh-CN"/>
              </w:rPr>
              <w:t>6</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none"/>
              </w:rPr>
              <w:t>：报案流程</w:t>
            </w:r>
            <w:r>
              <w:rPr>
                <w:rFonts w:hint="eastAsia" w:ascii="宋体" w:hAnsi="宋体" w:eastAsia="宋体" w:cs="宋体"/>
                <w:color w:val="auto"/>
                <w:sz w:val="24"/>
                <w:szCs w:val="24"/>
                <w:highlight w:val="yellow"/>
              </w:rPr>
              <w:t>（0-</w:t>
            </w:r>
            <w:r>
              <w:rPr>
                <w:rFonts w:hint="eastAsia" w:ascii="宋体" w:hAnsi="宋体" w:eastAsia="宋体" w:cs="宋体"/>
                <w:color w:val="auto"/>
                <w:sz w:val="24"/>
                <w:szCs w:val="24"/>
                <w:highlight w:val="yellow"/>
                <w:lang w:val="en-US" w:eastAsia="zh-CN"/>
              </w:rPr>
              <w:t>2</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none"/>
              </w:rPr>
              <w:t>，查勘流程（0-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分），理赔流程（0-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FE23E0F">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3、供应商制定的应急方案，在体术情况下的突发事件应急服务响应方案（包含舆论情况处理、解决方案、响应时间、响应方式等）进行综合打分</w:t>
            </w:r>
            <w:r>
              <w:rPr>
                <w:rFonts w:hint="eastAsia" w:ascii="宋体" w:hAnsi="宋体" w:eastAsia="宋体" w:cs="宋体"/>
                <w:color w:val="auto"/>
                <w:sz w:val="24"/>
                <w:szCs w:val="24"/>
                <w:highlight w:val="yellow"/>
                <w:lang w:val="en-US" w:eastAsia="zh-CN"/>
              </w:rPr>
              <w:t>（2-6分）</w:t>
            </w:r>
            <w:r>
              <w:rPr>
                <w:rFonts w:hint="eastAsia" w:ascii="宋体" w:hAnsi="宋体" w:eastAsia="宋体" w:cs="宋体"/>
                <w:color w:val="auto"/>
                <w:sz w:val="24"/>
                <w:szCs w:val="24"/>
                <w:highlight w:val="none"/>
                <w:lang w:val="en-US" w:eastAsia="zh-CN"/>
              </w:rPr>
              <w:t>。</w:t>
            </w:r>
          </w:p>
        </w:tc>
      </w:tr>
      <w:tr w14:paraId="680F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50" w:type="dxa"/>
            <w:noWrap w:val="0"/>
            <w:vAlign w:val="center"/>
          </w:tcPr>
          <w:p w14:paraId="5428BA09">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64" w:type="dxa"/>
            <w:noWrap w:val="0"/>
            <w:vAlign w:val="center"/>
          </w:tcPr>
          <w:p w14:paraId="15BE52CD">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lang w:val="en-US" w:eastAsia="zh-CN"/>
              </w:rPr>
              <w:t>0-4分</w:t>
            </w:r>
            <w:r>
              <w:rPr>
                <w:rFonts w:hint="eastAsia" w:ascii="宋体" w:hAnsi="宋体" w:eastAsia="宋体" w:cs="宋体"/>
                <w:color w:val="auto"/>
                <w:sz w:val="24"/>
                <w:szCs w:val="24"/>
                <w:highlight w:val="yellow"/>
                <w:lang w:eastAsia="zh-CN"/>
              </w:rPr>
              <w:t>）</w:t>
            </w:r>
          </w:p>
        </w:tc>
        <w:tc>
          <w:tcPr>
            <w:tcW w:w="6876" w:type="dxa"/>
            <w:noWrap w:val="0"/>
            <w:vAlign w:val="top"/>
          </w:tcPr>
          <w:p w14:paraId="5024FDCB">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偿付能力充足率（0-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6C1BA39">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投标人总公司最近一个季度的</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偿付能力充足率水平。</w:t>
            </w:r>
            <w:r>
              <w:rPr>
                <w:rFonts w:hint="eastAsia" w:ascii="宋体" w:hAnsi="宋体" w:eastAsia="宋体" w:cs="宋体"/>
                <w:color w:val="auto"/>
                <w:sz w:val="24"/>
                <w:szCs w:val="24"/>
                <w:highlight w:val="none"/>
                <w:lang w:val="en-US" w:eastAsia="zh-CN"/>
              </w:rPr>
              <w:t>200%以上（含）得2分，200%（不含）-180%（含）得1分，180%以下不得分</w:t>
            </w:r>
            <w:r>
              <w:rPr>
                <w:rFonts w:hint="eastAsia" w:ascii="宋体" w:hAnsi="宋体" w:eastAsia="宋体" w:cs="宋体"/>
                <w:color w:val="auto"/>
                <w:sz w:val="24"/>
                <w:szCs w:val="24"/>
                <w:highlight w:val="none"/>
              </w:rPr>
              <w:t>。（提供相关证明材料）</w:t>
            </w:r>
          </w:p>
          <w:p w14:paraId="4E13B4BD">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年以来获得政府职能部门颁发的各种荣誉且在有效期内的，每提供1项得1分，最高得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分）（提供证明材料并加盖公章）</w:t>
            </w:r>
          </w:p>
        </w:tc>
      </w:tr>
      <w:tr w14:paraId="3310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50" w:type="dxa"/>
            <w:noWrap w:val="0"/>
            <w:vAlign w:val="center"/>
          </w:tcPr>
          <w:p w14:paraId="4C38C9FD">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4" w:type="dxa"/>
            <w:noWrap w:val="0"/>
            <w:vAlign w:val="center"/>
          </w:tcPr>
          <w:p w14:paraId="7EECCEE7">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其他服务</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lang w:val="en-US" w:eastAsia="zh-CN"/>
              </w:rPr>
              <w:t>3-17分</w:t>
            </w:r>
            <w:r>
              <w:rPr>
                <w:rFonts w:hint="eastAsia" w:ascii="宋体" w:hAnsi="宋体" w:eastAsia="宋体" w:cs="宋体"/>
                <w:color w:val="auto"/>
                <w:sz w:val="24"/>
                <w:szCs w:val="24"/>
                <w:highlight w:val="yellow"/>
                <w:lang w:eastAsia="zh-CN"/>
              </w:rPr>
              <w:t>）</w:t>
            </w:r>
          </w:p>
        </w:tc>
        <w:tc>
          <w:tcPr>
            <w:tcW w:w="6876" w:type="dxa"/>
            <w:noWrap w:val="0"/>
            <w:vAlign w:val="top"/>
          </w:tcPr>
          <w:p w14:paraId="27F297D7">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1、投标人承诺开展理赔代办服务的。</w:t>
            </w:r>
            <w:r>
              <w:rPr>
                <w:rFonts w:hint="eastAsia" w:ascii="宋体" w:hAnsi="宋体" w:eastAsia="宋体" w:cs="宋体"/>
                <w:color w:val="auto"/>
                <w:sz w:val="24"/>
                <w:szCs w:val="24"/>
                <w:highlight w:val="none"/>
                <w:lang w:eastAsia="zh-CN"/>
              </w:rPr>
              <w:t>根据服务小组成员构成、数量及保险从业经验、专业</w:t>
            </w:r>
            <w:r>
              <w:rPr>
                <w:rFonts w:hint="eastAsia" w:ascii="宋体" w:hAnsi="宋体" w:eastAsia="宋体" w:cs="宋体"/>
                <w:color w:val="auto"/>
                <w:sz w:val="24"/>
                <w:szCs w:val="24"/>
                <w:highlight w:val="none"/>
                <w:lang w:val="en-US" w:eastAsia="zh-CN"/>
              </w:rPr>
              <w:t>程度等综合评分</w:t>
            </w:r>
            <w:r>
              <w:rPr>
                <w:rFonts w:hint="eastAsia" w:ascii="宋体" w:hAnsi="宋体" w:eastAsia="宋体" w:cs="宋体"/>
                <w:color w:val="auto"/>
                <w:sz w:val="24"/>
                <w:szCs w:val="24"/>
                <w:highlight w:val="yellow"/>
                <w:lang w:val="en-US" w:eastAsia="zh-CN"/>
              </w:rPr>
              <w:t>（1-5分）</w:t>
            </w:r>
            <w:r>
              <w:rPr>
                <w:rFonts w:hint="eastAsia" w:ascii="宋体" w:hAnsi="宋体" w:eastAsia="宋体" w:cs="宋体"/>
                <w:color w:val="auto"/>
                <w:sz w:val="24"/>
                <w:szCs w:val="24"/>
                <w:highlight w:val="none"/>
                <w:lang w:val="en-US" w:eastAsia="zh-CN"/>
              </w:rPr>
              <w:t>。</w:t>
            </w:r>
          </w:p>
          <w:p w14:paraId="0E90F991">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2、投标人承诺建立保险服务咨询和理赔绿色通道的，根据其的完整性、科学性综合评分，得（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分）。（需提供建立保险绿色通道的计划、设想和措施，不提供不得分）。</w:t>
            </w:r>
          </w:p>
          <w:p w14:paraId="1264DECB">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3、投标人承诺建立保险服务台帐，建立案件全程跟踪监管服务流程的，根据台帐、服务流程的完整性、科学性等综合评分得（</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分）。（需提供建立保险服务台帐、案件全程跟踪监管服务流程的计划、设想和措施，不提供不得分</w:t>
            </w:r>
            <w:r>
              <w:rPr>
                <w:rFonts w:hint="eastAsia" w:ascii="宋体" w:hAnsi="宋体" w:eastAsia="宋体" w:cs="宋体"/>
                <w:color w:val="auto"/>
                <w:sz w:val="24"/>
                <w:szCs w:val="24"/>
                <w:highlight w:val="none"/>
                <w:lang w:eastAsia="zh-CN"/>
              </w:rPr>
              <w:t>）。</w:t>
            </w:r>
          </w:p>
        </w:tc>
      </w:tr>
      <w:tr w14:paraId="47E6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50" w:type="dxa"/>
            <w:noWrap w:val="0"/>
            <w:vAlign w:val="center"/>
          </w:tcPr>
          <w:p w14:paraId="0C10D6F7">
            <w:pPr>
              <w:pStyle w:val="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64" w:type="dxa"/>
            <w:noWrap w:val="0"/>
            <w:vAlign w:val="center"/>
          </w:tcPr>
          <w:p w14:paraId="612886A0">
            <w:pPr>
              <w:pStyle w:val="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保证措施</w:t>
            </w:r>
            <w:r>
              <w:rPr>
                <w:rFonts w:hint="eastAsia" w:ascii="宋体" w:hAnsi="宋体" w:eastAsia="宋体" w:cs="宋体"/>
                <w:color w:val="auto"/>
                <w:sz w:val="24"/>
                <w:szCs w:val="24"/>
                <w:highlight w:val="yellow"/>
                <w:lang w:val="en-US" w:eastAsia="zh-CN"/>
              </w:rPr>
              <w:t>（2-9）</w:t>
            </w:r>
          </w:p>
        </w:tc>
        <w:tc>
          <w:tcPr>
            <w:tcW w:w="6876" w:type="dxa"/>
            <w:noWrap w:val="0"/>
            <w:vAlign w:val="top"/>
          </w:tcPr>
          <w:p w14:paraId="46D74659">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1、供应商针对提供本项目服务团队，从专业资格、工作经验、团队架构及内部管理等方面制定切实可行且有利于合同履约的保障方案进行综合打分。（1-6分）</w:t>
            </w:r>
          </w:p>
          <w:p w14:paraId="2AD27855">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2、售后服务情况：根据投标人提供的售后服务措施、售后服务网点、便捷快速服务等情况综合打分。</w:t>
            </w:r>
            <w:r>
              <w:rPr>
                <w:rFonts w:hint="eastAsia" w:ascii="宋体" w:hAnsi="宋体" w:eastAsia="宋体" w:cs="宋体"/>
                <w:color w:val="auto"/>
                <w:sz w:val="24"/>
                <w:szCs w:val="24"/>
                <w:highlight w:val="yellow"/>
                <w:lang w:val="en-US" w:eastAsia="zh-CN"/>
              </w:rPr>
              <w:t>（1-3分）</w:t>
            </w:r>
            <w:r>
              <w:rPr>
                <w:rFonts w:hint="eastAsia" w:ascii="宋体" w:hAnsi="宋体" w:eastAsia="宋体" w:cs="宋体"/>
                <w:color w:val="auto"/>
                <w:sz w:val="24"/>
                <w:szCs w:val="24"/>
                <w:highlight w:val="none"/>
                <w:lang w:val="en-US" w:eastAsia="zh-CN"/>
              </w:rPr>
              <w:t>（需提供有效证明材料）</w:t>
            </w:r>
          </w:p>
        </w:tc>
      </w:tr>
      <w:tr w14:paraId="01C9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50" w:type="dxa"/>
            <w:noWrap w:val="0"/>
            <w:vAlign w:val="center"/>
          </w:tcPr>
          <w:p w14:paraId="0EBC0D9B">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464" w:type="dxa"/>
            <w:noWrap w:val="0"/>
            <w:vAlign w:val="center"/>
          </w:tcPr>
          <w:p w14:paraId="099A4969">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优惠措施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6-20分</w:t>
            </w:r>
            <w:r>
              <w:rPr>
                <w:rFonts w:hint="eastAsia" w:ascii="宋体" w:hAnsi="宋体" w:eastAsia="宋体" w:cs="宋体"/>
                <w:color w:val="auto"/>
                <w:sz w:val="24"/>
                <w:szCs w:val="24"/>
                <w:highlight w:val="none"/>
                <w:lang w:eastAsia="zh-CN"/>
              </w:rPr>
              <w:t>）</w:t>
            </w:r>
          </w:p>
        </w:tc>
        <w:tc>
          <w:tcPr>
            <w:tcW w:w="6876" w:type="dxa"/>
            <w:noWrap w:val="0"/>
            <w:vAlign w:val="top"/>
          </w:tcPr>
          <w:p w14:paraId="526EC0B0">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1、投标人为本项目设立的特色服务承诺。（</w:t>
            </w: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分）</w:t>
            </w:r>
          </w:p>
          <w:p w14:paraId="2C6988B1">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根据特色服务与招标项目的吻合程度、有效性及合理性，</w:t>
            </w:r>
            <w:r>
              <w:rPr>
                <w:rFonts w:hint="eastAsia" w:ascii="宋体" w:hAnsi="宋体" w:eastAsia="宋体" w:cs="宋体"/>
                <w:color w:val="auto"/>
                <w:sz w:val="24"/>
                <w:szCs w:val="24"/>
                <w:highlight w:val="none"/>
                <w:lang w:eastAsia="zh-CN"/>
              </w:rPr>
              <w:t>由评委进行综合打分。</w:t>
            </w:r>
          </w:p>
          <w:p w14:paraId="08175B2B">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2、投标人对本项目的优惠承诺方案</w:t>
            </w:r>
            <w:r>
              <w:rPr>
                <w:rFonts w:hint="eastAsia" w:ascii="宋体" w:hAnsi="宋体" w:eastAsia="宋体" w:cs="宋体"/>
                <w:color w:val="auto"/>
                <w:sz w:val="24"/>
                <w:szCs w:val="24"/>
                <w:highlight w:val="none"/>
                <w:lang w:eastAsia="zh-CN"/>
              </w:rPr>
              <w:t>进行综合打</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分）</w:t>
            </w:r>
          </w:p>
          <w:p w14:paraId="40B47DAA">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3、宣传方案情况。针对本项目情况做好保险宣传计划和实施方案，按其全面详尽程度评分，</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计分。（</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r>
      <w:tr w14:paraId="6646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50" w:type="dxa"/>
            <w:noWrap w:val="0"/>
            <w:vAlign w:val="center"/>
          </w:tcPr>
          <w:p w14:paraId="12BE773A">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464" w:type="dxa"/>
            <w:noWrap w:val="0"/>
            <w:vAlign w:val="center"/>
          </w:tcPr>
          <w:p w14:paraId="0F8EF561">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案例经验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p>
        </w:tc>
        <w:tc>
          <w:tcPr>
            <w:tcW w:w="6876" w:type="dxa"/>
            <w:noWrap w:val="0"/>
            <w:vAlign w:val="top"/>
          </w:tcPr>
          <w:p w14:paraId="587CE648">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投标人业绩情况（</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p>
          <w:p w14:paraId="254CE940">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2022年1月1日以来承保同类保险业务的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每个业绩得0.5分，最高1分。</w:t>
            </w:r>
            <w:r>
              <w:rPr>
                <w:rFonts w:hint="eastAsia" w:ascii="宋体" w:hAnsi="宋体" w:eastAsia="宋体" w:cs="宋体"/>
                <w:color w:val="auto"/>
                <w:sz w:val="24"/>
                <w:szCs w:val="24"/>
                <w:highlight w:val="none"/>
              </w:rPr>
              <w:t>以服务合同或者保单抄件相关证明材料为准。</w:t>
            </w:r>
          </w:p>
        </w:tc>
      </w:tr>
    </w:tbl>
    <w:p w14:paraId="61712E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E4E69"/>
    <w:rsid w:val="5AEE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2025-06-18T06:47:00Z</dcterms:created>
  <dc:creator>MYL</dc:creator>
  <cp:lastModifiedBy>MYL</cp:lastModifiedBy>
  <dcterms:modified xsi:type="dcterms:W3CDTF">2025-06-18T06:55:36Z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384EC636656A4432AC0FCE7A341EB54E_11</vt:lpwstr>
  </property>
  <property fmtid="{D5CDD505-2E9C-101B-9397-08002B2CF9AE}" pid="4" name="KSOTemplateDocerSaveRecord">
    <vt:lpwstr>eyJoZGlkIjoiM2Y2OTI1OWNkMTVlZjY0Y2FjNzUxYWRiZjc4N2ZlMWEiLCJ1c2VySWQiOiI0MjQ3OTgxMzgifQ==</vt:lpwstr>
  </property>
</Properties>
</file>