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76" w:lineRule="auto"/>
        <w:rPr>
          <w:rFonts w:hint="eastAsia" w:ascii="宋体" w:hAnsi="宋体"/>
          <w:b/>
          <w:sz w:val="52"/>
          <w:szCs w:val="52"/>
        </w:rPr>
      </w:pPr>
      <w:bookmarkStart w:id="80" w:name="_GoBack"/>
      <w:bookmarkEnd w:id="80"/>
    </w:p>
    <w:p>
      <w:pPr>
        <w:snapToGrid w:val="0"/>
        <w:spacing w:line="276" w:lineRule="auto"/>
        <w:jc w:val="center"/>
        <w:rPr>
          <w:rFonts w:hint="eastAsia" w:ascii="宋体" w:hAnsi="宋体"/>
          <w:b/>
          <w:color w:val="000000"/>
          <w:sz w:val="52"/>
          <w:szCs w:val="52"/>
        </w:rPr>
      </w:pPr>
      <w:r>
        <w:rPr>
          <w:rFonts w:hint="eastAsia" w:ascii="宋体" w:hAnsi="宋体"/>
          <w:b/>
          <w:color w:val="000000"/>
          <w:sz w:val="52"/>
          <w:szCs w:val="52"/>
        </w:rPr>
        <w:t>凤凰湖景区安保服务项目</w:t>
      </w:r>
    </w:p>
    <w:p>
      <w:pPr>
        <w:snapToGrid w:val="0"/>
        <w:spacing w:line="276" w:lineRule="auto"/>
        <w:rPr>
          <w:rFonts w:hint="eastAsia" w:ascii="宋体" w:hAnsi="宋体"/>
          <w:b/>
          <w:color w:val="000000"/>
          <w:sz w:val="52"/>
          <w:szCs w:val="52"/>
        </w:rPr>
      </w:pPr>
    </w:p>
    <w:p>
      <w:pPr>
        <w:jc w:val="center"/>
        <w:rPr>
          <w:rFonts w:hint="eastAsia" w:ascii="宋体" w:hAnsi="宋体"/>
          <w:b/>
          <w:color w:val="000000"/>
          <w:sz w:val="52"/>
          <w:szCs w:val="52"/>
        </w:rPr>
      </w:pPr>
      <w:r>
        <w:rPr>
          <w:rFonts w:hint="eastAsia" w:ascii="宋体" w:hAnsi="宋体"/>
          <w:b/>
          <w:color w:val="000000"/>
          <w:sz w:val="52"/>
          <w:szCs w:val="52"/>
        </w:rPr>
        <w:t>采  购  文  件</w:t>
      </w:r>
    </w:p>
    <w:p>
      <w:pPr>
        <w:rPr>
          <w:rFonts w:hint="eastAsia" w:ascii="宋体" w:hAnsi="宋体"/>
          <w:color w:val="000000"/>
          <w:sz w:val="48"/>
          <w:szCs w:val="48"/>
        </w:rPr>
      </w:pPr>
    </w:p>
    <w:p>
      <w:pPr>
        <w:rPr>
          <w:rFonts w:hint="eastAsia" w:ascii="宋体" w:hAnsi="宋体"/>
          <w:color w:val="000000"/>
          <w:sz w:val="48"/>
          <w:szCs w:val="48"/>
        </w:rPr>
      </w:pPr>
    </w:p>
    <w:p>
      <w:pPr>
        <w:rPr>
          <w:rFonts w:hint="eastAsia" w:ascii="宋体" w:hAnsi="宋体"/>
          <w:color w:val="000000"/>
          <w:sz w:val="48"/>
          <w:szCs w:val="48"/>
        </w:rPr>
      </w:pPr>
    </w:p>
    <w:p>
      <w:pPr>
        <w:pStyle w:val="2"/>
        <w:rPr>
          <w:rFonts w:hint="eastAsia" w:ascii="宋体" w:hAnsi="宋体" w:eastAsia="宋体"/>
          <w:lang w:val="en-US" w:eastAsia="zh-CN"/>
        </w:rPr>
      </w:pPr>
    </w:p>
    <w:p>
      <w:pPr>
        <w:rPr>
          <w:rFonts w:hint="eastAsia" w:ascii="宋体" w:hAnsi="宋体"/>
          <w:color w:val="000000"/>
          <w:sz w:val="48"/>
          <w:szCs w:val="48"/>
        </w:rPr>
      </w:pPr>
    </w:p>
    <w:p>
      <w:pPr>
        <w:jc w:val="center"/>
        <w:rPr>
          <w:rFonts w:hint="eastAsia" w:ascii="宋体" w:hAnsi="宋体"/>
          <w:color w:val="000000"/>
          <w:sz w:val="36"/>
          <w:szCs w:val="36"/>
        </w:rPr>
      </w:pPr>
      <w:r>
        <w:rPr>
          <w:rFonts w:hint="eastAsia" w:ascii="宋体" w:hAnsi="宋体"/>
          <w:color w:val="000000"/>
          <w:sz w:val="36"/>
          <w:szCs w:val="36"/>
        </w:rPr>
        <w:t>项目编号：浙勋代理【2020】261C</w:t>
      </w:r>
    </w:p>
    <w:p>
      <w:pPr>
        <w:rPr>
          <w:rFonts w:hint="eastAsia" w:ascii="宋体" w:hAnsi="宋体"/>
          <w:color w:val="000000"/>
          <w:sz w:val="28"/>
          <w:szCs w:val="28"/>
        </w:rPr>
      </w:pPr>
    </w:p>
    <w:p>
      <w:pPr>
        <w:rPr>
          <w:rFonts w:hint="eastAsia" w:ascii="宋体" w:hAnsi="宋体"/>
          <w:color w:val="000000"/>
          <w:sz w:val="28"/>
          <w:szCs w:val="28"/>
        </w:rPr>
      </w:pPr>
    </w:p>
    <w:p>
      <w:pPr>
        <w:pStyle w:val="2"/>
        <w:rPr>
          <w:rFonts w:hint="eastAsia" w:ascii="宋体" w:hAnsi="宋体" w:eastAsia="宋体"/>
          <w:color w:val="000000"/>
          <w:lang w:val="en-US" w:eastAsia="zh-CN"/>
        </w:rPr>
      </w:pPr>
    </w:p>
    <w:p>
      <w:pPr>
        <w:pStyle w:val="2"/>
        <w:rPr>
          <w:rFonts w:hint="eastAsia" w:ascii="宋体" w:hAnsi="宋体" w:eastAsia="宋体"/>
          <w:color w:val="000000"/>
          <w:lang w:val="en-US" w:eastAsia="zh-CN"/>
        </w:rPr>
      </w:pPr>
    </w:p>
    <w:p>
      <w:pPr>
        <w:pStyle w:val="2"/>
        <w:rPr>
          <w:rFonts w:hint="eastAsia" w:ascii="宋体" w:hAnsi="宋体" w:eastAsia="宋体"/>
          <w:color w:val="000000"/>
          <w:lang w:val="en-US" w:eastAsia="zh-CN"/>
        </w:rPr>
      </w:pPr>
    </w:p>
    <w:p>
      <w:pPr>
        <w:pStyle w:val="2"/>
        <w:rPr>
          <w:rFonts w:hint="eastAsia" w:ascii="宋体" w:hAnsi="宋体" w:eastAsia="宋体"/>
          <w:color w:val="000000"/>
          <w:lang w:val="en-US" w:eastAsia="zh-CN"/>
        </w:rPr>
      </w:pPr>
    </w:p>
    <w:p>
      <w:pPr>
        <w:pStyle w:val="2"/>
        <w:rPr>
          <w:rFonts w:hint="eastAsia" w:ascii="宋体" w:hAnsi="宋体" w:eastAsia="宋体"/>
          <w:color w:val="000000"/>
          <w:lang w:val="en-US" w:eastAsia="zh-CN"/>
        </w:rPr>
      </w:pPr>
    </w:p>
    <w:p>
      <w:pPr>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p>
      <w:pPr>
        <w:ind w:firstLine="1200" w:firstLineChars="400"/>
        <w:rPr>
          <w:rFonts w:hint="eastAsia" w:ascii="宋体" w:hAnsi="宋体"/>
          <w:color w:val="000000"/>
          <w:sz w:val="30"/>
          <w:szCs w:val="30"/>
        </w:rPr>
      </w:pPr>
    </w:p>
    <w:p>
      <w:pPr>
        <w:snapToGrid w:val="0"/>
        <w:spacing w:line="276" w:lineRule="auto"/>
        <w:jc w:val="center"/>
        <w:rPr>
          <w:rFonts w:hint="eastAsia" w:ascii="宋体" w:hAnsi="宋体"/>
          <w:color w:val="000000"/>
          <w:sz w:val="30"/>
          <w:szCs w:val="30"/>
        </w:rPr>
      </w:pPr>
      <w:bookmarkStart w:id="0" w:name="_Toc350256312"/>
      <w:bookmarkStart w:id="1" w:name="_Toc354401488"/>
      <w:bookmarkStart w:id="2" w:name="_Toc322352981"/>
      <w:r>
        <w:rPr>
          <w:rFonts w:hint="eastAsia" w:ascii="宋体" w:hAnsi="宋体"/>
          <w:color w:val="000000"/>
          <w:sz w:val="30"/>
          <w:szCs w:val="30"/>
        </w:rPr>
        <w:t>采购组织类型：分散委托代理</w:t>
      </w:r>
    </w:p>
    <w:p>
      <w:pPr>
        <w:snapToGrid w:val="0"/>
        <w:spacing w:line="276" w:lineRule="auto"/>
        <w:jc w:val="center"/>
        <w:rPr>
          <w:rFonts w:hint="eastAsia" w:ascii="宋体" w:hAnsi="宋体"/>
          <w:color w:val="000000"/>
          <w:sz w:val="30"/>
          <w:szCs w:val="30"/>
        </w:rPr>
      </w:pPr>
      <w:r>
        <w:rPr>
          <w:rFonts w:hint="eastAsia" w:ascii="宋体" w:hAnsi="宋体"/>
          <w:color w:val="000000"/>
          <w:sz w:val="30"/>
          <w:szCs w:val="30"/>
        </w:rPr>
        <w:t>采购单位：桐乡市凤凰湖旅游发展有限公司</w:t>
      </w:r>
    </w:p>
    <w:p>
      <w:pPr>
        <w:snapToGrid w:val="0"/>
        <w:spacing w:line="276" w:lineRule="auto"/>
        <w:jc w:val="center"/>
        <w:rPr>
          <w:rFonts w:hint="eastAsia" w:ascii="宋体" w:hAnsi="宋体"/>
          <w:color w:val="000000"/>
          <w:sz w:val="30"/>
          <w:szCs w:val="30"/>
        </w:rPr>
      </w:pPr>
      <w:r>
        <w:rPr>
          <w:rFonts w:hint="eastAsia" w:ascii="宋体" w:hAnsi="宋体"/>
          <w:color w:val="000000"/>
          <w:sz w:val="30"/>
          <w:szCs w:val="30"/>
        </w:rPr>
        <w:t>采购代理机构：浙江勋达工程咨询有限公司</w:t>
      </w:r>
    </w:p>
    <w:p>
      <w:pPr>
        <w:snapToGrid w:val="0"/>
        <w:spacing w:line="276" w:lineRule="auto"/>
        <w:jc w:val="center"/>
        <w:rPr>
          <w:rFonts w:hint="eastAsia" w:ascii="宋体" w:hAnsi="宋体"/>
          <w:color w:val="000000"/>
          <w:sz w:val="30"/>
          <w:szCs w:val="30"/>
        </w:rPr>
      </w:pPr>
      <w:r>
        <w:rPr>
          <w:rFonts w:hint="eastAsia" w:ascii="宋体" w:hAnsi="宋体"/>
          <w:color w:val="000000"/>
          <w:sz w:val="30"/>
          <w:szCs w:val="30"/>
        </w:rPr>
        <w:t>2020年7月</w:t>
      </w:r>
    </w:p>
    <w:p>
      <w:pPr>
        <w:snapToGrid w:val="0"/>
        <w:spacing w:line="276" w:lineRule="auto"/>
        <w:rPr>
          <w:rFonts w:hint="eastAsia" w:ascii="宋体" w:hAnsi="宋体"/>
          <w:color w:val="000000"/>
          <w:sz w:val="36"/>
          <w:szCs w:val="36"/>
        </w:rPr>
      </w:pPr>
    </w:p>
    <w:p>
      <w:pPr>
        <w:snapToGrid w:val="0"/>
        <w:jc w:val="center"/>
        <w:rPr>
          <w:rFonts w:hint="eastAsia" w:ascii="宋体" w:hAnsi="宋体" w:cs="宋体"/>
          <w:b/>
          <w:sz w:val="28"/>
          <w:szCs w:val="28"/>
        </w:rPr>
      </w:pPr>
      <w:r>
        <w:rPr>
          <w:rFonts w:hint="eastAsia" w:ascii="宋体" w:hAnsi="宋体" w:cs="宋体"/>
          <w:b/>
          <w:sz w:val="40"/>
          <w:szCs w:val="32"/>
        </w:rPr>
        <w:t>目   录</w:t>
      </w:r>
    </w:p>
    <w:p>
      <w:pPr>
        <w:pStyle w:val="44"/>
        <w:tabs>
          <w:tab w:val="right" w:leader="dot" w:pos="9118"/>
        </w:tabs>
        <w:overflowPunct w:val="0"/>
        <w:spacing w:before="48" w:beforeLines="20" w:after="48" w:afterLines="20" w:line="350" w:lineRule="exact"/>
        <w:rPr>
          <w:rFonts w:hint="eastAsia" w:ascii="宋体" w:hAnsi="宋体" w:eastAsia="宋体" w:cs="宋体"/>
          <w:sz w:val="28"/>
          <w:szCs w:val="28"/>
        </w:rPr>
      </w:pPr>
    </w:p>
    <w:p>
      <w:pPr>
        <w:pStyle w:val="44"/>
        <w:tabs>
          <w:tab w:val="right" w:leader="dot" w:pos="9277"/>
        </w:tabs>
        <w:rPr>
          <w:rFonts w:ascii="宋体" w:hAnsi="宋体" w:eastAsia="宋体"/>
          <w:kern w:val="2"/>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"_Toc45902908"</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sz w:val="28"/>
          <w:szCs w:val="28"/>
          <w:lang/>
        </w:rPr>
        <w:t>第一章</w:t>
      </w:r>
      <w:r>
        <w:rPr>
          <w:rStyle w:val="72"/>
          <w:rFonts w:ascii="宋体" w:hAnsi="宋体" w:eastAsia="宋体"/>
          <w:sz w:val="28"/>
          <w:szCs w:val="28"/>
          <w:lang/>
        </w:rPr>
        <w:t xml:space="preserve">  </w:t>
      </w:r>
      <w:r>
        <w:rPr>
          <w:rStyle w:val="72"/>
          <w:rFonts w:hint="eastAsia" w:ascii="宋体" w:hAnsi="宋体" w:eastAsia="宋体"/>
          <w:sz w:val="28"/>
          <w:szCs w:val="28"/>
          <w:lang/>
        </w:rPr>
        <w:t>非政府采购招标公告</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_Toc45902908 \h </w:instrText>
      </w:r>
      <w:r>
        <w:rPr>
          <w:rFonts w:ascii="宋体" w:hAnsi="宋体" w:eastAsia="宋体"/>
          <w:sz w:val="28"/>
          <w:szCs w:val="28"/>
          <w:lang/>
        </w:rPr>
        <w:fldChar w:fldCharType="separate"/>
      </w:r>
      <w:r>
        <w:rPr>
          <w:rFonts w:ascii="宋体" w:hAnsi="宋体" w:eastAsia="宋体"/>
          <w:sz w:val="28"/>
          <w:szCs w:val="28"/>
          <w:lang/>
        </w:rPr>
        <w:t>3</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44"/>
        <w:tabs>
          <w:tab w:val="right" w:leader="dot" w:pos="9277"/>
        </w:tabs>
        <w:rPr>
          <w:rFonts w:ascii="宋体" w:hAnsi="宋体" w:eastAsia="宋体"/>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"_Toc45902909"</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sz w:val="28"/>
          <w:szCs w:val="28"/>
          <w:lang/>
        </w:rPr>
        <w:t>第二章</w:t>
      </w:r>
      <w:r>
        <w:rPr>
          <w:rStyle w:val="72"/>
          <w:rFonts w:ascii="宋体" w:hAnsi="宋体" w:eastAsia="宋体"/>
          <w:sz w:val="28"/>
          <w:szCs w:val="28"/>
          <w:lang/>
        </w:rPr>
        <w:t xml:space="preserve">  </w:t>
      </w:r>
      <w:r>
        <w:rPr>
          <w:rStyle w:val="72"/>
          <w:rFonts w:ascii="宋体" w:hAnsi="宋体" w:eastAsia="宋体"/>
          <w:sz w:val="28"/>
          <w:szCs w:val="28"/>
          <w:lang w:eastAsia="zh-CN"/>
        </w:rPr>
        <w:t xml:space="preserve"> </w:t>
      </w:r>
      <w:r>
        <w:rPr>
          <w:rStyle w:val="72"/>
          <w:rFonts w:hint="eastAsia" w:ascii="宋体" w:hAnsi="宋体" w:eastAsia="宋体"/>
          <w:sz w:val="28"/>
          <w:szCs w:val="28"/>
          <w:lang/>
        </w:rPr>
        <w:t>投标须知前附表及投标须知</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_Toc45902909 \h </w:instrText>
      </w:r>
      <w:r>
        <w:rPr>
          <w:rFonts w:ascii="宋体" w:hAnsi="宋体" w:eastAsia="宋体"/>
          <w:sz w:val="28"/>
          <w:szCs w:val="28"/>
          <w:lang/>
        </w:rPr>
        <w:fldChar w:fldCharType="separate"/>
      </w:r>
      <w:r>
        <w:rPr>
          <w:rFonts w:ascii="宋体" w:hAnsi="宋体" w:eastAsia="宋体"/>
          <w:sz w:val="28"/>
          <w:szCs w:val="28"/>
          <w:lang/>
        </w:rPr>
        <w:t>6</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44"/>
        <w:tabs>
          <w:tab w:val="right" w:leader="dot" w:pos="9277"/>
        </w:tabs>
        <w:rPr>
          <w:rFonts w:ascii="宋体" w:hAnsi="宋体" w:eastAsia="宋体"/>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"_Toc45902910"</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cs="宋体"/>
          <w:sz w:val="28"/>
          <w:szCs w:val="28"/>
          <w:lang/>
        </w:rPr>
        <w:t>第三章</w:t>
      </w:r>
      <w:r>
        <w:rPr>
          <w:rStyle w:val="72"/>
          <w:rFonts w:ascii="宋体" w:hAnsi="宋体" w:eastAsia="宋体" w:cs="宋体"/>
          <w:sz w:val="28"/>
          <w:szCs w:val="28"/>
          <w:lang/>
        </w:rPr>
        <w:t xml:space="preserve">  </w:t>
      </w:r>
      <w:r>
        <w:rPr>
          <w:rStyle w:val="72"/>
          <w:rFonts w:hint="eastAsia" w:ascii="宋体" w:hAnsi="宋体" w:eastAsia="宋体" w:cs="宋体"/>
          <w:sz w:val="28"/>
          <w:szCs w:val="28"/>
          <w:lang/>
        </w:rPr>
        <w:t>采购内容及要求</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_Toc45902910 \h </w:instrText>
      </w:r>
      <w:r>
        <w:rPr>
          <w:rFonts w:ascii="宋体" w:hAnsi="宋体" w:eastAsia="宋体"/>
          <w:sz w:val="28"/>
          <w:szCs w:val="28"/>
          <w:lang/>
        </w:rPr>
        <w:fldChar w:fldCharType="separate"/>
      </w:r>
      <w:r>
        <w:rPr>
          <w:rFonts w:ascii="宋体" w:hAnsi="宋体" w:eastAsia="宋体"/>
          <w:sz w:val="28"/>
          <w:szCs w:val="28"/>
          <w:lang/>
        </w:rPr>
        <w:t>19</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44"/>
        <w:tabs>
          <w:tab w:val="right" w:leader="dot" w:pos="9277"/>
        </w:tabs>
        <w:rPr>
          <w:rFonts w:ascii="宋体" w:hAnsi="宋体" w:eastAsia="宋体"/>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"_Toc45902911"</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sz w:val="28"/>
          <w:szCs w:val="28"/>
          <w:lang/>
        </w:rPr>
        <w:t>第四章</w:t>
      </w:r>
      <w:r>
        <w:rPr>
          <w:rStyle w:val="72"/>
          <w:rFonts w:ascii="宋体" w:hAnsi="宋体" w:eastAsia="宋体"/>
          <w:sz w:val="28"/>
          <w:szCs w:val="28"/>
          <w:lang/>
        </w:rPr>
        <w:t xml:space="preserve">  </w:t>
      </w:r>
      <w:r>
        <w:rPr>
          <w:rStyle w:val="72"/>
          <w:rFonts w:hint="eastAsia" w:ascii="宋体" w:hAnsi="宋体" w:eastAsia="宋体"/>
          <w:sz w:val="28"/>
          <w:szCs w:val="28"/>
          <w:lang/>
        </w:rPr>
        <w:t>合同文本</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_Toc45902911 \h </w:instrText>
      </w:r>
      <w:r>
        <w:rPr>
          <w:rFonts w:ascii="宋体" w:hAnsi="宋体" w:eastAsia="宋体"/>
          <w:sz w:val="28"/>
          <w:szCs w:val="28"/>
          <w:lang/>
        </w:rPr>
        <w:fldChar w:fldCharType="separate"/>
      </w:r>
      <w:r>
        <w:rPr>
          <w:rFonts w:ascii="宋体" w:hAnsi="宋体" w:eastAsia="宋体"/>
          <w:sz w:val="28"/>
          <w:szCs w:val="28"/>
          <w:lang/>
        </w:rPr>
        <w:t>25</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44"/>
        <w:tabs>
          <w:tab w:val="right" w:leader="dot" w:pos="9277"/>
        </w:tabs>
        <w:rPr>
          <w:rFonts w:ascii="宋体" w:hAnsi="宋体" w:eastAsia="宋体"/>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"_Toc45902912"</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cs="宋体"/>
          <w:sz w:val="28"/>
          <w:szCs w:val="28"/>
          <w:lang/>
        </w:rPr>
        <w:t>第五章</w:t>
      </w:r>
      <w:r>
        <w:rPr>
          <w:rStyle w:val="72"/>
          <w:rFonts w:ascii="宋体" w:hAnsi="宋体" w:eastAsia="宋体" w:cs="宋体"/>
          <w:sz w:val="28"/>
          <w:szCs w:val="28"/>
          <w:lang/>
        </w:rPr>
        <w:t xml:space="preserve">  </w:t>
      </w:r>
      <w:r>
        <w:rPr>
          <w:rStyle w:val="72"/>
          <w:rFonts w:hint="eastAsia" w:ascii="宋体" w:hAnsi="宋体" w:eastAsia="宋体" w:cs="宋体"/>
          <w:sz w:val="28"/>
          <w:szCs w:val="28"/>
          <w:lang/>
        </w:rPr>
        <w:t>应提交的有关格式范例</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_Toc45902912 \h </w:instrText>
      </w:r>
      <w:r>
        <w:rPr>
          <w:rFonts w:ascii="宋体" w:hAnsi="宋体" w:eastAsia="宋体"/>
          <w:sz w:val="28"/>
          <w:szCs w:val="28"/>
          <w:lang/>
        </w:rPr>
        <w:fldChar w:fldCharType="separate"/>
      </w:r>
      <w:r>
        <w:rPr>
          <w:rFonts w:ascii="宋体" w:hAnsi="宋体" w:eastAsia="宋体"/>
          <w:sz w:val="28"/>
          <w:szCs w:val="28"/>
          <w:lang/>
        </w:rPr>
        <w:t>34</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44"/>
        <w:tabs>
          <w:tab w:val="right" w:leader="dot" w:pos="9277"/>
        </w:tabs>
        <w:rPr>
          <w:rFonts w:ascii="宋体" w:hAnsi="宋体" w:eastAsia="宋体"/>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"_Toc45902913"</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iCs/>
          <w:sz w:val="28"/>
          <w:szCs w:val="28"/>
          <w:lang/>
        </w:rPr>
        <w:t>一、</w:t>
      </w:r>
      <w:r>
        <w:rPr>
          <w:rStyle w:val="72"/>
          <w:rFonts w:ascii="宋体" w:hAnsi="宋体" w:eastAsia="宋体"/>
          <w:iCs/>
          <w:sz w:val="28"/>
          <w:szCs w:val="28"/>
          <w:lang/>
        </w:rPr>
        <w:t xml:space="preserve"> </w:t>
      </w:r>
      <w:r>
        <w:rPr>
          <w:rStyle w:val="72"/>
          <w:rFonts w:hint="eastAsia" w:ascii="宋体" w:hAnsi="宋体" w:eastAsia="宋体"/>
          <w:iCs/>
          <w:sz w:val="28"/>
          <w:szCs w:val="28"/>
          <w:lang/>
        </w:rPr>
        <w:t>投标文件封面</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_Toc45902913 \h </w:instrText>
      </w:r>
      <w:r>
        <w:rPr>
          <w:rFonts w:ascii="宋体" w:hAnsi="宋体" w:eastAsia="宋体"/>
          <w:sz w:val="28"/>
          <w:szCs w:val="28"/>
          <w:lang/>
        </w:rPr>
        <w:fldChar w:fldCharType="separate"/>
      </w:r>
      <w:r>
        <w:rPr>
          <w:rFonts w:ascii="宋体" w:hAnsi="宋体" w:eastAsia="宋体"/>
          <w:sz w:val="28"/>
          <w:szCs w:val="28"/>
          <w:lang/>
        </w:rPr>
        <w:t>34</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44"/>
        <w:tabs>
          <w:tab w:val="right" w:leader="dot" w:pos="9277"/>
        </w:tabs>
        <w:rPr>
          <w:rFonts w:ascii="宋体" w:hAnsi="宋体" w:eastAsia="宋体"/>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"_Toc45902914"</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bCs/>
          <w:iCs/>
          <w:sz w:val="28"/>
          <w:szCs w:val="28"/>
          <w:lang/>
        </w:rPr>
        <w:t>二、资格审查文件</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_Toc45902914 \h </w:instrText>
      </w:r>
      <w:r>
        <w:rPr>
          <w:rFonts w:ascii="宋体" w:hAnsi="宋体" w:eastAsia="宋体"/>
          <w:sz w:val="28"/>
          <w:szCs w:val="28"/>
          <w:lang/>
        </w:rPr>
        <w:fldChar w:fldCharType="separate"/>
      </w:r>
      <w:r>
        <w:rPr>
          <w:rFonts w:ascii="宋体" w:hAnsi="宋体" w:eastAsia="宋体"/>
          <w:sz w:val="28"/>
          <w:szCs w:val="28"/>
          <w:lang/>
        </w:rPr>
        <w:t>35</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44"/>
        <w:tabs>
          <w:tab w:val="right" w:leader="dot" w:pos="9277"/>
        </w:tabs>
        <w:rPr>
          <w:rFonts w:ascii="宋体" w:hAnsi="宋体" w:eastAsia="宋体"/>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"_Toc45902915"</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bCs/>
          <w:iCs/>
          <w:sz w:val="28"/>
          <w:szCs w:val="28"/>
          <w:lang/>
        </w:rPr>
        <w:t>三、技术商务文件格式</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_Toc45902915 \h </w:instrText>
      </w:r>
      <w:r>
        <w:rPr>
          <w:rFonts w:ascii="宋体" w:hAnsi="宋体" w:eastAsia="宋体"/>
          <w:sz w:val="28"/>
          <w:szCs w:val="28"/>
          <w:lang/>
        </w:rPr>
        <w:fldChar w:fldCharType="separate"/>
      </w:r>
      <w:r>
        <w:rPr>
          <w:rFonts w:ascii="宋体" w:hAnsi="宋体" w:eastAsia="宋体"/>
          <w:sz w:val="28"/>
          <w:szCs w:val="28"/>
          <w:lang/>
        </w:rPr>
        <w:t>37</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44"/>
        <w:tabs>
          <w:tab w:val="right" w:leader="dot" w:pos="9277"/>
        </w:tabs>
        <w:rPr>
          <w:rFonts w:ascii="宋体" w:hAnsi="宋体" w:eastAsia="宋体"/>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"_Toc45902916"</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bCs/>
          <w:iCs/>
          <w:sz w:val="28"/>
          <w:szCs w:val="28"/>
          <w:lang/>
        </w:rPr>
        <w:t>四、报价文件格式</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_Toc45902916 \h </w:instrText>
      </w:r>
      <w:r>
        <w:rPr>
          <w:rFonts w:ascii="宋体" w:hAnsi="宋体" w:eastAsia="宋体"/>
          <w:sz w:val="28"/>
          <w:szCs w:val="28"/>
          <w:lang/>
        </w:rPr>
        <w:fldChar w:fldCharType="separate"/>
      </w:r>
      <w:r>
        <w:rPr>
          <w:rFonts w:ascii="宋体" w:hAnsi="宋体" w:eastAsia="宋体"/>
          <w:sz w:val="28"/>
          <w:szCs w:val="28"/>
          <w:lang/>
        </w:rPr>
        <w:t>43</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44"/>
        <w:tabs>
          <w:tab w:val="right" w:leader="dot" w:pos="9277"/>
        </w:tabs>
        <w:rPr>
          <w:rFonts w:ascii="宋体" w:hAnsi="宋体" w:eastAsia="宋体"/>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"_Toc45902917"</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cs="宋体"/>
          <w:bCs/>
          <w:sz w:val="28"/>
          <w:szCs w:val="28"/>
          <w:lang w:val="zh-CN"/>
        </w:rPr>
        <w:t>第六章</w:t>
      </w:r>
      <w:r>
        <w:rPr>
          <w:rStyle w:val="72"/>
          <w:rFonts w:ascii="宋体" w:hAnsi="宋体" w:eastAsia="宋体"/>
          <w:bCs/>
          <w:sz w:val="28"/>
          <w:szCs w:val="28"/>
          <w:lang/>
        </w:rPr>
        <w:t xml:space="preserve">  </w:t>
      </w:r>
      <w:r>
        <w:rPr>
          <w:rStyle w:val="72"/>
          <w:rFonts w:hint="eastAsia" w:ascii="宋体" w:hAnsi="宋体" w:eastAsia="宋体" w:cs="宋体"/>
          <w:bCs/>
          <w:sz w:val="28"/>
          <w:szCs w:val="28"/>
          <w:lang w:val="zh-CN"/>
        </w:rPr>
        <w:t>评标办法及开标程序</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_Toc45902917 \h </w:instrText>
      </w:r>
      <w:r>
        <w:rPr>
          <w:rFonts w:ascii="宋体" w:hAnsi="宋体" w:eastAsia="宋体"/>
          <w:sz w:val="28"/>
          <w:szCs w:val="28"/>
          <w:lang/>
        </w:rPr>
        <w:fldChar w:fldCharType="separate"/>
      </w:r>
      <w:r>
        <w:rPr>
          <w:rFonts w:ascii="宋体" w:hAnsi="宋体" w:eastAsia="宋体"/>
          <w:sz w:val="28"/>
          <w:szCs w:val="28"/>
          <w:lang/>
        </w:rPr>
        <w:t>48</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55"/>
        <w:tabs>
          <w:tab w:val="right" w:leader="dot" w:pos="9277"/>
        </w:tabs>
        <w:rPr>
          <w:rFonts w:ascii="宋体" w:hAnsi="宋体" w:eastAsia="宋体"/>
          <w:smallCaps w:val="0"/>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"_Toc45902918"</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cs="宋体"/>
          <w:bCs/>
          <w:sz w:val="28"/>
          <w:szCs w:val="28"/>
          <w:lang w:val="zh-CN"/>
        </w:rPr>
        <w:t>一、评标委员会的组成</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_Toc45902918 \h </w:instrText>
      </w:r>
      <w:r>
        <w:rPr>
          <w:rFonts w:ascii="宋体" w:hAnsi="宋体" w:eastAsia="宋体"/>
          <w:sz w:val="28"/>
          <w:szCs w:val="28"/>
          <w:lang/>
        </w:rPr>
        <w:fldChar w:fldCharType="separate"/>
      </w:r>
      <w:r>
        <w:rPr>
          <w:rFonts w:ascii="宋体" w:hAnsi="宋体" w:eastAsia="宋体"/>
          <w:sz w:val="28"/>
          <w:szCs w:val="28"/>
          <w:lang/>
        </w:rPr>
        <w:t>48</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55"/>
        <w:tabs>
          <w:tab w:val="right" w:leader="dot" w:pos="9277"/>
        </w:tabs>
        <w:rPr>
          <w:rFonts w:ascii="宋体" w:hAnsi="宋体" w:eastAsia="宋体"/>
          <w:smallCaps w:val="0"/>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"_Toc45902919"</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cs="宋体"/>
          <w:bCs/>
          <w:sz w:val="28"/>
          <w:szCs w:val="28"/>
          <w:lang w:val="zh-CN"/>
        </w:rPr>
        <w:t>二、评标原则</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_Toc45902919 \h </w:instrText>
      </w:r>
      <w:r>
        <w:rPr>
          <w:rFonts w:ascii="宋体" w:hAnsi="宋体" w:eastAsia="宋体"/>
          <w:sz w:val="28"/>
          <w:szCs w:val="28"/>
          <w:lang/>
        </w:rPr>
        <w:fldChar w:fldCharType="separate"/>
      </w:r>
      <w:r>
        <w:rPr>
          <w:rFonts w:ascii="宋体" w:hAnsi="宋体" w:eastAsia="宋体"/>
          <w:sz w:val="28"/>
          <w:szCs w:val="28"/>
          <w:lang/>
        </w:rPr>
        <w:t>48</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55"/>
        <w:tabs>
          <w:tab w:val="right" w:leader="dot" w:pos="9277"/>
        </w:tabs>
        <w:rPr>
          <w:rFonts w:ascii="宋体" w:hAnsi="宋体" w:eastAsia="宋体"/>
          <w:smallCaps w:val="0"/>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"_Toc45902920"</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cs="宋体"/>
          <w:bCs/>
          <w:sz w:val="28"/>
          <w:szCs w:val="28"/>
          <w:lang w:val="zh-CN"/>
        </w:rPr>
        <w:t>三、注意事项</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_Toc45902920 \h </w:instrText>
      </w:r>
      <w:r>
        <w:rPr>
          <w:rFonts w:ascii="宋体" w:hAnsi="宋体" w:eastAsia="宋体"/>
          <w:sz w:val="28"/>
          <w:szCs w:val="28"/>
          <w:lang/>
        </w:rPr>
        <w:fldChar w:fldCharType="separate"/>
      </w:r>
      <w:r>
        <w:rPr>
          <w:rFonts w:ascii="宋体" w:hAnsi="宋体" w:eastAsia="宋体"/>
          <w:sz w:val="28"/>
          <w:szCs w:val="28"/>
          <w:lang/>
        </w:rPr>
        <w:t>48</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55"/>
        <w:tabs>
          <w:tab w:val="right" w:leader="dot" w:pos="9277"/>
        </w:tabs>
        <w:rPr>
          <w:rFonts w:ascii="宋体" w:hAnsi="宋体" w:eastAsia="宋体"/>
          <w:smallCaps w:val="0"/>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"_Toc45902921"</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cs="宋体"/>
          <w:bCs/>
          <w:sz w:val="28"/>
          <w:szCs w:val="28"/>
          <w:lang w:val="zh-CN"/>
        </w:rPr>
        <w:t>四、评分标准</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_Toc45902921 \h </w:instrText>
      </w:r>
      <w:r>
        <w:rPr>
          <w:rFonts w:ascii="宋体" w:hAnsi="宋体" w:eastAsia="宋体"/>
          <w:sz w:val="28"/>
          <w:szCs w:val="28"/>
          <w:lang/>
        </w:rPr>
        <w:fldChar w:fldCharType="separate"/>
      </w:r>
      <w:r>
        <w:rPr>
          <w:rFonts w:ascii="宋体" w:hAnsi="宋体" w:eastAsia="宋体"/>
          <w:sz w:val="28"/>
          <w:szCs w:val="28"/>
          <w:lang/>
        </w:rPr>
        <w:t>48</w:t>
      </w:r>
      <w:r>
        <w:rPr>
          <w:rFonts w:ascii="宋体" w:hAnsi="宋体" w:eastAsia="宋体"/>
          <w:sz w:val="28"/>
          <w:szCs w:val="28"/>
          <w:lang/>
        </w:rPr>
        <w:fldChar w:fldCharType="end"/>
      </w:r>
      <w:r>
        <w:rPr>
          <w:rStyle w:val="72"/>
          <w:rFonts w:ascii="宋体" w:hAnsi="宋体" w:eastAsia="宋体"/>
          <w:sz w:val="28"/>
          <w:szCs w:val="28"/>
          <w:lang/>
        </w:rPr>
        <w:fldChar w:fldCharType="end"/>
      </w:r>
    </w:p>
    <w:p>
      <w:pPr>
        <w:pStyle w:val="55"/>
        <w:tabs>
          <w:tab w:val="right" w:leader="dot" w:pos="9277"/>
        </w:tabs>
        <w:rPr>
          <w:rFonts w:ascii="宋体" w:hAnsi="宋体" w:eastAsia="宋体"/>
          <w:smallCaps w:val="0"/>
          <w:kern w:val="2"/>
          <w:sz w:val="28"/>
          <w:szCs w:val="28"/>
          <w:lang w:val="en-US" w:eastAsia="zh-CN"/>
        </w:rPr>
      </w:pPr>
      <w:r>
        <w:rPr>
          <w:rStyle w:val="72"/>
          <w:rFonts w:ascii="宋体" w:hAnsi="宋体" w:eastAsia="宋体"/>
          <w:sz w:val="28"/>
          <w:szCs w:val="28"/>
          <w:lang/>
        </w:rPr>
        <w:fldChar w:fldCharType="begin"/>
      </w:r>
      <w:r>
        <w:rPr>
          <w:rStyle w:val="72"/>
          <w:rFonts w:ascii="宋体" w:hAnsi="宋体" w:eastAsia="宋体"/>
          <w:sz w:val="28"/>
          <w:szCs w:val="28"/>
          <w:lang/>
        </w:rPr>
        <w:instrText xml:space="preserve"> </w:instrText>
      </w:r>
      <w:r>
        <w:rPr>
          <w:rFonts w:ascii="宋体" w:hAnsi="宋体" w:eastAsia="宋体"/>
          <w:sz w:val="28"/>
          <w:szCs w:val="28"/>
          <w:lang/>
        </w:rPr>
        <w:instrText xml:space="preserve">HYPERLINK \l "_Toc45902922"</w:instrText>
      </w:r>
      <w:r>
        <w:rPr>
          <w:rStyle w:val="72"/>
          <w:rFonts w:ascii="宋体" w:hAnsi="宋体" w:eastAsia="宋体"/>
          <w:sz w:val="28"/>
          <w:szCs w:val="28"/>
          <w:lang/>
        </w:rPr>
        <w:instrText xml:space="preserve"> </w:instrText>
      </w:r>
      <w:r>
        <w:rPr>
          <w:rStyle w:val="72"/>
          <w:rFonts w:ascii="宋体" w:hAnsi="宋体" w:eastAsia="宋体"/>
          <w:sz w:val="28"/>
          <w:szCs w:val="28"/>
          <w:lang/>
        </w:rPr>
        <w:fldChar w:fldCharType="separate"/>
      </w:r>
      <w:r>
        <w:rPr>
          <w:rStyle w:val="72"/>
          <w:rFonts w:hint="eastAsia" w:ascii="宋体" w:hAnsi="宋体" w:eastAsia="宋体" w:cs="宋体"/>
          <w:bCs/>
          <w:sz w:val="28"/>
          <w:szCs w:val="28"/>
          <w:lang w:val="zh-CN"/>
        </w:rPr>
        <w:t>五、开评标程序</w:t>
      </w:r>
      <w:r>
        <w:rPr>
          <w:rFonts w:ascii="宋体" w:hAnsi="宋体" w:eastAsia="宋体"/>
          <w:sz w:val="28"/>
          <w:szCs w:val="28"/>
          <w:lang/>
        </w:rPr>
        <w:tab/>
      </w:r>
      <w:r>
        <w:rPr>
          <w:rFonts w:ascii="宋体" w:hAnsi="宋体" w:eastAsia="宋体"/>
          <w:sz w:val="28"/>
          <w:szCs w:val="28"/>
          <w:lang/>
        </w:rPr>
        <w:fldChar w:fldCharType="begin"/>
      </w:r>
      <w:r>
        <w:rPr>
          <w:rFonts w:ascii="宋体" w:hAnsi="宋体" w:eastAsia="宋体"/>
          <w:sz w:val="28"/>
          <w:szCs w:val="28"/>
          <w:lang/>
        </w:rPr>
        <w:instrText xml:space="preserve"> PAGEREF _Toc45902922 \h </w:instrText>
      </w:r>
      <w:r>
        <w:rPr>
          <w:rFonts w:ascii="宋体" w:hAnsi="宋体" w:eastAsia="宋体"/>
          <w:sz w:val="28"/>
          <w:szCs w:val="28"/>
          <w:lang/>
        </w:rPr>
        <w:fldChar w:fldCharType="separate"/>
      </w:r>
      <w:r>
        <w:rPr>
          <w:rFonts w:ascii="宋体" w:hAnsi="宋体" w:eastAsia="宋体"/>
          <w:sz w:val="28"/>
          <w:szCs w:val="28"/>
          <w:lang/>
        </w:rPr>
        <w:t>50</w:t>
      </w:r>
      <w:r>
        <w:rPr>
          <w:rFonts w:ascii="宋体" w:hAnsi="宋体" w:eastAsia="宋体"/>
          <w:sz w:val="28"/>
          <w:szCs w:val="28"/>
          <w:lang/>
        </w:rPr>
        <w:fldChar w:fldCharType="end"/>
      </w:r>
      <w:r>
        <w:rPr>
          <w:rStyle w:val="72"/>
          <w:rFonts w:ascii="宋体" w:hAnsi="宋体" w:eastAsia="宋体"/>
          <w:sz w:val="28"/>
          <w:szCs w:val="28"/>
          <w:lang/>
        </w:rPr>
        <w:fldChar w:fldCharType="end"/>
      </w:r>
    </w:p>
    <w:p>
      <w:pPr>
        <w:rPr>
          <w:rFonts w:hint="eastAsia" w:ascii="宋体" w:hAnsi="宋体"/>
          <w:sz w:val="28"/>
          <w:szCs w:val="28"/>
        </w:rPr>
      </w:pPr>
      <w:r>
        <w:rPr>
          <w:rFonts w:hint="eastAsia" w:ascii="宋体" w:hAnsi="宋体"/>
          <w:sz w:val="28"/>
          <w:szCs w:val="28"/>
        </w:rPr>
        <w:fldChar w:fldCharType="end"/>
      </w:r>
      <w:bookmarkEnd w:id="0"/>
      <w:bookmarkEnd w:id="1"/>
      <w:bookmarkEnd w:id="2"/>
      <w:bookmarkStart w:id="3" w:name="_Toc354491895"/>
      <w:bookmarkStart w:id="4" w:name="_Toc356371429"/>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4"/>
        <w:jc w:val="center"/>
        <w:rPr>
          <w:rFonts w:hint="eastAsia" w:ascii="宋体" w:hAnsi="宋体"/>
        </w:rPr>
      </w:pPr>
      <w:bookmarkStart w:id="5" w:name="_Toc45902908"/>
      <w:r>
        <w:rPr>
          <w:rFonts w:hint="eastAsia" w:ascii="宋体" w:hAnsi="宋体"/>
        </w:rPr>
        <w:t xml:space="preserve">第一章  </w:t>
      </w:r>
      <w:bookmarkEnd w:id="3"/>
      <w:r>
        <w:rPr>
          <w:rFonts w:hint="eastAsia" w:ascii="宋体" w:hAnsi="宋体"/>
        </w:rPr>
        <w:t>非政府采购招标公告</w:t>
      </w:r>
      <w:bookmarkEnd w:id="4"/>
      <w:bookmarkEnd w:id="5"/>
    </w:p>
    <w:p>
      <w:pPr>
        <w:spacing w:line="480" w:lineRule="exact"/>
        <w:jc w:val="center"/>
        <w:outlineLvl w:val="0"/>
        <w:rPr>
          <w:rFonts w:hint="eastAsia" w:ascii="宋体" w:hAnsi="宋体" w:cs="宋体"/>
          <w:b/>
          <w:sz w:val="28"/>
          <w:szCs w:val="28"/>
        </w:rPr>
      </w:pPr>
    </w:p>
    <w:p>
      <w:pPr>
        <w:snapToGrid w:val="0"/>
        <w:spacing w:line="360" w:lineRule="auto"/>
        <w:ind w:firstLine="560" w:firstLineChars="200"/>
        <w:rPr>
          <w:rFonts w:hint="eastAsia" w:ascii="宋体" w:hAnsi="宋体"/>
          <w:sz w:val="28"/>
          <w:szCs w:val="28"/>
        </w:rPr>
      </w:pPr>
      <w:r>
        <w:rPr>
          <w:rFonts w:hint="eastAsia" w:ascii="宋体" w:hAnsi="宋体"/>
          <w:sz w:val="28"/>
          <w:szCs w:val="28"/>
        </w:rPr>
        <w:t>参照相关法律法规等规定，浙江勋达工程咨询有限公司受桐乡市凤凰湖旅游发展有限公司委托，就下列凤凰湖景区安保服务项目进行公开招标采购，欢迎提供本国服务的供应商参加。</w:t>
      </w:r>
    </w:p>
    <w:p>
      <w:pPr>
        <w:numPr>
          <w:ilvl w:val="0"/>
          <w:numId w:val="13"/>
        </w:numPr>
        <w:snapToGrid w:val="0"/>
        <w:spacing w:line="360" w:lineRule="auto"/>
        <w:rPr>
          <w:rFonts w:hint="eastAsia" w:ascii="宋体" w:hAnsi="宋体"/>
          <w:color w:val="000000"/>
          <w:sz w:val="28"/>
          <w:szCs w:val="28"/>
        </w:rPr>
      </w:pPr>
      <w:r>
        <w:rPr>
          <w:rFonts w:hint="eastAsia" w:ascii="宋体" w:hAnsi="宋体"/>
          <w:sz w:val="28"/>
          <w:szCs w:val="28"/>
        </w:rPr>
        <w:t>项目</w:t>
      </w:r>
      <w:r>
        <w:rPr>
          <w:rFonts w:hint="eastAsia" w:ascii="宋体" w:hAnsi="宋体"/>
          <w:color w:val="000000"/>
          <w:sz w:val="28"/>
          <w:szCs w:val="28"/>
        </w:rPr>
        <w:t>编号：浙勋代理【2020】261C</w:t>
      </w:r>
    </w:p>
    <w:p>
      <w:pPr>
        <w:numPr>
          <w:ilvl w:val="0"/>
          <w:numId w:val="13"/>
        </w:numPr>
        <w:snapToGrid w:val="0"/>
        <w:spacing w:line="360" w:lineRule="auto"/>
        <w:rPr>
          <w:rFonts w:hint="eastAsia" w:ascii="宋体" w:hAnsi="宋体"/>
          <w:sz w:val="28"/>
          <w:szCs w:val="28"/>
        </w:rPr>
      </w:pPr>
      <w:r>
        <w:rPr>
          <w:rFonts w:hint="eastAsia" w:ascii="宋体" w:hAnsi="宋体"/>
          <w:sz w:val="28"/>
          <w:szCs w:val="28"/>
        </w:rPr>
        <w:t>招标方式：公开招标</w:t>
      </w:r>
    </w:p>
    <w:p>
      <w:pPr>
        <w:numPr>
          <w:ilvl w:val="0"/>
          <w:numId w:val="13"/>
        </w:numPr>
        <w:snapToGrid w:val="0"/>
        <w:spacing w:line="360" w:lineRule="auto"/>
        <w:ind w:left="0" w:firstLine="0"/>
        <w:rPr>
          <w:rFonts w:hint="eastAsia" w:ascii="宋体" w:hAnsi="宋体"/>
          <w:color w:val="000000"/>
          <w:sz w:val="28"/>
          <w:szCs w:val="28"/>
        </w:rPr>
      </w:pPr>
      <w:r>
        <w:rPr>
          <w:rFonts w:hint="eastAsia" w:ascii="宋体" w:hAnsi="宋体"/>
          <w:sz w:val="28"/>
          <w:szCs w:val="28"/>
        </w:rPr>
        <w:t>招标内容：维护景区及管辖区域内公共安全秩序等保安服务（具体详见招标文件），服务期二年，</w:t>
      </w:r>
      <w:r>
        <w:rPr>
          <w:rFonts w:hint="eastAsia" w:ascii="宋体" w:hAnsi="宋体"/>
          <w:color w:val="000000"/>
          <w:sz w:val="28"/>
          <w:szCs w:val="28"/>
        </w:rPr>
        <w:t>预算价400万元/年。</w:t>
      </w:r>
    </w:p>
    <w:p>
      <w:pPr>
        <w:numPr>
          <w:ilvl w:val="0"/>
          <w:numId w:val="13"/>
        </w:numPr>
        <w:snapToGrid w:val="0"/>
        <w:spacing w:line="360" w:lineRule="auto"/>
        <w:rPr>
          <w:rFonts w:hint="eastAsia" w:ascii="宋体" w:hAnsi="宋体"/>
          <w:sz w:val="28"/>
          <w:szCs w:val="28"/>
        </w:rPr>
      </w:pPr>
      <w:r>
        <w:rPr>
          <w:rFonts w:hint="eastAsia" w:ascii="宋体" w:hAnsi="宋体"/>
          <w:sz w:val="28"/>
          <w:szCs w:val="28"/>
        </w:rPr>
        <w:t>投标人资格要求:</w:t>
      </w:r>
    </w:p>
    <w:p>
      <w:pPr>
        <w:numPr>
          <w:ilvl w:val="1"/>
          <w:numId w:val="13"/>
        </w:numPr>
        <w:snapToGrid w:val="0"/>
        <w:spacing w:line="360" w:lineRule="auto"/>
        <w:ind w:left="0" w:firstLine="419"/>
        <w:rPr>
          <w:rFonts w:hint="eastAsia" w:ascii="宋体" w:hAnsi="宋体"/>
          <w:sz w:val="28"/>
          <w:szCs w:val="28"/>
        </w:rPr>
      </w:pPr>
      <w:r>
        <w:rPr>
          <w:rFonts w:hint="eastAsia" w:ascii="宋体" w:hAnsi="宋体"/>
          <w:sz w:val="28"/>
          <w:szCs w:val="28"/>
        </w:rPr>
        <w:t>符合《中华人民共和国政府采购法》第二十二条要求,且必须为未被列入“信用中国”网站(</w:t>
      </w:r>
      <w:r>
        <w:rPr>
          <w:rFonts w:hint="eastAsia" w:ascii="宋体" w:hAnsi="宋体"/>
          <w:sz w:val="28"/>
          <w:szCs w:val="28"/>
        </w:rPr>
        <w:fldChar w:fldCharType="begin"/>
      </w:r>
      <w:r>
        <w:rPr>
          <w:rFonts w:hint="eastAsia" w:ascii="宋体" w:hAnsi="宋体"/>
          <w:sz w:val="28"/>
          <w:szCs w:val="28"/>
        </w:rPr>
        <w:instrText xml:space="preserve">HYPERLINK "http://www.creditchina.gov.cn/" \t "_blank"</w:instrText>
      </w:r>
      <w:r>
        <w:rPr>
          <w:rFonts w:hint="eastAsia" w:ascii="宋体" w:hAnsi="宋体"/>
          <w:sz w:val="28"/>
          <w:szCs w:val="28"/>
        </w:rPr>
        <w:fldChar w:fldCharType="separate"/>
      </w:r>
      <w:r>
        <w:rPr>
          <w:rStyle w:val="72"/>
          <w:rFonts w:hint="eastAsia" w:ascii="宋体" w:hAnsi="宋体"/>
          <w:color w:val="auto"/>
          <w:sz w:val="28"/>
          <w:szCs w:val="28"/>
          <w:u w:val="none"/>
        </w:rPr>
        <w:t>www.creditchina.gov.cn</w:t>
      </w:r>
      <w:r>
        <w:rPr>
          <w:rFonts w:hint="eastAsia" w:ascii="宋体" w:hAnsi="宋体"/>
          <w:sz w:val="28"/>
          <w:szCs w:val="28"/>
        </w:rPr>
        <w:fldChar w:fldCharType="end"/>
      </w:r>
      <w:r>
        <w:rPr>
          <w:rFonts w:hint="eastAsia" w:ascii="宋体" w:hAnsi="宋体"/>
          <w:sz w:val="28"/>
          <w:szCs w:val="28"/>
        </w:rPr>
        <w:t>)、中国政府采购网(</w:t>
      </w:r>
      <w:r>
        <w:rPr>
          <w:rFonts w:hint="eastAsia" w:ascii="宋体" w:hAnsi="宋体"/>
          <w:sz w:val="28"/>
          <w:szCs w:val="28"/>
        </w:rPr>
        <w:fldChar w:fldCharType="begin"/>
      </w:r>
      <w:r>
        <w:rPr>
          <w:rFonts w:hint="eastAsia" w:ascii="宋体" w:hAnsi="宋体"/>
          <w:sz w:val="28"/>
          <w:szCs w:val="28"/>
        </w:rPr>
        <w:instrText xml:space="preserve">HYPERLINK "http://www.ccgp.gov.cn/" \t "_blank"</w:instrText>
      </w:r>
      <w:r>
        <w:rPr>
          <w:rFonts w:hint="eastAsia" w:ascii="宋体" w:hAnsi="宋体"/>
          <w:sz w:val="28"/>
          <w:szCs w:val="28"/>
        </w:rPr>
        <w:fldChar w:fldCharType="separate"/>
      </w:r>
      <w:r>
        <w:rPr>
          <w:rFonts w:hint="eastAsia"/>
        </w:rPr>
        <w:t>www.ccgp.gov.cn</w:t>
      </w:r>
      <w:r>
        <w:rPr>
          <w:rFonts w:hint="eastAsia" w:ascii="宋体" w:hAnsi="宋体"/>
          <w:sz w:val="28"/>
          <w:szCs w:val="28"/>
        </w:rPr>
        <w:fldChar w:fldCharType="end"/>
      </w:r>
      <w:r>
        <w:rPr>
          <w:rFonts w:hint="eastAsia" w:ascii="宋体" w:hAnsi="宋体"/>
          <w:sz w:val="28"/>
          <w:szCs w:val="28"/>
        </w:rPr>
        <w:t>)渠道信用记录失信被执行人、重大税收违法案件当事人名单、政府采购严重违法失信行为记录名单的投标人；</w:t>
      </w:r>
    </w:p>
    <w:p>
      <w:pPr>
        <w:numPr>
          <w:ilvl w:val="1"/>
          <w:numId w:val="13"/>
        </w:numPr>
        <w:snapToGrid w:val="0"/>
        <w:spacing w:line="360" w:lineRule="auto"/>
        <w:ind w:left="0" w:firstLine="426"/>
        <w:rPr>
          <w:rFonts w:hint="eastAsia" w:ascii="宋体" w:hAnsi="宋体"/>
          <w:sz w:val="28"/>
          <w:szCs w:val="28"/>
        </w:rPr>
      </w:pPr>
      <w:r>
        <w:rPr>
          <w:rFonts w:hint="eastAsia" w:ascii="宋体" w:hAnsi="宋体"/>
          <w:sz w:val="28"/>
          <w:szCs w:val="28"/>
        </w:rPr>
        <w:t>金融、保险、通讯等特定行业的全国性企业所设立的区域性分支机构，以及个体工商户、个人独资企业、合伙企业投标的，应符合浙财采监【2013】24号《关于规范政府采购供应商资格设定及资格审查的通知》第六条规定。</w:t>
      </w:r>
    </w:p>
    <w:p>
      <w:pPr>
        <w:numPr>
          <w:ilvl w:val="1"/>
          <w:numId w:val="13"/>
        </w:numPr>
        <w:snapToGrid w:val="0"/>
        <w:spacing w:line="360" w:lineRule="auto"/>
        <w:ind w:left="0" w:firstLine="426"/>
        <w:rPr>
          <w:rFonts w:hint="eastAsia" w:ascii="宋体" w:hAnsi="宋体"/>
          <w:sz w:val="28"/>
          <w:szCs w:val="28"/>
        </w:rPr>
      </w:pPr>
      <w:r>
        <w:rPr>
          <w:rFonts w:ascii="宋体" w:hAnsi="宋体"/>
          <w:sz w:val="28"/>
          <w:szCs w:val="28"/>
        </w:rPr>
        <w:t>公益一类事业单位</w:t>
      </w:r>
      <w:r>
        <w:rPr>
          <w:rFonts w:hint="eastAsia" w:ascii="宋体" w:hAnsi="宋体"/>
          <w:sz w:val="28"/>
          <w:szCs w:val="28"/>
        </w:rPr>
        <w:t>，</w:t>
      </w:r>
      <w:r>
        <w:rPr>
          <w:rFonts w:ascii="宋体" w:hAnsi="宋体"/>
          <w:sz w:val="28"/>
          <w:szCs w:val="28"/>
        </w:rPr>
        <w:t>不属于政府购买服务的承接主体，不得参与承接政府购买服务</w:t>
      </w:r>
      <w:r>
        <w:rPr>
          <w:rFonts w:hint="eastAsia" w:ascii="宋体" w:hAnsi="宋体"/>
          <w:sz w:val="28"/>
          <w:szCs w:val="28"/>
        </w:rPr>
        <w:t>；</w:t>
      </w:r>
    </w:p>
    <w:p>
      <w:pPr>
        <w:numPr>
          <w:ilvl w:val="1"/>
          <w:numId w:val="13"/>
        </w:numPr>
        <w:snapToGrid w:val="0"/>
        <w:spacing w:line="360" w:lineRule="auto"/>
        <w:ind w:left="0" w:firstLine="426"/>
        <w:rPr>
          <w:rFonts w:hint="eastAsia" w:ascii="宋体" w:hAnsi="宋体"/>
          <w:sz w:val="28"/>
          <w:szCs w:val="28"/>
        </w:rPr>
      </w:pPr>
      <w:r>
        <w:rPr>
          <w:rFonts w:hint="eastAsia" w:ascii="宋体" w:hAnsi="宋体"/>
          <w:sz w:val="28"/>
          <w:szCs w:val="28"/>
        </w:rPr>
        <w:t>单位负责人为同一人或者存在直接控股、管理关系的不同投标人，不得参加同一合同项下的政府采购活动；</w:t>
      </w:r>
    </w:p>
    <w:p>
      <w:pPr>
        <w:pStyle w:val="2"/>
        <w:numPr>
          <w:ilvl w:val="1"/>
          <w:numId w:val="13"/>
        </w:numPr>
        <w:spacing w:after="0"/>
        <w:ind w:left="839"/>
        <w:rPr>
          <w:rFonts w:hint="eastAsia" w:ascii="宋体" w:hAnsi="宋体" w:eastAsia="宋体"/>
          <w:sz w:val="28"/>
          <w:szCs w:val="28"/>
        </w:rPr>
      </w:pPr>
      <w:r>
        <w:rPr>
          <w:rFonts w:hint="eastAsia" w:ascii="宋体" w:hAnsi="宋体" w:eastAsia="宋体"/>
          <w:sz w:val="28"/>
          <w:szCs w:val="28"/>
        </w:rPr>
        <w:t>本项目不接受联合体投标。</w:t>
      </w:r>
    </w:p>
    <w:p>
      <w:pPr>
        <w:numPr>
          <w:ilvl w:val="0"/>
          <w:numId w:val="13"/>
        </w:numPr>
        <w:snapToGrid w:val="0"/>
        <w:spacing w:line="360" w:lineRule="auto"/>
        <w:rPr>
          <w:rFonts w:hint="eastAsia" w:ascii="宋体" w:hAnsi="宋体" w:cs="仿宋_GB2312"/>
          <w:color w:val="000000"/>
          <w:sz w:val="28"/>
          <w:szCs w:val="28"/>
        </w:rPr>
      </w:pPr>
      <w:r>
        <w:rPr>
          <w:rFonts w:hint="eastAsia" w:ascii="宋体" w:hAnsi="宋体" w:cs="仿宋_GB2312"/>
          <w:color w:val="000000"/>
          <w:sz w:val="28"/>
          <w:szCs w:val="28"/>
        </w:rPr>
        <w:t>获取招标文件方式</w:t>
      </w:r>
    </w:p>
    <w:p>
      <w:pPr>
        <w:numPr>
          <w:ilvl w:val="1"/>
          <w:numId w:val="13"/>
        </w:numPr>
        <w:spacing w:line="360" w:lineRule="auto"/>
        <w:rPr>
          <w:rFonts w:hint="eastAsia" w:ascii="宋体" w:hAnsi="宋体" w:cs="仿宋_GB2312"/>
          <w:color w:val="000000"/>
          <w:sz w:val="28"/>
          <w:szCs w:val="28"/>
        </w:rPr>
      </w:pPr>
      <w:r>
        <w:rPr>
          <w:rFonts w:hint="eastAsia" w:ascii="宋体" w:hAnsi="宋体" w:cs="仿宋_GB2312"/>
          <w:color w:val="000000"/>
          <w:sz w:val="28"/>
          <w:szCs w:val="28"/>
        </w:rPr>
        <w:t>本工程实行资格后审，不进行现场报名。凡有意参加投标者，请自行下载招标文件及相关资料；</w:t>
      </w:r>
    </w:p>
    <w:p>
      <w:pPr>
        <w:numPr>
          <w:ilvl w:val="1"/>
          <w:numId w:val="13"/>
        </w:numPr>
        <w:spacing w:line="360" w:lineRule="auto"/>
        <w:rPr>
          <w:rFonts w:hint="eastAsia" w:ascii="宋体" w:hAnsi="宋体" w:cs="仿宋_GB2312"/>
          <w:sz w:val="28"/>
          <w:szCs w:val="28"/>
        </w:rPr>
      </w:pPr>
      <w:r>
        <w:rPr>
          <w:rFonts w:hint="eastAsia" w:ascii="宋体" w:hAnsi="宋体" w:cs="仿宋_GB2312"/>
          <w:sz w:val="28"/>
          <w:szCs w:val="28"/>
        </w:rPr>
        <w:t>采购文件的发售时间：公告发布之日起至投标文件递交截止时间前</w:t>
      </w:r>
      <w:r>
        <w:rPr>
          <w:rFonts w:hint="eastAsia" w:ascii="宋体" w:hAnsi="宋体"/>
          <w:color w:val="000000"/>
          <w:sz w:val="28"/>
          <w:szCs w:val="28"/>
        </w:rPr>
        <w:t>；</w:t>
      </w:r>
    </w:p>
    <w:p>
      <w:pPr>
        <w:numPr>
          <w:ilvl w:val="1"/>
          <w:numId w:val="13"/>
        </w:numPr>
        <w:spacing w:line="360" w:lineRule="auto"/>
        <w:rPr>
          <w:rFonts w:hint="eastAsia" w:ascii="宋体" w:hAnsi="宋体" w:cs="仿宋_GB2312"/>
          <w:color w:val="000000"/>
          <w:sz w:val="28"/>
          <w:szCs w:val="28"/>
        </w:rPr>
      </w:pPr>
      <w:r>
        <w:rPr>
          <w:rFonts w:hint="eastAsia" w:ascii="宋体" w:hAnsi="宋体" w:cs="仿宋_GB2312"/>
          <w:color w:val="000000"/>
          <w:sz w:val="28"/>
          <w:szCs w:val="28"/>
        </w:rPr>
        <w:t>采购文件发售地址：</w:t>
      </w:r>
      <w:r>
        <w:rPr>
          <w:rFonts w:hint="eastAsia" w:ascii="宋体" w:hAnsi="宋体"/>
          <w:color w:val="000000"/>
          <w:sz w:val="28"/>
          <w:szCs w:val="28"/>
        </w:rPr>
        <w:t>网上获取；</w:t>
      </w:r>
    </w:p>
    <w:p>
      <w:pPr>
        <w:numPr>
          <w:ilvl w:val="0"/>
          <w:numId w:val="13"/>
        </w:numPr>
        <w:snapToGrid w:val="0"/>
        <w:spacing w:line="360" w:lineRule="auto"/>
        <w:rPr>
          <w:rFonts w:hint="eastAsia" w:ascii="宋体" w:hAnsi="宋体"/>
          <w:color w:val="000000"/>
          <w:sz w:val="28"/>
          <w:szCs w:val="28"/>
        </w:rPr>
      </w:pPr>
      <w:r>
        <w:rPr>
          <w:rFonts w:hint="eastAsia" w:ascii="宋体" w:hAnsi="宋体"/>
          <w:color w:val="000000"/>
          <w:sz w:val="28"/>
          <w:szCs w:val="28"/>
        </w:rPr>
        <w:t>投标截止时间：</w:t>
      </w:r>
      <w:r>
        <w:rPr>
          <w:rFonts w:hint="eastAsia" w:ascii="宋体" w:hAnsi="宋体"/>
          <w:b/>
          <w:bCs/>
          <w:color w:val="000000"/>
          <w:sz w:val="28"/>
          <w:szCs w:val="28"/>
        </w:rPr>
        <w:t xml:space="preserve">2020年8月11日9：00 </w:t>
      </w:r>
      <w:r>
        <w:rPr>
          <w:rFonts w:hint="eastAsia" w:ascii="宋体" w:hAnsi="宋体" w:cs="宋体"/>
          <w:b/>
          <w:bCs/>
          <w:color w:val="000000"/>
          <w:sz w:val="28"/>
          <w:szCs w:val="28"/>
        </w:rPr>
        <w:t>时整</w:t>
      </w:r>
    </w:p>
    <w:p>
      <w:pPr>
        <w:pStyle w:val="35"/>
        <w:adjustRightInd w:val="0"/>
        <w:snapToGrid w:val="0"/>
        <w:spacing w:line="360" w:lineRule="auto"/>
        <w:ind w:left="426"/>
        <w:rPr>
          <w:rFonts w:hint="eastAsia" w:hAnsi="宋体"/>
          <w:color w:val="000000"/>
          <w:sz w:val="28"/>
          <w:szCs w:val="28"/>
        </w:rPr>
      </w:pPr>
      <w:r>
        <w:rPr>
          <w:rFonts w:hint="eastAsia" w:hAnsi="宋体"/>
          <w:color w:val="000000"/>
          <w:sz w:val="28"/>
          <w:szCs w:val="28"/>
        </w:rPr>
        <w:t xml:space="preserve">   投标人应当在投标截止时间前将投标文件分别按要求密封送交到桐乡市城区开发管理委员会（原振东新区管委会）校场东路1518号610会议室，逾期送达或未按要求密封将被拒收。</w:t>
      </w:r>
    </w:p>
    <w:p>
      <w:pPr>
        <w:numPr>
          <w:ilvl w:val="0"/>
          <w:numId w:val="13"/>
        </w:numPr>
        <w:snapToGrid w:val="0"/>
        <w:spacing w:line="360" w:lineRule="auto"/>
        <w:rPr>
          <w:rFonts w:hint="eastAsia" w:ascii="宋体" w:hAnsi="宋体"/>
          <w:b/>
          <w:bCs/>
          <w:color w:val="000000"/>
          <w:sz w:val="28"/>
          <w:szCs w:val="28"/>
        </w:rPr>
      </w:pPr>
      <w:r>
        <w:rPr>
          <w:rFonts w:hint="eastAsia" w:ascii="宋体" w:hAnsi="宋体"/>
          <w:color w:val="000000"/>
          <w:sz w:val="28"/>
          <w:szCs w:val="28"/>
        </w:rPr>
        <w:t>开标时间：</w:t>
      </w:r>
      <w:r>
        <w:rPr>
          <w:rFonts w:hint="eastAsia" w:ascii="宋体" w:hAnsi="宋体"/>
          <w:b/>
          <w:bCs/>
          <w:color w:val="000000"/>
          <w:sz w:val="28"/>
          <w:szCs w:val="28"/>
        </w:rPr>
        <w:t xml:space="preserve">2020年8月11日9：00 </w:t>
      </w:r>
      <w:r>
        <w:rPr>
          <w:rFonts w:hint="eastAsia" w:ascii="宋体" w:hAnsi="宋体" w:cs="宋体"/>
          <w:b/>
          <w:bCs/>
          <w:color w:val="000000"/>
          <w:sz w:val="28"/>
          <w:szCs w:val="28"/>
        </w:rPr>
        <w:t>时整</w:t>
      </w:r>
    </w:p>
    <w:p>
      <w:pPr>
        <w:numPr>
          <w:ilvl w:val="0"/>
          <w:numId w:val="13"/>
        </w:numPr>
        <w:snapToGrid w:val="0"/>
        <w:spacing w:line="360" w:lineRule="auto"/>
        <w:rPr>
          <w:rFonts w:hint="eastAsia" w:ascii="宋体" w:hAnsi="宋体"/>
          <w:color w:val="000000"/>
          <w:sz w:val="28"/>
          <w:szCs w:val="28"/>
        </w:rPr>
      </w:pPr>
      <w:r>
        <w:rPr>
          <w:rFonts w:hint="eastAsia" w:ascii="宋体" w:hAnsi="宋体"/>
          <w:color w:val="000000"/>
          <w:sz w:val="28"/>
          <w:szCs w:val="28"/>
        </w:rPr>
        <w:t>开标地点：桐乡市城区开发管理委员会（原振东新区管委会）校场东路1518号610会议室。</w:t>
      </w:r>
    </w:p>
    <w:p>
      <w:pPr>
        <w:numPr>
          <w:ilvl w:val="0"/>
          <w:numId w:val="13"/>
        </w:numPr>
        <w:spacing w:line="360" w:lineRule="auto"/>
        <w:rPr>
          <w:rFonts w:hint="eastAsia" w:ascii="宋体" w:hAnsi="宋体"/>
          <w:color w:val="000000"/>
          <w:sz w:val="28"/>
          <w:szCs w:val="28"/>
        </w:rPr>
      </w:pPr>
      <w:r>
        <w:rPr>
          <w:rFonts w:hint="eastAsia" w:ascii="宋体" w:hAnsi="宋体"/>
          <w:color w:val="000000"/>
          <w:sz w:val="28"/>
          <w:szCs w:val="28"/>
        </w:rPr>
        <w:t>投标保证金：本项目不收取投标保证金。</w:t>
      </w:r>
    </w:p>
    <w:p>
      <w:pPr>
        <w:numPr>
          <w:ilvl w:val="0"/>
          <w:numId w:val="13"/>
        </w:numPr>
        <w:spacing w:line="360" w:lineRule="auto"/>
        <w:rPr>
          <w:rFonts w:hint="eastAsia" w:ascii="宋体" w:hAnsi="宋体" w:cs="仿宋"/>
          <w:sz w:val="28"/>
          <w:szCs w:val="28"/>
        </w:rPr>
      </w:pPr>
      <w:r>
        <w:rPr>
          <w:rFonts w:hint="eastAsia" w:ascii="宋体" w:hAnsi="宋体" w:cs="仿宋"/>
          <w:color w:val="000000"/>
          <w:sz w:val="28"/>
          <w:szCs w:val="28"/>
        </w:rPr>
        <w:t>信息记录：根据财库[2016]125《关于在政府采购活动中查询及使用信用记录有关问题的通知》要求，采购代理机构会对供应商信用记录进行查</w:t>
      </w:r>
      <w:r>
        <w:rPr>
          <w:rFonts w:hint="eastAsia" w:ascii="宋体" w:hAnsi="宋体" w:cs="仿宋"/>
          <w:sz w:val="28"/>
          <w:szCs w:val="28"/>
        </w:rPr>
        <w:t>询并甄别。</w:t>
      </w:r>
    </w:p>
    <w:p>
      <w:pPr>
        <w:spacing w:line="360" w:lineRule="auto"/>
        <w:ind w:firstLine="560" w:firstLineChars="200"/>
        <w:rPr>
          <w:rFonts w:hint="eastAsia" w:ascii="宋体" w:hAnsi="宋体" w:cs="仿宋"/>
          <w:sz w:val="28"/>
          <w:szCs w:val="28"/>
        </w:rPr>
      </w:pPr>
      <w:r>
        <w:rPr>
          <w:rFonts w:hint="eastAsia" w:ascii="宋体" w:hAnsi="宋体" w:cs="仿宋"/>
          <w:sz w:val="28"/>
          <w:szCs w:val="28"/>
        </w:rPr>
        <w:t>1、信用信息查询的截止时点：投标截止时间；</w:t>
      </w:r>
    </w:p>
    <w:p>
      <w:pPr>
        <w:spacing w:line="360" w:lineRule="auto"/>
        <w:ind w:firstLine="560" w:firstLineChars="200"/>
        <w:rPr>
          <w:rFonts w:hint="eastAsia" w:ascii="宋体" w:hAnsi="宋体" w:cs="仿宋"/>
          <w:sz w:val="28"/>
          <w:szCs w:val="28"/>
        </w:rPr>
      </w:pPr>
      <w:r>
        <w:rPr>
          <w:rFonts w:hint="eastAsia" w:ascii="宋体" w:hAnsi="宋体" w:cs="仿宋"/>
          <w:sz w:val="28"/>
          <w:szCs w:val="28"/>
        </w:rPr>
        <w:t>2、查询渠道：“信用中国”（www.creditchina.gov.cn）、“中国政府采购网”（www.ccgp.gov.cn）；</w:t>
      </w:r>
    </w:p>
    <w:p>
      <w:pPr>
        <w:spacing w:line="360" w:lineRule="auto"/>
        <w:ind w:firstLine="560" w:firstLineChars="200"/>
        <w:rPr>
          <w:rFonts w:hint="eastAsia" w:ascii="宋体" w:hAnsi="宋体" w:cs="仿宋"/>
          <w:sz w:val="28"/>
          <w:szCs w:val="28"/>
        </w:rPr>
      </w:pPr>
      <w:r>
        <w:rPr>
          <w:rFonts w:hint="eastAsia" w:ascii="宋体" w:hAnsi="宋体" w:cs="仿宋"/>
          <w:sz w:val="28"/>
          <w:szCs w:val="28"/>
        </w:rPr>
        <w:t>3、信用信息查询记录和证据留存具体方式：由采购代理机构经办人将信用查询记录网页打印与其他采购文件一并保存；</w:t>
      </w:r>
    </w:p>
    <w:p>
      <w:pPr>
        <w:spacing w:line="360" w:lineRule="auto"/>
        <w:ind w:firstLine="560" w:firstLineChars="200"/>
        <w:rPr>
          <w:rFonts w:hint="eastAsia" w:ascii="宋体" w:hAnsi="宋体" w:cs="仿宋"/>
          <w:sz w:val="28"/>
          <w:szCs w:val="28"/>
        </w:rPr>
      </w:pPr>
      <w:r>
        <w:rPr>
          <w:rFonts w:hint="eastAsia" w:ascii="宋体" w:hAnsi="宋体" w:cs="仿宋"/>
          <w:sz w:val="28"/>
          <w:szCs w:val="28"/>
        </w:rPr>
        <w:t>4、信用信息的使用规则：供应商存在不良信用记录的，将作为无效标处理。</w:t>
      </w:r>
    </w:p>
    <w:p>
      <w:pPr>
        <w:spacing w:line="360" w:lineRule="auto"/>
        <w:ind w:firstLine="560" w:firstLineChars="200"/>
        <w:rPr>
          <w:rFonts w:hint="eastAsia" w:ascii="宋体" w:hAnsi="宋体" w:cs="仿宋"/>
          <w:sz w:val="28"/>
          <w:szCs w:val="28"/>
        </w:rPr>
      </w:pPr>
      <w:r>
        <w:rPr>
          <w:rFonts w:hint="eastAsia" w:ascii="宋体" w:hAnsi="宋体" w:cs="仿宋"/>
          <w:sz w:val="28"/>
          <w:szCs w:val="28"/>
        </w:rPr>
        <w:t>不良信用记录指：被列入失信被执行人、重大税收违法案件当事人名单、政府采购严重违法失信行为记录名单或浙江政府采购网曝光台中尚在行政处罚期内的。</w:t>
      </w:r>
    </w:p>
    <w:p>
      <w:pPr>
        <w:numPr>
          <w:ilvl w:val="0"/>
          <w:numId w:val="13"/>
        </w:numPr>
        <w:spacing w:line="360" w:lineRule="auto"/>
        <w:ind w:left="0" w:firstLine="0"/>
        <w:rPr>
          <w:rFonts w:hint="eastAsia" w:ascii="宋体" w:hAnsi="宋体"/>
          <w:sz w:val="28"/>
          <w:szCs w:val="28"/>
        </w:rPr>
      </w:pPr>
      <w:r>
        <w:rPr>
          <w:rFonts w:hint="eastAsia" w:ascii="宋体" w:hAnsi="宋体" w:cs="宋体"/>
          <w:sz w:val="28"/>
          <w:szCs w:val="28"/>
        </w:rPr>
        <w:t>质疑和投诉</w:t>
      </w:r>
      <w:r>
        <w:rPr>
          <w:rFonts w:hint="eastAsia" w:ascii="宋体" w:hAnsi="宋体"/>
          <w:sz w:val="28"/>
          <w:szCs w:val="28"/>
        </w:rPr>
        <w:t>：</w:t>
      </w:r>
    </w:p>
    <w:p>
      <w:pPr>
        <w:snapToGrid w:val="0"/>
        <w:spacing w:line="360" w:lineRule="auto"/>
        <w:ind w:firstLine="560" w:firstLineChars="200"/>
        <w:rPr>
          <w:rFonts w:hint="eastAsia" w:ascii="宋体" w:hAnsi="宋体" w:cs="仿宋_GB2312"/>
          <w:sz w:val="28"/>
          <w:szCs w:val="28"/>
        </w:rPr>
      </w:pPr>
      <w:r>
        <w:rPr>
          <w:rFonts w:hint="eastAsia" w:ascii="宋体" w:hAnsi="宋体"/>
          <w:sz w:val="28"/>
          <w:szCs w:val="28"/>
        </w:rPr>
        <w:t>投标人如认为采购文件、采购过程和中标结果使自身的合法权益受到损害的，可以在知道或者应知其权益受到损害之日起七个工作日内，以书面形式向浙江勋达工程咨询有限公司提出质疑（联系人：屠女士0573-88029967</w:t>
      </w:r>
      <w:r>
        <w:rPr>
          <w:rFonts w:hint="eastAsia" w:ascii="宋体" w:hAnsi="宋体" w:cs="仿宋_GB2312"/>
          <w:sz w:val="28"/>
          <w:szCs w:val="28"/>
        </w:rPr>
        <w:t>）投标人对采购代理机构的质疑答复不满意或者采购代理机构未在规定时间内作出答复的，可以在答复期满后十五个工作日内向相关部门投诉。</w:t>
      </w:r>
    </w:p>
    <w:p>
      <w:pPr>
        <w:numPr>
          <w:ilvl w:val="0"/>
          <w:numId w:val="13"/>
        </w:numPr>
        <w:snapToGrid w:val="0"/>
        <w:spacing w:line="360" w:lineRule="auto"/>
        <w:ind w:left="0" w:firstLine="0"/>
        <w:rPr>
          <w:rFonts w:hint="eastAsia" w:ascii="宋体" w:hAnsi="宋体" w:cs="宋体"/>
          <w:sz w:val="28"/>
          <w:szCs w:val="28"/>
        </w:rPr>
      </w:pPr>
      <w:r>
        <w:rPr>
          <w:rFonts w:hint="eastAsia" w:ascii="宋体" w:hAnsi="宋体"/>
          <w:sz w:val="28"/>
          <w:szCs w:val="28"/>
        </w:rPr>
        <w:t>公告期限：本招标公告自发布之日起公告期限为5个工作日。</w:t>
      </w:r>
    </w:p>
    <w:p>
      <w:pPr>
        <w:numPr>
          <w:ilvl w:val="0"/>
          <w:numId w:val="13"/>
        </w:numPr>
        <w:snapToGrid w:val="0"/>
        <w:spacing w:line="360" w:lineRule="auto"/>
        <w:ind w:left="0" w:firstLine="0"/>
        <w:rPr>
          <w:rFonts w:hint="eastAsia" w:ascii="宋体" w:hAnsi="宋体"/>
          <w:sz w:val="28"/>
          <w:szCs w:val="28"/>
        </w:rPr>
      </w:pPr>
      <w:r>
        <w:rPr>
          <w:rFonts w:hint="eastAsia" w:ascii="宋体" w:hAnsi="宋体"/>
          <w:sz w:val="28"/>
          <w:szCs w:val="28"/>
        </w:rPr>
        <w:t>招标公告发布于浙江省政府采购网(</w:t>
      </w:r>
      <w:r>
        <w:rPr>
          <w:rFonts w:hint="eastAsia" w:ascii="宋体" w:hAnsi="宋体"/>
          <w:sz w:val="28"/>
          <w:szCs w:val="28"/>
        </w:rPr>
        <w:fldChar w:fldCharType="begin"/>
      </w:r>
      <w:r>
        <w:rPr>
          <w:rFonts w:hint="eastAsia" w:ascii="宋体" w:hAnsi="宋体"/>
          <w:sz w:val="28"/>
          <w:szCs w:val="28"/>
        </w:rPr>
        <w:instrText xml:space="preserve"> HYPERLINK "http://www.zjzfcg.gov.cn/" </w:instrText>
      </w:r>
      <w:r>
        <w:rPr>
          <w:rFonts w:hint="eastAsia" w:ascii="宋体" w:hAnsi="宋体"/>
          <w:sz w:val="28"/>
          <w:szCs w:val="28"/>
        </w:rPr>
        <w:fldChar w:fldCharType="separate"/>
      </w:r>
      <w:r>
        <w:rPr>
          <w:rFonts w:hint="eastAsia" w:ascii="宋体" w:hAnsi="宋体"/>
          <w:sz w:val="28"/>
          <w:szCs w:val="28"/>
        </w:rPr>
        <w:t>http://www.zjzfcg.gov.cn</w:t>
      </w:r>
      <w:r>
        <w:rPr>
          <w:rFonts w:hint="eastAsia" w:ascii="宋体" w:hAnsi="宋体"/>
          <w:sz w:val="28"/>
          <w:szCs w:val="28"/>
        </w:rPr>
        <w:fldChar w:fldCharType="end"/>
      </w:r>
      <w:r>
        <w:rPr>
          <w:rFonts w:hint="eastAsia" w:ascii="宋体" w:hAnsi="宋体"/>
          <w:sz w:val="28"/>
          <w:szCs w:val="28"/>
        </w:rPr>
        <w:t>)。</w:t>
      </w:r>
    </w:p>
    <w:p>
      <w:pPr>
        <w:numPr>
          <w:ilvl w:val="0"/>
          <w:numId w:val="13"/>
        </w:numPr>
        <w:snapToGrid w:val="0"/>
        <w:spacing w:line="360" w:lineRule="auto"/>
        <w:ind w:left="0" w:firstLine="0"/>
        <w:rPr>
          <w:rFonts w:hint="eastAsia" w:ascii="宋体" w:hAnsi="宋体"/>
          <w:sz w:val="28"/>
          <w:szCs w:val="28"/>
        </w:rPr>
      </w:pPr>
      <w:r>
        <w:rPr>
          <w:rFonts w:hint="eastAsia" w:ascii="宋体" w:hAnsi="宋体"/>
          <w:sz w:val="28"/>
          <w:szCs w:val="28"/>
        </w:rPr>
        <w:t>联系方式</w:t>
      </w:r>
    </w:p>
    <w:p>
      <w:pPr>
        <w:snapToGrid w:val="0"/>
        <w:spacing w:line="360" w:lineRule="auto"/>
        <w:ind w:firstLine="280" w:firstLineChars="100"/>
        <w:rPr>
          <w:rFonts w:hint="eastAsia" w:ascii="宋体" w:hAnsi="宋体"/>
          <w:color w:val="000000"/>
          <w:sz w:val="28"/>
          <w:szCs w:val="28"/>
        </w:rPr>
      </w:pPr>
      <w:r>
        <w:rPr>
          <w:rFonts w:hint="eastAsia" w:ascii="宋体" w:hAnsi="宋体"/>
          <w:sz w:val="28"/>
          <w:szCs w:val="28"/>
        </w:rPr>
        <w:t>（1）采购人</w:t>
      </w:r>
      <w:r>
        <w:rPr>
          <w:rFonts w:hint="eastAsia" w:ascii="宋体" w:hAnsi="宋体"/>
          <w:color w:val="000000"/>
          <w:sz w:val="28"/>
          <w:szCs w:val="28"/>
        </w:rPr>
        <w:t>：桐乡市凤凰湖旅游发展有限公司</w:t>
      </w:r>
    </w:p>
    <w:p>
      <w:pPr>
        <w:snapToGrid w:val="0"/>
        <w:spacing w:line="360" w:lineRule="auto"/>
        <w:ind w:left="480" w:leftChars="200"/>
        <w:rPr>
          <w:rFonts w:hint="eastAsia" w:ascii="宋体" w:hAnsi="宋体"/>
          <w:color w:val="000000"/>
          <w:sz w:val="28"/>
          <w:szCs w:val="28"/>
        </w:rPr>
      </w:pPr>
      <w:r>
        <w:rPr>
          <w:rFonts w:hint="eastAsia" w:ascii="宋体" w:hAnsi="宋体"/>
          <w:color w:val="000000"/>
          <w:sz w:val="28"/>
          <w:szCs w:val="28"/>
        </w:rPr>
        <w:t>联系人：马先生   联系电话：0573-88138887</w:t>
      </w:r>
    </w:p>
    <w:p>
      <w:pPr>
        <w:snapToGrid w:val="0"/>
        <w:spacing w:line="360" w:lineRule="auto"/>
        <w:ind w:left="480" w:leftChars="200"/>
        <w:rPr>
          <w:rFonts w:ascii="宋体" w:hAnsi="宋体"/>
          <w:color w:val="000000"/>
          <w:sz w:val="28"/>
          <w:szCs w:val="28"/>
        </w:rPr>
      </w:pPr>
      <w:r>
        <w:rPr>
          <w:rFonts w:hint="eastAsia" w:ascii="宋体" w:hAnsi="宋体"/>
          <w:color w:val="000000"/>
          <w:sz w:val="28"/>
          <w:szCs w:val="28"/>
        </w:rPr>
        <w:t>采购人地址：桐乡市</w:t>
      </w:r>
    </w:p>
    <w:p>
      <w:pPr>
        <w:snapToGrid w:val="0"/>
        <w:spacing w:line="360" w:lineRule="auto"/>
        <w:ind w:firstLine="280" w:firstLineChars="100"/>
        <w:rPr>
          <w:rFonts w:hint="eastAsia" w:ascii="宋体" w:hAnsi="宋体"/>
          <w:color w:val="000000"/>
          <w:sz w:val="28"/>
          <w:szCs w:val="28"/>
        </w:rPr>
      </w:pPr>
      <w:r>
        <w:rPr>
          <w:rFonts w:hint="eastAsia" w:ascii="宋体" w:hAnsi="宋体"/>
          <w:color w:val="000000"/>
          <w:sz w:val="28"/>
          <w:szCs w:val="28"/>
        </w:rPr>
        <w:t>（2）采购代理机构名称：浙江勋达工程咨询有限公司</w:t>
      </w:r>
    </w:p>
    <w:p>
      <w:pPr>
        <w:snapToGrid w:val="0"/>
        <w:spacing w:line="360" w:lineRule="auto"/>
        <w:ind w:left="480" w:leftChars="200"/>
        <w:rPr>
          <w:rFonts w:hint="eastAsia" w:ascii="宋体" w:hAnsi="宋体"/>
          <w:color w:val="000000"/>
          <w:sz w:val="28"/>
          <w:szCs w:val="28"/>
        </w:rPr>
      </w:pPr>
      <w:r>
        <w:rPr>
          <w:rFonts w:hint="eastAsia" w:ascii="宋体" w:hAnsi="宋体"/>
          <w:color w:val="000000"/>
          <w:sz w:val="28"/>
          <w:szCs w:val="28"/>
        </w:rPr>
        <w:t>联系人：屠女士</w:t>
      </w:r>
    </w:p>
    <w:p>
      <w:pPr>
        <w:snapToGrid w:val="0"/>
        <w:spacing w:line="360" w:lineRule="auto"/>
        <w:ind w:left="480" w:leftChars="200"/>
        <w:rPr>
          <w:rFonts w:hint="eastAsia" w:ascii="宋体" w:hAnsi="宋体"/>
          <w:color w:val="000000"/>
          <w:sz w:val="28"/>
          <w:szCs w:val="28"/>
        </w:rPr>
      </w:pPr>
      <w:r>
        <w:rPr>
          <w:rFonts w:hint="eastAsia" w:ascii="宋体" w:hAnsi="宋体"/>
          <w:color w:val="000000"/>
          <w:sz w:val="28"/>
          <w:szCs w:val="28"/>
        </w:rPr>
        <w:t>联系电话：13819375910    传真：0573-88029967</w:t>
      </w:r>
    </w:p>
    <w:p>
      <w:pPr>
        <w:snapToGrid w:val="0"/>
        <w:spacing w:line="360" w:lineRule="auto"/>
        <w:ind w:left="480" w:leftChars="200"/>
        <w:rPr>
          <w:rFonts w:hint="eastAsia" w:ascii="宋体" w:hAnsi="宋体"/>
          <w:color w:val="000000"/>
          <w:sz w:val="28"/>
          <w:szCs w:val="28"/>
        </w:rPr>
      </w:pPr>
      <w:r>
        <w:rPr>
          <w:rFonts w:hint="eastAsia" w:ascii="宋体" w:hAnsi="宋体"/>
          <w:color w:val="000000"/>
          <w:sz w:val="28"/>
          <w:szCs w:val="28"/>
        </w:rPr>
        <w:t>地点：桐乡市振兴东路金东大厦一幢五楼</w:t>
      </w:r>
    </w:p>
    <w:p>
      <w:pPr>
        <w:snapToGrid w:val="0"/>
        <w:spacing w:line="440" w:lineRule="exact"/>
        <w:ind w:firstLine="420" w:firstLineChars="150"/>
        <w:rPr>
          <w:rFonts w:hint="eastAsia" w:ascii="宋体" w:hAnsi="宋体"/>
          <w:color w:val="000000"/>
          <w:sz w:val="28"/>
          <w:szCs w:val="28"/>
        </w:rPr>
      </w:pPr>
    </w:p>
    <w:p>
      <w:pPr>
        <w:pStyle w:val="2"/>
        <w:jc w:val="right"/>
        <w:rPr>
          <w:rFonts w:hint="eastAsia" w:ascii="宋体" w:hAnsi="宋体" w:eastAsia="宋体"/>
          <w:lang w:val="en-US" w:eastAsia="zh-CN"/>
        </w:rPr>
      </w:pPr>
    </w:p>
    <w:p>
      <w:pPr>
        <w:pStyle w:val="2"/>
        <w:jc w:val="right"/>
        <w:rPr>
          <w:rFonts w:hint="eastAsia" w:ascii="宋体" w:hAnsi="宋体" w:eastAsia="宋体"/>
          <w:color w:val="000000"/>
          <w:lang w:val="en-US" w:eastAsia="zh-CN"/>
        </w:rPr>
      </w:pPr>
      <w:r>
        <w:rPr>
          <w:rFonts w:hint="eastAsia" w:ascii="宋体" w:hAnsi="宋体" w:eastAsia="宋体"/>
          <w:color w:val="000000"/>
          <w:lang w:val="en-US" w:eastAsia="zh-CN"/>
        </w:rPr>
        <w:t>2020年7月21日</w:t>
      </w: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4"/>
        <w:jc w:val="center"/>
        <w:rPr>
          <w:rFonts w:hint="eastAsia" w:ascii="宋体" w:hAnsi="宋体"/>
        </w:rPr>
      </w:pPr>
      <w:bookmarkStart w:id="6" w:name="_Toc354491896"/>
      <w:bookmarkStart w:id="7" w:name="_Toc322352982"/>
      <w:bookmarkStart w:id="8" w:name="_Toc45902909"/>
      <w:bookmarkStart w:id="9" w:name="_Toc356371430"/>
      <w:r>
        <w:rPr>
          <w:rFonts w:hint="eastAsia" w:ascii="宋体" w:hAnsi="宋体"/>
        </w:rPr>
        <w:t xml:space="preserve">第二章  </w:t>
      </w:r>
      <w:r>
        <w:rPr>
          <w:rFonts w:hint="eastAsia" w:ascii="宋体" w:hAnsi="宋体"/>
          <w:lang w:eastAsia="zh-CN"/>
        </w:rPr>
        <w:t xml:space="preserve"> </w:t>
      </w:r>
      <w:r>
        <w:rPr>
          <w:rFonts w:hint="eastAsia" w:ascii="宋体" w:hAnsi="宋体"/>
        </w:rPr>
        <w:t>投标</w:t>
      </w:r>
      <w:bookmarkEnd w:id="6"/>
      <w:bookmarkEnd w:id="7"/>
      <w:r>
        <w:rPr>
          <w:rFonts w:hint="eastAsia" w:ascii="宋体" w:hAnsi="宋体"/>
        </w:rPr>
        <w:t>须知前附表及投标须知</w:t>
      </w:r>
      <w:bookmarkEnd w:id="8"/>
      <w:bookmarkEnd w:id="9"/>
    </w:p>
    <w:p>
      <w:pPr>
        <w:rPr>
          <w:rFonts w:hint="eastAsia" w:ascii="宋体" w:hAnsi="宋体"/>
          <w:b/>
          <w:sz w:val="28"/>
          <w:szCs w:val="28"/>
        </w:rPr>
      </w:pPr>
      <w:bookmarkStart w:id="10" w:name="_Toc356371431"/>
      <w:r>
        <w:rPr>
          <w:rFonts w:hint="eastAsia" w:ascii="宋体" w:hAnsi="宋体"/>
          <w:b/>
          <w:sz w:val="28"/>
          <w:szCs w:val="28"/>
        </w:rPr>
        <w:t>一、投标须知前附表</w:t>
      </w:r>
      <w:bookmarkEnd w:id="10"/>
    </w:p>
    <w:p>
      <w:pPr>
        <w:rPr>
          <w:rFonts w:hint="eastAsia" w:ascii="宋体" w:hAnsi="宋体"/>
        </w:rPr>
      </w:pPr>
      <w:r>
        <w:rPr>
          <w:rFonts w:hint="eastAsia" w:ascii="宋体" w:hAnsi="宋体"/>
        </w:rPr>
        <w:t>注：投标人须知前附表中对“投标人须知”进行了补充、细化。投标人须知前附表与“投标人须知”正文不一致时，以投标人须知前附表的内容为准！</w:t>
      </w:r>
    </w:p>
    <w:tbl>
      <w:tblPr>
        <w:tblStyle w:val="62"/>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034"/>
        <w:gridCol w:w="6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序号</w:t>
            </w:r>
          </w:p>
        </w:tc>
        <w:tc>
          <w:tcPr>
            <w:tcW w:w="2034"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内  容</w:t>
            </w:r>
          </w:p>
        </w:tc>
        <w:tc>
          <w:tcPr>
            <w:tcW w:w="6786"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570"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1</w:t>
            </w:r>
          </w:p>
        </w:tc>
        <w:tc>
          <w:tcPr>
            <w:tcW w:w="2034"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采购人</w:t>
            </w:r>
          </w:p>
        </w:tc>
        <w:tc>
          <w:tcPr>
            <w:tcW w:w="6786"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桐乡市凤凰湖旅游发展有限公司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2</w:t>
            </w:r>
          </w:p>
        </w:tc>
        <w:tc>
          <w:tcPr>
            <w:tcW w:w="2034"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项目名称</w:t>
            </w:r>
          </w:p>
        </w:tc>
        <w:tc>
          <w:tcPr>
            <w:tcW w:w="6786" w:type="dxa"/>
            <w:noWrap w:val="0"/>
            <w:vAlign w:val="center"/>
          </w:tcPr>
          <w:p>
            <w:pPr>
              <w:pStyle w:val="35"/>
              <w:spacing w:line="480" w:lineRule="exact"/>
              <w:jc w:val="both"/>
              <w:rPr>
                <w:rFonts w:hint="eastAsia" w:hAnsi="宋体"/>
                <w:sz w:val="28"/>
                <w:szCs w:val="28"/>
              </w:rPr>
            </w:pPr>
            <w:r>
              <w:rPr>
                <w:rFonts w:hint="eastAsia" w:hAnsi="宋体"/>
                <w:kern w:val="0"/>
                <w:sz w:val="28"/>
                <w:szCs w:val="28"/>
              </w:rPr>
              <w:t>凤凰湖景区安保服务项目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3</w:t>
            </w:r>
          </w:p>
        </w:tc>
        <w:tc>
          <w:tcPr>
            <w:tcW w:w="2034"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采购预算</w:t>
            </w:r>
          </w:p>
        </w:tc>
        <w:tc>
          <w:tcPr>
            <w:tcW w:w="6786" w:type="dxa"/>
            <w:noWrap w:val="0"/>
            <w:vAlign w:val="center"/>
          </w:tcPr>
          <w:p>
            <w:pPr>
              <w:rPr>
                <w:rFonts w:hint="eastAsia" w:ascii="宋体" w:hAnsi="宋体" w:cs="宋体"/>
                <w:bCs/>
                <w:color w:val="000000"/>
                <w:sz w:val="28"/>
                <w:szCs w:val="28"/>
              </w:rPr>
            </w:pPr>
            <w:r>
              <w:rPr>
                <w:rFonts w:hint="eastAsia" w:ascii="宋体" w:hAnsi="宋体"/>
                <w:sz w:val="28"/>
                <w:szCs w:val="28"/>
              </w:rPr>
              <w:t>400万元/年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4</w:t>
            </w:r>
          </w:p>
        </w:tc>
        <w:tc>
          <w:tcPr>
            <w:tcW w:w="2034" w:type="dxa"/>
            <w:noWrap w:val="0"/>
            <w:vAlign w:val="center"/>
          </w:tcPr>
          <w:p>
            <w:pPr>
              <w:pStyle w:val="35"/>
              <w:snapToGrid w:val="0"/>
              <w:spacing w:line="480" w:lineRule="exact"/>
              <w:jc w:val="both"/>
              <w:rPr>
                <w:rFonts w:hint="eastAsia" w:hAnsi="宋体"/>
                <w:color w:val="0000FF"/>
                <w:kern w:val="0"/>
                <w:sz w:val="28"/>
                <w:szCs w:val="28"/>
              </w:rPr>
            </w:pPr>
            <w:r>
              <w:rPr>
                <w:rFonts w:hint="eastAsia" w:hAnsi="宋体"/>
                <w:kern w:val="0"/>
                <w:sz w:val="28"/>
                <w:szCs w:val="28"/>
              </w:rPr>
              <w:t>服务期</w:t>
            </w:r>
          </w:p>
        </w:tc>
        <w:tc>
          <w:tcPr>
            <w:tcW w:w="6786" w:type="dxa"/>
            <w:noWrap w:val="0"/>
            <w:vAlign w:val="center"/>
          </w:tcPr>
          <w:p>
            <w:pPr>
              <w:pStyle w:val="35"/>
              <w:snapToGrid w:val="0"/>
              <w:spacing w:line="480" w:lineRule="exact"/>
              <w:jc w:val="both"/>
              <w:rPr>
                <w:rFonts w:hint="eastAsia" w:hAnsi="宋体"/>
                <w:color w:val="000000"/>
                <w:kern w:val="0"/>
                <w:sz w:val="28"/>
                <w:szCs w:val="28"/>
              </w:rPr>
            </w:pPr>
            <w:r>
              <w:rPr>
                <w:rFonts w:hint="eastAsia" w:hAnsi="宋体"/>
                <w:color w:val="000000"/>
                <w:kern w:val="0"/>
                <w:sz w:val="28"/>
                <w:szCs w:val="28"/>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5</w:t>
            </w:r>
          </w:p>
        </w:tc>
        <w:tc>
          <w:tcPr>
            <w:tcW w:w="2034"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现场踏勘</w:t>
            </w:r>
          </w:p>
        </w:tc>
        <w:tc>
          <w:tcPr>
            <w:tcW w:w="6786" w:type="dxa"/>
            <w:noWrap w:val="0"/>
            <w:vAlign w:val="center"/>
          </w:tcPr>
          <w:p>
            <w:pPr>
              <w:pStyle w:val="35"/>
              <w:snapToGrid w:val="0"/>
              <w:spacing w:line="480" w:lineRule="exact"/>
              <w:jc w:val="both"/>
              <w:rPr>
                <w:rFonts w:hint="eastAsia" w:hAnsi="宋体"/>
                <w:color w:val="000000"/>
                <w:kern w:val="0"/>
                <w:sz w:val="28"/>
                <w:szCs w:val="28"/>
              </w:rPr>
            </w:pPr>
            <w:r>
              <w:rPr>
                <w:rFonts w:hint="eastAsia" w:hAnsi="宋体"/>
                <w:color w:val="000000"/>
                <w:sz w:val="28"/>
                <w:szCs w:val="28"/>
              </w:rPr>
              <w:t>本项目不组织现场踏勘，投标人可自行踏勘。联系人：马先生，联系电话：0573-88138887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6</w:t>
            </w:r>
          </w:p>
        </w:tc>
        <w:tc>
          <w:tcPr>
            <w:tcW w:w="2034"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投标有效期</w:t>
            </w:r>
          </w:p>
        </w:tc>
        <w:tc>
          <w:tcPr>
            <w:tcW w:w="6786" w:type="dxa"/>
            <w:noWrap w:val="0"/>
            <w:vAlign w:val="center"/>
          </w:tcPr>
          <w:p>
            <w:pPr>
              <w:pStyle w:val="35"/>
              <w:snapToGrid w:val="0"/>
              <w:spacing w:line="480" w:lineRule="exact"/>
              <w:jc w:val="both"/>
              <w:rPr>
                <w:rFonts w:hint="eastAsia" w:hAnsi="宋体"/>
                <w:color w:val="000000"/>
                <w:kern w:val="0"/>
                <w:sz w:val="28"/>
                <w:szCs w:val="28"/>
              </w:rPr>
            </w:pPr>
            <w:r>
              <w:rPr>
                <w:rFonts w:hint="eastAsia" w:hAnsi="宋体"/>
                <w:color w:val="000000"/>
                <w:kern w:val="0"/>
                <w:sz w:val="28"/>
                <w:szCs w:val="28"/>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570"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7</w:t>
            </w:r>
          </w:p>
        </w:tc>
        <w:tc>
          <w:tcPr>
            <w:tcW w:w="2034"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投标保证金</w:t>
            </w:r>
          </w:p>
        </w:tc>
        <w:tc>
          <w:tcPr>
            <w:tcW w:w="6786" w:type="dxa"/>
            <w:noWrap w:val="0"/>
            <w:vAlign w:val="center"/>
          </w:tcPr>
          <w:p>
            <w:pPr>
              <w:pStyle w:val="35"/>
              <w:snapToGrid w:val="0"/>
              <w:spacing w:line="480" w:lineRule="exact"/>
              <w:jc w:val="both"/>
              <w:rPr>
                <w:rFonts w:hint="eastAsia" w:hAnsi="宋体"/>
                <w:color w:val="000000"/>
                <w:kern w:val="0"/>
                <w:sz w:val="28"/>
                <w:szCs w:val="28"/>
              </w:rPr>
            </w:pPr>
            <w:r>
              <w:rPr>
                <w:rFonts w:hint="eastAsia" w:hAnsi="宋体" w:cs="宋体"/>
                <w:color w:val="000000"/>
                <w:kern w:val="0"/>
                <w:sz w:val="28"/>
                <w:szCs w:val="28"/>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8</w:t>
            </w:r>
          </w:p>
        </w:tc>
        <w:tc>
          <w:tcPr>
            <w:tcW w:w="2034"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投标委托</w:t>
            </w:r>
          </w:p>
        </w:tc>
        <w:tc>
          <w:tcPr>
            <w:tcW w:w="6786" w:type="dxa"/>
            <w:noWrap w:val="0"/>
            <w:vAlign w:val="center"/>
          </w:tcPr>
          <w:p>
            <w:pPr>
              <w:spacing w:line="480" w:lineRule="exact"/>
              <w:jc w:val="both"/>
              <w:rPr>
                <w:rFonts w:hint="eastAsia" w:ascii="宋体" w:hAnsi="宋体"/>
                <w:b/>
                <w:color w:val="000000"/>
                <w:sz w:val="28"/>
                <w:szCs w:val="28"/>
              </w:rPr>
            </w:pPr>
            <w:r>
              <w:rPr>
                <w:rFonts w:hint="eastAsia" w:ascii="宋体" w:hAnsi="宋体"/>
                <w:color w:val="000000"/>
                <w:kern w:val="2"/>
                <w:sz w:val="28"/>
                <w:szCs w:val="28"/>
              </w:rPr>
              <w:t>如供应商代表是法定代表人（负责人），须出具法定代表人（负责人）本人身份证；如供应商代表不是法定代表人（负责人），须携带法定代表人（负责人）出具的授权委托书及授权人本人身份证，授权委托书不得有任何涂改。</w:t>
            </w:r>
            <w:r>
              <w:rPr>
                <w:rFonts w:hint="eastAsia" w:ascii="宋体" w:hAnsi="宋体"/>
                <w:b/>
                <w:bCs/>
                <w:sz w:val="28"/>
                <w:szCs w:val="28"/>
              </w:rPr>
              <w:t>法定代表人（负责人）授权</w:t>
            </w:r>
            <w:r>
              <w:rPr>
                <w:rFonts w:hint="eastAsia" w:ascii="宋体" w:hAnsi="宋体"/>
                <w:b/>
                <w:sz w:val="28"/>
                <w:szCs w:val="28"/>
              </w:rPr>
              <w:t>委托书</w:t>
            </w:r>
            <w:r>
              <w:rPr>
                <w:rFonts w:hint="eastAsia" w:ascii="宋体" w:hAnsi="宋体"/>
                <w:b/>
                <w:bCs/>
                <w:sz w:val="28"/>
                <w:szCs w:val="28"/>
                <w:u w:val="single"/>
              </w:rPr>
              <w:t>原件</w:t>
            </w:r>
            <w:r>
              <w:rPr>
                <w:rFonts w:hint="eastAsia" w:ascii="宋体" w:hAnsi="宋体"/>
                <w:b/>
                <w:bCs/>
                <w:sz w:val="28"/>
                <w:szCs w:val="28"/>
              </w:rPr>
              <w:t>在递交投标文件时</w:t>
            </w:r>
            <w:r>
              <w:rPr>
                <w:rFonts w:hint="eastAsia" w:ascii="宋体" w:hAnsi="宋体"/>
                <w:b/>
                <w:bCs/>
                <w:sz w:val="28"/>
                <w:szCs w:val="28"/>
                <w:u w:val="single"/>
              </w:rPr>
              <w:t>单独</w:t>
            </w:r>
            <w:r>
              <w:rPr>
                <w:rFonts w:hint="eastAsia" w:ascii="宋体" w:hAnsi="宋体"/>
                <w:b/>
                <w:bCs/>
                <w:sz w:val="28"/>
                <w:szCs w:val="28"/>
              </w:rPr>
              <w:t>提供，无需密封进投标文件</w:t>
            </w:r>
            <w:r>
              <w:rPr>
                <w:rFonts w:hint="eastAsia" w:ascii="宋体" w:hAnsi="宋体"/>
                <w:b/>
                <w:sz w:val="28"/>
                <w:szCs w:val="28"/>
              </w:rPr>
              <w:t>。</w:t>
            </w:r>
            <w:r>
              <w:rPr>
                <w:rFonts w:hint="eastAsia" w:ascii="宋体" w:hAnsi="宋体"/>
                <w:color w:val="000000"/>
                <w:kern w:val="2"/>
                <w:sz w:val="28"/>
                <w:szCs w:val="28"/>
              </w:rPr>
              <w:t>以上各项经代理机构现场验证如有一项不符合，投标文件将拒收。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9</w:t>
            </w:r>
          </w:p>
        </w:tc>
        <w:tc>
          <w:tcPr>
            <w:tcW w:w="2034" w:type="dxa"/>
            <w:noWrap w:val="0"/>
            <w:vAlign w:val="center"/>
          </w:tcPr>
          <w:p>
            <w:pPr>
              <w:pStyle w:val="35"/>
              <w:snapToGrid w:val="0"/>
              <w:spacing w:line="480" w:lineRule="exact"/>
              <w:jc w:val="both"/>
              <w:rPr>
                <w:rFonts w:hint="eastAsia" w:hAnsi="宋体"/>
                <w:spacing w:val="-20"/>
                <w:kern w:val="0"/>
                <w:sz w:val="28"/>
                <w:szCs w:val="28"/>
              </w:rPr>
            </w:pPr>
            <w:r>
              <w:rPr>
                <w:rFonts w:hint="eastAsia" w:hAnsi="宋体"/>
                <w:kern w:val="0"/>
                <w:sz w:val="28"/>
                <w:szCs w:val="28"/>
              </w:rPr>
              <w:t>投标文件形式、制作及组成</w:t>
            </w:r>
          </w:p>
        </w:tc>
        <w:tc>
          <w:tcPr>
            <w:tcW w:w="6786" w:type="dxa"/>
            <w:noWrap w:val="0"/>
            <w:vAlign w:val="center"/>
          </w:tcPr>
          <w:p>
            <w:pPr>
              <w:spacing w:line="480" w:lineRule="exact"/>
              <w:jc w:val="both"/>
              <w:rPr>
                <w:rFonts w:hint="eastAsia" w:ascii="宋体" w:hAnsi="宋体"/>
                <w:b/>
                <w:sz w:val="28"/>
                <w:szCs w:val="28"/>
              </w:rPr>
            </w:pPr>
            <w:r>
              <w:rPr>
                <w:rFonts w:hint="eastAsia" w:ascii="宋体" w:hAnsi="宋体"/>
                <w:sz w:val="28"/>
                <w:szCs w:val="28"/>
              </w:rPr>
              <w:t>投标文件数量为：</w:t>
            </w:r>
            <w:r>
              <w:rPr>
                <w:rFonts w:hint="eastAsia" w:ascii="宋体" w:hAnsi="宋体"/>
                <w:b/>
                <w:sz w:val="28"/>
                <w:szCs w:val="28"/>
              </w:rPr>
              <w:t>资格审查文件正本 1 份,副本2份；技术商务文件正本1份,副本2份；报价文件，正本 1 份,副本2份。</w:t>
            </w:r>
          </w:p>
          <w:p>
            <w:pPr>
              <w:spacing w:line="480" w:lineRule="exact"/>
              <w:jc w:val="both"/>
              <w:rPr>
                <w:rFonts w:hint="eastAsia" w:ascii="宋体" w:hAnsi="宋体"/>
                <w:sz w:val="28"/>
                <w:szCs w:val="28"/>
              </w:rPr>
            </w:pPr>
            <w:r>
              <w:rPr>
                <w:rFonts w:hint="eastAsia" w:ascii="宋体" w:hAnsi="宋体"/>
                <w:sz w:val="28"/>
                <w:szCs w:val="28"/>
              </w:rPr>
              <w:t>投标文件由资格审查文件、技术商务文件、报价文件组成。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8" w:hRule="atLeast"/>
          <w:jc w:val="center"/>
        </w:trPr>
        <w:tc>
          <w:tcPr>
            <w:tcW w:w="570" w:type="dxa"/>
            <w:noWrap w:val="0"/>
            <w:vAlign w:val="center"/>
          </w:tcPr>
          <w:p>
            <w:pPr>
              <w:pStyle w:val="35"/>
              <w:snapToGrid w:val="0"/>
              <w:spacing w:line="480" w:lineRule="exact"/>
              <w:jc w:val="center"/>
              <w:rPr>
                <w:rFonts w:hAnsi="宋体"/>
                <w:kern w:val="0"/>
                <w:sz w:val="28"/>
                <w:szCs w:val="28"/>
              </w:rPr>
            </w:pPr>
            <w:r>
              <w:rPr>
                <w:rFonts w:hint="eastAsia" w:hAnsi="宋体"/>
                <w:kern w:val="0"/>
                <w:sz w:val="28"/>
                <w:szCs w:val="28"/>
              </w:rPr>
              <w:t>10</w:t>
            </w:r>
          </w:p>
        </w:tc>
        <w:tc>
          <w:tcPr>
            <w:tcW w:w="2034" w:type="dxa"/>
            <w:noWrap w:val="0"/>
            <w:vAlign w:val="center"/>
          </w:tcPr>
          <w:p>
            <w:pPr>
              <w:pStyle w:val="35"/>
              <w:spacing w:line="480" w:lineRule="exact"/>
              <w:jc w:val="both"/>
              <w:rPr>
                <w:rFonts w:hint="eastAsia" w:hAnsi="宋体"/>
                <w:kern w:val="0"/>
                <w:sz w:val="28"/>
                <w:szCs w:val="28"/>
              </w:rPr>
            </w:pPr>
            <w:r>
              <w:rPr>
                <w:rFonts w:hint="eastAsia" w:hAnsi="宋体"/>
                <w:kern w:val="0"/>
                <w:sz w:val="28"/>
                <w:szCs w:val="28"/>
              </w:rPr>
              <w:t>供应商提出问题的截止时间</w:t>
            </w:r>
          </w:p>
        </w:tc>
        <w:tc>
          <w:tcPr>
            <w:tcW w:w="6786" w:type="dxa"/>
            <w:noWrap w:val="0"/>
            <w:vAlign w:val="center"/>
          </w:tcPr>
          <w:p>
            <w:pPr>
              <w:pStyle w:val="35"/>
              <w:snapToGrid w:val="0"/>
              <w:spacing w:line="480" w:lineRule="exact"/>
              <w:jc w:val="both"/>
              <w:rPr>
                <w:rFonts w:hint="eastAsia" w:hAnsi="宋体"/>
                <w:sz w:val="28"/>
                <w:szCs w:val="28"/>
              </w:rPr>
            </w:pPr>
            <w:r>
              <w:rPr>
                <w:rFonts w:hint="eastAsia" w:hAnsi="宋体"/>
                <w:sz w:val="28"/>
                <w:szCs w:val="28"/>
              </w:rPr>
              <w:t>投标截止时间10日前在以书面形式传真至0573-88029967提出，逾期视为无疑问。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11</w:t>
            </w:r>
          </w:p>
        </w:tc>
        <w:tc>
          <w:tcPr>
            <w:tcW w:w="2034" w:type="dxa"/>
            <w:noWrap w:val="0"/>
            <w:vAlign w:val="center"/>
          </w:tcPr>
          <w:p>
            <w:pPr>
              <w:spacing w:line="480" w:lineRule="exact"/>
              <w:jc w:val="both"/>
              <w:rPr>
                <w:rFonts w:hint="eastAsia" w:ascii="宋体" w:hAnsi="宋体"/>
                <w:color w:val="000000"/>
                <w:sz w:val="28"/>
                <w:szCs w:val="28"/>
              </w:rPr>
            </w:pPr>
            <w:r>
              <w:rPr>
                <w:rFonts w:hint="eastAsia" w:ascii="宋体" w:hAnsi="宋体"/>
                <w:color w:val="000000"/>
                <w:spacing w:val="-20"/>
                <w:sz w:val="28"/>
                <w:szCs w:val="28"/>
              </w:rPr>
              <w:t>投标文件递交截止时间</w:t>
            </w:r>
          </w:p>
        </w:tc>
        <w:tc>
          <w:tcPr>
            <w:tcW w:w="6786" w:type="dxa"/>
            <w:noWrap w:val="0"/>
            <w:vAlign w:val="center"/>
          </w:tcPr>
          <w:p>
            <w:pPr>
              <w:pStyle w:val="35"/>
              <w:snapToGrid w:val="0"/>
              <w:spacing w:line="480" w:lineRule="exact"/>
              <w:jc w:val="both"/>
              <w:rPr>
                <w:rFonts w:hint="eastAsia" w:hAnsi="宋体"/>
                <w:color w:val="000000"/>
                <w:kern w:val="0"/>
                <w:sz w:val="28"/>
                <w:szCs w:val="28"/>
              </w:rPr>
            </w:pPr>
            <w:r>
              <w:rPr>
                <w:rFonts w:hint="eastAsia" w:hAnsi="宋体"/>
                <w:color w:val="000000"/>
                <w:sz w:val="28"/>
                <w:szCs w:val="28"/>
              </w:rPr>
              <w:t>2020年8月11日9</w:t>
            </w:r>
            <w:r>
              <w:rPr>
                <w:rFonts w:hint="eastAsia" w:hAnsi="宋体" w:cs="宋体"/>
                <w:color w:val="000000"/>
                <w:sz w:val="28"/>
                <w:szCs w:val="28"/>
              </w:rPr>
              <w:t>:</w:t>
            </w:r>
            <w:r>
              <w:rPr>
                <w:rFonts w:hint="eastAsia" w:hAnsi="宋体"/>
                <w:color w:val="000000"/>
                <w:sz w:val="28"/>
                <w:szCs w:val="28"/>
              </w:rPr>
              <w:t>00时整</w:t>
            </w:r>
            <w:r>
              <w:rPr>
                <w:rFonts w:hint="eastAsia" w:hAnsi="宋体"/>
                <w:color w:val="000000"/>
                <w:kern w:val="0"/>
                <w:sz w:val="28"/>
                <w:szCs w:val="28"/>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center"/>
              <w:rPr>
                <w:rFonts w:hint="eastAsia" w:hAnsi="宋体"/>
                <w:kern w:val="0"/>
                <w:sz w:val="28"/>
                <w:szCs w:val="28"/>
              </w:rPr>
            </w:pPr>
            <w:r>
              <w:rPr>
                <w:rFonts w:hint="eastAsia" w:hAnsi="宋体"/>
                <w:kern w:val="0"/>
                <w:sz w:val="28"/>
                <w:szCs w:val="28"/>
              </w:rPr>
              <w:t>12</w:t>
            </w:r>
          </w:p>
        </w:tc>
        <w:tc>
          <w:tcPr>
            <w:tcW w:w="2034" w:type="dxa"/>
            <w:noWrap w:val="0"/>
            <w:vAlign w:val="center"/>
          </w:tcPr>
          <w:p>
            <w:pPr>
              <w:pStyle w:val="35"/>
              <w:snapToGrid w:val="0"/>
              <w:spacing w:line="480" w:lineRule="exact"/>
              <w:jc w:val="both"/>
              <w:rPr>
                <w:rFonts w:hint="eastAsia" w:hAnsi="宋体"/>
                <w:color w:val="000000"/>
                <w:spacing w:val="-20"/>
                <w:kern w:val="0"/>
                <w:sz w:val="28"/>
                <w:szCs w:val="28"/>
              </w:rPr>
            </w:pPr>
            <w:r>
              <w:rPr>
                <w:rFonts w:hint="eastAsia" w:hAnsi="宋体"/>
                <w:color w:val="000000"/>
                <w:spacing w:val="-20"/>
                <w:kern w:val="0"/>
                <w:sz w:val="28"/>
                <w:szCs w:val="28"/>
              </w:rPr>
              <w:t>开标地点</w:t>
            </w:r>
          </w:p>
        </w:tc>
        <w:tc>
          <w:tcPr>
            <w:tcW w:w="6786" w:type="dxa"/>
            <w:noWrap w:val="0"/>
            <w:vAlign w:val="center"/>
          </w:tcPr>
          <w:p>
            <w:pPr>
              <w:pStyle w:val="35"/>
              <w:spacing w:line="480" w:lineRule="exact"/>
              <w:jc w:val="both"/>
              <w:rPr>
                <w:rFonts w:hint="eastAsia" w:hAnsi="宋体"/>
                <w:color w:val="000000"/>
                <w:sz w:val="28"/>
                <w:szCs w:val="28"/>
              </w:rPr>
            </w:pPr>
            <w:r>
              <w:rPr>
                <w:rFonts w:hint="eastAsia" w:hAnsi="宋体"/>
                <w:color w:val="000000"/>
                <w:spacing w:val="-20"/>
                <w:kern w:val="0"/>
                <w:sz w:val="28"/>
                <w:szCs w:val="28"/>
              </w:rPr>
              <w:t>桐乡市城区开发管理委员会（原振东新区管委会）校场东路1518号610会议室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8" w:hRule="atLeast"/>
          <w:jc w:val="center"/>
        </w:trPr>
        <w:tc>
          <w:tcPr>
            <w:tcW w:w="570"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13</w:t>
            </w:r>
          </w:p>
        </w:tc>
        <w:tc>
          <w:tcPr>
            <w:tcW w:w="2034" w:type="dxa"/>
            <w:noWrap w:val="0"/>
            <w:vAlign w:val="center"/>
          </w:tcPr>
          <w:p>
            <w:pPr>
              <w:pStyle w:val="35"/>
              <w:snapToGrid w:val="0"/>
              <w:spacing w:line="480" w:lineRule="exact"/>
              <w:jc w:val="both"/>
              <w:rPr>
                <w:rFonts w:hint="eastAsia" w:hAnsi="宋体"/>
                <w:color w:val="000000"/>
                <w:spacing w:val="-20"/>
                <w:kern w:val="0"/>
                <w:sz w:val="28"/>
                <w:szCs w:val="28"/>
              </w:rPr>
            </w:pPr>
            <w:r>
              <w:rPr>
                <w:rFonts w:hint="eastAsia" w:hAnsi="宋体"/>
                <w:color w:val="000000"/>
                <w:kern w:val="0"/>
                <w:sz w:val="28"/>
                <w:szCs w:val="28"/>
              </w:rPr>
              <w:t>开标时间</w:t>
            </w:r>
          </w:p>
        </w:tc>
        <w:tc>
          <w:tcPr>
            <w:tcW w:w="6786" w:type="dxa"/>
            <w:noWrap w:val="0"/>
            <w:vAlign w:val="center"/>
          </w:tcPr>
          <w:p>
            <w:pPr>
              <w:pStyle w:val="35"/>
              <w:snapToGrid w:val="0"/>
              <w:spacing w:line="480" w:lineRule="exact"/>
              <w:jc w:val="both"/>
              <w:rPr>
                <w:rFonts w:hint="eastAsia" w:hAnsi="宋体"/>
                <w:color w:val="000000"/>
                <w:kern w:val="0"/>
                <w:sz w:val="28"/>
                <w:szCs w:val="28"/>
              </w:rPr>
            </w:pPr>
            <w:r>
              <w:rPr>
                <w:rFonts w:hint="eastAsia" w:hAnsi="宋体"/>
                <w:color w:val="000000"/>
                <w:sz w:val="28"/>
                <w:szCs w:val="28"/>
              </w:rPr>
              <w:t>2020年8月11日9</w:t>
            </w:r>
            <w:r>
              <w:rPr>
                <w:rFonts w:hint="eastAsia" w:hAnsi="宋体" w:cs="宋体"/>
                <w:color w:val="000000"/>
                <w:sz w:val="28"/>
                <w:szCs w:val="28"/>
              </w:rPr>
              <w:t>:</w:t>
            </w:r>
            <w:r>
              <w:rPr>
                <w:rFonts w:hint="eastAsia" w:hAnsi="宋体"/>
                <w:color w:val="000000"/>
                <w:sz w:val="28"/>
                <w:szCs w:val="28"/>
              </w:rPr>
              <w:t>00时整</w:t>
            </w:r>
            <w:r>
              <w:rPr>
                <w:rFonts w:hint="eastAsia" w:hAnsi="宋体"/>
                <w:color w:val="000000"/>
                <w:kern w:val="0"/>
                <w:sz w:val="28"/>
                <w:szCs w:val="28"/>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0" w:hRule="atLeast"/>
          <w:jc w:val="center"/>
        </w:trPr>
        <w:tc>
          <w:tcPr>
            <w:tcW w:w="570"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14</w:t>
            </w:r>
          </w:p>
        </w:tc>
        <w:tc>
          <w:tcPr>
            <w:tcW w:w="2034" w:type="dxa"/>
            <w:noWrap w:val="0"/>
            <w:vAlign w:val="center"/>
          </w:tcPr>
          <w:p>
            <w:pPr>
              <w:pStyle w:val="35"/>
              <w:snapToGrid w:val="0"/>
              <w:spacing w:line="480" w:lineRule="exact"/>
              <w:jc w:val="both"/>
              <w:rPr>
                <w:rFonts w:hint="eastAsia" w:hAnsi="宋体"/>
                <w:color w:val="000000"/>
                <w:spacing w:val="-20"/>
                <w:kern w:val="0"/>
                <w:sz w:val="28"/>
                <w:szCs w:val="28"/>
              </w:rPr>
            </w:pPr>
            <w:r>
              <w:rPr>
                <w:rFonts w:hint="eastAsia" w:hAnsi="宋体"/>
                <w:color w:val="000000"/>
                <w:kern w:val="0"/>
                <w:sz w:val="28"/>
                <w:szCs w:val="28"/>
              </w:rPr>
              <w:t>投标文件的递交</w:t>
            </w:r>
          </w:p>
        </w:tc>
        <w:tc>
          <w:tcPr>
            <w:tcW w:w="6786" w:type="dxa"/>
            <w:noWrap w:val="0"/>
            <w:vAlign w:val="center"/>
          </w:tcPr>
          <w:p>
            <w:pPr>
              <w:pStyle w:val="35"/>
              <w:snapToGrid w:val="0"/>
              <w:spacing w:line="480" w:lineRule="exact"/>
              <w:jc w:val="both"/>
              <w:rPr>
                <w:rFonts w:hint="eastAsia" w:hAnsi="宋体"/>
                <w:color w:val="000000"/>
                <w:kern w:val="0"/>
                <w:sz w:val="28"/>
                <w:szCs w:val="28"/>
              </w:rPr>
            </w:pPr>
            <w:r>
              <w:rPr>
                <w:rFonts w:hint="eastAsia" w:hAnsi="宋体"/>
                <w:color w:val="000000"/>
                <w:kern w:val="0"/>
                <w:sz w:val="28"/>
                <w:szCs w:val="28"/>
              </w:rPr>
              <w:t>投标人应当在投标截止时间前将投标文件分别按要求密封送交到</w:t>
            </w:r>
            <w:r>
              <w:rPr>
                <w:rFonts w:hint="eastAsia" w:hAnsi="宋体"/>
                <w:color w:val="000000"/>
                <w:spacing w:val="-20"/>
                <w:kern w:val="0"/>
                <w:sz w:val="28"/>
                <w:szCs w:val="28"/>
              </w:rPr>
              <w:t>桐乡市城区开发管理委员会（原振东新区管委会）校场东路1518号610会议室</w:t>
            </w:r>
            <w:r>
              <w:rPr>
                <w:rFonts w:hint="eastAsia" w:hAnsi="宋体"/>
                <w:color w:val="000000"/>
                <w:kern w:val="0"/>
                <w:sz w:val="28"/>
                <w:szCs w:val="28"/>
              </w:rPr>
              <w:t>，逾期送达或未按要求密封将被拒收。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15</w:t>
            </w:r>
          </w:p>
        </w:tc>
        <w:tc>
          <w:tcPr>
            <w:tcW w:w="2034" w:type="dxa"/>
            <w:noWrap w:val="0"/>
            <w:vAlign w:val="center"/>
          </w:tcPr>
          <w:p>
            <w:pPr>
              <w:pStyle w:val="35"/>
              <w:snapToGrid w:val="0"/>
              <w:spacing w:line="480" w:lineRule="exact"/>
              <w:jc w:val="both"/>
              <w:rPr>
                <w:rFonts w:hint="eastAsia" w:hAnsi="宋体"/>
                <w:color w:val="000000"/>
                <w:kern w:val="0"/>
                <w:sz w:val="28"/>
                <w:szCs w:val="28"/>
              </w:rPr>
            </w:pPr>
            <w:r>
              <w:rPr>
                <w:rFonts w:hint="eastAsia" w:hAnsi="宋体"/>
                <w:color w:val="000000"/>
                <w:kern w:val="0"/>
                <w:sz w:val="28"/>
                <w:szCs w:val="28"/>
              </w:rPr>
              <w:t>签订合同</w:t>
            </w:r>
          </w:p>
        </w:tc>
        <w:tc>
          <w:tcPr>
            <w:tcW w:w="6786" w:type="dxa"/>
            <w:noWrap w:val="0"/>
            <w:vAlign w:val="center"/>
          </w:tcPr>
          <w:p>
            <w:pPr>
              <w:pStyle w:val="35"/>
              <w:snapToGrid w:val="0"/>
              <w:spacing w:line="480" w:lineRule="exact"/>
              <w:jc w:val="both"/>
              <w:rPr>
                <w:rFonts w:hint="eastAsia" w:hAnsi="宋体"/>
                <w:color w:val="000000"/>
                <w:kern w:val="0"/>
                <w:sz w:val="28"/>
                <w:szCs w:val="28"/>
              </w:rPr>
            </w:pPr>
            <w:r>
              <w:rPr>
                <w:rFonts w:hint="eastAsia" w:hAnsi="宋体"/>
                <w:color w:val="000000"/>
                <w:kern w:val="0"/>
                <w:sz w:val="28"/>
                <w:szCs w:val="28"/>
              </w:rPr>
              <w:t>中标通知书发出后三十天内签订合同。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16</w:t>
            </w:r>
          </w:p>
        </w:tc>
        <w:tc>
          <w:tcPr>
            <w:tcW w:w="2034"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履约保证金</w:t>
            </w:r>
          </w:p>
        </w:tc>
        <w:tc>
          <w:tcPr>
            <w:tcW w:w="6786"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中标人通过电汇、转账、银行或保险公司出具保单向采购人交纳中标金额5%的履约保证金。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17</w:t>
            </w:r>
          </w:p>
        </w:tc>
        <w:tc>
          <w:tcPr>
            <w:tcW w:w="2034"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联合体投标</w:t>
            </w:r>
          </w:p>
        </w:tc>
        <w:tc>
          <w:tcPr>
            <w:tcW w:w="6786" w:type="dxa"/>
            <w:noWrap w:val="0"/>
            <w:vAlign w:val="center"/>
          </w:tcPr>
          <w:p>
            <w:pPr>
              <w:pStyle w:val="35"/>
              <w:snapToGrid w:val="0"/>
              <w:spacing w:line="480" w:lineRule="exact"/>
              <w:jc w:val="both"/>
              <w:rPr>
                <w:rFonts w:hint="eastAsia" w:hAnsi="宋体" w:cs="宋体"/>
                <w:kern w:val="0"/>
                <w:sz w:val="28"/>
                <w:szCs w:val="28"/>
                <w:lang w:val="zh-CN"/>
              </w:rPr>
            </w:pPr>
            <w:r>
              <w:rPr>
                <w:rFonts w:hint="eastAsia" w:hAnsi="宋体"/>
                <w:kern w:val="0"/>
                <w:sz w:val="28"/>
                <w:szCs w:val="28"/>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both"/>
              <w:rPr>
                <w:rFonts w:hint="eastAsia" w:hAnsi="宋体"/>
                <w:color w:val="000000"/>
                <w:kern w:val="0"/>
                <w:sz w:val="28"/>
                <w:szCs w:val="28"/>
              </w:rPr>
            </w:pPr>
            <w:r>
              <w:rPr>
                <w:rFonts w:hint="eastAsia" w:hAnsi="宋体"/>
                <w:color w:val="000000"/>
                <w:kern w:val="0"/>
                <w:sz w:val="28"/>
                <w:szCs w:val="28"/>
              </w:rPr>
              <w:t>18</w:t>
            </w:r>
          </w:p>
        </w:tc>
        <w:tc>
          <w:tcPr>
            <w:tcW w:w="2034" w:type="dxa"/>
            <w:noWrap w:val="0"/>
            <w:vAlign w:val="center"/>
          </w:tcPr>
          <w:p>
            <w:pPr>
              <w:pStyle w:val="35"/>
              <w:snapToGrid w:val="0"/>
              <w:spacing w:line="480" w:lineRule="exact"/>
              <w:jc w:val="both"/>
              <w:rPr>
                <w:rFonts w:hint="eastAsia" w:hAnsi="宋体"/>
                <w:color w:val="000000"/>
                <w:kern w:val="0"/>
                <w:sz w:val="28"/>
                <w:szCs w:val="28"/>
              </w:rPr>
            </w:pPr>
            <w:r>
              <w:rPr>
                <w:rFonts w:hint="eastAsia" w:hAnsi="宋体"/>
                <w:color w:val="000000"/>
                <w:kern w:val="0"/>
                <w:sz w:val="28"/>
                <w:szCs w:val="28"/>
              </w:rPr>
              <w:t>联系人</w:t>
            </w:r>
          </w:p>
        </w:tc>
        <w:tc>
          <w:tcPr>
            <w:tcW w:w="6786" w:type="dxa"/>
            <w:noWrap w:val="0"/>
            <w:vAlign w:val="center"/>
          </w:tcPr>
          <w:p>
            <w:pPr>
              <w:pStyle w:val="35"/>
              <w:snapToGrid w:val="0"/>
              <w:spacing w:line="480" w:lineRule="exact"/>
              <w:jc w:val="both"/>
              <w:rPr>
                <w:rFonts w:hint="eastAsia" w:hAnsi="宋体" w:cs="宋体"/>
                <w:color w:val="000000"/>
                <w:kern w:val="0"/>
                <w:sz w:val="28"/>
                <w:szCs w:val="28"/>
                <w:lang w:val="zh-CN"/>
              </w:rPr>
            </w:pPr>
            <w:r>
              <w:rPr>
                <w:rFonts w:hint="eastAsia" w:hAnsi="宋体" w:cs="宋体"/>
                <w:color w:val="000000"/>
                <w:kern w:val="0"/>
                <w:sz w:val="28"/>
                <w:szCs w:val="28"/>
                <w:lang w:val="zh-CN"/>
              </w:rPr>
              <w:t>马先生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both"/>
              <w:rPr>
                <w:rFonts w:hint="eastAsia" w:hAnsi="宋体"/>
                <w:color w:val="000000"/>
                <w:kern w:val="0"/>
                <w:sz w:val="28"/>
                <w:szCs w:val="28"/>
              </w:rPr>
            </w:pPr>
            <w:r>
              <w:rPr>
                <w:rFonts w:hint="eastAsia" w:hAnsi="宋体"/>
                <w:color w:val="000000"/>
                <w:kern w:val="0"/>
                <w:sz w:val="28"/>
                <w:szCs w:val="28"/>
              </w:rPr>
              <w:t>19</w:t>
            </w:r>
          </w:p>
        </w:tc>
        <w:tc>
          <w:tcPr>
            <w:tcW w:w="2034" w:type="dxa"/>
            <w:noWrap w:val="0"/>
            <w:vAlign w:val="center"/>
          </w:tcPr>
          <w:p>
            <w:pPr>
              <w:pStyle w:val="35"/>
              <w:spacing w:line="480" w:lineRule="exact"/>
              <w:jc w:val="both"/>
              <w:rPr>
                <w:rFonts w:hint="eastAsia" w:hAnsi="宋体"/>
                <w:color w:val="000000"/>
                <w:kern w:val="0"/>
                <w:sz w:val="28"/>
                <w:szCs w:val="28"/>
              </w:rPr>
            </w:pPr>
            <w:r>
              <w:rPr>
                <w:rFonts w:hint="eastAsia" w:hAnsi="宋体"/>
                <w:color w:val="000000"/>
                <w:kern w:val="0"/>
                <w:sz w:val="28"/>
                <w:szCs w:val="28"/>
              </w:rPr>
              <w:t>联系电话</w:t>
            </w:r>
          </w:p>
        </w:tc>
        <w:tc>
          <w:tcPr>
            <w:tcW w:w="6786" w:type="dxa"/>
            <w:noWrap w:val="0"/>
            <w:vAlign w:val="center"/>
          </w:tcPr>
          <w:p>
            <w:pPr>
              <w:pStyle w:val="35"/>
              <w:spacing w:line="480" w:lineRule="exact"/>
              <w:jc w:val="both"/>
              <w:rPr>
                <w:rFonts w:hint="eastAsia" w:hAnsi="宋体"/>
                <w:color w:val="000000"/>
                <w:kern w:val="0"/>
                <w:sz w:val="28"/>
                <w:szCs w:val="28"/>
              </w:rPr>
            </w:pPr>
            <w:r>
              <w:rPr>
                <w:rFonts w:hint="eastAsia" w:hAnsi="宋体"/>
                <w:kern w:val="0"/>
                <w:sz w:val="28"/>
                <w:szCs w:val="28"/>
              </w:rPr>
              <w:t>0573-88138887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71" w:hRule="atLeast"/>
          <w:jc w:val="center"/>
        </w:trPr>
        <w:tc>
          <w:tcPr>
            <w:tcW w:w="570" w:type="dxa"/>
            <w:noWrap w:val="0"/>
            <w:vAlign w:val="center"/>
          </w:tcPr>
          <w:p>
            <w:pPr>
              <w:pStyle w:val="35"/>
              <w:snapToGrid w:val="0"/>
              <w:spacing w:line="480" w:lineRule="exact"/>
              <w:jc w:val="both"/>
              <w:rPr>
                <w:rFonts w:hAnsi="宋体"/>
                <w:color w:val="000000"/>
                <w:kern w:val="0"/>
                <w:sz w:val="28"/>
                <w:szCs w:val="28"/>
              </w:rPr>
            </w:pPr>
            <w:r>
              <w:rPr>
                <w:rFonts w:hint="eastAsia" w:hAnsi="宋体"/>
                <w:color w:val="000000"/>
                <w:kern w:val="0"/>
                <w:sz w:val="28"/>
                <w:szCs w:val="28"/>
              </w:rPr>
              <w:t>20</w:t>
            </w:r>
          </w:p>
        </w:tc>
        <w:tc>
          <w:tcPr>
            <w:tcW w:w="2034" w:type="dxa"/>
            <w:noWrap w:val="0"/>
            <w:vAlign w:val="center"/>
          </w:tcPr>
          <w:p>
            <w:pPr>
              <w:pStyle w:val="35"/>
              <w:spacing w:line="480" w:lineRule="exact"/>
              <w:jc w:val="both"/>
              <w:rPr>
                <w:rFonts w:hint="eastAsia" w:hAnsi="宋体"/>
                <w:color w:val="000000"/>
                <w:kern w:val="0"/>
                <w:sz w:val="28"/>
                <w:szCs w:val="28"/>
              </w:rPr>
            </w:pPr>
            <w:r>
              <w:rPr>
                <w:rFonts w:hint="eastAsia" w:hAnsi="宋体"/>
                <w:color w:val="000000"/>
                <w:kern w:val="0"/>
                <w:sz w:val="28"/>
                <w:szCs w:val="28"/>
              </w:rPr>
              <w:t>信用查询</w:t>
            </w:r>
          </w:p>
        </w:tc>
        <w:tc>
          <w:tcPr>
            <w:tcW w:w="6786" w:type="dxa"/>
            <w:noWrap w:val="0"/>
            <w:vAlign w:val="center"/>
          </w:tcPr>
          <w:p>
            <w:pPr>
              <w:pStyle w:val="35"/>
              <w:snapToGrid w:val="0"/>
              <w:spacing w:line="400" w:lineRule="exact"/>
              <w:jc w:val="both"/>
              <w:rPr>
                <w:rFonts w:hint="eastAsia" w:hAnsi="宋体"/>
                <w:color w:val="000000"/>
                <w:kern w:val="0"/>
                <w:sz w:val="28"/>
                <w:szCs w:val="28"/>
              </w:rPr>
            </w:pPr>
            <w:r>
              <w:rPr>
                <w:rFonts w:hint="eastAsia" w:hAnsi="宋体"/>
                <w:color w:val="000000"/>
                <w:kern w:val="0"/>
                <w:sz w:val="28"/>
                <w:szCs w:val="28"/>
              </w:rPr>
              <w:t>根据《关于在政府采购活动中查询及使用信用记录有关问题的通知》财库[2016]125号的规定：</w:t>
            </w:r>
          </w:p>
          <w:p>
            <w:pPr>
              <w:pStyle w:val="35"/>
              <w:snapToGrid w:val="0"/>
              <w:spacing w:line="400" w:lineRule="exact"/>
              <w:jc w:val="both"/>
              <w:rPr>
                <w:rFonts w:hint="eastAsia" w:hAnsi="宋体"/>
                <w:color w:val="000000"/>
                <w:kern w:val="0"/>
                <w:sz w:val="28"/>
                <w:szCs w:val="28"/>
              </w:rPr>
            </w:pPr>
            <w:r>
              <w:rPr>
                <w:rFonts w:hint="eastAsia" w:hAnsi="宋体"/>
                <w:color w:val="000000"/>
                <w:kern w:val="0"/>
                <w:sz w:val="28"/>
                <w:szCs w:val="28"/>
              </w:rPr>
              <w:t>1）采购人或采购代理机构将对本项目投标人的信用记录进行查询。查询渠道为信用中国网站（</w:t>
            </w:r>
            <w:r>
              <w:rPr>
                <w:rFonts w:hint="eastAsia" w:hAnsi="宋体"/>
                <w:color w:val="000000"/>
                <w:kern w:val="0"/>
                <w:sz w:val="28"/>
                <w:szCs w:val="28"/>
              </w:rPr>
              <w:fldChar w:fldCharType="begin"/>
            </w:r>
            <w:r>
              <w:rPr>
                <w:rFonts w:hint="eastAsia" w:hAnsi="宋体"/>
                <w:color w:val="000000"/>
                <w:kern w:val="0"/>
                <w:sz w:val="28"/>
                <w:szCs w:val="28"/>
              </w:rPr>
              <w:instrText xml:space="preserve"> HYPERLINK "http://www.creditchina.gov.cn" </w:instrText>
            </w:r>
            <w:r>
              <w:rPr>
                <w:rFonts w:hint="eastAsia" w:hAnsi="宋体"/>
                <w:color w:val="000000"/>
                <w:kern w:val="0"/>
                <w:sz w:val="28"/>
                <w:szCs w:val="28"/>
              </w:rPr>
              <w:fldChar w:fldCharType="separate"/>
            </w:r>
            <w:r>
              <w:rPr>
                <w:rStyle w:val="72"/>
                <w:rFonts w:hint="eastAsia" w:hAnsi="宋体"/>
                <w:color w:val="000000"/>
                <w:kern w:val="0"/>
                <w:sz w:val="28"/>
                <w:szCs w:val="28"/>
              </w:rPr>
              <w:t>www.cred</w:t>
            </w:r>
            <w:bookmarkStart w:id="11" w:name="_Hlt18752979"/>
            <w:r>
              <w:rPr>
                <w:rStyle w:val="72"/>
                <w:rFonts w:hint="eastAsia" w:hAnsi="宋体"/>
                <w:color w:val="000000"/>
                <w:kern w:val="0"/>
                <w:sz w:val="28"/>
                <w:szCs w:val="28"/>
              </w:rPr>
              <w:t>i</w:t>
            </w:r>
            <w:bookmarkEnd w:id="11"/>
            <w:r>
              <w:rPr>
                <w:rStyle w:val="72"/>
                <w:rFonts w:hint="eastAsia" w:hAnsi="宋体"/>
                <w:color w:val="000000"/>
                <w:kern w:val="0"/>
                <w:sz w:val="28"/>
                <w:szCs w:val="28"/>
              </w:rPr>
              <w:t>tchina.gov.cn</w:t>
            </w:r>
            <w:r>
              <w:rPr>
                <w:rFonts w:hint="eastAsia" w:hAnsi="宋体"/>
                <w:color w:val="000000"/>
                <w:kern w:val="0"/>
                <w:sz w:val="28"/>
                <w:szCs w:val="28"/>
              </w:rPr>
              <w:fldChar w:fldCharType="end"/>
            </w:r>
            <w:r>
              <w:rPr>
                <w:rFonts w:hint="eastAsia" w:hAnsi="宋体"/>
                <w:color w:val="000000"/>
                <w:kern w:val="0"/>
                <w:sz w:val="28"/>
                <w:szCs w:val="28"/>
              </w:rPr>
              <w:t>）、中国政府采购网（</w:t>
            </w:r>
            <w:r>
              <w:rPr>
                <w:rFonts w:hint="eastAsia" w:hAnsi="宋体"/>
                <w:color w:val="000000"/>
                <w:kern w:val="0"/>
                <w:sz w:val="28"/>
                <w:szCs w:val="28"/>
              </w:rPr>
              <w:fldChar w:fldCharType="begin"/>
            </w:r>
            <w:r>
              <w:rPr>
                <w:rFonts w:hint="eastAsia" w:hAnsi="宋体"/>
                <w:color w:val="000000"/>
                <w:kern w:val="0"/>
                <w:sz w:val="28"/>
                <w:szCs w:val="28"/>
              </w:rPr>
              <w:instrText xml:space="preserve">HYPERLINK "http://www.ccgp.gov.cn"</w:instrText>
            </w:r>
            <w:r>
              <w:rPr>
                <w:rFonts w:hint="eastAsia" w:hAnsi="宋体"/>
                <w:color w:val="000000"/>
                <w:kern w:val="0"/>
                <w:sz w:val="28"/>
                <w:szCs w:val="28"/>
              </w:rPr>
              <w:fldChar w:fldCharType="separate"/>
            </w:r>
            <w:r>
              <w:rPr>
                <w:rStyle w:val="72"/>
                <w:rFonts w:hint="eastAsia" w:hAnsi="宋体"/>
                <w:color w:val="000000"/>
                <w:kern w:val="0"/>
                <w:sz w:val="28"/>
                <w:szCs w:val="28"/>
              </w:rPr>
              <w:t>http://www.ccgp.g</w:t>
            </w:r>
            <w:bookmarkStart w:id="12" w:name="_Hlt18753015"/>
            <w:r>
              <w:rPr>
                <w:rStyle w:val="72"/>
                <w:rFonts w:hint="eastAsia" w:hAnsi="宋体"/>
                <w:color w:val="000000"/>
                <w:kern w:val="0"/>
                <w:sz w:val="28"/>
                <w:szCs w:val="28"/>
              </w:rPr>
              <w:t>o</w:t>
            </w:r>
            <w:bookmarkEnd w:id="12"/>
            <w:r>
              <w:rPr>
                <w:rStyle w:val="72"/>
                <w:rFonts w:hint="eastAsia" w:hAnsi="宋体"/>
                <w:color w:val="000000"/>
                <w:kern w:val="0"/>
                <w:sz w:val="28"/>
                <w:szCs w:val="28"/>
              </w:rPr>
              <w:t>v.cn</w:t>
            </w:r>
            <w:r>
              <w:rPr>
                <w:rFonts w:hint="eastAsia" w:hAnsi="宋体"/>
                <w:color w:val="000000"/>
                <w:kern w:val="0"/>
                <w:sz w:val="28"/>
                <w:szCs w:val="28"/>
              </w:rPr>
              <w:fldChar w:fldCharType="end"/>
            </w:r>
            <w:r>
              <w:rPr>
                <w:rFonts w:hint="eastAsia" w:hAnsi="宋体"/>
                <w:color w:val="000000"/>
                <w:kern w:val="0"/>
                <w:sz w:val="28"/>
                <w:szCs w:val="28"/>
              </w:rPr>
              <w:t>）；</w:t>
            </w:r>
          </w:p>
          <w:p>
            <w:pPr>
              <w:pStyle w:val="35"/>
              <w:snapToGrid w:val="0"/>
              <w:spacing w:line="400" w:lineRule="exact"/>
              <w:jc w:val="both"/>
              <w:rPr>
                <w:rFonts w:hint="eastAsia" w:hAnsi="宋体"/>
                <w:color w:val="000000"/>
                <w:kern w:val="0"/>
                <w:sz w:val="28"/>
                <w:szCs w:val="28"/>
              </w:rPr>
            </w:pPr>
            <w:r>
              <w:rPr>
                <w:rFonts w:hint="eastAsia" w:hAnsi="宋体"/>
                <w:color w:val="000000"/>
                <w:kern w:val="0"/>
                <w:sz w:val="28"/>
                <w:szCs w:val="28"/>
              </w:rPr>
              <w:t>2）截止时点：提交投标文件（响应文件）截止时间前3年内；</w:t>
            </w:r>
          </w:p>
          <w:p>
            <w:pPr>
              <w:pStyle w:val="35"/>
              <w:snapToGrid w:val="0"/>
              <w:spacing w:line="400" w:lineRule="exact"/>
              <w:jc w:val="both"/>
              <w:rPr>
                <w:rFonts w:hint="eastAsia" w:hAnsi="宋体"/>
                <w:color w:val="000000"/>
                <w:kern w:val="0"/>
                <w:sz w:val="28"/>
                <w:szCs w:val="28"/>
              </w:rPr>
            </w:pPr>
            <w:r>
              <w:rPr>
                <w:rFonts w:hint="eastAsia" w:hAnsi="宋体"/>
                <w:color w:val="000000"/>
                <w:kern w:val="0"/>
                <w:sz w:val="28"/>
                <w:szCs w:val="28"/>
              </w:rPr>
              <w:t>3）查询记录和证据的留存：信用信息查询记录和证据以网页截图等方式留存。</w:t>
            </w:r>
          </w:p>
          <w:p>
            <w:pPr>
              <w:pStyle w:val="35"/>
              <w:snapToGrid w:val="0"/>
              <w:spacing w:line="400" w:lineRule="exact"/>
              <w:jc w:val="both"/>
              <w:rPr>
                <w:rStyle w:val="143"/>
                <w:rFonts w:hint="default"/>
                <w:bCs/>
                <w:color w:val="000000"/>
                <w:kern w:val="0"/>
                <w:sz w:val="28"/>
                <w:szCs w:val="28"/>
              </w:rPr>
            </w:pPr>
            <w:r>
              <w:rPr>
                <w:rFonts w:hint="eastAsia" w:hAnsi="宋体"/>
                <w:color w:val="000000"/>
                <w:kern w:val="0"/>
                <w:sz w:val="28"/>
                <w:szCs w:val="28"/>
              </w:rPr>
              <w:t>4）使用规则：被列入失信被执行人、重大税收违法案件当事人名单、政府采购严重违法失信行为记录名单及其它不符合《中华人民共和国政府采购法》第二十二条规定条件的，其投标将被拒绝。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0" w:type="dxa"/>
            <w:noWrap w:val="0"/>
            <w:vAlign w:val="center"/>
          </w:tcPr>
          <w:p>
            <w:pPr>
              <w:pStyle w:val="35"/>
              <w:snapToGrid w:val="0"/>
              <w:spacing w:line="480" w:lineRule="exact"/>
              <w:jc w:val="both"/>
              <w:rPr>
                <w:rFonts w:hint="eastAsia" w:hAnsi="宋体"/>
                <w:kern w:val="0"/>
                <w:sz w:val="28"/>
                <w:szCs w:val="28"/>
              </w:rPr>
            </w:pPr>
            <w:r>
              <w:rPr>
                <w:rFonts w:hint="eastAsia" w:hAnsi="宋体"/>
                <w:kern w:val="0"/>
                <w:sz w:val="28"/>
                <w:szCs w:val="28"/>
              </w:rPr>
              <w:t>21</w:t>
            </w:r>
          </w:p>
        </w:tc>
        <w:tc>
          <w:tcPr>
            <w:tcW w:w="2034" w:type="dxa"/>
            <w:noWrap w:val="0"/>
            <w:vAlign w:val="center"/>
          </w:tcPr>
          <w:p>
            <w:pPr>
              <w:pStyle w:val="35"/>
              <w:spacing w:line="480" w:lineRule="exact"/>
              <w:jc w:val="both"/>
              <w:rPr>
                <w:rFonts w:hint="eastAsia" w:hAnsi="宋体"/>
                <w:kern w:val="0"/>
                <w:sz w:val="28"/>
                <w:szCs w:val="28"/>
              </w:rPr>
            </w:pPr>
            <w:r>
              <w:rPr>
                <w:rFonts w:hint="eastAsia" w:hAnsi="宋体"/>
                <w:kern w:val="0"/>
                <w:sz w:val="28"/>
                <w:szCs w:val="28"/>
              </w:rPr>
              <w:t>采购公告，更正公告，中标公示发布网址</w:t>
            </w:r>
          </w:p>
        </w:tc>
        <w:tc>
          <w:tcPr>
            <w:tcW w:w="6786" w:type="dxa"/>
            <w:noWrap w:val="0"/>
            <w:vAlign w:val="center"/>
          </w:tcPr>
          <w:p>
            <w:pPr>
              <w:pStyle w:val="35"/>
              <w:snapToGrid w:val="0"/>
              <w:spacing w:line="480" w:lineRule="exact"/>
              <w:jc w:val="both"/>
              <w:rPr>
                <w:rStyle w:val="143"/>
                <w:rFonts w:hint="default"/>
                <w:kern w:val="0"/>
                <w:sz w:val="28"/>
                <w:szCs w:val="28"/>
              </w:rPr>
            </w:pPr>
            <w:r>
              <w:rPr>
                <w:rFonts w:hint="eastAsia" w:hAnsi="宋体"/>
                <w:sz w:val="28"/>
                <w:szCs w:val="28"/>
              </w:rPr>
              <w:fldChar w:fldCharType="begin"/>
            </w:r>
            <w:r>
              <w:rPr>
                <w:rFonts w:hint="eastAsia" w:hAnsi="宋体"/>
                <w:sz w:val="28"/>
                <w:szCs w:val="28"/>
              </w:rPr>
              <w:instrText xml:space="preserve">HYPERLINK "http://www.zjzfcg.gov.cn"</w:instrText>
            </w:r>
            <w:r>
              <w:rPr>
                <w:rFonts w:hint="eastAsia" w:hAnsi="宋体"/>
                <w:sz w:val="28"/>
                <w:szCs w:val="28"/>
              </w:rPr>
              <w:fldChar w:fldCharType="separate"/>
            </w:r>
            <w:r>
              <w:rPr>
                <w:rStyle w:val="72"/>
                <w:rFonts w:hint="eastAsia" w:hAnsi="宋体"/>
                <w:color w:val="auto"/>
                <w:kern w:val="0"/>
                <w:sz w:val="28"/>
                <w:szCs w:val="28"/>
              </w:rPr>
              <w:t>www.zjzfcg.</w:t>
            </w:r>
            <w:bookmarkStart w:id="13" w:name="_Hlt18755307"/>
            <w:r>
              <w:rPr>
                <w:rStyle w:val="72"/>
                <w:rFonts w:hint="eastAsia" w:hAnsi="宋体"/>
                <w:color w:val="auto"/>
                <w:kern w:val="0"/>
                <w:sz w:val="28"/>
                <w:szCs w:val="28"/>
              </w:rPr>
              <w:t>g</w:t>
            </w:r>
            <w:bookmarkEnd w:id="13"/>
            <w:r>
              <w:rPr>
                <w:rStyle w:val="72"/>
                <w:rFonts w:hint="eastAsia" w:hAnsi="宋体"/>
                <w:color w:val="auto"/>
                <w:kern w:val="0"/>
                <w:sz w:val="28"/>
                <w:szCs w:val="28"/>
              </w:rPr>
              <w:t>o</w:t>
            </w:r>
            <w:bookmarkStart w:id="14" w:name="_Hlt18753027"/>
            <w:r>
              <w:rPr>
                <w:rStyle w:val="72"/>
                <w:rFonts w:hint="eastAsia" w:hAnsi="宋体"/>
                <w:color w:val="auto"/>
                <w:kern w:val="0"/>
                <w:sz w:val="28"/>
                <w:szCs w:val="28"/>
              </w:rPr>
              <w:t>v</w:t>
            </w:r>
            <w:bookmarkEnd w:id="14"/>
            <w:r>
              <w:rPr>
                <w:rStyle w:val="72"/>
                <w:rFonts w:hint="eastAsia" w:hAnsi="宋体"/>
                <w:color w:val="auto"/>
                <w:kern w:val="0"/>
                <w:sz w:val="28"/>
                <w:szCs w:val="28"/>
              </w:rPr>
              <w:t>.cn</w:t>
            </w:r>
            <w:r>
              <w:rPr>
                <w:rFonts w:hint="eastAsia" w:hAnsi="宋体"/>
                <w:sz w:val="28"/>
                <w:szCs w:val="28"/>
              </w:rPr>
              <w:fldChar w:fldCharType="end"/>
            </w:r>
            <w:r>
              <w:rPr>
                <w:rStyle w:val="143"/>
                <w:rFonts w:hint="default"/>
                <w:bCs/>
                <w:kern w:val="0"/>
                <w:sz w:val="28"/>
                <w:szCs w:val="28"/>
              </w:rPr>
              <w:t>（浙江省政府采购网）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jc w:val="center"/>
        </w:trPr>
        <w:tc>
          <w:tcPr>
            <w:tcW w:w="570" w:type="dxa"/>
            <w:noWrap w:val="0"/>
            <w:vAlign w:val="center"/>
          </w:tcPr>
          <w:p>
            <w:pPr>
              <w:pStyle w:val="35"/>
              <w:spacing w:line="480" w:lineRule="exact"/>
              <w:jc w:val="both"/>
              <w:rPr>
                <w:rFonts w:hint="eastAsia" w:hAnsi="宋体"/>
                <w:kern w:val="0"/>
                <w:sz w:val="28"/>
                <w:szCs w:val="28"/>
              </w:rPr>
            </w:pPr>
            <w:r>
              <w:rPr>
                <w:rFonts w:hint="eastAsia" w:hAnsi="宋体"/>
                <w:kern w:val="0"/>
                <w:sz w:val="28"/>
                <w:szCs w:val="28"/>
              </w:rPr>
              <w:t>22</w:t>
            </w:r>
          </w:p>
        </w:tc>
        <w:tc>
          <w:tcPr>
            <w:tcW w:w="2034" w:type="dxa"/>
            <w:noWrap w:val="0"/>
            <w:vAlign w:val="center"/>
          </w:tcPr>
          <w:p>
            <w:pPr>
              <w:pStyle w:val="35"/>
              <w:spacing w:line="480" w:lineRule="exact"/>
              <w:jc w:val="both"/>
              <w:rPr>
                <w:rFonts w:hint="eastAsia" w:hAnsi="宋体"/>
                <w:kern w:val="0"/>
                <w:sz w:val="28"/>
                <w:szCs w:val="28"/>
              </w:rPr>
            </w:pPr>
            <w:r>
              <w:rPr>
                <w:rFonts w:hint="eastAsia" w:hAnsi="宋体"/>
                <w:kern w:val="0"/>
                <w:sz w:val="28"/>
                <w:szCs w:val="28"/>
              </w:rPr>
              <w:t>解释</w:t>
            </w:r>
          </w:p>
        </w:tc>
        <w:tc>
          <w:tcPr>
            <w:tcW w:w="6786" w:type="dxa"/>
            <w:noWrap w:val="0"/>
            <w:vAlign w:val="center"/>
          </w:tcPr>
          <w:p>
            <w:pPr>
              <w:pStyle w:val="35"/>
              <w:spacing w:line="480" w:lineRule="exact"/>
              <w:jc w:val="both"/>
              <w:rPr>
                <w:rFonts w:hint="eastAsia" w:hAnsi="宋体"/>
                <w:kern w:val="0"/>
                <w:sz w:val="28"/>
                <w:szCs w:val="28"/>
              </w:rPr>
            </w:pPr>
            <w:r>
              <w:rPr>
                <w:rFonts w:hint="eastAsia" w:hAnsi="宋体"/>
                <w:kern w:val="0"/>
                <w:sz w:val="28"/>
                <w:szCs w:val="28"/>
              </w:rPr>
              <w:t>本招标文件的解释权属于招标采购单位。</w:t>
            </w:r>
          </w:p>
        </w:tc>
      </w:tr>
    </w:tbl>
    <w:p>
      <w:pPr>
        <w:outlineLvl w:val="0"/>
        <w:rPr>
          <w:rFonts w:hint="eastAsia" w:ascii="宋体" w:hAnsi="宋体" w:cs="宋体"/>
          <w:b/>
          <w:sz w:val="32"/>
          <w:szCs w:val="32"/>
        </w:rPr>
      </w:pPr>
    </w:p>
    <w:p>
      <w:pPr>
        <w:rPr>
          <w:rFonts w:hint="eastAsia" w:ascii="宋体" w:hAnsi="宋体"/>
          <w:b/>
        </w:rPr>
      </w:pPr>
      <w:bookmarkStart w:id="15" w:name="_Toc356371433"/>
      <w:r>
        <w:rPr>
          <w:rFonts w:hint="eastAsia" w:ascii="宋体" w:hAnsi="宋体"/>
          <w:b/>
        </w:rPr>
        <w:t>二、投标须知</w:t>
      </w:r>
      <w:bookmarkEnd w:id="15"/>
    </w:p>
    <w:p>
      <w:pPr>
        <w:numPr>
          <w:ilvl w:val="1"/>
          <w:numId w:val="14"/>
        </w:numPr>
        <w:snapToGrid w:val="0"/>
        <w:spacing w:line="480" w:lineRule="exact"/>
        <w:rPr>
          <w:rFonts w:hint="eastAsia" w:ascii="宋体" w:hAnsi="宋体"/>
          <w:b/>
          <w:sz w:val="28"/>
          <w:szCs w:val="28"/>
        </w:rPr>
      </w:pPr>
      <w:r>
        <w:rPr>
          <w:rFonts w:hint="eastAsia" w:ascii="宋体" w:hAnsi="宋体"/>
          <w:sz w:val="28"/>
          <w:szCs w:val="28"/>
        </w:rPr>
        <w:t>适用范围</w:t>
      </w:r>
    </w:p>
    <w:p>
      <w:pPr>
        <w:tabs>
          <w:tab w:val="left" w:pos="0"/>
          <w:tab w:val="left" w:pos="900"/>
          <w:tab w:val="left" w:pos="7020"/>
          <w:tab w:val="left" w:pos="8460"/>
        </w:tabs>
        <w:snapToGrid w:val="0"/>
        <w:spacing w:line="480" w:lineRule="exact"/>
        <w:ind w:firstLine="560" w:firstLineChars="200"/>
        <w:rPr>
          <w:rFonts w:hint="eastAsia" w:ascii="宋体" w:hAnsi="宋体"/>
          <w:sz w:val="28"/>
          <w:szCs w:val="28"/>
        </w:rPr>
      </w:pPr>
      <w:r>
        <w:rPr>
          <w:rFonts w:hint="eastAsia" w:ascii="宋体" w:hAnsi="宋体"/>
          <w:sz w:val="28"/>
          <w:szCs w:val="28"/>
        </w:rPr>
        <w:t>本采购文件仅适用于本次采购项目的招标、投标、评标、定标、验收、合同履约、付款等行为。</w:t>
      </w:r>
    </w:p>
    <w:p>
      <w:pPr>
        <w:numPr>
          <w:ilvl w:val="1"/>
          <w:numId w:val="14"/>
        </w:numPr>
        <w:snapToGrid w:val="0"/>
        <w:spacing w:line="480" w:lineRule="exact"/>
        <w:rPr>
          <w:rFonts w:hint="eastAsia" w:ascii="宋体" w:hAnsi="宋体"/>
          <w:sz w:val="28"/>
          <w:szCs w:val="28"/>
        </w:rPr>
      </w:pPr>
      <w:r>
        <w:rPr>
          <w:rFonts w:hint="eastAsia" w:ascii="宋体" w:hAnsi="宋体"/>
          <w:sz w:val="28"/>
          <w:szCs w:val="28"/>
        </w:rPr>
        <w:t>定义</w:t>
      </w:r>
    </w:p>
    <w:p>
      <w:pPr>
        <w:numPr>
          <w:ilvl w:val="2"/>
          <w:numId w:val="14"/>
        </w:numPr>
        <w:snapToGrid w:val="0"/>
        <w:spacing w:line="480" w:lineRule="exact"/>
        <w:rPr>
          <w:rFonts w:hint="eastAsia" w:ascii="宋体" w:hAnsi="宋体"/>
          <w:sz w:val="28"/>
          <w:szCs w:val="28"/>
        </w:rPr>
      </w:pPr>
      <w:r>
        <w:rPr>
          <w:rFonts w:hint="eastAsia" w:ascii="宋体" w:hAnsi="宋体"/>
          <w:sz w:val="28"/>
          <w:szCs w:val="28"/>
        </w:rPr>
        <w:t>“招标人”系指组织本次招标的浙江勋达工程咨询有限公司。</w:t>
      </w:r>
    </w:p>
    <w:p>
      <w:pPr>
        <w:numPr>
          <w:ilvl w:val="2"/>
          <w:numId w:val="14"/>
        </w:numPr>
        <w:snapToGrid w:val="0"/>
        <w:spacing w:line="480" w:lineRule="exact"/>
        <w:rPr>
          <w:rFonts w:hint="eastAsia" w:ascii="宋体" w:hAnsi="宋体"/>
          <w:sz w:val="28"/>
          <w:szCs w:val="28"/>
        </w:rPr>
      </w:pPr>
      <w:r>
        <w:rPr>
          <w:rFonts w:hint="eastAsia" w:ascii="宋体" w:hAnsi="宋体"/>
          <w:sz w:val="28"/>
          <w:szCs w:val="28"/>
        </w:rPr>
        <w:t>“采购人”系指提出本次采购的委托单位：桐乡市凤凰湖旅游发展有限公司。</w:t>
      </w:r>
    </w:p>
    <w:p>
      <w:pPr>
        <w:numPr>
          <w:ilvl w:val="2"/>
          <w:numId w:val="14"/>
        </w:numPr>
        <w:snapToGrid w:val="0"/>
        <w:spacing w:line="480" w:lineRule="exact"/>
        <w:rPr>
          <w:rFonts w:hint="eastAsia" w:ascii="宋体" w:hAnsi="宋体"/>
          <w:sz w:val="28"/>
          <w:szCs w:val="28"/>
        </w:rPr>
      </w:pPr>
      <w:r>
        <w:rPr>
          <w:rFonts w:hint="eastAsia" w:ascii="宋体" w:hAnsi="宋体"/>
          <w:sz w:val="28"/>
          <w:szCs w:val="28"/>
        </w:rPr>
        <w:t>“投标人”系指向招标方提交投标文件的供应商。</w:t>
      </w:r>
    </w:p>
    <w:p>
      <w:pPr>
        <w:numPr>
          <w:ilvl w:val="2"/>
          <w:numId w:val="14"/>
        </w:numPr>
        <w:snapToGrid w:val="0"/>
        <w:spacing w:line="480" w:lineRule="exact"/>
        <w:rPr>
          <w:rFonts w:hint="eastAsia" w:ascii="宋体" w:hAnsi="宋体"/>
          <w:sz w:val="28"/>
          <w:szCs w:val="28"/>
        </w:rPr>
      </w:pPr>
      <w:r>
        <w:rPr>
          <w:rFonts w:hint="eastAsia" w:ascii="宋体" w:hAnsi="宋体"/>
          <w:sz w:val="28"/>
          <w:szCs w:val="28"/>
        </w:rPr>
        <w:t>“货物”系指投标人按采购文件规定向采购人提供的各类设备、软件、技术资料及使用手册等。</w:t>
      </w:r>
    </w:p>
    <w:p>
      <w:pPr>
        <w:numPr>
          <w:ilvl w:val="2"/>
          <w:numId w:val="14"/>
        </w:numPr>
        <w:snapToGrid w:val="0"/>
        <w:spacing w:line="480" w:lineRule="exact"/>
        <w:rPr>
          <w:rFonts w:hint="eastAsia" w:ascii="宋体" w:hAnsi="宋体"/>
          <w:sz w:val="28"/>
          <w:szCs w:val="28"/>
        </w:rPr>
      </w:pPr>
      <w:r>
        <w:rPr>
          <w:rFonts w:hint="eastAsia" w:ascii="宋体" w:hAnsi="宋体"/>
          <w:sz w:val="28"/>
          <w:szCs w:val="28"/>
        </w:rPr>
        <w:t>“服务”系指根据本合同规定，中标人必须承担安装、调试、技术协助、培训以及其他类似的义务。</w:t>
      </w:r>
    </w:p>
    <w:p>
      <w:pPr>
        <w:numPr>
          <w:ilvl w:val="1"/>
          <w:numId w:val="14"/>
        </w:numPr>
        <w:snapToGrid w:val="0"/>
        <w:spacing w:line="480" w:lineRule="exact"/>
        <w:rPr>
          <w:rFonts w:hint="eastAsia" w:ascii="宋体" w:hAnsi="宋体"/>
          <w:sz w:val="28"/>
          <w:szCs w:val="28"/>
        </w:rPr>
      </w:pPr>
      <w:r>
        <w:rPr>
          <w:rFonts w:hint="eastAsia" w:ascii="宋体" w:hAnsi="宋体"/>
          <w:sz w:val="28"/>
          <w:szCs w:val="28"/>
        </w:rPr>
        <w:t>投标费用</w:t>
      </w:r>
    </w:p>
    <w:p>
      <w:pPr>
        <w:tabs>
          <w:tab w:val="left" w:pos="0"/>
          <w:tab w:val="left" w:pos="900"/>
          <w:tab w:val="left" w:pos="7020"/>
          <w:tab w:val="left" w:pos="8460"/>
        </w:tabs>
        <w:snapToGrid w:val="0"/>
        <w:spacing w:line="480" w:lineRule="exact"/>
        <w:ind w:firstLine="560" w:firstLineChars="200"/>
        <w:rPr>
          <w:rFonts w:hint="eastAsia" w:ascii="宋体" w:hAnsi="宋体"/>
          <w:sz w:val="28"/>
          <w:szCs w:val="28"/>
        </w:rPr>
      </w:pPr>
      <w:r>
        <w:rPr>
          <w:rFonts w:hint="eastAsia" w:ascii="宋体" w:hAnsi="宋体"/>
          <w:sz w:val="28"/>
          <w:szCs w:val="28"/>
        </w:rPr>
        <w:t>不论投标结果如何，投标人均应自行承担所有与投标有关的全部费用。</w:t>
      </w:r>
    </w:p>
    <w:p>
      <w:pPr>
        <w:numPr>
          <w:ilvl w:val="1"/>
          <w:numId w:val="14"/>
        </w:numPr>
        <w:snapToGrid w:val="0"/>
        <w:spacing w:line="480" w:lineRule="exact"/>
        <w:rPr>
          <w:rFonts w:hint="eastAsia" w:ascii="宋体" w:hAnsi="宋体"/>
          <w:sz w:val="28"/>
          <w:szCs w:val="28"/>
        </w:rPr>
      </w:pPr>
      <w:r>
        <w:rPr>
          <w:rFonts w:hint="eastAsia" w:ascii="宋体" w:hAnsi="宋体"/>
          <w:sz w:val="28"/>
          <w:szCs w:val="28"/>
        </w:rPr>
        <w:t>招标方式</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本次招标采用公开招标方式进行。</w:t>
      </w:r>
    </w:p>
    <w:p>
      <w:pPr>
        <w:numPr>
          <w:ilvl w:val="1"/>
          <w:numId w:val="14"/>
        </w:numPr>
        <w:snapToGrid w:val="0"/>
        <w:spacing w:line="480" w:lineRule="exact"/>
        <w:rPr>
          <w:rFonts w:hint="eastAsia" w:ascii="宋体" w:hAnsi="宋体"/>
          <w:sz w:val="28"/>
          <w:szCs w:val="28"/>
        </w:rPr>
      </w:pPr>
      <w:r>
        <w:rPr>
          <w:rFonts w:hint="eastAsia" w:ascii="宋体" w:hAnsi="宋体"/>
          <w:sz w:val="28"/>
          <w:szCs w:val="28"/>
        </w:rPr>
        <w:t>投标委托</w:t>
      </w:r>
    </w:p>
    <w:p>
      <w:pPr>
        <w:pStyle w:val="27"/>
        <w:snapToGrid w:val="0"/>
        <w:spacing w:line="480" w:lineRule="exact"/>
        <w:ind w:firstLine="560" w:firstLineChars="200"/>
        <w:rPr>
          <w:rFonts w:hint="eastAsia" w:ascii="宋体" w:hAnsi="宋体"/>
          <w:szCs w:val="28"/>
        </w:rPr>
      </w:pPr>
      <w:r>
        <w:rPr>
          <w:rFonts w:hint="eastAsia" w:ascii="宋体" w:hAnsi="宋体"/>
        </w:rPr>
        <w:t>投标人代表须携带有效身份证件。如投标人代表不是法定代表人（负责人），须有法定代表人（负责人）出具的授权委托书（格式详见第五章），</w:t>
      </w:r>
      <w:r>
        <w:rPr>
          <w:rFonts w:hint="eastAsia" w:ascii="宋体" w:hAnsi="宋体"/>
          <w:bCs/>
          <w:szCs w:val="28"/>
        </w:rPr>
        <w:t>法定代表人（负责人）授权</w:t>
      </w:r>
      <w:r>
        <w:rPr>
          <w:rFonts w:hint="eastAsia" w:ascii="宋体" w:hAnsi="宋体"/>
        </w:rPr>
        <w:t>委托书</w:t>
      </w:r>
      <w:r>
        <w:rPr>
          <w:rFonts w:hint="eastAsia" w:ascii="宋体" w:hAnsi="宋体"/>
          <w:b/>
          <w:bCs/>
          <w:szCs w:val="28"/>
        </w:rPr>
        <w:t>原件</w:t>
      </w:r>
      <w:r>
        <w:rPr>
          <w:rFonts w:hint="eastAsia" w:ascii="宋体" w:hAnsi="宋体"/>
          <w:bCs/>
          <w:szCs w:val="28"/>
        </w:rPr>
        <w:t>在递交投标文件时单独提供，无需密封进投标文件</w:t>
      </w:r>
      <w:r>
        <w:rPr>
          <w:rFonts w:hint="eastAsia" w:ascii="宋体" w:hAnsi="宋体"/>
        </w:rPr>
        <w:t>。</w:t>
      </w:r>
    </w:p>
    <w:p>
      <w:pPr>
        <w:numPr>
          <w:ilvl w:val="1"/>
          <w:numId w:val="14"/>
        </w:numPr>
        <w:snapToGrid w:val="0"/>
        <w:spacing w:line="480" w:lineRule="exact"/>
        <w:ind w:firstLine="560" w:firstLineChars="200"/>
        <w:rPr>
          <w:rFonts w:hint="eastAsia" w:ascii="宋体" w:hAnsi="宋体"/>
          <w:sz w:val="28"/>
          <w:szCs w:val="28"/>
        </w:rPr>
      </w:pPr>
      <w:r>
        <w:rPr>
          <w:rFonts w:hint="eastAsia" w:ascii="宋体" w:hAnsi="宋体"/>
          <w:sz w:val="28"/>
          <w:szCs w:val="28"/>
        </w:rPr>
        <w:t>联合体投标</w:t>
      </w:r>
    </w:p>
    <w:p>
      <w:pPr>
        <w:snapToGrid w:val="0"/>
        <w:spacing w:line="480" w:lineRule="exact"/>
        <w:ind w:firstLine="560" w:firstLineChars="200"/>
        <w:rPr>
          <w:rFonts w:hint="eastAsia" w:ascii="宋体" w:hAnsi="宋体" w:cs="Arial"/>
          <w:sz w:val="28"/>
          <w:szCs w:val="28"/>
        </w:rPr>
      </w:pPr>
      <w:r>
        <w:rPr>
          <w:rFonts w:hint="eastAsia" w:ascii="宋体" w:hAnsi="宋体" w:cs="Arial"/>
          <w:sz w:val="28"/>
          <w:szCs w:val="28"/>
        </w:rPr>
        <w:t>本项目不接受联合体投标。</w:t>
      </w:r>
    </w:p>
    <w:p>
      <w:pPr>
        <w:numPr>
          <w:ilvl w:val="1"/>
          <w:numId w:val="14"/>
        </w:num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转包与分包</w:t>
      </w:r>
    </w:p>
    <w:p>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本项目不允许转包。分包须经采购人书面同意后方可实施。</w:t>
      </w:r>
    </w:p>
    <w:p>
      <w:pPr>
        <w:numPr>
          <w:ilvl w:val="1"/>
          <w:numId w:val="14"/>
        </w:numPr>
        <w:snapToGrid w:val="0"/>
        <w:spacing w:line="480" w:lineRule="exact"/>
        <w:rPr>
          <w:rFonts w:hint="eastAsia" w:ascii="宋体" w:hAnsi="宋体"/>
          <w:sz w:val="28"/>
          <w:szCs w:val="28"/>
        </w:rPr>
      </w:pPr>
      <w:r>
        <w:rPr>
          <w:rFonts w:hint="eastAsia" w:ascii="宋体" w:hAnsi="宋体"/>
          <w:sz w:val="28"/>
          <w:szCs w:val="28"/>
        </w:rPr>
        <w:t>特别说明：</w:t>
      </w:r>
    </w:p>
    <w:p>
      <w:pPr>
        <w:numPr>
          <w:ilvl w:val="2"/>
          <w:numId w:val="14"/>
        </w:numPr>
        <w:shd w:val="clear" w:color="auto" w:fill="FFFFFF"/>
        <w:snapToGrid w:val="0"/>
        <w:spacing w:line="480" w:lineRule="exact"/>
        <w:rPr>
          <w:rFonts w:hint="eastAsia" w:ascii="宋体" w:hAnsi="宋体" w:cs="宋体"/>
          <w:sz w:val="28"/>
          <w:szCs w:val="28"/>
        </w:rPr>
      </w:pPr>
      <w:r>
        <w:rPr>
          <w:rFonts w:hint="eastAsia" w:ascii="宋体" w:hAnsi="宋体" w:cs="宋体"/>
          <w:sz w:val="28"/>
          <w:szCs w:val="28"/>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shd w:val="clear" w:color="auto" w:fill="FFFFFF"/>
        <w:spacing w:line="480" w:lineRule="exact"/>
        <w:ind w:firstLine="560" w:firstLineChars="200"/>
        <w:rPr>
          <w:rFonts w:hint="eastAsia" w:ascii="宋体" w:hAnsi="宋体" w:cs="宋体"/>
          <w:sz w:val="28"/>
          <w:szCs w:val="28"/>
        </w:rPr>
      </w:pPr>
      <w:r>
        <w:rPr>
          <w:rFonts w:hint="eastAsia" w:ascii="宋体" w:hAnsi="宋体" w:cs="宋体"/>
          <w:sz w:val="28"/>
          <w:szCs w:val="28"/>
        </w:rPr>
        <w:t>非单一产品采购项目中，多家投标人提供的核心产品品牌相同的，按一家投标人认定。</w:t>
      </w:r>
    </w:p>
    <w:p>
      <w:pPr>
        <w:numPr>
          <w:ilvl w:val="2"/>
          <w:numId w:val="14"/>
        </w:numPr>
        <w:snapToGrid w:val="0"/>
        <w:spacing w:line="480" w:lineRule="exact"/>
        <w:rPr>
          <w:rFonts w:hint="eastAsia" w:ascii="宋体" w:hAnsi="宋体"/>
          <w:sz w:val="28"/>
          <w:szCs w:val="28"/>
        </w:rPr>
      </w:pPr>
      <w:r>
        <w:rPr>
          <w:rFonts w:hint="eastAsia" w:ascii="宋体" w:hAnsi="宋体"/>
          <w:sz w:val="28"/>
          <w:szCs w:val="28"/>
        </w:rPr>
        <w:t>投标人投标所使用的资格、信誉、荣誉、业绩与企业认证必须为本法人（负责人）所拥有。</w:t>
      </w:r>
    </w:p>
    <w:p>
      <w:pPr>
        <w:numPr>
          <w:ilvl w:val="2"/>
          <w:numId w:val="14"/>
        </w:numPr>
        <w:snapToGrid w:val="0"/>
        <w:spacing w:line="480" w:lineRule="exact"/>
        <w:rPr>
          <w:rFonts w:hint="eastAsia" w:ascii="宋体" w:hAnsi="宋体"/>
          <w:sz w:val="28"/>
          <w:szCs w:val="28"/>
        </w:rPr>
      </w:pPr>
      <w:r>
        <w:rPr>
          <w:rFonts w:hint="eastAsia" w:ascii="宋体" w:hAnsi="宋体"/>
          <w:sz w:val="28"/>
          <w:szCs w:val="28"/>
        </w:rPr>
        <w:t>投标人应仔细阅读采购文件的所有内容，按照采购文件的要求提交投标文件，并对所提供的全部资料的真实性承担法律责任。</w:t>
      </w:r>
    </w:p>
    <w:p>
      <w:pPr>
        <w:numPr>
          <w:ilvl w:val="1"/>
          <w:numId w:val="14"/>
        </w:numPr>
        <w:snapToGrid w:val="0"/>
        <w:spacing w:line="480" w:lineRule="exact"/>
        <w:rPr>
          <w:rFonts w:hint="eastAsia" w:ascii="宋体" w:hAnsi="宋体"/>
          <w:b/>
          <w:sz w:val="28"/>
          <w:szCs w:val="28"/>
        </w:rPr>
      </w:pPr>
      <w:r>
        <w:rPr>
          <w:rFonts w:hint="eastAsia" w:ascii="宋体" w:hAnsi="宋体" w:cs="宋体"/>
          <w:sz w:val="28"/>
          <w:szCs w:val="28"/>
        </w:rPr>
        <w:t>关于中小企业、监狱和戒毒企业和残疾人福利性单位参与政府采购活动享受优惠的规定：</w:t>
      </w:r>
    </w:p>
    <w:p>
      <w:pPr>
        <w:numPr>
          <w:ilvl w:val="2"/>
          <w:numId w:val="14"/>
        </w:numPr>
        <w:shd w:val="clear" w:color="auto" w:fill="FFFFFF"/>
        <w:snapToGrid w:val="0"/>
        <w:rPr>
          <w:rFonts w:hint="eastAsia" w:ascii="宋体" w:hAnsi="宋体" w:cs="宋体"/>
          <w:sz w:val="28"/>
          <w:szCs w:val="28"/>
        </w:rPr>
      </w:pPr>
      <w:r>
        <w:rPr>
          <w:rFonts w:hint="eastAsia" w:ascii="宋体" w:hAnsi="宋体"/>
          <w:sz w:val="28"/>
          <w:szCs w:val="28"/>
        </w:rPr>
        <w:t>投标人属小型、微型企业的，</w:t>
      </w:r>
      <w:r>
        <w:rPr>
          <w:rFonts w:hint="eastAsia" w:ascii="宋体" w:hAnsi="宋体" w:cs="宋体"/>
          <w:sz w:val="28"/>
          <w:szCs w:val="28"/>
        </w:rPr>
        <w:t>根据</w:t>
      </w:r>
      <w:r>
        <w:rPr>
          <w:rFonts w:hint="eastAsia" w:ascii="宋体" w:hAnsi="宋体"/>
          <w:sz w:val="28"/>
          <w:szCs w:val="28"/>
        </w:rPr>
        <w:t>财库[2011]181号的相关规定执行。</w:t>
      </w:r>
      <w:r>
        <w:rPr>
          <w:rFonts w:hint="eastAsia" w:ascii="宋体" w:hAnsi="宋体" w:cs="宋体"/>
          <w:sz w:val="28"/>
          <w:szCs w:val="28"/>
        </w:rPr>
        <w:t xml:space="preserve"> </w:t>
      </w:r>
    </w:p>
    <w:p>
      <w:pPr>
        <w:numPr>
          <w:ilvl w:val="2"/>
          <w:numId w:val="14"/>
        </w:numPr>
        <w:shd w:val="clear" w:color="auto" w:fill="FFFFFF"/>
        <w:snapToGrid w:val="0"/>
        <w:rPr>
          <w:rFonts w:hint="eastAsia" w:ascii="宋体" w:hAnsi="宋体"/>
          <w:sz w:val="28"/>
          <w:szCs w:val="28"/>
        </w:rPr>
      </w:pPr>
      <w:r>
        <w:rPr>
          <w:rFonts w:hint="eastAsia" w:ascii="宋体" w:hAnsi="宋体"/>
          <w:sz w:val="28"/>
          <w:szCs w:val="28"/>
        </w:rPr>
        <w:t>投标人属监狱和戒毒企业的，根据财库〔2014〕68号）的相关规定执行。</w:t>
      </w:r>
    </w:p>
    <w:p>
      <w:pPr>
        <w:numPr>
          <w:ilvl w:val="2"/>
          <w:numId w:val="14"/>
        </w:numPr>
        <w:shd w:val="clear" w:color="auto" w:fill="FFFFFF"/>
        <w:snapToGrid w:val="0"/>
        <w:rPr>
          <w:rFonts w:hint="eastAsia" w:ascii="宋体" w:hAnsi="宋体"/>
          <w:sz w:val="28"/>
          <w:szCs w:val="28"/>
        </w:rPr>
      </w:pPr>
      <w:r>
        <w:rPr>
          <w:rFonts w:hint="eastAsia" w:ascii="宋体" w:hAnsi="宋体"/>
          <w:sz w:val="28"/>
          <w:szCs w:val="28"/>
        </w:rPr>
        <w:t>投标人属</w:t>
      </w:r>
      <w:r>
        <w:rPr>
          <w:rFonts w:hint="eastAsia" w:ascii="宋体" w:hAnsi="宋体" w:cs="宋体"/>
          <w:sz w:val="28"/>
          <w:szCs w:val="28"/>
        </w:rPr>
        <w:t>残疾人福利性单位的，</w:t>
      </w:r>
      <w:r>
        <w:rPr>
          <w:rFonts w:hint="eastAsia" w:ascii="宋体" w:hAnsi="宋体"/>
          <w:sz w:val="28"/>
          <w:szCs w:val="28"/>
        </w:rPr>
        <w:t>根据</w:t>
      </w:r>
      <w:r>
        <w:rPr>
          <w:rFonts w:hint="eastAsia" w:ascii="宋体" w:hAnsi="宋体" w:cs="宋体"/>
          <w:sz w:val="28"/>
          <w:szCs w:val="28"/>
        </w:rPr>
        <w:t>财库[2017]141号的相关规定执行。</w:t>
      </w:r>
    </w:p>
    <w:p>
      <w:pPr>
        <w:numPr>
          <w:ilvl w:val="2"/>
          <w:numId w:val="14"/>
        </w:numPr>
        <w:shd w:val="clear" w:color="auto" w:fill="FFFFFF"/>
        <w:snapToGrid w:val="0"/>
        <w:spacing w:line="480" w:lineRule="exact"/>
        <w:rPr>
          <w:rFonts w:hint="eastAsia" w:ascii="宋体" w:hAnsi="宋体"/>
          <w:sz w:val="28"/>
          <w:szCs w:val="28"/>
        </w:rPr>
      </w:pPr>
      <w:r>
        <w:rPr>
          <w:rFonts w:hint="eastAsia" w:ascii="宋体" w:hAnsi="宋体"/>
          <w:sz w:val="28"/>
          <w:szCs w:val="28"/>
        </w:rPr>
        <w:t>小型、</w:t>
      </w:r>
      <w:r>
        <w:rPr>
          <w:rFonts w:hint="eastAsia" w:ascii="宋体" w:hAnsi="宋体" w:cs="宋体"/>
          <w:sz w:val="28"/>
          <w:szCs w:val="28"/>
        </w:rPr>
        <w:t>微型企业参加投标时，应提供《小微企业声明函》；监狱和戒毒企业参加投标时应提供由省级以</w:t>
      </w:r>
      <w:r>
        <w:rPr>
          <w:rFonts w:hint="eastAsia" w:ascii="宋体" w:hAnsi="宋体"/>
          <w:sz w:val="28"/>
          <w:szCs w:val="28"/>
        </w:rPr>
        <w:t>上监狱管理局、戒毒管理局（含新疆生产建设兵团）出具的属于监狱企业的证明文件；</w:t>
      </w:r>
      <w:r>
        <w:rPr>
          <w:rFonts w:hint="eastAsia" w:ascii="宋体" w:hAnsi="宋体"/>
          <w:bCs/>
          <w:sz w:val="28"/>
          <w:szCs w:val="28"/>
        </w:rPr>
        <w:t>残疾人福利性单位参加投标时应提供残疾人福利性单位声明函。不提供以上材料的投标人将不享受评审中价格扣除优惠。</w:t>
      </w:r>
    </w:p>
    <w:p>
      <w:pPr>
        <w:rPr>
          <w:rFonts w:hint="eastAsia" w:ascii="宋体" w:hAnsi="宋体"/>
          <w:b/>
        </w:rPr>
      </w:pPr>
      <w:bookmarkStart w:id="16" w:name="_Toc356371434"/>
      <w:r>
        <w:rPr>
          <w:rFonts w:hint="eastAsia" w:ascii="宋体" w:hAnsi="宋体"/>
          <w:b/>
        </w:rPr>
        <w:t>三、采购文件说明</w:t>
      </w:r>
      <w:bookmarkEnd w:id="16"/>
    </w:p>
    <w:p>
      <w:pPr>
        <w:numPr>
          <w:ilvl w:val="1"/>
          <w:numId w:val="15"/>
        </w:numPr>
        <w:snapToGrid w:val="0"/>
        <w:spacing w:line="480" w:lineRule="exact"/>
        <w:rPr>
          <w:rFonts w:hint="eastAsia" w:ascii="宋体" w:hAnsi="宋体"/>
          <w:sz w:val="28"/>
          <w:szCs w:val="28"/>
        </w:rPr>
      </w:pPr>
      <w:r>
        <w:rPr>
          <w:rFonts w:hint="eastAsia" w:ascii="宋体" w:hAnsi="宋体"/>
          <w:sz w:val="28"/>
          <w:szCs w:val="28"/>
        </w:rPr>
        <w:t>采购文件的组成</w:t>
      </w:r>
    </w:p>
    <w:p>
      <w:pPr>
        <w:numPr>
          <w:ilvl w:val="2"/>
          <w:numId w:val="15"/>
        </w:numPr>
        <w:snapToGrid w:val="0"/>
        <w:spacing w:line="480" w:lineRule="exact"/>
        <w:rPr>
          <w:rFonts w:hint="eastAsia" w:ascii="宋体" w:hAnsi="宋体"/>
          <w:sz w:val="28"/>
          <w:szCs w:val="28"/>
        </w:rPr>
      </w:pPr>
      <w:r>
        <w:rPr>
          <w:rFonts w:hint="eastAsia" w:ascii="宋体" w:hAnsi="宋体"/>
          <w:sz w:val="28"/>
          <w:szCs w:val="28"/>
        </w:rPr>
        <w:t>招标公告；</w:t>
      </w:r>
    </w:p>
    <w:p>
      <w:pPr>
        <w:numPr>
          <w:ilvl w:val="2"/>
          <w:numId w:val="15"/>
        </w:numPr>
        <w:snapToGrid w:val="0"/>
        <w:spacing w:line="480" w:lineRule="exact"/>
        <w:rPr>
          <w:rFonts w:hint="eastAsia" w:ascii="宋体" w:hAnsi="宋体"/>
          <w:sz w:val="28"/>
          <w:szCs w:val="28"/>
        </w:rPr>
      </w:pPr>
      <w:r>
        <w:rPr>
          <w:rFonts w:hint="eastAsia" w:ascii="宋体" w:hAnsi="宋体"/>
          <w:sz w:val="28"/>
          <w:szCs w:val="28"/>
        </w:rPr>
        <w:t>投标须知前附表及投标须知；</w:t>
      </w:r>
    </w:p>
    <w:p>
      <w:pPr>
        <w:numPr>
          <w:ilvl w:val="2"/>
          <w:numId w:val="15"/>
        </w:numPr>
        <w:snapToGrid w:val="0"/>
        <w:spacing w:line="480" w:lineRule="exact"/>
        <w:rPr>
          <w:rFonts w:hint="eastAsia" w:ascii="宋体" w:hAnsi="宋体"/>
          <w:sz w:val="28"/>
          <w:szCs w:val="28"/>
        </w:rPr>
      </w:pPr>
      <w:r>
        <w:rPr>
          <w:rFonts w:hint="eastAsia" w:ascii="宋体" w:hAnsi="宋体"/>
          <w:sz w:val="28"/>
          <w:szCs w:val="28"/>
        </w:rPr>
        <w:t>采购内容及要求；</w:t>
      </w:r>
    </w:p>
    <w:p>
      <w:pPr>
        <w:numPr>
          <w:ilvl w:val="2"/>
          <w:numId w:val="15"/>
        </w:numPr>
        <w:snapToGrid w:val="0"/>
        <w:spacing w:line="480" w:lineRule="exact"/>
        <w:rPr>
          <w:rFonts w:hint="eastAsia" w:ascii="宋体" w:hAnsi="宋体"/>
          <w:sz w:val="28"/>
          <w:szCs w:val="28"/>
        </w:rPr>
      </w:pPr>
      <w:r>
        <w:rPr>
          <w:rFonts w:hint="eastAsia" w:ascii="宋体" w:hAnsi="宋体"/>
          <w:sz w:val="28"/>
          <w:szCs w:val="28"/>
        </w:rPr>
        <w:t>合同文本；</w:t>
      </w:r>
    </w:p>
    <w:p>
      <w:pPr>
        <w:numPr>
          <w:ilvl w:val="2"/>
          <w:numId w:val="15"/>
        </w:numPr>
        <w:snapToGrid w:val="0"/>
        <w:spacing w:line="480" w:lineRule="exact"/>
        <w:rPr>
          <w:rFonts w:hint="eastAsia" w:ascii="宋体" w:hAnsi="宋体"/>
          <w:sz w:val="28"/>
          <w:szCs w:val="28"/>
        </w:rPr>
      </w:pPr>
      <w:r>
        <w:rPr>
          <w:rFonts w:hint="eastAsia" w:ascii="宋体" w:hAnsi="宋体"/>
          <w:sz w:val="28"/>
          <w:szCs w:val="28"/>
        </w:rPr>
        <w:t>应提交的有关格式范例；</w:t>
      </w:r>
    </w:p>
    <w:p>
      <w:pPr>
        <w:numPr>
          <w:ilvl w:val="2"/>
          <w:numId w:val="15"/>
        </w:numPr>
        <w:snapToGrid w:val="0"/>
        <w:spacing w:line="480" w:lineRule="exact"/>
        <w:rPr>
          <w:rFonts w:hint="eastAsia" w:ascii="宋体" w:hAnsi="宋体"/>
          <w:sz w:val="28"/>
          <w:szCs w:val="28"/>
        </w:rPr>
      </w:pPr>
      <w:r>
        <w:rPr>
          <w:rFonts w:hint="eastAsia" w:ascii="宋体" w:hAnsi="宋体"/>
          <w:sz w:val="28"/>
          <w:szCs w:val="28"/>
        </w:rPr>
        <w:t>评标办法及开评标程序。</w:t>
      </w:r>
    </w:p>
    <w:p>
      <w:pPr>
        <w:numPr>
          <w:ilvl w:val="1"/>
          <w:numId w:val="15"/>
        </w:numPr>
        <w:snapToGrid w:val="0"/>
        <w:spacing w:line="480" w:lineRule="exact"/>
        <w:rPr>
          <w:rFonts w:hint="eastAsia" w:ascii="宋体" w:hAnsi="宋体"/>
          <w:sz w:val="28"/>
          <w:szCs w:val="28"/>
        </w:rPr>
      </w:pPr>
      <w:r>
        <w:rPr>
          <w:rFonts w:hint="eastAsia" w:ascii="宋体" w:hAnsi="宋体"/>
          <w:sz w:val="28"/>
          <w:szCs w:val="28"/>
        </w:rPr>
        <w:t>采购文件的澄清及修改</w:t>
      </w:r>
    </w:p>
    <w:p>
      <w:pPr>
        <w:numPr>
          <w:ilvl w:val="2"/>
          <w:numId w:val="15"/>
        </w:numPr>
        <w:snapToGrid w:val="0"/>
        <w:spacing w:line="480" w:lineRule="exact"/>
        <w:rPr>
          <w:rFonts w:hint="eastAsia" w:ascii="宋体" w:hAnsi="宋体"/>
          <w:sz w:val="28"/>
          <w:szCs w:val="28"/>
        </w:rPr>
      </w:pPr>
      <w:r>
        <w:rPr>
          <w:rFonts w:hint="eastAsia" w:ascii="宋体" w:hAnsi="宋体"/>
          <w:sz w:val="28"/>
          <w:szCs w:val="28"/>
        </w:rPr>
        <w:t>招标人可对已发出的采购文件进行必要的澄清或修改，如澄清或修改的内容可能影响投标文件编制的，招标人应当在投标截止时间至少15日前，在采购公告原发布媒体上发布更正公告，更正内容作为采购文件的组成部分；不足15日的，招标人将顺延提交投标文件的截止时间。如澄清或修改的内容不影响投标文件编制的，招标人将不延长提交投标文件的截止时间。</w:t>
      </w:r>
    </w:p>
    <w:p>
      <w:pPr>
        <w:rPr>
          <w:rFonts w:hint="eastAsia" w:ascii="宋体" w:hAnsi="宋体"/>
          <w:b/>
        </w:rPr>
      </w:pPr>
      <w:bookmarkStart w:id="17" w:name="_Toc356371435"/>
      <w:r>
        <w:rPr>
          <w:rFonts w:hint="eastAsia" w:ascii="宋体" w:hAnsi="宋体"/>
          <w:b/>
        </w:rPr>
        <w:t>四、投标文件的编制</w:t>
      </w:r>
      <w:bookmarkEnd w:id="17"/>
    </w:p>
    <w:p>
      <w:pPr>
        <w:numPr>
          <w:ilvl w:val="1"/>
          <w:numId w:val="16"/>
        </w:numPr>
        <w:snapToGrid w:val="0"/>
        <w:spacing w:line="480" w:lineRule="exact"/>
        <w:rPr>
          <w:rFonts w:hint="eastAsia" w:ascii="宋体" w:hAnsi="宋体"/>
          <w:sz w:val="28"/>
          <w:szCs w:val="28"/>
        </w:rPr>
      </w:pPr>
      <w:r>
        <w:rPr>
          <w:rFonts w:hint="eastAsia" w:ascii="宋体" w:hAnsi="宋体"/>
          <w:sz w:val="28"/>
          <w:szCs w:val="28"/>
        </w:rPr>
        <w:t>总体要求</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投标人应仔细阅读采购文件的所有内容，按本文件的要求提供投标文件，并保证所提供的全部资料的真实性，以使其投标文件对采购文件作出实质性响应，</w:t>
      </w:r>
      <w:r>
        <w:rPr>
          <w:rFonts w:hint="eastAsia" w:ascii="宋体" w:hAnsi="宋体" w:cs="宋体"/>
          <w:sz w:val="28"/>
          <w:szCs w:val="28"/>
        </w:rPr>
        <w:t>否则，投标文件可能视为无效投标文件</w:t>
      </w:r>
      <w:r>
        <w:rPr>
          <w:rFonts w:hint="eastAsia" w:ascii="宋体" w:hAnsi="宋体"/>
          <w:sz w:val="28"/>
          <w:szCs w:val="28"/>
        </w:rPr>
        <w:t>。</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投标文件及投标人与采购有关的来往通知，函件和文件均应使用中文。</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投标人应按本文件中提供的文件格式、内容和要求制作投标文件。</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投标文件的形式和效力</w:t>
      </w:r>
    </w:p>
    <w:p>
      <w:pPr>
        <w:numPr>
          <w:ilvl w:val="3"/>
          <w:numId w:val="16"/>
        </w:numPr>
        <w:snapToGrid w:val="0"/>
        <w:spacing w:line="480" w:lineRule="exact"/>
        <w:rPr>
          <w:rFonts w:hint="eastAsia" w:ascii="宋体" w:hAnsi="宋体"/>
          <w:sz w:val="28"/>
          <w:szCs w:val="28"/>
        </w:rPr>
      </w:pPr>
      <w:r>
        <w:rPr>
          <w:rFonts w:hint="eastAsia" w:ascii="宋体" w:hAnsi="宋体"/>
          <w:b/>
          <w:sz w:val="28"/>
          <w:szCs w:val="28"/>
        </w:rPr>
        <w:t>投标文件按照“13.投标文件的组成及份数”要求制作。</w:t>
      </w:r>
    </w:p>
    <w:p>
      <w:pPr>
        <w:numPr>
          <w:ilvl w:val="1"/>
          <w:numId w:val="16"/>
        </w:numPr>
        <w:snapToGrid w:val="0"/>
        <w:spacing w:line="480" w:lineRule="exact"/>
        <w:rPr>
          <w:rFonts w:hint="eastAsia" w:ascii="宋体" w:hAnsi="宋体"/>
          <w:sz w:val="28"/>
          <w:szCs w:val="28"/>
        </w:rPr>
      </w:pPr>
      <w:r>
        <w:rPr>
          <w:rFonts w:hint="eastAsia" w:ascii="宋体" w:hAnsi="宋体"/>
          <w:sz w:val="28"/>
          <w:szCs w:val="28"/>
        </w:rPr>
        <w:t>投标文件的组成及份数</w:t>
      </w:r>
    </w:p>
    <w:p>
      <w:pPr>
        <w:tabs>
          <w:tab w:val="left" w:pos="0"/>
          <w:tab w:val="left" w:pos="900"/>
          <w:tab w:val="left" w:pos="7020"/>
          <w:tab w:val="left" w:pos="8460"/>
        </w:tabs>
        <w:snapToGrid w:val="0"/>
        <w:spacing w:line="480" w:lineRule="exact"/>
        <w:ind w:firstLine="560" w:firstLineChars="200"/>
        <w:rPr>
          <w:rFonts w:hint="eastAsia" w:ascii="宋体" w:hAnsi="宋体"/>
          <w:b/>
          <w:sz w:val="28"/>
          <w:szCs w:val="28"/>
        </w:rPr>
      </w:pPr>
      <w:r>
        <w:rPr>
          <w:rFonts w:hint="eastAsia" w:ascii="宋体" w:hAnsi="宋体"/>
          <w:sz w:val="28"/>
          <w:szCs w:val="28"/>
        </w:rPr>
        <w:t>投标文件应分为【资格审查文件】、【技术商务文件】和【报价文件】。资格审查文件、技术商务文件、报价文件提供正本各1份、副本各2份。</w:t>
      </w:r>
    </w:p>
    <w:p>
      <w:pPr>
        <w:numPr>
          <w:ilvl w:val="2"/>
          <w:numId w:val="16"/>
        </w:numPr>
        <w:snapToGrid w:val="0"/>
        <w:spacing w:line="480" w:lineRule="exact"/>
        <w:rPr>
          <w:rFonts w:hint="eastAsia" w:ascii="宋体" w:hAnsi="宋体"/>
          <w:b/>
          <w:sz w:val="28"/>
          <w:szCs w:val="28"/>
        </w:rPr>
      </w:pPr>
      <w:r>
        <w:rPr>
          <w:rFonts w:hint="eastAsia" w:ascii="宋体" w:hAnsi="宋体"/>
          <w:b/>
          <w:sz w:val="28"/>
          <w:szCs w:val="28"/>
        </w:rPr>
        <w:t>【资格审查文件】应包括（但不限于）下列部份（未注明复印件的，应为原件。）</w:t>
      </w:r>
    </w:p>
    <w:p>
      <w:pPr>
        <w:numPr>
          <w:ilvl w:val="3"/>
          <w:numId w:val="16"/>
        </w:numPr>
        <w:snapToGrid w:val="0"/>
        <w:spacing w:line="480" w:lineRule="exact"/>
        <w:rPr>
          <w:rFonts w:hint="eastAsia" w:ascii="宋体" w:hAnsi="宋体"/>
          <w:sz w:val="28"/>
          <w:szCs w:val="28"/>
        </w:rPr>
      </w:pPr>
      <w:r>
        <w:rPr>
          <w:rFonts w:hint="eastAsia" w:ascii="宋体" w:hAnsi="宋体"/>
          <w:sz w:val="28"/>
          <w:szCs w:val="28"/>
        </w:rPr>
        <w:t>封面</w:t>
      </w:r>
    </w:p>
    <w:p>
      <w:pPr>
        <w:numPr>
          <w:ilvl w:val="3"/>
          <w:numId w:val="16"/>
        </w:numPr>
        <w:snapToGrid w:val="0"/>
        <w:spacing w:line="480" w:lineRule="exact"/>
        <w:rPr>
          <w:rFonts w:hint="eastAsia" w:ascii="宋体" w:hAnsi="宋体"/>
          <w:sz w:val="28"/>
          <w:szCs w:val="28"/>
        </w:rPr>
      </w:pPr>
      <w:r>
        <w:rPr>
          <w:rFonts w:hint="eastAsia" w:ascii="宋体" w:hAnsi="宋体"/>
          <w:sz w:val="28"/>
          <w:szCs w:val="28"/>
        </w:rPr>
        <w:t>投标函；</w:t>
      </w:r>
    </w:p>
    <w:p>
      <w:pPr>
        <w:numPr>
          <w:ilvl w:val="3"/>
          <w:numId w:val="16"/>
        </w:numPr>
        <w:snapToGrid w:val="0"/>
        <w:spacing w:line="480" w:lineRule="exact"/>
        <w:rPr>
          <w:rFonts w:hint="eastAsia" w:ascii="宋体" w:hAnsi="宋体"/>
          <w:sz w:val="28"/>
          <w:szCs w:val="28"/>
        </w:rPr>
      </w:pPr>
      <w:r>
        <w:rPr>
          <w:rFonts w:hint="eastAsia" w:ascii="宋体" w:hAnsi="宋体" w:cs="宋体"/>
          <w:sz w:val="28"/>
          <w:szCs w:val="28"/>
        </w:rPr>
        <w:t>有效的营业执照、税务登记证、组织机构代码、社保代码，或“三证合一”（“五证合一”）的营业执照复印件；</w:t>
      </w:r>
      <w:r>
        <w:rPr>
          <w:rFonts w:hint="eastAsia" w:ascii="宋体" w:hAnsi="宋体"/>
          <w:sz w:val="28"/>
          <w:szCs w:val="28"/>
        </w:rPr>
        <w:t>；</w:t>
      </w:r>
    </w:p>
    <w:p>
      <w:pPr>
        <w:numPr>
          <w:ilvl w:val="3"/>
          <w:numId w:val="16"/>
        </w:numPr>
        <w:snapToGrid w:val="0"/>
        <w:spacing w:line="480" w:lineRule="exact"/>
        <w:rPr>
          <w:rFonts w:hint="eastAsia" w:ascii="宋体" w:hAnsi="宋体"/>
          <w:color w:val="000000"/>
          <w:sz w:val="28"/>
          <w:szCs w:val="28"/>
        </w:rPr>
      </w:pPr>
      <w:r>
        <w:rPr>
          <w:rFonts w:hint="eastAsia" w:ascii="宋体" w:hAnsi="宋体"/>
          <w:color w:val="000000"/>
          <w:sz w:val="28"/>
          <w:szCs w:val="28"/>
        </w:rPr>
        <w:t>提供投标人上</w:t>
      </w:r>
      <w:r>
        <w:rPr>
          <w:rFonts w:hint="eastAsia" w:ascii="宋体" w:hAnsi="宋体" w:cs="宋体"/>
          <w:sz w:val="28"/>
          <w:szCs w:val="28"/>
        </w:rPr>
        <w:t>一个月（以招标文件发出时间为准）财</w:t>
      </w:r>
      <w:r>
        <w:rPr>
          <w:rFonts w:hint="eastAsia" w:ascii="宋体" w:hAnsi="宋体"/>
          <w:color w:val="000000"/>
          <w:sz w:val="28"/>
          <w:szCs w:val="28"/>
        </w:rPr>
        <w:t>务报表复印件；</w:t>
      </w:r>
    </w:p>
    <w:p>
      <w:pPr>
        <w:numPr>
          <w:ilvl w:val="3"/>
          <w:numId w:val="16"/>
        </w:numPr>
        <w:snapToGrid w:val="0"/>
        <w:spacing w:line="480" w:lineRule="exact"/>
        <w:rPr>
          <w:rFonts w:hint="eastAsia" w:ascii="宋体" w:hAnsi="宋体"/>
          <w:color w:val="000000"/>
          <w:sz w:val="28"/>
          <w:szCs w:val="28"/>
        </w:rPr>
      </w:pPr>
      <w:r>
        <w:rPr>
          <w:rFonts w:hint="eastAsia" w:ascii="宋体" w:hAnsi="宋体"/>
          <w:sz w:val="28"/>
          <w:szCs w:val="28"/>
        </w:rPr>
        <w:t>分支机构参与投标的，须提供总公司（总机构）的《营业执照》复印件及总公司（总机构）的授权书（格式自拟）；</w:t>
      </w:r>
    </w:p>
    <w:p>
      <w:pPr>
        <w:numPr>
          <w:ilvl w:val="3"/>
          <w:numId w:val="16"/>
        </w:numPr>
        <w:snapToGrid w:val="0"/>
        <w:spacing w:line="480" w:lineRule="exact"/>
        <w:rPr>
          <w:rFonts w:hint="eastAsia" w:ascii="宋体" w:hAnsi="宋体"/>
          <w:sz w:val="28"/>
          <w:szCs w:val="28"/>
        </w:rPr>
      </w:pPr>
      <w:r>
        <w:rPr>
          <w:rFonts w:hint="eastAsia" w:ascii="宋体" w:hAnsi="宋体"/>
          <w:sz w:val="28"/>
          <w:szCs w:val="28"/>
        </w:rPr>
        <w:t>法定代表人（负责人）授权委托书</w:t>
      </w:r>
      <w:r>
        <w:rPr>
          <w:rFonts w:hint="eastAsia" w:ascii="宋体" w:hAnsi="宋体"/>
          <w:b/>
          <w:bCs/>
          <w:sz w:val="28"/>
          <w:szCs w:val="28"/>
        </w:rPr>
        <w:t>复印件</w:t>
      </w:r>
      <w:r>
        <w:rPr>
          <w:rFonts w:hint="eastAsia" w:ascii="宋体" w:hAnsi="宋体"/>
          <w:sz w:val="28"/>
          <w:szCs w:val="28"/>
        </w:rPr>
        <w:t>（</w:t>
      </w:r>
      <w:r>
        <w:rPr>
          <w:rFonts w:hint="eastAsia" w:ascii="宋体" w:hAnsi="宋体"/>
          <w:b/>
          <w:bCs/>
          <w:sz w:val="28"/>
          <w:szCs w:val="28"/>
        </w:rPr>
        <w:t>原件</w:t>
      </w:r>
      <w:r>
        <w:rPr>
          <w:rFonts w:hint="eastAsia" w:ascii="宋体" w:hAnsi="宋体"/>
          <w:sz w:val="28"/>
          <w:szCs w:val="28"/>
        </w:rPr>
        <w:t>与投标文件一起递交）；</w:t>
      </w:r>
    </w:p>
    <w:p>
      <w:pPr>
        <w:numPr>
          <w:ilvl w:val="2"/>
          <w:numId w:val="16"/>
        </w:numPr>
        <w:snapToGrid w:val="0"/>
        <w:spacing w:line="480" w:lineRule="exact"/>
        <w:rPr>
          <w:rFonts w:hint="eastAsia" w:ascii="宋体" w:hAnsi="宋体"/>
          <w:b/>
          <w:color w:val="000000"/>
          <w:sz w:val="28"/>
          <w:szCs w:val="28"/>
        </w:rPr>
      </w:pPr>
      <w:r>
        <w:rPr>
          <w:rFonts w:hint="eastAsia" w:ascii="宋体" w:hAnsi="宋体"/>
          <w:b/>
          <w:sz w:val="28"/>
          <w:szCs w:val="28"/>
        </w:rPr>
        <w:t>【技术商务文件】应</w:t>
      </w:r>
      <w:r>
        <w:rPr>
          <w:rFonts w:hint="eastAsia" w:ascii="宋体" w:hAnsi="宋体"/>
          <w:b/>
          <w:color w:val="000000"/>
          <w:sz w:val="28"/>
          <w:szCs w:val="28"/>
        </w:rPr>
        <w:t>包括（但不限于）下列部份</w:t>
      </w:r>
    </w:p>
    <w:p>
      <w:pPr>
        <w:numPr>
          <w:ilvl w:val="3"/>
          <w:numId w:val="16"/>
        </w:numPr>
        <w:snapToGrid w:val="0"/>
        <w:spacing w:line="480" w:lineRule="exact"/>
        <w:rPr>
          <w:rFonts w:hint="eastAsia" w:ascii="宋体" w:hAnsi="宋体"/>
          <w:sz w:val="28"/>
          <w:szCs w:val="28"/>
        </w:rPr>
      </w:pPr>
      <w:r>
        <w:rPr>
          <w:rFonts w:hint="eastAsia" w:ascii="宋体" w:hAnsi="宋体"/>
          <w:sz w:val="28"/>
          <w:szCs w:val="28"/>
        </w:rPr>
        <w:t>封面；</w:t>
      </w:r>
    </w:p>
    <w:p>
      <w:pPr>
        <w:numPr>
          <w:ilvl w:val="3"/>
          <w:numId w:val="16"/>
        </w:numPr>
        <w:snapToGrid w:val="0"/>
        <w:spacing w:line="480" w:lineRule="exact"/>
        <w:rPr>
          <w:rFonts w:hint="eastAsia" w:ascii="宋体" w:hAnsi="宋体"/>
          <w:color w:val="000000"/>
          <w:sz w:val="28"/>
          <w:szCs w:val="28"/>
        </w:rPr>
      </w:pPr>
      <w:r>
        <w:rPr>
          <w:rFonts w:hint="eastAsia" w:ascii="宋体" w:hAnsi="宋体"/>
          <w:color w:val="000000"/>
          <w:sz w:val="28"/>
          <w:szCs w:val="28"/>
        </w:rPr>
        <w:t>安保区域特点分析、作业总体设想、工作重点；</w:t>
      </w:r>
    </w:p>
    <w:p>
      <w:pPr>
        <w:numPr>
          <w:ilvl w:val="3"/>
          <w:numId w:val="16"/>
        </w:numPr>
        <w:snapToGrid w:val="0"/>
        <w:spacing w:line="480" w:lineRule="exact"/>
        <w:rPr>
          <w:rFonts w:hint="eastAsia" w:ascii="宋体" w:hAnsi="宋体"/>
          <w:color w:val="000000"/>
          <w:sz w:val="28"/>
          <w:szCs w:val="28"/>
        </w:rPr>
      </w:pPr>
      <w:r>
        <w:rPr>
          <w:rFonts w:hint="eastAsia" w:ascii="宋体" w:hAnsi="宋体"/>
          <w:color w:val="000000"/>
          <w:sz w:val="28"/>
          <w:szCs w:val="28"/>
        </w:rPr>
        <w:t>安保作业综合管理方案（</w:t>
      </w:r>
      <w:r>
        <w:rPr>
          <w:rFonts w:hint="eastAsia" w:ascii="宋体" w:hAnsi="宋体"/>
          <w:sz w:val="28"/>
        </w:rPr>
        <w:t>包括日常工作安排、质量管理、各项应急预案、各项服务制度等</w:t>
      </w:r>
      <w:r>
        <w:rPr>
          <w:rFonts w:hint="eastAsia" w:ascii="宋体" w:hAnsi="宋体"/>
          <w:color w:val="000000"/>
          <w:sz w:val="28"/>
          <w:szCs w:val="28"/>
        </w:rPr>
        <w:t>）；</w:t>
      </w:r>
    </w:p>
    <w:p>
      <w:pPr>
        <w:snapToGrid w:val="0"/>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13.2.4项目组成人员配备表；</w:t>
      </w:r>
    </w:p>
    <w:p>
      <w:pPr>
        <w:snapToGrid w:val="0"/>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13.2.5投入本项目的主要机械设备清单；</w:t>
      </w:r>
    </w:p>
    <w:p>
      <w:pPr>
        <w:snapToGrid w:val="0"/>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13.2.6服务承诺（对承担项目全部安全责任进行承诺、针对本项目拟采取的特别措施及提出的合理化建议、招标文件要求的其他承诺）；</w:t>
      </w:r>
    </w:p>
    <w:p>
      <w:pPr>
        <w:snapToGrid w:val="0"/>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13.2.7同类项目实施情况一览表（如有）；</w:t>
      </w:r>
    </w:p>
    <w:p>
      <w:pPr>
        <w:snapToGrid w:val="0"/>
        <w:spacing w:line="480" w:lineRule="exact"/>
        <w:ind w:firstLine="560" w:firstLineChars="200"/>
        <w:rPr>
          <w:rFonts w:hint="eastAsia" w:ascii="宋体" w:hAnsi="宋体"/>
          <w:color w:val="000000"/>
          <w:sz w:val="28"/>
          <w:szCs w:val="28"/>
        </w:rPr>
      </w:pPr>
      <w:r>
        <w:rPr>
          <w:rFonts w:hint="eastAsia" w:ascii="宋体" w:hAnsi="宋体"/>
          <w:color w:val="000000"/>
          <w:sz w:val="28"/>
          <w:szCs w:val="28"/>
        </w:rPr>
        <w:t>13.2.8投</w:t>
      </w:r>
      <w:r>
        <w:rPr>
          <w:rFonts w:hint="eastAsia" w:ascii="宋体" w:hAnsi="宋体"/>
          <w:sz w:val="28"/>
          <w:szCs w:val="28"/>
        </w:rPr>
        <w:t>标人认为需要的其他技术商务资料</w:t>
      </w:r>
      <w:r>
        <w:rPr>
          <w:rFonts w:hint="eastAsia" w:ascii="宋体" w:hAnsi="宋体"/>
          <w:bCs/>
          <w:sz w:val="28"/>
          <w:szCs w:val="28"/>
        </w:rPr>
        <w:t>（请参考评标办法中条款）。</w:t>
      </w:r>
    </w:p>
    <w:p>
      <w:pPr>
        <w:numPr>
          <w:ilvl w:val="2"/>
          <w:numId w:val="16"/>
        </w:numPr>
        <w:snapToGrid w:val="0"/>
        <w:spacing w:line="480" w:lineRule="exact"/>
        <w:rPr>
          <w:rFonts w:hint="eastAsia" w:ascii="宋体" w:hAnsi="宋体"/>
          <w:b/>
          <w:sz w:val="28"/>
          <w:szCs w:val="28"/>
        </w:rPr>
      </w:pPr>
      <w:r>
        <w:rPr>
          <w:rFonts w:hint="eastAsia" w:ascii="宋体" w:hAnsi="宋体"/>
          <w:b/>
          <w:sz w:val="28"/>
          <w:szCs w:val="28"/>
        </w:rPr>
        <w:t>【报价文件】应包括（但不限于）下列部份</w:t>
      </w:r>
    </w:p>
    <w:p>
      <w:pPr>
        <w:numPr>
          <w:ilvl w:val="3"/>
          <w:numId w:val="16"/>
        </w:numPr>
        <w:snapToGrid w:val="0"/>
        <w:spacing w:line="480" w:lineRule="exact"/>
        <w:rPr>
          <w:rFonts w:hint="eastAsia" w:ascii="宋体" w:hAnsi="宋体"/>
          <w:sz w:val="28"/>
          <w:szCs w:val="28"/>
        </w:rPr>
      </w:pPr>
      <w:r>
        <w:rPr>
          <w:rFonts w:hint="eastAsia" w:ascii="宋体" w:hAnsi="宋体"/>
          <w:sz w:val="28"/>
          <w:szCs w:val="28"/>
        </w:rPr>
        <w:t>封面</w:t>
      </w:r>
    </w:p>
    <w:p>
      <w:pPr>
        <w:numPr>
          <w:ilvl w:val="3"/>
          <w:numId w:val="16"/>
        </w:numPr>
        <w:snapToGrid w:val="0"/>
        <w:spacing w:line="480" w:lineRule="exact"/>
        <w:rPr>
          <w:rFonts w:hint="eastAsia" w:ascii="宋体" w:hAnsi="宋体"/>
          <w:sz w:val="28"/>
          <w:szCs w:val="28"/>
        </w:rPr>
      </w:pPr>
      <w:r>
        <w:rPr>
          <w:rFonts w:hint="eastAsia" w:ascii="宋体" w:hAnsi="宋体"/>
          <w:sz w:val="28"/>
          <w:szCs w:val="28"/>
        </w:rPr>
        <w:t xml:space="preserve">开标一览表、报价明细一览表； </w:t>
      </w:r>
    </w:p>
    <w:p>
      <w:pPr>
        <w:numPr>
          <w:ilvl w:val="3"/>
          <w:numId w:val="16"/>
        </w:numPr>
        <w:snapToGrid w:val="0"/>
        <w:spacing w:line="480" w:lineRule="exact"/>
        <w:rPr>
          <w:rFonts w:hint="eastAsia" w:ascii="宋体" w:hAnsi="宋体"/>
          <w:sz w:val="28"/>
          <w:szCs w:val="28"/>
        </w:rPr>
      </w:pPr>
      <w:r>
        <w:rPr>
          <w:rFonts w:hint="eastAsia" w:ascii="宋体" w:hAnsi="宋体"/>
          <w:sz w:val="28"/>
          <w:szCs w:val="28"/>
        </w:rPr>
        <w:t>《小微企业声明函》（符合小微企业相关政策的投标人提供）；</w:t>
      </w:r>
    </w:p>
    <w:p>
      <w:pPr>
        <w:numPr>
          <w:ilvl w:val="3"/>
          <w:numId w:val="16"/>
        </w:numPr>
        <w:snapToGrid w:val="0"/>
        <w:spacing w:line="480" w:lineRule="exact"/>
        <w:rPr>
          <w:rFonts w:ascii="宋体" w:hAnsi="宋体"/>
          <w:sz w:val="28"/>
          <w:szCs w:val="28"/>
        </w:rPr>
      </w:pPr>
      <w:r>
        <w:rPr>
          <w:rFonts w:hint="eastAsia" w:ascii="宋体" w:hAnsi="宋体"/>
          <w:sz w:val="28"/>
          <w:szCs w:val="28"/>
        </w:rPr>
        <w:t>监狱和戒毒企业应提供由省级以上监狱管理局、戒毒管理局（含新疆生产建设兵团）出具的属于监狱企业的证明文件；</w:t>
      </w:r>
    </w:p>
    <w:p>
      <w:pPr>
        <w:numPr>
          <w:ilvl w:val="3"/>
          <w:numId w:val="16"/>
        </w:numPr>
        <w:snapToGrid w:val="0"/>
        <w:spacing w:line="480" w:lineRule="exact"/>
        <w:rPr>
          <w:rFonts w:ascii="宋体" w:hAnsi="宋体"/>
          <w:sz w:val="28"/>
          <w:szCs w:val="28"/>
        </w:rPr>
      </w:pPr>
      <w:r>
        <w:rPr>
          <w:rFonts w:hint="eastAsia" w:ascii="宋体" w:hAnsi="宋体"/>
          <w:sz w:val="28"/>
          <w:szCs w:val="28"/>
        </w:rPr>
        <w:t>残疾人福利性单位应提供残疾人福利性单位声明函。</w:t>
      </w:r>
    </w:p>
    <w:p>
      <w:pPr>
        <w:numPr>
          <w:ilvl w:val="1"/>
          <w:numId w:val="16"/>
        </w:numPr>
        <w:snapToGrid w:val="0"/>
        <w:spacing w:line="480" w:lineRule="exact"/>
        <w:rPr>
          <w:rFonts w:hint="eastAsia" w:ascii="宋体" w:hAnsi="宋体"/>
          <w:sz w:val="28"/>
          <w:szCs w:val="28"/>
        </w:rPr>
      </w:pPr>
      <w:r>
        <w:rPr>
          <w:rFonts w:hint="eastAsia" w:ascii="宋体" w:hAnsi="宋体"/>
          <w:sz w:val="28"/>
          <w:szCs w:val="28"/>
        </w:rPr>
        <w:t xml:space="preserve">投标文件内容填写说明 </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投标人应在认真阅读采购文件所有内容的基础上，按照采购文件的要求编制完整的投标文件。投标文件应按照采购文件中规定的统一格式填写；纸质备份投标文件严格按照规定的顺序装订成册并编制目录，混乱的编排导致投标文件被误读或招标人查找不到有效文件是投标人的风险。</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采购文件对投标文件格式有要求的应按格式逐项填写内容，不准有空项；无相应内容可填的项应填写“无”、“未测试”、“没有相应指标”等明确的回答文字。</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投标人必须保证投标文件所提供的全部资料真实可靠，并接受招标人对其中任何资料进一步审查的要求。</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《开标一览表》为在开标仪式上唱标的内容，要求按格式填写、统一规范，不得自行增减内容。</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投标文件须对采购文件中的内容做出实质性的和完整的响应，否则其投标将被拒绝。如果投标文件填报的内容资料不详，或没有提供采购文件中所要求的全部资料及数据，将会导致投标被拒绝。</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投标文件不得涂改和增删，如有错漏必须修改。纸质备份投标文件修改处须由授权代表签字或盖章。</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由于字迹模糊或表达不清引起的后果由投标人负责。</w:t>
      </w:r>
    </w:p>
    <w:p>
      <w:pPr>
        <w:numPr>
          <w:ilvl w:val="1"/>
          <w:numId w:val="16"/>
        </w:numPr>
        <w:snapToGrid w:val="0"/>
        <w:spacing w:line="480" w:lineRule="exact"/>
        <w:rPr>
          <w:rFonts w:hint="eastAsia" w:ascii="宋体" w:hAnsi="宋体"/>
          <w:b/>
          <w:sz w:val="28"/>
          <w:szCs w:val="28"/>
        </w:rPr>
      </w:pPr>
      <w:r>
        <w:rPr>
          <w:rFonts w:hint="eastAsia" w:ascii="宋体" w:hAnsi="宋体"/>
          <w:b/>
          <w:sz w:val="28"/>
          <w:szCs w:val="28"/>
        </w:rPr>
        <w:t>投标报价</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投标报价应按采购文件中相关附表格式填写。</w:t>
      </w:r>
    </w:p>
    <w:p>
      <w:pPr>
        <w:snapToGrid w:val="0"/>
        <w:spacing w:line="480" w:lineRule="exact"/>
        <w:ind w:left="567"/>
        <w:rPr>
          <w:rFonts w:hint="eastAsia" w:ascii="宋体" w:hAnsi="宋体"/>
          <w:sz w:val="28"/>
          <w:szCs w:val="28"/>
          <w:highlight w:val="yellow"/>
        </w:rPr>
      </w:pPr>
      <w:r>
        <w:rPr>
          <w:rFonts w:hint="eastAsia" w:ascii="宋体" w:hAnsi="宋体"/>
          <w:sz w:val="28"/>
          <w:szCs w:val="28"/>
        </w:rPr>
        <w:t>15.2投标报价必须包含</w:t>
      </w:r>
      <w:r>
        <w:rPr>
          <w:rFonts w:hint="eastAsia" w:ascii="宋体" w:hAnsi="宋体"/>
          <w:color w:val="000000"/>
          <w:sz w:val="28"/>
        </w:rPr>
        <w:t>安保</w:t>
      </w:r>
      <w:r>
        <w:rPr>
          <w:rFonts w:hint="eastAsia" w:ascii="宋体" w:hAnsi="宋体"/>
          <w:sz w:val="28"/>
        </w:rPr>
        <w:t>服务所需的一切人员工资、奖金、各种加班</w:t>
      </w:r>
      <w:r>
        <w:rPr>
          <w:rFonts w:hint="eastAsia" w:ascii="宋体" w:hAnsi="宋体"/>
          <w:sz w:val="28"/>
          <w:szCs w:val="28"/>
        </w:rPr>
        <w:t>费</w:t>
      </w:r>
      <w:r>
        <w:rPr>
          <w:rFonts w:hint="eastAsia" w:ascii="宋体" w:hAnsi="宋体"/>
          <w:color w:val="000000"/>
          <w:sz w:val="28"/>
          <w:szCs w:val="28"/>
        </w:rPr>
        <w:t>（重大活动增员除外）</w:t>
      </w:r>
      <w:r>
        <w:rPr>
          <w:rFonts w:hint="eastAsia" w:ascii="宋体" w:hAnsi="宋体"/>
          <w:sz w:val="28"/>
        </w:rPr>
        <w:t>、各种社会保险（基本养老保险、基本医疗保险、工伤保险、失业保险）、食宿（其中当班保安的餐费另行约定）、交通、高温补偿费、设备及工具、器材、消耗材料、服装、安全、仓储、运输、维修、管理费用、税费、利润、完成合同所需的一切本身和不可或缺的所有工作开支、政策性文件规定及合同包含的所有风险、责任等各项全部费用并承担一切风险责任。</w:t>
      </w:r>
    </w:p>
    <w:p>
      <w:pPr>
        <w:snapToGrid w:val="0"/>
        <w:spacing w:line="480" w:lineRule="exact"/>
        <w:ind w:left="567"/>
        <w:rPr>
          <w:rFonts w:hint="eastAsia" w:ascii="宋体" w:hAnsi="宋体"/>
          <w:sz w:val="28"/>
          <w:szCs w:val="28"/>
        </w:rPr>
      </w:pPr>
      <w:r>
        <w:rPr>
          <w:rFonts w:hint="eastAsia" w:ascii="宋体" w:hAnsi="宋体"/>
          <w:sz w:val="28"/>
          <w:szCs w:val="28"/>
        </w:rPr>
        <w:t>15.3投标文件只允许有一个报价，有选择的或有条件的报价将不予接受。</w:t>
      </w:r>
    </w:p>
    <w:p>
      <w:pPr>
        <w:numPr>
          <w:ilvl w:val="1"/>
          <w:numId w:val="16"/>
        </w:numPr>
        <w:snapToGrid w:val="0"/>
        <w:spacing w:line="480" w:lineRule="exact"/>
        <w:rPr>
          <w:rFonts w:hint="eastAsia" w:ascii="宋体" w:hAnsi="宋体"/>
          <w:sz w:val="28"/>
          <w:szCs w:val="28"/>
        </w:rPr>
      </w:pPr>
      <w:r>
        <w:rPr>
          <w:rFonts w:hint="eastAsia" w:ascii="宋体" w:hAnsi="宋体"/>
          <w:sz w:val="28"/>
          <w:szCs w:val="28"/>
        </w:rPr>
        <w:t>投标有效期</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投标文件从投标文件递交截止之日起，有效期为90天；</w:t>
      </w:r>
    </w:p>
    <w:p>
      <w:pPr>
        <w:numPr>
          <w:ilvl w:val="2"/>
          <w:numId w:val="16"/>
        </w:numPr>
        <w:snapToGrid w:val="0"/>
        <w:spacing w:line="480" w:lineRule="exact"/>
        <w:rPr>
          <w:rFonts w:hint="eastAsia" w:ascii="宋体" w:hAnsi="宋体"/>
          <w:sz w:val="28"/>
          <w:szCs w:val="28"/>
        </w:rPr>
      </w:pPr>
      <w:r>
        <w:rPr>
          <w:rFonts w:hint="eastAsia" w:ascii="宋体" w:hAnsi="宋体"/>
          <w:sz w:val="28"/>
          <w:szCs w:val="28"/>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rPr>
          <w:rFonts w:hint="eastAsia" w:ascii="宋体" w:hAnsi="宋体"/>
          <w:b/>
        </w:rPr>
      </w:pPr>
      <w:bookmarkStart w:id="18" w:name="_Toc356371436"/>
      <w:r>
        <w:rPr>
          <w:rFonts w:hint="eastAsia" w:ascii="宋体" w:hAnsi="宋体"/>
          <w:b/>
        </w:rPr>
        <w:t>五、投标保证金</w:t>
      </w:r>
      <w:bookmarkEnd w:id="18"/>
    </w:p>
    <w:p>
      <w:pPr>
        <w:snapToGrid w:val="0"/>
        <w:spacing w:line="480" w:lineRule="exact"/>
        <w:ind w:left="567"/>
        <w:rPr>
          <w:rFonts w:hint="eastAsia" w:ascii="宋体" w:hAnsi="宋体"/>
          <w:sz w:val="28"/>
          <w:szCs w:val="28"/>
        </w:rPr>
      </w:pPr>
      <w:r>
        <w:rPr>
          <w:rFonts w:hint="eastAsia" w:ascii="宋体" w:hAnsi="宋体" w:cs="宋体"/>
          <w:sz w:val="28"/>
          <w:szCs w:val="28"/>
        </w:rPr>
        <w:t>本项目不收取投标保证金</w:t>
      </w:r>
    </w:p>
    <w:p>
      <w:pPr>
        <w:rPr>
          <w:rFonts w:hint="eastAsia" w:ascii="宋体" w:hAnsi="宋体"/>
          <w:b/>
        </w:rPr>
      </w:pPr>
      <w:r>
        <w:rPr>
          <w:rFonts w:hint="eastAsia" w:ascii="宋体" w:hAnsi="宋体"/>
          <w:b/>
        </w:rPr>
        <w:t>六、投标文件的签署及规定</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（1）投标人应按本须知的相关要求准备投标文件，每套文件须清楚的标明“资格审查文件”、“技术商务文件”、“报价文件”和“正本”、“副本”。若正本和副本有差异，以正本为准。</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（2）投标文件的正本需打印或用不褪色墨水书写，并由投标人或经正式授权的代表在投标文件上签字或盖章。文件的副本可采用正本复印。</w:t>
      </w:r>
    </w:p>
    <w:p>
      <w:pPr>
        <w:snapToGrid w:val="0"/>
        <w:spacing w:line="480" w:lineRule="exact"/>
        <w:ind w:left="567"/>
        <w:rPr>
          <w:rFonts w:hint="eastAsia" w:ascii="宋体" w:hAnsi="宋体"/>
          <w:sz w:val="28"/>
          <w:szCs w:val="28"/>
        </w:rPr>
      </w:pPr>
      <w:r>
        <w:rPr>
          <w:rFonts w:hint="eastAsia" w:ascii="宋体" w:hAnsi="宋体"/>
          <w:sz w:val="28"/>
          <w:szCs w:val="28"/>
        </w:rPr>
        <w:t>（3）投标文件封面须加盖投标人单位公章。</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（4）任何行间插字、涂改和增删，必须由投标文件签字人在旁边签字才有效。</w:t>
      </w:r>
    </w:p>
    <w:p>
      <w:pPr>
        <w:snapToGrid w:val="0"/>
        <w:spacing w:line="480" w:lineRule="exact"/>
        <w:ind w:left="567"/>
        <w:rPr>
          <w:rFonts w:hint="eastAsia" w:ascii="宋体" w:hAnsi="宋体"/>
          <w:sz w:val="28"/>
          <w:szCs w:val="28"/>
        </w:rPr>
      </w:pPr>
      <w:r>
        <w:rPr>
          <w:rFonts w:hint="eastAsia" w:ascii="宋体" w:hAnsi="宋体"/>
          <w:sz w:val="28"/>
          <w:szCs w:val="28"/>
        </w:rPr>
        <w:t>（5）电报、电话、传真形式的投标文件概不接受。</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6）投标文件的密封和标记：投标文件应分为资格审查文件、技术商务文件和报价文件三部分，三部分单独密封并在封口及相关部位加盖投标人单位公章。每包的封面均应注明：项目名称、项目编号、投标人名称、投标文件名称（即资格审查文件、技术商务文件、报价文件）。</w:t>
      </w:r>
    </w:p>
    <w:p>
      <w:pPr>
        <w:rPr>
          <w:rFonts w:hint="eastAsia" w:ascii="宋体" w:hAnsi="宋体"/>
          <w:b/>
        </w:rPr>
      </w:pPr>
      <w:bookmarkStart w:id="19" w:name="_Toc356371437"/>
      <w:r>
        <w:rPr>
          <w:rFonts w:hint="eastAsia" w:ascii="宋体" w:hAnsi="宋体"/>
          <w:b/>
        </w:rPr>
        <w:t>七、投标文件的递交</w:t>
      </w:r>
      <w:bookmarkEnd w:id="19"/>
    </w:p>
    <w:p>
      <w:pPr>
        <w:numPr>
          <w:ilvl w:val="1"/>
          <w:numId w:val="17"/>
        </w:numPr>
        <w:snapToGrid w:val="0"/>
        <w:spacing w:line="480" w:lineRule="exact"/>
        <w:rPr>
          <w:rFonts w:hint="eastAsia" w:ascii="宋体" w:hAnsi="宋体"/>
          <w:sz w:val="28"/>
          <w:szCs w:val="28"/>
        </w:rPr>
      </w:pPr>
      <w:r>
        <w:rPr>
          <w:rFonts w:hint="eastAsia" w:ascii="宋体" w:hAnsi="宋体"/>
          <w:sz w:val="28"/>
          <w:szCs w:val="28"/>
        </w:rPr>
        <w:t>递交投标文件截止期</w:t>
      </w:r>
    </w:p>
    <w:p>
      <w:pPr>
        <w:snapToGrid w:val="0"/>
        <w:spacing w:line="480" w:lineRule="exact"/>
        <w:ind w:firstLine="845" w:firstLineChars="302"/>
        <w:rPr>
          <w:rFonts w:hint="eastAsia" w:ascii="宋体" w:hAnsi="宋体"/>
          <w:b/>
          <w:sz w:val="28"/>
          <w:szCs w:val="28"/>
        </w:rPr>
      </w:pPr>
      <w:r>
        <w:rPr>
          <w:rFonts w:hint="eastAsia" w:ascii="宋体" w:hAnsi="宋体"/>
          <w:color w:val="000000"/>
          <w:kern w:val="2"/>
          <w:sz w:val="28"/>
          <w:szCs w:val="28"/>
        </w:rPr>
        <w:t>如供应商代表是法定代表人（负责人），须出具法定代表人（负责人）本人身份证；如供应商代表不是法定代表人（负责人），须携带法定代表人（负责人）出具的授权委托书及授权人本人身份证，授权委托书不得有任何涂改。</w:t>
      </w:r>
      <w:r>
        <w:rPr>
          <w:rFonts w:hint="eastAsia" w:ascii="宋体" w:hAnsi="宋体"/>
          <w:b/>
          <w:bCs/>
          <w:sz w:val="28"/>
          <w:szCs w:val="28"/>
        </w:rPr>
        <w:t>法定代表人（负责人）授权</w:t>
      </w:r>
      <w:r>
        <w:rPr>
          <w:rFonts w:hint="eastAsia" w:ascii="宋体" w:hAnsi="宋体"/>
          <w:b/>
          <w:sz w:val="28"/>
          <w:szCs w:val="28"/>
        </w:rPr>
        <w:t>委托书</w:t>
      </w:r>
      <w:r>
        <w:rPr>
          <w:rFonts w:hint="eastAsia" w:ascii="宋体" w:hAnsi="宋体"/>
          <w:b/>
          <w:bCs/>
          <w:sz w:val="28"/>
          <w:szCs w:val="28"/>
          <w:u w:val="single"/>
        </w:rPr>
        <w:t>原件</w:t>
      </w:r>
      <w:r>
        <w:rPr>
          <w:rFonts w:hint="eastAsia" w:ascii="宋体" w:hAnsi="宋体"/>
          <w:b/>
          <w:bCs/>
          <w:sz w:val="28"/>
          <w:szCs w:val="28"/>
        </w:rPr>
        <w:t>在递交投标文件时</w:t>
      </w:r>
      <w:r>
        <w:rPr>
          <w:rFonts w:hint="eastAsia" w:ascii="宋体" w:hAnsi="宋体"/>
          <w:b/>
          <w:bCs/>
          <w:sz w:val="28"/>
          <w:szCs w:val="28"/>
          <w:u w:val="single"/>
        </w:rPr>
        <w:t>单独</w:t>
      </w:r>
      <w:r>
        <w:rPr>
          <w:rFonts w:hint="eastAsia" w:ascii="宋体" w:hAnsi="宋体"/>
          <w:b/>
          <w:bCs/>
          <w:sz w:val="28"/>
          <w:szCs w:val="28"/>
        </w:rPr>
        <w:t>提供，无需密封进投标文件</w:t>
      </w:r>
      <w:r>
        <w:rPr>
          <w:rFonts w:hint="eastAsia" w:ascii="宋体" w:hAnsi="宋体"/>
          <w:b/>
          <w:sz w:val="28"/>
          <w:szCs w:val="28"/>
        </w:rPr>
        <w:t>。</w:t>
      </w:r>
      <w:r>
        <w:rPr>
          <w:rFonts w:hint="eastAsia" w:ascii="宋体" w:hAnsi="宋体"/>
          <w:color w:val="000000"/>
          <w:kern w:val="2"/>
          <w:sz w:val="28"/>
          <w:szCs w:val="28"/>
        </w:rPr>
        <w:t>以上各项经代理机构现场验证如有一项不符合，投标文件将拒收。</w:t>
      </w:r>
    </w:p>
    <w:p>
      <w:pPr>
        <w:numPr>
          <w:ilvl w:val="1"/>
          <w:numId w:val="17"/>
        </w:numPr>
        <w:snapToGrid w:val="0"/>
        <w:spacing w:line="480" w:lineRule="exact"/>
        <w:rPr>
          <w:rFonts w:hint="eastAsia" w:ascii="宋体" w:hAnsi="宋体"/>
          <w:sz w:val="28"/>
          <w:szCs w:val="28"/>
        </w:rPr>
      </w:pPr>
      <w:r>
        <w:rPr>
          <w:rFonts w:hint="eastAsia" w:ascii="宋体" w:hAnsi="宋体"/>
          <w:sz w:val="28"/>
          <w:szCs w:val="28"/>
        </w:rPr>
        <w:t>投标文件的修改和撤销</w:t>
      </w:r>
    </w:p>
    <w:p>
      <w:pPr>
        <w:numPr>
          <w:ilvl w:val="2"/>
          <w:numId w:val="17"/>
        </w:numPr>
        <w:snapToGrid w:val="0"/>
        <w:spacing w:line="480" w:lineRule="exact"/>
        <w:rPr>
          <w:rFonts w:hint="eastAsia" w:ascii="宋体" w:hAnsi="宋体"/>
          <w:sz w:val="28"/>
          <w:szCs w:val="28"/>
        </w:rPr>
      </w:pPr>
      <w:r>
        <w:rPr>
          <w:rFonts w:hint="eastAsia" w:ascii="宋体" w:hAnsi="宋体"/>
          <w:sz w:val="28"/>
          <w:szCs w:val="28"/>
        </w:rPr>
        <w:t>投标人在递交投标文件后，可以修改或撤回其投标文件：</w:t>
      </w:r>
      <w:r>
        <w:rPr>
          <w:rFonts w:hint="eastAsia" w:ascii="宋体" w:hAnsi="宋体"/>
          <w:b/>
          <w:sz w:val="28"/>
          <w:szCs w:val="28"/>
        </w:rPr>
        <w:t>递交投标文件截止时间之前补充或者修改投标文件的，投标人必须在规定的递交投标文件截止时间之前将修改或撤回的书面通知递交到招标人。</w:t>
      </w:r>
    </w:p>
    <w:p>
      <w:pPr>
        <w:numPr>
          <w:ilvl w:val="2"/>
          <w:numId w:val="17"/>
        </w:numPr>
        <w:snapToGrid w:val="0"/>
        <w:spacing w:line="480" w:lineRule="exact"/>
        <w:rPr>
          <w:rFonts w:hint="eastAsia" w:ascii="宋体" w:hAnsi="宋体"/>
          <w:sz w:val="28"/>
          <w:szCs w:val="28"/>
        </w:rPr>
      </w:pPr>
      <w:r>
        <w:rPr>
          <w:rFonts w:hint="eastAsia" w:ascii="宋体" w:hAnsi="宋体"/>
          <w:sz w:val="28"/>
          <w:szCs w:val="28"/>
        </w:rPr>
        <w:t>投标人修改后的投标文件应按原来的规定编制、密封、标记和递交。</w:t>
      </w:r>
    </w:p>
    <w:p>
      <w:pPr>
        <w:numPr>
          <w:ilvl w:val="2"/>
          <w:numId w:val="17"/>
        </w:numPr>
        <w:snapToGrid w:val="0"/>
        <w:spacing w:line="480" w:lineRule="exact"/>
        <w:rPr>
          <w:rFonts w:hint="eastAsia" w:ascii="宋体" w:hAnsi="宋体"/>
          <w:sz w:val="28"/>
          <w:szCs w:val="28"/>
        </w:rPr>
      </w:pPr>
      <w:r>
        <w:rPr>
          <w:rFonts w:hint="eastAsia" w:ascii="宋体" w:hAnsi="宋体"/>
          <w:sz w:val="28"/>
          <w:szCs w:val="28"/>
        </w:rPr>
        <w:t>在递交投标文件截止期之后，投标人不得对其投标文件做任何修改。</w:t>
      </w:r>
    </w:p>
    <w:p>
      <w:pPr>
        <w:numPr>
          <w:ilvl w:val="2"/>
          <w:numId w:val="17"/>
        </w:numPr>
        <w:snapToGrid w:val="0"/>
        <w:spacing w:line="480" w:lineRule="exact"/>
        <w:rPr>
          <w:rFonts w:hint="eastAsia" w:ascii="宋体" w:hAnsi="宋体"/>
          <w:sz w:val="28"/>
          <w:szCs w:val="28"/>
        </w:rPr>
      </w:pPr>
      <w:r>
        <w:rPr>
          <w:rFonts w:hint="eastAsia" w:ascii="宋体" w:hAnsi="宋体"/>
          <w:sz w:val="28"/>
          <w:szCs w:val="28"/>
        </w:rPr>
        <w:t>递交投标文件截止期后，投标人不得撤回其投标文件。</w:t>
      </w:r>
    </w:p>
    <w:p>
      <w:pPr>
        <w:numPr>
          <w:ilvl w:val="2"/>
          <w:numId w:val="17"/>
        </w:numPr>
        <w:snapToGrid w:val="0"/>
        <w:spacing w:line="480" w:lineRule="exact"/>
        <w:rPr>
          <w:rFonts w:hint="eastAsia" w:ascii="宋体" w:hAnsi="宋体"/>
          <w:b/>
          <w:sz w:val="28"/>
          <w:szCs w:val="28"/>
        </w:rPr>
      </w:pPr>
      <w:r>
        <w:rPr>
          <w:rFonts w:hint="eastAsia" w:ascii="宋体" w:hAnsi="宋体"/>
          <w:sz w:val="28"/>
          <w:szCs w:val="28"/>
        </w:rPr>
        <w:t>实质上没有响应本文件要求的投标文件将被拒绝。投标人不得通过修正或撤销不合要求的偏离或保留从而使其投标文件成为实质上响应的文件。</w:t>
      </w:r>
    </w:p>
    <w:p>
      <w:pPr>
        <w:rPr>
          <w:rFonts w:hint="eastAsia" w:ascii="宋体" w:hAnsi="宋体"/>
          <w:b/>
        </w:rPr>
      </w:pPr>
      <w:bookmarkStart w:id="20" w:name="_Toc356371438"/>
      <w:r>
        <w:rPr>
          <w:rFonts w:hint="eastAsia" w:ascii="宋体" w:hAnsi="宋体"/>
          <w:b/>
        </w:rPr>
        <w:t>八、投标无效的情形</w:t>
      </w:r>
      <w:bookmarkEnd w:id="20"/>
    </w:p>
    <w:p>
      <w:pPr>
        <w:numPr>
          <w:ilvl w:val="1"/>
          <w:numId w:val="17"/>
        </w:numPr>
        <w:snapToGrid w:val="0"/>
        <w:spacing w:line="480" w:lineRule="exact"/>
        <w:rPr>
          <w:rFonts w:hint="eastAsia" w:ascii="宋体" w:hAnsi="宋体"/>
          <w:sz w:val="28"/>
          <w:szCs w:val="28"/>
        </w:rPr>
      </w:pPr>
      <w:bookmarkStart w:id="21" w:name="_Toc356371439"/>
      <w:r>
        <w:rPr>
          <w:rFonts w:hint="eastAsia" w:ascii="宋体" w:hAnsi="宋体"/>
          <w:sz w:val="28"/>
          <w:szCs w:val="28"/>
        </w:rPr>
        <w:t>实质上没有响应采购文件要求的投标将被视为无效投标。投标人不得通过修正或撤消不合要求的偏离或保留从而使其投标成为实质上响应的投标。如发生下列情况之一的，其投标视为无效：</w:t>
      </w:r>
    </w:p>
    <w:p>
      <w:pPr>
        <w:numPr>
          <w:ilvl w:val="2"/>
          <w:numId w:val="17"/>
        </w:numPr>
        <w:snapToGrid w:val="0"/>
        <w:spacing w:line="480" w:lineRule="exact"/>
        <w:rPr>
          <w:rFonts w:hint="eastAsia" w:ascii="宋体" w:hAnsi="宋体"/>
          <w:sz w:val="28"/>
          <w:szCs w:val="28"/>
        </w:rPr>
      </w:pPr>
      <w:r>
        <w:rPr>
          <w:rFonts w:hint="eastAsia" w:ascii="宋体" w:hAnsi="宋体"/>
          <w:b/>
          <w:sz w:val="28"/>
          <w:szCs w:val="28"/>
        </w:rPr>
        <w:t>投标人法定代表人（负责人）或授权代表未按要求到场的；</w:t>
      </w:r>
    </w:p>
    <w:p>
      <w:pPr>
        <w:numPr>
          <w:ilvl w:val="2"/>
          <w:numId w:val="17"/>
        </w:numPr>
        <w:snapToGrid w:val="0"/>
        <w:spacing w:line="480" w:lineRule="exact"/>
        <w:rPr>
          <w:rFonts w:hint="eastAsia" w:ascii="宋体" w:hAnsi="宋体"/>
          <w:sz w:val="28"/>
          <w:szCs w:val="28"/>
        </w:rPr>
      </w:pPr>
      <w:r>
        <w:rPr>
          <w:rFonts w:hint="eastAsia" w:ascii="宋体" w:hAnsi="宋体"/>
          <w:b/>
          <w:sz w:val="28"/>
          <w:szCs w:val="28"/>
        </w:rPr>
        <w:t>未按照采购文件规定要求密封封装、签署、盖章、装订、份数不足的；</w:t>
      </w:r>
    </w:p>
    <w:p>
      <w:pPr>
        <w:numPr>
          <w:ilvl w:val="2"/>
          <w:numId w:val="17"/>
        </w:numPr>
        <w:snapToGrid w:val="0"/>
        <w:spacing w:line="480" w:lineRule="exact"/>
        <w:rPr>
          <w:rFonts w:hint="eastAsia" w:ascii="宋体" w:hAnsi="宋体"/>
          <w:sz w:val="28"/>
          <w:szCs w:val="28"/>
        </w:rPr>
      </w:pPr>
      <w:r>
        <w:rPr>
          <w:rFonts w:hint="eastAsia" w:ascii="宋体" w:hAnsi="宋体"/>
          <w:b/>
          <w:sz w:val="28"/>
          <w:szCs w:val="28"/>
        </w:rPr>
        <w:t>投标人不具备采购文件中规定的资格要求的；</w:t>
      </w:r>
    </w:p>
    <w:p>
      <w:pPr>
        <w:numPr>
          <w:ilvl w:val="2"/>
          <w:numId w:val="17"/>
        </w:numPr>
        <w:snapToGrid w:val="0"/>
        <w:spacing w:line="480" w:lineRule="exact"/>
        <w:rPr>
          <w:rFonts w:hint="eastAsia" w:ascii="宋体" w:hAnsi="宋体"/>
          <w:b/>
          <w:sz w:val="28"/>
          <w:szCs w:val="28"/>
        </w:rPr>
      </w:pPr>
      <w:r>
        <w:rPr>
          <w:rFonts w:hint="eastAsia" w:ascii="宋体" w:hAnsi="宋体"/>
          <w:b/>
          <w:sz w:val="28"/>
          <w:szCs w:val="28"/>
        </w:rPr>
        <w:t>未按照采购文件规定的格式、内容填写、字迹不清晰可辩，且投标文件组成不完整，未按采购文件规定装订；</w:t>
      </w:r>
    </w:p>
    <w:p>
      <w:pPr>
        <w:numPr>
          <w:ilvl w:val="2"/>
          <w:numId w:val="17"/>
        </w:numPr>
        <w:snapToGrid w:val="0"/>
        <w:spacing w:line="480" w:lineRule="exact"/>
        <w:rPr>
          <w:rFonts w:hint="eastAsia" w:ascii="宋体" w:hAnsi="宋体"/>
          <w:sz w:val="28"/>
          <w:szCs w:val="28"/>
        </w:rPr>
      </w:pPr>
      <w:r>
        <w:rPr>
          <w:rFonts w:hint="eastAsia" w:ascii="宋体" w:hAnsi="宋体"/>
          <w:b/>
          <w:sz w:val="28"/>
          <w:szCs w:val="28"/>
        </w:rPr>
        <w:t>《法定代表人（负责人）授权书》上无投标人盖章或无法定代表人（负责人）签字的；</w:t>
      </w:r>
    </w:p>
    <w:p>
      <w:pPr>
        <w:numPr>
          <w:ilvl w:val="2"/>
          <w:numId w:val="17"/>
        </w:numPr>
        <w:snapToGrid w:val="0"/>
        <w:spacing w:line="480" w:lineRule="exact"/>
        <w:rPr>
          <w:rFonts w:hint="eastAsia" w:ascii="宋体" w:hAnsi="宋体"/>
          <w:sz w:val="28"/>
          <w:szCs w:val="28"/>
        </w:rPr>
      </w:pPr>
      <w:r>
        <w:rPr>
          <w:rFonts w:hint="eastAsia" w:ascii="宋体" w:hAnsi="宋体"/>
          <w:b/>
          <w:sz w:val="28"/>
          <w:szCs w:val="28"/>
        </w:rPr>
        <w:t>提供不确定的、有选择性的技术方案或有附加条件的技术方案的；</w:t>
      </w:r>
    </w:p>
    <w:p>
      <w:pPr>
        <w:numPr>
          <w:ilvl w:val="2"/>
          <w:numId w:val="17"/>
        </w:numPr>
        <w:snapToGrid w:val="0"/>
        <w:spacing w:line="480" w:lineRule="exact"/>
        <w:rPr>
          <w:rFonts w:hint="eastAsia" w:ascii="宋体" w:hAnsi="宋体"/>
          <w:sz w:val="28"/>
          <w:szCs w:val="28"/>
        </w:rPr>
      </w:pPr>
      <w:r>
        <w:rPr>
          <w:rFonts w:hint="eastAsia" w:ascii="宋体" w:hAnsi="宋体"/>
          <w:b/>
          <w:sz w:val="28"/>
          <w:szCs w:val="28"/>
        </w:rPr>
        <w:t>提供不确定的，有选择性的报价或有附加条件的报价的；</w:t>
      </w:r>
    </w:p>
    <w:p>
      <w:pPr>
        <w:numPr>
          <w:ilvl w:val="2"/>
          <w:numId w:val="17"/>
        </w:numPr>
        <w:snapToGrid w:val="0"/>
        <w:spacing w:line="480" w:lineRule="exact"/>
        <w:rPr>
          <w:rFonts w:hint="eastAsia" w:ascii="宋体" w:hAnsi="宋体"/>
          <w:sz w:val="28"/>
          <w:szCs w:val="28"/>
        </w:rPr>
      </w:pPr>
      <w:r>
        <w:rPr>
          <w:rFonts w:hint="eastAsia" w:ascii="宋体" w:hAnsi="宋体"/>
          <w:b/>
          <w:sz w:val="28"/>
          <w:szCs w:val="28"/>
        </w:rPr>
        <w:t>报价一经涂改，未在涂改处加盖投标单位公章或者未经法定代表人（负责人）或其授权代表签字或盖章的；</w:t>
      </w:r>
    </w:p>
    <w:p>
      <w:pPr>
        <w:numPr>
          <w:ilvl w:val="2"/>
          <w:numId w:val="17"/>
        </w:numPr>
        <w:snapToGrid w:val="0"/>
        <w:spacing w:line="480" w:lineRule="exact"/>
        <w:rPr>
          <w:rFonts w:hint="eastAsia" w:ascii="宋体" w:hAnsi="宋体"/>
          <w:color w:val="000000"/>
          <w:sz w:val="28"/>
          <w:szCs w:val="28"/>
        </w:rPr>
      </w:pPr>
      <w:r>
        <w:rPr>
          <w:rFonts w:hint="eastAsia" w:ascii="宋体" w:hAnsi="宋体"/>
          <w:b/>
          <w:color w:val="000000"/>
          <w:sz w:val="28"/>
          <w:szCs w:val="28"/>
        </w:rPr>
        <w:t>技术商务文件中出现报价文件或者其他能体现报价文件的描述；</w:t>
      </w:r>
    </w:p>
    <w:p>
      <w:pPr>
        <w:numPr>
          <w:ilvl w:val="2"/>
          <w:numId w:val="17"/>
        </w:numPr>
        <w:snapToGrid w:val="0"/>
        <w:spacing w:line="480" w:lineRule="exact"/>
        <w:rPr>
          <w:rFonts w:hint="eastAsia" w:ascii="宋体" w:hAnsi="宋体"/>
          <w:color w:val="000000"/>
          <w:sz w:val="28"/>
          <w:szCs w:val="28"/>
        </w:rPr>
      </w:pPr>
      <w:r>
        <w:rPr>
          <w:rFonts w:hint="eastAsia" w:ascii="宋体" w:hAnsi="宋体"/>
          <w:b/>
          <w:color w:val="00000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numPr>
          <w:ilvl w:val="2"/>
          <w:numId w:val="17"/>
        </w:numPr>
        <w:snapToGrid w:val="0"/>
        <w:spacing w:line="480" w:lineRule="exact"/>
        <w:rPr>
          <w:rFonts w:hint="eastAsia" w:ascii="宋体" w:hAnsi="宋体"/>
          <w:color w:val="000000"/>
          <w:sz w:val="28"/>
          <w:szCs w:val="28"/>
        </w:rPr>
      </w:pPr>
      <w:r>
        <w:rPr>
          <w:rFonts w:hint="eastAsia" w:ascii="宋体" w:hAnsi="宋体"/>
          <w:b/>
          <w:color w:val="000000"/>
          <w:sz w:val="28"/>
          <w:szCs w:val="28"/>
        </w:rPr>
        <w:t>报价超过采购文件中规定的预算金额或最高限价的；</w:t>
      </w:r>
    </w:p>
    <w:p>
      <w:pPr>
        <w:numPr>
          <w:ilvl w:val="2"/>
          <w:numId w:val="17"/>
        </w:numPr>
        <w:snapToGrid w:val="0"/>
        <w:spacing w:line="480" w:lineRule="exact"/>
        <w:rPr>
          <w:rFonts w:hint="eastAsia" w:ascii="宋体" w:hAnsi="宋体"/>
          <w:sz w:val="28"/>
          <w:szCs w:val="28"/>
        </w:rPr>
      </w:pPr>
      <w:r>
        <w:rPr>
          <w:rFonts w:hint="eastAsia" w:ascii="宋体" w:hAnsi="宋体"/>
          <w:b/>
          <w:sz w:val="28"/>
          <w:szCs w:val="28"/>
        </w:rPr>
        <w:t>采购人拟采购的产品属于政府强制采购的节能产品品目清单范围的，投标人未按采购文件要求提供国家确定的认证机构出具的、处于有效期之内的节能产品认证证书的；</w:t>
      </w:r>
    </w:p>
    <w:p>
      <w:pPr>
        <w:numPr>
          <w:ilvl w:val="2"/>
          <w:numId w:val="17"/>
        </w:numPr>
        <w:snapToGrid w:val="0"/>
        <w:spacing w:line="480" w:lineRule="exact"/>
        <w:rPr>
          <w:rFonts w:hint="eastAsia" w:ascii="宋体" w:hAnsi="宋体"/>
          <w:sz w:val="28"/>
          <w:szCs w:val="28"/>
        </w:rPr>
      </w:pPr>
      <w:r>
        <w:rPr>
          <w:rFonts w:hint="eastAsia" w:ascii="宋体" w:hAnsi="宋体"/>
          <w:b/>
          <w:sz w:val="28"/>
          <w:szCs w:val="28"/>
        </w:rPr>
        <w:t>《投标（开标）一览表》填写不完整或字迹不能辨认或有漏项的；</w:t>
      </w:r>
    </w:p>
    <w:p>
      <w:pPr>
        <w:numPr>
          <w:ilvl w:val="2"/>
          <w:numId w:val="17"/>
        </w:numPr>
        <w:snapToGrid w:val="0"/>
        <w:spacing w:line="480" w:lineRule="exact"/>
        <w:rPr>
          <w:rFonts w:hint="eastAsia" w:ascii="宋体" w:hAnsi="宋体"/>
          <w:sz w:val="28"/>
          <w:szCs w:val="28"/>
        </w:rPr>
      </w:pPr>
      <w:r>
        <w:rPr>
          <w:rFonts w:hint="eastAsia" w:ascii="宋体" w:hAnsi="宋体"/>
          <w:b/>
          <w:sz w:val="28"/>
          <w:szCs w:val="28"/>
        </w:rPr>
        <w:t>投标人对根据修正原则修正后的报价不确认的；</w:t>
      </w:r>
    </w:p>
    <w:p>
      <w:pPr>
        <w:numPr>
          <w:ilvl w:val="2"/>
          <w:numId w:val="17"/>
        </w:numPr>
        <w:snapToGrid w:val="0"/>
        <w:spacing w:line="480" w:lineRule="exact"/>
        <w:rPr>
          <w:rFonts w:hint="eastAsia" w:ascii="宋体" w:hAnsi="宋体"/>
          <w:sz w:val="28"/>
          <w:szCs w:val="28"/>
        </w:rPr>
      </w:pPr>
      <w:r>
        <w:rPr>
          <w:rFonts w:hint="eastAsia" w:ascii="宋体" w:hAnsi="宋体"/>
          <w:b/>
          <w:sz w:val="28"/>
          <w:szCs w:val="28"/>
        </w:rPr>
        <w:t>评标委员会认定有重大偏差或实质性不响应采购文件要求的；</w:t>
      </w:r>
    </w:p>
    <w:p>
      <w:pPr>
        <w:numPr>
          <w:ilvl w:val="2"/>
          <w:numId w:val="17"/>
        </w:numPr>
        <w:snapToGrid w:val="0"/>
        <w:spacing w:line="480" w:lineRule="exact"/>
        <w:rPr>
          <w:rFonts w:hint="eastAsia" w:ascii="宋体" w:hAnsi="宋体"/>
          <w:sz w:val="28"/>
          <w:szCs w:val="28"/>
        </w:rPr>
      </w:pPr>
      <w:r>
        <w:rPr>
          <w:rFonts w:hint="eastAsia" w:ascii="宋体" w:hAnsi="宋体"/>
          <w:b/>
          <w:sz w:val="28"/>
          <w:szCs w:val="28"/>
        </w:rPr>
        <w:t>其他违反法律、法规的情形。</w:t>
      </w:r>
    </w:p>
    <w:p>
      <w:pPr>
        <w:rPr>
          <w:rFonts w:hint="eastAsia" w:ascii="宋体" w:hAnsi="宋体"/>
          <w:b/>
        </w:rPr>
      </w:pPr>
      <w:bookmarkStart w:id="22" w:name="_Toc359856805"/>
      <w:bookmarkStart w:id="23" w:name="_Toc359592368"/>
      <w:r>
        <w:rPr>
          <w:rFonts w:hint="eastAsia" w:ascii="宋体" w:hAnsi="宋体"/>
          <w:b/>
        </w:rPr>
        <w:t>八、废标的情形</w:t>
      </w:r>
      <w:bookmarkEnd w:id="22"/>
      <w:bookmarkEnd w:id="23"/>
    </w:p>
    <w:p>
      <w:pPr>
        <w:snapToGrid w:val="0"/>
        <w:spacing w:line="480" w:lineRule="exact"/>
        <w:ind w:left="567"/>
        <w:rPr>
          <w:rFonts w:hint="eastAsia" w:ascii="宋体" w:hAnsi="宋体"/>
          <w:sz w:val="28"/>
          <w:szCs w:val="28"/>
        </w:rPr>
      </w:pPr>
      <w:r>
        <w:rPr>
          <w:rFonts w:hint="eastAsia" w:ascii="宋体" w:hAnsi="宋体"/>
          <w:sz w:val="28"/>
          <w:szCs w:val="28"/>
        </w:rPr>
        <w:t xml:space="preserve"> 20采购中，出现下列情形之一的，应予废标，废标后，招标人将废标理由通知所有投标人：</w:t>
      </w:r>
    </w:p>
    <w:p>
      <w:pPr>
        <w:snapToGrid w:val="0"/>
        <w:spacing w:line="480" w:lineRule="exact"/>
        <w:ind w:left="567"/>
        <w:rPr>
          <w:rFonts w:hint="eastAsia" w:ascii="宋体" w:hAnsi="宋体"/>
          <w:sz w:val="28"/>
          <w:szCs w:val="28"/>
        </w:rPr>
      </w:pPr>
      <w:r>
        <w:rPr>
          <w:rFonts w:hint="eastAsia" w:ascii="宋体" w:hAnsi="宋体"/>
          <w:sz w:val="28"/>
          <w:szCs w:val="28"/>
        </w:rPr>
        <w:t xml:space="preserve"> 20.1符合专业条件的投标人或对采购文件作实质性响应的投标人不足三家的；</w:t>
      </w:r>
    </w:p>
    <w:p>
      <w:pPr>
        <w:snapToGrid w:val="0"/>
        <w:spacing w:line="480" w:lineRule="exact"/>
        <w:ind w:left="567"/>
        <w:rPr>
          <w:rFonts w:hint="eastAsia" w:ascii="宋体" w:hAnsi="宋体"/>
          <w:sz w:val="28"/>
          <w:szCs w:val="28"/>
        </w:rPr>
      </w:pPr>
      <w:r>
        <w:rPr>
          <w:rFonts w:hint="eastAsia" w:ascii="宋体" w:hAnsi="宋体"/>
          <w:sz w:val="28"/>
          <w:szCs w:val="28"/>
        </w:rPr>
        <w:t xml:space="preserve"> 20.2出现影响采购公正的违法、违规行为的；</w:t>
      </w:r>
    </w:p>
    <w:p>
      <w:pPr>
        <w:snapToGrid w:val="0"/>
        <w:spacing w:line="480" w:lineRule="exact"/>
        <w:ind w:left="567"/>
        <w:rPr>
          <w:rFonts w:hint="eastAsia" w:ascii="宋体" w:hAnsi="宋体"/>
          <w:sz w:val="28"/>
          <w:szCs w:val="28"/>
        </w:rPr>
      </w:pPr>
      <w:r>
        <w:rPr>
          <w:rFonts w:hint="eastAsia" w:ascii="宋体" w:hAnsi="宋体"/>
          <w:sz w:val="28"/>
          <w:szCs w:val="28"/>
        </w:rPr>
        <w:t xml:space="preserve"> 20.3投标人的报价均超过了采购预算价（最高限价），采购人不能支付的；</w:t>
      </w:r>
    </w:p>
    <w:p>
      <w:pPr>
        <w:snapToGrid w:val="0"/>
        <w:spacing w:line="480" w:lineRule="exact"/>
        <w:ind w:left="567"/>
        <w:rPr>
          <w:rFonts w:hint="eastAsia" w:ascii="宋体" w:hAnsi="宋体"/>
          <w:sz w:val="28"/>
          <w:szCs w:val="28"/>
        </w:rPr>
      </w:pPr>
      <w:r>
        <w:rPr>
          <w:rFonts w:hint="eastAsia" w:ascii="宋体" w:hAnsi="宋体"/>
          <w:sz w:val="28"/>
          <w:szCs w:val="28"/>
        </w:rPr>
        <w:t xml:space="preserve"> 20.4因重大变故，采购任务取消的。</w:t>
      </w:r>
    </w:p>
    <w:p>
      <w:pPr>
        <w:rPr>
          <w:rFonts w:hint="eastAsia" w:ascii="宋体" w:hAnsi="宋体"/>
          <w:b/>
        </w:rPr>
      </w:pPr>
      <w:r>
        <w:rPr>
          <w:rFonts w:hint="eastAsia" w:ascii="宋体" w:hAnsi="宋体"/>
          <w:b/>
        </w:rPr>
        <w:t>十、开标</w:t>
      </w:r>
      <w:bookmarkEnd w:id="21"/>
      <w:r>
        <w:rPr>
          <w:rFonts w:hint="eastAsia" w:ascii="宋体" w:hAnsi="宋体"/>
          <w:b/>
        </w:rPr>
        <w:t>和评标</w:t>
      </w:r>
    </w:p>
    <w:p>
      <w:pPr>
        <w:snapToGrid w:val="0"/>
        <w:spacing w:before="120" w:beforeLines="50" w:after="120" w:afterLines="50" w:line="480" w:lineRule="exact"/>
        <w:ind w:left="567"/>
        <w:rPr>
          <w:rFonts w:hint="eastAsia" w:ascii="宋体" w:hAnsi="宋体"/>
          <w:b/>
          <w:sz w:val="28"/>
          <w:szCs w:val="28"/>
        </w:rPr>
      </w:pPr>
      <w:r>
        <w:rPr>
          <w:rFonts w:hint="eastAsia" w:ascii="宋体" w:hAnsi="宋体"/>
          <w:b/>
          <w:sz w:val="28"/>
          <w:szCs w:val="28"/>
        </w:rPr>
        <w:t>21开标</w:t>
      </w:r>
    </w:p>
    <w:p>
      <w:pPr>
        <w:pStyle w:val="35"/>
        <w:rPr>
          <w:rFonts w:hint="eastAsia" w:hAnsi="宋体"/>
          <w:kern w:val="0"/>
          <w:sz w:val="28"/>
          <w:szCs w:val="28"/>
        </w:rPr>
      </w:pPr>
      <w:r>
        <w:rPr>
          <w:rFonts w:hint="eastAsia" w:hAnsi="宋体"/>
          <w:kern w:val="0"/>
          <w:sz w:val="28"/>
          <w:szCs w:val="28"/>
        </w:rPr>
        <w:t xml:space="preserve">    21.1招标人在规定的日期、时间和地点组织招标会。</w:t>
      </w:r>
    </w:p>
    <w:p>
      <w:pPr>
        <w:snapToGrid w:val="0"/>
        <w:spacing w:before="120" w:beforeLines="50" w:after="120" w:afterLines="50" w:line="480" w:lineRule="exact"/>
        <w:ind w:left="567"/>
        <w:rPr>
          <w:rFonts w:hint="eastAsia" w:ascii="宋体" w:hAnsi="宋体"/>
          <w:sz w:val="28"/>
          <w:szCs w:val="28"/>
        </w:rPr>
      </w:pPr>
      <w:r>
        <w:rPr>
          <w:rFonts w:hint="eastAsia" w:ascii="宋体" w:hAnsi="宋体"/>
          <w:b/>
          <w:sz w:val="28"/>
          <w:szCs w:val="28"/>
        </w:rPr>
        <w:t>21.2开标</w:t>
      </w:r>
    </w:p>
    <w:p>
      <w:pPr>
        <w:snapToGrid w:val="0"/>
        <w:spacing w:before="120" w:beforeLines="50" w:after="120" w:afterLines="50" w:line="480" w:lineRule="exact"/>
        <w:ind w:firstLine="420" w:firstLineChars="150"/>
        <w:rPr>
          <w:rFonts w:hint="eastAsia" w:ascii="宋体" w:hAnsi="宋体"/>
          <w:sz w:val="28"/>
          <w:szCs w:val="28"/>
        </w:rPr>
      </w:pPr>
      <w:r>
        <w:rPr>
          <w:rFonts w:hint="eastAsia" w:ascii="宋体" w:hAnsi="宋体"/>
          <w:sz w:val="28"/>
          <w:szCs w:val="28"/>
        </w:rPr>
        <w:t>（1）投标人或其推选的代表检查投标文件密封、标记情况；经确认无误后由招标人当众拆封资格审查文件。</w:t>
      </w:r>
    </w:p>
    <w:p>
      <w:pPr>
        <w:snapToGrid w:val="0"/>
        <w:spacing w:before="120" w:beforeLines="50" w:after="120" w:afterLines="50" w:line="480" w:lineRule="exact"/>
        <w:ind w:firstLine="420" w:firstLineChars="150"/>
        <w:rPr>
          <w:rFonts w:hint="eastAsia" w:ascii="宋体" w:hAnsi="宋体"/>
          <w:sz w:val="28"/>
          <w:szCs w:val="28"/>
        </w:rPr>
      </w:pPr>
      <w:r>
        <w:rPr>
          <w:rFonts w:hint="eastAsia" w:ascii="宋体" w:hAnsi="宋体"/>
          <w:sz w:val="28"/>
          <w:szCs w:val="28"/>
        </w:rPr>
        <w:t>（2）由采购人代表或代理机构评审资格审查文件，若资格审查不符合采购文件要求，即终止其参与投标资格，其技术商务和报价文件不予拆封。</w:t>
      </w:r>
    </w:p>
    <w:p>
      <w:pPr>
        <w:snapToGrid w:val="0"/>
        <w:spacing w:before="120" w:beforeLines="50" w:after="120" w:afterLines="50" w:line="480" w:lineRule="exact"/>
        <w:ind w:left="567"/>
        <w:rPr>
          <w:rFonts w:hint="eastAsia" w:ascii="宋体" w:hAnsi="宋体"/>
          <w:sz w:val="28"/>
          <w:szCs w:val="28"/>
        </w:rPr>
      </w:pPr>
      <w:r>
        <w:rPr>
          <w:rFonts w:hint="eastAsia" w:ascii="宋体" w:hAnsi="宋体"/>
          <w:sz w:val="28"/>
          <w:szCs w:val="28"/>
        </w:rPr>
        <w:t>22评标委员会</w:t>
      </w:r>
    </w:p>
    <w:p>
      <w:pPr>
        <w:snapToGrid w:val="0"/>
        <w:spacing w:before="120" w:beforeLines="50" w:after="120" w:afterLines="50" w:line="480" w:lineRule="exact"/>
        <w:ind w:left="710"/>
        <w:rPr>
          <w:rFonts w:hint="eastAsia" w:ascii="宋体" w:hAnsi="宋体"/>
          <w:sz w:val="28"/>
          <w:szCs w:val="28"/>
        </w:rPr>
      </w:pPr>
      <w:r>
        <w:rPr>
          <w:rFonts w:hint="eastAsia" w:ascii="宋体" w:hAnsi="宋体"/>
          <w:sz w:val="28"/>
          <w:szCs w:val="28"/>
        </w:rPr>
        <w:t>22.1采购代理机构和采购人将根据采购货物的特点组建评标委员会,其成员由技术、经济等方面的专家和采购人代表组成。评标委员会对投标文件进行审查、询标、评议和推荐中标候选人。</w:t>
      </w:r>
    </w:p>
    <w:p>
      <w:pPr>
        <w:snapToGrid w:val="0"/>
        <w:spacing w:before="120" w:beforeLines="50" w:after="120" w:afterLines="50" w:line="480" w:lineRule="exact"/>
        <w:ind w:left="710"/>
        <w:rPr>
          <w:rFonts w:hint="eastAsia" w:ascii="宋体" w:hAnsi="宋体"/>
          <w:sz w:val="28"/>
          <w:szCs w:val="28"/>
        </w:rPr>
      </w:pPr>
      <w:r>
        <w:rPr>
          <w:rFonts w:hint="eastAsia" w:ascii="宋体" w:hAnsi="宋体"/>
          <w:sz w:val="28"/>
          <w:szCs w:val="28"/>
        </w:rPr>
        <w:t>22.2在评标期间,若有需要投标人应派代表参加询标。</w:t>
      </w:r>
    </w:p>
    <w:p>
      <w:pPr>
        <w:snapToGrid w:val="0"/>
        <w:spacing w:before="120" w:beforeLines="50" w:after="120" w:afterLines="50" w:line="480" w:lineRule="exact"/>
        <w:ind w:left="567"/>
        <w:rPr>
          <w:rFonts w:hint="eastAsia" w:ascii="宋体" w:hAnsi="宋体"/>
          <w:sz w:val="28"/>
          <w:szCs w:val="28"/>
        </w:rPr>
      </w:pPr>
      <w:r>
        <w:rPr>
          <w:rFonts w:hint="eastAsia" w:ascii="宋体" w:hAnsi="宋体"/>
          <w:sz w:val="28"/>
          <w:szCs w:val="28"/>
        </w:rPr>
        <w:t xml:space="preserve"> 23对投标文件的审查和响应性的确定</w:t>
      </w:r>
    </w:p>
    <w:p>
      <w:pPr>
        <w:snapToGrid w:val="0"/>
        <w:spacing w:before="120" w:beforeLines="50" w:after="120" w:afterLines="50" w:line="480" w:lineRule="exact"/>
        <w:ind w:left="710"/>
        <w:rPr>
          <w:rFonts w:hint="eastAsia" w:ascii="宋体" w:hAnsi="宋体"/>
          <w:sz w:val="28"/>
          <w:szCs w:val="28"/>
        </w:rPr>
      </w:pPr>
      <w:r>
        <w:rPr>
          <w:rFonts w:hint="eastAsia" w:ascii="宋体" w:hAnsi="宋体"/>
          <w:sz w:val="28"/>
          <w:szCs w:val="28"/>
        </w:rPr>
        <w:t>23.1评标委员会将审查投标文件是否真实、完整,总体编排是否有序,文件签署是否正确,有无计算上的错误等。</w:t>
      </w:r>
    </w:p>
    <w:p>
      <w:pPr>
        <w:snapToGrid w:val="0"/>
        <w:spacing w:before="120" w:beforeLines="50" w:after="120" w:afterLines="50" w:line="480" w:lineRule="exact"/>
        <w:ind w:left="710"/>
        <w:rPr>
          <w:rFonts w:hint="eastAsia" w:ascii="宋体" w:hAnsi="宋体"/>
          <w:bCs/>
          <w:sz w:val="28"/>
          <w:szCs w:val="28"/>
        </w:rPr>
      </w:pPr>
      <w:r>
        <w:rPr>
          <w:rFonts w:hint="eastAsia" w:ascii="宋体" w:hAnsi="宋体"/>
          <w:sz w:val="28"/>
          <w:szCs w:val="28"/>
        </w:rPr>
        <w:t>23.2算术错误将按以下方法更正:</w:t>
      </w:r>
      <w:r>
        <w:rPr>
          <w:rFonts w:hint="eastAsia" w:ascii="宋体" w:hAnsi="宋体"/>
          <w:bCs/>
          <w:sz w:val="28"/>
          <w:szCs w:val="28"/>
        </w:rPr>
        <w:t xml:space="preserve"> </w:t>
      </w:r>
    </w:p>
    <w:p>
      <w:pPr>
        <w:snapToGrid w:val="0"/>
        <w:spacing w:before="120" w:beforeLines="50" w:after="120" w:afterLines="50" w:line="480" w:lineRule="exact"/>
        <w:ind w:firstLine="560" w:firstLineChars="200"/>
        <w:rPr>
          <w:rFonts w:hint="eastAsia" w:ascii="宋体" w:hAnsi="宋体"/>
          <w:bCs/>
          <w:sz w:val="28"/>
          <w:szCs w:val="28"/>
        </w:rPr>
      </w:pPr>
      <w:r>
        <w:rPr>
          <w:rFonts w:hint="eastAsia" w:ascii="宋体" w:hAnsi="宋体"/>
          <w:bCs/>
          <w:sz w:val="28"/>
          <w:szCs w:val="28"/>
        </w:rPr>
        <w:t>（1）开标时，投标文件中开标一览表（报价表）内容与投标文件中明细表内容不一致的，以开标一览表（报价表）为准；</w:t>
      </w:r>
    </w:p>
    <w:p>
      <w:pPr>
        <w:snapToGrid w:val="0"/>
        <w:spacing w:before="120" w:beforeLines="50" w:after="120" w:afterLines="50" w:line="480" w:lineRule="exact"/>
        <w:ind w:firstLine="560" w:firstLineChars="200"/>
        <w:rPr>
          <w:rFonts w:hint="eastAsia" w:ascii="宋体" w:hAnsi="宋体"/>
          <w:bCs/>
          <w:sz w:val="28"/>
          <w:szCs w:val="28"/>
        </w:rPr>
      </w:pPr>
      <w:r>
        <w:rPr>
          <w:rFonts w:hint="eastAsia" w:ascii="宋体" w:hAnsi="宋体"/>
          <w:bCs/>
          <w:sz w:val="28"/>
          <w:szCs w:val="28"/>
        </w:rPr>
        <w:t>（2）投标文件的大写金额和小写金额不一致的，以大写金额为准；</w:t>
      </w:r>
    </w:p>
    <w:p>
      <w:pPr>
        <w:snapToGrid w:val="0"/>
        <w:spacing w:before="120" w:beforeLines="50" w:after="120" w:afterLines="50" w:line="480" w:lineRule="exact"/>
        <w:ind w:firstLine="560" w:firstLineChars="200"/>
        <w:rPr>
          <w:rFonts w:hint="eastAsia" w:ascii="宋体" w:hAnsi="宋体"/>
          <w:bCs/>
          <w:sz w:val="28"/>
          <w:szCs w:val="28"/>
        </w:rPr>
      </w:pPr>
      <w:r>
        <w:rPr>
          <w:rFonts w:hint="eastAsia" w:ascii="宋体" w:hAnsi="宋体"/>
          <w:bCs/>
          <w:sz w:val="28"/>
          <w:szCs w:val="28"/>
        </w:rPr>
        <w:t>（3）单价金额小数点或百分比有明显错位的，以开标一览表的总价为准，并修改单价；</w:t>
      </w:r>
    </w:p>
    <w:p>
      <w:pPr>
        <w:snapToGrid w:val="0"/>
        <w:spacing w:before="120" w:beforeLines="50" w:after="120" w:afterLines="50" w:line="480" w:lineRule="exact"/>
        <w:ind w:firstLine="560" w:firstLineChars="200"/>
        <w:rPr>
          <w:rFonts w:hint="eastAsia" w:ascii="宋体" w:hAnsi="宋体"/>
          <w:bCs/>
          <w:sz w:val="28"/>
          <w:szCs w:val="28"/>
        </w:rPr>
      </w:pPr>
      <w:r>
        <w:rPr>
          <w:rFonts w:hint="eastAsia" w:ascii="宋体" w:hAnsi="宋体"/>
          <w:bCs/>
          <w:sz w:val="28"/>
          <w:szCs w:val="28"/>
        </w:rPr>
        <w:t>（4）总价金额与按单价汇总金额不一致的，以单价金额计算结果为准；同时出现两种以上不一致的，按照前款规定的顺序修正，修正后的报价应经投标人书面确认，投标人不予确认的，其投标无效。</w:t>
      </w:r>
    </w:p>
    <w:p>
      <w:pPr>
        <w:snapToGrid w:val="0"/>
        <w:spacing w:before="120" w:beforeLines="50" w:after="120" w:afterLines="50" w:line="480" w:lineRule="exact"/>
        <w:ind w:left="567"/>
        <w:rPr>
          <w:rFonts w:hint="eastAsia" w:ascii="宋体" w:hAnsi="宋体"/>
          <w:sz w:val="28"/>
          <w:szCs w:val="28"/>
        </w:rPr>
      </w:pPr>
      <w:r>
        <w:rPr>
          <w:rFonts w:hint="eastAsia" w:ascii="宋体" w:hAnsi="宋体"/>
          <w:bCs/>
          <w:sz w:val="28"/>
          <w:szCs w:val="28"/>
        </w:rPr>
        <w:t>24评标</w:t>
      </w:r>
    </w:p>
    <w:p>
      <w:pPr>
        <w:snapToGrid w:val="0"/>
        <w:spacing w:before="120" w:beforeLines="50" w:after="120" w:afterLines="50" w:line="480" w:lineRule="exact"/>
        <w:ind w:left="710"/>
        <w:rPr>
          <w:rFonts w:hint="eastAsia" w:ascii="宋体" w:hAnsi="宋体"/>
          <w:sz w:val="28"/>
          <w:szCs w:val="28"/>
        </w:rPr>
      </w:pPr>
      <w:r>
        <w:rPr>
          <w:rFonts w:hint="eastAsia" w:ascii="宋体" w:hAnsi="宋体"/>
          <w:sz w:val="28"/>
          <w:szCs w:val="28"/>
        </w:rPr>
        <w:t xml:space="preserve">24.1评定原则：根据符合采购需求、质量和服务等要求，综合评分确定中标人。 </w:t>
      </w:r>
    </w:p>
    <w:p>
      <w:pPr>
        <w:snapToGrid w:val="0"/>
        <w:spacing w:before="120" w:beforeLines="50" w:after="120" w:afterLines="50" w:line="480" w:lineRule="exact"/>
        <w:ind w:left="710"/>
        <w:rPr>
          <w:rFonts w:hint="eastAsia" w:ascii="宋体" w:hAnsi="宋体"/>
          <w:sz w:val="28"/>
          <w:szCs w:val="28"/>
        </w:rPr>
      </w:pPr>
      <w:r>
        <w:rPr>
          <w:rFonts w:hint="eastAsia" w:ascii="宋体" w:hAnsi="宋体"/>
          <w:sz w:val="28"/>
          <w:szCs w:val="28"/>
        </w:rPr>
        <w:t>24.2投标文件的澄清：在评标期间,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before="120" w:beforeLines="50" w:after="120" w:afterLines="50" w:line="480" w:lineRule="exact"/>
        <w:ind w:left="710"/>
        <w:rPr>
          <w:rFonts w:hint="eastAsia" w:ascii="宋体" w:hAnsi="宋体"/>
          <w:sz w:val="28"/>
          <w:szCs w:val="28"/>
        </w:rPr>
      </w:pPr>
      <w:r>
        <w:rPr>
          <w:rFonts w:hint="eastAsia" w:ascii="宋体" w:hAnsi="宋体"/>
          <w:sz w:val="28"/>
          <w:szCs w:val="28"/>
        </w:rPr>
        <w:t>24.3评标报告：评标委员会完成评定后，向招标人提交经各评标委员会成员签字的评定结果报告，并按评定办法推荐中标候选人。</w:t>
      </w:r>
    </w:p>
    <w:p>
      <w:pPr>
        <w:snapToGrid w:val="0"/>
        <w:spacing w:before="120" w:beforeLines="50" w:after="120" w:afterLines="50" w:line="480" w:lineRule="exact"/>
        <w:ind w:left="567"/>
        <w:rPr>
          <w:rFonts w:hint="eastAsia" w:ascii="宋体" w:hAnsi="宋体"/>
          <w:sz w:val="28"/>
          <w:szCs w:val="28"/>
        </w:rPr>
      </w:pPr>
      <w:r>
        <w:rPr>
          <w:rFonts w:hint="eastAsia" w:ascii="宋体" w:hAnsi="宋体"/>
          <w:sz w:val="28"/>
          <w:szCs w:val="28"/>
        </w:rPr>
        <w:t>25保密</w:t>
      </w:r>
    </w:p>
    <w:p>
      <w:pPr>
        <w:snapToGrid w:val="0"/>
        <w:spacing w:before="120" w:beforeLines="50" w:after="120" w:afterLines="50" w:line="480" w:lineRule="exact"/>
        <w:ind w:left="710"/>
        <w:rPr>
          <w:rFonts w:hint="eastAsia" w:ascii="宋体" w:hAnsi="宋体"/>
          <w:sz w:val="28"/>
          <w:szCs w:val="28"/>
        </w:rPr>
      </w:pPr>
      <w:bookmarkStart w:id="24" w:name="_Toc356371440"/>
      <w:r>
        <w:rPr>
          <w:rFonts w:hint="eastAsia" w:ascii="宋体" w:hAnsi="宋体"/>
          <w:bCs/>
          <w:sz w:val="28"/>
          <w:szCs w:val="28"/>
        </w:rPr>
        <w:t>25.1开标后直到宣布授予中标人合同为止,凡属于审查、澄清、评估和比较投标的有关资料且与授予合同有关的信息都不得向任何投标人或与上述评标过程无关的人员透露。</w:t>
      </w:r>
    </w:p>
    <w:p>
      <w:pPr>
        <w:snapToGrid w:val="0"/>
        <w:spacing w:before="120" w:beforeLines="50" w:after="120" w:afterLines="50" w:line="480" w:lineRule="exact"/>
        <w:ind w:left="710"/>
        <w:rPr>
          <w:rFonts w:hint="eastAsia" w:ascii="宋体" w:hAnsi="宋体"/>
        </w:rPr>
      </w:pPr>
      <w:r>
        <w:rPr>
          <w:rFonts w:hint="eastAsia" w:ascii="宋体" w:hAnsi="宋体"/>
          <w:sz w:val="28"/>
          <w:szCs w:val="28"/>
        </w:rPr>
        <w:t>25.2投标人对评标、比较或授予合同决定的过程施加影响的企图和行为,都可能导致其投标被拒绝</w:t>
      </w:r>
      <w:r>
        <w:rPr>
          <w:rFonts w:hint="eastAsia" w:ascii="宋体" w:hAnsi="宋体"/>
        </w:rPr>
        <w:t>。</w:t>
      </w:r>
    </w:p>
    <w:p>
      <w:pPr>
        <w:rPr>
          <w:rFonts w:hint="eastAsia" w:ascii="宋体" w:hAnsi="宋体"/>
          <w:b/>
        </w:rPr>
      </w:pPr>
      <w:r>
        <w:rPr>
          <w:rFonts w:hint="eastAsia" w:ascii="宋体" w:hAnsi="宋体"/>
          <w:b/>
        </w:rPr>
        <w:t>十一、授予合同</w:t>
      </w:r>
      <w:bookmarkEnd w:id="24"/>
    </w:p>
    <w:p>
      <w:pPr>
        <w:snapToGrid w:val="0"/>
        <w:spacing w:before="120" w:beforeLines="50" w:after="120" w:afterLines="50" w:line="480" w:lineRule="exact"/>
        <w:ind w:left="567"/>
        <w:rPr>
          <w:rFonts w:hint="eastAsia" w:ascii="宋体" w:hAnsi="宋体"/>
          <w:sz w:val="28"/>
          <w:szCs w:val="28"/>
        </w:rPr>
      </w:pPr>
      <w:r>
        <w:rPr>
          <w:rFonts w:hint="eastAsia" w:ascii="宋体" w:hAnsi="宋体"/>
          <w:sz w:val="28"/>
          <w:szCs w:val="28"/>
        </w:rPr>
        <w:t>26中标通知和合同授予</w:t>
      </w:r>
    </w:p>
    <w:p>
      <w:pPr>
        <w:snapToGrid w:val="0"/>
        <w:spacing w:line="480" w:lineRule="exact"/>
        <w:ind w:firstLine="560" w:firstLineChars="200"/>
        <w:rPr>
          <w:rFonts w:hint="eastAsia" w:ascii="宋体" w:hAnsi="宋体"/>
          <w:bCs/>
          <w:sz w:val="28"/>
          <w:szCs w:val="28"/>
        </w:rPr>
      </w:pPr>
      <w:r>
        <w:rPr>
          <w:rFonts w:hint="eastAsia" w:ascii="宋体" w:hAnsi="宋体"/>
          <w:sz w:val="28"/>
          <w:szCs w:val="28"/>
        </w:rPr>
        <w:t>评定结果经采购人确定后，浙江勋达工程咨询有限公司在中标人确定之日起2个工作日内将以书面形式发出《中标通知书》。中标通知书于中标公告发布之日签发，中标人应于本公告发布之日起两个工作日内，凭法人（负责人）授权委托书及被授权人身份证原件至浙江勋达工程咨询有限公司领取中标通知书，逾期领取的后果自负。中标人与采购单位须按本公告发出两个工作日后的三十天内签订合同，并经浙江勋达工程咨询有限公司鉴证后生效。</w:t>
      </w:r>
    </w:p>
    <w:p>
      <w:pPr>
        <w:snapToGrid w:val="0"/>
        <w:spacing w:before="120" w:beforeLines="50" w:after="120" w:afterLines="50" w:line="480" w:lineRule="exact"/>
        <w:ind w:left="10" w:firstLine="700" w:firstLineChars="250"/>
        <w:rPr>
          <w:rFonts w:hint="eastAsia" w:ascii="宋体" w:hAnsi="宋体"/>
          <w:sz w:val="28"/>
          <w:szCs w:val="28"/>
        </w:rPr>
      </w:pPr>
      <w:r>
        <w:rPr>
          <w:rFonts w:hint="eastAsia" w:ascii="宋体" w:hAnsi="宋体"/>
          <w:sz w:val="28"/>
          <w:szCs w:val="28"/>
        </w:rPr>
        <w:t>26.1《中标通知书》一经发出即发生法律效力。招标人无义务向未中标人解释落选原因，不退回投标文件。《中标通知书》将作为签订合同的依据。</w:t>
      </w:r>
    </w:p>
    <w:p>
      <w:pPr>
        <w:snapToGrid w:val="0"/>
        <w:spacing w:before="120" w:beforeLines="50" w:after="120" w:afterLines="50" w:line="480" w:lineRule="exact"/>
        <w:ind w:firstLine="719" w:firstLineChars="257"/>
        <w:rPr>
          <w:rFonts w:hint="eastAsia" w:ascii="宋体" w:hAnsi="宋体"/>
          <w:sz w:val="28"/>
          <w:szCs w:val="28"/>
        </w:rPr>
      </w:pPr>
      <w:r>
        <w:rPr>
          <w:rFonts w:hint="eastAsia" w:ascii="宋体" w:hAnsi="宋体"/>
          <w:sz w:val="28"/>
          <w:szCs w:val="28"/>
        </w:rPr>
        <w:t>26.2履约保证金：中标人通过电汇、转账、银行或保险公司出具保单向采购人交纳中标金额5%的履约保证金。</w:t>
      </w:r>
    </w:p>
    <w:p>
      <w:pPr>
        <w:snapToGrid w:val="0"/>
        <w:spacing w:before="120" w:beforeLines="50" w:after="120" w:afterLines="50" w:line="480" w:lineRule="exact"/>
        <w:ind w:firstLine="719" w:firstLineChars="257"/>
        <w:rPr>
          <w:rFonts w:hint="eastAsia" w:ascii="宋体" w:hAnsi="宋体"/>
          <w:sz w:val="28"/>
          <w:szCs w:val="28"/>
        </w:rPr>
      </w:pPr>
      <w:r>
        <w:rPr>
          <w:rFonts w:hint="eastAsia" w:ascii="宋体" w:hAnsi="宋体"/>
          <w:sz w:val="28"/>
          <w:szCs w:val="28"/>
        </w:rPr>
        <w:t>26.3签订合同：中标人按《中标通知书》的要求与采购人签订合同,并经浙江勋达工程咨询有限公司鉴证后生效。在有合理证据证明中标人在投标过程中承诺的内容不能实质响应的，采购人有权拒签合同。</w:t>
      </w:r>
    </w:p>
    <w:p>
      <w:pPr>
        <w:snapToGrid w:val="0"/>
        <w:spacing w:before="120" w:beforeLines="50" w:after="120" w:afterLines="50" w:line="480" w:lineRule="exact"/>
        <w:ind w:firstLine="719" w:firstLineChars="257"/>
        <w:rPr>
          <w:rFonts w:hint="eastAsia" w:ascii="宋体" w:hAnsi="宋体"/>
          <w:sz w:val="28"/>
          <w:szCs w:val="28"/>
        </w:rPr>
      </w:pPr>
      <w:r>
        <w:rPr>
          <w:rFonts w:hint="eastAsia" w:ascii="宋体" w:hAnsi="宋体"/>
          <w:sz w:val="28"/>
          <w:szCs w:val="28"/>
        </w:rPr>
        <w:t>26.4采购文件、澄清文件、投标文件等，均为签订合同的依据。中标人接到中标通知书后在规定的时间内与采购人签订合同，并交浙江勋达工程咨询有限公司鉴证。</w:t>
      </w:r>
    </w:p>
    <w:p>
      <w:pPr>
        <w:snapToGrid w:val="0"/>
        <w:spacing w:before="120" w:beforeLines="50" w:after="120" w:afterLines="50" w:line="480" w:lineRule="exact"/>
        <w:ind w:left="10" w:firstLine="700" w:firstLineChars="250"/>
        <w:rPr>
          <w:rFonts w:hint="eastAsia" w:ascii="宋体" w:hAnsi="宋体"/>
          <w:sz w:val="28"/>
          <w:szCs w:val="28"/>
        </w:rPr>
      </w:pPr>
      <w:r>
        <w:rPr>
          <w:rFonts w:hint="eastAsia" w:ascii="宋体" w:hAnsi="宋体"/>
          <w:sz w:val="28"/>
          <w:szCs w:val="28"/>
        </w:rPr>
        <w:t>26.5中标人不遵守投标文件的要约、承诺，擅自修改投标文件的内容或在接到中标通知书规定的时间内，借故拖延、拒签合同者，采购人将取消该投标人的中标资格。</w:t>
      </w:r>
    </w:p>
    <w:p>
      <w:pPr>
        <w:rPr>
          <w:rFonts w:hint="eastAsia" w:ascii="宋体" w:hAnsi="宋体"/>
          <w:b/>
        </w:rPr>
      </w:pPr>
      <w:bookmarkStart w:id="25" w:name="_Toc356371441"/>
      <w:bookmarkStart w:id="26" w:name="_Toc359856808"/>
      <w:r>
        <w:rPr>
          <w:rFonts w:hint="eastAsia" w:ascii="宋体" w:hAnsi="宋体"/>
          <w:b/>
        </w:rPr>
        <w:t>十二、质疑与投诉</w:t>
      </w:r>
    </w:p>
    <w:p>
      <w:pPr>
        <w:rPr>
          <w:rFonts w:hint="eastAsia" w:ascii="宋体" w:hAnsi="宋体"/>
          <w:sz w:val="28"/>
          <w:szCs w:val="28"/>
          <w:lang w:val="zh-CN"/>
        </w:rPr>
      </w:pPr>
      <w:r>
        <w:rPr>
          <w:rFonts w:hint="eastAsia" w:ascii="宋体" w:hAnsi="宋体"/>
          <w:sz w:val="28"/>
          <w:szCs w:val="28"/>
          <w:lang w:val="zh-CN"/>
        </w:rPr>
        <w:t xml:space="preserve">     根据相关法律法规，采购供应商可以依法提起质疑和投诉。</w:t>
      </w:r>
    </w:p>
    <w:p>
      <w:pPr>
        <w:numPr>
          <w:ilvl w:val="1"/>
          <w:numId w:val="18"/>
        </w:numPr>
        <w:snapToGrid w:val="0"/>
        <w:spacing w:before="120" w:beforeLines="50" w:after="120" w:afterLines="50" w:line="480" w:lineRule="exact"/>
        <w:rPr>
          <w:rFonts w:hint="eastAsia" w:ascii="宋体" w:hAnsi="宋体"/>
          <w:sz w:val="28"/>
          <w:szCs w:val="28"/>
        </w:rPr>
      </w:pPr>
      <w:r>
        <w:rPr>
          <w:rFonts w:hint="eastAsia" w:ascii="宋体" w:hAnsi="宋体"/>
          <w:b/>
          <w:sz w:val="28"/>
          <w:szCs w:val="28"/>
        </w:rPr>
        <w:t>供应商询问</w:t>
      </w:r>
    </w:p>
    <w:p>
      <w:pPr>
        <w:snapToGrid w:val="0"/>
        <w:spacing w:before="120" w:beforeLines="50" w:after="120" w:afterLines="50" w:line="480" w:lineRule="exact"/>
        <w:ind w:firstLine="560" w:firstLineChars="200"/>
        <w:rPr>
          <w:rFonts w:hint="eastAsia" w:ascii="宋体" w:hAnsi="宋体"/>
          <w:sz w:val="28"/>
          <w:szCs w:val="28"/>
        </w:rPr>
      </w:pPr>
      <w:r>
        <w:rPr>
          <w:rFonts w:hint="eastAsia" w:ascii="宋体" w:hAnsi="宋体"/>
          <w:sz w:val="28"/>
          <w:szCs w:val="28"/>
          <w:lang w:val="zh-CN"/>
        </w:rPr>
        <w:t>供应商对采购活动事项有疑问的，可以向采购代理机构提出询问，采购代理机构在3个工作日内作出答复，但答复的内容不得涉及商业秘密。</w:t>
      </w:r>
    </w:p>
    <w:p>
      <w:pPr>
        <w:numPr>
          <w:ilvl w:val="1"/>
          <w:numId w:val="18"/>
        </w:numPr>
        <w:snapToGrid w:val="0"/>
        <w:spacing w:before="120" w:beforeLines="50" w:after="120" w:afterLines="50" w:line="480" w:lineRule="exact"/>
        <w:rPr>
          <w:rFonts w:hint="eastAsia" w:ascii="宋体" w:hAnsi="宋体"/>
          <w:sz w:val="28"/>
          <w:szCs w:val="28"/>
        </w:rPr>
      </w:pPr>
      <w:r>
        <w:rPr>
          <w:rFonts w:hint="eastAsia" w:ascii="宋体" w:hAnsi="宋体"/>
          <w:b/>
          <w:sz w:val="28"/>
          <w:szCs w:val="28"/>
        </w:rPr>
        <w:t>供应商质疑</w:t>
      </w:r>
    </w:p>
    <w:p>
      <w:pPr>
        <w:numPr>
          <w:ilvl w:val="2"/>
          <w:numId w:val="18"/>
        </w:numPr>
        <w:snapToGrid w:val="0"/>
        <w:spacing w:line="480" w:lineRule="exact"/>
        <w:rPr>
          <w:rFonts w:hint="eastAsia" w:ascii="宋体" w:hAnsi="宋体"/>
          <w:sz w:val="28"/>
          <w:szCs w:val="28"/>
        </w:rPr>
      </w:pPr>
      <w:r>
        <w:rPr>
          <w:rFonts w:hint="eastAsia" w:ascii="宋体" w:hAnsi="宋体"/>
          <w:b/>
          <w:sz w:val="28"/>
          <w:szCs w:val="28"/>
        </w:rPr>
        <w:t>供应商认为采购文件、采购过程和中标、成交结果使自己的权益受到损害的，可以在知道或者应知其权益受到损害之日起七个工作日内，以书面形式向采购代理机构提出质疑。</w:t>
      </w:r>
    </w:p>
    <w:p>
      <w:pPr>
        <w:snapToGrid w:val="0"/>
        <w:spacing w:before="120" w:beforeLines="50" w:after="120" w:afterLines="50" w:line="480" w:lineRule="exact"/>
        <w:ind w:left="567"/>
        <w:rPr>
          <w:rFonts w:hint="eastAsia" w:ascii="宋体" w:hAnsi="宋体"/>
          <w:b/>
          <w:sz w:val="28"/>
          <w:szCs w:val="28"/>
        </w:rPr>
      </w:pPr>
      <w:r>
        <w:rPr>
          <w:rFonts w:hint="eastAsia" w:ascii="宋体" w:hAnsi="宋体"/>
          <w:b/>
          <w:sz w:val="28"/>
          <w:szCs w:val="28"/>
        </w:rPr>
        <w:t>应知其权益受到损害之日，是指：</w:t>
      </w:r>
    </w:p>
    <w:p>
      <w:pPr>
        <w:snapToGrid w:val="0"/>
        <w:spacing w:before="120" w:beforeLines="50" w:after="120" w:afterLines="50" w:line="480" w:lineRule="exact"/>
        <w:ind w:firstLine="562" w:firstLineChars="200"/>
        <w:rPr>
          <w:rFonts w:hint="eastAsia" w:ascii="宋体" w:hAnsi="宋体"/>
          <w:b/>
          <w:sz w:val="28"/>
          <w:szCs w:val="28"/>
        </w:rPr>
      </w:pPr>
      <w:r>
        <w:rPr>
          <w:rFonts w:hint="eastAsia" w:ascii="宋体" w:hAnsi="宋体"/>
          <w:b/>
          <w:sz w:val="28"/>
          <w:szCs w:val="28"/>
        </w:rPr>
        <w:t>（1）对采购文件提出质疑的，应当在获取采购文件或者采购文件公告期限届满之日起7个工作日内提出。</w:t>
      </w:r>
    </w:p>
    <w:p>
      <w:pPr>
        <w:snapToGrid w:val="0"/>
        <w:spacing w:before="120" w:beforeLines="50" w:after="120" w:afterLines="50" w:line="480" w:lineRule="exact"/>
        <w:ind w:firstLine="562" w:firstLineChars="200"/>
        <w:rPr>
          <w:rFonts w:hint="eastAsia" w:ascii="宋体" w:hAnsi="宋体"/>
          <w:b/>
          <w:sz w:val="28"/>
          <w:szCs w:val="28"/>
        </w:rPr>
      </w:pPr>
      <w:r>
        <w:rPr>
          <w:rFonts w:hint="eastAsia" w:ascii="宋体" w:hAnsi="宋体"/>
          <w:b/>
          <w:sz w:val="28"/>
          <w:szCs w:val="28"/>
        </w:rPr>
        <w:t>（2）对采购过程提出质疑的，为各采购程序环节结束之日；</w:t>
      </w:r>
    </w:p>
    <w:p>
      <w:pPr>
        <w:snapToGrid w:val="0"/>
        <w:spacing w:before="120" w:beforeLines="50" w:after="120" w:afterLines="50" w:line="480" w:lineRule="exact"/>
        <w:ind w:firstLine="562" w:firstLineChars="200"/>
        <w:rPr>
          <w:rFonts w:hint="eastAsia" w:ascii="宋体" w:hAnsi="宋体"/>
          <w:b/>
          <w:sz w:val="28"/>
          <w:szCs w:val="28"/>
        </w:rPr>
      </w:pPr>
      <w:r>
        <w:rPr>
          <w:rFonts w:hint="eastAsia" w:ascii="宋体" w:hAnsi="宋体"/>
          <w:b/>
          <w:sz w:val="28"/>
          <w:szCs w:val="28"/>
        </w:rPr>
        <w:t>（3）对中标结果提出质疑的，为中标结果公告期限届满之日。</w:t>
      </w:r>
    </w:p>
    <w:p>
      <w:pPr>
        <w:numPr>
          <w:ilvl w:val="2"/>
          <w:numId w:val="18"/>
        </w:numPr>
        <w:snapToGrid w:val="0"/>
        <w:spacing w:before="120" w:beforeLines="50" w:after="120" w:afterLines="50" w:line="480" w:lineRule="exact"/>
        <w:rPr>
          <w:rFonts w:hint="eastAsia" w:ascii="宋体" w:hAnsi="宋体"/>
          <w:sz w:val="28"/>
          <w:szCs w:val="28"/>
        </w:rPr>
      </w:pPr>
      <w:r>
        <w:rPr>
          <w:rFonts w:hint="eastAsia" w:ascii="宋体" w:hAnsi="宋体"/>
          <w:bCs/>
          <w:sz w:val="28"/>
          <w:szCs w:val="28"/>
        </w:rPr>
        <w:t>供应商质疑应当有明确的请求和必要的证明材料。供应商提交的质疑书需一式三份，由法定代表人</w:t>
      </w:r>
      <w:r>
        <w:rPr>
          <w:rFonts w:hint="eastAsia" w:ascii="宋体" w:hAnsi="宋体"/>
          <w:sz w:val="28"/>
          <w:szCs w:val="28"/>
        </w:rPr>
        <w:t>（负责人）</w:t>
      </w:r>
      <w:r>
        <w:rPr>
          <w:rFonts w:hint="eastAsia" w:ascii="宋体" w:hAnsi="宋体"/>
          <w:bCs/>
          <w:sz w:val="28"/>
          <w:szCs w:val="28"/>
        </w:rPr>
        <w:t>签字（或盖章）并加盖单位公章。质疑书格式范本详见浙江政府采购网办事指南。</w:t>
      </w:r>
    </w:p>
    <w:p>
      <w:pPr>
        <w:numPr>
          <w:ilvl w:val="2"/>
          <w:numId w:val="18"/>
        </w:numPr>
        <w:snapToGrid w:val="0"/>
        <w:spacing w:before="120" w:beforeLines="50" w:after="120" w:afterLines="50" w:line="480" w:lineRule="exact"/>
        <w:rPr>
          <w:rFonts w:hint="eastAsia" w:ascii="宋体" w:hAnsi="宋体"/>
          <w:sz w:val="28"/>
          <w:szCs w:val="28"/>
        </w:rPr>
      </w:pPr>
      <w:r>
        <w:rPr>
          <w:rFonts w:hint="eastAsia" w:ascii="宋体" w:hAnsi="宋体"/>
          <w:sz w:val="28"/>
          <w:szCs w:val="28"/>
        </w:rPr>
        <w:t>采购代理机构应当在收到供应商的书面质疑后七个工作日内作出答复，并以书面形式通知质疑供应商和其他与质疑处理结果有利害关系的政府采购当事人，但答复的内容不得涉及商业秘密。</w:t>
      </w:r>
    </w:p>
    <w:bookmarkEnd w:id="25"/>
    <w:bookmarkEnd w:id="26"/>
    <w:p>
      <w:pPr>
        <w:rPr>
          <w:rFonts w:hint="eastAsia" w:ascii="宋体" w:hAnsi="宋体"/>
          <w:b/>
        </w:rPr>
      </w:pPr>
      <w:bookmarkStart w:id="27" w:name="_Toc356371442"/>
      <w:r>
        <w:rPr>
          <w:rFonts w:hint="eastAsia" w:ascii="宋体" w:hAnsi="宋体"/>
          <w:b/>
        </w:rPr>
        <w:t>十二、其他</w:t>
      </w:r>
      <w:bookmarkEnd w:id="27"/>
    </w:p>
    <w:p>
      <w:pPr>
        <w:snapToGrid w:val="0"/>
        <w:spacing w:before="120" w:beforeLines="50" w:after="120" w:afterLines="50" w:line="480" w:lineRule="exact"/>
        <w:ind w:left="567"/>
        <w:rPr>
          <w:rFonts w:hint="eastAsia" w:ascii="宋体" w:hAnsi="宋体"/>
          <w:sz w:val="28"/>
          <w:szCs w:val="28"/>
        </w:rPr>
      </w:pPr>
      <w:r>
        <w:rPr>
          <w:rFonts w:hint="eastAsia" w:ascii="宋体" w:hAnsi="宋体"/>
          <w:sz w:val="28"/>
          <w:szCs w:val="28"/>
        </w:rPr>
        <w:t>29解释权：本采购文件是依据相关法律法规规定编制的，解释权属招标人。</w:t>
      </w:r>
    </w:p>
    <w:p>
      <w:pPr>
        <w:snapToGrid w:val="0"/>
        <w:spacing w:before="120" w:beforeLines="50" w:after="120" w:afterLines="50" w:line="480" w:lineRule="exact"/>
        <w:ind w:left="567"/>
        <w:rPr>
          <w:rFonts w:hint="eastAsia" w:ascii="宋体" w:hAnsi="宋体"/>
          <w:sz w:val="28"/>
          <w:szCs w:val="28"/>
        </w:rPr>
      </w:pPr>
      <w:r>
        <w:rPr>
          <w:rFonts w:hint="eastAsia" w:ascii="宋体" w:hAnsi="宋体"/>
          <w:sz w:val="28"/>
          <w:szCs w:val="28"/>
        </w:rPr>
        <w:t xml:space="preserve">  联系方式：所有与招标有关的函电请按下面联系</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通讯地址：浙江勋达工程咨询有限公司(桐乡市振兴东路金东大厦一幢五楼) 邮编：314500</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 xml:space="preserve"> 项目联系人：屠女士    答疑咨询电话：13819375910  0573-88029967</w:t>
      </w:r>
    </w:p>
    <w:p>
      <w:pPr>
        <w:spacing w:line="540" w:lineRule="exact"/>
        <w:ind w:firstLine="560" w:firstLineChars="200"/>
        <w:jc w:val="center"/>
        <w:outlineLvl w:val="0"/>
        <w:rPr>
          <w:rFonts w:hint="eastAsia" w:ascii="宋体" w:hAnsi="宋体"/>
          <w:sz w:val="28"/>
          <w:szCs w:val="28"/>
        </w:rPr>
        <w:sectPr>
          <w:footerReference r:id="rId3" w:type="default"/>
          <w:pgSz w:w="11906" w:h="16838"/>
          <w:pgMar w:top="1389" w:right="1247" w:bottom="1389" w:left="1088" w:header="851" w:footer="480" w:gutter="284"/>
          <w:cols w:space="720" w:num="1"/>
          <w:docGrid w:linePitch="312" w:charSpace="0"/>
        </w:sectPr>
      </w:pPr>
    </w:p>
    <w:p>
      <w:pPr>
        <w:spacing w:line="540" w:lineRule="exact"/>
        <w:jc w:val="center"/>
        <w:outlineLvl w:val="0"/>
        <w:rPr>
          <w:rFonts w:hint="eastAsia" w:ascii="宋体" w:hAnsi="宋体" w:cs="宋体"/>
          <w:sz w:val="32"/>
          <w:szCs w:val="32"/>
        </w:rPr>
      </w:pPr>
      <w:bookmarkStart w:id="28" w:name="_Toc354401531"/>
      <w:bookmarkStart w:id="29" w:name="_Toc350256314"/>
      <w:bookmarkStart w:id="30" w:name="_Toc45902910"/>
      <w:bookmarkStart w:id="31" w:name="_Toc322352983"/>
      <w:r>
        <w:rPr>
          <w:rFonts w:hint="eastAsia" w:ascii="宋体" w:hAnsi="宋体" w:cs="宋体"/>
          <w:sz w:val="32"/>
          <w:szCs w:val="32"/>
        </w:rPr>
        <w:t>第三章  采购内容及要求</w:t>
      </w:r>
      <w:bookmarkEnd w:id="28"/>
      <w:bookmarkEnd w:id="29"/>
      <w:bookmarkEnd w:id="30"/>
      <w:bookmarkEnd w:id="31"/>
    </w:p>
    <w:p>
      <w:pPr>
        <w:spacing w:line="400" w:lineRule="exact"/>
        <w:ind w:firstLine="723" w:firstLineChars="300"/>
        <w:rPr>
          <w:rFonts w:hint="eastAsia" w:ascii="宋体" w:hAnsi="宋体"/>
          <w:b/>
          <w:szCs w:val="21"/>
        </w:rPr>
      </w:pPr>
      <w:bookmarkStart w:id="32" w:name="_Toc322352984"/>
      <w:bookmarkStart w:id="33" w:name="_Toc359856816"/>
      <w:bookmarkStart w:id="34" w:name="_Toc350256315"/>
      <w:bookmarkStart w:id="35" w:name="_Toc354401534"/>
    </w:p>
    <w:p>
      <w:pPr>
        <w:snapToGrid w:val="0"/>
        <w:spacing w:line="360" w:lineRule="auto"/>
        <w:rPr>
          <w:rFonts w:hint="eastAsia" w:ascii="宋体" w:hAnsi="宋体"/>
          <w:b/>
          <w:sz w:val="28"/>
          <w:szCs w:val="28"/>
        </w:rPr>
      </w:pPr>
      <w:r>
        <w:rPr>
          <w:rFonts w:hint="eastAsia" w:ascii="宋体" w:hAnsi="宋体"/>
          <w:b/>
          <w:sz w:val="28"/>
          <w:szCs w:val="28"/>
        </w:rPr>
        <w:t>一、项目简介及具体要求</w:t>
      </w:r>
    </w:p>
    <w:p>
      <w:pPr>
        <w:pStyle w:val="27"/>
        <w:ind w:firstLine="480"/>
        <w:rPr>
          <w:rFonts w:hint="eastAsia" w:ascii="宋体" w:hAnsi="宋体"/>
          <w:szCs w:val="28"/>
        </w:rPr>
      </w:pPr>
      <w:r>
        <w:rPr>
          <w:rFonts w:hint="eastAsia" w:ascii="宋体" w:hAnsi="宋体"/>
          <w:szCs w:val="28"/>
        </w:rPr>
        <w:t>1、服务内容：需管理范围内的安全管理、秩序管理、协助消防、交通、治安、城管等方面管理及车辆管理服务。</w:t>
      </w:r>
    </w:p>
    <w:p>
      <w:pPr>
        <w:adjustRightInd w:val="0"/>
        <w:snapToGrid w:val="0"/>
        <w:spacing w:line="360" w:lineRule="auto"/>
        <w:rPr>
          <w:rFonts w:hint="eastAsia" w:ascii="宋体" w:hAnsi="宋体"/>
          <w:sz w:val="28"/>
          <w:szCs w:val="28"/>
        </w:rPr>
      </w:pPr>
      <w:r>
        <w:rPr>
          <w:rFonts w:hint="eastAsia" w:ascii="宋体" w:hAnsi="宋体"/>
          <w:b/>
        </w:rPr>
        <w:t xml:space="preserve"> </w:t>
      </w:r>
      <w:r>
        <w:rPr>
          <w:rFonts w:hint="eastAsia" w:ascii="宋体" w:hAnsi="宋体"/>
        </w:rPr>
        <w:t xml:space="preserve">  </w:t>
      </w:r>
      <w:r>
        <w:rPr>
          <w:rFonts w:hint="eastAsia" w:ascii="宋体" w:hAnsi="宋体"/>
          <w:sz w:val="28"/>
          <w:szCs w:val="28"/>
        </w:rPr>
        <w:t xml:space="preserve"> 2、服务期：二年</w:t>
      </w:r>
      <w:r>
        <w:rPr>
          <w:rStyle w:val="67"/>
          <w:rFonts w:hint="eastAsia" w:ascii="宋体" w:hAnsi="宋体"/>
          <w:sz w:val="28"/>
          <w:szCs w:val="28"/>
        </w:rPr>
        <w:t>。</w:t>
      </w:r>
      <w:r>
        <w:rPr>
          <w:rStyle w:val="67"/>
          <w:rFonts w:hint="eastAsia" w:ascii="宋体" w:hAnsi="宋体"/>
          <w:b w:val="0"/>
          <w:sz w:val="28"/>
          <w:szCs w:val="28"/>
        </w:rPr>
        <w:t>本项目</w:t>
      </w:r>
      <w:r>
        <w:rPr>
          <w:rFonts w:hint="eastAsia" w:ascii="宋体" w:hAnsi="宋体"/>
          <w:sz w:val="28"/>
          <w:szCs w:val="28"/>
        </w:rPr>
        <w:t>合同到期，不可续签。</w:t>
      </w:r>
    </w:p>
    <w:p>
      <w:pPr>
        <w:snapToGrid w:val="0"/>
        <w:spacing w:line="360" w:lineRule="auto"/>
        <w:ind w:left="1" w:firstLine="280" w:firstLineChars="100"/>
        <w:rPr>
          <w:rFonts w:hint="eastAsia" w:ascii="宋体" w:hAnsi="宋体"/>
          <w:sz w:val="28"/>
          <w:szCs w:val="28"/>
        </w:rPr>
      </w:pPr>
      <w:r>
        <w:rPr>
          <w:rFonts w:hint="eastAsia" w:ascii="宋体" w:hAnsi="宋体"/>
          <w:sz w:val="28"/>
          <w:szCs w:val="28"/>
        </w:rPr>
        <w:t xml:space="preserve">  3、安保区域范围：凤凰湖景区区域内。</w:t>
      </w:r>
    </w:p>
    <w:p>
      <w:pPr>
        <w:adjustRightInd w:val="0"/>
        <w:snapToGrid w:val="0"/>
        <w:spacing w:line="360" w:lineRule="auto"/>
        <w:rPr>
          <w:rFonts w:hint="eastAsia" w:ascii="宋体" w:hAnsi="宋体"/>
          <w:color w:val="000000"/>
          <w:sz w:val="28"/>
          <w:szCs w:val="28"/>
        </w:rPr>
      </w:pPr>
      <w:r>
        <w:rPr>
          <w:rFonts w:hint="eastAsia" w:ascii="宋体" w:hAnsi="宋体"/>
          <w:sz w:val="28"/>
          <w:szCs w:val="28"/>
        </w:rPr>
        <w:t xml:space="preserve">    4、</w:t>
      </w:r>
      <w:r>
        <w:rPr>
          <w:rFonts w:hint="eastAsia" w:ascii="宋体" w:hAnsi="宋体"/>
          <w:color w:val="000000"/>
          <w:sz w:val="28"/>
          <w:szCs w:val="28"/>
        </w:rPr>
        <w:t>总体要求：</w:t>
      </w:r>
      <w:r>
        <w:rPr>
          <w:rFonts w:hint="eastAsia" w:ascii="宋体" w:hAnsi="宋体"/>
          <w:sz w:val="28"/>
          <w:szCs w:val="28"/>
        </w:rPr>
        <w:t>投标人应根据区域内的特点，</w:t>
      </w:r>
      <w:r>
        <w:rPr>
          <w:rFonts w:hint="eastAsia" w:ascii="宋体" w:hAnsi="宋体" w:cs="宋体"/>
          <w:sz w:val="28"/>
          <w:szCs w:val="28"/>
        </w:rPr>
        <w:t>需管理范围内的安全管理、秩序管理、协助消防、交通、治安、</w:t>
      </w:r>
      <w:r>
        <w:rPr>
          <w:rFonts w:hint="eastAsia" w:ascii="宋体" w:hAnsi="宋体" w:cs="宋体"/>
          <w:color w:val="000000"/>
          <w:sz w:val="28"/>
          <w:szCs w:val="28"/>
        </w:rPr>
        <w:t>城管等方面管理及车辆管理服务，</w:t>
      </w:r>
      <w:r>
        <w:rPr>
          <w:rFonts w:hint="eastAsia" w:ascii="宋体" w:hAnsi="宋体"/>
          <w:color w:val="000000"/>
          <w:sz w:val="28"/>
          <w:szCs w:val="28"/>
        </w:rPr>
        <w:t>提供24小时的保安服务，维护区域内秩序，保障游客的安全。</w:t>
      </w:r>
    </w:p>
    <w:p>
      <w:pPr>
        <w:pStyle w:val="2"/>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5、委托管理事项</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1）做好“四防”宣传教育工作，监督游人遵纪守法，遵守公共秩序，爱护公共设施，注意自身安全。</w:t>
      </w:r>
    </w:p>
    <w:p>
      <w:pPr>
        <w:spacing w:line="360" w:lineRule="exact"/>
        <w:ind w:firstLine="560" w:firstLineChars="200"/>
        <w:rPr>
          <w:rFonts w:hint="eastAsia" w:ascii="宋体" w:hAnsi="宋体" w:cs="宋体"/>
          <w:color w:val="000000"/>
          <w:sz w:val="28"/>
          <w:szCs w:val="28"/>
        </w:rPr>
      </w:pPr>
      <w:r>
        <w:rPr>
          <w:rFonts w:hint="eastAsia" w:ascii="宋体" w:hAnsi="宋体" w:cs="宋体"/>
          <w:sz w:val="28"/>
          <w:szCs w:val="28"/>
        </w:rPr>
        <w:t>2</w:t>
      </w:r>
      <w:r>
        <w:rPr>
          <w:rFonts w:hint="eastAsia" w:ascii="宋体" w:hAnsi="宋体" w:cs="宋体"/>
          <w:color w:val="000000"/>
          <w:sz w:val="28"/>
          <w:szCs w:val="28"/>
        </w:rPr>
        <w:t>）</w:t>
      </w:r>
      <w:r>
        <w:rPr>
          <w:rFonts w:hint="eastAsia" w:ascii="宋体" w:hAnsi="宋体" w:cs="宋体"/>
          <w:sz w:val="28"/>
          <w:szCs w:val="28"/>
        </w:rPr>
        <w:t>配合公安机关做好群防群治</w:t>
      </w:r>
      <w:r>
        <w:rPr>
          <w:rFonts w:hint="eastAsia" w:ascii="宋体" w:hAnsi="宋体" w:cs="宋体"/>
          <w:color w:val="000000"/>
          <w:sz w:val="28"/>
          <w:szCs w:val="28"/>
        </w:rPr>
        <w:t>，管理好景区内团体活动的准入及维护好活动人员的秩序。</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3）保护责任区内刑事、治安案件、重大事故的现场，维护发案现场秩序，同时报告公安机关和上级领导，并协助做好调查访问工作。</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4）维护车辆进出秩序，确保交通畅通无阻，防止事故的发生，指示车主按规定地点停放，制止禁入车辆、宠物擅自进入景区。</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5）做好监控管理服务工作，充分利用监控等技防设施，注意区域内可能发生和正在发生的危害人身和财产安全的人和事，及时采取积极有效的工作措施，把案件和事故消除在萌芽状态和预谋阶段。</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6）加强景区内河、湖安全管理，及时劝阻游客下河，保证玩水人员安全，不发生溺水事故。注意、预防和制止打架、纠纷、盗窃、抢劫、诈骗、爆炸等事件，预防火灾、伤残事件以及自然灾害事故的发生，积极采取有效的救护措施，遇有情况紧急、案情重大、性质恶劣的案件或事件要及时报告公安机关。</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7）了解并掌握责任区内的重点部位和防火、防盗器材以及水电开关的设置、使用操作方法，发生意外或紧急情况，要随时报告专业维修人员采取有效措施。</w:t>
      </w:r>
    </w:p>
    <w:p>
      <w:pPr>
        <w:spacing w:line="360" w:lineRule="exact"/>
        <w:ind w:firstLine="560" w:firstLineChars="200"/>
        <w:rPr>
          <w:rFonts w:hint="eastAsia" w:ascii="宋体" w:hAnsi="宋体"/>
          <w:color w:val="000000"/>
          <w:sz w:val="28"/>
          <w:szCs w:val="28"/>
        </w:rPr>
      </w:pPr>
      <w:r>
        <w:rPr>
          <w:rFonts w:hint="eastAsia" w:ascii="宋体" w:hAnsi="宋体" w:cs="宋体"/>
          <w:color w:val="000000"/>
          <w:sz w:val="28"/>
          <w:szCs w:val="28"/>
        </w:rPr>
        <w:t>8）维护好景区内的所有公共设施、设备，包括但不限于救生器材、路灯、景观灯</w:t>
      </w:r>
      <w:r>
        <w:rPr>
          <w:rFonts w:hint="eastAsia" w:ascii="宋体" w:hAnsi="宋体"/>
          <w:color w:val="000000"/>
          <w:sz w:val="28"/>
          <w:szCs w:val="28"/>
        </w:rPr>
        <w:t>.草坪灯、音响、栏杆、扶手等一切景区内的设施。</w:t>
      </w:r>
    </w:p>
    <w:p>
      <w:pPr>
        <w:spacing w:line="360" w:lineRule="exact"/>
        <w:ind w:firstLine="560" w:firstLineChars="200"/>
        <w:rPr>
          <w:rFonts w:hint="eastAsia" w:ascii="宋体" w:hAnsi="宋体"/>
          <w:color w:val="000000"/>
          <w:sz w:val="28"/>
          <w:szCs w:val="28"/>
        </w:rPr>
      </w:pPr>
      <w:r>
        <w:rPr>
          <w:rFonts w:hint="eastAsia" w:ascii="宋体" w:hAnsi="宋体"/>
          <w:color w:val="000000"/>
          <w:sz w:val="28"/>
          <w:szCs w:val="28"/>
        </w:rPr>
        <w:t>9</w:t>
      </w:r>
      <w:r>
        <w:rPr>
          <w:rFonts w:hint="eastAsia" w:ascii="宋体" w:hAnsi="宋体" w:cs="宋体"/>
          <w:color w:val="000000"/>
          <w:sz w:val="28"/>
          <w:szCs w:val="28"/>
        </w:rPr>
        <w:t>）</w:t>
      </w:r>
      <w:r>
        <w:rPr>
          <w:rFonts w:hint="eastAsia" w:ascii="宋体" w:hAnsi="宋体"/>
          <w:color w:val="000000"/>
          <w:sz w:val="28"/>
          <w:szCs w:val="28"/>
        </w:rPr>
        <w:t>维护好景区内的树木、花草，禁止游客攀爬树木、折枝、摘花、摘果、践踏草坪、破坏水生植物及采石取土等一切景区内的绿化设施。</w:t>
      </w:r>
    </w:p>
    <w:p>
      <w:pPr>
        <w:spacing w:line="360" w:lineRule="exact"/>
        <w:ind w:firstLine="560" w:firstLineChars="200"/>
        <w:rPr>
          <w:rFonts w:hint="eastAsia" w:ascii="宋体" w:hAnsi="宋体"/>
          <w:color w:val="000000"/>
          <w:sz w:val="28"/>
          <w:szCs w:val="28"/>
        </w:rPr>
      </w:pPr>
      <w:r>
        <w:rPr>
          <w:rFonts w:hint="eastAsia" w:ascii="宋体" w:hAnsi="宋体"/>
          <w:color w:val="000000"/>
          <w:sz w:val="28"/>
          <w:szCs w:val="28"/>
        </w:rPr>
        <w:t>10</w:t>
      </w:r>
      <w:r>
        <w:rPr>
          <w:rFonts w:hint="eastAsia" w:ascii="宋体" w:hAnsi="宋体" w:cs="宋体"/>
          <w:color w:val="000000"/>
          <w:sz w:val="28"/>
          <w:szCs w:val="28"/>
        </w:rPr>
        <w:t>）</w:t>
      </w:r>
      <w:r>
        <w:rPr>
          <w:rFonts w:hint="eastAsia" w:ascii="宋体" w:hAnsi="宋体"/>
          <w:color w:val="000000"/>
          <w:sz w:val="28"/>
          <w:szCs w:val="28"/>
        </w:rPr>
        <w:t>维护好景区内的生态平衡，切实做好凤凰湖水域水体的管理，禁止任何人在水域内垂钓、捕捞、放生等一切破坏、污染水体的行为；禁止捕鸟、猎杀动物。</w:t>
      </w:r>
    </w:p>
    <w:p>
      <w:pPr>
        <w:spacing w:line="360" w:lineRule="exact"/>
        <w:ind w:firstLine="560" w:firstLineChars="200"/>
        <w:rPr>
          <w:rFonts w:hint="eastAsia" w:ascii="宋体" w:hAnsi="宋体"/>
          <w:color w:val="000000"/>
          <w:sz w:val="28"/>
          <w:szCs w:val="28"/>
        </w:rPr>
      </w:pPr>
      <w:r>
        <w:rPr>
          <w:rFonts w:hint="eastAsia" w:ascii="宋体" w:hAnsi="宋体"/>
          <w:color w:val="000000"/>
          <w:sz w:val="28"/>
          <w:szCs w:val="28"/>
        </w:rPr>
        <w:t>11</w:t>
      </w:r>
      <w:r>
        <w:rPr>
          <w:rFonts w:hint="eastAsia" w:ascii="宋体" w:hAnsi="宋体" w:cs="宋体"/>
          <w:color w:val="000000"/>
          <w:sz w:val="28"/>
          <w:szCs w:val="28"/>
        </w:rPr>
        <w:t>）</w:t>
      </w:r>
      <w:r>
        <w:rPr>
          <w:rFonts w:hint="eastAsia" w:ascii="宋体" w:hAnsi="宋体"/>
          <w:color w:val="000000"/>
          <w:sz w:val="28"/>
          <w:szCs w:val="28"/>
        </w:rPr>
        <w:t>维护好景区内的建筑物、构筑物、雕塑、景观小品的美观，禁止任何人在建筑物、构筑物、雕塑、景观小品上乱刻乱画。</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12）规范景区内帐篷搭设管理，帐篷须搭设在指定区域。</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13）加强水泵、水闸区域的巡逻，维护好该区域的设备安全及游客人身安全。</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14）坚持巡逻检查，发现、消除事故隐患，并告知有关责任人员予以改正。</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15）对一旦发生的火灾、爆炸、触电、落水或其他危害人身或财产安全的紧急事故，要立即组织力量抢救，同时报告公安机关和上级领导，做好群众思想工作，维护现场治安秩序。</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16）一旦发生溺水等责任事故时，须做好善后处理工作，如涉及赔偿，则应承担不少于赔偿费用的50%。</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17）建立各种应急预案制度，包括防盗反扒应急预案、景区消防应急预案、灭火应急预案、人员走失应急预案、水域安全应急预案、醉酒游客应急预案等。</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18）认真填写执勤记录表，做到准确、及时、详细、完整。</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19）如发生其他突发性事件，投标人必须无条件配合业主处理。</w:t>
      </w:r>
    </w:p>
    <w:p>
      <w:pPr>
        <w:pStyle w:val="2"/>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20</w:t>
      </w:r>
      <w:r>
        <w:rPr>
          <w:rFonts w:hint="eastAsia" w:ascii="宋体" w:hAnsi="宋体" w:cs="宋体"/>
          <w:color w:val="000000"/>
          <w:sz w:val="28"/>
          <w:szCs w:val="28"/>
        </w:rPr>
        <w:t>）</w:t>
      </w:r>
      <w:r>
        <w:rPr>
          <w:rFonts w:hint="eastAsia" w:ascii="宋体" w:hAnsi="宋体" w:eastAsia="宋体" w:cs="宋体"/>
          <w:color w:val="000000"/>
          <w:sz w:val="28"/>
          <w:szCs w:val="28"/>
          <w:lang w:val="en-US" w:eastAsia="zh-CN"/>
        </w:rPr>
        <w:t>完成上级领导交办的其他工作任务。</w:t>
      </w:r>
    </w:p>
    <w:p>
      <w:pPr>
        <w:pStyle w:val="2"/>
        <w:rPr>
          <w:rFonts w:hint="eastAsia" w:ascii="宋体" w:hAnsi="宋体" w:eastAsia="宋体"/>
          <w:sz w:val="28"/>
          <w:szCs w:val="28"/>
          <w:lang w:val="en-US" w:eastAsia="zh-CN"/>
        </w:rPr>
      </w:pPr>
      <w:r>
        <w:rPr>
          <w:rFonts w:hint="eastAsia" w:ascii="宋体" w:hAnsi="宋体" w:eastAsia="宋体"/>
          <w:sz w:val="28"/>
          <w:szCs w:val="28"/>
          <w:lang w:val="en-US" w:eastAsia="zh-CN"/>
        </w:rPr>
        <w:t>6、项目管理要求</w:t>
      </w:r>
    </w:p>
    <w:p>
      <w:pPr>
        <w:spacing w:line="360" w:lineRule="exact"/>
        <w:rPr>
          <w:rFonts w:hint="eastAsia" w:ascii="宋体" w:hAnsi="宋体" w:cs="宋体"/>
          <w:b/>
          <w:color w:val="000000"/>
          <w:sz w:val="28"/>
          <w:szCs w:val="28"/>
        </w:rPr>
      </w:pPr>
      <w:r>
        <w:rPr>
          <w:rFonts w:hint="eastAsia" w:ascii="宋体" w:hAnsi="宋体" w:cs="宋体"/>
          <w:b/>
          <w:color w:val="000000"/>
          <w:sz w:val="28"/>
          <w:szCs w:val="28"/>
        </w:rPr>
        <w:t xml:space="preserve">    1.质量目标要求</w:t>
      </w:r>
    </w:p>
    <w:p>
      <w:pPr>
        <w:spacing w:line="3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1）服务标准：按照国家该行业相关标准和合同约定的相关要求，结合区域内实际，不断持续改进。</w:t>
      </w:r>
    </w:p>
    <w:p>
      <w:pPr>
        <w:spacing w:line="360" w:lineRule="exact"/>
        <w:rPr>
          <w:rFonts w:hint="eastAsia" w:ascii="宋体" w:hAnsi="宋体" w:cs="宋体"/>
          <w:color w:val="000000"/>
          <w:sz w:val="28"/>
          <w:szCs w:val="28"/>
        </w:rPr>
      </w:pPr>
      <w:r>
        <w:rPr>
          <w:rFonts w:hint="eastAsia" w:ascii="宋体" w:hAnsi="宋体" w:cs="宋体"/>
          <w:color w:val="000000"/>
          <w:sz w:val="28"/>
          <w:szCs w:val="28"/>
        </w:rPr>
        <w:t xml:space="preserve">    2）依托行业标准，根据甲方管理规定与服务要求，制订切实可行的保安服务整体方案和应急预案，突发事件反应迅速，预案处置有力；</w:t>
      </w:r>
    </w:p>
    <w:p>
      <w:pPr>
        <w:spacing w:line="360" w:lineRule="exact"/>
        <w:rPr>
          <w:rFonts w:hint="eastAsia" w:ascii="宋体" w:hAnsi="宋体" w:cs="宋体"/>
          <w:color w:val="000000"/>
          <w:sz w:val="28"/>
          <w:szCs w:val="28"/>
        </w:rPr>
      </w:pPr>
      <w:r>
        <w:rPr>
          <w:rFonts w:hint="eastAsia" w:ascii="宋体" w:hAnsi="宋体" w:cs="宋体"/>
          <w:color w:val="000000"/>
          <w:sz w:val="28"/>
          <w:szCs w:val="28"/>
        </w:rPr>
        <w:t>　　3）依法办事，文明值勤，严格管理，保障区域内财产和工作人员及游客人身不受侵害，维护正常的景区秩序；</w:t>
      </w:r>
    </w:p>
    <w:p>
      <w:pPr>
        <w:spacing w:line="360" w:lineRule="exact"/>
        <w:rPr>
          <w:rFonts w:hint="eastAsia" w:ascii="宋体" w:hAnsi="宋体" w:cs="宋体"/>
          <w:b/>
          <w:color w:val="000000"/>
          <w:sz w:val="28"/>
          <w:szCs w:val="28"/>
        </w:rPr>
      </w:pPr>
      <w:r>
        <w:rPr>
          <w:rFonts w:hint="eastAsia" w:ascii="宋体" w:hAnsi="宋体" w:cs="宋体"/>
          <w:b/>
          <w:color w:val="000000"/>
          <w:sz w:val="28"/>
          <w:szCs w:val="28"/>
        </w:rPr>
        <w:t>　　2.服务要求</w:t>
      </w:r>
    </w:p>
    <w:p>
      <w:pPr>
        <w:spacing w:line="360" w:lineRule="exact"/>
        <w:rPr>
          <w:rFonts w:hint="eastAsia" w:ascii="宋体" w:hAnsi="宋体" w:cs="宋体"/>
          <w:color w:val="000000"/>
          <w:sz w:val="28"/>
          <w:szCs w:val="28"/>
        </w:rPr>
      </w:pPr>
      <w:r>
        <w:rPr>
          <w:rFonts w:hint="eastAsia" w:ascii="宋体" w:hAnsi="宋体" w:cs="宋体"/>
          <w:color w:val="000000"/>
          <w:sz w:val="28"/>
          <w:szCs w:val="28"/>
        </w:rPr>
        <w:t>　　1）树立“服务第一，业主至上”的思想，切实维护所管辖区域内的人身和财产安全；</w:t>
      </w:r>
    </w:p>
    <w:p>
      <w:pPr>
        <w:spacing w:line="360" w:lineRule="exact"/>
        <w:rPr>
          <w:rFonts w:hint="eastAsia" w:ascii="宋体" w:hAnsi="宋体" w:cs="宋体"/>
          <w:color w:val="000000"/>
          <w:sz w:val="28"/>
          <w:szCs w:val="28"/>
        </w:rPr>
      </w:pPr>
      <w:r>
        <w:rPr>
          <w:rFonts w:hint="eastAsia" w:ascii="宋体" w:hAnsi="宋体" w:cs="宋体"/>
          <w:color w:val="000000"/>
          <w:sz w:val="28"/>
          <w:szCs w:val="28"/>
        </w:rPr>
        <w:t>　　2）管理坚持原则、慎密严谨；服务以人为本、主动热情；处理问题高度警惕、有理有节；</w:t>
      </w:r>
    </w:p>
    <w:p>
      <w:pPr>
        <w:spacing w:line="360" w:lineRule="exact"/>
        <w:rPr>
          <w:rFonts w:hint="eastAsia" w:ascii="宋体" w:hAnsi="宋体" w:cs="宋体"/>
          <w:color w:val="000000"/>
          <w:sz w:val="28"/>
          <w:szCs w:val="28"/>
        </w:rPr>
      </w:pPr>
      <w:r>
        <w:rPr>
          <w:rFonts w:hint="eastAsia" w:ascii="宋体" w:hAnsi="宋体" w:cs="宋体"/>
          <w:color w:val="000000"/>
          <w:sz w:val="28"/>
          <w:szCs w:val="28"/>
        </w:rPr>
        <w:t>　　3）上岗人员仪表整洁，业务操作规范，礼貌待人，保持岗位卫生整洁；</w:t>
      </w:r>
    </w:p>
    <w:p>
      <w:pPr>
        <w:spacing w:line="360" w:lineRule="exact"/>
        <w:ind w:firstLine="420"/>
        <w:rPr>
          <w:rFonts w:hint="eastAsia" w:ascii="宋体" w:hAnsi="宋体" w:cs="宋体"/>
          <w:color w:val="000000"/>
          <w:sz w:val="28"/>
          <w:szCs w:val="28"/>
        </w:rPr>
      </w:pPr>
      <w:r>
        <w:rPr>
          <w:rFonts w:hint="eastAsia" w:ascii="宋体" w:hAnsi="宋体" w:cs="宋体"/>
          <w:color w:val="000000"/>
          <w:sz w:val="28"/>
          <w:szCs w:val="28"/>
        </w:rPr>
        <w:t xml:space="preserve"> 4）依法办事，文明执勤，不发生争吵，杜绝保安与景区工作人员及游客发生冲突，不与服务对象发生冲突，做到打不还手、骂不还口；</w:t>
      </w:r>
    </w:p>
    <w:p>
      <w:pPr>
        <w:spacing w:line="360" w:lineRule="exact"/>
        <w:ind w:firstLine="420"/>
        <w:rPr>
          <w:rFonts w:hint="eastAsia" w:ascii="宋体" w:hAnsi="宋体" w:cs="宋体"/>
          <w:color w:val="000000"/>
          <w:sz w:val="28"/>
          <w:szCs w:val="28"/>
        </w:rPr>
      </w:pPr>
      <w:r>
        <w:rPr>
          <w:rFonts w:hint="eastAsia" w:ascii="宋体" w:hAnsi="宋体" w:cs="宋体"/>
          <w:color w:val="000000"/>
          <w:sz w:val="28"/>
          <w:szCs w:val="28"/>
        </w:rPr>
        <w:t xml:space="preserve"> 5）具有一定的专业技能，能较好地为景区数字监控智能化管理开展服务。</w:t>
      </w:r>
    </w:p>
    <w:p>
      <w:pPr>
        <w:spacing w:line="360" w:lineRule="exact"/>
        <w:ind w:firstLine="422" w:firstLineChars="150"/>
        <w:rPr>
          <w:rFonts w:hint="eastAsia" w:ascii="宋体" w:hAnsi="宋体" w:cs="宋体"/>
          <w:b/>
          <w:color w:val="000000"/>
          <w:sz w:val="28"/>
          <w:szCs w:val="28"/>
        </w:rPr>
      </w:pPr>
      <w:r>
        <w:rPr>
          <w:rFonts w:hint="eastAsia" w:ascii="宋体" w:hAnsi="宋体" w:cs="宋体"/>
          <w:b/>
          <w:color w:val="000000"/>
          <w:sz w:val="28"/>
          <w:szCs w:val="28"/>
        </w:rPr>
        <w:t>3.队伍建设与管理要求</w:t>
      </w:r>
    </w:p>
    <w:p>
      <w:pPr>
        <w:shd w:val="clear" w:color="auto" w:fill="FFFFFF"/>
        <w:spacing w:line="460" w:lineRule="exact"/>
        <w:ind w:firstLine="630" w:firstLineChars="225"/>
        <w:rPr>
          <w:rFonts w:hint="eastAsia" w:ascii="宋体" w:hAnsi="宋体" w:cs="宋体"/>
          <w:color w:val="000000"/>
          <w:sz w:val="28"/>
          <w:szCs w:val="28"/>
        </w:rPr>
      </w:pPr>
      <w:r>
        <w:rPr>
          <w:rFonts w:hint="eastAsia" w:ascii="宋体" w:hAnsi="宋体" w:cs="宋体"/>
          <w:color w:val="000000"/>
          <w:sz w:val="28"/>
          <w:szCs w:val="28"/>
        </w:rPr>
        <w:t xml:space="preserve">1）投标人负责提供进驻保安人员值勤所需的装备（工作服需每年更换）、器材、通讯设备、常用办公耗材等（包含电瓶车5辆全新、对讲机23台，巡更设备不少于14套等） </w:t>
      </w:r>
    </w:p>
    <w:p>
      <w:pPr>
        <w:spacing w:line="360" w:lineRule="exact"/>
        <w:ind w:firstLine="420"/>
        <w:rPr>
          <w:rFonts w:hint="eastAsia" w:ascii="宋体" w:hAnsi="宋体" w:cs="宋体"/>
          <w:b/>
          <w:color w:val="000000"/>
          <w:sz w:val="28"/>
          <w:szCs w:val="28"/>
          <w:u w:val="single"/>
        </w:rPr>
      </w:pPr>
      <w:r>
        <w:rPr>
          <w:rFonts w:hint="eastAsia" w:ascii="宋体" w:hAnsi="宋体" w:cs="宋体"/>
          <w:color w:val="000000"/>
          <w:sz w:val="28"/>
          <w:szCs w:val="28"/>
        </w:rPr>
        <w:t>2）</w:t>
      </w:r>
      <w:r>
        <w:rPr>
          <w:rFonts w:hint="eastAsia" w:ascii="宋体" w:hAnsi="宋体" w:cs="宋体"/>
          <w:b/>
          <w:color w:val="000000"/>
          <w:sz w:val="28"/>
          <w:szCs w:val="28"/>
          <w:u w:val="single"/>
        </w:rPr>
        <w:t>中标人需在区域内组建巡逻小组，根据组别进行24小时巡更，确保24小时不小于8次，并根据巡更记录进行考核。</w:t>
      </w:r>
    </w:p>
    <w:p>
      <w:pPr>
        <w:spacing w:line="360" w:lineRule="exact"/>
        <w:rPr>
          <w:rFonts w:hint="eastAsia" w:ascii="宋体" w:hAnsi="宋体" w:cs="宋体"/>
          <w:color w:val="000000"/>
          <w:sz w:val="28"/>
          <w:szCs w:val="28"/>
        </w:rPr>
      </w:pPr>
      <w:r>
        <w:rPr>
          <w:rFonts w:hint="eastAsia" w:ascii="宋体" w:hAnsi="宋体" w:cs="宋体"/>
          <w:color w:val="000000"/>
          <w:sz w:val="28"/>
          <w:szCs w:val="28"/>
        </w:rPr>
        <w:t>　 3）内部管理体制健全，</w:t>
      </w:r>
      <w:r>
        <w:rPr>
          <w:rFonts w:hint="eastAsia" w:ascii="宋体" w:hAnsi="宋体"/>
          <w:color w:val="000000"/>
          <w:sz w:val="28"/>
        </w:rPr>
        <w:t>具有保安服务许可证，</w:t>
      </w:r>
      <w:r>
        <w:rPr>
          <w:rFonts w:hint="eastAsia" w:ascii="宋体" w:hAnsi="宋体" w:cs="宋体"/>
          <w:color w:val="000000"/>
          <w:sz w:val="28"/>
          <w:szCs w:val="28"/>
        </w:rPr>
        <w:t>设立保安服务队（队）长1名，保安服务队副队长2名，并按每6人配一名班组长，全面负责日常保安队伍的规范化管理；</w:t>
      </w:r>
    </w:p>
    <w:p>
      <w:pPr>
        <w:spacing w:line="360" w:lineRule="exact"/>
        <w:rPr>
          <w:rFonts w:hint="eastAsia" w:ascii="宋体" w:hAnsi="宋体" w:cs="宋体"/>
          <w:color w:val="000000"/>
          <w:sz w:val="28"/>
          <w:szCs w:val="28"/>
        </w:rPr>
      </w:pPr>
      <w:r>
        <w:rPr>
          <w:rFonts w:hint="eastAsia" w:ascii="宋体" w:hAnsi="宋体" w:cs="宋体"/>
          <w:color w:val="000000"/>
          <w:sz w:val="28"/>
          <w:szCs w:val="28"/>
        </w:rPr>
        <w:t>　 4）投标人必须采取切实有效措施保持保安队伍的稳定，严格控制非违纪人员轮换岗比例，合同期限内轮换岗保安人数不得超过合同编制的50%，并在投标书中作出承诺；保安队伍主要管理员和救援队人员的更换，应提前一个月以书面形式通知招标人,其他队员更换要提前三天告知招标人；并经招标人同意方可调整，并确保服务质量不因人员变动而受影响；</w:t>
      </w:r>
    </w:p>
    <w:p>
      <w:pPr>
        <w:spacing w:line="360" w:lineRule="exact"/>
        <w:ind w:firstLine="480"/>
        <w:rPr>
          <w:rFonts w:hint="eastAsia" w:ascii="宋体" w:hAnsi="宋体" w:cs="宋体"/>
          <w:color w:val="000000"/>
          <w:sz w:val="28"/>
          <w:szCs w:val="28"/>
        </w:rPr>
      </w:pPr>
      <w:r>
        <w:rPr>
          <w:rFonts w:hint="eastAsia" w:ascii="宋体" w:hAnsi="宋体" w:cs="宋体"/>
          <w:color w:val="000000"/>
          <w:sz w:val="28"/>
          <w:szCs w:val="28"/>
        </w:rPr>
        <w:t>5）保安应聘、录用、离职等管理档案规范，手续齐全，相应资料必须报发包方备案。</w:t>
      </w:r>
    </w:p>
    <w:p>
      <w:pPr>
        <w:spacing w:line="360" w:lineRule="exact"/>
        <w:ind w:firstLine="480"/>
        <w:rPr>
          <w:rFonts w:hint="eastAsia" w:ascii="宋体" w:hAnsi="宋体" w:cs="宋体"/>
          <w:color w:val="000000"/>
          <w:sz w:val="28"/>
          <w:szCs w:val="28"/>
        </w:rPr>
      </w:pPr>
      <w:r>
        <w:rPr>
          <w:rFonts w:hint="eastAsia" w:ascii="宋体" w:hAnsi="宋体"/>
          <w:color w:val="000000"/>
          <w:sz w:val="28"/>
          <w:szCs w:val="28"/>
        </w:rPr>
        <w:t>6）中标人必须信守承包承诺，认真落实具有相应的固定服务人员，服务人员必须统一穿着工作服，挂牌上岗并建立健全的管理制度，在合同管理期内不得任意减少人员编制。</w:t>
      </w:r>
    </w:p>
    <w:p>
      <w:pPr>
        <w:spacing w:line="360" w:lineRule="exact"/>
        <w:ind w:firstLine="480"/>
        <w:rPr>
          <w:rFonts w:hint="eastAsia" w:ascii="宋体" w:hAnsi="宋体" w:cs="宋体"/>
          <w:color w:val="000000"/>
          <w:sz w:val="28"/>
          <w:szCs w:val="28"/>
        </w:rPr>
      </w:pPr>
      <w:r>
        <w:rPr>
          <w:rFonts w:hint="eastAsia" w:ascii="宋体" w:hAnsi="宋体"/>
          <w:color w:val="000000"/>
          <w:sz w:val="28"/>
          <w:szCs w:val="28"/>
        </w:rPr>
        <w:t>7）乙方须考虑主要入口的人员形象、</w:t>
      </w:r>
      <w:r>
        <w:rPr>
          <w:rFonts w:hint="eastAsia" w:ascii="宋体" w:hAnsi="宋体" w:cs="宋体"/>
          <w:color w:val="000000"/>
          <w:sz w:val="28"/>
          <w:szCs w:val="28"/>
        </w:rPr>
        <w:t>景区数字监控智能化管理专业技术人员问题</w:t>
      </w:r>
      <w:r>
        <w:rPr>
          <w:rFonts w:hint="eastAsia" w:ascii="宋体" w:hAnsi="宋体"/>
          <w:color w:val="000000"/>
          <w:sz w:val="28"/>
          <w:szCs w:val="28"/>
        </w:rPr>
        <w:t>，并作出合理、妥善的安排。</w:t>
      </w:r>
    </w:p>
    <w:p>
      <w:pPr>
        <w:spacing w:line="360" w:lineRule="exact"/>
        <w:ind w:firstLine="480"/>
        <w:rPr>
          <w:rFonts w:hint="eastAsia" w:ascii="宋体" w:hAnsi="宋体" w:cs="宋体"/>
          <w:color w:val="000000"/>
          <w:sz w:val="28"/>
          <w:szCs w:val="28"/>
        </w:rPr>
      </w:pPr>
      <w:r>
        <w:rPr>
          <w:rFonts w:hint="eastAsia" w:ascii="宋体" w:hAnsi="宋体"/>
          <w:color w:val="000000"/>
          <w:sz w:val="28"/>
          <w:szCs w:val="28"/>
        </w:rPr>
        <w:t>8）中标人必须对员工发生的事故责任以及员工计生、身份、健康等承担责任；同时对员工在景区内做出不良行为造成影响承担责任。</w:t>
      </w:r>
    </w:p>
    <w:p>
      <w:pPr>
        <w:spacing w:line="360" w:lineRule="exact"/>
        <w:ind w:firstLine="480"/>
        <w:rPr>
          <w:rFonts w:hint="eastAsia" w:ascii="宋体" w:hAnsi="宋体" w:cs="宋体"/>
          <w:color w:val="000000"/>
          <w:sz w:val="28"/>
          <w:szCs w:val="28"/>
        </w:rPr>
      </w:pPr>
      <w:r>
        <w:rPr>
          <w:rFonts w:hint="eastAsia" w:ascii="宋体" w:hAnsi="宋体"/>
          <w:color w:val="000000"/>
          <w:sz w:val="28"/>
          <w:szCs w:val="28"/>
        </w:rPr>
        <w:t>9）公司的办公各类设施及费用、人员食宿</w:t>
      </w:r>
      <w:r>
        <w:rPr>
          <w:rFonts w:hint="eastAsia" w:ascii="宋体" w:hAnsi="宋体"/>
          <w:sz w:val="28"/>
        </w:rPr>
        <w:t>（其中当班保安的餐费另行约定）</w:t>
      </w:r>
      <w:r>
        <w:rPr>
          <w:rFonts w:hint="eastAsia" w:ascii="宋体" w:hAnsi="宋体"/>
          <w:color w:val="000000"/>
          <w:sz w:val="28"/>
          <w:szCs w:val="28"/>
        </w:rPr>
        <w:t>、安全等均由中标人自行负责解决。</w:t>
      </w:r>
    </w:p>
    <w:p>
      <w:pPr>
        <w:spacing w:line="360" w:lineRule="exact"/>
        <w:rPr>
          <w:rFonts w:hint="eastAsia" w:ascii="宋体" w:hAnsi="宋体" w:cs="宋体"/>
          <w:color w:val="000000"/>
          <w:sz w:val="28"/>
          <w:szCs w:val="28"/>
        </w:rPr>
      </w:pPr>
      <w:r>
        <w:rPr>
          <w:rFonts w:hint="eastAsia" w:ascii="宋体" w:hAnsi="宋体" w:cs="宋体"/>
          <w:b/>
          <w:bCs/>
          <w:color w:val="000000"/>
          <w:sz w:val="28"/>
          <w:szCs w:val="28"/>
        </w:rPr>
        <w:t>　　4.人员素质要求</w:t>
      </w:r>
    </w:p>
    <w:p>
      <w:pPr>
        <w:spacing w:line="360" w:lineRule="exact"/>
        <w:rPr>
          <w:rFonts w:hint="eastAsia" w:ascii="宋体" w:hAnsi="宋体" w:cs="宋体"/>
          <w:color w:val="000000"/>
          <w:sz w:val="28"/>
          <w:szCs w:val="28"/>
        </w:rPr>
      </w:pPr>
      <w:r>
        <w:rPr>
          <w:rFonts w:hint="eastAsia" w:ascii="宋体" w:hAnsi="宋体" w:cs="宋体"/>
          <w:color w:val="000000"/>
          <w:sz w:val="28"/>
          <w:szCs w:val="28"/>
        </w:rPr>
        <w:t>　　1）保安从业人员应知法，懂法，守法，依法办事，必须严格遵守保安从业规范，模范遵守景区安全管理规定，持证上岗；</w:t>
      </w:r>
    </w:p>
    <w:p>
      <w:pPr>
        <w:spacing w:line="360" w:lineRule="exact"/>
        <w:rPr>
          <w:rFonts w:hint="eastAsia" w:ascii="宋体" w:hAnsi="宋体"/>
          <w:color w:val="000000"/>
          <w:sz w:val="28"/>
          <w:szCs w:val="28"/>
        </w:rPr>
      </w:pPr>
      <w:r>
        <w:rPr>
          <w:rFonts w:hint="eastAsia" w:ascii="宋体" w:hAnsi="宋体" w:cs="宋体"/>
          <w:color w:val="000000"/>
          <w:sz w:val="28"/>
          <w:szCs w:val="28"/>
        </w:rPr>
        <w:t>　　2）保安服务队（队）长应具备有较高的政治思想素养和业务水平，有较强的组织协调能力，受过专门的保安业务培训。</w:t>
      </w:r>
      <w:r>
        <w:rPr>
          <w:rFonts w:hint="eastAsia" w:ascii="宋体" w:hAnsi="宋体"/>
          <w:color w:val="000000"/>
          <w:sz w:val="28"/>
          <w:szCs w:val="28"/>
        </w:rPr>
        <w:t>须加强对保安业务的管理，确保保安在景区内无违规事件发生；</w:t>
      </w:r>
    </w:p>
    <w:p>
      <w:pPr>
        <w:spacing w:line="360" w:lineRule="exact"/>
        <w:ind w:firstLine="435"/>
        <w:rPr>
          <w:rFonts w:hint="eastAsia" w:ascii="宋体" w:hAnsi="宋体" w:cs="宋体"/>
          <w:color w:val="000000"/>
          <w:sz w:val="28"/>
          <w:szCs w:val="28"/>
        </w:rPr>
      </w:pPr>
      <w:r>
        <w:rPr>
          <w:rFonts w:hint="eastAsia" w:ascii="宋体" w:hAnsi="宋体" w:cs="宋体"/>
          <w:color w:val="000000"/>
          <w:sz w:val="28"/>
          <w:szCs w:val="28"/>
        </w:rPr>
        <w:t>3）保安人员个人素质条件：</w:t>
      </w:r>
      <w:r>
        <w:rPr>
          <w:rFonts w:hint="eastAsia" w:ascii="宋体" w:hAnsi="宋体" w:cs="宋体"/>
          <w:b/>
          <w:color w:val="000000"/>
          <w:sz w:val="28"/>
          <w:szCs w:val="28"/>
          <w:u w:val="single"/>
        </w:rPr>
        <w:t>所有保安人员必须会游泳，其中至少须有2人具有中华人民共和国内河船舶船员适任证书</w:t>
      </w:r>
      <w:r>
        <w:rPr>
          <w:rFonts w:hint="eastAsia" w:ascii="宋体" w:hAnsi="宋体" w:cs="宋体"/>
          <w:b/>
          <w:sz w:val="28"/>
          <w:szCs w:val="28"/>
          <w:u w:val="single"/>
        </w:rPr>
        <w:t>(有效期内）</w:t>
      </w:r>
      <w:r>
        <w:rPr>
          <w:rFonts w:hint="eastAsia" w:ascii="宋体" w:hAnsi="宋体" w:cs="宋体"/>
          <w:b/>
          <w:sz w:val="28"/>
          <w:szCs w:val="28"/>
        </w:rPr>
        <w:t>。</w:t>
      </w:r>
      <w:r>
        <w:rPr>
          <w:rFonts w:hint="eastAsia" w:ascii="宋体" w:hAnsi="宋体" w:cs="宋体"/>
          <w:color w:val="000000"/>
          <w:sz w:val="28"/>
          <w:szCs w:val="28"/>
        </w:rPr>
        <w:t>保安人员</w:t>
      </w:r>
      <w:r>
        <w:rPr>
          <w:rFonts w:hint="eastAsia" w:ascii="宋体" w:hAnsi="宋体"/>
          <w:color w:val="000000"/>
          <w:sz w:val="28"/>
          <w:szCs w:val="28"/>
        </w:rPr>
        <w:t>年龄20～52周岁，其中50周岁以下人员占比不少于总人数的</w:t>
      </w:r>
      <w:r>
        <w:rPr>
          <w:rFonts w:hint="eastAsia" w:ascii="宋体" w:hAnsi="宋体"/>
          <w:bCs/>
          <w:color w:val="000000"/>
          <w:sz w:val="28"/>
          <w:szCs w:val="28"/>
        </w:rPr>
        <w:t>50%</w:t>
      </w:r>
      <w:r>
        <w:rPr>
          <w:rFonts w:hint="eastAsia" w:ascii="宋体" w:hAnsi="宋体"/>
          <w:color w:val="000000"/>
          <w:sz w:val="28"/>
          <w:szCs w:val="28"/>
        </w:rPr>
        <w:t>；</w:t>
      </w:r>
      <w:r>
        <w:rPr>
          <w:rFonts w:hint="eastAsia" w:ascii="宋体" w:hAnsi="宋体" w:cs="宋体"/>
          <w:color w:val="000000"/>
          <w:sz w:val="28"/>
          <w:szCs w:val="28"/>
        </w:rPr>
        <w:t>初中（含职高）及以上文化程度，退伍军人为佳</w:t>
      </w:r>
      <w:r>
        <w:rPr>
          <w:rFonts w:hint="eastAsia" w:ascii="宋体" w:hAnsi="宋体"/>
          <w:color w:val="000000"/>
          <w:sz w:val="28"/>
          <w:szCs w:val="28"/>
        </w:rPr>
        <w:t>，</w:t>
      </w:r>
      <w:r>
        <w:rPr>
          <w:rFonts w:hint="eastAsia" w:ascii="宋体" w:hAnsi="宋体" w:cs="宋体"/>
          <w:color w:val="000000"/>
          <w:sz w:val="28"/>
          <w:szCs w:val="28"/>
        </w:rPr>
        <w:t>身体健康，没有传染病及精神病等不能控制自己行为能力的疾病病史，体貌端正，没有犯罪记录。</w:t>
      </w:r>
      <w:r>
        <w:rPr>
          <w:rFonts w:hint="eastAsia" w:ascii="宋体" w:hAnsi="宋体"/>
          <w:color w:val="000000"/>
          <w:sz w:val="28"/>
          <w:szCs w:val="28"/>
        </w:rPr>
        <w:t>同时，应</w:t>
      </w:r>
      <w:r>
        <w:rPr>
          <w:rFonts w:hint="eastAsia" w:ascii="宋体" w:hAnsi="宋体" w:cs="宋体"/>
          <w:color w:val="000000"/>
          <w:sz w:val="28"/>
          <w:szCs w:val="28"/>
        </w:rPr>
        <w:t>具备相关法律法规知识、安保消防知识及技能，有一定的语言和文字表达能力。其中救援队人员年龄须在40周岁以下，身高在170公分以上，并通过招标人的审核。</w:t>
      </w:r>
    </w:p>
    <w:p>
      <w:pPr>
        <w:spacing w:line="360" w:lineRule="exact"/>
        <w:rPr>
          <w:rFonts w:hint="eastAsia" w:ascii="宋体" w:hAnsi="宋体" w:cs="宋体"/>
          <w:color w:val="000000"/>
          <w:sz w:val="28"/>
          <w:szCs w:val="28"/>
        </w:rPr>
      </w:pPr>
      <w:r>
        <w:rPr>
          <w:rFonts w:hint="eastAsia" w:ascii="宋体" w:hAnsi="宋体" w:cs="宋体"/>
          <w:color w:val="000000"/>
          <w:sz w:val="28"/>
          <w:szCs w:val="28"/>
        </w:rPr>
        <w:t xml:space="preserve">　　4）所聘用的保安人员有吃苦耐劳的精神和高度的责任感，受过专门岗前培训，须取得相应的上岗证，熟知景区的管理规定，严格履行岗位职责，善于发现各类问题，具备一定的管理经验和处理突发事件能力。 </w:t>
      </w:r>
    </w:p>
    <w:p>
      <w:pPr>
        <w:spacing w:line="360" w:lineRule="exact"/>
        <w:rPr>
          <w:rFonts w:hint="eastAsia" w:ascii="宋体" w:hAnsi="宋体" w:cs="宋体"/>
          <w:color w:val="000000"/>
          <w:sz w:val="28"/>
          <w:szCs w:val="28"/>
        </w:rPr>
      </w:pPr>
      <w:r>
        <w:rPr>
          <w:rFonts w:hint="eastAsia" w:ascii="宋体" w:hAnsi="宋体" w:cs="宋体"/>
          <w:b/>
          <w:bCs/>
          <w:color w:val="000000"/>
          <w:sz w:val="28"/>
          <w:szCs w:val="28"/>
        </w:rPr>
        <w:t>　　5.岗位职责（工作岗位）要求</w:t>
      </w:r>
    </w:p>
    <w:p>
      <w:pPr>
        <w:spacing w:line="360" w:lineRule="exact"/>
        <w:rPr>
          <w:rFonts w:hint="eastAsia" w:ascii="宋体" w:hAnsi="宋体" w:cs="宋体"/>
          <w:color w:val="000000"/>
          <w:sz w:val="28"/>
          <w:szCs w:val="28"/>
        </w:rPr>
      </w:pPr>
      <w:r>
        <w:rPr>
          <w:rFonts w:hint="eastAsia" w:ascii="宋体" w:hAnsi="宋体" w:cs="宋体"/>
          <w:b/>
          <w:bCs/>
          <w:color w:val="000000"/>
          <w:sz w:val="28"/>
          <w:szCs w:val="28"/>
        </w:rPr>
        <w:t>　　1）保安服务队（队）长：</w:t>
      </w:r>
      <w:r>
        <w:rPr>
          <w:rFonts w:hint="eastAsia" w:ascii="宋体" w:hAnsi="宋体" w:cs="宋体"/>
          <w:color w:val="000000"/>
          <w:sz w:val="28"/>
          <w:szCs w:val="28"/>
        </w:rPr>
        <w:t>代表公司全面负责保安队伍的日常管理事务，严格保安队伍纪律管理，奖优罚劣；承担保安违规违纪的连带责任；实行人性化管理，关心队员疾苦，掌握队员的思想动态，充分调动队员积极性，努力保证队伍稳定；传达落实区域内的服务要求与管理规定，组织实施并不断完善园内安全保卫整体方案；结合区域内的发展实际情况，适时作出岗位调整，完善各岗位职责；有针对性地开展安全教育和提示；定期向区域内保卫科汇报工作开展情况及治安信息，重大情况及时报告；配合景区对景区内违规事件的处理；组织开展保安业务培训和预案演练，制订景区内重大活动的安全保卫方案；建立健全录用保安人员档案资料。</w:t>
      </w:r>
    </w:p>
    <w:p>
      <w:pPr>
        <w:spacing w:line="360" w:lineRule="exact"/>
        <w:rPr>
          <w:rFonts w:hint="eastAsia"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b/>
          <w:color w:val="000000"/>
          <w:sz w:val="28"/>
          <w:szCs w:val="28"/>
        </w:rPr>
        <w:t>2）保安服务队副队长：</w:t>
      </w:r>
      <w:r>
        <w:rPr>
          <w:rFonts w:hint="eastAsia" w:ascii="宋体" w:hAnsi="宋体" w:cs="宋体"/>
          <w:color w:val="000000"/>
          <w:sz w:val="28"/>
          <w:szCs w:val="28"/>
        </w:rPr>
        <w:t>协助保安服务队队长做好日常管理事务，严格保安队伍纪律管理，奖优罚劣；承担保安违规违纪的连带责任；关心队员疾苦，掌握队员的思想动态，充分调动队员积极性，努力保证队伍稳定；重大情况及时报告；配合景区对景区内违规事件的处理；组织开展保安业务培训和预案演练。</w:t>
      </w:r>
    </w:p>
    <w:p>
      <w:pPr>
        <w:spacing w:line="360" w:lineRule="exact"/>
        <w:rPr>
          <w:rFonts w:hint="eastAsia" w:ascii="宋体" w:hAnsi="宋体" w:cs="宋体"/>
          <w:color w:val="000000"/>
          <w:sz w:val="28"/>
          <w:szCs w:val="28"/>
        </w:rPr>
      </w:pPr>
      <w:r>
        <w:rPr>
          <w:rFonts w:hint="eastAsia" w:ascii="宋体" w:hAnsi="宋体" w:cs="宋体"/>
          <w:b/>
          <w:bCs/>
          <w:color w:val="000000"/>
          <w:sz w:val="28"/>
          <w:szCs w:val="28"/>
        </w:rPr>
        <w:t xml:space="preserve">   3）保安班长</w:t>
      </w:r>
      <w:r>
        <w:rPr>
          <w:rFonts w:hint="eastAsia" w:ascii="宋体" w:hAnsi="宋体" w:cs="宋体"/>
          <w:color w:val="000000"/>
          <w:sz w:val="28"/>
          <w:szCs w:val="28"/>
        </w:rPr>
        <w:t>：以身作则、吃苦在先、讲求奉献；贯彻落实区域内任务要求与保安服务站站（队）长的工作安排，组织实施区域内安全保卫整体方案；负责安排保安的日常工作，参与保安值勤，增援重点岗位；督促检查在岗人员履行岗位职责情况，纠正队员违规违纪行为；坚持讲评，不流于形式，形成良好的队风；处理各岗位的突发事件，重大情况及时报告；妥善保管好区域内提供的设备器材，严格设备交接班制度；组织指挥保安队员做好区域内重大活动的安全保卫与秩序保障工作；将各岗位的执勤情况汇总记录。</w:t>
      </w:r>
    </w:p>
    <w:p>
      <w:pPr>
        <w:spacing w:line="360" w:lineRule="exact"/>
        <w:rPr>
          <w:rFonts w:hint="eastAsia" w:ascii="宋体" w:hAnsi="宋体" w:cs="宋体"/>
          <w:color w:val="0000FF"/>
          <w:sz w:val="28"/>
          <w:szCs w:val="28"/>
        </w:rPr>
      </w:pPr>
      <w:r>
        <w:rPr>
          <w:rFonts w:hint="eastAsia" w:ascii="宋体" w:hAnsi="宋体" w:cs="宋体"/>
          <w:b/>
          <w:bCs/>
          <w:color w:val="000000"/>
          <w:sz w:val="28"/>
          <w:szCs w:val="28"/>
        </w:rPr>
        <w:t xml:space="preserve">   4）保安队员</w:t>
      </w:r>
      <w:r>
        <w:rPr>
          <w:rFonts w:hint="eastAsia" w:ascii="宋体" w:hAnsi="宋体" w:cs="宋体"/>
          <w:color w:val="000000"/>
          <w:sz w:val="28"/>
          <w:szCs w:val="28"/>
        </w:rPr>
        <w:t>：</w:t>
      </w:r>
    </w:p>
    <w:p>
      <w:pPr>
        <w:spacing w:line="360" w:lineRule="exact"/>
        <w:rPr>
          <w:rFonts w:hint="eastAsia" w:ascii="宋体" w:hAnsi="宋体" w:cs="宋体"/>
          <w:sz w:val="28"/>
          <w:szCs w:val="28"/>
        </w:rPr>
      </w:pPr>
      <w:r>
        <w:rPr>
          <w:rFonts w:hint="eastAsia" w:ascii="宋体" w:hAnsi="宋体" w:cs="宋体"/>
          <w:b/>
          <w:sz w:val="28"/>
          <w:szCs w:val="28"/>
        </w:rPr>
        <w:t>（1）值班室、岗亭</w:t>
      </w:r>
      <w:r>
        <w:rPr>
          <w:rFonts w:hint="eastAsia" w:ascii="宋体" w:hAnsi="宋体" w:cs="宋体"/>
          <w:b/>
          <w:bCs/>
          <w:sz w:val="28"/>
          <w:szCs w:val="28"/>
        </w:rPr>
        <w:t>管理</w:t>
      </w:r>
      <w:r>
        <w:rPr>
          <w:rFonts w:hint="eastAsia" w:ascii="宋体" w:hAnsi="宋体" w:cs="宋体"/>
          <w:sz w:val="28"/>
          <w:szCs w:val="28"/>
        </w:rPr>
        <w:t>：按时立岗，礼貌待人，树立良好的窗口形象；与各岗卫互通信息；值班室无闲杂人员滞留，保持室内外环境整洁卫生，门前卫生三包；完成区域内交办的其他事项。</w:t>
      </w:r>
    </w:p>
    <w:p>
      <w:pPr>
        <w:spacing w:line="360" w:lineRule="exact"/>
        <w:rPr>
          <w:rFonts w:hint="eastAsia" w:ascii="宋体" w:hAnsi="宋体" w:cs="宋体"/>
          <w:color w:val="000000"/>
          <w:sz w:val="28"/>
          <w:szCs w:val="28"/>
        </w:rPr>
      </w:pPr>
      <w:r>
        <w:rPr>
          <w:rFonts w:hint="eastAsia" w:ascii="宋体" w:hAnsi="宋体"/>
          <w:b/>
          <w:sz w:val="28"/>
          <w:szCs w:val="28"/>
        </w:rPr>
        <w:t>（2）车辆管理</w:t>
      </w:r>
      <w:r>
        <w:rPr>
          <w:rFonts w:hint="eastAsia" w:ascii="宋体" w:hAnsi="宋体"/>
          <w:sz w:val="28"/>
          <w:szCs w:val="28"/>
        </w:rPr>
        <w:t>：加强进出景区内各主要道路路口的管理，控制好车辆进出，安全有序的指挥车辆的停放。进入停车场的车辆，不得乱停乱放，必须按要求停车。停车场管理员应指挥车辆按停车位指定地点停放，</w:t>
      </w:r>
      <w:r>
        <w:rPr>
          <w:rFonts w:hint="eastAsia" w:ascii="宋体" w:hAnsi="宋体" w:cs="宋体"/>
          <w:color w:val="000000"/>
          <w:sz w:val="28"/>
          <w:szCs w:val="28"/>
        </w:rPr>
        <w:t>制止禁入车辆擅自进入景区。</w:t>
      </w:r>
    </w:p>
    <w:p>
      <w:pPr>
        <w:spacing w:line="360" w:lineRule="exact"/>
        <w:rPr>
          <w:rFonts w:hint="eastAsia" w:ascii="宋体" w:hAnsi="宋体" w:cs="宋体"/>
          <w:color w:val="000000"/>
          <w:sz w:val="28"/>
          <w:szCs w:val="28"/>
        </w:rPr>
      </w:pPr>
      <w:r>
        <w:rPr>
          <w:rFonts w:hint="eastAsia" w:ascii="宋体" w:hAnsi="宋体" w:cs="宋体"/>
          <w:b/>
          <w:bCs/>
          <w:color w:val="000000"/>
          <w:sz w:val="28"/>
          <w:szCs w:val="28"/>
        </w:rPr>
        <w:t>（3）区域守护</w:t>
      </w:r>
      <w:r>
        <w:rPr>
          <w:rFonts w:hint="eastAsia" w:ascii="宋体" w:hAnsi="宋体" w:cs="宋体"/>
          <w:color w:val="000000"/>
          <w:sz w:val="28"/>
          <w:szCs w:val="28"/>
        </w:rPr>
        <w:t>：熟悉守护区域的情况特点，定点守卫与区域巡查相结合；掌握消防栓、灭火器等安全设施的位置、性能和使用方法；听从班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pPr>
        <w:spacing w:line="360" w:lineRule="exact"/>
        <w:rPr>
          <w:rFonts w:hint="eastAsia" w:ascii="宋体" w:hAnsi="宋体" w:cs="宋体"/>
          <w:color w:val="000000"/>
          <w:sz w:val="28"/>
          <w:szCs w:val="28"/>
        </w:rPr>
      </w:pPr>
      <w:r>
        <w:rPr>
          <w:rFonts w:hint="eastAsia" w:ascii="宋体" w:hAnsi="宋体" w:cs="宋体"/>
          <w:b/>
          <w:bCs/>
          <w:color w:val="000000"/>
          <w:sz w:val="28"/>
          <w:szCs w:val="28"/>
        </w:rPr>
        <w:t>（4）机动巡逻</w:t>
      </w:r>
      <w:r>
        <w:rPr>
          <w:rFonts w:hint="eastAsia" w:ascii="宋体" w:hAnsi="宋体" w:cs="宋体"/>
          <w:color w:val="000000"/>
          <w:sz w:val="28"/>
          <w:szCs w:val="28"/>
        </w:rPr>
        <w:t>：发现和排除各种不安全因素，及时处置各种违法犯罪行为；听从班长工作安排与指挥调度，善于发现、分析处理各种事故隐患和突发事件；根据不同情况，灵活执行相应的巡逻方案；加强对重点区域、要害部位的安全巡查，巡更采点不流于形式，并与监控室保持联动；协助各岗位开展区域内秩序维护和交通秩序管理工作；开展安全防范；如实记录汇报巡逻记录。</w:t>
      </w:r>
    </w:p>
    <w:p>
      <w:pPr>
        <w:spacing w:line="360" w:lineRule="exact"/>
        <w:rPr>
          <w:rFonts w:hint="eastAsia" w:ascii="宋体" w:hAnsi="宋体" w:cs="宋体"/>
          <w:sz w:val="28"/>
          <w:szCs w:val="28"/>
        </w:rPr>
      </w:pPr>
      <w:r>
        <w:rPr>
          <w:rFonts w:hint="eastAsia" w:ascii="宋体" w:hAnsi="宋体" w:cs="宋体"/>
          <w:b/>
          <w:bCs/>
          <w:color w:val="000000"/>
          <w:sz w:val="28"/>
          <w:szCs w:val="28"/>
        </w:rPr>
        <w:t>（5）</w:t>
      </w:r>
      <w:r>
        <w:rPr>
          <w:rFonts w:hint="eastAsia" w:ascii="宋体" w:hAnsi="宋体" w:cs="宋体"/>
          <w:b/>
          <w:bCs/>
          <w:sz w:val="28"/>
          <w:szCs w:val="28"/>
        </w:rPr>
        <w:t>水上</w:t>
      </w:r>
      <w:r>
        <w:rPr>
          <w:rFonts w:hint="eastAsia" w:ascii="宋体" w:hAnsi="宋体" w:cs="宋体"/>
          <w:b/>
          <w:sz w:val="28"/>
          <w:szCs w:val="28"/>
        </w:rPr>
        <w:t>救援队：</w:t>
      </w:r>
      <w:r>
        <w:rPr>
          <w:rFonts w:hint="eastAsia" w:ascii="宋体" w:hAnsi="宋体" w:cs="宋体"/>
          <w:sz w:val="28"/>
          <w:szCs w:val="28"/>
        </w:rPr>
        <w:t>具有团队合作精神，服从工作安排和指挥调度，能发现和排除各种不安全因素，主动大胆干预，确保景区内游客的人身安全；根据景区内实际安全需要，做好定点看护与区域巡查相结合，熟悉守护区域的环境和水域情况特点，执行相应的巡逻方案，经常性开展业务培训，制定完善的水上救援应急预案并经常开展落水救援演练。</w:t>
      </w:r>
    </w:p>
    <w:p>
      <w:pPr>
        <w:spacing w:line="360" w:lineRule="exact"/>
        <w:rPr>
          <w:rFonts w:hint="eastAsia" w:ascii="宋体" w:hAnsi="宋体"/>
          <w:color w:val="000000"/>
          <w:sz w:val="28"/>
          <w:szCs w:val="28"/>
        </w:rPr>
      </w:pPr>
      <w:r>
        <w:rPr>
          <w:rFonts w:hint="eastAsia" w:ascii="宋体" w:hAnsi="宋体" w:cs="宋体"/>
          <w:b/>
          <w:bCs/>
          <w:color w:val="000000"/>
          <w:sz w:val="28"/>
          <w:szCs w:val="28"/>
        </w:rPr>
        <w:t>（6）消防管理</w:t>
      </w:r>
      <w:r>
        <w:rPr>
          <w:rFonts w:hint="eastAsia" w:ascii="宋体" w:hAnsi="宋体" w:cs="宋体"/>
          <w:color w:val="000000"/>
          <w:sz w:val="28"/>
          <w:szCs w:val="28"/>
        </w:rPr>
        <w:t>：每周检查记录区域内公共部位的消防设施，确保完好。协助区域内做好室外设施的日常维护；建立托管消防器材的台帐记录，定期检查器材完好程度和有效期限；经常性开展消防业务培训，制定完善的预案并演练，使每一个保安人员能胜任区域内义务消防员的角色；发现有人擅自动用消防设施的，应及时制止并报告；发现火灾隐患，立即报告区域内保卫科并设法消除；发生火警，能冷静处置，按预案进行火灾报警、人员疏散、组织扑救、抢救物资等工作。</w:t>
      </w:r>
      <w:r>
        <w:rPr>
          <w:rFonts w:hint="eastAsia" w:ascii="宋体" w:hAnsi="宋体"/>
          <w:color w:val="000000"/>
          <w:sz w:val="28"/>
          <w:szCs w:val="28"/>
        </w:rPr>
        <w:t>消控岗位管理人员必须具备《消防控制室人员培训合格证》。</w:t>
      </w:r>
    </w:p>
    <w:p>
      <w:pPr>
        <w:spacing w:line="360" w:lineRule="exact"/>
        <w:rPr>
          <w:rFonts w:hint="eastAsia" w:ascii="宋体" w:hAnsi="宋体" w:cs="宋体"/>
          <w:color w:val="000000"/>
          <w:sz w:val="28"/>
          <w:szCs w:val="28"/>
        </w:rPr>
      </w:pPr>
      <w:r>
        <w:rPr>
          <w:rFonts w:hint="eastAsia" w:ascii="宋体" w:hAnsi="宋体"/>
          <w:b/>
          <w:color w:val="000000"/>
          <w:sz w:val="28"/>
          <w:szCs w:val="28"/>
        </w:rPr>
        <w:t>（7）数字监控智能管理中心管理：</w:t>
      </w:r>
      <w:r>
        <w:rPr>
          <w:rFonts w:hint="eastAsia" w:ascii="宋体" w:hAnsi="宋体" w:cs="宋体"/>
          <w:color w:val="000000"/>
          <w:sz w:val="28"/>
          <w:szCs w:val="28"/>
        </w:rPr>
        <w:t>负责作好景区监控范围内的工作，并作好当班的资料记录及设备刻录。当班人员必须保持通讯畅通，发现异常情况必须及时向上级汇报并发出应急处置指令。严格按规定操作步骤进行操作，密切注意监控设备运行状况，保证监控设备安全有序。每天下午5点之前汇报当天的监控情况。按照数字监控智能管理中心管理制度做好保密工作，严防涉密事件发生。</w:t>
      </w:r>
    </w:p>
    <w:p>
      <w:pPr>
        <w:spacing w:line="360" w:lineRule="exact"/>
        <w:rPr>
          <w:rFonts w:hint="eastAsia" w:ascii="宋体" w:hAnsi="宋体" w:cs="宋体"/>
          <w:color w:val="000000"/>
          <w:sz w:val="28"/>
          <w:szCs w:val="28"/>
        </w:rPr>
      </w:pPr>
      <w:r>
        <w:rPr>
          <w:rFonts w:hint="eastAsia" w:ascii="宋体" w:hAnsi="宋体" w:cs="宋体"/>
          <w:b/>
          <w:color w:val="000000"/>
          <w:sz w:val="28"/>
          <w:szCs w:val="28"/>
        </w:rPr>
        <w:t>（8）</w:t>
      </w:r>
      <w:r>
        <w:rPr>
          <w:rFonts w:hint="eastAsia" w:ascii="宋体" w:hAnsi="宋体"/>
          <w:b/>
          <w:color w:val="000000"/>
          <w:sz w:val="28"/>
          <w:szCs w:val="28"/>
        </w:rPr>
        <w:t>蹲点守候管理：</w:t>
      </w:r>
      <w:r>
        <w:rPr>
          <w:rFonts w:hint="eastAsia" w:ascii="宋体" w:hAnsi="宋体" w:cs="宋体"/>
          <w:color w:val="000000"/>
          <w:sz w:val="28"/>
          <w:szCs w:val="28"/>
        </w:rPr>
        <w:t>景区事故多发地段湖面、河段、设摊叫卖多发路段都安排了保安蹲点守候管理，负责维护区域内正常秩序</w:t>
      </w:r>
      <w:r>
        <w:rPr>
          <w:rFonts w:hint="eastAsia" w:ascii="宋体" w:hAnsi="宋体"/>
          <w:color w:val="000000"/>
          <w:sz w:val="28"/>
          <w:szCs w:val="28"/>
        </w:rPr>
        <w:t>管理</w:t>
      </w:r>
      <w:r>
        <w:rPr>
          <w:rFonts w:hint="eastAsia" w:ascii="宋体" w:hAnsi="宋体" w:cs="宋体"/>
          <w:color w:val="000000"/>
          <w:sz w:val="28"/>
          <w:szCs w:val="28"/>
        </w:rPr>
        <w:t>。蹲守岗位不得脱岗，当班人员方式方法要得当，做到有礼有节，劝说制止及时有效。</w:t>
      </w:r>
      <w:r>
        <w:rPr>
          <w:rFonts w:hint="eastAsia" w:ascii="宋体" w:hAnsi="宋体"/>
          <w:color w:val="000000"/>
          <w:sz w:val="28"/>
          <w:szCs w:val="28"/>
        </w:rPr>
        <w:t>确保整个景区无野游、溺水事件发生、</w:t>
      </w:r>
      <w:r>
        <w:rPr>
          <w:rFonts w:hint="eastAsia" w:ascii="宋体" w:hAnsi="宋体" w:cs="宋体"/>
          <w:color w:val="000000"/>
          <w:sz w:val="28"/>
          <w:szCs w:val="28"/>
        </w:rPr>
        <w:t>无乱设摊叫卖现象。</w:t>
      </w:r>
    </w:p>
    <w:p>
      <w:pPr>
        <w:spacing w:line="360" w:lineRule="exact"/>
        <w:rPr>
          <w:rFonts w:hint="eastAsia" w:ascii="宋体" w:hAnsi="宋体" w:cs="宋体"/>
          <w:color w:val="000000"/>
          <w:sz w:val="28"/>
          <w:szCs w:val="28"/>
        </w:rPr>
      </w:pPr>
      <w:r>
        <w:rPr>
          <w:rFonts w:hint="eastAsia" w:ascii="宋体" w:hAnsi="宋体" w:cs="宋体"/>
          <w:b/>
          <w:bCs/>
          <w:color w:val="000000"/>
          <w:sz w:val="28"/>
          <w:szCs w:val="28"/>
        </w:rPr>
        <w:t>　　6.区域内保安岗位设置</w:t>
      </w:r>
    </w:p>
    <w:p>
      <w:pPr>
        <w:spacing w:line="360" w:lineRule="exact"/>
        <w:ind w:firstLine="562" w:firstLineChars="200"/>
        <w:rPr>
          <w:rFonts w:hint="eastAsia" w:ascii="宋体" w:hAnsi="宋体" w:cs="宋体"/>
          <w:b/>
          <w:color w:val="000000"/>
          <w:sz w:val="28"/>
          <w:szCs w:val="28"/>
          <w:u w:val="single"/>
        </w:rPr>
      </w:pPr>
      <w:r>
        <w:rPr>
          <w:rFonts w:hint="eastAsia" w:ascii="宋体" w:hAnsi="宋体" w:cs="宋体"/>
          <w:b/>
          <w:color w:val="000000"/>
          <w:sz w:val="28"/>
          <w:szCs w:val="28"/>
          <w:u w:val="single"/>
        </w:rPr>
        <w:t>保安队进驻运行后将根据区域内实际需要做相应的配置，具体区域为凤凰湖区域</w:t>
      </w:r>
    </w:p>
    <w:p>
      <w:pPr>
        <w:spacing w:line="360" w:lineRule="exact"/>
        <w:ind w:firstLine="420"/>
        <w:rPr>
          <w:rFonts w:hint="eastAsia" w:ascii="宋体" w:hAnsi="宋体" w:cs="宋体"/>
          <w:b/>
          <w:color w:val="000000"/>
          <w:sz w:val="28"/>
          <w:szCs w:val="28"/>
        </w:rPr>
      </w:pPr>
      <w:r>
        <w:rPr>
          <w:rFonts w:hint="eastAsia" w:ascii="宋体" w:hAnsi="宋体" w:cs="宋体"/>
          <w:b/>
          <w:color w:val="000000"/>
          <w:sz w:val="28"/>
          <w:szCs w:val="28"/>
        </w:rPr>
        <w:t xml:space="preserve"> 7.保安总体人数要求：</w:t>
      </w:r>
    </w:p>
    <w:p>
      <w:pPr>
        <w:spacing w:line="360" w:lineRule="exact"/>
        <w:ind w:firstLine="560" w:firstLineChars="200"/>
        <w:rPr>
          <w:rFonts w:hint="eastAsia" w:ascii="宋体" w:hAnsi="宋体" w:cs="宋体"/>
          <w:b/>
          <w:color w:val="000000"/>
          <w:sz w:val="28"/>
          <w:szCs w:val="28"/>
        </w:rPr>
      </w:pPr>
      <w:r>
        <w:rPr>
          <w:rFonts w:hint="eastAsia" w:ascii="宋体" w:hAnsi="宋体" w:cs="宋体"/>
          <w:color w:val="000000"/>
          <w:sz w:val="28"/>
          <w:szCs w:val="28"/>
        </w:rPr>
        <w:t>投标人必须按上述岗位配置保安人员。投标人在组织、安排保安工作时，应符合国家相关法规，维护保安人员的正当权益。</w:t>
      </w:r>
      <w:r>
        <w:rPr>
          <w:rFonts w:hint="eastAsia" w:ascii="宋体" w:hAnsi="宋体" w:cs="宋体"/>
          <w:b/>
          <w:color w:val="000000"/>
          <w:sz w:val="28"/>
          <w:szCs w:val="28"/>
          <w:u w:val="single"/>
        </w:rPr>
        <w:t>保安人员总人数需68人（其中凤凰湖62人，翡翠江南6人），投标人应认真分析研究本项目招标的全部有关情况，对各区域配备合理人员</w:t>
      </w:r>
      <w:r>
        <w:rPr>
          <w:rFonts w:hint="eastAsia" w:ascii="宋体" w:hAnsi="宋体" w:cs="宋体"/>
          <w:b/>
          <w:color w:val="000000"/>
          <w:sz w:val="28"/>
          <w:szCs w:val="28"/>
        </w:rPr>
        <w:t>。</w:t>
      </w:r>
    </w:p>
    <w:p>
      <w:pPr>
        <w:spacing w:line="360" w:lineRule="exact"/>
        <w:ind w:firstLine="141" w:firstLineChars="50"/>
        <w:rPr>
          <w:rFonts w:hint="eastAsia" w:ascii="宋体" w:hAnsi="宋体"/>
          <w:b/>
          <w:sz w:val="28"/>
          <w:szCs w:val="28"/>
        </w:rPr>
      </w:pPr>
      <w:r>
        <w:rPr>
          <w:rFonts w:hint="eastAsia" w:ascii="宋体" w:hAnsi="宋体" w:cs="宋体"/>
          <w:b/>
          <w:bCs/>
          <w:sz w:val="28"/>
          <w:szCs w:val="28"/>
        </w:rPr>
        <w:t>（六）</w:t>
      </w:r>
      <w:r>
        <w:rPr>
          <w:rFonts w:hint="eastAsia" w:ascii="宋体" w:hAnsi="宋体"/>
          <w:b/>
          <w:sz w:val="28"/>
          <w:szCs w:val="28"/>
        </w:rPr>
        <w:t>招标人对保安服务的考核</w:t>
      </w:r>
    </w:p>
    <w:p>
      <w:pPr>
        <w:spacing w:line="360" w:lineRule="exact"/>
        <w:rPr>
          <w:rFonts w:hint="eastAsia" w:ascii="宋体" w:hAnsi="宋体" w:cs="宋体"/>
          <w:sz w:val="28"/>
          <w:szCs w:val="28"/>
        </w:rPr>
      </w:pPr>
      <w:r>
        <w:rPr>
          <w:rFonts w:hint="eastAsia" w:ascii="宋体" w:hAnsi="宋体" w:cs="宋体"/>
          <w:sz w:val="28"/>
          <w:szCs w:val="28"/>
        </w:rPr>
        <w:t>　　1.甲方将对保安服务质量进行全过程监控，中标人日常工作不到位、不达标、或有违约现象，将依据合同约定，作出相应的违约处理与处罚。</w:t>
      </w:r>
    </w:p>
    <w:p>
      <w:pPr>
        <w:spacing w:line="360" w:lineRule="exact"/>
        <w:ind w:firstLine="560" w:firstLineChars="200"/>
        <w:rPr>
          <w:rFonts w:hint="eastAsia" w:ascii="宋体" w:hAnsi="宋体"/>
          <w:sz w:val="28"/>
          <w:szCs w:val="28"/>
        </w:rPr>
      </w:pPr>
      <w:r>
        <w:rPr>
          <w:rFonts w:hint="eastAsia" w:ascii="宋体" w:hAnsi="宋体" w:cs="宋体"/>
          <w:sz w:val="28"/>
          <w:szCs w:val="28"/>
        </w:rPr>
        <w:t>2.甲方每月</w:t>
      </w:r>
      <w:r>
        <w:rPr>
          <w:rFonts w:hint="eastAsia" w:ascii="宋体" w:hAnsi="宋体"/>
          <w:sz w:val="28"/>
          <w:szCs w:val="28"/>
        </w:rPr>
        <w:t>对保安服务质量每月进行考评，以计分形式评定考核得分。</w:t>
      </w:r>
    </w:p>
    <w:p>
      <w:pPr>
        <w:spacing w:line="360" w:lineRule="exact"/>
        <w:ind w:firstLine="560" w:firstLineChars="200"/>
        <w:rPr>
          <w:rFonts w:hint="eastAsia" w:ascii="宋体" w:hAnsi="宋体"/>
          <w:sz w:val="28"/>
          <w:szCs w:val="28"/>
        </w:rPr>
      </w:pPr>
      <w:r>
        <w:rPr>
          <w:rFonts w:hint="eastAsia" w:ascii="宋体" w:hAnsi="宋体"/>
          <w:sz w:val="28"/>
          <w:szCs w:val="28"/>
        </w:rPr>
        <w:t>3.</w:t>
      </w:r>
      <w:r>
        <w:rPr>
          <w:rFonts w:ascii="宋体" w:hAnsi="宋体"/>
          <w:sz w:val="28"/>
          <w:szCs w:val="28"/>
        </w:rPr>
        <w:t>管理人员</w:t>
      </w:r>
      <w:r>
        <w:rPr>
          <w:rFonts w:hint="eastAsia" w:ascii="宋体" w:hAnsi="宋体"/>
          <w:sz w:val="28"/>
          <w:szCs w:val="28"/>
        </w:rPr>
        <w:t>将</w:t>
      </w:r>
      <w:r>
        <w:rPr>
          <w:rFonts w:ascii="宋体" w:hAnsi="宋体"/>
          <w:sz w:val="28"/>
          <w:szCs w:val="28"/>
        </w:rPr>
        <w:t>定期或不定期检查</w:t>
      </w:r>
      <w:r>
        <w:rPr>
          <w:rFonts w:hint="eastAsia" w:ascii="宋体" w:hAnsi="宋体"/>
          <w:sz w:val="28"/>
          <w:szCs w:val="28"/>
        </w:rPr>
        <w:t>保安</w:t>
      </w:r>
      <w:r>
        <w:rPr>
          <w:rFonts w:ascii="宋体" w:hAnsi="宋体"/>
          <w:sz w:val="28"/>
          <w:szCs w:val="28"/>
        </w:rPr>
        <w:t>出勤人数</w:t>
      </w:r>
      <w:r>
        <w:rPr>
          <w:rFonts w:hint="eastAsia" w:ascii="宋体" w:hAnsi="宋体"/>
          <w:sz w:val="28"/>
          <w:szCs w:val="28"/>
        </w:rPr>
        <w:t>及持证上岗情况</w:t>
      </w:r>
      <w:r>
        <w:rPr>
          <w:rFonts w:ascii="宋体" w:hAnsi="宋体"/>
          <w:sz w:val="28"/>
          <w:szCs w:val="28"/>
        </w:rPr>
        <w:t>，如发现</w:t>
      </w:r>
      <w:r>
        <w:rPr>
          <w:rFonts w:hint="eastAsia" w:ascii="宋体" w:hAnsi="宋体"/>
          <w:sz w:val="28"/>
          <w:szCs w:val="28"/>
        </w:rPr>
        <w:t>中标人</w:t>
      </w:r>
      <w:r>
        <w:rPr>
          <w:rFonts w:ascii="宋体" w:hAnsi="宋体"/>
          <w:sz w:val="28"/>
          <w:szCs w:val="28"/>
        </w:rPr>
        <w:t>员工缺位</w:t>
      </w:r>
      <w:r>
        <w:rPr>
          <w:rFonts w:hint="eastAsia" w:ascii="宋体" w:hAnsi="宋体"/>
          <w:sz w:val="28"/>
          <w:szCs w:val="28"/>
        </w:rPr>
        <w:t>的或发现未持证上岗者，按保安服务细则执行扣罚</w:t>
      </w:r>
      <w:r>
        <w:rPr>
          <w:rFonts w:ascii="宋体" w:hAnsi="宋体"/>
          <w:sz w:val="28"/>
          <w:szCs w:val="28"/>
        </w:rPr>
        <w:t>。</w:t>
      </w:r>
    </w:p>
    <w:p>
      <w:pPr>
        <w:spacing w:line="360" w:lineRule="exact"/>
        <w:ind w:firstLine="560" w:firstLineChars="200"/>
        <w:rPr>
          <w:rFonts w:hint="eastAsia" w:ascii="宋体" w:hAnsi="宋体" w:cs="宋体"/>
          <w:sz w:val="28"/>
          <w:szCs w:val="28"/>
        </w:rPr>
      </w:pPr>
      <w:r>
        <w:rPr>
          <w:rFonts w:hint="eastAsia" w:ascii="宋体" w:hAnsi="宋体" w:cs="宋体"/>
          <w:sz w:val="28"/>
          <w:szCs w:val="28"/>
        </w:rPr>
        <w:t>4.保安人员在岗履行工作职责期间，发生自身的人身伤害、伤亡，均由中标人负责处理并承担经济和道义上的责任，招标人不承担任何责任。</w:t>
      </w:r>
    </w:p>
    <w:p>
      <w:pPr>
        <w:spacing w:line="360" w:lineRule="exact"/>
        <w:rPr>
          <w:rFonts w:hint="eastAsia" w:ascii="宋体" w:hAnsi="宋体" w:cs="宋体"/>
          <w:sz w:val="28"/>
          <w:szCs w:val="28"/>
        </w:rPr>
      </w:pPr>
      <w:r>
        <w:rPr>
          <w:rFonts w:hint="eastAsia" w:ascii="宋体" w:hAnsi="宋体" w:cs="宋体"/>
          <w:sz w:val="28"/>
          <w:szCs w:val="28"/>
        </w:rPr>
        <w:t xml:space="preserve">　　5.中标人违返国家相关法规，与聘用人员发生纠纷，均由中标人负责调解与处理，招标人不承担责任。 </w:t>
      </w:r>
    </w:p>
    <w:p>
      <w:pPr>
        <w:spacing w:line="360" w:lineRule="exact"/>
        <w:rPr>
          <w:rFonts w:hint="eastAsia" w:ascii="宋体" w:hAnsi="宋体" w:cs="宋体"/>
          <w:sz w:val="28"/>
          <w:szCs w:val="28"/>
        </w:rPr>
      </w:pPr>
      <w:r>
        <w:rPr>
          <w:rFonts w:hint="eastAsia" w:ascii="宋体" w:hAnsi="宋体" w:cs="宋体"/>
          <w:sz w:val="28"/>
          <w:szCs w:val="28"/>
        </w:rPr>
        <w:t>　　6.中标人在保安服务中违反国家相关法规或保安行业规范，因过失造成他人人身伤亡的，均由中标人负责处理并承担经济和道义上的责任，招标人不承担任何责任。</w:t>
      </w:r>
    </w:p>
    <w:p>
      <w:pPr>
        <w:spacing w:line="360" w:lineRule="exact"/>
        <w:ind w:firstLine="560" w:firstLineChars="200"/>
        <w:rPr>
          <w:rFonts w:hint="eastAsia" w:ascii="宋体" w:hAnsi="宋体"/>
          <w:color w:val="FF0000"/>
          <w:sz w:val="28"/>
          <w:szCs w:val="28"/>
        </w:rPr>
      </w:pPr>
      <w:r>
        <w:rPr>
          <w:rFonts w:hint="eastAsia" w:ascii="宋体" w:hAnsi="宋体"/>
          <w:sz w:val="28"/>
          <w:szCs w:val="28"/>
        </w:rPr>
        <w:t>7.具体考核标准详见</w:t>
      </w:r>
      <w:r>
        <w:rPr>
          <w:rFonts w:hint="eastAsia" w:ascii="宋体" w:hAnsi="宋体"/>
          <w:color w:val="000000"/>
          <w:sz w:val="28"/>
          <w:szCs w:val="28"/>
        </w:rPr>
        <w:t>附件一、附件二、附件三。</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7"/>
        <w:ind w:firstLine="0"/>
        <w:rPr>
          <w:rFonts w:ascii="宋体" w:hAnsi="宋体"/>
          <w:color w:val="000000"/>
          <w:szCs w:val="28"/>
        </w:rPr>
        <w:sectPr>
          <w:pgSz w:w="11906" w:h="16838"/>
          <w:pgMar w:top="1440" w:right="1080" w:bottom="1440" w:left="992" w:header="851" w:footer="992" w:gutter="284"/>
          <w:cols w:space="720" w:num="1"/>
          <w:docGrid w:linePitch="312" w:charSpace="0"/>
        </w:sectPr>
      </w:pPr>
    </w:p>
    <w:p>
      <w:pPr>
        <w:pStyle w:val="4"/>
        <w:jc w:val="center"/>
        <w:rPr>
          <w:rFonts w:hint="eastAsia" w:ascii="宋体" w:hAnsi="宋体"/>
        </w:rPr>
      </w:pPr>
      <w:bookmarkStart w:id="36" w:name="_Toc45902911"/>
      <w:r>
        <w:rPr>
          <w:rFonts w:hint="eastAsia" w:ascii="宋体" w:hAnsi="宋体"/>
        </w:rPr>
        <w:t>第四章  合同</w:t>
      </w:r>
      <w:bookmarkEnd w:id="32"/>
      <w:bookmarkEnd w:id="33"/>
      <w:bookmarkEnd w:id="34"/>
      <w:bookmarkEnd w:id="35"/>
      <w:r>
        <w:rPr>
          <w:rFonts w:hint="eastAsia" w:ascii="宋体" w:hAnsi="宋体"/>
        </w:rPr>
        <w:t>文本</w:t>
      </w:r>
      <w:bookmarkEnd w:id="36"/>
    </w:p>
    <w:p>
      <w:pPr>
        <w:jc w:val="center"/>
        <w:rPr>
          <w:rFonts w:hint="eastAsia" w:ascii="宋体" w:hAnsi="宋体" w:cs="Tahoma"/>
          <w:b/>
          <w:bCs/>
          <w:sz w:val="32"/>
          <w:szCs w:val="32"/>
        </w:rPr>
      </w:pPr>
      <w:bookmarkStart w:id="37" w:name="_Toc469388882"/>
      <w:bookmarkStart w:id="38" w:name="_Toc469048547"/>
      <w:bookmarkStart w:id="39" w:name="_Toc30331629"/>
      <w:bookmarkStart w:id="40" w:name="_Toc363487657"/>
      <w:bookmarkStart w:id="41" w:name="_Toc179632628"/>
      <w:bookmarkStart w:id="42" w:name="_Toc152042388"/>
      <w:bookmarkStart w:id="43" w:name="_Toc246996996"/>
      <w:bookmarkStart w:id="44" w:name="_Toc247085768"/>
      <w:bookmarkStart w:id="45" w:name="_Toc480189622"/>
      <w:bookmarkStart w:id="46" w:name="_Toc246996253"/>
      <w:bookmarkStart w:id="47" w:name="_Toc296602498"/>
      <w:bookmarkStart w:id="48" w:name="_Toc144974578"/>
      <w:bookmarkStart w:id="49" w:name="_Toc469388725"/>
      <w:bookmarkStart w:id="50" w:name="_Toc152045610"/>
      <w:bookmarkStart w:id="51" w:name="_Toc322352985"/>
      <w:bookmarkStart w:id="52" w:name="_Toc354491899"/>
      <w:bookmarkStart w:id="53" w:name="_Toc356371458"/>
    </w:p>
    <w:p>
      <w:pPr>
        <w:jc w:val="center"/>
        <w:rPr>
          <w:rFonts w:hint="eastAsia" w:ascii="宋体" w:hAnsi="宋体"/>
          <w:b/>
          <w:color w:val="000000"/>
          <w:sz w:val="28"/>
          <w:szCs w:val="28"/>
        </w:rPr>
      </w:pPr>
      <w:r>
        <w:rPr>
          <w:rFonts w:hint="eastAsia" w:ascii="宋体" w:hAnsi="宋体" w:cs="Tahoma"/>
          <w:b/>
          <w:bCs/>
          <w:color w:val="000000"/>
          <w:sz w:val="28"/>
          <w:szCs w:val="28"/>
        </w:rPr>
        <w:t>保安服务合同</w:t>
      </w:r>
    </w:p>
    <w:bookmarkEnd w:id="37"/>
    <w:bookmarkEnd w:id="38"/>
    <w:bookmarkEnd w:id="39"/>
    <w:bookmarkEnd w:id="40"/>
    <w:bookmarkEnd w:id="41"/>
    <w:bookmarkEnd w:id="42"/>
    <w:bookmarkEnd w:id="43"/>
    <w:bookmarkEnd w:id="44"/>
    <w:bookmarkEnd w:id="45"/>
    <w:bookmarkEnd w:id="46"/>
    <w:bookmarkEnd w:id="47"/>
    <w:bookmarkEnd w:id="48"/>
    <w:bookmarkEnd w:id="49"/>
    <w:bookmarkEnd w:id="50"/>
    <w:p>
      <w:pPr>
        <w:adjustRightInd w:val="0"/>
        <w:snapToGrid w:val="0"/>
        <w:rPr>
          <w:rFonts w:hint="eastAsia" w:ascii="宋体" w:hAnsi="宋体" w:cs="Tahoma"/>
          <w:bCs/>
        </w:rPr>
      </w:pPr>
    </w:p>
    <w:p>
      <w:pPr>
        <w:snapToGrid w:val="0"/>
        <w:spacing w:line="500" w:lineRule="exact"/>
        <w:ind w:firstLine="1600"/>
        <w:outlineLvl w:val="0"/>
        <w:rPr>
          <w:rFonts w:hint="eastAsia" w:ascii="宋体" w:hAnsi="宋体" w:cs="宋体"/>
          <w:b/>
          <w:sz w:val="32"/>
          <w:szCs w:val="32"/>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rPr>
      </w:pPr>
      <w:r>
        <w:rPr>
          <w:rFonts w:hint="eastAsia" w:ascii="宋体" w:hAnsi="宋体" w:cs="Arial"/>
        </w:rPr>
        <w:t>招标人（以下称甲方）：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rPr>
      </w:pPr>
      <w:r>
        <w:rPr>
          <w:rFonts w:hint="eastAsia" w:ascii="宋体" w:hAnsi="宋体" w:cs="Arial"/>
        </w:rPr>
        <w:t>中标人（以下称乙方）：</w:t>
      </w:r>
    </w:p>
    <w:p>
      <w:pPr>
        <w:spacing w:line="360" w:lineRule="exact"/>
        <w:rPr>
          <w:rFonts w:hint="eastAsia"/>
        </w:rPr>
      </w:pPr>
      <w:r>
        <w:rPr>
          <w:rFonts w:hint="eastAsia"/>
        </w:rPr>
        <w:t xml:space="preserve">    根据《中华人民共和国合同法》等法律法规的规定，甲乙双方按照</w:t>
      </w:r>
      <w:r>
        <w:rPr>
          <w:rFonts w:hint="eastAsia"/>
          <w:u w:val="single"/>
        </w:rPr>
        <w:t xml:space="preserve">        </w:t>
      </w:r>
      <w:r>
        <w:rPr>
          <w:rFonts w:hint="eastAsia"/>
        </w:rPr>
        <w:t>项目招标结果签订本合同。</w:t>
      </w:r>
    </w:p>
    <w:p>
      <w:pPr>
        <w:adjustRightInd w:val="0"/>
        <w:snapToGrid w:val="0"/>
        <w:spacing w:line="360" w:lineRule="exact"/>
        <w:rPr>
          <w:rFonts w:hint="eastAsia" w:ascii="宋体" w:hAnsi="宋体" w:cs="Arial"/>
          <w:b/>
        </w:rPr>
      </w:pPr>
      <w:r>
        <w:rPr>
          <w:rFonts w:hint="eastAsia" w:ascii="宋体" w:hAnsi="宋体" w:cs="Arial"/>
        </w:rPr>
        <w:t xml:space="preserve">    </w:t>
      </w:r>
      <w:r>
        <w:rPr>
          <w:rFonts w:hint="eastAsia" w:ascii="宋体" w:hAnsi="宋体" w:cs="Arial"/>
          <w:b/>
        </w:rPr>
        <w:t>一、项目概况</w:t>
      </w:r>
    </w:p>
    <w:p>
      <w:pPr>
        <w:adjustRightInd w:val="0"/>
        <w:snapToGrid w:val="0"/>
        <w:spacing w:line="360" w:lineRule="exact"/>
        <w:rPr>
          <w:rFonts w:hint="eastAsia" w:ascii="宋体" w:hAnsi="宋体"/>
          <w:color w:val="000000"/>
        </w:rPr>
      </w:pPr>
      <w:r>
        <w:rPr>
          <w:rFonts w:hint="eastAsia" w:ascii="宋体" w:hAnsi="宋体"/>
        </w:rPr>
        <w:t xml:space="preserve">    1、项目</w:t>
      </w:r>
      <w:r>
        <w:rPr>
          <w:rFonts w:hint="eastAsia" w:ascii="宋体" w:hAnsi="宋体"/>
          <w:color w:val="000000"/>
        </w:rPr>
        <w:t>名称：</w:t>
      </w:r>
      <w:r>
        <w:rPr>
          <w:rFonts w:hint="eastAsia"/>
          <w:color w:val="000000"/>
        </w:rPr>
        <w:t>凤凰湖景区安保服务项目</w:t>
      </w:r>
    </w:p>
    <w:p>
      <w:pPr>
        <w:adjustRightInd w:val="0"/>
        <w:snapToGrid w:val="0"/>
        <w:spacing w:line="360" w:lineRule="exact"/>
        <w:rPr>
          <w:rFonts w:hint="eastAsia" w:ascii="宋体" w:hAnsi="宋体"/>
        </w:rPr>
      </w:pPr>
      <w:r>
        <w:rPr>
          <w:rFonts w:hint="eastAsia" w:ascii="宋体" w:hAnsi="宋体"/>
        </w:rPr>
        <w:t xml:space="preserve">    2、服务区域范围：凤凰湖景区</w:t>
      </w:r>
      <w:r>
        <w:rPr>
          <w:rFonts w:hint="eastAsia" w:ascii="宋体" w:hAnsi="宋体" w:cs="宋体"/>
        </w:rPr>
        <w:t>范围内的安全管理、秩序管理、协助消防、交通</w:t>
      </w:r>
      <w:r>
        <w:rPr>
          <w:rFonts w:hint="eastAsia" w:ascii="宋体" w:hAnsi="宋体" w:cs="宋体"/>
          <w:color w:val="000000"/>
        </w:rPr>
        <w:t>、治安、城管</w:t>
      </w:r>
      <w:r>
        <w:rPr>
          <w:rFonts w:hint="eastAsia" w:ascii="宋体" w:hAnsi="宋体" w:cs="宋体"/>
        </w:rPr>
        <w:t>等方面管理及车辆管理服务</w:t>
      </w:r>
      <w:r>
        <w:rPr>
          <w:rFonts w:hint="eastAsia" w:ascii="宋体" w:hAnsi="宋体"/>
        </w:rPr>
        <w:t>。</w:t>
      </w:r>
    </w:p>
    <w:p>
      <w:pPr>
        <w:adjustRightInd w:val="0"/>
        <w:snapToGrid w:val="0"/>
        <w:spacing w:line="360" w:lineRule="exact"/>
        <w:rPr>
          <w:rFonts w:hint="eastAsia" w:ascii="宋体" w:hAnsi="宋体"/>
        </w:rPr>
      </w:pPr>
      <w:r>
        <w:rPr>
          <w:rFonts w:hint="eastAsia" w:ascii="宋体" w:hAnsi="宋体"/>
        </w:rPr>
        <w:t xml:space="preserve">    3、服务时限：二年（</w:t>
      </w:r>
      <w:r>
        <w:rPr>
          <w:rFonts w:hint="eastAsia" w:ascii="宋体" w:hAnsi="宋体"/>
          <w:u w:val="single"/>
        </w:rPr>
        <w:t xml:space="preserve">    年  月 日至    年  月  日）</w:t>
      </w:r>
    </w:p>
    <w:p>
      <w:pPr>
        <w:adjustRightInd w:val="0"/>
        <w:snapToGrid w:val="0"/>
        <w:spacing w:line="360" w:lineRule="exact"/>
        <w:ind w:firstLine="480"/>
        <w:rPr>
          <w:rFonts w:hint="eastAsia" w:ascii="宋体" w:hAnsi="宋体"/>
          <w:color w:val="000000"/>
        </w:rPr>
      </w:pPr>
      <w:r>
        <w:rPr>
          <w:rFonts w:hint="eastAsia" w:ascii="宋体" w:hAnsi="宋体"/>
        </w:rPr>
        <w:t>4、合同总价：人民币（大写）：</w:t>
      </w:r>
      <w:r>
        <w:rPr>
          <w:rFonts w:hint="eastAsia" w:ascii="宋体" w:hAnsi="宋体"/>
          <w:u w:val="single"/>
        </w:rPr>
        <w:t xml:space="preserve">              </w:t>
      </w:r>
      <w:r>
        <w:rPr>
          <w:rFonts w:hint="eastAsia" w:ascii="宋体" w:hAnsi="宋体"/>
        </w:rPr>
        <w:t>，</w:t>
      </w:r>
      <w:r>
        <w:rPr>
          <w:rFonts w:hint="eastAsia" w:ascii="宋体" w:hAnsi="宋体"/>
          <w:color w:val="000000"/>
        </w:rPr>
        <w:t>分项价款详见附件“报价明细一览表”。</w:t>
      </w:r>
    </w:p>
    <w:p>
      <w:pPr>
        <w:snapToGrid w:val="0"/>
        <w:spacing w:line="466" w:lineRule="exact"/>
        <w:ind w:firstLine="482" w:firstLineChars="200"/>
        <w:rPr>
          <w:rFonts w:hint="eastAsia" w:ascii="宋体" w:hAnsi="宋体"/>
          <w:b/>
          <w:color w:val="000000"/>
          <w:szCs w:val="21"/>
        </w:rPr>
      </w:pPr>
      <w:r>
        <w:rPr>
          <w:rFonts w:hint="eastAsia" w:ascii="宋体" w:hAnsi="宋体"/>
          <w:b/>
          <w:color w:val="000000"/>
          <w:szCs w:val="21"/>
        </w:rPr>
        <w:t>5、核定人员为68人，如因景区实际情况变化而实际到岗人员变化时，则按实际到岗人数结算，单价按投标综合单价。</w:t>
      </w:r>
    </w:p>
    <w:p>
      <w:pPr>
        <w:spacing w:line="360" w:lineRule="exact"/>
        <w:rPr>
          <w:rFonts w:hint="eastAsia"/>
        </w:rPr>
      </w:pPr>
      <w:r>
        <w:rPr>
          <w:rFonts w:hint="eastAsia"/>
        </w:rPr>
        <w:t xml:space="preserve">    6、项目承包总价必须包括乙方在承包区域内提供保安服务所需的一切人员工资、奖金、各种加班</w:t>
      </w:r>
      <w:r>
        <w:rPr>
          <w:rFonts w:hint="eastAsia"/>
          <w:color w:val="000000"/>
        </w:rPr>
        <w:t>费（重大活动增员除外）、</w:t>
      </w:r>
      <w:r>
        <w:rPr>
          <w:rFonts w:hint="eastAsia"/>
        </w:rPr>
        <w:t>各种社会保险（基本养老保险、基本医疗保险、工伤保险、失业保险）、食宿（其中当班保安的餐费另行约定）与交通、高温补偿费、设备及工具、器材、消耗材料、服装（雨衣）、安全、仓储、运输、维修、管理费用、税费、利润、完成合同所需的一切本身和不可或缺的所有工作开支、政策性文件规定及合同包含的所有风险、责任等各项全部费用并承担一切风险责任。在保安合同服务期内不得违反国家相关政策规定。除发生下列因素可调整合同价外，不得以任何其他理由调整任何费用。</w:t>
      </w:r>
    </w:p>
    <w:p>
      <w:pPr>
        <w:spacing w:line="360" w:lineRule="exact"/>
        <w:rPr>
          <w:rFonts w:hint="eastAsia"/>
        </w:rPr>
      </w:pPr>
      <w:r>
        <w:rPr>
          <w:rFonts w:hint="eastAsia"/>
        </w:rPr>
        <w:t xml:space="preserve">     1）发包方提出的承包区域面积或承包内容变更，根据原中标综合单价计算变更费用。但属承包方投标漏项少算的费用不得追补。</w:t>
      </w:r>
    </w:p>
    <w:p>
      <w:pPr>
        <w:spacing w:line="360" w:lineRule="exact"/>
        <w:rPr>
          <w:rFonts w:hint="eastAsia"/>
        </w:rPr>
      </w:pPr>
      <w:r>
        <w:rPr>
          <w:rFonts w:hint="eastAsia"/>
        </w:rPr>
        <w:t xml:space="preserve">    2）发生不可抗力的因素造成乙方直接损失的费用，经鉴定核准，甲方酌情予以一定补偿。但属乙方可以预见、预防，而乙方预防不力所造成的损失，不予补偿。其经济损失由乙方承担。</w:t>
      </w:r>
    </w:p>
    <w:p>
      <w:pPr>
        <w:spacing w:line="360" w:lineRule="exact"/>
        <w:rPr>
          <w:rFonts w:hint="eastAsia"/>
        </w:rPr>
      </w:pPr>
      <w:r>
        <w:rPr>
          <w:rFonts w:hint="eastAsia"/>
        </w:rPr>
        <w:t xml:space="preserve">    7、承包人认为为完成本招标文件规定的项目承包内容所需发生的直接成本、间接成本、利润、税金、政策性文件规定的费用、机械进出场费、原材料价格变化风险等一切费用均已计入总价。</w:t>
      </w:r>
    </w:p>
    <w:p>
      <w:pPr>
        <w:adjustRightInd w:val="0"/>
        <w:snapToGrid w:val="0"/>
        <w:spacing w:line="360" w:lineRule="exact"/>
        <w:rPr>
          <w:rFonts w:hint="eastAsia" w:ascii="宋体" w:hAnsi="宋体"/>
          <w:b/>
        </w:rPr>
      </w:pPr>
      <w:r>
        <w:rPr>
          <w:rFonts w:hint="eastAsia" w:ascii="宋体" w:hAnsi="宋体"/>
        </w:rPr>
        <w:t xml:space="preserve">    </w:t>
      </w:r>
      <w:r>
        <w:rPr>
          <w:rFonts w:hint="eastAsia" w:ascii="宋体" w:hAnsi="宋体"/>
          <w:b/>
        </w:rPr>
        <w:t>二、保安作业内容</w:t>
      </w:r>
    </w:p>
    <w:p>
      <w:pPr>
        <w:adjustRightInd w:val="0"/>
        <w:snapToGrid w:val="0"/>
        <w:spacing w:line="360" w:lineRule="exact"/>
        <w:rPr>
          <w:rFonts w:hint="eastAsia" w:ascii="宋体" w:hAnsi="宋体"/>
          <w:b/>
        </w:rPr>
      </w:pPr>
      <w:r>
        <w:rPr>
          <w:rFonts w:hint="eastAsia" w:ascii="宋体" w:hAnsi="宋体"/>
          <w:b/>
        </w:rPr>
        <w:t xml:space="preserve">    </w:t>
      </w:r>
      <w:r>
        <w:rPr>
          <w:rFonts w:hint="eastAsia" w:ascii="宋体" w:hAnsi="宋体"/>
        </w:rPr>
        <w:t>1、做好“四防”宣传教育工作，监督游人遵纪守法，遵守公共秩序，爱护公共设施，注意自身安全。</w:t>
      </w:r>
    </w:p>
    <w:p>
      <w:pPr>
        <w:spacing w:line="380" w:lineRule="exact"/>
        <w:ind w:firstLine="480" w:firstLineChars="200"/>
        <w:rPr>
          <w:rFonts w:hint="eastAsia" w:ascii="宋体" w:hAnsi="宋体"/>
          <w:color w:val="000000"/>
        </w:rPr>
      </w:pPr>
      <w:r>
        <w:rPr>
          <w:rFonts w:hint="eastAsia" w:ascii="宋体" w:hAnsi="宋体"/>
        </w:rPr>
        <w:t>2、配合公安机关做好群防</w:t>
      </w:r>
      <w:r>
        <w:rPr>
          <w:rFonts w:hint="eastAsia" w:ascii="宋体" w:hAnsi="宋体"/>
          <w:color w:val="000000"/>
        </w:rPr>
        <w:t>群治，</w:t>
      </w:r>
      <w:r>
        <w:rPr>
          <w:rFonts w:hint="eastAsia" w:ascii="宋体" w:hAnsi="宋体" w:cs="宋体"/>
          <w:color w:val="000000"/>
        </w:rPr>
        <w:t>管理好景区内团体活动的准入及维护好活动人员的秩序。</w:t>
      </w:r>
    </w:p>
    <w:p>
      <w:pPr>
        <w:spacing w:line="440" w:lineRule="exact"/>
        <w:ind w:firstLine="480" w:firstLineChars="200"/>
        <w:rPr>
          <w:rFonts w:hint="eastAsia" w:ascii="宋体" w:hAnsi="宋体"/>
        </w:rPr>
      </w:pPr>
      <w:r>
        <w:rPr>
          <w:rFonts w:hint="eastAsia" w:ascii="宋体" w:hAnsi="宋体"/>
        </w:rPr>
        <w:t>3、保护责任区内刑事、治安案件、重大事故的现场，维护发案现场秩序，同时报告公安机关和上级领导，并协助做好调查访问工作。</w:t>
      </w:r>
    </w:p>
    <w:p>
      <w:pPr>
        <w:spacing w:line="440" w:lineRule="exact"/>
        <w:ind w:firstLine="480" w:firstLineChars="200"/>
        <w:rPr>
          <w:rFonts w:hint="eastAsia" w:ascii="宋体" w:hAnsi="宋体"/>
          <w:color w:val="000000"/>
        </w:rPr>
      </w:pPr>
      <w:r>
        <w:rPr>
          <w:rFonts w:hint="eastAsia" w:ascii="宋体" w:hAnsi="宋体"/>
        </w:rPr>
        <w:t>4、维护车辆进出秩序，确保交</w:t>
      </w:r>
      <w:r>
        <w:rPr>
          <w:rFonts w:hint="eastAsia" w:ascii="宋体" w:hAnsi="宋体"/>
          <w:color w:val="000000"/>
        </w:rPr>
        <w:t>通畅通无阻，防止事故的发生，指示车主按规定地点停放，</w:t>
      </w:r>
      <w:r>
        <w:rPr>
          <w:rFonts w:hint="eastAsia" w:ascii="宋体" w:hAnsi="宋体" w:cs="宋体"/>
          <w:color w:val="000000"/>
        </w:rPr>
        <w:t>制止禁入车辆、宠物擅自进入景区。</w:t>
      </w:r>
    </w:p>
    <w:p>
      <w:pPr>
        <w:spacing w:line="440" w:lineRule="exact"/>
        <w:ind w:firstLine="480" w:firstLineChars="200"/>
        <w:rPr>
          <w:rFonts w:hint="eastAsia" w:ascii="宋体" w:hAnsi="宋体"/>
          <w:color w:val="000000"/>
        </w:rPr>
      </w:pPr>
      <w:r>
        <w:rPr>
          <w:rFonts w:hint="eastAsia" w:ascii="宋体" w:hAnsi="宋体"/>
          <w:color w:val="000000"/>
        </w:rPr>
        <w:t>5、做好监控管理服务工作，充分利用监控等技防设施，注意区域内可能发生和正在发生的危害人身和财产安全的人和事，及时采取积极有效的工作措施，把案件和事故消除在萌芽状态和预谋阶段。</w:t>
      </w:r>
    </w:p>
    <w:p>
      <w:pPr>
        <w:spacing w:line="440" w:lineRule="exact"/>
        <w:ind w:firstLine="480" w:firstLineChars="200"/>
        <w:rPr>
          <w:rFonts w:hint="eastAsia" w:ascii="宋体" w:hAnsi="宋体"/>
          <w:color w:val="000000"/>
        </w:rPr>
      </w:pPr>
      <w:r>
        <w:rPr>
          <w:rFonts w:hint="eastAsia" w:ascii="宋体" w:hAnsi="宋体"/>
          <w:color w:val="000000"/>
        </w:rPr>
        <w:t>6、加强景区内河、湖安全管理，及时劝阻游客下河，保证玩水人员安全，不发生溺水事故。注意、预防和制止打架、纠纷、盗窃、抢劫、诈骗、爆炸等事件，预防火灾、伤残事件以及自然灾害事故的发生，积极采取有效的救护措施，遇有情况紧急、案情重大、性质恶劣的案件或事件要及时报告公安机关。</w:t>
      </w:r>
    </w:p>
    <w:p>
      <w:pPr>
        <w:spacing w:line="440" w:lineRule="exact"/>
        <w:ind w:firstLine="480" w:firstLineChars="200"/>
        <w:rPr>
          <w:rFonts w:hint="eastAsia" w:ascii="宋体" w:hAnsi="宋体"/>
          <w:color w:val="000000"/>
        </w:rPr>
      </w:pPr>
      <w:r>
        <w:rPr>
          <w:rFonts w:hint="eastAsia" w:ascii="宋体" w:hAnsi="宋体"/>
          <w:color w:val="000000"/>
        </w:rPr>
        <w:t>7、了解并掌握责任区内的重点部位和防火、防盗器材以及水电、煤气总开关的设置、使用操作方法，发生意外或紧急情况，要随时报告专业维修人员采取有效措施。</w:t>
      </w:r>
    </w:p>
    <w:p>
      <w:pPr>
        <w:spacing w:line="440" w:lineRule="exact"/>
        <w:ind w:firstLine="480" w:firstLineChars="200"/>
        <w:rPr>
          <w:rFonts w:hint="eastAsia" w:ascii="宋体" w:hAnsi="宋体"/>
          <w:color w:val="000000"/>
        </w:rPr>
      </w:pPr>
      <w:r>
        <w:rPr>
          <w:rFonts w:hint="eastAsia" w:ascii="宋体" w:hAnsi="宋体" w:cs="宋体"/>
          <w:color w:val="000000"/>
        </w:rPr>
        <w:t>8、维护好景区内的所有公共设施、设备，包括但不限于救生器材、路灯、景观灯</w:t>
      </w:r>
      <w:r>
        <w:rPr>
          <w:rFonts w:hint="eastAsia" w:ascii="宋体" w:hAnsi="宋体"/>
          <w:color w:val="000000"/>
        </w:rPr>
        <w:t>、草坪灯、音响、栏杆、扶手等一切景区内的设施。</w:t>
      </w:r>
    </w:p>
    <w:p>
      <w:pPr>
        <w:spacing w:line="440" w:lineRule="exact"/>
        <w:ind w:firstLine="480" w:firstLineChars="200"/>
        <w:rPr>
          <w:rFonts w:hint="eastAsia" w:ascii="宋体" w:hAnsi="宋体"/>
          <w:color w:val="000000"/>
        </w:rPr>
      </w:pPr>
      <w:r>
        <w:rPr>
          <w:rFonts w:hint="eastAsia" w:ascii="宋体" w:hAnsi="宋体"/>
          <w:color w:val="000000"/>
        </w:rPr>
        <w:t>9、维护好景区内的树木、花草，禁止游客攀爬树木、折枝、摘花、摘果、践踏草坪、破坏水生植物及采石取土等一切景区内的绿化设施。</w:t>
      </w:r>
    </w:p>
    <w:p>
      <w:pPr>
        <w:spacing w:line="440" w:lineRule="exact"/>
        <w:ind w:firstLine="480" w:firstLineChars="200"/>
        <w:rPr>
          <w:rFonts w:hint="eastAsia" w:ascii="宋体" w:hAnsi="宋体"/>
          <w:color w:val="000000"/>
        </w:rPr>
      </w:pPr>
      <w:r>
        <w:rPr>
          <w:rFonts w:hint="eastAsia" w:ascii="宋体" w:hAnsi="宋体"/>
          <w:color w:val="000000"/>
        </w:rPr>
        <w:t>10、维护好景区内的生态平衡，切实做好凤凰湖水域水体的管理，禁止任何人在水域内垂钓、捕捞、放生等一切破坏、污染水体的行为；禁止捕鸟、猎杀动物。</w:t>
      </w:r>
    </w:p>
    <w:p>
      <w:pPr>
        <w:spacing w:line="440" w:lineRule="exact"/>
        <w:ind w:firstLine="480" w:firstLineChars="200"/>
        <w:rPr>
          <w:rFonts w:hint="eastAsia" w:ascii="宋体" w:hAnsi="宋体"/>
          <w:color w:val="000000"/>
        </w:rPr>
      </w:pPr>
      <w:r>
        <w:rPr>
          <w:rFonts w:hint="eastAsia" w:ascii="宋体" w:hAnsi="宋体"/>
          <w:color w:val="000000"/>
        </w:rPr>
        <w:t>11、维护好景区内的建筑物、构筑物、雕塑、景观小品的美观，禁止任何人在建筑物、构筑物、雕塑、景观小品上乱刻乱画。</w:t>
      </w:r>
    </w:p>
    <w:p>
      <w:pPr>
        <w:spacing w:line="440" w:lineRule="exact"/>
        <w:ind w:firstLine="480" w:firstLineChars="200"/>
        <w:rPr>
          <w:rFonts w:hint="eastAsia" w:ascii="宋体" w:hAnsi="宋体" w:cs="宋体"/>
          <w:color w:val="000000"/>
        </w:rPr>
      </w:pPr>
      <w:r>
        <w:rPr>
          <w:rFonts w:hint="eastAsia" w:ascii="宋体" w:hAnsi="宋体" w:cs="宋体"/>
          <w:color w:val="000000"/>
        </w:rPr>
        <w:t>12、规范景区内帐篷搭设管理，帐篷搭设须有指定区域。</w:t>
      </w:r>
    </w:p>
    <w:p>
      <w:pPr>
        <w:spacing w:line="440" w:lineRule="exact"/>
        <w:ind w:firstLine="480" w:firstLineChars="200"/>
        <w:rPr>
          <w:rFonts w:hint="eastAsia" w:ascii="宋体" w:hAnsi="宋体" w:cs="宋体"/>
          <w:color w:val="000000"/>
        </w:rPr>
      </w:pPr>
      <w:r>
        <w:rPr>
          <w:rFonts w:hint="eastAsia" w:ascii="宋体" w:hAnsi="宋体" w:cs="宋体"/>
          <w:color w:val="000000"/>
        </w:rPr>
        <w:t>13、加强水泵、水闸区域的巡逻，维护好该区域的设备安全及游客人身安全。</w:t>
      </w:r>
    </w:p>
    <w:p>
      <w:pPr>
        <w:spacing w:line="440" w:lineRule="exact"/>
        <w:ind w:firstLine="480" w:firstLineChars="200"/>
        <w:rPr>
          <w:rFonts w:hint="eastAsia" w:ascii="宋体" w:hAnsi="宋体"/>
          <w:color w:val="000000"/>
        </w:rPr>
      </w:pPr>
      <w:r>
        <w:rPr>
          <w:rFonts w:hint="eastAsia" w:ascii="宋体" w:hAnsi="宋体"/>
          <w:color w:val="000000"/>
        </w:rPr>
        <w:t>14、坚持巡逻检查，发现、消除事故隐患，并告知有关责任人员予以改正。</w:t>
      </w:r>
    </w:p>
    <w:p>
      <w:pPr>
        <w:spacing w:line="440" w:lineRule="exact"/>
        <w:ind w:firstLine="480" w:firstLineChars="200"/>
        <w:rPr>
          <w:rFonts w:hint="eastAsia" w:ascii="宋体" w:hAnsi="宋体"/>
        </w:rPr>
      </w:pPr>
      <w:r>
        <w:rPr>
          <w:rFonts w:hint="eastAsia" w:ascii="宋体" w:hAnsi="宋体"/>
          <w:color w:val="000000"/>
        </w:rPr>
        <w:t>15、对一旦发生的火灾、爆炸、触电、落水或其他危害人身或财产安全的紧急事故，要立即组织力</w:t>
      </w:r>
      <w:r>
        <w:rPr>
          <w:rFonts w:hint="eastAsia" w:ascii="宋体" w:hAnsi="宋体"/>
        </w:rPr>
        <w:t>量抢救，同时报告公安机关和上级领导，做好群众思想工作，维护现场治安秩序。</w:t>
      </w:r>
    </w:p>
    <w:p>
      <w:pPr>
        <w:spacing w:line="440" w:lineRule="exact"/>
        <w:ind w:firstLine="480" w:firstLineChars="200"/>
        <w:rPr>
          <w:rFonts w:hint="eastAsia" w:ascii="宋体" w:hAnsi="宋体"/>
        </w:rPr>
      </w:pPr>
      <w:r>
        <w:rPr>
          <w:rFonts w:hint="eastAsia" w:ascii="宋体" w:hAnsi="宋体"/>
        </w:rPr>
        <w:t>16、一旦发生溺水等责任事故时，须做好善后处理工作，如设计赔偿，则应承担不少于赔偿费用的50%。</w:t>
      </w:r>
    </w:p>
    <w:p>
      <w:pPr>
        <w:spacing w:line="440" w:lineRule="exact"/>
        <w:ind w:firstLine="480" w:firstLineChars="200"/>
        <w:rPr>
          <w:rFonts w:hint="eastAsia" w:ascii="宋体" w:hAnsi="宋体"/>
        </w:rPr>
      </w:pPr>
      <w:r>
        <w:rPr>
          <w:rFonts w:hint="eastAsia" w:ascii="宋体" w:hAnsi="宋体"/>
        </w:rPr>
        <w:t>17、建立各种应急预案制度，包括防盗反扒应急预案、景区消防应急预案、灭火应急预案、人员走失应急预案、水域安全应急预案、醉酒游客应急预案等。</w:t>
      </w:r>
    </w:p>
    <w:p>
      <w:pPr>
        <w:spacing w:line="440" w:lineRule="exact"/>
        <w:ind w:firstLine="480" w:firstLineChars="200"/>
        <w:rPr>
          <w:rFonts w:hint="eastAsia" w:ascii="宋体" w:hAnsi="宋体"/>
        </w:rPr>
      </w:pPr>
      <w:r>
        <w:rPr>
          <w:rFonts w:hint="eastAsia" w:ascii="宋体" w:hAnsi="宋体"/>
        </w:rPr>
        <w:t>18、认真填写执勤记录表，做到准确、及时、详细、完整。</w:t>
      </w:r>
    </w:p>
    <w:p>
      <w:pPr>
        <w:spacing w:line="440" w:lineRule="exact"/>
        <w:ind w:firstLine="480" w:firstLineChars="200"/>
        <w:rPr>
          <w:rFonts w:hint="eastAsia" w:ascii="宋体" w:hAnsi="宋体"/>
        </w:rPr>
      </w:pPr>
      <w:r>
        <w:rPr>
          <w:rFonts w:hint="eastAsia" w:ascii="宋体" w:hAnsi="宋体"/>
        </w:rPr>
        <w:t>19、如发生其他突发性事件，投标人必须无条件配合业主处理。人数≥配置人数+配置人数的30%。</w:t>
      </w:r>
    </w:p>
    <w:p>
      <w:pPr>
        <w:spacing w:line="440" w:lineRule="exact"/>
        <w:ind w:firstLine="480" w:firstLineChars="200"/>
        <w:rPr>
          <w:rFonts w:hint="eastAsia" w:ascii="宋体" w:hAnsi="宋体"/>
        </w:rPr>
      </w:pPr>
      <w:r>
        <w:rPr>
          <w:rFonts w:hint="eastAsia" w:ascii="宋体" w:hAnsi="宋体"/>
        </w:rPr>
        <w:t>20、完成上级领导交办的其他工作任务。</w:t>
      </w:r>
    </w:p>
    <w:p>
      <w:pPr>
        <w:spacing w:line="466" w:lineRule="exact"/>
        <w:ind w:firstLine="472" w:firstLineChars="196"/>
        <w:rPr>
          <w:rFonts w:hint="eastAsia" w:ascii="宋体" w:hAnsi="宋体"/>
          <w:b/>
        </w:rPr>
      </w:pPr>
      <w:r>
        <w:rPr>
          <w:rFonts w:hint="eastAsia" w:ascii="宋体" w:hAnsi="宋体"/>
          <w:b/>
        </w:rPr>
        <w:t>三、保安作业时间</w:t>
      </w:r>
    </w:p>
    <w:p>
      <w:pPr>
        <w:spacing w:line="460" w:lineRule="exact"/>
        <w:ind w:firstLine="480" w:firstLineChars="200"/>
        <w:rPr>
          <w:rFonts w:hint="eastAsia" w:ascii="宋体" w:hAnsi="宋体"/>
        </w:rPr>
      </w:pPr>
      <w:r>
        <w:rPr>
          <w:rFonts w:hint="eastAsia" w:ascii="宋体" w:hAnsi="宋体"/>
        </w:rPr>
        <w:t>乙方应根据区域内的特点，需管理范围内的安全管理、秩序管理、协助消防、交通、治安、城管等方面管理及车辆管理服务，提供24小时的保安服务，维护区域内秩序，保障游客的安全。</w:t>
      </w:r>
    </w:p>
    <w:p>
      <w:pPr>
        <w:spacing w:line="466" w:lineRule="exact"/>
        <w:ind w:firstLine="472" w:firstLineChars="196"/>
        <w:rPr>
          <w:rFonts w:hint="eastAsia" w:ascii="宋体" w:hAnsi="宋体" w:cs="宋体"/>
          <w:color w:val="000000"/>
        </w:rPr>
      </w:pPr>
      <w:r>
        <w:rPr>
          <w:rFonts w:hint="eastAsia" w:ascii="宋体" w:hAnsi="宋体"/>
          <w:b/>
        </w:rPr>
        <w:t>四、</w:t>
      </w:r>
      <w:r>
        <w:rPr>
          <w:rFonts w:hint="eastAsia" w:ascii="宋体" w:hAnsi="宋体" w:cs="宋体"/>
          <w:b/>
          <w:bCs/>
          <w:color w:val="000000"/>
        </w:rPr>
        <w:t>质量目标要求</w:t>
      </w:r>
    </w:p>
    <w:p>
      <w:pPr>
        <w:spacing w:line="460" w:lineRule="exact"/>
        <w:ind w:firstLine="480" w:firstLineChars="200"/>
        <w:rPr>
          <w:rFonts w:hint="eastAsia" w:ascii="宋体" w:hAnsi="宋体"/>
          <w:color w:val="000000"/>
        </w:rPr>
      </w:pPr>
      <w:r>
        <w:rPr>
          <w:rFonts w:hint="eastAsia" w:ascii="宋体" w:hAnsi="宋体" w:cs="宋体"/>
          <w:color w:val="000000"/>
        </w:rPr>
        <w:t>1. 服务标准：</w:t>
      </w:r>
      <w:r>
        <w:rPr>
          <w:rFonts w:hint="eastAsia" w:ascii="宋体" w:hAnsi="宋体"/>
          <w:color w:val="000000"/>
        </w:rPr>
        <w:t>按照国家该行业相关标准和合同约定的相关要求</w:t>
      </w:r>
      <w:r>
        <w:rPr>
          <w:rFonts w:hint="eastAsia" w:ascii="宋体" w:hAnsi="宋体" w:cs="宋体"/>
          <w:color w:val="000000"/>
        </w:rPr>
        <w:t>，</w:t>
      </w:r>
      <w:r>
        <w:rPr>
          <w:rFonts w:hint="eastAsia" w:ascii="宋体" w:hAnsi="宋体"/>
          <w:color w:val="000000"/>
        </w:rPr>
        <w:t>结合区域内实际，不断持续改进。</w:t>
      </w:r>
    </w:p>
    <w:p>
      <w:pPr>
        <w:spacing w:line="460" w:lineRule="exact"/>
        <w:rPr>
          <w:rFonts w:hint="eastAsia" w:ascii="宋体" w:hAnsi="宋体" w:cs="宋体"/>
          <w:color w:val="000000"/>
        </w:rPr>
      </w:pPr>
      <w:r>
        <w:rPr>
          <w:rFonts w:hint="eastAsia" w:ascii="宋体" w:hAnsi="宋体" w:cs="宋体"/>
          <w:color w:val="000000"/>
        </w:rPr>
        <w:t xml:space="preserve">    2．依托行业标准，根据甲方管理规定与服务要求，制订切实可行的保安服务整体方案和应急预案，突发事件反应迅速，预案处置有力；</w:t>
      </w:r>
    </w:p>
    <w:p>
      <w:pPr>
        <w:spacing w:line="460" w:lineRule="exact"/>
        <w:rPr>
          <w:rFonts w:hint="eastAsia" w:ascii="宋体" w:hAnsi="宋体" w:cs="宋体"/>
          <w:color w:val="000000"/>
        </w:rPr>
      </w:pPr>
      <w:r>
        <w:rPr>
          <w:rFonts w:hint="eastAsia" w:ascii="宋体" w:hAnsi="宋体" w:cs="宋体"/>
          <w:color w:val="000000"/>
        </w:rPr>
        <w:t>　　3．依法办事，文明值勤，严格管理，保障区域内财产和工作人员及游客人身不受侵害，维护正常的景区秩序；</w:t>
      </w:r>
    </w:p>
    <w:p>
      <w:pPr>
        <w:spacing w:line="466" w:lineRule="exact"/>
        <w:ind w:firstLine="472" w:firstLineChars="196"/>
        <w:rPr>
          <w:rFonts w:hint="eastAsia" w:ascii="宋体" w:hAnsi="宋体"/>
          <w:b/>
        </w:rPr>
      </w:pPr>
      <w:r>
        <w:rPr>
          <w:rFonts w:hint="eastAsia" w:ascii="宋体" w:hAnsi="宋体"/>
          <w:b/>
        </w:rPr>
        <w:t>五、</w:t>
      </w:r>
      <w:r>
        <w:rPr>
          <w:rFonts w:hint="eastAsia" w:ascii="宋体" w:hAnsi="宋体" w:cs="宋体"/>
          <w:b/>
          <w:bCs/>
          <w:color w:val="000000"/>
        </w:rPr>
        <w:t>服务要求</w:t>
      </w:r>
    </w:p>
    <w:p>
      <w:pPr>
        <w:spacing w:line="460" w:lineRule="exact"/>
        <w:rPr>
          <w:rFonts w:hint="eastAsia" w:ascii="宋体" w:hAnsi="宋体" w:cs="宋体"/>
          <w:color w:val="000000"/>
        </w:rPr>
      </w:pPr>
      <w:r>
        <w:rPr>
          <w:rFonts w:hint="eastAsia" w:ascii="宋体" w:hAnsi="宋体" w:cs="宋体"/>
          <w:color w:val="000000"/>
        </w:rPr>
        <w:t>　　1．树立“服务第一，业主至上”的思想，切实维护所管辖区域内的人身和财产安全；</w:t>
      </w:r>
    </w:p>
    <w:p>
      <w:pPr>
        <w:spacing w:line="460" w:lineRule="exact"/>
        <w:rPr>
          <w:rFonts w:hint="eastAsia" w:ascii="宋体" w:hAnsi="宋体" w:cs="宋体"/>
          <w:color w:val="000000"/>
        </w:rPr>
      </w:pPr>
      <w:r>
        <w:rPr>
          <w:rFonts w:hint="eastAsia" w:ascii="宋体" w:hAnsi="宋体" w:cs="宋体"/>
          <w:color w:val="000000"/>
        </w:rPr>
        <w:t>　　2．管理坚持原则、慎密严谨；服务以人为本、主动热情；处理问题高度警惕、有理有节；</w:t>
      </w:r>
    </w:p>
    <w:p>
      <w:pPr>
        <w:spacing w:line="460" w:lineRule="exact"/>
        <w:rPr>
          <w:rFonts w:hint="eastAsia" w:ascii="宋体" w:hAnsi="宋体" w:cs="宋体"/>
          <w:color w:val="000000"/>
        </w:rPr>
      </w:pPr>
      <w:r>
        <w:rPr>
          <w:rFonts w:hint="eastAsia" w:ascii="宋体" w:hAnsi="宋体" w:cs="宋体"/>
          <w:color w:val="000000"/>
        </w:rPr>
        <w:t>　　3．上岗人员仪表整洁，业务操作规范，礼貌待人，保持岗位卫生整洁；</w:t>
      </w:r>
    </w:p>
    <w:p>
      <w:pPr>
        <w:spacing w:line="460" w:lineRule="exact"/>
        <w:ind w:firstLine="420"/>
        <w:rPr>
          <w:rFonts w:hint="eastAsia" w:ascii="宋体" w:hAnsi="宋体" w:cs="宋体"/>
          <w:color w:val="000000"/>
        </w:rPr>
      </w:pPr>
      <w:r>
        <w:rPr>
          <w:rFonts w:hint="eastAsia" w:ascii="宋体" w:hAnsi="宋体" w:cs="宋体"/>
          <w:color w:val="000000"/>
        </w:rPr>
        <w:t>4．依法办事，文明执勤，不发生争吵，杜绝保安与景区工作人员及游客发生冲突，不与服务对象发生冲突，做到打不还手、骂不还口；</w:t>
      </w:r>
    </w:p>
    <w:p>
      <w:pPr>
        <w:spacing w:line="466" w:lineRule="exact"/>
        <w:ind w:firstLine="472" w:firstLineChars="196"/>
        <w:rPr>
          <w:rFonts w:hint="eastAsia" w:ascii="宋体" w:hAnsi="宋体"/>
          <w:b/>
        </w:rPr>
      </w:pPr>
      <w:r>
        <w:rPr>
          <w:rFonts w:hint="eastAsia" w:ascii="宋体" w:hAnsi="宋体"/>
          <w:b/>
        </w:rPr>
        <w:t>六、考核办法</w:t>
      </w:r>
    </w:p>
    <w:p>
      <w:pPr>
        <w:spacing w:line="440" w:lineRule="exact"/>
        <w:ind w:firstLine="470" w:firstLineChars="196"/>
        <w:rPr>
          <w:rFonts w:hint="eastAsia" w:ascii="宋体" w:hAnsi="宋体"/>
        </w:rPr>
      </w:pPr>
      <w:r>
        <w:rPr>
          <w:rFonts w:hint="eastAsia" w:ascii="宋体" w:hAnsi="宋体"/>
        </w:rPr>
        <w:t>（一）甲方将对保安服务质量进行全过程监控，中标人日常工作不到位、不达标、或有违约现象，将依据合同约定，作出相应的违约处理与处罚。</w:t>
      </w:r>
    </w:p>
    <w:p>
      <w:pPr>
        <w:spacing w:line="440" w:lineRule="exact"/>
        <w:ind w:firstLine="470" w:firstLineChars="196"/>
        <w:rPr>
          <w:rFonts w:hint="eastAsia" w:ascii="宋体" w:hAnsi="宋体"/>
        </w:rPr>
      </w:pPr>
      <w:r>
        <w:rPr>
          <w:rFonts w:hint="eastAsia" w:ascii="宋体" w:hAnsi="宋体"/>
        </w:rPr>
        <w:t>（二）甲方每月对保安服务质量每月进行考评，以计分形式评定考核得分。</w:t>
      </w:r>
    </w:p>
    <w:p>
      <w:pPr>
        <w:spacing w:line="440" w:lineRule="exact"/>
        <w:ind w:firstLine="470" w:firstLineChars="196"/>
        <w:rPr>
          <w:rFonts w:hint="eastAsia" w:ascii="宋体" w:hAnsi="宋体"/>
        </w:rPr>
      </w:pPr>
      <w:r>
        <w:rPr>
          <w:rFonts w:hint="eastAsia" w:ascii="宋体" w:hAnsi="宋体"/>
        </w:rPr>
        <w:t>（三）管理人员将定期或不定期检查保安出勤人数及持证上岗情况，如发现乙方员工缺位的或发现未持证上岗者，按保安服务细则执行扣罚。</w:t>
      </w:r>
    </w:p>
    <w:p>
      <w:pPr>
        <w:spacing w:line="440" w:lineRule="exact"/>
        <w:ind w:firstLine="470" w:firstLineChars="196"/>
        <w:rPr>
          <w:rFonts w:hint="eastAsia" w:ascii="宋体" w:hAnsi="宋体"/>
        </w:rPr>
      </w:pPr>
      <w:r>
        <w:rPr>
          <w:rFonts w:hint="eastAsia" w:ascii="宋体" w:hAnsi="宋体"/>
        </w:rPr>
        <w:t>（四）保安人员在岗履行工作职责期间，发生自身的人身伤害、伤亡，均由乙方负责处理并承担经济和道义上的责任，甲方不承担任何责任。</w:t>
      </w:r>
    </w:p>
    <w:p>
      <w:pPr>
        <w:spacing w:line="440" w:lineRule="exact"/>
        <w:ind w:firstLine="470" w:firstLineChars="196"/>
        <w:rPr>
          <w:rFonts w:hint="eastAsia" w:ascii="宋体" w:hAnsi="宋体"/>
        </w:rPr>
      </w:pPr>
      <w:r>
        <w:rPr>
          <w:rFonts w:hint="eastAsia" w:ascii="宋体" w:hAnsi="宋体"/>
        </w:rPr>
        <w:t xml:space="preserve">（五）乙方违返国家相关法规，与甲方人员发生纠纷，均由乙方负责调解与处理，甲方不承担责任。 </w:t>
      </w:r>
    </w:p>
    <w:p>
      <w:pPr>
        <w:spacing w:line="440" w:lineRule="exact"/>
        <w:ind w:firstLine="470" w:firstLineChars="196"/>
        <w:rPr>
          <w:rFonts w:hint="eastAsia" w:ascii="宋体" w:hAnsi="宋体"/>
        </w:rPr>
      </w:pPr>
      <w:r>
        <w:rPr>
          <w:rFonts w:hint="eastAsia" w:ascii="宋体" w:hAnsi="宋体"/>
        </w:rPr>
        <w:t>（六）乙方在保安服务中违反国家相关法规或保安行业规范，因过失造成他人人身伤亡的，均由乙方负责处理并承担经济和道义上的责任，甲方不承担任何责任。</w:t>
      </w:r>
    </w:p>
    <w:p>
      <w:pPr>
        <w:spacing w:line="466" w:lineRule="exact"/>
        <w:ind w:firstLine="472" w:firstLineChars="196"/>
        <w:rPr>
          <w:rFonts w:hint="eastAsia" w:ascii="宋体" w:hAnsi="宋体"/>
          <w:b/>
        </w:rPr>
      </w:pPr>
      <w:r>
        <w:rPr>
          <w:rFonts w:hint="eastAsia" w:ascii="宋体" w:hAnsi="宋体"/>
          <w:b/>
        </w:rPr>
        <w:t>七、双方主要约定</w:t>
      </w:r>
    </w:p>
    <w:p>
      <w:pPr>
        <w:spacing w:line="466" w:lineRule="exact"/>
        <w:ind w:firstLine="472" w:firstLineChars="196"/>
        <w:rPr>
          <w:rFonts w:hint="eastAsia" w:ascii="宋体" w:hAnsi="宋体"/>
          <w:b/>
        </w:rPr>
      </w:pPr>
      <w:r>
        <w:rPr>
          <w:rFonts w:hint="eastAsia" w:ascii="宋体" w:hAnsi="宋体"/>
          <w:b/>
        </w:rPr>
        <w:t>（一）队伍建设与管理要求</w:t>
      </w:r>
    </w:p>
    <w:p>
      <w:pPr>
        <w:shd w:val="clear" w:color="auto" w:fill="FFFFFF"/>
        <w:spacing w:line="460" w:lineRule="exact"/>
        <w:ind w:firstLine="540" w:firstLineChars="225"/>
        <w:rPr>
          <w:rFonts w:hint="eastAsia" w:ascii="宋体" w:hAnsi="宋体"/>
        </w:rPr>
      </w:pPr>
      <w:r>
        <w:rPr>
          <w:rFonts w:hint="eastAsia" w:ascii="宋体" w:hAnsi="宋体"/>
        </w:rPr>
        <w:t>1、乙方负责提供进驻保安人员值勤所需的装备（工作服需每年更换）、器材、通讯设备、常用办公耗材等（包含电瓶车5辆全新、对讲机23台，巡更设备不少于14套等）；如乙方为保安人员执勤所需的装备不符合以上要求，每季度结算考核扣款10000元；</w:t>
      </w:r>
    </w:p>
    <w:p>
      <w:pPr>
        <w:spacing w:line="440" w:lineRule="exact"/>
        <w:ind w:firstLine="588" w:firstLineChars="245"/>
        <w:rPr>
          <w:rFonts w:hint="eastAsia" w:ascii="宋体" w:hAnsi="宋体"/>
        </w:rPr>
      </w:pPr>
      <w:r>
        <w:rPr>
          <w:rFonts w:hint="eastAsia" w:ascii="宋体" w:hAnsi="宋体"/>
        </w:rPr>
        <w:t>2、乙方需在区域内组建巡更小组，根据组别进行24小时巡更，确保24小时不小于8次，并根据巡更记录进行考核。</w:t>
      </w:r>
    </w:p>
    <w:p>
      <w:pPr>
        <w:spacing w:line="440" w:lineRule="exact"/>
        <w:ind w:firstLine="588" w:firstLineChars="245"/>
        <w:rPr>
          <w:rFonts w:hint="eastAsia" w:ascii="宋体" w:hAnsi="宋体"/>
        </w:rPr>
      </w:pPr>
      <w:r>
        <w:rPr>
          <w:rFonts w:hint="eastAsia" w:ascii="宋体" w:hAnsi="宋体"/>
        </w:rPr>
        <w:t>3、内部管理体制健全，设立保安服务队（队）长1名，副队长2名，并按每6人配一名班组长，全面负责日常保安队伍的规范化管理；</w:t>
      </w:r>
    </w:p>
    <w:p>
      <w:pPr>
        <w:spacing w:line="440" w:lineRule="exact"/>
        <w:ind w:firstLine="588" w:firstLineChars="245"/>
        <w:rPr>
          <w:rFonts w:hint="eastAsia" w:ascii="宋体" w:hAnsi="宋体"/>
        </w:rPr>
      </w:pPr>
      <w:r>
        <w:rPr>
          <w:rFonts w:hint="eastAsia" w:ascii="宋体" w:hAnsi="宋体"/>
        </w:rPr>
        <w:t>4、乙方必须采取切实有效措施保持保安队伍的稳定，严格控制非违纪人员轮换岗比例，合同期限内轮换岗保安人数不得超过合同编制的50%，并在投标书中作出承诺；保安队伍主要管理员和救援队人员的更换，应提前一个月以书面形式通知甲方,其他队员更换要提前三天告知甲方；并经甲方同意方可调整，并确保服务质量不因人员变动而受影响；</w:t>
      </w:r>
    </w:p>
    <w:p>
      <w:pPr>
        <w:spacing w:line="440" w:lineRule="exact"/>
        <w:ind w:firstLine="588" w:firstLineChars="245"/>
        <w:rPr>
          <w:rFonts w:hint="eastAsia" w:ascii="宋体" w:hAnsi="宋体"/>
        </w:rPr>
      </w:pPr>
      <w:r>
        <w:rPr>
          <w:rFonts w:hint="eastAsia" w:ascii="宋体" w:hAnsi="宋体"/>
        </w:rPr>
        <w:t>5、保安应聘、录用、离职等管理档案规范，手续齐全，相应资料必须报甲方备案。</w:t>
      </w:r>
    </w:p>
    <w:p>
      <w:pPr>
        <w:spacing w:line="440" w:lineRule="exact"/>
        <w:ind w:firstLine="588" w:firstLineChars="245"/>
        <w:rPr>
          <w:rFonts w:hint="eastAsia" w:ascii="宋体" w:hAnsi="宋体"/>
        </w:rPr>
      </w:pPr>
      <w:r>
        <w:rPr>
          <w:rFonts w:hint="eastAsia" w:ascii="宋体" w:hAnsi="宋体"/>
        </w:rPr>
        <w:t>6、乙方必须信守承包承诺，认真落实具有相应的固定服务人员，服务人员必须统一穿着工作服，挂牌上岗并建立健全的管理制度，在合同管理期内不得任意减少人员编制。</w:t>
      </w:r>
    </w:p>
    <w:p>
      <w:pPr>
        <w:spacing w:line="440" w:lineRule="exact"/>
        <w:ind w:firstLine="588" w:firstLineChars="245"/>
        <w:rPr>
          <w:rFonts w:hint="eastAsia" w:ascii="宋体" w:hAnsi="宋体"/>
          <w:color w:val="000000"/>
        </w:rPr>
      </w:pPr>
      <w:r>
        <w:rPr>
          <w:rFonts w:hint="eastAsia" w:ascii="宋体" w:hAnsi="宋体"/>
          <w:color w:val="000000"/>
        </w:rPr>
        <w:t>7、乙方须考虑主要入口的人员形象问题，并作出合理、妥善的安排。</w:t>
      </w:r>
    </w:p>
    <w:p>
      <w:pPr>
        <w:spacing w:line="440" w:lineRule="exact"/>
        <w:ind w:firstLine="588" w:firstLineChars="245"/>
        <w:rPr>
          <w:rFonts w:hint="eastAsia" w:ascii="宋体" w:hAnsi="宋体"/>
        </w:rPr>
      </w:pPr>
      <w:r>
        <w:rPr>
          <w:rFonts w:hint="eastAsia" w:ascii="宋体" w:hAnsi="宋体"/>
        </w:rPr>
        <w:t>8、乙方必须对员工发生的事故责任以及员工计生、身份、健康等承担责任；同时对员工在景区内做出不良行为造成影响承担责任。</w:t>
      </w:r>
    </w:p>
    <w:p>
      <w:pPr>
        <w:spacing w:line="440" w:lineRule="exact"/>
        <w:ind w:firstLine="588" w:firstLineChars="245"/>
        <w:rPr>
          <w:rFonts w:hint="eastAsia" w:ascii="宋体" w:hAnsi="宋体"/>
        </w:rPr>
      </w:pPr>
      <w:r>
        <w:rPr>
          <w:rFonts w:hint="eastAsia" w:ascii="宋体" w:hAnsi="宋体"/>
        </w:rPr>
        <w:t>9、公司的办公各类设施及费用、人员食宿（其中当班保安的餐费另行约定）、安全等均由乙方自行负责解决。</w:t>
      </w:r>
    </w:p>
    <w:p>
      <w:pPr>
        <w:spacing w:line="440" w:lineRule="exact"/>
        <w:ind w:firstLine="588" w:firstLineChars="245"/>
        <w:rPr>
          <w:rFonts w:hint="eastAsia" w:ascii="宋体" w:hAnsi="宋体"/>
        </w:rPr>
      </w:pPr>
      <w:r>
        <w:rPr>
          <w:rFonts w:hint="eastAsia" w:ascii="宋体" w:hAnsi="宋体"/>
        </w:rPr>
        <w:t>10、乙方必须按甲方制订的服务标准，严格履行义务，为甲方提供专业、优质、高效的服务。并根据甲方要求改变不满意的状况，接受甲方的监督和检查。</w:t>
      </w:r>
    </w:p>
    <w:p>
      <w:pPr>
        <w:spacing w:line="440" w:lineRule="exact"/>
        <w:ind w:firstLine="588" w:firstLineChars="245"/>
        <w:rPr>
          <w:rFonts w:hint="eastAsia" w:ascii="宋体" w:hAnsi="宋体"/>
        </w:rPr>
      </w:pPr>
      <w:r>
        <w:rPr>
          <w:rFonts w:hint="eastAsia" w:ascii="宋体" w:hAnsi="宋体"/>
        </w:rPr>
        <w:t>11、因工作需要，甲方临时向乙方提出服务的要求，乙方应全力配合，按照甲方提出标准及要求完成任务，不得无故拖延。</w:t>
      </w:r>
    </w:p>
    <w:p>
      <w:pPr>
        <w:spacing w:line="440" w:lineRule="exact"/>
        <w:ind w:firstLine="588" w:firstLineChars="245"/>
        <w:rPr>
          <w:rFonts w:hint="eastAsia" w:ascii="宋体" w:hAnsi="宋体"/>
        </w:rPr>
      </w:pPr>
      <w:r>
        <w:rPr>
          <w:rFonts w:hint="eastAsia" w:ascii="宋体" w:hAnsi="宋体"/>
        </w:rPr>
        <w:t>12、在服务期内如遇到景区内各类检查（如上级部门来景区检查等），乙方应在《劳动法》许可范围内组织按排好加班事宜。</w:t>
      </w:r>
    </w:p>
    <w:p>
      <w:pPr>
        <w:spacing w:line="440" w:lineRule="exact"/>
        <w:ind w:firstLine="588" w:firstLineChars="245"/>
        <w:rPr>
          <w:rFonts w:hint="eastAsia" w:ascii="宋体" w:hAnsi="宋体"/>
        </w:rPr>
      </w:pPr>
      <w:r>
        <w:rPr>
          <w:rFonts w:hint="eastAsia" w:ascii="宋体" w:hAnsi="宋体"/>
        </w:rPr>
        <w:t>13、乙方员工发生被媒体曝光或影响甲方公众形象或违反景区内规章制度造成不良影响，而由此产生的损失及消除影响产生的费用，由乙方全部承担。</w:t>
      </w:r>
    </w:p>
    <w:p>
      <w:pPr>
        <w:spacing w:line="440" w:lineRule="exact"/>
        <w:ind w:firstLine="588" w:firstLineChars="245"/>
        <w:rPr>
          <w:rFonts w:hint="eastAsia" w:ascii="宋体" w:hAnsi="宋体"/>
        </w:rPr>
      </w:pPr>
      <w:r>
        <w:rPr>
          <w:rFonts w:hint="eastAsia" w:ascii="宋体" w:hAnsi="宋体"/>
        </w:rPr>
        <w:t>14、承包期间，乙方应保证承包区域内的其他有关设施、设备不受损坏，否则由此引起的责任和损失由乙方承担。</w:t>
      </w:r>
    </w:p>
    <w:p>
      <w:pPr>
        <w:spacing w:line="440" w:lineRule="exact"/>
        <w:ind w:firstLine="588" w:firstLineChars="245"/>
        <w:rPr>
          <w:rFonts w:hint="eastAsia" w:ascii="宋体" w:hAnsi="宋体"/>
        </w:rPr>
      </w:pPr>
      <w:r>
        <w:rPr>
          <w:rFonts w:hint="eastAsia" w:ascii="宋体" w:hAnsi="宋体"/>
        </w:rPr>
        <w:t>15、乙方须缴纳员工必要的社会保险，员工福利方面按社保缴纳清单支付。</w:t>
      </w:r>
    </w:p>
    <w:p>
      <w:pPr>
        <w:spacing w:line="440" w:lineRule="exact"/>
        <w:ind w:firstLine="588" w:firstLineChars="245"/>
        <w:rPr>
          <w:rFonts w:hint="eastAsia" w:ascii="宋体" w:hAnsi="宋体"/>
        </w:rPr>
      </w:pPr>
      <w:r>
        <w:rPr>
          <w:rFonts w:hint="eastAsia" w:ascii="宋体" w:hAnsi="宋体"/>
        </w:rPr>
        <w:t>16、乙方须为乙方的每位员工交纳各种社会保险及保证每位员工的必要休息时间，乙方每月支付乙方员工的工资不低于桐乡市最低工资标准。</w:t>
      </w:r>
    </w:p>
    <w:p>
      <w:pPr>
        <w:spacing w:line="440" w:lineRule="exact"/>
        <w:ind w:firstLine="588" w:firstLineChars="245"/>
        <w:rPr>
          <w:rFonts w:hint="eastAsia" w:ascii="宋体" w:hAnsi="宋体"/>
        </w:rPr>
      </w:pPr>
      <w:r>
        <w:rPr>
          <w:rFonts w:hint="eastAsia" w:ascii="宋体" w:hAnsi="宋体"/>
        </w:rPr>
        <w:t>17、甲方为乙方提供一定的办公场所。</w:t>
      </w:r>
    </w:p>
    <w:p>
      <w:pPr>
        <w:spacing w:line="466" w:lineRule="exact"/>
        <w:ind w:firstLine="361" w:firstLineChars="150"/>
        <w:rPr>
          <w:rFonts w:hint="eastAsia" w:ascii="宋体" w:hAnsi="宋体"/>
          <w:b/>
        </w:rPr>
      </w:pPr>
      <w:r>
        <w:rPr>
          <w:rFonts w:hint="eastAsia" w:ascii="宋体" w:hAnsi="宋体"/>
          <w:b/>
        </w:rPr>
        <w:t>（二）人员素质要求</w:t>
      </w:r>
    </w:p>
    <w:p>
      <w:pPr>
        <w:spacing w:line="440" w:lineRule="exact"/>
        <w:ind w:firstLine="588" w:firstLineChars="245"/>
        <w:rPr>
          <w:rFonts w:hint="eastAsia" w:ascii="宋体" w:hAnsi="宋体"/>
        </w:rPr>
      </w:pPr>
      <w:r>
        <w:rPr>
          <w:rFonts w:hint="eastAsia" w:ascii="宋体" w:hAnsi="宋体"/>
        </w:rPr>
        <w:t>1．保安从业人员应知法，懂法，守法，依法办事，必须严格遵守保安从业规范，模范遵守景区安全管理规定，持证上岗；</w:t>
      </w:r>
    </w:p>
    <w:p>
      <w:pPr>
        <w:spacing w:line="440" w:lineRule="exact"/>
        <w:ind w:firstLine="588" w:firstLineChars="245"/>
        <w:rPr>
          <w:rFonts w:hint="eastAsia" w:ascii="宋体" w:hAnsi="宋体"/>
        </w:rPr>
      </w:pPr>
      <w:r>
        <w:rPr>
          <w:rFonts w:hint="eastAsia" w:ascii="宋体" w:hAnsi="宋体"/>
        </w:rPr>
        <w:t>2．保安服务队（队）长应具备有较高的政治思想素养和业务水平，有较强的组织协调能力，受过专门的保安业务培训。须加强对保安业务的管理，确保保安在景区内无违规事件发生；</w:t>
      </w:r>
    </w:p>
    <w:p>
      <w:pPr>
        <w:spacing w:line="440" w:lineRule="exact"/>
        <w:ind w:firstLine="588" w:firstLineChars="245"/>
        <w:rPr>
          <w:rFonts w:hint="eastAsia" w:ascii="宋体" w:hAnsi="宋体"/>
        </w:rPr>
      </w:pPr>
      <w:r>
        <w:rPr>
          <w:rFonts w:hint="eastAsia" w:ascii="宋体" w:hAnsi="宋体"/>
          <w:color w:val="000000"/>
        </w:rPr>
        <w:t>3．保安人员个人素质条件：所有</w:t>
      </w:r>
      <w:r>
        <w:rPr>
          <w:rFonts w:hint="eastAsia" w:ascii="宋体" w:hAnsi="宋体"/>
        </w:rPr>
        <w:t>保安人员必须会游泳，其中至少须有2人具有中华人民共和国内河船舶船员适任证书(有效期内）。保安人员年龄20～52周岁，其中50周岁以下人员占比不少于总人数的50%；初中（含职高）及以上文化程度，退伍军人为佳，身体健康，没有传染病及精神病等不能控制自己行为能力的疾病病史，体貌端正，没有犯罪记录。同时，应具备相关法律法规知识、安保消防知识及技能，有一定的语言和文字表达能力。其中救援队人员年龄须在40周岁以下，身高在170公分以上，并通过招标人的审核。</w:t>
      </w:r>
    </w:p>
    <w:p>
      <w:pPr>
        <w:spacing w:line="440" w:lineRule="exact"/>
        <w:ind w:firstLine="588" w:firstLineChars="245"/>
        <w:rPr>
          <w:rFonts w:hint="eastAsia" w:ascii="宋体" w:hAnsi="宋体"/>
        </w:rPr>
      </w:pPr>
      <w:r>
        <w:rPr>
          <w:rFonts w:hint="eastAsia" w:ascii="宋体" w:hAnsi="宋体"/>
          <w:color w:val="000000"/>
        </w:rPr>
        <w:t>4．所聘用的保安人员有吃苦耐劳的精神和高度的责任感，受过专门岗前培训，须取得相应的上岗证</w:t>
      </w:r>
      <w:r>
        <w:rPr>
          <w:rFonts w:hint="eastAsia" w:ascii="宋体" w:hAnsi="宋体"/>
        </w:rPr>
        <w:t xml:space="preserve">，熟知景区的管理规定，严格履行岗位职责，善于发现各类问题，具备一定的管理经验和处理突发事件能力。 </w:t>
      </w:r>
    </w:p>
    <w:p>
      <w:pPr>
        <w:spacing w:line="380" w:lineRule="exact"/>
        <w:rPr>
          <w:rFonts w:hint="eastAsia" w:ascii="宋体" w:hAnsi="宋体" w:cs="宋体"/>
          <w:color w:val="000000"/>
        </w:rPr>
      </w:pPr>
      <w:r>
        <w:rPr>
          <w:rFonts w:hint="eastAsia" w:ascii="宋体" w:hAnsi="宋体"/>
          <w:b/>
        </w:rPr>
        <w:t>（三）</w:t>
      </w:r>
      <w:r>
        <w:rPr>
          <w:rFonts w:hint="eastAsia" w:ascii="宋体" w:hAnsi="宋体" w:cs="宋体"/>
          <w:b/>
          <w:bCs/>
          <w:color w:val="000000"/>
        </w:rPr>
        <w:t>岗位职责（工作岗位）要求</w:t>
      </w:r>
    </w:p>
    <w:p>
      <w:pPr>
        <w:spacing w:line="380" w:lineRule="exact"/>
        <w:rPr>
          <w:rFonts w:hint="eastAsia" w:ascii="宋体" w:hAnsi="宋体" w:cs="宋体"/>
          <w:color w:val="000000"/>
        </w:rPr>
      </w:pPr>
      <w:r>
        <w:rPr>
          <w:rFonts w:hint="eastAsia" w:ascii="宋体" w:hAnsi="宋体" w:cs="宋体"/>
          <w:b/>
          <w:bCs/>
          <w:color w:val="000000"/>
        </w:rPr>
        <w:t>　　1、保安服务队（队）长：</w:t>
      </w:r>
      <w:r>
        <w:rPr>
          <w:rFonts w:hint="eastAsia" w:ascii="宋体" w:hAnsi="宋体" w:cs="宋体"/>
          <w:color w:val="000000"/>
        </w:rPr>
        <w:t>代表公司全面负责保安队伍的日常管理事务，严格保安队伍纪律管理，奖优罚劣；承担保安违规违纪的连带责任；实行人性化管理，关心队员疾苦，掌握队员的思想动态，充分调动队员积极性，努力保证队伍稳定；传达落实区域内的服务要求与管理规定，组织实施并不断完景区园内安全保卫整体方案；结合区域内的发展实际情况，适时作出岗位调整，完善各岗位职责；有针对性地开展安全教育和提示；定期向区域内保卫科汇报工作开展情况及治安信息，重大情况及时报告；配合院方对景区内违规事件的处理；组织开展保安业务培训和预案演练，制订景区内重大活动的安全保卫方案；建立健全录用保安人员档案资料。</w:t>
      </w:r>
    </w:p>
    <w:p>
      <w:pPr>
        <w:spacing w:line="380" w:lineRule="exact"/>
        <w:rPr>
          <w:rFonts w:hint="eastAsia" w:ascii="宋体" w:hAnsi="宋体" w:cs="宋体"/>
          <w:color w:val="000000"/>
        </w:rPr>
      </w:pPr>
      <w:r>
        <w:rPr>
          <w:rFonts w:hint="eastAsia" w:ascii="宋体" w:hAnsi="宋体" w:cs="宋体"/>
          <w:color w:val="000000"/>
        </w:rPr>
        <w:t xml:space="preserve">    2、</w:t>
      </w:r>
      <w:r>
        <w:rPr>
          <w:rFonts w:hint="eastAsia" w:ascii="宋体" w:hAnsi="宋体" w:cs="宋体"/>
          <w:b/>
          <w:color w:val="000000"/>
        </w:rPr>
        <w:t>保安服务队副队长：</w:t>
      </w:r>
      <w:r>
        <w:rPr>
          <w:rFonts w:hint="eastAsia" w:ascii="宋体" w:hAnsi="宋体" w:cs="宋体"/>
          <w:color w:val="000000"/>
        </w:rPr>
        <w:t>协助保安服务队队长做好日常管理事务，严格保安队伍纪律管理，奖优罚劣；承担保安违规违纪的连带责任；关心队员疾苦，掌握队员的思想动态，充分调动队员积极性，努力保证队伍稳定；重大情况及时报告；配合景区对景区内违规事件的处理；组织开展保安业务培训和预案演练。</w:t>
      </w:r>
    </w:p>
    <w:p>
      <w:pPr>
        <w:spacing w:line="380" w:lineRule="exact"/>
        <w:rPr>
          <w:rFonts w:hint="eastAsia" w:ascii="宋体" w:hAnsi="宋体" w:cs="宋体"/>
          <w:color w:val="000000"/>
        </w:rPr>
      </w:pPr>
      <w:r>
        <w:rPr>
          <w:rFonts w:hint="eastAsia" w:ascii="宋体" w:hAnsi="宋体" w:cs="宋体"/>
          <w:b/>
          <w:bCs/>
          <w:color w:val="000000"/>
        </w:rPr>
        <w:t xml:space="preserve">    3、保安班长</w:t>
      </w:r>
      <w:r>
        <w:rPr>
          <w:rFonts w:hint="eastAsia" w:ascii="宋体" w:hAnsi="宋体" w:cs="宋体"/>
          <w:color w:val="000000"/>
        </w:rPr>
        <w:t>：以身作则、吃苦在先、讲求奉献；贯彻落实区域内任务要求与保安服务站站（队）长的工作安排，组织实施区域内安全保卫整体方案；负责安排保安的日常工作，参与保安值勤，增援重点岗位；督促检查在岗人员履行岗位职责情况，纠正队员违规违纪行为；坚持讲评，不流于形式，形成良好的队风；处理各岗位的突发事件，重大情况及时报告；妥善保管好区域内提供的设备器材，严格设备交接班制度；组织指挥保安队员做好区域内重大活动的安全保卫与秩序保障工作；将各岗位的执勤情况汇总记录。</w:t>
      </w:r>
    </w:p>
    <w:p>
      <w:pPr>
        <w:spacing w:line="380" w:lineRule="exact"/>
        <w:rPr>
          <w:rFonts w:hint="eastAsia" w:ascii="宋体" w:hAnsi="宋体" w:cs="宋体"/>
          <w:color w:val="0000FF"/>
        </w:rPr>
      </w:pPr>
      <w:r>
        <w:rPr>
          <w:rFonts w:hint="eastAsia" w:ascii="宋体" w:hAnsi="宋体" w:cs="宋体"/>
          <w:b/>
          <w:bCs/>
          <w:color w:val="000000"/>
        </w:rPr>
        <w:t xml:space="preserve">    4、保安队员</w:t>
      </w:r>
      <w:r>
        <w:rPr>
          <w:rFonts w:hint="eastAsia" w:ascii="宋体" w:hAnsi="宋体" w:cs="宋体"/>
          <w:color w:val="000000"/>
        </w:rPr>
        <w:t>：</w:t>
      </w:r>
    </w:p>
    <w:p>
      <w:pPr>
        <w:spacing w:line="380" w:lineRule="exact"/>
        <w:rPr>
          <w:rFonts w:hint="eastAsia" w:ascii="宋体" w:hAnsi="宋体" w:cs="宋体"/>
        </w:rPr>
      </w:pPr>
      <w:r>
        <w:rPr>
          <w:rFonts w:hint="eastAsia" w:ascii="宋体" w:hAnsi="宋体" w:cs="宋体"/>
          <w:b/>
        </w:rPr>
        <w:t xml:space="preserve">   （1）值班室、岗亭</w:t>
      </w:r>
      <w:r>
        <w:rPr>
          <w:rFonts w:hint="eastAsia" w:ascii="宋体" w:hAnsi="宋体" w:cs="宋体"/>
          <w:b/>
          <w:bCs/>
        </w:rPr>
        <w:t>管理</w:t>
      </w:r>
      <w:r>
        <w:rPr>
          <w:rFonts w:hint="eastAsia" w:ascii="宋体" w:hAnsi="宋体" w:cs="宋体"/>
        </w:rPr>
        <w:t>：按时立岗，礼貌待人，树立良好的窗口形象；与各岗卫互通信息；值班室无</w:t>
      </w:r>
    </w:p>
    <w:p>
      <w:pPr>
        <w:spacing w:line="380" w:lineRule="exact"/>
        <w:rPr>
          <w:rFonts w:hint="eastAsia" w:ascii="宋体" w:hAnsi="宋体" w:cs="宋体"/>
        </w:rPr>
      </w:pPr>
      <w:r>
        <w:rPr>
          <w:rFonts w:hint="eastAsia" w:ascii="宋体" w:hAnsi="宋体" w:cs="宋体"/>
        </w:rPr>
        <w:t>闲杂人员滞留，保持室内外环境整洁卫生，门前卫生三包；完成区域内交办的其他事项。</w:t>
      </w:r>
    </w:p>
    <w:p>
      <w:pPr>
        <w:spacing w:line="380" w:lineRule="exact"/>
        <w:rPr>
          <w:rFonts w:hint="eastAsia" w:ascii="宋体" w:hAnsi="宋体" w:cs="宋体"/>
          <w:color w:val="000000"/>
        </w:rPr>
      </w:pPr>
      <w:r>
        <w:rPr>
          <w:rFonts w:hint="eastAsia" w:ascii="宋体" w:hAnsi="宋体"/>
          <w:b/>
        </w:rPr>
        <w:t xml:space="preserve">   （2）车辆管理</w:t>
      </w:r>
      <w:r>
        <w:rPr>
          <w:rFonts w:hint="eastAsia" w:ascii="宋体" w:hAnsi="宋体"/>
        </w:rPr>
        <w:t>：加强进出景区内各主要道路路口的管理，控制好车辆进出，安全有序的指挥车辆的停放。进入停车场的车辆，不得乱停乱放，必须按要求停车。停车场管理员应指挥车辆按停车位指定地点停放，</w:t>
      </w:r>
      <w:r>
        <w:rPr>
          <w:rFonts w:hint="eastAsia" w:ascii="宋体" w:hAnsi="宋体" w:cs="宋体"/>
          <w:color w:val="000000"/>
        </w:rPr>
        <w:t>制止禁入车辆擅自进入景区。</w:t>
      </w:r>
    </w:p>
    <w:p>
      <w:pPr>
        <w:spacing w:line="380" w:lineRule="exact"/>
        <w:rPr>
          <w:rFonts w:hint="eastAsia" w:ascii="宋体" w:hAnsi="宋体" w:cs="宋体"/>
          <w:color w:val="000000"/>
        </w:rPr>
      </w:pPr>
      <w:r>
        <w:rPr>
          <w:rFonts w:hint="eastAsia" w:ascii="宋体" w:hAnsi="宋体" w:cs="宋体"/>
          <w:b/>
          <w:bCs/>
          <w:color w:val="000000"/>
        </w:rPr>
        <w:t xml:space="preserve">   （3）区域守护</w:t>
      </w:r>
      <w:r>
        <w:rPr>
          <w:rFonts w:hint="eastAsia" w:ascii="宋体" w:hAnsi="宋体" w:cs="宋体"/>
          <w:color w:val="000000"/>
        </w:rPr>
        <w:t>：熟悉守护区域的情况特点，定点守卫与区域巡查相结合；掌握消防栓、灭火器等安全设施的位置、性能和使用方法；听从班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pPr>
        <w:spacing w:line="380" w:lineRule="exact"/>
        <w:rPr>
          <w:rFonts w:hint="eastAsia" w:ascii="宋体" w:hAnsi="宋体" w:cs="宋体"/>
          <w:color w:val="000000"/>
        </w:rPr>
      </w:pPr>
      <w:r>
        <w:rPr>
          <w:rFonts w:hint="eastAsia" w:ascii="宋体" w:hAnsi="宋体" w:cs="宋体"/>
          <w:b/>
          <w:bCs/>
          <w:color w:val="000000"/>
        </w:rPr>
        <w:t xml:space="preserve">   （4）机动巡逻</w:t>
      </w:r>
      <w:r>
        <w:rPr>
          <w:rFonts w:hint="eastAsia" w:ascii="宋体" w:hAnsi="宋体" w:cs="宋体"/>
          <w:color w:val="000000"/>
        </w:rPr>
        <w:t>：发现和排除各种不安全因素，及时处置各种违法犯罪行为；听从班长工作安排与指挥调度，善于发现、分析处理各种事故隐患和突发事件；根据不同情况，灵活执行相应的巡逻方案；加强对重点区域、要害部位的安全巡查，巡更采点不流于形式，并与监控室保持联动；协助各岗位开展区域内秩序维护和交通秩序管理工作；开展安全防范；如实记录汇报巡逻记录。</w:t>
      </w:r>
    </w:p>
    <w:p>
      <w:pPr>
        <w:spacing w:line="380" w:lineRule="exact"/>
        <w:rPr>
          <w:rFonts w:hint="eastAsia" w:ascii="宋体" w:hAnsi="宋体" w:cs="宋体"/>
        </w:rPr>
      </w:pPr>
      <w:r>
        <w:rPr>
          <w:rFonts w:hint="eastAsia" w:ascii="宋体" w:hAnsi="宋体" w:cs="宋体"/>
          <w:b/>
          <w:bCs/>
          <w:color w:val="000000"/>
        </w:rPr>
        <w:t xml:space="preserve">   （5）</w:t>
      </w:r>
      <w:r>
        <w:rPr>
          <w:rFonts w:hint="eastAsia" w:ascii="宋体" w:hAnsi="宋体" w:cs="宋体"/>
          <w:b/>
          <w:bCs/>
        </w:rPr>
        <w:t>水上</w:t>
      </w:r>
      <w:r>
        <w:rPr>
          <w:rFonts w:hint="eastAsia" w:ascii="宋体" w:hAnsi="宋体" w:cs="宋体"/>
          <w:b/>
        </w:rPr>
        <w:t>救援队：</w:t>
      </w:r>
      <w:r>
        <w:rPr>
          <w:rFonts w:hint="eastAsia" w:ascii="宋体" w:hAnsi="宋体" w:cs="宋体"/>
        </w:rPr>
        <w:t>具有团队合作精神，服从工作安排和指挥调度，能发现和排除各种不安全因素，主动大胆干预，确保景区内游客的人身安全；根据景区内实际安全需要，做好定点看护与区域巡查相结合，熟悉守护区域的环境和水域情况特点，执行相应的巡逻方案，经常性开展业务培训，制定完善的水上救援应急预案并经常开展落水救援演练。</w:t>
      </w:r>
    </w:p>
    <w:p>
      <w:pPr>
        <w:spacing w:line="380" w:lineRule="exact"/>
        <w:rPr>
          <w:rFonts w:hint="eastAsia" w:ascii="宋体" w:hAnsi="宋体"/>
          <w:color w:val="000000"/>
        </w:rPr>
      </w:pPr>
      <w:r>
        <w:rPr>
          <w:rFonts w:hint="eastAsia" w:ascii="宋体" w:hAnsi="宋体" w:cs="宋体"/>
          <w:b/>
          <w:bCs/>
          <w:color w:val="000000"/>
        </w:rPr>
        <w:t xml:space="preserve">   （6）消防管理</w:t>
      </w:r>
      <w:r>
        <w:rPr>
          <w:rFonts w:hint="eastAsia" w:ascii="宋体" w:hAnsi="宋体" w:cs="宋体"/>
          <w:color w:val="000000"/>
        </w:rPr>
        <w:t>：每周检查记录区域内公共部位的消防设施，确保完好。协助区域内做好室外设施的日常维护；建立托管消防器材的台帐记录，定期检查器材完好程度和有效期限；经常性开展消防业务培训，制定完善的预案并演练，使每一个保安人员能胜任区域内义务消防员的角色；发现有人擅自动用消防设施的，应及时制止并报告；发现火灾隐患，立即报告区域内保卫科并设法消除；发生火警，能冷静处置，按预案进行火灾报警、人员疏散、组织扑救、抢救物资等工作。</w:t>
      </w:r>
      <w:r>
        <w:rPr>
          <w:rFonts w:hint="eastAsia" w:ascii="宋体" w:hAnsi="宋体"/>
          <w:color w:val="000000"/>
        </w:rPr>
        <w:t>消控岗位管理人员必须具备《消防控制室人员培训合格证》。</w:t>
      </w:r>
    </w:p>
    <w:p>
      <w:pPr>
        <w:spacing w:line="380" w:lineRule="exact"/>
        <w:rPr>
          <w:rFonts w:hint="eastAsia" w:ascii="宋体" w:hAnsi="宋体" w:cs="宋体"/>
          <w:color w:val="000000"/>
        </w:rPr>
      </w:pPr>
      <w:r>
        <w:rPr>
          <w:rFonts w:hint="eastAsia" w:ascii="宋体" w:hAnsi="宋体"/>
          <w:b/>
          <w:color w:val="000000"/>
        </w:rPr>
        <w:t xml:space="preserve">   （7）数字监控智能管理中心管理：</w:t>
      </w:r>
      <w:r>
        <w:rPr>
          <w:rFonts w:hint="eastAsia" w:ascii="宋体" w:hAnsi="宋体" w:cs="宋体"/>
          <w:color w:val="000000"/>
        </w:rPr>
        <w:t>负责作好景区监控范围内的工作，并作好当班的资料记录及设备刻录。当班人员必须保持通讯畅通，发现异常情况必须及时向上级汇报并发出应急处置指令。严格按规定操作步骤进行操作，密切注意监控设备运行状况，保证监控设备安全有序。每天下午5点之前汇报当天的监控情况。按照数字监控智能管理中心管理制度做好保密工作，严防涉密事件发生。</w:t>
      </w:r>
    </w:p>
    <w:p>
      <w:pPr>
        <w:spacing w:line="380" w:lineRule="exact"/>
        <w:rPr>
          <w:rFonts w:hint="eastAsia" w:ascii="宋体" w:hAnsi="宋体" w:cs="宋体"/>
          <w:color w:val="000000"/>
        </w:rPr>
      </w:pPr>
      <w:r>
        <w:rPr>
          <w:rFonts w:hint="eastAsia" w:ascii="宋体" w:hAnsi="宋体" w:cs="宋体"/>
          <w:b/>
          <w:color w:val="000000"/>
        </w:rPr>
        <w:t xml:space="preserve">   （8）</w:t>
      </w:r>
      <w:r>
        <w:rPr>
          <w:rFonts w:hint="eastAsia" w:ascii="宋体" w:hAnsi="宋体"/>
          <w:b/>
          <w:color w:val="000000"/>
        </w:rPr>
        <w:t>蹲点守候管理：</w:t>
      </w:r>
      <w:r>
        <w:rPr>
          <w:rFonts w:hint="eastAsia" w:ascii="宋体" w:hAnsi="宋体" w:cs="宋体"/>
          <w:color w:val="000000"/>
        </w:rPr>
        <w:t>景区事故多发地段湖面、河段、设摊叫卖多发路段都安排了保安蹲点守候管理，负责维护区域内正常秩序</w:t>
      </w:r>
      <w:r>
        <w:rPr>
          <w:rFonts w:hint="eastAsia" w:ascii="宋体" w:hAnsi="宋体"/>
          <w:color w:val="000000"/>
        </w:rPr>
        <w:t>管理</w:t>
      </w:r>
      <w:r>
        <w:rPr>
          <w:rFonts w:hint="eastAsia" w:ascii="宋体" w:hAnsi="宋体" w:cs="宋体"/>
          <w:color w:val="000000"/>
        </w:rPr>
        <w:t>。蹲守岗位不得脱岗，当班人员方式方法要得当，做到有礼有节，劝说制止及时有效。</w:t>
      </w:r>
      <w:r>
        <w:rPr>
          <w:rFonts w:hint="eastAsia" w:ascii="宋体" w:hAnsi="宋体"/>
          <w:color w:val="000000"/>
        </w:rPr>
        <w:t>确保整个景区无野游、溺水事件发生、</w:t>
      </w:r>
      <w:r>
        <w:rPr>
          <w:rFonts w:hint="eastAsia" w:ascii="宋体" w:hAnsi="宋体" w:cs="宋体"/>
          <w:color w:val="000000"/>
        </w:rPr>
        <w:t>无乱设摊叫卖现象。</w:t>
      </w:r>
    </w:p>
    <w:p>
      <w:pPr>
        <w:spacing w:line="466" w:lineRule="exact"/>
        <w:ind w:firstLine="590" w:firstLineChars="245"/>
        <w:rPr>
          <w:rFonts w:hint="eastAsia" w:ascii="宋体" w:hAnsi="宋体"/>
          <w:b/>
        </w:rPr>
      </w:pPr>
      <w:r>
        <w:rPr>
          <w:rFonts w:hint="eastAsia" w:ascii="宋体" w:hAnsi="宋体"/>
          <w:b/>
        </w:rPr>
        <w:t>八、付款方式及违约责任</w:t>
      </w:r>
    </w:p>
    <w:p>
      <w:pPr>
        <w:spacing w:line="460" w:lineRule="exact"/>
        <w:ind w:firstLine="480" w:firstLineChars="200"/>
        <w:rPr>
          <w:rFonts w:hint="eastAsia" w:ascii="宋体" w:hAnsi="宋体"/>
        </w:rPr>
      </w:pPr>
      <w:r>
        <w:rPr>
          <w:rFonts w:hint="eastAsia" w:ascii="宋体" w:hAnsi="宋体"/>
        </w:rPr>
        <w:t>1、乙方在签定合同前7天内，向甲方提供合同总价5%的履约保证金。</w:t>
      </w:r>
    </w:p>
    <w:p>
      <w:pPr>
        <w:spacing w:line="460" w:lineRule="exact"/>
        <w:ind w:firstLine="482" w:firstLineChars="200"/>
        <w:rPr>
          <w:rFonts w:hint="eastAsia" w:ascii="宋体" w:hAnsi="宋体"/>
          <w:b/>
        </w:rPr>
      </w:pPr>
      <w:r>
        <w:rPr>
          <w:rFonts w:hint="eastAsia" w:ascii="宋体" w:hAnsi="宋体"/>
          <w:b/>
        </w:rPr>
        <w:t>2、 合同签定后，甲方按每月考核得分（考核办法见附件1），每季支付费用，乙方开始投入营运起计费，每满营运一个季度后付款，双方通过银行电汇结算。</w:t>
      </w:r>
    </w:p>
    <w:p>
      <w:pPr>
        <w:spacing w:line="460" w:lineRule="exact"/>
        <w:ind w:firstLine="482" w:firstLineChars="200"/>
        <w:rPr>
          <w:rFonts w:hint="eastAsia" w:ascii="宋体" w:hAnsi="宋体"/>
          <w:b/>
          <w:color w:val="000000"/>
        </w:rPr>
      </w:pPr>
      <w:r>
        <w:rPr>
          <w:rFonts w:hint="eastAsia" w:ascii="宋体" w:hAnsi="宋体"/>
          <w:b/>
        </w:rPr>
        <w:t>乙方在服务期内有下列行为，造成的不当损失而产生费用，要从当月支付给乙方的费用中扣除：A、乙方要爱护与保管景区内财产，如损坏景区内设施等，按实际损失价值赔偿；B、考核中，如违反考核规定的</w:t>
      </w:r>
      <w:r>
        <w:rPr>
          <w:rFonts w:hint="eastAsia" w:ascii="宋体" w:hAnsi="宋体"/>
          <w:b/>
          <w:color w:val="000000"/>
        </w:rPr>
        <w:t>，扣除相应的款项。如月度考核达不到考核标准的，按考核标准评分，达不到一定考核分值的，扣除一定的服务费，具体为（扣除相应的款项后）：85≤考核分≤100， 费用100%支付；75≤考核分&lt;85，费用按95%支付；60≤考核分&lt;75，费用按90%支付; 考核分&lt;60的，费用按80%支付；如出现三个及三个以上月份考核分&lt;60的，甲方有权终止合同；C、其它因乙方不作为或管理不严等，造成景区不良影响或损失。D、部分与招标文件不符合的做法，或不履行其投标文件的承诺。</w:t>
      </w:r>
    </w:p>
    <w:p>
      <w:pPr>
        <w:spacing w:line="466" w:lineRule="exact"/>
        <w:ind w:firstLine="482" w:firstLineChars="200"/>
        <w:rPr>
          <w:rFonts w:hint="eastAsia" w:ascii="宋体" w:hAnsi="宋体"/>
          <w:b/>
          <w:color w:val="000000"/>
        </w:rPr>
      </w:pPr>
      <w:r>
        <w:rPr>
          <w:rFonts w:hint="eastAsia" w:ascii="宋体" w:hAnsi="宋体"/>
          <w:b/>
          <w:color w:val="000000"/>
        </w:rPr>
        <w:t>违约中止合同及赔偿</w:t>
      </w:r>
    </w:p>
    <w:p>
      <w:pPr>
        <w:spacing w:line="460" w:lineRule="exact"/>
        <w:ind w:firstLine="480" w:firstLineChars="200"/>
        <w:rPr>
          <w:rFonts w:hint="eastAsia" w:ascii="宋体" w:hAnsi="宋体"/>
        </w:rPr>
      </w:pPr>
      <w:r>
        <w:rPr>
          <w:rFonts w:hint="eastAsia" w:ascii="宋体" w:hAnsi="宋体"/>
        </w:rPr>
        <w:t>3、甲方在乙方存在如下违约情况时，有权单方面终止全部或部分合同，并保留进一步追究乙方责任的权利（包括经济赔偿）。</w:t>
      </w:r>
    </w:p>
    <w:p>
      <w:pPr>
        <w:spacing w:line="460" w:lineRule="exact"/>
        <w:ind w:firstLine="480" w:firstLineChars="200"/>
        <w:rPr>
          <w:rFonts w:hint="eastAsia" w:ascii="宋体" w:hAnsi="宋体"/>
        </w:rPr>
      </w:pPr>
      <w:r>
        <w:rPr>
          <w:rFonts w:hint="eastAsia" w:ascii="宋体" w:hAnsi="宋体"/>
        </w:rPr>
        <w:t>（1）乙方未能履行合同规定的义务；</w:t>
      </w:r>
    </w:p>
    <w:p>
      <w:pPr>
        <w:spacing w:line="460" w:lineRule="exact"/>
        <w:ind w:firstLine="480" w:firstLineChars="200"/>
        <w:rPr>
          <w:rFonts w:hint="eastAsia" w:ascii="宋体" w:hAnsi="宋体"/>
        </w:rPr>
      </w:pPr>
      <w:r>
        <w:rPr>
          <w:rFonts w:hint="eastAsia" w:ascii="宋体" w:hAnsi="宋体"/>
        </w:rPr>
        <w:t>（2）三个及三个以上月份考核分&lt;60的；</w:t>
      </w:r>
    </w:p>
    <w:p>
      <w:pPr>
        <w:spacing w:line="460" w:lineRule="exact"/>
        <w:ind w:firstLine="480" w:firstLineChars="200"/>
        <w:rPr>
          <w:rFonts w:hint="eastAsia" w:ascii="宋体" w:hAnsi="宋体"/>
        </w:rPr>
      </w:pPr>
      <w:r>
        <w:rPr>
          <w:rFonts w:hint="eastAsia" w:ascii="宋体" w:hAnsi="宋体"/>
        </w:rPr>
        <w:t>（3）有严重影响景区的正常工作及景区形象；</w:t>
      </w:r>
    </w:p>
    <w:p>
      <w:pPr>
        <w:spacing w:line="460" w:lineRule="exact"/>
        <w:ind w:firstLine="480" w:firstLineChars="200"/>
        <w:rPr>
          <w:rFonts w:hint="eastAsia" w:ascii="宋体" w:hAnsi="宋体"/>
        </w:rPr>
      </w:pPr>
      <w:r>
        <w:rPr>
          <w:rFonts w:hint="eastAsia" w:ascii="宋体" w:hAnsi="宋体"/>
        </w:rPr>
        <w:t>（4）与招标文件不符合的做法，或不履行其投标文件的承诺。</w:t>
      </w:r>
    </w:p>
    <w:p>
      <w:pPr>
        <w:spacing w:line="460" w:lineRule="exact"/>
        <w:ind w:firstLine="480" w:firstLineChars="200"/>
        <w:rPr>
          <w:rFonts w:hint="eastAsia" w:ascii="宋体" w:hAnsi="宋体"/>
        </w:rPr>
      </w:pPr>
      <w:r>
        <w:rPr>
          <w:rFonts w:hint="eastAsia" w:ascii="宋体" w:hAnsi="宋体"/>
        </w:rPr>
        <w:t>4、乙方如要提前中止合同，需提前3个月，并征得甲方同意，否则按合同执行。</w:t>
      </w:r>
    </w:p>
    <w:p>
      <w:pPr>
        <w:spacing w:line="460" w:lineRule="exact"/>
        <w:ind w:firstLine="480" w:firstLineChars="200"/>
        <w:rPr>
          <w:rFonts w:hint="eastAsia" w:ascii="宋体" w:hAnsi="宋体"/>
        </w:rPr>
      </w:pPr>
      <w:r>
        <w:rPr>
          <w:rFonts w:hint="eastAsia" w:ascii="宋体" w:hAnsi="宋体"/>
        </w:rPr>
        <w:t>5、除不可抗力以外，如发生乙方不能履行合同义务，或甲方发生中途终止合同等情况，应及时以书面形式通知对方。甲乙双方应本着友好的态度进行协商，妥善解决。如协商无效，按下列规定计算并支付违约金：</w:t>
      </w:r>
    </w:p>
    <w:p>
      <w:pPr>
        <w:spacing w:line="460" w:lineRule="exact"/>
        <w:ind w:firstLine="480" w:firstLineChars="200"/>
        <w:rPr>
          <w:rFonts w:hint="eastAsia" w:ascii="宋体" w:hAnsi="宋体"/>
        </w:rPr>
      </w:pPr>
      <w:r>
        <w:rPr>
          <w:rFonts w:hint="eastAsia" w:ascii="宋体" w:hAnsi="宋体"/>
        </w:rPr>
        <w:t>（1）乙方不能履行合同义务，应按未履行部分合同价格的5%向甲方偿付违约金，同时履约保证金不予退还。</w:t>
      </w:r>
    </w:p>
    <w:p>
      <w:pPr>
        <w:spacing w:line="460" w:lineRule="exact"/>
        <w:ind w:firstLine="480" w:firstLineChars="200"/>
        <w:rPr>
          <w:rFonts w:hint="eastAsia" w:ascii="宋体" w:hAnsi="宋体"/>
        </w:rPr>
      </w:pPr>
      <w:r>
        <w:rPr>
          <w:rFonts w:hint="eastAsia" w:ascii="宋体" w:hAnsi="宋体"/>
        </w:rPr>
        <w:t>（2）如乙方未能履行合同规定的任何一项义务，甲方均有权从履约保证金中得到补偿。</w:t>
      </w:r>
    </w:p>
    <w:p>
      <w:pPr>
        <w:spacing w:line="460" w:lineRule="exact"/>
        <w:ind w:firstLine="480" w:firstLineChars="200"/>
        <w:rPr>
          <w:rFonts w:hint="eastAsia" w:ascii="宋体" w:hAnsi="宋体"/>
        </w:rPr>
      </w:pPr>
      <w:r>
        <w:rPr>
          <w:rFonts w:hint="eastAsia" w:ascii="宋体" w:hAnsi="宋体"/>
        </w:rPr>
        <w:t>（3）经双方协商可终止部分或全部合同的，无须承担违约责任。</w:t>
      </w:r>
    </w:p>
    <w:p>
      <w:pPr>
        <w:spacing w:line="360" w:lineRule="exact"/>
        <w:ind w:firstLine="482" w:firstLineChars="200"/>
        <w:rPr>
          <w:rFonts w:hint="eastAsia" w:ascii="宋体" w:hAnsi="宋体"/>
          <w:b/>
        </w:rPr>
      </w:pPr>
      <w:r>
        <w:rPr>
          <w:rFonts w:hint="eastAsia" w:ascii="宋体" w:hAnsi="宋体"/>
          <w:b/>
        </w:rPr>
        <w:t>九、合同续签：不可续签。</w:t>
      </w:r>
    </w:p>
    <w:p>
      <w:pPr>
        <w:spacing w:line="466" w:lineRule="exact"/>
        <w:ind w:firstLine="482" w:firstLineChars="200"/>
        <w:rPr>
          <w:rFonts w:hint="eastAsia" w:ascii="宋体" w:hAnsi="宋体"/>
          <w:b/>
        </w:rPr>
      </w:pPr>
      <w:r>
        <w:rPr>
          <w:rFonts w:hint="eastAsia" w:ascii="宋体" w:hAnsi="宋体"/>
          <w:b/>
        </w:rPr>
        <w:t>十、双方职责</w:t>
      </w:r>
    </w:p>
    <w:p>
      <w:pPr>
        <w:spacing w:line="466" w:lineRule="exact"/>
        <w:ind w:firstLine="482" w:firstLineChars="200"/>
        <w:rPr>
          <w:rFonts w:hint="eastAsia" w:ascii="宋体" w:hAnsi="宋体"/>
          <w:b/>
        </w:rPr>
      </w:pPr>
      <w:r>
        <w:rPr>
          <w:rFonts w:hint="eastAsia" w:ascii="宋体" w:hAnsi="宋体"/>
          <w:b/>
        </w:rPr>
        <w:t>（一）甲方职责</w:t>
      </w:r>
    </w:p>
    <w:p>
      <w:pPr>
        <w:spacing w:line="460" w:lineRule="exact"/>
        <w:ind w:firstLine="480" w:firstLineChars="200"/>
        <w:rPr>
          <w:rFonts w:hint="eastAsia" w:ascii="宋体" w:hAnsi="宋体"/>
        </w:rPr>
      </w:pPr>
      <w:r>
        <w:rPr>
          <w:rFonts w:hint="eastAsia" w:ascii="宋体" w:hAnsi="宋体"/>
        </w:rPr>
        <w:t>1、提供景区内保安服务质量标准、作业规范及考核办法。</w:t>
      </w:r>
    </w:p>
    <w:p>
      <w:pPr>
        <w:spacing w:line="460" w:lineRule="exact"/>
        <w:ind w:firstLine="480" w:firstLineChars="200"/>
        <w:rPr>
          <w:rFonts w:hint="eastAsia" w:ascii="宋体" w:hAnsi="宋体"/>
        </w:rPr>
      </w:pPr>
      <w:r>
        <w:rPr>
          <w:rFonts w:hint="eastAsia" w:ascii="宋体" w:hAnsi="宋体"/>
        </w:rPr>
        <w:t>2、组织对乙方提供服务的考核。</w:t>
      </w:r>
    </w:p>
    <w:p>
      <w:pPr>
        <w:spacing w:line="460" w:lineRule="exact"/>
        <w:ind w:firstLine="480" w:firstLineChars="200"/>
        <w:rPr>
          <w:rFonts w:hint="eastAsia" w:ascii="宋体" w:hAnsi="宋体"/>
        </w:rPr>
      </w:pPr>
      <w:r>
        <w:rPr>
          <w:rFonts w:hint="eastAsia" w:ascii="宋体" w:hAnsi="宋体"/>
        </w:rPr>
        <w:t>3、按合同约定支付合同款项。</w:t>
      </w:r>
    </w:p>
    <w:p>
      <w:pPr>
        <w:spacing w:line="460" w:lineRule="exact"/>
        <w:ind w:firstLine="480" w:firstLineChars="200"/>
        <w:rPr>
          <w:rFonts w:hint="eastAsia" w:ascii="宋体" w:hAnsi="宋体"/>
        </w:rPr>
      </w:pPr>
      <w:r>
        <w:rPr>
          <w:rFonts w:hint="eastAsia" w:ascii="宋体" w:hAnsi="宋体"/>
        </w:rPr>
        <w:t>4、甲方对不称职的保安队员，可以向乙方提出调整要求，在双方约定的时间内调整保安队员的工作岗位。调整时，乙方应及时补充持上岗证的称职人员，确保凤凰湖景区值勤保安队员的到位。</w:t>
      </w:r>
    </w:p>
    <w:p>
      <w:pPr>
        <w:spacing w:line="460" w:lineRule="exact"/>
        <w:ind w:firstLine="480" w:firstLineChars="200"/>
        <w:rPr>
          <w:rFonts w:hint="eastAsia" w:ascii="宋体" w:hAnsi="宋体"/>
          <w:color w:val="000000"/>
        </w:rPr>
      </w:pPr>
      <w:r>
        <w:rPr>
          <w:rFonts w:hint="eastAsia" w:ascii="宋体" w:hAnsi="宋体"/>
        </w:rPr>
        <w:t>5、甲方提供保安队员的值班和备勤场所，配备必要的办公设施、办公用品以及必要的救生和抢险器材；经甲乙双方协</w:t>
      </w:r>
      <w:r>
        <w:rPr>
          <w:rFonts w:hint="eastAsia" w:ascii="宋体" w:hAnsi="宋体"/>
          <w:color w:val="000000"/>
        </w:rPr>
        <w:t>商，</w:t>
      </w:r>
      <w:r>
        <w:rPr>
          <w:rFonts w:hint="eastAsia" w:ascii="宋体" w:hAnsi="宋体"/>
          <w:b/>
          <w:color w:val="000000"/>
          <w:u w:val="single"/>
        </w:rPr>
        <w:t>甲方为当班人员每人每天提供一份免费正餐或补助12元（需开具发票）（此费用不包含在本次报价中，由甲方另行支付）</w:t>
      </w:r>
      <w:r>
        <w:rPr>
          <w:rFonts w:hint="eastAsia" w:ascii="宋体" w:hAnsi="宋体"/>
          <w:color w:val="000000"/>
        </w:rPr>
        <w:t>。</w:t>
      </w:r>
    </w:p>
    <w:p>
      <w:pPr>
        <w:spacing w:line="460" w:lineRule="exact"/>
        <w:ind w:firstLine="480" w:firstLineChars="200"/>
        <w:rPr>
          <w:rFonts w:hint="eastAsia" w:ascii="宋体" w:hAnsi="宋体"/>
        </w:rPr>
      </w:pPr>
      <w:r>
        <w:rPr>
          <w:rFonts w:hint="eastAsia" w:ascii="宋体" w:hAnsi="宋体"/>
        </w:rPr>
        <w:t>6、如遇突发事件，协调乙方在作业过程中与其他部门的关系。</w:t>
      </w:r>
    </w:p>
    <w:p>
      <w:pPr>
        <w:spacing w:line="466" w:lineRule="exact"/>
        <w:ind w:firstLine="482" w:firstLineChars="200"/>
        <w:rPr>
          <w:rFonts w:hint="eastAsia" w:ascii="宋体" w:hAnsi="宋体"/>
          <w:b/>
        </w:rPr>
      </w:pPr>
      <w:r>
        <w:rPr>
          <w:rFonts w:hint="eastAsia" w:ascii="宋体" w:hAnsi="宋体"/>
          <w:b/>
        </w:rPr>
        <w:t>（二）乙方职责</w:t>
      </w:r>
    </w:p>
    <w:p>
      <w:pPr>
        <w:spacing w:line="460" w:lineRule="exact"/>
        <w:ind w:firstLine="480" w:firstLineChars="200"/>
        <w:rPr>
          <w:rFonts w:hint="eastAsia" w:ascii="宋体" w:hAnsi="宋体"/>
        </w:rPr>
      </w:pPr>
      <w:r>
        <w:rPr>
          <w:rFonts w:hint="eastAsia" w:ascii="宋体" w:hAnsi="宋体"/>
        </w:rPr>
        <w:t>1、乙方指定专人负责共同参与保安队伍的领导和管理，提供景区内保安服务质量标准、作业规范及考核办法。</w:t>
      </w:r>
    </w:p>
    <w:p>
      <w:pPr>
        <w:spacing w:line="460" w:lineRule="exact"/>
        <w:ind w:firstLine="480" w:firstLineChars="200"/>
        <w:rPr>
          <w:rFonts w:hint="eastAsia" w:ascii="宋体" w:hAnsi="宋体"/>
          <w:color w:val="000000"/>
        </w:rPr>
      </w:pPr>
      <w:r>
        <w:rPr>
          <w:rFonts w:hint="eastAsia" w:ascii="宋体" w:hAnsi="宋体"/>
        </w:rPr>
        <w:t>2、按招标文件、投标文件及凤凰湖的有关要求提供保安服务。乙方派驻甲方保安队员的具体工作职责是</w:t>
      </w:r>
      <w:r>
        <w:rPr>
          <w:rFonts w:hint="eastAsia" w:ascii="宋体" w:hAnsi="宋体"/>
          <w:color w:val="000000"/>
        </w:rPr>
        <w:t>：负责监控管理服务，开展以防火、防盗、防事故为重点的巡逻检查和治安管理工作，景区车辆管理工作，设施安全管理，协助城市行政执法，教育进入景区内的人员遵守公共秩序，爱护公共设施，文明游览，注意自身安全，预防和制止游泳、垂钓、捕捞、放生，打架、纠纷、传销、盗窃、抢劫、诈骗、爆炸等案件以及火灾、溺水、伤残事件以及自然灾害事故的发生，积极采取有效措施，确保人民生命财产的安全，并承担水域巡逻救生任务。</w:t>
      </w:r>
    </w:p>
    <w:p>
      <w:pPr>
        <w:spacing w:line="460" w:lineRule="exact"/>
        <w:ind w:firstLine="480" w:firstLineChars="200"/>
        <w:rPr>
          <w:rFonts w:hint="eastAsia" w:ascii="宋体" w:hAnsi="宋体"/>
        </w:rPr>
      </w:pPr>
      <w:r>
        <w:rPr>
          <w:rFonts w:hint="eastAsia" w:ascii="宋体" w:hAnsi="宋体"/>
          <w:color w:val="000000"/>
        </w:rPr>
        <w:t>3、组织对甲方提供服务的考核。乙方在日常管理中主要负责对保安队员的政审录用、表彰奖惩、人事调动、提拔任用、上岗培训等工作。每月开展查岗查哨活动，了解和掌握保安队员的值勤情况，发现和纠正保安执勤中的问题，处理值勤保安队员的违纪行为，</w:t>
      </w:r>
      <w:r>
        <w:rPr>
          <w:rFonts w:hint="eastAsia" w:ascii="宋体" w:hAnsi="宋体"/>
          <w:b/>
          <w:bCs/>
          <w:color w:val="000000"/>
        </w:rPr>
        <w:t>并将每月不少于8次（夜晚4次以上）的查岗查哨</w:t>
      </w:r>
      <w:r>
        <w:rPr>
          <w:rFonts w:hint="eastAsia" w:ascii="宋体" w:hAnsi="宋体"/>
          <w:color w:val="000000"/>
        </w:rPr>
        <w:t>、奖惩处罚</w:t>
      </w:r>
      <w:r>
        <w:rPr>
          <w:rFonts w:hint="eastAsia" w:ascii="宋体" w:hAnsi="宋体"/>
        </w:rPr>
        <w:t>情况送达给甲方。</w:t>
      </w:r>
    </w:p>
    <w:p>
      <w:pPr>
        <w:spacing w:line="460" w:lineRule="exact"/>
        <w:ind w:firstLine="480" w:firstLineChars="200"/>
        <w:rPr>
          <w:rFonts w:hint="eastAsia" w:ascii="宋体" w:hAnsi="宋体"/>
        </w:rPr>
      </w:pPr>
      <w:r>
        <w:rPr>
          <w:rFonts w:hint="eastAsia" w:ascii="宋体" w:hAnsi="宋体"/>
        </w:rPr>
        <w:t>4、乙方负责支付保安队员的工资、补贴、奖金、社会保险等福利待遇和业务培训费用，配发保安服装、保安器械和值勤记录、表册等台账资料。</w:t>
      </w:r>
    </w:p>
    <w:p>
      <w:pPr>
        <w:spacing w:line="460" w:lineRule="exact"/>
        <w:ind w:firstLine="480" w:firstLineChars="200"/>
        <w:rPr>
          <w:rFonts w:hint="eastAsia" w:ascii="宋体" w:hAnsi="宋体"/>
        </w:rPr>
      </w:pPr>
      <w:r>
        <w:rPr>
          <w:rFonts w:hint="eastAsia" w:ascii="宋体" w:hAnsi="宋体"/>
        </w:rPr>
        <w:t>5、遇到突发事件或自然灾害，必须服从甲方指挥与安排。</w:t>
      </w:r>
    </w:p>
    <w:p>
      <w:pPr>
        <w:spacing w:line="460" w:lineRule="exact"/>
        <w:ind w:firstLine="480" w:firstLineChars="200"/>
        <w:rPr>
          <w:rFonts w:hint="eastAsia" w:ascii="宋体" w:hAnsi="宋体"/>
        </w:rPr>
      </w:pPr>
      <w:r>
        <w:rPr>
          <w:rFonts w:hint="eastAsia" w:ascii="宋体" w:hAnsi="宋体"/>
        </w:rPr>
        <w:t>6、协助甲方调查、处理有关投诉，并根据甲方要求及时处理。</w:t>
      </w:r>
    </w:p>
    <w:p>
      <w:pPr>
        <w:spacing w:line="460" w:lineRule="exact"/>
        <w:ind w:firstLine="480" w:firstLineChars="200"/>
        <w:rPr>
          <w:rFonts w:hint="eastAsia" w:ascii="宋体" w:hAnsi="宋体"/>
        </w:rPr>
      </w:pPr>
      <w:r>
        <w:rPr>
          <w:rFonts w:hint="eastAsia" w:ascii="宋体" w:hAnsi="宋体"/>
        </w:rPr>
        <w:t>7、完成甲方交办的临时性任务。</w:t>
      </w:r>
    </w:p>
    <w:p>
      <w:pPr>
        <w:spacing w:line="460" w:lineRule="exact"/>
        <w:ind w:firstLine="480" w:firstLineChars="200"/>
        <w:rPr>
          <w:rFonts w:hint="eastAsia" w:ascii="宋体" w:hAnsi="宋体"/>
        </w:rPr>
      </w:pPr>
      <w:r>
        <w:rPr>
          <w:rFonts w:hint="eastAsia" w:ascii="宋体" w:hAnsi="宋体"/>
        </w:rPr>
        <w:t>8、未经甲方同意，乙方无权在承包区域内从事任何经营活动或类似宣传，甲方有权依照法律法规和甲方相关的规定责令乙方限期改正，并接受处罚。</w:t>
      </w:r>
    </w:p>
    <w:p>
      <w:pPr>
        <w:spacing w:line="460" w:lineRule="exact"/>
        <w:ind w:firstLine="480" w:firstLineChars="200"/>
        <w:rPr>
          <w:rFonts w:hint="eastAsia" w:ascii="宋体" w:hAnsi="宋体"/>
        </w:rPr>
      </w:pPr>
      <w:r>
        <w:rPr>
          <w:rFonts w:hint="eastAsia" w:ascii="宋体" w:hAnsi="宋体"/>
        </w:rPr>
        <w:t>9、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spacing w:line="466" w:lineRule="exact"/>
        <w:ind w:firstLine="482" w:firstLineChars="200"/>
        <w:rPr>
          <w:rFonts w:hint="eastAsia" w:ascii="宋体" w:hAnsi="宋体"/>
          <w:b/>
        </w:rPr>
      </w:pPr>
      <w:r>
        <w:rPr>
          <w:rFonts w:hint="eastAsia" w:ascii="宋体" w:hAnsi="宋体"/>
          <w:b/>
        </w:rPr>
        <w:t>十、争议裁决</w:t>
      </w:r>
    </w:p>
    <w:p>
      <w:pPr>
        <w:spacing w:line="460" w:lineRule="exact"/>
        <w:ind w:firstLine="480" w:firstLineChars="200"/>
        <w:rPr>
          <w:rFonts w:hint="eastAsia" w:ascii="宋体" w:hAnsi="宋体"/>
        </w:rPr>
      </w:pPr>
      <w:r>
        <w:rPr>
          <w:rFonts w:hint="eastAsia" w:ascii="宋体" w:hAnsi="宋体"/>
        </w:rPr>
        <w:t>本合同执行过程中如发生争议， 应本着友好的原则协商解决；协商未果的，甲乙双方均可向有关部门申请进行调解，或向桐乡市人民法院提起诉讼。</w:t>
      </w:r>
    </w:p>
    <w:p>
      <w:pPr>
        <w:spacing w:line="466" w:lineRule="exact"/>
        <w:ind w:firstLine="482" w:firstLineChars="200"/>
        <w:rPr>
          <w:rFonts w:hint="eastAsia" w:ascii="宋体" w:hAnsi="宋体"/>
          <w:b/>
        </w:rPr>
      </w:pPr>
      <w:r>
        <w:rPr>
          <w:rFonts w:hint="eastAsia" w:ascii="宋体" w:hAnsi="宋体"/>
          <w:b/>
        </w:rPr>
        <w:t>十一、其他约定事项</w:t>
      </w:r>
    </w:p>
    <w:p>
      <w:pPr>
        <w:spacing w:line="460" w:lineRule="exact"/>
        <w:ind w:firstLine="480" w:firstLineChars="200"/>
        <w:rPr>
          <w:rFonts w:hint="eastAsia" w:ascii="宋体" w:hAnsi="宋体"/>
        </w:rPr>
      </w:pPr>
      <w:r>
        <w:rPr>
          <w:rFonts w:hint="eastAsia" w:ascii="宋体" w:hAnsi="宋体"/>
        </w:rPr>
        <w:t>1、组成本合同的有关文件</w:t>
      </w:r>
    </w:p>
    <w:p>
      <w:pPr>
        <w:spacing w:line="460" w:lineRule="exact"/>
        <w:ind w:firstLine="480" w:firstLineChars="200"/>
        <w:rPr>
          <w:rFonts w:hint="eastAsia" w:ascii="宋体" w:hAnsi="宋体"/>
        </w:rPr>
      </w:pPr>
      <w:r>
        <w:rPr>
          <w:rFonts w:hint="eastAsia" w:ascii="宋体" w:hAnsi="宋体"/>
        </w:rPr>
        <w:t>下列关于桐乡市政府采购《</w:t>
      </w:r>
      <w:r>
        <w:rPr>
          <w:rFonts w:hint="eastAsia" w:ascii="宋体" w:hAnsi="宋体" w:cs="宋体"/>
          <w:color w:val="000000"/>
        </w:rPr>
        <w:t>凤凰湖景区安保服务项目》</w:t>
      </w:r>
      <w:r>
        <w:rPr>
          <w:rFonts w:hint="eastAsia" w:ascii="宋体" w:hAnsi="宋体"/>
        </w:rPr>
        <w:t>的招标文件及有关文件是本合同不可分割的组成部分， 与本合同具有同等法律效力，这些文件包括但不限于：（1）乙方提供的投标文件；（2）服务承诺；（3）甲乙双方商定的其他文件。</w:t>
      </w:r>
    </w:p>
    <w:p>
      <w:pPr>
        <w:spacing w:line="460" w:lineRule="exact"/>
        <w:ind w:firstLine="480" w:firstLineChars="200"/>
        <w:rPr>
          <w:rFonts w:hint="eastAsia" w:ascii="宋体" w:hAnsi="宋体"/>
        </w:rPr>
      </w:pPr>
      <w:r>
        <w:rPr>
          <w:rFonts w:hint="eastAsia" w:ascii="宋体" w:hAnsi="宋体"/>
        </w:rPr>
        <w:t>2、本合同未尽事宜，按中华人民共和国现行有关法律法规执行。</w:t>
      </w:r>
    </w:p>
    <w:p>
      <w:pPr>
        <w:spacing w:line="460" w:lineRule="exact"/>
        <w:ind w:firstLine="480" w:firstLineChars="200"/>
        <w:rPr>
          <w:rFonts w:hint="eastAsia" w:ascii="宋体" w:hAnsi="宋体"/>
        </w:rPr>
      </w:pPr>
      <w:r>
        <w:rPr>
          <w:rFonts w:hint="eastAsia" w:ascii="宋体" w:hAnsi="宋体"/>
        </w:rPr>
        <w:t>3、本合同一式四份，甲方、乙方各执二份，并具有同等法律效力。</w:t>
      </w:r>
    </w:p>
    <w:p>
      <w:pPr>
        <w:spacing w:line="466" w:lineRule="exact"/>
        <w:ind w:firstLine="480" w:firstLineChars="200"/>
        <w:rPr>
          <w:rFonts w:hint="eastAsia" w:ascii="宋体" w:hAnsi="宋体"/>
        </w:rPr>
      </w:pPr>
      <w:r>
        <w:rPr>
          <w:rFonts w:hint="eastAsia" w:ascii="宋体" w:hAnsi="宋体"/>
        </w:rPr>
        <w:t>甲方：</w:t>
      </w:r>
      <w:r>
        <w:rPr>
          <w:rFonts w:hint="eastAsia" w:ascii="宋体" w:hAnsi="宋体"/>
          <w:u w:val="single"/>
        </w:rPr>
        <w:t xml:space="preserve">                            </w:t>
      </w:r>
      <w:r>
        <w:rPr>
          <w:rFonts w:hint="eastAsia" w:ascii="宋体" w:hAnsi="宋体"/>
        </w:rPr>
        <w:t xml:space="preserve">        乙方：</w:t>
      </w:r>
      <w:r>
        <w:rPr>
          <w:rFonts w:hint="eastAsia" w:ascii="宋体" w:hAnsi="宋体"/>
          <w:u w:val="single"/>
        </w:rPr>
        <w:t xml:space="preserve">                     </w:t>
      </w:r>
    </w:p>
    <w:p>
      <w:pPr>
        <w:spacing w:line="466" w:lineRule="exact"/>
        <w:ind w:firstLine="480" w:firstLineChars="200"/>
        <w:rPr>
          <w:rFonts w:hint="eastAsia" w:ascii="宋体" w:hAnsi="宋体"/>
        </w:rPr>
      </w:pPr>
      <w:r>
        <w:rPr>
          <w:rFonts w:hint="eastAsia" w:ascii="宋体" w:hAnsi="宋体"/>
        </w:rPr>
        <w:t>地址：</w:t>
      </w:r>
      <w:r>
        <w:rPr>
          <w:rFonts w:hint="eastAsia" w:ascii="宋体" w:hAnsi="宋体"/>
          <w:u w:val="single"/>
        </w:rPr>
        <w:t xml:space="preserve">                            </w:t>
      </w:r>
      <w:r>
        <w:rPr>
          <w:rFonts w:hint="eastAsia" w:ascii="宋体" w:hAnsi="宋体"/>
        </w:rPr>
        <w:t xml:space="preserve">        地址：</w:t>
      </w:r>
      <w:r>
        <w:rPr>
          <w:rFonts w:hint="eastAsia" w:ascii="宋体" w:hAnsi="宋体"/>
          <w:u w:val="single"/>
        </w:rPr>
        <w:t xml:space="preserve">                     </w:t>
      </w:r>
    </w:p>
    <w:p>
      <w:pPr>
        <w:spacing w:line="466" w:lineRule="exact"/>
        <w:ind w:firstLine="480" w:firstLineChars="200"/>
        <w:rPr>
          <w:rFonts w:hint="eastAsia" w:ascii="宋体" w:hAnsi="宋体"/>
        </w:rPr>
      </w:pPr>
      <w:r>
        <w:rPr>
          <w:rFonts w:hint="eastAsia" w:ascii="宋体" w:hAnsi="宋体"/>
        </w:rPr>
        <w:t>法定代表人：</w:t>
      </w:r>
      <w:r>
        <w:rPr>
          <w:rFonts w:hint="eastAsia" w:ascii="宋体" w:hAnsi="宋体"/>
          <w:u w:val="single"/>
        </w:rPr>
        <w:t xml:space="preserve">                      </w:t>
      </w:r>
      <w:r>
        <w:rPr>
          <w:rFonts w:hint="eastAsia" w:ascii="宋体" w:hAnsi="宋体"/>
        </w:rPr>
        <w:t xml:space="preserve">        法定代表人（授权代表）：</w:t>
      </w:r>
      <w:r>
        <w:rPr>
          <w:rFonts w:hint="eastAsia" w:ascii="宋体" w:hAnsi="宋体"/>
          <w:u w:val="single"/>
        </w:rPr>
        <w:t xml:space="preserve">   </w:t>
      </w:r>
    </w:p>
    <w:p>
      <w:pPr>
        <w:spacing w:line="466" w:lineRule="exact"/>
        <w:ind w:firstLine="480" w:firstLineChars="200"/>
        <w:rPr>
          <w:rFonts w:hint="eastAsia" w:ascii="宋体" w:hAnsi="宋体"/>
        </w:rPr>
      </w:pPr>
      <w:r>
        <w:rPr>
          <w:rFonts w:hint="eastAsia" w:ascii="宋体" w:hAnsi="宋体"/>
        </w:rPr>
        <w:t>联系人：</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联系人：</w:t>
      </w:r>
      <w:r>
        <w:rPr>
          <w:rFonts w:hint="eastAsia" w:ascii="宋体" w:hAnsi="宋体"/>
          <w:u w:val="single"/>
        </w:rPr>
        <w:t xml:space="preserve">                   </w:t>
      </w:r>
    </w:p>
    <w:p>
      <w:pPr>
        <w:spacing w:line="466" w:lineRule="exact"/>
        <w:ind w:firstLine="480" w:firstLineChars="200"/>
        <w:rPr>
          <w:rFonts w:hint="eastAsia" w:ascii="宋体" w:hAnsi="宋体"/>
        </w:rPr>
      </w:pPr>
      <w:r>
        <w:rPr>
          <w:rFonts w:hint="eastAsia" w:ascii="宋体" w:hAnsi="宋体"/>
        </w:rPr>
        <w:t>联系电话：</w:t>
      </w:r>
      <w:r>
        <w:rPr>
          <w:rFonts w:hint="eastAsia" w:ascii="宋体" w:hAnsi="宋体"/>
          <w:u w:val="single"/>
        </w:rPr>
        <w:t xml:space="preserve">                        </w:t>
      </w:r>
      <w:r>
        <w:rPr>
          <w:rFonts w:hint="eastAsia" w:ascii="宋体" w:hAnsi="宋体"/>
        </w:rPr>
        <w:t xml:space="preserve">        联系电话：</w:t>
      </w:r>
      <w:r>
        <w:rPr>
          <w:rFonts w:hint="eastAsia" w:ascii="宋体" w:hAnsi="宋体"/>
          <w:u w:val="single"/>
        </w:rPr>
        <w:t xml:space="preserve">                 </w:t>
      </w:r>
    </w:p>
    <w:p>
      <w:pPr>
        <w:spacing w:line="466" w:lineRule="exact"/>
        <w:ind w:firstLine="480" w:firstLineChars="200"/>
        <w:rPr>
          <w:rFonts w:hint="eastAsia" w:ascii="宋体" w:hAnsi="宋体"/>
          <w:u w:val="single"/>
        </w:rPr>
      </w:pPr>
      <w:r>
        <w:rPr>
          <w:rFonts w:hint="eastAsia" w:ascii="宋体" w:hAnsi="宋体"/>
        </w:rPr>
        <w:t>签订日期：</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            签订日期：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napToGrid w:val="0"/>
        <w:spacing w:line="500" w:lineRule="exact"/>
        <w:ind w:firstLine="1600"/>
        <w:outlineLvl w:val="0"/>
        <w:rPr>
          <w:rFonts w:hint="eastAsia" w:ascii="宋体" w:hAnsi="宋体" w:cs="宋体"/>
          <w:sz w:val="32"/>
          <w:szCs w:val="32"/>
        </w:rPr>
      </w:pPr>
      <w:r>
        <w:rPr>
          <w:rFonts w:hint="eastAsia" w:ascii="宋体" w:hAnsi="宋体" w:cs="宋体"/>
          <w:b/>
          <w:sz w:val="32"/>
          <w:szCs w:val="32"/>
        </w:rPr>
        <w:br w:type="page"/>
      </w:r>
      <w:r>
        <w:rPr>
          <w:rFonts w:hint="eastAsia" w:ascii="宋体" w:hAnsi="宋体" w:cs="宋体"/>
          <w:sz w:val="32"/>
          <w:szCs w:val="32"/>
        </w:rPr>
        <w:t xml:space="preserve">    </w:t>
      </w:r>
      <w:bookmarkStart w:id="54" w:name="_Toc45902912"/>
      <w:r>
        <w:rPr>
          <w:rFonts w:hint="eastAsia" w:ascii="宋体" w:hAnsi="宋体" w:cs="宋体"/>
          <w:sz w:val="32"/>
          <w:szCs w:val="32"/>
        </w:rPr>
        <w:t>第五章  应提交的有关格式范例</w:t>
      </w:r>
      <w:bookmarkEnd w:id="51"/>
      <w:bookmarkEnd w:id="52"/>
      <w:bookmarkEnd w:id="53"/>
      <w:bookmarkEnd w:id="54"/>
    </w:p>
    <w:p>
      <w:pPr>
        <w:pStyle w:val="4"/>
        <w:jc w:val="center"/>
        <w:rPr>
          <w:rFonts w:hint="eastAsia" w:ascii="宋体" w:hAnsi="宋体" w:cs="宋体"/>
          <w:sz w:val="30"/>
          <w:szCs w:val="30"/>
        </w:rPr>
      </w:pPr>
      <w:bookmarkStart w:id="55" w:name="_Toc45902913"/>
      <w:r>
        <w:rPr>
          <w:rStyle w:val="188"/>
          <w:rFonts w:hint="eastAsia" w:ascii="宋体" w:hAnsi="宋体"/>
          <w:i w:val="0"/>
          <w:sz w:val="30"/>
          <w:szCs w:val="30"/>
        </w:rPr>
        <w:t>一、 投标文件封面</w:t>
      </w:r>
      <w:bookmarkEnd w:id="55"/>
    </w:p>
    <w:p>
      <w:pPr>
        <w:pStyle w:val="2"/>
        <w:rPr>
          <w:rFonts w:hint="eastAsia"/>
          <w:lang w:val="en-US" w:eastAsia="zh-CN"/>
        </w:rPr>
      </w:pPr>
    </w:p>
    <w:p>
      <w:pPr>
        <w:rPr>
          <w:rFonts w:hint="eastAsia" w:ascii="宋体" w:hAnsi="宋体"/>
          <w:sz w:val="28"/>
          <w:szCs w:val="28"/>
        </w:rPr>
      </w:pPr>
      <w:r>
        <w:rPr>
          <w:rFonts w:hint="eastAsia" w:ascii="宋体" w:hAnsi="宋体"/>
          <w:sz w:val="28"/>
          <w:szCs w:val="28"/>
        </w:rPr>
        <w:t xml:space="preserve">                                                   正本（副本）</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snapToGrid w:val="0"/>
        <w:spacing w:line="520" w:lineRule="exact"/>
        <w:ind w:firstLine="3251" w:firstLineChars="739"/>
        <w:rPr>
          <w:rFonts w:hint="eastAsia" w:ascii="宋体" w:hAnsi="宋体"/>
          <w:sz w:val="44"/>
          <w:szCs w:val="44"/>
        </w:rPr>
      </w:pPr>
      <w:r>
        <w:rPr>
          <w:rFonts w:hint="eastAsia" w:ascii="宋体" w:hAnsi="宋体"/>
          <w:sz w:val="44"/>
          <w:szCs w:val="44"/>
        </w:rPr>
        <w:t>资格审查文件</w:t>
      </w:r>
    </w:p>
    <w:p>
      <w:pPr>
        <w:snapToGrid w:val="0"/>
        <w:spacing w:line="520" w:lineRule="exact"/>
        <w:jc w:val="center"/>
        <w:rPr>
          <w:rFonts w:hint="eastAsia" w:ascii="宋体" w:hAnsi="宋体"/>
          <w:sz w:val="44"/>
          <w:szCs w:val="44"/>
        </w:rPr>
      </w:pPr>
      <w:bookmarkStart w:id="56" w:name="_Toc357410801"/>
      <w:r>
        <w:rPr>
          <w:rFonts w:hint="eastAsia" w:ascii="宋体" w:hAnsi="宋体"/>
          <w:sz w:val="44"/>
          <w:szCs w:val="44"/>
        </w:rPr>
        <w:t>（技术商务文件、报价文件）</w:t>
      </w:r>
      <w:bookmarkEnd w:id="56"/>
    </w:p>
    <w:p>
      <w:pPr>
        <w:snapToGrid w:val="0"/>
        <w:spacing w:line="520" w:lineRule="exact"/>
        <w:ind w:firstLine="1962" w:firstLineChars="698"/>
        <w:rPr>
          <w:rFonts w:hint="eastAsia" w:ascii="宋体" w:hAnsi="宋体"/>
          <w:b/>
          <w:sz w:val="28"/>
          <w:szCs w:val="28"/>
        </w:rPr>
      </w:pPr>
    </w:p>
    <w:p>
      <w:pPr>
        <w:snapToGrid w:val="0"/>
        <w:spacing w:line="600" w:lineRule="exact"/>
        <w:rPr>
          <w:rFonts w:hint="eastAsia" w:ascii="宋体" w:hAnsi="宋体"/>
          <w:sz w:val="28"/>
          <w:szCs w:val="28"/>
          <w:u w:val="single"/>
        </w:rPr>
      </w:pPr>
      <w:bookmarkStart w:id="57" w:name="_Toc357410802"/>
      <w:r>
        <w:rPr>
          <w:rFonts w:hint="eastAsia" w:ascii="宋体" w:hAnsi="宋体"/>
          <w:sz w:val="28"/>
          <w:szCs w:val="28"/>
        </w:rPr>
        <w:t>项目名称：</w:t>
      </w:r>
      <w:bookmarkEnd w:id="57"/>
      <w:r>
        <w:rPr>
          <w:rFonts w:hint="eastAsia" w:ascii="宋体" w:hAnsi="宋体"/>
          <w:sz w:val="28"/>
          <w:szCs w:val="28"/>
          <w:u w:val="single"/>
        </w:rPr>
        <w:t xml:space="preserve">                   </w:t>
      </w:r>
    </w:p>
    <w:p>
      <w:pPr>
        <w:snapToGrid w:val="0"/>
        <w:spacing w:line="600" w:lineRule="exact"/>
        <w:rPr>
          <w:rFonts w:hint="eastAsia" w:ascii="宋体" w:hAnsi="宋体"/>
          <w:sz w:val="28"/>
          <w:szCs w:val="28"/>
          <w:u w:val="single"/>
        </w:rPr>
      </w:pPr>
      <w:bookmarkStart w:id="58" w:name="_Toc357410803"/>
      <w:r>
        <w:rPr>
          <w:rFonts w:hint="eastAsia" w:ascii="宋体" w:hAnsi="宋体"/>
          <w:sz w:val="28"/>
          <w:szCs w:val="28"/>
        </w:rPr>
        <w:t>项目编号：</w:t>
      </w:r>
      <w:bookmarkEnd w:id="58"/>
      <w:r>
        <w:rPr>
          <w:rFonts w:hint="eastAsia" w:ascii="宋体" w:hAnsi="宋体"/>
          <w:sz w:val="28"/>
          <w:szCs w:val="28"/>
          <w:u w:val="single"/>
        </w:rPr>
        <w:t xml:space="preserve">                    </w:t>
      </w:r>
    </w:p>
    <w:p>
      <w:pPr>
        <w:snapToGrid w:val="0"/>
        <w:spacing w:line="600" w:lineRule="exact"/>
        <w:rPr>
          <w:rFonts w:hint="eastAsia" w:ascii="宋体" w:hAnsi="宋体"/>
          <w:sz w:val="28"/>
          <w:szCs w:val="28"/>
        </w:rPr>
      </w:pPr>
      <w:bookmarkStart w:id="59" w:name="_Toc357410804"/>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（盖单位公章）</w:t>
      </w:r>
      <w:bookmarkEnd w:id="59"/>
    </w:p>
    <w:p>
      <w:pPr>
        <w:snapToGrid w:val="0"/>
        <w:spacing w:line="600" w:lineRule="exact"/>
        <w:rPr>
          <w:rFonts w:hint="eastAsia" w:ascii="宋体" w:hAnsi="宋体"/>
          <w:sz w:val="28"/>
          <w:szCs w:val="28"/>
        </w:rPr>
      </w:pPr>
      <w:bookmarkStart w:id="60" w:name="_Toc357410805"/>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bookmarkEnd w:id="60"/>
    </w:p>
    <w:p>
      <w:pPr>
        <w:snapToGrid w:val="0"/>
        <w:spacing w:line="500" w:lineRule="exact"/>
        <w:jc w:val="center"/>
        <w:outlineLvl w:val="0"/>
        <w:rPr>
          <w:rFonts w:hint="eastAsia" w:ascii="宋体" w:hAnsi="宋体"/>
          <w:bCs/>
          <w:iCs/>
          <w:sz w:val="30"/>
          <w:szCs w:val="30"/>
        </w:rPr>
      </w:pPr>
      <w:bookmarkStart w:id="61" w:name="_Toc359856821"/>
      <w:r>
        <w:rPr>
          <w:rFonts w:hint="eastAsia" w:ascii="宋体" w:hAnsi="宋体"/>
          <w:sz w:val="28"/>
          <w:szCs w:val="28"/>
        </w:rPr>
        <w:br w:type="page"/>
      </w:r>
      <w:bookmarkStart w:id="62" w:name="_Toc45902914"/>
      <w:r>
        <w:rPr>
          <w:rStyle w:val="188"/>
          <w:rFonts w:hint="eastAsia" w:ascii="宋体" w:hAnsi="宋体"/>
          <w:b w:val="0"/>
          <w:i w:val="0"/>
          <w:sz w:val="30"/>
          <w:szCs w:val="30"/>
        </w:rPr>
        <w:t>二、资格审查文件</w:t>
      </w:r>
      <w:bookmarkEnd w:id="61"/>
      <w:bookmarkEnd w:id="62"/>
    </w:p>
    <w:p>
      <w:pPr>
        <w:jc w:val="center"/>
        <w:rPr>
          <w:rStyle w:val="188"/>
          <w:rFonts w:hint="eastAsia" w:ascii="宋体" w:hAnsi="宋体"/>
          <w:b w:val="0"/>
          <w:i w:val="0"/>
        </w:rPr>
      </w:pPr>
    </w:p>
    <w:p>
      <w:pPr>
        <w:jc w:val="center"/>
        <w:rPr>
          <w:rFonts w:hint="eastAsia" w:ascii="宋体" w:hAnsi="宋体"/>
          <w:sz w:val="30"/>
          <w:szCs w:val="30"/>
        </w:rPr>
      </w:pPr>
      <w:r>
        <w:rPr>
          <w:rFonts w:hint="eastAsia" w:ascii="宋体" w:hAnsi="宋体"/>
          <w:sz w:val="30"/>
          <w:szCs w:val="30"/>
        </w:rPr>
        <w:t>1投标函</w:t>
      </w:r>
    </w:p>
    <w:p>
      <w:pPr>
        <w:tabs>
          <w:tab w:val="left" w:pos="960"/>
        </w:tabs>
        <w:snapToGrid w:val="0"/>
        <w:spacing w:line="480" w:lineRule="exact"/>
        <w:ind w:left="1197" w:leftChars="1" w:hanging="1195" w:hangingChars="427"/>
        <w:rPr>
          <w:rFonts w:hint="eastAsia" w:ascii="宋体" w:hAnsi="宋体"/>
          <w:sz w:val="28"/>
          <w:szCs w:val="28"/>
        </w:rPr>
      </w:pPr>
      <w:r>
        <w:rPr>
          <w:rFonts w:hint="eastAsia" w:ascii="宋体" w:hAnsi="宋体"/>
          <w:sz w:val="28"/>
          <w:szCs w:val="28"/>
        </w:rPr>
        <w:t xml:space="preserve">致： </w:t>
      </w:r>
      <w:r>
        <w:rPr>
          <w:rFonts w:hint="eastAsia" w:ascii="宋体" w:hAnsi="宋体"/>
          <w:sz w:val="28"/>
          <w:szCs w:val="28"/>
          <w:u w:val="single"/>
        </w:rPr>
        <w:t xml:space="preserve">               </w:t>
      </w:r>
      <w:r>
        <w:rPr>
          <w:rFonts w:hint="eastAsia" w:ascii="宋体" w:hAnsi="宋体"/>
          <w:sz w:val="28"/>
          <w:szCs w:val="28"/>
        </w:rPr>
        <w:t>（招标采购单位名称）：</w:t>
      </w:r>
    </w:p>
    <w:p>
      <w:pPr>
        <w:tabs>
          <w:tab w:val="left" w:pos="960"/>
        </w:tabs>
        <w:snapToGrid w:val="0"/>
        <w:spacing w:line="480" w:lineRule="exact"/>
        <w:ind w:left="62" w:leftChars="26" w:firstLine="78" w:firstLineChars="28"/>
        <w:rPr>
          <w:rFonts w:hint="eastAsia" w:ascii="宋体" w:hAnsi="宋体"/>
          <w:sz w:val="28"/>
          <w:szCs w:val="28"/>
        </w:rPr>
      </w:pPr>
      <w:r>
        <w:rPr>
          <w:rFonts w:hint="eastAsia" w:ascii="宋体" w:hAnsi="宋体"/>
          <w:sz w:val="28"/>
          <w:szCs w:val="28"/>
        </w:rPr>
        <w:t xml:space="preserve">   根据贵方为</w:t>
      </w:r>
      <w:r>
        <w:rPr>
          <w:rFonts w:hint="eastAsia" w:ascii="宋体" w:hAnsi="宋体"/>
          <w:sz w:val="28"/>
          <w:szCs w:val="28"/>
          <w:u w:val="single"/>
        </w:rPr>
        <w:t xml:space="preserve">                </w:t>
      </w:r>
      <w:r>
        <w:rPr>
          <w:rFonts w:hint="eastAsia" w:ascii="宋体" w:hAnsi="宋体"/>
          <w:sz w:val="28"/>
          <w:szCs w:val="28"/>
        </w:rPr>
        <w:t>项目的招标公告（项目编号：</w:t>
      </w:r>
      <w:r>
        <w:rPr>
          <w:rFonts w:hint="eastAsia" w:ascii="宋体" w:hAnsi="宋体"/>
          <w:sz w:val="28"/>
          <w:szCs w:val="28"/>
          <w:u w:val="single"/>
        </w:rPr>
        <w:t xml:space="preserve">             </w:t>
      </w:r>
      <w:r>
        <w:rPr>
          <w:rFonts w:hint="eastAsia" w:ascii="宋体" w:hAnsi="宋体"/>
          <w:sz w:val="28"/>
          <w:szCs w:val="28"/>
        </w:rPr>
        <w:t xml:space="preserve">），签字代表 </w:t>
      </w:r>
      <w:r>
        <w:rPr>
          <w:rFonts w:hint="eastAsia" w:ascii="宋体" w:hAnsi="宋体"/>
          <w:sz w:val="28"/>
          <w:szCs w:val="28"/>
          <w:u w:val="single"/>
        </w:rPr>
        <w:t xml:space="preserve">            </w:t>
      </w:r>
      <w:r>
        <w:rPr>
          <w:rFonts w:hint="eastAsia" w:ascii="宋体" w:hAnsi="宋体"/>
          <w:sz w:val="28"/>
          <w:szCs w:val="28"/>
        </w:rPr>
        <w:t xml:space="preserve">（全名）经正式授权并代表投标人 </w:t>
      </w:r>
      <w:r>
        <w:rPr>
          <w:rFonts w:hint="eastAsia" w:ascii="宋体" w:hAnsi="宋体"/>
          <w:sz w:val="28"/>
          <w:szCs w:val="28"/>
          <w:u w:val="single"/>
        </w:rPr>
        <w:t xml:space="preserve">                          </w:t>
      </w:r>
      <w:r>
        <w:rPr>
          <w:rFonts w:hint="eastAsia" w:ascii="宋体" w:hAnsi="宋体"/>
          <w:sz w:val="28"/>
          <w:szCs w:val="28"/>
        </w:rPr>
        <w:t>（投标人名称）提交资格审查文件、技术商务文件、报价文件正本各一份，资格审查文件、技术商务文件、报价文件副本</w:t>
      </w:r>
      <w:r>
        <w:rPr>
          <w:rFonts w:hint="eastAsia" w:ascii="宋体" w:hAnsi="宋体"/>
          <w:sz w:val="28"/>
          <w:szCs w:val="28"/>
          <w:u w:val="single"/>
        </w:rPr>
        <w:t xml:space="preserve">        </w:t>
      </w:r>
      <w:r>
        <w:rPr>
          <w:rFonts w:hint="eastAsia" w:ascii="宋体" w:hAnsi="宋体"/>
          <w:sz w:val="28"/>
          <w:szCs w:val="28"/>
        </w:rPr>
        <w:t>份。</w:t>
      </w:r>
    </w:p>
    <w:p>
      <w:pPr>
        <w:tabs>
          <w:tab w:val="left" w:pos="960"/>
        </w:tabs>
        <w:snapToGrid w:val="0"/>
        <w:spacing w:line="480" w:lineRule="exact"/>
        <w:ind w:left="1197" w:leftChars="1" w:hanging="1195" w:hangingChars="427"/>
        <w:rPr>
          <w:rFonts w:hint="eastAsia" w:ascii="宋体" w:hAnsi="宋体"/>
          <w:sz w:val="28"/>
          <w:szCs w:val="28"/>
        </w:rPr>
      </w:pPr>
      <w:r>
        <w:rPr>
          <w:rFonts w:hint="eastAsia" w:ascii="宋体" w:hAnsi="宋体"/>
          <w:sz w:val="28"/>
          <w:szCs w:val="28"/>
        </w:rPr>
        <w:t xml:space="preserve">    据此函，签字代表宣布同意如下：</w:t>
      </w:r>
    </w:p>
    <w:p>
      <w:pPr>
        <w:pStyle w:val="35"/>
        <w:tabs>
          <w:tab w:val="left" w:pos="960"/>
        </w:tabs>
        <w:spacing w:line="480" w:lineRule="exact"/>
        <w:ind w:left="1196" w:leftChars="236" w:hanging="630" w:hangingChars="225"/>
        <w:rPr>
          <w:rFonts w:hint="eastAsia" w:hAnsi="宋体"/>
          <w:sz w:val="28"/>
          <w:szCs w:val="28"/>
        </w:rPr>
      </w:pPr>
      <w:r>
        <w:rPr>
          <w:rFonts w:hint="eastAsia" w:hAnsi="宋体"/>
          <w:sz w:val="28"/>
          <w:szCs w:val="28"/>
        </w:rPr>
        <w:t>1.</w:t>
      </w:r>
      <w:r>
        <w:rPr>
          <w:rFonts w:hint="eastAsia" w:hAnsi="宋体"/>
          <w:szCs w:val="21"/>
        </w:rPr>
        <w:t xml:space="preserve"> </w:t>
      </w:r>
      <w:r>
        <w:rPr>
          <w:rFonts w:hint="eastAsia" w:hAnsi="宋体"/>
          <w:sz w:val="28"/>
          <w:szCs w:val="28"/>
        </w:rPr>
        <w:t>我方向贵方提交的所有投标文件、资料都是准确的和真实的。</w:t>
      </w:r>
    </w:p>
    <w:p>
      <w:pPr>
        <w:tabs>
          <w:tab w:val="left" w:pos="960"/>
        </w:tabs>
        <w:snapToGrid w:val="0"/>
        <w:spacing w:line="480" w:lineRule="exact"/>
        <w:ind w:left="1196" w:leftChars="236" w:hanging="630" w:hangingChars="225"/>
        <w:rPr>
          <w:rFonts w:hint="eastAsia" w:ascii="宋体" w:hAnsi="宋体"/>
          <w:sz w:val="28"/>
          <w:szCs w:val="28"/>
        </w:rPr>
      </w:pPr>
      <w:r>
        <w:rPr>
          <w:rFonts w:hint="eastAsia" w:ascii="宋体" w:hAnsi="宋体"/>
          <w:sz w:val="28"/>
          <w:szCs w:val="28"/>
        </w:rPr>
        <w:t>2.我方已详细审查全部“采购文件”，包括修改文件（如有的话）以及全部参考资料和有关附件，已经了解我方对于采购文件、采购过程、采购结果有依法进行询问、质疑、投诉的权利及相关渠道和要求。</w:t>
      </w:r>
    </w:p>
    <w:p>
      <w:pPr>
        <w:tabs>
          <w:tab w:val="left" w:pos="960"/>
        </w:tabs>
        <w:snapToGrid w:val="0"/>
        <w:spacing w:line="480" w:lineRule="exact"/>
        <w:ind w:left="1196" w:leftChars="236" w:hanging="630" w:hangingChars="225"/>
        <w:rPr>
          <w:rFonts w:hint="eastAsia" w:ascii="宋体" w:hAnsi="宋体"/>
          <w:sz w:val="28"/>
          <w:szCs w:val="28"/>
        </w:rPr>
      </w:pPr>
      <w:r>
        <w:rPr>
          <w:rFonts w:hint="eastAsia" w:ascii="宋体" w:hAnsi="宋体"/>
          <w:sz w:val="28"/>
          <w:szCs w:val="28"/>
        </w:rPr>
        <w:t>3. 我方在投标之前已经与贵方进行了充分的沟通，完全理解并接受采购文件的各项规定和要求，对采购文件的合理性、合法性不再有异议。</w:t>
      </w:r>
    </w:p>
    <w:p>
      <w:pPr>
        <w:tabs>
          <w:tab w:val="left" w:pos="960"/>
        </w:tabs>
        <w:snapToGrid w:val="0"/>
        <w:spacing w:line="480" w:lineRule="exact"/>
        <w:ind w:left="1196" w:leftChars="236" w:hanging="630" w:hangingChars="225"/>
        <w:rPr>
          <w:rFonts w:hint="eastAsia" w:ascii="宋体" w:hAnsi="宋体"/>
          <w:sz w:val="28"/>
          <w:szCs w:val="28"/>
        </w:rPr>
      </w:pPr>
      <w:r>
        <w:rPr>
          <w:rFonts w:hint="eastAsia" w:ascii="宋体" w:hAnsi="宋体"/>
          <w:sz w:val="28"/>
          <w:szCs w:val="28"/>
        </w:rPr>
        <w:t xml:space="preserve">4.本投标有效期自开标日起 </w:t>
      </w:r>
      <w:r>
        <w:rPr>
          <w:rFonts w:hint="eastAsia" w:ascii="宋体" w:hAnsi="宋体"/>
          <w:sz w:val="28"/>
          <w:szCs w:val="28"/>
          <w:u w:val="single"/>
        </w:rPr>
        <w:t xml:space="preserve">     </w:t>
      </w:r>
      <w:r>
        <w:rPr>
          <w:rFonts w:hint="eastAsia" w:ascii="宋体" w:hAnsi="宋体"/>
          <w:sz w:val="28"/>
          <w:szCs w:val="28"/>
        </w:rPr>
        <w:t>日。</w:t>
      </w:r>
    </w:p>
    <w:p>
      <w:pPr>
        <w:tabs>
          <w:tab w:val="left" w:pos="960"/>
        </w:tabs>
        <w:snapToGrid w:val="0"/>
        <w:spacing w:line="480" w:lineRule="exact"/>
        <w:ind w:left="1196" w:leftChars="236" w:hanging="630" w:hangingChars="225"/>
        <w:rPr>
          <w:rFonts w:hint="eastAsia" w:ascii="宋体" w:hAnsi="宋体"/>
          <w:sz w:val="28"/>
          <w:szCs w:val="28"/>
        </w:rPr>
      </w:pPr>
      <w:r>
        <w:rPr>
          <w:rFonts w:hint="eastAsia" w:ascii="宋体" w:hAnsi="宋体"/>
          <w:sz w:val="28"/>
          <w:szCs w:val="28"/>
        </w:rPr>
        <w:t>5.如中标，本投标文件至本项目合同履行完毕止均保持有效，本投标人将按“采购文件”及法律、法规的规定履行合同责任和义务。</w:t>
      </w:r>
    </w:p>
    <w:p>
      <w:pPr>
        <w:tabs>
          <w:tab w:val="left" w:pos="960"/>
        </w:tabs>
        <w:snapToGrid w:val="0"/>
        <w:spacing w:line="480" w:lineRule="exact"/>
        <w:ind w:left="1196" w:leftChars="236" w:hanging="630" w:hangingChars="225"/>
        <w:rPr>
          <w:rFonts w:hint="eastAsia" w:ascii="宋体" w:hAnsi="宋体"/>
          <w:sz w:val="28"/>
          <w:szCs w:val="28"/>
        </w:rPr>
      </w:pPr>
      <w:r>
        <w:rPr>
          <w:rFonts w:hint="eastAsia" w:ascii="宋体" w:hAnsi="宋体"/>
          <w:sz w:val="28"/>
          <w:szCs w:val="28"/>
        </w:rPr>
        <w:t>6.我方同意按照贵方要求提供与投标有关的一切数据或资料。</w:t>
      </w:r>
    </w:p>
    <w:p>
      <w:pPr>
        <w:tabs>
          <w:tab w:val="left" w:pos="960"/>
        </w:tabs>
        <w:snapToGrid w:val="0"/>
        <w:spacing w:line="480" w:lineRule="exact"/>
        <w:ind w:left="1196" w:leftChars="236" w:hanging="630" w:hangingChars="225"/>
        <w:rPr>
          <w:rFonts w:hint="eastAsia" w:ascii="宋体" w:hAnsi="宋体"/>
          <w:sz w:val="28"/>
          <w:szCs w:val="28"/>
        </w:rPr>
      </w:pPr>
      <w:r>
        <w:rPr>
          <w:rFonts w:hint="eastAsia" w:ascii="宋体" w:hAnsi="宋体"/>
          <w:sz w:val="28"/>
          <w:szCs w:val="28"/>
        </w:rPr>
        <w:t>7.</w:t>
      </w:r>
      <w:r>
        <w:rPr>
          <w:rFonts w:hint="eastAsia" w:ascii="宋体" w:hAnsi="宋体"/>
          <w:b/>
          <w:sz w:val="28"/>
          <w:szCs w:val="28"/>
        </w:rPr>
        <w:t>我方参与本项目前三年内的经营活动中没有重大违法记录；</w:t>
      </w:r>
    </w:p>
    <w:p>
      <w:pPr>
        <w:tabs>
          <w:tab w:val="left" w:pos="960"/>
        </w:tabs>
        <w:snapToGrid w:val="0"/>
        <w:spacing w:line="480" w:lineRule="exact"/>
        <w:ind w:left="1196" w:leftChars="236" w:hanging="630" w:hangingChars="225"/>
        <w:rPr>
          <w:rFonts w:hint="eastAsia" w:ascii="宋体" w:hAnsi="宋体"/>
          <w:sz w:val="28"/>
          <w:szCs w:val="28"/>
        </w:rPr>
      </w:pPr>
      <w:r>
        <w:rPr>
          <w:rFonts w:hint="eastAsia" w:ascii="宋体" w:hAnsi="宋体"/>
          <w:sz w:val="28"/>
          <w:szCs w:val="28"/>
        </w:rPr>
        <w:t>8.与本投标有关的一切正式往来信函请寄：</w:t>
      </w:r>
    </w:p>
    <w:p>
      <w:pPr>
        <w:pStyle w:val="2"/>
        <w:rPr>
          <w:rFonts w:hint="eastAsia"/>
          <w:lang w:val="en-US" w:eastAsia="zh-CN"/>
        </w:rPr>
      </w:pPr>
    </w:p>
    <w:p>
      <w:pPr>
        <w:tabs>
          <w:tab w:val="left" w:pos="960"/>
        </w:tabs>
        <w:snapToGrid w:val="0"/>
        <w:spacing w:line="480" w:lineRule="exact"/>
        <w:ind w:left="1197" w:leftChars="1" w:hanging="1195" w:hangingChars="427"/>
        <w:rPr>
          <w:rFonts w:hint="eastAsia" w:ascii="宋体" w:hAnsi="宋体"/>
          <w:sz w:val="28"/>
          <w:szCs w:val="28"/>
        </w:rPr>
      </w:pPr>
      <w:r>
        <w:rPr>
          <w:rFonts w:hint="eastAsia" w:ascii="宋体" w:hAnsi="宋体"/>
          <w:sz w:val="28"/>
          <w:szCs w:val="28"/>
        </w:rPr>
        <w:t>地址：</w:t>
      </w:r>
      <w:r>
        <w:rPr>
          <w:rFonts w:hint="eastAsia" w:ascii="宋体" w:hAnsi="宋体"/>
          <w:sz w:val="28"/>
          <w:szCs w:val="28"/>
          <w:u w:val="single"/>
        </w:rPr>
        <w:t xml:space="preserve">                    </w:t>
      </w:r>
      <w:r>
        <w:rPr>
          <w:rFonts w:hint="eastAsia" w:ascii="宋体" w:hAnsi="宋体"/>
          <w:sz w:val="28"/>
          <w:szCs w:val="28"/>
        </w:rPr>
        <w:t xml:space="preserve">    邮编：</w:t>
      </w:r>
      <w:r>
        <w:rPr>
          <w:rFonts w:hint="eastAsia" w:ascii="宋体" w:hAnsi="宋体"/>
          <w:sz w:val="28"/>
          <w:szCs w:val="28"/>
          <w:u w:val="single"/>
        </w:rPr>
        <w:t xml:space="preserve">        </w:t>
      </w:r>
      <w:r>
        <w:rPr>
          <w:rFonts w:hint="eastAsia" w:ascii="宋体" w:hAnsi="宋体"/>
          <w:sz w:val="28"/>
          <w:szCs w:val="28"/>
        </w:rPr>
        <w:t xml:space="preserve">   电话：</w:t>
      </w:r>
      <w:r>
        <w:rPr>
          <w:rFonts w:hint="eastAsia" w:ascii="宋体" w:hAnsi="宋体"/>
          <w:sz w:val="28"/>
          <w:szCs w:val="28"/>
          <w:u w:val="single"/>
        </w:rPr>
        <w:t xml:space="preserve">             </w:t>
      </w:r>
    </w:p>
    <w:p>
      <w:pPr>
        <w:tabs>
          <w:tab w:val="left" w:pos="960"/>
        </w:tabs>
        <w:snapToGrid w:val="0"/>
        <w:spacing w:line="480" w:lineRule="exact"/>
        <w:ind w:left="1197" w:leftChars="1" w:hanging="1195" w:hangingChars="427"/>
        <w:rPr>
          <w:rFonts w:hint="eastAsia" w:ascii="宋体" w:hAnsi="宋体"/>
          <w:sz w:val="28"/>
          <w:szCs w:val="28"/>
        </w:rPr>
      </w:pPr>
      <w:r>
        <w:rPr>
          <w:rFonts w:hint="eastAsia" w:ascii="宋体" w:hAnsi="宋体"/>
          <w:sz w:val="28"/>
          <w:szCs w:val="28"/>
        </w:rPr>
        <w:t>传真：</w:t>
      </w:r>
      <w:r>
        <w:rPr>
          <w:rFonts w:hint="eastAsia" w:ascii="宋体" w:hAnsi="宋体"/>
          <w:sz w:val="28"/>
          <w:szCs w:val="28"/>
          <w:u w:val="single"/>
        </w:rPr>
        <w:t xml:space="preserve">             </w:t>
      </w:r>
      <w:r>
        <w:rPr>
          <w:rFonts w:hint="eastAsia" w:ascii="宋体" w:hAnsi="宋体"/>
          <w:sz w:val="28"/>
          <w:szCs w:val="28"/>
        </w:rPr>
        <w:t xml:space="preserve"> 投标人代表姓名：</w:t>
      </w:r>
      <w:r>
        <w:rPr>
          <w:rFonts w:hint="eastAsia" w:ascii="宋体" w:hAnsi="宋体"/>
          <w:sz w:val="28"/>
          <w:szCs w:val="28"/>
          <w:u w:val="single"/>
        </w:rPr>
        <w:t xml:space="preserve">          </w:t>
      </w:r>
      <w:r>
        <w:rPr>
          <w:rFonts w:hint="eastAsia" w:ascii="宋体" w:hAnsi="宋体"/>
          <w:sz w:val="28"/>
          <w:szCs w:val="28"/>
        </w:rPr>
        <w:t xml:space="preserve"> 职务：</w:t>
      </w:r>
      <w:r>
        <w:rPr>
          <w:rFonts w:hint="eastAsia" w:ascii="宋体" w:hAnsi="宋体"/>
          <w:sz w:val="28"/>
          <w:szCs w:val="28"/>
          <w:u w:val="single"/>
        </w:rPr>
        <w:t xml:space="preserve">             </w:t>
      </w:r>
    </w:p>
    <w:p>
      <w:pPr>
        <w:tabs>
          <w:tab w:val="left" w:pos="960"/>
        </w:tabs>
        <w:snapToGrid w:val="0"/>
        <w:spacing w:line="480" w:lineRule="exact"/>
        <w:ind w:left="1197" w:leftChars="1" w:hanging="1195" w:hangingChars="427"/>
        <w:rPr>
          <w:rFonts w:hint="eastAsia" w:ascii="宋体" w:hAnsi="宋体"/>
          <w:sz w:val="28"/>
          <w:szCs w:val="28"/>
        </w:rPr>
      </w:pPr>
      <w:r>
        <w:rPr>
          <w:rFonts w:hint="eastAsia" w:ascii="宋体" w:hAnsi="宋体"/>
          <w:sz w:val="28"/>
          <w:szCs w:val="28"/>
        </w:rPr>
        <w:t>投标人名称(公章):</w:t>
      </w:r>
      <w:r>
        <w:rPr>
          <w:rFonts w:hint="eastAsia" w:ascii="宋体" w:hAnsi="宋体"/>
          <w:sz w:val="28"/>
          <w:szCs w:val="28"/>
          <w:u w:val="single"/>
        </w:rPr>
        <w:t xml:space="preserve">                 </w:t>
      </w:r>
    </w:p>
    <w:p>
      <w:pPr>
        <w:tabs>
          <w:tab w:val="left" w:pos="960"/>
        </w:tabs>
        <w:snapToGrid w:val="0"/>
        <w:spacing w:line="480" w:lineRule="exact"/>
        <w:ind w:left="1197" w:leftChars="1" w:hanging="1195" w:hangingChars="427"/>
        <w:rPr>
          <w:rFonts w:hint="eastAsia" w:ascii="宋体" w:hAnsi="宋体"/>
          <w:sz w:val="28"/>
          <w:szCs w:val="28"/>
        </w:rPr>
      </w:pPr>
      <w:r>
        <w:rPr>
          <w:rFonts w:hint="eastAsia" w:ascii="宋体" w:hAnsi="宋体"/>
          <w:sz w:val="28"/>
          <w:szCs w:val="28"/>
        </w:rPr>
        <w:t>被授权代表签字:</w:t>
      </w:r>
      <w:r>
        <w:rPr>
          <w:rFonts w:hint="eastAsia" w:ascii="宋体" w:hAnsi="宋体"/>
          <w:sz w:val="28"/>
          <w:szCs w:val="28"/>
          <w:u w:val="single"/>
        </w:rPr>
        <w:t xml:space="preserve">                   </w:t>
      </w:r>
    </w:p>
    <w:p>
      <w:pPr>
        <w:tabs>
          <w:tab w:val="left" w:pos="960"/>
        </w:tabs>
        <w:snapToGrid w:val="0"/>
        <w:spacing w:line="480" w:lineRule="exact"/>
        <w:ind w:left="1197" w:leftChars="1" w:hanging="1195" w:hangingChars="427"/>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tabs>
          <w:tab w:val="left" w:pos="960"/>
        </w:tabs>
        <w:spacing w:line="540" w:lineRule="exact"/>
        <w:ind w:left="1196" w:leftChars="201" w:hanging="714" w:hangingChars="255"/>
        <w:rPr>
          <w:rFonts w:hint="eastAsia" w:ascii="宋体" w:hAnsi="宋体"/>
          <w:sz w:val="28"/>
          <w:szCs w:val="28"/>
        </w:rPr>
        <w:sectPr>
          <w:pgSz w:w="11906" w:h="16838"/>
          <w:pgMar w:top="1440" w:right="1077" w:bottom="1440" w:left="850" w:header="851" w:footer="992" w:gutter="284"/>
          <w:cols w:space="720" w:num="1"/>
          <w:docGrid w:linePitch="312" w:charSpace="0"/>
        </w:sectPr>
      </w:pPr>
    </w:p>
    <w:p>
      <w:pPr>
        <w:spacing w:line="600" w:lineRule="exact"/>
        <w:jc w:val="center"/>
        <w:rPr>
          <w:rFonts w:hint="eastAsia" w:ascii="宋体" w:hAnsi="宋体"/>
        </w:rPr>
      </w:pPr>
      <w:r>
        <w:rPr>
          <w:rFonts w:hint="eastAsia" w:ascii="宋体" w:hAnsi="宋体"/>
          <w:bCs/>
          <w:sz w:val="28"/>
          <w:szCs w:val="28"/>
        </w:rPr>
        <w:t>2 法定代表人（负责人）授权书</w:t>
      </w:r>
    </w:p>
    <w:p>
      <w:pPr>
        <w:spacing w:line="360" w:lineRule="auto"/>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u w:val="single"/>
        </w:rPr>
        <w:t>桐乡市凤凰湖旅游发展有限公司</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（投标人全称）法定代表人（负责人）授权</w:t>
      </w:r>
      <w:r>
        <w:rPr>
          <w:rFonts w:hint="eastAsia" w:ascii="宋体" w:hAnsi="宋体"/>
          <w:sz w:val="28"/>
          <w:szCs w:val="28"/>
          <w:u w:val="single"/>
        </w:rPr>
        <w:t xml:space="preserve">     （全权代表姓名）</w:t>
      </w:r>
      <w:r>
        <w:rPr>
          <w:rFonts w:hint="eastAsia" w:ascii="宋体" w:hAnsi="宋体"/>
          <w:sz w:val="28"/>
          <w:szCs w:val="28"/>
        </w:rPr>
        <w:t>为全权代表，参加贵方组织的</w:t>
      </w:r>
      <w:r>
        <w:rPr>
          <w:rFonts w:hint="eastAsia" w:ascii="宋体" w:hAnsi="宋体"/>
          <w:sz w:val="28"/>
          <w:szCs w:val="28"/>
          <w:u w:val="single"/>
        </w:rPr>
        <w:t xml:space="preserve">            </w:t>
      </w:r>
      <w:r>
        <w:rPr>
          <w:rFonts w:hint="eastAsia" w:ascii="宋体" w:hAnsi="宋体"/>
          <w:sz w:val="28"/>
          <w:szCs w:val="28"/>
        </w:rPr>
        <w:t>项目（</w:t>
      </w:r>
      <w:r>
        <w:rPr>
          <w:rFonts w:hint="eastAsia" w:ascii="宋体" w:hAnsi="宋体"/>
          <w:sz w:val="28"/>
          <w:szCs w:val="28"/>
          <w:u w:val="single"/>
        </w:rPr>
        <w:t xml:space="preserve">项目编号：       </w:t>
      </w:r>
      <w:r>
        <w:rPr>
          <w:rFonts w:hint="eastAsia" w:ascii="宋体" w:hAnsi="宋体"/>
          <w:sz w:val="28"/>
          <w:szCs w:val="28"/>
        </w:rPr>
        <w:t xml:space="preserve"> ），并全权处理采购活动中的一切事宜。</w:t>
      </w:r>
    </w:p>
    <w:p>
      <w:pPr>
        <w:spacing w:before="120" w:beforeLines="50" w:after="120" w:afterLines="50" w:line="360" w:lineRule="auto"/>
        <w:rPr>
          <w:rFonts w:hint="eastAsia" w:ascii="宋体" w:hAnsi="宋体"/>
          <w:sz w:val="28"/>
          <w:szCs w:val="28"/>
        </w:rPr>
      </w:pPr>
      <w:r>
        <w:rPr>
          <w:rFonts w:hint="eastAsia" w:ascii="宋体" w:hAnsi="宋体"/>
          <w:sz w:val="28"/>
          <w:szCs w:val="28"/>
        </w:rPr>
        <w:t>法定代表人</w:t>
      </w:r>
      <w:r>
        <w:rPr>
          <w:rFonts w:hint="eastAsia" w:ascii="宋体" w:hAnsi="宋体"/>
          <w:bCs/>
          <w:sz w:val="28"/>
          <w:szCs w:val="28"/>
        </w:rPr>
        <w:t>（负责人）</w:t>
      </w:r>
      <w:r>
        <w:rPr>
          <w:rFonts w:hint="eastAsia" w:ascii="宋体" w:hAnsi="宋体"/>
          <w:sz w:val="28"/>
          <w:szCs w:val="28"/>
        </w:rPr>
        <w:t>签字或盖章：</w:t>
      </w:r>
    </w:p>
    <w:p>
      <w:pPr>
        <w:spacing w:before="120" w:beforeLines="50" w:after="120" w:afterLines="50" w:line="360" w:lineRule="auto"/>
        <w:rPr>
          <w:rFonts w:hint="eastAsia" w:ascii="宋体" w:hAnsi="宋体"/>
          <w:sz w:val="28"/>
          <w:szCs w:val="28"/>
        </w:rPr>
      </w:pPr>
      <w:r>
        <w:rPr>
          <w:rFonts w:hint="eastAsia" w:ascii="宋体" w:hAnsi="宋体"/>
          <w:sz w:val="28"/>
          <w:szCs w:val="28"/>
        </w:rPr>
        <w:t>投标人全称（公章）：</w:t>
      </w:r>
    </w:p>
    <w:p>
      <w:pPr>
        <w:spacing w:before="120" w:beforeLines="50" w:after="120" w:afterLines="50" w:line="360" w:lineRule="auto"/>
        <w:rPr>
          <w:rFonts w:hint="eastAsia" w:ascii="宋体" w:hAnsi="宋体"/>
          <w:sz w:val="28"/>
          <w:szCs w:val="28"/>
        </w:rPr>
      </w:pPr>
      <w:r>
        <w:rPr>
          <w:rFonts w:hint="eastAsia" w:ascii="宋体" w:hAnsi="宋体"/>
          <w:sz w:val="28"/>
          <w:szCs w:val="28"/>
        </w:rPr>
        <w:t>日  期：</w:t>
      </w:r>
    </w:p>
    <w:p>
      <w:pPr>
        <w:spacing w:line="360" w:lineRule="auto"/>
        <w:rPr>
          <w:rFonts w:hint="eastAsia" w:ascii="宋体" w:hAnsi="宋体"/>
          <w:sz w:val="28"/>
          <w:szCs w:val="28"/>
        </w:rPr>
      </w:pPr>
      <w:r>
        <w:rPr>
          <w:rFonts w:hint="eastAsia" w:ascii="宋体" w:hAnsi="宋体"/>
          <w:sz w:val="28"/>
          <w:szCs w:val="28"/>
        </w:rPr>
        <w:t>附：</w:t>
      </w:r>
    </w:p>
    <w:p>
      <w:pPr>
        <w:spacing w:line="360" w:lineRule="auto"/>
        <w:rPr>
          <w:rFonts w:hint="eastAsia" w:ascii="宋体" w:hAnsi="宋体"/>
          <w:sz w:val="28"/>
          <w:szCs w:val="28"/>
        </w:rPr>
      </w:pPr>
      <w:r>
        <w:rPr>
          <w:rFonts w:hint="eastAsia" w:ascii="宋体" w:hAnsi="宋体"/>
          <w:sz w:val="28"/>
          <w:szCs w:val="28"/>
        </w:rPr>
        <w:t>被授权代表姓名：           性别：</w:t>
      </w:r>
    </w:p>
    <w:p>
      <w:pPr>
        <w:spacing w:line="360" w:lineRule="auto"/>
        <w:rPr>
          <w:rFonts w:hint="eastAsia" w:ascii="宋体" w:hAnsi="宋体"/>
          <w:sz w:val="28"/>
          <w:szCs w:val="28"/>
        </w:rPr>
      </w:pPr>
      <w:r>
        <w:rPr>
          <w:rFonts w:hint="eastAsia" w:ascii="宋体" w:hAnsi="宋体"/>
          <w:sz w:val="28"/>
          <w:szCs w:val="28"/>
        </w:rPr>
        <w:t>职务：                   职称：</w:t>
      </w:r>
    </w:p>
    <w:p>
      <w:pPr>
        <w:spacing w:line="360" w:lineRule="auto"/>
        <w:rPr>
          <w:rFonts w:hint="eastAsia" w:ascii="宋体" w:hAnsi="宋体"/>
          <w:sz w:val="28"/>
          <w:szCs w:val="28"/>
        </w:rPr>
      </w:pPr>
      <w:r>
        <w:rPr>
          <w:rFonts w:hint="eastAsia" w:ascii="宋体" w:hAnsi="宋体"/>
          <w:sz w:val="28"/>
          <w:szCs w:val="28"/>
        </w:rPr>
        <w:t>详细通讯地址：</w:t>
      </w:r>
    </w:p>
    <w:p>
      <w:pPr>
        <w:spacing w:line="360" w:lineRule="auto"/>
        <w:rPr>
          <w:rFonts w:hint="eastAsia" w:ascii="宋体" w:hAnsi="宋体"/>
          <w:sz w:val="28"/>
          <w:szCs w:val="28"/>
        </w:rPr>
      </w:pPr>
      <w:r>
        <w:rPr>
          <w:rFonts w:hint="eastAsia" w:ascii="宋体" w:hAnsi="宋体"/>
          <w:sz w:val="28"/>
          <w:szCs w:val="28"/>
        </w:rPr>
        <w:t>电话：                   传真：</w:t>
      </w:r>
    </w:p>
    <w:p>
      <w:pPr>
        <w:spacing w:line="360" w:lineRule="auto"/>
        <w:rPr>
          <w:rFonts w:hint="eastAsia" w:ascii="宋体" w:hAnsi="宋体"/>
          <w:sz w:val="28"/>
          <w:szCs w:val="28"/>
        </w:rPr>
      </w:pPr>
      <w:r>
        <w:rPr>
          <w:rFonts w:hint="eastAsia" w:ascii="宋体" w:hAnsi="宋体"/>
          <w:sz w:val="28"/>
          <w:szCs w:val="28"/>
        </w:rPr>
        <w:t>移动电话：</w:t>
      </w:r>
    </w:p>
    <w:p>
      <w:pPr>
        <w:spacing w:line="360" w:lineRule="auto"/>
        <w:rPr>
          <w:rFonts w:hint="eastAsia" w:ascii="宋体" w:hAnsi="宋体"/>
          <w:sz w:val="28"/>
          <w:szCs w:val="28"/>
        </w:rPr>
      </w:pPr>
      <w:r>
        <w:rPr>
          <w:rFonts w:hint="eastAsia" w:ascii="宋体" w:hAnsi="宋体"/>
          <w:sz w:val="28"/>
          <w:szCs w:val="28"/>
        </w:rPr>
        <w:t>邮政编码：</w:t>
      </w:r>
    </w:p>
    <w:p>
      <w:pPr>
        <w:spacing w:line="360" w:lineRule="auto"/>
        <w:rPr>
          <w:rFonts w:hint="eastAsia" w:ascii="宋体" w:hAnsi="宋体"/>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r>
        <w:rPr>
          <w:rFonts w:hint="eastAsia" w:ascii="宋体" w:hAnsi="宋体"/>
          <w:b/>
          <w:sz w:val="28"/>
          <w:szCs w:val="28"/>
        </w:rPr>
        <w:t>注：</w:t>
      </w:r>
      <w:r>
        <w:rPr>
          <w:rFonts w:hint="eastAsia" w:ascii="宋体" w:hAnsi="宋体"/>
          <w:b/>
          <w:bCs/>
          <w:sz w:val="28"/>
          <w:szCs w:val="28"/>
        </w:rPr>
        <w:t>法定代表人（负责人）授权书原件在递交投标文件时单独提供，复印件密封进投标文件。</w:t>
      </w: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spacing w:line="360" w:lineRule="auto"/>
        <w:rPr>
          <w:rFonts w:hint="eastAsia" w:ascii="宋体" w:hAnsi="宋体"/>
          <w:b/>
          <w:bCs/>
          <w:sz w:val="28"/>
          <w:szCs w:val="28"/>
        </w:rPr>
      </w:pPr>
    </w:p>
    <w:p>
      <w:pPr>
        <w:snapToGrid w:val="0"/>
        <w:spacing w:line="500" w:lineRule="exact"/>
        <w:jc w:val="center"/>
        <w:outlineLvl w:val="0"/>
        <w:rPr>
          <w:rStyle w:val="188"/>
          <w:rFonts w:hint="eastAsia" w:ascii="宋体" w:hAnsi="宋体"/>
          <w:b w:val="0"/>
          <w:i w:val="0"/>
        </w:rPr>
      </w:pPr>
      <w:bookmarkStart w:id="63" w:name="_Toc45902915"/>
      <w:r>
        <w:rPr>
          <w:rStyle w:val="188"/>
          <w:rFonts w:hint="eastAsia" w:ascii="宋体" w:hAnsi="宋体"/>
          <w:b w:val="0"/>
          <w:i w:val="0"/>
        </w:rPr>
        <w:t>三、技术商务文件格式</w:t>
      </w:r>
      <w:bookmarkEnd w:id="63"/>
    </w:p>
    <w:p>
      <w:pPr>
        <w:pStyle w:val="2"/>
        <w:rPr>
          <w:rFonts w:hint="eastAsia" w:ascii="宋体" w:hAnsi="宋体" w:eastAsia="宋体"/>
          <w:lang w:val="en-US" w:eastAsia="zh-CN"/>
        </w:rPr>
      </w:pPr>
    </w:p>
    <w:p>
      <w:pPr>
        <w:pStyle w:val="35"/>
        <w:spacing w:line="360" w:lineRule="auto"/>
        <w:jc w:val="center"/>
        <w:rPr>
          <w:rFonts w:hint="eastAsia" w:hAnsi="宋体" w:cs="宋体"/>
          <w:color w:val="000000"/>
          <w:kern w:val="0"/>
          <w:sz w:val="28"/>
          <w:szCs w:val="28"/>
        </w:rPr>
      </w:pPr>
      <w:r>
        <w:rPr>
          <w:rFonts w:hint="eastAsia" w:hAnsi="宋体" w:cs="宋体"/>
          <w:color w:val="000000"/>
          <w:kern w:val="0"/>
          <w:sz w:val="28"/>
          <w:szCs w:val="28"/>
        </w:rPr>
        <w:t>1、</w:t>
      </w:r>
      <w:r>
        <w:rPr>
          <w:rFonts w:hint="eastAsia" w:hAnsi="宋体"/>
          <w:color w:val="000000"/>
          <w:sz w:val="28"/>
          <w:szCs w:val="28"/>
        </w:rPr>
        <w:t>安保区域特点分析、作业总体设想、工作重点；</w:t>
      </w: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35"/>
        <w:spacing w:line="360" w:lineRule="auto"/>
        <w:rPr>
          <w:rFonts w:hint="eastAsia" w:hAnsi="宋体"/>
          <w:sz w:val="24"/>
          <w:szCs w:val="24"/>
        </w:rPr>
      </w:pPr>
    </w:p>
    <w:p>
      <w:pPr>
        <w:pStyle w:val="239"/>
        <w:spacing w:line="540" w:lineRule="exact"/>
        <w:ind w:firstLine="0" w:firstLineChars="0"/>
        <w:rPr>
          <w:rFonts w:hint="eastAsia" w:ascii="宋体" w:eastAsia="宋体"/>
          <w:b/>
          <w:sz w:val="28"/>
        </w:rPr>
      </w:pPr>
    </w:p>
    <w:p>
      <w:pPr>
        <w:pStyle w:val="239"/>
        <w:spacing w:line="540" w:lineRule="exact"/>
        <w:ind w:firstLine="0" w:firstLineChars="0"/>
        <w:jc w:val="center"/>
        <w:rPr>
          <w:rFonts w:hint="eastAsia" w:ascii="宋体" w:eastAsia="宋体"/>
          <w:color w:val="000000"/>
          <w:sz w:val="28"/>
        </w:rPr>
      </w:pPr>
      <w:r>
        <w:rPr>
          <w:rFonts w:hint="eastAsia" w:ascii="宋体" w:eastAsia="宋体"/>
          <w:color w:val="000000"/>
          <w:sz w:val="28"/>
        </w:rPr>
        <w:t>2、安保作业综合管理方案</w:t>
      </w:r>
    </w:p>
    <w:p>
      <w:pPr>
        <w:pStyle w:val="239"/>
        <w:spacing w:line="540" w:lineRule="exact"/>
        <w:ind w:firstLine="0" w:firstLineChars="0"/>
        <w:rPr>
          <w:rFonts w:hint="eastAsia" w:ascii="宋体"/>
          <w:sz w:val="28"/>
        </w:rPr>
      </w:pPr>
    </w:p>
    <w:p>
      <w:pPr>
        <w:pStyle w:val="239"/>
        <w:spacing w:line="540" w:lineRule="exact"/>
        <w:ind w:firstLine="0" w:firstLineChars="0"/>
        <w:rPr>
          <w:rFonts w:hint="eastAsia" w:ascii="宋体" w:eastAsia="宋体"/>
          <w:b/>
          <w:color w:val="000000"/>
          <w:sz w:val="28"/>
        </w:rPr>
      </w:pPr>
      <w:r>
        <w:rPr>
          <w:rFonts w:hint="eastAsia" w:ascii="宋体"/>
          <w:sz w:val="28"/>
        </w:rPr>
        <w:t>包括但不限于日常工作安排、质量管理、各项应急预案、各项服务制度等</w:t>
      </w:r>
      <w:r>
        <w:rPr>
          <w:rFonts w:hint="eastAsia" w:ascii="宋体"/>
          <w:color w:val="000000"/>
          <w:sz w:val="28"/>
        </w:rPr>
        <w:t>内容</w:t>
      </w:r>
    </w:p>
    <w:p>
      <w:pPr>
        <w:pStyle w:val="239"/>
        <w:spacing w:line="540" w:lineRule="exact"/>
        <w:ind w:firstLine="0" w:firstLineChars="0"/>
        <w:jc w:val="center"/>
        <w:rPr>
          <w:rFonts w:hint="eastAsia" w:ascii="宋体" w:eastAsia="宋体" w:cs="宋体"/>
          <w:color w:val="000000"/>
          <w:sz w:val="28"/>
        </w:rPr>
      </w:pPr>
      <w:r>
        <w:rPr>
          <w:rFonts w:hint="eastAsia" w:ascii="宋体" w:eastAsia="宋体" w:cs="宋体"/>
          <w:color w:val="000000"/>
          <w:sz w:val="28"/>
        </w:rPr>
        <w:br w:type="page"/>
      </w:r>
      <w:r>
        <w:rPr>
          <w:rFonts w:hint="eastAsia" w:ascii="宋体" w:eastAsia="宋体" w:cs="宋体"/>
          <w:color w:val="000000"/>
          <w:sz w:val="28"/>
        </w:rPr>
        <w:t>3、</w:t>
      </w:r>
      <w:r>
        <w:rPr>
          <w:rFonts w:hint="eastAsia" w:ascii="宋体" w:eastAsia="宋体"/>
          <w:color w:val="000000"/>
          <w:sz w:val="28"/>
        </w:rPr>
        <w:t>项目组成人员配备表</w:t>
      </w:r>
    </w:p>
    <w:p>
      <w:pPr>
        <w:pStyle w:val="294"/>
        <w:rPr>
          <w:rFonts w:hint="eastAsia" w:ascii="宋体" w:hAnsi="宋体"/>
          <w:sz w:val="28"/>
          <w:szCs w:val="28"/>
        </w:rPr>
      </w:pPr>
      <w:r>
        <w:rPr>
          <w:rFonts w:hint="eastAsia" w:ascii="宋体" w:hAnsi="宋体"/>
          <w:sz w:val="28"/>
          <w:szCs w:val="28"/>
        </w:rPr>
        <w:t xml:space="preserve">项目名称：                             </w:t>
      </w:r>
    </w:p>
    <w:p>
      <w:pPr>
        <w:pStyle w:val="294"/>
        <w:rPr>
          <w:rFonts w:hint="eastAsia" w:ascii="宋体" w:hAnsi="宋体"/>
          <w:sz w:val="28"/>
          <w:szCs w:val="28"/>
        </w:rPr>
      </w:pPr>
      <w:r>
        <w:rPr>
          <w:rFonts w:hint="eastAsia" w:ascii="宋体" w:hAnsi="宋体"/>
          <w:sz w:val="28"/>
          <w:szCs w:val="28"/>
        </w:rPr>
        <w:t>项目编号：</w:t>
      </w:r>
    </w:p>
    <w:tbl>
      <w:tblPr>
        <w:tblStyle w:val="62"/>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83"/>
        <w:gridCol w:w="924"/>
        <w:gridCol w:w="1367"/>
        <w:gridCol w:w="1367"/>
        <w:gridCol w:w="1678"/>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1" w:hRule="exac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r>
              <w:rPr>
                <w:rFonts w:hint="eastAsia" w:ascii="宋体" w:hAnsi="宋体"/>
                <w:sz w:val="28"/>
                <w:szCs w:val="28"/>
              </w:rPr>
              <w:t>序号</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r>
              <w:rPr>
                <w:rFonts w:hint="eastAsia" w:ascii="宋体" w:hAnsi="宋体"/>
                <w:sz w:val="28"/>
                <w:szCs w:val="28"/>
              </w:rPr>
              <w:t>姓名</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r>
              <w:rPr>
                <w:rFonts w:hint="eastAsia" w:ascii="宋体" w:hAnsi="宋体"/>
                <w:sz w:val="28"/>
                <w:szCs w:val="28"/>
              </w:rPr>
              <w:t>性别</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color w:val="000000"/>
                <w:sz w:val="28"/>
                <w:szCs w:val="28"/>
              </w:rPr>
            </w:pPr>
            <w:r>
              <w:rPr>
                <w:rFonts w:hint="eastAsia" w:ascii="宋体" w:hAnsi="宋体"/>
                <w:color w:val="000000"/>
                <w:sz w:val="28"/>
                <w:szCs w:val="28"/>
              </w:rPr>
              <w:t>籍贯</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color w:val="000000"/>
                <w:sz w:val="28"/>
                <w:szCs w:val="28"/>
              </w:rPr>
            </w:pPr>
            <w:r>
              <w:rPr>
                <w:rFonts w:hint="eastAsia" w:ascii="宋体" w:hAnsi="宋体"/>
                <w:color w:val="000000"/>
                <w:sz w:val="28"/>
                <w:szCs w:val="28"/>
              </w:rPr>
              <w:t>年龄</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color w:val="000000"/>
                <w:sz w:val="28"/>
                <w:szCs w:val="28"/>
              </w:rPr>
            </w:pPr>
            <w:r>
              <w:rPr>
                <w:rFonts w:hint="eastAsia" w:ascii="宋体" w:hAnsi="宋体"/>
                <w:color w:val="000000"/>
                <w:sz w:val="28"/>
                <w:szCs w:val="28"/>
              </w:rPr>
              <w:t>岗位</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r>
              <w:rPr>
                <w:rFonts w:hint="eastAsia" w:ascii="宋体" w:hAnsi="宋体"/>
                <w:sz w:val="28"/>
                <w:szCs w:val="28"/>
              </w:rPr>
              <w:t>现场工作时间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1" w:hRule="exac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宋体" w:hAnsi="宋体"/>
                <w:color w:val="000000"/>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color w:val="000000"/>
                <w:sz w:val="28"/>
                <w:szCs w:val="28"/>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color w:val="00000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1" w:hRule="exac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宋体" w:hAnsi="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1" w:hRule="exac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宋体" w:hAnsi="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1" w:hRule="exac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宋体" w:hAnsi="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1" w:hRule="exac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宋体" w:hAnsi="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1" w:hRule="exac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top"/>
          </w:tcPr>
          <w:p>
            <w:pPr>
              <w:spacing w:line="540" w:lineRule="exact"/>
              <w:jc w:val="center"/>
              <w:rPr>
                <w:rFonts w:hint="eastAsia" w:ascii="宋体" w:hAnsi="宋体"/>
                <w:sz w:val="28"/>
                <w:szCs w:val="28"/>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sz w:val="28"/>
                <w:szCs w:val="28"/>
              </w:rPr>
            </w:pPr>
          </w:p>
        </w:tc>
      </w:tr>
    </w:tbl>
    <w:p>
      <w:pPr>
        <w:pStyle w:val="35"/>
        <w:spacing w:line="540" w:lineRule="exact"/>
        <w:jc w:val="center"/>
        <w:rPr>
          <w:rFonts w:hint="eastAsia" w:hAnsi="宋体"/>
          <w:sz w:val="28"/>
          <w:szCs w:val="28"/>
        </w:rPr>
      </w:pPr>
      <w:r>
        <w:rPr>
          <w:rFonts w:hint="eastAsia" w:hAnsi="宋体"/>
          <w:sz w:val="28"/>
          <w:szCs w:val="28"/>
        </w:rPr>
        <w:t>此表可在不改变格式的情况下自行制作（必填）</w:t>
      </w:r>
    </w:p>
    <w:p>
      <w:pPr>
        <w:spacing w:line="540" w:lineRule="exact"/>
        <w:rPr>
          <w:rFonts w:hint="eastAsia" w:ascii="宋体" w:hAnsi="宋体"/>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pStyle w:val="2"/>
        <w:rPr>
          <w:rFonts w:hint="eastAsia" w:ascii="宋体" w:hAnsi="宋体" w:eastAsia="宋体"/>
          <w:lang w:val="en-US" w:eastAsia="zh-CN"/>
        </w:rPr>
      </w:pPr>
    </w:p>
    <w:p>
      <w:pPr>
        <w:adjustRightInd w:val="0"/>
        <w:snapToGrid w:val="0"/>
        <w:spacing w:line="540" w:lineRule="exact"/>
        <w:ind w:left="482" w:hanging="482"/>
        <w:rPr>
          <w:rFonts w:hint="eastAsia" w:ascii="宋体" w:hAnsi="宋体"/>
          <w:sz w:val="28"/>
          <w:szCs w:val="28"/>
        </w:rPr>
      </w:pPr>
      <w:r>
        <w:rPr>
          <w:rFonts w:hint="eastAsia" w:ascii="宋体" w:hAnsi="宋体"/>
          <w:sz w:val="28"/>
          <w:szCs w:val="28"/>
        </w:rPr>
        <w:t>投标人（盖章）：</w:t>
      </w:r>
    </w:p>
    <w:p>
      <w:pPr>
        <w:adjustRightInd w:val="0"/>
        <w:snapToGrid w:val="0"/>
        <w:spacing w:line="540" w:lineRule="exact"/>
        <w:ind w:left="482" w:hanging="482"/>
        <w:rPr>
          <w:rFonts w:hint="eastAsia" w:ascii="宋体" w:hAnsi="宋体"/>
          <w:sz w:val="28"/>
          <w:szCs w:val="28"/>
        </w:rPr>
      </w:pPr>
      <w:r>
        <w:rPr>
          <w:rFonts w:hint="eastAsia" w:ascii="宋体" w:hAnsi="宋体"/>
          <w:sz w:val="28"/>
          <w:szCs w:val="28"/>
        </w:rPr>
        <w:t>法定代表人</w:t>
      </w:r>
      <w:r>
        <w:rPr>
          <w:rFonts w:hint="eastAsia" w:ascii="宋体" w:hAnsi="宋体"/>
          <w:bCs/>
          <w:sz w:val="28"/>
          <w:szCs w:val="28"/>
        </w:rPr>
        <w:t>（负责人）</w:t>
      </w:r>
      <w:r>
        <w:rPr>
          <w:rFonts w:hint="eastAsia" w:ascii="宋体" w:hAnsi="宋体"/>
          <w:sz w:val="28"/>
          <w:szCs w:val="28"/>
        </w:rPr>
        <w:t>或其授权代表人（签字）：</w:t>
      </w:r>
    </w:p>
    <w:p>
      <w:pPr>
        <w:adjustRightInd w:val="0"/>
        <w:snapToGrid w:val="0"/>
        <w:spacing w:line="540" w:lineRule="exact"/>
        <w:ind w:left="482" w:hanging="482"/>
        <w:rPr>
          <w:rFonts w:hint="eastAsia" w:ascii="宋体" w:hAnsi="宋体"/>
        </w:rPr>
      </w:pPr>
      <w:r>
        <w:rPr>
          <w:rFonts w:hint="eastAsia" w:ascii="宋体" w:hAnsi="宋体"/>
          <w:sz w:val="28"/>
          <w:szCs w:val="28"/>
        </w:rPr>
        <w:t>日  期：</w:t>
      </w:r>
      <w:r>
        <w:rPr>
          <w:rFonts w:hint="eastAsia" w:ascii="宋体" w:hAnsi="宋体"/>
        </w:rPr>
        <w:t xml:space="preserve"> </w:t>
      </w:r>
    </w:p>
    <w:p>
      <w:pPr>
        <w:pStyle w:val="239"/>
        <w:spacing w:line="540" w:lineRule="exact"/>
        <w:ind w:firstLine="0" w:firstLineChars="0"/>
        <w:jc w:val="center"/>
        <w:rPr>
          <w:rFonts w:hint="eastAsia" w:ascii="宋体" w:eastAsia="宋体" w:cs="宋体"/>
          <w:sz w:val="28"/>
        </w:rPr>
      </w:pPr>
    </w:p>
    <w:p>
      <w:pPr>
        <w:pStyle w:val="239"/>
        <w:spacing w:line="540" w:lineRule="exact"/>
        <w:ind w:firstLine="0" w:firstLineChars="0"/>
        <w:jc w:val="center"/>
        <w:rPr>
          <w:rFonts w:hint="eastAsia" w:ascii="宋体" w:eastAsia="宋体" w:cs="宋体"/>
          <w:sz w:val="28"/>
        </w:rPr>
      </w:pPr>
    </w:p>
    <w:p>
      <w:pPr>
        <w:pStyle w:val="239"/>
        <w:spacing w:line="540" w:lineRule="exact"/>
        <w:ind w:firstLine="0" w:firstLineChars="0"/>
        <w:jc w:val="center"/>
        <w:rPr>
          <w:rFonts w:hint="eastAsia" w:ascii="宋体" w:eastAsia="宋体" w:cs="宋体"/>
          <w:sz w:val="28"/>
        </w:rPr>
      </w:pPr>
    </w:p>
    <w:p>
      <w:pPr>
        <w:pStyle w:val="239"/>
        <w:spacing w:line="540" w:lineRule="exact"/>
        <w:ind w:firstLine="0" w:firstLineChars="0"/>
        <w:jc w:val="center"/>
        <w:rPr>
          <w:rFonts w:hint="eastAsia" w:ascii="宋体" w:eastAsia="宋体" w:cs="宋体"/>
          <w:sz w:val="28"/>
        </w:rPr>
      </w:pPr>
    </w:p>
    <w:p>
      <w:pPr>
        <w:pStyle w:val="239"/>
        <w:spacing w:line="540" w:lineRule="exact"/>
        <w:ind w:firstLine="0" w:firstLineChars="0"/>
        <w:jc w:val="center"/>
        <w:rPr>
          <w:rFonts w:hint="eastAsia" w:ascii="宋体" w:eastAsia="宋体" w:cs="宋体"/>
          <w:sz w:val="28"/>
        </w:rPr>
      </w:pPr>
    </w:p>
    <w:p>
      <w:pPr>
        <w:pStyle w:val="239"/>
        <w:spacing w:line="540" w:lineRule="exact"/>
        <w:ind w:firstLine="0" w:firstLineChars="0"/>
        <w:jc w:val="center"/>
        <w:rPr>
          <w:rFonts w:hint="eastAsia" w:ascii="宋体" w:eastAsia="宋体" w:cs="宋体"/>
          <w:sz w:val="28"/>
        </w:rPr>
      </w:pPr>
    </w:p>
    <w:p>
      <w:pPr>
        <w:pStyle w:val="239"/>
        <w:spacing w:line="540" w:lineRule="exact"/>
        <w:ind w:firstLine="0" w:firstLineChars="0"/>
        <w:jc w:val="center"/>
        <w:rPr>
          <w:rFonts w:hint="eastAsia" w:ascii="宋体" w:eastAsia="宋体"/>
          <w:color w:val="000000"/>
          <w:sz w:val="28"/>
        </w:rPr>
      </w:pPr>
      <w:r>
        <w:rPr>
          <w:rFonts w:hint="eastAsia" w:ascii="宋体" w:eastAsia="宋体"/>
          <w:color w:val="000000"/>
          <w:sz w:val="28"/>
        </w:rPr>
        <w:t>4、投入本项目的主要机械设备清单</w:t>
      </w:r>
    </w:p>
    <w:p>
      <w:pPr>
        <w:pStyle w:val="239"/>
        <w:spacing w:line="540" w:lineRule="exact"/>
        <w:ind w:firstLine="0" w:firstLineChars="0"/>
        <w:jc w:val="center"/>
        <w:rPr>
          <w:rFonts w:hint="eastAsia" w:ascii="宋体" w:eastAsia="宋体" w:cs="宋体"/>
          <w:color w:val="000000"/>
          <w:sz w:val="28"/>
        </w:rPr>
      </w:pPr>
    </w:p>
    <w:p>
      <w:pPr>
        <w:pStyle w:val="2"/>
        <w:jc w:val="center"/>
        <w:rPr>
          <w:rFonts w:hint="eastAsia" w:ascii="宋体" w:hAnsi="宋体" w:eastAsia="宋体" w:cs="宋体"/>
          <w:color w:val="000000"/>
          <w:sz w:val="28"/>
          <w:lang w:eastAsia="zh-CN"/>
        </w:rPr>
      </w:pPr>
    </w:p>
    <w:p>
      <w:pPr>
        <w:pStyle w:val="2"/>
        <w:jc w:val="center"/>
        <w:rPr>
          <w:rFonts w:hint="eastAsia" w:ascii="宋体" w:hAnsi="宋体" w:eastAsia="宋体" w:cs="宋体"/>
          <w:color w:val="000000"/>
          <w:sz w:val="28"/>
          <w:lang w:eastAsia="zh-CN"/>
        </w:rPr>
      </w:pPr>
    </w:p>
    <w:p>
      <w:pPr>
        <w:pStyle w:val="2"/>
        <w:jc w:val="center"/>
        <w:rPr>
          <w:rFonts w:hint="eastAsia" w:ascii="宋体" w:hAnsi="宋体" w:eastAsia="宋体" w:cs="宋体"/>
          <w:color w:val="000000"/>
          <w:sz w:val="28"/>
          <w:lang w:eastAsia="zh-CN"/>
        </w:rPr>
      </w:pPr>
    </w:p>
    <w:p>
      <w:pPr>
        <w:pStyle w:val="2"/>
        <w:jc w:val="center"/>
        <w:rPr>
          <w:rFonts w:hint="eastAsia" w:ascii="宋体" w:hAnsi="宋体" w:eastAsia="宋体" w:cs="宋体"/>
          <w:color w:val="000000"/>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sz w:val="28"/>
          <w:lang w:eastAsia="zh-CN"/>
        </w:rPr>
      </w:pPr>
    </w:p>
    <w:p>
      <w:pPr>
        <w:pStyle w:val="2"/>
        <w:jc w:val="center"/>
        <w:rPr>
          <w:rFonts w:hint="eastAsia" w:ascii="宋体" w:hAnsi="宋体" w:eastAsia="宋体" w:cs="宋体"/>
          <w:color w:val="000000"/>
          <w:sz w:val="28"/>
          <w:lang w:eastAsia="zh-CN"/>
        </w:rPr>
      </w:pPr>
    </w:p>
    <w:p>
      <w:pPr>
        <w:pStyle w:val="2"/>
        <w:jc w:val="center"/>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5、</w:t>
      </w:r>
      <w:r>
        <w:rPr>
          <w:rFonts w:hint="eastAsia" w:ascii="宋体" w:hAnsi="宋体" w:eastAsia="宋体"/>
          <w:color w:val="000000"/>
          <w:sz w:val="28"/>
          <w:szCs w:val="28"/>
        </w:rPr>
        <w:t>服务承诺（对承担项目全部安全责任进行承诺、针对本项目拟采取的特别措施及提出的合理化建议</w:t>
      </w:r>
      <w:r>
        <w:rPr>
          <w:rFonts w:hint="eastAsia" w:ascii="宋体" w:hAnsi="宋体" w:eastAsia="宋体"/>
          <w:color w:val="000000"/>
          <w:sz w:val="28"/>
          <w:szCs w:val="28"/>
          <w:lang w:eastAsia="zh-CN"/>
        </w:rPr>
        <w:t>、</w:t>
      </w:r>
      <w:r>
        <w:rPr>
          <w:rFonts w:hint="eastAsia" w:ascii="宋体" w:hAnsi="宋体" w:eastAsia="宋体"/>
          <w:color w:val="000000"/>
          <w:sz w:val="28"/>
          <w:szCs w:val="28"/>
        </w:rPr>
        <w:t>招标文件要求的其他承诺）；</w:t>
      </w:r>
    </w:p>
    <w:p>
      <w:pPr>
        <w:pStyle w:val="2"/>
        <w:jc w:val="center"/>
        <w:rPr>
          <w:rFonts w:hint="eastAsia" w:ascii="宋体" w:hAnsi="宋体" w:eastAsia="宋体"/>
          <w:color w:val="00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FF0000"/>
          <w:sz w:val="28"/>
          <w:szCs w:val="28"/>
          <w:lang w:eastAsia="zh-CN"/>
        </w:rPr>
      </w:pPr>
    </w:p>
    <w:p>
      <w:pPr>
        <w:pStyle w:val="2"/>
        <w:jc w:val="center"/>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6、</w:t>
      </w:r>
      <w:r>
        <w:rPr>
          <w:rFonts w:hint="eastAsia" w:ascii="宋体" w:hAnsi="宋体" w:eastAsia="宋体"/>
          <w:color w:val="000000"/>
          <w:sz w:val="28"/>
          <w:szCs w:val="28"/>
        </w:rPr>
        <w:t>项目实施情况一览表</w:t>
      </w:r>
      <w:r>
        <w:rPr>
          <w:rFonts w:hint="eastAsia" w:ascii="宋体" w:hAnsi="宋体" w:eastAsia="宋体"/>
          <w:color w:val="000000"/>
          <w:sz w:val="28"/>
          <w:szCs w:val="28"/>
          <w:lang w:eastAsia="zh-CN"/>
        </w:rPr>
        <w:t>（如有）</w:t>
      </w:r>
    </w:p>
    <w:p>
      <w:pPr>
        <w:pStyle w:val="2"/>
        <w:jc w:val="center"/>
        <w:rPr>
          <w:rFonts w:hint="eastAsia" w:ascii="宋体" w:hAnsi="宋体" w:eastAsia="宋体"/>
          <w:color w:val="FF0000"/>
          <w:sz w:val="28"/>
          <w:szCs w:val="28"/>
          <w:lang w:eastAsia="zh-CN"/>
        </w:rPr>
      </w:pPr>
    </w:p>
    <w:tbl>
      <w:tblPr>
        <w:tblStyle w:val="62"/>
        <w:tblW w:w="978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276"/>
        <w:gridCol w:w="1559"/>
        <w:gridCol w:w="1417"/>
        <w:gridCol w:w="1052"/>
        <w:gridCol w:w="1783"/>
        <w:gridCol w:w="17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auto"/>
          <w:wAfter w:w="0" w:type="auto"/>
          <w:cantSplit/>
          <w:trHeight w:val="904" w:hRule="atLeast"/>
        </w:trPr>
        <w:tc>
          <w:tcPr>
            <w:tcW w:w="2276"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宋体" w:hAnsi="宋体" w:cs="仿宋"/>
                <w:color w:val="000000"/>
              </w:rPr>
            </w:pPr>
            <w:r>
              <w:rPr>
                <w:rFonts w:hint="eastAsia" w:ascii="宋体" w:hAnsi="宋体" w:cs="仿宋_GB2312"/>
                <w:color w:val="000000"/>
                <w:kern w:val="2"/>
                <w:lang w:bidi="ar"/>
              </w:rPr>
              <w:t>采购单位名称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宋体" w:hAnsi="宋体" w:cs="仿宋_GB2312"/>
                <w:color w:val="000000"/>
                <w:kern w:val="2"/>
                <w:lang w:bidi="ar"/>
              </w:rPr>
            </w:pPr>
            <w:r>
              <w:rPr>
                <w:rFonts w:hint="eastAsia" w:ascii="宋体" w:hAnsi="宋体" w:cs="仿宋_GB2312"/>
                <w:color w:val="000000"/>
                <w:kern w:val="2"/>
                <w:lang w:bidi="ar"/>
              </w:rPr>
              <w:t>项目名称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jc w:val="center"/>
              <w:rPr>
                <w:rFonts w:hint="eastAsia" w:ascii="宋体" w:hAnsi="宋体" w:cs="仿宋_GB2312"/>
                <w:color w:val="000000"/>
                <w:kern w:val="2"/>
                <w:lang w:bidi="ar"/>
              </w:rPr>
            </w:pPr>
            <w:r>
              <w:rPr>
                <w:rFonts w:hint="eastAsia" w:ascii="宋体" w:hAnsi="宋体" w:cs="仿宋_GB2312"/>
                <w:color w:val="000000"/>
                <w:kern w:val="2"/>
                <w:lang w:bidi="ar"/>
              </w:rPr>
              <w:t>合同金额（万元）</w:t>
            </w:r>
          </w:p>
        </w:tc>
        <w:tc>
          <w:tcPr>
            <w:tcW w:w="1052" w:type="dxa"/>
            <w:tcBorders>
              <w:top w:val="single" w:color="auto" w:sz="4" w:space="0"/>
              <w:left w:val="single" w:color="auto" w:sz="4" w:space="0"/>
              <w:right w:val="single" w:color="auto" w:sz="4" w:space="0"/>
            </w:tcBorders>
            <w:noWrap w:val="0"/>
            <w:vAlign w:val="top"/>
          </w:tcPr>
          <w:p>
            <w:pPr>
              <w:widowControl w:val="0"/>
              <w:snapToGrid w:val="0"/>
              <w:jc w:val="both"/>
              <w:rPr>
                <w:rFonts w:hint="eastAsia" w:ascii="宋体" w:hAnsi="宋体" w:cs="仿宋_GB2312"/>
                <w:color w:val="000000"/>
                <w:kern w:val="2"/>
                <w:lang w:bidi="ar"/>
              </w:rPr>
            </w:pPr>
            <w:r>
              <w:rPr>
                <w:rFonts w:hint="eastAsia" w:ascii="宋体" w:hAnsi="宋体" w:cs="仿宋_GB2312"/>
                <w:color w:val="000000"/>
                <w:kern w:val="2"/>
                <w:lang w:bidi="ar"/>
              </w:rPr>
              <w:t>项目组成员总人数</w:t>
            </w:r>
          </w:p>
        </w:tc>
        <w:tc>
          <w:tcPr>
            <w:tcW w:w="1783" w:type="dxa"/>
            <w:tcBorders>
              <w:top w:val="single" w:color="auto" w:sz="4" w:space="0"/>
              <w:left w:val="single" w:color="auto" w:sz="4" w:space="0"/>
              <w:right w:val="single" w:color="auto" w:sz="4" w:space="0"/>
            </w:tcBorders>
            <w:noWrap w:val="0"/>
            <w:vAlign w:val="center"/>
          </w:tcPr>
          <w:p>
            <w:pPr>
              <w:widowControl w:val="0"/>
              <w:snapToGrid w:val="0"/>
              <w:jc w:val="both"/>
              <w:rPr>
                <w:rFonts w:hint="eastAsia" w:ascii="宋体" w:hAnsi="宋体" w:cs="仿宋_GB2312"/>
                <w:color w:val="000000"/>
                <w:kern w:val="2"/>
                <w:lang w:bidi="ar"/>
              </w:rPr>
            </w:pPr>
            <w:r>
              <w:rPr>
                <w:rFonts w:hint="eastAsia" w:ascii="宋体" w:hAnsi="宋体" w:cs="仿宋_GB2312"/>
                <w:color w:val="000000"/>
                <w:kern w:val="2"/>
                <w:lang w:bidi="ar"/>
              </w:rPr>
              <w:t>采购单位联系人及联系电话</w:t>
            </w:r>
          </w:p>
        </w:tc>
        <w:tc>
          <w:tcPr>
            <w:tcW w:w="1701" w:type="dxa"/>
            <w:tcBorders>
              <w:top w:val="single" w:color="auto" w:sz="4" w:space="0"/>
              <w:left w:val="single" w:color="auto" w:sz="4" w:space="0"/>
              <w:right w:val="single" w:color="auto" w:sz="4" w:space="0"/>
            </w:tcBorders>
            <w:noWrap w:val="0"/>
            <w:vAlign w:val="center"/>
          </w:tcPr>
          <w:p>
            <w:pPr>
              <w:widowControl w:val="0"/>
              <w:snapToGrid w:val="0"/>
              <w:jc w:val="center"/>
              <w:rPr>
                <w:rFonts w:hint="eastAsia" w:ascii="宋体" w:hAnsi="宋体" w:cs="仿宋_GB2312"/>
                <w:color w:val="000000"/>
                <w:kern w:val="2"/>
                <w:lang w:bidi="ar"/>
              </w:rPr>
            </w:pPr>
            <w:r>
              <w:rPr>
                <w:rFonts w:hint="eastAsia" w:ascii="宋体" w:hAnsi="宋体" w:cs="仿宋_GB2312"/>
                <w:color w:val="000000"/>
                <w:kern w:val="2"/>
                <w:lang w:bidi="ar"/>
              </w:rPr>
              <w:t>合同协议书中明确的时间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auto"/>
          <w:wAfter w:w="0" w:type="auto"/>
        </w:trPr>
        <w:tc>
          <w:tcPr>
            <w:tcW w:w="2276"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auto"/>
          <w:wAfter w:w="0" w:type="auto"/>
          <w:trHeight w:val="710" w:hRule="atLeast"/>
        </w:trPr>
        <w:tc>
          <w:tcPr>
            <w:tcW w:w="2276"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jc w:val="center"/>
              <w:rPr>
                <w:rFonts w:hint="eastAsia" w:ascii="宋体" w:hAnsi="宋体" w:cs="仿宋"/>
                <w:color w:val="000000"/>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jc w:val="center"/>
              <w:rPr>
                <w:rFonts w:hint="eastAsia" w:ascii="宋体" w:hAnsi="宋体" w:cs="仿宋"/>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jc w:val="center"/>
              <w:rPr>
                <w:rFonts w:hint="eastAsia" w:ascii="宋体" w:hAnsi="宋体" w:cs="仿宋"/>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auto"/>
          <w:wAfter w:w="0" w:type="auto"/>
        </w:trPr>
        <w:tc>
          <w:tcPr>
            <w:tcW w:w="2276"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auto"/>
          <w:wAfter w:w="0" w:type="auto"/>
        </w:trPr>
        <w:tc>
          <w:tcPr>
            <w:tcW w:w="2276"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auto"/>
          <w:wAfter w:w="0" w:type="auto"/>
        </w:trPr>
        <w:tc>
          <w:tcPr>
            <w:tcW w:w="2276"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wBefore w:w="0" w:type="auto"/>
          <w:wAfter w:w="0" w:type="auto"/>
        </w:trPr>
        <w:tc>
          <w:tcPr>
            <w:tcW w:w="2276"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120" w:afterLines="50" w:line="400" w:lineRule="exact"/>
              <w:rPr>
                <w:rFonts w:hint="eastAsia" w:ascii="宋体" w:hAnsi="宋体" w:cs="仿宋"/>
                <w:color w:val="000000"/>
              </w:rPr>
            </w:pPr>
          </w:p>
        </w:tc>
      </w:tr>
    </w:tbl>
    <w:p>
      <w:pPr>
        <w:rPr>
          <w:rFonts w:hint="eastAsia" w:ascii="宋体" w:hAnsi="宋体"/>
        </w:rPr>
      </w:pPr>
      <w:r>
        <w:rPr>
          <w:rFonts w:hint="eastAsia" w:ascii="宋体" w:hAnsi="宋体"/>
        </w:rPr>
        <w:t>注：1本表后附合同协议书等材料复印件，</w:t>
      </w:r>
      <w:r>
        <w:rPr>
          <w:rFonts w:hint="eastAsia"/>
        </w:rPr>
        <w:t>投标人如无类似业绩，则本表无需提供。</w:t>
      </w:r>
    </w:p>
    <w:p>
      <w:pPr>
        <w:ind w:firstLine="480" w:firstLineChars="200"/>
        <w:rPr>
          <w:rFonts w:hint="eastAsia" w:ascii="宋体" w:hAnsi="宋体"/>
        </w:rPr>
      </w:pPr>
    </w:p>
    <w:p>
      <w:pPr>
        <w:adjustRightInd w:val="0"/>
        <w:snapToGrid w:val="0"/>
        <w:spacing w:line="540" w:lineRule="exact"/>
        <w:ind w:left="482" w:hanging="482"/>
        <w:rPr>
          <w:rFonts w:hint="eastAsia" w:ascii="宋体" w:hAnsi="宋体"/>
          <w:sz w:val="28"/>
          <w:szCs w:val="28"/>
        </w:rPr>
      </w:pPr>
    </w:p>
    <w:p>
      <w:pPr>
        <w:adjustRightInd w:val="0"/>
        <w:snapToGrid w:val="0"/>
        <w:spacing w:line="540" w:lineRule="exact"/>
        <w:ind w:left="482" w:hanging="482"/>
        <w:rPr>
          <w:rFonts w:hint="eastAsia" w:ascii="宋体" w:hAnsi="宋体"/>
          <w:sz w:val="28"/>
          <w:szCs w:val="28"/>
        </w:rPr>
      </w:pPr>
    </w:p>
    <w:p>
      <w:pPr>
        <w:adjustRightInd w:val="0"/>
        <w:snapToGrid w:val="0"/>
        <w:spacing w:line="540" w:lineRule="exact"/>
        <w:ind w:left="482" w:hanging="482"/>
        <w:rPr>
          <w:rFonts w:hint="eastAsia" w:ascii="宋体" w:hAnsi="宋体"/>
          <w:sz w:val="28"/>
          <w:szCs w:val="28"/>
        </w:rPr>
      </w:pPr>
      <w:r>
        <w:rPr>
          <w:rFonts w:hint="eastAsia" w:ascii="宋体" w:hAnsi="宋体"/>
          <w:sz w:val="28"/>
          <w:szCs w:val="28"/>
        </w:rPr>
        <w:t>投标人（盖章）：</w:t>
      </w:r>
    </w:p>
    <w:p>
      <w:pPr>
        <w:adjustRightInd w:val="0"/>
        <w:snapToGrid w:val="0"/>
        <w:spacing w:line="540" w:lineRule="exact"/>
        <w:ind w:left="482" w:hanging="482"/>
        <w:rPr>
          <w:rFonts w:hint="eastAsia" w:ascii="宋体" w:hAnsi="宋体"/>
          <w:sz w:val="28"/>
          <w:szCs w:val="28"/>
        </w:rPr>
      </w:pPr>
      <w:r>
        <w:rPr>
          <w:rFonts w:hint="eastAsia" w:ascii="宋体" w:hAnsi="宋体"/>
          <w:sz w:val="28"/>
          <w:szCs w:val="28"/>
        </w:rPr>
        <w:t>法定代表人</w:t>
      </w:r>
      <w:r>
        <w:rPr>
          <w:rFonts w:hint="eastAsia" w:ascii="宋体" w:hAnsi="宋体"/>
          <w:bCs/>
          <w:sz w:val="28"/>
          <w:szCs w:val="28"/>
        </w:rPr>
        <w:t>（负责人）</w:t>
      </w:r>
      <w:r>
        <w:rPr>
          <w:rFonts w:hint="eastAsia" w:ascii="宋体" w:hAnsi="宋体"/>
          <w:sz w:val="28"/>
          <w:szCs w:val="28"/>
        </w:rPr>
        <w:t>或其授权代表人（签字）：</w:t>
      </w:r>
    </w:p>
    <w:p>
      <w:pPr>
        <w:adjustRightInd w:val="0"/>
        <w:snapToGrid w:val="0"/>
        <w:spacing w:line="540" w:lineRule="exact"/>
        <w:ind w:left="482" w:hanging="482"/>
        <w:rPr>
          <w:rFonts w:hint="eastAsia" w:ascii="宋体" w:hAnsi="宋体"/>
          <w:sz w:val="28"/>
          <w:szCs w:val="28"/>
        </w:rPr>
      </w:pPr>
      <w:r>
        <w:rPr>
          <w:rFonts w:hint="eastAsia" w:ascii="宋体" w:hAnsi="宋体"/>
          <w:sz w:val="28"/>
          <w:szCs w:val="28"/>
        </w:rPr>
        <w:t>日  期：</w:t>
      </w:r>
      <w:bookmarkStart w:id="64" w:name="_Toc322352986"/>
      <w:bookmarkStart w:id="65" w:name="_Toc350256317"/>
      <w:bookmarkStart w:id="66" w:name="_Toc316887628"/>
      <w:bookmarkStart w:id="67" w:name="_Toc354401539"/>
      <w:bookmarkStart w:id="68" w:name="_Toc359856824"/>
    </w:p>
    <w:p>
      <w:pPr>
        <w:pStyle w:val="2"/>
        <w:rPr>
          <w:rFonts w:ascii="宋体" w:hAnsi="宋体" w:eastAsia="宋体"/>
        </w:rPr>
        <w:sectPr>
          <w:pgSz w:w="11906" w:h="16838"/>
          <w:pgMar w:top="1440" w:right="1077" w:bottom="1440" w:left="992" w:header="851" w:footer="992" w:gutter="0"/>
          <w:cols w:space="720" w:num="1"/>
          <w:docGrid w:linePitch="312" w:charSpace="0"/>
        </w:sectPr>
      </w:pPr>
    </w:p>
    <w:p>
      <w:pPr>
        <w:snapToGrid w:val="0"/>
        <w:spacing w:line="500" w:lineRule="exact"/>
        <w:jc w:val="center"/>
        <w:outlineLvl w:val="0"/>
        <w:rPr>
          <w:rStyle w:val="188"/>
          <w:rFonts w:hint="eastAsia" w:ascii="宋体" w:hAnsi="宋体"/>
          <w:bCs w:val="0"/>
          <w:iCs w:val="0"/>
        </w:rPr>
      </w:pPr>
      <w:bookmarkStart w:id="69" w:name="_Toc45902916"/>
      <w:r>
        <w:rPr>
          <w:rStyle w:val="188"/>
          <w:rFonts w:hint="eastAsia" w:ascii="宋体" w:hAnsi="宋体"/>
          <w:b w:val="0"/>
          <w:i w:val="0"/>
        </w:rPr>
        <w:t>四、报价文件格式</w:t>
      </w:r>
      <w:bookmarkEnd w:id="69"/>
    </w:p>
    <w:p>
      <w:pPr>
        <w:spacing w:line="500" w:lineRule="exact"/>
        <w:jc w:val="center"/>
        <w:rPr>
          <w:rFonts w:hint="eastAsia" w:ascii="宋体" w:hAnsi="宋体"/>
          <w:sz w:val="28"/>
          <w:szCs w:val="28"/>
        </w:rPr>
      </w:pPr>
      <w:r>
        <w:rPr>
          <w:rFonts w:hint="eastAsia" w:ascii="宋体" w:hAnsi="宋体"/>
          <w:sz w:val="28"/>
          <w:szCs w:val="28"/>
        </w:rPr>
        <w:t>1 、开标一览表</w:t>
      </w:r>
    </w:p>
    <w:p>
      <w:pPr>
        <w:jc w:val="center"/>
        <w:rPr>
          <w:rFonts w:hint="eastAsia" w:ascii="宋体" w:hAnsi="宋体"/>
          <w:b/>
        </w:rPr>
      </w:pPr>
    </w:p>
    <w:tbl>
      <w:tblPr>
        <w:tblStyle w:val="62"/>
        <w:tblW w:w="8774"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685"/>
        <w:gridCol w:w="567"/>
        <w:gridCol w:w="878"/>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97" w:hRule="atLeast"/>
        </w:trPr>
        <w:tc>
          <w:tcPr>
            <w:tcW w:w="765" w:type="dxa"/>
            <w:noWrap w:val="0"/>
            <w:vAlign w:val="center"/>
          </w:tcPr>
          <w:p>
            <w:pPr>
              <w:jc w:val="center"/>
              <w:rPr>
                <w:rFonts w:hint="eastAsia" w:ascii="宋体" w:hAnsi="宋体"/>
              </w:rPr>
            </w:pPr>
            <w:r>
              <w:rPr>
                <w:rFonts w:hint="eastAsia" w:ascii="宋体" w:hAnsi="宋体"/>
              </w:rPr>
              <w:t>序号</w:t>
            </w:r>
          </w:p>
        </w:tc>
        <w:tc>
          <w:tcPr>
            <w:tcW w:w="3685" w:type="dxa"/>
            <w:noWrap w:val="0"/>
            <w:vAlign w:val="center"/>
          </w:tcPr>
          <w:p>
            <w:pPr>
              <w:jc w:val="center"/>
              <w:rPr>
                <w:rFonts w:hint="eastAsia" w:ascii="宋体" w:hAnsi="宋体"/>
              </w:rPr>
            </w:pPr>
            <w:r>
              <w:rPr>
                <w:rFonts w:hint="eastAsia" w:ascii="宋体" w:hAnsi="宋体"/>
              </w:rPr>
              <w:t>项目名称</w:t>
            </w:r>
          </w:p>
        </w:tc>
        <w:tc>
          <w:tcPr>
            <w:tcW w:w="567" w:type="dxa"/>
            <w:noWrap w:val="0"/>
            <w:vAlign w:val="center"/>
          </w:tcPr>
          <w:p>
            <w:pPr>
              <w:jc w:val="center"/>
              <w:rPr>
                <w:rFonts w:hint="eastAsia" w:ascii="宋体" w:hAnsi="宋体"/>
              </w:rPr>
            </w:pPr>
            <w:r>
              <w:rPr>
                <w:rFonts w:hint="eastAsia" w:ascii="宋体" w:hAnsi="宋体"/>
              </w:rPr>
              <w:t>单位</w:t>
            </w:r>
          </w:p>
        </w:tc>
        <w:tc>
          <w:tcPr>
            <w:tcW w:w="878" w:type="dxa"/>
            <w:noWrap w:val="0"/>
            <w:vAlign w:val="center"/>
          </w:tcPr>
          <w:p>
            <w:pPr>
              <w:jc w:val="center"/>
              <w:rPr>
                <w:rFonts w:hint="eastAsia" w:ascii="宋体" w:hAnsi="宋体"/>
              </w:rPr>
            </w:pPr>
            <w:r>
              <w:rPr>
                <w:rFonts w:hint="eastAsia" w:ascii="宋体" w:hAnsi="宋体"/>
              </w:rPr>
              <w:t>数量</w:t>
            </w:r>
          </w:p>
        </w:tc>
        <w:tc>
          <w:tcPr>
            <w:tcW w:w="2879" w:type="dxa"/>
            <w:noWrap w:val="0"/>
            <w:vAlign w:val="center"/>
          </w:tcPr>
          <w:p>
            <w:pPr>
              <w:jc w:val="center"/>
              <w:rPr>
                <w:rFonts w:hint="eastAsia" w:ascii="宋体" w:hAnsi="宋体"/>
                <w:color w:val="000000"/>
              </w:rPr>
            </w:pPr>
            <w:r>
              <w:rPr>
                <w:rFonts w:hint="eastAsia" w:ascii="宋体" w:hAnsi="宋体"/>
                <w:color w:val="000000"/>
              </w:rPr>
              <w:t>投标报价（元</w:t>
            </w:r>
            <w:r>
              <w:rPr>
                <w:rFonts w:hint="eastAsia" w:ascii="宋体" w:hAnsi="宋体" w:cs="宋体"/>
                <w:color w:val="000000"/>
                <w:szCs w:val="21"/>
              </w:rPr>
              <w:t>/年</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45" w:hRule="atLeast"/>
        </w:trPr>
        <w:tc>
          <w:tcPr>
            <w:tcW w:w="765" w:type="dxa"/>
            <w:noWrap w:val="0"/>
            <w:vAlign w:val="center"/>
          </w:tcPr>
          <w:p>
            <w:pPr>
              <w:jc w:val="center"/>
              <w:rPr>
                <w:rFonts w:hint="eastAsia" w:ascii="宋体" w:hAnsi="宋体"/>
              </w:rPr>
            </w:pPr>
            <w:r>
              <w:rPr>
                <w:rFonts w:hint="eastAsia" w:ascii="宋体" w:hAnsi="宋体"/>
              </w:rPr>
              <w:t>1</w:t>
            </w:r>
          </w:p>
        </w:tc>
        <w:tc>
          <w:tcPr>
            <w:tcW w:w="3685" w:type="dxa"/>
            <w:noWrap w:val="0"/>
            <w:vAlign w:val="center"/>
          </w:tcPr>
          <w:p>
            <w:pPr>
              <w:rPr>
                <w:rFonts w:hint="eastAsia" w:ascii="宋体" w:hAnsi="宋体"/>
              </w:rPr>
            </w:pPr>
            <w:r>
              <w:rPr>
                <w:rFonts w:hint="eastAsia" w:ascii="宋体" w:hAnsi="宋体"/>
              </w:rPr>
              <w:t>凤凰湖景区安保服务项目</w:t>
            </w:r>
          </w:p>
        </w:tc>
        <w:tc>
          <w:tcPr>
            <w:tcW w:w="567" w:type="dxa"/>
            <w:noWrap w:val="0"/>
            <w:vAlign w:val="center"/>
          </w:tcPr>
          <w:p>
            <w:pPr>
              <w:jc w:val="center"/>
              <w:rPr>
                <w:rFonts w:hint="eastAsia" w:ascii="宋体" w:hAnsi="宋体"/>
              </w:rPr>
            </w:pPr>
            <w:r>
              <w:rPr>
                <w:rFonts w:hint="eastAsia" w:ascii="宋体" w:hAnsi="宋体"/>
              </w:rPr>
              <w:t>项</w:t>
            </w:r>
          </w:p>
        </w:tc>
        <w:tc>
          <w:tcPr>
            <w:tcW w:w="878" w:type="dxa"/>
            <w:noWrap w:val="0"/>
            <w:vAlign w:val="center"/>
          </w:tcPr>
          <w:p>
            <w:pPr>
              <w:jc w:val="center"/>
              <w:rPr>
                <w:rFonts w:hint="eastAsia" w:ascii="宋体" w:hAnsi="宋体"/>
              </w:rPr>
            </w:pPr>
            <w:r>
              <w:rPr>
                <w:rFonts w:hint="eastAsia" w:ascii="宋体" w:hAnsi="宋体"/>
              </w:rPr>
              <w:t>1</w:t>
            </w:r>
          </w:p>
        </w:tc>
        <w:tc>
          <w:tcPr>
            <w:tcW w:w="2879"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58" w:hRule="atLeast"/>
        </w:trPr>
        <w:tc>
          <w:tcPr>
            <w:tcW w:w="765" w:type="dxa"/>
            <w:noWrap w:val="0"/>
            <w:vAlign w:val="center"/>
          </w:tcPr>
          <w:p>
            <w:pPr>
              <w:jc w:val="center"/>
              <w:rPr>
                <w:rFonts w:hint="eastAsia" w:ascii="宋体" w:hAnsi="宋体"/>
                <w:color w:val="000000"/>
              </w:rPr>
            </w:pPr>
            <w:r>
              <w:rPr>
                <w:rFonts w:hint="eastAsia" w:ascii="宋体" w:hAnsi="宋体"/>
                <w:color w:val="000000"/>
              </w:rPr>
              <w:t>2</w:t>
            </w:r>
          </w:p>
        </w:tc>
        <w:tc>
          <w:tcPr>
            <w:tcW w:w="3685" w:type="dxa"/>
            <w:noWrap w:val="0"/>
            <w:vAlign w:val="center"/>
          </w:tcPr>
          <w:p>
            <w:pPr>
              <w:jc w:val="center"/>
              <w:rPr>
                <w:rFonts w:hint="eastAsia" w:ascii="宋体" w:hAnsi="宋体"/>
                <w:color w:val="000000"/>
              </w:rPr>
            </w:pPr>
            <w:r>
              <w:rPr>
                <w:rFonts w:hint="eastAsia" w:ascii="宋体" w:hAnsi="宋体"/>
                <w:color w:val="000000"/>
              </w:rPr>
              <w:t>合计</w:t>
            </w:r>
          </w:p>
        </w:tc>
        <w:tc>
          <w:tcPr>
            <w:tcW w:w="567" w:type="dxa"/>
            <w:noWrap w:val="0"/>
            <w:vAlign w:val="center"/>
          </w:tcPr>
          <w:p>
            <w:pPr>
              <w:jc w:val="center"/>
              <w:rPr>
                <w:rFonts w:hint="eastAsia" w:ascii="宋体" w:hAnsi="宋体"/>
                <w:color w:val="000000"/>
              </w:rPr>
            </w:pPr>
          </w:p>
        </w:tc>
        <w:tc>
          <w:tcPr>
            <w:tcW w:w="878" w:type="dxa"/>
            <w:noWrap w:val="0"/>
            <w:vAlign w:val="center"/>
          </w:tcPr>
          <w:p>
            <w:pPr>
              <w:jc w:val="center"/>
              <w:rPr>
                <w:rFonts w:hint="eastAsia" w:ascii="宋体" w:hAnsi="宋体"/>
                <w:color w:val="000000"/>
              </w:rPr>
            </w:pPr>
          </w:p>
        </w:tc>
        <w:tc>
          <w:tcPr>
            <w:tcW w:w="2879" w:type="dxa"/>
            <w:noWrap w:val="0"/>
            <w:vAlign w:val="center"/>
          </w:tcPr>
          <w:p>
            <w:pPr>
              <w:jc w:val="center"/>
              <w:rPr>
                <w:rFonts w:hint="eastAsia" w:ascii="宋体" w:hAnsi="宋体"/>
                <w:color w:val="000000"/>
              </w:rPr>
            </w:pPr>
          </w:p>
        </w:tc>
      </w:tr>
    </w:tbl>
    <w:p>
      <w:pPr>
        <w:rPr>
          <w:rFonts w:hint="eastAsia" w:ascii="宋体" w:hAnsi="宋体"/>
          <w:color w:val="000000"/>
        </w:rPr>
      </w:pPr>
    </w:p>
    <w:p>
      <w:pPr>
        <w:pStyle w:val="253"/>
        <w:widowControl w:val="0"/>
        <w:overflowPunct/>
        <w:autoSpaceDE/>
        <w:autoSpaceDN/>
        <w:adjustRightInd/>
        <w:spacing w:line="660" w:lineRule="exact"/>
        <w:textAlignment w:val="auto"/>
        <w:rPr>
          <w:rFonts w:ascii="宋体" w:hAnsi="宋体"/>
          <w:b/>
          <w:bCs/>
          <w:color w:val="000000"/>
        </w:rPr>
      </w:pPr>
      <w:r>
        <w:rPr>
          <w:rFonts w:hint="eastAsia" w:ascii="宋体" w:hAnsi="宋体"/>
          <w:b/>
          <w:color w:val="000000"/>
          <w:sz w:val="24"/>
          <w:szCs w:val="24"/>
        </w:rPr>
        <w:t>注：</w:t>
      </w:r>
      <w:r>
        <w:rPr>
          <w:rFonts w:hint="eastAsia" w:ascii="宋体" w:hAnsi="宋体"/>
          <w:b/>
          <w:bCs/>
          <w:color w:val="000000"/>
          <w:sz w:val="24"/>
        </w:rPr>
        <w:t>本项目服务期为2年。</w:t>
      </w:r>
    </w:p>
    <w:p>
      <w:pPr>
        <w:rPr>
          <w:rFonts w:hint="eastAsia" w:ascii="宋体" w:hAnsi="宋体"/>
          <w:b/>
          <w:bCs/>
          <w:color w:val="000000"/>
        </w:rPr>
      </w:pPr>
    </w:p>
    <w:p>
      <w:pPr>
        <w:rPr>
          <w:rFonts w:hint="eastAsia" w:ascii="宋体" w:hAnsi="宋体"/>
          <w:b/>
          <w:bCs/>
          <w:color w:val="000000"/>
        </w:rPr>
      </w:pPr>
    </w:p>
    <w:p>
      <w:pPr>
        <w:pStyle w:val="253"/>
        <w:widowControl w:val="0"/>
        <w:overflowPunct/>
        <w:autoSpaceDE/>
        <w:autoSpaceDN/>
        <w:adjustRightInd/>
        <w:spacing w:line="480" w:lineRule="exact"/>
        <w:ind w:firstLine="180" w:firstLineChars="75"/>
        <w:textAlignment w:val="auto"/>
        <w:rPr>
          <w:rFonts w:hint="eastAsia" w:ascii="宋体" w:hAnsi="宋体"/>
          <w:bCs/>
          <w:color w:val="000000"/>
          <w:sz w:val="24"/>
          <w:szCs w:val="24"/>
        </w:rPr>
      </w:pPr>
      <w:r>
        <w:rPr>
          <w:rFonts w:hint="eastAsia" w:ascii="宋体" w:hAnsi="宋体"/>
          <w:bCs/>
          <w:color w:val="000000"/>
          <w:sz w:val="24"/>
          <w:szCs w:val="24"/>
        </w:rPr>
        <w:t>投标总报价:（小写）</w:t>
      </w:r>
      <w:r>
        <w:rPr>
          <w:rFonts w:hint="eastAsia" w:ascii="宋体" w:hAnsi="宋体"/>
          <w:bCs/>
          <w:color w:val="000000"/>
          <w:sz w:val="24"/>
          <w:szCs w:val="24"/>
          <w:u w:val="single"/>
        </w:rPr>
        <w:t xml:space="preserve">                          </w:t>
      </w:r>
      <w:r>
        <w:rPr>
          <w:rFonts w:hint="eastAsia" w:ascii="宋体" w:hAnsi="宋体"/>
          <w:bCs/>
          <w:color w:val="000000"/>
          <w:sz w:val="24"/>
          <w:szCs w:val="24"/>
        </w:rPr>
        <w:t xml:space="preserve"> （元</w:t>
      </w:r>
      <w:r>
        <w:rPr>
          <w:rFonts w:hint="eastAsia" w:ascii="宋体" w:hAnsi="宋体" w:cs="宋体"/>
          <w:color w:val="000000"/>
          <w:szCs w:val="21"/>
        </w:rPr>
        <w:t>/年</w:t>
      </w:r>
      <w:r>
        <w:rPr>
          <w:rFonts w:hint="eastAsia" w:ascii="宋体" w:hAnsi="宋体"/>
          <w:bCs/>
          <w:color w:val="000000"/>
          <w:sz w:val="24"/>
          <w:szCs w:val="24"/>
        </w:rPr>
        <w:t>）</w:t>
      </w:r>
    </w:p>
    <w:p>
      <w:pPr>
        <w:pStyle w:val="253"/>
        <w:widowControl w:val="0"/>
        <w:overflowPunct/>
        <w:autoSpaceDE/>
        <w:autoSpaceDN/>
        <w:adjustRightInd/>
        <w:spacing w:line="480" w:lineRule="exact"/>
        <w:ind w:firstLine="1440" w:firstLineChars="600"/>
        <w:textAlignment w:val="auto"/>
        <w:rPr>
          <w:rFonts w:hint="eastAsia" w:ascii="宋体" w:hAnsi="宋体"/>
          <w:color w:val="000000"/>
          <w:sz w:val="24"/>
          <w:szCs w:val="24"/>
        </w:rPr>
      </w:pPr>
      <w:r>
        <w:rPr>
          <w:rFonts w:hint="eastAsia" w:ascii="宋体" w:hAnsi="宋体"/>
          <w:bCs/>
          <w:color w:val="000000"/>
          <w:sz w:val="24"/>
          <w:szCs w:val="24"/>
        </w:rPr>
        <w:t>（大写）</w:t>
      </w:r>
      <w:r>
        <w:rPr>
          <w:rFonts w:hint="eastAsia" w:ascii="宋体" w:hAnsi="宋体"/>
          <w:bCs/>
          <w:color w:val="000000"/>
          <w:sz w:val="24"/>
          <w:szCs w:val="24"/>
          <w:u w:val="single"/>
        </w:rPr>
        <w:t xml:space="preserve">                           </w:t>
      </w:r>
      <w:r>
        <w:rPr>
          <w:rFonts w:hint="eastAsia" w:ascii="宋体" w:hAnsi="宋体"/>
          <w:bCs/>
          <w:color w:val="000000"/>
          <w:sz w:val="24"/>
          <w:szCs w:val="24"/>
        </w:rPr>
        <w:t>元整</w:t>
      </w:r>
      <w:r>
        <w:rPr>
          <w:rFonts w:hint="eastAsia" w:ascii="宋体" w:hAnsi="宋体" w:cs="宋体"/>
          <w:color w:val="000000"/>
          <w:szCs w:val="21"/>
        </w:rPr>
        <w:t>/年</w:t>
      </w:r>
      <w:r>
        <w:rPr>
          <w:rFonts w:hint="eastAsia" w:ascii="宋体" w:hAnsi="宋体"/>
          <w:bCs/>
          <w:color w:val="000000"/>
          <w:sz w:val="24"/>
          <w:szCs w:val="24"/>
        </w:rPr>
        <w:t>。</w:t>
      </w:r>
    </w:p>
    <w:p>
      <w:pPr>
        <w:pStyle w:val="253"/>
        <w:widowControl w:val="0"/>
        <w:overflowPunct/>
        <w:autoSpaceDE/>
        <w:autoSpaceDN/>
        <w:adjustRightInd/>
        <w:spacing w:line="660" w:lineRule="exact"/>
        <w:textAlignment w:val="auto"/>
        <w:rPr>
          <w:rFonts w:hint="eastAsia" w:ascii="宋体" w:hAnsi="宋体"/>
          <w:b/>
          <w:bCs/>
          <w:color w:val="000000"/>
          <w:sz w:val="24"/>
          <w:szCs w:val="24"/>
        </w:rPr>
      </w:pPr>
    </w:p>
    <w:p>
      <w:pPr>
        <w:pStyle w:val="253"/>
        <w:widowControl w:val="0"/>
        <w:overflowPunct/>
        <w:autoSpaceDE/>
        <w:autoSpaceDN/>
        <w:adjustRightInd/>
        <w:spacing w:line="660" w:lineRule="exact"/>
        <w:textAlignment w:val="auto"/>
        <w:rPr>
          <w:rFonts w:hint="eastAsia" w:ascii="宋体" w:hAnsi="宋体"/>
          <w:b/>
          <w:bCs/>
          <w:color w:val="000000"/>
          <w:sz w:val="24"/>
          <w:szCs w:val="24"/>
        </w:rPr>
      </w:pPr>
    </w:p>
    <w:p>
      <w:pPr>
        <w:pStyle w:val="253"/>
        <w:widowControl w:val="0"/>
        <w:overflowPunct/>
        <w:autoSpaceDE/>
        <w:autoSpaceDN/>
        <w:adjustRightInd/>
        <w:spacing w:line="480" w:lineRule="exact"/>
        <w:textAlignment w:val="auto"/>
        <w:rPr>
          <w:rFonts w:hint="eastAsia" w:ascii="宋体" w:hAnsi="宋体"/>
          <w:bCs/>
          <w:color w:val="000000"/>
          <w:sz w:val="24"/>
          <w:szCs w:val="24"/>
        </w:rPr>
      </w:pPr>
      <w:r>
        <w:rPr>
          <w:rFonts w:hint="eastAsia" w:ascii="宋体" w:hAnsi="宋体"/>
          <w:color w:val="000000"/>
          <w:sz w:val="24"/>
          <w:szCs w:val="24"/>
        </w:rPr>
        <w:t>投标人（盖章）：</w:t>
      </w:r>
    </w:p>
    <w:p>
      <w:pPr>
        <w:pStyle w:val="253"/>
        <w:widowControl w:val="0"/>
        <w:overflowPunct/>
        <w:autoSpaceDE/>
        <w:autoSpaceDN/>
        <w:adjustRightInd/>
        <w:spacing w:line="480" w:lineRule="exact"/>
        <w:textAlignment w:val="auto"/>
        <w:rPr>
          <w:rFonts w:hint="eastAsia" w:ascii="宋体" w:hAnsi="宋体"/>
          <w:color w:val="000000"/>
          <w:kern w:val="2"/>
          <w:sz w:val="24"/>
          <w:szCs w:val="24"/>
        </w:rPr>
      </w:pPr>
      <w:r>
        <w:rPr>
          <w:rFonts w:hint="eastAsia" w:ascii="宋体" w:hAnsi="宋体"/>
          <w:color w:val="000000"/>
          <w:kern w:val="2"/>
          <w:sz w:val="24"/>
          <w:szCs w:val="24"/>
        </w:rPr>
        <w:t>投标人授权代表（签字）：</w:t>
      </w:r>
    </w:p>
    <w:p>
      <w:pPr>
        <w:rPr>
          <w:rFonts w:ascii="宋体" w:hAnsi="宋体" w:cs="Arial"/>
          <w:b/>
        </w:rPr>
      </w:pPr>
      <w:r>
        <w:rPr>
          <w:rFonts w:hint="eastAsia" w:ascii="宋体" w:hAnsi="宋体"/>
          <w:color w:val="000000"/>
        </w:rPr>
        <w:t>日期</w:t>
      </w:r>
      <w:r>
        <w:rPr>
          <w:rFonts w:hint="eastAsia" w:ascii="宋体" w:hAnsi="宋体"/>
        </w:rPr>
        <w:t>：</w:t>
      </w: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hint="eastAsia" w:ascii="宋体" w:hAnsi="宋体"/>
          <w:sz w:val="28"/>
          <w:szCs w:val="28"/>
        </w:rPr>
      </w:pPr>
    </w:p>
    <w:p>
      <w:pPr>
        <w:pStyle w:val="294"/>
        <w:jc w:val="center"/>
        <w:rPr>
          <w:rFonts w:ascii="宋体" w:hAnsi="宋体"/>
          <w:sz w:val="28"/>
          <w:szCs w:val="28"/>
        </w:rPr>
        <w:sectPr>
          <w:pgSz w:w="11906" w:h="16838"/>
          <w:pgMar w:top="1440" w:right="1077" w:bottom="1440" w:left="992" w:header="851" w:footer="992" w:gutter="284"/>
          <w:cols w:space="720" w:num="1"/>
          <w:docGrid w:linePitch="326" w:charSpace="0"/>
        </w:sectPr>
      </w:pPr>
    </w:p>
    <w:p>
      <w:pPr>
        <w:spacing w:line="600" w:lineRule="exact"/>
        <w:jc w:val="center"/>
        <w:rPr>
          <w:rFonts w:hint="eastAsia" w:ascii="宋体" w:hAnsi="宋体"/>
          <w:b/>
          <w:sz w:val="28"/>
          <w:szCs w:val="28"/>
        </w:rPr>
      </w:pPr>
      <w:r>
        <w:rPr>
          <w:rFonts w:hint="eastAsia" w:ascii="宋体" w:hAnsi="宋体"/>
          <w:b/>
          <w:sz w:val="28"/>
          <w:szCs w:val="28"/>
        </w:rPr>
        <w:t>2、报价明细一览表（一）</w:t>
      </w:r>
    </w:p>
    <w:tbl>
      <w:tblPr>
        <w:tblStyle w:val="62"/>
        <w:tblpPr w:leftFromText="180" w:rightFromText="180" w:vertAnchor="text" w:horzAnchor="margin" w:tblpY="78"/>
        <w:tblOverlap w:val="never"/>
        <w:tblW w:w="0" w:type="auto"/>
        <w:tblInd w:w="0" w:type="dxa"/>
        <w:tblLayout w:type="fixed"/>
        <w:tblCellMar>
          <w:top w:w="0" w:type="dxa"/>
          <w:left w:w="108" w:type="dxa"/>
          <w:bottom w:w="0" w:type="dxa"/>
          <w:right w:w="108" w:type="dxa"/>
        </w:tblCellMar>
      </w:tblPr>
      <w:tblGrid>
        <w:gridCol w:w="468"/>
        <w:gridCol w:w="2700"/>
        <w:gridCol w:w="720"/>
        <w:gridCol w:w="756"/>
        <w:gridCol w:w="1701"/>
        <w:gridCol w:w="7803"/>
      </w:tblGrid>
      <w:tr>
        <w:tblPrEx>
          <w:tblCellMar>
            <w:top w:w="0" w:type="dxa"/>
            <w:left w:w="108" w:type="dxa"/>
            <w:bottom w:w="0" w:type="dxa"/>
            <w:right w:w="108" w:type="dxa"/>
          </w:tblCellMar>
        </w:tblPrEx>
        <w:trPr>
          <w:wBefore w:w="0" w:type="dxa"/>
          <w:wAfter w:w="0" w:type="dxa"/>
          <w:trHeight w:val="20" w:hRule="atLeast"/>
        </w:trPr>
        <w:tc>
          <w:tcPr>
            <w:tcW w:w="46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cs="宋体"/>
                <w:b/>
                <w:bCs/>
                <w:color w:val="000000"/>
                <w:szCs w:val="21"/>
              </w:rPr>
            </w:pPr>
            <w:r>
              <w:rPr>
                <w:rFonts w:hint="eastAsia" w:ascii="宋体" w:hAnsi="宋体" w:cs="宋体"/>
                <w:b/>
                <w:bCs/>
                <w:color w:val="000000"/>
                <w:szCs w:val="21"/>
              </w:rPr>
              <w:t>序号</w:t>
            </w:r>
          </w:p>
        </w:tc>
        <w:tc>
          <w:tcPr>
            <w:tcW w:w="270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cs="宋体"/>
                <w:b/>
                <w:bCs/>
                <w:color w:val="000000"/>
                <w:szCs w:val="21"/>
              </w:rPr>
            </w:pPr>
            <w:r>
              <w:rPr>
                <w:rFonts w:hint="eastAsia" w:ascii="宋体" w:hAnsi="宋体" w:cs="宋体"/>
                <w:b/>
                <w:bCs/>
                <w:color w:val="00000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cs="宋体"/>
                <w:b/>
                <w:bCs/>
                <w:color w:val="000000"/>
                <w:szCs w:val="21"/>
              </w:rPr>
            </w:pPr>
            <w:r>
              <w:rPr>
                <w:rFonts w:hint="eastAsia" w:ascii="宋体" w:hAnsi="宋体" w:cs="宋体"/>
                <w:b/>
                <w:bCs/>
                <w:color w:val="000000"/>
                <w:szCs w:val="21"/>
              </w:rPr>
              <w:t>单位</w:t>
            </w:r>
          </w:p>
        </w:tc>
        <w:tc>
          <w:tcPr>
            <w:tcW w:w="756"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cs="宋体"/>
                <w:b/>
                <w:bCs/>
                <w:color w:val="000000"/>
                <w:szCs w:val="21"/>
              </w:rPr>
            </w:pPr>
            <w:r>
              <w:rPr>
                <w:rFonts w:hint="eastAsia" w:ascii="宋体" w:hAnsi="宋体" w:cs="宋体"/>
                <w:b/>
                <w:bCs/>
                <w:color w:val="000000"/>
                <w:szCs w:val="21"/>
              </w:rPr>
              <w:t>数量</w:t>
            </w:r>
          </w:p>
        </w:tc>
        <w:tc>
          <w:tcPr>
            <w:tcW w:w="170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cs="宋体"/>
                <w:b/>
                <w:bCs/>
                <w:color w:val="000000"/>
                <w:szCs w:val="21"/>
              </w:rPr>
            </w:pPr>
            <w:r>
              <w:rPr>
                <w:rFonts w:hint="eastAsia" w:ascii="宋体" w:hAnsi="宋体" w:cs="宋体"/>
                <w:b/>
                <w:bCs/>
                <w:color w:val="000000"/>
                <w:szCs w:val="21"/>
              </w:rPr>
              <w:t>报价(元/年)</w:t>
            </w:r>
          </w:p>
        </w:tc>
        <w:tc>
          <w:tcPr>
            <w:tcW w:w="7803"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cs="宋体"/>
                <w:b/>
                <w:color w:val="000000"/>
                <w:szCs w:val="21"/>
              </w:rPr>
            </w:pPr>
            <w:r>
              <w:rPr>
                <w:rFonts w:hint="eastAsia" w:ascii="宋体" w:hAnsi="宋体" w:cs="宋体"/>
                <w:b/>
                <w:color w:val="000000"/>
                <w:szCs w:val="21"/>
              </w:rPr>
              <w:t>备注</w:t>
            </w:r>
          </w:p>
        </w:tc>
      </w:tr>
      <w:tr>
        <w:tblPrEx>
          <w:tblCellMar>
            <w:top w:w="0" w:type="dxa"/>
            <w:left w:w="108" w:type="dxa"/>
            <w:bottom w:w="0" w:type="dxa"/>
            <w:right w:w="108" w:type="dxa"/>
          </w:tblCellMar>
        </w:tblPrEx>
        <w:trPr>
          <w:wBefore w:w="0" w:type="dxa"/>
          <w:wAfter w:w="0" w:type="dxa"/>
          <w:trHeight w:val="373"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bCs/>
                <w:szCs w:val="21"/>
              </w:rPr>
            </w:pPr>
            <w:r>
              <w:rPr>
                <w:rFonts w:hint="eastAsia" w:ascii="宋体" w:hAnsi="宋体" w:cs="宋体"/>
                <w:bCs/>
                <w:szCs w:val="21"/>
              </w:rPr>
              <w:t>一</w:t>
            </w:r>
          </w:p>
        </w:tc>
        <w:tc>
          <w:tcPr>
            <w:tcW w:w="2700" w:type="dxa"/>
            <w:tcBorders>
              <w:top w:val="nil"/>
              <w:left w:val="nil"/>
              <w:bottom w:val="single" w:color="000000" w:sz="4" w:space="0"/>
              <w:right w:val="single" w:color="000000" w:sz="4" w:space="0"/>
            </w:tcBorders>
            <w:noWrap w:val="0"/>
            <w:vAlign w:val="center"/>
          </w:tcPr>
          <w:p>
            <w:pPr>
              <w:jc w:val="center"/>
              <w:rPr>
                <w:rFonts w:ascii="宋体" w:hAnsi="宋体" w:cs="宋体"/>
                <w:bCs/>
                <w:szCs w:val="21"/>
              </w:rPr>
            </w:pPr>
            <w:r>
              <w:rPr>
                <w:rFonts w:hint="eastAsia" w:ascii="宋体" w:hAnsi="宋体" w:cs="宋体"/>
                <w:bCs/>
                <w:szCs w:val="21"/>
              </w:rPr>
              <w:t>人工费</w:t>
            </w:r>
          </w:p>
        </w:tc>
        <w:tc>
          <w:tcPr>
            <w:tcW w:w="72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　</w:t>
            </w:r>
          </w:p>
        </w:tc>
        <w:tc>
          <w:tcPr>
            <w:tcW w:w="756"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　</w:t>
            </w:r>
          </w:p>
        </w:tc>
        <w:tc>
          <w:tcPr>
            <w:tcW w:w="1701"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　</w:t>
            </w:r>
          </w:p>
        </w:tc>
        <w:tc>
          <w:tcPr>
            <w:tcW w:w="7803" w:type="dxa"/>
            <w:tcBorders>
              <w:top w:val="nil"/>
              <w:left w:val="nil"/>
              <w:bottom w:val="single" w:color="000000" w:sz="4" w:space="0"/>
              <w:right w:val="single" w:color="000000" w:sz="4" w:space="0"/>
            </w:tcBorders>
            <w:noWrap w:val="0"/>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07"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1</w:t>
            </w:r>
          </w:p>
        </w:tc>
        <w:tc>
          <w:tcPr>
            <w:tcW w:w="270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人工费</w:t>
            </w:r>
          </w:p>
        </w:tc>
        <w:tc>
          <w:tcPr>
            <w:tcW w:w="72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人</w:t>
            </w:r>
          </w:p>
        </w:tc>
        <w:tc>
          <w:tcPr>
            <w:tcW w:w="756"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68</w:t>
            </w:r>
          </w:p>
        </w:tc>
        <w:tc>
          <w:tcPr>
            <w:tcW w:w="1701"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p>
        </w:tc>
        <w:tc>
          <w:tcPr>
            <w:tcW w:w="7803" w:type="dxa"/>
            <w:tcBorders>
              <w:top w:val="nil"/>
              <w:left w:val="nil"/>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szCs w:val="21"/>
              </w:rPr>
              <w:t>最低工资保障1800元/月（</w:t>
            </w:r>
            <w:r>
              <w:rPr>
                <w:rFonts w:hint="eastAsia" w:ascii="宋体" w:hAnsi="宋体" w:cs="宋体"/>
                <w:bCs/>
                <w:szCs w:val="21"/>
              </w:rPr>
              <w:t>不可调低）</w:t>
            </w:r>
          </w:p>
        </w:tc>
      </w:tr>
      <w:tr>
        <w:tblPrEx>
          <w:tblCellMar>
            <w:top w:w="0" w:type="dxa"/>
            <w:left w:w="108" w:type="dxa"/>
            <w:bottom w:w="0" w:type="dxa"/>
            <w:right w:w="108" w:type="dxa"/>
          </w:tblCellMar>
        </w:tblPrEx>
        <w:trPr>
          <w:wBefore w:w="0" w:type="dxa"/>
          <w:wAfter w:w="0" w:type="dxa"/>
          <w:trHeight w:val="426"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2</w:t>
            </w:r>
          </w:p>
        </w:tc>
        <w:tc>
          <w:tcPr>
            <w:tcW w:w="270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社会保障费</w:t>
            </w:r>
          </w:p>
        </w:tc>
        <w:tc>
          <w:tcPr>
            <w:tcW w:w="72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人</w:t>
            </w:r>
          </w:p>
        </w:tc>
        <w:tc>
          <w:tcPr>
            <w:tcW w:w="756"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68</w:t>
            </w:r>
          </w:p>
        </w:tc>
        <w:tc>
          <w:tcPr>
            <w:tcW w:w="1701"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p>
        </w:tc>
        <w:tc>
          <w:tcPr>
            <w:tcW w:w="7803" w:type="dxa"/>
            <w:tcBorders>
              <w:top w:val="nil"/>
              <w:left w:val="nil"/>
              <w:bottom w:val="single" w:color="000000"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参保率按100%计算,（</w:t>
            </w:r>
            <w:r>
              <w:rPr>
                <w:rFonts w:hint="eastAsia" w:ascii="宋体" w:hAnsi="宋体" w:cs="宋体"/>
                <w:bCs/>
                <w:color w:val="000000"/>
                <w:szCs w:val="21"/>
              </w:rPr>
              <w:t>不可调低）</w:t>
            </w:r>
          </w:p>
        </w:tc>
      </w:tr>
      <w:tr>
        <w:tblPrEx>
          <w:tblCellMar>
            <w:top w:w="0" w:type="dxa"/>
            <w:left w:w="108" w:type="dxa"/>
            <w:bottom w:w="0" w:type="dxa"/>
            <w:right w:w="108" w:type="dxa"/>
          </w:tblCellMar>
        </w:tblPrEx>
        <w:trPr>
          <w:wBefore w:w="0" w:type="dxa"/>
          <w:wAfter w:w="0" w:type="dxa"/>
          <w:trHeight w:val="418"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2700"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小计</w:t>
            </w:r>
          </w:p>
        </w:tc>
        <w:tc>
          <w:tcPr>
            <w:tcW w:w="720"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756"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7803" w:type="dxa"/>
            <w:tcBorders>
              <w:top w:val="nil"/>
              <w:left w:val="nil"/>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12"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cs="宋体"/>
                <w:bCs/>
                <w:szCs w:val="21"/>
              </w:rPr>
            </w:pPr>
            <w:r>
              <w:rPr>
                <w:rFonts w:hint="eastAsia" w:ascii="宋体" w:hAnsi="宋体" w:cs="宋体"/>
                <w:bCs/>
                <w:szCs w:val="21"/>
              </w:rPr>
              <w:t>二</w:t>
            </w:r>
          </w:p>
        </w:tc>
        <w:tc>
          <w:tcPr>
            <w:tcW w:w="2700" w:type="dxa"/>
            <w:tcBorders>
              <w:top w:val="nil"/>
              <w:left w:val="nil"/>
              <w:bottom w:val="single" w:color="000000" w:sz="4" w:space="0"/>
              <w:right w:val="single" w:color="000000" w:sz="4" w:space="0"/>
            </w:tcBorders>
            <w:noWrap w:val="0"/>
            <w:vAlign w:val="center"/>
          </w:tcPr>
          <w:p>
            <w:pPr>
              <w:jc w:val="center"/>
              <w:rPr>
                <w:rFonts w:hint="eastAsia" w:ascii="宋体" w:hAnsi="宋体" w:cs="宋体"/>
                <w:bCs/>
                <w:szCs w:val="21"/>
              </w:rPr>
            </w:pPr>
            <w:r>
              <w:rPr>
                <w:rFonts w:hint="eastAsia" w:ascii="宋体" w:hAnsi="宋体" w:cs="宋体"/>
                <w:bCs/>
                <w:szCs w:val="21"/>
              </w:rPr>
              <w:t>其他费用</w:t>
            </w:r>
          </w:p>
        </w:tc>
        <w:tc>
          <w:tcPr>
            <w:tcW w:w="720"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756"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7803" w:type="dxa"/>
            <w:tcBorders>
              <w:top w:val="nil"/>
              <w:left w:val="nil"/>
              <w:bottom w:val="single" w:color="000000" w:sz="4" w:space="0"/>
              <w:right w:val="single" w:color="000000" w:sz="4" w:space="0"/>
            </w:tcBorders>
            <w:noWrap w:val="0"/>
            <w:vAlign w:val="center"/>
          </w:tcPr>
          <w:p>
            <w:pPr>
              <w:jc w:val="center"/>
              <w:rPr>
                <w:rFonts w:hint="eastAsia" w:ascii="宋体" w:hAnsi="宋体" w:cs="宋体"/>
                <w:b/>
                <w:color w:val="000000"/>
                <w:szCs w:val="21"/>
              </w:rPr>
            </w:pPr>
          </w:p>
        </w:tc>
      </w:tr>
      <w:tr>
        <w:tblPrEx>
          <w:tblCellMar>
            <w:top w:w="0" w:type="dxa"/>
            <w:left w:w="108" w:type="dxa"/>
            <w:bottom w:w="0" w:type="dxa"/>
            <w:right w:w="108" w:type="dxa"/>
          </w:tblCellMar>
        </w:tblPrEx>
        <w:trPr>
          <w:wBefore w:w="0" w:type="dxa"/>
          <w:wAfter w:w="0" w:type="dxa"/>
          <w:trHeight w:val="402"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1</w:t>
            </w:r>
          </w:p>
        </w:tc>
        <w:tc>
          <w:tcPr>
            <w:tcW w:w="270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巡逻车辆折旧费</w:t>
            </w:r>
          </w:p>
        </w:tc>
        <w:tc>
          <w:tcPr>
            <w:tcW w:w="72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辆</w:t>
            </w:r>
          </w:p>
        </w:tc>
        <w:tc>
          <w:tcPr>
            <w:tcW w:w="756"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p>
        </w:tc>
        <w:tc>
          <w:tcPr>
            <w:tcW w:w="1701"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p>
        </w:tc>
        <w:tc>
          <w:tcPr>
            <w:tcW w:w="7803" w:type="dxa"/>
            <w:tcBorders>
              <w:top w:val="nil"/>
              <w:left w:val="nil"/>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巡逻车辆折旧</w:t>
            </w:r>
          </w:p>
        </w:tc>
      </w:tr>
      <w:tr>
        <w:tblPrEx>
          <w:tblCellMar>
            <w:top w:w="0" w:type="dxa"/>
            <w:left w:w="108" w:type="dxa"/>
            <w:bottom w:w="0" w:type="dxa"/>
            <w:right w:w="108" w:type="dxa"/>
          </w:tblCellMar>
        </w:tblPrEx>
        <w:trPr>
          <w:wBefore w:w="0" w:type="dxa"/>
          <w:wAfter w:w="0" w:type="dxa"/>
          <w:trHeight w:val="407"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2</w:t>
            </w:r>
          </w:p>
        </w:tc>
        <w:tc>
          <w:tcPr>
            <w:tcW w:w="270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器材工具含日常修理费</w:t>
            </w:r>
          </w:p>
        </w:tc>
        <w:tc>
          <w:tcPr>
            <w:tcW w:w="72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人数</w:t>
            </w:r>
          </w:p>
        </w:tc>
        <w:tc>
          <w:tcPr>
            <w:tcW w:w="756"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p>
        </w:tc>
        <w:tc>
          <w:tcPr>
            <w:tcW w:w="1701"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p>
        </w:tc>
        <w:tc>
          <w:tcPr>
            <w:tcW w:w="7803" w:type="dxa"/>
            <w:tcBorders>
              <w:top w:val="nil"/>
              <w:left w:val="nil"/>
              <w:bottom w:val="single" w:color="000000"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对讲机、巡逻车辆等</w:t>
            </w:r>
          </w:p>
        </w:tc>
      </w:tr>
      <w:tr>
        <w:tblPrEx>
          <w:tblCellMar>
            <w:top w:w="0" w:type="dxa"/>
            <w:left w:w="108" w:type="dxa"/>
            <w:bottom w:w="0" w:type="dxa"/>
            <w:right w:w="108" w:type="dxa"/>
          </w:tblCellMar>
        </w:tblPrEx>
        <w:trPr>
          <w:wBefore w:w="0" w:type="dxa"/>
          <w:wAfter w:w="0" w:type="dxa"/>
          <w:trHeight w:val="428"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3</w:t>
            </w:r>
          </w:p>
        </w:tc>
        <w:tc>
          <w:tcPr>
            <w:tcW w:w="2700"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人身意外险</w:t>
            </w:r>
          </w:p>
        </w:tc>
        <w:tc>
          <w:tcPr>
            <w:tcW w:w="720"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人</w:t>
            </w:r>
          </w:p>
        </w:tc>
        <w:tc>
          <w:tcPr>
            <w:tcW w:w="756"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7803" w:type="dxa"/>
            <w:tcBorders>
              <w:top w:val="nil"/>
              <w:left w:val="nil"/>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按招标要求投保</w:t>
            </w:r>
          </w:p>
        </w:tc>
      </w:tr>
      <w:tr>
        <w:tblPrEx>
          <w:tblCellMar>
            <w:top w:w="0" w:type="dxa"/>
            <w:left w:w="108" w:type="dxa"/>
            <w:bottom w:w="0" w:type="dxa"/>
            <w:right w:w="108" w:type="dxa"/>
          </w:tblCellMar>
        </w:tblPrEx>
        <w:trPr>
          <w:wBefore w:w="0" w:type="dxa"/>
          <w:wAfter w:w="0" w:type="dxa"/>
          <w:trHeight w:val="406"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4</w:t>
            </w:r>
          </w:p>
        </w:tc>
        <w:tc>
          <w:tcPr>
            <w:tcW w:w="270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工作服服装费</w:t>
            </w:r>
          </w:p>
        </w:tc>
        <w:tc>
          <w:tcPr>
            <w:tcW w:w="72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人</w:t>
            </w:r>
          </w:p>
        </w:tc>
        <w:tc>
          <w:tcPr>
            <w:tcW w:w="756"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68</w:t>
            </w: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7803" w:type="dxa"/>
            <w:tcBorders>
              <w:top w:val="nil"/>
              <w:left w:val="nil"/>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服装需一年一换</w:t>
            </w:r>
          </w:p>
        </w:tc>
      </w:tr>
      <w:tr>
        <w:tblPrEx>
          <w:tblCellMar>
            <w:top w:w="0" w:type="dxa"/>
            <w:left w:w="108" w:type="dxa"/>
            <w:bottom w:w="0" w:type="dxa"/>
            <w:right w:w="108" w:type="dxa"/>
          </w:tblCellMar>
        </w:tblPrEx>
        <w:trPr>
          <w:wBefore w:w="0" w:type="dxa"/>
          <w:wAfter w:w="0" w:type="dxa"/>
          <w:trHeight w:val="426"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5</w:t>
            </w:r>
          </w:p>
        </w:tc>
        <w:tc>
          <w:tcPr>
            <w:tcW w:w="2700" w:type="dxa"/>
            <w:tcBorders>
              <w:top w:val="nil"/>
              <w:left w:val="nil"/>
              <w:bottom w:val="single" w:color="000000" w:sz="4" w:space="0"/>
              <w:right w:val="single" w:color="000000" w:sz="4" w:space="0"/>
            </w:tcBorders>
            <w:noWrap w:val="0"/>
            <w:vAlign w:val="center"/>
          </w:tcPr>
          <w:p>
            <w:pPr>
              <w:rPr>
                <w:rFonts w:hint="eastAsia" w:ascii="宋体" w:hAnsi="宋体" w:cs="宋体"/>
                <w:bCs/>
                <w:color w:val="000000"/>
                <w:szCs w:val="21"/>
              </w:rPr>
            </w:pPr>
            <w:r>
              <w:rPr>
                <w:rFonts w:hint="eastAsia" w:ascii="宋体" w:hAnsi="宋体" w:cs="宋体"/>
                <w:bCs/>
                <w:color w:val="000000"/>
                <w:szCs w:val="21"/>
              </w:rPr>
              <w:t xml:space="preserve"> 完成本项目的另外费用</w:t>
            </w:r>
          </w:p>
        </w:tc>
        <w:tc>
          <w:tcPr>
            <w:tcW w:w="720"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项</w:t>
            </w:r>
          </w:p>
        </w:tc>
        <w:tc>
          <w:tcPr>
            <w:tcW w:w="756"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1</w:t>
            </w:r>
          </w:p>
        </w:tc>
        <w:tc>
          <w:tcPr>
            <w:tcW w:w="1701" w:type="dxa"/>
            <w:tcBorders>
              <w:top w:val="nil"/>
              <w:left w:val="nil"/>
              <w:bottom w:val="single" w:color="000000" w:sz="4" w:space="0"/>
              <w:right w:val="single" w:color="000000" w:sz="4" w:space="0"/>
            </w:tcBorders>
            <w:noWrap w:val="0"/>
            <w:vAlign w:val="center"/>
          </w:tcPr>
          <w:p>
            <w:pPr>
              <w:ind w:firstLine="720" w:firstLineChars="300"/>
              <w:rPr>
                <w:rFonts w:hint="eastAsia" w:ascii="宋体" w:hAnsi="宋体" w:cs="宋体"/>
                <w:bCs/>
                <w:color w:val="000000"/>
                <w:szCs w:val="21"/>
              </w:rPr>
            </w:pPr>
          </w:p>
        </w:tc>
        <w:tc>
          <w:tcPr>
            <w:tcW w:w="7803" w:type="dxa"/>
            <w:tcBorders>
              <w:top w:val="nil"/>
              <w:left w:val="nil"/>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除本表涉及外的其他费用（如有）</w:t>
            </w:r>
          </w:p>
        </w:tc>
      </w:tr>
      <w:tr>
        <w:tblPrEx>
          <w:tblCellMar>
            <w:top w:w="0" w:type="dxa"/>
            <w:left w:w="108" w:type="dxa"/>
            <w:bottom w:w="0" w:type="dxa"/>
            <w:right w:w="108" w:type="dxa"/>
          </w:tblCellMar>
        </w:tblPrEx>
        <w:trPr>
          <w:wBefore w:w="0" w:type="dxa"/>
          <w:wAfter w:w="0" w:type="dxa"/>
          <w:trHeight w:val="417"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2700"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小计</w:t>
            </w:r>
          </w:p>
        </w:tc>
        <w:tc>
          <w:tcPr>
            <w:tcW w:w="720"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756"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1701" w:type="dxa"/>
            <w:tcBorders>
              <w:top w:val="nil"/>
              <w:left w:val="nil"/>
              <w:bottom w:val="single" w:color="000000" w:sz="4" w:space="0"/>
              <w:right w:val="single" w:color="000000" w:sz="4" w:space="0"/>
            </w:tcBorders>
            <w:noWrap w:val="0"/>
            <w:vAlign w:val="center"/>
          </w:tcPr>
          <w:p>
            <w:pPr>
              <w:ind w:firstLine="600" w:firstLineChars="250"/>
              <w:rPr>
                <w:rFonts w:hint="eastAsia" w:ascii="宋体" w:hAnsi="宋体" w:cs="宋体"/>
                <w:bCs/>
                <w:color w:val="000000"/>
                <w:szCs w:val="21"/>
              </w:rPr>
            </w:pPr>
          </w:p>
        </w:tc>
        <w:tc>
          <w:tcPr>
            <w:tcW w:w="7803" w:type="dxa"/>
            <w:tcBorders>
              <w:top w:val="nil"/>
              <w:left w:val="nil"/>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填报“其他费用”栏总费用</w:t>
            </w:r>
          </w:p>
        </w:tc>
      </w:tr>
      <w:tr>
        <w:tblPrEx>
          <w:tblCellMar>
            <w:top w:w="0" w:type="dxa"/>
            <w:left w:w="108" w:type="dxa"/>
            <w:bottom w:w="0" w:type="dxa"/>
            <w:right w:w="108" w:type="dxa"/>
          </w:tblCellMar>
        </w:tblPrEx>
        <w:trPr>
          <w:wBefore w:w="0" w:type="dxa"/>
          <w:wAfter w:w="0" w:type="dxa"/>
          <w:trHeight w:val="20"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三</w:t>
            </w:r>
          </w:p>
        </w:tc>
        <w:tc>
          <w:tcPr>
            <w:tcW w:w="2700" w:type="dxa"/>
            <w:tcBorders>
              <w:top w:val="nil"/>
              <w:left w:val="nil"/>
              <w:bottom w:val="single" w:color="000000" w:sz="4" w:space="0"/>
              <w:right w:val="single" w:color="000000" w:sz="4" w:space="0"/>
            </w:tcBorders>
            <w:noWrap w:val="0"/>
            <w:vAlign w:val="center"/>
          </w:tcPr>
          <w:p>
            <w:pPr>
              <w:jc w:val="center"/>
              <w:rPr>
                <w:rFonts w:ascii="宋体" w:hAnsi="宋体" w:cs="宋体"/>
                <w:bCs/>
                <w:szCs w:val="21"/>
              </w:rPr>
            </w:pPr>
            <w:r>
              <w:rPr>
                <w:rFonts w:hint="eastAsia" w:ascii="宋体" w:hAnsi="宋体" w:cs="宋体"/>
                <w:bCs/>
                <w:szCs w:val="21"/>
              </w:rPr>
              <w:t>管理费、利润、风险费、税金等</w:t>
            </w:r>
          </w:p>
        </w:tc>
        <w:tc>
          <w:tcPr>
            <w:tcW w:w="72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项</w:t>
            </w:r>
          </w:p>
        </w:tc>
        <w:tc>
          <w:tcPr>
            <w:tcW w:w="756"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1</w:t>
            </w:r>
          </w:p>
        </w:tc>
        <w:tc>
          <w:tcPr>
            <w:tcW w:w="1701" w:type="dxa"/>
            <w:tcBorders>
              <w:top w:val="nil"/>
              <w:left w:val="nil"/>
              <w:bottom w:val="single" w:color="000000" w:sz="4" w:space="0"/>
              <w:right w:val="single" w:color="000000" w:sz="4" w:space="0"/>
            </w:tcBorders>
            <w:noWrap w:val="0"/>
            <w:vAlign w:val="center"/>
          </w:tcPr>
          <w:p>
            <w:pPr>
              <w:jc w:val="center"/>
              <w:rPr>
                <w:rFonts w:hint="eastAsia" w:ascii="宋体" w:hAnsi="宋体" w:cs="宋体"/>
                <w:bCs/>
                <w:color w:val="000000"/>
                <w:szCs w:val="21"/>
              </w:rPr>
            </w:pPr>
          </w:p>
        </w:tc>
        <w:tc>
          <w:tcPr>
            <w:tcW w:w="7803" w:type="dxa"/>
            <w:tcBorders>
              <w:top w:val="nil"/>
              <w:left w:val="nil"/>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559" w:hRule="atLeast"/>
        </w:trPr>
        <w:tc>
          <w:tcPr>
            <w:tcW w:w="468" w:type="dxa"/>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Cs w:val="21"/>
              </w:rPr>
            </w:pPr>
          </w:p>
        </w:tc>
        <w:tc>
          <w:tcPr>
            <w:tcW w:w="270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一+二+三总费用</w:t>
            </w:r>
          </w:p>
        </w:tc>
        <w:tc>
          <w:tcPr>
            <w:tcW w:w="720"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　</w:t>
            </w:r>
          </w:p>
        </w:tc>
        <w:tc>
          <w:tcPr>
            <w:tcW w:w="756"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r>
              <w:rPr>
                <w:rFonts w:hint="eastAsia" w:ascii="宋体" w:hAnsi="宋体" w:cs="宋体"/>
                <w:bCs/>
                <w:color w:val="000000"/>
                <w:szCs w:val="21"/>
              </w:rPr>
              <w:t>　</w:t>
            </w:r>
          </w:p>
        </w:tc>
        <w:tc>
          <w:tcPr>
            <w:tcW w:w="1701" w:type="dxa"/>
            <w:tcBorders>
              <w:top w:val="nil"/>
              <w:left w:val="nil"/>
              <w:bottom w:val="single" w:color="000000" w:sz="4" w:space="0"/>
              <w:right w:val="single" w:color="000000" w:sz="4" w:space="0"/>
            </w:tcBorders>
            <w:noWrap w:val="0"/>
            <w:vAlign w:val="center"/>
          </w:tcPr>
          <w:p>
            <w:pPr>
              <w:jc w:val="center"/>
              <w:rPr>
                <w:rFonts w:ascii="宋体" w:hAnsi="宋体" w:cs="宋体"/>
                <w:bCs/>
                <w:color w:val="000000"/>
                <w:szCs w:val="21"/>
              </w:rPr>
            </w:pPr>
          </w:p>
        </w:tc>
        <w:tc>
          <w:tcPr>
            <w:tcW w:w="7803" w:type="dxa"/>
            <w:tcBorders>
              <w:top w:val="nil"/>
              <w:left w:val="nil"/>
              <w:bottom w:val="single" w:color="000000" w:sz="4" w:space="0"/>
              <w:right w:val="single" w:color="000000" w:sz="4" w:space="0"/>
            </w:tcBorders>
            <w:noWrap w:val="0"/>
            <w:vAlign w:val="center"/>
          </w:tcPr>
          <w:p>
            <w:pPr>
              <w:rPr>
                <w:rFonts w:ascii="宋体" w:hAnsi="宋体" w:cs="宋体"/>
                <w:color w:val="000000"/>
                <w:szCs w:val="21"/>
              </w:rPr>
            </w:pPr>
            <w:r>
              <w:rPr>
                <w:rFonts w:hint="eastAsia" w:ascii="宋体" w:hAnsi="宋体" w:cs="宋体"/>
                <w:color w:val="000000"/>
                <w:szCs w:val="21"/>
              </w:rPr>
              <w:t>大写：</w:t>
            </w:r>
          </w:p>
        </w:tc>
      </w:tr>
    </w:tbl>
    <w:p>
      <w:pPr>
        <w:spacing w:line="480" w:lineRule="exact"/>
        <w:rPr>
          <w:rFonts w:hint="eastAsia" w:ascii="宋体" w:hAnsi="宋体"/>
        </w:rPr>
      </w:pPr>
      <w:r>
        <w:rPr>
          <w:rFonts w:hint="eastAsia" w:ascii="宋体" w:hAnsi="宋体"/>
        </w:rPr>
        <w:t>投标人（公章）：</w:t>
      </w:r>
    </w:p>
    <w:p>
      <w:pPr>
        <w:spacing w:line="480" w:lineRule="exact"/>
        <w:rPr>
          <w:rFonts w:hint="eastAsia" w:ascii="宋体" w:hAnsi="宋体"/>
        </w:rPr>
      </w:pPr>
      <w:r>
        <w:rPr>
          <w:rFonts w:hint="eastAsia" w:ascii="宋体" w:hAnsi="宋体"/>
        </w:rPr>
        <w:t xml:space="preserve">法定代表人（负责人）或授权代表（签字或盖章）： </w:t>
      </w:r>
    </w:p>
    <w:p>
      <w:pPr>
        <w:spacing w:line="480" w:lineRule="exact"/>
        <w:rPr>
          <w:rFonts w:hint="eastAsia" w:ascii="宋体" w:hAnsi="宋体"/>
        </w:rPr>
      </w:pPr>
      <w:r>
        <w:rPr>
          <w:rFonts w:hint="eastAsia" w:ascii="宋体" w:hAnsi="宋体"/>
        </w:rPr>
        <w:t>日 期：      年    月   日</w:t>
      </w:r>
    </w:p>
    <w:p>
      <w:pPr>
        <w:pStyle w:val="294"/>
        <w:rPr>
          <w:rFonts w:ascii="宋体" w:hAnsi="宋体"/>
          <w:sz w:val="28"/>
          <w:szCs w:val="28"/>
        </w:rPr>
        <w:sectPr>
          <w:pgSz w:w="16838" w:h="11906" w:orient="landscape"/>
          <w:pgMar w:top="992" w:right="1440" w:bottom="1077" w:left="1440" w:header="851" w:footer="992" w:gutter="284"/>
          <w:cols w:space="720" w:num="1"/>
          <w:docGrid w:linePitch="326" w:charSpace="0"/>
        </w:sectPr>
      </w:pPr>
    </w:p>
    <w:p>
      <w:pPr>
        <w:pStyle w:val="294"/>
        <w:jc w:val="center"/>
        <w:rPr>
          <w:rFonts w:hint="eastAsia" w:ascii="宋体" w:hAnsi="宋体"/>
          <w:sz w:val="28"/>
          <w:szCs w:val="28"/>
        </w:rPr>
      </w:pPr>
    </w:p>
    <w:p>
      <w:pPr>
        <w:pStyle w:val="294"/>
        <w:jc w:val="center"/>
        <w:rPr>
          <w:rFonts w:hint="eastAsia" w:ascii="宋体" w:hAnsi="宋体"/>
          <w:sz w:val="28"/>
          <w:szCs w:val="28"/>
        </w:rPr>
      </w:pPr>
      <w:r>
        <w:rPr>
          <w:rFonts w:hint="eastAsia" w:ascii="宋体" w:hAnsi="宋体"/>
          <w:sz w:val="28"/>
          <w:szCs w:val="28"/>
        </w:rPr>
        <w:t>3、小微企业声明函</w:t>
      </w:r>
    </w:p>
    <w:p>
      <w:pPr>
        <w:spacing w:line="588" w:lineRule="exact"/>
        <w:rPr>
          <w:rFonts w:hint="eastAsia" w:ascii="宋体" w:hAnsi="宋体"/>
          <w:b/>
          <w:spacing w:val="6"/>
          <w:sz w:val="28"/>
          <w:szCs w:val="28"/>
        </w:rPr>
      </w:pPr>
    </w:p>
    <w:p>
      <w:pPr>
        <w:snapToGrid w:val="0"/>
        <w:ind w:firstLine="584" w:firstLineChars="200"/>
        <w:rPr>
          <w:rFonts w:hint="eastAsia" w:ascii="宋体" w:hAnsi="宋体"/>
          <w:spacing w:val="6"/>
          <w:sz w:val="28"/>
          <w:szCs w:val="28"/>
        </w:rPr>
      </w:pPr>
      <w:r>
        <w:rPr>
          <w:rFonts w:hint="eastAsia" w:ascii="宋体" w:hAnsi="宋体"/>
          <w:spacing w:val="6"/>
          <w:sz w:val="28"/>
          <w:szCs w:val="28"/>
        </w:rPr>
        <w:t>本公司郑重声明，根据《政府采购促进中小企业发展暂行办法》（财库[2011]181号）的规定，本公司为</w:t>
      </w:r>
      <w:bookmarkStart w:id="70" w:name="OLE_LINK2"/>
      <w:bookmarkStart w:id="71" w:name="OLE_LINK5"/>
      <w:r>
        <w:rPr>
          <w:rFonts w:hint="eastAsia" w:ascii="宋体" w:hAnsi="宋体"/>
          <w:spacing w:val="6"/>
          <w:sz w:val="28"/>
          <w:szCs w:val="28"/>
        </w:rPr>
        <w:t>___________ （请填写：小型、微型）企业</w:t>
      </w:r>
      <w:bookmarkEnd w:id="70"/>
      <w:bookmarkEnd w:id="71"/>
      <w:r>
        <w:rPr>
          <w:rFonts w:hint="eastAsia" w:ascii="宋体" w:hAnsi="宋体"/>
          <w:spacing w:val="6"/>
          <w:sz w:val="28"/>
          <w:szCs w:val="28"/>
        </w:rPr>
        <w:t>。即，本公司同时满足以下条件：</w:t>
      </w:r>
    </w:p>
    <w:p>
      <w:pPr>
        <w:snapToGrid w:val="0"/>
        <w:ind w:firstLine="584" w:firstLineChars="200"/>
        <w:rPr>
          <w:rFonts w:hint="eastAsia" w:ascii="宋体" w:hAnsi="宋体"/>
          <w:spacing w:val="6"/>
          <w:sz w:val="28"/>
          <w:szCs w:val="28"/>
        </w:rPr>
      </w:pPr>
      <w:r>
        <w:rPr>
          <w:rFonts w:hint="eastAsia" w:ascii="宋体" w:hAnsi="宋体"/>
          <w:spacing w:val="6"/>
          <w:sz w:val="28"/>
          <w:szCs w:val="28"/>
        </w:rPr>
        <w:t>1.根据《工业和信息化部、国家统计局、国家发展和改革委员会、财政部关于印发中小企业划型标准规定的通知》（工信部联企业[2011]300号）规定的划分标准，本公司为______（请填写：小型、微型）企业。</w:t>
      </w:r>
    </w:p>
    <w:p>
      <w:pPr>
        <w:snapToGrid w:val="0"/>
        <w:ind w:firstLine="584" w:firstLineChars="200"/>
        <w:rPr>
          <w:rFonts w:hint="eastAsia" w:ascii="宋体" w:hAnsi="宋体"/>
          <w:spacing w:val="6"/>
          <w:sz w:val="28"/>
          <w:szCs w:val="28"/>
        </w:rPr>
      </w:pPr>
      <w:r>
        <w:rPr>
          <w:rFonts w:hint="eastAsia" w:ascii="宋体" w:hAnsi="宋体"/>
          <w:spacing w:val="6"/>
          <w:sz w:val="28"/>
          <w:szCs w:val="28"/>
        </w:rPr>
        <w:t>2.本公司参加______单位的______项目采购活动提供本企业制造的货物，由本企业承担工程、提供服务，或者提供其他______（请填写：小型、微型）企业制造的货物。本条所称货物不包括使用大型企业注册商标的货物。</w:t>
      </w:r>
    </w:p>
    <w:p>
      <w:pPr>
        <w:snapToGrid w:val="0"/>
        <w:ind w:firstLine="584" w:firstLineChars="200"/>
        <w:rPr>
          <w:rFonts w:hint="eastAsia" w:ascii="宋体" w:hAnsi="宋体"/>
          <w:spacing w:val="6"/>
          <w:sz w:val="28"/>
          <w:szCs w:val="28"/>
        </w:rPr>
      </w:pPr>
      <w:r>
        <w:rPr>
          <w:rFonts w:hint="eastAsia" w:ascii="宋体" w:hAnsi="宋体"/>
          <w:spacing w:val="6"/>
          <w:sz w:val="28"/>
          <w:szCs w:val="28"/>
        </w:rPr>
        <w:t>本公司对上述声明的真实性负责。如有虚假，将依法承担相应责任。</w:t>
      </w:r>
    </w:p>
    <w:p>
      <w:pPr>
        <w:spacing w:line="560" w:lineRule="exact"/>
        <w:ind w:firstLine="584" w:firstLineChars="200"/>
        <w:rPr>
          <w:rFonts w:hint="eastAsia" w:ascii="宋体" w:hAnsi="宋体"/>
          <w:spacing w:val="6"/>
          <w:sz w:val="28"/>
          <w:szCs w:val="28"/>
        </w:rPr>
      </w:pPr>
    </w:p>
    <w:p>
      <w:pPr>
        <w:spacing w:line="560" w:lineRule="exact"/>
        <w:ind w:firstLine="584" w:firstLineChars="200"/>
        <w:rPr>
          <w:rFonts w:hint="eastAsia" w:ascii="宋体" w:hAnsi="宋体"/>
          <w:spacing w:val="6"/>
          <w:sz w:val="28"/>
          <w:szCs w:val="28"/>
        </w:rPr>
      </w:pPr>
    </w:p>
    <w:p>
      <w:pPr>
        <w:spacing w:line="560" w:lineRule="exact"/>
        <w:ind w:firstLine="584" w:firstLineChars="200"/>
        <w:rPr>
          <w:rFonts w:hint="eastAsia" w:ascii="宋体" w:hAnsi="宋体"/>
          <w:spacing w:val="6"/>
          <w:sz w:val="28"/>
          <w:szCs w:val="28"/>
        </w:rPr>
      </w:pPr>
    </w:p>
    <w:p>
      <w:pPr>
        <w:snapToGrid w:val="0"/>
        <w:rPr>
          <w:rFonts w:ascii="宋体" w:hAnsi="宋体"/>
          <w:sz w:val="28"/>
          <w:szCs w:val="28"/>
        </w:rPr>
      </w:pPr>
      <w:r>
        <w:rPr>
          <w:rFonts w:hint="eastAsia" w:ascii="宋体" w:hAnsi="宋体"/>
          <w:sz w:val="28"/>
          <w:szCs w:val="28"/>
        </w:rPr>
        <w:t>投标人（盖章）：</w:t>
      </w:r>
    </w:p>
    <w:p>
      <w:pPr>
        <w:snapToGrid w:val="0"/>
        <w:rPr>
          <w:rFonts w:hint="eastAsia" w:ascii="宋体" w:hAnsi="宋体"/>
          <w:sz w:val="28"/>
          <w:szCs w:val="28"/>
        </w:rPr>
      </w:pPr>
    </w:p>
    <w:p>
      <w:pPr>
        <w:snapToGrid w:val="0"/>
        <w:rPr>
          <w:rFonts w:hint="eastAsia" w:ascii="宋体" w:hAnsi="宋体"/>
          <w:sz w:val="28"/>
          <w:szCs w:val="28"/>
        </w:rPr>
      </w:pPr>
    </w:p>
    <w:p>
      <w:pPr>
        <w:pStyle w:val="35"/>
        <w:snapToGrid w:val="0"/>
        <w:rPr>
          <w:rFonts w:hint="eastAsia"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35"/>
        <w:snapToGrid w:val="0"/>
        <w:jc w:val="center"/>
        <w:rPr>
          <w:rFonts w:hint="eastAsia" w:hAnsi="宋体"/>
          <w:sz w:val="28"/>
          <w:szCs w:val="28"/>
        </w:rPr>
      </w:pPr>
    </w:p>
    <w:p>
      <w:pPr>
        <w:pStyle w:val="239"/>
        <w:spacing w:line="540" w:lineRule="exact"/>
        <w:ind w:firstLine="0" w:firstLineChars="0"/>
        <w:rPr>
          <w:rFonts w:hint="eastAsia" w:ascii="宋体" w:eastAsia="宋体"/>
          <w:b/>
          <w:bCs/>
          <w:sz w:val="28"/>
        </w:rPr>
      </w:pPr>
      <w:r>
        <w:rPr>
          <w:rFonts w:hint="eastAsia" w:ascii="宋体" w:eastAsia="宋体"/>
          <w:b/>
          <w:bCs/>
          <w:sz w:val="28"/>
        </w:rPr>
        <w:t>注：1.本函为小微企业提供。</w:t>
      </w:r>
    </w:p>
    <w:p>
      <w:pPr>
        <w:pStyle w:val="239"/>
        <w:spacing w:line="540" w:lineRule="exact"/>
        <w:ind w:firstLine="0" w:firstLineChars="0"/>
        <w:rPr>
          <w:rFonts w:hint="eastAsia" w:ascii="宋体" w:eastAsia="宋体"/>
          <w:b/>
          <w:bCs/>
          <w:sz w:val="28"/>
        </w:rPr>
      </w:pPr>
    </w:p>
    <w:p>
      <w:pPr>
        <w:pStyle w:val="239"/>
        <w:spacing w:line="540" w:lineRule="exact"/>
        <w:ind w:firstLine="0" w:firstLineChars="0"/>
        <w:rPr>
          <w:rFonts w:hint="eastAsia" w:ascii="宋体" w:eastAsia="宋体"/>
          <w:b/>
          <w:bCs/>
          <w:sz w:val="28"/>
        </w:rPr>
      </w:pPr>
    </w:p>
    <w:p>
      <w:pPr>
        <w:pStyle w:val="239"/>
        <w:spacing w:line="540" w:lineRule="exact"/>
        <w:ind w:firstLine="0" w:firstLineChars="0"/>
        <w:rPr>
          <w:rFonts w:hint="eastAsia" w:ascii="宋体" w:eastAsia="宋体"/>
          <w:b/>
          <w:bCs/>
          <w:sz w:val="28"/>
        </w:rPr>
      </w:pPr>
    </w:p>
    <w:p>
      <w:pPr>
        <w:pStyle w:val="239"/>
        <w:spacing w:line="540" w:lineRule="exact"/>
        <w:ind w:firstLine="0" w:firstLineChars="0"/>
        <w:rPr>
          <w:rFonts w:hint="eastAsia" w:ascii="宋体" w:eastAsia="宋体"/>
          <w:b/>
          <w:bCs/>
          <w:sz w:val="28"/>
        </w:rPr>
      </w:pPr>
    </w:p>
    <w:p>
      <w:pPr>
        <w:pStyle w:val="294"/>
        <w:rPr>
          <w:rFonts w:hint="eastAsia" w:ascii="宋体" w:hAnsi="宋体"/>
          <w:b/>
          <w:spacing w:val="6"/>
          <w:sz w:val="32"/>
          <w:szCs w:val="32"/>
        </w:rPr>
      </w:pPr>
    </w:p>
    <w:p>
      <w:pPr>
        <w:spacing w:line="588" w:lineRule="exact"/>
        <w:jc w:val="center"/>
        <w:rPr>
          <w:rFonts w:hint="eastAsia" w:ascii="宋体" w:hAnsi="宋体"/>
          <w:b/>
          <w:spacing w:val="6"/>
          <w:sz w:val="32"/>
          <w:szCs w:val="32"/>
        </w:rPr>
      </w:pPr>
      <w:r>
        <w:rPr>
          <w:rFonts w:hint="eastAsia" w:ascii="宋体" w:hAnsi="宋体"/>
          <w:b/>
          <w:spacing w:val="6"/>
          <w:sz w:val="32"/>
          <w:szCs w:val="32"/>
        </w:rPr>
        <w:br w:type="page"/>
      </w:r>
      <w:r>
        <w:rPr>
          <w:rFonts w:hint="eastAsia" w:ascii="宋体" w:hAnsi="宋体"/>
          <w:b/>
          <w:spacing w:val="6"/>
          <w:sz w:val="32"/>
          <w:szCs w:val="32"/>
        </w:rPr>
        <w:t>4、监狱和戒毒企业证明材料</w:t>
      </w:r>
    </w:p>
    <w:p>
      <w:pPr>
        <w:pStyle w:val="294"/>
        <w:jc w:val="center"/>
        <w:rPr>
          <w:rFonts w:hint="eastAsia" w:ascii="宋体" w:hAnsi="宋体"/>
          <w:b/>
          <w:sz w:val="28"/>
          <w:szCs w:val="28"/>
          <w:lang w:val="en-GB"/>
        </w:rPr>
      </w:pPr>
    </w:p>
    <w:p>
      <w:pPr>
        <w:snapToGrid w:val="0"/>
        <w:spacing w:line="540" w:lineRule="exact"/>
        <w:ind w:firstLine="560" w:firstLineChars="200"/>
        <w:rPr>
          <w:rFonts w:hint="eastAsia" w:ascii="宋体" w:hAnsi="宋体"/>
          <w:sz w:val="28"/>
          <w:szCs w:val="28"/>
          <w:lang w:val="en-GB"/>
        </w:rPr>
        <w:sectPr>
          <w:pgSz w:w="11906" w:h="16838"/>
          <w:pgMar w:top="1440" w:right="1077" w:bottom="1440" w:left="992" w:header="851" w:footer="992" w:gutter="284"/>
          <w:cols w:space="720" w:num="1"/>
          <w:docGrid w:linePitch="326" w:charSpace="0"/>
        </w:sectPr>
      </w:pPr>
      <w:r>
        <w:rPr>
          <w:rFonts w:hint="eastAsia" w:ascii="宋体" w:hAnsi="宋体"/>
          <w:sz w:val="28"/>
          <w:szCs w:val="28"/>
        </w:rPr>
        <w:t>监狱和戒毒企业参加投标时应提供由省级以上监狱管理局、戒毒管理局（含新疆生产建设兵团）出具的属于监狱企业的证明文件</w:t>
      </w:r>
    </w:p>
    <w:p>
      <w:pPr>
        <w:spacing w:line="588" w:lineRule="exact"/>
        <w:jc w:val="center"/>
        <w:rPr>
          <w:rFonts w:hint="eastAsia" w:ascii="宋体" w:hAnsi="宋体"/>
          <w:b/>
          <w:spacing w:val="6"/>
          <w:sz w:val="32"/>
          <w:szCs w:val="32"/>
        </w:rPr>
      </w:pPr>
      <w:r>
        <w:rPr>
          <w:rFonts w:hint="eastAsia" w:ascii="宋体" w:hAnsi="宋体"/>
          <w:b/>
          <w:spacing w:val="6"/>
          <w:sz w:val="32"/>
          <w:szCs w:val="32"/>
        </w:rPr>
        <w:t>5、残疾人福利性单位声明函（如有，请提供本函）</w:t>
      </w:r>
    </w:p>
    <w:p>
      <w:pPr>
        <w:spacing w:line="588" w:lineRule="exact"/>
        <w:rPr>
          <w:rFonts w:hint="eastAsia" w:ascii="宋体" w:hAnsi="宋体" w:cs="宋体"/>
          <w:b/>
          <w:spacing w:val="6"/>
        </w:rPr>
      </w:pPr>
    </w:p>
    <w:p>
      <w:pPr>
        <w:snapToGrid w:val="0"/>
        <w:spacing w:line="360" w:lineRule="auto"/>
        <w:ind w:firstLine="480" w:firstLineChars="20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cs="宋体"/>
        </w:rPr>
      </w:pPr>
      <w:r>
        <w:rPr>
          <w:rFonts w:hint="eastAsia" w:ascii="宋体" w:hAnsi="宋体" w:cs="宋体"/>
        </w:rPr>
        <w:t>本单位对上述声明的真实性负责。如有虚假，将依法承担相应责任。</w:t>
      </w:r>
    </w:p>
    <w:p>
      <w:pPr>
        <w:snapToGrid w:val="0"/>
        <w:spacing w:line="360" w:lineRule="auto"/>
        <w:ind w:firstLine="480" w:firstLineChars="200"/>
        <w:rPr>
          <w:rFonts w:hint="eastAsia" w:ascii="宋体" w:hAnsi="宋体" w:cs="宋体"/>
        </w:rPr>
      </w:pPr>
    </w:p>
    <w:p>
      <w:pPr>
        <w:snapToGrid w:val="0"/>
        <w:spacing w:line="360" w:lineRule="auto"/>
        <w:ind w:firstLine="504" w:firstLineChars="200"/>
        <w:jc w:val="right"/>
        <w:rPr>
          <w:rFonts w:hint="eastAsia" w:ascii="宋体" w:hAnsi="宋体" w:cs="宋体"/>
          <w:spacing w:val="6"/>
        </w:rPr>
      </w:pPr>
    </w:p>
    <w:p>
      <w:pPr>
        <w:snapToGrid w:val="0"/>
        <w:spacing w:line="360" w:lineRule="auto"/>
        <w:ind w:firstLine="504" w:firstLineChars="200"/>
        <w:jc w:val="right"/>
        <w:rPr>
          <w:rFonts w:hint="eastAsia" w:ascii="宋体" w:hAnsi="宋体" w:cs="宋体"/>
          <w:spacing w:val="6"/>
        </w:rPr>
      </w:pPr>
    </w:p>
    <w:p>
      <w:pPr>
        <w:snapToGrid w:val="0"/>
        <w:spacing w:line="360" w:lineRule="auto"/>
        <w:rPr>
          <w:rFonts w:hint="eastAsia" w:ascii="宋体" w:hAnsi="宋体" w:cs="宋体"/>
        </w:rPr>
      </w:pPr>
      <w:r>
        <w:rPr>
          <w:rFonts w:hint="eastAsia" w:ascii="宋体" w:hAnsi="宋体" w:cs="宋体"/>
        </w:rPr>
        <w:t xml:space="preserve">                                         单位名称（盖章）：</w:t>
      </w:r>
    </w:p>
    <w:p>
      <w:pPr>
        <w:pStyle w:val="239"/>
        <w:spacing w:line="540" w:lineRule="exact"/>
        <w:ind w:firstLine="0" w:firstLineChars="0"/>
        <w:rPr>
          <w:rFonts w:hint="eastAsia" w:ascii="宋体" w:eastAsia="宋体" w:cs="宋体"/>
          <w:sz w:val="24"/>
          <w:szCs w:val="24"/>
        </w:rPr>
      </w:pPr>
      <w:r>
        <w:rPr>
          <w:rFonts w:hint="eastAsia" w:ascii="宋体" w:eastAsia="宋体" w:cs="宋体"/>
          <w:sz w:val="24"/>
          <w:szCs w:val="24"/>
        </w:rPr>
        <w:t xml:space="preserve">                                                  日  期：</w:t>
      </w:r>
    </w:p>
    <w:p>
      <w:pPr>
        <w:autoSpaceDE w:val="0"/>
        <w:autoSpaceDN w:val="0"/>
        <w:adjustRightInd w:val="0"/>
        <w:spacing w:line="540" w:lineRule="exact"/>
        <w:jc w:val="center"/>
        <w:outlineLvl w:val="0"/>
        <w:rPr>
          <w:rFonts w:hint="eastAsia" w:ascii="宋体" w:hAnsi="宋体" w:cs="宋体"/>
          <w:bCs/>
          <w:sz w:val="36"/>
          <w:szCs w:val="36"/>
          <w:lang w:val="zh-CN"/>
        </w:rPr>
      </w:pPr>
      <w:r>
        <w:rPr>
          <w:rFonts w:hint="eastAsia" w:ascii="宋体" w:hAnsi="宋体" w:cs="宋体"/>
          <w:b/>
          <w:bCs/>
          <w:sz w:val="36"/>
          <w:szCs w:val="36"/>
          <w:lang w:val="zh-CN"/>
        </w:rPr>
        <w:br w:type="page"/>
      </w:r>
      <w:bookmarkStart w:id="72" w:name="_Toc45902917"/>
      <w:r>
        <w:rPr>
          <w:rFonts w:hint="eastAsia" w:ascii="宋体" w:hAnsi="宋体" w:cs="宋体"/>
          <w:bCs/>
          <w:sz w:val="36"/>
          <w:szCs w:val="36"/>
          <w:lang w:val="zh-CN"/>
        </w:rPr>
        <w:t>第六章</w:t>
      </w:r>
      <w:r>
        <w:rPr>
          <w:rFonts w:hint="eastAsia" w:ascii="宋体" w:hAnsi="宋体"/>
          <w:bCs/>
          <w:sz w:val="36"/>
          <w:szCs w:val="36"/>
        </w:rPr>
        <w:t xml:space="preserve">  </w:t>
      </w:r>
      <w:r>
        <w:rPr>
          <w:rFonts w:hint="eastAsia" w:ascii="宋体" w:hAnsi="宋体" w:cs="宋体"/>
          <w:bCs/>
          <w:sz w:val="36"/>
          <w:szCs w:val="36"/>
          <w:lang w:val="zh-CN"/>
        </w:rPr>
        <w:t>评标办法及开标程序</w:t>
      </w:r>
      <w:bookmarkEnd w:id="64"/>
      <w:bookmarkEnd w:id="65"/>
      <w:bookmarkEnd w:id="66"/>
      <w:bookmarkEnd w:id="67"/>
      <w:bookmarkEnd w:id="68"/>
      <w:bookmarkEnd w:id="72"/>
    </w:p>
    <w:p>
      <w:pPr>
        <w:autoSpaceDE w:val="0"/>
        <w:autoSpaceDN w:val="0"/>
        <w:adjustRightInd w:val="0"/>
        <w:spacing w:line="360" w:lineRule="exact"/>
        <w:jc w:val="center"/>
        <w:outlineLvl w:val="0"/>
        <w:rPr>
          <w:rFonts w:hint="eastAsia" w:ascii="宋体" w:hAnsi="宋体"/>
          <w:b/>
          <w:bCs/>
          <w:sz w:val="36"/>
          <w:szCs w:val="36"/>
        </w:rPr>
      </w:pPr>
    </w:p>
    <w:p>
      <w:pPr>
        <w:autoSpaceDE w:val="0"/>
        <w:autoSpaceDN w:val="0"/>
        <w:adjustRightInd w:val="0"/>
        <w:snapToGrid w:val="0"/>
        <w:spacing w:line="500" w:lineRule="exact"/>
        <w:ind w:left="425"/>
        <w:outlineLvl w:val="1"/>
        <w:rPr>
          <w:rFonts w:hint="eastAsia" w:ascii="宋体" w:hAnsi="宋体" w:cs="宋体"/>
          <w:bCs/>
          <w:sz w:val="28"/>
          <w:szCs w:val="28"/>
          <w:lang w:val="zh-CN"/>
        </w:rPr>
      </w:pPr>
      <w:bookmarkStart w:id="73" w:name="_Toc45902918"/>
      <w:r>
        <w:rPr>
          <w:rFonts w:hint="eastAsia" w:ascii="宋体" w:hAnsi="宋体" w:cs="宋体"/>
          <w:bCs/>
          <w:sz w:val="28"/>
          <w:szCs w:val="28"/>
          <w:lang w:val="zh-CN"/>
        </w:rPr>
        <w:t>一、评标委员会的组成</w:t>
      </w:r>
      <w:bookmarkEnd w:id="73"/>
    </w:p>
    <w:p>
      <w:pPr>
        <w:autoSpaceDE w:val="0"/>
        <w:autoSpaceDN w:val="0"/>
        <w:adjustRightInd w:val="0"/>
        <w:snapToGrid w:val="0"/>
        <w:spacing w:line="54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rPr>
        <w:t xml:space="preserve"> </w:t>
      </w:r>
      <w:r>
        <w:rPr>
          <w:rFonts w:hint="eastAsia" w:ascii="宋体" w:hAnsi="宋体"/>
          <w:sz w:val="28"/>
          <w:szCs w:val="28"/>
        </w:rPr>
        <w:t>按相关规定组建评标委员会。成员人数为5人或5人以上单数，其中技术、经济等方面的专家不少于成员总数的三分之二。</w:t>
      </w:r>
    </w:p>
    <w:p>
      <w:pPr>
        <w:autoSpaceDE w:val="0"/>
        <w:autoSpaceDN w:val="0"/>
        <w:adjustRightInd w:val="0"/>
        <w:snapToGrid w:val="0"/>
        <w:spacing w:line="540" w:lineRule="exact"/>
        <w:ind w:firstLine="560" w:firstLineChars="200"/>
        <w:rPr>
          <w:rFonts w:hint="eastAsia" w:ascii="宋体" w:hAnsi="宋体"/>
          <w:sz w:val="28"/>
          <w:szCs w:val="28"/>
        </w:rPr>
      </w:pPr>
      <w:r>
        <w:rPr>
          <w:rFonts w:hint="eastAsia" w:ascii="宋体" w:hAnsi="宋体"/>
          <w:sz w:val="28"/>
          <w:szCs w:val="28"/>
        </w:rPr>
        <w:t>2.询标期间，投标人法人代表</w:t>
      </w:r>
      <w:r>
        <w:rPr>
          <w:rFonts w:hint="eastAsia" w:ascii="宋体" w:hAnsi="宋体"/>
          <w:bCs/>
          <w:sz w:val="28"/>
          <w:szCs w:val="28"/>
        </w:rPr>
        <w:t>（负责人）</w:t>
      </w:r>
      <w:r>
        <w:rPr>
          <w:rFonts w:hint="eastAsia" w:ascii="宋体" w:hAnsi="宋体"/>
          <w:sz w:val="28"/>
          <w:szCs w:val="28"/>
        </w:rPr>
        <w:t>或法人</w:t>
      </w:r>
      <w:r>
        <w:rPr>
          <w:rFonts w:hint="eastAsia" w:ascii="宋体" w:hAnsi="宋体"/>
          <w:bCs/>
          <w:sz w:val="28"/>
          <w:szCs w:val="28"/>
        </w:rPr>
        <w:t>（负责人）</w:t>
      </w:r>
      <w:r>
        <w:rPr>
          <w:rFonts w:hint="eastAsia" w:ascii="宋体" w:hAnsi="宋体"/>
          <w:sz w:val="28"/>
          <w:szCs w:val="28"/>
        </w:rPr>
        <w:t>委托人必须在场。负责解答有关事宜。如不在场，则事后不得对采购过程及结果提出异议。</w:t>
      </w:r>
    </w:p>
    <w:p>
      <w:pPr>
        <w:autoSpaceDE w:val="0"/>
        <w:autoSpaceDN w:val="0"/>
        <w:adjustRightInd w:val="0"/>
        <w:snapToGrid w:val="0"/>
        <w:spacing w:line="500" w:lineRule="exact"/>
        <w:ind w:left="425"/>
        <w:outlineLvl w:val="1"/>
        <w:rPr>
          <w:rFonts w:hint="eastAsia" w:ascii="宋体" w:hAnsi="宋体" w:cs="宋体"/>
          <w:bCs/>
          <w:sz w:val="28"/>
          <w:szCs w:val="28"/>
          <w:lang w:val="zh-CN"/>
        </w:rPr>
      </w:pPr>
      <w:bookmarkStart w:id="74" w:name="_Toc45902919"/>
      <w:r>
        <w:rPr>
          <w:rFonts w:hint="eastAsia" w:ascii="宋体" w:hAnsi="宋体" w:cs="宋体"/>
          <w:bCs/>
          <w:sz w:val="28"/>
          <w:szCs w:val="28"/>
          <w:lang w:val="zh-CN"/>
        </w:rPr>
        <w:t>二、评标原则</w:t>
      </w:r>
      <w:bookmarkEnd w:id="74"/>
    </w:p>
    <w:p>
      <w:pPr>
        <w:snapToGrid w:val="0"/>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 投标人得分由技术商务分和报价分合计组成,满分为100分，总得分（100分）＝技术商务分（70分）+报价分（30分）。</w:t>
      </w:r>
    </w:p>
    <w:p>
      <w:pPr>
        <w:snapToGrid w:val="0"/>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4. 技术商务分和报价分合计得分最高者为第一中标候选人，总分相同时，价格低者优先。</w:t>
      </w:r>
    </w:p>
    <w:p>
      <w:pPr>
        <w:snapToGrid w:val="0"/>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5.评标委员会根据采购文件和投标文件，结合技术商务评分细则对各投标人的技术商务部分进行评审。评标委员会各成员所评分值的算术平均值即为各投标人的技术商务分值（计算时四舍五入保留二位小数）。</w:t>
      </w:r>
    </w:p>
    <w:p>
      <w:pPr>
        <w:snapToGrid w:val="0"/>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6. 评标结果经采购人确定后，浙江勋达工程咨询有限公司在中标人确定之日起2个工作日内将以书面形式发出《中标通知书》，并在浙江政府采购网上公告中标结果。</w:t>
      </w:r>
    </w:p>
    <w:p>
      <w:pPr>
        <w:autoSpaceDE w:val="0"/>
        <w:autoSpaceDN w:val="0"/>
        <w:adjustRightInd w:val="0"/>
        <w:snapToGrid w:val="0"/>
        <w:spacing w:line="500" w:lineRule="exact"/>
        <w:ind w:left="425"/>
        <w:outlineLvl w:val="1"/>
        <w:rPr>
          <w:rFonts w:hint="eastAsia" w:ascii="宋体" w:hAnsi="宋体" w:cs="宋体"/>
          <w:bCs/>
          <w:sz w:val="28"/>
          <w:szCs w:val="28"/>
          <w:lang w:val="zh-CN"/>
        </w:rPr>
      </w:pPr>
      <w:bookmarkStart w:id="75" w:name="_Toc45902920"/>
      <w:r>
        <w:rPr>
          <w:rFonts w:hint="eastAsia" w:ascii="宋体" w:hAnsi="宋体" w:cs="宋体"/>
          <w:bCs/>
          <w:sz w:val="28"/>
          <w:szCs w:val="28"/>
          <w:lang w:val="zh-CN"/>
        </w:rPr>
        <w:t>三、注意事项</w:t>
      </w:r>
      <w:bookmarkEnd w:id="75"/>
    </w:p>
    <w:p>
      <w:pPr>
        <w:snapToGrid w:val="0"/>
        <w:spacing w:line="540" w:lineRule="exact"/>
        <w:ind w:firstLine="560" w:firstLineChars="200"/>
        <w:rPr>
          <w:rFonts w:hint="eastAsia" w:ascii="宋体" w:hAnsi="宋体"/>
          <w:sz w:val="28"/>
          <w:szCs w:val="28"/>
        </w:rPr>
      </w:pPr>
      <w:r>
        <w:rPr>
          <w:rFonts w:hint="eastAsia" w:ascii="宋体" w:hAnsi="宋体"/>
          <w:sz w:val="28"/>
          <w:szCs w:val="28"/>
        </w:rPr>
        <w:t>7. 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500" w:lineRule="exact"/>
        <w:ind w:left="425"/>
        <w:outlineLvl w:val="1"/>
        <w:rPr>
          <w:rFonts w:hint="eastAsia" w:ascii="宋体" w:hAnsi="宋体" w:cs="宋体"/>
          <w:bCs/>
          <w:sz w:val="28"/>
          <w:szCs w:val="28"/>
          <w:lang w:val="zh-CN"/>
        </w:rPr>
      </w:pPr>
      <w:bookmarkStart w:id="76" w:name="_Toc45902921"/>
      <w:r>
        <w:rPr>
          <w:rFonts w:hint="eastAsia" w:ascii="宋体" w:hAnsi="宋体" w:cs="宋体"/>
          <w:bCs/>
          <w:sz w:val="28"/>
          <w:szCs w:val="28"/>
          <w:lang w:val="zh-CN"/>
        </w:rPr>
        <w:t>四、评分标准</w:t>
      </w:r>
      <w:bookmarkEnd w:id="76"/>
    </w:p>
    <w:tbl>
      <w:tblPr>
        <w:tblStyle w:val="62"/>
        <w:tblW w:w="9845"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340"/>
        <w:gridCol w:w="1559"/>
        <w:gridCol w:w="5969"/>
        <w:gridCol w:w="977"/>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4"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rPr>
            </w:pPr>
            <w:r>
              <w:rPr>
                <w:rFonts w:hint="eastAsia" w:ascii="宋体" w:hAnsi="宋体"/>
              </w:rPr>
              <w:t>评分</w:t>
            </w:r>
          </w:p>
          <w:p>
            <w:pPr>
              <w:autoSpaceDE w:val="0"/>
              <w:autoSpaceDN w:val="0"/>
              <w:adjustRightInd w:val="0"/>
              <w:spacing w:line="380" w:lineRule="exact"/>
              <w:jc w:val="center"/>
              <w:rPr>
                <w:rFonts w:hint="eastAsia" w:ascii="宋体" w:hAnsi="宋体"/>
              </w:rPr>
            </w:pPr>
            <w:r>
              <w:rPr>
                <w:rFonts w:hint="eastAsia" w:ascii="宋体" w:hAnsi="宋体"/>
              </w:rPr>
              <w:t>内容</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ind w:firstLine="120" w:firstLineChars="50"/>
              <w:jc w:val="center"/>
              <w:rPr>
                <w:rFonts w:hint="eastAsia" w:ascii="宋体" w:hAnsi="宋体"/>
              </w:rPr>
            </w:pPr>
            <w:r>
              <w:rPr>
                <w:rFonts w:hint="eastAsia" w:ascii="宋体" w:hAnsi="宋体"/>
              </w:rPr>
              <w:t>细则</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rPr>
            </w:pPr>
            <w:r>
              <w:rPr>
                <w:rFonts w:hint="eastAsia" w:ascii="宋体" w:hAnsi="宋体"/>
              </w:rPr>
              <w:t>细则内容</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ind w:left="-108" w:leftChars="-45" w:right="-139" w:rightChars="-58"/>
              <w:jc w:val="center"/>
              <w:rPr>
                <w:rFonts w:hint="eastAsia" w:ascii="宋体" w:hAnsi="宋体"/>
              </w:rPr>
            </w:pPr>
            <w:r>
              <w:rPr>
                <w:rFonts w:hint="eastAsia" w:ascii="宋体" w:hAnsi="宋体"/>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rPr>
            </w:pPr>
            <w:r>
              <w:rPr>
                <w:rFonts w:hint="eastAsia" w:ascii="宋体" w:hAnsi="宋体"/>
              </w:rPr>
              <w:t>投标报价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ind w:firstLine="120" w:firstLineChars="50"/>
              <w:jc w:val="center"/>
              <w:rPr>
                <w:rFonts w:hint="eastAsia" w:ascii="宋体" w:hAnsi="宋体"/>
              </w:rPr>
            </w:pPr>
            <w:r>
              <w:rPr>
                <w:rFonts w:hint="eastAsia" w:ascii="宋体" w:hAnsi="宋体"/>
              </w:rPr>
              <w:t>报价</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rPr>
            </w:pPr>
            <w:r>
              <w:rPr>
                <w:rFonts w:hint="eastAsia" w:ascii="宋体" w:hAnsi="宋体"/>
                <w:color w:val="000000"/>
              </w:rPr>
              <w:t>本项目预算价人民币400万元/年。基准价为满足评标要求且投标价格最低的投标报价，投标报价得分=(基准价／投标报价)×30，四舍五入，保留两位小数。报价高于预算价（最高限价）的，为无效投标文件。（注：对于小型和微型企业（监狱和戒毒企业、残疾人福利性单位）的报价给予6%的扣除，用扣除后的价格参与评审。小型和微型企业应提供《小微企业声明函》；监狱企业应提供监狱企业证明材料。以上材料未提供不享受报价优惠）。</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80" w:lineRule="exact"/>
              <w:ind w:left="-108" w:leftChars="-45" w:right="-139" w:rightChars="-58"/>
              <w:jc w:val="center"/>
              <w:rPr>
                <w:rFonts w:hint="eastAsia" w:ascii="宋体" w:hAnsi="宋体"/>
              </w:rPr>
            </w:pPr>
            <w:r>
              <w:rPr>
                <w:rFonts w:hint="eastAsia" w:ascii="宋体" w:hAnsi="宋体"/>
              </w:rPr>
              <w:t>0-30分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23" w:hRule="atLeast"/>
          <w:jc w:val="center"/>
        </w:trPr>
        <w:tc>
          <w:tcPr>
            <w:tcW w:w="1340"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rPr>
            </w:pPr>
            <w:r>
              <w:rPr>
                <w:rFonts w:hint="eastAsia" w:ascii="宋体" w:hAnsi="宋体"/>
              </w:rPr>
              <w:t>技术商务分</w:t>
            </w:r>
          </w:p>
        </w:tc>
        <w:tc>
          <w:tcPr>
            <w:tcW w:w="1559"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80" w:lineRule="exact"/>
              <w:ind w:firstLine="120" w:firstLineChars="50"/>
              <w:jc w:val="center"/>
              <w:rPr>
                <w:rFonts w:hint="eastAsia" w:ascii="宋体" w:hAnsi="宋体"/>
              </w:rPr>
            </w:pPr>
            <w:r>
              <w:rPr>
                <w:rFonts w:hint="eastAsia" w:ascii="宋体" w:hAnsi="宋体"/>
              </w:rPr>
              <w:t>企业实力</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rPr>
            </w:pPr>
            <w:r>
              <w:rPr>
                <w:rFonts w:hint="eastAsia" w:ascii="宋体" w:hAnsi="宋体"/>
                <w:color w:val="000000"/>
              </w:rPr>
              <w:t>根据投标人的经营规模、软硬件综合实力、商业信誉、获得相关资质证书，同类项目业绩等情况综合比较后打分；</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rPr>
            </w:pPr>
            <w:r>
              <w:rPr>
                <w:rFonts w:hint="eastAsia" w:ascii="宋体" w:hAnsi="宋体"/>
                <w:color w:val="000000"/>
              </w:rPr>
              <w:t>5～10分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340" w:type="dxa"/>
            <w:vMerge w:val="continue"/>
            <w:tcBorders>
              <w:top w:val="single" w:color="auto" w:sz="4" w:space="0"/>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rPr>
            </w:pPr>
          </w:p>
        </w:tc>
        <w:tc>
          <w:tcPr>
            <w:tcW w:w="1559"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80" w:lineRule="exact"/>
              <w:ind w:firstLine="120" w:firstLineChars="50"/>
              <w:jc w:val="center"/>
              <w:rPr>
                <w:rFonts w:hint="eastAsia" w:ascii="宋体" w:hAnsi="宋体"/>
              </w:rPr>
            </w:pPr>
          </w:p>
        </w:tc>
        <w:tc>
          <w:tcPr>
            <w:tcW w:w="5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rPr>
            </w:pPr>
            <w:r>
              <w:rPr>
                <w:rFonts w:hint="eastAsia" w:ascii="宋体" w:hAnsi="宋体"/>
              </w:rPr>
              <w:t>具有保安服务许可证</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rPr>
            </w:pPr>
            <w:r>
              <w:rPr>
                <w:rFonts w:hint="eastAsia" w:ascii="宋体" w:hAnsi="宋体"/>
              </w:rPr>
              <w:t>0-3分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08" w:hRule="atLeast"/>
          <w:jc w:val="center"/>
        </w:trPr>
        <w:tc>
          <w:tcPr>
            <w:tcW w:w="1340" w:type="dxa"/>
            <w:vMerge w:val="continue"/>
            <w:tcBorders>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rPr>
            </w:pPr>
            <w:r>
              <w:rPr>
                <w:rFonts w:hint="eastAsia" w:ascii="宋体" w:hAnsi="宋体"/>
              </w:rPr>
              <w:t>安保作业总体设想</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rPr>
            </w:pPr>
            <w:r>
              <w:rPr>
                <w:rFonts w:hint="eastAsia" w:ascii="宋体" w:hAnsi="宋体"/>
                <w:color w:val="000000"/>
              </w:rPr>
              <w:t>根据安保区域特点分析、作业总体设想、工作重点等情况综合比较后打分；</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rPr>
            </w:pPr>
            <w:r>
              <w:rPr>
                <w:rFonts w:hint="eastAsia" w:ascii="宋体" w:hAnsi="宋体"/>
                <w:color w:val="000000"/>
              </w:rPr>
              <w:t>2～4分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3" w:hRule="atLeast"/>
          <w:jc w:val="center"/>
        </w:trPr>
        <w:tc>
          <w:tcPr>
            <w:tcW w:w="1340" w:type="dxa"/>
            <w:vMerge w:val="continue"/>
            <w:tcBorders>
              <w:left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rPr>
            </w:pPr>
            <w:r>
              <w:rPr>
                <w:rFonts w:hint="eastAsia" w:ascii="宋体" w:hAnsi="宋体"/>
              </w:rPr>
              <w:t>日常作业安排</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rPr>
            </w:pPr>
            <w:r>
              <w:rPr>
                <w:rFonts w:hint="eastAsia" w:ascii="宋体" w:hAnsi="宋体"/>
                <w:color w:val="000000"/>
              </w:rPr>
              <w:t>包括</w:t>
            </w:r>
            <w:r>
              <w:rPr>
                <w:rFonts w:ascii="宋体" w:hAnsi="宋体"/>
              </w:rPr>
              <w:t>消防、**及维稳等突发事件安保队伍联勤联动处置能力</w:t>
            </w:r>
            <w:r>
              <w:rPr>
                <w:rFonts w:hint="eastAsia" w:ascii="宋体" w:hAnsi="宋体"/>
              </w:rPr>
              <w:t>，保安</w:t>
            </w:r>
            <w:r>
              <w:rPr>
                <w:rFonts w:ascii="宋体" w:hAnsi="宋体"/>
              </w:rPr>
              <w:t>实施方案制定、组织和保障能力，</w:t>
            </w:r>
            <w:r>
              <w:rPr>
                <w:rFonts w:hint="eastAsia" w:ascii="宋体" w:hAnsi="宋体"/>
              </w:rPr>
              <w:t>相关保安制度的建设等，</w:t>
            </w:r>
            <w:r>
              <w:rPr>
                <w:rFonts w:hint="eastAsia" w:ascii="宋体" w:hAnsi="宋体"/>
                <w:color w:val="000000"/>
              </w:rPr>
              <w:t>根据投标承诺的情况综合比较后打分；</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rPr>
            </w:pPr>
            <w:r>
              <w:rPr>
                <w:rFonts w:hint="eastAsia" w:ascii="宋体" w:hAnsi="宋体"/>
              </w:rPr>
              <w:t>9～17分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42" w:hRule="atLeast"/>
          <w:jc w:val="center"/>
        </w:trPr>
        <w:tc>
          <w:tcPr>
            <w:tcW w:w="1340" w:type="dxa"/>
            <w:vMerge w:val="continue"/>
            <w:tcBorders>
              <w:left w:val="single" w:color="auto" w:sz="4" w:space="0"/>
              <w:right w:val="single" w:color="auto" w:sz="4" w:space="0"/>
            </w:tcBorders>
            <w:noWrap w:val="0"/>
            <w:vAlign w:val="center"/>
          </w:tcPr>
          <w:p>
            <w:pPr>
              <w:autoSpaceDE w:val="0"/>
              <w:autoSpaceDN w:val="0"/>
              <w:adjustRightInd w:val="0"/>
              <w:snapToGrid w:val="0"/>
              <w:spacing w:line="380" w:lineRule="exact"/>
              <w:rPr>
                <w:rFonts w:hint="eastAsia"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80" w:lineRule="exact"/>
              <w:jc w:val="center"/>
              <w:rPr>
                <w:rFonts w:hint="eastAsia" w:ascii="宋体" w:hAnsi="宋体"/>
              </w:rPr>
            </w:pPr>
            <w:r>
              <w:rPr>
                <w:rFonts w:hint="eastAsia" w:ascii="宋体" w:hAnsi="宋体"/>
                <w:color w:val="000000"/>
              </w:rPr>
              <w:t>人员配置</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rPr>
            </w:pPr>
            <w:r>
              <w:rPr>
                <w:rFonts w:hint="eastAsia" w:ascii="宋体" w:hAnsi="宋体"/>
              </w:rPr>
              <w:t>根据投标人拟投入本项目人员数量、素质、经验、能力及相应证书（例如保安证、内河船舶船员适任证书等）</w:t>
            </w:r>
            <w:r>
              <w:rPr>
                <w:rFonts w:hint="eastAsia" w:ascii="宋体" w:hAnsi="宋体"/>
                <w:color w:val="000000"/>
              </w:rPr>
              <w:t>。专家根据各投标人配置作业人数的合理性进行综合比较后打分；</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rPr>
            </w:pPr>
            <w:r>
              <w:rPr>
                <w:rFonts w:hint="eastAsia" w:ascii="宋体" w:hAnsi="宋体"/>
                <w:color w:val="000000"/>
              </w:rPr>
              <w:t>3～7分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62" w:hRule="atLeast"/>
          <w:jc w:val="center"/>
        </w:trPr>
        <w:tc>
          <w:tcPr>
            <w:tcW w:w="1340" w:type="dxa"/>
            <w:vMerge w:val="continue"/>
            <w:tcBorders>
              <w:left w:val="single" w:color="auto" w:sz="4" w:space="0"/>
              <w:right w:val="single" w:color="auto" w:sz="4" w:space="0"/>
            </w:tcBorders>
            <w:noWrap w:val="0"/>
            <w:vAlign w:val="center"/>
          </w:tcPr>
          <w:p>
            <w:pPr>
              <w:autoSpaceDE w:val="0"/>
              <w:autoSpaceDN w:val="0"/>
              <w:adjustRightInd w:val="0"/>
              <w:snapToGrid w:val="0"/>
              <w:spacing w:line="380" w:lineRule="exact"/>
              <w:rPr>
                <w:rFonts w:hint="eastAsia"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80" w:lineRule="exact"/>
              <w:jc w:val="center"/>
              <w:rPr>
                <w:rFonts w:hint="eastAsia" w:ascii="宋体" w:hAnsi="宋体"/>
              </w:rPr>
            </w:pPr>
            <w:r>
              <w:rPr>
                <w:rFonts w:hint="eastAsia" w:ascii="宋体" w:hAnsi="宋体"/>
                <w:color w:val="000000"/>
              </w:rPr>
              <w:t>质量管理</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rPr>
            </w:pPr>
            <w:r>
              <w:rPr>
                <w:rFonts w:hint="eastAsia" w:ascii="宋体" w:hAnsi="宋体"/>
                <w:color w:val="000000"/>
              </w:rPr>
              <w:t>①现场管理员与作业人员的培训；②现场管理员的配置及职责分工情况；③作业质量标准；④检查考核办法；⑤文明作业制度；⑥职工待遇落实及后勤保障措施，综合比较后打分</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rPr>
            </w:pPr>
            <w:r>
              <w:rPr>
                <w:rFonts w:hint="eastAsia" w:ascii="宋体" w:hAnsi="宋体"/>
                <w:color w:val="000000"/>
              </w:rPr>
              <w:t>6～12分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03" w:hRule="atLeast"/>
          <w:jc w:val="center"/>
        </w:trPr>
        <w:tc>
          <w:tcPr>
            <w:tcW w:w="1340" w:type="dxa"/>
            <w:vMerge w:val="continue"/>
            <w:tcBorders>
              <w:left w:val="single" w:color="auto" w:sz="4" w:space="0"/>
              <w:right w:val="single" w:color="auto" w:sz="4" w:space="0"/>
            </w:tcBorders>
            <w:noWrap w:val="0"/>
            <w:vAlign w:val="center"/>
          </w:tcPr>
          <w:p>
            <w:pPr>
              <w:autoSpaceDE w:val="0"/>
              <w:autoSpaceDN w:val="0"/>
              <w:adjustRightInd w:val="0"/>
              <w:snapToGrid w:val="0"/>
              <w:spacing w:line="380" w:lineRule="exact"/>
              <w:rPr>
                <w:rFonts w:hint="eastAsia"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80" w:lineRule="exact"/>
              <w:jc w:val="center"/>
              <w:rPr>
                <w:rFonts w:hint="eastAsia" w:ascii="宋体" w:hAnsi="宋体"/>
              </w:rPr>
            </w:pPr>
            <w:r>
              <w:rPr>
                <w:rFonts w:hint="eastAsia" w:ascii="宋体" w:hAnsi="宋体"/>
                <w:color w:val="000000"/>
              </w:rPr>
              <w:t>安全生产</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rPr>
            </w:pPr>
            <w:r>
              <w:rPr>
                <w:rFonts w:hint="eastAsia" w:ascii="宋体" w:hAnsi="宋体"/>
                <w:color w:val="000000"/>
              </w:rPr>
              <w:t>①安全管理制度，作业人员、现场管理员安全教育；②作业人员劳动保护及安全生产措施；③重大活动、节假日安保及意外事件（交通事故、自然灾害、卫生防疫等）应急预案，④</w:t>
            </w:r>
            <w:r>
              <w:rPr>
                <w:rFonts w:hint="eastAsia" w:ascii="宋体" w:hAnsi="宋体" w:cs="宋体"/>
              </w:rPr>
              <w:t>防盗反扒应急预案、景区消防应急预案、灭火应急预案、人员走失应急预案、水域安全应急预案、醉酒游客应急预案等，</w:t>
            </w:r>
            <w:r>
              <w:rPr>
                <w:rFonts w:hint="eastAsia" w:ascii="宋体" w:hAnsi="宋体"/>
                <w:color w:val="000000"/>
              </w:rPr>
              <w:t>综合比较后打分；</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rPr>
            </w:pPr>
            <w:r>
              <w:rPr>
                <w:rFonts w:hint="eastAsia" w:ascii="宋体" w:hAnsi="宋体"/>
                <w:color w:val="000000"/>
              </w:rPr>
              <w:t>3～6分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8" w:hRule="atLeast"/>
          <w:jc w:val="center"/>
        </w:trPr>
        <w:tc>
          <w:tcPr>
            <w:tcW w:w="1340" w:type="dxa"/>
            <w:vMerge w:val="continue"/>
            <w:tcBorders>
              <w:left w:val="single" w:color="auto" w:sz="4" w:space="0"/>
              <w:right w:val="single" w:color="auto" w:sz="4" w:space="0"/>
            </w:tcBorders>
            <w:noWrap w:val="0"/>
            <w:vAlign w:val="center"/>
          </w:tcPr>
          <w:p>
            <w:pPr>
              <w:autoSpaceDE w:val="0"/>
              <w:autoSpaceDN w:val="0"/>
              <w:adjustRightInd w:val="0"/>
              <w:snapToGrid w:val="0"/>
              <w:spacing w:line="380" w:lineRule="exact"/>
              <w:rPr>
                <w:rFonts w:hint="eastAsia"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80" w:lineRule="exact"/>
              <w:jc w:val="center"/>
              <w:rPr>
                <w:rFonts w:hint="eastAsia" w:ascii="宋体" w:hAnsi="宋体"/>
              </w:rPr>
            </w:pPr>
            <w:r>
              <w:rPr>
                <w:rFonts w:hint="eastAsia" w:ascii="宋体" w:hAnsi="宋体"/>
                <w:color w:val="000000"/>
              </w:rPr>
              <w:t>投入本项目的主要机械设备</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rPr>
            </w:pPr>
            <w:r>
              <w:rPr>
                <w:rFonts w:hint="eastAsia" w:ascii="宋体" w:hAnsi="宋体"/>
                <w:color w:val="000000"/>
              </w:rPr>
              <w:t>根据投标人提供的资料，对投入本项目的主要机械设备情况及合理性进行综合比较后打分；</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rPr>
            </w:pPr>
            <w:r>
              <w:rPr>
                <w:rFonts w:hint="eastAsia" w:ascii="宋体" w:hAnsi="宋体"/>
                <w:color w:val="000000"/>
              </w:rPr>
              <w:t>0～6分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58" w:hRule="atLeast"/>
          <w:jc w:val="center"/>
        </w:trPr>
        <w:tc>
          <w:tcPr>
            <w:tcW w:w="1340" w:type="dxa"/>
            <w:vMerge w:val="continue"/>
            <w:tcBorders>
              <w:left w:val="single" w:color="auto" w:sz="4" w:space="0"/>
              <w:right w:val="single" w:color="auto" w:sz="4" w:space="0"/>
            </w:tcBorders>
            <w:noWrap w:val="0"/>
            <w:vAlign w:val="center"/>
          </w:tcPr>
          <w:p>
            <w:pPr>
              <w:autoSpaceDE w:val="0"/>
              <w:autoSpaceDN w:val="0"/>
              <w:adjustRightInd w:val="0"/>
              <w:snapToGrid w:val="0"/>
              <w:spacing w:line="380" w:lineRule="exact"/>
              <w:rPr>
                <w:rFonts w:hint="eastAsia"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80" w:lineRule="exact"/>
              <w:jc w:val="center"/>
              <w:rPr>
                <w:rFonts w:hint="eastAsia" w:ascii="宋体" w:hAnsi="宋体"/>
                <w:color w:val="000000"/>
              </w:rPr>
            </w:pPr>
            <w:r>
              <w:rPr>
                <w:rFonts w:hint="eastAsia" w:ascii="宋体" w:hAnsi="宋体"/>
              </w:rPr>
              <w:t>服务承诺</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000000"/>
              </w:rPr>
            </w:pPr>
            <w:r>
              <w:rPr>
                <w:rFonts w:hint="eastAsia" w:ascii="宋体" w:hAnsi="宋体"/>
              </w:rPr>
              <w:t>根据针对本项目拟采取的特别措施及提出的合理化建议等情况：综合比较后打分；</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color w:val="000000"/>
              </w:rPr>
            </w:pPr>
            <w:r>
              <w:rPr>
                <w:rFonts w:hint="eastAsia" w:ascii="宋体" w:hAnsi="宋体"/>
              </w:rPr>
              <w:t>0～3分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8" w:hRule="atLeast"/>
          <w:jc w:val="center"/>
        </w:trPr>
        <w:tc>
          <w:tcPr>
            <w:tcW w:w="1340" w:type="dxa"/>
            <w:vMerge w:val="continue"/>
            <w:tcBorders>
              <w:left w:val="single" w:color="auto" w:sz="4" w:space="0"/>
              <w:right w:val="single" w:color="auto" w:sz="4" w:space="0"/>
            </w:tcBorders>
            <w:noWrap w:val="0"/>
            <w:vAlign w:val="center"/>
          </w:tcPr>
          <w:p>
            <w:pPr>
              <w:autoSpaceDE w:val="0"/>
              <w:autoSpaceDN w:val="0"/>
              <w:adjustRightInd w:val="0"/>
              <w:snapToGrid w:val="0"/>
              <w:spacing w:line="380" w:lineRule="exact"/>
              <w:rPr>
                <w:rFonts w:hint="eastAsia"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80" w:lineRule="exact"/>
              <w:jc w:val="center"/>
              <w:rPr>
                <w:rFonts w:hint="eastAsia" w:ascii="宋体" w:hAnsi="宋体"/>
              </w:rPr>
            </w:pPr>
            <w:r>
              <w:rPr>
                <w:rFonts w:hint="eastAsia" w:ascii="宋体" w:hAnsi="宋体"/>
              </w:rPr>
              <w:t>投标文件的规范性、完整性</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rPr>
            </w:pPr>
            <w:r>
              <w:rPr>
                <w:rFonts w:hint="eastAsia" w:ascii="宋体" w:hAnsi="宋体"/>
              </w:rPr>
              <w:t>根据技术标文件的规范性(按评分细则内容划分章节、有页码)、完整性等情况：综合比较后打分。</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rPr>
            </w:pPr>
            <w:r>
              <w:rPr>
                <w:rFonts w:hint="eastAsia" w:ascii="宋体" w:hAnsi="宋体"/>
              </w:rPr>
              <w:t>0～2分</w:t>
            </w:r>
          </w:p>
        </w:tc>
      </w:tr>
    </w:tbl>
    <w:p>
      <w:pPr>
        <w:autoSpaceDE w:val="0"/>
        <w:autoSpaceDN w:val="0"/>
        <w:adjustRightInd w:val="0"/>
        <w:snapToGrid w:val="0"/>
        <w:spacing w:line="500" w:lineRule="exact"/>
        <w:ind w:firstLine="408" w:firstLineChars="146"/>
        <w:outlineLvl w:val="1"/>
        <w:rPr>
          <w:rFonts w:hint="eastAsia" w:ascii="宋体" w:hAnsi="宋体" w:cs="宋体"/>
          <w:bCs/>
          <w:sz w:val="28"/>
          <w:szCs w:val="28"/>
          <w:lang w:val="zh-CN"/>
        </w:rPr>
      </w:pPr>
      <w:bookmarkStart w:id="77" w:name="_Toc356371476"/>
      <w:bookmarkStart w:id="78" w:name="_Toc359856829"/>
      <w:bookmarkStart w:id="79" w:name="_Toc45902922"/>
      <w:r>
        <w:rPr>
          <w:rFonts w:hint="eastAsia" w:ascii="宋体" w:hAnsi="宋体" w:cs="宋体"/>
          <w:bCs/>
          <w:sz w:val="28"/>
          <w:szCs w:val="28"/>
          <w:lang w:val="zh-CN"/>
        </w:rPr>
        <w:t>五、开评标程序</w:t>
      </w:r>
      <w:bookmarkEnd w:id="77"/>
      <w:bookmarkEnd w:id="78"/>
      <w:bookmarkEnd w:id="79"/>
    </w:p>
    <w:p>
      <w:pPr>
        <w:autoSpaceDE w:val="0"/>
        <w:autoSpaceDN w:val="0"/>
        <w:adjustRightInd w:val="0"/>
        <w:snapToGrid w:val="0"/>
        <w:spacing w:line="500" w:lineRule="exact"/>
        <w:ind w:firstLine="560" w:firstLineChars="200"/>
        <w:rPr>
          <w:rFonts w:hint="eastAsia" w:ascii="宋体" w:hAnsi="宋体" w:cs="宋体"/>
          <w:b/>
          <w:bCs/>
          <w:sz w:val="28"/>
          <w:szCs w:val="28"/>
          <w:lang w:val="zh-CN"/>
        </w:rPr>
      </w:pPr>
      <w:r>
        <w:rPr>
          <w:rFonts w:hint="eastAsia" w:ascii="宋体" w:hAnsi="宋体"/>
          <w:sz w:val="28"/>
          <w:szCs w:val="28"/>
        </w:rPr>
        <w:t>8.工作人员宣布投标截止时间，截止时间以国家授时中心标准时间为准，宣布招标会议开始。</w:t>
      </w:r>
    </w:p>
    <w:p>
      <w:pPr>
        <w:autoSpaceDE w:val="0"/>
        <w:autoSpaceDN w:val="0"/>
        <w:adjustRightInd w:val="0"/>
        <w:snapToGrid w:val="0"/>
        <w:spacing w:line="500" w:lineRule="exact"/>
        <w:ind w:firstLine="560" w:firstLineChars="200"/>
        <w:rPr>
          <w:rFonts w:hint="eastAsia" w:ascii="宋体" w:hAnsi="宋体"/>
          <w:sz w:val="28"/>
          <w:szCs w:val="28"/>
        </w:rPr>
      </w:pPr>
      <w:r>
        <w:rPr>
          <w:rFonts w:hint="eastAsia" w:ascii="宋体" w:hAnsi="宋体"/>
          <w:sz w:val="28"/>
          <w:szCs w:val="28"/>
        </w:rPr>
        <w:t>9. 工作人员确认投标人法定代表人（负责人）或授权委托代理人资格、投标文件递交等情况。</w:t>
      </w:r>
    </w:p>
    <w:p>
      <w:pPr>
        <w:spacing w:line="440" w:lineRule="exact"/>
        <w:ind w:firstLine="560" w:firstLineChars="200"/>
        <w:rPr>
          <w:rFonts w:hint="eastAsia" w:ascii="宋体" w:hAnsi="宋体"/>
          <w:sz w:val="28"/>
          <w:szCs w:val="28"/>
        </w:rPr>
      </w:pPr>
      <w:r>
        <w:rPr>
          <w:rFonts w:hint="eastAsia" w:ascii="宋体" w:hAnsi="宋体"/>
          <w:bCs/>
          <w:sz w:val="28"/>
          <w:szCs w:val="28"/>
        </w:rPr>
        <w:t>10.投标开标及评审程序</w:t>
      </w:r>
    </w:p>
    <w:p>
      <w:pPr>
        <w:autoSpaceDE w:val="0"/>
        <w:autoSpaceDN w:val="0"/>
        <w:adjustRightInd w:val="0"/>
        <w:snapToGrid w:val="0"/>
        <w:spacing w:line="500" w:lineRule="exact"/>
        <w:ind w:firstLine="700" w:firstLineChars="250"/>
        <w:rPr>
          <w:rFonts w:hint="eastAsia" w:ascii="宋体" w:hAnsi="宋体"/>
          <w:sz w:val="28"/>
          <w:szCs w:val="28"/>
        </w:rPr>
      </w:pPr>
      <w:r>
        <w:rPr>
          <w:rFonts w:hint="eastAsia" w:ascii="宋体" w:hAnsi="宋体"/>
          <w:sz w:val="28"/>
          <w:szCs w:val="28"/>
        </w:rPr>
        <w:t>（1）主持人宣布开标会开始。</w:t>
      </w:r>
    </w:p>
    <w:p>
      <w:pPr>
        <w:autoSpaceDE w:val="0"/>
        <w:autoSpaceDN w:val="0"/>
        <w:adjustRightInd w:val="0"/>
        <w:snapToGrid w:val="0"/>
        <w:spacing w:line="500" w:lineRule="exact"/>
        <w:ind w:firstLine="700" w:firstLineChars="250"/>
        <w:rPr>
          <w:rFonts w:hint="eastAsia" w:ascii="宋体" w:hAnsi="宋体"/>
          <w:sz w:val="28"/>
          <w:szCs w:val="28"/>
        </w:rPr>
      </w:pPr>
      <w:r>
        <w:rPr>
          <w:rFonts w:hint="eastAsia" w:ascii="宋体" w:hAnsi="宋体"/>
          <w:sz w:val="28"/>
          <w:szCs w:val="28"/>
        </w:rPr>
        <w:t>（2）投标人代表检查投标文件密封情况。</w:t>
      </w:r>
    </w:p>
    <w:p>
      <w:pPr>
        <w:autoSpaceDE w:val="0"/>
        <w:autoSpaceDN w:val="0"/>
        <w:adjustRightInd w:val="0"/>
        <w:snapToGrid w:val="0"/>
        <w:spacing w:line="500" w:lineRule="exact"/>
        <w:ind w:firstLine="700" w:firstLineChars="250"/>
        <w:rPr>
          <w:rFonts w:hint="eastAsia" w:ascii="宋体" w:hAnsi="宋体"/>
          <w:sz w:val="28"/>
          <w:szCs w:val="28"/>
        </w:rPr>
      </w:pPr>
      <w:r>
        <w:rPr>
          <w:rFonts w:hint="eastAsia" w:ascii="宋体" w:hAnsi="宋体"/>
          <w:sz w:val="28"/>
          <w:szCs w:val="28"/>
        </w:rPr>
        <w:t>（3）启封投标文件技术部分资料，并对法定代表人</w:t>
      </w:r>
      <w:r>
        <w:rPr>
          <w:rFonts w:hint="eastAsia" w:ascii="宋体" w:hAnsi="宋体"/>
          <w:color w:val="000000"/>
          <w:kern w:val="2"/>
          <w:sz w:val="28"/>
          <w:szCs w:val="28"/>
        </w:rPr>
        <w:t>（负责人）</w:t>
      </w:r>
      <w:r>
        <w:rPr>
          <w:rFonts w:hint="eastAsia" w:ascii="宋体" w:hAnsi="宋体"/>
          <w:sz w:val="28"/>
          <w:szCs w:val="28"/>
        </w:rPr>
        <w:t>或其授权代表的身份进行核验。</w:t>
      </w:r>
    </w:p>
    <w:p>
      <w:pPr>
        <w:autoSpaceDE w:val="0"/>
        <w:autoSpaceDN w:val="0"/>
        <w:adjustRightInd w:val="0"/>
        <w:snapToGrid w:val="0"/>
        <w:spacing w:line="500" w:lineRule="exact"/>
        <w:ind w:firstLine="700" w:firstLineChars="250"/>
        <w:rPr>
          <w:rFonts w:hint="eastAsia" w:ascii="宋体" w:hAnsi="宋体"/>
          <w:sz w:val="28"/>
          <w:szCs w:val="28"/>
        </w:rPr>
      </w:pPr>
      <w:r>
        <w:rPr>
          <w:rFonts w:hint="eastAsia" w:ascii="宋体" w:hAnsi="宋体"/>
          <w:sz w:val="28"/>
          <w:szCs w:val="28"/>
        </w:rPr>
        <w:t>（</w:t>
      </w:r>
      <w:r>
        <w:rPr>
          <w:rFonts w:hint="eastAsia" w:ascii="宋体" w:hAnsi="宋体"/>
          <w:color w:val="000000"/>
          <w:sz w:val="28"/>
          <w:szCs w:val="28"/>
        </w:rPr>
        <w:t>4）</w:t>
      </w:r>
      <w:r>
        <w:rPr>
          <w:rFonts w:hint="eastAsia" w:ascii="宋体" w:hAnsi="宋体"/>
          <w:bCs/>
          <w:color w:val="000000"/>
          <w:sz w:val="28"/>
          <w:szCs w:val="28"/>
        </w:rPr>
        <w:t>采购人代表（或招标代理机构）对资格审查文件进行</w:t>
      </w:r>
      <w:r>
        <w:rPr>
          <w:rFonts w:hint="eastAsia" w:ascii="宋体" w:hAnsi="宋体"/>
          <w:bCs/>
          <w:sz w:val="28"/>
          <w:szCs w:val="28"/>
        </w:rPr>
        <w:t>评审，评标委员会对技术商务文件进行评审</w:t>
      </w:r>
      <w:r>
        <w:rPr>
          <w:rFonts w:hint="eastAsia" w:ascii="宋体" w:hAnsi="宋体"/>
          <w:sz w:val="28"/>
          <w:szCs w:val="28"/>
        </w:rPr>
        <w:t>。</w:t>
      </w:r>
    </w:p>
    <w:p>
      <w:pPr>
        <w:autoSpaceDE w:val="0"/>
        <w:autoSpaceDN w:val="0"/>
        <w:adjustRightInd w:val="0"/>
        <w:snapToGrid w:val="0"/>
        <w:spacing w:line="500" w:lineRule="exact"/>
        <w:ind w:firstLine="700" w:firstLineChars="250"/>
        <w:rPr>
          <w:rFonts w:hint="eastAsia" w:ascii="宋体" w:hAnsi="宋体"/>
          <w:sz w:val="28"/>
          <w:szCs w:val="28"/>
        </w:rPr>
      </w:pPr>
      <w:r>
        <w:rPr>
          <w:rFonts w:hint="eastAsia" w:ascii="宋体" w:hAnsi="宋体"/>
          <w:sz w:val="28"/>
          <w:szCs w:val="28"/>
        </w:rPr>
        <w:t>（5）主持人宣布资格审查评审结果、技术商务得分（如有）及无效（废）投标情形，无效投标人可收回未拆封的报价文件并签字确认；公布经技术评审符合采购需求的投标人名单及其技术商务得分。</w:t>
      </w:r>
    </w:p>
    <w:p>
      <w:pPr>
        <w:autoSpaceDE w:val="0"/>
        <w:autoSpaceDN w:val="0"/>
        <w:adjustRightInd w:val="0"/>
        <w:snapToGrid w:val="0"/>
        <w:spacing w:line="500" w:lineRule="exact"/>
        <w:ind w:firstLine="700" w:firstLineChars="250"/>
        <w:rPr>
          <w:rFonts w:hint="eastAsia" w:ascii="宋体" w:hAnsi="宋体"/>
          <w:sz w:val="28"/>
          <w:szCs w:val="28"/>
        </w:rPr>
      </w:pPr>
      <w:r>
        <w:rPr>
          <w:rFonts w:hint="eastAsia" w:ascii="宋体" w:hAnsi="宋体"/>
          <w:sz w:val="28"/>
          <w:szCs w:val="28"/>
        </w:rPr>
        <w:t>（6）启封报价文件，由唱读人当众宣读投标人名称、投标价格和投标文件的其他内容。</w:t>
      </w:r>
    </w:p>
    <w:p>
      <w:pPr>
        <w:autoSpaceDE w:val="0"/>
        <w:autoSpaceDN w:val="0"/>
        <w:adjustRightInd w:val="0"/>
        <w:snapToGrid w:val="0"/>
        <w:spacing w:line="500" w:lineRule="exact"/>
        <w:ind w:firstLine="700" w:firstLineChars="250"/>
        <w:rPr>
          <w:rFonts w:hint="eastAsia" w:ascii="宋体" w:hAnsi="宋体"/>
          <w:sz w:val="28"/>
          <w:szCs w:val="28"/>
        </w:rPr>
      </w:pPr>
      <w:r>
        <w:rPr>
          <w:rFonts w:hint="eastAsia" w:ascii="宋体" w:hAnsi="宋体"/>
          <w:sz w:val="28"/>
          <w:szCs w:val="28"/>
        </w:rPr>
        <w:t>（7）唱读结束后，参加开标会的法定代表人</w:t>
      </w:r>
      <w:r>
        <w:rPr>
          <w:rFonts w:hint="eastAsia" w:ascii="宋体" w:hAnsi="宋体"/>
          <w:color w:val="000000"/>
          <w:kern w:val="2"/>
          <w:sz w:val="28"/>
          <w:szCs w:val="28"/>
        </w:rPr>
        <w:t>（负责人）</w:t>
      </w:r>
      <w:r>
        <w:rPr>
          <w:rFonts w:hint="eastAsia" w:ascii="宋体" w:hAnsi="宋体"/>
          <w:sz w:val="28"/>
          <w:szCs w:val="28"/>
        </w:rPr>
        <w:t>或其授权代表应对唱读的内容和记录结果进行校核和签字确认。</w:t>
      </w:r>
    </w:p>
    <w:p>
      <w:pPr>
        <w:autoSpaceDE w:val="0"/>
        <w:autoSpaceDN w:val="0"/>
        <w:adjustRightInd w:val="0"/>
        <w:snapToGrid w:val="0"/>
        <w:spacing w:line="500" w:lineRule="exact"/>
        <w:ind w:firstLine="700" w:firstLineChars="250"/>
        <w:rPr>
          <w:rFonts w:hint="eastAsia" w:ascii="宋体" w:hAnsi="宋体"/>
          <w:sz w:val="28"/>
          <w:szCs w:val="28"/>
        </w:rPr>
      </w:pPr>
      <w:r>
        <w:rPr>
          <w:rFonts w:hint="eastAsia" w:ascii="宋体" w:hAnsi="宋体"/>
          <w:sz w:val="28"/>
          <w:szCs w:val="28"/>
        </w:rPr>
        <w:t>（8）评标委员会对投标文件报价进行评审，核准投标报价及计算报价分，汇总技术分、报价分，根据得分排序确定中标候选人。</w:t>
      </w:r>
    </w:p>
    <w:p>
      <w:pPr>
        <w:autoSpaceDE w:val="0"/>
        <w:autoSpaceDN w:val="0"/>
        <w:adjustRightInd w:val="0"/>
        <w:snapToGrid w:val="0"/>
        <w:spacing w:line="500" w:lineRule="exact"/>
        <w:ind w:firstLine="560" w:firstLineChars="200"/>
        <w:rPr>
          <w:rFonts w:hint="eastAsia" w:ascii="宋体" w:hAnsi="宋体"/>
          <w:sz w:val="28"/>
          <w:szCs w:val="28"/>
        </w:rPr>
      </w:pPr>
      <w:r>
        <w:rPr>
          <w:rFonts w:hint="eastAsia" w:ascii="宋体" w:hAnsi="宋体"/>
          <w:sz w:val="28"/>
          <w:szCs w:val="28"/>
        </w:rPr>
        <w:t>11.开标会议结束。</w:t>
      </w:r>
    </w:p>
    <w:p>
      <w:pPr>
        <w:pStyle w:val="2"/>
        <w:rPr>
          <w:rFonts w:hint="eastAsia"/>
          <w:lang w:val="en-US" w:eastAsia="zh-CN"/>
        </w:rPr>
      </w:pPr>
    </w:p>
    <w:p>
      <w:pPr>
        <w:pStyle w:val="2"/>
        <w:rPr>
          <w:rFonts w:hint="eastAsia"/>
          <w:lang w:val="en-US" w:eastAsia="zh-CN"/>
        </w:rPr>
      </w:pPr>
    </w:p>
    <w:p>
      <w:pPr>
        <w:spacing w:line="400" w:lineRule="exact"/>
        <w:rPr>
          <w:rFonts w:hint="eastAsia" w:ascii="宋体" w:hAnsi="宋体"/>
          <w:color w:val="000000"/>
        </w:rPr>
      </w:pPr>
      <w:r>
        <w:rPr>
          <w:rFonts w:hint="eastAsia" w:ascii="宋体" w:hAnsi="宋体" w:cs="宋体"/>
          <w:color w:val="000000"/>
        </w:rPr>
        <w:t>附</w:t>
      </w:r>
      <w:r>
        <w:rPr>
          <w:rFonts w:hint="eastAsia" w:ascii="宋体" w:hAnsi="宋体"/>
          <w:color w:val="000000"/>
        </w:rPr>
        <w:t xml:space="preserve">件一  </w:t>
      </w:r>
      <w:r>
        <w:rPr>
          <w:rFonts w:hint="eastAsia"/>
          <w:color w:val="000000"/>
        </w:rPr>
        <w:t>保安管理考核表</w:t>
      </w:r>
    </w:p>
    <w:p>
      <w:pPr>
        <w:jc w:val="center"/>
        <w:rPr>
          <w:rFonts w:hint="eastAsia"/>
          <w:b/>
          <w:color w:val="000000"/>
          <w:sz w:val="32"/>
          <w:szCs w:val="32"/>
        </w:rPr>
      </w:pPr>
      <w:r>
        <w:rPr>
          <w:rFonts w:hint="eastAsia"/>
          <w:b/>
          <w:color w:val="000000"/>
          <w:sz w:val="32"/>
          <w:szCs w:val="32"/>
        </w:rPr>
        <w:t>保安管理考核表</w:t>
      </w:r>
    </w:p>
    <w:tbl>
      <w:tblPr>
        <w:tblStyle w:val="62"/>
        <w:tblpPr w:leftFromText="180" w:rightFromText="180" w:vertAnchor="page" w:horzAnchor="margin" w:tblpXSpec="center" w:tblpY="24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720"/>
        <w:gridCol w:w="3477"/>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6"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序号</w:t>
            </w:r>
          </w:p>
        </w:tc>
        <w:tc>
          <w:tcPr>
            <w:tcW w:w="306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检查项目和内容</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分值</w:t>
            </w:r>
          </w:p>
        </w:tc>
        <w:tc>
          <w:tcPr>
            <w:tcW w:w="3477"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评分细则</w:t>
            </w:r>
          </w:p>
        </w:tc>
        <w:tc>
          <w:tcPr>
            <w:tcW w:w="70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得分</w:t>
            </w:r>
          </w:p>
        </w:tc>
        <w:tc>
          <w:tcPr>
            <w:tcW w:w="709"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着装整齐、佩戴工号牌，仪容端正，举止文明</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着装不整齐、仪容仪表有问题、不分场合抽烟或举止不文明的，一次扣2分；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上下班准时，不迟到，不早退，不串岗，不旷工</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迟到、早退、串岗的，一次扣2分；旷工的，一次扣4分；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上班时间不做违反规定的事（如喝酒、打牌、下棋、睡觉、打游戏等）</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发现一次扣2分；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严格遵守纪律、按规定时间交接班，区域化责任制管理到位，坚守岗位，认真巡查（各班巡查不得少于4次，且有台帐记录）</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10</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无责任制管理的扣2分；工作时间偷懒发现一次扣2分；发现有人脱岗一次扣5分；巡查少于4次，每次扣2分；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车辆管理</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车辆不按规定、擅自停放的，一次扣2分；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设施管理</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由于管理不善，景区内救生器材、路灯、景观灯、草坪灯、音响、栏杆、扶手等遭受破坏的，一次扣3分，情节严重的扣5分。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6"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绿化管理</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由于管理不力、不制止造成绿化遭受破坏的，一次扣2分，情节严重的，扣4分；（包括攀爬树木、折枝、摘花、摘果、践踏草坪、破坏水生植物及</w:t>
            </w:r>
            <w:r>
              <w:rPr>
                <w:rFonts w:hint="eastAsia" w:ascii="宋体" w:hAnsi="宋体"/>
                <w:color w:val="000000"/>
                <w:szCs w:val="21"/>
              </w:rPr>
              <w:t>采石取土</w:t>
            </w:r>
            <w:r>
              <w:rPr>
                <w:rFonts w:hint="eastAsia" w:ascii="宋体" w:hAnsi="宋体"/>
                <w:color w:val="000000"/>
                <w:sz w:val="18"/>
                <w:szCs w:val="18"/>
              </w:rPr>
              <w:t>等）</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8"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建筑物、构筑物管理</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发现有游客在建筑物、构筑物、雕塑、景观小品上乱刻乱画不制止的，一次扣3分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9</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安全隐患和消防设施管理</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定期进行检查，有情况及时汇报，有检查记录；消防安全设施损坏或有安全隐患不汇报、不处理的，发现一次扣2分；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10</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秩序管理</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秩序混乱不及时维护处理的，有下例行为不制止的一次扣2分；有宠物、流动摊贩入景区的；有垂钓、捕捞、放生的；有乱搭帐篷的；捕鸟、抓动物的。有游泳的（一次扣3分）；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11</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台帐记录和管理</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台帐及时记录，真实详尽；不按时记录的，一次扣2分；记录不详的，一次扣1分；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12</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文明执勤、礼貌待客，不发生与游客无理争吵、打架等恶性事件</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与游客无理争吵的，一次扣2分，打架的，一次扣5分；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13</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管辖区内无安全事故</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40</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辖区内发生盗抢、打架、纠纷、诈骗、触电发现一次扣20分、爆炸、火灾发现一次扣30分、伤残事故扣30分、死亡事故一次扣40分；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14</w:t>
            </w:r>
          </w:p>
        </w:tc>
        <w:tc>
          <w:tcPr>
            <w:tcW w:w="3060" w:type="dxa"/>
            <w:noWrap w:val="0"/>
            <w:vAlign w:val="center"/>
          </w:tcPr>
          <w:p>
            <w:pPr>
              <w:rPr>
                <w:rFonts w:hint="eastAsia" w:ascii="宋体" w:hAnsi="宋体"/>
                <w:color w:val="000000"/>
                <w:sz w:val="18"/>
                <w:szCs w:val="18"/>
              </w:rPr>
            </w:pPr>
            <w:r>
              <w:rPr>
                <w:rFonts w:hint="eastAsia" w:ascii="宋体" w:hAnsi="宋体"/>
                <w:color w:val="000000"/>
                <w:sz w:val="18"/>
                <w:szCs w:val="18"/>
              </w:rPr>
              <w:t>配合领导的管理，积极参与创优创建活动</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不配合一次扣2分</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8"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306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总分</w:t>
            </w:r>
          </w:p>
        </w:tc>
        <w:tc>
          <w:tcPr>
            <w:tcW w:w="720"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100</w:t>
            </w:r>
          </w:p>
        </w:tc>
        <w:tc>
          <w:tcPr>
            <w:tcW w:w="3477" w:type="dxa"/>
            <w:noWrap w:val="0"/>
            <w:vAlign w:val="center"/>
          </w:tcPr>
          <w:p>
            <w:pPr>
              <w:rPr>
                <w:rFonts w:hint="eastAsia" w:ascii="宋体" w:hAnsi="宋体"/>
                <w:color w:val="000000"/>
                <w:sz w:val="18"/>
                <w:szCs w:val="18"/>
              </w:rPr>
            </w:pPr>
            <w:r>
              <w:rPr>
                <w:rFonts w:hint="eastAsia" w:ascii="宋体" w:hAnsi="宋体"/>
                <w:color w:val="000000"/>
                <w:sz w:val="18"/>
                <w:szCs w:val="18"/>
              </w:rPr>
              <w:t>以上各项情节严重的，均可酌情扣款</w:t>
            </w:r>
          </w:p>
        </w:tc>
        <w:tc>
          <w:tcPr>
            <w:tcW w:w="708" w:type="dxa"/>
            <w:noWrap w:val="0"/>
            <w:vAlign w:val="center"/>
          </w:tcPr>
          <w:p>
            <w:pPr>
              <w:rPr>
                <w:rFonts w:hint="eastAsia" w:ascii="宋体" w:hAnsi="宋体"/>
                <w:color w:val="000000"/>
                <w:sz w:val="18"/>
                <w:szCs w:val="18"/>
              </w:rPr>
            </w:pPr>
          </w:p>
        </w:tc>
        <w:tc>
          <w:tcPr>
            <w:tcW w:w="709" w:type="dxa"/>
            <w:noWrap w:val="0"/>
            <w:vAlign w:val="center"/>
          </w:tcPr>
          <w:p>
            <w:pPr>
              <w:rPr>
                <w:rFonts w:hint="eastAsia" w:ascii="宋体" w:hAnsi="宋体"/>
                <w:color w:val="000000"/>
                <w:sz w:val="18"/>
                <w:szCs w:val="18"/>
              </w:rPr>
            </w:pPr>
          </w:p>
        </w:tc>
      </w:tr>
    </w:tbl>
    <w:p>
      <w:pPr>
        <w:ind w:right="420" w:firstLine="360" w:firstLineChars="150"/>
        <w:rPr>
          <w:rFonts w:hint="eastAsia"/>
          <w:color w:val="000000"/>
          <w:szCs w:val="21"/>
          <w:u w:val="single"/>
        </w:rPr>
      </w:pPr>
    </w:p>
    <w:p>
      <w:pPr>
        <w:ind w:right="420" w:firstLine="360" w:firstLineChars="150"/>
        <w:rPr>
          <w:rFonts w:hint="eastAsia"/>
          <w:color w:val="000000"/>
          <w:szCs w:val="21"/>
        </w:rPr>
      </w:pP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p>
    <w:p>
      <w:pPr>
        <w:jc w:val="right"/>
        <w:rPr>
          <w:rFonts w:hint="eastAsia"/>
          <w:color w:val="000000"/>
          <w:szCs w:val="21"/>
        </w:rPr>
      </w:pPr>
    </w:p>
    <w:p>
      <w:pPr>
        <w:rPr>
          <w:rFonts w:hint="eastAsia"/>
          <w:color w:val="000000"/>
          <w:szCs w:val="21"/>
        </w:rPr>
      </w:pPr>
      <w:r>
        <w:rPr>
          <w:rFonts w:hint="eastAsia"/>
          <w:color w:val="000000"/>
          <w:szCs w:val="21"/>
        </w:rPr>
        <w:t>考核人员签名：                                         考核负责人签名：</w:t>
      </w: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rPr>
      </w:pPr>
      <w:r>
        <w:rPr>
          <w:rFonts w:hint="eastAsia" w:ascii="宋体" w:hAnsi="宋体" w:cs="宋体"/>
          <w:color w:val="000000"/>
        </w:rPr>
        <w:t>附</w:t>
      </w:r>
      <w:r>
        <w:rPr>
          <w:rFonts w:hint="eastAsia" w:ascii="宋体" w:hAnsi="宋体"/>
          <w:color w:val="000000"/>
        </w:rPr>
        <w:t xml:space="preserve">件二  </w:t>
      </w:r>
      <w:r>
        <w:rPr>
          <w:rFonts w:hint="eastAsia"/>
          <w:color w:val="000000"/>
        </w:rPr>
        <w:t>保安人员在岗违规处罚细则表</w:t>
      </w:r>
    </w:p>
    <w:p>
      <w:pPr>
        <w:rPr>
          <w:rFonts w:hint="eastAsia"/>
          <w:color w:val="0000FF"/>
          <w:sz w:val="18"/>
          <w:szCs w:val="18"/>
        </w:rPr>
      </w:pPr>
    </w:p>
    <w:p>
      <w:pPr>
        <w:spacing w:line="360" w:lineRule="auto"/>
        <w:jc w:val="center"/>
        <w:rPr>
          <w:rFonts w:hint="eastAsia" w:ascii="宋体" w:hAnsi="宋体"/>
          <w:b/>
          <w:color w:val="000000"/>
          <w:sz w:val="32"/>
          <w:szCs w:val="32"/>
        </w:rPr>
      </w:pPr>
      <w:r>
        <w:rPr>
          <w:rFonts w:hint="eastAsia" w:ascii="宋体" w:hAnsi="宋体"/>
          <w:b/>
          <w:color w:val="000000"/>
          <w:sz w:val="32"/>
          <w:szCs w:val="32"/>
        </w:rPr>
        <w:t>保安人员在岗违规处罚及对公司处罚细则表</w:t>
      </w:r>
    </w:p>
    <w:tbl>
      <w:tblPr>
        <w:tblStyle w:val="6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611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3" w:hRule="atLeast"/>
        </w:trPr>
        <w:tc>
          <w:tcPr>
            <w:tcW w:w="709" w:type="dxa"/>
            <w:noWrap w:val="0"/>
            <w:vAlign w:val="center"/>
          </w:tcPr>
          <w:p>
            <w:pPr>
              <w:jc w:val="center"/>
              <w:rPr>
                <w:rFonts w:hint="eastAsia"/>
              </w:rPr>
            </w:pPr>
            <w:r>
              <w:rPr>
                <w:rFonts w:hint="eastAsia"/>
              </w:rPr>
              <w:t>类别</w:t>
            </w:r>
          </w:p>
        </w:tc>
        <w:tc>
          <w:tcPr>
            <w:tcW w:w="709" w:type="dxa"/>
            <w:noWrap w:val="0"/>
            <w:vAlign w:val="center"/>
          </w:tcPr>
          <w:p>
            <w:pPr>
              <w:jc w:val="center"/>
              <w:rPr>
                <w:rFonts w:hint="eastAsia"/>
              </w:rPr>
            </w:pPr>
            <w:r>
              <w:rPr>
                <w:rFonts w:hint="eastAsia"/>
              </w:rPr>
              <w:t>序号</w:t>
            </w:r>
          </w:p>
        </w:tc>
        <w:tc>
          <w:tcPr>
            <w:tcW w:w="6115" w:type="dxa"/>
            <w:noWrap w:val="0"/>
            <w:vAlign w:val="center"/>
          </w:tcPr>
          <w:p>
            <w:pPr>
              <w:jc w:val="center"/>
              <w:rPr>
                <w:rFonts w:hint="eastAsia"/>
              </w:rPr>
            </w:pPr>
            <w:r>
              <w:rPr>
                <w:rFonts w:hint="eastAsia"/>
              </w:rPr>
              <w:t>违规处罚项目</w:t>
            </w:r>
          </w:p>
        </w:tc>
        <w:tc>
          <w:tcPr>
            <w:tcW w:w="1256" w:type="dxa"/>
            <w:noWrap w:val="0"/>
            <w:vAlign w:val="center"/>
          </w:tcPr>
          <w:p>
            <w:pPr>
              <w:jc w:val="center"/>
              <w:rPr>
                <w:rFonts w:hint="eastAsia"/>
              </w:rPr>
            </w:pPr>
            <w:r>
              <w:rPr>
                <w:rFonts w:hint="eastAsi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restart"/>
            <w:noWrap w:val="0"/>
            <w:vAlign w:val="center"/>
          </w:tcPr>
          <w:p>
            <w:pPr>
              <w:jc w:val="center"/>
              <w:rPr>
                <w:rFonts w:hint="eastAsia"/>
              </w:rPr>
            </w:pPr>
            <w:r>
              <w:rPr>
                <w:rFonts w:hint="eastAsia"/>
              </w:rPr>
              <w:t>仪</w:t>
            </w:r>
          </w:p>
          <w:p>
            <w:pPr>
              <w:jc w:val="center"/>
              <w:rPr>
                <w:rFonts w:hint="eastAsia"/>
              </w:rPr>
            </w:pPr>
            <w:r>
              <w:rPr>
                <w:rFonts w:hint="eastAsia"/>
              </w:rPr>
              <w:t>表</w:t>
            </w:r>
          </w:p>
          <w:p>
            <w:pPr>
              <w:jc w:val="center"/>
              <w:rPr>
                <w:rFonts w:hint="eastAsia"/>
              </w:rPr>
            </w:pPr>
            <w:r>
              <w:rPr>
                <w:rFonts w:hint="eastAsia"/>
              </w:rPr>
              <w:t>卫</w:t>
            </w:r>
          </w:p>
          <w:p>
            <w:pPr>
              <w:jc w:val="center"/>
              <w:rPr>
                <w:rFonts w:hint="eastAsia"/>
              </w:rPr>
            </w:pPr>
            <w:r>
              <w:rPr>
                <w:rFonts w:hint="eastAsia"/>
              </w:rPr>
              <w:t>生</w:t>
            </w:r>
          </w:p>
        </w:tc>
        <w:tc>
          <w:tcPr>
            <w:tcW w:w="709" w:type="dxa"/>
            <w:noWrap w:val="0"/>
            <w:vAlign w:val="center"/>
          </w:tcPr>
          <w:p>
            <w:pPr>
              <w:jc w:val="center"/>
              <w:rPr>
                <w:rFonts w:hint="eastAsia"/>
              </w:rPr>
            </w:pPr>
            <w:r>
              <w:rPr>
                <w:rFonts w:hint="eastAsia"/>
              </w:rPr>
              <w:t>1</w:t>
            </w:r>
          </w:p>
        </w:tc>
        <w:tc>
          <w:tcPr>
            <w:tcW w:w="6115" w:type="dxa"/>
            <w:noWrap w:val="0"/>
            <w:vAlign w:val="center"/>
          </w:tcPr>
          <w:p>
            <w:pPr>
              <w:rPr>
                <w:rFonts w:hint="eastAsia"/>
              </w:rPr>
            </w:pPr>
            <w:r>
              <w:rPr>
                <w:rFonts w:hint="eastAsia"/>
              </w:rPr>
              <w:t>仪表不端庄</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2</w:t>
            </w:r>
          </w:p>
        </w:tc>
        <w:tc>
          <w:tcPr>
            <w:tcW w:w="6115" w:type="dxa"/>
            <w:noWrap w:val="0"/>
            <w:vAlign w:val="center"/>
          </w:tcPr>
          <w:p>
            <w:pPr>
              <w:rPr>
                <w:rFonts w:hint="eastAsia"/>
              </w:rPr>
            </w:pPr>
            <w:r>
              <w:rPr>
                <w:rFonts w:hint="eastAsia"/>
              </w:rPr>
              <w:t>不按规定着装</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3</w:t>
            </w:r>
          </w:p>
        </w:tc>
        <w:tc>
          <w:tcPr>
            <w:tcW w:w="6115" w:type="dxa"/>
            <w:noWrap w:val="0"/>
            <w:vAlign w:val="center"/>
          </w:tcPr>
          <w:p>
            <w:pPr>
              <w:rPr>
                <w:rFonts w:hint="eastAsia"/>
              </w:rPr>
            </w:pPr>
            <w:r>
              <w:rPr>
                <w:rFonts w:hint="eastAsia"/>
              </w:rPr>
              <w:t>留长发</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4</w:t>
            </w:r>
          </w:p>
        </w:tc>
        <w:tc>
          <w:tcPr>
            <w:tcW w:w="6115" w:type="dxa"/>
            <w:noWrap w:val="0"/>
            <w:vAlign w:val="center"/>
          </w:tcPr>
          <w:p>
            <w:pPr>
              <w:rPr>
                <w:rFonts w:hint="eastAsia"/>
              </w:rPr>
            </w:pPr>
            <w:r>
              <w:rPr>
                <w:rFonts w:hint="eastAsia"/>
              </w:rPr>
              <w:t>不带证上岗</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5</w:t>
            </w:r>
          </w:p>
        </w:tc>
        <w:tc>
          <w:tcPr>
            <w:tcW w:w="6115" w:type="dxa"/>
            <w:noWrap w:val="0"/>
            <w:vAlign w:val="center"/>
          </w:tcPr>
          <w:p>
            <w:pPr>
              <w:rPr>
                <w:rFonts w:hint="eastAsia"/>
              </w:rPr>
            </w:pPr>
            <w:r>
              <w:rPr>
                <w:rFonts w:hint="eastAsia"/>
              </w:rPr>
              <w:t>值班岗亭及外围、休息室内务杂乱、不整洁，未搞卫生</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restart"/>
            <w:noWrap w:val="0"/>
            <w:vAlign w:val="center"/>
          </w:tcPr>
          <w:p>
            <w:pPr>
              <w:jc w:val="center"/>
              <w:rPr>
                <w:rFonts w:hint="eastAsia"/>
              </w:rPr>
            </w:pPr>
            <w:r>
              <w:rPr>
                <w:rFonts w:hint="eastAsia"/>
              </w:rPr>
              <w:t>纪</w:t>
            </w:r>
          </w:p>
          <w:p>
            <w:pPr>
              <w:jc w:val="center"/>
              <w:rPr>
                <w:rFonts w:hint="eastAsia"/>
              </w:rPr>
            </w:pPr>
            <w:r>
              <w:rPr>
                <w:rFonts w:hint="eastAsia"/>
              </w:rPr>
              <w:t>律</w:t>
            </w:r>
          </w:p>
          <w:p>
            <w:pPr>
              <w:jc w:val="center"/>
              <w:rPr>
                <w:rFonts w:hint="eastAsia"/>
              </w:rPr>
            </w:pPr>
            <w:r>
              <w:rPr>
                <w:rFonts w:hint="eastAsia"/>
              </w:rPr>
              <w:t>要</w:t>
            </w:r>
          </w:p>
          <w:p>
            <w:pPr>
              <w:jc w:val="center"/>
              <w:rPr>
                <w:rFonts w:hint="eastAsia"/>
              </w:rPr>
            </w:pPr>
            <w:r>
              <w:rPr>
                <w:rFonts w:hint="eastAsia"/>
              </w:rPr>
              <w:t>求</w:t>
            </w:r>
          </w:p>
        </w:tc>
        <w:tc>
          <w:tcPr>
            <w:tcW w:w="709" w:type="dxa"/>
            <w:noWrap w:val="0"/>
            <w:vAlign w:val="center"/>
          </w:tcPr>
          <w:p>
            <w:pPr>
              <w:jc w:val="center"/>
              <w:rPr>
                <w:rFonts w:hint="eastAsia"/>
              </w:rPr>
            </w:pPr>
            <w:r>
              <w:rPr>
                <w:rFonts w:hint="eastAsia"/>
              </w:rPr>
              <w:t>6</w:t>
            </w:r>
          </w:p>
        </w:tc>
        <w:tc>
          <w:tcPr>
            <w:tcW w:w="6115" w:type="dxa"/>
            <w:noWrap w:val="0"/>
            <w:vAlign w:val="center"/>
          </w:tcPr>
          <w:p>
            <w:pPr>
              <w:rPr>
                <w:rFonts w:hint="eastAsia"/>
              </w:rPr>
            </w:pPr>
            <w:r>
              <w:rPr>
                <w:rFonts w:hint="eastAsia"/>
              </w:rPr>
              <w:t>当班未请假擅自离开岗位</w:t>
            </w:r>
          </w:p>
        </w:tc>
        <w:tc>
          <w:tcPr>
            <w:tcW w:w="1256" w:type="dxa"/>
            <w:noWrap w:val="0"/>
            <w:vAlign w:val="center"/>
          </w:tcPr>
          <w:p>
            <w:pPr>
              <w:jc w:val="center"/>
              <w:rPr>
                <w:rFonts w:hint="eastAsia"/>
              </w:rPr>
            </w:pPr>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7</w:t>
            </w:r>
          </w:p>
        </w:tc>
        <w:tc>
          <w:tcPr>
            <w:tcW w:w="6115" w:type="dxa"/>
            <w:noWrap w:val="0"/>
            <w:vAlign w:val="center"/>
          </w:tcPr>
          <w:p>
            <w:pPr>
              <w:rPr>
                <w:rFonts w:hint="eastAsia"/>
              </w:rPr>
            </w:pPr>
            <w:r>
              <w:rPr>
                <w:rFonts w:hint="eastAsia"/>
              </w:rPr>
              <w:t>当班睡觉</w:t>
            </w:r>
          </w:p>
        </w:tc>
        <w:tc>
          <w:tcPr>
            <w:tcW w:w="1256" w:type="dxa"/>
            <w:noWrap w:val="0"/>
            <w:vAlign w:val="center"/>
          </w:tcPr>
          <w:p>
            <w:pPr>
              <w:jc w:val="center"/>
              <w:rPr>
                <w:rFonts w:hint="eastAsia"/>
              </w:rP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8</w:t>
            </w:r>
          </w:p>
        </w:tc>
        <w:tc>
          <w:tcPr>
            <w:tcW w:w="6115" w:type="dxa"/>
            <w:noWrap w:val="0"/>
            <w:vAlign w:val="center"/>
          </w:tcPr>
          <w:p>
            <w:pPr>
              <w:rPr>
                <w:rFonts w:hint="eastAsia"/>
              </w:rPr>
            </w:pPr>
            <w:r>
              <w:rPr>
                <w:rFonts w:hint="eastAsia"/>
              </w:rPr>
              <w:t>当班喝酒或酒后失态、不注意场合抽烟，造成不良影响</w:t>
            </w:r>
          </w:p>
        </w:tc>
        <w:tc>
          <w:tcPr>
            <w:tcW w:w="1256" w:type="dxa"/>
            <w:noWrap w:val="0"/>
            <w:vAlign w:val="center"/>
          </w:tcPr>
          <w:p>
            <w:pPr>
              <w:jc w:val="center"/>
              <w:rPr>
                <w:rFonts w:hint="eastAsia"/>
              </w:rP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4"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9</w:t>
            </w:r>
          </w:p>
        </w:tc>
        <w:tc>
          <w:tcPr>
            <w:tcW w:w="6115" w:type="dxa"/>
            <w:noWrap w:val="0"/>
            <w:vAlign w:val="center"/>
          </w:tcPr>
          <w:p>
            <w:pPr>
              <w:rPr>
                <w:rFonts w:hint="eastAsia"/>
              </w:rPr>
            </w:pPr>
            <w:r>
              <w:rPr>
                <w:rFonts w:hint="eastAsia"/>
              </w:rPr>
              <w:t>容留闲杂人员在值班室或保安休息室内抽烟、聊天，不注意场所吸烟。</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10</w:t>
            </w:r>
          </w:p>
        </w:tc>
        <w:tc>
          <w:tcPr>
            <w:tcW w:w="6115" w:type="dxa"/>
            <w:noWrap w:val="0"/>
            <w:vAlign w:val="center"/>
          </w:tcPr>
          <w:p>
            <w:pPr>
              <w:rPr>
                <w:rFonts w:hint="eastAsia"/>
              </w:rPr>
            </w:pPr>
            <w:r>
              <w:rPr>
                <w:rFonts w:hint="eastAsia"/>
              </w:rPr>
              <w:t>破坏同事团结，制造内部纷争</w:t>
            </w:r>
          </w:p>
        </w:tc>
        <w:tc>
          <w:tcPr>
            <w:tcW w:w="1256" w:type="dxa"/>
            <w:noWrap w:val="0"/>
            <w:vAlign w:val="center"/>
          </w:tcPr>
          <w:p>
            <w:pPr>
              <w:jc w:val="center"/>
              <w:rPr>
                <w:rFonts w:hint="eastAsia"/>
              </w:rP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11</w:t>
            </w:r>
          </w:p>
        </w:tc>
        <w:tc>
          <w:tcPr>
            <w:tcW w:w="6115" w:type="dxa"/>
            <w:noWrap w:val="0"/>
            <w:vAlign w:val="center"/>
          </w:tcPr>
          <w:p>
            <w:pPr>
              <w:rPr>
                <w:rFonts w:hint="eastAsia"/>
              </w:rPr>
            </w:pPr>
            <w:r>
              <w:rPr>
                <w:rFonts w:hint="eastAsia"/>
              </w:rPr>
              <w:t>不按景区要求管理好员工及游客的车辆停放</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12</w:t>
            </w:r>
          </w:p>
        </w:tc>
        <w:tc>
          <w:tcPr>
            <w:tcW w:w="6115" w:type="dxa"/>
            <w:noWrap w:val="0"/>
            <w:vAlign w:val="center"/>
          </w:tcPr>
          <w:p>
            <w:pPr>
              <w:rPr>
                <w:rFonts w:hint="eastAsia"/>
              </w:rPr>
            </w:pPr>
            <w:r>
              <w:rPr>
                <w:rFonts w:hint="eastAsia"/>
              </w:rPr>
              <w:t>当班不维护现场秩序，致使景区秩序受到干扰或造成混乱</w:t>
            </w:r>
          </w:p>
        </w:tc>
        <w:tc>
          <w:tcPr>
            <w:tcW w:w="1256" w:type="dxa"/>
            <w:noWrap w:val="0"/>
            <w:vAlign w:val="center"/>
          </w:tcPr>
          <w:p>
            <w:pPr>
              <w:jc w:val="center"/>
              <w:rPr>
                <w:rFonts w:hint="eastAsia"/>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13</w:t>
            </w:r>
          </w:p>
        </w:tc>
        <w:tc>
          <w:tcPr>
            <w:tcW w:w="6115" w:type="dxa"/>
            <w:noWrap w:val="0"/>
            <w:vAlign w:val="center"/>
          </w:tcPr>
          <w:p>
            <w:pPr>
              <w:rPr>
                <w:rFonts w:hint="eastAsia"/>
              </w:rPr>
            </w:pPr>
            <w:r>
              <w:rPr>
                <w:rFonts w:hint="eastAsia"/>
              </w:rPr>
              <w:t>不服从领导安排，不执行指令，组织纪律性差</w:t>
            </w:r>
          </w:p>
        </w:tc>
        <w:tc>
          <w:tcPr>
            <w:tcW w:w="1256" w:type="dxa"/>
            <w:noWrap w:val="0"/>
            <w:vAlign w:val="center"/>
          </w:tcPr>
          <w:p>
            <w:pPr>
              <w:jc w:val="center"/>
              <w:rPr>
                <w:rFonts w:hint="eastAsia"/>
              </w:rP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14</w:t>
            </w:r>
          </w:p>
        </w:tc>
        <w:tc>
          <w:tcPr>
            <w:tcW w:w="6115" w:type="dxa"/>
            <w:noWrap w:val="0"/>
            <w:vAlign w:val="center"/>
          </w:tcPr>
          <w:p>
            <w:pPr>
              <w:rPr>
                <w:rFonts w:hint="eastAsia"/>
              </w:rPr>
            </w:pPr>
            <w:r>
              <w:rPr>
                <w:rFonts w:hint="eastAsia"/>
              </w:rPr>
              <w:t>利用工作之便，索要他人及下属财务，侵占小便宜</w:t>
            </w:r>
          </w:p>
        </w:tc>
        <w:tc>
          <w:tcPr>
            <w:tcW w:w="1256" w:type="dxa"/>
            <w:noWrap w:val="0"/>
            <w:vAlign w:val="center"/>
          </w:tcPr>
          <w:p>
            <w:pPr>
              <w:jc w:val="center"/>
              <w:rPr>
                <w:rFonts w:hint="eastAsia"/>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15</w:t>
            </w:r>
          </w:p>
        </w:tc>
        <w:tc>
          <w:tcPr>
            <w:tcW w:w="6115" w:type="dxa"/>
            <w:noWrap w:val="0"/>
            <w:vAlign w:val="center"/>
          </w:tcPr>
          <w:p>
            <w:pPr>
              <w:rPr>
                <w:rFonts w:hint="eastAsia"/>
              </w:rPr>
            </w:pPr>
            <w:r>
              <w:rPr>
                <w:rFonts w:hint="eastAsia"/>
              </w:rPr>
              <w:t>不按规定控制和查验出入景区的各类车辆</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16</w:t>
            </w:r>
          </w:p>
        </w:tc>
        <w:tc>
          <w:tcPr>
            <w:tcW w:w="6115" w:type="dxa"/>
            <w:noWrap w:val="0"/>
            <w:vAlign w:val="center"/>
          </w:tcPr>
          <w:p>
            <w:pPr>
              <w:rPr>
                <w:rFonts w:hint="eastAsia"/>
              </w:rPr>
            </w:pPr>
            <w:r>
              <w:rPr>
                <w:rFonts w:hint="eastAsia"/>
              </w:rPr>
              <w:t>当班不定时巡逻，巡逻不到位，每少一次</w:t>
            </w:r>
          </w:p>
        </w:tc>
        <w:tc>
          <w:tcPr>
            <w:tcW w:w="1256" w:type="dxa"/>
            <w:noWrap w:val="0"/>
            <w:vAlign w:val="center"/>
          </w:tcPr>
          <w:p>
            <w:pPr>
              <w:jc w:val="center"/>
              <w:rPr>
                <w:rFonts w:hint="eastAsia"/>
              </w:rP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17</w:t>
            </w:r>
          </w:p>
        </w:tc>
        <w:tc>
          <w:tcPr>
            <w:tcW w:w="6115" w:type="dxa"/>
            <w:noWrap w:val="0"/>
            <w:vAlign w:val="center"/>
          </w:tcPr>
          <w:p>
            <w:pPr>
              <w:rPr>
                <w:rFonts w:hint="eastAsia"/>
              </w:rPr>
            </w:pPr>
            <w:r>
              <w:rPr>
                <w:rFonts w:hint="eastAsia"/>
              </w:rPr>
              <w:t>当班不按景区要求，造成水电浪费</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18</w:t>
            </w:r>
          </w:p>
        </w:tc>
        <w:tc>
          <w:tcPr>
            <w:tcW w:w="6115" w:type="dxa"/>
            <w:noWrap w:val="0"/>
            <w:vAlign w:val="center"/>
          </w:tcPr>
          <w:p>
            <w:pPr>
              <w:rPr>
                <w:rFonts w:hint="eastAsia"/>
              </w:rPr>
            </w:pPr>
            <w:r>
              <w:rPr>
                <w:rFonts w:hint="eastAsia"/>
              </w:rPr>
              <w:t>辖区发生治安刑事案件、纠纷或打架不及时处理</w:t>
            </w:r>
          </w:p>
        </w:tc>
        <w:tc>
          <w:tcPr>
            <w:tcW w:w="1256" w:type="dxa"/>
            <w:noWrap w:val="0"/>
            <w:vAlign w:val="center"/>
          </w:tcPr>
          <w:p>
            <w:pPr>
              <w:jc w:val="center"/>
              <w:rPr>
                <w:rFonts w:hint="eastAsia"/>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19</w:t>
            </w:r>
          </w:p>
        </w:tc>
        <w:tc>
          <w:tcPr>
            <w:tcW w:w="6115" w:type="dxa"/>
            <w:noWrap w:val="0"/>
            <w:vAlign w:val="center"/>
          </w:tcPr>
          <w:p>
            <w:pPr>
              <w:rPr>
                <w:rFonts w:hint="eastAsia"/>
              </w:rPr>
            </w:pPr>
            <w:r>
              <w:rPr>
                <w:rFonts w:hint="eastAsia"/>
              </w:rPr>
              <w:t>不按规定填写值班日志</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restart"/>
            <w:noWrap w:val="0"/>
            <w:vAlign w:val="center"/>
          </w:tcPr>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质</w:t>
            </w:r>
          </w:p>
          <w:p>
            <w:pPr>
              <w:jc w:val="center"/>
            </w:pPr>
            <w:r>
              <w:rPr>
                <w:rFonts w:hint="eastAsia"/>
              </w:rPr>
              <w:t>量</w:t>
            </w:r>
          </w:p>
        </w:tc>
        <w:tc>
          <w:tcPr>
            <w:tcW w:w="709" w:type="dxa"/>
            <w:noWrap w:val="0"/>
            <w:vAlign w:val="center"/>
          </w:tcPr>
          <w:p>
            <w:pPr>
              <w:jc w:val="center"/>
              <w:rPr>
                <w:rFonts w:hint="eastAsia"/>
              </w:rPr>
            </w:pPr>
            <w:r>
              <w:rPr>
                <w:rFonts w:hint="eastAsia"/>
              </w:rPr>
              <w:t>20</w:t>
            </w:r>
          </w:p>
        </w:tc>
        <w:tc>
          <w:tcPr>
            <w:tcW w:w="6115" w:type="dxa"/>
            <w:noWrap w:val="0"/>
            <w:vAlign w:val="center"/>
          </w:tcPr>
          <w:p>
            <w:pPr>
              <w:rPr>
                <w:rFonts w:hint="eastAsia"/>
              </w:rPr>
            </w:pPr>
            <w:r>
              <w:rPr>
                <w:rFonts w:hint="eastAsia"/>
              </w:rPr>
              <w:t>违反对讲机使用规定</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21</w:t>
            </w:r>
          </w:p>
        </w:tc>
        <w:tc>
          <w:tcPr>
            <w:tcW w:w="6115" w:type="dxa"/>
            <w:noWrap w:val="0"/>
            <w:vAlign w:val="center"/>
          </w:tcPr>
          <w:p>
            <w:pPr>
              <w:rPr>
                <w:rFonts w:hint="eastAsia"/>
              </w:rPr>
            </w:pPr>
            <w:r>
              <w:rPr>
                <w:rFonts w:hint="eastAsia"/>
              </w:rPr>
              <w:t>对游客态度粗暴，未能使用礼貌语言</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22</w:t>
            </w:r>
          </w:p>
        </w:tc>
        <w:tc>
          <w:tcPr>
            <w:tcW w:w="6115" w:type="dxa"/>
            <w:noWrap w:val="0"/>
            <w:vAlign w:val="center"/>
          </w:tcPr>
          <w:p>
            <w:pPr>
              <w:rPr>
                <w:rFonts w:hint="eastAsia"/>
              </w:rPr>
            </w:pPr>
            <w:r>
              <w:rPr>
                <w:rFonts w:hint="eastAsia"/>
              </w:rPr>
              <w:t>当游客人身安全受到威胁或发生意外事故，坐视不理</w:t>
            </w:r>
          </w:p>
        </w:tc>
        <w:tc>
          <w:tcPr>
            <w:tcW w:w="1256" w:type="dxa"/>
            <w:noWrap w:val="0"/>
            <w:vAlign w:val="center"/>
          </w:tcPr>
          <w:p>
            <w:pPr>
              <w:jc w:val="center"/>
              <w:rPr>
                <w:rFonts w:hint="eastAsia"/>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23</w:t>
            </w:r>
          </w:p>
        </w:tc>
        <w:tc>
          <w:tcPr>
            <w:tcW w:w="6115" w:type="dxa"/>
            <w:noWrap w:val="0"/>
            <w:vAlign w:val="center"/>
          </w:tcPr>
          <w:p>
            <w:pPr>
              <w:rPr>
                <w:rFonts w:hint="eastAsia"/>
              </w:rPr>
            </w:pPr>
            <w:r>
              <w:rPr>
                <w:rFonts w:hint="eastAsia"/>
              </w:rPr>
              <w:t>遇突发性事件、安全隐患不及时处理和报告，推卸责任</w:t>
            </w:r>
          </w:p>
        </w:tc>
        <w:tc>
          <w:tcPr>
            <w:tcW w:w="1256" w:type="dxa"/>
            <w:noWrap w:val="0"/>
            <w:vAlign w:val="center"/>
          </w:tcPr>
          <w:p>
            <w:pPr>
              <w:jc w:val="center"/>
              <w:rPr>
                <w:rFonts w:hint="eastAsia"/>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24</w:t>
            </w:r>
          </w:p>
        </w:tc>
        <w:tc>
          <w:tcPr>
            <w:tcW w:w="6115" w:type="dxa"/>
            <w:noWrap w:val="0"/>
            <w:vAlign w:val="center"/>
          </w:tcPr>
          <w:p>
            <w:pPr>
              <w:rPr>
                <w:rFonts w:hint="eastAsia"/>
                <w:color w:val="000000"/>
              </w:rPr>
            </w:pPr>
            <w:r>
              <w:rPr>
                <w:rFonts w:hint="eastAsia"/>
                <w:color w:val="000000"/>
              </w:rPr>
              <w:t>当班玩忽职守，疏于防范，致使发生安全事故</w:t>
            </w:r>
          </w:p>
        </w:tc>
        <w:tc>
          <w:tcPr>
            <w:tcW w:w="1256" w:type="dxa"/>
            <w:noWrap w:val="0"/>
            <w:vAlign w:val="center"/>
          </w:tcPr>
          <w:p>
            <w:pPr>
              <w:jc w:val="center"/>
              <w:rPr>
                <w:rFonts w:hint="eastAsia"/>
                <w:color w:val="000000"/>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25</w:t>
            </w:r>
          </w:p>
        </w:tc>
        <w:tc>
          <w:tcPr>
            <w:tcW w:w="6115" w:type="dxa"/>
            <w:noWrap w:val="0"/>
            <w:vAlign w:val="center"/>
          </w:tcPr>
          <w:p>
            <w:pPr>
              <w:rPr>
                <w:rFonts w:hint="eastAsia"/>
                <w:color w:val="000000"/>
              </w:rPr>
            </w:pPr>
            <w:r>
              <w:rPr>
                <w:rFonts w:hint="eastAsia"/>
                <w:color w:val="000000"/>
              </w:rPr>
              <w:t>在突发性事件或紧急情况下，临阵脱逃或坐视不管</w:t>
            </w:r>
          </w:p>
        </w:tc>
        <w:tc>
          <w:tcPr>
            <w:tcW w:w="1256" w:type="dxa"/>
            <w:noWrap w:val="0"/>
            <w:vAlign w:val="center"/>
          </w:tcPr>
          <w:p>
            <w:pPr>
              <w:jc w:val="center"/>
              <w:rPr>
                <w:rFonts w:hint="eastAsia"/>
                <w:color w:val="000000"/>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26</w:t>
            </w:r>
          </w:p>
        </w:tc>
        <w:tc>
          <w:tcPr>
            <w:tcW w:w="6115" w:type="dxa"/>
            <w:noWrap w:val="0"/>
            <w:vAlign w:val="center"/>
          </w:tcPr>
          <w:p>
            <w:pPr>
              <w:rPr>
                <w:rFonts w:hint="eastAsia"/>
                <w:color w:val="000000"/>
              </w:rPr>
            </w:pPr>
            <w:r>
              <w:rPr>
                <w:rFonts w:hint="eastAsia"/>
                <w:color w:val="000000"/>
              </w:rPr>
              <w:t>值班时听收音机，玩弄手机或进行其他与值班无关的事情</w:t>
            </w:r>
          </w:p>
        </w:tc>
        <w:tc>
          <w:tcPr>
            <w:tcW w:w="1256" w:type="dxa"/>
            <w:noWrap w:val="0"/>
            <w:vAlign w:val="center"/>
          </w:tcPr>
          <w:p>
            <w:pPr>
              <w:jc w:val="center"/>
              <w:rPr>
                <w:rFonts w:hint="eastAsia"/>
                <w:color w:val="000000"/>
              </w:rPr>
            </w:pPr>
            <w:r>
              <w:rPr>
                <w:rFonts w:hint="eastAsia"/>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27</w:t>
            </w:r>
          </w:p>
        </w:tc>
        <w:tc>
          <w:tcPr>
            <w:tcW w:w="6115" w:type="dxa"/>
            <w:noWrap w:val="0"/>
            <w:vAlign w:val="center"/>
          </w:tcPr>
          <w:p>
            <w:pPr>
              <w:rPr>
                <w:rFonts w:hint="eastAsia"/>
                <w:color w:val="000000"/>
              </w:rPr>
            </w:pPr>
            <w:r>
              <w:rPr>
                <w:rFonts w:hint="eastAsia"/>
                <w:color w:val="000000"/>
              </w:rPr>
              <w:t>迟到、早退</w:t>
            </w:r>
          </w:p>
        </w:tc>
        <w:tc>
          <w:tcPr>
            <w:tcW w:w="1256" w:type="dxa"/>
            <w:noWrap w:val="0"/>
            <w:vAlign w:val="center"/>
          </w:tcPr>
          <w:p>
            <w:pPr>
              <w:jc w:val="center"/>
              <w:rPr>
                <w:rFonts w:hint="eastAsia"/>
                <w:color w:val="000000"/>
              </w:rPr>
            </w:pPr>
            <w:r>
              <w:rPr>
                <w:rFonts w:hint="eastAsia"/>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28</w:t>
            </w:r>
          </w:p>
        </w:tc>
        <w:tc>
          <w:tcPr>
            <w:tcW w:w="6115" w:type="dxa"/>
            <w:noWrap w:val="0"/>
            <w:vAlign w:val="center"/>
          </w:tcPr>
          <w:p>
            <w:pPr>
              <w:rPr>
                <w:rFonts w:hint="eastAsia"/>
                <w:color w:val="000000"/>
              </w:rPr>
            </w:pPr>
            <w:r>
              <w:rPr>
                <w:rFonts w:hint="eastAsia"/>
                <w:color w:val="000000"/>
              </w:rPr>
              <w:t>未按时交接班，或不按有关规定进行交接班</w:t>
            </w:r>
          </w:p>
        </w:tc>
        <w:tc>
          <w:tcPr>
            <w:tcW w:w="1256" w:type="dxa"/>
            <w:noWrap w:val="0"/>
            <w:vAlign w:val="center"/>
          </w:tcPr>
          <w:p>
            <w:pPr>
              <w:jc w:val="center"/>
              <w:rPr>
                <w:rFonts w:hint="eastAsia"/>
                <w:color w:val="000000"/>
              </w:rPr>
            </w:pPr>
            <w:r>
              <w:rPr>
                <w:rFonts w:hint="eastAsia"/>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29</w:t>
            </w:r>
          </w:p>
        </w:tc>
        <w:tc>
          <w:tcPr>
            <w:tcW w:w="6115" w:type="dxa"/>
            <w:noWrap w:val="0"/>
            <w:vAlign w:val="center"/>
          </w:tcPr>
          <w:p>
            <w:pPr>
              <w:rPr>
                <w:rFonts w:hint="eastAsia"/>
                <w:color w:val="000000"/>
              </w:rPr>
            </w:pPr>
            <w:r>
              <w:rPr>
                <w:rFonts w:hint="eastAsia"/>
                <w:color w:val="000000"/>
              </w:rPr>
              <w:t>交接班不清楚，检查时相互推卸责任</w:t>
            </w:r>
          </w:p>
        </w:tc>
        <w:tc>
          <w:tcPr>
            <w:tcW w:w="1256" w:type="dxa"/>
            <w:noWrap w:val="0"/>
            <w:vAlign w:val="center"/>
          </w:tcPr>
          <w:p>
            <w:pPr>
              <w:jc w:val="center"/>
              <w:rPr>
                <w:rFonts w:hint="eastAsia"/>
                <w:color w:val="000000"/>
              </w:rPr>
            </w:pPr>
            <w:r>
              <w:rPr>
                <w:rFonts w:hint="eastAsia"/>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30</w:t>
            </w:r>
          </w:p>
        </w:tc>
        <w:tc>
          <w:tcPr>
            <w:tcW w:w="6115" w:type="dxa"/>
            <w:noWrap w:val="0"/>
            <w:vAlign w:val="center"/>
          </w:tcPr>
          <w:p>
            <w:pPr>
              <w:rPr>
                <w:rFonts w:hint="eastAsia"/>
                <w:color w:val="000000"/>
              </w:rPr>
            </w:pPr>
            <w:r>
              <w:rPr>
                <w:rFonts w:hint="eastAsia"/>
                <w:color w:val="000000"/>
              </w:rPr>
              <w:t>未经保安公司批准，私自顶班。顶班时间最多不超24小时。</w:t>
            </w:r>
          </w:p>
        </w:tc>
        <w:tc>
          <w:tcPr>
            <w:tcW w:w="1256" w:type="dxa"/>
            <w:noWrap w:val="0"/>
            <w:vAlign w:val="center"/>
          </w:tcPr>
          <w:p>
            <w:pPr>
              <w:jc w:val="center"/>
              <w:rPr>
                <w:rFonts w:hint="eastAsia"/>
                <w:color w:val="000000"/>
              </w:rPr>
            </w:pPr>
            <w:r>
              <w:rPr>
                <w:rFonts w:hint="eastAsia"/>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31</w:t>
            </w:r>
          </w:p>
        </w:tc>
        <w:tc>
          <w:tcPr>
            <w:tcW w:w="6115" w:type="dxa"/>
            <w:noWrap w:val="0"/>
            <w:vAlign w:val="center"/>
          </w:tcPr>
          <w:p>
            <w:pPr>
              <w:rPr>
                <w:rFonts w:hint="eastAsia"/>
              </w:rPr>
            </w:pPr>
            <w:r>
              <w:rPr>
                <w:rFonts w:hint="eastAsia"/>
              </w:rPr>
              <w:t>缺岗或不称职人员顶岗，每人天</w:t>
            </w:r>
          </w:p>
        </w:tc>
        <w:tc>
          <w:tcPr>
            <w:tcW w:w="1256" w:type="dxa"/>
            <w:noWrap w:val="0"/>
            <w:vAlign w:val="center"/>
          </w:tcPr>
          <w:p>
            <w:pPr>
              <w:jc w:val="center"/>
              <w:rPr>
                <w:rFonts w:hint="eastAsia"/>
              </w:rPr>
            </w:pPr>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32</w:t>
            </w:r>
          </w:p>
        </w:tc>
        <w:tc>
          <w:tcPr>
            <w:tcW w:w="6115" w:type="dxa"/>
            <w:noWrap w:val="0"/>
            <w:vAlign w:val="center"/>
          </w:tcPr>
          <w:p>
            <w:pPr>
              <w:rPr>
                <w:rFonts w:hint="eastAsia"/>
              </w:rPr>
            </w:pPr>
            <w:r>
              <w:rPr>
                <w:rFonts w:hint="eastAsia"/>
              </w:rPr>
              <w:t>公司巡查每月不少于8次，每少一次</w:t>
            </w:r>
          </w:p>
        </w:tc>
        <w:tc>
          <w:tcPr>
            <w:tcW w:w="1256" w:type="dxa"/>
            <w:noWrap w:val="0"/>
            <w:vAlign w:val="center"/>
          </w:tcPr>
          <w:p>
            <w:pPr>
              <w:jc w:val="center"/>
              <w:rPr>
                <w:rFonts w:hint="eastAsia"/>
              </w:rPr>
            </w:pPr>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33</w:t>
            </w:r>
          </w:p>
        </w:tc>
        <w:tc>
          <w:tcPr>
            <w:tcW w:w="6115" w:type="dxa"/>
            <w:noWrap w:val="0"/>
            <w:vAlign w:val="center"/>
          </w:tcPr>
          <w:p>
            <w:pPr>
              <w:rPr>
                <w:rFonts w:hint="eastAsia"/>
              </w:rPr>
            </w:pPr>
            <w:r>
              <w:rPr>
                <w:rFonts w:hint="eastAsia"/>
              </w:rPr>
              <w:t>扣留物品不登记，不上交；捡拾物品不报告，不上交</w:t>
            </w:r>
          </w:p>
        </w:tc>
        <w:tc>
          <w:tcPr>
            <w:tcW w:w="1256" w:type="dxa"/>
            <w:noWrap w:val="0"/>
            <w:vAlign w:val="center"/>
          </w:tcPr>
          <w:p>
            <w:pPr>
              <w:jc w:val="center"/>
              <w:rPr>
                <w:rFonts w:hint="eastAsia"/>
              </w:rPr>
            </w:pPr>
            <w:r>
              <w:rPr>
                <w:rFonts w:hint="eastAsia"/>
              </w:rPr>
              <w:t>视情况处理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4"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34</w:t>
            </w:r>
          </w:p>
        </w:tc>
        <w:tc>
          <w:tcPr>
            <w:tcW w:w="6115" w:type="dxa"/>
            <w:noWrap w:val="0"/>
            <w:vAlign w:val="center"/>
          </w:tcPr>
          <w:p>
            <w:pPr>
              <w:rPr>
                <w:rFonts w:hint="eastAsia"/>
              </w:rPr>
            </w:pPr>
            <w:r>
              <w:rPr>
                <w:rFonts w:hint="eastAsia"/>
              </w:rPr>
              <w:t>对景区管理部门领导下达的工作任务，未能如期完成，而又没有正当理由</w:t>
            </w:r>
          </w:p>
        </w:tc>
        <w:tc>
          <w:tcPr>
            <w:tcW w:w="1256" w:type="dxa"/>
            <w:noWrap w:val="0"/>
            <w:vAlign w:val="center"/>
          </w:tcPr>
          <w:p>
            <w:pPr>
              <w:jc w:val="cente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35</w:t>
            </w:r>
          </w:p>
        </w:tc>
        <w:tc>
          <w:tcPr>
            <w:tcW w:w="6115" w:type="dxa"/>
            <w:noWrap w:val="0"/>
            <w:vAlign w:val="center"/>
          </w:tcPr>
          <w:p>
            <w:pPr>
              <w:rPr>
                <w:rFonts w:hint="eastAsia"/>
              </w:rPr>
            </w:pPr>
            <w:r>
              <w:rPr>
                <w:rFonts w:hint="eastAsia"/>
              </w:rPr>
              <w:t>违反保安器材使用规定，私自随便转借和使用</w:t>
            </w:r>
          </w:p>
        </w:tc>
        <w:tc>
          <w:tcPr>
            <w:tcW w:w="1256" w:type="dxa"/>
            <w:noWrap w:val="0"/>
            <w:vAlign w:val="center"/>
          </w:tcPr>
          <w:p>
            <w:pPr>
              <w:jc w:val="center"/>
              <w:rPr>
                <w:rFonts w:hint="eastAsia"/>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36</w:t>
            </w:r>
          </w:p>
        </w:tc>
        <w:tc>
          <w:tcPr>
            <w:tcW w:w="6115" w:type="dxa"/>
            <w:noWrap w:val="0"/>
            <w:vAlign w:val="center"/>
          </w:tcPr>
          <w:p>
            <w:pPr>
              <w:rPr>
                <w:rFonts w:hint="eastAsia"/>
              </w:rPr>
            </w:pPr>
            <w:r>
              <w:rPr>
                <w:rFonts w:hint="eastAsia"/>
              </w:rPr>
              <w:t>责任区域内的公共设施、救生器材等看管不力，遭到损坏</w:t>
            </w:r>
          </w:p>
        </w:tc>
        <w:tc>
          <w:tcPr>
            <w:tcW w:w="1256" w:type="dxa"/>
            <w:noWrap w:val="0"/>
            <w:vAlign w:val="center"/>
          </w:tcPr>
          <w:p>
            <w:pPr>
              <w:jc w:val="center"/>
              <w:rPr>
                <w:rFonts w:hint="eastAsia"/>
              </w:rP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37</w:t>
            </w:r>
          </w:p>
        </w:tc>
        <w:tc>
          <w:tcPr>
            <w:tcW w:w="6115" w:type="dxa"/>
            <w:noWrap w:val="0"/>
            <w:vAlign w:val="center"/>
          </w:tcPr>
          <w:p>
            <w:pPr>
              <w:rPr>
                <w:rFonts w:hint="eastAsia"/>
              </w:rPr>
            </w:pPr>
            <w:r>
              <w:rPr>
                <w:rFonts w:hint="eastAsia"/>
              </w:rPr>
              <w:t>故意损坏配发值班使用的器械或其他物品</w:t>
            </w:r>
          </w:p>
        </w:tc>
        <w:tc>
          <w:tcPr>
            <w:tcW w:w="1256" w:type="dxa"/>
            <w:noWrap w:val="0"/>
            <w:vAlign w:val="center"/>
          </w:tcPr>
          <w:p>
            <w:pPr>
              <w:jc w:val="center"/>
              <w:rPr>
                <w:rFonts w:hint="eastAsia"/>
              </w:rPr>
            </w:pPr>
            <w:r>
              <w:rPr>
                <w:rFonts w:hint="eastAsia"/>
              </w:rPr>
              <w:t>照价赔偿、重者辞退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8"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38</w:t>
            </w:r>
          </w:p>
        </w:tc>
        <w:tc>
          <w:tcPr>
            <w:tcW w:w="6115" w:type="dxa"/>
            <w:noWrap w:val="0"/>
            <w:vAlign w:val="center"/>
          </w:tcPr>
          <w:p>
            <w:pPr>
              <w:rPr>
                <w:rFonts w:hint="eastAsia"/>
              </w:rPr>
            </w:pPr>
            <w:r>
              <w:rPr>
                <w:rFonts w:hint="eastAsia"/>
              </w:rPr>
              <w:t>法治观念淡薄，参与群众闹事、嫖娼、赌博等，与治安工作人员的应有素质极不相称</w:t>
            </w:r>
          </w:p>
        </w:tc>
        <w:tc>
          <w:tcPr>
            <w:tcW w:w="1256" w:type="dxa"/>
            <w:noWrap w:val="0"/>
            <w:vAlign w:val="center"/>
          </w:tcPr>
          <w:p>
            <w:pPr>
              <w:jc w:val="center"/>
            </w:pPr>
            <w:r>
              <w:rPr>
                <w:rFonts w:hint="eastAsia"/>
              </w:rPr>
              <w:t>辞退处理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39</w:t>
            </w:r>
          </w:p>
        </w:tc>
        <w:tc>
          <w:tcPr>
            <w:tcW w:w="6115" w:type="dxa"/>
            <w:noWrap w:val="0"/>
            <w:vAlign w:val="center"/>
          </w:tcPr>
          <w:p>
            <w:pPr>
              <w:rPr>
                <w:rFonts w:hint="eastAsia"/>
              </w:rPr>
            </w:pPr>
            <w:r>
              <w:rPr>
                <w:rFonts w:hint="eastAsia"/>
              </w:rPr>
              <w:t>思想不纯，见利忘义，监守自盗或以权谋私，严重损坏窗口形象</w:t>
            </w:r>
          </w:p>
        </w:tc>
        <w:tc>
          <w:tcPr>
            <w:tcW w:w="1256" w:type="dxa"/>
            <w:noWrap w:val="0"/>
            <w:vAlign w:val="center"/>
          </w:tcPr>
          <w:p>
            <w:pPr>
              <w:jc w:val="center"/>
            </w:pPr>
            <w:r>
              <w:rPr>
                <w:rFonts w:hint="eastAsia"/>
              </w:rPr>
              <w:t>辞退处理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4"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40</w:t>
            </w:r>
          </w:p>
        </w:tc>
        <w:tc>
          <w:tcPr>
            <w:tcW w:w="6115" w:type="dxa"/>
            <w:noWrap w:val="0"/>
            <w:vAlign w:val="center"/>
          </w:tcPr>
          <w:p>
            <w:pPr>
              <w:rPr>
                <w:rFonts w:hint="eastAsia"/>
              </w:rPr>
            </w:pPr>
            <w:r>
              <w:rPr>
                <w:rFonts w:hint="eastAsia"/>
              </w:rPr>
              <w:t>工作责任心不强，不服从分配，不执行规章制度，并随意顶撞领导且屡教不改</w:t>
            </w:r>
          </w:p>
        </w:tc>
        <w:tc>
          <w:tcPr>
            <w:tcW w:w="1256" w:type="dxa"/>
            <w:noWrap w:val="0"/>
            <w:vAlign w:val="center"/>
          </w:tcPr>
          <w:p>
            <w:pPr>
              <w:jc w:val="center"/>
            </w:pPr>
            <w:r>
              <w:rPr>
                <w:rFonts w:hint="eastAsia"/>
              </w:rPr>
              <w:t>辞退处理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exact"/>
        </w:trPr>
        <w:tc>
          <w:tcPr>
            <w:tcW w:w="709" w:type="dxa"/>
            <w:vMerge w:val="continue"/>
            <w:noWrap w:val="0"/>
            <w:vAlign w:val="center"/>
          </w:tcPr>
          <w:p/>
        </w:tc>
        <w:tc>
          <w:tcPr>
            <w:tcW w:w="709" w:type="dxa"/>
            <w:noWrap w:val="0"/>
            <w:vAlign w:val="center"/>
          </w:tcPr>
          <w:p>
            <w:pPr>
              <w:jc w:val="center"/>
              <w:rPr>
                <w:rFonts w:hint="eastAsia"/>
              </w:rPr>
            </w:pPr>
            <w:r>
              <w:rPr>
                <w:rFonts w:hint="eastAsia"/>
              </w:rPr>
              <w:t>41</w:t>
            </w:r>
          </w:p>
        </w:tc>
        <w:tc>
          <w:tcPr>
            <w:tcW w:w="6115" w:type="dxa"/>
            <w:noWrap w:val="0"/>
            <w:vAlign w:val="center"/>
          </w:tcPr>
          <w:p>
            <w:pPr>
              <w:rPr>
                <w:rFonts w:hint="eastAsia"/>
              </w:rPr>
            </w:pPr>
            <w:r>
              <w:rPr>
                <w:rFonts w:hint="eastAsia"/>
              </w:rPr>
              <w:t>其它未列入的违纪行为视情节轻重扣分，重者辞退</w:t>
            </w:r>
          </w:p>
        </w:tc>
        <w:tc>
          <w:tcPr>
            <w:tcW w:w="1256" w:type="dxa"/>
            <w:noWrap w:val="0"/>
            <w:vAlign w:val="center"/>
          </w:tcPr>
          <w:p>
            <w:pPr>
              <w:jc w:val="center"/>
            </w:pPr>
            <w:r>
              <w:rPr>
                <w:rFonts w:hint="eastAsia"/>
              </w:rPr>
              <w:t>视情况处理</w:t>
            </w:r>
          </w:p>
        </w:tc>
      </w:tr>
    </w:tbl>
    <w:p>
      <w:pPr>
        <w:spacing w:line="360" w:lineRule="auto"/>
        <w:jc w:val="center"/>
        <w:rPr>
          <w:rFonts w:ascii="宋体" w:hAnsi="宋体"/>
          <w:b/>
          <w:color w:val="000000"/>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ascii="宋体" w:hAnsi="宋体"/>
          <w:color w:val="000000"/>
          <w:sz w:val="18"/>
          <w:szCs w:val="18"/>
        </w:rPr>
      </w:pPr>
    </w:p>
    <w:p>
      <w:pPr>
        <w:rPr>
          <w:rFonts w:hint="eastAsia" w:ascii="宋体" w:hAnsi="宋体"/>
          <w:color w:val="000000"/>
          <w:sz w:val="18"/>
          <w:szCs w:val="18"/>
        </w:rPr>
      </w:pPr>
    </w:p>
    <w:p>
      <w:pPr>
        <w:rPr>
          <w:rFonts w:hint="eastAsia" w:ascii="宋体" w:hAnsi="宋体"/>
          <w:color w:val="000000"/>
          <w:sz w:val="18"/>
          <w:szCs w:val="18"/>
        </w:rPr>
      </w:pPr>
    </w:p>
    <w:p>
      <w:pPr>
        <w:pStyle w:val="2"/>
        <w:rPr>
          <w:rFonts w:hint="eastAsia"/>
          <w:lang w:val="en-US" w:eastAsia="zh-CN"/>
        </w:rPr>
      </w:pPr>
    </w:p>
    <w:p>
      <w:pPr>
        <w:rPr>
          <w:rFonts w:hint="eastAsia"/>
          <w:color w:val="000000"/>
        </w:rPr>
      </w:pPr>
      <w:r>
        <w:rPr>
          <w:rFonts w:hint="eastAsia" w:ascii="宋体" w:hAnsi="宋体"/>
          <w:color w:val="000000"/>
        </w:rPr>
        <w:t>附件三：保安人员值班记录表</w:t>
      </w:r>
    </w:p>
    <w:p>
      <w:pPr>
        <w:spacing w:line="700" w:lineRule="exact"/>
        <w:jc w:val="center"/>
        <w:rPr>
          <w:rFonts w:hint="eastAsia"/>
          <w:b/>
          <w:color w:val="000000"/>
          <w:sz w:val="32"/>
          <w:szCs w:val="32"/>
        </w:rPr>
      </w:pPr>
      <w:r>
        <w:rPr>
          <w:rFonts w:hint="eastAsia"/>
          <w:b/>
          <w:color w:val="000000"/>
          <w:sz w:val="32"/>
          <w:szCs w:val="32"/>
        </w:rPr>
        <w:t>保安人员值班记录表</w:t>
      </w:r>
    </w:p>
    <w:tbl>
      <w:tblPr>
        <w:tblStyle w:val="62"/>
        <w:tblpPr w:leftFromText="180" w:rightFromText="180" w:vertAnchor="page" w:horzAnchor="margin" w:tblpY="3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709"/>
        <w:gridCol w:w="850"/>
        <w:gridCol w:w="1276"/>
        <w:gridCol w:w="851"/>
        <w:gridCol w:w="1559"/>
        <w:gridCol w:w="1134"/>
        <w:gridCol w:w="969"/>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trPr>
        <w:tc>
          <w:tcPr>
            <w:tcW w:w="1384" w:type="dxa"/>
            <w:gridSpan w:val="2"/>
            <w:noWrap w:val="0"/>
            <w:vAlign w:val="center"/>
          </w:tcPr>
          <w:p>
            <w:pPr>
              <w:jc w:val="center"/>
              <w:rPr>
                <w:rFonts w:hint="eastAsia" w:ascii="宋体" w:hAnsi="宋体"/>
                <w:color w:val="000000"/>
                <w:szCs w:val="21"/>
              </w:rPr>
            </w:pPr>
            <w:r>
              <w:rPr>
                <w:rFonts w:hint="eastAsia" w:ascii="宋体" w:hAnsi="宋体"/>
                <w:color w:val="000000"/>
                <w:szCs w:val="21"/>
              </w:rPr>
              <w:t>值班人员</w:t>
            </w:r>
          </w:p>
        </w:tc>
        <w:tc>
          <w:tcPr>
            <w:tcW w:w="709" w:type="dxa"/>
            <w:noWrap w:val="0"/>
            <w:vAlign w:val="center"/>
          </w:tcPr>
          <w:p>
            <w:pPr>
              <w:jc w:val="center"/>
              <w:rPr>
                <w:rFonts w:hint="eastAsia" w:ascii="宋体" w:hAnsi="宋体"/>
                <w:color w:val="000000"/>
                <w:szCs w:val="21"/>
              </w:rPr>
            </w:pPr>
            <w:r>
              <w:rPr>
                <w:rFonts w:hint="eastAsia" w:ascii="宋体" w:hAnsi="宋体"/>
                <w:color w:val="000000"/>
                <w:szCs w:val="21"/>
              </w:rPr>
              <w:t>上班</w:t>
            </w:r>
          </w:p>
          <w:p>
            <w:pPr>
              <w:jc w:val="center"/>
              <w:rPr>
                <w:rFonts w:hint="eastAsia" w:ascii="宋体" w:hAnsi="宋体"/>
                <w:color w:val="000000"/>
                <w:szCs w:val="21"/>
              </w:rPr>
            </w:pPr>
            <w:r>
              <w:rPr>
                <w:rFonts w:hint="eastAsia" w:ascii="宋体" w:hAnsi="宋体"/>
                <w:color w:val="000000"/>
                <w:szCs w:val="21"/>
              </w:rPr>
              <w:t>时间</w:t>
            </w:r>
          </w:p>
        </w:tc>
        <w:tc>
          <w:tcPr>
            <w:tcW w:w="850" w:type="dxa"/>
            <w:noWrap w:val="0"/>
            <w:vAlign w:val="center"/>
          </w:tcPr>
          <w:p>
            <w:pPr>
              <w:jc w:val="center"/>
              <w:rPr>
                <w:rFonts w:hint="eastAsia" w:ascii="宋体" w:hAnsi="宋体"/>
                <w:color w:val="000000"/>
                <w:szCs w:val="21"/>
              </w:rPr>
            </w:pPr>
            <w:r>
              <w:rPr>
                <w:rFonts w:hint="eastAsia" w:ascii="宋体" w:hAnsi="宋体"/>
                <w:color w:val="000000"/>
                <w:szCs w:val="21"/>
              </w:rPr>
              <w:t>下班</w:t>
            </w:r>
          </w:p>
          <w:p>
            <w:pPr>
              <w:jc w:val="center"/>
              <w:rPr>
                <w:rFonts w:hint="eastAsia" w:ascii="宋体" w:hAnsi="宋体"/>
                <w:color w:val="000000"/>
                <w:szCs w:val="21"/>
              </w:rPr>
            </w:pPr>
            <w:r>
              <w:rPr>
                <w:rFonts w:hint="eastAsia" w:ascii="宋体" w:hAnsi="宋体"/>
                <w:color w:val="000000"/>
                <w:szCs w:val="21"/>
              </w:rPr>
              <w:t>时间</w:t>
            </w:r>
          </w:p>
        </w:tc>
        <w:tc>
          <w:tcPr>
            <w:tcW w:w="1276" w:type="dxa"/>
            <w:noWrap w:val="0"/>
            <w:vAlign w:val="center"/>
          </w:tcPr>
          <w:p>
            <w:pPr>
              <w:jc w:val="center"/>
              <w:rPr>
                <w:rFonts w:hint="eastAsia" w:ascii="宋体" w:hAnsi="宋体"/>
                <w:color w:val="000000"/>
                <w:szCs w:val="21"/>
              </w:rPr>
            </w:pPr>
            <w:r>
              <w:rPr>
                <w:rFonts w:hint="eastAsia" w:ascii="宋体" w:hAnsi="宋体"/>
                <w:color w:val="000000"/>
                <w:szCs w:val="21"/>
              </w:rPr>
              <w:t>工作纪律情况</w:t>
            </w:r>
          </w:p>
        </w:tc>
        <w:tc>
          <w:tcPr>
            <w:tcW w:w="851" w:type="dxa"/>
            <w:noWrap w:val="0"/>
            <w:vAlign w:val="center"/>
          </w:tcPr>
          <w:p>
            <w:pPr>
              <w:jc w:val="center"/>
              <w:rPr>
                <w:rFonts w:hint="eastAsia" w:ascii="宋体" w:hAnsi="宋体"/>
                <w:color w:val="000000"/>
                <w:szCs w:val="21"/>
              </w:rPr>
            </w:pPr>
            <w:r>
              <w:rPr>
                <w:rFonts w:hint="eastAsia" w:ascii="宋体" w:hAnsi="宋体"/>
                <w:color w:val="000000"/>
                <w:szCs w:val="21"/>
              </w:rPr>
              <w:t>巡逻</w:t>
            </w:r>
          </w:p>
          <w:p>
            <w:pPr>
              <w:jc w:val="center"/>
              <w:rPr>
                <w:rFonts w:hint="eastAsia" w:ascii="宋体" w:hAnsi="宋体"/>
                <w:color w:val="000000"/>
                <w:szCs w:val="21"/>
              </w:rPr>
            </w:pPr>
            <w:r>
              <w:rPr>
                <w:rFonts w:hint="eastAsia" w:ascii="宋体" w:hAnsi="宋体"/>
                <w:color w:val="000000"/>
                <w:szCs w:val="21"/>
              </w:rPr>
              <w:t>时间</w:t>
            </w:r>
          </w:p>
        </w:tc>
        <w:tc>
          <w:tcPr>
            <w:tcW w:w="1559" w:type="dxa"/>
            <w:noWrap w:val="0"/>
            <w:vAlign w:val="center"/>
          </w:tcPr>
          <w:p>
            <w:pPr>
              <w:jc w:val="center"/>
              <w:rPr>
                <w:rFonts w:hint="eastAsia" w:ascii="宋体" w:hAnsi="宋体"/>
                <w:color w:val="000000"/>
                <w:szCs w:val="21"/>
              </w:rPr>
            </w:pPr>
            <w:r>
              <w:rPr>
                <w:rFonts w:hint="eastAsia" w:ascii="宋体" w:hAnsi="宋体"/>
                <w:color w:val="000000"/>
                <w:szCs w:val="21"/>
              </w:rPr>
              <w:t>发现的问题</w:t>
            </w:r>
          </w:p>
        </w:tc>
        <w:tc>
          <w:tcPr>
            <w:tcW w:w="1134" w:type="dxa"/>
            <w:noWrap w:val="0"/>
            <w:vAlign w:val="center"/>
          </w:tcPr>
          <w:p>
            <w:pPr>
              <w:jc w:val="center"/>
              <w:rPr>
                <w:rFonts w:hint="eastAsia" w:ascii="宋体" w:hAnsi="宋体"/>
                <w:color w:val="000000"/>
                <w:szCs w:val="21"/>
              </w:rPr>
            </w:pPr>
            <w:r>
              <w:rPr>
                <w:rFonts w:hint="eastAsia" w:ascii="宋体" w:hAnsi="宋体"/>
                <w:color w:val="000000"/>
                <w:szCs w:val="21"/>
              </w:rPr>
              <w:t>处理情况</w:t>
            </w:r>
          </w:p>
        </w:tc>
        <w:tc>
          <w:tcPr>
            <w:tcW w:w="969" w:type="dxa"/>
            <w:noWrap w:val="0"/>
            <w:vAlign w:val="center"/>
          </w:tcPr>
          <w:p>
            <w:pPr>
              <w:jc w:val="center"/>
              <w:rPr>
                <w:rFonts w:hint="eastAsia" w:ascii="宋体" w:hAnsi="宋体"/>
                <w:color w:val="000000"/>
                <w:szCs w:val="21"/>
              </w:rPr>
            </w:pPr>
            <w:r>
              <w:rPr>
                <w:rFonts w:hint="eastAsia" w:ascii="宋体" w:hAnsi="宋体"/>
                <w:color w:val="000000"/>
                <w:szCs w:val="21"/>
              </w:rPr>
              <w:t>备注</w:t>
            </w:r>
          </w:p>
        </w:tc>
        <w:tc>
          <w:tcPr>
            <w:tcW w:w="896" w:type="dxa"/>
            <w:noWrap w:val="0"/>
            <w:vAlign w:val="center"/>
          </w:tcPr>
          <w:p>
            <w:pPr>
              <w:jc w:val="center"/>
              <w:rPr>
                <w:rFonts w:hint="eastAsia" w:ascii="宋体" w:hAnsi="宋体"/>
                <w:color w:val="000000"/>
                <w:szCs w:val="21"/>
              </w:rPr>
            </w:pPr>
            <w:r>
              <w:rPr>
                <w:rFonts w:hint="eastAsia" w:ascii="宋体" w:hAnsi="宋体"/>
                <w:color w:val="000000"/>
                <w:szCs w:val="21"/>
              </w:rPr>
              <w:t>交接班情况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9" w:hRule="atLeast"/>
        </w:trPr>
        <w:tc>
          <w:tcPr>
            <w:tcW w:w="534" w:type="dxa"/>
            <w:noWrap w:val="0"/>
            <w:vAlign w:val="center"/>
          </w:tcPr>
          <w:p>
            <w:pPr>
              <w:jc w:val="center"/>
              <w:rPr>
                <w:rFonts w:hint="eastAsia" w:ascii="宋体" w:hAnsi="宋体"/>
                <w:color w:val="000000"/>
                <w:szCs w:val="21"/>
              </w:rPr>
            </w:pPr>
            <w:r>
              <w:rPr>
                <w:rFonts w:hint="eastAsia" w:ascii="宋体" w:hAnsi="宋体"/>
                <w:color w:val="000000"/>
                <w:szCs w:val="21"/>
              </w:rPr>
              <w:t>东岗亭</w:t>
            </w:r>
          </w:p>
        </w:tc>
        <w:tc>
          <w:tcPr>
            <w:tcW w:w="850" w:type="dxa"/>
            <w:noWrap w:val="0"/>
            <w:vAlign w:val="center"/>
          </w:tcPr>
          <w:p>
            <w:pPr>
              <w:jc w:val="center"/>
              <w:rPr>
                <w:rFonts w:hint="eastAsia" w:ascii="宋体" w:hAnsi="宋体"/>
                <w:color w:val="000000"/>
                <w:szCs w:val="21"/>
              </w:rPr>
            </w:pPr>
          </w:p>
        </w:tc>
        <w:tc>
          <w:tcPr>
            <w:tcW w:w="709"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1276"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1559" w:type="dxa"/>
            <w:noWrap w:val="0"/>
            <w:vAlign w:val="center"/>
          </w:tcPr>
          <w:p>
            <w:pPr>
              <w:jc w:val="center"/>
              <w:rPr>
                <w:rFonts w:hint="eastAsia" w:ascii="宋体" w:hAnsi="宋体"/>
                <w:color w:val="000000"/>
                <w:szCs w:val="21"/>
              </w:rPr>
            </w:pPr>
          </w:p>
        </w:tc>
        <w:tc>
          <w:tcPr>
            <w:tcW w:w="1134" w:type="dxa"/>
            <w:noWrap w:val="0"/>
            <w:vAlign w:val="center"/>
          </w:tcPr>
          <w:p>
            <w:pPr>
              <w:jc w:val="center"/>
              <w:rPr>
                <w:rFonts w:hint="eastAsia" w:ascii="宋体" w:hAnsi="宋体"/>
                <w:color w:val="000000"/>
                <w:szCs w:val="21"/>
              </w:rPr>
            </w:pPr>
          </w:p>
        </w:tc>
        <w:tc>
          <w:tcPr>
            <w:tcW w:w="969" w:type="dxa"/>
            <w:noWrap w:val="0"/>
            <w:vAlign w:val="center"/>
          </w:tcPr>
          <w:p>
            <w:pPr>
              <w:jc w:val="center"/>
              <w:rPr>
                <w:rFonts w:hint="eastAsia" w:ascii="宋体" w:hAnsi="宋体"/>
                <w:color w:val="000000"/>
                <w:szCs w:val="21"/>
              </w:rPr>
            </w:pPr>
          </w:p>
        </w:tc>
        <w:tc>
          <w:tcPr>
            <w:tcW w:w="896"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534" w:type="dxa"/>
            <w:noWrap w:val="0"/>
            <w:vAlign w:val="center"/>
          </w:tcPr>
          <w:p>
            <w:pPr>
              <w:jc w:val="center"/>
              <w:rPr>
                <w:rFonts w:hint="eastAsia" w:ascii="宋体" w:hAnsi="宋体"/>
                <w:color w:val="000000"/>
                <w:szCs w:val="21"/>
              </w:rPr>
            </w:pPr>
            <w:r>
              <w:rPr>
                <w:rFonts w:hint="eastAsia" w:ascii="宋体" w:hAnsi="宋体"/>
                <w:color w:val="000000"/>
                <w:szCs w:val="21"/>
              </w:rPr>
              <w:t>南岗亭</w:t>
            </w:r>
          </w:p>
        </w:tc>
        <w:tc>
          <w:tcPr>
            <w:tcW w:w="850" w:type="dxa"/>
            <w:noWrap w:val="0"/>
            <w:vAlign w:val="center"/>
          </w:tcPr>
          <w:p>
            <w:pPr>
              <w:jc w:val="center"/>
              <w:rPr>
                <w:rFonts w:hint="eastAsia" w:ascii="宋体" w:hAnsi="宋体"/>
                <w:color w:val="000000"/>
                <w:szCs w:val="21"/>
              </w:rPr>
            </w:pPr>
          </w:p>
        </w:tc>
        <w:tc>
          <w:tcPr>
            <w:tcW w:w="709"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1276"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1559" w:type="dxa"/>
            <w:noWrap w:val="0"/>
            <w:vAlign w:val="center"/>
          </w:tcPr>
          <w:p>
            <w:pPr>
              <w:jc w:val="center"/>
              <w:rPr>
                <w:rFonts w:hint="eastAsia" w:ascii="宋体" w:hAnsi="宋体"/>
                <w:color w:val="000000"/>
                <w:szCs w:val="21"/>
              </w:rPr>
            </w:pPr>
          </w:p>
        </w:tc>
        <w:tc>
          <w:tcPr>
            <w:tcW w:w="1134" w:type="dxa"/>
            <w:noWrap w:val="0"/>
            <w:vAlign w:val="center"/>
          </w:tcPr>
          <w:p>
            <w:pPr>
              <w:jc w:val="center"/>
              <w:rPr>
                <w:rFonts w:hint="eastAsia" w:ascii="宋体" w:hAnsi="宋体"/>
                <w:color w:val="000000"/>
                <w:szCs w:val="21"/>
              </w:rPr>
            </w:pPr>
          </w:p>
        </w:tc>
        <w:tc>
          <w:tcPr>
            <w:tcW w:w="969" w:type="dxa"/>
            <w:noWrap w:val="0"/>
            <w:vAlign w:val="center"/>
          </w:tcPr>
          <w:p>
            <w:pPr>
              <w:jc w:val="center"/>
              <w:rPr>
                <w:rFonts w:hint="eastAsia" w:ascii="宋体" w:hAnsi="宋体"/>
                <w:color w:val="000000"/>
                <w:szCs w:val="21"/>
              </w:rPr>
            </w:pPr>
          </w:p>
        </w:tc>
        <w:tc>
          <w:tcPr>
            <w:tcW w:w="896"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9" w:hRule="atLeast"/>
        </w:trPr>
        <w:tc>
          <w:tcPr>
            <w:tcW w:w="534" w:type="dxa"/>
            <w:noWrap w:val="0"/>
            <w:vAlign w:val="center"/>
          </w:tcPr>
          <w:p>
            <w:pPr>
              <w:jc w:val="center"/>
              <w:rPr>
                <w:rFonts w:hint="eastAsia" w:ascii="宋体" w:hAnsi="宋体"/>
                <w:color w:val="000000"/>
                <w:szCs w:val="21"/>
              </w:rPr>
            </w:pPr>
            <w:r>
              <w:rPr>
                <w:rFonts w:hint="eastAsia" w:ascii="宋体" w:hAnsi="宋体"/>
                <w:color w:val="000000"/>
                <w:szCs w:val="21"/>
              </w:rPr>
              <w:t>监控室</w:t>
            </w:r>
          </w:p>
        </w:tc>
        <w:tc>
          <w:tcPr>
            <w:tcW w:w="850" w:type="dxa"/>
            <w:noWrap w:val="0"/>
            <w:vAlign w:val="center"/>
          </w:tcPr>
          <w:p>
            <w:pPr>
              <w:jc w:val="center"/>
              <w:rPr>
                <w:rFonts w:hint="eastAsia" w:ascii="宋体" w:hAnsi="宋体"/>
                <w:color w:val="000000"/>
                <w:szCs w:val="21"/>
              </w:rPr>
            </w:pPr>
          </w:p>
        </w:tc>
        <w:tc>
          <w:tcPr>
            <w:tcW w:w="709"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1276"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1559" w:type="dxa"/>
            <w:noWrap w:val="0"/>
            <w:vAlign w:val="center"/>
          </w:tcPr>
          <w:p>
            <w:pPr>
              <w:jc w:val="center"/>
              <w:rPr>
                <w:rFonts w:hint="eastAsia" w:ascii="宋体" w:hAnsi="宋体"/>
                <w:color w:val="000000"/>
                <w:szCs w:val="21"/>
              </w:rPr>
            </w:pPr>
          </w:p>
        </w:tc>
        <w:tc>
          <w:tcPr>
            <w:tcW w:w="1134" w:type="dxa"/>
            <w:noWrap w:val="0"/>
            <w:vAlign w:val="center"/>
          </w:tcPr>
          <w:p>
            <w:pPr>
              <w:jc w:val="center"/>
              <w:rPr>
                <w:rFonts w:hint="eastAsia" w:ascii="宋体" w:hAnsi="宋体"/>
                <w:color w:val="000000"/>
                <w:szCs w:val="21"/>
              </w:rPr>
            </w:pPr>
          </w:p>
        </w:tc>
        <w:tc>
          <w:tcPr>
            <w:tcW w:w="969" w:type="dxa"/>
            <w:noWrap w:val="0"/>
            <w:vAlign w:val="center"/>
          </w:tcPr>
          <w:p>
            <w:pPr>
              <w:jc w:val="center"/>
              <w:rPr>
                <w:rFonts w:hint="eastAsia" w:ascii="宋体" w:hAnsi="宋体"/>
                <w:color w:val="000000"/>
                <w:szCs w:val="21"/>
              </w:rPr>
            </w:pPr>
          </w:p>
        </w:tc>
        <w:tc>
          <w:tcPr>
            <w:tcW w:w="896"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53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巡</w:t>
            </w:r>
          </w:p>
          <w:p>
            <w:pPr>
              <w:jc w:val="center"/>
              <w:rPr>
                <w:rFonts w:hint="eastAsia" w:ascii="宋体" w:hAnsi="宋体"/>
                <w:color w:val="000000"/>
                <w:szCs w:val="21"/>
              </w:rPr>
            </w:pPr>
            <w:r>
              <w:rPr>
                <w:rFonts w:hint="eastAsia" w:ascii="宋体" w:hAnsi="宋体"/>
                <w:color w:val="000000"/>
                <w:szCs w:val="21"/>
              </w:rPr>
              <w:t>逻</w:t>
            </w:r>
          </w:p>
          <w:p>
            <w:pPr>
              <w:jc w:val="center"/>
              <w:rPr>
                <w:rFonts w:hint="eastAsia" w:ascii="宋体" w:hAnsi="宋体"/>
                <w:color w:val="000000"/>
                <w:szCs w:val="21"/>
              </w:rPr>
            </w:pPr>
            <w:r>
              <w:rPr>
                <w:rFonts w:hint="eastAsia" w:ascii="宋体" w:hAnsi="宋体"/>
                <w:color w:val="000000"/>
                <w:szCs w:val="21"/>
              </w:rPr>
              <w:t>人</w:t>
            </w:r>
          </w:p>
          <w:p>
            <w:pPr>
              <w:jc w:val="center"/>
              <w:rPr>
                <w:rFonts w:hint="eastAsia" w:ascii="宋体" w:hAnsi="宋体"/>
                <w:color w:val="000000"/>
                <w:szCs w:val="21"/>
              </w:rPr>
            </w:pPr>
            <w:r>
              <w:rPr>
                <w:rFonts w:hint="eastAsia" w:ascii="宋体" w:hAnsi="宋体"/>
                <w:color w:val="000000"/>
                <w:szCs w:val="21"/>
              </w:rPr>
              <w:t>员</w:t>
            </w:r>
          </w:p>
        </w:tc>
        <w:tc>
          <w:tcPr>
            <w:tcW w:w="850" w:type="dxa"/>
            <w:noWrap w:val="0"/>
            <w:vAlign w:val="center"/>
          </w:tcPr>
          <w:p>
            <w:pPr>
              <w:jc w:val="center"/>
              <w:rPr>
                <w:rFonts w:hint="eastAsia" w:ascii="宋体" w:hAnsi="宋体"/>
                <w:color w:val="000000"/>
                <w:szCs w:val="21"/>
              </w:rPr>
            </w:pPr>
          </w:p>
        </w:tc>
        <w:tc>
          <w:tcPr>
            <w:tcW w:w="709"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1276"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1559" w:type="dxa"/>
            <w:noWrap w:val="0"/>
            <w:vAlign w:val="center"/>
          </w:tcPr>
          <w:p>
            <w:pPr>
              <w:jc w:val="center"/>
              <w:rPr>
                <w:rFonts w:hint="eastAsia" w:ascii="宋体" w:hAnsi="宋体"/>
                <w:color w:val="000000"/>
                <w:szCs w:val="21"/>
              </w:rPr>
            </w:pPr>
          </w:p>
        </w:tc>
        <w:tc>
          <w:tcPr>
            <w:tcW w:w="1134" w:type="dxa"/>
            <w:noWrap w:val="0"/>
            <w:vAlign w:val="center"/>
          </w:tcPr>
          <w:p>
            <w:pPr>
              <w:jc w:val="center"/>
              <w:rPr>
                <w:rFonts w:hint="eastAsia" w:ascii="宋体" w:hAnsi="宋体"/>
                <w:color w:val="000000"/>
                <w:szCs w:val="21"/>
              </w:rPr>
            </w:pPr>
          </w:p>
        </w:tc>
        <w:tc>
          <w:tcPr>
            <w:tcW w:w="969" w:type="dxa"/>
            <w:noWrap w:val="0"/>
            <w:vAlign w:val="center"/>
          </w:tcPr>
          <w:p>
            <w:pPr>
              <w:jc w:val="center"/>
              <w:rPr>
                <w:rFonts w:hint="eastAsia" w:ascii="宋体" w:hAnsi="宋体"/>
                <w:color w:val="000000"/>
                <w:szCs w:val="21"/>
              </w:rPr>
            </w:pPr>
          </w:p>
        </w:tc>
        <w:tc>
          <w:tcPr>
            <w:tcW w:w="896"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9" w:hRule="atLeast"/>
        </w:trPr>
        <w:tc>
          <w:tcPr>
            <w:tcW w:w="534" w:type="dxa"/>
            <w:vMerge w:val="continue"/>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709"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1276"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1559" w:type="dxa"/>
            <w:noWrap w:val="0"/>
            <w:vAlign w:val="center"/>
          </w:tcPr>
          <w:p>
            <w:pPr>
              <w:jc w:val="center"/>
              <w:rPr>
                <w:rFonts w:hint="eastAsia" w:ascii="宋体" w:hAnsi="宋体"/>
                <w:color w:val="000000"/>
                <w:szCs w:val="21"/>
              </w:rPr>
            </w:pPr>
          </w:p>
        </w:tc>
        <w:tc>
          <w:tcPr>
            <w:tcW w:w="1134" w:type="dxa"/>
            <w:noWrap w:val="0"/>
            <w:vAlign w:val="center"/>
          </w:tcPr>
          <w:p>
            <w:pPr>
              <w:jc w:val="center"/>
              <w:rPr>
                <w:rFonts w:hint="eastAsia" w:ascii="宋体" w:hAnsi="宋体"/>
                <w:color w:val="000000"/>
                <w:szCs w:val="21"/>
              </w:rPr>
            </w:pPr>
          </w:p>
        </w:tc>
        <w:tc>
          <w:tcPr>
            <w:tcW w:w="969" w:type="dxa"/>
            <w:noWrap w:val="0"/>
            <w:vAlign w:val="center"/>
          </w:tcPr>
          <w:p>
            <w:pPr>
              <w:jc w:val="center"/>
              <w:rPr>
                <w:rFonts w:hint="eastAsia" w:ascii="宋体" w:hAnsi="宋体"/>
                <w:color w:val="000000"/>
                <w:szCs w:val="21"/>
              </w:rPr>
            </w:pPr>
          </w:p>
        </w:tc>
        <w:tc>
          <w:tcPr>
            <w:tcW w:w="896"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534" w:type="dxa"/>
            <w:vMerge w:val="continue"/>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709"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1276"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1559" w:type="dxa"/>
            <w:noWrap w:val="0"/>
            <w:vAlign w:val="center"/>
          </w:tcPr>
          <w:p>
            <w:pPr>
              <w:jc w:val="center"/>
              <w:rPr>
                <w:rFonts w:hint="eastAsia" w:ascii="宋体" w:hAnsi="宋体"/>
                <w:color w:val="000000"/>
                <w:szCs w:val="21"/>
              </w:rPr>
            </w:pPr>
          </w:p>
        </w:tc>
        <w:tc>
          <w:tcPr>
            <w:tcW w:w="1134" w:type="dxa"/>
            <w:noWrap w:val="0"/>
            <w:vAlign w:val="center"/>
          </w:tcPr>
          <w:p>
            <w:pPr>
              <w:jc w:val="center"/>
              <w:rPr>
                <w:rFonts w:hint="eastAsia" w:ascii="宋体" w:hAnsi="宋体"/>
                <w:color w:val="000000"/>
                <w:szCs w:val="21"/>
              </w:rPr>
            </w:pPr>
          </w:p>
        </w:tc>
        <w:tc>
          <w:tcPr>
            <w:tcW w:w="969" w:type="dxa"/>
            <w:noWrap w:val="0"/>
            <w:vAlign w:val="center"/>
          </w:tcPr>
          <w:p>
            <w:pPr>
              <w:jc w:val="center"/>
              <w:rPr>
                <w:rFonts w:hint="eastAsia" w:ascii="宋体" w:hAnsi="宋体"/>
                <w:color w:val="000000"/>
                <w:szCs w:val="21"/>
              </w:rPr>
            </w:pPr>
          </w:p>
        </w:tc>
        <w:tc>
          <w:tcPr>
            <w:tcW w:w="896"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9" w:hRule="atLeast"/>
        </w:trPr>
        <w:tc>
          <w:tcPr>
            <w:tcW w:w="534" w:type="dxa"/>
            <w:vMerge w:val="continue"/>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709"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1276"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1559" w:type="dxa"/>
            <w:noWrap w:val="0"/>
            <w:vAlign w:val="center"/>
          </w:tcPr>
          <w:p>
            <w:pPr>
              <w:jc w:val="center"/>
              <w:rPr>
                <w:rFonts w:hint="eastAsia" w:ascii="宋体" w:hAnsi="宋体"/>
                <w:color w:val="000000"/>
                <w:szCs w:val="21"/>
              </w:rPr>
            </w:pPr>
          </w:p>
        </w:tc>
        <w:tc>
          <w:tcPr>
            <w:tcW w:w="1134" w:type="dxa"/>
            <w:noWrap w:val="0"/>
            <w:vAlign w:val="center"/>
          </w:tcPr>
          <w:p>
            <w:pPr>
              <w:jc w:val="center"/>
              <w:rPr>
                <w:rFonts w:hint="eastAsia" w:ascii="宋体" w:hAnsi="宋体"/>
                <w:color w:val="000000"/>
                <w:szCs w:val="21"/>
              </w:rPr>
            </w:pPr>
          </w:p>
        </w:tc>
        <w:tc>
          <w:tcPr>
            <w:tcW w:w="969" w:type="dxa"/>
            <w:noWrap w:val="0"/>
            <w:vAlign w:val="center"/>
          </w:tcPr>
          <w:p>
            <w:pPr>
              <w:jc w:val="center"/>
              <w:rPr>
                <w:rFonts w:hint="eastAsia" w:ascii="宋体" w:hAnsi="宋体"/>
                <w:color w:val="000000"/>
                <w:szCs w:val="21"/>
              </w:rPr>
            </w:pPr>
          </w:p>
        </w:tc>
        <w:tc>
          <w:tcPr>
            <w:tcW w:w="896"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534" w:type="dxa"/>
            <w:vMerge w:val="continue"/>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709"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1276"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1559" w:type="dxa"/>
            <w:noWrap w:val="0"/>
            <w:vAlign w:val="center"/>
          </w:tcPr>
          <w:p>
            <w:pPr>
              <w:jc w:val="center"/>
              <w:rPr>
                <w:rFonts w:hint="eastAsia" w:ascii="宋体" w:hAnsi="宋体"/>
                <w:color w:val="000000"/>
                <w:szCs w:val="21"/>
              </w:rPr>
            </w:pPr>
          </w:p>
        </w:tc>
        <w:tc>
          <w:tcPr>
            <w:tcW w:w="1134" w:type="dxa"/>
            <w:noWrap w:val="0"/>
            <w:vAlign w:val="center"/>
          </w:tcPr>
          <w:p>
            <w:pPr>
              <w:jc w:val="center"/>
              <w:rPr>
                <w:rFonts w:hint="eastAsia" w:ascii="宋体" w:hAnsi="宋体"/>
                <w:color w:val="000000"/>
                <w:szCs w:val="21"/>
              </w:rPr>
            </w:pPr>
          </w:p>
        </w:tc>
        <w:tc>
          <w:tcPr>
            <w:tcW w:w="969" w:type="dxa"/>
            <w:noWrap w:val="0"/>
            <w:vAlign w:val="center"/>
          </w:tcPr>
          <w:p>
            <w:pPr>
              <w:jc w:val="center"/>
              <w:rPr>
                <w:rFonts w:hint="eastAsia" w:ascii="宋体" w:hAnsi="宋体"/>
                <w:color w:val="000000"/>
                <w:szCs w:val="21"/>
              </w:rPr>
            </w:pPr>
          </w:p>
        </w:tc>
        <w:tc>
          <w:tcPr>
            <w:tcW w:w="896" w:type="dxa"/>
            <w:noWrap w:val="0"/>
            <w:vAlign w:val="center"/>
          </w:tcPr>
          <w:p>
            <w:pPr>
              <w:jc w:val="center"/>
              <w:rPr>
                <w:rFonts w:hint="eastAsia" w:ascii="宋体" w:hAnsi="宋体"/>
                <w:color w:val="000000"/>
                <w:szCs w:val="21"/>
              </w:rPr>
            </w:pPr>
          </w:p>
        </w:tc>
      </w:tr>
    </w:tbl>
    <w:p>
      <w:pPr>
        <w:spacing w:line="700" w:lineRule="exact"/>
        <w:jc w:val="center"/>
        <w:rPr>
          <w:rFonts w:hint="eastAsia"/>
          <w:b/>
          <w:color w:val="000000"/>
          <w:sz w:val="32"/>
          <w:szCs w:val="32"/>
        </w:rPr>
      </w:pPr>
    </w:p>
    <w:p>
      <w:pPr>
        <w:spacing w:line="700" w:lineRule="exact"/>
        <w:jc w:val="center"/>
        <w:rPr>
          <w:rFonts w:hint="eastAsia"/>
          <w:b/>
          <w:color w:val="000000"/>
          <w:sz w:val="32"/>
          <w:szCs w:val="32"/>
        </w:rPr>
      </w:pPr>
    </w:p>
    <w:p>
      <w:pPr>
        <w:pStyle w:val="2"/>
        <w:rPr>
          <w:rFonts w:hint="eastAsia"/>
          <w:lang w:val="en-US" w:eastAsia="zh-CN"/>
        </w:rPr>
      </w:pPr>
    </w:p>
    <w:sectPr>
      <w:pgSz w:w="11906" w:h="16838"/>
      <w:pgMar w:top="1440" w:right="1077" w:bottom="1440" w:left="992"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20007A87" w:usb1="80000000" w:usb2="00000008" w:usb3="00000000" w:csb0="000001FF" w:csb1="00000000"/>
  </w:font>
  <w:font w:name="Book Antiqua">
    <w:panose1 w:val="02040602050305030304"/>
    <w:charset w:val="00"/>
    <w:family w:val="roman"/>
    <w:pitch w:val="default"/>
    <w:sig w:usb0="00000287" w:usb1="00000000" w:usb2="00000000" w:usb3="00000000" w:csb0="2000009F" w:csb1="DFD70000"/>
  </w:font>
  <w:font w:name="Univers">
    <w:altName w:val="Arial"/>
    <w:panose1 w:val="020B0603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FuturaA Bk BT">
    <w:altName w:val="Arial"/>
    <w:panose1 w:val="020B0502020204020303"/>
    <w:charset w:val="00"/>
    <w:family w:val="swiss"/>
    <w:pitch w:val="default"/>
    <w:sig w:usb0="00000087" w:usb1="00000000" w:usb2="00000000" w:usb3="00000000" w:csb0="0000001B"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604020202020204"/>
    <w:charset w:val="00"/>
    <w:family w:val="swiss"/>
    <w:pitch w:val="default"/>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rFonts w:hint="eastAsia"/>
      </w:rPr>
      <w:t>第</w:t>
    </w:r>
    <w:r>
      <w:fldChar w:fldCharType="begin"/>
    </w:r>
    <w:r>
      <w:rPr>
        <w:rStyle w:val="69"/>
      </w:rPr>
      <w:instrText xml:space="preserve"> PAGE </w:instrText>
    </w:r>
    <w:r>
      <w:fldChar w:fldCharType="separate"/>
    </w:r>
    <w:r>
      <w:rPr>
        <w:rStyle w:val="69"/>
        <w:lang/>
      </w:rPr>
      <w:t>2</w:t>
    </w:r>
    <w:r>
      <w:fldChar w:fldCharType="end"/>
    </w:r>
    <w:r>
      <w:rPr>
        <w:rStyle w:val="69"/>
        <w:rFonts w:hint="eastAsia"/>
      </w:rPr>
      <w:t>页 共</w:t>
    </w:r>
    <w:r>
      <w:fldChar w:fldCharType="begin"/>
    </w:r>
    <w:r>
      <w:rPr>
        <w:rStyle w:val="69"/>
      </w:rPr>
      <w:instrText xml:space="preserve"> NUMPAGES </w:instrText>
    </w:r>
    <w:r>
      <w:fldChar w:fldCharType="separate"/>
    </w:r>
    <w:r>
      <w:rPr>
        <w:rStyle w:val="69"/>
        <w:lang/>
      </w:rPr>
      <w:t>54</w:t>
    </w:r>
    <w:r>
      <w:fldChar w:fldCharType="end"/>
    </w:r>
    <w:r>
      <w:rPr>
        <w:rStyle w:val="69"/>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1">
    <w:nsid w:val="0000000A"/>
    <w:multiLevelType w:val="multilevel"/>
    <w:tmpl w:val="0000000A"/>
    <w:lvl w:ilvl="0" w:tentative="0">
      <w:start w:val="1"/>
      <w:numFmt w:val="none"/>
      <w:pStyle w:val="301"/>
      <w:suff w:val="nothing"/>
      <w:lvlText w:val="%1"/>
      <w:lvlJc w:val="left"/>
      <w:pPr>
        <w:ind w:left="0" w:firstLine="0"/>
      </w:pPr>
    </w:lvl>
    <w:lvl w:ilvl="1" w:tentative="0">
      <w:start w:val="1"/>
      <w:numFmt w:val="decimal"/>
      <w:pStyle w:val="193"/>
      <w:lvlText w:val="%1%2.0"/>
      <w:lvlJc w:val="left"/>
      <w:pPr>
        <w:tabs>
          <w:tab w:val="left" w:pos="576"/>
        </w:tabs>
        <w:ind w:left="576" w:hanging="576"/>
      </w:pPr>
    </w:lvl>
    <w:lvl w:ilvl="2" w:tentative="0">
      <w:start w:val="1"/>
      <w:numFmt w:val="decimal"/>
      <w:pStyle w:val="145"/>
      <w:lvlText w:val="%1%2.%3"/>
      <w:lvlJc w:val="left"/>
      <w:pPr>
        <w:tabs>
          <w:tab w:val="left" w:pos="576"/>
        </w:tabs>
        <w:ind w:left="576" w:hanging="576"/>
      </w:pPr>
    </w:lvl>
    <w:lvl w:ilvl="3" w:tentative="0">
      <w:start w:val="1"/>
      <w:numFmt w:val="lowerLetter"/>
      <w:pStyle w:val="256"/>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2">
    <w:nsid w:val="0000000B"/>
    <w:multiLevelType w:val="multilevel"/>
    <w:tmpl w:val="0000000B"/>
    <w:lvl w:ilvl="0" w:tentative="0">
      <w:start w:val="1"/>
      <w:numFmt w:val="bullet"/>
      <w:pStyle w:val="2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34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singleLevel"/>
    <w:tmpl w:val="00000015"/>
    <w:lvl w:ilvl="0" w:tentative="0">
      <w:start w:val="1"/>
      <w:numFmt w:val="decimal"/>
      <w:pStyle w:val="263"/>
      <w:lvlText w:val="%1．"/>
      <w:lvlJc w:val="left"/>
      <w:pPr>
        <w:tabs>
          <w:tab w:val="left" w:pos="360"/>
        </w:tabs>
        <w:ind w:left="245" w:hanging="245"/>
      </w:pPr>
      <w:rPr>
        <w:rFonts w:ascii="Times New Roman" w:hAnsi="Times New Roman" w:eastAsia="Times New Roman" w:cs="Times New Roman"/>
      </w:rPr>
    </w:lvl>
  </w:abstractNum>
  <w:abstractNum w:abstractNumId="5">
    <w:nsid w:val="00000016"/>
    <w:multiLevelType w:val="multilevel"/>
    <w:tmpl w:val="00000016"/>
    <w:lvl w:ilvl="0" w:tentative="0">
      <w:start w:val="1"/>
      <w:numFmt w:val="decimal"/>
      <w:pStyle w:val="323"/>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8"/>
    <w:multiLevelType w:val="multilevel"/>
    <w:tmpl w:val="00000018"/>
    <w:lvl w:ilvl="0" w:tentative="0">
      <w:start w:val="1"/>
      <w:numFmt w:val="bullet"/>
      <w:pStyle w:val="35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A"/>
    <w:multiLevelType w:val="multilevel"/>
    <w:tmpl w:val="0000001A"/>
    <w:lvl w:ilvl="0" w:tentative="0">
      <w:start w:val="1"/>
      <w:numFmt w:val="decimal"/>
      <w:pStyle w:val="356"/>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00001B"/>
    <w:multiLevelType w:val="multilevel"/>
    <w:tmpl w:val="0000001B"/>
    <w:lvl w:ilvl="0" w:tentative="0">
      <w:start w:val="1"/>
      <w:numFmt w:val="lowerLetter"/>
      <w:pStyle w:val="252"/>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261"/>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328"/>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2010656"/>
    <w:multiLevelType w:val="multilevel"/>
    <w:tmpl w:val="02010656"/>
    <w:lvl w:ilvl="0" w:tentative="0">
      <w:start w:val="1"/>
      <w:numFmt w:val="decimal"/>
      <w:pStyle w:val="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3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A728CC"/>
    <w:multiLevelType w:val="multilevel"/>
    <w:tmpl w:val="1AA728CC"/>
    <w:lvl w:ilvl="0" w:tentative="0">
      <w:start w:val="1"/>
      <w:numFmt w:val="lowerLetter"/>
      <w:lvlText w:val="%1)"/>
      <w:lvlJc w:val="left"/>
      <w:pPr>
        <w:ind w:left="420" w:hanging="420"/>
      </w:pPr>
    </w:lvl>
    <w:lvl w:ilvl="1" w:tentative="0">
      <w:start w:val="1"/>
      <w:numFmt w:val="lowerLetter"/>
      <w:pStyle w:val="353"/>
      <w:lvlText w:val="%2)"/>
      <w:lvlJc w:val="left"/>
      <w:pPr>
        <w:ind w:left="840" w:hanging="420"/>
      </w:pPr>
    </w:lvl>
    <w:lvl w:ilvl="2" w:tentative="0">
      <w:start w:val="1"/>
      <w:numFmt w:val="lowerRoman"/>
      <w:pStyle w:val="335"/>
      <w:lvlText w:val="%3."/>
      <w:lvlJc w:val="right"/>
      <w:pPr>
        <w:ind w:left="1260" w:hanging="420"/>
      </w:pPr>
    </w:lvl>
    <w:lvl w:ilvl="3" w:tentative="0">
      <w:start w:val="1"/>
      <w:numFmt w:val="decimal"/>
      <w:pStyle w:val="334"/>
      <w:lvlText w:val="%4."/>
      <w:lvlJc w:val="left"/>
      <w:pPr>
        <w:ind w:left="1680" w:hanging="420"/>
      </w:pPr>
    </w:lvl>
    <w:lvl w:ilvl="4" w:tentative="0">
      <w:start w:val="1"/>
      <w:numFmt w:val="lowerLetter"/>
      <w:pStyle w:val="343"/>
      <w:lvlText w:val="%5)"/>
      <w:lvlJc w:val="left"/>
      <w:pPr>
        <w:ind w:left="2100" w:hanging="420"/>
      </w:pPr>
    </w:lvl>
    <w:lvl w:ilvl="5" w:tentative="0">
      <w:start w:val="1"/>
      <w:numFmt w:val="lowerRoman"/>
      <w:pStyle w:val="304"/>
      <w:lvlText w:val="%6."/>
      <w:lvlJc w:val="right"/>
      <w:pPr>
        <w:ind w:left="2520" w:hanging="420"/>
      </w:pPr>
    </w:lvl>
    <w:lvl w:ilvl="6" w:tentative="0">
      <w:start w:val="1"/>
      <w:numFmt w:val="decimal"/>
      <w:pStyle w:val="226"/>
      <w:lvlText w:val="%7."/>
      <w:lvlJc w:val="left"/>
      <w:pPr>
        <w:ind w:left="2940" w:hanging="420"/>
      </w:pPr>
    </w:lvl>
    <w:lvl w:ilvl="7" w:tentative="0">
      <w:start w:val="1"/>
      <w:numFmt w:val="lowerLetter"/>
      <w:pStyle w:val="329"/>
      <w:lvlText w:val="%8)"/>
      <w:lvlJc w:val="left"/>
      <w:pPr>
        <w:ind w:left="3360" w:hanging="420"/>
      </w:pPr>
    </w:lvl>
    <w:lvl w:ilvl="8" w:tentative="0">
      <w:start w:val="1"/>
      <w:numFmt w:val="lowerRoman"/>
      <w:pStyle w:val="326"/>
      <w:lvlText w:val="%9."/>
      <w:lvlJc w:val="right"/>
      <w:pPr>
        <w:ind w:left="3780" w:hanging="420"/>
      </w:pPr>
    </w:lvl>
  </w:abstractNum>
  <w:abstractNum w:abstractNumId="12">
    <w:nsid w:val="1CC200E2"/>
    <w:multiLevelType w:val="multilevel"/>
    <w:tmpl w:val="1CC200E2"/>
    <w:lvl w:ilvl="0" w:tentative="0">
      <w:start w:val="1"/>
      <w:numFmt w:val="chineseCountingThousand"/>
      <w:lvlText w:val="%1、"/>
      <w:lvlJc w:val="left"/>
      <w:pPr>
        <w:ind w:left="420" w:hanging="420"/>
      </w:pPr>
    </w:lvl>
    <w:lvl w:ilvl="1" w:tentative="0">
      <w:start w:val="1"/>
      <w:numFmt w:val="decimal"/>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1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1"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2"/>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1"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37D65536"/>
    <w:multiLevelType w:val="multilevel"/>
    <w:tmpl w:val="37D65536"/>
    <w:lvl w:ilvl="0" w:tentative="0">
      <w:start w:val="9"/>
      <w:numFmt w:val="chineseCountingThousand"/>
      <w:suff w:val="space"/>
      <w:lvlText w:val="%1、"/>
      <w:lvlJc w:val="left"/>
      <w:pPr>
        <w:ind w:left="425" w:firstLine="142"/>
      </w:pPr>
      <w:rPr>
        <w:rFonts w:hint="eastAsia"/>
      </w:rPr>
    </w:lvl>
    <w:lvl w:ilvl="1" w:tentative="0">
      <w:start w:val="2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285"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1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0"/>
  </w:num>
  <w:num w:numId="2">
    <w:abstractNumId w:val="2"/>
  </w:num>
  <w:num w:numId="3">
    <w:abstractNumId w:val="0"/>
  </w:num>
  <w:num w:numId="4">
    <w:abstractNumId w:val="1"/>
  </w:num>
  <w:num w:numId="5">
    <w:abstractNumId w:val="11"/>
  </w:num>
  <w:num w:numId="6">
    <w:abstractNumId w:val="8"/>
  </w:num>
  <w:num w:numId="7">
    <w:abstractNumId w:val="4"/>
  </w:num>
  <w:num w:numId="8">
    <w:abstractNumId w:val="5"/>
  </w:num>
  <w:num w:numId="9">
    <w:abstractNumId w:val="9"/>
  </w:num>
  <w:num w:numId="10">
    <w:abstractNumId w:val="3"/>
  </w:num>
  <w:num w:numId="11">
    <w:abstractNumId w:val="7"/>
  </w:num>
  <w:num w:numId="12">
    <w:abstractNumId w:val="6"/>
  </w:num>
  <w:num w:numId="13">
    <w:abstractNumId w:val="12"/>
  </w:num>
  <w:num w:numId="14">
    <w:abstractNumId w:val="13"/>
  </w:num>
  <w:num w:numId="15">
    <w:abstractNumId w:val="17"/>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12"/>
    <w:rsid w:val="00000D3F"/>
    <w:rsid w:val="00001368"/>
    <w:rsid w:val="000019B9"/>
    <w:rsid w:val="00001E61"/>
    <w:rsid w:val="00002CD7"/>
    <w:rsid w:val="00003B5B"/>
    <w:rsid w:val="00004A1C"/>
    <w:rsid w:val="00004EA4"/>
    <w:rsid w:val="000054AD"/>
    <w:rsid w:val="00005D4A"/>
    <w:rsid w:val="00005FA2"/>
    <w:rsid w:val="00006169"/>
    <w:rsid w:val="00006B4E"/>
    <w:rsid w:val="00006DDD"/>
    <w:rsid w:val="00007860"/>
    <w:rsid w:val="000102A5"/>
    <w:rsid w:val="00010879"/>
    <w:rsid w:val="00010D30"/>
    <w:rsid w:val="00011304"/>
    <w:rsid w:val="0001144A"/>
    <w:rsid w:val="0001144F"/>
    <w:rsid w:val="00011513"/>
    <w:rsid w:val="00011C96"/>
    <w:rsid w:val="00012E6D"/>
    <w:rsid w:val="000141D1"/>
    <w:rsid w:val="000144DC"/>
    <w:rsid w:val="00014E7C"/>
    <w:rsid w:val="00015A90"/>
    <w:rsid w:val="00016FE2"/>
    <w:rsid w:val="0002128C"/>
    <w:rsid w:val="000227A9"/>
    <w:rsid w:val="000232D0"/>
    <w:rsid w:val="0002381F"/>
    <w:rsid w:val="00024BCF"/>
    <w:rsid w:val="000252FD"/>
    <w:rsid w:val="00027D47"/>
    <w:rsid w:val="00027EBE"/>
    <w:rsid w:val="000300A6"/>
    <w:rsid w:val="000305AD"/>
    <w:rsid w:val="00031D7C"/>
    <w:rsid w:val="0003300E"/>
    <w:rsid w:val="00033DF7"/>
    <w:rsid w:val="0003452C"/>
    <w:rsid w:val="00034868"/>
    <w:rsid w:val="00035C08"/>
    <w:rsid w:val="00035C9C"/>
    <w:rsid w:val="0003776A"/>
    <w:rsid w:val="00037782"/>
    <w:rsid w:val="00037AFE"/>
    <w:rsid w:val="000402BD"/>
    <w:rsid w:val="00040A06"/>
    <w:rsid w:val="00040E34"/>
    <w:rsid w:val="00041ABD"/>
    <w:rsid w:val="00042BDC"/>
    <w:rsid w:val="00044EFC"/>
    <w:rsid w:val="00045E9D"/>
    <w:rsid w:val="0004606F"/>
    <w:rsid w:val="00046467"/>
    <w:rsid w:val="0004706F"/>
    <w:rsid w:val="00051872"/>
    <w:rsid w:val="000523C3"/>
    <w:rsid w:val="0005274F"/>
    <w:rsid w:val="00052ED3"/>
    <w:rsid w:val="00053570"/>
    <w:rsid w:val="0005682D"/>
    <w:rsid w:val="0005708D"/>
    <w:rsid w:val="00057F32"/>
    <w:rsid w:val="00060105"/>
    <w:rsid w:val="0006021D"/>
    <w:rsid w:val="00060832"/>
    <w:rsid w:val="00060891"/>
    <w:rsid w:val="00060C3E"/>
    <w:rsid w:val="000611BF"/>
    <w:rsid w:val="0006128F"/>
    <w:rsid w:val="00061329"/>
    <w:rsid w:val="00062DD1"/>
    <w:rsid w:val="000633DD"/>
    <w:rsid w:val="000643EB"/>
    <w:rsid w:val="00064C8C"/>
    <w:rsid w:val="0006566F"/>
    <w:rsid w:val="000662D5"/>
    <w:rsid w:val="00066F33"/>
    <w:rsid w:val="00071707"/>
    <w:rsid w:val="00071829"/>
    <w:rsid w:val="000720A2"/>
    <w:rsid w:val="00073189"/>
    <w:rsid w:val="00073511"/>
    <w:rsid w:val="00073AFB"/>
    <w:rsid w:val="00073C2A"/>
    <w:rsid w:val="000740AA"/>
    <w:rsid w:val="0007419F"/>
    <w:rsid w:val="000747D9"/>
    <w:rsid w:val="00075C0A"/>
    <w:rsid w:val="00080346"/>
    <w:rsid w:val="000805B2"/>
    <w:rsid w:val="00080609"/>
    <w:rsid w:val="000808D4"/>
    <w:rsid w:val="000813FA"/>
    <w:rsid w:val="00082DFD"/>
    <w:rsid w:val="00082ECF"/>
    <w:rsid w:val="00083477"/>
    <w:rsid w:val="00083823"/>
    <w:rsid w:val="0008440C"/>
    <w:rsid w:val="000844D5"/>
    <w:rsid w:val="00084A64"/>
    <w:rsid w:val="00087119"/>
    <w:rsid w:val="0009020B"/>
    <w:rsid w:val="0009031B"/>
    <w:rsid w:val="00092744"/>
    <w:rsid w:val="000927BA"/>
    <w:rsid w:val="00092B61"/>
    <w:rsid w:val="000930E1"/>
    <w:rsid w:val="00093407"/>
    <w:rsid w:val="00093559"/>
    <w:rsid w:val="000939BA"/>
    <w:rsid w:val="00094CDA"/>
    <w:rsid w:val="00095EA6"/>
    <w:rsid w:val="00096AD3"/>
    <w:rsid w:val="000975CC"/>
    <w:rsid w:val="00097CE5"/>
    <w:rsid w:val="000A03AF"/>
    <w:rsid w:val="000A0A3A"/>
    <w:rsid w:val="000A0B2B"/>
    <w:rsid w:val="000A1A2A"/>
    <w:rsid w:val="000A2B29"/>
    <w:rsid w:val="000A3392"/>
    <w:rsid w:val="000A33C9"/>
    <w:rsid w:val="000A403E"/>
    <w:rsid w:val="000A4CF0"/>
    <w:rsid w:val="000A5789"/>
    <w:rsid w:val="000A5F39"/>
    <w:rsid w:val="000A6ECD"/>
    <w:rsid w:val="000A7298"/>
    <w:rsid w:val="000A7641"/>
    <w:rsid w:val="000B012E"/>
    <w:rsid w:val="000B0802"/>
    <w:rsid w:val="000B083C"/>
    <w:rsid w:val="000B118B"/>
    <w:rsid w:val="000B198C"/>
    <w:rsid w:val="000B1CBE"/>
    <w:rsid w:val="000B238C"/>
    <w:rsid w:val="000B2E81"/>
    <w:rsid w:val="000B501F"/>
    <w:rsid w:val="000B596F"/>
    <w:rsid w:val="000B5CCF"/>
    <w:rsid w:val="000B5EB6"/>
    <w:rsid w:val="000B63D7"/>
    <w:rsid w:val="000B65FD"/>
    <w:rsid w:val="000B7C70"/>
    <w:rsid w:val="000C0902"/>
    <w:rsid w:val="000C169E"/>
    <w:rsid w:val="000C1D5B"/>
    <w:rsid w:val="000C1E25"/>
    <w:rsid w:val="000C32CC"/>
    <w:rsid w:val="000C4EC4"/>
    <w:rsid w:val="000C5DD7"/>
    <w:rsid w:val="000C68CB"/>
    <w:rsid w:val="000C69BF"/>
    <w:rsid w:val="000C6E4A"/>
    <w:rsid w:val="000C7F0D"/>
    <w:rsid w:val="000D03A1"/>
    <w:rsid w:val="000D0627"/>
    <w:rsid w:val="000D07C3"/>
    <w:rsid w:val="000D28D5"/>
    <w:rsid w:val="000D296D"/>
    <w:rsid w:val="000D3366"/>
    <w:rsid w:val="000D4B1F"/>
    <w:rsid w:val="000D4DA7"/>
    <w:rsid w:val="000D55DC"/>
    <w:rsid w:val="000D6D60"/>
    <w:rsid w:val="000D72E2"/>
    <w:rsid w:val="000E12CA"/>
    <w:rsid w:val="000E1CFF"/>
    <w:rsid w:val="000E61C3"/>
    <w:rsid w:val="000E7E59"/>
    <w:rsid w:val="000E7EF6"/>
    <w:rsid w:val="000F16FF"/>
    <w:rsid w:val="000F1C8B"/>
    <w:rsid w:val="000F2651"/>
    <w:rsid w:val="000F326C"/>
    <w:rsid w:val="000F3830"/>
    <w:rsid w:val="000F3AED"/>
    <w:rsid w:val="000F3D25"/>
    <w:rsid w:val="000F441D"/>
    <w:rsid w:val="000F5A90"/>
    <w:rsid w:val="000F6BE1"/>
    <w:rsid w:val="0010006B"/>
    <w:rsid w:val="0010038C"/>
    <w:rsid w:val="00101030"/>
    <w:rsid w:val="00101124"/>
    <w:rsid w:val="001011F6"/>
    <w:rsid w:val="00102C76"/>
    <w:rsid w:val="00102D4D"/>
    <w:rsid w:val="001030F1"/>
    <w:rsid w:val="00103527"/>
    <w:rsid w:val="00103EF4"/>
    <w:rsid w:val="00105E66"/>
    <w:rsid w:val="00105EE8"/>
    <w:rsid w:val="001076D4"/>
    <w:rsid w:val="00110345"/>
    <w:rsid w:val="00110D74"/>
    <w:rsid w:val="001128A5"/>
    <w:rsid w:val="0011354F"/>
    <w:rsid w:val="00114314"/>
    <w:rsid w:val="001148E5"/>
    <w:rsid w:val="00114D60"/>
    <w:rsid w:val="00116AF1"/>
    <w:rsid w:val="00117C63"/>
    <w:rsid w:val="00120B7A"/>
    <w:rsid w:val="00120EA3"/>
    <w:rsid w:val="00121577"/>
    <w:rsid w:val="00121DC7"/>
    <w:rsid w:val="00122510"/>
    <w:rsid w:val="00122756"/>
    <w:rsid w:val="00122D07"/>
    <w:rsid w:val="00122D41"/>
    <w:rsid w:val="00123C25"/>
    <w:rsid w:val="001241FA"/>
    <w:rsid w:val="001243E3"/>
    <w:rsid w:val="00124508"/>
    <w:rsid w:val="001247E0"/>
    <w:rsid w:val="00124850"/>
    <w:rsid w:val="00124E1B"/>
    <w:rsid w:val="00124EE1"/>
    <w:rsid w:val="00124F19"/>
    <w:rsid w:val="001257EE"/>
    <w:rsid w:val="00125A04"/>
    <w:rsid w:val="0012650C"/>
    <w:rsid w:val="00126B21"/>
    <w:rsid w:val="00126E7A"/>
    <w:rsid w:val="00126F46"/>
    <w:rsid w:val="001273DF"/>
    <w:rsid w:val="00130C8C"/>
    <w:rsid w:val="001315CF"/>
    <w:rsid w:val="00132831"/>
    <w:rsid w:val="001329BD"/>
    <w:rsid w:val="00134937"/>
    <w:rsid w:val="00136490"/>
    <w:rsid w:val="0013689A"/>
    <w:rsid w:val="00137BCB"/>
    <w:rsid w:val="00140178"/>
    <w:rsid w:val="00140995"/>
    <w:rsid w:val="001410D2"/>
    <w:rsid w:val="00141659"/>
    <w:rsid w:val="001439A4"/>
    <w:rsid w:val="00143D8A"/>
    <w:rsid w:val="001445BC"/>
    <w:rsid w:val="0014479B"/>
    <w:rsid w:val="00144F35"/>
    <w:rsid w:val="00145340"/>
    <w:rsid w:val="00146B32"/>
    <w:rsid w:val="00146C03"/>
    <w:rsid w:val="00147610"/>
    <w:rsid w:val="00147709"/>
    <w:rsid w:val="00147AA3"/>
    <w:rsid w:val="00147DAB"/>
    <w:rsid w:val="00150907"/>
    <w:rsid w:val="00151E87"/>
    <w:rsid w:val="00151F90"/>
    <w:rsid w:val="001525E7"/>
    <w:rsid w:val="00152D4D"/>
    <w:rsid w:val="00152ED7"/>
    <w:rsid w:val="00152FBA"/>
    <w:rsid w:val="00153329"/>
    <w:rsid w:val="00154E23"/>
    <w:rsid w:val="00154F60"/>
    <w:rsid w:val="0015515B"/>
    <w:rsid w:val="001559E8"/>
    <w:rsid w:val="00155A2E"/>
    <w:rsid w:val="00156C42"/>
    <w:rsid w:val="001574C8"/>
    <w:rsid w:val="00157E2C"/>
    <w:rsid w:val="00160B10"/>
    <w:rsid w:val="00160DB6"/>
    <w:rsid w:val="00160F51"/>
    <w:rsid w:val="00161135"/>
    <w:rsid w:val="00161146"/>
    <w:rsid w:val="00162D87"/>
    <w:rsid w:val="00163244"/>
    <w:rsid w:val="001632A0"/>
    <w:rsid w:val="00163388"/>
    <w:rsid w:val="00163C9F"/>
    <w:rsid w:val="001650B8"/>
    <w:rsid w:val="00166117"/>
    <w:rsid w:val="001669B5"/>
    <w:rsid w:val="00167310"/>
    <w:rsid w:val="00170980"/>
    <w:rsid w:val="00170F02"/>
    <w:rsid w:val="001712BD"/>
    <w:rsid w:val="00171CB5"/>
    <w:rsid w:val="001722EF"/>
    <w:rsid w:val="00172A27"/>
    <w:rsid w:val="001736A4"/>
    <w:rsid w:val="00173C6F"/>
    <w:rsid w:val="00176468"/>
    <w:rsid w:val="001765DF"/>
    <w:rsid w:val="00176BD0"/>
    <w:rsid w:val="00177414"/>
    <w:rsid w:val="00180851"/>
    <w:rsid w:val="00180BBE"/>
    <w:rsid w:val="00181833"/>
    <w:rsid w:val="0018246D"/>
    <w:rsid w:val="00182D88"/>
    <w:rsid w:val="001848C9"/>
    <w:rsid w:val="00184D77"/>
    <w:rsid w:val="00186708"/>
    <w:rsid w:val="001869E8"/>
    <w:rsid w:val="00190AFA"/>
    <w:rsid w:val="0019105B"/>
    <w:rsid w:val="00191176"/>
    <w:rsid w:val="00192C40"/>
    <w:rsid w:val="00193769"/>
    <w:rsid w:val="001938CC"/>
    <w:rsid w:val="00194AA2"/>
    <w:rsid w:val="00194C7B"/>
    <w:rsid w:val="00194D7C"/>
    <w:rsid w:val="00195701"/>
    <w:rsid w:val="00196D14"/>
    <w:rsid w:val="001978F2"/>
    <w:rsid w:val="00197BCA"/>
    <w:rsid w:val="00197BE6"/>
    <w:rsid w:val="00197D3F"/>
    <w:rsid w:val="001A0FF0"/>
    <w:rsid w:val="001A2E25"/>
    <w:rsid w:val="001A396A"/>
    <w:rsid w:val="001A39BF"/>
    <w:rsid w:val="001A49FB"/>
    <w:rsid w:val="001A5B84"/>
    <w:rsid w:val="001A6292"/>
    <w:rsid w:val="001A646C"/>
    <w:rsid w:val="001A7339"/>
    <w:rsid w:val="001A7E0F"/>
    <w:rsid w:val="001B01B1"/>
    <w:rsid w:val="001B2D1C"/>
    <w:rsid w:val="001B3F56"/>
    <w:rsid w:val="001B48C9"/>
    <w:rsid w:val="001B5253"/>
    <w:rsid w:val="001B5634"/>
    <w:rsid w:val="001B681C"/>
    <w:rsid w:val="001B78EA"/>
    <w:rsid w:val="001C114E"/>
    <w:rsid w:val="001C39A6"/>
    <w:rsid w:val="001C3F79"/>
    <w:rsid w:val="001C5365"/>
    <w:rsid w:val="001C6217"/>
    <w:rsid w:val="001C6CE5"/>
    <w:rsid w:val="001C74D0"/>
    <w:rsid w:val="001D1340"/>
    <w:rsid w:val="001D2438"/>
    <w:rsid w:val="001D24DC"/>
    <w:rsid w:val="001D2AF5"/>
    <w:rsid w:val="001D3557"/>
    <w:rsid w:val="001D3EA5"/>
    <w:rsid w:val="001D420C"/>
    <w:rsid w:val="001D4215"/>
    <w:rsid w:val="001D4F84"/>
    <w:rsid w:val="001D678F"/>
    <w:rsid w:val="001E104C"/>
    <w:rsid w:val="001E192B"/>
    <w:rsid w:val="001E2AC8"/>
    <w:rsid w:val="001E413D"/>
    <w:rsid w:val="001E5681"/>
    <w:rsid w:val="001E671D"/>
    <w:rsid w:val="001E6DEA"/>
    <w:rsid w:val="001E6FAA"/>
    <w:rsid w:val="001E7257"/>
    <w:rsid w:val="001F2338"/>
    <w:rsid w:val="001F2B7D"/>
    <w:rsid w:val="001F36B3"/>
    <w:rsid w:val="001F3915"/>
    <w:rsid w:val="001F549F"/>
    <w:rsid w:val="001F5D25"/>
    <w:rsid w:val="001F6493"/>
    <w:rsid w:val="001F7E5F"/>
    <w:rsid w:val="00200B91"/>
    <w:rsid w:val="002015C6"/>
    <w:rsid w:val="00201902"/>
    <w:rsid w:val="002024D4"/>
    <w:rsid w:val="0020367B"/>
    <w:rsid w:val="00203AC4"/>
    <w:rsid w:val="00203FAA"/>
    <w:rsid w:val="0020439D"/>
    <w:rsid w:val="00204AF9"/>
    <w:rsid w:val="00205458"/>
    <w:rsid w:val="00206651"/>
    <w:rsid w:val="00206B54"/>
    <w:rsid w:val="00207373"/>
    <w:rsid w:val="002103C8"/>
    <w:rsid w:val="00210450"/>
    <w:rsid w:val="002120F8"/>
    <w:rsid w:val="00212583"/>
    <w:rsid w:val="0021267F"/>
    <w:rsid w:val="00212F49"/>
    <w:rsid w:val="00213B47"/>
    <w:rsid w:val="00214DD1"/>
    <w:rsid w:val="00214FB5"/>
    <w:rsid w:val="00215982"/>
    <w:rsid w:val="00215EFE"/>
    <w:rsid w:val="0021696E"/>
    <w:rsid w:val="0021767C"/>
    <w:rsid w:val="00217F58"/>
    <w:rsid w:val="00220826"/>
    <w:rsid w:val="002220B0"/>
    <w:rsid w:val="002226BA"/>
    <w:rsid w:val="00223C3B"/>
    <w:rsid w:val="002250FF"/>
    <w:rsid w:val="0022530B"/>
    <w:rsid w:val="00226AE7"/>
    <w:rsid w:val="002272D2"/>
    <w:rsid w:val="002276AE"/>
    <w:rsid w:val="00227A3B"/>
    <w:rsid w:val="00230C9D"/>
    <w:rsid w:val="00234573"/>
    <w:rsid w:val="002346E6"/>
    <w:rsid w:val="00236572"/>
    <w:rsid w:val="00236AF6"/>
    <w:rsid w:val="002374D5"/>
    <w:rsid w:val="002406B1"/>
    <w:rsid w:val="00240942"/>
    <w:rsid w:val="00240DB5"/>
    <w:rsid w:val="00240E80"/>
    <w:rsid w:val="00242741"/>
    <w:rsid w:val="00242798"/>
    <w:rsid w:val="0024301D"/>
    <w:rsid w:val="00243EF9"/>
    <w:rsid w:val="00244DA9"/>
    <w:rsid w:val="002456F9"/>
    <w:rsid w:val="00245ECC"/>
    <w:rsid w:val="00247559"/>
    <w:rsid w:val="0025036F"/>
    <w:rsid w:val="00250A73"/>
    <w:rsid w:val="00250DCC"/>
    <w:rsid w:val="00251F62"/>
    <w:rsid w:val="002526A6"/>
    <w:rsid w:val="002543E1"/>
    <w:rsid w:val="00254CDB"/>
    <w:rsid w:val="00255204"/>
    <w:rsid w:val="00256B8E"/>
    <w:rsid w:val="00256CD1"/>
    <w:rsid w:val="002574BC"/>
    <w:rsid w:val="00257A8A"/>
    <w:rsid w:val="00260B9D"/>
    <w:rsid w:val="0026303D"/>
    <w:rsid w:val="002631A2"/>
    <w:rsid w:val="0026396C"/>
    <w:rsid w:val="002641DB"/>
    <w:rsid w:val="0026443F"/>
    <w:rsid w:val="0026458E"/>
    <w:rsid w:val="002648E7"/>
    <w:rsid w:val="00264CF3"/>
    <w:rsid w:val="00265C1B"/>
    <w:rsid w:val="00265E0D"/>
    <w:rsid w:val="00266441"/>
    <w:rsid w:val="00266FAD"/>
    <w:rsid w:val="00267A49"/>
    <w:rsid w:val="0027001B"/>
    <w:rsid w:val="00270061"/>
    <w:rsid w:val="0027018D"/>
    <w:rsid w:val="00271BEF"/>
    <w:rsid w:val="00272B30"/>
    <w:rsid w:val="002736F3"/>
    <w:rsid w:val="00273D8B"/>
    <w:rsid w:val="002749CC"/>
    <w:rsid w:val="00274FC9"/>
    <w:rsid w:val="00275B8F"/>
    <w:rsid w:val="00277845"/>
    <w:rsid w:val="00277A29"/>
    <w:rsid w:val="002821F0"/>
    <w:rsid w:val="002822CE"/>
    <w:rsid w:val="0028290C"/>
    <w:rsid w:val="00284A17"/>
    <w:rsid w:val="00286199"/>
    <w:rsid w:val="00286F22"/>
    <w:rsid w:val="0029005E"/>
    <w:rsid w:val="0029097C"/>
    <w:rsid w:val="00290EFF"/>
    <w:rsid w:val="002946CA"/>
    <w:rsid w:val="00296EC7"/>
    <w:rsid w:val="00296F06"/>
    <w:rsid w:val="00297364"/>
    <w:rsid w:val="0029777F"/>
    <w:rsid w:val="002A0415"/>
    <w:rsid w:val="002A34F4"/>
    <w:rsid w:val="002A3D3F"/>
    <w:rsid w:val="002A52D2"/>
    <w:rsid w:val="002A5D19"/>
    <w:rsid w:val="002B19B9"/>
    <w:rsid w:val="002B1B2F"/>
    <w:rsid w:val="002B2419"/>
    <w:rsid w:val="002B2730"/>
    <w:rsid w:val="002B318B"/>
    <w:rsid w:val="002B4036"/>
    <w:rsid w:val="002B5B4F"/>
    <w:rsid w:val="002C0BF6"/>
    <w:rsid w:val="002C1026"/>
    <w:rsid w:val="002C1F7E"/>
    <w:rsid w:val="002C22EC"/>
    <w:rsid w:val="002C26CE"/>
    <w:rsid w:val="002C2B78"/>
    <w:rsid w:val="002C321C"/>
    <w:rsid w:val="002C35A2"/>
    <w:rsid w:val="002C3959"/>
    <w:rsid w:val="002C3DCA"/>
    <w:rsid w:val="002C4265"/>
    <w:rsid w:val="002C493A"/>
    <w:rsid w:val="002C4C5C"/>
    <w:rsid w:val="002C5498"/>
    <w:rsid w:val="002C5AC3"/>
    <w:rsid w:val="002C6243"/>
    <w:rsid w:val="002C76EA"/>
    <w:rsid w:val="002C772E"/>
    <w:rsid w:val="002D0794"/>
    <w:rsid w:val="002D0D06"/>
    <w:rsid w:val="002D0D26"/>
    <w:rsid w:val="002D1A52"/>
    <w:rsid w:val="002D1D6A"/>
    <w:rsid w:val="002D2407"/>
    <w:rsid w:val="002D29BF"/>
    <w:rsid w:val="002D3CBC"/>
    <w:rsid w:val="002D4199"/>
    <w:rsid w:val="002D4BA2"/>
    <w:rsid w:val="002D50CE"/>
    <w:rsid w:val="002D5774"/>
    <w:rsid w:val="002D64AB"/>
    <w:rsid w:val="002D690D"/>
    <w:rsid w:val="002E0FBE"/>
    <w:rsid w:val="002E1767"/>
    <w:rsid w:val="002E1BB3"/>
    <w:rsid w:val="002E1ECC"/>
    <w:rsid w:val="002E1EEC"/>
    <w:rsid w:val="002E27B4"/>
    <w:rsid w:val="002E2A8C"/>
    <w:rsid w:val="002E334D"/>
    <w:rsid w:val="002E5B9E"/>
    <w:rsid w:val="002E5BBB"/>
    <w:rsid w:val="002E619B"/>
    <w:rsid w:val="002E650E"/>
    <w:rsid w:val="002E6F83"/>
    <w:rsid w:val="002E76CA"/>
    <w:rsid w:val="002F0489"/>
    <w:rsid w:val="002F286E"/>
    <w:rsid w:val="002F36F9"/>
    <w:rsid w:val="002F3DCE"/>
    <w:rsid w:val="002F4218"/>
    <w:rsid w:val="002F435F"/>
    <w:rsid w:val="002F497F"/>
    <w:rsid w:val="002F55C3"/>
    <w:rsid w:val="002F6A4D"/>
    <w:rsid w:val="00303165"/>
    <w:rsid w:val="00303B8A"/>
    <w:rsid w:val="00304DAB"/>
    <w:rsid w:val="00306149"/>
    <w:rsid w:val="003069EF"/>
    <w:rsid w:val="00307C81"/>
    <w:rsid w:val="003105D0"/>
    <w:rsid w:val="00311E49"/>
    <w:rsid w:val="00311E60"/>
    <w:rsid w:val="00314E11"/>
    <w:rsid w:val="003151CC"/>
    <w:rsid w:val="003156B6"/>
    <w:rsid w:val="00315FF6"/>
    <w:rsid w:val="003163D1"/>
    <w:rsid w:val="00316674"/>
    <w:rsid w:val="003206E9"/>
    <w:rsid w:val="003210AE"/>
    <w:rsid w:val="00322690"/>
    <w:rsid w:val="00324D93"/>
    <w:rsid w:val="003259B2"/>
    <w:rsid w:val="0032662E"/>
    <w:rsid w:val="003267B1"/>
    <w:rsid w:val="00326DE3"/>
    <w:rsid w:val="00327A2C"/>
    <w:rsid w:val="00330C6F"/>
    <w:rsid w:val="003323DC"/>
    <w:rsid w:val="0033299F"/>
    <w:rsid w:val="00335AB2"/>
    <w:rsid w:val="00335BA2"/>
    <w:rsid w:val="00336357"/>
    <w:rsid w:val="00336404"/>
    <w:rsid w:val="0033646D"/>
    <w:rsid w:val="0033649B"/>
    <w:rsid w:val="00336637"/>
    <w:rsid w:val="00337297"/>
    <w:rsid w:val="00337851"/>
    <w:rsid w:val="0034020D"/>
    <w:rsid w:val="00340820"/>
    <w:rsid w:val="00341E35"/>
    <w:rsid w:val="00342687"/>
    <w:rsid w:val="00342CBB"/>
    <w:rsid w:val="003434B3"/>
    <w:rsid w:val="00344151"/>
    <w:rsid w:val="003448BE"/>
    <w:rsid w:val="00344B7A"/>
    <w:rsid w:val="0034637F"/>
    <w:rsid w:val="00346A1F"/>
    <w:rsid w:val="00346CE9"/>
    <w:rsid w:val="0035188E"/>
    <w:rsid w:val="003518D9"/>
    <w:rsid w:val="00351B64"/>
    <w:rsid w:val="00354624"/>
    <w:rsid w:val="003550F1"/>
    <w:rsid w:val="003565B6"/>
    <w:rsid w:val="00356F8E"/>
    <w:rsid w:val="0035763B"/>
    <w:rsid w:val="003609FA"/>
    <w:rsid w:val="00360A5B"/>
    <w:rsid w:val="00361D75"/>
    <w:rsid w:val="00362CBB"/>
    <w:rsid w:val="00363332"/>
    <w:rsid w:val="00364B87"/>
    <w:rsid w:val="003655FC"/>
    <w:rsid w:val="00366A37"/>
    <w:rsid w:val="003675B6"/>
    <w:rsid w:val="00370EE3"/>
    <w:rsid w:val="00370F49"/>
    <w:rsid w:val="00371B75"/>
    <w:rsid w:val="00373519"/>
    <w:rsid w:val="0037468D"/>
    <w:rsid w:val="00374ACE"/>
    <w:rsid w:val="003760A6"/>
    <w:rsid w:val="00376283"/>
    <w:rsid w:val="003803E1"/>
    <w:rsid w:val="00380C99"/>
    <w:rsid w:val="00380DC5"/>
    <w:rsid w:val="00380FA5"/>
    <w:rsid w:val="00382158"/>
    <w:rsid w:val="00382293"/>
    <w:rsid w:val="003854BA"/>
    <w:rsid w:val="00385574"/>
    <w:rsid w:val="00387BCA"/>
    <w:rsid w:val="00390810"/>
    <w:rsid w:val="00392968"/>
    <w:rsid w:val="00392D12"/>
    <w:rsid w:val="00393017"/>
    <w:rsid w:val="003939F6"/>
    <w:rsid w:val="00394131"/>
    <w:rsid w:val="003944CE"/>
    <w:rsid w:val="00394E81"/>
    <w:rsid w:val="003960A0"/>
    <w:rsid w:val="00396AE9"/>
    <w:rsid w:val="00396CD1"/>
    <w:rsid w:val="00396F26"/>
    <w:rsid w:val="0039726C"/>
    <w:rsid w:val="003A06CC"/>
    <w:rsid w:val="003A0B13"/>
    <w:rsid w:val="003A1063"/>
    <w:rsid w:val="003A21FC"/>
    <w:rsid w:val="003A2DBD"/>
    <w:rsid w:val="003A3CAA"/>
    <w:rsid w:val="003A6175"/>
    <w:rsid w:val="003A6996"/>
    <w:rsid w:val="003A6CE6"/>
    <w:rsid w:val="003A70BD"/>
    <w:rsid w:val="003B09FA"/>
    <w:rsid w:val="003B0F79"/>
    <w:rsid w:val="003B149B"/>
    <w:rsid w:val="003B1B30"/>
    <w:rsid w:val="003B20EA"/>
    <w:rsid w:val="003B2458"/>
    <w:rsid w:val="003B2779"/>
    <w:rsid w:val="003B2FE1"/>
    <w:rsid w:val="003B36BC"/>
    <w:rsid w:val="003B4027"/>
    <w:rsid w:val="003B45E0"/>
    <w:rsid w:val="003B4973"/>
    <w:rsid w:val="003B4FE1"/>
    <w:rsid w:val="003B6688"/>
    <w:rsid w:val="003B6BE9"/>
    <w:rsid w:val="003C0BBB"/>
    <w:rsid w:val="003C173F"/>
    <w:rsid w:val="003C2573"/>
    <w:rsid w:val="003C3CF5"/>
    <w:rsid w:val="003C5E55"/>
    <w:rsid w:val="003C5F2A"/>
    <w:rsid w:val="003C629F"/>
    <w:rsid w:val="003C642D"/>
    <w:rsid w:val="003C682E"/>
    <w:rsid w:val="003C68CF"/>
    <w:rsid w:val="003C6E56"/>
    <w:rsid w:val="003C73E6"/>
    <w:rsid w:val="003C74F0"/>
    <w:rsid w:val="003C75EA"/>
    <w:rsid w:val="003C7CB7"/>
    <w:rsid w:val="003D0C9C"/>
    <w:rsid w:val="003D1A43"/>
    <w:rsid w:val="003D2104"/>
    <w:rsid w:val="003D3A87"/>
    <w:rsid w:val="003D58E7"/>
    <w:rsid w:val="003D680B"/>
    <w:rsid w:val="003D702F"/>
    <w:rsid w:val="003D7BFB"/>
    <w:rsid w:val="003E0026"/>
    <w:rsid w:val="003E04E3"/>
    <w:rsid w:val="003E0BEE"/>
    <w:rsid w:val="003E19E2"/>
    <w:rsid w:val="003E2DAB"/>
    <w:rsid w:val="003E568D"/>
    <w:rsid w:val="003E56E5"/>
    <w:rsid w:val="003E6112"/>
    <w:rsid w:val="003E61B4"/>
    <w:rsid w:val="003E7E98"/>
    <w:rsid w:val="003F14F8"/>
    <w:rsid w:val="003F1540"/>
    <w:rsid w:val="003F22A9"/>
    <w:rsid w:val="003F3011"/>
    <w:rsid w:val="003F3483"/>
    <w:rsid w:val="003F395C"/>
    <w:rsid w:val="003F3A15"/>
    <w:rsid w:val="003F4E26"/>
    <w:rsid w:val="003F53B2"/>
    <w:rsid w:val="003F5437"/>
    <w:rsid w:val="003F5C04"/>
    <w:rsid w:val="003F7595"/>
    <w:rsid w:val="003F7D96"/>
    <w:rsid w:val="0040059C"/>
    <w:rsid w:val="004008C6"/>
    <w:rsid w:val="00400B00"/>
    <w:rsid w:val="004012FE"/>
    <w:rsid w:val="00401573"/>
    <w:rsid w:val="004018C6"/>
    <w:rsid w:val="00401B15"/>
    <w:rsid w:val="00401B5B"/>
    <w:rsid w:val="0040247D"/>
    <w:rsid w:val="00403465"/>
    <w:rsid w:val="00403852"/>
    <w:rsid w:val="00404BC3"/>
    <w:rsid w:val="004055C1"/>
    <w:rsid w:val="00405A5C"/>
    <w:rsid w:val="004062FB"/>
    <w:rsid w:val="00407462"/>
    <w:rsid w:val="00407814"/>
    <w:rsid w:val="00407A46"/>
    <w:rsid w:val="0041026B"/>
    <w:rsid w:val="004102D7"/>
    <w:rsid w:val="004104BB"/>
    <w:rsid w:val="00410E7A"/>
    <w:rsid w:val="0041149D"/>
    <w:rsid w:val="004117F2"/>
    <w:rsid w:val="00413879"/>
    <w:rsid w:val="00414158"/>
    <w:rsid w:val="004143CB"/>
    <w:rsid w:val="00414EDF"/>
    <w:rsid w:val="00415216"/>
    <w:rsid w:val="00416D45"/>
    <w:rsid w:val="00417F46"/>
    <w:rsid w:val="00420230"/>
    <w:rsid w:val="00420910"/>
    <w:rsid w:val="00420E8C"/>
    <w:rsid w:val="00421EF3"/>
    <w:rsid w:val="00423390"/>
    <w:rsid w:val="00423B7A"/>
    <w:rsid w:val="00424484"/>
    <w:rsid w:val="00424BCB"/>
    <w:rsid w:val="00424DB5"/>
    <w:rsid w:val="004262D0"/>
    <w:rsid w:val="00427143"/>
    <w:rsid w:val="004272B0"/>
    <w:rsid w:val="00427EBA"/>
    <w:rsid w:val="00430175"/>
    <w:rsid w:val="0043028A"/>
    <w:rsid w:val="00430F90"/>
    <w:rsid w:val="00431369"/>
    <w:rsid w:val="00431871"/>
    <w:rsid w:val="00431DB1"/>
    <w:rsid w:val="00432DBF"/>
    <w:rsid w:val="00433838"/>
    <w:rsid w:val="00434941"/>
    <w:rsid w:val="00434AD8"/>
    <w:rsid w:val="00434CC2"/>
    <w:rsid w:val="004350D7"/>
    <w:rsid w:val="004357DF"/>
    <w:rsid w:val="004366DC"/>
    <w:rsid w:val="00436971"/>
    <w:rsid w:val="00436E52"/>
    <w:rsid w:val="004370F1"/>
    <w:rsid w:val="00440502"/>
    <w:rsid w:val="004406F0"/>
    <w:rsid w:val="004408E9"/>
    <w:rsid w:val="00440FE1"/>
    <w:rsid w:val="00444723"/>
    <w:rsid w:val="0044483F"/>
    <w:rsid w:val="00444AC8"/>
    <w:rsid w:val="004450C6"/>
    <w:rsid w:val="00445205"/>
    <w:rsid w:val="00445949"/>
    <w:rsid w:val="00445CE6"/>
    <w:rsid w:val="004473AB"/>
    <w:rsid w:val="00447DCA"/>
    <w:rsid w:val="00447EC1"/>
    <w:rsid w:val="0045179E"/>
    <w:rsid w:val="00454FDA"/>
    <w:rsid w:val="004573C1"/>
    <w:rsid w:val="004573DA"/>
    <w:rsid w:val="00461324"/>
    <w:rsid w:val="004616DB"/>
    <w:rsid w:val="00462394"/>
    <w:rsid w:val="004626A6"/>
    <w:rsid w:val="00463958"/>
    <w:rsid w:val="00463B8D"/>
    <w:rsid w:val="00463D24"/>
    <w:rsid w:val="004653D7"/>
    <w:rsid w:val="0046584B"/>
    <w:rsid w:val="00465C34"/>
    <w:rsid w:val="00466DBD"/>
    <w:rsid w:val="00470F85"/>
    <w:rsid w:val="00471461"/>
    <w:rsid w:val="00471D94"/>
    <w:rsid w:val="00471E40"/>
    <w:rsid w:val="00472F89"/>
    <w:rsid w:val="0047431C"/>
    <w:rsid w:val="004745B7"/>
    <w:rsid w:val="0047489C"/>
    <w:rsid w:val="00474E03"/>
    <w:rsid w:val="00475C45"/>
    <w:rsid w:val="004763D1"/>
    <w:rsid w:val="00476823"/>
    <w:rsid w:val="004771EE"/>
    <w:rsid w:val="004775F5"/>
    <w:rsid w:val="00480360"/>
    <w:rsid w:val="0048187E"/>
    <w:rsid w:val="00481954"/>
    <w:rsid w:val="00481F1C"/>
    <w:rsid w:val="004829E4"/>
    <w:rsid w:val="004838BE"/>
    <w:rsid w:val="00484127"/>
    <w:rsid w:val="0048528A"/>
    <w:rsid w:val="00486895"/>
    <w:rsid w:val="00486CFF"/>
    <w:rsid w:val="00486D37"/>
    <w:rsid w:val="00487242"/>
    <w:rsid w:val="00487E2A"/>
    <w:rsid w:val="004918AF"/>
    <w:rsid w:val="00491AF4"/>
    <w:rsid w:val="004920FE"/>
    <w:rsid w:val="00492F6C"/>
    <w:rsid w:val="0049455E"/>
    <w:rsid w:val="0049490A"/>
    <w:rsid w:val="00494C23"/>
    <w:rsid w:val="00495104"/>
    <w:rsid w:val="004955F0"/>
    <w:rsid w:val="0049624A"/>
    <w:rsid w:val="004A1047"/>
    <w:rsid w:val="004A1079"/>
    <w:rsid w:val="004A13AE"/>
    <w:rsid w:val="004A31D3"/>
    <w:rsid w:val="004A4060"/>
    <w:rsid w:val="004A4462"/>
    <w:rsid w:val="004A471E"/>
    <w:rsid w:val="004A4877"/>
    <w:rsid w:val="004A4AC6"/>
    <w:rsid w:val="004A7052"/>
    <w:rsid w:val="004B1C43"/>
    <w:rsid w:val="004B20DA"/>
    <w:rsid w:val="004B218D"/>
    <w:rsid w:val="004B3F08"/>
    <w:rsid w:val="004B4C6B"/>
    <w:rsid w:val="004B51AB"/>
    <w:rsid w:val="004B7497"/>
    <w:rsid w:val="004C11D5"/>
    <w:rsid w:val="004C1570"/>
    <w:rsid w:val="004C3054"/>
    <w:rsid w:val="004C32CA"/>
    <w:rsid w:val="004C3385"/>
    <w:rsid w:val="004C33F8"/>
    <w:rsid w:val="004C3970"/>
    <w:rsid w:val="004C3F61"/>
    <w:rsid w:val="004C417A"/>
    <w:rsid w:val="004C46EA"/>
    <w:rsid w:val="004C4EB0"/>
    <w:rsid w:val="004C50EB"/>
    <w:rsid w:val="004C5413"/>
    <w:rsid w:val="004C6F97"/>
    <w:rsid w:val="004C7251"/>
    <w:rsid w:val="004C753A"/>
    <w:rsid w:val="004C759C"/>
    <w:rsid w:val="004C7F6C"/>
    <w:rsid w:val="004C7FB8"/>
    <w:rsid w:val="004D02A8"/>
    <w:rsid w:val="004D056A"/>
    <w:rsid w:val="004D0840"/>
    <w:rsid w:val="004D1BE6"/>
    <w:rsid w:val="004D27F7"/>
    <w:rsid w:val="004D2A2D"/>
    <w:rsid w:val="004D2CF5"/>
    <w:rsid w:val="004D3350"/>
    <w:rsid w:val="004D372F"/>
    <w:rsid w:val="004D386D"/>
    <w:rsid w:val="004D3897"/>
    <w:rsid w:val="004D3FE4"/>
    <w:rsid w:val="004D56DC"/>
    <w:rsid w:val="004D6D99"/>
    <w:rsid w:val="004D78B1"/>
    <w:rsid w:val="004E0DAB"/>
    <w:rsid w:val="004E106F"/>
    <w:rsid w:val="004E1262"/>
    <w:rsid w:val="004E2157"/>
    <w:rsid w:val="004E4448"/>
    <w:rsid w:val="004E4C97"/>
    <w:rsid w:val="004E59BC"/>
    <w:rsid w:val="004E6214"/>
    <w:rsid w:val="004E6F38"/>
    <w:rsid w:val="004E7E48"/>
    <w:rsid w:val="004F0318"/>
    <w:rsid w:val="004F0844"/>
    <w:rsid w:val="004F1CE4"/>
    <w:rsid w:val="004F2355"/>
    <w:rsid w:val="004F2CBF"/>
    <w:rsid w:val="004F36C4"/>
    <w:rsid w:val="004F5021"/>
    <w:rsid w:val="004F57C6"/>
    <w:rsid w:val="004F755E"/>
    <w:rsid w:val="00503407"/>
    <w:rsid w:val="00503575"/>
    <w:rsid w:val="00503907"/>
    <w:rsid w:val="0050405D"/>
    <w:rsid w:val="0050426C"/>
    <w:rsid w:val="00504671"/>
    <w:rsid w:val="00504A9E"/>
    <w:rsid w:val="00505AF7"/>
    <w:rsid w:val="00507222"/>
    <w:rsid w:val="00507945"/>
    <w:rsid w:val="00510240"/>
    <w:rsid w:val="00510AF8"/>
    <w:rsid w:val="00510BA5"/>
    <w:rsid w:val="00511A22"/>
    <w:rsid w:val="00512204"/>
    <w:rsid w:val="00512269"/>
    <w:rsid w:val="005156E3"/>
    <w:rsid w:val="0052002F"/>
    <w:rsid w:val="005204DC"/>
    <w:rsid w:val="0052180B"/>
    <w:rsid w:val="00521C90"/>
    <w:rsid w:val="0052308B"/>
    <w:rsid w:val="00523334"/>
    <w:rsid w:val="00523D21"/>
    <w:rsid w:val="00530B23"/>
    <w:rsid w:val="00530D02"/>
    <w:rsid w:val="00531868"/>
    <w:rsid w:val="00531D78"/>
    <w:rsid w:val="0053208C"/>
    <w:rsid w:val="00532298"/>
    <w:rsid w:val="00533480"/>
    <w:rsid w:val="00535260"/>
    <w:rsid w:val="00535323"/>
    <w:rsid w:val="00535CBE"/>
    <w:rsid w:val="005378E3"/>
    <w:rsid w:val="00540734"/>
    <w:rsid w:val="00540CCB"/>
    <w:rsid w:val="00541F81"/>
    <w:rsid w:val="005426F8"/>
    <w:rsid w:val="00542CBD"/>
    <w:rsid w:val="005434FA"/>
    <w:rsid w:val="005439AA"/>
    <w:rsid w:val="00544175"/>
    <w:rsid w:val="00544D61"/>
    <w:rsid w:val="0054510A"/>
    <w:rsid w:val="00546A22"/>
    <w:rsid w:val="00547FE8"/>
    <w:rsid w:val="0055039F"/>
    <w:rsid w:val="005506D7"/>
    <w:rsid w:val="00551310"/>
    <w:rsid w:val="0055150A"/>
    <w:rsid w:val="0055186B"/>
    <w:rsid w:val="0055189C"/>
    <w:rsid w:val="00552362"/>
    <w:rsid w:val="005523D6"/>
    <w:rsid w:val="0055295F"/>
    <w:rsid w:val="00553E74"/>
    <w:rsid w:val="00554DA7"/>
    <w:rsid w:val="00554DF9"/>
    <w:rsid w:val="005551FF"/>
    <w:rsid w:val="005555A1"/>
    <w:rsid w:val="005555C7"/>
    <w:rsid w:val="00556209"/>
    <w:rsid w:val="00556263"/>
    <w:rsid w:val="005562EE"/>
    <w:rsid w:val="00557BE5"/>
    <w:rsid w:val="00557C40"/>
    <w:rsid w:val="00560782"/>
    <w:rsid w:val="00561AEA"/>
    <w:rsid w:val="0056255F"/>
    <w:rsid w:val="00564340"/>
    <w:rsid w:val="0056491A"/>
    <w:rsid w:val="005657B4"/>
    <w:rsid w:val="005657C0"/>
    <w:rsid w:val="00565BB3"/>
    <w:rsid w:val="0056696E"/>
    <w:rsid w:val="00566AE0"/>
    <w:rsid w:val="00566ED9"/>
    <w:rsid w:val="0056757F"/>
    <w:rsid w:val="0056777D"/>
    <w:rsid w:val="00567E04"/>
    <w:rsid w:val="005701E6"/>
    <w:rsid w:val="00570A35"/>
    <w:rsid w:val="00571157"/>
    <w:rsid w:val="00571F4A"/>
    <w:rsid w:val="00572579"/>
    <w:rsid w:val="00573726"/>
    <w:rsid w:val="00574E5F"/>
    <w:rsid w:val="00575A72"/>
    <w:rsid w:val="00576092"/>
    <w:rsid w:val="00576F88"/>
    <w:rsid w:val="00580E94"/>
    <w:rsid w:val="00580F24"/>
    <w:rsid w:val="00580F45"/>
    <w:rsid w:val="005820EE"/>
    <w:rsid w:val="00582B1B"/>
    <w:rsid w:val="00582EA4"/>
    <w:rsid w:val="005840BF"/>
    <w:rsid w:val="00584D63"/>
    <w:rsid w:val="00585685"/>
    <w:rsid w:val="0058699C"/>
    <w:rsid w:val="00587C08"/>
    <w:rsid w:val="005901FB"/>
    <w:rsid w:val="005910AF"/>
    <w:rsid w:val="005918C1"/>
    <w:rsid w:val="00592508"/>
    <w:rsid w:val="00592E74"/>
    <w:rsid w:val="00594539"/>
    <w:rsid w:val="00594578"/>
    <w:rsid w:val="0059540B"/>
    <w:rsid w:val="00595427"/>
    <w:rsid w:val="005955C0"/>
    <w:rsid w:val="0059632D"/>
    <w:rsid w:val="0059694E"/>
    <w:rsid w:val="005972FB"/>
    <w:rsid w:val="00597B72"/>
    <w:rsid w:val="00597E5B"/>
    <w:rsid w:val="005A0C9C"/>
    <w:rsid w:val="005A1B45"/>
    <w:rsid w:val="005A2C4C"/>
    <w:rsid w:val="005A3E0B"/>
    <w:rsid w:val="005A60CE"/>
    <w:rsid w:val="005A6357"/>
    <w:rsid w:val="005A68FD"/>
    <w:rsid w:val="005A6D12"/>
    <w:rsid w:val="005A7356"/>
    <w:rsid w:val="005A74A5"/>
    <w:rsid w:val="005B1300"/>
    <w:rsid w:val="005B48E4"/>
    <w:rsid w:val="005B4AC8"/>
    <w:rsid w:val="005B5A3E"/>
    <w:rsid w:val="005B6A22"/>
    <w:rsid w:val="005B71C6"/>
    <w:rsid w:val="005B7A1C"/>
    <w:rsid w:val="005B7AD2"/>
    <w:rsid w:val="005C027A"/>
    <w:rsid w:val="005C0A5F"/>
    <w:rsid w:val="005C185C"/>
    <w:rsid w:val="005C28D0"/>
    <w:rsid w:val="005C2F7F"/>
    <w:rsid w:val="005C6B18"/>
    <w:rsid w:val="005D0329"/>
    <w:rsid w:val="005D0839"/>
    <w:rsid w:val="005D133B"/>
    <w:rsid w:val="005D16A6"/>
    <w:rsid w:val="005D1E14"/>
    <w:rsid w:val="005D26C5"/>
    <w:rsid w:val="005D2B5A"/>
    <w:rsid w:val="005D354F"/>
    <w:rsid w:val="005D531A"/>
    <w:rsid w:val="005D6A7D"/>
    <w:rsid w:val="005D7961"/>
    <w:rsid w:val="005E05A1"/>
    <w:rsid w:val="005E13D4"/>
    <w:rsid w:val="005E2FC6"/>
    <w:rsid w:val="005E3337"/>
    <w:rsid w:val="005E4B7C"/>
    <w:rsid w:val="005E4B9B"/>
    <w:rsid w:val="005E4DA7"/>
    <w:rsid w:val="005E53AA"/>
    <w:rsid w:val="005E6A83"/>
    <w:rsid w:val="005E72DE"/>
    <w:rsid w:val="005F0CA1"/>
    <w:rsid w:val="005F199D"/>
    <w:rsid w:val="005F20E2"/>
    <w:rsid w:val="005F2215"/>
    <w:rsid w:val="005F233E"/>
    <w:rsid w:val="005F26EA"/>
    <w:rsid w:val="005F27C0"/>
    <w:rsid w:val="005F3288"/>
    <w:rsid w:val="005F3D8C"/>
    <w:rsid w:val="005F3DA1"/>
    <w:rsid w:val="005F5DBE"/>
    <w:rsid w:val="005F6C00"/>
    <w:rsid w:val="005F6E63"/>
    <w:rsid w:val="005F7A95"/>
    <w:rsid w:val="006004FE"/>
    <w:rsid w:val="006014A3"/>
    <w:rsid w:val="00601C9C"/>
    <w:rsid w:val="00601F53"/>
    <w:rsid w:val="0060260B"/>
    <w:rsid w:val="006032C8"/>
    <w:rsid w:val="006045CD"/>
    <w:rsid w:val="00604B8C"/>
    <w:rsid w:val="00604DED"/>
    <w:rsid w:val="00605925"/>
    <w:rsid w:val="00606179"/>
    <w:rsid w:val="00606323"/>
    <w:rsid w:val="006114E8"/>
    <w:rsid w:val="00613150"/>
    <w:rsid w:val="00613A79"/>
    <w:rsid w:val="0061593E"/>
    <w:rsid w:val="00617473"/>
    <w:rsid w:val="006174DF"/>
    <w:rsid w:val="00620D28"/>
    <w:rsid w:val="0062116A"/>
    <w:rsid w:val="00621A04"/>
    <w:rsid w:val="00622083"/>
    <w:rsid w:val="0062341C"/>
    <w:rsid w:val="00623A97"/>
    <w:rsid w:val="00624190"/>
    <w:rsid w:val="0062485B"/>
    <w:rsid w:val="00624C28"/>
    <w:rsid w:val="00624E37"/>
    <w:rsid w:val="00624F8F"/>
    <w:rsid w:val="00625483"/>
    <w:rsid w:val="00626076"/>
    <w:rsid w:val="00626DAA"/>
    <w:rsid w:val="00627758"/>
    <w:rsid w:val="00630AF1"/>
    <w:rsid w:val="006313B5"/>
    <w:rsid w:val="00631CA5"/>
    <w:rsid w:val="0063315D"/>
    <w:rsid w:val="00634632"/>
    <w:rsid w:val="006371FD"/>
    <w:rsid w:val="00640002"/>
    <w:rsid w:val="006407B1"/>
    <w:rsid w:val="00640943"/>
    <w:rsid w:val="0064210C"/>
    <w:rsid w:val="00642BCE"/>
    <w:rsid w:val="00644168"/>
    <w:rsid w:val="006445C9"/>
    <w:rsid w:val="00644773"/>
    <w:rsid w:val="00644F6D"/>
    <w:rsid w:val="00645FE3"/>
    <w:rsid w:val="00647F78"/>
    <w:rsid w:val="006505C6"/>
    <w:rsid w:val="0065094B"/>
    <w:rsid w:val="006521E3"/>
    <w:rsid w:val="0065268F"/>
    <w:rsid w:val="0065309F"/>
    <w:rsid w:val="006530C8"/>
    <w:rsid w:val="0065350D"/>
    <w:rsid w:val="006537AC"/>
    <w:rsid w:val="00653886"/>
    <w:rsid w:val="006556FD"/>
    <w:rsid w:val="00655893"/>
    <w:rsid w:val="00655C16"/>
    <w:rsid w:val="00655CAD"/>
    <w:rsid w:val="00662409"/>
    <w:rsid w:val="00662666"/>
    <w:rsid w:val="006633DD"/>
    <w:rsid w:val="0066358D"/>
    <w:rsid w:val="00664DA8"/>
    <w:rsid w:val="00664EB5"/>
    <w:rsid w:val="006651AE"/>
    <w:rsid w:val="00665D69"/>
    <w:rsid w:val="006665A3"/>
    <w:rsid w:val="00666B3F"/>
    <w:rsid w:val="00667EA6"/>
    <w:rsid w:val="006700B1"/>
    <w:rsid w:val="00670B66"/>
    <w:rsid w:val="006714B6"/>
    <w:rsid w:val="00672F6F"/>
    <w:rsid w:val="0067342A"/>
    <w:rsid w:val="0067456C"/>
    <w:rsid w:val="00674590"/>
    <w:rsid w:val="00674A9A"/>
    <w:rsid w:val="00674D53"/>
    <w:rsid w:val="00674F3A"/>
    <w:rsid w:val="006752A4"/>
    <w:rsid w:val="00675BBA"/>
    <w:rsid w:val="00675D30"/>
    <w:rsid w:val="006769D6"/>
    <w:rsid w:val="00676E85"/>
    <w:rsid w:val="00677352"/>
    <w:rsid w:val="0067761A"/>
    <w:rsid w:val="00680AA9"/>
    <w:rsid w:val="00680F0F"/>
    <w:rsid w:val="0068124E"/>
    <w:rsid w:val="00681FC2"/>
    <w:rsid w:val="00682970"/>
    <w:rsid w:val="00682BEF"/>
    <w:rsid w:val="00684309"/>
    <w:rsid w:val="00684A39"/>
    <w:rsid w:val="00684D09"/>
    <w:rsid w:val="00684DC4"/>
    <w:rsid w:val="00685BF2"/>
    <w:rsid w:val="0068777F"/>
    <w:rsid w:val="00693F10"/>
    <w:rsid w:val="0069562A"/>
    <w:rsid w:val="00695D5C"/>
    <w:rsid w:val="00696700"/>
    <w:rsid w:val="00697A36"/>
    <w:rsid w:val="00697BCA"/>
    <w:rsid w:val="00697D9E"/>
    <w:rsid w:val="006A06A9"/>
    <w:rsid w:val="006A0AFE"/>
    <w:rsid w:val="006A119A"/>
    <w:rsid w:val="006A1850"/>
    <w:rsid w:val="006A1C41"/>
    <w:rsid w:val="006A293A"/>
    <w:rsid w:val="006A2BC4"/>
    <w:rsid w:val="006A4298"/>
    <w:rsid w:val="006A5122"/>
    <w:rsid w:val="006A51D4"/>
    <w:rsid w:val="006A548E"/>
    <w:rsid w:val="006A561C"/>
    <w:rsid w:val="006A5702"/>
    <w:rsid w:val="006B2383"/>
    <w:rsid w:val="006B2580"/>
    <w:rsid w:val="006B457E"/>
    <w:rsid w:val="006B5301"/>
    <w:rsid w:val="006B5AFC"/>
    <w:rsid w:val="006B782C"/>
    <w:rsid w:val="006B7D23"/>
    <w:rsid w:val="006C05C6"/>
    <w:rsid w:val="006C06EA"/>
    <w:rsid w:val="006C0E31"/>
    <w:rsid w:val="006C153E"/>
    <w:rsid w:val="006C20A7"/>
    <w:rsid w:val="006C2F47"/>
    <w:rsid w:val="006C3E97"/>
    <w:rsid w:val="006C4A90"/>
    <w:rsid w:val="006C4BA4"/>
    <w:rsid w:val="006C4C19"/>
    <w:rsid w:val="006C64D3"/>
    <w:rsid w:val="006D01E8"/>
    <w:rsid w:val="006D023B"/>
    <w:rsid w:val="006D090E"/>
    <w:rsid w:val="006D0D97"/>
    <w:rsid w:val="006D18DA"/>
    <w:rsid w:val="006D325A"/>
    <w:rsid w:val="006D4A2C"/>
    <w:rsid w:val="006D51EE"/>
    <w:rsid w:val="006D579E"/>
    <w:rsid w:val="006D5A67"/>
    <w:rsid w:val="006D642A"/>
    <w:rsid w:val="006D795F"/>
    <w:rsid w:val="006D7BBD"/>
    <w:rsid w:val="006E184C"/>
    <w:rsid w:val="006E1860"/>
    <w:rsid w:val="006E321C"/>
    <w:rsid w:val="006E4663"/>
    <w:rsid w:val="006E4EA2"/>
    <w:rsid w:val="006E5217"/>
    <w:rsid w:val="006E524C"/>
    <w:rsid w:val="006E53D0"/>
    <w:rsid w:val="006E693E"/>
    <w:rsid w:val="006E70B1"/>
    <w:rsid w:val="006F04D4"/>
    <w:rsid w:val="006F10D9"/>
    <w:rsid w:val="006F2649"/>
    <w:rsid w:val="006F2CB0"/>
    <w:rsid w:val="006F38AC"/>
    <w:rsid w:val="006F5448"/>
    <w:rsid w:val="006F59B9"/>
    <w:rsid w:val="00700BAD"/>
    <w:rsid w:val="007016FB"/>
    <w:rsid w:val="00701AE0"/>
    <w:rsid w:val="00702714"/>
    <w:rsid w:val="00703344"/>
    <w:rsid w:val="007034B0"/>
    <w:rsid w:val="007036EA"/>
    <w:rsid w:val="00703CC1"/>
    <w:rsid w:val="00704574"/>
    <w:rsid w:val="00705CFB"/>
    <w:rsid w:val="007062A8"/>
    <w:rsid w:val="007069F3"/>
    <w:rsid w:val="00706C65"/>
    <w:rsid w:val="00710A83"/>
    <w:rsid w:val="00711814"/>
    <w:rsid w:val="0071212C"/>
    <w:rsid w:val="00713057"/>
    <w:rsid w:val="00713305"/>
    <w:rsid w:val="007133A5"/>
    <w:rsid w:val="00713571"/>
    <w:rsid w:val="00714738"/>
    <w:rsid w:val="00714E47"/>
    <w:rsid w:val="007168B6"/>
    <w:rsid w:val="007168EB"/>
    <w:rsid w:val="007168ED"/>
    <w:rsid w:val="007179D0"/>
    <w:rsid w:val="00720354"/>
    <w:rsid w:val="007204A5"/>
    <w:rsid w:val="00720A42"/>
    <w:rsid w:val="0072255B"/>
    <w:rsid w:val="0072279C"/>
    <w:rsid w:val="00723F4B"/>
    <w:rsid w:val="0072417D"/>
    <w:rsid w:val="00724B2E"/>
    <w:rsid w:val="007251C2"/>
    <w:rsid w:val="00730BD8"/>
    <w:rsid w:val="0073237A"/>
    <w:rsid w:val="00732480"/>
    <w:rsid w:val="00732A38"/>
    <w:rsid w:val="00732BA8"/>
    <w:rsid w:val="00733943"/>
    <w:rsid w:val="00733C81"/>
    <w:rsid w:val="007345B0"/>
    <w:rsid w:val="007357AF"/>
    <w:rsid w:val="00735BE4"/>
    <w:rsid w:val="007365A2"/>
    <w:rsid w:val="0073675E"/>
    <w:rsid w:val="007407C4"/>
    <w:rsid w:val="00741C59"/>
    <w:rsid w:val="00741FF1"/>
    <w:rsid w:val="00742625"/>
    <w:rsid w:val="007427E7"/>
    <w:rsid w:val="007435C2"/>
    <w:rsid w:val="00743C1A"/>
    <w:rsid w:val="00743F16"/>
    <w:rsid w:val="0074466D"/>
    <w:rsid w:val="00744CEA"/>
    <w:rsid w:val="00745D22"/>
    <w:rsid w:val="00747B72"/>
    <w:rsid w:val="00750134"/>
    <w:rsid w:val="0075088B"/>
    <w:rsid w:val="00752149"/>
    <w:rsid w:val="00752661"/>
    <w:rsid w:val="00755B17"/>
    <w:rsid w:val="00755D2B"/>
    <w:rsid w:val="00756AD7"/>
    <w:rsid w:val="00757A8C"/>
    <w:rsid w:val="00761442"/>
    <w:rsid w:val="0076203A"/>
    <w:rsid w:val="007641F4"/>
    <w:rsid w:val="0076426D"/>
    <w:rsid w:val="007645F0"/>
    <w:rsid w:val="00764C62"/>
    <w:rsid w:val="00765022"/>
    <w:rsid w:val="007657AC"/>
    <w:rsid w:val="00765C3C"/>
    <w:rsid w:val="0076749F"/>
    <w:rsid w:val="00767E3A"/>
    <w:rsid w:val="00772613"/>
    <w:rsid w:val="0077423A"/>
    <w:rsid w:val="0077432E"/>
    <w:rsid w:val="00774609"/>
    <w:rsid w:val="00774CEC"/>
    <w:rsid w:val="007755F2"/>
    <w:rsid w:val="0077699D"/>
    <w:rsid w:val="007817CD"/>
    <w:rsid w:val="00781FD1"/>
    <w:rsid w:val="0078332B"/>
    <w:rsid w:val="00783F9B"/>
    <w:rsid w:val="00785479"/>
    <w:rsid w:val="00786B8E"/>
    <w:rsid w:val="00790135"/>
    <w:rsid w:val="00790C4B"/>
    <w:rsid w:val="00791AD5"/>
    <w:rsid w:val="00791E4C"/>
    <w:rsid w:val="00792A8F"/>
    <w:rsid w:val="00792FB6"/>
    <w:rsid w:val="007937AE"/>
    <w:rsid w:val="0079592B"/>
    <w:rsid w:val="00795957"/>
    <w:rsid w:val="00796CAA"/>
    <w:rsid w:val="00796FE9"/>
    <w:rsid w:val="007970DA"/>
    <w:rsid w:val="007A03AD"/>
    <w:rsid w:val="007A15D0"/>
    <w:rsid w:val="007A211C"/>
    <w:rsid w:val="007A24C0"/>
    <w:rsid w:val="007A3BF6"/>
    <w:rsid w:val="007A465B"/>
    <w:rsid w:val="007A49A7"/>
    <w:rsid w:val="007A5BCB"/>
    <w:rsid w:val="007B06B8"/>
    <w:rsid w:val="007B0CAA"/>
    <w:rsid w:val="007B3918"/>
    <w:rsid w:val="007B3A58"/>
    <w:rsid w:val="007B3B06"/>
    <w:rsid w:val="007B42FC"/>
    <w:rsid w:val="007B518B"/>
    <w:rsid w:val="007B6FF5"/>
    <w:rsid w:val="007B769F"/>
    <w:rsid w:val="007B7705"/>
    <w:rsid w:val="007C04E9"/>
    <w:rsid w:val="007C097F"/>
    <w:rsid w:val="007C14F7"/>
    <w:rsid w:val="007C1770"/>
    <w:rsid w:val="007C2047"/>
    <w:rsid w:val="007C21A7"/>
    <w:rsid w:val="007C29E9"/>
    <w:rsid w:val="007C3296"/>
    <w:rsid w:val="007C3DB7"/>
    <w:rsid w:val="007C4AD1"/>
    <w:rsid w:val="007C55EE"/>
    <w:rsid w:val="007C5D1C"/>
    <w:rsid w:val="007C5DDD"/>
    <w:rsid w:val="007C61E1"/>
    <w:rsid w:val="007C6517"/>
    <w:rsid w:val="007C6A4A"/>
    <w:rsid w:val="007C6C12"/>
    <w:rsid w:val="007C75DB"/>
    <w:rsid w:val="007D0814"/>
    <w:rsid w:val="007D1531"/>
    <w:rsid w:val="007D2A66"/>
    <w:rsid w:val="007D3BB1"/>
    <w:rsid w:val="007D3C3F"/>
    <w:rsid w:val="007D4AB8"/>
    <w:rsid w:val="007D5DCF"/>
    <w:rsid w:val="007D636D"/>
    <w:rsid w:val="007D6AD2"/>
    <w:rsid w:val="007D709F"/>
    <w:rsid w:val="007E077C"/>
    <w:rsid w:val="007E15D4"/>
    <w:rsid w:val="007E184C"/>
    <w:rsid w:val="007E3312"/>
    <w:rsid w:val="007E3654"/>
    <w:rsid w:val="007E7D40"/>
    <w:rsid w:val="007F355A"/>
    <w:rsid w:val="007F35AA"/>
    <w:rsid w:val="007F39C2"/>
    <w:rsid w:val="007F5A30"/>
    <w:rsid w:val="008000B1"/>
    <w:rsid w:val="008016F8"/>
    <w:rsid w:val="008017AA"/>
    <w:rsid w:val="00802B62"/>
    <w:rsid w:val="0080304B"/>
    <w:rsid w:val="00803C9E"/>
    <w:rsid w:val="008044D4"/>
    <w:rsid w:val="008047CE"/>
    <w:rsid w:val="008048D9"/>
    <w:rsid w:val="00805694"/>
    <w:rsid w:val="008076A7"/>
    <w:rsid w:val="00810902"/>
    <w:rsid w:val="008118AF"/>
    <w:rsid w:val="00811B5E"/>
    <w:rsid w:val="00811BD9"/>
    <w:rsid w:val="00811D91"/>
    <w:rsid w:val="008122F7"/>
    <w:rsid w:val="0081230E"/>
    <w:rsid w:val="00813AD5"/>
    <w:rsid w:val="00814659"/>
    <w:rsid w:val="0081584E"/>
    <w:rsid w:val="008159EB"/>
    <w:rsid w:val="008165BC"/>
    <w:rsid w:val="00817FE3"/>
    <w:rsid w:val="0082069B"/>
    <w:rsid w:val="00821C53"/>
    <w:rsid w:val="00822FE5"/>
    <w:rsid w:val="00823598"/>
    <w:rsid w:val="00823B3B"/>
    <w:rsid w:val="00823BED"/>
    <w:rsid w:val="00823EED"/>
    <w:rsid w:val="00824152"/>
    <w:rsid w:val="00825190"/>
    <w:rsid w:val="008251E6"/>
    <w:rsid w:val="008257D6"/>
    <w:rsid w:val="008265D0"/>
    <w:rsid w:val="00827216"/>
    <w:rsid w:val="008306AE"/>
    <w:rsid w:val="00830827"/>
    <w:rsid w:val="0083152F"/>
    <w:rsid w:val="008318C4"/>
    <w:rsid w:val="008318EE"/>
    <w:rsid w:val="00832951"/>
    <w:rsid w:val="00833592"/>
    <w:rsid w:val="00834427"/>
    <w:rsid w:val="008346E2"/>
    <w:rsid w:val="008346F6"/>
    <w:rsid w:val="008350C0"/>
    <w:rsid w:val="00836996"/>
    <w:rsid w:val="00837275"/>
    <w:rsid w:val="008412C2"/>
    <w:rsid w:val="008412D6"/>
    <w:rsid w:val="00841E3A"/>
    <w:rsid w:val="00842775"/>
    <w:rsid w:val="00843800"/>
    <w:rsid w:val="008442B7"/>
    <w:rsid w:val="00844A00"/>
    <w:rsid w:val="00845174"/>
    <w:rsid w:val="00845636"/>
    <w:rsid w:val="00846874"/>
    <w:rsid w:val="0085018C"/>
    <w:rsid w:val="008508EC"/>
    <w:rsid w:val="00850DF4"/>
    <w:rsid w:val="008516EA"/>
    <w:rsid w:val="00851705"/>
    <w:rsid w:val="00852292"/>
    <w:rsid w:val="008526D1"/>
    <w:rsid w:val="00853085"/>
    <w:rsid w:val="00853568"/>
    <w:rsid w:val="00855012"/>
    <w:rsid w:val="00855302"/>
    <w:rsid w:val="00856F02"/>
    <w:rsid w:val="00857DC1"/>
    <w:rsid w:val="00860373"/>
    <w:rsid w:val="008624FA"/>
    <w:rsid w:val="0086389E"/>
    <w:rsid w:val="00865909"/>
    <w:rsid w:val="008669E8"/>
    <w:rsid w:val="00866AD4"/>
    <w:rsid w:val="00866C7B"/>
    <w:rsid w:val="00867967"/>
    <w:rsid w:val="00867C0A"/>
    <w:rsid w:val="008708ED"/>
    <w:rsid w:val="00870C62"/>
    <w:rsid w:val="00870C74"/>
    <w:rsid w:val="008712C4"/>
    <w:rsid w:val="0087189A"/>
    <w:rsid w:val="00872601"/>
    <w:rsid w:val="0087411E"/>
    <w:rsid w:val="008750DB"/>
    <w:rsid w:val="00875271"/>
    <w:rsid w:val="0087572C"/>
    <w:rsid w:val="00875A6D"/>
    <w:rsid w:val="00877345"/>
    <w:rsid w:val="0087782B"/>
    <w:rsid w:val="008778CC"/>
    <w:rsid w:val="00881920"/>
    <w:rsid w:val="00882452"/>
    <w:rsid w:val="00882D34"/>
    <w:rsid w:val="0088329D"/>
    <w:rsid w:val="0088361C"/>
    <w:rsid w:val="0088389A"/>
    <w:rsid w:val="0088569B"/>
    <w:rsid w:val="0089052D"/>
    <w:rsid w:val="008906E6"/>
    <w:rsid w:val="00890D52"/>
    <w:rsid w:val="00890F77"/>
    <w:rsid w:val="008915C9"/>
    <w:rsid w:val="00892B35"/>
    <w:rsid w:val="0089318F"/>
    <w:rsid w:val="0089616A"/>
    <w:rsid w:val="0089628E"/>
    <w:rsid w:val="00897597"/>
    <w:rsid w:val="008A0B50"/>
    <w:rsid w:val="008A1ECC"/>
    <w:rsid w:val="008A20C1"/>
    <w:rsid w:val="008A287C"/>
    <w:rsid w:val="008A4072"/>
    <w:rsid w:val="008A41C3"/>
    <w:rsid w:val="008A4A32"/>
    <w:rsid w:val="008A560A"/>
    <w:rsid w:val="008A74B5"/>
    <w:rsid w:val="008A7B13"/>
    <w:rsid w:val="008B186E"/>
    <w:rsid w:val="008B1AA6"/>
    <w:rsid w:val="008B395A"/>
    <w:rsid w:val="008B3B3F"/>
    <w:rsid w:val="008B3EA0"/>
    <w:rsid w:val="008B449C"/>
    <w:rsid w:val="008B4AA9"/>
    <w:rsid w:val="008B60B9"/>
    <w:rsid w:val="008B64CC"/>
    <w:rsid w:val="008C1325"/>
    <w:rsid w:val="008C1791"/>
    <w:rsid w:val="008C1C0A"/>
    <w:rsid w:val="008C286F"/>
    <w:rsid w:val="008C3B02"/>
    <w:rsid w:val="008C3C1B"/>
    <w:rsid w:val="008C6CAE"/>
    <w:rsid w:val="008C7316"/>
    <w:rsid w:val="008C76FD"/>
    <w:rsid w:val="008C7B1D"/>
    <w:rsid w:val="008C7D3E"/>
    <w:rsid w:val="008D0EAA"/>
    <w:rsid w:val="008D0F3E"/>
    <w:rsid w:val="008D16FD"/>
    <w:rsid w:val="008D221C"/>
    <w:rsid w:val="008D3328"/>
    <w:rsid w:val="008D3536"/>
    <w:rsid w:val="008D378D"/>
    <w:rsid w:val="008D52BE"/>
    <w:rsid w:val="008D71D0"/>
    <w:rsid w:val="008D7741"/>
    <w:rsid w:val="008E00BC"/>
    <w:rsid w:val="008E0D61"/>
    <w:rsid w:val="008E13AD"/>
    <w:rsid w:val="008E433B"/>
    <w:rsid w:val="008E435A"/>
    <w:rsid w:val="008E57A9"/>
    <w:rsid w:val="008E6BEC"/>
    <w:rsid w:val="008E6D76"/>
    <w:rsid w:val="008E6EF0"/>
    <w:rsid w:val="008E7168"/>
    <w:rsid w:val="008E7CBF"/>
    <w:rsid w:val="008F0197"/>
    <w:rsid w:val="008F0617"/>
    <w:rsid w:val="008F2742"/>
    <w:rsid w:val="008F299F"/>
    <w:rsid w:val="008F4BA3"/>
    <w:rsid w:val="008F4E6D"/>
    <w:rsid w:val="008F6DAF"/>
    <w:rsid w:val="008F7123"/>
    <w:rsid w:val="008F74C6"/>
    <w:rsid w:val="008F769E"/>
    <w:rsid w:val="00901E4E"/>
    <w:rsid w:val="009038FF"/>
    <w:rsid w:val="00904271"/>
    <w:rsid w:val="009043B6"/>
    <w:rsid w:val="00904742"/>
    <w:rsid w:val="0090497E"/>
    <w:rsid w:val="00907D3A"/>
    <w:rsid w:val="00907FA7"/>
    <w:rsid w:val="00910B78"/>
    <w:rsid w:val="00912793"/>
    <w:rsid w:val="00913FC2"/>
    <w:rsid w:val="00914528"/>
    <w:rsid w:val="0091474B"/>
    <w:rsid w:val="00916D24"/>
    <w:rsid w:val="009204BD"/>
    <w:rsid w:val="00920BDD"/>
    <w:rsid w:val="00920C1F"/>
    <w:rsid w:val="00922BC5"/>
    <w:rsid w:val="00922E2C"/>
    <w:rsid w:val="009234FD"/>
    <w:rsid w:val="00923FB2"/>
    <w:rsid w:val="009250C3"/>
    <w:rsid w:val="00925368"/>
    <w:rsid w:val="00926D14"/>
    <w:rsid w:val="009273D6"/>
    <w:rsid w:val="00927A89"/>
    <w:rsid w:val="0093284C"/>
    <w:rsid w:val="00933764"/>
    <w:rsid w:val="00934005"/>
    <w:rsid w:val="00934718"/>
    <w:rsid w:val="00935E0E"/>
    <w:rsid w:val="009360B3"/>
    <w:rsid w:val="009403BA"/>
    <w:rsid w:val="009415AF"/>
    <w:rsid w:val="009421BB"/>
    <w:rsid w:val="009427C7"/>
    <w:rsid w:val="00943076"/>
    <w:rsid w:val="00943F74"/>
    <w:rsid w:val="00945547"/>
    <w:rsid w:val="00945649"/>
    <w:rsid w:val="0094584F"/>
    <w:rsid w:val="00945B65"/>
    <w:rsid w:val="00946128"/>
    <w:rsid w:val="00946A1B"/>
    <w:rsid w:val="009478F3"/>
    <w:rsid w:val="00947F6C"/>
    <w:rsid w:val="00950857"/>
    <w:rsid w:val="00950DC6"/>
    <w:rsid w:val="00951856"/>
    <w:rsid w:val="00951ABA"/>
    <w:rsid w:val="00951F8A"/>
    <w:rsid w:val="0095281D"/>
    <w:rsid w:val="009528D5"/>
    <w:rsid w:val="0095323E"/>
    <w:rsid w:val="00953B5D"/>
    <w:rsid w:val="00954861"/>
    <w:rsid w:val="0095489B"/>
    <w:rsid w:val="00954947"/>
    <w:rsid w:val="00954D82"/>
    <w:rsid w:val="00955062"/>
    <w:rsid w:val="009555A6"/>
    <w:rsid w:val="00956422"/>
    <w:rsid w:val="00957245"/>
    <w:rsid w:val="00957A7D"/>
    <w:rsid w:val="00957DC1"/>
    <w:rsid w:val="0096023B"/>
    <w:rsid w:val="00961391"/>
    <w:rsid w:val="00962324"/>
    <w:rsid w:val="009631A3"/>
    <w:rsid w:val="0096331A"/>
    <w:rsid w:val="009656CA"/>
    <w:rsid w:val="00965BEB"/>
    <w:rsid w:val="00965D7D"/>
    <w:rsid w:val="009668FC"/>
    <w:rsid w:val="0096760F"/>
    <w:rsid w:val="00967794"/>
    <w:rsid w:val="00967AB5"/>
    <w:rsid w:val="00967BC0"/>
    <w:rsid w:val="00967C1D"/>
    <w:rsid w:val="00970229"/>
    <w:rsid w:val="009703E8"/>
    <w:rsid w:val="00970F1C"/>
    <w:rsid w:val="00971022"/>
    <w:rsid w:val="00971D5C"/>
    <w:rsid w:val="0097251D"/>
    <w:rsid w:val="00972629"/>
    <w:rsid w:val="00973629"/>
    <w:rsid w:val="00973887"/>
    <w:rsid w:val="009745B6"/>
    <w:rsid w:val="009745B9"/>
    <w:rsid w:val="00974C2C"/>
    <w:rsid w:val="00977270"/>
    <w:rsid w:val="00980521"/>
    <w:rsid w:val="00980F85"/>
    <w:rsid w:val="0098154A"/>
    <w:rsid w:val="0098243B"/>
    <w:rsid w:val="00985626"/>
    <w:rsid w:val="00985971"/>
    <w:rsid w:val="009861A1"/>
    <w:rsid w:val="00986E67"/>
    <w:rsid w:val="00986F03"/>
    <w:rsid w:val="00987A03"/>
    <w:rsid w:val="00990D5F"/>
    <w:rsid w:val="0099352B"/>
    <w:rsid w:val="0099758F"/>
    <w:rsid w:val="009A0B75"/>
    <w:rsid w:val="009A10EA"/>
    <w:rsid w:val="009A2768"/>
    <w:rsid w:val="009A2ED8"/>
    <w:rsid w:val="009A3691"/>
    <w:rsid w:val="009A3A21"/>
    <w:rsid w:val="009A49E6"/>
    <w:rsid w:val="009A53BC"/>
    <w:rsid w:val="009A58A0"/>
    <w:rsid w:val="009A5F97"/>
    <w:rsid w:val="009A7CE3"/>
    <w:rsid w:val="009B0D0E"/>
    <w:rsid w:val="009B2F82"/>
    <w:rsid w:val="009B48C1"/>
    <w:rsid w:val="009B518F"/>
    <w:rsid w:val="009B52CE"/>
    <w:rsid w:val="009B554E"/>
    <w:rsid w:val="009B5894"/>
    <w:rsid w:val="009B594D"/>
    <w:rsid w:val="009B65B9"/>
    <w:rsid w:val="009B6C6B"/>
    <w:rsid w:val="009B79D6"/>
    <w:rsid w:val="009B7D10"/>
    <w:rsid w:val="009C06CA"/>
    <w:rsid w:val="009C13CC"/>
    <w:rsid w:val="009C177E"/>
    <w:rsid w:val="009C3172"/>
    <w:rsid w:val="009C357E"/>
    <w:rsid w:val="009C37C1"/>
    <w:rsid w:val="009C587C"/>
    <w:rsid w:val="009C6182"/>
    <w:rsid w:val="009C74FC"/>
    <w:rsid w:val="009C76A4"/>
    <w:rsid w:val="009D0131"/>
    <w:rsid w:val="009D06AB"/>
    <w:rsid w:val="009D1366"/>
    <w:rsid w:val="009D2520"/>
    <w:rsid w:val="009D37B8"/>
    <w:rsid w:val="009D3F55"/>
    <w:rsid w:val="009D55AE"/>
    <w:rsid w:val="009D587B"/>
    <w:rsid w:val="009D5C11"/>
    <w:rsid w:val="009D6BF5"/>
    <w:rsid w:val="009D6FA6"/>
    <w:rsid w:val="009D6FB5"/>
    <w:rsid w:val="009D75C8"/>
    <w:rsid w:val="009D7D5A"/>
    <w:rsid w:val="009E072F"/>
    <w:rsid w:val="009E07E3"/>
    <w:rsid w:val="009E14A9"/>
    <w:rsid w:val="009E1CA6"/>
    <w:rsid w:val="009E2007"/>
    <w:rsid w:val="009E479E"/>
    <w:rsid w:val="009F02B6"/>
    <w:rsid w:val="009F064F"/>
    <w:rsid w:val="009F1D19"/>
    <w:rsid w:val="009F294A"/>
    <w:rsid w:val="009F3277"/>
    <w:rsid w:val="009F327C"/>
    <w:rsid w:val="009F3F49"/>
    <w:rsid w:val="009F4FDC"/>
    <w:rsid w:val="009F6614"/>
    <w:rsid w:val="009F7CFD"/>
    <w:rsid w:val="009F7FB4"/>
    <w:rsid w:val="00A0000A"/>
    <w:rsid w:val="00A00E82"/>
    <w:rsid w:val="00A011DF"/>
    <w:rsid w:val="00A0149C"/>
    <w:rsid w:val="00A0167C"/>
    <w:rsid w:val="00A025F9"/>
    <w:rsid w:val="00A02C63"/>
    <w:rsid w:val="00A03580"/>
    <w:rsid w:val="00A03EFB"/>
    <w:rsid w:val="00A045CD"/>
    <w:rsid w:val="00A06010"/>
    <w:rsid w:val="00A069A8"/>
    <w:rsid w:val="00A072E2"/>
    <w:rsid w:val="00A105B4"/>
    <w:rsid w:val="00A10944"/>
    <w:rsid w:val="00A11C68"/>
    <w:rsid w:val="00A11F14"/>
    <w:rsid w:val="00A124F3"/>
    <w:rsid w:val="00A1272B"/>
    <w:rsid w:val="00A128B5"/>
    <w:rsid w:val="00A1322E"/>
    <w:rsid w:val="00A13BAB"/>
    <w:rsid w:val="00A140D0"/>
    <w:rsid w:val="00A150C2"/>
    <w:rsid w:val="00A15519"/>
    <w:rsid w:val="00A1626F"/>
    <w:rsid w:val="00A164C0"/>
    <w:rsid w:val="00A172EE"/>
    <w:rsid w:val="00A17C3F"/>
    <w:rsid w:val="00A202E1"/>
    <w:rsid w:val="00A20A36"/>
    <w:rsid w:val="00A21590"/>
    <w:rsid w:val="00A237B5"/>
    <w:rsid w:val="00A2463E"/>
    <w:rsid w:val="00A24716"/>
    <w:rsid w:val="00A26186"/>
    <w:rsid w:val="00A2730E"/>
    <w:rsid w:val="00A27532"/>
    <w:rsid w:val="00A30409"/>
    <w:rsid w:val="00A30526"/>
    <w:rsid w:val="00A3156B"/>
    <w:rsid w:val="00A32272"/>
    <w:rsid w:val="00A32B9D"/>
    <w:rsid w:val="00A32C22"/>
    <w:rsid w:val="00A33168"/>
    <w:rsid w:val="00A34675"/>
    <w:rsid w:val="00A347C4"/>
    <w:rsid w:val="00A349AC"/>
    <w:rsid w:val="00A35F50"/>
    <w:rsid w:val="00A35FF5"/>
    <w:rsid w:val="00A42505"/>
    <w:rsid w:val="00A43E5B"/>
    <w:rsid w:val="00A44FFE"/>
    <w:rsid w:val="00A46979"/>
    <w:rsid w:val="00A46A5D"/>
    <w:rsid w:val="00A46DDC"/>
    <w:rsid w:val="00A470EE"/>
    <w:rsid w:val="00A47562"/>
    <w:rsid w:val="00A507D9"/>
    <w:rsid w:val="00A53E79"/>
    <w:rsid w:val="00A53ECA"/>
    <w:rsid w:val="00A540E3"/>
    <w:rsid w:val="00A547A5"/>
    <w:rsid w:val="00A54D48"/>
    <w:rsid w:val="00A54DAF"/>
    <w:rsid w:val="00A5572F"/>
    <w:rsid w:val="00A57027"/>
    <w:rsid w:val="00A5737B"/>
    <w:rsid w:val="00A57498"/>
    <w:rsid w:val="00A57A95"/>
    <w:rsid w:val="00A60033"/>
    <w:rsid w:val="00A6013E"/>
    <w:rsid w:val="00A6242C"/>
    <w:rsid w:val="00A62CB1"/>
    <w:rsid w:val="00A62F09"/>
    <w:rsid w:val="00A63382"/>
    <w:rsid w:val="00A63B0B"/>
    <w:rsid w:val="00A64362"/>
    <w:rsid w:val="00A675E1"/>
    <w:rsid w:val="00A67BFF"/>
    <w:rsid w:val="00A711FF"/>
    <w:rsid w:val="00A714AA"/>
    <w:rsid w:val="00A71E64"/>
    <w:rsid w:val="00A72675"/>
    <w:rsid w:val="00A73B34"/>
    <w:rsid w:val="00A74A0D"/>
    <w:rsid w:val="00A74E36"/>
    <w:rsid w:val="00A752B0"/>
    <w:rsid w:val="00A75C46"/>
    <w:rsid w:val="00A75F7A"/>
    <w:rsid w:val="00A763E9"/>
    <w:rsid w:val="00A779D0"/>
    <w:rsid w:val="00A77D52"/>
    <w:rsid w:val="00A80A17"/>
    <w:rsid w:val="00A80DBE"/>
    <w:rsid w:val="00A822EE"/>
    <w:rsid w:val="00A84262"/>
    <w:rsid w:val="00A8473B"/>
    <w:rsid w:val="00A8497C"/>
    <w:rsid w:val="00A85E1C"/>
    <w:rsid w:val="00A86762"/>
    <w:rsid w:val="00A90125"/>
    <w:rsid w:val="00A902D2"/>
    <w:rsid w:val="00A90A81"/>
    <w:rsid w:val="00A92490"/>
    <w:rsid w:val="00A92896"/>
    <w:rsid w:val="00A92BDC"/>
    <w:rsid w:val="00A9309A"/>
    <w:rsid w:val="00A93BF8"/>
    <w:rsid w:val="00A941B8"/>
    <w:rsid w:val="00A945FD"/>
    <w:rsid w:val="00A95399"/>
    <w:rsid w:val="00A95890"/>
    <w:rsid w:val="00A9699E"/>
    <w:rsid w:val="00A97374"/>
    <w:rsid w:val="00A9782D"/>
    <w:rsid w:val="00A97B05"/>
    <w:rsid w:val="00A97BB8"/>
    <w:rsid w:val="00AA04A4"/>
    <w:rsid w:val="00AA08FD"/>
    <w:rsid w:val="00AA2CB8"/>
    <w:rsid w:val="00AA3479"/>
    <w:rsid w:val="00AA3638"/>
    <w:rsid w:val="00AA39A9"/>
    <w:rsid w:val="00AA45FB"/>
    <w:rsid w:val="00AA54A4"/>
    <w:rsid w:val="00AA570B"/>
    <w:rsid w:val="00AA5F7D"/>
    <w:rsid w:val="00AA622A"/>
    <w:rsid w:val="00AA6AA1"/>
    <w:rsid w:val="00AA7A22"/>
    <w:rsid w:val="00AB01FD"/>
    <w:rsid w:val="00AB0AD5"/>
    <w:rsid w:val="00AB3AE9"/>
    <w:rsid w:val="00AB44CA"/>
    <w:rsid w:val="00AB4F10"/>
    <w:rsid w:val="00AB4F81"/>
    <w:rsid w:val="00AB5CFE"/>
    <w:rsid w:val="00AB7A94"/>
    <w:rsid w:val="00AC02DB"/>
    <w:rsid w:val="00AC058B"/>
    <w:rsid w:val="00AC2242"/>
    <w:rsid w:val="00AC303E"/>
    <w:rsid w:val="00AC38BB"/>
    <w:rsid w:val="00AC4144"/>
    <w:rsid w:val="00AC43D4"/>
    <w:rsid w:val="00AC5408"/>
    <w:rsid w:val="00AC5544"/>
    <w:rsid w:val="00AC7345"/>
    <w:rsid w:val="00AC7365"/>
    <w:rsid w:val="00AD06C6"/>
    <w:rsid w:val="00AD0932"/>
    <w:rsid w:val="00AD1C5D"/>
    <w:rsid w:val="00AD274E"/>
    <w:rsid w:val="00AD2808"/>
    <w:rsid w:val="00AD291E"/>
    <w:rsid w:val="00AD2CBF"/>
    <w:rsid w:val="00AD3104"/>
    <w:rsid w:val="00AD31C5"/>
    <w:rsid w:val="00AD33DC"/>
    <w:rsid w:val="00AD3A89"/>
    <w:rsid w:val="00AD3E0D"/>
    <w:rsid w:val="00AD4A3B"/>
    <w:rsid w:val="00AD5F4C"/>
    <w:rsid w:val="00AD6373"/>
    <w:rsid w:val="00AD7298"/>
    <w:rsid w:val="00AD7D2D"/>
    <w:rsid w:val="00AE0888"/>
    <w:rsid w:val="00AE0D90"/>
    <w:rsid w:val="00AE21E7"/>
    <w:rsid w:val="00AE394F"/>
    <w:rsid w:val="00AE40F9"/>
    <w:rsid w:val="00AE453D"/>
    <w:rsid w:val="00AE4DBA"/>
    <w:rsid w:val="00AE7EB9"/>
    <w:rsid w:val="00AF20F9"/>
    <w:rsid w:val="00AF226E"/>
    <w:rsid w:val="00AF3185"/>
    <w:rsid w:val="00AF3439"/>
    <w:rsid w:val="00AF3F19"/>
    <w:rsid w:val="00AF43E5"/>
    <w:rsid w:val="00AF6FAB"/>
    <w:rsid w:val="00AF7107"/>
    <w:rsid w:val="00AF7277"/>
    <w:rsid w:val="00AF76F4"/>
    <w:rsid w:val="00AF7D5A"/>
    <w:rsid w:val="00B00078"/>
    <w:rsid w:val="00B001D0"/>
    <w:rsid w:val="00B0022E"/>
    <w:rsid w:val="00B0037A"/>
    <w:rsid w:val="00B010EE"/>
    <w:rsid w:val="00B0128F"/>
    <w:rsid w:val="00B0168D"/>
    <w:rsid w:val="00B01ED9"/>
    <w:rsid w:val="00B0289F"/>
    <w:rsid w:val="00B041EF"/>
    <w:rsid w:val="00B04593"/>
    <w:rsid w:val="00B04C89"/>
    <w:rsid w:val="00B053D1"/>
    <w:rsid w:val="00B053EC"/>
    <w:rsid w:val="00B0675E"/>
    <w:rsid w:val="00B07539"/>
    <w:rsid w:val="00B07B82"/>
    <w:rsid w:val="00B105EE"/>
    <w:rsid w:val="00B10C7B"/>
    <w:rsid w:val="00B10F85"/>
    <w:rsid w:val="00B1280D"/>
    <w:rsid w:val="00B12DE7"/>
    <w:rsid w:val="00B13671"/>
    <w:rsid w:val="00B137ED"/>
    <w:rsid w:val="00B14025"/>
    <w:rsid w:val="00B147D8"/>
    <w:rsid w:val="00B15118"/>
    <w:rsid w:val="00B156EE"/>
    <w:rsid w:val="00B17365"/>
    <w:rsid w:val="00B2062F"/>
    <w:rsid w:val="00B2144F"/>
    <w:rsid w:val="00B21EB2"/>
    <w:rsid w:val="00B220D9"/>
    <w:rsid w:val="00B22251"/>
    <w:rsid w:val="00B2232F"/>
    <w:rsid w:val="00B22987"/>
    <w:rsid w:val="00B22CE5"/>
    <w:rsid w:val="00B244A6"/>
    <w:rsid w:val="00B253A9"/>
    <w:rsid w:val="00B27CE4"/>
    <w:rsid w:val="00B30E91"/>
    <w:rsid w:val="00B317FB"/>
    <w:rsid w:val="00B31BCE"/>
    <w:rsid w:val="00B3269F"/>
    <w:rsid w:val="00B32A1B"/>
    <w:rsid w:val="00B33244"/>
    <w:rsid w:val="00B33639"/>
    <w:rsid w:val="00B3385F"/>
    <w:rsid w:val="00B341F2"/>
    <w:rsid w:val="00B34C56"/>
    <w:rsid w:val="00B34E34"/>
    <w:rsid w:val="00B35A27"/>
    <w:rsid w:val="00B35D95"/>
    <w:rsid w:val="00B35E2D"/>
    <w:rsid w:val="00B3603D"/>
    <w:rsid w:val="00B36290"/>
    <w:rsid w:val="00B41AF7"/>
    <w:rsid w:val="00B41FD3"/>
    <w:rsid w:val="00B423F0"/>
    <w:rsid w:val="00B42877"/>
    <w:rsid w:val="00B42BCE"/>
    <w:rsid w:val="00B43731"/>
    <w:rsid w:val="00B44320"/>
    <w:rsid w:val="00B44567"/>
    <w:rsid w:val="00B44AFA"/>
    <w:rsid w:val="00B45322"/>
    <w:rsid w:val="00B508D2"/>
    <w:rsid w:val="00B5138F"/>
    <w:rsid w:val="00B516C2"/>
    <w:rsid w:val="00B51941"/>
    <w:rsid w:val="00B52F88"/>
    <w:rsid w:val="00B53282"/>
    <w:rsid w:val="00B532AA"/>
    <w:rsid w:val="00B540CC"/>
    <w:rsid w:val="00B546FC"/>
    <w:rsid w:val="00B567B2"/>
    <w:rsid w:val="00B569B4"/>
    <w:rsid w:val="00B56FD7"/>
    <w:rsid w:val="00B57385"/>
    <w:rsid w:val="00B57F14"/>
    <w:rsid w:val="00B60AF4"/>
    <w:rsid w:val="00B629DF"/>
    <w:rsid w:val="00B62CA1"/>
    <w:rsid w:val="00B63885"/>
    <w:rsid w:val="00B63CB3"/>
    <w:rsid w:val="00B669DA"/>
    <w:rsid w:val="00B672EB"/>
    <w:rsid w:val="00B67CF6"/>
    <w:rsid w:val="00B70933"/>
    <w:rsid w:val="00B70CED"/>
    <w:rsid w:val="00B70D0F"/>
    <w:rsid w:val="00B716CD"/>
    <w:rsid w:val="00B717BE"/>
    <w:rsid w:val="00B71C31"/>
    <w:rsid w:val="00B73634"/>
    <w:rsid w:val="00B7363F"/>
    <w:rsid w:val="00B73874"/>
    <w:rsid w:val="00B73BC9"/>
    <w:rsid w:val="00B74626"/>
    <w:rsid w:val="00B75AAE"/>
    <w:rsid w:val="00B75DE9"/>
    <w:rsid w:val="00B767EC"/>
    <w:rsid w:val="00B76958"/>
    <w:rsid w:val="00B77F03"/>
    <w:rsid w:val="00B80C7E"/>
    <w:rsid w:val="00B81113"/>
    <w:rsid w:val="00B816D1"/>
    <w:rsid w:val="00B81C1A"/>
    <w:rsid w:val="00B83302"/>
    <w:rsid w:val="00B83B63"/>
    <w:rsid w:val="00B83C2E"/>
    <w:rsid w:val="00B84A96"/>
    <w:rsid w:val="00B84BE9"/>
    <w:rsid w:val="00B85677"/>
    <w:rsid w:val="00B85C3D"/>
    <w:rsid w:val="00B86B12"/>
    <w:rsid w:val="00B87126"/>
    <w:rsid w:val="00B91CBD"/>
    <w:rsid w:val="00B91E78"/>
    <w:rsid w:val="00B92933"/>
    <w:rsid w:val="00B92EE8"/>
    <w:rsid w:val="00B944C4"/>
    <w:rsid w:val="00B95242"/>
    <w:rsid w:val="00B963D1"/>
    <w:rsid w:val="00B967DA"/>
    <w:rsid w:val="00B97547"/>
    <w:rsid w:val="00BA0009"/>
    <w:rsid w:val="00BA1504"/>
    <w:rsid w:val="00BA21E2"/>
    <w:rsid w:val="00BA2205"/>
    <w:rsid w:val="00BA35A8"/>
    <w:rsid w:val="00BA4F0A"/>
    <w:rsid w:val="00BA4F13"/>
    <w:rsid w:val="00BA515C"/>
    <w:rsid w:val="00BA564A"/>
    <w:rsid w:val="00BA74F6"/>
    <w:rsid w:val="00BA750F"/>
    <w:rsid w:val="00BA755B"/>
    <w:rsid w:val="00BA7D2B"/>
    <w:rsid w:val="00BB002A"/>
    <w:rsid w:val="00BB06AF"/>
    <w:rsid w:val="00BB0A38"/>
    <w:rsid w:val="00BB184C"/>
    <w:rsid w:val="00BB3409"/>
    <w:rsid w:val="00BB349E"/>
    <w:rsid w:val="00BB3874"/>
    <w:rsid w:val="00BB3A01"/>
    <w:rsid w:val="00BB3C60"/>
    <w:rsid w:val="00BB4017"/>
    <w:rsid w:val="00BB4744"/>
    <w:rsid w:val="00BB58A2"/>
    <w:rsid w:val="00BB63E9"/>
    <w:rsid w:val="00BB6A7B"/>
    <w:rsid w:val="00BC106D"/>
    <w:rsid w:val="00BC1465"/>
    <w:rsid w:val="00BC1B99"/>
    <w:rsid w:val="00BC2820"/>
    <w:rsid w:val="00BC2BE8"/>
    <w:rsid w:val="00BC2DBA"/>
    <w:rsid w:val="00BC407C"/>
    <w:rsid w:val="00BC4179"/>
    <w:rsid w:val="00BC476E"/>
    <w:rsid w:val="00BC7222"/>
    <w:rsid w:val="00BC7EA6"/>
    <w:rsid w:val="00BD030F"/>
    <w:rsid w:val="00BD1423"/>
    <w:rsid w:val="00BD233E"/>
    <w:rsid w:val="00BD2449"/>
    <w:rsid w:val="00BD2FD3"/>
    <w:rsid w:val="00BD363A"/>
    <w:rsid w:val="00BD3ABA"/>
    <w:rsid w:val="00BD46FC"/>
    <w:rsid w:val="00BD549A"/>
    <w:rsid w:val="00BD5577"/>
    <w:rsid w:val="00BD5762"/>
    <w:rsid w:val="00BD5D12"/>
    <w:rsid w:val="00BD7A0F"/>
    <w:rsid w:val="00BE026E"/>
    <w:rsid w:val="00BE05D1"/>
    <w:rsid w:val="00BE0C7F"/>
    <w:rsid w:val="00BE0EA6"/>
    <w:rsid w:val="00BE28D0"/>
    <w:rsid w:val="00BE476F"/>
    <w:rsid w:val="00BE5578"/>
    <w:rsid w:val="00BE6705"/>
    <w:rsid w:val="00BE7522"/>
    <w:rsid w:val="00BE7B05"/>
    <w:rsid w:val="00BF02D1"/>
    <w:rsid w:val="00BF05CE"/>
    <w:rsid w:val="00BF127E"/>
    <w:rsid w:val="00BF29A1"/>
    <w:rsid w:val="00BF29EC"/>
    <w:rsid w:val="00BF427D"/>
    <w:rsid w:val="00BF599F"/>
    <w:rsid w:val="00BF63CB"/>
    <w:rsid w:val="00BF6C09"/>
    <w:rsid w:val="00C00136"/>
    <w:rsid w:val="00C0167F"/>
    <w:rsid w:val="00C023C9"/>
    <w:rsid w:val="00C024E0"/>
    <w:rsid w:val="00C04D1E"/>
    <w:rsid w:val="00C0645F"/>
    <w:rsid w:val="00C110BD"/>
    <w:rsid w:val="00C1152B"/>
    <w:rsid w:val="00C11C0E"/>
    <w:rsid w:val="00C12ED8"/>
    <w:rsid w:val="00C134D4"/>
    <w:rsid w:val="00C148AD"/>
    <w:rsid w:val="00C14C03"/>
    <w:rsid w:val="00C14D07"/>
    <w:rsid w:val="00C15942"/>
    <w:rsid w:val="00C15E3F"/>
    <w:rsid w:val="00C164F1"/>
    <w:rsid w:val="00C1782E"/>
    <w:rsid w:val="00C202CC"/>
    <w:rsid w:val="00C209B8"/>
    <w:rsid w:val="00C20A97"/>
    <w:rsid w:val="00C2259D"/>
    <w:rsid w:val="00C234FA"/>
    <w:rsid w:val="00C23A25"/>
    <w:rsid w:val="00C24829"/>
    <w:rsid w:val="00C25EE9"/>
    <w:rsid w:val="00C26098"/>
    <w:rsid w:val="00C2791E"/>
    <w:rsid w:val="00C27975"/>
    <w:rsid w:val="00C3007E"/>
    <w:rsid w:val="00C30C81"/>
    <w:rsid w:val="00C30DA3"/>
    <w:rsid w:val="00C30E90"/>
    <w:rsid w:val="00C31E3D"/>
    <w:rsid w:val="00C3548E"/>
    <w:rsid w:val="00C355FC"/>
    <w:rsid w:val="00C361D1"/>
    <w:rsid w:val="00C36DFF"/>
    <w:rsid w:val="00C37A4A"/>
    <w:rsid w:val="00C37ECE"/>
    <w:rsid w:val="00C4074C"/>
    <w:rsid w:val="00C408F4"/>
    <w:rsid w:val="00C417C1"/>
    <w:rsid w:val="00C41850"/>
    <w:rsid w:val="00C41BBB"/>
    <w:rsid w:val="00C423D6"/>
    <w:rsid w:val="00C44433"/>
    <w:rsid w:val="00C44B67"/>
    <w:rsid w:val="00C450FF"/>
    <w:rsid w:val="00C45682"/>
    <w:rsid w:val="00C4735F"/>
    <w:rsid w:val="00C502D0"/>
    <w:rsid w:val="00C50349"/>
    <w:rsid w:val="00C50E1B"/>
    <w:rsid w:val="00C50EC3"/>
    <w:rsid w:val="00C50EF5"/>
    <w:rsid w:val="00C51077"/>
    <w:rsid w:val="00C510E2"/>
    <w:rsid w:val="00C5218D"/>
    <w:rsid w:val="00C52B1D"/>
    <w:rsid w:val="00C5313B"/>
    <w:rsid w:val="00C5600F"/>
    <w:rsid w:val="00C57C36"/>
    <w:rsid w:val="00C606D3"/>
    <w:rsid w:val="00C60B53"/>
    <w:rsid w:val="00C60F42"/>
    <w:rsid w:val="00C610E5"/>
    <w:rsid w:val="00C62856"/>
    <w:rsid w:val="00C64233"/>
    <w:rsid w:val="00C665FE"/>
    <w:rsid w:val="00C66FA5"/>
    <w:rsid w:val="00C67CF1"/>
    <w:rsid w:val="00C67F66"/>
    <w:rsid w:val="00C716DC"/>
    <w:rsid w:val="00C738EE"/>
    <w:rsid w:val="00C73CB0"/>
    <w:rsid w:val="00C73E81"/>
    <w:rsid w:val="00C7456B"/>
    <w:rsid w:val="00C758EC"/>
    <w:rsid w:val="00C76DAC"/>
    <w:rsid w:val="00C81C60"/>
    <w:rsid w:val="00C827B4"/>
    <w:rsid w:val="00C8499F"/>
    <w:rsid w:val="00C84AEF"/>
    <w:rsid w:val="00C90821"/>
    <w:rsid w:val="00C91BA2"/>
    <w:rsid w:val="00C92833"/>
    <w:rsid w:val="00C94350"/>
    <w:rsid w:val="00C959DE"/>
    <w:rsid w:val="00C9623C"/>
    <w:rsid w:val="00C96E4C"/>
    <w:rsid w:val="00CA18F3"/>
    <w:rsid w:val="00CA1932"/>
    <w:rsid w:val="00CA3DE8"/>
    <w:rsid w:val="00CA45A8"/>
    <w:rsid w:val="00CA4F91"/>
    <w:rsid w:val="00CA5D37"/>
    <w:rsid w:val="00CA60D7"/>
    <w:rsid w:val="00CA6115"/>
    <w:rsid w:val="00CA62C6"/>
    <w:rsid w:val="00CA744E"/>
    <w:rsid w:val="00CB04C8"/>
    <w:rsid w:val="00CB0B32"/>
    <w:rsid w:val="00CB0BD3"/>
    <w:rsid w:val="00CB0C3F"/>
    <w:rsid w:val="00CB4CDA"/>
    <w:rsid w:val="00CB531F"/>
    <w:rsid w:val="00CB6111"/>
    <w:rsid w:val="00CB6246"/>
    <w:rsid w:val="00CB6351"/>
    <w:rsid w:val="00CB6FC8"/>
    <w:rsid w:val="00CC12C4"/>
    <w:rsid w:val="00CC150D"/>
    <w:rsid w:val="00CC1E8E"/>
    <w:rsid w:val="00CC237B"/>
    <w:rsid w:val="00CC2983"/>
    <w:rsid w:val="00CC38FD"/>
    <w:rsid w:val="00CC3C2A"/>
    <w:rsid w:val="00CC3FC2"/>
    <w:rsid w:val="00CC46D1"/>
    <w:rsid w:val="00CC49DD"/>
    <w:rsid w:val="00CC50C7"/>
    <w:rsid w:val="00CC5622"/>
    <w:rsid w:val="00CC6ADD"/>
    <w:rsid w:val="00CC7830"/>
    <w:rsid w:val="00CD11E7"/>
    <w:rsid w:val="00CD1672"/>
    <w:rsid w:val="00CD1C21"/>
    <w:rsid w:val="00CD3300"/>
    <w:rsid w:val="00CD33BA"/>
    <w:rsid w:val="00CD343E"/>
    <w:rsid w:val="00CD37D0"/>
    <w:rsid w:val="00CD40E7"/>
    <w:rsid w:val="00CD6AE7"/>
    <w:rsid w:val="00CD78A6"/>
    <w:rsid w:val="00CE069C"/>
    <w:rsid w:val="00CE366C"/>
    <w:rsid w:val="00CE3AB7"/>
    <w:rsid w:val="00CE56ED"/>
    <w:rsid w:val="00CE5704"/>
    <w:rsid w:val="00CE5868"/>
    <w:rsid w:val="00CE5D2C"/>
    <w:rsid w:val="00CE695C"/>
    <w:rsid w:val="00CF0F9A"/>
    <w:rsid w:val="00CF1174"/>
    <w:rsid w:val="00CF1649"/>
    <w:rsid w:val="00CF205D"/>
    <w:rsid w:val="00CF2CD9"/>
    <w:rsid w:val="00CF2F2C"/>
    <w:rsid w:val="00CF3A32"/>
    <w:rsid w:val="00CF3D18"/>
    <w:rsid w:val="00CF3F31"/>
    <w:rsid w:val="00CF45E8"/>
    <w:rsid w:val="00CF47FB"/>
    <w:rsid w:val="00CF54D5"/>
    <w:rsid w:val="00CF5B14"/>
    <w:rsid w:val="00CF7AE8"/>
    <w:rsid w:val="00CF7B95"/>
    <w:rsid w:val="00D001BC"/>
    <w:rsid w:val="00D01AF5"/>
    <w:rsid w:val="00D02A5B"/>
    <w:rsid w:val="00D02BAE"/>
    <w:rsid w:val="00D02DB5"/>
    <w:rsid w:val="00D038DF"/>
    <w:rsid w:val="00D04F2E"/>
    <w:rsid w:val="00D071F2"/>
    <w:rsid w:val="00D07732"/>
    <w:rsid w:val="00D07AC1"/>
    <w:rsid w:val="00D07BA2"/>
    <w:rsid w:val="00D102DF"/>
    <w:rsid w:val="00D111D5"/>
    <w:rsid w:val="00D11D06"/>
    <w:rsid w:val="00D12229"/>
    <w:rsid w:val="00D12DF5"/>
    <w:rsid w:val="00D12EDC"/>
    <w:rsid w:val="00D13434"/>
    <w:rsid w:val="00D13649"/>
    <w:rsid w:val="00D13775"/>
    <w:rsid w:val="00D13A6C"/>
    <w:rsid w:val="00D15C05"/>
    <w:rsid w:val="00D15CF0"/>
    <w:rsid w:val="00D16BB4"/>
    <w:rsid w:val="00D17B8B"/>
    <w:rsid w:val="00D17F68"/>
    <w:rsid w:val="00D2073A"/>
    <w:rsid w:val="00D20D77"/>
    <w:rsid w:val="00D213D0"/>
    <w:rsid w:val="00D21785"/>
    <w:rsid w:val="00D21A9A"/>
    <w:rsid w:val="00D24149"/>
    <w:rsid w:val="00D24BD9"/>
    <w:rsid w:val="00D25881"/>
    <w:rsid w:val="00D25A6D"/>
    <w:rsid w:val="00D25CCD"/>
    <w:rsid w:val="00D25F6E"/>
    <w:rsid w:val="00D25FAA"/>
    <w:rsid w:val="00D27053"/>
    <w:rsid w:val="00D278D5"/>
    <w:rsid w:val="00D27FF9"/>
    <w:rsid w:val="00D311C1"/>
    <w:rsid w:val="00D31910"/>
    <w:rsid w:val="00D32821"/>
    <w:rsid w:val="00D33410"/>
    <w:rsid w:val="00D3371D"/>
    <w:rsid w:val="00D337E6"/>
    <w:rsid w:val="00D339EF"/>
    <w:rsid w:val="00D33BA5"/>
    <w:rsid w:val="00D35E5C"/>
    <w:rsid w:val="00D3620F"/>
    <w:rsid w:val="00D3726E"/>
    <w:rsid w:val="00D42639"/>
    <w:rsid w:val="00D4392F"/>
    <w:rsid w:val="00D43C6F"/>
    <w:rsid w:val="00D442AA"/>
    <w:rsid w:val="00D44C17"/>
    <w:rsid w:val="00D45287"/>
    <w:rsid w:val="00D45380"/>
    <w:rsid w:val="00D45639"/>
    <w:rsid w:val="00D45EE8"/>
    <w:rsid w:val="00D46CAE"/>
    <w:rsid w:val="00D51443"/>
    <w:rsid w:val="00D51C7F"/>
    <w:rsid w:val="00D52B44"/>
    <w:rsid w:val="00D52F16"/>
    <w:rsid w:val="00D54650"/>
    <w:rsid w:val="00D55991"/>
    <w:rsid w:val="00D57CD2"/>
    <w:rsid w:val="00D600F2"/>
    <w:rsid w:val="00D6075C"/>
    <w:rsid w:val="00D60868"/>
    <w:rsid w:val="00D608A5"/>
    <w:rsid w:val="00D612B9"/>
    <w:rsid w:val="00D621B7"/>
    <w:rsid w:val="00D62721"/>
    <w:rsid w:val="00D63832"/>
    <w:rsid w:val="00D63AF4"/>
    <w:rsid w:val="00D64ACF"/>
    <w:rsid w:val="00D64FEC"/>
    <w:rsid w:val="00D651BD"/>
    <w:rsid w:val="00D6539E"/>
    <w:rsid w:val="00D65746"/>
    <w:rsid w:val="00D65B82"/>
    <w:rsid w:val="00D66D78"/>
    <w:rsid w:val="00D66DC6"/>
    <w:rsid w:val="00D670C0"/>
    <w:rsid w:val="00D705B1"/>
    <w:rsid w:val="00D706E7"/>
    <w:rsid w:val="00D71A85"/>
    <w:rsid w:val="00D71BE1"/>
    <w:rsid w:val="00D731EC"/>
    <w:rsid w:val="00D733BF"/>
    <w:rsid w:val="00D744D4"/>
    <w:rsid w:val="00D74743"/>
    <w:rsid w:val="00D74D1C"/>
    <w:rsid w:val="00D75823"/>
    <w:rsid w:val="00D75A49"/>
    <w:rsid w:val="00D75CAD"/>
    <w:rsid w:val="00D76180"/>
    <w:rsid w:val="00D764A5"/>
    <w:rsid w:val="00D80153"/>
    <w:rsid w:val="00D81086"/>
    <w:rsid w:val="00D82442"/>
    <w:rsid w:val="00D835E3"/>
    <w:rsid w:val="00D85F37"/>
    <w:rsid w:val="00D867F5"/>
    <w:rsid w:val="00D87272"/>
    <w:rsid w:val="00D87B32"/>
    <w:rsid w:val="00D87F83"/>
    <w:rsid w:val="00D90CC4"/>
    <w:rsid w:val="00D911AF"/>
    <w:rsid w:val="00D9173E"/>
    <w:rsid w:val="00D921E0"/>
    <w:rsid w:val="00D922D4"/>
    <w:rsid w:val="00D926E7"/>
    <w:rsid w:val="00D93627"/>
    <w:rsid w:val="00D93912"/>
    <w:rsid w:val="00D95EFE"/>
    <w:rsid w:val="00D96C7C"/>
    <w:rsid w:val="00D973E0"/>
    <w:rsid w:val="00D975EB"/>
    <w:rsid w:val="00D976F9"/>
    <w:rsid w:val="00DA197E"/>
    <w:rsid w:val="00DA1E19"/>
    <w:rsid w:val="00DA4169"/>
    <w:rsid w:val="00DA53CC"/>
    <w:rsid w:val="00DA5834"/>
    <w:rsid w:val="00DA5A2F"/>
    <w:rsid w:val="00DA6588"/>
    <w:rsid w:val="00DA67DE"/>
    <w:rsid w:val="00DA6E1E"/>
    <w:rsid w:val="00DA6EE3"/>
    <w:rsid w:val="00DB0F5F"/>
    <w:rsid w:val="00DB18F4"/>
    <w:rsid w:val="00DB23E9"/>
    <w:rsid w:val="00DB297A"/>
    <w:rsid w:val="00DB34F6"/>
    <w:rsid w:val="00DB39E8"/>
    <w:rsid w:val="00DB3DE1"/>
    <w:rsid w:val="00DB3FA8"/>
    <w:rsid w:val="00DB5BFA"/>
    <w:rsid w:val="00DB6BE7"/>
    <w:rsid w:val="00DB6E15"/>
    <w:rsid w:val="00DB6FA9"/>
    <w:rsid w:val="00DB7091"/>
    <w:rsid w:val="00DB7DC3"/>
    <w:rsid w:val="00DC0C1A"/>
    <w:rsid w:val="00DC1177"/>
    <w:rsid w:val="00DC2106"/>
    <w:rsid w:val="00DC3990"/>
    <w:rsid w:val="00DC4B86"/>
    <w:rsid w:val="00DC4D44"/>
    <w:rsid w:val="00DC5F8A"/>
    <w:rsid w:val="00DC6A8E"/>
    <w:rsid w:val="00DC7F94"/>
    <w:rsid w:val="00DD019C"/>
    <w:rsid w:val="00DD02A6"/>
    <w:rsid w:val="00DD1C87"/>
    <w:rsid w:val="00DD2483"/>
    <w:rsid w:val="00DD34F8"/>
    <w:rsid w:val="00DD3B06"/>
    <w:rsid w:val="00DD3FCE"/>
    <w:rsid w:val="00DD4135"/>
    <w:rsid w:val="00DD512C"/>
    <w:rsid w:val="00DD5491"/>
    <w:rsid w:val="00DD60F7"/>
    <w:rsid w:val="00DD615D"/>
    <w:rsid w:val="00DD6B8A"/>
    <w:rsid w:val="00DD7399"/>
    <w:rsid w:val="00DD7AC5"/>
    <w:rsid w:val="00DD7C18"/>
    <w:rsid w:val="00DE00E8"/>
    <w:rsid w:val="00DE191E"/>
    <w:rsid w:val="00DE3C58"/>
    <w:rsid w:val="00DE3DA5"/>
    <w:rsid w:val="00DE6230"/>
    <w:rsid w:val="00DE675A"/>
    <w:rsid w:val="00DE7D0E"/>
    <w:rsid w:val="00DE7DEC"/>
    <w:rsid w:val="00DF0055"/>
    <w:rsid w:val="00DF0B05"/>
    <w:rsid w:val="00DF0BF6"/>
    <w:rsid w:val="00DF1B80"/>
    <w:rsid w:val="00DF216C"/>
    <w:rsid w:val="00DF2B4A"/>
    <w:rsid w:val="00DF2B71"/>
    <w:rsid w:val="00DF37CB"/>
    <w:rsid w:val="00DF73FB"/>
    <w:rsid w:val="00E004CC"/>
    <w:rsid w:val="00E00598"/>
    <w:rsid w:val="00E01FB7"/>
    <w:rsid w:val="00E0272D"/>
    <w:rsid w:val="00E03604"/>
    <w:rsid w:val="00E04DB3"/>
    <w:rsid w:val="00E05A48"/>
    <w:rsid w:val="00E073D6"/>
    <w:rsid w:val="00E10902"/>
    <w:rsid w:val="00E1174E"/>
    <w:rsid w:val="00E12825"/>
    <w:rsid w:val="00E13834"/>
    <w:rsid w:val="00E13BC4"/>
    <w:rsid w:val="00E13E8E"/>
    <w:rsid w:val="00E14820"/>
    <w:rsid w:val="00E154E0"/>
    <w:rsid w:val="00E165E4"/>
    <w:rsid w:val="00E171BA"/>
    <w:rsid w:val="00E171EA"/>
    <w:rsid w:val="00E17623"/>
    <w:rsid w:val="00E179A4"/>
    <w:rsid w:val="00E207BE"/>
    <w:rsid w:val="00E211D2"/>
    <w:rsid w:val="00E21452"/>
    <w:rsid w:val="00E23437"/>
    <w:rsid w:val="00E246ED"/>
    <w:rsid w:val="00E249F5"/>
    <w:rsid w:val="00E24FE2"/>
    <w:rsid w:val="00E26A6D"/>
    <w:rsid w:val="00E26B0E"/>
    <w:rsid w:val="00E26F4B"/>
    <w:rsid w:val="00E27098"/>
    <w:rsid w:val="00E30021"/>
    <w:rsid w:val="00E319AD"/>
    <w:rsid w:val="00E34228"/>
    <w:rsid w:val="00E35D8E"/>
    <w:rsid w:val="00E40312"/>
    <w:rsid w:val="00E408E6"/>
    <w:rsid w:val="00E41CA8"/>
    <w:rsid w:val="00E42382"/>
    <w:rsid w:val="00E42932"/>
    <w:rsid w:val="00E443EB"/>
    <w:rsid w:val="00E44E53"/>
    <w:rsid w:val="00E4569D"/>
    <w:rsid w:val="00E46833"/>
    <w:rsid w:val="00E50599"/>
    <w:rsid w:val="00E50B04"/>
    <w:rsid w:val="00E5110A"/>
    <w:rsid w:val="00E51687"/>
    <w:rsid w:val="00E522E8"/>
    <w:rsid w:val="00E52777"/>
    <w:rsid w:val="00E52C03"/>
    <w:rsid w:val="00E52C89"/>
    <w:rsid w:val="00E53230"/>
    <w:rsid w:val="00E5361E"/>
    <w:rsid w:val="00E53BF0"/>
    <w:rsid w:val="00E53CD0"/>
    <w:rsid w:val="00E54436"/>
    <w:rsid w:val="00E545BD"/>
    <w:rsid w:val="00E5475E"/>
    <w:rsid w:val="00E54F0E"/>
    <w:rsid w:val="00E54FC8"/>
    <w:rsid w:val="00E56AB6"/>
    <w:rsid w:val="00E56E4C"/>
    <w:rsid w:val="00E5770F"/>
    <w:rsid w:val="00E578E0"/>
    <w:rsid w:val="00E57AFD"/>
    <w:rsid w:val="00E601D8"/>
    <w:rsid w:val="00E6078B"/>
    <w:rsid w:val="00E612EF"/>
    <w:rsid w:val="00E61B27"/>
    <w:rsid w:val="00E62133"/>
    <w:rsid w:val="00E62C57"/>
    <w:rsid w:val="00E637FD"/>
    <w:rsid w:val="00E63968"/>
    <w:rsid w:val="00E63B2D"/>
    <w:rsid w:val="00E64021"/>
    <w:rsid w:val="00E64B68"/>
    <w:rsid w:val="00E64D1A"/>
    <w:rsid w:val="00E64FFE"/>
    <w:rsid w:val="00E6556A"/>
    <w:rsid w:val="00E67E7E"/>
    <w:rsid w:val="00E67EE6"/>
    <w:rsid w:val="00E67EF4"/>
    <w:rsid w:val="00E7046A"/>
    <w:rsid w:val="00E70F57"/>
    <w:rsid w:val="00E71A8D"/>
    <w:rsid w:val="00E7203B"/>
    <w:rsid w:val="00E724A3"/>
    <w:rsid w:val="00E744F2"/>
    <w:rsid w:val="00E74932"/>
    <w:rsid w:val="00E749FD"/>
    <w:rsid w:val="00E74E55"/>
    <w:rsid w:val="00E74F86"/>
    <w:rsid w:val="00E755C4"/>
    <w:rsid w:val="00E757A2"/>
    <w:rsid w:val="00E75995"/>
    <w:rsid w:val="00E75D8D"/>
    <w:rsid w:val="00E76D4B"/>
    <w:rsid w:val="00E76EC1"/>
    <w:rsid w:val="00E777CF"/>
    <w:rsid w:val="00E77915"/>
    <w:rsid w:val="00E77A5B"/>
    <w:rsid w:val="00E77FF3"/>
    <w:rsid w:val="00E80163"/>
    <w:rsid w:val="00E80540"/>
    <w:rsid w:val="00E813AD"/>
    <w:rsid w:val="00E81F09"/>
    <w:rsid w:val="00E81F1A"/>
    <w:rsid w:val="00E83F1F"/>
    <w:rsid w:val="00E845C4"/>
    <w:rsid w:val="00E846E1"/>
    <w:rsid w:val="00E86432"/>
    <w:rsid w:val="00E865CF"/>
    <w:rsid w:val="00E8691E"/>
    <w:rsid w:val="00E87C6F"/>
    <w:rsid w:val="00E90BDC"/>
    <w:rsid w:val="00E90D8A"/>
    <w:rsid w:val="00E91017"/>
    <w:rsid w:val="00E91334"/>
    <w:rsid w:val="00E97C3B"/>
    <w:rsid w:val="00EA17CD"/>
    <w:rsid w:val="00EA350C"/>
    <w:rsid w:val="00EA36CE"/>
    <w:rsid w:val="00EA3D83"/>
    <w:rsid w:val="00EA4636"/>
    <w:rsid w:val="00EB0AED"/>
    <w:rsid w:val="00EB1333"/>
    <w:rsid w:val="00EB3C27"/>
    <w:rsid w:val="00EB5790"/>
    <w:rsid w:val="00EB5A7D"/>
    <w:rsid w:val="00EB5F69"/>
    <w:rsid w:val="00EB6BF4"/>
    <w:rsid w:val="00EB72B4"/>
    <w:rsid w:val="00EC0034"/>
    <w:rsid w:val="00EC0299"/>
    <w:rsid w:val="00EC03DA"/>
    <w:rsid w:val="00EC0529"/>
    <w:rsid w:val="00EC0EDF"/>
    <w:rsid w:val="00EC17DF"/>
    <w:rsid w:val="00EC1F24"/>
    <w:rsid w:val="00EC2624"/>
    <w:rsid w:val="00EC3979"/>
    <w:rsid w:val="00EC4F02"/>
    <w:rsid w:val="00EC5896"/>
    <w:rsid w:val="00EC5F96"/>
    <w:rsid w:val="00EC6500"/>
    <w:rsid w:val="00ED1066"/>
    <w:rsid w:val="00ED316F"/>
    <w:rsid w:val="00ED3307"/>
    <w:rsid w:val="00ED4DA9"/>
    <w:rsid w:val="00ED53FD"/>
    <w:rsid w:val="00ED5613"/>
    <w:rsid w:val="00ED5A45"/>
    <w:rsid w:val="00ED660C"/>
    <w:rsid w:val="00ED7C6A"/>
    <w:rsid w:val="00EE0107"/>
    <w:rsid w:val="00EE0A14"/>
    <w:rsid w:val="00EE301D"/>
    <w:rsid w:val="00EE47AA"/>
    <w:rsid w:val="00EE4D89"/>
    <w:rsid w:val="00EE513C"/>
    <w:rsid w:val="00EE5CFC"/>
    <w:rsid w:val="00EE7E2C"/>
    <w:rsid w:val="00EF0399"/>
    <w:rsid w:val="00EF0C05"/>
    <w:rsid w:val="00EF2ACC"/>
    <w:rsid w:val="00EF42D8"/>
    <w:rsid w:val="00EF52D7"/>
    <w:rsid w:val="00EF741C"/>
    <w:rsid w:val="00EF77DD"/>
    <w:rsid w:val="00F004E8"/>
    <w:rsid w:val="00F0197F"/>
    <w:rsid w:val="00F02F5C"/>
    <w:rsid w:val="00F036D0"/>
    <w:rsid w:val="00F03764"/>
    <w:rsid w:val="00F03FFD"/>
    <w:rsid w:val="00F040DD"/>
    <w:rsid w:val="00F047DA"/>
    <w:rsid w:val="00F05374"/>
    <w:rsid w:val="00F062B5"/>
    <w:rsid w:val="00F0634B"/>
    <w:rsid w:val="00F06ED7"/>
    <w:rsid w:val="00F10040"/>
    <w:rsid w:val="00F1056A"/>
    <w:rsid w:val="00F108FD"/>
    <w:rsid w:val="00F13139"/>
    <w:rsid w:val="00F14BD7"/>
    <w:rsid w:val="00F154AA"/>
    <w:rsid w:val="00F15D1B"/>
    <w:rsid w:val="00F16407"/>
    <w:rsid w:val="00F2117B"/>
    <w:rsid w:val="00F21C6C"/>
    <w:rsid w:val="00F22522"/>
    <w:rsid w:val="00F2272D"/>
    <w:rsid w:val="00F23BFA"/>
    <w:rsid w:val="00F23C8A"/>
    <w:rsid w:val="00F24009"/>
    <w:rsid w:val="00F242C1"/>
    <w:rsid w:val="00F243E1"/>
    <w:rsid w:val="00F2472D"/>
    <w:rsid w:val="00F263C9"/>
    <w:rsid w:val="00F270EE"/>
    <w:rsid w:val="00F2733B"/>
    <w:rsid w:val="00F274A6"/>
    <w:rsid w:val="00F30014"/>
    <w:rsid w:val="00F301F6"/>
    <w:rsid w:val="00F31062"/>
    <w:rsid w:val="00F3385F"/>
    <w:rsid w:val="00F3386F"/>
    <w:rsid w:val="00F344D5"/>
    <w:rsid w:val="00F347CA"/>
    <w:rsid w:val="00F35C34"/>
    <w:rsid w:val="00F36C4F"/>
    <w:rsid w:val="00F37361"/>
    <w:rsid w:val="00F3785F"/>
    <w:rsid w:val="00F4072A"/>
    <w:rsid w:val="00F409E1"/>
    <w:rsid w:val="00F410E9"/>
    <w:rsid w:val="00F41A96"/>
    <w:rsid w:val="00F4224D"/>
    <w:rsid w:val="00F42EF8"/>
    <w:rsid w:val="00F44C8E"/>
    <w:rsid w:val="00F46127"/>
    <w:rsid w:val="00F47FA4"/>
    <w:rsid w:val="00F51BB1"/>
    <w:rsid w:val="00F53E0A"/>
    <w:rsid w:val="00F5416B"/>
    <w:rsid w:val="00F54D34"/>
    <w:rsid w:val="00F55586"/>
    <w:rsid w:val="00F56987"/>
    <w:rsid w:val="00F5789B"/>
    <w:rsid w:val="00F605F0"/>
    <w:rsid w:val="00F61F6B"/>
    <w:rsid w:val="00F6402B"/>
    <w:rsid w:val="00F640C9"/>
    <w:rsid w:val="00F658AD"/>
    <w:rsid w:val="00F6594A"/>
    <w:rsid w:val="00F65BC0"/>
    <w:rsid w:val="00F66C6B"/>
    <w:rsid w:val="00F67B9F"/>
    <w:rsid w:val="00F67E7A"/>
    <w:rsid w:val="00F7103B"/>
    <w:rsid w:val="00F72DE7"/>
    <w:rsid w:val="00F7348B"/>
    <w:rsid w:val="00F74D92"/>
    <w:rsid w:val="00F74FD1"/>
    <w:rsid w:val="00F7518B"/>
    <w:rsid w:val="00F7658A"/>
    <w:rsid w:val="00F7725D"/>
    <w:rsid w:val="00F77822"/>
    <w:rsid w:val="00F7799C"/>
    <w:rsid w:val="00F77DE4"/>
    <w:rsid w:val="00F800AA"/>
    <w:rsid w:val="00F81200"/>
    <w:rsid w:val="00F82C63"/>
    <w:rsid w:val="00F8313C"/>
    <w:rsid w:val="00F84343"/>
    <w:rsid w:val="00F85A67"/>
    <w:rsid w:val="00F85C3B"/>
    <w:rsid w:val="00F90897"/>
    <w:rsid w:val="00F90FB8"/>
    <w:rsid w:val="00F91257"/>
    <w:rsid w:val="00F912CB"/>
    <w:rsid w:val="00F91CFF"/>
    <w:rsid w:val="00F92932"/>
    <w:rsid w:val="00F9420E"/>
    <w:rsid w:val="00F94A06"/>
    <w:rsid w:val="00F95AAF"/>
    <w:rsid w:val="00F96592"/>
    <w:rsid w:val="00F96C0A"/>
    <w:rsid w:val="00F96CA8"/>
    <w:rsid w:val="00F97075"/>
    <w:rsid w:val="00FA07FF"/>
    <w:rsid w:val="00FA0999"/>
    <w:rsid w:val="00FA1656"/>
    <w:rsid w:val="00FA1E95"/>
    <w:rsid w:val="00FA37B9"/>
    <w:rsid w:val="00FA3D59"/>
    <w:rsid w:val="00FA4707"/>
    <w:rsid w:val="00FA4764"/>
    <w:rsid w:val="00FA582C"/>
    <w:rsid w:val="00FA5B89"/>
    <w:rsid w:val="00FA5CEA"/>
    <w:rsid w:val="00FA6C63"/>
    <w:rsid w:val="00FA758C"/>
    <w:rsid w:val="00FA7DDA"/>
    <w:rsid w:val="00FB143C"/>
    <w:rsid w:val="00FB17CB"/>
    <w:rsid w:val="00FB1D55"/>
    <w:rsid w:val="00FB2326"/>
    <w:rsid w:val="00FB2E16"/>
    <w:rsid w:val="00FB2E73"/>
    <w:rsid w:val="00FB313C"/>
    <w:rsid w:val="00FB324B"/>
    <w:rsid w:val="00FB373A"/>
    <w:rsid w:val="00FB50D0"/>
    <w:rsid w:val="00FB5FF4"/>
    <w:rsid w:val="00FB7EC7"/>
    <w:rsid w:val="00FC03B4"/>
    <w:rsid w:val="00FC0CD1"/>
    <w:rsid w:val="00FC2787"/>
    <w:rsid w:val="00FC3388"/>
    <w:rsid w:val="00FC4598"/>
    <w:rsid w:val="00FC4BFB"/>
    <w:rsid w:val="00FC631A"/>
    <w:rsid w:val="00FC6DD6"/>
    <w:rsid w:val="00FC6ED4"/>
    <w:rsid w:val="00FC71DD"/>
    <w:rsid w:val="00FC7E9B"/>
    <w:rsid w:val="00FD0B59"/>
    <w:rsid w:val="00FD1C54"/>
    <w:rsid w:val="00FD5000"/>
    <w:rsid w:val="00FD5B2E"/>
    <w:rsid w:val="00FD633C"/>
    <w:rsid w:val="00FD757B"/>
    <w:rsid w:val="00FE10A9"/>
    <w:rsid w:val="00FE24DC"/>
    <w:rsid w:val="00FE3A25"/>
    <w:rsid w:val="00FE3B46"/>
    <w:rsid w:val="00FE43E7"/>
    <w:rsid w:val="00FE4B74"/>
    <w:rsid w:val="00FE4E7D"/>
    <w:rsid w:val="00FE583E"/>
    <w:rsid w:val="00FE5A29"/>
    <w:rsid w:val="00FE5CC1"/>
    <w:rsid w:val="00FE5D9D"/>
    <w:rsid w:val="00FE5FA4"/>
    <w:rsid w:val="00FE7FFE"/>
    <w:rsid w:val="00FF0F36"/>
    <w:rsid w:val="00FF14BC"/>
    <w:rsid w:val="00FF1C40"/>
    <w:rsid w:val="00FF2576"/>
    <w:rsid w:val="00FF43A7"/>
    <w:rsid w:val="00FF571D"/>
    <w:rsid w:val="00FF5C54"/>
    <w:rsid w:val="00FF5F3B"/>
    <w:rsid w:val="00FF6DC8"/>
    <w:rsid w:val="00FF75B6"/>
    <w:rsid w:val="01422319"/>
    <w:rsid w:val="029F556E"/>
    <w:rsid w:val="033B6E28"/>
    <w:rsid w:val="03893BE7"/>
    <w:rsid w:val="03DB38AD"/>
    <w:rsid w:val="03E179D3"/>
    <w:rsid w:val="04960FB0"/>
    <w:rsid w:val="05056037"/>
    <w:rsid w:val="05516D63"/>
    <w:rsid w:val="055C4B7A"/>
    <w:rsid w:val="05CA325C"/>
    <w:rsid w:val="05CD7D76"/>
    <w:rsid w:val="08116B2A"/>
    <w:rsid w:val="081A53DE"/>
    <w:rsid w:val="08F803B7"/>
    <w:rsid w:val="0BD536AD"/>
    <w:rsid w:val="0C424096"/>
    <w:rsid w:val="0C4328E8"/>
    <w:rsid w:val="0D27223A"/>
    <w:rsid w:val="0D5007ED"/>
    <w:rsid w:val="0D9867A3"/>
    <w:rsid w:val="0DF06F3F"/>
    <w:rsid w:val="0E057D33"/>
    <w:rsid w:val="0E596981"/>
    <w:rsid w:val="0F871D45"/>
    <w:rsid w:val="0F8B595F"/>
    <w:rsid w:val="100876ED"/>
    <w:rsid w:val="10B16BE3"/>
    <w:rsid w:val="10D21436"/>
    <w:rsid w:val="11252069"/>
    <w:rsid w:val="11C8361C"/>
    <w:rsid w:val="11F00E96"/>
    <w:rsid w:val="120429A2"/>
    <w:rsid w:val="12577118"/>
    <w:rsid w:val="13422CEC"/>
    <w:rsid w:val="13785068"/>
    <w:rsid w:val="13B6694D"/>
    <w:rsid w:val="143A08CA"/>
    <w:rsid w:val="14C2217B"/>
    <w:rsid w:val="15234554"/>
    <w:rsid w:val="15683BBD"/>
    <w:rsid w:val="15A931C6"/>
    <w:rsid w:val="16496C95"/>
    <w:rsid w:val="170870DA"/>
    <w:rsid w:val="18631BA9"/>
    <w:rsid w:val="18BA6C5C"/>
    <w:rsid w:val="18C652E7"/>
    <w:rsid w:val="18E36A0F"/>
    <w:rsid w:val="191D3C15"/>
    <w:rsid w:val="19523062"/>
    <w:rsid w:val="197D448A"/>
    <w:rsid w:val="1A592D37"/>
    <w:rsid w:val="1A603DFF"/>
    <w:rsid w:val="1ACB6CA1"/>
    <w:rsid w:val="1B24581C"/>
    <w:rsid w:val="1C716B7B"/>
    <w:rsid w:val="1D087499"/>
    <w:rsid w:val="1ED72DDC"/>
    <w:rsid w:val="1EDA6BDB"/>
    <w:rsid w:val="214F3054"/>
    <w:rsid w:val="21760413"/>
    <w:rsid w:val="21C77416"/>
    <w:rsid w:val="23BB0AD8"/>
    <w:rsid w:val="25A23077"/>
    <w:rsid w:val="2621087C"/>
    <w:rsid w:val="26622873"/>
    <w:rsid w:val="266C7585"/>
    <w:rsid w:val="27EC47B6"/>
    <w:rsid w:val="286844A1"/>
    <w:rsid w:val="290003DD"/>
    <w:rsid w:val="2A5F7321"/>
    <w:rsid w:val="2AB40E5A"/>
    <w:rsid w:val="2AC27FF7"/>
    <w:rsid w:val="2BA37FFB"/>
    <w:rsid w:val="2C2823AD"/>
    <w:rsid w:val="2D1E655E"/>
    <w:rsid w:val="2D752601"/>
    <w:rsid w:val="2E152673"/>
    <w:rsid w:val="2E98373A"/>
    <w:rsid w:val="2F1406F7"/>
    <w:rsid w:val="2F345382"/>
    <w:rsid w:val="30113283"/>
    <w:rsid w:val="314B49A7"/>
    <w:rsid w:val="316C3A8B"/>
    <w:rsid w:val="31725F22"/>
    <w:rsid w:val="31DD36B4"/>
    <w:rsid w:val="31F868C4"/>
    <w:rsid w:val="327921E8"/>
    <w:rsid w:val="32A05ABB"/>
    <w:rsid w:val="335A4A2B"/>
    <w:rsid w:val="33A56354"/>
    <w:rsid w:val="35062B65"/>
    <w:rsid w:val="358102CE"/>
    <w:rsid w:val="36200C30"/>
    <w:rsid w:val="363D26F1"/>
    <w:rsid w:val="36923B65"/>
    <w:rsid w:val="381F1402"/>
    <w:rsid w:val="38281F8C"/>
    <w:rsid w:val="385241F9"/>
    <w:rsid w:val="38690A52"/>
    <w:rsid w:val="38B677F9"/>
    <w:rsid w:val="38C72773"/>
    <w:rsid w:val="39342F6C"/>
    <w:rsid w:val="3AF70AEA"/>
    <w:rsid w:val="3B155F10"/>
    <w:rsid w:val="3B661917"/>
    <w:rsid w:val="3BAC3CBF"/>
    <w:rsid w:val="3C8202B1"/>
    <w:rsid w:val="3CA766F0"/>
    <w:rsid w:val="3CE91AC5"/>
    <w:rsid w:val="3D467E10"/>
    <w:rsid w:val="3DAF2177"/>
    <w:rsid w:val="3DC37417"/>
    <w:rsid w:val="3E1D1D51"/>
    <w:rsid w:val="3EE179C6"/>
    <w:rsid w:val="3FA45F86"/>
    <w:rsid w:val="3FC969AE"/>
    <w:rsid w:val="4081330A"/>
    <w:rsid w:val="42AF5411"/>
    <w:rsid w:val="434F3D06"/>
    <w:rsid w:val="44002E32"/>
    <w:rsid w:val="44303046"/>
    <w:rsid w:val="452B14B4"/>
    <w:rsid w:val="46345141"/>
    <w:rsid w:val="47DB631E"/>
    <w:rsid w:val="48197320"/>
    <w:rsid w:val="4926479F"/>
    <w:rsid w:val="4AB408C9"/>
    <w:rsid w:val="4AEA5454"/>
    <w:rsid w:val="4B3D33B3"/>
    <w:rsid w:val="4B874F6D"/>
    <w:rsid w:val="4C5A2324"/>
    <w:rsid w:val="4CA91304"/>
    <w:rsid w:val="4CBA1063"/>
    <w:rsid w:val="4D3425AA"/>
    <w:rsid w:val="4D373DCB"/>
    <w:rsid w:val="4D6F4BD7"/>
    <w:rsid w:val="4D8A4639"/>
    <w:rsid w:val="4D924A51"/>
    <w:rsid w:val="4F0B7FE2"/>
    <w:rsid w:val="4F277018"/>
    <w:rsid w:val="4F5A4D13"/>
    <w:rsid w:val="4F933186"/>
    <w:rsid w:val="4FB078B5"/>
    <w:rsid w:val="4FE150EF"/>
    <w:rsid w:val="4FFD71F6"/>
    <w:rsid w:val="508E44A4"/>
    <w:rsid w:val="5097694A"/>
    <w:rsid w:val="51517DEE"/>
    <w:rsid w:val="51774A75"/>
    <w:rsid w:val="526C5282"/>
    <w:rsid w:val="52D34904"/>
    <w:rsid w:val="52F223B0"/>
    <w:rsid w:val="53472810"/>
    <w:rsid w:val="536A5F15"/>
    <w:rsid w:val="53B212E6"/>
    <w:rsid w:val="53EC3793"/>
    <w:rsid w:val="54606C7B"/>
    <w:rsid w:val="54837406"/>
    <w:rsid w:val="54D800D2"/>
    <w:rsid w:val="55A82369"/>
    <w:rsid w:val="56013A15"/>
    <w:rsid w:val="572E33CF"/>
    <w:rsid w:val="57B8553F"/>
    <w:rsid w:val="57F86974"/>
    <w:rsid w:val="58A26E4B"/>
    <w:rsid w:val="58F5079A"/>
    <w:rsid w:val="592D692B"/>
    <w:rsid w:val="59744605"/>
    <w:rsid w:val="59FE11A3"/>
    <w:rsid w:val="5A1379DE"/>
    <w:rsid w:val="5A9932B5"/>
    <w:rsid w:val="5B0A030A"/>
    <w:rsid w:val="5B4E42BB"/>
    <w:rsid w:val="5B560515"/>
    <w:rsid w:val="5BBD6D34"/>
    <w:rsid w:val="5BC26CF1"/>
    <w:rsid w:val="5BE97605"/>
    <w:rsid w:val="5C705D2D"/>
    <w:rsid w:val="5CF862E6"/>
    <w:rsid w:val="5E2306E1"/>
    <w:rsid w:val="5E465BC4"/>
    <w:rsid w:val="5FF10FDC"/>
    <w:rsid w:val="608417DA"/>
    <w:rsid w:val="60FF15E7"/>
    <w:rsid w:val="611F4333"/>
    <w:rsid w:val="62015FDA"/>
    <w:rsid w:val="627A2004"/>
    <w:rsid w:val="62961A00"/>
    <w:rsid w:val="645E6951"/>
    <w:rsid w:val="6476596D"/>
    <w:rsid w:val="649A7E5F"/>
    <w:rsid w:val="650907F7"/>
    <w:rsid w:val="650C30F3"/>
    <w:rsid w:val="65743B99"/>
    <w:rsid w:val="658D2343"/>
    <w:rsid w:val="662329A7"/>
    <w:rsid w:val="665B324F"/>
    <w:rsid w:val="679B756A"/>
    <w:rsid w:val="67A216EF"/>
    <w:rsid w:val="69721F9E"/>
    <w:rsid w:val="69A21419"/>
    <w:rsid w:val="69BC769A"/>
    <w:rsid w:val="6A421858"/>
    <w:rsid w:val="6AF63FB3"/>
    <w:rsid w:val="6BA77AC3"/>
    <w:rsid w:val="6D1E32F0"/>
    <w:rsid w:val="6D974CBB"/>
    <w:rsid w:val="6DB75CAF"/>
    <w:rsid w:val="6DD32659"/>
    <w:rsid w:val="6E195D27"/>
    <w:rsid w:val="6E6E2D84"/>
    <w:rsid w:val="6F4F5436"/>
    <w:rsid w:val="6F5B579D"/>
    <w:rsid w:val="7097578E"/>
    <w:rsid w:val="711B088A"/>
    <w:rsid w:val="711B5EDD"/>
    <w:rsid w:val="7166030A"/>
    <w:rsid w:val="71FC0765"/>
    <w:rsid w:val="72820929"/>
    <w:rsid w:val="72871D3D"/>
    <w:rsid w:val="732E0776"/>
    <w:rsid w:val="73B301FF"/>
    <w:rsid w:val="73C33A99"/>
    <w:rsid w:val="742125B4"/>
    <w:rsid w:val="7452650F"/>
    <w:rsid w:val="752C50A1"/>
    <w:rsid w:val="75BC22A0"/>
    <w:rsid w:val="77ED5850"/>
    <w:rsid w:val="77F72A4B"/>
    <w:rsid w:val="78612E68"/>
    <w:rsid w:val="798C665E"/>
    <w:rsid w:val="7A3865E4"/>
    <w:rsid w:val="7AC63450"/>
    <w:rsid w:val="7AF63E67"/>
    <w:rsid w:val="7B6047E4"/>
    <w:rsid w:val="7B883D4D"/>
    <w:rsid w:val="7BEB0AE2"/>
    <w:rsid w:val="7C3E6ED3"/>
    <w:rsid w:val="7C941A9C"/>
    <w:rsid w:val="7CA95DC0"/>
    <w:rsid w:val="7CB73418"/>
    <w:rsid w:val="7CC3707F"/>
    <w:rsid w:val="7D8163F3"/>
    <w:rsid w:val="7E067C01"/>
    <w:rsid w:val="7EB01BA9"/>
    <w:rsid w:val="7EBB4640"/>
    <w:rsid w:val="7FA26B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4"/>
      <w:szCs w:val="24"/>
      <w:lang w:val="en-US" w:eastAsia="zh-CN" w:bidi="ar-SA"/>
    </w:rPr>
  </w:style>
  <w:style w:type="paragraph" w:styleId="4">
    <w:name w:val="heading 1"/>
    <w:basedOn w:val="1"/>
    <w:next w:val="1"/>
    <w:link w:val="167"/>
    <w:qFormat/>
    <w:uiPriority w:val="9"/>
    <w:pPr>
      <w:keepNext/>
      <w:spacing w:before="240" w:after="60"/>
      <w:outlineLvl w:val="0"/>
    </w:pPr>
    <w:rPr>
      <w:rFonts w:ascii="Cambria" w:hAnsi="Cambria"/>
      <w:b/>
      <w:bCs/>
      <w:kern w:val="32"/>
      <w:sz w:val="32"/>
      <w:szCs w:val="32"/>
    </w:rPr>
  </w:style>
  <w:style w:type="paragraph" w:styleId="5">
    <w:name w:val="heading 2"/>
    <w:basedOn w:val="1"/>
    <w:next w:val="1"/>
    <w:link w:val="188"/>
    <w:qFormat/>
    <w:uiPriority w:val="9"/>
    <w:pPr>
      <w:keepNext/>
      <w:spacing w:before="240" w:after="60"/>
      <w:outlineLvl w:val="1"/>
    </w:pPr>
    <w:rPr>
      <w:rFonts w:ascii="Cambria" w:hAnsi="Cambria"/>
      <w:b/>
      <w:bCs/>
      <w:i/>
      <w:iCs/>
      <w:sz w:val="28"/>
      <w:szCs w:val="28"/>
    </w:rPr>
  </w:style>
  <w:style w:type="paragraph" w:styleId="6">
    <w:name w:val="heading 3"/>
    <w:basedOn w:val="1"/>
    <w:next w:val="1"/>
    <w:link w:val="121"/>
    <w:qFormat/>
    <w:uiPriority w:val="9"/>
    <w:pPr>
      <w:keepNext/>
      <w:spacing w:before="240" w:after="60"/>
      <w:outlineLvl w:val="2"/>
    </w:pPr>
    <w:rPr>
      <w:rFonts w:ascii="Cambria" w:hAnsi="Cambria"/>
      <w:b/>
      <w:bCs/>
      <w:sz w:val="26"/>
      <w:szCs w:val="26"/>
    </w:rPr>
  </w:style>
  <w:style w:type="paragraph" w:styleId="7">
    <w:name w:val="heading 4"/>
    <w:basedOn w:val="1"/>
    <w:next w:val="1"/>
    <w:link w:val="106"/>
    <w:qFormat/>
    <w:uiPriority w:val="9"/>
    <w:pPr>
      <w:keepNext/>
      <w:spacing w:before="240" w:after="60"/>
      <w:outlineLvl w:val="3"/>
    </w:pPr>
    <w:rPr>
      <w:b/>
      <w:bCs/>
      <w:sz w:val="28"/>
      <w:szCs w:val="28"/>
    </w:rPr>
  </w:style>
  <w:style w:type="paragraph" w:styleId="8">
    <w:name w:val="heading 5"/>
    <w:basedOn w:val="1"/>
    <w:next w:val="1"/>
    <w:link w:val="80"/>
    <w:qFormat/>
    <w:uiPriority w:val="9"/>
    <w:pPr>
      <w:spacing w:before="240" w:after="60"/>
      <w:outlineLvl w:val="4"/>
    </w:pPr>
    <w:rPr>
      <w:b/>
      <w:bCs/>
      <w:i/>
      <w:iCs/>
      <w:sz w:val="26"/>
      <w:szCs w:val="26"/>
    </w:rPr>
  </w:style>
  <w:style w:type="paragraph" w:styleId="9">
    <w:name w:val="heading 6"/>
    <w:basedOn w:val="1"/>
    <w:next w:val="1"/>
    <w:link w:val="153"/>
    <w:qFormat/>
    <w:uiPriority w:val="9"/>
    <w:pPr>
      <w:spacing w:before="240" w:after="60"/>
      <w:outlineLvl w:val="5"/>
    </w:pPr>
    <w:rPr>
      <w:b/>
      <w:bCs/>
      <w:sz w:val="20"/>
      <w:szCs w:val="20"/>
    </w:rPr>
  </w:style>
  <w:style w:type="paragraph" w:styleId="10">
    <w:name w:val="heading 7"/>
    <w:basedOn w:val="1"/>
    <w:next w:val="1"/>
    <w:link w:val="222"/>
    <w:qFormat/>
    <w:uiPriority w:val="9"/>
    <w:pPr>
      <w:spacing w:before="240" w:after="60"/>
      <w:outlineLvl w:val="6"/>
    </w:pPr>
  </w:style>
  <w:style w:type="paragraph" w:styleId="11">
    <w:name w:val="heading 8"/>
    <w:basedOn w:val="1"/>
    <w:next w:val="1"/>
    <w:link w:val="103"/>
    <w:qFormat/>
    <w:uiPriority w:val="9"/>
    <w:pPr>
      <w:spacing w:before="240" w:after="60"/>
      <w:outlineLvl w:val="7"/>
    </w:pPr>
    <w:rPr>
      <w:i/>
      <w:iCs/>
    </w:rPr>
  </w:style>
  <w:style w:type="paragraph" w:styleId="12">
    <w:name w:val="heading 9"/>
    <w:basedOn w:val="1"/>
    <w:next w:val="1"/>
    <w:link w:val="123"/>
    <w:qFormat/>
    <w:uiPriority w:val="9"/>
    <w:pPr>
      <w:spacing w:before="240" w:after="60"/>
      <w:outlineLvl w:val="8"/>
    </w:pPr>
    <w:rPr>
      <w:rFonts w:ascii="Cambria" w:hAnsi="Cambria"/>
      <w:sz w:val="20"/>
      <w:szCs w:val="20"/>
    </w:rPr>
  </w:style>
  <w:style w:type="character" w:default="1" w:styleId="66">
    <w:name w:val="Default Paragraph Font"/>
    <w:unhideWhenUsed/>
    <w:uiPriority w:val="1"/>
  </w:style>
  <w:style w:type="table" w:default="1" w:styleId="62">
    <w:name w:val="Normal Table"/>
    <w:unhideWhenUsed/>
    <w:qFormat/>
    <w:uiPriority w:val="99"/>
    <w:tblPr>
      <w:tblStyle w:val="62"/>
      <w:tblCellMar>
        <w:top w:w="0" w:type="dxa"/>
        <w:left w:w="108" w:type="dxa"/>
        <w:bottom w:w="0" w:type="dxa"/>
        <w:right w:w="108" w:type="dxa"/>
      </w:tblCellMar>
    </w:tblPr>
  </w:style>
  <w:style w:type="paragraph" w:styleId="2">
    <w:name w:val="Body Text First Indent"/>
    <w:basedOn w:val="3"/>
    <w:link w:val="114"/>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3">
    <w:name w:val="Body Text"/>
    <w:basedOn w:val="1"/>
    <w:link w:val="175"/>
    <w:uiPriority w:val="0"/>
    <w:rPr>
      <w:rFonts w:eastAsia="黑体"/>
      <w:b/>
      <w:bCs/>
      <w:spacing w:val="20"/>
      <w:kern w:val="52"/>
      <w:sz w:val="56"/>
    </w:rPr>
  </w:style>
  <w:style w:type="paragraph" w:styleId="13">
    <w:name w:val="List 3"/>
    <w:basedOn w:val="1"/>
    <w:unhideWhenUsed/>
    <w:uiPriority w:val="0"/>
    <w:pPr>
      <w:ind w:left="100" w:leftChars="400" w:hanging="200" w:hangingChars="200"/>
    </w:pPr>
  </w:style>
  <w:style w:type="paragraph" w:styleId="14">
    <w:name w:val="toc 7"/>
    <w:basedOn w:val="1"/>
    <w:next w:val="1"/>
    <w:uiPriority w:val="0"/>
    <w:pPr>
      <w:ind w:left="1260"/>
    </w:pPr>
    <w:rPr>
      <w:rFonts w:ascii="仿宋_GB2312" w:eastAsia="仿宋_GB2312"/>
      <w:sz w:val="18"/>
      <w:szCs w:val="18"/>
    </w:rPr>
  </w:style>
  <w:style w:type="paragraph" w:styleId="15">
    <w:name w:val="table of authorities"/>
    <w:basedOn w:val="1"/>
    <w:next w:val="1"/>
    <w:unhideWhenUsed/>
    <w:qFormat/>
    <w:uiPriority w:val="99"/>
    <w:pPr>
      <w:ind w:left="420" w:leftChars="200"/>
    </w:pPr>
  </w:style>
  <w:style w:type="paragraph" w:styleId="16">
    <w:name w:val="index 8"/>
    <w:basedOn w:val="1"/>
    <w:next w:val="1"/>
    <w:uiPriority w:val="0"/>
    <w:pPr>
      <w:ind w:left="1920" w:hanging="240"/>
    </w:pPr>
    <w:rPr>
      <w:rFonts w:ascii="仿宋_GB2312" w:eastAsia="仿宋_GB2312"/>
      <w:szCs w:val="28"/>
    </w:rPr>
  </w:style>
  <w:style w:type="paragraph" w:styleId="17">
    <w:name w:val="List Number"/>
    <w:basedOn w:val="1"/>
    <w:uiPriority w:val="0"/>
    <w:pPr>
      <w:numPr>
        <w:ilvl w:val="0"/>
        <w:numId w:val="1"/>
      </w:numPr>
      <w:tabs>
        <w:tab w:val="left" w:pos="454"/>
        <w:tab w:val="left" w:pos="720"/>
      </w:tabs>
      <w:spacing w:after="50" w:afterLines="50"/>
      <w:ind w:left="454" w:hanging="284"/>
    </w:pPr>
    <w:rPr>
      <w:rFonts w:ascii="Times New Roman" w:hAnsi="Times New Roman"/>
      <w:szCs w:val="20"/>
    </w:rPr>
  </w:style>
  <w:style w:type="paragraph" w:styleId="18">
    <w:name w:val="Normal Indent"/>
    <w:basedOn w:val="1"/>
    <w:link w:val="194"/>
    <w:uiPriority w:val="0"/>
    <w:pPr>
      <w:adjustRightInd w:val="0"/>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pPr>
      <w:spacing w:after="480"/>
    </w:pPr>
    <w:rPr>
      <w:b/>
      <w:bCs/>
      <w:color w:val="4F81BD"/>
      <w:sz w:val="18"/>
      <w:szCs w:val="18"/>
      <w:lang w:eastAsia="en-US" w:bidi="en-US"/>
    </w:rPr>
  </w:style>
  <w:style w:type="paragraph" w:styleId="20">
    <w:name w:val="index 5"/>
    <w:basedOn w:val="1"/>
    <w:next w:val="1"/>
    <w:uiPriority w:val="0"/>
    <w:pPr>
      <w:ind w:left="1200" w:hanging="240"/>
    </w:pPr>
    <w:rPr>
      <w:rFonts w:ascii="仿宋_GB2312" w:eastAsia="仿宋_GB2312"/>
      <w:szCs w:val="28"/>
    </w:rPr>
  </w:style>
  <w:style w:type="paragraph" w:styleId="21">
    <w:name w:val="List Bullet"/>
    <w:basedOn w:val="22"/>
    <w:uiPriority w:val="0"/>
    <w:pPr>
      <w:numPr>
        <w:ilvl w:val="0"/>
        <w:numId w:val="2"/>
      </w:numPr>
      <w:tabs>
        <w:tab w:val="left" w:pos="840"/>
      </w:tabs>
      <w:spacing w:line="360" w:lineRule="auto"/>
      <w:ind w:right="720" w:firstLine="0" w:firstLineChars="0"/>
    </w:pPr>
    <w:rPr>
      <w:sz w:val="24"/>
      <w:szCs w:val="20"/>
    </w:rPr>
  </w:style>
  <w:style w:type="paragraph" w:styleId="22">
    <w:name w:val="List"/>
    <w:basedOn w:val="1"/>
    <w:uiPriority w:val="0"/>
    <w:pPr>
      <w:ind w:left="200" w:hanging="200" w:hangingChars="200"/>
    </w:pPr>
    <w:rPr>
      <w:rFonts w:ascii="仿宋_GB2312" w:eastAsia="仿宋_GB2312"/>
      <w:sz w:val="28"/>
      <w:szCs w:val="28"/>
    </w:rPr>
  </w:style>
  <w:style w:type="paragraph" w:styleId="23">
    <w:name w:val="Document Map"/>
    <w:basedOn w:val="1"/>
    <w:link w:val="89"/>
    <w:uiPriority w:val="0"/>
    <w:pPr>
      <w:shd w:val="clear" w:color="auto" w:fill="000080"/>
    </w:pPr>
    <w:rPr>
      <w:sz w:val="20"/>
      <w:shd w:val="clear" w:color="auto" w:fill="000080"/>
    </w:rPr>
  </w:style>
  <w:style w:type="paragraph" w:styleId="24">
    <w:name w:val="annotation text"/>
    <w:basedOn w:val="1"/>
    <w:link w:val="171"/>
    <w:unhideWhenUsed/>
    <w:uiPriority w:val="0"/>
    <w:rPr>
      <w:rFonts w:ascii="仿宋_GB2312" w:eastAsia="仿宋_GB2312"/>
      <w:kern w:val="2"/>
      <w:sz w:val="28"/>
      <w:szCs w:val="28"/>
    </w:rPr>
  </w:style>
  <w:style w:type="paragraph" w:styleId="25">
    <w:name w:val="index 6"/>
    <w:basedOn w:val="1"/>
    <w:next w:val="1"/>
    <w:uiPriority w:val="0"/>
    <w:pPr>
      <w:ind w:left="1440" w:hanging="240"/>
    </w:pPr>
    <w:rPr>
      <w:rFonts w:ascii="仿宋_GB2312" w:eastAsia="仿宋_GB2312"/>
      <w:szCs w:val="28"/>
    </w:rPr>
  </w:style>
  <w:style w:type="paragraph" w:styleId="26">
    <w:name w:val="Body Text 3"/>
    <w:basedOn w:val="1"/>
    <w:link w:val="155"/>
    <w:uiPriority w:val="0"/>
    <w:rPr>
      <w:rFonts w:ascii="宋体" w:hAnsi="宋体"/>
      <w:b/>
      <w:bCs/>
      <w:kern w:val="2"/>
    </w:rPr>
  </w:style>
  <w:style w:type="paragraph" w:styleId="27">
    <w:name w:val="Body Text Indent"/>
    <w:basedOn w:val="1"/>
    <w:link w:val="142"/>
    <w:uiPriority w:val="0"/>
    <w:pPr>
      <w:spacing w:line="360" w:lineRule="auto"/>
      <w:ind w:firstLine="435"/>
    </w:pPr>
    <w:rPr>
      <w:kern w:val="2"/>
      <w:sz w:val="28"/>
    </w:rPr>
  </w:style>
  <w:style w:type="paragraph" w:styleId="28">
    <w:name w:val="List Number 3"/>
    <w:basedOn w:val="1"/>
    <w:uiPriority w:val="0"/>
    <w:pPr>
      <w:numPr>
        <w:ilvl w:val="0"/>
        <w:numId w:val="3"/>
      </w:numPr>
      <w:contextualSpacing/>
    </w:pPr>
    <w:rPr>
      <w:rFonts w:ascii="仿宋_GB2312" w:eastAsia="仿宋_GB2312"/>
      <w:sz w:val="28"/>
      <w:szCs w:val="28"/>
    </w:rPr>
  </w:style>
  <w:style w:type="paragraph" w:styleId="29">
    <w:name w:val="List 2"/>
    <w:basedOn w:val="22"/>
    <w:uiPriority w:val="0"/>
    <w:pPr>
      <w:spacing w:after="120" w:line="400" w:lineRule="exact"/>
      <w:ind w:left="0" w:firstLine="0" w:firstLineChars="0"/>
    </w:pPr>
    <w:rPr>
      <w:sz w:val="24"/>
      <w:szCs w:val="20"/>
    </w:rPr>
  </w:style>
  <w:style w:type="paragraph" w:styleId="30">
    <w:name w:val="Block Text"/>
    <w:basedOn w:val="1"/>
    <w:uiPriority w:val="0"/>
    <w:pPr>
      <w:widowControl w:val="0"/>
      <w:spacing w:line="400" w:lineRule="exact"/>
      <w:ind w:left="-359" w:leftChars="-171" w:right="-687" w:rightChars="-327" w:firstLine="720"/>
      <w:jc w:val="both"/>
    </w:pPr>
    <w:rPr>
      <w:rFonts w:ascii="宋体" w:hAnsi="宋体"/>
      <w:kern w:val="2"/>
      <w:sz w:val="28"/>
    </w:rPr>
  </w:style>
  <w:style w:type="paragraph" w:styleId="31">
    <w:name w:val="List Bullet 2"/>
    <w:basedOn w:val="1"/>
    <w:uiPriority w:val="0"/>
    <w:pPr>
      <w:tabs>
        <w:tab w:val="left" w:pos="1440"/>
      </w:tabs>
      <w:ind w:left="1440" w:hanging="720"/>
    </w:pPr>
    <w:rPr>
      <w:rFonts w:ascii="Tahoma" w:hAnsi="Tahoma" w:eastAsia="仿宋_GB2312" w:cs="Tahoma"/>
      <w:szCs w:val="28"/>
      <w:lang w:val="en-US" w:eastAsia="en-US"/>
    </w:rPr>
  </w:style>
  <w:style w:type="paragraph" w:styleId="32">
    <w:name w:val="index 4"/>
    <w:basedOn w:val="1"/>
    <w:next w:val="1"/>
    <w:uiPriority w:val="0"/>
    <w:pPr>
      <w:ind w:left="960" w:hanging="240"/>
    </w:pPr>
    <w:rPr>
      <w:rFonts w:ascii="仿宋_GB2312" w:eastAsia="仿宋_GB2312"/>
      <w:szCs w:val="28"/>
    </w:rPr>
  </w:style>
  <w:style w:type="paragraph" w:styleId="33">
    <w:name w:val="toc 5"/>
    <w:basedOn w:val="1"/>
    <w:next w:val="1"/>
    <w:uiPriority w:val="0"/>
    <w:pPr>
      <w:ind w:left="840"/>
    </w:pPr>
    <w:rPr>
      <w:rFonts w:ascii="仿宋_GB2312" w:eastAsia="仿宋_GB2312"/>
      <w:sz w:val="18"/>
      <w:szCs w:val="18"/>
    </w:rPr>
  </w:style>
  <w:style w:type="paragraph" w:styleId="34">
    <w:name w:val="toc 3"/>
    <w:basedOn w:val="1"/>
    <w:next w:val="1"/>
    <w:uiPriority w:val="0"/>
    <w:pPr>
      <w:ind w:left="420"/>
    </w:pPr>
    <w:rPr>
      <w:rFonts w:ascii="仿宋_GB2312" w:eastAsia="仿宋_GB2312"/>
      <w:i/>
      <w:iCs/>
      <w:sz w:val="20"/>
    </w:rPr>
  </w:style>
  <w:style w:type="paragraph" w:styleId="35">
    <w:name w:val="Plain Text"/>
    <w:basedOn w:val="1"/>
    <w:link w:val="97"/>
    <w:qFormat/>
    <w:uiPriority w:val="0"/>
    <w:rPr>
      <w:rFonts w:ascii="宋体" w:hAnsi="Courier New"/>
      <w:kern w:val="2"/>
      <w:sz w:val="21"/>
      <w:szCs w:val="20"/>
    </w:rPr>
  </w:style>
  <w:style w:type="paragraph" w:styleId="36">
    <w:name w:val="toc 8"/>
    <w:basedOn w:val="1"/>
    <w:next w:val="1"/>
    <w:uiPriority w:val="0"/>
    <w:pPr>
      <w:ind w:left="1470"/>
    </w:pPr>
    <w:rPr>
      <w:rFonts w:ascii="仿宋_GB2312" w:eastAsia="仿宋_GB2312"/>
      <w:sz w:val="18"/>
      <w:szCs w:val="18"/>
    </w:rPr>
  </w:style>
  <w:style w:type="paragraph" w:styleId="37">
    <w:name w:val="index 3"/>
    <w:basedOn w:val="1"/>
    <w:next w:val="1"/>
    <w:uiPriority w:val="0"/>
    <w:pPr>
      <w:ind w:left="720" w:hanging="240"/>
    </w:pPr>
    <w:rPr>
      <w:rFonts w:ascii="仿宋_GB2312" w:eastAsia="仿宋_GB2312"/>
      <w:szCs w:val="28"/>
    </w:rPr>
  </w:style>
  <w:style w:type="paragraph" w:styleId="38">
    <w:name w:val="Date"/>
    <w:basedOn w:val="1"/>
    <w:next w:val="1"/>
    <w:link w:val="126"/>
    <w:uiPriority w:val="0"/>
    <w:pPr>
      <w:ind w:left="100" w:leftChars="2500"/>
    </w:pPr>
    <w:rPr>
      <w:kern w:val="2"/>
      <w:sz w:val="21"/>
      <w:szCs w:val="20"/>
    </w:rPr>
  </w:style>
  <w:style w:type="paragraph" w:styleId="39">
    <w:name w:val="Body Text Indent 2"/>
    <w:basedOn w:val="1"/>
    <w:link w:val="202"/>
    <w:uiPriority w:val="0"/>
    <w:pPr>
      <w:spacing w:line="432" w:lineRule="auto"/>
      <w:ind w:firstLine="480" w:firstLineChars="200"/>
    </w:pPr>
    <w:rPr>
      <w:kern w:val="2"/>
      <w:szCs w:val="21"/>
    </w:rPr>
  </w:style>
  <w:style w:type="paragraph" w:styleId="40">
    <w:name w:val="endnote text"/>
    <w:basedOn w:val="1"/>
    <w:link w:val="101"/>
    <w:uiPriority w:val="0"/>
    <w:pPr>
      <w:snapToGrid w:val="0"/>
    </w:pPr>
    <w:rPr>
      <w:rFonts w:ascii="仿宋_GB2312" w:eastAsia="仿宋_GB2312"/>
      <w:kern w:val="2"/>
      <w:sz w:val="28"/>
      <w:szCs w:val="28"/>
    </w:rPr>
  </w:style>
  <w:style w:type="paragraph" w:styleId="41">
    <w:name w:val="Balloon Text"/>
    <w:basedOn w:val="1"/>
    <w:link w:val="186"/>
    <w:uiPriority w:val="99"/>
    <w:rPr>
      <w:kern w:val="2"/>
      <w:sz w:val="18"/>
      <w:szCs w:val="18"/>
    </w:rPr>
  </w:style>
  <w:style w:type="paragraph" w:styleId="42">
    <w:name w:val="footer"/>
    <w:basedOn w:val="1"/>
    <w:link w:val="166"/>
    <w:uiPriority w:val="0"/>
    <w:pPr>
      <w:tabs>
        <w:tab w:val="center" w:pos="4153"/>
        <w:tab w:val="right" w:pos="8306"/>
      </w:tabs>
      <w:snapToGrid w:val="0"/>
    </w:pPr>
    <w:rPr>
      <w:kern w:val="2"/>
      <w:sz w:val="18"/>
      <w:szCs w:val="18"/>
    </w:rPr>
  </w:style>
  <w:style w:type="paragraph" w:styleId="43">
    <w:name w:val="header"/>
    <w:basedOn w:val="1"/>
    <w:link w:val="125"/>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4">
    <w:name w:val="toc 1"/>
    <w:basedOn w:val="1"/>
    <w:next w:val="1"/>
    <w:link w:val="177"/>
    <w:uiPriority w:val="0"/>
    <w:pPr>
      <w:spacing w:line="360" w:lineRule="auto"/>
    </w:pPr>
    <w:rPr>
      <w:rFonts w:eastAsia="仿宋_GB2312"/>
      <w:sz w:val="32"/>
    </w:rPr>
  </w:style>
  <w:style w:type="paragraph" w:styleId="45">
    <w:name w:val="toc 4"/>
    <w:basedOn w:val="1"/>
    <w:next w:val="1"/>
    <w:uiPriority w:val="0"/>
    <w:pPr>
      <w:ind w:left="630"/>
    </w:pPr>
    <w:rPr>
      <w:rFonts w:ascii="仿宋_GB2312" w:eastAsia="仿宋_GB2312"/>
      <w:sz w:val="18"/>
      <w:szCs w:val="18"/>
    </w:rPr>
  </w:style>
  <w:style w:type="paragraph" w:styleId="46">
    <w:name w:val="index heading"/>
    <w:basedOn w:val="1"/>
    <w:next w:val="47"/>
    <w:uiPriority w:val="0"/>
    <w:rPr>
      <w:rFonts w:ascii="仿宋_GB2312" w:eastAsia="仿宋_GB2312"/>
      <w:szCs w:val="28"/>
    </w:rPr>
  </w:style>
  <w:style w:type="paragraph" w:styleId="47">
    <w:name w:val="index 1"/>
    <w:basedOn w:val="1"/>
    <w:next w:val="1"/>
    <w:uiPriority w:val="0"/>
    <w:pPr>
      <w:spacing w:line="360" w:lineRule="auto"/>
      <w:ind w:left="240" w:hanging="240"/>
    </w:pPr>
    <w:rPr>
      <w:rFonts w:ascii="Arial" w:hAnsi="Arial" w:eastAsia="仿宋_GB2312" w:cs="Arial"/>
      <w:sz w:val="28"/>
      <w:szCs w:val="21"/>
    </w:rPr>
  </w:style>
  <w:style w:type="paragraph" w:styleId="48">
    <w:name w:val="Subtitle"/>
    <w:basedOn w:val="1"/>
    <w:next w:val="1"/>
    <w:link w:val="148"/>
    <w:qFormat/>
    <w:uiPriority w:val="11"/>
    <w:pPr>
      <w:spacing w:after="60"/>
      <w:jc w:val="center"/>
      <w:outlineLvl w:val="1"/>
    </w:pPr>
    <w:rPr>
      <w:rFonts w:ascii="Cambria" w:hAnsi="Cambria"/>
    </w:rPr>
  </w:style>
  <w:style w:type="paragraph" w:styleId="49">
    <w:name w:val="footnote text"/>
    <w:basedOn w:val="1"/>
    <w:link w:val="176"/>
    <w:uiPriority w:val="0"/>
    <w:pPr>
      <w:snapToGrid w:val="0"/>
    </w:pPr>
    <w:rPr>
      <w:rFonts w:ascii="仿宋_GB2312" w:eastAsia="仿宋_GB2312"/>
      <w:kern w:val="2"/>
      <w:sz w:val="18"/>
      <w:szCs w:val="18"/>
    </w:rPr>
  </w:style>
  <w:style w:type="paragraph" w:styleId="50">
    <w:name w:val="toc 6"/>
    <w:basedOn w:val="1"/>
    <w:next w:val="1"/>
    <w:uiPriority w:val="0"/>
    <w:pPr>
      <w:ind w:left="1050"/>
    </w:pPr>
    <w:rPr>
      <w:rFonts w:ascii="仿宋_GB2312" w:eastAsia="仿宋_GB2312"/>
      <w:sz w:val="18"/>
      <w:szCs w:val="18"/>
    </w:rPr>
  </w:style>
  <w:style w:type="paragraph" w:styleId="51">
    <w:name w:val="Body Text Indent 3"/>
    <w:basedOn w:val="1"/>
    <w:link w:val="113"/>
    <w:uiPriority w:val="0"/>
    <w:pPr>
      <w:spacing w:line="540" w:lineRule="exact"/>
      <w:ind w:left="479" w:leftChars="228"/>
    </w:pPr>
    <w:rPr>
      <w:rFonts w:ascii="隶书" w:hAnsi="宋体" w:eastAsia="隶书"/>
      <w:kern w:val="2"/>
      <w:sz w:val="21"/>
    </w:rPr>
  </w:style>
  <w:style w:type="paragraph" w:styleId="52">
    <w:name w:val="index 7"/>
    <w:basedOn w:val="1"/>
    <w:next w:val="1"/>
    <w:uiPriority w:val="0"/>
    <w:pPr>
      <w:ind w:left="1680" w:hanging="240"/>
    </w:pPr>
    <w:rPr>
      <w:rFonts w:ascii="仿宋_GB2312" w:eastAsia="仿宋_GB2312"/>
      <w:szCs w:val="28"/>
    </w:rPr>
  </w:style>
  <w:style w:type="paragraph" w:styleId="53">
    <w:name w:val="index 9"/>
    <w:basedOn w:val="1"/>
    <w:next w:val="1"/>
    <w:uiPriority w:val="0"/>
    <w:pPr>
      <w:ind w:left="2160" w:hanging="240"/>
    </w:pPr>
    <w:rPr>
      <w:rFonts w:ascii="仿宋_GB2312" w:eastAsia="仿宋_GB2312"/>
      <w:szCs w:val="28"/>
    </w:rPr>
  </w:style>
  <w:style w:type="paragraph" w:styleId="54">
    <w:name w:val="table of figures"/>
    <w:basedOn w:val="1"/>
    <w:next w:val="1"/>
    <w:uiPriority w:val="0"/>
    <w:pPr>
      <w:ind w:left="480" w:hanging="480"/>
    </w:pPr>
    <w:rPr>
      <w:rFonts w:ascii="仿宋_GB2312" w:eastAsia="仿宋_GB2312"/>
      <w:szCs w:val="28"/>
    </w:rPr>
  </w:style>
  <w:style w:type="paragraph" w:styleId="55">
    <w:name w:val="toc 2"/>
    <w:basedOn w:val="1"/>
    <w:next w:val="1"/>
    <w:link w:val="162"/>
    <w:uiPriority w:val="0"/>
    <w:pPr>
      <w:ind w:left="210"/>
    </w:pPr>
    <w:rPr>
      <w:rFonts w:ascii="仿宋_GB2312" w:eastAsia="仿宋_GB2312"/>
      <w:smallCaps/>
      <w:sz w:val="20"/>
    </w:rPr>
  </w:style>
  <w:style w:type="paragraph" w:styleId="56">
    <w:name w:val="toc 9"/>
    <w:basedOn w:val="1"/>
    <w:next w:val="1"/>
    <w:uiPriority w:val="0"/>
    <w:pPr>
      <w:ind w:left="1680"/>
    </w:pPr>
    <w:rPr>
      <w:rFonts w:ascii="仿宋_GB2312" w:eastAsia="仿宋_GB2312"/>
      <w:sz w:val="18"/>
      <w:szCs w:val="18"/>
    </w:rPr>
  </w:style>
  <w:style w:type="paragraph" w:styleId="57">
    <w:name w:val="Body Text 2"/>
    <w:basedOn w:val="1"/>
    <w:link w:val="130"/>
    <w:uiPriority w:val="0"/>
    <w:pPr>
      <w:spacing w:line="360" w:lineRule="auto"/>
    </w:pPr>
    <w:rPr>
      <w:kern w:val="2"/>
    </w:rPr>
  </w:style>
  <w:style w:type="paragraph" w:styleId="58">
    <w:name w:val="Normal (Web)"/>
    <w:basedOn w:val="1"/>
    <w:uiPriority w:val="99"/>
    <w:pPr>
      <w:spacing w:before="100" w:beforeAutospacing="1" w:after="100" w:afterAutospacing="1"/>
    </w:pPr>
    <w:rPr>
      <w:rFonts w:ascii="宋体" w:hAnsi="宋体"/>
    </w:rPr>
  </w:style>
  <w:style w:type="paragraph" w:styleId="59">
    <w:name w:val="index 2"/>
    <w:basedOn w:val="1"/>
    <w:next w:val="1"/>
    <w:uiPriority w:val="0"/>
    <w:pPr>
      <w:ind w:left="480" w:hanging="240"/>
    </w:pPr>
    <w:rPr>
      <w:rFonts w:ascii="仿宋_GB2312" w:eastAsia="仿宋_GB2312"/>
      <w:szCs w:val="28"/>
    </w:rPr>
  </w:style>
  <w:style w:type="paragraph" w:styleId="60">
    <w:name w:val="Title"/>
    <w:basedOn w:val="1"/>
    <w:next w:val="1"/>
    <w:link w:val="152"/>
    <w:qFormat/>
    <w:uiPriority w:val="10"/>
    <w:pPr>
      <w:spacing w:before="240" w:after="60"/>
      <w:jc w:val="center"/>
      <w:outlineLvl w:val="0"/>
    </w:pPr>
    <w:rPr>
      <w:rFonts w:ascii="Cambria" w:hAnsi="Cambria"/>
      <w:b/>
      <w:bCs/>
      <w:kern w:val="28"/>
      <w:sz w:val="32"/>
      <w:szCs w:val="32"/>
    </w:rPr>
  </w:style>
  <w:style w:type="paragraph" w:styleId="61">
    <w:name w:val="annotation subject"/>
    <w:basedOn w:val="24"/>
    <w:next w:val="24"/>
    <w:link w:val="96"/>
    <w:uiPriority w:val="0"/>
    <w:rPr>
      <w:rFonts w:ascii="Times New Roman" w:eastAsia="宋体"/>
      <w:b/>
      <w:bCs/>
      <w:sz w:val="21"/>
      <w:szCs w:val="24"/>
    </w:rPr>
  </w:style>
  <w:style w:type="table" w:styleId="63">
    <w:name w:val="Table Grid"/>
    <w:basedOn w:val="62"/>
    <w:qFormat/>
    <w:uiPriority w:val="0"/>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5">
    <w:name w:val="Table Classic 1"/>
    <w:basedOn w:val="62"/>
    <w:uiPriority w:val="0"/>
    <w:pPr>
      <w:widowControl w:val="0"/>
      <w:jc w:val="both"/>
    </w:pPr>
    <w:tblPr>
      <w:tblStyle w:val="62"/>
      <w:tblBorders>
        <w:top w:val="single" w:color="000000" w:sz="12" w:space="0"/>
        <w:bottom w:val="single" w:color="000000" w:sz="12" w:space="0"/>
      </w:tblBorders>
    </w:tblPr>
    <w:tcPr>
      <w:shd w:val="clear" w:color="auto" w:fill="auto"/>
    </w:tcPr>
    <w:tblStylePr w:type="firstRow">
      <w:rPr>
        <w:i/>
        <w:iCs/>
      </w:rPr>
      <w:tblPr>
        <w:tblStyle w:val="62"/>
      </w:tblPr>
      <w:tcPr>
        <w:tcBorders>
          <w:top w:val="nil"/>
          <w:left w:val="single" w:color="000000" w:sz="6" w:space="0"/>
          <w:bottom w:val="nil"/>
          <w:right w:val="nil"/>
          <w:insideH w:val="nil"/>
          <w:insideV w:val="nil"/>
          <w:tl2br w:val="nil"/>
          <w:tr2bl w:val="nil"/>
        </w:tcBorders>
      </w:tcPr>
    </w:tblStylePr>
    <w:tblStylePr w:type="lastRow">
      <w:rPr>
        <w:color w:val="auto"/>
      </w:rPr>
      <w:tblPr>
        <w:tblStyle w:val="62"/>
      </w:tblPr>
      <w:tcPr>
        <w:tcBorders>
          <w:top w:val="single" w:color="000000" w:sz="6" w:space="0"/>
          <w:left w:val="nil"/>
          <w:bottom w:val="nil"/>
          <w:right w:val="nil"/>
          <w:insideH w:val="nil"/>
          <w:insideV w:val="nil"/>
          <w:tl2br w:val="nil"/>
          <w:tr2bl w:val="nil"/>
        </w:tcBorders>
      </w:tcPr>
    </w:tblStylePr>
    <w:tblStylePr w:type="firstCol">
      <w:tblPr>
        <w:tblStyle w:val="62"/>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62"/>
      </w:tblPr>
      <w:tcPr>
        <w:tcBorders>
          <w:top w:val="nil"/>
          <w:left w:val="nil"/>
          <w:bottom w:val="nil"/>
          <w:right w:val="nil"/>
          <w:insideH w:val="nil"/>
          <w:insideV w:val="nil"/>
          <w:tl2br w:val="nil"/>
          <w:tr2bl w:val="nil"/>
        </w:tcBorders>
      </w:tcPr>
    </w:tblStylePr>
    <w:tblStylePr w:type="swCell">
      <w:rPr>
        <w:b/>
        <w:bCs/>
      </w:rPr>
      <w:tblPr>
        <w:tblStyle w:val="62"/>
      </w:tblPr>
      <w:tcPr>
        <w:tcBorders>
          <w:top w:val="nil"/>
          <w:left w:val="nil"/>
          <w:bottom w:val="nil"/>
          <w:right w:val="nil"/>
          <w:insideH w:val="nil"/>
          <w:insideV w:val="nil"/>
          <w:tl2br w:val="nil"/>
          <w:tr2bl w:val="nil"/>
        </w:tcBorders>
      </w:tcPr>
    </w:tblStylePr>
  </w:style>
  <w:style w:type="character" w:styleId="67">
    <w:name w:val="Strong"/>
    <w:qFormat/>
    <w:uiPriority w:val="0"/>
    <w:rPr>
      <w:b/>
      <w:bCs/>
    </w:rPr>
  </w:style>
  <w:style w:type="character" w:styleId="68">
    <w:name w:val="endnote reference"/>
    <w:uiPriority w:val="0"/>
    <w:rPr>
      <w:vertAlign w:val="superscript"/>
    </w:rPr>
  </w:style>
  <w:style w:type="character" w:styleId="69">
    <w:name w:val="page number"/>
    <w:basedOn w:val="66"/>
    <w:qFormat/>
    <w:uiPriority w:val="0"/>
  </w:style>
  <w:style w:type="character" w:styleId="70">
    <w:name w:val="FollowedHyperlink"/>
    <w:basedOn w:val="66"/>
    <w:uiPriority w:val="0"/>
    <w:rPr>
      <w:color w:val="800080"/>
      <w:u w:val="single"/>
    </w:rPr>
  </w:style>
  <w:style w:type="character" w:styleId="71">
    <w:name w:val="Emphasis"/>
    <w:qFormat/>
    <w:uiPriority w:val="20"/>
    <w:rPr>
      <w:rFonts w:ascii="Calibri" w:hAnsi="Calibri"/>
      <w:b/>
      <w:i/>
      <w:iCs/>
    </w:rPr>
  </w:style>
  <w:style w:type="character" w:styleId="72">
    <w:name w:val="Hyperlink"/>
    <w:basedOn w:val="66"/>
    <w:uiPriority w:val="99"/>
    <w:rPr>
      <w:color w:val="0000FF"/>
      <w:u w:val="single"/>
    </w:rPr>
  </w:style>
  <w:style w:type="character" w:styleId="73">
    <w:name w:val="annotation reference"/>
    <w:uiPriority w:val="0"/>
    <w:rPr>
      <w:sz w:val="21"/>
      <w:szCs w:val="21"/>
    </w:rPr>
  </w:style>
  <w:style w:type="character" w:styleId="74">
    <w:name w:val="footnote reference"/>
    <w:uiPriority w:val="0"/>
    <w:rPr>
      <w:vertAlign w:val="superscript"/>
    </w:rPr>
  </w:style>
  <w:style w:type="character" w:customStyle="1" w:styleId="75">
    <w:name w:val="普通文字 Char Char6"/>
    <w:aliases w:val="纯文本 Char Char Char3,普通文字 Char Char Char4,普通文字 Char Char Char Char4,普通文字 Char Char Char Char Char2,小 Char2,普通文字 Char Char7"/>
    <w:uiPriority w:val="0"/>
    <w:rPr>
      <w:rFonts w:ascii="宋体" w:hAnsi="Courier New" w:eastAsia="仿宋_GB2312" w:cs="Times New Roman"/>
      <w:kern w:val="0"/>
      <w:sz w:val="28"/>
      <w:szCs w:val="20"/>
      <w:lang/>
    </w:rPr>
  </w:style>
  <w:style w:type="character" w:customStyle="1" w:styleId="76">
    <w:name w:val="正文2 Char Char"/>
    <w:link w:val="77"/>
    <w:uiPriority w:val="0"/>
    <w:rPr>
      <w:kern w:val="2"/>
      <w:sz w:val="24"/>
    </w:rPr>
  </w:style>
  <w:style w:type="paragraph" w:customStyle="1" w:styleId="77">
    <w:name w:val="正文2"/>
    <w:basedOn w:val="1"/>
    <w:link w:val="76"/>
    <w:uiPriority w:val="0"/>
    <w:pPr>
      <w:adjustRightInd w:val="0"/>
      <w:spacing w:before="156" w:line="360" w:lineRule="auto"/>
      <w:ind w:firstLine="510" w:firstLineChars="200"/>
    </w:pPr>
    <w:rPr>
      <w:kern w:val="2"/>
      <w:szCs w:val="20"/>
    </w:rPr>
  </w:style>
  <w:style w:type="character" w:customStyle="1" w:styleId="78">
    <w:name w:val="h1 Char"/>
    <w:aliases w:val="Main Heading Char,标题 1 1 Char,标书1 Char,H1 Char,1st level Char,Section Head Char,l1 Char,标题一 Char,Heading 0 Char,PIM 1 Char,Heading apps Char,合同标题 Char,Header1 Char,卷标题 Char,Datasheet title Char,H11 Char,H12 Char,H13 Char,H14 Char,H15 Char"/>
    <w:uiPriority w:val="0"/>
    <w:rPr>
      <w:rFonts w:ascii="Calibri" w:hAnsi="Calibri"/>
      <w:b/>
      <w:bCs/>
      <w:kern w:val="44"/>
      <w:sz w:val="44"/>
      <w:szCs w:val="44"/>
    </w:rPr>
  </w:style>
  <w:style w:type="character" w:customStyle="1" w:styleId="79">
    <w:name w:val="EHPT Char2"/>
    <w:aliases w:val="Body Text2 Char Char"/>
    <w:uiPriority w:val="0"/>
    <w:rPr>
      <w:rFonts w:ascii="Calibri" w:hAnsi="Calibri"/>
      <w:kern w:val="2"/>
      <w:sz w:val="21"/>
      <w:szCs w:val="22"/>
    </w:rPr>
  </w:style>
  <w:style w:type="character" w:customStyle="1" w:styleId="80">
    <w:name w:val="标题 5 Char"/>
    <w:link w:val="8"/>
    <w:uiPriority w:val="9"/>
    <w:rPr>
      <w:b/>
      <w:bCs/>
      <w:i/>
      <w:iCs/>
      <w:sz w:val="26"/>
      <w:szCs w:val="26"/>
    </w:rPr>
  </w:style>
  <w:style w:type="character" w:customStyle="1" w:styleId="81">
    <w:name w:val="正文文本缩进 Char"/>
    <w:uiPriority w:val="0"/>
    <w:rPr>
      <w:rFonts w:ascii="仿宋_GB2312" w:hAnsi="Times New Roman" w:eastAsia="仿宋_GB2312" w:cs="Times New Roman"/>
      <w:sz w:val="28"/>
      <w:szCs w:val="28"/>
    </w:rPr>
  </w:style>
  <w:style w:type="character" w:customStyle="1" w:styleId="82">
    <w:name w:val="PI Char"/>
    <w:aliases w:val="特点标题 Char,HD正文1 Char,正文小标题 Char,正文文本缩进 Char Char Char"/>
    <w:uiPriority w:val="0"/>
    <w:rPr>
      <w:rFonts w:ascii="仿宋_GB2312" w:eastAsia="仿宋_GB2312"/>
      <w:kern w:val="2"/>
      <w:sz w:val="28"/>
      <w:szCs w:val="28"/>
      <w:lang w:val="zh-CN" w:eastAsia="zh-CN" w:bidi="ar-SA"/>
    </w:rPr>
  </w:style>
  <w:style w:type="character" w:customStyle="1" w:styleId="83">
    <w:name w:val="unnamed11"/>
    <w:uiPriority w:val="0"/>
    <w:rPr>
      <w:sz w:val="18"/>
      <w:szCs w:val="18"/>
    </w:rPr>
  </w:style>
  <w:style w:type="character" w:customStyle="1" w:styleId="84">
    <w:name w:val="style7"/>
    <w:basedOn w:val="66"/>
    <w:uiPriority w:val="0"/>
  </w:style>
  <w:style w:type="character" w:customStyle="1" w:styleId="85">
    <w:name w:val="日期 Char1"/>
    <w:semiHidden/>
    <w:uiPriority w:val="0"/>
    <w:rPr>
      <w:rFonts w:ascii="仿宋_GB2312" w:hAnsi="Times New Roman" w:eastAsia="仿宋_GB2312" w:cs="Times New Roman"/>
      <w:sz w:val="28"/>
      <w:szCs w:val="28"/>
    </w:rPr>
  </w:style>
  <w:style w:type="character" w:customStyle="1" w:styleId="86">
    <w:name w:val="正文首行缩进 Char1"/>
    <w:basedOn w:val="87"/>
    <w:semiHidden/>
    <w:uiPriority w:val="0"/>
  </w:style>
  <w:style w:type="character" w:customStyle="1" w:styleId="87">
    <w:name w:val="正文文本 Char"/>
    <w:qFormat/>
    <w:uiPriority w:val="0"/>
    <w:rPr>
      <w:rFonts w:ascii="仿宋_GB2312" w:hAnsi="Times New Roman" w:eastAsia="仿宋_GB2312" w:cs="Times New Roman"/>
      <w:sz w:val="28"/>
      <w:szCs w:val="28"/>
    </w:rPr>
  </w:style>
  <w:style w:type="character" w:customStyle="1" w:styleId="88">
    <w:name w:val="14normal1"/>
    <w:uiPriority w:val="0"/>
    <w:rPr>
      <w:rFonts w:hint="default" w:ascii="ˎ̥" w:hAnsi="ˎ̥"/>
      <w:color w:val="000000"/>
      <w:sz w:val="21"/>
      <w:szCs w:val="21"/>
    </w:rPr>
  </w:style>
  <w:style w:type="character" w:customStyle="1" w:styleId="89">
    <w:name w:val="文档结构图 Char"/>
    <w:link w:val="23"/>
    <w:uiPriority w:val="0"/>
    <w:rPr>
      <w:rFonts w:eastAsia="宋体"/>
      <w:szCs w:val="24"/>
      <w:shd w:val="clear" w:color="auto" w:fill="000080"/>
      <w:lang w:bidi="ar-SA"/>
    </w:rPr>
  </w:style>
  <w:style w:type="character" w:customStyle="1" w:styleId="90">
    <w:name w:val="unnamed31"/>
    <w:basedOn w:val="66"/>
    <w:uiPriority w:val="0"/>
    <w:rPr>
      <w:sz w:val="22"/>
      <w:szCs w:val="22"/>
    </w:rPr>
  </w:style>
  <w:style w:type="character" w:customStyle="1" w:styleId="91">
    <w:name w:val="标准正文格式 Char Char"/>
    <w:basedOn w:val="66"/>
    <w:link w:val="92"/>
    <w:uiPriority w:val="0"/>
    <w:rPr>
      <w:rFonts w:ascii="宋体" w:eastAsia="仿宋_GB2312" w:cs="宋体"/>
      <w:color w:val="000000"/>
      <w:sz w:val="24"/>
    </w:rPr>
  </w:style>
  <w:style w:type="paragraph" w:customStyle="1" w:styleId="92">
    <w:name w:val="标准正文格式"/>
    <w:basedOn w:val="1"/>
    <w:link w:val="91"/>
    <w:uiPriority w:val="0"/>
    <w:pPr>
      <w:adjustRightInd w:val="0"/>
      <w:spacing w:before="60" w:after="120" w:line="360" w:lineRule="auto"/>
      <w:ind w:firstLine="200" w:firstLineChars="200"/>
      <w:jc w:val="both"/>
      <w:textAlignment w:val="baseline"/>
    </w:pPr>
    <w:rPr>
      <w:rFonts w:ascii="宋体" w:eastAsia="仿宋_GB2312" w:cs="宋体"/>
      <w:color w:val="000000"/>
      <w:szCs w:val="20"/>
    </w:rPr>
  </w:style>
  <w:style w:type="character" w:customStyle="1" w:styleId="93">
    <w:name w:val="EHPT Char"/>
    <w:aliases w:val="Body Text2 Char,正文文本 Char Char Char"/>
    <w:uiPriority w:val="0"/>
    <w:rPr>
      <w:rFonts w:ascii="Calibri" w:hAnsi="Calibri" w:eastAsia="宋体"/>
      <w:kern w:val="2"/>
      <w:sz w:val="21"/>
      <w:szCs w:val="22"/>
      <w:lang w:val="en-US" w:eastAsia="zh-CN" w:bidi="ar-SA"/>
    </w:rPr>
  </w:style>
  <w:style w:type="character" w:customStyle="1" w:styleId="94">
    <w:name w:val="标书正文格式 Char"/>
    <w:link w:val="95"/>
    <w:uiPriority w:val="0"/>
    <w:rPr>
      <w:rFonts w:ascii="楷体_GB2312" w:eastAsia="楷体_GB2312"/>
      <w:color w:val="000000"/>
      <w:kern w:val="2"/>
      <w:sz w:val="24"/>
      <w:szCs w:val="24"/>
      <w:lang w:val="en-US" w:eastAsia="zh-CN" w:bidi="ar-SA"/>
    </w:rPr>
  </w:style>
  <w:style w:type="paragraph" w:customStyle="1" w:styleId="95">
    <w:name w:val="标书正文格式"/>
    <w:link w:val="94"/>
    <w:uiPriority w:val="0"/>
    <w:pPr>
      <w:spacing w:line="360" w:lineRule="auto"/>
      <w:ind w:firstLine="480" w:firstLineChars="200"/>
    </w:pPr>
    <w:rPr>
      <w:rFonts w:ascii="楷体_GB2312" w:eastAsia="楷体_GB2312"/>
      <w:color w:val="000000"/>
      <w:kern w:val="2"/>
      <w:sz w:val="24"/>
      <w:szCs w:val="24"/>
      <w:lang w:val="en-US" w:eastAsia="zh-CN" w:bidi="ar-SA"/>
    </w:rPr>
  </w:style>
  <w:style w:type="character" w:customStyle="1" w:styleId="96">
    <w:name w:val="批注主题 Char"/>
    <w:link w:val="61"/>
    <w:uiPriority w:val="0"/>
    <w:rPr>
      <w:rFonts w:eastAsia="宋体"/>
      <w:b/>
      <w:bCs/>
      <w:kern w:val="2"/>
      <w:sz w:val="21"/>
      <w:szCs w:val="24"/>
      <w:lang w:val="en-US" w:eastAsia="zh-CN" w:bidi="ar-SA"/>
    </w:rPr>
  </w:style>
  <w:style w:type="character" w:customStyle="1" w:styleId="97">
    <w:name w:val="纯文本 Char"/>
    <w:link w:val="35"/>
    <w:locked/>
    <w:uiPriority w:val="0"/>
    <w:rPr>
      <w:rFonts w:ascii="宋体" w:hAnsi="Courier New" w:eastAsia="宋体"/>
      <w:kern w:val="2"/>
      <w:sz w:val="21"/>
      <w:lang w:val="en-US" w:eastAsia="zh-CN" w:bidi="ar-SA"/>
    </w:rPr>
  </w:style>
  <w:style w:type="character" w:customStyle="1" w:styleId="98">
    <w:name w:val="Heading 2 Hidden Char2"/>
    <w:aliases w:val="Heading 2 CCBS Char2,heading 2 Char2,H2 Char2,h2 Char2,Heading 2 Hidden1 Char2,Heading 2 Hidden2 Char2,Heading 2 Hidden3 Char2,Heading 2 Hidden4 Char2,Heading 2 Hidden5 Char2,Heading 2 Hidden11 Char2,Heading 2 Hidden21 Char2"/>
    <w:uiPriority w:val="0"/>
    <w:rPr>
      <w:rFonts w:ascii="Cambria" w:hAnsi="Cambria" w:eastAsia="宋体" w:cs="Times New Roman"/>
      <w:b/>
      <w:bCs/>
      <w:color w:val="4F81BD"/>
      <w:sz w:val="26"/>
      <w:szCs w:val="26"/>
    </w:rPr>
  </w:style>
  <w:style w:type="character" w:customStyle="1" w:styleId="99">
    <w:name w:val="style321"/>
    <w:uiPriority w:val="0"/>
    <w:rPr>
      <w:b/>
      <w:bCs/>
      <w:color w:val="FF9900"/>
      <w:sz w:val="23"/>
      <w:szCs w:val="23"/>
    </w:rPr>
  </w:style>
  <w:style w:type="character" w:customStyle="1" w:styleId="100">
    <w:name w:val="bullet Char"/>
    <w:aliases w:val="bl Char,bb Char,H4 Char,Ref Heading 1 Char,rh1 Char,Heading sql Char,sect 1.2.3.4 Char,标题 4台湾省 Char,PIM 4 Char,h4 Char,Titre4 Char,4th level Char,h41 Char,h42 Char,h43 Char,h411 Char,h44 Char,h412 Char,h45 Char,h413 Char,h46 Char,h414 Char"/>
    <w:uiPriority w:val="0"/>
    <w:rPr>
      <w:b/>
      <w:i/>
      <w:sz w:val="24"/>
    </w:rPr>
  </w:style>
  <w:style w:type="character" w:customStyle="1" w:styleId="101">
    <w:name w:val="尾注文本 Char"/>
    <w:link w:val="40"/>
    <w:uiPriority w:val="0"/>
    <w:rPr>
      <w:rFonts w:ascii="仿宋_GB2312" w:eastAsia="仿宋_GB2312"/>
      <w:kern w:val="2"/>
      <w:sz w:val="28"/>
      <w:szCs w:val="28"/>
      <w:lang w:val="en-US" w:eastAsia="zh-CN" w:bidi="ar-SA"/>
    </w:rPr>
  </w:style>
  <w:style w:type="character" w:customStyle="1" w:styleId="102">
    <w:name w:val="PI Char3"/>
    <w:aliases w:val="特点标题 Char3,HD正文1 Char3,正文小标题 Char Char"/>
    <w:uiPriority w:val="0"/>
    <w:rPr>
      <w:rFonts w:ascii="仿宋_GB2312" w:eastAsia="仿宋_GB2312"/>
      <w:kern w:val="2"/>
      <w:sz w:val="28"/>
      <w:szCs w:val="28"/>
      <w:lang w:val="zh-CN"/>
    </w:rPr>
  </w:style>
  <w:style w:type="character" w:customStyle="1" w:styleId="103">
    <w:name w:val="标题 8 Char"/>
    <w:link w:val="11"/>
    <w:uiPriority w:val="9"/>
    <w:rPr>
      <w:i/>
      <w:iCs/>
      <w:sz w:val="24"/>
      <w:szCs w:val="24"/>
    </w:rPr>
  </w:style>
  <w:style w:type="character" w:customStyle="1" w:styleId="104">
    <w:name w:val="文档结构图 Char1"/>
    <w:uiPriority w:val="0"/>
    <w:rPr>
      <w:rFonts w:ascii="宋体" w:hAnsi="Times New Roman" w:eastAsia="宋体" w:cs="Times New Roman"/>
      <w:sz w:val="18"/>
      <w:szCs w:val="18"/>
    </w:rPr>
  </w:style>
  <w:style w:type="character" w:customStyle="1" w:styleId="105">
    <w:name w:val="maincontenttable1"/>
    <w:uiPriority w:val="0"/>
    <w:rPr>
      <w:sz w:val="18"/>
      <w:szCs w:val="18"/>
    </w:rPr>
  </w:style>
  <w:style w:type="character" w:customStyle="1" w:styleId="106">
    <w:name w:val="标题 4 Char"/>
    <w:link w:val="7"/>
    <w:uiPriority w:val="9"/>
    <w:rPr>
      <w:b/>
      <w:bCs/>
      <w:sz w:val="28"/>
      <w:szCs w:val="28"/>
    </w:rPr>
  </w:style>
  <w:style w:type="character" w:customStyle="1" w:styleId="107">
    <w:name w:val="彩色网格 - 强调文字颜色 1 Char"/>
    <w:link w:val="108"/>
    <w:uiPriority w:val="29"/>
    <w:rPr>
      <w:i/>
      <w:sz w:val="24"/>
      <w:szCs w:val="24"/>
    </w:rPr>
  </w:style>
  <w:style w:type="paragraph" w:customStyle="1" w:styleId="108">
    <w:name w:val="彩色网格 - 强调文字颜色 11"/>
    <w:basedOn w:val="1"/>
    <w:next w:val="1"/>
    <w:link w:val="107"/>
    <w:qFormat/>
    <w:uiPriority w:val="29"/>
    <w:rPr>
      <w:i/>
    </w:rPr>
  </w:style>
  <w:style w:type="character" w:customStyle="1" w:styleId="109">
    <w:name w:val="正文首行缩进两字符 Char"/>
    <w:basedOn w:val="66"/>
    <w:uiPriority w:val="0"/>
    <w:rPr>
      <w:rFonts w:eastAsia="宋体"/>
      <w:kern w:val="2"/>
      <w:sz w:val="21"/>
      <w:szCs w:val="24"/>
      <w:lang w:val="en-US" w:eastAsia="zh-CN" w:bidi="ar-SA"/>
    </w:rPr>
  </w:style>
  <w:style w:type="character" w:customStyle="1" w:styleId="110">
    <w:name w:val="font01"/>
    <w:basedOn w:val="66"/>
    <w:qFormat/>
    <w:uiPriority w:val="0"/>
    <w:rPr>
      <w:rFonts w:ascii="Arial" w:hAnsi="Arial" w:cs="Arial"/>
      <w:color w:val="000000"/>
      <w:sz w:val="20"/>
      <w:szCs w:val="20"/>
      <w:u w:val="none"/>
    </w:rPr>
  </w:style>
  <w:style w:type="character" w:customStyle="1" w:styleId="111">
    <w:name w:val="textfont1"/>
    <w:basedOn w:val="66"/>
    <w:uiPriority w:val="0"/>
  </w:style>
  <w:style w:type="character" w:customStyle="1" w:styleId="112">
    <w:name w:val="ca-10"/>
    <w:basedOn w:val="66"/>
    <w:uiPriority w:val="0"/>
  </w:style>
  <w:style w:type="character" w:customStyle="1" w:styleId="113">
    <w:name w:val="正文文本缩进 3 Char"/>
    <w:link w:val="51"/>
    <w:uiPriority w:val="0"/>
    <w:rPr>
      <w:rFonts w:ascii="隶书" w:hAnsi="宋体" w:eastAsia="隶书"/>
      <w:kern w:val="2"/>
      <w:sz w:val="21"/>
      <w:szCs w:val="24"/>
      <w:lang w:val="en-US" w:eastAsia="zh-CN" w:bidi="ar-SA"/>
    </w:rPr>
  </w:style>
  <w:style w:type="character" w:customStyle="1" w:styleId="114">
    <w:name w:val="正文首行缩进 Char"/>
    <w:link w:val="2"/>
    <w:uiPriority w:val="0"/>
    <w:rPr>
      <w:rFonts w:ascii="Calibri" w:hAnsi="Calibri" w:eastAsia="楷体_GB2312"/>
      <w:sz w:val="24"/>
      <w:lang w:bidi="ar-SA"/>
    </w:rPr>
  </w:style>
  <w:style w:type="character" w:customStyle="1" w:styleId="115">
    <w:name w:val="font81"/>
    <w:basedOn w:val="66"/>
    <w:uiPriority w:val="0"/>
    <w:rPr>
      <w:rFonts w:ascii="ˎ̥" w:hAnsi="ˎ̥" w:eastAsia="ˎ̥" w:cs="ˎ̥"/>
      <w:color w:val="000000"/>
      <w:sz w:val="22"/>
      <w:szCs w:val="22"/>
      <w:u w:val="none"/>
    </w:rPr>
  </w:style>
  <w:style w:type="character" w:customStyle="1" w:styleId="116">
    <w:name w:val="样式2 Char Char"/>
    <w:link w:val="117"/>
    <w:qFormat/>
    <w:uiPriority w:val="0"/>
    <w:rPr>
      <w:rFonts w:eastAsia="微软雅黑"/>
      <w:b/>
      <w:color w:val="FF6600"/>
      <w:sz w:val="24"/>
    </w:rPr>
  </w:style>
  <w:style w:type="paragraph" w:customStyle="1" w:styleId="117">
    <w:name w:val="样式2"/>
    <w:basedOn w:val="1"/>
    <w:link w:val="116"/>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118">
    <w:name w:val="font21"/>
    <w:qFormat/>
    <w:uiPriority w:val="99"/>
    <w:rPr>
      <w:rFonts w:hint="eastAsia" w:ascii="楷体_GB2312" w:eastAsia="楷体_GB2312"/>
      <w:color w:val="000000"/>
      <w:sz w:val="21"/>
      <w:szCs w:val="21"/>
      <w:u w:val="single"/>
    </w:rPr>
  </w:style>
  <w:style w:type="character" w:customStyle="1" w:styleId="119">
    <w:name w:val="font11"/>
    <w:uiPriority w:val="0"/>
    <w:rPr>
      <w:rFonts w:hint="eastAsia" w:ascii="楷体_GB2312" w:eastAsia="楷体_GB2312"/>
      <w:color w:val="000000"/>
      <w:sz w:val="21"/>
      <w:szCs w:val="21"/>
      <w:u w:val="none"/>
    </w:rPr>
  </w:style>
  <w:style w:type="character" w:customStyle="1" w:styleId="120">
    <w:name w:val="书籍标题1"/>
    <w:qFormat/>
    <w:uiPriority w:val="33"/>
    <w:rPr>
      <w:rFonts w:ascii="Cambria" w:hAnsi="Cambria" w:eastAsia="宋体"/>
      <w:b/>
      <w:i/>
      <w:sz w:val="24"/>
      <w:szCs w:val="24"/>
    </w:rPr>
  </w:style>
  <w:style w:type="character" w:customStyle="1" w:styleId="121">
    <w:name w:val="标题 3 Char"/>
    <w:link w:val="6"/>
    <w:uiPriority w:val="9"/>
    <w:rPr>
      <w:rFonts w:ascii="Cambria" w:hAnsi="Cambria" w:eastAsia="宋体"/>
      <w:b/>
      <w:bCs/>
      <w:sz w:val="26"/>
      <w:szCs w:val="26"/>
    </w:rPr>
  </w:style>
  <w:style w:type="character" w:customStyle="1" w:styleId="122">
    <w:name w:val="Heading 2 Hidden Char1"/>
    <w:aliases w:val="Heading 2 CCBS Char1,heading 2 Char1,H2 Char1,h2 Char1,Heading 2 Hidden1 Char1,Heading 2 Hidden2 Char1,Heading 2 Hidden3 Char1,Heading 2 Hidden4 Char1,Heading 2 Hidden5 Char1,Heading 2 Hidden11 Char1,Heading 2 Hidden21 Char1"/>
    <w:uiPriority w:val="0"/>
    <w:rPr>
      <w:rFonts w:ascii="Arial" w:hAnsi="Arial" w:eastAsia="黑体"/>
      <w:b/>
      <w:bCs/>
      <w:kern w:val="2"/>
      <w:sz w:val="32"/>
      <w:szCs w:val="32"/>
    </w:rPr>
  </w:style>
  <w:style w:type="character" w:customStyle="1" w:styleId="123">
    <w:name w:val="标题 9 Char"/>
    <w:link w:val="12"/>
    <w:uiPriority w:val="9"/>
    <w:rPr>
      <w:rFonts w:ascii="Cambria" w:hAnsi="Cambria" w:eastAsia="宋体"/>
    </w:rPr>
  </w:style>
  <w:style w:type="character" w:customStyle="1" w:styleId="124">
    <w:name w:val="明显参考1"/>
    <w:qFormat/>
    <w:uiPriority w:val="32"/>
    <w:rPr>
      <w:b/>
      <w:sz w:val="24"/>
      <w:u w:val="single"/>
    </w:rPr>
  </w:style>
  <w:style w:type="character" w:customStyle="1" w:styleId="125">
    <w:name w:val="页眉 Char"/>
    <w:link w:val="43"/>
    <w:uiPriority w:val="0"/>
    <w:rPr>
      <w:rFonts w:eastAsia="宋体"/>
      <w:kern w:val="2"/>
      <w:sz w:val="18"/>
      <w:lang w:val="en-US" w:eastAsia="zh-CN" w:bidi="ar-SA"/>
    </w:rPr>
  </w:style>
  <w:style w:type="character" w:customStyle="1" w:styleId="126">
    <w:name w:val="日期 Char"/>
    <w:link w:val="38"/>
    <w:uiPriority w:val="0"/>
    <w:rPr>
      <w:rFonts w:eastAsia="宋体"/>
      <w:kern w:val="2"/>
      <w:sz w:val="21"/>
      <w:lang w:val="en-US" w:eastAsia="zh-CN" w:bidi="ar-SA"/>
    </w:rPr>
  </w:style>
  <w:style w:type="character" w:customStyle="1" w:styleId="127">
    <w:name w:val="apple-converted-space"/>
    <w:basedOn w:val="66"/>
    <w:uiPriority w:val="0"/>
  </w:style>
  <w:style w:type="character" w:customStyle="1" w:styleId="128">
    <w:name w:val="Char Char14"/>
    <w:uiPriority w:val="0"/>
    <w:rPr>
      <w:rFonts w:ascii="宋体" w:hAnsi="Courier New" w:eastAsia="宋体"/>
      <w:sz w:val="21"/>
      <w:lang w:val="en-US" w:eastAsia="zh-CN" w:bidi="ar-SA"/>
    </w:rPr>
  </w:style>
  <w:style w:type="character" w:customStyle="1" w:styleId="129">
    <w:name w:val="普通文字 Char Char4"/>
    <w:aliases w:val="纯文本 Char Char Char2,纯文本 Char Char3,普通文字 Char Char Char3,普通文字 Char Char Char Char3,普通文字 Char Char Char Char Char1,小 Char1,普通文字 Char Char5,普通文字 Char Char3,普通文字 Char3,Texte Char2,正 文 1 Char2,0921 Char2,普通文字1 Char1,普通文字2 Char1,普通文字3 Char1"/>
    <w:qFormat/>
    <w:uiPriority w:val="0"/>
    <w:rPr>
      <w:rFonts w:ascii="宋体" w:hAnsi="Courier New" w:eastAsia="宋体"/>
      <w:sz w:val="21"/>
      <w:lang w:val="en-US" w:eastAsia="zh-CN" w:bidi="ar-SA"/>
    </w:rPr>
  </w:style>
  <w:style w:type="character" w:customStyle="1" w:styleId="130">
    <w:name w:val="正文文本 2 Char"/>
    <w:link w:val="57"/>
    <w:uiPriority w:val="0"/>
    <w:rPr>
      <w:rFonts w:eastAsia="宋体"/>
      <w:kern w:val="2"/>
      <w:sz w:val="24"/>
      <w:szCs w:val="24"/>
      <w:lang w:val="en-US" w:eastAsia="zh-CN" w:bidi="ar-SA"/>
    </w:rPr>
  </w:style>
  <w:style w:type="character" w:customStyle="1" w:styleId="131">
    <w:name w:val="font1"/>
    <w:uiPriority w:val="0"/>
    <w:rPr>
      <w:color w:val="333333"/>
      <w:sz w:val="18"/>
      <w:szCs w:val="18"/>
      <w:u w:val="none"/>
    </w:rPr>
  </w:style>
  <w:style w:type="character" w:customStyle="1" w:styleId="132">
    <w:name w:val="text1"/>
    <w:uiPriority w:val="0"/>
    <w:rPr>
      <w:rFonts w:hint="eastAsia" w:ascii="宋体" w:hAnsi="宋体" w:eastAsia="宋体"/>
      <w:color w:val="000099"/>
      <w:sz w:val="18"/>
      <w:szCs w:val="18"/>
    </w:rPr>
  </w:style>
  <w:style w:type="character" w:customStyle="1" w:styleId="133">
    <w:name w:val="Char Char4"/>
    <w:uiPriority w:val="0"/>
    <w:rPr>
      <w:rFonts w:ascii="仿宋_GB2312" w:eastAsia="仿宋_GB2312"/>
      <w:kern w:val="2"/>
      <w:sz w:val="28"/>
      <w:szCs w:val="28"/>
      <w:lang w:val="zh-CN" w:eastAsia="zh-CN" w:bidi="ar-SA"/>
    </w:rPr>
  </w:style>
  <w:style w:type="character" w:customStyle="1" w:styleId="134">
    <w:name w:val="访问过的超链接"/>
    <w:uiPriority w:val="0"/>
    <w:rPr>
      <w:color w:val="800080"/>
      <w:u w:val="single"/>
    </w:rPr>
  </w:style>
  <w:style w:type="character" w:customStyle="1" w:styleId="135">
    <w:name w:val="标题 Char1"/>
    <w:uiPriority w:val="0"/>
    <w:rPr>
      <w:rFonts w:ascii="Cambria" w:hAnsi="Cambria" w:eastAsia="宋体" w:cs="Times New Roman"/>
      <w:b/>
      <w:bCs/>
      <w:sz w:val="32"/>
      <w:szCs w:val="32"/>
    </w:rPr>
  </w:style>
  <w:style w:type="character" w:customStyle="1" w:styleId="136">
    <w:name w:val="表正文 Char"/>
    <w:aliases w:val="正文非缩进 Char,水上软件 Char,特点 Char,ALT+Z Char,body text Char,鋘drad Char,???änd Char,Body Text(ch) Char,正文不缩进 Char,正文（首行缩进两字） Char Char,正文（首行缩进两字） Char Char Char Char Char Char,正文（首行缩进两字） Char Char Char Char1,正文（首行缩进两字） Char Char Char Char Char1"/>
    <w:uiPriority w:val="0"/>
    <w:rPr>
      <w:rFonts w:ascii="仿宋_GB2312" w:eastAsia="仿宋_GB2312"/>
      <w:kern w:val="2"/>
      <w:sz w:val="28"/>
    </w:rPr>
  </w:style>
  <w:style w:type="character" w:customStyle="1" w:styleId="137">
    <w:name w:val="Char Char18"/>
    <w:uiPriority w:val="0"/>
    <w:rPr>
      <w:rFonts w:ascii="Cambria" w:hAnsi="Cambria" w:eastAsia="宋体" w:cs="Times New Roman"/>
      <w:i/>
      <w:iCs/>
      <w:color w:val="404040"/>
      <w:sz w:val="20"/>
      <w:szCs w:val="20"/>
    </w:rPr>
  </w:style>
  <w:style w:type="character" w:customStyle="1" w:styleId="138">
    <w:name w:val="Char Char20"/>
    <w:uiPriority w:val="0"/>
    <w:rPr>
      <w:rFonts w:ascii="Cambria" w:hAnsi="Cambria" w:eastAsia="宋体" w:cs="Times New Roman"/>
      <w:i/>
      <w:iCs/>
      <w:color w:val="404040"/>
    </w:rPr>
  </w:style>
  <w:style w:type="character" w:customStyle="1" w:styleId="139">
    <w:name w:val="浅色底纹 - 强调文字颜色 2 Char"/>
    <w:link w:val="140"/>
    <w:uiPriority w:val="30"/>
    <w:rPr>
      <w:b/>
      <w:i/>
      <w:sz w:val="24"/>
    </w:rPr>
  </w:style>
  <w:style w:type="paragraph" w:customStyle="1" w:styleId="140">
    <w:name w:val="浅色底纹 - 强调文字颜色 21"/>
    <w:basedOn w:val="1"/>
    <w:next w:val="1"/>
    <w:link w:val="139"/>
    <w:qFormat/>
    <w:uiPriority w:val="30"/>
    <w:pPr>
      <w:ind w:left="720" w:right="720"/>
    </w:pPr>
    <w:rPr>
      <w:b/>
      <w:i/>
      <w:szCs w:val="20"/>
    </w:rPr>
  </w:style>
  <w:style w:type="character" w:customStyle="1" w:styleId="141">
    <w:name w:val="标题 3 Char Char"/>
    <w:uiPriority w:val="0"/>
    <w:rPr>
      <w:rFonts w:ascii="宋体" w:hAnsi="宋体" w:eastAsia="宋体"/>
      <w:color w:val="666666"/>
      <w:kern w:val="2"/>
      <w:sz w:val="28"/>
      <w:szCs w:val="28"/>
      <w:lang w:val="en-US" w:eastAsia="zh-CN" w:bidi="ar-SA"/>
    </w:rPr>
  </w:style>
  <w:style w:type="character" w:customStyle="1" w:styleId="142">
    <w:name w:val="正文文本缩进 Char2"/>
    <w:link w:val="27"/>
    <w:uiPriority w:val="0"/>
    <w:rPr>
      <w:rFonts w:eastAsia="宋体"/>
      <w:kern w:val="2"/>
      <w:sz w:val="28"/>
      <w:szCs w:val="24"/>
      <w:lang w:val="en-US" w:eastAsia="zh-CN" w:bidi="ar-SA"/>
    </w:rPr>
  </w:style>
  <w:style w:type="character" w:customStyle="1" w:styleId="143">
    <w:name w:val="large1"/>
    <w:uiPriority w:val="0"/>
    <w:rPr>
      <w:rFonts w:hint="eastAsia" w:ascii="宋体" w:hAnsi="宋体" w:eastAsia="宋体"/>
      <w:sz w:val="21"/>
      <w:szCs w:val="21"/>
    </w:rPr>
  </w:style>
  <w:style w:type="character" w:customStyle="1" w:styleId="144">
    <w:name w:val="3级标题 Char"/>
    <w:link w:val="145"/>
    <w:qFormat/>
    <w:uiPriority w:val="0"/>
    <w:rPr>
      <w:rFonts w:ascii="黑体" w:hAnsi="黑体" w:eastAsia="黑体"/>
      <w:sz w:val="28"/>
      <w:szCs w:val="36"/>
      <w:lang w:eastAsia="en-US" w:bidi="en-US"/>
    </w:rPr>
  </w:style>
  <w:style w:type="paragraph" w:customStyle="1" w:styleId="145">
    <w:name w:val="3级标题"/>
    <w:basedOn w:val="146"/>
    <w:link w:val="144"/>
    <w:qFormat/>
    <w:uiPriority w:val="0"/>
    <w:pPr>
      <w:keepLines/>
      <w:widowControl w:val="0"/>
      <w:numPr>
        <w:ilvl w:val="2"/>
        <w:numId w:val="4"/>
      </w:numPr>
      <w:spacing w:before="120" w:after="120" w:line="360" w:lineRule="auto"/>
      <w:ind w:left="1146" w:firstLineChars="0"/>
      <w:contextualSpacing/>
      <w:outlineLvl w:val="2"/>
    </w:pPr>
    <w:rPr>
      <w:rFonts w:ascii="黑体" w:hAnsi="黑体" w:eastAsia="黑体"/>
      <w:sz w:val="28"/>
      <w:szCs w:val="36"/>
      <w:lang w:eastAsia="en-US" w:bidi="en-US"/>
    </w:rPr>
  </w:style>
  <w:style w:type="paragraph" w:styleId="146">
    <w:name w:val="List Paragraph"/>
    <w:basedOn w:val="1"/>
    <w:link w:val="209"/>
    <w:qFormat/>
    <w:uiPriority w:val="34"/>
    <w:pPr>
      <w:ind w:firstLine="420" w:firstLineChars="200"/>
    </w:pPr>
  </w:style>
  <w:style w:type="character" w:customStyle="1" w:styleId="147">
    <w:name w:val="H6 Char1"/>
    <w:aliases w:val="Bullet (Single Lines) Char1,PIM 6 Char1,L6 Char1,1 Char1,h6 Char1,Third Subheading Char1,DO NOT USE_h6 Char Char1"/>
    <w:uiPriority w:val="0"/>
    <w:rPr>
      <w:rFonts w:ascii="Arial" w:hAnsi="Arial" w:eastAsia="宋体" w:cs="Times New Roman"/>
      <w:i/>
      <w:sz w:val="22"/>
      <w:szCs w:val="28"/>
    </w:rPr>
  </w:style>
  <w:style w:type="character" w:customStyle="1" w:styleId="148">
    <w:name w:val="副标题 Char"/>
    <w:link w:val="48"/>
    <w:uiPriority w:val="11"/>
    <w:rPr>
      <w:rFonts w:ascii="Cambria" w:hAnsi="Cambria" w:eastAsia="宋体"/>
      <w:sz w:val="24"/>
      <w:szCs w:val="24"/>
    </w:rPr>
  </w:style>
  <w:style w:type="character" w:customStyle="1" w:styleId="149">
    <w:name w:val="fontblank12"/>
    <w:basedOn w:val="66"/>
    <w:uiPriority w:val="0"/>
  </w:style>
  <w:style w:type="character" w:customStyle="1" w:styleId="150">
    <w:name w:val="正文文本 Char1"/>
    <w:uiPriority w:val="0"/>
    <w:rPr>
      <w:rFonts w:ascii="仿宋_GB2312" w:hAnsi="Times New Roman" w:eastAsia="仿宋_GB2312" w:cs="Times New Roman"/>
      <w:sz w:val="28"/>
      <w:szCs w:val="28"/>
    </w:rPr>
  </w:style>
  <w:style w:type="character" w:customStyle="1" w:styleId="151">
    <w:name w:val="H5 Char"/>
    <w:aliases w:val="dash Char,ds Char,dd Char,h5 Char,PIM 5 Char,口 Char,一 Char,heading 5 Char,Second Subheading Char,小段 Char,小段1 Char,小段2 Char,小段3 Char,小段4 Char,小段5 Char,小段6 Char,小段7 Char,小段8 Char,小段9 Char,小段11 Char,小段21 Char,小段31 Char,小段41 Char,小段51 Char,小段61 Char"/>
    <w:uiPriority w:val="0"/>
    <w:rPr>
      <w:rFonts w:ascii="Arial" w:hAnsi="Arial"/>
      <w:sz w:val="22"/>
    </w:rPr>
  </w:style>
  <w:style w:type="character" w:customStyle="1" w:styleId="152">
    <w:name w:val="标题 Char"/>
    <w:link w:val="60"/>
    <w:uiPriority w:val="10"/>
    <w:rPr>
      <w:rFonts w:ascii="Cambria" w:hAnsi="Cambria" w:eastAsia="宋体"/>
      <w:b/>
      <w:bCs/>
      <w:kern w:val="28"/>
      <w:sz w:val="32"/>
      <w:szCs w:val="32"/>
    </w:rPr>
  </w:style>
  <w:style w:type="character" w:customStyle="1" w:styleId="153">
    <w:name w:val="标题 6 Char"/>
    <w:link w:val="9"/>
    <w:uiPriority w:val="9"/>
    <w:rPr>
      <w:b/>
      <w:bCs/>
    </w:rPr>
  </w:style>
  <w:style w:type="character" w:customStyle="1" w:styleId="154">
    <w:name w:val="text9"/>
    <w:basedOn w:val="66"/>
    <w:uiPriority w:val="0"/>
  </w:style>
  <w:style w:type="character" w:customStyle="1" w:styleId="155">
    <w:name w:val="正文文本 3 Char"/>
    <w:link w:val="26"/>
    <w:uiPriority w:val="0"/>
    <w:rPr>
      <w:rFonts w:ascii="宋体" w:hAnsi="宋体" w:eastAsia="宋体"/>
      <w:b/>
      <w:bCs/>
      <w:kern w:val="2"/>
      <w:sz w:val="24"/>
      <w:szCs w:val="24"/>
      <w:lang w:val="en-US" w:eastAsia="zh-CN" w:bidi="ar-SA"/>
    </w:rPr>
  </w:style>
  <w:style w:type="character" w:customStyle="1" w:styleId="156">
    <w:name w:val="EHPT Char3"/>
    <w:aliases w:val="Body Text2 Char Char1"/>
    <w:uiPriority w:val="0"/>
    <w:rPr>
      <w:rFonts w:ascii="Calibri" w:hAnsi="Calibri" w:eastAsia="宋体"/>
    </w:rPr>
  </w:style>
  <w:style w:type="character" w:customStyle="1" w:styleId="157">
    <w:name w:val="www序号1) Char"/>
    <w:link w:val="158"/>
    <w:uiPriority w:val="0"/>
    <w:rPr>
      <w:rFonts w:eastAsia="宋体"/>
      <w:sz w:val="24"/>
      <w:szCs w:val="24"/>
      <w:lang w:bidi="ar-SA"/>
    </w:rPr>
  </w:style>
  <w:style w:type="paragraph" w:customStyle="1" w:styleId="158">
    <w:name w:val="www序号1)"/>
    <w:basedOn w:val="1"/>
    <w:link w:val="157"/>
    <w:uiPriority w:val="0"/>
    <w:pPr>
      <w:tabs>
        <w:tab w:val="left" w:pos="2160"/>
      </w:tabs>
      <w:ind w:left="2160" w:hanging="420"/>
    </w:pPr>
  </w:style>
  <w:style w:type="character" w:customStyle="1" w:styleId="159">
    <w:name w:val="标题 3 Char Char Char"/>
    <w:aliases w:val="标题 3 Char Char Char Char Char Char Char Char Char Char Char Char Char Char Char"/>
    <w:basedOn w:val="66"/>
    <w:uiPriority w:val="0"/>
    <w:rPr>
      <w:rFonts w:eastAsia="宋体"/>
      <w:b/>
      <w:kern w:val="2"/>
      <w:sz w:val="32"/>
      <w:lang w:val="en-US" w:eastAsia="zh-CN" w:bidi="ar-SA"/>
    </w:rPr>
  </w:style>
  <w:style w:type="character" w:customStyle="1" w:styleId="160">
    <w:name w:val="EHPT Char1"/>
    <w:aliases w:val="Body Text2 Char1,正文文本 Char Char Char1"/>
    <w:uiPriority w:val="0"/>
    <w:rPr>
      <w:rFonts w:ascii="Calibri" w:hAnsi="Calibri" w:eastAsia="宋体"/>
      <w:kern w:val="2"/>
      <w:sz w:val="21"/>
      <w:szCs w:val="22"/>
      <w:lang w:val="en-US" w:eastAsia="zh-CN" w:bidi="ar-SA"/>
    </w:rPr>
  </w:style>
  <w:style w:type="character" w:customStyle="1" w:styleId="161">
    <w:name w:val="g1"/>
    <w:uiPriority w:val="0"/>
    <w:rPr>
      <w:color w:val="008000"/>
    </w:rPr>
  </w:style>
  <w:style w:type="character" w:customStyle="1" w:styleId="162">
    <w:name w:val="目录 2 Char"/>
    <w:link w:val="55"/>
    <w:uiPriority w:val="0"/>
    <w:rPr>
      <w:rFonts w:ascii="仿宋_GB2312" w:eastAsia="仿宋_GB2312"/>
      <w:smallCaps/>
      <w:szCs w:val="24"/>
    </w:rPr>
  </w:style>
  <w:style w:type="character" w:customStyle="1" w:styleId="163">
    <w:name w:val="bei2"/>
    <w:basedOn w:val="66"/>
    <w:uiPriority w:val="0"/>
  </w:style>
  <w:style w:type="character" w:customStyle="1" w:styleId="164">
    <w:name w:val="普通文字 Char Char8"/>
    <w:aliases w:val="纯文本 Char Char Char4,普通文字 Char Char Char5,普通文字 Char Char Char Char5,普通文字 Char Char Char Char Char3,小 Char3,普通文字 Char Char9,纯文本 Char Char Char5,普通文字 Char Char Char6,普通文字 Char Char Char Char6,普通文字 Char Char Char Char Char4,小 Char4"/>
    <w:uiPriority w:val="0"/>
    <w:rPr>
      <w:rFonts w:ascii="宋体" w:hAnsi="Courier New" w:eastAsia="宋体"/>
    </w:rPr>
  </w:style>
  <w:style w:type="character" w:customStyle="1" w:styleId="165">
    <w:name w:val="font51"/>
    <w:basedOn w:val="66"/>
    <w:uiPriority w:val="0"/>
    <w:rPr>
      <w:rFonts w:hint="default" w:ascii="仿宋_GB2312" w:eastAsia="仿宋_GB2312" w:cs="仿宋_GB2312"/>
      <w:color w:val="000000"/>
      <w:sz w:val="30"/>
      <w:szCs w:val="30"/>
      <w:u w:val="none"/>
    </w:rPr>
  </w:style>
  <w:style w:type="character" w:customStyle="1" w:styleId="166">
    <w:name w:val="页脚 Char"/>
    <w:link w:val="42"/>
    <w:uiPriority w:val="0"/>
    <w:rPr>
      <w:rFonts w:eastAsia="宋体"/>
      <w:kern w:val="2"/>
      <w:sz w:val="18"/>
      <w:szCs w:val="18"/>
      <w:lang w:val="en-US" w:eastAsia="zh-CN" w:bidi="ar-SA"/>
    </w:rPr>
  </w:style>
  <w:style w:type="character" w:customStyle="1" w:styleId="167">
    <w:name w:val="标题 1 Char"/>
    <w:link w:val="4"/>
    <w:uiPriority w:val="9"/>
    <w:rPr>
      <w:rFonts w:ascii="Cambria" w:hAnsi="Cambria" w:eastAsia="宋体"/>
      <w:b/>
      <w:bCs/>
      <w:kern w:val="32"/>
      <w:sz w:val="32"/>
      <w:szCs w:val="32"/>
    </w:rPr>
  </w:style>
  <w:style w:type="character" w:customStyle="1" w:styleId="168">
    <w:name w:val="font71"/>
    <w:basedOn w:val="66"/>
    <w:uiPriority w:val="0"/>
    <w:rPr>
      <w:rFonts w:hint="eastAsia" w:ascii="宋体" w:hAnsi="宋体" w:eastAsia="宋体" w:cs="宋体"/>
      <w:color w:val="000000"/>
      <w:sz w:val="22"/>
      <w:szCs w:val="22"/>
      <w:u w:val="none"/>
    </w:rPr>
  </w:style>
  <w:style w:type="character" w:customStyle="1" w:styleId="169">
    <w:name w:val="PI Char1"/>
    <w:aliases w:val="特点标题 Char1,HD正文1 Char1,正文小标题 Char1,正文文本缩进 Char Char Char1"/>
    <w:uiPriority w:val="0"/>
    <w:rPr>
      <w:rFonts w:ascii="仿宋_GB2312" w:eastAsia="仿宋_GB2312"/>
      <w:kern w:val="2"/>
      <w:sz w:val="28"/>
      <w:szCs w:val="28"/>
      <w:lang w:val="zh-CN" w:eastAsia="zh-CN" w:bidi="ar-SA"/>
    </w:rPr>
  </w:style>
  <w:style w:type="character" w:customStyle="1" w:styleId="170">
    <w:name w:val="正文文本 2 Char1"/>
    <w:semiHidden/>
    <w:uiPriority w:val="0"/>
    <w:rPr>
      <w:rFonts w:ascii="仿宋_GB2312" w:hAnsi="Times New Roman" w:eastAsia="仿宋_GB2312" w:cs="Times New Roman"/>
      <w:sz w:val="28"/>
      <w:szCs w:val="28"/>
    </w:rPr>
  </w:style>
  <w:style w:type="character" w:customStyle="1" w:styleId="171">
    <w:name w:val="批注文字 Char1"/>
    <w:link w:val="24"/>
    <w:uiPriority w:val="0"/>
    <w:rPr>
      <w:rFonts w:ascii="仿宋_GB2312" w:eastAsia="仿宋_GB2312"/>
      <w:kern w:val="2"/>
      <w:sz w:val="28"/>
      <w:szCs w:val="28"/>
      <w:lang w:val="en-US" w:eastAsia="zh-CN" w:bidi="ar-SA"/>
    </w:rPr>
  </w:style>
  <w:style w:type="character" w:customStyle="1" w:styleId="172">
    <w:name w:val="番茄花园"/>
    <w:uiPriority w:val="0"/>
    <w:rPr>
      <w:rFonts w:ascii="Arial" w:hAnsi="Arial" w:eastAsia="宋体" w:cs="Arial"/>
      <w:color w:val="000080"/>
      <w:sz w:val="18"/>
      <w:szCs w:val="20"/>
    </w:rPr>
  </w:style>
  <w:style w:type="character" w:customStyle="1" w:styleId="173">
    <w:name w:val="Char Char19"/>
    <w:uiPriority w:val="0"/>
    <w:rPr>
      <w:rFonts w:ascii="Cambria" w:hAnsi="Cambria" w:eastAsia="宋体" w:cs="Times New Roman"/>
      <w:color w:val="4F81BD"/>
      <w:sz w:val="20"/>
      <w:szCs w:val="20"/>
    </w:rPr>
  </w:style>
  <w:style w:type="character" w:customStyle="1" w:styleId="174">
    <w:name w:val="不明显强调1"/>
    <w:qFormat/>
    <w:uiPriority w:val="19"/>
    <w:rPr>
      <w:i/>
      <w:color w:val="5A5A5A"/>
    </w:rPr>
  </w:style>
  <w:style w:type="character" w:customStyle="1" w:styleId="175">
    <w:name w:val="正文文本 Char2"/>
    <w:link w:val="3"/>
    <w:uiPriority w:val="0"/>
    <w:rPr>
      <w:rFonts w:eastAsia="黑体"/>
      <w:b/>
      <w:bCs/>
      <w:spacing w:val="20"/>
      <w:kern w:val="52"/>
      <w:sz w:val="56"/>
      <w:szCs w:val="24"/>
      <w:lang w:val="en-US" w:eastAsia="zh-CN" w:bidi="ar-SA"/>
    </w:rPr>
  </w:style>
  <w:style w:type="character" w:customStyle="1" w:styleId="176">
    <w:name w:val="脚注文本 Char"/>
    <w:link w:val="49"/>
    <w:uiPriority w:val="0"/>
    <w:rPr>
      <w:rFonts w:ascii="仿宋_GB2312" w:eastAsia="仿宋_GB2312"/>
      <w:kern w:val="2"/>
      <w:sz w:val="18"/>
      <w:szCs w:val="18"/>
      <w:lang w:val="en-US" w:eastAsia="zh-CN" w:bidi="ar-SA"/>
    </w:rPr>
  </w:style>
  <w:style w:type="character" w:customStyle="1" w:styleId="177">
    <w:name w:val="目录 1 Char"/>
    <w:link w:val="44"/>
    <w:uiPriority w:val="0"/>
    <w:rPr>
      <w:rFonts w:eastAsia="仿宋_GB2312"/>
      <w:sz w:val="32"/>
      <w:szCs w:val="24"/>
    </w:rPr>
  </w:style>
  <w:style w:type="character" w:customStyle="1" w:styleId="178">
    <w:name w:val="正文文本缩进 3 Char1"/>
    <w:semiHidden/>
    <w:uiPriority w:val="0"/>
    <w:rPr>
      <w:rFonts w:ascii="仿宋_GB2312" w:hAnsi="Times New Roman" w:eastAsia="仿宋_GB2312" w:cs="Times New Roman"/>
      <w:sz w:val="16"/>
      <w:szCs w:val="16"/>
    </w:rPr>
  </w:style>
  <w:style w:type="character" w:customStyle="1" w:styleId="179">
    <w:name w:val="font31"/>
    <w:basedOn w:val="66"/>
    <w:qFormat/>
    <w:uiPriority w:val="0"/>
    <w:rPr>
      <w:rFonts w:hint="eastAsia" w:ascii="楷体" w:hAnsi="楷体" w:eastAsia="楷体" w:cs="楷体"/>
      <w:color w:val="000000"/>
      <w:sz w:val="20"/>
      <w:szCs w:val="20"/>
      <w:u w:val="none"/>
    </w:rPr>
  </w:style>
  <w:style w:type="character" w:customStyle="1" w:styleId="180">
    <w:name w:val="fo Char"/>
    <w:aliases w:val="footer odd Char,odd Char,footer Final Char,Footer-Even Char Char"/>
    <w:basedOn w:val="66"/>
    <w:uiPriority w:val="0"/>
    <w:rPr>
      <w:rFonts w:ascii="Times New Roman" w:hAnsi="Times New Roman" w:eastAsia="宋体" w:cs="Times New Roman"/>
      <w:sz w:val="18"/>
      <w:szCs w:val="18"/>
    </w:rPr>
  </w:style>
  <w:style w:type="character" w:customStyle="1" w:styleId="181">
    <w:name w:val="fontstyle01"/>
    <w:basedOn w:val="66"/>
    <w:uiPriority w:val="0"/>
    <w:rPr>
      <w:rFonts w:hint="eastAsia" w:ascii="仿宋_GB2312" w:eastAsia="仿宋_GB2312"/>
      <w:color w:val="000000"/>
      <w:sz w:val="28"/>
      <w:szCs w:val="28"/>
    </w:rPr>
  </w:style>
  <w:style w:type="character" w:customStyle="1" w:styleId="182">
    <w:name w:val="批注文字 Char"/>
    <w:uiPriority w:val="0"/>
    <w:rPr>
      <w:rFonts w:eastAsia="宋体"/>
      <w:kern w:val="2"/>
      <w:sz w:val="21"/>
      <w:szCs w:val="24"/>
      <w:lang w:val="en-US" w:eastAsia="zh-CN" w:bidi="ar-SA"/>
    </w:rPr>
  </w:style>
  <w:style w:type="character" w:customStyle="1" w:styleId="183">
    <w:name w:val="ca-9"/>
    <w:basedOn w:val="66"/>
    <w:uiPriority w:val="0"/>
  </w:style>
  <w:style w:type="character" w:customStyle="1" w:styleId="184">
    <w:name w:val="bulletintext1"/>
    <w:uiPriority w:val="0"/>
    <w:rPr>
      <w:color w:val="000000"/>
      <w:sz w:val="18"/>
      <w:szCs w:val="18"/>
    </w:rPr>
  </w:style>
  <w:style w:type="character" w:customStyle="1" w:styleId="185">
    <w:name w:val="批注主题 Char1"/>
    <w:semiHidden/>
    <w:uiPriority w:val="0"/>
    <w:rPr>
      <w:rFonts w:ascii="仿宋_GB2312" w:eastAsia="仿宋_GB2312"/>
      <w:b/>
      <w:bCs/>
      <w:kern w:val="2"/>
      <w:sz w:val="28"/>
      <w:szCs w:val="28"/>
      <w:lang w:val="en-US" w:eastAsia="zh-CN" w:bidi="ar-SA"/>
    </w:rPr>
  </w:style>
  <w:style w:type="character" w:customStyle="1" w:styleId="186">
    <w:name w:val="批注框文本 Char"/>
    <w:link w:val="41"/>
    <w:uiPriority w:val="99"/>
    <w:rPr>
      <w:rFonts w:eastAsia="宋体"/>
      <w:kern w:val="2"/>
      <w:sz w:val="18"/>
      <w:szCs w:val="18"/>
      <w:lang w:val="en-US" w:eastAsia="zh-CN" w:bidi="ar-SA"/>
    </w:rPr>
  </w:style>
  <w:style w:type="character" w:customStyle="1" w:styleId="187">
    <w:name w:val="标题 1 Char Char"/>
    <w:uiPriority w:val="0"/>
    <w:rPr>
      <w:rFonts w:eastAsia="宋体"/>
      <w:b/>
      <w:spacing w:val="-2"/>
      <w:sz w:val="24"/>
      <w:lang w:val="en-US" w:eastAsia="zh-CN" w:bidi="ar-SA"/>
    </w:rPr>
  </w:style>
  <w:style w:type="character" w:customStyle="1" w:styleId="188">
    <w:name w:val="标题 2 Char"/>
    <w:link w:val="5"/>
    <w:uiPriority w:val="9"/>
    <w:rPr>
      <w:rFonts w:ascii="Cambria" w:hAnsi="Cambria" w:eastAsia="宋体"/>
      <w:b/>
      <w:bCs/>
      <w:i/>
      <w:iCs/>
      <w:sz w:val="28"/>
      <w:szCs w:val="28"/>
    </w:rPr>
  </w:style>
  <w:style w:type="character" w:customStyle="1" w:styleId="189">
    <w:name w:val="unnamed1"/>
    <w:basedOn w:val="66"/>
    <w:uiPriority w:val="0"/>
  </w:style>
  <w:style w:type="character" w:customStyle="1" w:styleId="190">
    <w:name w:val="textnorm_chn1"/>
    <w:basedOn w:val="66"/>
    <w:uiPriority w:val="0"/>
    <w:rPr>
      <w:rFonts w:hint="default" w:ascii="Arial" w:hAnsi="Arial" w:cs="Arial"/>
      <w:color w:val="21254A"/>
      <w:sz w:val="22"/>
      <w:szCs w:val="22"/>
    </w:rPr>
  </w:style>
  <w:style w:type="character" w:customStyle="1" w:styleId="191">
    <w:name w:val="wenzi1"/>
    <w:basedOn w:val="66"/>
    <w:uiPriority w:val="0"/>
    <w:rPr>
      <w:rFonts w:ascii="Times New Roman" w:hAnsi="Times New Roman" w:eastAsia="宋体" w:cs="Times New Roman"/>
      <w:color w:val="000000"/>
      <w:sz w:val="18"/>
      <w:szCs w:val="18"/>
    </w:rPr>
  </w:style>
  <w:style w:type="character" w:customStyle="1" w:styleId="192">
    <w:name w:val="2级标题 Char"/>
    <w:link w:val="193"/>
    <w:qFormat/>
    <w:uiPriority w:val="0"/>
    <w:rPr>
      <w:rFonts w:ascii="黑体" w:hAnsi="黑体" w:eastAsia="黑体"/>
      <w:sz w:val="32"/>
      <w:szCs w:val="36"/>
      <w:lang w:eastAsia="en-US" w:bidi="en-US"/>
    </w:rPr>
  </w:style>
  <w:style w:type="paragraph" w:customStyle="1" w:styleId="193">
    <w:name w:val="2级标题"/>
    <w:basedOn w:val="146"/>
    <w:link w:val="192"/>
    <w:qFormat/>
    <w:uiPriority w:val="0"/>
    <w:pPr>
      <w:keepLines/>
      <w:widowControl w:val="0"/>
      <w:numPr>
        <w:ilvl w:val="1"/>
        <w:numId w:val="4"/>
      </w:numPr>
      <w:spacing w:before="240" w:after="120" w:line="360" w:lineRule="auto"/>
      <w:ind w:firstLineChars="0"/>
      <w:contextualSpacing/>
      <w:outlineLvl w:val="1"/>
    </w:pPr>
    <w:rPr>
      <w:rFonts w:ascii="黑体" w:hAnsi="黑体" w:eastAsia="黑体"/>
      <w:sz w:val="32"/>
      <w:szCs w:val="36"/>
      <w:lang w:eastAsia="en-US" w:bidi="en-US"/>
    </w:rPr>
  </w:style>
  <w:style w:type="character" w:customStyle="1" w:styleId="194">
    <w:name w:val="正文缩进 Char"/>
    <w:link w:val="18"/>
    <w:uiPriority w:val="0"/>
    <w:rPr>
      <w:rFonts w:ascii="宋体" w:eastAsia="宋体"/>
      <w:snapToGrid w:val="0"/>
      <w:color w:val="000000"/>
      <w:kern w:val="28"/>
      <w:sz w:val="28"/>
      <w:lang w:val="en-US" w:eastAsia="zh-CN" w:bidi="ar-SA"/>
    </w:rPr>
  </w:style>
  <w:style w:type="character" w:customStyle="1" w:styleId="195">
    <w:name w:val="页脚 Char1"/>
    <w:semiHidden/>
    <w:uiPriority w:val="0"/>
    <w:rPr>
      <w:rFonts w:ascii="仿宋_GB2312" w:hAnsi="Times New Roman" w:eastAsia="仿宋_GB2312" w:cs="Times New Roman"/>
      <w:sz w:val="18"/>
      <w:szCs w:val="18"/>
    </w:rPr>
  </w:style>
  <w:style w:type="character" w:customStyle="1" w:styleId="196">
    <w:name w:val="PI Char2"/>
    <w:aliases w:val="特点标题 Char2,HD正文1 Char2,正文小标题 Char2,正文文本缩进 Char Char Char2"/>
    <w:uiPriority w:val="0"/>
    <w:rPr>
      <w:rFonts w:ascii="仿宋_GB2312" w:eastAsia="仿宋_GB2312"/>
      <w:kern w:val="2"/>
      <w:sz w:val="28"/>
      <w:szCs w:val="28"/>
      <w:lang w:val="zh-CN" w:eastAsia="zh-CN" w:bidi="ar-SA"/>
    </w:rPr>
  </w:style>
  <w:style w:type="character" w:customStyle="1" w:styleId="197">
    <w:name w:val="style591"/>
    <w:basedOn w:val="66"/>
    <w:uiPriority w:val="0"/>
    <w:rPr>
      <w:rFonts w:hint="default" w:ascii="Arial" w:hAnsi="Arial" w:cs="Arial"/>
      <w:sz w:val="18"/>
      <w:szCs w:val="18"/>
      <w:u w:val="none"/>
    </w:rPr>
  </w:style>
  <w:style w:type="character" w:customStyle="1" w:styleId="198">
    <w:name w:val="ca-3"/>
    <w:basedOn w:val="66"/>
    <w:uiPriority w:val="0"/>
  </w:style>
  <w:style w:type="character" w:customStyle="1" w:styleId="199">
    <w:name w:val="标题 2 Char1"/>
    <w:aliases w:val="Heading 2 Hidden Char,Heading 2 CCBS Char,heading 2 Char,H2 Char,h2 Char,Heading 2 Hidden1 Char,Heading 2 Hidden2 Char,Heading 2 Hidden3 Char,Heading 2 Hidden4 Char,Heading 2 Hidden5 Char,Heading 2 Hidden11 Char,Heading 2 Hidden21 Char,2 Char"/>
    <w:uiPriority w:val="0"/>
    <w:rPr>
      <w:rFonts w:ascii="Arial" w:hAnsi="Arial" w:eastAsia="黑体"/>
      <w:b/>
      <w:bCs/>
      <w:kern w:val="2"/>
      <w:sz w:val="32"/>
      <w:szCs w:val="32"/>
      <w:lang w:val="en-US" w:eastAsia="zh-CN" w:bidi="ar-SA"/>
    </w:rPr>
  </w:style>
  <w:style w:type="character" w:customStyle="1" w:styleId="200">
    <w:name w:val="EHPT Char4"/>
    <w:aliases w:val="Body Text2 Char Char2"/>
    <w:uiPriority w:val="0"/>
    <w:rPr>
      <w:rFonts w:eastAsia="黑体"/>
      <w:b/>
      <w:bCs/>
      <w:spacing w:val="20"/>
      <w:kern w:val="52"/>
      <w:sz w:val="56"/>
      <w:szCs w:val="24"/>
      <w:lang w:val="en-US" w:eastAsia="zh-CN" w:bidi="ar-SA"/>
    </w:rPr>
  </w:style>
  <w:style w:type="character" w:customStyle="1" w:styleId="201">
    <w:name w:val="不明显参考1"/>
    <w:qFormat/>
    <w:uiPriority w:val="31"/>
    <w:rPr>
      <w:sz w:val="24"/>
      <w:szCs w:val="24"/>
      <w:u w:val="single"/>
    </w:rPr>
  </w:style>
  <w:style w:type="character" w:customStyle="1" w:styleId="202">
    <w:name w:val="正文文本缩进 2 Char"/>
    <w:link w:val="39"/>
    <w:uiPriority w:val="0"/>
    <w:rPr>
      <w:rFonts w:eastAsia="宋体"/>
      <w:kern w:val="2"/>
      <w:sz w:val="24"/>
      <w:szCs w:val="21"/>
      <w:lang w:val="en-US" w:eastAsia="zh-CN" w:bidi="ar-SA"/>
    </w:rPr>
  </w:style>
  <w:style w:type="character" w:customStyle="1" w:styleId="203">
    <w:name w:val="Heading 3 - old Char"/>
    <w:aliases w:val="BOD 0 Char,3 Char,Sub Heading Char,H3 Char,h3 Char,Level 3 Topic Heading Char,Bold Head Char,bh Char,标题 3 Char Char Char Char Char Char,Level 3 Head Char,sect1.2.3 Char,Head3 Char,l3 Char,level_3 Char,PIM 3 Char,sect1.2.31 Char"/>
    <w:uiPriority w:val="0"/>
    <w:rPr>
      <w:rFonts w:ascii="Calibri" w:hAnsi="Calibri"/>
      <w:b/>
      <w:bCs/>
      <w:kern w:val="2"/>
      <w:sz w:val="32"/>
      <w:szCs w:val="32"/>
    </w:rPr>
  </w:style>
  <w:style w:type="character" w:customStyle="1" w:styleId="204">
    <w:name w:val="纯文本 Char2"/>
    <w:aliases w:val="普通文字 Char Char1,纯文本 Char Char Char,纯文本 Char Char1,普通文字 Char Char Char1,普通文字 Char Char Char Char1,普通文字 Char Char Char Char Char,普通文字 Char1,0921 Char,Texte Char,小 Char,正 文 1 Char,Plain Text Char,普通文字1 Char,普通文字2 Char,普通文字3 Char,普通文字4 Char,普通文 Char"/>
    <w:locked/>
    <w:uiPriority w:val="0"/>
    <w:rPr>
      <w:rFonts w:ascii="宋体" w:hAnsi="Courier New" w:eastAsia="宋体"/>
      <w:kern w:val="2"/>
      <w:sz w:val="21"/>
      <w:lang w:val="en-US" w:eastAsia="zh-CN" w:bidi="ar-SA"/>
    </w:rPr>
  </w:style>
  <w:style w:type="character" w:customStyle="1" w:styleId="205">
    <w:name w:val="正文文本 3 Char1"/>
    <w:semiHidden/>
    <w:uiPriority w:val="0"/>
    <w:rPr>
      <w:rFonts w:ascii="仿宋_GB2312" w:hAnsi="Times New Roman" w:eastAsia="仿宋_GB2312" w:cs="Times New Roman"/>
      <w:sz w:val="16"/>
      <w:szCs w:val="16"/>
    </w:rPr>
  </w:style>
  <w:style w:type="character" w:customStyle="1" w:styleId="206">
    <w:name w:val="明显强调1"/>
    <w:qFormat/>
    <w:uiPriority w:val="21"/>
    <w:rPr>
      <w:b/>
      <w:i/>
      <w:sz w:val="24"/>
      <w:szCs w:val="24"/>
      <w:u w:val="single"/>
    </w:rPr>
  </w:style>
  <w:style w:type="character" w:customStyle="1" w:styleId="207">
    <w:name w:val="SANGFOR_6_正文 Char"/>
    <w:basedOn w:val="66"/>
    <w:link w:val="208"/>
    <w:qFormat/>
    <w:uiPriority w:val="0"/>
    <w:rPr>
      <w:rFonts w:ascii="华文中宋" w:hAnsi="华文中宋" w:eastAsia="华文中宋"/>
      <w:color w:val="000000"/>
      <w:szCs w:val="24"/>
    </w:rPr>
  </w:style>
  <w:style w:type="paragraph" w:customStyle="1" w:styleId="208">
    <w:name w:val="SANGFOR_6_正文"/>
    <w:basedOn w:val="1"/>
    <w:link w:val="207"/>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209">
    <w:name w:val="列出段落 Char"/>
    <w:link w:val="146"/>
    <w:qFormat/>
    <w:locked/>
    <w:uiPriority w:val="34"/>
    <w:rPr>
      <w:sz w:val="24"/>
      <w:szCs w:val="24"/>
    </w:rPr>
  </w:style>
  <w:style w:type="character" w:customStyle="1" w:styleId="210">
    <w:name w:val="访问过的超链接1"/>
    <w:uiPriority w:val="0"/>
    <w:rPr>
      <w:color w:val="800080"/>
      <w:u w:val="single"/>
    </w:rPr>
  </w:style>
  <w:style w:type="character" w:customStyle="1" w:styleId="211">
    <w:name w:val="表格 Char Char"/>
    <w:link w:val="212"/>
    <w:uiPriority w:val="0"/>
    <w:rPr>
      <w:rFonts w:ascii="宋体" w:hAnsi="宋体"/>
      <w:lang w:bidi="ar-SA"/>
    </w:rPr>
  </w:style>
  <w:style w:type="paragraph" w:customStyle="1" w:styleId="212">
    <w:name w:val="表格"/>
    <w:basedOn w:val="1"/>
    <w:link w:val="211"/>
    <w:uiPriority w:val="0"/>
    <w:pPr>
      <w:snapToGrid w:val="0"/>
      <w:ind w:firstLine="42" w:firstLineChars="21"/>
    </w:pPr>
    <w:rPr>
      <w:rFonts w:ascii="宋体" w:hAnsi="宋体"/>
      <w:sz w:val="20"/>
      <w:szCs w:val="20"/>
    </w:rPr>
  </w:style>
  <w:style w:type="character" w:customStyle="1" w:styleId="213">
    <w:name w:val="Char Char"/>
    <w:uiPriority w:val="0"/>
    <w:rPr>
      <w:rFonts w:ascii="宋体" w:hAnsi="宋体" w:eastAsia="宋体"/>
      <w:sz w:val="24"/>
      <w:szCs w:val="24"/>
      <w:lang w:val="en-US" w:eastAsia="zh-CN" w:bidi="ar-SA"/>
    </w:rPr>
  </w:style>
  <w:style w:type="character" w:customStyle="1" w:styleId="214">
    <w:name w:val="样式3 Char Char"/>
    <w:link w:val="215"/>
    <w:qFormat/>
    <w:uiPriority w:val="0"/>
    <w:rPr>
      <w:rFonts w:ascii="宋体"/>
      <w:kern w:val="2"/>
      <w:sz w:val="24"/>
    </w:rPr>
  </w:style>
  <w:style w:type="paragraph" w:customStyle="1" w:styleId="215">
    <w:name w:val="样式3"/>
    <w:basedOn w:val="1"/>
    <w:link w:val="214"/>
    <w:qFormat/>
    <w:uiPriority w:val="0"/>
    <w:pPr>
      <w:widowControl w:val="0"/>
      <w:spacing w:line="300" w:lineRule="auto"/>
      <w:jc w:val="both"/>
    </w:pPr>
    <w:rPr>
      <w:rFonts w:ascii="宋体"/>
      <w:kern w:val="2"/>
      <w:szCs w:val="20"/>
    </w:rPr>
  </w:style>
  <w:style w:type="character" w:customStyle="1" w:styleId="216">
    <w:name w:val="文字 Char"/>
    <w:link w:val="217"/>
    <w:uiPriority w:val="0"/>
    <w:rPr>
      <w:rFonts w:ascii="宋体" w:hAnsi="宋体" w:eastAsia="宋体"/>
      <w:sz w:val="28"/>
      <w:lang w:bidi="ar-SA"/>
    </w:rPr>
  </w:style>
  <w:style w:type="paragraph" w:customStyle="1" w:styleId="217">
    <w:name w:val="文字"/>
    <w:basedOn w:val="1"/>
    <w:link w:val="216"/>
    <w:uiPriority w:val="0"/>
    <w:pPr>
      <w:tabs>
        <w:tab w:val="left" w:pos="8520"/>
      </w:tabs>
      <w:spacing w:line="312" w:lineRule="auto"/>
      <w:ind w:right="-210" w:firstLine="556"/>
    </w:pPr>
    <w:rPr>
      <w:rFonts w:ascii="宋体" w:hAnsi="宋体"/>
      <w:sz w:val="28"/>
      <w:szCs w:val="20"/>
    </w:rPr>
  </w:style>
  <w:style w:type="character" w:customStyle="1" w:styleId="218">
    <w:name w:val="font41"/>
    <w:basedOn w:val="66"/>
    <w:uiPriority w:val="0"/>
    <w:rPr>
      <w:rFonts w:hint="default" w:ascii="仿宋_GB2312" w:eastAsia="仿宋_GB2312" w:cs="仿宋_GB2312"/>
      <w:color w:val="000000"/>
      <w:sz w:val="24"/>
      <w:szCs w:val="24"/>
      <w:u w:val="none"/>
    </w:rPr>
  </w:style>
  <w:style w:type="character" w:customStyle="1" w:styleId="219">
    <w:name w:val="EmailStyle191"/>
    <w:semiHidden/>
    <w:uiPriority w:val="0"/>
    <w:rPr>
      <w:rFonts w:ascii="Arial" w:hAnsi="Arial" w:eastAsia="宋体" w:cs="Arial"/>
      <w:color w:val="000080"/>
      <w:sz w:val="18"/>
      <w:szCs w:val="20"/>
    </w:rPr>
  </w:style>
  <w:style w:type="character" w:customStyle="1" w:styleId="220">
    <w:name w:val="纯文本 Char1"/>
    <w:semiHidden/>
    <w:uiPriority w:val="0"/>
    <w:rPr>
      <w:rFonts w:ascii="宋体" w:hAnsi="Courier New" w:eastAsia="宋体" w:cs="Courier New"/>
      <w:szCs w:val="21"/>
    </w:rPr>
  </w:style>
  <w:style w:type="character" w:customStyle="1" w:styleId="221">
    <w:name w:val="正文文本缩进 Char1"/>
    <w:semiHidden/>
    <w:uiPriority w:val="0"/>
    <w:rPr>
      <w:rFonts w:ascii="仿宋_GB2312" w:hAnsi="Times New Roman" w:eastAsia="仿宋_GB2312" w:cs="Times New Roman"/>
      <w:sz w:val="28"/>
      <w:szCs w:val="28"/>
    </w:rPr>
  </w:style>
  <w:style w:type="character" w:customStyle="1" w:styleId="222">
    <w:name w:val="标题 7 Char"/>
    <w:link w:val="10"/>
    <w:uiPriority w:val="9"/>
    <w:rPr>
      <w:sz w:val="24"/>
      <w:szCs w:val="24"/>
    </w:rPr>
  </w:style>
  <w:style w:type="paragraph" w:customStyle="1" w:styleId="223">
    <w:name w:val="Default Text"/>
    <w:basedOn w:val="1"/>
    <w:uiPriority w:val="0"/>
    <w:rPr>
      <w:rFonts w:ascii="Tahoma" w:hAnsi="Tahoma" w:eastAsia="仿宋_GB2312" w:cs="Tahoma"/>
      <w:szCs w:val="28"/>
      <w:lang w:val="en-US" w:eastAsia="en-US"/>
    </w:rPr>
  </w:style>
  <w:style w:type="paragraph" w:customStyle="1" w:styleId="224">
    <w:name w:val="样式 首行缩进:  0 字符"/>
    <w:basedOn w:val="1"/>
    <w:qFormat/>
    <w:uiPriority w:val="0"/>
    <w:pPr>
      <w:widowControl w:val="0"/>
      <w:spacing w:line="360" w:lineRule="auto"/>
      <w:ind w:firstLine="200" w:firstLineChars="200"/>
      <w:jc w:val="both"/>
    </w:pPr>
    <w:rPr>
      <w:rFonts w:cs="宋体"/>
      <w:kern w:val="2"/>
      <w:szCs w:val="20"/>
    </w:rPr>
  </w:style>
  <w:style w:type="paragraph" w:customStyle="1" w:styleId="225">
    <w:name w:val="RFI Heading 2nd Level Char"/>
    <w:basedOn w:val="1"/>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226">
    <w:name w:val="Level 4: (i)"/>
    <w:basedOn w:val="1"/>
    <w:uiPriority w:val="0"/>
    <w:pPr>
      <w:numPr>
        <w:ilvl w:val="6"/>
        <w:numId w:val="5"/>
      </w:numPr>
      <w:tabs>
        <w:tab w:val="left" w:pos="1440"/>
      </w:tabs>
      <w:spacing w:before="72" w:after="72"/>
      <w:outlineLvl w:val="6"/>
    </w:pPr>
    <w:rPr>
      <w:rFonts w:ascii="Arial" w:hAnsi="Arial" w:eastAsia="仿宋_GB2312"/>
      <w:sz w:val="20"/>
      <w:lang w:val="en-US" w:eastAsia="en-US"/>
    </w:rPr>
  </w:style>
  <w:style w:type="paragraph" w:customStyle="1" w:styleId="227">
    <w:name w:val="RFI Heading 2nd Level"/>
    <w:basedOn w:val="1"/>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228">
    <w:name w:val="图"/>
    <w:basedOn w:val="1"/>
    <w:uiPriority w:val="0"/>
    <w:pPr>
      <w:keepNext/>
      <w:adjustRightInd w:val="0"/>
      <w:spacing w:before="60" w:after="60" w:line="300" w:lineRule="auto"/>
      <w:jc w:val="center"/>
      <w:textAlignment w:val="center"/>
    </w:pPr>
    <w:rPr>
      <w:rFonts w:ascii="仿宋_GB2312" w:eastAsia="仿宋_GB2312"/>
      <w:snapToGrid w:val="0"/>
      <w:spacing w:val="20"/>
      <w:lang w:val="en-US" w:eastAsia="zh-CN"/>
    </w:rPr>
  </w:style>
  <w:style w:type="paragraph" w:customStyle="1" w:styleId="229">
    <w:name w:val="默认段落字体 Para Char"/>
    <w:basedOn w:val="1"/>
    <w:uiPriority w:val="0"/>
    <w:pPr>
      <w:spacing w:line="360" w:lineRule="auto"/>
      <w:ind w:firstLine="200" w:firstLineChars="200"/>
    </w:pPr>
    <w:rPr>
      <w:rFonts w:ascii="宋体" w:hAnsi="宋体" w:eastAsia="仿宋_GB2312" w:cs="宋体"/>
      <w:szCs w:val="28"/>
    </w:rPr>
  </w:style>
  <w:style w:type="paragraph" w:customStyle="1" w:styleId="230">
    <w:name w:val="正文 New"/>
    <w:uiPriority w:val="0"/>
    <w:pPr>
      <w:widowControl w:val="0"/>
      <w:jc w:val="both"/>
    </w:pPr>
    <w:rPr>
      <w:kern w:val="2"/>
      <w:sz w:val="21"/>
      <w:szCs w:val="24"/>
      <w:lang w:val="en-US" w:eastAsia="zh-CN" w:bidi="ar-SA"/>
    </w:rPr>
  </w:style>
  <w:style w:type="paragraph" w:customStyle="1" w:styleId="231">
    <w:name w:val="方案正文-样式 小四 行距: 1.5 倍行距"/>
    <w:basedOn w:val="1"/>
    <w:uiPriority w:val="0"/>
    <w:pPr>
      <w:spacing w:line="360" w:lineRule="auto"/>
      <w:ind w:firstLine="480" w:firstLineChars="200"/>
    </w:pPr>
    <w:rPr>
      <w:rFonts w:ascii="仿宋_GB2312" w:eastAsia="仿宋_GB2312"/>
      <w:szCs w:val="28"/>
    </w:rPr>
  </w:style>
  <w:style w:type="paragraph" w:customStyle="1" w:styleId="232">
    <w:name w:val="项目1"/>
    <w:basedOn w:val="18"/>
    <w:next w:val="18"/>
    <w:uiPriority w:val="0"/>
    <w:pPr>
      <w:widowControl w:val="0"/>
      <w:numPr>
        <w:ilvl w:val="3"/>
        <w:numId w:val="1"/>
      </w:numPr>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233">
    <w:name w:val="p23"/>
    <w:basedOn w:val="1"/>
    <w:uiPriority w:val="0"/>
    <w:pPr>
      <w:spacing w:before="100" w:beforeAutospacing="1" w:after="100" w:afterAutospacing="1"/>
    </w:pPr>
    <w:rPr>
      <w:rFonts w:ascii="宋体" w:hAnsi="宋体" w:cs="宋体"/>
    </w:rPr>
  </w:style>
  <w:style w:type="paragraph" w:customStyle="1" w:styleId="234">
    <w:name w:val="Normal"/>
    <w:uiPriority w:val="0"/>
    <w:pPr>
      <w:widowControl w:val="0"/>
      <w:jc w:val="both"/>
    </w:pPr>
    <w:rPr>
      <w:rFonts w:hint="eastAsia"/>
      <w:kern w:val="2"/>
      <w:sz w:val="21"/>
      <w:lang w:val="en-US" w:eastAsia="zh-CN" w:bidi="ar-SA"/>
    </w:rPr>
  </w:style>
  <w:style w:type="paragraph" w:customStyle="1" w:styleId="235">
    <w:name w:val="Char Char Char Char Char Char"/>
    <w:basedOn w:val="1"/>
    <w:uiPriority w:val="0"/>
    <w:pPr>
      <w:widowControl w:val="0"/>
      <w:ind w:firstLine="200" w:firstLineChars="200"/>
      <w:jc w:val="both"/>
    </w:pPr>
    <w:rPr>
      <w:kern w:val="2"/>
      <w:sz w:val="21"/>
    </w:rPr>
  </w:style>
  <w:style w:type="paragraph" w:customStyle="1" w:styleId="236">
    <w:name w:val="1.1 Header2"/>
    <w:basedOn w:val="1"/>
    <w:uiPriority w:val="0"/>
    <w:rPr>
      <w:rFonts w:ascii="宋体" w:hAnsi="宋体" w:eastAsia="仿宋_GB2312"/>
      <w:color w:val="000000"/>
      <w:szCs w:val="21"/>
    </w:rPr>
  </w:style>
  <w:style w:type="paragraph" w:customStyle="1" w:styleId="237">
    <w:name w:val="正文缩进6格"/>
    <w:basedOn w:val="238"/>
    <w:uiPriority w:val="0"/>
    <w:pPr>
      <w:ind w:left="1758" w:leftChars="854"/>
    </w:pPr>
  </w:style>
  <w:style w:type="paragraph" w:customStyle="1" w:styleId="238">
    <w:name w:val="正文缩进4格"/>
    <w:basedOn w:val="239"/>
    <w:uiPriority w:val="0"/>
    <w:pPr>
      <w:ind w:left="651" w:leftChars="310" w:firstLine="608" w:firstLineChars="196"/>
    </w:pPr>
    <w:rPr>
      <w:color w:val="000000"/>
    </w:rPr>
  </w:style>
  <w:style w:type="paragraph" w:customStyle="1" w:styleId="239">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240">
    <w:name w:val="表内文字"/>
    <w:basedOn w:val="1"/>
    <w:uiPriority w:val="0"/>
    <w:pPr>
      <w:widowControl w:val="0"/>
      <w:jc w:val="center"/>
    </w:pPr>
    <w:rPr>
      <w:rFonts w:ascii="仿宋_GB2312" w:hAnsi="Times New Roman" w:eastAsia="仿宋_GB2312"/>
      <w:kern w:val="2"/>
    </w:rPr>
  </w:style>
  <w:style w:type="paragraph" w:customStyle="1" w:styleId="241">
    <w:name w:val="Content Bullet"/>
    <w:basedOn w:val="1"/>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242">
    <w:name w:val="List Paragraph"/>
    <w:basedOn w:val="1"/>
    <w:qFormat/>
    <w:uiPriority w:val="0"/>
    <w:pPr>
      <w:widowControl w:val="0"/>
      <w:ind w:firstLine="420" w:firstLineChars="200"/>
      <w:jc w:val="both"/>
    </w:pPr>
    <w:rPr>
      <w:kern w:val="2"/>
      <w:sz w:val="21"/>
    </w:rPr>
  </w:style>
  <w:style w:type="paragraph" w:customStyle="1" w:styleId="243">
    <w:name w:val="Style Body Text Indent 2 + 11 pt Line spacing:  1.5 lines"/>
    <w:basedOn w:val="39"/>
    <w:uiPriority w:val="0"/>
    <w:pPr>
      <w:tabs>
        <w:tab w:val="left" w:pos="900"/>
      </w:tabs>
      <w:spacing w:line="360" w:lineRule="auto"/>
      <w:ind w:firstLine="0" w:firstLineChars="0"/>
    </w:pPr>
    <w:rPr>
      <w:rFonts w:ascii="宋体" w:hAnsi="宋体"/>
      <w:kern w:val="0"/>
      <w:sz w:val="22"/>
      <w:szCs w:val="20"/>
      <w:lang w:val="en-GB"/>
    </w:rPr>
  </w:style>
  <w:style w:type="paragraph" w:customStyle="1" w:styleId="244">
    <w:name w:val="样式 样式1 + 加粗 行距: 固定值 20 磅"/>
    <w:basedOn w:val="245"/>
    <w:uiPriority w:val="0"/>
    <w:pPr>
      <w:keepNext w:val="0"/>
      <w:adjustRightInd w:val="0"/>
      <w:spacing w:before="0" w:after="0" w:line="400" w:lineRule="exact"/>
      <w:jc w:val="both"/>
      <w:textAlignment w:val="baseline"/>
    </w:pPr>
    <w:rPr>
      <w:sz w:val="21"/>
      <w:szCs w:val="20"/>
    </w:rPr>
  </w:style>
  <w:style w:type="paragraph" w:customStyle="1" w:styleId="245">
    <w:name w:val="样式1"/>
    <w:basedOn w:val="5"/>
    <w:uiPriority w:val="0"/>
    <w:pPr>
      <w:spacing w:line="415" w:lineRule="auto"/>
      <w:jc w:val="center"/>
    </w:pPr>
    <w:rPr>
      <w:rFonts w:ascii="宋体" w:hAnsi="宋体"/>
      <w:sz w:val="36"/>
      <w:szCs w:val="36"/>
    </w:rPr>
  </w:style>
  <w:style w:type="paragraph" w:customStyle="1" w:styleId="246">
    <w:name w:val="table head"/>
    <w:basedOn w:val="1"/>
    <w:uiPriority w:val="0"/>
    <w:pPr>
      <w:keepNext/>
      <w:keepLines/>
      <w:widowControl w:val="0"/>
      <w:adjustRightInd w:val="0"/>
      <w:spacing w:line="312" w:lineRule="atLeast"/>
      <w:jc w:val="center"/>
      <w:textAlignment w:val="baseline"/>
    </w:pPr>
    <w:rPr>
      <w:b/>
      <w:sz w:val="21"/>
      <w:szCs w:val="20"/>
    </w:rPr>
  </w:style>
  <w:style w:type="paragraph" w:customStyle="1" w:styleId="247">
    <w:name w:val="p18"/>
    <w:basedOn w:val="1"/>
    <w:uiPriority w:val="0"/>
    <w:pPr>
      <w:spacing w:before="156" w:after="156" w:line="400" w:lineRule="atLeast"/>
    </w:pPr>
    <w:rPr>
      <w:rFonts w:ascii="宋体" w:hAnsi="宋体" w:cs="宋体"/>
    </w:rPr>
  </w:style>
  <w:style w:type="paragraph" w:customStyle="1" w:styleId="248">
    <w:name w:val="Char Char Char Char Char Char Char Char1 Char1"/>
    <w:basedOn w:val="1"/>
    <w:uiPriority w:val="0"/>
    <w:rPr>
      <w:rFonts w:ascii="仿宋_GB2312" w:eastAsia="仿宋_GB2312"/>
      <w:sz w:val="28"/>
    </w:rPr>
  </w:style>
  <w:style w:type="paragraph" w:customStyle="1" w:styleId="249">
    <w:name w:val="Reset levels"/>
    <w:basedOn w:val="1"/>
    <w:uiPriority w:val="0"/>
    <w:pPr>
      <w:ind w:left="420" w:hanging="420"/>
    </w:pPr>
    <w:rPr>
      <w:rFonts w:ascii="Arial" w:hAnsi="Arial" w:eastAsia="仿宋_GB2312"/>
      <w:b/>
      <w:lang w:val="en-US" w:eastAsia="en-US"/>
    </w:rPr>
  </w:style>
  <w:style w:type="paragraph" w:customStyle="1" w:styleId="250">
    <w:name w:val=" Char Char Char Char Char Char Char"/>
    <w:basedOn w:val="1"/>
    <w:uiPriority w:val="0"/>
    <w:pPr>
      <w:widowControl w:val="0"/>
      <w:jc w:val="both"/>
    </w:pPr>
    <w:rPr>
      <w:kern w:val="2"/>
      <w:sz w:val="21"/>
      <w:szCs w:val="21"/>
    </w:rPr>
  </w:style>
  <w:style w:type="paragraph" w:customStyle="1" w:styleId="251">
    <w:name w:val="日期右"/>
    <w:basedOn w:val="38"/>
    <w:uiPriority w:val="0"/>
    <w:pPr>
      <w:spacing w:line="600" w:lineRule="exact"/>
      <w:ind w:left="0" w:leftChars="0"/>
      <w:jc w:val="right"/>
    </w:pPr>
    <w:rPr>
      <w:rFonts w:eastAsia="仿宋_GB2312"/>
      <w:sz w:val="31"/>
      <w:szCs w:val="24"/>
    </w:rPr>
  </w:style>
  <w:style w:type="paragraph" w:customStyle="1" w:styleId="252">
    <w:name w:val="样式4"/>
    <w:basedOn w:val="1"/>
    <w:qFormat/>
    <w:uiPriority w:val="0"/>
    <w:pPr>
      <w:widowControl w:val="0"/>
      <w:numPr>
        <w:ilvl w:val="0"/>
        <w:numId w:val="6"/>
      </w:numPr>
      <w:tabs>
        <w:tab w:val="left" w:pos="420"/>
        <w:tab w:val="left" w:pos="720"/>
      </w:tabs>
      <w:overflowPunct w:val="0"/>
      <w:autoSpaceDE w:val="0"/>
      <w:autoSpaceDN w:val="0"/>
      <w:adjustRightInd w:val="0"/>
      <w:spacing w:line="336" w:lineRule="auto"/>
    </w:pPr>
    <w:rPr>
      <w:rFonts w:ascii="Calibri" w:hAnsi="Calibri" w:eastAsia="微软雅黑"/>
      <w:color w:val="808080"/>
      <w:kern w:val="2"/>
      <w:sz w:val="21"/>
      <w:szCs w:val="21"/>
    </w:rPr>
  </w:style>
  <w:style w:type="paragraph" w:customStyle="1" w:styleId="253">
    <w:name w:val="Ê×ÐÐËõ½ø"/>
    <w:basedOn w:val="1"/>
    <w:uiPriority w:val="0"/>
    <w:pPr>
      <w:overflowPunct w:val="0"/>
      <w:autoSpaceDE w:val="0"/>
      <w:autoSpaceDN w:val="0"/>
      <w:adjustRightInd w:val="0"/>
      <w:jc w:val="both"/>
      <w:textAlignment w:val="baseline"/>
    </w:pPr>
    <w:rPr>
      <w:sz w:val="28"/>
      <w:szCs w:val="20"/>
    </w:rPr>
  </w:style>
  <w:style w:type="paragraph" w:customStyle="1" w:styleId="254">
    <w:name w:val="样式"/>
    <w:uiPriority w:val="0"/>
    <w:pPr>
      <w:widowControl w:val="0"/>
      <w:autoSpaceDE w:val="0"/>
      <w:autoSpaceDN w:val="0"/>
      <w:adjustRightInd w:val="0"/>
    </w:pPr>
    <w:rPr>
      <w:rFonts w:ascii="宋体" w:hAnsi="宋体" w:cs="宋体"/>
      <w:sz w:val="24"/>
      <w:szCs w:val="24"/>
      <w:lang w:val="en-US" w:eastAsia="zh-CN" w:bidi="ar-SA"/>
    </w:rPr>
  </w:style>
  <w:style w:type="paragraph" w:customStyle="1" w:styleId="255">
    <w:name w:val=" Char Char23 Char Char Char Char Char Char Char Char"/>
    <w:basedOn w:val="1"/>
    <w:uiPriority w:val="0"/>
    <w:pPr>
      <w:widowControl w:val="0"/>
      <w:jc w:val="center"/>
    </w:pPr>
    <w:rPr>
      <w:rFonts w:ascii="仿宋_GB2312" w:eastAsia="仿宋_GB2312"/>
      <w:b/>
      <w:sz w:val="32"/>
      <w:szCs w:val="32"/>
      <w:lang w:val="en-GB"/>
    </w:rPr>
  </w:style>
  <w:style w:type="paragraph" w:customStyle="1" w:styleId="256">
    <w:name w:val="4级标题"/>
    <w:basedOn w:val="146"/>
    <w:qFormat/>
    <w:uiPriority w:val="0"/>
    <w:pPr>
      <w:keepLines/>
      <w:widowControl w:val="0"/>
      <w:numPr>
        <w:ilvl w:val="3"/>
        <w:numId w:val="4"/>
      </w:numPr>
      <w:spacing w:line="360" w:lineRule="auto"/>
      <w:ind w:firstLineChars="0"/>
      <w:contextualSpacing/>
      <w:outlineLvl w:val="3"/>
    </w:pPr>
    <w:rPr>
      <w:rFonts w:ascii="黑体" w:hAnsi="黑体" w:eastAsia="黑体"/>
      <w:lang w:val="en-US" w:eastAsia="en-US" w:bidi="en-US"/>
    </w:rPr>
  </w:style>
  <w:style w:type="paragraph" w:customStyle="1" w:styleId="257">
    <w:name w:val="列出段落1"/>
    <w:basedOn w:val="1"/>
    <w:qFormat/>
    <w:uiPriority w:val="0"/>
    <w:pPr>
      <w:ind w:firstLine="420" w:firstLineChars="200"/>
    </w:pPr>
  </w:style>
  <w:style w:type="paragraph" w:customStyle="1" w:styleId="258">
    <w:name w:val="tabletextchar"/>
    <w:basedOn w:val="1"/>
    <w:uiPriority w:val="0"/>
    <w:pPr>
      <w:spacing w:before="100" w:beforeAutospacing="1" w:after="100" w:afterAutospacing="1" w:line="240" w:lineRule="atLeast"/>
    </w:pPr>
    <w:rPr>
      <w:rFonts w:ascii="宋体" w:hAnsi="宋体" w:eastAsia="仿宋_GB2312" w:cs="宋体"/>
      <w:sz w:val="18"/>
      <w:szCs w:val="18"/>
    </w:rPr>
  </w:style>
  <w:style w:type="paragraph" w:customStyle="1" w:styleId="259">
    <w:name w:val="Body"/>
    <w:uiPriority w:val="0"/>
    <w:pPr>
      <w:spacing w:before="130" w:after="130" w:line="260" w:lineRule="exact"/>
    </w:pPr>
    <w:rPr>
      <w:rFonts w:ascii="Univers" w:hAnsi="Univers"/>
      <w:color w:val="000000"/>
      <w:sz w:val="22"/>
      <w:szCs w:val="22"/>
      <w:lang w:val="en-US" w:eastAsia="en-US" w:bidi="ar-SA"/>
    </w:rPr>
  </w:style>
  <w:style w:type="paragraph" w:customStyle="1" w:styleId="260">
    <w:name w:val="Char1 Char Char Char"/>
    <w:basedOn w:val="1"/>
    <w:uiPriority w:val="0"/>
    <w:pPr>
      <w:ind w:left="420" w:hanging="420"/>
    </w:pPr>
    <w:rPr>
      <w:rFonts w:ascii="仿宋_GB2312" w:eastAsia="仿宋_GB2312"/>
      <w:szCs w:val="28"/>
    </w:rPr>
  </w:style>
  <w:style w:type="paragraph" w:customStyle="1" w:styleId="261">
    <w:name w:val="1.1.1.1Heading3"/>
    <w:basedOn w:val="6"/>
    <w:uiPriority w:val="0"/>
    <w:pPr>
      <w:numPr>
        <w:ilvl w:val="2"/>
        <w:numId w:val="6"/>
      </w:numPr>
      <w:tabs>
        <w:tab w:val="left" w:pos="2292"/>
        <w:tab w:val="clear" w:pos="2160"/>
      </w:tabs>
      <w:spacing w:before="120" w:after="120"/>
      <w:ind w:left="2292" w:leftChars="236" w:right="-156" w:hanging="420"/>
    </w:pPr>
    <w:rPr>
      <w:rFonts w:ascii="Arial" w:hAnsi="Arial" w:eastAsia="黑体" w:cs="Arial"/>
      <w:b w:val="0"/>
      <w:sz w:val="24"/>
      <w:szCs w:val="16"/>
    </w:rPr>
  </w:style>
  <w:style w:type="paragraph" w:customStyle="1" w:styleId="262">
    <w:name w:val="Bullet 1"/>
    <w:basedOn w:val="1"/>
    <w:uiPriority w:val="0"/>
    <w:rPr>
      <w:rFonts w:ascii="Tahoma" w:hAnsi="Tahoma" w:eastAsia="仿宋_GB2312" w:cs="Tahoma"/>
      <w:szCs w:val="28"/>
      <w:lang w:val="en-US" w:eastAsia="en-US"/>
    </w:rPr>
  </w:style>
  <w:style w:type="paragraph" w:customStyle="1" w:styleId="263">
    <w:name w:val="RFI abc 1st Level"/>
    <w:basedOn w:val="1"/>
    <w:uiPriority w:val="0"/>
    <w:pPr>
      <w:numPr>
        <w:ilvl w:val="0"/>
        <w:numId w:val="7"/>
      </w:numPr>
      <w:tabs>
        <w:tab w:val="left" w:pos="1440"/>
      </w:tabs>
      <w:ind w:left="1440"/>
    </w:pPr>
    <w:rPr>
      <w:rFonts w:ascii="Arial (W1)" w:hAnsi="Arial (W1)" w:eastAsia="仿宋_GB2312"/>
      <w:szCs w:val="28"/>
      <w:lang w:val="en-GB" w:eastAsia="en-US"/>
    </w:rPr>
  </w:style>
  <w:style w:type="paragraph" w:customStyle="1" w:styleId="264">
    <w:name w:val="规范正文"/>
    <w:basedOn w:val="1"/>
    <w:uiPriority w:val="0"/>
    <w:pPr>
      <w:adjustRightInd w:val="0"/>
      <w:spacing w:line="360" w:lineRule="auto"/>
      <w:ind w:left="480"/>
      <w:textAlignment w:val="baseline"/>
    </w:pPr>
    <w:rPr>
      <w:rFonts w:ascii="仿宋_GB2312" w:eastAsia="仿宋_GB2312"/>
    </w:rPr>
  </w:style>
  <w:style w:type="paragraph" w:customStyle="1" w:styleId="265">
    <w:name w:val=" Char1"/>
    <w:basedOn w:val="1"/>
    <w:uiPriority w:val="0"/>
    <w:pPr>
      <w:widowControl w:val="0"/>
      <w:jc w:val="both"/>
    </w:pPr>
    <w:rPr>
      <w:rFonts w:ascii="仿宋_GB2312" w:eastAsia="仿宋_GB2312"/>
      <w:b/>
      <w:kern w:val="2"/>
      <w:sz w:val="32"/>
      <w:szCs w:val="32"/>
    </w:rPr>
  </w:style>
  <w:style w:type="paragraph" w:customStyle="1" w:styleId="266">
    <w:name w:val="正文无缩进"/>
    <w:basedOn w:val="239"/>
    <w:uiPriority w:val="0"/>
    <w:pPr>
      <w:ind w:firstLine="0" w:firstLineChars="0"/>
    </w:pPr>
  </w:style>
  <w:style w:type="paragraph" w:customStyle="1" w:styleId="267">
    <w:name w:val=" Char2 Char Char Char"/>
    <w:basedOn w:val="1"/>
    <w:uiPriority w:val="0"/>
    <w:pPr>
      <w:widowControl w:val="0"/>
      <w:jc w:val="both"/>
    </w:pPr>
    <w:rPr>
      <w:rFonts w:ascii="仿宋_GB2312" w:eastAsia="仿宋_GB2312"/>
      <w:b/>
      <w:kern w:val="2"/>
      <w:sz w:val="32"/>
      <w:szCs w:val="32"/>
    </w:rPr>
  </w:style>
  <w:style w:type="paragraph" w:customStyle="1" w:styleId="268">
    <w:name w:val="标题2正文"/>
    <w:basedOn w:val="1"/>
    <w:uiPriority w:val="0"/>
    <w:pPr>
      <w:snapToGrid w:val="0"/>
      <w:spacing w:line="360" w:lineRule="auto"/>
      <w:ind w:firstLine="480" w:firstLineChars="200"/>
    </w:pPr>
  </w:style>
  <w:style w:type="paragraph" w:customStyle="1" w:styleId="269">
    <w:name w:val="Body Text 2"/>
    <w:basedOn w:val="1"/>
    <w:uiPriority w:val="0"/>
    <w:pPr>
      <w:widowControl w:val="0"/>
      <w:adjustRightInd w:val="0"/>
      <w:spacing w:line="300" w:lineRule="auto"/>
      <w:jc w:val="center"/>
      <w:textAlignment w:val="baseline"/>
    </w:pPr>
    <w:rPr>
      <w:rFonts w:ascii="宋体" w:hAnsi="宋体"/>
      <w:kern w:val="2"/>
      <w:szCs w:val="20"/>
    </w:rPr>
  </w:style>
  <w:style w:type="paragraph" w:customStyle="1" w:styleId="270">
    <w:name w:val="kp"/>
    <w:basedOn w:val="1"/>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271">
    <w:name w:val="Default Text:1"/>
    <w:basedOn w:val="1"/>
    <w:uiPriority w:val="0"/>
    <w:rPr>
      <w:rFonts w:ascii="Tahoma" w:hAnsi="Tahoma" w:eastAsia="仿宋_GB2312" w:cs="Tahoma"/>
      <w:szCs w:val="28"/>
      <w:lang w:val="en-US" w:eastAsia="en-US"/>
    </w:rPr>
  </w:style>
  <w:style w:type="paragraph" w:customStyle="1" w:styleId="272">
    <w:name w:val="Proposals body"/>
    <w:basedOn w:val="1"/>
    <w:next w:val="1"/>
    <w:uiPriority w:val="0"/>
    <w:pPr>
      <w:spacing w:line="360" w:lineRule="auto"/>
    </w:pPr>
    <w:rPr>
      <w:rFonts w:ascii="宋体" w:eastAsia="仿宋_GB2312"/>
      <w:snapToGrid w:val="0"/>
      <w:color w:val="000000"/>
    </w:rPr>
  </w:style>
  <w:style w:type="paragraph" w:customStyle="1" w:styleId="273">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274">
    <w:name w:val="Normal 1.0"/>
    <w:basedOn w:val="1"/>
    <w:uiPriority w:val="0"/>
    <w:pPr>
      <w:keepLines/>
      <w:spacing w:before="180" w:after="120"/>
      <w:ind w:left="1440"/>
    </w:pPr>
    <w:rPr>
      <w:rFonts w:ascii="仿宋_GB2312" w:eastAsia="仿宋_GB2312"/>
      <w:szCs w:val="28"/>
      <w:lang w:val="en-GB" w:eastAsia="en-US"/>
    </w:rPr>
  </w:style>
  <w:style w:type="paragraph" w:customStyle="1" w:styleId="275">
    <w:name w:val=" Char Char Char Char"/>
    <w:basedOn w:val="1"/>
    <w:uiPriority w:val="0"/>
    <w:pPr>
      <w:spacing w:before="100" w:beforeAutospacing="1" w:after="100" w:afterAutospacing="1" w:line="360" w:lineRule="auto"/>
    </w:pPr>
    <w:rPr>
      <w:rFonts w:ascii="Verdana" w:hAnsi="Verdana"/>
      <w:sz w:val="20"/>
      <w:szCs w:val="21"/>
      <w:lang w:eastAsia="en-US"/>
    </w:rPr>
  </w:style>
  <w:style w:type="paragraph" w:customStyle="1" w:styleId="276">
    <w:name w:val="正文文本 21"/>
    <w:basedOn w:val="1"/>
    <w:uiPriority w:val="0"/>
    <w:pPr>
      <w:adjustRightInd w:val="0"/>
      <w:spacing w:line="300" w:lineRule="auto"/>
      <w:jc w:val="center"/>
    </w:pPr>
    <w:rPr>
      <w:rFonts w:hint="eastAsia" w:ascii="宋体" w:hAnsi="宋体"/>
    </w:rPr>
  </w:style>
  <w:style w:type="paragraph" w:customStyle="1" w:styleId="277">
    <w:name w:val="RFI Heading 4th Level"/>
    <w:basedOn w:val="278"/>
    <w:uiPriority w:val="0"/>
    <w:pPr>
      <w:tabs>
        <w:tab w:val="left" w:pos="1152"/>
      </w:tabs>
      <w:spacing w:before="240" w:after="160"/>
      <w:ind w:left="1152" w:hanging="1152"/>
      <w:jc w:val="both"/>
      <w:outlineLvl w:val="2"/>
    </w:pPr>
    <w:rPr>
      <w:rFonts w:eastAsia="Times New Roman"/>
      <w:bCs/>
      <w:color w:val="auto"/>
    </w:rPr>
  </w:style>
  <w:style w:type="paragraph" w:customStyle="1" w:styleId="278">
    <w:name w:val="RFI Heading 3rd Level"/>
    <w:basedOn w:val="1"/>
    <w:uiPriority w:val="0"/>
    <w:pPr>
      <w:tabs>
        <w:tab w:val="left" w:pos="720"/>
      </w:tabs>
      <w:ind w:left="420" w:hanging="420"/>
    </w:pPr>
    <w:rPr>
      <w:rFonts w:ascii="Arial (W1)" w:hAnsi="Arial (W1)" w:eastAsia="仿宋_GB2312"/>
      <w:color w:val="000000"/>
      <w:szCs w:val="28"/>
      <w:lang w:val="en-GB" w:eastAsia="en-US"/>
    </w:rPr>
  </w:style>
  <w:style w:type="paragraph" w:customStyle="1" w:styleId="279">
    <w:name w:val="正文 New New New New New New"/>
    <w:uiPriority w:val="0"/>
    <w:pPr>
      <w:widowControl w:val="0"/>
      <w:jc w:val="both"/>
    </w:pPr>
    <w:rPr>
      <w:kern w:val="2"/>
      <w:sz w:val="21"/>
      <w:lang w:val="en-US" w:eastAsia="zh-CN" w:bidi="ar-SA"/>
    </w:rPr>
  </w:style>
  <w:style w:type="paragraph" w:customStyle="1" w:styleId="280">
    <w:name w:val="标题3"/>
    <w:basedOn w:val="1"/>
    <w:next w:val="1"/>
    <w:uiPriority w:val="0"/>
    <w:pPr>
      <w:keepNext/>
      <w:keepLines/>
      <w:spacing w:beforeLines="50" w:afterLines="50" w:line="360" w:lineRule="auto"/>
      <w:outlineLvl w:val="2"/>
    </w:pPr>
    <w:rPr>
      <w:rFonts w:ascii="仿宋_GB2312" w:eastAsia="仿宋_GB2312"/>
      <w:b/>
      <w:sz w:val="28"/>
      <w:szCs w:val="28"/>
    </w:rPr>
  </w:style>
  <w:style w:type="paragraph" w:customStyle="1" w:styleId="281">
    <w:name w:val="标题3正文"/>
    <w:basedOn w:val="1"/>
    <w:uiPriority w:val="0"/>
    <w:pPr>
      <w:snapToGrid w:val="0"/>
      <w:spacing w:line="360" w:lineRule="auto"/>
      <w:ind w:firstLine="480" w:firstLineChars="200"/>
    </w:pPr>
  </w:style>
  <w:style w:type="paragraph" w:customStyle="1" w:styleId="282">
    <w:name w:val="Char11"/>
    <w:basedOn w:val="1"/>
    <w:uiPriority w:val="0"/>
    <w:rPr>
      <w:rFonts w:ascii="Tahoma" w:hAnsi="Tahoma" w:eastAsia="仿宋_GB2312"/>
    </w:rPr>
  </w:style>
  <w:style w:type="paragraph" w:customStyle="1" w:styleId="283">
    <w:name w:val="正文首行缩进两字符"/>
    <w:basedOn w:val="1"/>
    <w:uiPriority w:val="0"/>
    <w:pPr>
      <w:widowControl w:val="0"/>
      <w:spacing w:line="360" w:lineRule="auto"/>
      <w:ind w:firstLine="200" w:firstLineChars="200"/>
      <w:jc w:val="both"/>
    </w:pPr>
    <w:rPr>
      <w:kern w:val="2"/>
      <w:sz w:val="21"/>
    </w:rPr>
  </w:style>
  <w:style w:type="paragraph" w:customStyle="1" w:styleId="284">
    <w:name w:val="Table Text"/>
    <w:basedOn w:val="1"/>
    <w:uiPriority w:val="0"/>
    <w:pPr>
      <w:spacing w:before="60" w:after="60"/>
    </w:pPr>
  </w:style>
  <w:style w:type="paragraph" w:customStyle="1" w:styleId="285">
    <w:name w:val="Char Char1 Char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286">
    <w:name w:val="RFI text from 3rd Level"/>
    <w:basedOn w:val="287"/>
    <w:uiPriority w:val="0"/>
    <w:pPr>
      <w:tabs>
        <w:tab w:val="left" w:pos="720"/>
        <w:tab w:val="left" w:pos="1080"/>
      </w:tabs>
    </w:pPr>
    <w:rPr>
      <w:b w:val="0"/>
      <w:lang w:eastAsia="zh-CN"/>
    </w:rPr>
  </w:style>
  <w:style w:type="paragraph" w:customStyle="1" w:styleId="287">
    <w:name w:val="RFI text from 2nd Level"/>
    <w:basedOn w:val="278"/>
    <w:uiPriority w:val="0"/>
    <w:pPr>
      <w:tabs>
        <w:tab w:val="left" w:pos="360"/>
      </w:tabs>
      <w:ind w:left="720"/>
    </w:pPr>
    <w:rPr>
      <w:b/>
      <w:bCs/>
      <w:color w:val="auto"/>
    </w:rPr>
  </w:style>
  <w:style w:type="paragraph" w:customStyle="1" w:styleId="288">
    <w:name w:val="正文缩进1"/>
    <w:basedOn w:val="1"/>
    <w:qFormat/>
    <w:uiPriority w:val="0"/>
    <w:pPr>
      <w:widowControl w:val="0"/>
      <w:jc w:val="both"/>
    </w:pPr>
    <w:rPr>
      <w:rFonts w:ascii="Times New Roman" w:hAnsi="Times New Roman"/>
      <w:kern w:val="2"/>
      <w:sz w:val="21"/>
    </w:rPr>
  </w:style>
  <w:style w:type="paragraph" w:customStyle="1" w:styleId="289">
    <w:name w:val="PDGInstructions"/>
    <w:basedOn w:val="1"/>
    <w:uiPriority w:val="0"/>
    <w:pPr>
      <w:spacing w:before="60" w:after="60"/>
      <w:ind w:right="360"/>
    </w:pPr>
    <w:rPr>
      <w:rFonts w:ascii="Garamond" w:hAnsi="Garamond"/>
      <w:color w:val="FF0000"/>
      <w:lang w:eastAsia="en-US"/>
    </w:rPr>
  </w:style>
  <w:style w:type="paragraph" w:customStyle="1" w:styleId="290">
    <w:name w:val="Char2"/>
    <w:basedOn w:val="1"/>
    <w:uiPriority w:val="0"/>
    <w:rPr>
      <w:rFonts w:ascii="仿宋_GB2312" w:eastAsia="仿宋_GB2312"/>
      <w:b/>
      <w:sz w:val="32"/>
      <w:szCs w:val="32"/>
    </w:rPr>
  </w:style>
  <w:style w:type="paragraph" w:customStyle="1" w:styleId="291">
    <w:name w:val="默认段落字体 Para Char Char Char Char"/>
    <w:basedOn w:val="1"/>
    <w:uiPriority w:val="0"/>
    <w:pPr>
      <w:widowControl w:val="0"/>
      <w:jc w:val="both"/>
    </w:pPr>
    <w:rPr>
      <w:rFonts w:ascii="Arial" w:hAnsi="Arial" w:cs="Arial"/>
      <w:kern w:val="2"/>
      <w:sz w:val="21"/>
      <w:szCs w:val="21"/>
    </w:rPr>
  </w:style>
  <w:style w:type="paragraph" w:customStyle="1" w:styleId="292">
    <w:name w:val="kx"/>
    <w:basedOn w:val="1"/>
    <w:uiPriority w:val="0"/>
    <w:pPr>
      <w:spacing w:before="100" w:beforeAutospacing="1" w:after="100" w:afterAutospacing="1"/>
    </w:pPr>
    <w:rPr>
      <w:rFonts w:ascii="宋体" w:hAnsi="宋体"/>
    </w:rPr>
  </w:style>
  <w:style w:type="paragraph" w:customStyle="1" w:styleId="293">
    <w:name w:val="Char Char1 Char Char"/>
    <w:basedOn w:val="1"/>
    <w:semiHidden/>
    <w:uiPriority w:val="0"/>
    <w:rPr>
      <w:rFonts w:ascii="仿宋_GB2312" w:eastAsia="仿宋_GB2312"/>
      <w:sz w:val="28"/>
      <w:szCs w:val="28"/>
    </w:rPr>
  </w:style>
  <w:style w:type="paragraph" w:customStyle="1" w:styleId="294">
    <w:name w:val="正文_17"/>
    <w:qFormat/>
    <w:uiPriority w:val="0"/>
    <w:pPr>
      <w:widowControl w:val="0"/>
      <w:jc w:val="both"/>
    </w:pPr>
    <w:rPr>
      <w:kern w:val="2"/>
      <w:sz w:val="21"/>
      <w:szCs w:val="24"/>
      <w:lang w:val="en-US" w:eastAsia="zh-CN" w:bidi="ar-SA"/>
    </w:rPr>
  </w:style>
  <w:style w:type="paragraph" w:customStyle="1" w:styleId="295">
    <w:name w:val="BodyText"/>
    <w:basedOn w:val="1"/>
    <w:uiPriority w:val="0"/>
    <w:pPr>
      <w:spacing w:after="120"/>
    </w:pPr>
    <w:rPr>
      <w:rFonts w:ascii="FuturaA Bk BT" w:hAnsi="FuturaA Bk BT" w:eastAsia="仿宋_GB2312"/>
      <w:sz w:val="20"/>
    </w:rPr>
  </w:style>
  <w:style w:type="paragraph" w:customStyle="1" w:styleId="296">
    <w:name w:val="标题6"/>
    <w:basedOn w:val="1"/>
    <w:next w:val="4"/>
    <w:uiPriority w:val="0"/>
    <w:pPr>
      <w:snapToGrid w:val="0"/>
      <w:spacing w:beforeLines="50" w:afterLines="50" w:line="520" w:lineRule="atLeast"/>
      <w:ind w:firstLine="200" w:firstLineChars="200"/>
    </w:pPr>
    <w:rPr>
      <w:rFonts w:cs="Arial"/>
      <w:b/>
    </w:rPr>
  </w:style>
  <w:style w:type="paragraph" w:customStyle="1" w:styleId="297">
    <w:name w:val="Char Char Char Char Char Char Char Char1 Char"/>
    <w:basedOn w:val="1"/>
    <w:uiPriority w:val="0"/>
    <w:rPr>
      <w:rFonts w:ascii="仿宋_GB2312" w:eastAsia="仿宋_GB2312"/>
      <w:sz w:val="28"/>
    </w:rPr>
  </w:style>
  <w:style w:type="paragraph" w:customStyle="1" w:styleId="298">
    <w:name w:val="正文文字2"/>
    <w:basedOn w:val="3"/>
    <w:uiPriority w:val="0"/>
    <w:pPr>
      <w:widowControl w:val="0"/>
      <w:adjustRightInd w:val="0"/>
      <w:spacing w:after="60" w:line="360" w:lineRule="atLeast"/>
      <w:ind w:left="72" w:leftChars="30" w:right="72" w:rightChars="30"/>
      <w:jc w:val="center"/>
      <w:textAlignment w:val="baseline"/>
    </w:pPr>
    <w:rPr>
      <w:rFonts w:ascii="Arial"/>
      <w:b w:val="0"/>
      <w:bCs w:val="0"/>
      <w:spacing w:val="0"/>
      <w:kern w:val="0"/>
      <w:sz w:val="21"/>
      <w:szCs w:val="20"/>
    </w:rPr>
  </w:style>
  <w:style w:type="paragraph" w:customStyle="1" w:styleId="299">
    <w:name w:val="Style Left:  0.81&quot; First line:  0&quot; Line spacing:  1.5 lines Char"/>
    <w:basedOn w:val="1"/>
    <w:uiPriority w:val="0"/>
    <w:pPr>
      <w:spacing w:line="360" w:lineRule="auto"/>
      <w:ind w:left="1152"/>
    </w:pPr>
    <w:rPr>
      <w:rFonts w:ascii="仿宋_GB2312" w:eastAsia="仿宋_GB2312"/>
      <w:lang w:eastAsia="en-US"/>
    </w:rPr>
  </w:style>
  <w:style w:type="paragraph" w:customStyle="1" w:styleId="300">
    <w:name w:val="Char1 Char Char Char Char Char Char"/>
    <w:basedOn w:val="1"/>
    <w:uiPriority w:val="0"/>
    <w:pPr>
      <w:adjustRightInd w:val="0"/>
    </w:pPr>
    <w:rPr>
      <w:rFonts w:ascii="Tahoma" w:hAnsi="Tahoma"/>
    </w:rPr>
  </w:style>
  <w:style w:type="paragraph" w:customStyle="1" w:styleId="301">
    <w:name w:val="RFI List 2"/>
    <w:basedOn w:val="302"/>
    <w:uiPriority w:val="0"/>
    <w:pPr>
      <w:numPr>
        <w:ilvl w:val="0"/>
        <w:numId w:val="4"/>
      </w:numPr>
      <w:tabs>
        <w:tab w:val="left" w:pos="720"/>
      </w:tabs>
      <w:ind w:left="720" w:hanging="720"/>
    </w:pPr>
    <w:rPr>
      <w:rFonts w:eastAsia="Times New Roman"/>
      <w:b w:val="0"/>
      <w:bCs/>
    </w:rPr>
  </w:style>
  <w:style w:type="paragraph" w:customStyle="1" w:styleId="302">
    <w:name w:val="RFI List 1"/>
    <w:basedOn w:val="278"/>
    <w:uiPriority w:val="0"/>
    <w:pPr>
      <w:tabs>
        <w:tab w:val="left" w:pos="360"/>
        <w:tab w:val="left" w:pos="1800"/>
      </w:tabs>
      <w:spacing w:before="240" w:after="160"/>
      <w:ind w:left="720" w:hanging="720"/>
      <w:outlineLvl w:val="0"/>
    </w:pPr>
    <w:rPr>
      <w:b/>
      <w:color w:val="auto"/>
    </w:rPr>
  </w:style>
  <w:style w:type="paragraph" w:customStyle="1" w:styleId="303">
    <w:name w:val="标题2正文 Char"/>
    <w:basedOn w:val="1"/>
    <w:uiPriority w:val="0"/>
    <w:pPr>
      <w:snapToGrid w:val="0"/>
      <w:spacing w:line="360" w:lineRule="auto"/>
      <w:ind w:firstLine="480" w:firstLineChars="200"/>
    </w:pPr>
  </w:style>
  <w:style w:type="paragraph" w:customStyle="1" w:styleId="304">
    <w:name w:val="Level 3: (a)"/>
    <w:basedOn w:val="1"/>
    <w:uiPriority w:val="0"/>
    <w:pPr>
      <w:numPr>
        <w:ilvl w:val="5"/>
        <w:numId w:val="5"/>
      </w:numPr>
      <w:tabs>
        <w:tab w:val="left" w:pos="1080"/>
      </w:tabs>
      <w:spacing w:before="72" w:after="72"/>
      <w:outlineLvl w:val="5"/>
    </w:pPr>
    <w:rPr>
      <w:rFonts w:ascii="Arial" w:hAnsi="Arial" w:eastAsia="仿宋_GB2312"/>
      <w:sz w:val="20"/>
      <w:lang w:val="en-US" w:eastAsia="en-US"/>
    </w:rPr>
  </w:style>
  <w:style w:type="paragraph" w:customStyle="1" w:styleId="305">
    <w:name w:val="默认段落字体 Para Char Char Char Char Char Char Char Char Char1 Char Char Char Char"/>
    <w:basedOn w:val="1"/>
    <w:uiPriority w:val="0"/>
    <w:pPr>
      <w:widowControl w:val="0"/>
      <w:jc w:val="both"/>
    </w:pPr>
    <w:rPr>
      <w:rFonts w:ascii="Tahoma" w:hAnsi="Tahoma"/>
      <w:kern w:val="2"/>
      <w:szCs w:val="20"/>
    </w:rPr>
  </w:style>
  <w:style w:type="paragraph" w:customStyle="1" w:styleId="306">
    <w:name w:val="列表内容"/>
    <w:basedOn w:val="1"/>
    <w:next w:val="1"/>
    <w:uiPriority w:val="0"/>
    <w:pPr>
      <w:tabs>
        <w:tab w:val="left" w:pos="840"/>
      </w:tabs>
      <w:ind w:left="420" w:hanging="420"/>
    </w:pPr>
    <w:rPr>
      <w:rFonts w:ascii="仿宋_GB2312" w:eastAsia="仿宋_GB2312"/>
      <w:sz w:val="18"/>
      <w:szCs w:val="28"/>
    </w:rPr>
  </w:style>
  <w:style w:type="paragraph" w:customStyle="1" w:styleId="307">
    <w:name w:val="样式 首行缩进:  2 字符"/>
    <w:basedOn w:val="1"/>
    <w:uiPriority w:val="0"/>
    <w:pPr>
      <w:widowControl w:val="0"/>
      <w:spacing w:line="400" w:lineRule="exact"/>
      <w:ind w:firstLine="200" w:firstLineChars="200"/>
      <w:jc w:val="both"/>
    </w:pPr>
    <w:rPr>
      <w:rFonts w:cs="宋体"/>
      <w:kern w:val="2"/>
    </w:rPr>
  </w:style>
  <w:style w:type="paragraph" w:customStyle="1" w:styleId="308">
    <w:name w:val="中等深浅网格 21"/>
    <w:basedOn w:val="1"/>
    <w:qFormat/>
    <w:uiPriority w:val="1"/>
    <w:rPr>
      <w:szCs w:val="32"/>
    </w:rPr>
  </w:style>
  <w:style w:type="paragraph" w:customStyle="1" w:styleId="309">
    <w:name w:val="Char22"/>
    <w:basedOn w:val="1"/>
    <w:uiPriority w:val="0"/>
    <w:rPr>
      <w:rFonts w:ascii="仿宋_GB2312" w:eastAsia="仿宋_GB2312"/>
      <w:b/>
      <w:sz w:val="32"/>
      <w:szCs w:val="32"/>
    </w:rPr>
  </w:style>
  <w:style w:type="paragraph" w:customStyle="1" w:styleId="310">
    <w:name w:val="Style Heading 3 + 11 pt Line spacing:  1.5 lines"/>
    <w:basedOn w:val="6"/>
    <w:uiPriority w:val="0"/>
    <w:pPr>
      <w:tabs>
        <w:tab w:val="left" w:pos="1260"/>
      </w:tabs>
      <w:spacing w:before="0" w:after="0" w:line="360" w:lineRule="auto"/>
      <w:ind w:left="236" w:leftChars="236"/>
    </w:pPr>
    <w:rPr>
      <w:rFonts w:ascii="仿宋_GB2312" w:eastAsia="黑体"/>
      <w:b w:val="0"/>
      <w:sz w:val="28"/>
      <w:szCs w:val="28"/>
    </w:rPr>
  </w:style>
  <w:style w:type="paragraph" w:customStyle="1" w:styleId="311">
    <w:name w:val="Tabletext"/>
    <w:basedOn w:val="1"/>
    <w:uiPriority w:val="0"/>
    <w:pPr>
      <w:keepLines/>
      <w:spacing w:after="120" w:line="240" w:lineRule="atLeast"/>
    </w:pPr>
    <w:rPr>
      <w:rFonts w:ascii="仿宋_GB2312" w:eastAsia="仿宋_GB2312"/>
      <w:lang w:eastAsia="en-US"/>
    </w:rPr>
  </w:style>
  <w:style w:type="paragraph" w:customStyle="1" w:styleId="312">
    <w:name w:val="水印"/>
    <w:basedOn w:val="1"/>
    <w:uiPriority w:val="0"/>
    <w:pPr>
      <w:adjustRightInd w:val="0"/>
      <w:spacing w:line="240" w:lineRule="atLeast"/>
      <w:textAlignment w:val="baseline"/>
    </w:pPr>
    <w:rPr>
      <w:rFonts w:ascii="仿宋_GB2312" w:eastAsia="仿宋_GB2312"/>
      <w:sz w:val="28"/>
    </w:rPr>
  </w:style>
  <w:style w:type="paragraph" w:customStyle="1" w:styleId="313">
    <w:name w:val="1 Char Char Char Char"/>
    <w:basedOn w:val="1"/>
    <w:uiPriority w:val="0"/>
    <w:rPr>
      <w:rFonts w:ascii="Tahoma" w:hAnsi="Tahoma"/>
    </w:rPr>
  </w:style>
  <w:style w:type="paragraph" w:customStyle="1" w:styleId="314">
    <w:name w:val="Char1 Char Char Char1"/>
    <w:basedOn w:val="1"/>
    <w:uiPriority w:val="0"/>
    <w:pPr>
      <w:ind w:left="420" w:hanging="420"/>
    </w:pPr>
    <w:rPr>
      <w:rFonts w:ascii="仿宋_GB2312" w:eastAsia="仿宋_GB2312"/>
      <w:szCs w:val="28"/>
    </w:rPr>
  </w:style>
  <w:style w:type="paragraph" w:customStyle="1" w:styleId="315">
    <w:name w:val="文档正文"/>
    <w:basedOn w:val="1"/>
    <w:uiPriority w:val="0"/>
    <w:rPr>
      <w:rFonts w:ascii="Arial" w:hAnsi="Arial" w:eastAsia="仿宋_GB2312" w:cs="Arial"/>
      <w:bCs/>
      <w:szCs w:val="28"/>
    </w:rPr>
  </w:style>
  <w:style w:type="paragraph" w:customStyle="1" w:styleId="316">
    <w:name w:val="小四缩进"/>
    <w:basedOn w:val="1"/>
    <w:uiPriority w:val="0"/>
    <w:pPr>
      <w:spacing w:line="360" w:lineRule="auto"/>
      <w:ind w:firstLine="480" w:firstLineChars="200"/>
    </w:pPr>
  </w:style>
  <w:style w:type="paragraph" w:customStyle="1" w:styleId="317">
    <w:name w:val=" Char Char Char Char Char Char"/>
    <w:basedOn w:val="1"/>
    <w:uiPriority w:val="0"/>
    <w:pPr>
      <w:spacing w:after="160" w:line="240" w:lineRule="exact"/>
    </w:pPr>
    <w:rPr>
      <w:sz w:val="21"/>
      <w:szCs w:val="20"/>
    </w:rPr>
  </w:style>
  <w:style w:type="paragraph" w:customStyle="1" w:styleId="318">
    <w:name w:val="Normal 0.51"/>
    <w:basedOn w:val="1"/>
    <w:uiPriority w:val="0"/>
    <w:pPr>
      <w:keepNext/>
      <w:keepLines/>
      <w:spacing w:before="180" w:after="120"/>
      <w:ind w:left="720"/>
    </w:pPr>
    <w:rPr>
      <w:rFonts w:ascii="仿宋_GB2312" w:eastAsia="仿宋_GB2312"/>
      <w:lang w:val="en-GB" w:eastAsia="en-US"/>
    </w:rPr>
  </w:style>
  <w:style w:type="paragraph" w:customStyle="1" w:styleId="319">
    <w:name w:val="简单回函地址"/>
    <w:basedOn w:val="1"/>
    <w:uiPriority w:val="0"/>
    <w:rPr>
      <w:rFonts w:ascii="宋体" w:hAnsi="宋体" w:eastAsia="仿宋_GB2312"/>
      <w:color w:val="000000"/>
      <w:sz w:val="28"/>
      <w:szCs w:val="21"/>
    </w:rPr>
  </w:style>
  <w:style w:type="paragraph" w:customStyle="1" w:styleId="320">
    <w:name w:val="标题 3.1"/>
    <w:basedOn w:val="6"/>
    <w:uiPriority w:val="0"/>
    <w:pPr>
      <w:tabs>
        <w:tab w:val="left" w:pos="5614"/>
      </w:tabs>
      <w:spacing w:line="600" w:lineRule="exact"/>
    </w:pPr>
    <w:rPr>
      <w:rFonts w:ascii="仿宋_GB2312"/>
      <w:sz w:val="36"/>
    </w:rPr>
  </w:style>
  <w:style w:type="paragraph" w:customStyle="1" w:styleId="321">
    <w:name w:val="标题 3.5"/>
    <w:basedOn w:val="6"/>
    <w:uiPriority w:val="0"/>
    <w:pPr>
      <w:keepNext w:val="0"/>
      <w:spacing w:before="0" w:after="0" w:line="600" w:lineRule="exact"/>
      <w:outlineLvl w:val="9"/>
    </w:pPr>
    <w:rPr>
      <w:rFonts w:ascii="仿宋_GB2312" w:eastAsia="仿宋_GB2312"/>
      <w:b w:val="0"/>
      <w:bCs w:val="0"/>
      <w:sz w:val="31"/>
      <w:szCs w:val="24"/>
    </w:rPr>
  </w:style>
  <w:style w:type="paragraph" w:customStyle="1" w:styleId="322">
    <w:name w:val="Default"/>
    <w:qFormat/>
    <w:uiPriority w:val="0"/>
    <w:pPr>
      <w:widowControl w:val="0"/>
      <w:autoSpaceDE w:val="0"/>
      <w:autoSpaceDN w:val="0"/>
      <w:adjustRightInd w:val="0"/>
      <w:spacing w:before="120" w:after="120"/>
    </w:pPr>
    <w:rPr>
      <w:rFonts w:ascii="宋体" w:cs="宋体"/>
      <w:color w:val="000000"/>
      <w:sz w:val="24"/>
      <w:szCs w:val="24"/>
      <w:lang w:val="en-US" w:eastAsia="zh-CN" w:bidi="ar-SA"/>
    </w:rPr>
  </w:style>
  <w:style w:type="paragraph" w:customStyle="1" w:styleId="323">
    <w:name w:val="条目2"/>
    <w:basedOn w:val="35"/>
    <w:uiPriority w:val="0"/>
    <w:pPr>
      <w:numPr>
        <w:ilvl w:val="0"/>
        <w:numId w:val="8"/>
      </w:numPr>
      <w:tabs>
        <w:tab w:val="left" w:pos="420"/>
      </w:tabs>
      <w:spacing w:line="360" w:lineRule="auto"/>
    </w:pPr>
    <w:rPr>
      <w:rFonts w:cs="Courier New"/>
      <w:color w:val="000000"/>
      <w:sz w:val="24"/>
      <w:szCs w:val="21"/>
    </w:rPr>
  </w:style>
  <w:style w:type="paragraph" w:customStyle="1" w:styleId="324">
    <w:name w:val="Char1"/>
    <w:basedOn w:val="1"/>
    <w:uiPriority w:val="0"/>
    <w:rPr>
      <w:rFonts w:ascii="仿宋_GB2312" w:eastAsia="仿宋_GB2312"/>
      <w:b/>
      <w:sz w:val="32"/>
      <w:szCs w:val="32"/>
    </w:rPr>
  </w:style>
  <w:style w:type="paragraph" w:customStyle="1" w:styleId="325">
    <w:name w:val="xl48"/>
    <w:basedOn w:val="1"/>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326">
    <w:name w:val="Level 6: (i)"/>
    <w:basedOn w:val="1"/>
    <w:uiPriority w:val="0"/>
    <w:pPr>
      <w:numPr>
        <w:ilvl w:val="8"/>
        <w:numId w:val="5"/>
      </w:numPr>
      <w:tabs>
        <w:tab w:val="left" w:pos="2160"/>
      </w:tabs>
      <w:spacing w:before="72" w:after="72"/>
      <w:outlineLvl w:val="8"/>
    </w:pPr>
    <w:rPr>
      <w:rFonts w:ascii="Arial" w:hAnsi="Arial" w:eastAsia="仿宋_GB2312"/>
      <w:sz w:val="20"/>
      <w:lang w:val="en-US" w:eastAsia="en-US"/>
    </w:rPr>
  </w:style>
  <w:style w:type="paragraph" w:customStyle="1" w:styleId="327">
    <w:name w:val="Char Char Char Char"/>
    <w:basedOn w:val="1"/>
    <w:uiPriority w:val="0"/>
    <w:pPr>
      <w:spacing w:line="400" w:lineRule="exact"/>
      <w:jc w:val="center"/>
    </w:pPr>
    <w:rPr>
      <w:rFonts w:ascii="Verdana" w:hAnsi="Verdana" w:eastAsia="仿宋_GB2312"/>
      <w:sz w:val="28"/>
      <w:lang w:eastAsia="en-US"/>
    </w:rPr>
  </w:style>
  <w:style w:type="paragraph" w:customStyle="1" w:styleId="328">
    <w:name w:val="1.1.1Head2"/>
    <w:uiPriority w:val="0"/>
    <w:pPr>
      <w:numPr>
        <w:ilvl w:val="2"/>
        <w:numId w:val="9"/>
      </w:numPr>
      <w:tabs>
        <w:tab w:val="left" w:pos="2880"/>
      </w:tabs>
      <w:spacing w:before="28" w:after="28"/>
      <w:outlineLvl w:val="2"/>
    </w:pPr>
    <w:rPr>
      <w:rFonts w:ascii="Arial" w:hAnsi="Arial"/>
      <w:b/>
      <w:sz w:val="22"/>
      <w:szCs w:val="22"/>
      <w:lang w:val="en-US" w:eastAsia="en-US" w:bidi="ar-SA"/>
    </w:rPr>
  </w:style>
  <w:style w:type="paragraph" w:customStyle="1" w:styleId="329">
    <w:name w:val="Level 5: (1)"/>
    <w:basedOn w:val="1"/>
    <w:uiPriority w:val="0"/>
    <w:pPr>
      <w:numPr>
        <w:ilvl w:val="7"/>
        <w:numId w:val="5"/>
      </w:numPr>
      <w:tabs>
        <w:tab w:val="left" w:pos="1800"/>
      </w:tabs>
      <w:spacing w:before="72" w:after="72"/>
      <w:outlineLvl w:val="7"/>
    </w:pPr>
    <w:rPr>
      <w:rFonts w:ascii="Arial" w:hAnsi="Arial" w:eastAsia="仿宋_GB2312"/>
      <w:sz w:val="20"/>
      <w:lang w:val="en-US" w:eastAsia="en-US"/>
    </w:rPr>
  </w:style>
  <w:style w:type="paragraph" w:customStyle="1" w:styleId="330">
    <w:name w:val="正文（缩进）"/>
    <w:basedOn w:val="1"/>
    <w:uiPriority w:val="0"/>
    <w:pPr>
      <w:spacing w:beforeLines="50" w:afterLines="50" w:line="360" w:lineRule="auto"/>
      <w:ind w:firstLine="480" w:firstLineChars="200"/>
    </w:pPr>
    <w:rPr>
      <w:rFonts w:ascii="仿宋_GB2312" w:eastAsia="仿宋_GB2312"/>
      <w:szCs w:val="28"/>
    </w:rPr>
  </w:style>
  <w:style w:type="paragraph" w:customStyle="1" w:styleId="331">
    <w:name w:val="TOC 标题1"/>
    <w:basedOn w:val="4"/>
    <w:next w:val="1"/>
    <w:unhideWhenUsed/>
    <w:qFormat/>
    <w:uiPriority w:val="39"/>
    <w:pPr>
      <w:outlineLvl w:val="9"/>
    </w:pPr>
  </w:style>
  <w:style w:type="paragraph" w:customStyle="1" w:styleId="332">
    <w:name w:val="小条目 Char Char"/>
    <w:basedOn w:val="1"/>
    <w:uiPriority w:val="0"/>
    <w:pPr>
      <w:tabs>
        <w:tab w:val="left" w:pos="360"/>
        <w:tab w:val="left" w:pos="2160"/>
      </w:tabs>
      <w:spacing w:line="360" w:lineRule="auto"/>
      <w:ind w:left="6" w:firstLine="420"/>
    </w:pPr>
    <w:rPr>
      <w:rFonts w:ascii="宋体" w:hAnsi="Arial" w:eastAsia="仿宋_GB2312" w:cs="Arial"/>
      <w:b/>
      <w:bCs/>
      <w:caps/>
      <w:kern w:val="44"/>
      <w:szCs w:val="44"/>
      <w:lang w:val="en-US" w:eastAsia="zh-CN"/>
    </w:rPr>
  </w:style>
  <w:style w:type="paragraph" w:customStyle="1" w:styleId="333">
    <w:name w:val="正文段"/>
    <w:basedOn w:val="1"/>
    <w:uiPriority w:val="0"/>
    <w:pPr>
      <w:snapToGrid w:val="0"/>
      <w:spacing w:afterLines="50"/>
      <w:ind w:firstLine="200" w:firstLineChars="200"/>
    </w:pPr>
  </w:style>
  <w:style w:type="paragraph" w:customStyle="1" w:styleId="334">
    <w:name w:val="Level 1: a."/>
    <w:uiPriority w:val="0"/>
    <w:pPr>
      <w:numPr>
        <w:ilvl w:val="3"/>
        <w:numId w:val="5"/>
      </w:numPr>
      <w:tabs>
        <w:tab w:val="left" w:pos="360"/>
      </w:tabs>
      <w:spacing w:before="72" w:after="72"/>
      <w:jc w:val="both"/>
      <w:outlineLvl w:val="3"/>
    </w:pPr>
    <w:rPr>
      <w:rFonts w:ascii="Arial" w:hAnsi="Arial"/>
      <w:sz w:val="22"/>
      <w:szCs w:val="22"/>
      <w:lang w:val="en-US" w:eastAsia="en-US" w:bidi="ar-SA"/>
    </w:rPr>
  </w:style>
  <w:style w:type="paragraph" w:customStyle="1" w:styleId="335">
    <w:name w:val="Head2"/>
    <w:uiPriority w:val="0"/>
    <w:pPr>
      <w:numPr>
        <w:ilvl w:val="2"/>
        <w:numId w:val="5"/>
      </w:numPr>
      <w:tabs>
        <w:tab w:val="left" w:pos="576"/>
      </w:tabs>
      <w:spacing w:before="28" w:after="28"/>
      <w:outlineLvl w:val="2"/>
    </w:pPr>
    <w:rPr>
      <w:rFonts w:ascii="Arial" w:hAnsi="Arial"/>
      <w:b/>
      <w:sz w:val="22"/>
      <w:szCs w:val="22"/>
      <w:lang w:val="en-US" w:eastAsia="en-US" w:bidi="ar-SA"/>
    </w:rPr>
  </w:style>
  <w:style w:type="paragraph" w:customStyle="1" w:styleId="336">
    <w:name w:val="plaintext"/>
    <w:basedOn w:val="1"/>
    <w:uiPriority w:val="0"/>
    <w:pPr>
      <w:spacing w:before="100" w:beforeAutospacing="1" w:after="100" w:afterAutospacing="1"/>
    </w:pPr>
    <w:rPr>
      <w:rFonts w:ascii="宋体" w:hAnsi="宋体"/>
    </w:rPr>
  </w:style>
  <w:style w:type="paragraph" w:customStyle="1" w:styleId="337">
    <w:name w:val="表格注"/>
    <w:basedOn w:val="1"/>
    <w:uiPriority w:val="0"/>
    <w:pPr>
      <w:widowControl w:val="0"/>
      <w:jc w:val="both"/>
    </w:pPr>
    <w:rPr>
      <w:kern w:val="2"/>
      <w:sz w:val="21"/>
    </w:rPr>
  </w:style>
  <w:style w:type="paragraph" w:customStyle="1" w:styleId="338">
    <w:name w:val="样式 正文文本"/>
    <w:basedOn w:val="1"/>
    <w:uiPriority w:val="0"/>
    <w:pPr>
      <w:adjustRightInd w:val="0"/>
      <w:snapToGrid w:val="0"/>
      <w:spacing w:line="400" w:lineRule="exact"/>
      <w:ind w:firstLine="200" w:firstLineChars="200"/>
    </w:pPr>
    <w:rPr>
      <w:rFonts w:ascii="Arial" w:hAnsi="Arial"/>
      <w:color w:val="000000"/>
      <w:szCs w:val="20"/>
    </w:rPr>
  </w:style>
  <w:style w:type="paragraph" w:customStyle="1" w:styleId="339">
    <w:name w:val="Char1 Char Char Char Char Char Char Char Char Char Char Char Char Char Char Char"/>
    <w:basedOn w:val="1"/>
    <w:uiPriority w:val="0"/>
  </w:style>
  <w:style w:type="paragraph" w:customStyle="1" w:styleId="340">
    <w:name w:val="彩色列表 - 强调文字颜色 11"/>
    <w:basedOn w:val="1"/>
    <w:qFormat/>
    <w:uiPriority w:val="34"/>
    <w:pPr>
      <w:ind w:left="720"/>
      <w:contextualSpacing/>
    </w:pPr>
  </w:style>
  <w:style w:type="paragraph" w:customStyle="1" w:styleId="341">
    <w:name w:val="Char Char Char Char Char Char Char Char Char Char"/>
    <w:basedOn w:val="1"/>
    <w:uiPriority w:val="0"/>
    <w:rPr>
      <w:rFonts w:ascii="Tahoma" w:hAnsi="Tahoma"/>
    </w:rPr>
  </w:style>
  <w:style w:type="paragraph" w:customStyle="1" w:styleId="342">
    <w:name w:val=" Char Char12"/>
    <w:basedOn w:val="1"/>
    <w:uiPriority w:val="0"/>
    <w:pPr>
      <w:widowControl w:val="0"/>
      <w:jc w:val="both"/>
    </w:pPr>
    <w:rPr>
      <w:kern w:val="2"/>
      <w:sz w:val="21"/>
      <w:szCs w:val="21"/>
    </w:rPr>
  </w:style>
  <w:style w:type="paragraph" w:customStyle="1" w:styleId="343">
    <w:name w:val="Level 2: 1."/>
    <w:uiPriority w:val="0"/>
    <w:pPr>
      <w:numPr>
        <w:ilvl w:val="4"/>
        <w:numId w:val="5"/>
      </w:numPr>
      <w:tabs>
        <w:tab w:val="left" w:pos="720"/>
      </w:tabs>
      <w:spacing w:before="72" w:after="72"/>
      <w:jc w:val="both"/>
      <w:outlineLvl w:val="4"/>
    </w:pPr>
    <w:rPr>
      <w:rFonts w:ascii="Arial" w:hAnsi="Arial"/>
      <w:sz w:val="22"/>
      <w:szCs w:val="22"/>
      <w:lang w:val="en-US" w:eastAsia="en-US" w:bidi="ar-SA"/>
    </w:rPr>
  </w:style>
  <w:style w:type="paragraph" w:customStyle="1" w:styleId="344">
    <w:name w:val="Char21"/>
    <w:basedOn w:val="1"/>
    <w:uiPriority w:val="0"/>
    <w:rPr>
      <w:rFonts w:ascii="仿宋_GB2312" w:eastAsia="仿宋_GB2312"/>
      <w:sz w:val="28"/>
      <w:szCs w:val="28"/>
    </w:rPr>
  </w:style>
  <w:style w:type="paragraph" w:customStyle="1" w:styleId="345">
    <w:name w:val="f1"/>
    <w:basedOn w:val="1"/>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46">
    <w:name w:val="批注框文本1"/>
    <w:basedOn w:val="1"/>
    <w:uiPriority w:val="0"/>
    <w:pPr>
      <w:spacing w:before="120" w:line="360" w:lineRule="auto"/>
    </w:pPr>
    <w:rPr>
      <w:rFonts w:ascii="Tahoma" w:hAnsi="Tahoma" w:eastAsia="仿宋_GB2312" w:cs="Tahoma"/>
      <w:sz w:val="16"/>
      <w:szCs w:val="16"/>
      <w:lang w:val="en-GB" w:eastAsia="en-US"/>
    </w:rPr>
  </w:style>
  <w:style w:type="paragraph" w:customStyle="1" w:styleId="347">
    <w:name w:val=" Char"/>
    <w:basedOn w:val="1"/>
    <w:uiPriority w:val="0"/>
    <w:pPr>
      <w:widowControl w:val="0"/>
      <w:jc w:val="both"/>
    </w:pPr>
    <w:rPr>
      <w:rFonts w:ascii="Tahoma" w:hAnsi="Tahoma"/>
      <w:kern w:val="2"/>
      <w:szCs w:val="20"/>
    </w:rPr>
  </w:style>
  <w:style w:type="paragraph" w:customStyle="1" w:styleId="348">
    <w:name w:val="金保标题正文"/>
    <w:uiPriority w:val="0"/>
    <w:pPr>
      <w:spacing w:line="360" w:lineRule="auto"/>
      <w:ind w:firstLine="200" w:firstLineChars="200"/>
    </w:pPr>
    <w:rPr>
      <w:kern w:val="2"/>
      <w:sz w:val="24"/>
      <w:szCs w:val="22"/>
      <w:lang w:val="en-US" w:eastAsia="zh-CN" w:bidi="ar-SA"/>
    </w:rPr>
  </w:style>
  <w:style w:type="paragraph" w:customStyle="1" w:styleId="349">
    <w:name w:val="Style Heading 3 + Line spacing:  1.5 lines"/>
    <w:basedOn w:val="6"/>
    <w:uiPriority w:val="0"/>
    <w:pPr>
      <w:numPr>
        <w:ilvl w:val="2"/>
        <w:numId w:val="10"/>
      </w:numPr>
      <w:tabs>
        <w:tab w:val="left" w:pos="1152"/>
        <w:tab w:val="left" w:pos="1680"/>
      </w:tabs>
      <w:spacing w:before="0" w:after="0" w:line="360" w:lineRule="auto"/>
      <w:ind w:left="236" w:leftChars="236"/>
    </w:pPr>
    <w:rPr>
      <w:rFonts w:ascii="仿宋_GB2312" w:eastAsia="黑体"/>
      <w:sz w:val="28"/>
      <w:szCs w:val="28"/>
    </w:rPr>
  </w:style>
  <w:style w:type="paragraph" w:customStyle="1" w:styleId="350">
    <w:name w:val=" Char Char Char Char Char Char1 Char"/>
    <w:basedOn w:val="23"/>
    <w:uiPriority w:val="0"/>
    <w:pPr>
      <w:widowControl w:val="0"/>
      <w:jc w:val="both"/>
    </w:pPr>
    <w:rPr>
      <w:rFonts w:ascii="Tahoma" w:hAnsi="Tahoma"/>
      <w:kern w:val="2"/>
      <w:sz w:val="24"/>
      <w:shd w:val="clear" w:color="auto" w:fill="auto"/>
      <w:lang w:val="en-US" w:eastAsia="zh-CN"/>
    </w:rPr>
  </w:style>
  <w:style w:type="paragraph" w:customStyle="1" w:styleId="351">
    <w:name w:val="RFI Bullet 1st Level"/>
    <w:basedOn w:val="1"/>
    <w:uiPriority w:val="0"/>
    <w:pPr>
      <w:spacing w:before="60" w:after="60"/>
      <w:ind w:left="1440" w:hanging="360"/>
    </w:pPr>
    <w:rPr>
      <w:rFonts w:ascii="Arial (W1)" w:hAnsi="Arial (W1)" w:eastAsia="仿宋_GB2312"/>
      <w:szCs w:val="28"/>
      <w:lang w:val="en-GB" w:eastAsia="en-US"/>
    </w:rPr>
  </w:style>
  <w:style w:type="paragraph" w:customStyle="1" w:styleId="352">
    <w:name w:val="项目符号2"/>
    <w:basedOn w:val="1"/>
    <w:uiPriority w:val="0"/>
    <w:pPr>
      <w:tabs>
        <w:tab w:val="left" w:pos="2591"/>
      </w:tabs>
      <w:snapToGrid w:val="0"/>
      <w:spacing w:line="300" w:lineRule="auto"/>
      <w:ind w:left="2155" w:hanging="284"/>
    </w:pPr>
    <w:rPr>
      <w:rFonts w:ascii="宋体" w:eastAsia="仿宋_GB2312"/>
    </w:rPr>
  </w:style>
  <w:style w:type="paragraph" w:customStyle="1" w:styleId="353">
    <w:name w:val="Head1"/>
    <w:uiPriority w:val="0"/>
    <w:pPr>
      <w:numPr>
        <w:ilvl w:val="1"/>
        <w:numId w:val="5"/>
      </w:numPr>
      <w:pBdr>
        <w:top w:val="single" w:color="auto" w:sz="6" w:space="1"/>
      </w:pBdr>
      <w:tabs>
        <w:tab w:val="left" w:pos="576"/>
      </w:tabs>
      <w:spacing w:before="28" w:after="28"/>
      <w:outlineLvl w:val="1"/>
    </w:pPr>
    <w:rPr>
      <w:rFonts w:ascii="Arial" w:hAnsi="Arial"/>
      <w:b/>
      <w:sz w:val="22"/>
      <w:szCs w:val="22"/>
      <w:lang w:val="en-US" w:eastAsia="en-US" w:bidi="ar-SA"/>
    </w:rPr>
  </w:style>
  <w:style w:type="paragraph" w:customStyle="1" w:styleId="354">
    <w:name w:val="Char"/>
    <w:basedOn w:val="1"/>
    <w:uiPriority w:val="0"/>
    <w:rPr>
      <w:rFonts w:ascii="仿宋_GB2312" w:eastAsia="仿宋_GB2312"/>
      <w:b/>
      <w:sz w:val="32"/>
      <w:szCs w:val="32"/>
    </w:rPr>
  </w:style>
  <w:style w:type="paragraph" w:customStyle="1" w:styleId="355">
    <w:name w:val="xl32"/>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356">
    <w:name w:val="项目"/>
    <w:basedOn w:val="3"/>
    <w:next w:val="3"/>
    <w:uiPriority w:val="0"/>
    <w:pPr>
      <w:numPr>
        <w:ilvl w:val="0"/>
        <w:numId w:val="11"/>
      </w:numPr>
      <w:tabs>
        <w:tab w:val="left" w:pos="420"/>
      </w:tabs>
      <w:spacing w:line="360" w:lineRule="auto"/>
      <w:ind w:left="420"/>
    </w:pPr>
    <w:rPr>
      <w:rFonts w:eastAsia="宋体"/>
      <w:b w:val="0"/>
      <w:bCs w:val="0"/>
      <w:spacing w:val="0"/>
      <w:kern w:val="0"/>
      <w:sz w:val="24"/>
      <w:szCs w:val="20"/>
    </w:rPr>
  </w:style>
  <w:style w:type="paragraph" w:customStyle="1" w:styleId="357">
    <w:name w:val="RFI Heading 1st Level"/>
    <w:basedOn w:val="1"/>
    <w:uiPriority w:val="0"/>
    <w:pPr>
      <w:spacing w:before="120" w:after="240"/>
    </w:pPr>
    <w:rPr>
      <w:rFonts w:ascii="Arial (W1)" w:hAnsi="Arial (W1)" w:eastAsia="仿宋_GB2312"/>
      <w:b/>
      <w:bCs/>
      <w:color w:val="0000FF"/>
      <w:sz w:val="32"/>
      <w:szCs w:val="28"/>
      <w:lang w:val="en-GB"/>
    </w:rPr>
  </w:style>
  <w:style w:type="paragraph" w:customStyle="1" w:styleId="358">
    <w:name w:val="Achievement"/>
    <w:basedOn w:val="3"/>
    <w:uiPriority w:val="0"/>
    <w:pPr>
      <w:numPr>
        <w:ilvl w:val="0"/>
        <w:numId w:val="12"/>
      </w:numPr>
      <w:spacing w:after="60" w:line="220" w:lineRule="atLeast"/>
    </w:pPr>
    <w:rPr>
      <w:rFonts w:ascii="Arial" w:hAnsi="Arial" w:eastAsia="宋体"/>
      <w:b w:val="0"/>
      <w:bCs w:val="0"/>
      <w:spacing w:val="-5"/>
      <w:kern w:val="0"/>
      <w:sz w:val="20"/>
      <w:szCs w:val="20"/>
    </w:rPr>
  </w:style>
  <w:style w:type="paragraph" w:customStyle="1" w:styleId="359">
    <w:name w:val="xl26"/>
    <w:basedOn w:val="1"/>
    <w:uiPriority w:val="0"/>
    <w:pPr>
      <w:spacing w:before="100" w:beforeAutospacing="1" w:after="100" w:afterAutospacing="1"/>
      <w:jc w:val="center"/>
    </w:pPr>
    <w:rPr>
      <w:rFonts w:hint="eastAsia" w:ascii="仿宋_GB2312" w:hAnsi="宋体" w:eastAsia="仿宋_GB2312"/>
      <w:szCs w:val="28"/>
    </w:rPr>
  </w:style>
  <w:style w:type="paragraph" w:customStyle="1" w:styleId="360">
    <w:name w:val="p0"/>
    <w:basedOn w:val="1"/>
    <w:uiPriority w:val="0"/>
    <w:rPr>
      <w:rFonts w:ascii="仿宋_GB2312" w:hAnsi="宋体" w:eastAsia="仿宋_GB2312" w:cs="宋体"/>
      <w:sz w:val="28"/>
      <w:szCs w:val="28"/>
    </w:rPr>
  </w:style>
  <w:style w:type="paragraph" w:customStyle="1" w:styleId="361">
    <w:name w:val="Date"/>
    <w:basedOn w:val="1"/>
    <w:next w:val="1"/>
    <w:uiPriority w:val="0"/>
    <w:pPr>
      <w:widowControl w:val="0"/>
      <w:adjustRightInd w:val="0"/>
      <w:spacing w:line="312" w:lineRule="atLeast"/>
      <w:jc w:val="right"/>
      <w:textAlignment w:val="baseline"/>
    </w:pPr>
    <w:rPr>
      <w:sz w:val="28"/>
      <w:szCs w:val="20"/>
    </w:rPr>
  </w:style>
  <w:style w:type="paragraph" w:customStyle="1" w:styleId="362">
    <w:name w:val="www正文"/>
    <w:basedOn w:val="1"/>
    <w:uiPriority w:val="0"/>
    <w:pPr>
      <w:ind w:firstLine="480" w:firstLineChars="200"/>
    </w:pPr>
    <w:rPr>
      <w:rFonts w:ascii="仿宋_GB2312" w:eastAsia="仿宋_GB2312"/>
      <w:szCs w:val="28"/>
    </w:rPr>
  </w:style>
  <w:style w:type="paragraph" w:customStyle="1" w:styleId="363">
    <w:name w:val="标题四正文"/>
    <w:basedOn w:val="1"/>
    <w:uiPriority w:val="0"/>
    <w:pPr>
      <w:snapToGrid w:val="0"/>
      <w:spacing w:line="360" w:lineRule="auto"/>
      <w:ind w:firstLine="480" w:firstLineChars="200"/>
    </w:pPr>
    <w:rPr>
      <w:rFonts w:ascii="宋体" w:hAnsi="宋体"/>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54</Pages>
  <Words>5021</Words>
  <Characters>28625</Characters>
  <Lines>238</Lines>
  <Paragraphs>67</Paragraphs>
  <TotalTime>0</TotalTime>
  <ScaleCrop>false</ScaleCrop>
  <LinksUpToDate>false</LinksUpToDate>
  <CharactersWithSpaces>33579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2020-05-09T08:05:00Z</dcterms:created>
  <dc:creator>W</dc:creator>
  <cp:lastModifiedBy>WPS_1701756769</cp:lastModifiedBy>
  <cp:lastPrinted>2020-05-11T10:43:00Z</cp:lastPrinted>
  <dcterms:modified xsi:type="dcterms:W3CDTF">2024-01-31T01:33:43Z</dcterms:modified>
  <cp:revision>164</cp:revision>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480774ABD12E4F13A70150401FB6E775_13</vt:lpwstr>
  </property>
</Properties>
</file>