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ahoma"/>
          <w:b/>
          <w:bCs/>
          <w:sz w:val="32"/>
          <w:szCs w:val="32"/>
          <w:lang w:eastAsia="zh-CN"/>
        </w:rPr>
      </w:pPr>
      <w:r>
        <w:rPr>
          <w:rFonts w:hint="eastAsia" w:ascii="宋体" w:hAnsi="宋体" w:cs="Tahoma"/>
          <w:b/>
          <w:bCs/>
          <w:sz w:val="32"/>
          <w:szCs w:val="32"/>
          <w:lang w:eastAsia="zh-CN"/>
        </w:rPr>
        <w:t>桐乡市政府关于桐乡市中中医院</w:t>
      </w:r>
      <w:r>
        <w:rPr>
          <w:rFonts w:hint="eastAsia" w:ascii="宋体" w:hAnsi="宋体" w:cs="Tahoma"/>
          <w:b/>
          <w:bCs/>
          <w:sz w:val="32"/>
          <w:szCs w:val="32"/>
          <w:lang w:eastAsia="zh-CN"/>
        </w:rPr>
        <w:t>血透管理软件</w:t>
      </w:r>
      <w:bookmarkStart w:id="3" w:name="_GoBack"/>
      <w:bookmarkEnd w:id="3"/>
      <w:r>
        <w:rPr>
          <w:rFonts w:hint="eastAsia" w:ascii="宋体" w:hAnsi="宋体" w:cs="Tahoma"/>
          <w:b/>
          <w:bCs/>
          <w:sz w:val="32"/>
          <w:szCs w:val="32"/>
          <w:lang w:eastAsia="zh-CN"/>
        </w:rPr>
        <w:t>采购</w:t>
      </w:r>
      <w:bookmarkStart w:id="0" w:name="_Hlt172448814"/>
      <w:bookmarkStart w:id="1" w:name="_Hlt172448815"/>
      <w:r>
        <w:rPr>
          <w:rFonts w:hint="eastAsia" w:ascii="宋体" w:hAnsi="宋体" w:cs="Tahoma"/>
          <w:b/>
          <w:bCs/>
          <w:sz w:val="32"/>
          <w:szCs w:val="32"/>
          <w:lang w:eastAsia="zh-CN"/>
        </w:rPr>
        <w:t>合同</w:t>
      </w:r>
      <w:bookmarkEnd w:id="0"/>
      <w:bookmarkEnd w:id="1"/>
      <w:r>
        <w:rPr>
          <w:rFonts w:hint="eastAsia" w:ascii="宋体" w:hAnsi="宋体" w:cs="Tahoma"/>
          <w:b/>
          <w:bCs/>
          <w:sz w:val="32"/>
          <w:szCs w:val="32"/>
          <w:lang w:eastAsia="zh-CN"/>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kern w:val="0"/>
          <w:sz w:val="24"/>
        </w:rPr>
      </w:pPr>
      <w:r>
        <w:rPr>
          <w:rFonts w:hint="eastAsia" w:ascii="宋体" w:hAnsi="宋体" w:cs="Arial"/>
          <w:b/>
          <w:kern w:val="0"/>
          <w:sz w:val="24"/>
        </w:rPr>
        <w:t>一、通用必备条款部分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eastAsia="宋体" w:cs="Arial"/>
          <w:kern w:val="0"/>
          <w:sz w:val="24"/>
          <w:lang w:val="en-US" w:eastAsia="zh-CN"/>
        </w:rPr>
      </w:pPr>
      <w:r>
        <w:rPr>
          <w:rFonts w:hint="eastAsia" w:ascii="宋体" w:hAnsi="宋体" w:cs="Arial"/>
          <w:kern w:val="0"/>
          <w:sz w:val="24"/>
        </w:rPr>
        <w:t>合同（项目）编号：</w:t>
      </w:r>
      <w:r>
        <w:rPr>
          <w:rFonts w:hint="eastAsia" w:ascii="宋体" w:hAnsi="宋体" w:cs="Arial"/>
          <w:kern w:val="0"/>
          <w:sz w:val="24"/>
          <w:u w:val="single"/>
          <w:lang w:val="en-US" w:eastAsia="zh-CN"/>
        </w:rPr>
        <w:t>JXCXZFCG2018-71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政府采购计划（预算）确认号：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采购人（以下称甲方）：</w:t>
      </w:r>
      <w:r>
        <w:rPr>
          <w:rFonts w:hint="eastAsia" w:ascii="宋体" w:hAnsi="宋体"/>
          <w:sz w:val="24"/>
          <w:szCs w:val="24"/>
        </w:rPr>
        <w:t>桐乡市中医医院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eastAsia="宋体" w:cs="Arial"/>
          <w:kern w:val="0"/>
          <w:sz w:val="24"/>
          <w:lang w:val="en-US" w:eastAsia="zh-CN"/>
        </w:rPr>
      </w:pPr>
      <w:r>
        <w:rPr>
          <w:rFonts w:hint="eastAsia" w:ascii="宋体" w:hAnsi="宋体" w:cs="Arial"/>
          <w:kern w:val="0"/>
          <w:sz w:val="24"/>
        </w:rPr>
        <w:t>投标人（以下称乙方）：</w:t>
      </w:r>
      <w:r>
        <w:rPr>
          <w:rFonts w:hint="eastAsia" w:ascii="宋体" w:hAnsi="宋体" w:cs="Arial"/>
          <w:kern w:val="0"/>
          <w:sz w:val="24"/>
          <w:lang w:eastAsia="zh-CN"/>
        </w:rPr>
        <w:t>学透通医疗科技（上海）有限公司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采购代理机构：</w:t>
      </w:r>
      <w:r>
        <w:rPr>
          <w:rFonts w:hint="eastAsia" w:ascii="宋体" w:hAnsi="宋体"/>
          <w:sz w:val="24"/>
          <w:szCs w:val="24"/>
        </w:rPr>
        <w:t>嘉兴诚欣工程咨询有限公司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jc w:val="left"/>
        <w:rPr>
          <w:rFonts w:hint="eastAsia" w:ascii="宋体" w:hAnsi="宋体" w:cs="Arial"/>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jc w:val="left"/>
        <w:rPr>
          <w:rFonts w:hint="eastAsia" w:ascii="宋体" w:hAnsi="宋体" w:cs="Arial"/>
          <w:kern w:val="0"/>
          <w:sz w:val="24"/>
        </w:rPr>
      </w:pPr>
      <w:r>
        <w:rPr>
          <w:rFonts w:hint="eastAsia" w:ascii="宋体" w:hAnsi="宋体" w:cs="Arial"/>
          <w:kern w:val="0"/>
          <w:sz w:val="24"/>
        </w:rPr>
        <w:t>根据《中华人民共和国政府采购法》、《中华人民共和国合同法》等法律法规的规定，甲乙双方按照</w:t>
      </w:r>
      <w:r>
        <w:rPr>
          <w:rFonts w:hint="eastAsia" w:ascii="宋体" w:hAnsi="宋体" w:cs="Arial"/>
          <w:kern w:val="0"/>
          <w:sz w:val="24"/>
          <w:u w:val="single"/>
          <w:lang w:val="en-US" w:eastAsia="zh-CN"/>
        </w:rPr>
        <w:t xml:space="preserve">  </w:t>
      </w:r>
      <w:r>
        <w:rPr>
          <w:rFonts w:hint="eastAsia" w:ascii="宋体" w:hAnsi="宋体" w:cs="Arial"/>
          <w:kern w:val="0"/>
          <w:sz w:val="24"/>
          <w:u w:val="single"/>
          <w:lang w:eastAsia="zh-CN"/>
        </w:rPr>
        <w:t>桐乡市中医医院血透管理软件</w:t>
      </w:r>
      <w:r>
        <w:rPr>
          <w:rFonts w:hint="eastAsia" w:ascii="宋体" w:hAnsi="宋体" w:cs="Arial"/>
          <w:kern w:val="0"/>
          <w:sz w:val="24"/>
          <w:u w:val="single"/>
          <w:lang w:val="en-US" w:eastAsia="zh-CN"/>
        </w:rPr>
        <w:t xml:space="preserve">  </w:t>
      </w:r>
      <w:r>
        <w:rPr>
          <w:rFonts w:hint="eastAsia" w:ascii="宋体" w:hAnsi="宋体" w:cs="Arial"/>
          <w:kern w:val="0"/>
          <w:sz w:val="24"/>
        </w:rPr>
        <w:t>项目采购结果签订本合同。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第一条 合同组成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本次政府采购活动的相关文件为本合同的组成部分，这些文件包括但不限于：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（1）本合同文本；</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（2）采购文件与采购响应文件；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（3）中标或成交通知书；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组成本合同的所有文件必须为书面形式。政府采购合同备案时，须提供以上（1）、（3）两项，如由社会中介机构代理，须提供代理协议，合同如有变更的，须提供变更协议。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第二条 合同标的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本次采购的</w:t>
      </w:r>
      <w:r>
        <w:rPr>
          <w:rFonts w:hint="eastAsia" w:ascii="宋体" w:hAnsi="宋体" w:cs="Arial"/>
          <w:kern w:val="0"/>
          <w:sz w:val="24"/>
          <w:u w:val="single"/>
          <w:lang w:eastAsia="zh-CN"/>
        </w:rPr>
        <w:t>桐乡市中医医院血透管理软件项目（项目编号</w:t>
      </w:r>
      <w:r>
        <w:rPr>
          <w:rFonts w:hint="eastAsia" w:ascii="宋体" w:hAnsi="宋体" w:cs="Arial"/>
          <w:kern w:val="0"/>
          <w:sz w:val="24"/>
          <w:u w:val="single"/>
          <w:lang w:val="en-US" w:eastAsia="zh-CN"/>
        </w:rPr>
        <w:t>JXCXZFCG2018-71</w:t>
      </w:r>
      <w:r>
        <w:rPr>
          <w:rFonts w:hint="eastAsia" w:ascii="宋体" w:hAnsi="宋体" w:cs="Arial"/>
          <w:kern w:val="0"/>
          <w:sz w:val="24"/>
          <w:u w:val="single"/>
          <w:lang w:eastAsia="zh-CN"/>
        </w:rPr>
        <w:t>）</w:t>
      </w:r>
      <w:r>
        <w:rPr>
          <w:rFonts w:hint="eastAsia" w:ascii="宋体" w:hAnsi="宋体" w:cs="Arial"/>
          <w:kern w:val="0"/>
          <w:sz w:val="24"/>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第三条 合同价款</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1、本合同项下货物总价款为（大写）</w:t>
      </w:r>
      <w:r>
        <w:rPr>
          <w:rFonts w:hint="eastAsia" w:ascii="宋体" w:hAnsi="宋体" w:cs="Arial"/>
          <w:kern w:val="0"/>
          <w:sz w:val="24"/>
          <w:u w:val="single"/>
          <w:lang w:eastAsia="zh-CN"/>
        </w:rPr>
        <w:t>贰拾万柒仟伍佰贰拾圆整</w:t>
      </w:r>
      <w:r>
        <w:rPr>
          <w:rFonts w:hint="eastAsia" w:ascii="宋体" w:hAnsi="宋体" w:cs="Arial"/>
          <w:kern w:val="0"/>
          <w:sz w:val="24"/>
        </w:rPr>
        <w:t>人民币，分项价款在“投标报价表”中明确。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2、本合同总价款含所有税费。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lang w:val="en-US" w:eastAsia="zh-CN"/>
        </w:rPr>
      </w:pPr>
      <w:r>
        <w:rPr>
          <w:rFonts w:hint="eastAsia" w:ascii="宋体" w:hAnsi="宋体" w:cs="Arial"/>
          <w:kern w:val="0"/>
          <w:sz w:val="24"/>
          <w:lang w:val="en-US" w:eastAsia="zh-CN"/>
        </w:rPr>
        <w:t>3</w:t>
      </w:r>
      <w:r>
        <w:rPr>
          <w:rFonts w:hint="eastAsia" w:ascii="宋体" w:hAnsi="宋体" w:cs="Arial"/>
          <w:kern w:val="0"/>
          <w:sz w:val="24"/>
        </w:rPr>
        <w:t>、本合同项下的采购资金付款进度按招投标文件规定</w:t>
      </w:r>
      <w:r>
        <w:rPr>
          <w:rFonts w:hint="eastAsia" w:ascii="宋体" w:hAnsi="宋体" w:cs="Arial"/>
          <w:kern w:val="0"/>
          <w:sz w:val="24"/>
          <w:lang w:val="en-US" w:eastAsia="zh-CN"/>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jc w:val="left"/>
        <w:rPr>
          <w:rFonts w:hint="eastAsia" w:ascii="宋体" w:hAnsi="宋体" w:eastAsia="宋体" w:cs="Arial"/>
          <w:color w:val="auto"/>
          <w:kern w:val="0"/>
          <w:sz w:val="24"/>
          <w:u w:val="single"/>
          <w:lang w:eastAsia="zh-CN"/>
        </w:rPr>
      </w:pPr>
      <w:r>
        <w:rPr>
          <w:rFonts w:hint="eastAsia" w:ascii="宋体" w:hAnsi="宋体" w:cs="Arial"/>
          <w:kern w:val="0"/>
          <w:sz w:val="24"/>
        </w:rPr>
        <w:t>分期付款：</w:t>
      </w:r>
      <w:r>
        <w:rPr>
          <w:rFonts w:hint="eastAsia" w:ascii="宋体" w:hAnsi="宋体" w:cs="Arial"/>
          <w:kern w:val="0"/>
          <w:sz w:val="24"/>
          <w:u w:val="single"/>
        </w:rPr>
        <w:t>合同签订后付款0%，软件项目成功验收后付款90%</w:t>
      </w:r>
      <w:r>
        <w:rPr>
          <w:rFonts w:hint="eastAsia" w:ascii="宋体" w:hAnsi="宋体" w:cs="Arial"/>
          <w:kern w:val="0"/>
          <w:sz w:val="24"/>
          <w:u w:val="single"/>
          <w:lang w:eastAsia="zh-CN"/>
        </w:rPr>
        <w:t>（拾捌万陆仟柒佰陆拾捌圆整）</w:t>
      </w:r>
      <w:r>
        <w:rPr>
          <w:rFonts w:hint="eastAsia" w:ascii="宋体" w:hAnsi="宋体" w:cs="Arial"/>
          <w:kern w:val="0"/>
          <w:sz w:val="24"/>
          <w:u w:val="single"/>
        </w:rPr>
        <w:t>，验收后运行一年付尾款10%</w:t>
      </w:r>
      <w:r>
        <w:rPr>
          <w:rFonts w:hint="eastAsia" w:ascii="宋体" w:hAnsi="宋体" w:cs="Arial"/>
          <w:kern w:val="0"/>
          <w:sz w:val="24"/>
          <w:u w:val="single"/>
          <w:lang w:eastAsia="zh-CN"/>
        </w:rPr>
        <w:t>（贰万零柒佰伍拾贰圆整）</w:t>
      </w:r>
      <w:r>
        <w:rPr>
          <w:rFonts w:hint="eastAsia" w:ascii="宋体" w:hAnsi="宋体" w:cs="Arial"/>
          <w:kern w:val="0"/>
          <w:sz w:val="24"/>
          <w:u w:val="single"/>
        </w:rPr>
        <w:t>。免费维护一年</w:t>
      </w:r>
      <w:r>
        <w:rPr>
          <w:rFonts w:hint="eastAsia" w:ascii="宋体" w:hAnsi="宋体" w:cs="Arial"/>
          <w:kern w:val="0"/>
          <w:sz w:val="24"/>
          <w:u w:val="single"/>
          <w:lang w:eastAsia="zh-CN"/>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若收取了履约保证金，则不应重复设置尾款支付条件。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第四条 履约保证金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kern w:val="0"/>
          <w:sz w:val="24"/>
        </w:rPr>
        <w:t>按以下第_________项处理：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1、本项目设置履约保证金，乙方应于_________（时间）向甲方提交履约保证金_________元（不得高于本合同金额的10%）。履约保证金在_________（时间）退还乙方。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kern w:val="0"/>
          <w:sz w:val="24"/>
        </w:rPr>
        <w:t>2、本项目不设置履约保证金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第五条 合同的变更和终止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除《政府采购法》第19条、第50条第二款规定的情形外，本合同一经签订，甲乙双方不得擅自终止合同或对合同实质性条款进行变更。确有特殊情况的，须经同级财政部门批准。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第六条 合同的转让与分包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乙方不得擅自部分或全部转让其应履行的合同义务。乙方分包的，应经过甲方书面同意。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第七条 争议的解决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1、因履行本合同引起的或与本合同有关的争议，甲、乙双方应首先通过友好协商解决，如果协商不能解决争议，则采取以</w:t>
      </w:r>
      <w:r>
        <w:rPr>
          <w:rFonts w:hint="eastAsia" w:ascii="宋体" w:hAnsi="宋体" w:cs="Arial"/>
          <w:kern w:val="0"/>
          <w:sz w:val="24"/>
          <w:lang w:eastAsia="zh-CN"/>
        </w:rPr>
        <w:t>下</w:t>
      </w:r>
      <w:r>
        <w:rPr>
          <w:rFonts w:hint="eastAsia" w:ascii="宋体" w:hAnsi="宋体" w:cs="Arial"/>
          <w:kern w:val="0"/>
          <w:sz w:val="24"/>
        </w:rPr>
        <w:t>方式解决争议：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（1）向</w:t>
      </w:r>
      <w:r>
        <w:rPr>
          <w:rFonts w:hint="eastAsia" w:ascii="宋体" w:hAnsi="宋体" w:cs="Arial"/>
          <w:kern w:val="0"/>
          <w:sz w:val="24"/>
          <w:lang w:eastAsia="zh-CN"/>
        </w:rPr>
        <w:t>乙</w:t>
      </w:r>
      <w:r>
        <w:rPr>
          <w:rFonts w:hint="eastAsia" w:ascii="宋体" w:hAnsi="宋体" w:cs="Arial"/>
          <w:kern w:val="0"/>
          <w:sz w:val="24"/>
        </w:rPr>
        <w:t>方所在地有管辖权的人民法院提起诉讼；</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b/>
          <w:kern w:val="0"/>
          <w:sz w:val="24"/>
        </w:rPr>
      </w:pPr>
      <w:r>
        <w:rPr>
          <w:rFonts w:hint="eastAsia" w:ascii="宋体" w:hAnsi="宋体" w:cs="Arial"/>
          <w:b/>
          <w:kern w:val="0"/>
          <w:sz w:val="24"/>
        </w:rPr>
        <w:t>第八条 验收标准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u w:val="single"/>
        </w:rPr>
      </w:pPr>
      <w:r>
        <w:rPr>
          <w:rFonts w:hint="eastAsia" w:ascii="宋体" w:hAnsi="宋体" w:cs="Arial"/>
          <w:kern w:val="0"/>
          <w:sz w:val="24"/>
        </w:rPr>
        <w:t>验收标准</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lang w:eastAsia="zh-CN"/>
        </w:rPr>
        <w:t>详情见附件软件功能列表统计</w:t>
      </w:r>
      <w:r>
        <w:rPr>
          <w:rFonts w:hint="eastAsia" w:ascii="宋体" w:hAnsi="宋体" w:cs="Arial"/>
          <w:kern w:val="0"/>
          <w:sz w:val="24"/>
          <w:u w:val="single"/>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b/>
          <w:kern w:val="0"/>
          <w:sz w:val="24"/>
        </w:rPr>
        <w:t xml:space="preserve">第八条 </w:t>
      </w:r>
      <w:r>
        <w:rPr>
          <w:rFonts w:hint="eastAsia" w:ascii="宋体" w:hAnsi="宋体" w:cs="Arial"/>
          <w:b/>
          <w:kern w:val="0"/>
          <w:sz w:val="24"/>
        </w:rPr>
        <w:fldChar w:fldCharType="begin"/>
      </w:r>
      <w:r>
        <w:rPr>
          <w:rFonts w:hint="eastAsia" w:ascii="宋体" w:hAnsi="宋体" w:cs="Arial"/>
          <w:b/>
          <w:kern w:val="0"/>
          <w:sz w:val="24"/>
        </w:rPr>
        <w:instrText xml:space="preserve"> HYPERLINK "http://www.86exp.com/hetong/" </w:instrText>
      </w:r>
      <w:r>
        <w:rPr>
          <w:rFonts w:hint="eastAsia" w:ascii="宋体" w:hAnsi="宋体" w:cs="Arial"/>
          <w:b/>
          <w:kern w:val="0"/>
          <w:sz w:val="24"/>
        </w:rPr>
        <w:fldChar w:fldCharType="separate"/>
      </w:r>
      <w:r>
        <w:rPr>
          <w:rFonts w:hint="eastAsia" w:ascii="宋体" w:hAnsi="宋体" w:cs="Arial"/>
          <w:b/>
          <w:kern w:val="0"/>
          <w:sz w:val="24"/>
        </w:rPr>
        <w:t>合同</w:t>
      </w:r>
      <w:r>
        <w:rPr>
          <w:rFonts w:hint="eastAsia" w:ascii="宋体" w:hAnsi="宋体" w:cs="Arial"/>
          <w:b/>
          <w:kern w:val="0"/>
          <w:sz w:val="24"/>
        </w:rPr>
        <w:fldChar w:fldCharType="end"/>
      </w:r>
      <w:r>
        <w:rPr>
          <w:rFonts w:hint="eastAsia" w:ascii="宋体" w:hAnsi="宋体" w:cs="Arial"/>
          <w:b/>
          <w:kern w:val="0"/>
          <w:sz w:val="24"/>
        </w:rPr>
        <w:t>生效及其他</w:t>
      </w:r>
      <w:r>
        <w:rPr>
          <w:rFonts w:hint="eastAsia" w:ascii="宋体" w:hAnsi="宋体" w:cs="Arial"/>
          <w:kern w:val="0"/>
          <w:sz w:val="24"/>
        </w:rPr>
        <w:br w:type="textWrapping"/>
      </w:r>
      <w:r>
        <w:rPr>
          <w:rFonts w:hint="eastAsia" w:ascii="宋体" w:hAnsi="宋体" w:cs="Arial"/>
          <w:kern w:val="0"/>
          <w:sz w:val="24"/>
        </w:rPr>
        <w:t>1、合同经甲、乙双方代表签章后并经嘉兴诚欣工程咨询有限公司鉴证后即行生效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2、本</w:t>
      </w:r>
      <w:r>
        <w:rPr>
          <w:rFonts w:ascii="宋体" w:hAnsi="宋体" w:cs="Arial"/>
          <w:kern w:val="0"/>
          <w:sz w:val="24"/>
        </w:rPr>
        <w:fldChar w:fldCharType="begin"/>
      </w:r>
      <w:r>
        <w:rPr>
          <w:rFonts w:ascii="宋体" w:hAnsi="宋体" w:cs="Arial"/>
          <w:kern w:val="0"/>
          <w:sz w:val="24"/>
        </w:rPr>
        <w:instrText xml:space="preserve"> HYPERLINK "http://www.86exp.com/hetong/" </w:instrText>
      </w:r>
      <w:r>
        <w:rPr>
          <w:rFonts w:ascii="宋体" w:hAnsi="宋体" w:cs="Arial"/>
          <w:kern w:val="0"/>
          <w:sz w:val="24"/>
        </w:rPr>
        <w:fldChar w:fldCharType="separate"/>
      </w:r>
      <w:r>
        <w:rPr>
          <w:rFonts w:hint="eastAsia" w:ascii="宋体" w:hAnsi="宋体"/>
        </w:rPr>
        <w:t>合同</w:t>
      </w:r>
      <w:r>
        <w:rPr>
          <w:rFonts w:ascii="宋体" w:hAnsi="宋体" w:cs="Arial"/>
          <w:kern w:val="0"/>
          <w:sz w:val="24"/>
        </w:rPr>
        <w:fldChar w:fldCharType="end"/>
      </w:r>
      <w:r>
        <w:rPr>
          <w:rFonts w:hint="eastAsia" w:ascii="宋体" w:hAnsi="宋体" w:cs="Arial"/>
          <w:kern w:val="0"/>
          <w:sz w:val="24"/>
        </w:rPr>
        <w:t>一式四份，甲乙双方各执一份，一份交嘉兴诚欣工程咨询有限公司存档，一份报送桐乡市财政局政府采购监管科备案。</w:t>
      </w:r>
      <w:r>
        <w:rPr>
          <w:rFonts w:hint="eastAsia" w:ascii="宋体" w:hAnsi="宋体" w:cs="Arial"/>
          <w:kern w:val="0"/>
          <w:sz w:val="24"/>
        </w:rPr>
        <w:br w:type="textWrapping"/>
      </w:r>
      <w:r>
        <w:rPr>
          <w:rFonts w:hint="eastAsia" w:ascii="宋体" w:hAnsi="宋体" w:cs="Arial"/>
          <w:kern w:val="0"/>
          <w:sz w:val="24"/>
        </w:rPr>
        <w:t>3、本</w:t>
      </w:r>
      <w:r>
        <w:rPr>
          <w:rFonts w:hint="eastAsia" w:ascii="宋体" w:hAnsi="宋体" w:cs="Arial"/>
          <w:kern w:val="0"/>
          <w:sz w:val="24"/>
        </w:rPr>
        <w:fldChar w:fldCharType="begin"/>
      </w:r>
      <w:r>
        <w:rPr>
          <w:rFonts w:hint="eastAsia" w:ascii="宋体" w:hAnsi="宋体" w:cs="Arial"/>
          <w:kern w:val="0"/>
          <w:sz w:val="24"/>
        </w:rPr>
        <w:instrText xml:space="preserve"> HYPERLINK "http://www.86exp.com/hetong/" </w:instrText>
      </w:r>
      <w:r>
        <w:rPr>
          <w:rFonts w:hint="eastAsia" w:ascii="宋体" w:hAnsi="宋体" w:cs="Arial"/>
          <w:kern w:val="0"/>
          <w:sz w:val="24"/>
        </w:rPr>
        <w:fldChar w:fldCharType="separate"/>
      </w:r>
      <w:r>
        <w:rPr>
          <w:rFonts w:hint="eastAsia" w:ascii="宋体" w:hAnsi="宋体" w:cs="Arial"/>
          <w:kern w:val="0"/>
          <w:sz w:val="24"/>
        </w:rPr>
        <w:t>合同</w:t>
      </w:r>
      <w:r>
        <w:rPr>
          <w:rFonts w:hint="eastAsia" w:ascii="宋体" w:hAnsi="宋体" w:cs="Arial"/>
          <w:kern w:val="0"/>
          <w:sz w:val="24"/>
        </w:rPr>
        <w:fldChar w:fldCharType="end"/>
      </w:r>
      <w:r>
        <w:rPr>
          <w:rFonts w:hint="eastAsia" w:ascii="宋体" w:hAnsi="宋体" w:cs="Arial"/>
          <w:kern w:val="0"/>
          <w:sz w:val="24"/>
        </w:rPr>
        <w:t>应按照中华人民共和国的现行法律进行解释。</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kern w:val="0"/>
          <w:sz w:val="24"/>
        </w:rPr>
      </w:pPr>
      <w:r>
        <w:rPr>
          <w:rFonts w:hint="eastAsia" w:ascii="宋体" w:hAnsi="宋体" w:cs="Arial"/>
          <w:b/>
          <w:kern w:val="0"/>
          <w:sz w:val="24"/>
        </w:rPr>
        <w:t>二、特殊专用条款部分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kern w:val="0"/>
          <w:sz w:val="24"/>
        </w:rPr>
      </w:pPr>
      <w:r>
        <w:rPr>
          <w:rFonts w:hint="eastAsia" w:ascii="宋体" w:hAnsi="宋体" w:cs="Arial"/>
          <w:kern w:val="0"/>
          <w:sz w:val="24"/>
        </w:rPr>
        <w:t>1、本项目供货（调试）完成时间：     年    月    日 前。</w:t>
      </w:r>
    </w:p>
    <w:p>
      <w:pPr>
        <w:adjustRightInd w:val="0"/>
        <w:snapToGrid w:val="0"/>
        <w:rPr>
          <w:rFonts w:hint="eastAsia" w:ascii="宋体" w:hAnsi="宋体" w:cs="Arial"/>
          <w:kern w:val="0"/>
          <w:sz w:val="24"/>
        </w:rPr>
      </w:pPr>
      <w:r>
        <w:rPr>
          <w:rFonts w:hint="eastAsia" w:ascii="宋体" w:hAnsi="宋体" w:cs="Arial"/>
          <w:kern w:val="0"/>
          <w:sz w:val="24"/>
        </w:rPr>
        <w:t>__________________________________________________________________________________________________________________________________________</w:t>
      </w:r>
    </w:p>
    <w:p>
      <w:pPr>
        <w:adjustRightInd w:val="0"/>
        <w:snapToGrid w:val="0"/>
        <w:rPr>
          <w:rFonts w:hint="eastAsia" w:ascii="宋体" w:hAnsi="宋体" w:cs="Arial"/>
          <w:kern w:val="0"/>
          <w:sz w:val="24"/>
        </w:rPr>
      </w:pPr>
      <w:r>
        <w:rPr>
          <w:rFonts w:hint="eastAsia" w:ascii="宋体" w:hAnsi="宋体" w:cs="Arial"/>
          <w:kern w:val="0"/>
          <w:sz w:val="24"/>
        </w:rPr>
        <w:t>_________________________________________________________________。</w:t>
      </w:r>
    </w:p>
    <w:p>
      <w:pPr>
        <w:adjustRightInd w:val="0"/>
        <w:snapToGrid w:val="0"/>
        <w:rPr>
          <w:rFonts w:hint="eastAsia" w:ascii="宋体" w:hAnsi="宋体" w:cs="Tahoma"/>
          <w:bCs/>
          <w:sz w:val="28"/>
          <w:szCs w:val="28"/>
        </w:rPr>
      </w:pPr>
    </w:p>
    <w:p>
      <w:pPr>
        <w:adjustRightInd w:val="0"/>
        <w:snapToGrid w:val="0"/>
        <w:rPr>
          <w:rFonts w:hint="eastAsia" w:ascii="宋体" w:hAnsi="宋体" w:cs="Tahoma"/>
          <w:bCs/>
          <w:sz w:val="24"/>
        </w:rPr>
      </w:pPr>
      <w:r>
        <w:rPr>
          <w:rFonts w:ascii="宋体" w:hAnsi="宋体" w:cs="Tahoma"/>
          <w:bCs/>
          <w:sz w:val="24"/>
        </w:rPr>
        <w:fldChar w:fldCharType="begin"/>
      </w:r>
      <w:r>
        <w:rPr>
          <w:rFonts w:ascii="宋体" w:hAnsi="宋体" w:cs="Tahoma"/>
          <w:bCs/>
          <w:sz w:val="24"/>
        </w:rPr>
        <w:instrText xml:space="preserve"> HYPERLINK "http://www.86exp.com/hetong/" </w:instrText>
      </w:r>
      <w:r>
        <w:rPr>
          <w:rFonts w:ascii="宋体" w:hAnsi="宋体" w:cs="Tahoma"/>
          <w:bCs/>
          <w:sz w:val="24"/>
        </w:rPr>
        <w:fldChar w:fldCharType="separate"/>
      </w:r>
      <w:r>
        <w:rPr>
          <w:rStyle w:val="4"/>
          <w:rFonts w:hint="eastAsia" w:ascii="宋体" w:hAnsi="宋体" w:cs="Tahoma"/>
          <w:bCs/>
          <w:sz w:val="24"/>
        </w:rPr>
        <w:t>甲方</w:t>
      </w:r>
      <w:r>
        <w:rPr>
          <w:rFonts w:ascii="宋体" w:hAnsi="宋体" w:cs="Tahoma"/>
          <w:bCs/>
          <w:sz w:val="24"/>
        </w:rPr>
        <w:fldChar w:fldCharType="end"/>
      </w:r>
      <w:r>
        <w:rPr>
          <w:rFonts w:hint="eastAsia" w:ascii="宋体" w:hAnsi="宋体" w:cs="Tahoma"/>
          <w:bCs/>
          <w:sz w:val="24"/>
        </w:rPr>
        <w:t xml:space="preserve">（采购人）：（盖章）   </w:t>
      </w:r>
    </w:p>
    <w:p>
      <w:pPr>
        <w:adjustRightInd w:val="0"/>
        <w:snapToGrid w:val="0"/>
        <w:rPr>
          <w:rFonts w:hint="eastAsia" w:ascii="宋体" w:hAnsi="宋体" w:cs="宋体"/>
          <w:bCs/>
          <w:sz w:val="24"/>
        </w:rPr>
      </w:pPr>
      <w:r>
        <w:rPr>
          <w:rFonts w:hint="eastAsia" w:ascii="宋体" w:hAnsi="宋体" w:cs="Tahoma"/>
          <w:bCs/>
          <w:sz w:val="24"/>
        </w:rPr>
        <w:t>法定（授权）代表：</w:t>
      </w:r>
      <w:r>
        <w:rPr>
          <w:rFonts w:hint="eastAsia" w:ascii="宋体" w:hAnsi="宋体" w:cs="宋体"/>
          <w:bCs/>
          <w:sz w:val="24"/>
        </w:rPr>
        <w:t xml:space="preserve"> </w:t>
      </w:r>
    </w:p>
    <w:p>
      <w:pPr>
        <w:adjustRightInd w:val="0"/>
        <w:snapToGrid w:val="0"/>
        <w:rPr>
          <w:rFonts w:hint="eastAsia" w:ascii="宋体" w:hAnsi="宋体" w:cs="Tahoma"/>
          <w:bCs/>
          <w:sz w:val="24"/>
        </w:rPr>
      </w:pPr>
      <w:r>
        <w:rPr>
          <w:rFonts w:hint="eastAsia" w:ascii="宋体" w:hAnsi="宋体" w:cs="Tahoma"/>
          <w:bCs/>
          <w:sz w:val="24"/>
        </w:rPr>
        <w:t xml:space="preserve">电话：                  </w:t>
      </w:r>
    </w:p>
    <w:p>
      <w:pPr>
        <w:adjustRightInd w:val="0"/>
        <w:snapToGrid w:val="0"/>
        <w:rPr>
          <w:rFonts w:hint="eastAsia" w:ascii="宋体" w:hAnsi="宋体" w:cs="Tahoma"/>
          <w:bCs/>
          <w:sz w:val="24"/>
        </w:rPr>
      </w:pPr>
      <w:r>
        <w:rPr>
          <w:rFonts w:hint="eastAsia" w:ascii="宋体" w:hAnsi="宋体" w:cs="Tahoma"/>
          <w:bCs/>
          <w:sz w:val="24"/>
        </w:rPr>
        <w:t xml:space="preserve">单位地址： </w:t>
      </w:r>
    </w:p>
    <w:p>
      <w:pPr>
        <w:adjustRightInd w:val="0"/>
        <w:snapToGrid w:val="0"/>
        <w:rPr>
          <w:rFonts w:hint="eastAsia" w:ascii="宋体" w:hAnsi="宋体" w:cs="Tahoma"/>
          <w:bCs/>
          <w:sz w:val="24"/>
        </w:rPr>
      </w:pPr>
      <w:r>
        <w:rPr>
          <w:rFonts w:hint="eastAsia" w:ascii="宋体" w:hAnsi="宋体" w:cs="Tahoma"/>
          <w:bCs/>
          <w:sz w:val="24"/>
        </w:rPr>
        <w:t xml:space="preserve">        </w:t>
      </w:r>
      <w:r>
        <w:rPr>
          <w:rFonts w:hint="eastAsia" w:ascii="宋体" w:hAnsi="宋体" w:cs="Tahoma"/>
          <w:bCs/>
          <w:sz w:val="24"/>
        </w:rPr>
        <w:br w:type="textWrapping"/>
      </w:r>
    </w:p>
    <w:p>
      <w:pPr>
        <w:adjustRightInd w:val="0"/>
        <w:snapToGrid w:val="0"/>
        <w:rPr>
          <w:rFonts w:hint="eastAsia" w:ascii="宋体" w:hAnsi="宋体" w:cs="Tahoma"/>
          <w:bCs/>
          <w:sz w:val="24"/>
        </w:rPr>
      </w:pPr>
      <w:r>
        <w:rPr>
          <w:rFonts w:ascii="宋体" w:hAnsi="宋体" w:cs="Tahoma"/>
          <w:bCs/>
          <w:sz w:val="24"/>
        </w:rPr>
        <w:fldChar w:fldCharType="begin"/>
      </w:r>
      <w:r>
        <w:rPr>
          <w:rFonts w:ascii="宋体" w:hAnsi="宋体" w:cs="Tahoma"/>
          <w:bCs/>
          <w:sz w:val="24"/>
        </w:rPr>
        <w:instrText xml:space="preserve"> HYPERLINK "http://www.86exp.com/hetong/" </w:instrText>
      </w:r>
      <w:r>
        <w:rPr>
          <w:rFonts w:ascii="宋体" w:hAnsi="宋体" w:cs="Tahoma"/>
          <w:bCs/>
          <w:sz w:val="24"/>
        </w:rPr>
        <w:fldChar w:fldCharType="separate"/>
      </w:r>
      <w:r>
        <w:rPr>
          <w:rStyle w:val="4"/>
          <w:rFonts w:hint="eastAsia" w:ascii="宋体" w:hAnsi="宋体" w:cs="Tahoma"/>
          <w:bCs/>
          <w:sz w:val="24"/>
        </w:rPr>
        <w:t>乙方</w:t>
      </w:r>
      <w:r>
        <w:rPr>
          <w:rFonts w:ascii="宋体" w:hAnsi="宋体" w:cs="Tahoma"/>
          <w:bCs/>
          <w:sz w:val="24"/>
        </w:rPr>
        <w:fldChar w:fldCharType="end"/>
      </w:r>
      <w:r>
        <w:rPr>
          <w:rFonts w:hint="eastAsia" w:ascii="宋体" w:hAnsi="宋体" w:cs="Tahoma"/>
          <w:bCs/>
          <w:sz w:val="24"/>
        </w:rPr>
        <w:t>（供应商）：（盖章）</w:t>
      </w:r>
    </w:p>
    <w:p>
      <w:pPr>
        <w:adjustRightInd w:val="0"/>
        <w:snapToGrid w:val="0"/>
        <w:rPr>
          <w:rFonts w:hint="eastAsia" w:ascii="宋体" w:hAnsi="宋体" w:cs="Tahoma"/>
          <w:bCs/>
          <w:sz w:val="24"/>
        </w:rPr>
      </w:pPr>
      <w:r>
        <w:rPr>
          <w:rFonts w:hint="eastAsia" w:ascii="宋体" w:hAnsi="宋体" w:cs="Tahoma"/>
          <w:bCs/>
          <w:sz w:val="24"/>
        </w:rPr>
        <w:t>法定（授权）代表：</w:t>
      </w:r>
    </w:p>
    <w:p>
      <w:pPr>
        <w:adjustRightInd w:val="0"/>
        <w:snapToGrid w:val="0"/>
        <w:rPr>
          <w:rFonts w:hint="eastAsia" w:ascii="宋体" w:hAnsi="宋体" w:cs="Tahoma"/>
          <w:bCs/>
          <w:sz w:val="24"/>
        </w:rPr>
      </w:pPr>
      <w:r>
        <w:rPr>
          <w:rFonts w:hint="eastAsia" w:ascii="宋体" w:hAnsi="宋体" w:cs="Tahoma"/>
          <w:bCs/>
          <w:sz w:val="24"/>
        </w:rPr>
        <w:t>电话：</w:t>
      </w:r>
    </w:p>
    <w:p>
      <w:pPr>
        <w:adjustRightInd w:val="0"/>
        <w:snapToGrid w:val="0"/>
        <w:rPr>
          <w:rFonts w:hint="eastAsia" w:ascii="宋体" w:hAnsi="宋体" w:cs="Tahoma"/>
          <w:bCs/>
          <w:sz w:val="24"/>
        </w:rPr>
      </w:pPr>
      <w:r>
        <w:rPr>
          <w:rFonts w:hint="eastAsia" w:ascii="宋体" w:hAnsi="宋体" w:cs="Tahoma"/>
          <w:bCs/>
          <w:sz w:val="24"/>
        </w:rPr>
        <w:t>单位地址：</w:t>
      </w:r>
    </w:p>
    <w:p>
      <w:pPr>
        <w:adjustRightInd w:val="0"/>
        <w:snapToGrid w:val="0"/>
        <w:rPr>
          <w:rFonts w:hint="eastAsia" w:ascii="宋体" w:hAnsi="宋体" w:cs="Tahoma"/>
          <w:bCs/>
          <w:sz w:val="24"/>
        </w:rPr>
      </w:pPr>
      <w:r>
        <w:rPr>
          <w:rFonts w:hint="eastAsia" w:ascii="宋体" w:hAnsi="宋体" w:cs="Tahoma"/>
          <w:bCs/>
          <w:sz w:val="24"/>
        </w:rPr>
        <w:br w:type="textWrapping"/>
      </w:r>
    </w:p>
    <w:p>
      <w:pPr>
        <w:adjustRightInd w:val="0"/>
        <w:snapToGrid w:val="0"/>
        <w:rPr>
          <w:rFonts w:hint="eastAsia" w:ascii="宋体" w:hAnsi="宋体" w:cs="Tahoma"/>
          <w:bCs/>
          <w:sz w:val="24"/>
        </w:rPr>
      </w:pPr>
      <w:r>
        <w:rPr>
          <w:rFonts w:hint="eastAsia" w:ascii="宋体" w:hAnsi="宋体"/>
          <w:bCs/>
          <w:color w:val="000000"/>
          <w:sz w:val="24"/>
        </w:rPr>
        <w:t>鉴证方（代理机构）：</w:t>
      </w:r>
      <w:r>
        <w:rPr>
          <w:rFonts w:hint="eastAsia" w:ascii="宋体" w:hAnsi="宋体" w:cs="Tahoma"/>
          <w:bCs/>
          <w:sz w:val="24"/>
        </w:rPr>
        <w:t>（盖章）</w:t>
      </w:r>
    </w:p>
    <w:p>
      <w:pPr>
        <w:adjustRightInd w:val="0"/>
        <w:snapToGrid w:val="0"/>
        <w:rPr>
          <w:rFonts w:hint="eastAsia" w:ascii="宋体" w:hAnsi="宋体" w:cs="Tahoma"/>
          <w:bCs/>
          <w:sz w:val="24"/>
        </w:rPr>
      </w:pPr>
      <w:r>
        <w:rPr>
          <w:rFonts w:hint="eastAsia" w:ascii="宋体" w:hAnsi="宋体" w:cs="Tahoma"/>
          <w:bCs/>
          <w:sz w:val="24"/>
        </w:rPr>
        <w:t>经办人：</w:t>
      </w:r>
    </w:p>
    <w:p>
      <w:pPr>
        <w:adjustRightInd w:val="0"/>
        <w:snapToGrid w:val="0"/>
        <w:rPr>
          <w:rFonts w:hint="eastAsia" w:ascii="宋体" w:hAnsi="宋体" w:cs="Tahoma"/>
          <w:bCs/>
          <w:sz w:val="24"/>
        </w:rPr>
      </w:pPr>
      <w:r>
        <w:rPr>
          <w:rFonts w:hint="eastAsia" w:ascii="宋体" w:hAnsi="宋体" w:cs="Tahoma"/>
          <w:bCs/>
          <w:sz w:val="24"/>
        </w:rPr>
        <w:t>电话：</w:t>
      </w:r>
    </w:p>
    <w:p>
      <w:pPr>
        <w:adjustRightInd w:val="0"/>
        <w:snapToGrid w:val="0"/>
        <w:rPr>
          <w:rFonts w:hint="eastAsia" w:ascii="宋体" w:hAnsi="宋体" w:cs="Tahoma"/>
          <w:bCs/>
          <w:sz w:val="24"/>
        </w:rPr>
      </w:pPr>
    </w:p>
    <w:p>
      <w:pPr>
        <w:adjustRightInd w:val="0"/>
        <w:snapToGrid w:val="0"/>
        <w:rPr>
          <w:rFonts w:hint="eastAsia" w:ascii="宋体" w:hAnsi="宋体" w:cs="Tahoma"/>
          <w:bCs/>
          <w:sz w:val="24"/>
        </w:rPr>
      </w:pPr>
      <w:r>
        <w:rPr>
          <w:rFonts w:hint="eastAsia" w:ascii="宋体" w:hAnsi="宋体" w:cs="Tahoma"/>
          <w:bCs/>
          <w:sz w:val="24"/>
        </w:rPr>
        <w:t xml:space="preserve">签约日期：      年    月  </w:t>
      </w:r>
      <w:r>
        <w:rPr>
          <w:rFonts w:hint="eastAsia" w:ascii="宋体" w:hAnsi="宋体" w:cs="MingLiU_HKSCS"/>
          <w:bCs/>
          <w:sz w:val="24"/>
        </w:rPr>
        <w:t xml:space="preserve"> </w:t>
      </w:r>
      <w:r>
        <w:rPr>
          <w:rFonts w:hint="eastAsia" w:ascii="宋体" w:hAnsi="宋体" w:cs="楷体_GB2312"/>
          <w:bCs/>
          <w:sz w:val="24"/>
        </w:rPr>
        <w:t>日</w:t>
      </w:r>
    </w:p>
    <w:p>
      <w:pPr>
        <w:adjustRightInd w:val="0"/>
        <w:snapToGrid w:val="0"/>
        <w:rPr>
          <w:rFonts w:hint="eastAsia" w:ascii="宋体" w:hAnsi="宋体"/>
          <w:bCs/>
          <w:color w:val="000000"/>
          <w:sz w:val="24"/>
        </w:rPr>
      </w:pPr>
      <w:r>
        <w:rPr>
          <w:rFonts w:hint="eastAsia" w:ascii="宋体" w:hAnsi="宋体"/>
          <w:bCs/>
          <w:color w:val="000000"/>
          <w:sz w:val="24"/>
        </w:rPr>
        <w:t>签约地点：</w:t>
      </w:r>
    </w:p>
    <w:p>
      <w:pPr>
        <w:spacing w:line="500" w:lineRule="exact"/>
        <w:jc w:val="center"/>
        <w:rPr>
          <w:rFonts w:hint="eastAsia" w:ascii="宋体" w:hAnsi="宋体"/>
          <w:bCs/>
          <w:sz w:val="32"/>
          <w:szCs w:val="32"/>
          <w:lang w:eastAsia="zh-CN"/>
        </w:rPr>
      </w:pPr>
    </w:p>
    <w:p>
      <w:pPr>
        <w:spacing w:line="500" w:lineRule="exact"/>
        <w:jc w:val="center"/>
        <w:rPr>
          <w:rFonts w:hint="eastAsia" w:ascii="宋体" w:hAnsi="宋体" w:eastAsia="宋体"/>
          <w:bCs/>
          <w:sz w:val="32"/>
          <w:szCs w:val="32"/>
          <w:lang w:eastAsia="zh-CN"/>
        </w:rPr>
      </w:pPr>
      <w:r>
        <w:rPr>
          <w:rFonts w:hint="eastAsia" w:ascii="宋体" w:hAnsi="宋体"/>
          <w:bCs/>
          <w:sz w:val="32"/>
          <w:szCs w:val="32"/>
          <w:lang w:eastAsia="zh-CN"/>
        </w:rPr>
        <w:t>验收标准附件</w:t>
      </w: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3"/>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b/>
                <w:snapToGrid w:val="0"/>
                <w:spacing w:val="-2"/>
                <w:szCs w:val="21"/>
              </w:rPr>
            </w:pPr>
            <w:r>
              <w:rPr>
                <w:rFonts w:ascii="宋体" w:hAnsi="宋体"/>
                <w:b/>
                <w:snapToGrid w:val="0"/>
                <w:spacing w:val="-2"/>
                <w:szCs w:val="21"/>
              </w:rPr>
              <w:t>序号</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b/>
                <w:snapToGrid w:val="0"/>
                <w:spacing w:val="-2"/>
                <w:szCs w:val="21"/>
              </w:rPr>
            </w:pPr>
            <w:r>
              <w:rPr>
                <w:rFonts w:ascii="宋体" w:hAnsi="宋体"/>
                <w:b/>
                <w:snapToGrid w:val="0"/>
                <w:spacing w:val="-2"/>
                <w:szCs w:val="21"/>
              </w:rPr>
              <w:t>设备名称</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hint="eastAsia" w:ascii="宋体" w:hAnsi="宋体" w:eastAsia="宋体"/>
                <w:b/>
                <w:snapToGrid w:val="0"/>
                <w:spacing w:val="-2"/>
                <w:szCs w:val="21"/>
                <w:lang w:eastAsia="zh-CN"/>
              </w:rPr>
            </w:pPr>
            <w:r>
              <w:rPr>
                <w:rFonts w:hint="eastAsia" w:ascii="宋体" w:hAnsi="宋体"/>
                <w:b/>
                <w:snapToGrid w:val="0"/>
                <w:spacing w:val="-2"/>
                <w:szCs w:val="21"/>
                <w:lang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1</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ascii="宋体" w:hAnsi="宋体"/>
                <w:snapToGrid w:val="0"/>
                <w:spacing w:val="-2"/>
                <w:szCs w:val="21"/>
              </w:rPr>
              <w:t>总体要求</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hint="eastAsia" w:ascii="宋体" w:hAnsi="宋体"/>
                <w:snapToGrid w:val="0"/>
                <w:spacing w:val="-2"/>
                <w:szCs w:val="21"/>
              </w:rPr>
              <w:t>项目整体</w:t>
            </w:r>
            <w:r>
              <w:rPr>
                <w:rFonts w:hint="eastAsia" w:ascii="宋体" w:hAnsi="宋体"/>
                <w:snapToGrid w:val="0"/>
                <w:spacing w:val="-2"/>
                <w:szCs w:val="21"/>
                <w:lang w:eastAsia="zh-CN"/>
              </w:rPr>
              <w:t>验收标准</w:t>
            </w:r>
            <w:r>
              <w:rPr>
                <w:rFonts w:hint="eastAsia" w:ascii="宋体" w:hAnsi="宋体"/>
                <w:snapToGrid w:val="0"/>
                <w:spacing w:val="-2"/>
                <w:szCs w:val="21"/>
              </w:rPr>
              <w:t>要求：</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质控管理</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通过信息化手段提高效率、降低劳动强度，各种数据通过信息化平台快速准确地进行数学建模、分类筛选、辅助临床科研活动，信息化自动完成医护人员原来手工工作，更多强化医护人员的业务水平，提高服务质量，把更多地时间用于医疗创新和临床监护，给患者带来更多的优质服务。</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科室建设</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通过信息化提高科室流程化管理水平、突出大数据挖掘优势，将极大地加强医护人员自身建设、提高业务水平，减少差错，由量变至质变，使科室由经验型管理快速迈进信息化科学管理行列，从而提高整个科室自动化管理水平，利用先进的科室建设方案和全面领先的产品，为院方树立一个临床科室的信息化标杆。</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医疗管理</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透析中的每个重要环节都有我们医护人员的足迹，他们如履薄冰、兢兢业业地贡献着智慧和辛勤汗水，但对于患者来说工作效率仍然无法满足需求，软件流程化功能可以规范医疗行为和医疗进程，降低医疗风险，系统自动收集所有患者的数据信息，并展示区域时间段内的数据模拟分析图，辅助医护人员的医疗活动。</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库存管理</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通过库存管理功能，快速、准确地备好下一班透析药品、耗材，杜绝差错，同时对特殊患者使用的耗材进行全程追溯管理，降低医疗风险，库存备货高效准确，有效降低成本。</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设备管理</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通过设备管理功能，降低技师的工作成本和支出，提升工作效率，数据保存完整，自动完成相关数据上报功能。</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三甲评审</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通过强大的信息化技术统计功能来支持医院完成肾科血透信息化三甲评审的要求。</w:t>
            </w:r>
          </w:p>
          <w:p>
            <w:pPr>
              <w:numPr>
                <w:ilvl w:val="0"/>
                <w:numId w:val="1"/>
              </w:numPr>
              <w:tabs>
                <w:tab w:val="left" w:pos="900"/>
                <w:tab w:val="left" w:pos="3813"/>
              </w:tabs>
              <w:suppressAutoHyphens/>
              <w:rPr>
                <w:rFonts w:ascii="宋体" w:hAnsi="宋体"/>
                <w:snapToGrid w:val="0"/>
                <w:spacing w:val="-2"/>
                <w:szCs w:val="21"/>
              </w:rPr>
            </w:pPr>
            <w:r>
              <w:rPr>
                <w:rFonts w:hint="eastAsia" w:ascii="宋体" w:hAnsi="宋体"/>
                <w:snapToGrid w:val="0"/>
                <w:spacing w:val="-2"/>
                <w:szCs w:val="21"/>
              </w:rPr>
              <w:t>与医院HIS、LIS</w:t>
            </w:r>
            <w:r>
              <w:rPr>
                <w:rFonts w:hint="eastAsia" w:ascii="宋体" w:hAnsi="宋体"/>
                <w:snapToGrid w:val="0"/>
                <w:color w:val="auto"/>
                <w:spacing w:val="-2"/>
                <w:szCs w:val="21"/>
              </w:rPr>
              <w:t>、PACS</w:t>
            </w:r>
            <w:r>
              <w:rPr>
                <w:rFonts w:hint="eastAsia" w:ascii="宋体" w:hAnsi="宋体"/>
                <w:snapToGrid w:val="0"/>
                <w:spacing w:val="-2"/>
                <w:szCs w:val="21"/>
              </w:rPr>
              <w:t>等信息系统对接</w:t>
            </w:r>
          </w:p>
          <w:p>
            <w:pPr>
              <w:tabs>
                <w:tab w:val="left" w:pos="900"/>
                <w:tab w:val="left" w:pos="3813"/>
              </w:tabs>
              <w:rPr>
                <w:rFonts w:hint="eastAsia" w:ascii="宋体" w:hAnsi="宋体"/>
                <w:snapToGrid w:val="0"/>
                <w:spacing w:val="-2"/>
                <w:szCs w:val="21"/>
              </w:rPr>
            </w:pPr>
            <w:r>
              <w:rPr>
                <w:rFonts w:hint="eastAsia" w:ascii="宋体" w:hAnsi="宋体"/>
                <w:snapToGrid w:val="0"/>
                <w:spacing w:val="-2"/>
                <w:szCs w:val="21"/>
              </w:rPr>
              <w:t>产品能够与医院的</w:t>
            </w:r>
            <w:r>
              <w:rPr>
                <w:rFonts w:ascii="宋体" w:hAnsi="宋体"/>
                <w:snapToGrid w:val="0"/>
                <w:spacing w:val="-2"/>
                <w:szCs w:val="21"/>
              </w:rPr>
              <w:t>HIS</w:t>
            </w:r>
            <w:r>
              <w:rPr>
                <w:rFonts w:hint="eastAsia" w:ascii="宋体" w:hAnsi="宋体"/>
                <w:snapToGrid w:val="0"/>
                <w:spacing w:val="-2"/>
                <w:szCs w:val="21"/>
              </w:rPr>
              <w:t>、</w:t>
            </w:r>
            <w:r>
              <w:rPr>
                <w:rFonts w:ascii="宋体" w:hAnsi="宋体"/>
                <w:snapToGrid w:val="0"/>
                <w:spacing w:val="-2"/>
                <w:szCs w:val="21"/>
              </w:rPr>
              <w:t>LIS</w:t>
            </w:r>
            <w:r>
              <w:rPr>
                <w:rFonts w:hint="eastAsia" w:ascii="宋体" w:hAnsi="宋体"/>
                <w:snapToGrid w:val="0"/>
                <w:spacing w:val="-2"/>
                <w:szCs w:val="21"/>
              </w:rPr>
              <w:t>接口对接，实现数据自动导入，减轻一线人员的劳动强度，真正体现了信息化优势，满足临床、医院的整体信息化建设需要。</w:t>
            </w:r>
          </w:p>
          <w:p>
            <w:pPr>
              <w:tabs>
                <w:tab w:val="left" w:pos="900"/>
                <w:tab w:val="left" w:pos="3813"/>
              </w:tabs>
              <w:ind w:left="360"/>
              <w:rPr>
                <w:rFonts w:ascii="宋体" w:hAnsi="宋体"/>
                <w:snapToGrid w:val="0"/>
                <w:spacing w:val="-2"/>
                <w:szCs w:val="21"/>
              </w:rPr>
            </w:pPr>
            <w:r>
              <w:rPr>
                <w:rFonts w:hint="eastAsia" w:ascii="宋体" w:hAnsi="宋体"/>
                <w:snapToGrid w:val="0"/>
                <w:spacing w:val="-2"/>
                <w:szCs w:val="21"/>
              </w:rPr>
              <w:t>8）质控上报</w:t>
            </w:r>
          </w:p>
          <w:p>
            <w:pPr>
              <w:tabs>
                <w:tab w:val="left" w:pos="900"/>
                <w:tab w:val="left" w:pos="3813"/>
              </w:tabs>
              <w:rPr>
                <w:rFonts w:ascii="宋体" w:hAnsi="宋体"/>
                <w:snapToGrid w:val="0"/>
                <w:spacing w:val="-2"/>
                <w:szCs w:val="21"/>
              </w:rPr>
            </w:pPr>
            <w:r>
              <w:rPr>
                <w:rFonts w:hint="eastAsia" w:ascii="宋体" w:hAnsi="宋体"/>
                <w:snapToGrid w:val="0"/>
                <w:spacing w:val="-2"/>
                <w:szCs w:val="21"/>
              </w:rPr>
              <w:t>产品能够与全国质控上报中心系统</w:t>
            </w:r>
            <w:r>
              <w:rPr>
                <w:rFonts w:hint="eastAsia" w:ascii="宋体" w:hAnsi="宋体"/>
                <w:snapToGrid w:val="0"/>
                <w:color w:val="auto"/>
                <w:spacing w:val="-2"/>
                <w:szCs w:val="21"/>
              </w:rPr>
              <w:t>以及浙江省质控中心上报系统</w:t>
            </w:r>
            <w:r>
              <w:rPr>
                <w:rFonts w:hint="eastAsia" w:ascii="宋体" w:hAnsi="宋体"/>
                <w:snapToGrid w:val="0"/>
                <w:spacing w:val="-2"/>
                <w:szCs w:val="21"/>
              </w:rPr>
              <w:t>进行对接，具有一键上报功能，无需院方提供上报接口协议。</w:t>
            </w:r>
          </w:p>
          <w:p>
            <w:pPr>
              <w:tabs>
                <w:tab w:val="left" w:pos="900"/>
                <w:tab w:val="left" w:pos="3813"/>
              </w:tabs>
              <w:rPr>
                <w:rFonts w:ascii="宋体" w:hAnsi="宋体"/>
                <w:snapToGrid w:val="0"/>
                <w:spacing w:val="-2"/>
                <w:szCs w:val="21"/>
              </w:rPr>
            </w:pPr>
            <w:r>
              <w:rPr>
                <w:rFonts w:hint="eastAsia" w:ascii="宋体" w:hAnsi="宋体"/>
                <w:snapToGrid w:val="0"/>
                <w:spacing w:val="-2"/>
                <w:szCs w:val="21"/>
              </w:rPr>
              <w:t xml:space="preserve">    9） 软件相关安全性</w:t>
            </w:r>
          </w:p>
          <w:p>
            <w:pPr>
              <w:tabs>
                <w:tab w:val="left" w:pos="900"/>
                <w:tab w:val="left" w:pos="3813"/>
              </w:tabs>
              <w:rPr>
                <w:rFonts w:ascii="宋体" w:hAnsi="宋体"/>
                <w:snapToGrid w:val="0"/>
                <w:spacing w:val="-2"/>
                <w:szCs w:val="21"/>
              </w:rPr>
            </w:pPr>
            <w:r>
              <w:rPr>
                <w:rFonts w:hint="eastAsia" w:ascii="宋体" w:hAnsi="宋体"/>
                <w:snapToGrid w:val="0"/>
                <w:spacing w:val="-2"/>
                <w:szCs w:val="21"/>
              </w:rPr>
              <w:t xml:space="preserve">    </w:t>
            </w:r>
            <w:r>
              <w:rPr>
                <w:rFonts w:ascii="宋体" w:hAnsi="宋体"/>
                <w:snapToGrid w:val="0"/>
                <w:spacing w:val="-2"/>
                <w:szCs w:val="21"/>
              </w:rPr>
              <w:t>可以</w:t>
            </w:r>
            <w:r>
              <w:rPr>
                <w:rFonts w:hint="eastAsia" w:ascii="宋体" w:hAnsi="宋体"/>
                <w:snapToGrid w:val="0"/>
                <w:spacing w:val="-2"/>
                <w:szCs w:val="21"/>
              </w:rPr>
              <w:t>提供7x</w:t>
            </w:r>
            <w:r>
              <w:rPr>
                <w:rFonts w:ascii="宋体" w:hAnsi="宋体"/>
                <w:snapToGrid w:val="0"/>
                <w:spacing w:val="-2"/>
                <w:szCs w:val="21"/>
              </w:rPr>
              <w:t>24小时</w:t>
            </w:r>
            <w:r>
              <w:rPr>
                <w:rFonts w:hint="eastAsia" w:ascii="宋体" w:hAnsi="宋体"/>
                <w:snapToGrid w:val="0"/>
                <w:spacing w:val="-2"/>
                <w:szCs w:val="21"/>
              </w:rPr>
              <w:t>服务热线，提供异常预警和应急预案。</w:t>
            </w:r>
          </w:p>
          <w:p>
            <w:pPr>
              <w:tabs>
                <w:tab w:val="left" w:pos="900"/>
                <w:tab w:val="left" w:pos="3813"/>
              </w:tabs>
              <w:ind w:firstLine="390"/>
              <w:rPr>
                <w:rFonts w:hint="eastAsia" w:ascii="宋体" w:hAnsi="宋体"/>
                <w:snapToGrid w:val="0"/>
                <w:spacing w:val="-2"/>
                <w:szCs w:val="21"/>
              </w:rPr>
            </w:pPr>
            <w:r>
              <w:rPr>
                <w:rFonts w:hint="eastAsia" w:ascii="宋体" w:hAnsi="宋体"/>
                <w:snapToGrid w:val="0"/>
                <w:spacing w:val="-2"/>
                <w:szCs w:val="21"/>
              </w:rPr>
              <w:t>患者姓名在大屏幕上加星号显示。</w:t>
            </w:r>
          </w:p>
          <w:p>
            <w:pPr>
              <w:ind w:firstLine="420" w:firstLineChars="200"/>
              <w:rPr>
                <w:rFonts w:hint="eastAsia"/>
              </w:rPr>
            </w:pPr>
            <w:r>
              <w:rPr>
                <w:rFonts w:hint="eastAsia"/>
              </w:rPr>
              <w:t>10）B/S架构，</w:t>
            </w:r>
            <w:r>
              <w:t>系统需使用主流的Oracle 11g以上的数据库</w:t>
            </w:r>
            <w:r>
              <w:rPr>
                <w:rFonts w:hint="eastAsia"/>
              </w:rPr>
              <w:t>，并同时能够支持如MySql等其它主流数据库</w:t>
            </w:r>
            <w:r>
              <w:t>。</w:t>
            </w:r>
          </w:p>
          <w:p>
            <w:pPr>
              <w:ind w:firstLine="420" w:firstLineChars="200"/>
              <w:rPr>
                <w:rStyle w:val="3"/>
              </w:rPr>
            </w:pPr>
            <w:r>
              <w:rPr>
                <w:rFonts w:hint="eastAsia"/>
              </w:rPr>
              <w:t>11）</w:t>
            </w:r>
            <w:r>
              <w:t>为满足</w:t>
            </w:r>
            <w:r>
              <w:rPr>
                <w:rFonts w:hint="eastAsia"/>
              </w:rPr>
              <w:t>医院</w:t>
            </w:r>
            <w:r>
              <w:t>服务器低资源、高性能及稳定性要求，程序</w:t>
            </w:r>
            <w:r>
              <w:rPr>
                <w:rFonts w:hint="eastAsia"/>
              </w:rPr>
              <w:t>须</w:t>
            </w:r>
            <w:r>
              <w:t>支持在Linux操作系统上运行。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2</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透析流程管理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hint="eastAsia" w:ascii="宋体" w:hAnsi="宋体"/>
                <w:snapToGrid w:val="0"/>
                <w:spacing w:val="-2"/>
                <w:szCs w:val="21"/>
              </w:rPr>
              <w:t>1.1流程概述</w:t>
            </w:r>
          </w:p>
          <w:p>
            <w:pPr>
              <w:tabs>
                <w:tab w:val="left" w:pos="900"/>
                <w:tab w:val="left" w:pos="3813"/>
              </w:tabs>
              <w:rPr>
                <w:rFonts w:hint="eastAsia" w:ascii="宋体" w:hAnsi="宋体"/>
                <w:snapToGrid w:val="0"/>
                <w:color w:val="000000"/>
                <w:spacing w:val="-2"/>
                <w:szCs w:val="21"/>
              </w:rPr>
            </w:pPr>
            <w:r>
              <w:rPr>
                <w:rFonts w:hint="eastAsia" w:ascii="宋体" w:hAnsi="宋体"/>
                <w:snapToGrid w:val="0"/>
                <w:color w:val="000000"/>
                <w:spacing w:val="-2"/>
                <w:szCs w:val="21"/>
              </w:rPr>
              <w:t>使用工作流的概念，把每个患者的常规透析治疗按照时间顺序分成以下7个流程：透前称量、制定处方、确认处方、透析上机、交叉核对、透中护理、透后护理。</w:t>
            </w:r>
          </w:p>
          <w:p>
            <w:pPr>
              <w:tabs>
                <w:tab w:val="left" w:pos="900"/>
                <w:tab w:val="left" w:pos="3813"/>
              </w:tabs>
              <w:rPr>
                <w:rFonts w:hint="eastAsia" w:ascii="宋体" w:hAnsi="宋体"/>
                <w:snapToGrid w:val="0"/>
                <w:spacing w:val="-2"/>
                <w:szCs w:val="21"/>
              </w:rPr>
            </w:pPr>
            <w:r>
              <w:rPr>
                <w:rFonts w:ascii="宋体" w:hAnsi="宋体"/>
                <w:snapToGrid w:val="0"/>
                <w:spacing w:val="-2"/>
                <w:szCs w:val="21"/>
              </w:rPr>
              <w:t>为降低医护人员的认知难度</w:t>
            </w:r>
            <w:r>
              <w:rPr>
                <w:rFonts w:hint="eastAsia" w:ascii="宋体" w:hAnsi="宋体"/>
                <w:snapToGrid w:val="0"/>
                <w:spacing w:val="-2"/>
                <w:szCs w:val="21"/>
              </w:rPr>
              <w:t>，</w:t>
            </w:r>
            <w:r>
              <w:rPr>
                <w:rFonts w:ascii="宋体" w:hAnsi="宋体"/>
                <w:snapToGrid w:val="0"/>
                <w:spacing w:val="-2"/>
                <w:szCs w:val="21"/>
              </w:rPr>
              <w:t>能够快速上手</w:t>
            </w:r>
            <w:r>
              <w:rPr>
                <w:rFonts w:hint="eastAsia" w:ascii="宋体" w:hAnsi="宋体"/>
                <w:snapToGrid w:val="0"/>
                <w:spacing w:val="-2"/>
                <w:szCs w:val="21"/>
              </w:rPr>
              <w:t>，</w:t>
            </w:r>
            <w:r>
              <w:rPr>
                <w:rFonts w:ascii="宋体" w:hAnsi="宋体"/>
                <w:snapToGrid w:val="0"/>
                <w:spacing w:val="-2"/>
                <w:szCs w:val="21"/>
              </w:rPr>
              <w:t>系统需把医院物理上的空间虚拟进入软件</w:t>
            </w:r>
            <w:r>
              <w:rPr>
                <w:rFonts w:hint="eastAsia" w:ascii="宋体" w:hAnsi="宋体"/>
                <w:snapToGrid w:val="0"/>
                <w:spacing w:val="-2"/>
                <w:szCs w:val="21"/>
              </w:rPr>
              <w:t>，</w:t>
            </w:r>
            <w:r>
              <w:rPr>
                <w:rFonts w:ascii="宋体" w:hAnsi="宋体"/>
                <w:snapToGrid w:val="0"/>
                <w:spacing w:val="-2"/>
                <w:szCs w:val="21"/>
              </w:rPr>
              <w:t>分为候诊室和透析区</w:t>
            </w:r>
            <w:r>
              <w:rPr>
                <w:rFonts w:hint="eastAsia" w:ascii="宋体" w:hAnsi="宋体"/>
                <w:snapToGrid w:val="0"/>
                <w:spacing w:val="-2"/>
                <w:szCs w:val="21"/>
              </w:rPr>
              <w:t>。</w:t>
            </w:r>
          </w:p>
          <w:p>
            <w:pPr>
              <w:tabs>
                <w:tab w:val="left" w:pos="900"/>
                <w:tab w:val="left" w:pos="3813"/>
              </w:tabs>
              <w:ind w:firstLine="206" w:firstLineChars="100"/>
              <w:rPr>
                <w:rFonts w:hint="eastAsia" w:ascii="宋体" w:hAnsi="宋体"/>
                <w:snapToGrid w:val="0"/>
                <w:spacing w:val="-2"/>
                <w:szCs w:val="21"/>
              </w:rPr>
            </w:pPr>
            <w:r>
              <w:rPr>
                <w:rFonts w:hint="eastAsia" w:ascii="宋体" w:hAnsi="宋体"/>
                <w:snapToGrid w:val="0"/>
                <w:spacing w:val="-2"/>
                <w:szCs w:val="21"/>
              </w:rPr>
              <w:t>护士可对负责区域内的口才进行关注、取消关注、换床、收费、取消本次透析等操作。</w:t>
            </w:r>
          </w:p>
          <w:p>
            <w:pPr>
              <w:tabs>
                <w:tab w:val="left" w:pos="900"/>
                <w:tab w:val="left" w:pos="3813"/>
              </w:tabs>
              <w:ind w:firstLine="206" w:firstLineChars="100"/>
              <w:rPr>
                <w:rFonts w:ascii="宋体" w:hAnsi="宋体"/>
                <w:snapToGrid w:val="0"/>
                <w:spacing w:val="-2"/>
                <w:szCs w:val="21"/>
              </w:rPr>
            </w:pPr>
            <w:r>
              <w:rPr>
                <w:rFonts w:hint="eastAsia" w:ascii="宋体" w:hAnsi="宋体"/>
                <w:snapToGrid w:val="0"/>
                <w:spacing w:val="-2"/>
                <w:szCs w:val="21"/>
              </w:rPr>
              <w:t>护士可对自身负责区域内的患者进行关注，使区域内的患者置于页面前端便于查找管理与操作。</w:t>
            </w:r>
          </w:p>
          <w:p>
            <w:pPr>
              <w:tabs>
                <w:tab w:val="left" w:pos="900"/>
                <w:tab w:val="left" w:pos="3813"/>
              </w:tabs>
              <w:rPr>
                <w:rFonts w:ascii="宋体" w:hAnsi="宋体"/>
                <w:snapToGrid w:val="0"/>
                <w:spacing w:val="-2"/>
                <w:szCs w:val="21"/>
              </w:rPr>
            </w:pPr>
            <w:r>
              <w:rPr>
                <w:rFonts w:ascii="宋体" w:hAnsi="宋体"/>
                <w:snapToGrid w:val="0"/>
                <w:spacing w:val="-2"/>
                <w:szCs w:val="21"/>
              </w:rPr>
              <w:t>在候诊室</w:t>
            </w:r>
            <w:r>
              <w:rPr>
                <w:rFonts w:hint="eastAsia" w:ascii="宋体" w:hAnsi="宋体"/>
                <w:snapToGrid w:val="0"/>
                <w:spacing w:val="-2"/>
                <w:szCs w:val="21"/>
              </w:rPr>
              <w:t>，</w:t>
            </w:r>
            <w:r>
              <w:rPr>
                <w:rFonts w:ascii="宋体" w:hAnsi="宋体"/>
                <w:snapToGrid w:val="0"/>
                <w:spacing w:val="-2"/>
                <w:szCs w:val="21"/>
              </w:rPr>
              <w:t>医生可完成患者治疗流程中的透前称量和制定处方</w:t>
            </w:r>
            <w:r>
              <w:rPr>
                <w:rFonts w:hint="eastAsia" w:ascii="宋体" w:hAnsi="宋体"/>
                <w:snapToGrid w:val="0"/>
                <w:spacing w:val="-2"/>
                <w:szCs w:val="21"/>
              </w:rPr>
              <w:t>。</w:t>
            </w:r>
            <w:r>
              <w:rPr>
                <w:rFonts w:ascii="宋体" w:hAnsi="宋体"/>
                <w:snapToGrid w:val="0"/>
                <w:spacing w:val="-2"/>
                <w:szCs w:val="21"/>
              </w:rPr>
              <w:t>护士会在透析区完成</w:t>
            </w:r>
            <w:r>
              <w:rPr>
                <w:rFonts w:hint="eastAsia" w:ascii="宋体" w:hAnsi="宋体"/>
                <w:snapToGrid w:val="0"/>
                <w:spacing w:val="-2"/>
                <w:szCs w:val="21"/>
              </w:rPr>
              <w:t>确认处方、透析</w:t>
            </w:r>
            <w:r>
              <w:rPr>
                <w:rFonts w:ascii="宋体" w:hAnsi="宋体"/>
                <w:snapToGrid w:val="0"/>
                <w:spacing w:val="-2"/>
                <w:szCs w:val="21"/>
              </w:rPr>
              <w:t>上机</w:t>
            </w:r>
            <w:r>
              <w:rPr>
                <w:rFonts w:hint="eastAsia" w:ascii="宋体" w:hAnsi="宋体"/>
                <w:snapToGrid w:val="0"/>
                <w:spacing w:val="-2"/>
                <w:szCs w:val="21"/>
              </w:rPr>
              <w:t>、交叉核对、透中护理和透后护理这些后续流程。</w:t>
            </w:r>
          </w:p>
          <w:p>
            <w:pPr>
              <w:tabs>
                <w:tab w:val="left" w:pos="900"/>
                <w:tab w:val="left" w:pos="3813"/>
              </w:tabs>
              <w:rPr>
                <w:rFonts w:ascii="宋体" w:hAnsi="宋体"/>
                <w:snapToGrid w:val="0"/>
                <w:spacing w:val="-2"/>
                <w:szCs w:val="21"/>
              </w:rPr>
            </w:pPr>
            <w:r>
              <w:rPr>
                <w:rFonts w:ascii="宋体" w:hAnsi="宋体"/>
                <w:snapToGrid w:val="0"/>
                <w:spacing w:val="-2"/>
                <w:szCs w:val="21"/>
              </w:rPr>
              <w:t>透析区可以根据医院的要求分成不同的透析区</w:t>
            </w:r>
            <w:r>
              <w:rPr>
                <w:rFonts w:hint="eastAsia" w:ascii="宋体" w:hAnsi="宋体"/>
                <w:snapToGrid w:val="0"/>
                <w:spacing w:val="-2"/>
                <w:szCs w:val="21"/>
              </w:rPr>
              <w:t>（阴性区和阳性区），并</w:t>
            </w:r>
            <w:r>
              <w:rPr>
                <w:rFonts w:ascii="宋体" w:hAnsi="宋体"/>
                <w:snapToGrid w:val="0"/>
                <w:spacing w:val="-2"/>
                <w:szCs w:val="21"/>
              </w:rPr>
              <w:t>显示床位卡</w:t>
            </w:r>
            <w:r>
              <w:rPr>
                <w:rFonts w:hint="eastAsia" w:ascii="宋体" w:hAnsi="宋体"/>
                <w:snapToGrid w:val="0"/>
                <w:spacing w:val="-2"/>
                <w:szCs w:val="21"/>
              </w:rPr>
              <w:t>。床位卡上需显示患者的姓名、床号、本次治疗剩余的时间、当前所处透析流程，并支持拍照记录功能。同时，床位卡上需显示当前可执行操作，</w:t>
            </w:r>
            <w:r>
              <w:rPr>
                <w:rFonts w:ascii="宋体" w:hAnsi="宋体"/>
                <w:snapToGrid w:val="0"/>
                <w:spacing w:val="-2"/>
                <w:szCs w:val="21"/>
              </w:rPr>
              <w:t>这些操作会随着患者治疗流程的推进而进行变化</w:t>
            </w:r>
            <w:r>
              <w:rPr>
                <w:rFonts w:hint="eastAsia" w:ascii="宋体" w:hAnsi="宋体"/>
                <w:snapToGrid w:val="0"/>
                <w:spacing w:val="-2"/>
                <w:szCs w:val="21"/>
              </w:rPr>
              <w:t>。</w:t>
            </w:r>
          </w:p>
          <w:p>
            <w:pPr>
              <w:tabs>
                <w:tab w:val="left" w:pos="900"/>
                <w:tab w:val="left" w:pos="3813"/>
              </w:tabs>
              <w:rPr>
                <w:rFonts w:ascii="宋体" w:hAnsi="宋体"/>
                <w:snapToGrid w:val="0"/>
                <w:spacing w:val="-2"/>
                <w:szCs w:val="21"/>
              </w:rPr>
            </w:pPr>
            <w:r>
              <w:rPr>
                <w:rFonts w:hint="eastAsia" w:ascii="宋体" w:hAnsi="宋体"/>
                <w:snapToGrid w:val="0"/>
                <w:spacing w:val="-2"/>
                <w:szCs w:val="21"/>
              </w:rPr>
              <w:t>1.2透前称量</w:t>
            </w:r>
          </w:p>
          <w:p>
            <w:pPr>
              <w:tabs>
                <w:tab w:val="left" w:pos="900"/>
                <w:tab w:val="left" w:pos="3813"/>
              </w:tabs>
              <w:rPr>
                <w:rFonts w:ascii="宋体" w:hAnsi="宋体"/>
                <w:snapToGrid w:val="0"/>
                <w:spacing w:val="-2"/>
                <w:szCs w:val="21"/>
              </w:rPr>
            </w:pPr>
            <w:r>
              <w:rPr>
                <w:rFonts w:ascii="宋体" w:hAnsi="宋体"/>
                <w:snapToGrid w:val="0"/>
                <w:spacing w:val="-2"/>
                <w:szCs w:val="21"/>
              </w:rPr>
              <w:t>系统连接体重秤</w:t>
            </w:r>
            <w:r>
              <w:rPr>
                <w:rFonts w:hint="eastAsia" w:ascii="宋体" w:hAnsi="宋体"/>
                <w:snapToGrid w:val="0"/>
                <w:spacing w:val="-2"/>
                <w:szCs w:val="21"/>
              </w:rPr>
              <w:t>、</w:t>
            </w:r>
            <w:r>
              <w:rPr>
                <w:rFonts w:ascii="宋体" w:hAnsi="宋体"/>
                <w:snapToGrid w:val="0"/>
                <w:spacing w:val="-2"/>
                <w:szCs w:val="21"/>
              </w:rPr>
              <w:t>血压计</w:t>
            </w:r>
            <w:r>
              <w:rPr>
                <w:rFonts w:hint="eastAsia" w:ascii="宋体" w:hAnsi="宋体"/>
                <w:snapToGrid w:val="0"/>
                <w:spacing w:val="-2"/>
                <w:szCs w:val="21"/>
              </w:rPr>
              <w:t>，</w:t>
            </w:r>
            <w:r>
              <w:rPr>
                <w:rFonts w:ascii="宋体" w:hAnsi="宋体"/>
                <w:snapToGrid w:val="0"/>
                <w:spacing w:val="-2"/>
                <w:szCs w:val="21"/>
              </w:rPr>
              <w:t>患者自助完成体重</w:t>
            </w:r>
            <w:r>
              <w:rPr>
                <w:rFonts w:hint="eastAsia" w:ascii="宋体" w:hAnsi="宋体"/>
                <w:snapToGrid w:val="0"/>
                <w:spacing w:val="-2"/>
                <w:szCs w:val="21"/>
              </w:rPr>
              <w:t>、</w:t>
            </w:r>
            <w:r>
              <w:rPr>
                <w:rFonts w:ascii="宋体" w:hAnsi="宋体"/>
                <w:snapToGrid w:val="0"/>
                <w:spacing w:val="-2"/>
                <w:szCs w:val="21"/>
              </w:rPr>
              <w:t>血压称量</w:t>
            </w:r>
            <w:r>
              <w:rPr>
                <w:rFonts w:hint="eastAsia" w:ascii="宋体" w:hAnsi="宋体"/>
                <w:snapToGrid w:val="0"/>
                <w:spacing w:val="-2"/>
                <w:szCs w:val="21"/>
              </w:rPr>
              <w:t>，</w:t>
            </w:r>
            <w:r>
              <w:rPr>
                <w:rFonts w:ascii="宋体" w:hAnsi="宋体"/>
                <w:snapToGrid w:val="0"/>
                <w:spacing w:val="-2"/>
                <w:szCs w:val="21"/>
              </w:rPr>
              <w:t>数据自动录入系统</w:t>
            </w:r>
            <w:r>
              <w:rPr>
                <w:rFonts w:hint="eastAsia" w:ascii="宋体" w:hAnsi="宋体"/>
                <w:snapToGrid w:val="0"/>
                <w:spacing w:val="-2"/>
                <w:szCs w:val="21"/>
              </w:rPr>
              <w:t>。</w:t>
            </w:r>
            <w:r>
              <w:rPr>
                <w:rFonts w:ascii="宋体" w:hAnsi="宋体"/>
                <w:snapToGrid w:val="0"/>
                <w:spacing w:val="-2"/>
                <w:szCs w:val="21"/>
              </w:rPr>
              <w:t>同时</w:t>
            </w:r>
            <w:r>
              <w:rPr>
                <w:rFonts w:hint="eastAsia" w:ascii="宋体" w:hAnsi="宋体"/>
                <w:snapToGrid w:val="0"/>
                <w:spacing w:val="-2"/>
                <w:szCs w:val="21"/>
              </w:rPr>
              <w:t>，</w:t>
            </w:r>
            <w:r>
              <w:rPr>
                <w:rFonts w:ascii="宋体" w:hAnsi="宋体"/>
                <w:snapToGrid w:val="0"/>
                <w:spacing w:val="-2"/>
                <w:szCs w:val="21"/>
              </w:rPr>
              <w:t>也可支持手工输入</w:t>
            </w:r>
            <w:r>
              <w:rPr>
                <w:rFonts w:hint="eastAsia" w:ascii="宋体" w:hAnsi="宋体"/>
                <w:snapToGrid w:val="0"/>
                <w:spacing w:val="-2"/>
                <w:szCs w:val="21"/>
              </w:rPr>
              <w:t>。</w:t>
            </w:r>
          </w:p>
          <w:p>
            <w:pPr>
              <w:tabs>
                <w:tab w:val="left" w:pos="900"/>
                <w:tab w:val="left" w:pos="3813"/>
              </w:tabs>
              <w:rPr>
                <w:rFonts w:ascii="宋体" w:hAnsi="宋体"/>
                <w:snapToGrid w:val="0"/>
                <w:spacing w:val="-2"/>
                <w:szCs w:val="21"/>
              </w:rPr>
            </w:pPr>
            <w:r>
              <w:rPr>
                <w:rFonts w:hint="eastAsia" w:ascii="宋体" w:hAnsi="宋体"/>
                <w:snapToGrid w:val="0"/>
                <w:spacing w:val="-2"/>
                <w:szCs w:val="21"/>
              </w:rPr>
              <w:t>1.3制定处方</w:t>
            </w:r>
          </w:p>
          <w:p>
            <w:pPr>
              <w:tabs>
                <w:tab w:val="left" w:pos="900"/>
                <w:tab w:val="left" w:pos="3813"/>
              </w:tabs>
              <w:rPr>
                <w:rFonts w:hint="eastAsia" w:ascii="宋体" w:hAnsi="宋体"/>
                <w:snapToGrid w:val="0"/>
                <w:spacing w:val="-2"/>
                <w:szCs w:val="21"/>
              </w:rPr>
            </w:pPr>
            <w:r>
              <w:rPr>
                <w:rFonts w:ascii="宋体" w:hAnsi="宋体"/>
                <w:snapToGrid w:val="0"/>
                <w:spacing w:val="-2"/>
                <w:szCs w:val="21"/>
              </w:rPr>
              <w:t>透析开始之前</w:t>
            </w:r>
            <w:r>
              <w:rPr>
                <w:rFonts w:hint="eastAsia" w:ascii="宋体" w:hAnsi="宋体"/>
                <w:snapToGrid w:val="0"/>
                <w:spacing w:val="-2"/>
                <w:szCs w:val="21"/>
              </w:rPr>
              <w:t>，</w:t>
            </w:r>
            <w:r>
              <w:rPr>
                <w:rFonts w:ascii="宋体" w:hAnsi="宋体"/>
                <w:snapToGrid w:val="0"/>
                <w:spacing w:val="-2"/>
                <w:szCs w:val="21"/>
              </w:rPr>
              <w:t>医生为每个患者制定个性化的透析处方</w:t>
            </w:r>
            <w:r>
              <w:rPr>
                <w:rFonts w:hint="eastAsia" w:ascii="宋体" w:hAnsi="宋体"/>
                <w:snapToGrid w:val="0"/>
                <w:spacing w:val="-2"/>
                <w:szCs w:val="21"/>
              </w:rPr>
              <w:t>。</w:t>
            </w:r>
            <w:r>
              <w:rPr>
                <w:rFonts w:ascii="宋体" w:hAnsi="宋体"/>
                <w:snapToGrid w:val="0"/>
                <w:spacing w:val="-2"/>
                <w:szCs w:val="21"/>
              </w:rPr>
              <w:t>系统为医生自动调出上一次使用同种透析模式时的透析处方</w:t>
            </w:r>
            <w:r>
              <w:rPr>
                <w:rFonts w:hint="eastAsia" w:ascii="宋体" w:hAnsi="宋体"/>
                <w:snapToGrid w:val="0"/>
                <w:spacing w:val="-2"/>
                <w:szCs w:val="21"/>
              </w:rPr>
              <w:t>（包括使用的抗凝方式，所选透析液的温度、流量、浓度以及所选透析器等），</w:t>
            </w:r>
            <w:r>
              <w:rPr>
                <w:rFonts w:ascii="宋体" w:hAnsi="宋体"/>
                <w:snapToGrid w:val="0"/>
                <w:spacing w:val="-2"/>
                <w:szCs w:val="21"/>
              </w:rPr>
              <w:t>并可根据患者透前体重和干体重</w:t>
            </w:r>
            <w:r>
              <w:rPr>
                <w:rFonts w:hint="eastAsia" w:ascii="宋体" w:hAnsi="宋体"/>
                <w:snapToGrid w:val="0"/>
                <w:spacing w:val="-2"/>
                <w:szCs w:val="21"/>
              </w:rPr>
              <w:t>，</w:t>
            </w:r>
            <w:r>
              <w:rPr>
                <w:rFonts w:ascii="宋体" w:hAnsi="宋体"/>
                <w:snapToGrid w:val="0"/>
                <w:spacing w:val="-2"/>
                <w:szCs w:val="21"/>
              </w:rPr>
              <w:t>自动计算出本次透析预设的超滤量</w:t>
            </w:r>
            <w:r>
              <w:rPr>
                <w:rFonts w:hint="eastAsia" w:ascii="宋体" w:hAnsi="宋体"/>
                <w:snapToGrid w:val="0"/>
                <w:spacing w:val="-2"/>
                <w:szCs w:val="21"/>
              </w:rPr>
              <w:t>。</w:t>
            </w:r>
          </w:p>
          <w:p>
            <w:pPr>
              <w:tabs>
                <w:tab w:val="left" w:pos="900"/>
                <w:tab w:val="left" w:pos="3813"/>
              </w:tabs>
              <w:ind w:firstLine="206" w:firstLineChars="100"/>
              <w:rPr>
                <w:rFonts w:ascii="宋体" w:hAnsi="宋体"/>
                <w:snapToGrid w:val="0"/>
                <w:spacing w:val="-2"/>
                <w:szCs w:val="21"/>
              </w:rPr>
            </w:pPr>
            <w:r>
              <w:rPr>
                <w:rFonts w:hint="eastAsia" w:ascii="宋体" w:hAnsi="宋体"/>
                <w:snapToGrid w:val="0"/>
                <w:spacing w:val="-2"/>
                <w:szCs w:val="21"/>
              </w:rPr>
              <w:t>与HIS自动关联患者类型（门诊或住院）。</w:t>
            </w:r>
          </w:p>
          <w:p>
            <w:pPr>
              <w:tabs>
                <w:tab w:val="left" w:pos="900"/>
                <w:tab w:val="left" w:pos="3813"/>
              </w:tabs>
              <w:ind w:firstLine="206" w:firstLineChars="100"/>
              <w:rPr>
                <w:rFonts w:ascii="宋体" w:hAnsi="宋体"/>
                <w:snapToGrid w:val="0"/>
                <w:color w:val="000000"/>
                <w:spacing w:val="-2"/>
                <w:szCs w:val="21"/>
              </w:rPr>
            </w:pPr>
            <w:r>
              <w:rPr>
                <w:rFonts w:hint="eastAsia" w:ascii="宋体" w:hAnsi="宋体"/>
                <w:snapToGrid w:val="0"/>
                <w:color w:val="000000"/>
                <w:spacing w:val="-2"/>
                <w:szCs w:val="21"/>
              </w:rPr>
              <w:t>1.4确认处方</w:t>
            </w:r>
          </w:p>
          <w:p>
            <w:pPr>
              <w:tabs>
                <w:tab w:val="left" w:pos="900"/>
                <w:tab w:val="left" w:pos="3813"/>
              </w:tabs>
              <w:rPr>
                <w:rFonts w:hint="eastAsia" w:ascii="宋体" w:hAnsi="宋体"/>
                <w:snapToGrid w:val="0"/>
                <w:color w:val="000000"/>
                <w:spacing w:val="-2"/>
                <w:szCs w:val="21"/>
              </w:rPr>
            </w:pPr>
            <w:r>
              <w:rPr>
                <w:rFonts w:hint="eastAsia" w:ascii="宋体" w:hAnsi="宋体"/>
                <w:snapToGrid w:val="0"/>
                <w:color w:val="000000"/>
                <w:spacing w:val="-2"/>
                <w:szCs w:val="21"/>
              </w:rPr>
              <w:t>护士根据患者实际情况判断医生制定的处方是否准确，若发现异常，可操作退回该条处方，并写明理由，该处方会返回至医生处,医生需重新制定处方。（有声音提示</w:t>
            </w:r>
            <w:r>
              <w:rPr>
                <w:rFonts w:ascii="宋体" w:hAnsi="宋体"/>
                <w:snapToGrid w:val="0"/>
                <w:color w:val="000000"/>
                <w:spacing w:val="-2"/>
                <w:szCs w:val="21"/>
              </w:rPr>
              <w:t>）</w:t>
            </w:r>
          </w:p>
          <w:p>
            <w:pPr>
              <w:tabs>
                <w:tab w:val="left" w:pos="900"/>
                <w:tab w:val="left" w:pos="3813"/>
              </w:tabs>
              <w:rPr>
                <w:rFonts w:ascii="宋体" w:hAnsi="宋体"/>
                <w:snapToGrid w:val="0"/>
                <w:spacing w:val="-2"/>
                <w:szCs w:val="21"/>
              </w:rPr>
            </w:pPr>
            <w:r>
              <w:rPr>
                <w:rFonts w:hint="eastAsia" w:ascii="宋体" w:hAnsi="宋体"/>
                <w:snapToGrid w:val="0"/>
                <w:spacing w:val="-2"/>
                <w:szCs w:val="21"/>
              </w:rPr>
              <w:t>1.5透析</w:t>
            </w:r>
            <w:r>
              <w:rPr>
                <w:rFonts w:ascii="宋体" w:hAnsi="宋体"/>
                <w:snapToGrid w:val="0"/>
                <w:spacing w:val="-2"/>
                <w:szCs w:val="21"/>
              </w:rPr>
              <w:t>上机</w:t>
            </w:r>
          </w:p>
          <w:p>
            <w:pPr>
              <w:tabs>
                <w:tab w:val="left" w:pos="900"/>
                <w:tab w:val="left" w:pos="3813"/>
              </w:tabs>
              <w:rPr>
                <w:rFonts w:ascii="宋体" w:hAnsi="宋体"/>
                <w:snapToGrid w:val="0"/>
                <w:spacing w:val="-2"/>
                <w:szCs w:val="21"/>
              </w:rPr>
            </w:pPr>
            <w:r>
              <w:rPr>
                <w:rFonts w:hint="eastAsia" w:ascii="宋体" w:hAnsi="宋体"/>
                <w:snapToGrid w:val="0"/>
                <w:spacing w:val="-2"/>
                <w:szCs w:val="21"/>
              </w:rPr>
              <w:t>确认患者状态，记录生命体征，</w:t>
            </w:r>
            <w:r>
              <w:rPr>
                <w:rFonts w:ascii="宋体" w:hAnsi="宋体"/>
                <w:snapToGrid w:val="0"/>
                <w:spacing w:val="-2"/>
                <w:szCs w:val="21"/>
              </w:rPr>
              <w:t>评估患者通路</w:t>
            </w:r>
            <w:r>
              <w:rPr>
                <w:rFonts w:hint="eastAsia" w:ascii="宋体" w:hAnsi="宋体"/>
                <w:snapToGrid w:val="0"/>
                <w:spacing w:val="-2"/>
                <w:szCs w:val="21"/>
              </w:rPr>
              <w:t>情况。</w:t>
            </w:r>
          </w:p>
          <w:p>
            <w:pPr>
              <w:tabs>
                <w:tab w:val="left" w:pos="900"/>
                <w:tab w:val="left" w:pos="3813"/>
              </w:tabs>
              <w:rPr>
                <w:rFonts w:ascii="宋体" w:hAnsi="宋体"/>
                <w:snapToGrid w:val="0"/>
                <w:spacing w:val="-2"/>
                <w:szCs w:val="21"/>
              </w:rPr>
            </w:pPr>
            <w:r>
              <w:rPr>
                <w:rFonts w:ascii="宋体" w:hAnsi="宋体"/>
                <w:snapToGrid w:val="0"/>
                <w:spacing w:val="-2"/>
                <w:szCs w:val="21"/>
              </w:rPr>
              <w:t>1.6</w:t>
            </w:r>
            <w:r>
              <w:rPr>
                <w:rFonts w:hint="eastAsia" w:ascii="宋体" w:hAnsi="宋体"/>
                <w:snapToGrid w:val="0"/>
                <w:spacing w:val="-2"/>
                <w:szCs w:val="21"/>
              </w:rPr>
              <w:t>交叉核对</w:t>
            </w:r>
          </w:p>
          <w:p>
            <w:pPr>
              <w:tabs>
                <w:tab w:val="left" w:pos="900"/>
                <w:tab w:val="left" w:pos="3813"/>
              </w:tabs>
              <w:rPr>
                <w:rFonts w:ascii="宋体" w:hAnsi="宋体"/>
                <w:snapToGrid w:val="0"/>
                <w:spacing w:val="-2"/>
                <w:szCs w:val="21"/>
              </w:rPr>
            </w:pPr>
            <w:r>
              <w:rPr>
                <w:rFonts w:ascii="宋体" w:hAnsi="宋体"/>
                <w:snapToGrid w:val="0"/>
                <w:spacing w:val="-2"/>
                <w:szCs w:val="21"/>
              </w:rPr>
              <w:t>由核对护士再次核对处方</w:t>
            </w:r>
            <w:r>
              <w:rPr>
                <w:rFonts w:hint="eastAsia" w:ascii="宋体" w:hAnsi="宋体"/>
                <w:snapToGrid w:val="0"/>
                <w:spacing w:val="-2"/>
                <w:szCs w:val="21"/>
              </w:rPr>
              <w:t>并</w:t>
            </w:r>
            <w:r>
              <w:rPr>
                <w:rFonts w:ascii="宋体" w:hAnsi="宋体"/>
                <w:snapToGrid w:val="0"/>
                <w:spacing w:val="-2"/>
                <w:szCs w:val="21"/>
              </w:rPr>
              <w:t>检查机器连接</w:t>
            </w:r>
            <w:r>
              <w:rPr>
                <w:rFonts w:hint="eastAsia" w:ascii="宋体" w:hAnsi="宋体"/>
                <w:snapToGrid w:val="0"/>
                <w:spacing w:val="-2"/>
                <w:szCs w:val="21"/>
              </w:rPr>
              <w:t>情况及管路情况，核对护士与责任护士不可以是同一个人</w:t>
            </w:r>
            <w:r>
              <w:rPr>
                <w:rFonts w:ascii="宋体" w:hAnsi="宋体"/>
                <w:snapToGrid w:val="0"/>
                <w:spacing w:val="-2"/>
                <w:szCs w:val="21"/>
              </w:rPr>
              <w:t>。</w:t>
            </w:r>
          </w:p>
          <w:p>
            <w:pPr>
              <w:tabs>
                <w:tab w:val="left" w:pos="900"/>
                <w:tab w:val="left" w:pos="3813"/>
              </w:tabs>
              <w:rPr>
                <w:rFonts w:ascii="宋体" w:hAnsi="宋体"/>
                <w:snapToGrid w:val="0"/>
                <w:spacing w:val="-2"/>
                <w:szCs w:val="21"/>
              </w:rPr>
            </w:pPr>
            <w:r>
              <w:rPr>
                <w:rFonts w:ascii="宋体" w:hAnsi="宋体"/>
                <w:snapToGrid w:val="0"/>
                <w:spacing w:val="-2"/>
                <w:szCs w:val="21"/>
              </w:rPr>
              <w:t>1.7</w:t>
            </w:r>
            <w:r>
              <w:rPr>
                <w:rFonts w:hint="eastAsia" w:ascii="宋体" w:hAnsi="宋体"/>
                <w:snapToGrid w:val="0"/>
                <w:spacing w:val="-2"/>
                <w:szCs w:val="21"/>
              </w:rPr>
              <w:t>透中护理</w:t>
            </w:r>
          </w:p>
          <w:p>
            <w:pPr>
              <w:tabs>
                <w:tab w:val="left" w:pos="900"/>
                <w:tab w:val="left" w:pos="3813"/>
              </w:tabs>
              <w:rPr>
                <w:rFonts w:ascii="宋体" w:hAnsi="宋体"/>
                <w:snapToGrid w:val="0"/>
                <w:spacing w:val="-2"/>
                <w:szCs w:val="21"/>
              </w:rPr>
            </w:pPr>
            <w:r>
              <w:rPr>
                <w:rFonts w:ascii="宋体" w:hAnsi="宋体"/>
                <w:snapToGrid w:val="0"/>
                <w:spacing w:val="-2"/>
                <w:szCs w:val="21"/>
              </w:rPr>
              <w:t>护士每隔一段固定时间</w:t>
            </w:r>
            <w:r>
              <w:rPr>
                <w:rFonts w:hint="eastAsia" w:ascii="宋体" w:hAnsi="宋体"/>
                <w:snapToGrid w:val="0"/>
                <w:spacing w:val="-2"/>
                <w:szCs w:val="21"/>
              </w:rPr>
              <w:t>，</w:t>
            </w:r>
            <w:r>
              <w:rPr>
                <w:rFonts w:ascii="宋体" w:hAnsi="宋体"/>
                <w:snapToGrid w:val="0"/>
                <w:spacing w:val="-2"/>
                <w:szCs w:val="21"/>
              </w:rPr>
              <w:t>对患者的生命体征</w:t>
            </w:r>
            <w:r>
              <w:rPr>
                <w:rFonts w:hint="eastAsia" w:ascii="宋体" w:hAnsi="宋体"/>
                <w:snapToGrid w:val="0"/>
                <w:spacing w:val="-2"/>
                <w:szCs w:val="21"/>
              </w:rPr>
              <w:t>、</w:t>
            </w:r>
            <w:r>
              <w:rPr>
                <w:rFonts w:ascii="宋体" w:hAnsi="宋体"/>
                <w:snapToGrid w:val="0"/>
                <w:spacing w:val="-2"/>
                <w:szCs w:val="21"/>
              </w:rPr>
              <w:t>透析机的机器数据和患者的通路情况进行记录和巡视</w:t>
            </w:r>
            <w:r>
              <w:rPr>
                <w:rFonts w:hint="eastAsia" w:ascii="宋体" w:hAnsi="宋体"/>
                <w:snapToGrid w:val="0"/>
                <w:spacing w:val="-2"/>
                <w:szCs w:val="21"/>
              </w:rPr>
              <w:t>。系统需实现与透析机联机，</w:t>
            </w:r>
            <w:r>
              <w:rPr>
                <w:rFonts w:ascii="宋体" w:hAnsi="宋体"/>
                <w:snapToGrid w:val="0"/>
                <w:spacing w:val="-2"/>
                <w:szCs w:val="21"/>
              </w:rPr>
              <w:t>自动采集患者的生命体征和透析机的机器数据</w:t>
            </w:r>
            <w:r>
              <w:rPr>
                <w:rFonts w:hint="eastAsia" w:ascii="宋体" w:hAnsi="宋体"/>
                <w:snapToGrid w:val="0"/>
                <w:spacing w:val="-2"/>
                <w:szCs w:val="21"/>
              </w:rPr>
              <w:t>。</w:t>
            </w:r>
          </w:p>
          <w:p>
            <w:pPr>
              <w:tabs>
                <w:tab w:val="left" w:pos="900"/>
                <w:tab w:val="left" w:pos="3813"/>
              </w:tabs>
              <w:rPr>
                <w:rFonts w:hint="eastAsia" w:ascii="宋体" w:hAnsi="宋体"/>
                <w:snapToGrid w:val="0"/>
                <w:spacing w:val="-2"/>
                <w:szCs w:val="21"/>
              </w:rPr>
            </w:pPr>
            <w:r>
              <w:rPr>
                <w:rFonts w:ascii="宋体" w:hAnsi="宋体"/>
                <w:snapToGrid w:val="0"/>
                <w:spacing w:val="-2"/>
                <w:szCs w:val="21"/>
              </w:rPr>
              <w:t>治疗过程中</w:t>
            </w:r>
            <w:r>
              <w:rPr>
                <w:rFonts w:hint="eastAsia" w:ascii="宋体" w:hAnsi="宋体"/>
                <w:snapToGrid w:val="0"/>
                <w:spacing w:val="-2"/>
                <w:szCs w:val="21"/>
              </w:rPr>
              <w:t>，医生可开医嘱，</w:t>
            </w:r>
            <w:r>
              <w:rPr>
                <w:rFonts w:ascii="宋体" w:hAnsi="宋体"/>
                <w:snapToGrid w:val="0"/>
                <w:spacing w:val="-2"/>
                <w:szCs w:val="21"/>
              </w:rPr>
              <w:t>护士执行医嘱</w:t>
            </w:r>
            <w:r>
              <w:rPr>
                <w:rFonts w:hint="eastAsia" w:ascii="宋体" w:hAnsi="宋体"/>
                <w:snapToGrid w:val="0"/>
                <w:spacing w:val="-2"/>
                <w:szCs w:val="21"/>
              </w:rPr>
              <w:t>。未</w:t>
            </w:r>
            <w:r>
              <w:rPr>
                <w:rFonts w:ascii="宋体" w:hAnsi="宋体"/>
                <w:snapToGrid w:val="0"/>
                <w:spacing w:val="-2"/>
                <w:szCs w:val="21"/>
              </w:rPr>
              <w:t>执行的医嘱需在</w:t>
            </w:r>
            <w:r>
              <w:rPr>
                <w:rFonts w:hint="eastAsia" w:ascii="宋体" w:hAnsi="宋体"/>
                <w:snapToGrid w:val="0"/>
                <w:spacing w:val="-2"/>
                <w:szCs w:val="21"/>
              </w:rPr>
              <w:t>系统中</w:t>
            </w:r>
            <w:r>
              <w:rPr>
                <w:rFonts w:ascii="宋体" w:hAnsi="宋体"/>
                <w:snapToGrid w:val="0"/>
                <w:spacing w:val="-2"/>
                <w:szCs w:val="21"/>
              </w:rPr>
              <w:t>床位卡上进行提示</w:t>
            </w:r>
            <w:r>
              <w:rPr>
                <w:rFonts w:hint="eastAsia" w:ascii="宋体" w:hAnsi="宋体"/>
                <w:snapToGrid w:val="0"/>
                <w:spacing w:val="-2"/>
                <w:szCs w:val="21"/>
              </w:rPr>
              <w:t>。</w:t>
            </w:r>
          </w:p>
          <w:p>
            <w:pPr>
              <w:tabs>
                <w:tab w:val="left" w:pos="900"/>
                <w:tab w:val="left" w:pos="3813"/>
              </w:tabs>
              <w:rPr>
                <w:rFonts w:ascii="宋体" w:hAnsi="宋体"/>
                <w:snapToGrid w:val="0"/>
                <w:spacing w:val="-2"/>
                <w:szCs w:val="21"/>
              </w:rPr>
            </w:pPr>
            <w:r>
              <w:rPr>
                <w:rFonts w:hint="eastAsia" w:ascii="宋体" w:hAnsi="宋体"/>
                <w:snapToGrid w:val="0"/>
                <w:spacing w:val="-2"/>
                <w:szCs w:val="21"/>
              </w:rPr>
              <w:t>可记录通路事件原因及处理措施。</w:t>
            </w:r>
          </w:p>
          <w:p>
            <w:pPr>
              <w:tabs>
                <w:tab w:val="left" w:pos="900"/>
                <w:tab w:val="left" w:pos="3813"/>
              </w:tabs>
              <w:ind w:firstLine="206" w:firstLineChars="100"/>
              <w:rPr>
                <w:rFonts w:ascii="宋体" w:hAnsi="宋体"/>
                <w:snapToGrid w:val="0"/>
                <w:spacing w:val="-2"/>
                <w:szCs w:val="21"/>
              </w:rPr>
            </w:pPr>
            <w:r>
              <w:rPr>
                <w:rFonts w:hint="eastAsia" w:ascii="宋体" w:hAnsi="宋体"/>
                <w:snapToGrid w:val="0"/>
                <w:spacing w:val="-2"/>
                <w:szCs w:val="21"/>
              </w:rPr>
              <w:t>护士可勾选记录并发症的描述、原因和处理措施</w:t>
            </w:r>
            <w:r>
              <w:rPr>
                <w:rFonts w:ascii="宋体" w:hAnsi="宋体"/>
                <w:snapToGrid w:val="0"/>
                <w:spacing w:val="-2"/>
                <w:szCs w:val="21"/>
              </w:rPr>
              <w:t>,并可</w:t>
            </w:r>
            <w:r>
              <w:rPr>
                <w:rFonts w:hint="eastAsia" w:ascii="宋体" w:hAnsi="宋体"/>
                <w:snapToGrid w:val="0"/>
                <w:spacing w:val="-2"/>
                <w:szCs w:val="21"/>
              </w:rPr>
              <w:t>拍照记录。系统对并发症患者实行标注与声音预警，并自动呈现并发症情况。</w:t>
            </w:r>
          </w:p>
          <w:p>
            <w:pPr>
              <w:tabs>
                <w:tab w:val="left" w:pos="900"/>
                <w:tab w:val="left" w:pos="3813"/>
              </w:tabs>
              <w:rPr>
                <w:rFonts w:ascii="宋体" w:hAnsi="宋体"/>
                <w:snapToGrid w:val="0"/>
                <w:spacing w:val="-2"/>
                <w:szCs w:val="21"/>
              </w:rPr>
            </w:pPr>
            <w:r>
              <w:rPr>
                <w:rFonts w:ascii="宋体" w:hAnsi="宋体"/>
                <w:snapToGrid w:val="0"/>
                <w:spacing w:val="-2"/>
                <w:szCs w:val="21"/>
              </w:rPr>
              <w:t>1.8</w:t>
            </w:r>
            <w:r>
              <w:rPr>
                <w:rFonts w:hint="eastAsia" w:ascii="宋体" w:hAnsi="宋体"/>
                <w:snapToGrid w:val="0"/>
                <w:spacing w:val="-2"/>
                <w:szCs w:val="21"/>
              </w:rPr>
              <w:t>透后护理</w:t>
            </w:r>
          </w:p>
          <w:p>
            <w:pPr>
              <w:tabs>
                <w:tab w:val="left" w:pos="900"/>
                <w:tab w:val="left" w:pos="3813"/>
              </w:tabs>
              <w:rPr>
                <w:rFonts w:ascii="宋体" w:hAnsi="宋体"/>
                <w:snapToGrid w:val="0"/>
                <w:spacing w:val="-2"/>
                <w:szCs w:val="21"/>
              </w:rPr>
            </w:pPr>
            <w:r>
              <w:rPr>
                <w:rFonts w:ascii="宋体" w:hAnsi="宋体"/>
                <w:snapToGrid w:val="0"/>
                <w:spacing w:val="-2"/>
                <w:szCs w:val="21"/>
              </w:rPr>
              <w:t>患者完成透析</w:t>
            </w:r>
            <w:r>
              <w:rPr>
                <w:rFonts w:hint="eastAsia" w:ascii="宋体" w:hAnsi="宋体"/>
                <w:snapToGrid w:val="0"/>
                <w:spacing w:val="-2"/>
                <w:szCs w:val="21"/>
              </w:rPr>
              <w:t>后</w:t>
            </w:r>
            <w:r>
              <w:rPr>
                <w:rFonts w:ascii="宋体" w:hAnsi="宋体"/>
                <w:snapToGrid w:val="0"/>
                <w:spacing w:val="-2"/>
                <w:szCs w:val="21"/>
              </w:rPr>
              <w:t>，</w:t>
            </w:r>
            <w:r>
              <w:rPr>
                <w:rFonts w:hint="eastAsia" w:ascii="宋体" w:hAnsi="宋体"/>
                <w:snapToGrid w:val="0"/>
                <w:spacing w:val="-2"/>
                <w:szCs w:val="21"/>
              </w:rPr>
              <w:t>系统</w:t>
            </w:r>
            <w:r>
              <w:rPr>
                <w:rFonts w:ascii="宋体" w:hAnsi="宋体"/>
                <w:snapToGrid w:val="0"/>
                <w:spacing w:val="-2"/>
                <w:szCs w:val="21"/>
              </w:rPr>
              <w:t xml:space="preserve">自动生成治疗时间，护士填写实际超滤量 </w:t>
            </w:r>
            <w:r>
              <w:rPr>
                <w:rFonts w:hint="eastAsia" w:ascii="宋体" w:hAnsi="宋体"/>
                <w:snapToGrid w:val="0"/>
                <w:spacing w:val="-2"/>
                <w:szCs w:val="21"/>
              </w:rPr>
              <w:t>（</w:t>
            </w:r>
            <w:r>
              <w:rPr>
                <w:rFonts w:ascii="宋体" w:hAnsi="宋体"/>
                <w:snapToGrid w:val="0"/>
                <w:spacing w:val="-2"/>
                <w:szCs w:val="21"/>
              </w:rPr>
              <w:t>HDF/HP模式需填写置换液</w:t>
            </w:r>
            <w:r>
              <w:rPr>
                <w:rFonts w:hint="eastAsia" w:ascii="宋体" w:hAnsi="宋体"/>
                <w:snapToGrid w:val="0"/>
                <w:spacing w:val="-2"/>
                <w:szCs w:val="21"/>
              </w:rPr>
              <w:t>总量），</w:t>
            </w:r>
            <w:r>
              <w:rPr>
                <w:rFonts w:ascii="宋体" w:hAnsi="宋体"/>
                <w:snapToGrid w:val="0"/>
                <w:spacing w:val="-2"/>
                <w:szCs w:val="21"/>
              </w:rPr>
              <w:t>生命体征从联机透析机</w:t>
            </w:r>
            <w:r>
              <w:rPr>
                <w:rFonts w:hint="eastAsia" w:ascii="宋体" w:hAnsi="宋体"/>
                <w:snapToGrid w:val="0"/>
                <w:spacing w:val="-2"/>
                <w:szCs w:val="21"/>
              </w:rPr>
              <w:t>自动</w:t>
            </w:r>
            <w:r>
              <w:rPr>
                <w:rFonts w:ascii="宋体" w:hAnsi="宋体"/>
                <w:snapToGrid w:val="0"/>
                <w:spacing w:val="-2"/>
                <w:szCs w:val="21"/>
              </w:rPr>
              <w:t>获取</w:t>
            </w:r>
            <w:r>
              <w:rPr>
                <w:rFonts w:hint="eastAsia" w:ascii="宋体" w:hAnsi="宋体"/>
                <w:snapToGrid w:val="0"/>
                <w:spacing w:val="-2"/>
                <w:szCs w:val="21"/>
              </w:rPr>
              <w:t>。</w:t>
            </w:r>
          </w:p>
          <w:p>
            <w:pPr>
              <w:tabs>
                <w:tab w:val="left" w:pos="900"/>
                <w:tab w:val="left" w:pos="3813"/>
              </w:tabs>
              <w:rPr>
                <w:rFonts w:ascii="宋体" w:hAnsi="宋体"/>
                <w:snapToGrid w:val="0"/>
                <w:spacing w:val="-2"/>
                <w:szCs w:val="21"/>
              </w:rPr>
            </w:pPr>
            <w:r>
              <w:rPr>
                <w:rFonts w:hint="eastAsia" w:ascii="宋体" w:hAnsi="宋体"/>
                <w:snapToGrid w:val="0"/>
                <w:spacing w:val="-2"/>
                <w:szCs w:val="21"/>
              </w:rPr>
              <w:t>下机后，患者自助称量透后体重，系统自动记录。</w:t>
            </w:r>
          </w:p>
          <w:p>
            <w:pPr>
              <w:tabs>
                <w:tab w:val="left" w:pos="900"/>
                <w:tab w:val="left" w:pos="3813"/>
              </w:tabs>
              <w:rPr>
                <w:rFonts w:ascii="宋体" w:hAnsi="宋体"/>
                <w:snapToGrid w:val="0"/>
                <w:spacing w:val="-2"/>
                <w:szCs w:val="21"/>
              </w:rPr>
            </w:pPr>
            <w:r>
              <w:rPr>
                <w:rFonts w:ascii="宋体" w:hAnsi="宋体"/>
                <w:snapToGrid w:val="0"/>
                <w:spacing w:val="-2"/>
                <w:szCs w:val="21"/>
              </w:rPr>
              <w:t>1.9</w:t>
            </w:r>
            <w:r>
              <w:rPr>
                <w:rFonts w:hint="eastAsia" w:ascii="宋体" w:hAnsi="宋体"/>
                <w:snapToGrid w:val="0"/>
                <w:spacing w:val="-2"/>
                <w:szCs w:val="21"/>
              </w:rPr>
              <w:t>消毒</w:t>
            </w:r>
          </w:p>
          <w:p>
            <w:pPr>
              <w:tabs>
                <w:tab w:val="left" w:pos="900"/>
                <w:tab w:val="left" w:pos="3813"/>
              </w:tabs>
              <w:rPr>
                <w:rFonts w:ascii="宋体" w:hAnsi="宋体"/>
                <w:snapToGrid w:val="0"/>
                <w:spacing w:val="-2"/>
                <w:szCs w:val="21"/>
              </w:rPr>
            </w:pPr>
            <w:r>
              <w:rPr>
                <w:rFonts w:ascii="宋体" w:hAnsi="宋体"/>
                <w:snapToGrid w:val="0"/>
                <w:spacing w:val="-2"/>
                <w:szCs w:val="21"/>
              </w:rPr>
              <w:t>患者下机后</w:t>
            </w:r>
            <w:r>
              <w:rPr>
                <w:rFonts w:hint="eastAsia" w:ascii="宋体" w:hAnsi="宋体"/>
                <w:snapToGrid w:val="0"/>
                <w:spacing w:val="-2"/>
                <w:szCs w:val="21"/>
              </w:rPr>
              <w:t>，</w:t>
            </w:r>
            <w:r>
              <w:rPr>
                <w:rFonts w:ascii="宋体" w:hAnsi="宋体"/>
                <w:snapToGrid w:val="0"/>
                <w:spacing w:val="-2"/>
                <w:szCs w:val="21"/>
              </w:rPr>
              <w:t>护士根据实际消毒情况点击消毒</w:t>
            </w:r>
            <w:r>
              <w:rPr>
                <w:rFonts w:hint="eastAsia" w:ascii="宋体" w:hAnsi="宋体"/>
                <w:snapToGrid w:val="0"/>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3</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suppressAutoHyphens/>
              <w:autoSpaceDE w:val="0"/>
              <w:autoSpaceDN w:val="0"/>
              <w:adjustRightInd w:val="0"/>
              <w:spacing w:line="360" w:lineRule="auto"/>
              <w:ind w:firstLine="206" w:firstLineChars="100"/>
              <w:rPr>
                <w:rFonts w:ascii="宋体" w:hAnsi="宋体"/>
                <w:snapToGrid w:val="0"/>
                <w:spacing w:val="-2"/>
                <w:szCs w:val="21"/>
              </w:rPr>
            </w:pPr>
            <w:r>
              <w:rPr>
                <w:rFonts w:hint="eastAsia" w:ascii="宋体" w:hAnsi="宋体"/>
                <w:snapToGrid w:val="0"/>
                <w:spacing w:val="-2"/>
                <w:szCs w:val="21"/>
              </w:rPr>
              <w:t>电子病历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topLinePunct/>
              <w:adjustRightInd w:val="0"/>
              <w:snapToGrid w:val="0"/>
              <w:spacing w:line="360" w:lineRule="auto"/>
              <w:ind w:firstLine="618" w:firstLineChars="300"/>
              <w:rPr>
                <w:rFonts w:ascii="宋体" w:hAnsi="宋体"/>
                <w:snapToGrid w:val="0"/>
                <w:spacing w:val="-2"/>
                <w:szCs w:val="21"/>
              </w:rPr>
            </w:pPr>
            <w:r>
              <w:rPr>
                <w:rFonts w:hint="eastAsia" w:ascii="宋体" w:hAnsi="宋体"/>
                <w:snapToGrid w:val="0"/>
                <w:spacing w:val="-2"/>
                <w:szCs w:val="21"/>
              </w:rPr>
              <w:t>电子病历需要能够支持强大的搜索功能，医护人员可以根据年龄、性别、透析龄、原发病诊断、血管通路、转归信息及个性化标签设置相关复合搜索条件找到相关的患者，比如说能够找到整个透析中心内性别为男性，年龄区间在40-45，原发病为Iga肾病，并且合并了肾性骨病的患者。需包含以下几个部分：病历首页、基本信息、诊断信息、血透通路、血透信息、化验信息、病程记录、影像信息、透析医嘱、转归、治疗分析等。患者化验指标可同时通过图表与数字的形式展现，通过设置化验指标的标准值，系统自动计算并标注患者指标的上升或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费用管理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ind w:firstLine="412" w:firstLineChars="200"/>
              <w:rPr>
                <w:rFonts w:ascii="宋体" w:hAnsi="宋体"/>
                <w:snapToGrid w:val="0"/>
                <w:spacing w:val="-2"/>
                <w:szCs w:val="21"/>
              </w:rPr>
            </w:pPr>
            <w:r>
              <w:rPr>
                <w:rFonts w:ascii="宋体" w:hAnsi="宋体"/>
                <w:snapToGrid w:val="0"/>
                <w:spacing w:val="-2"/>
                <w:szCs w:val="21"/>
              </w:rPr>
              <w:t>患者透析结束后</w:t>
            </w:r>
            <w:r>
              <w:rPr>
                <w:rFonts w:hint="eastAsia" w:ascii="宋体" w:hAnsi="宋体"/>
                <w:snapToGrid w:val="0"/>
                <w:spacing w:val="-2"/>
                <w:szCs w:val="21"/>
              </w:rPr>
              <w:t>，系统</w:t>
            </w:r>
            <w:r>
              <w:rPr>
                <w:rFonts w:ascii="宋体" w:hAnsi="宋体"/>
                <w:snapToGrid w:val="0"/>
                <w:spacing w:val="-2"/>
                <w:szCs w:val="21"/>
              </w:rPr>
              <w:t>根据</w:t>
            </w:r>
            <w:r>
              <w:rPr>
                <w:rFonts w:hint="eastAsia" w:ascii="宋体" w:hAnsi="宋体"/>
                <w:snapToGrid w:val="0"/>
                <w:spacing w:val="-2"/>
                <w:szCs w:val="21"/>
              </w:rPr>
              <w:t>患者透析</w:t>
            </w:r>
            <w:r>
              <w:rPr>
                <w:rFonts w:ascii="宋体" w:hAnsi="宋体"/>
                <w:snapToGrid w:val="0"/>
                <w:spacing w:val="-2"/>
                <w:szCs w:val="21"/>
              </w:rPr>
              <w:t>过程中使用的耗材及</w:t>
            </w:r>
            <w:r>
              <w:rPr>
                <w:rFonts w:hint="eastAsia" w:ascii="宋体" w:hAnsi="宋体"/>
                <w:snapToGrid w:val="0"/>
                <w:spacing w:val="-2"/>
                <w:szCs w:val="21"/>
              </w:rPr>
              <w:t>护士护理所</w:t>
            </w:r>
            <w:r>
              <w:rPr>
                <w:rFonts w:ascii="宋体" w:hAnsi="宋体"/>
                <w:snapToGrid w:val="0"/>
                <w:spacing w:val="-2"/>
                <w:szCs w:val="21"/>
              </w:rPr>
              <w:t>产生的费用，</w:t>
            </w:r>
            <w:r>
              <w:rPr>
                <w:rFonts w:hint="eastAsia" w:ascii="宋体" w:hAnsi="宋体"/>
                <w:snapToGrid w:val="0"/>
                <w:spacing w:val="-2"/>
                <w:szCs w:val="21"/>
              </w:rPr>
              <w:t>自动</w:t>
            </w:r>
            <w:r>
              <w:rPr>
                <w:rFonts w:ascii="宋体" w:hAnsi="宋体"/>
                <w:snapToGrid w:val="0"/>
                <w:spacing w:val="-2"/>
                <w:szCs w:val="21"/>
              </w:rPr>
              <w:t>进行计费汇总</w:t>
            </w:r>
            <w:r>
              <w:rPr>
                <w:rFonts w:hint="eastAsia" w:ascii="宋体" w:hAnsi="宋体"/>
                <w:snapToGrid w:val="0"/>
                <w:spacing w:val="-2"/>
                <w:szCs w:val="21"/>
              </w:rPr>
              <w:t>。可</w:t>
            </w:r>
            <w:r>
              <w:rPr>
                <w:rFonts w:ascii="宋体" w:hAnsi="宋体"/>
                <w:snapToGrid w:val="0"/>
                <w:spacing w:val="-2"/>
                <w:szCs w:val="21"/>
              </w:rPr>
              <w:t>通过</w:t>
            </w:r>
            <w:r>
              <w:rPr>
                <w:rFonts w:hint="eastAsia" w:ascii="宋体" w:hAnsi="宋体"/>
                <w:snapToGrid w:val="0"/>
                <w:spacing w:val="-2"/>
                <w:szCs w:val="21"/>
              </w:rPr>
              <w:t>查询</w:t>
            </w:r>
            <w:r>
              <w:rPr>
                <w:rFonts w:ascii="宋体" w:hAnsi="宋体"/>
                <w:snapToGrid w:val="0"/>
                <w:spacing w:val="-2"/>
                <w:szCs w:val="21"/>
              </w:rPr>
              <w:t>患者</w:t>
            </w:r>
            <w:r>
              <w:rPr>
                <w:rFonts w:hint="eastAsia" w:ascii="宋体" w:hAnsi="宋体"/>
                <w:snapToGrid w:val="0"/>
                <w:spacing w:val="-2"/>
                <w:szCs w:val="21"/>
              </w:rPr>
              <w:t>在某一段</w:t>
            </w:r>
            <w:r>
              <w:rPr>
                <w:rFonts w:ascii="宋体" w:hAnsi="宋体"/>
                <w:snapToGrid w:val="0"/>
                <w:spacing w:val="-2"/>
                <w:szCs w:val="21"/>
              </w:rPr>
              <w:t>时间内透析</w:t>
            </w:r>
            <w:r>
              <w:rPr>
                <w:rFonts w:hint="eastAsia" w:ascii="宋体" w:hAnsi="宋体"/>
                <w:snapToGrid w:val="0"/>
                <w:spacing w:val="-2"/>
                <w:szCs w:val="21"/>
              </w:rPr>
              <w:t>所产生的费用</w:t>
            </w:r>
            <w:r>
              <w:rPr>
                <w:rFonts w:ascii="宋体" w:hAnsi="宋体"/>
                <w:snapToGrid w:val="0"/>
                <w:spacing w:val="-2"/>
                <w:szCs w:val="21"/>
              </w:rPr>
              <w:t>明细</w:t>
            </w:r>
            <w:r>
              <w:rPr>
                <w:rFonts w:hint="eastAsia" w:ascii="宋体" w:hAnsi="宋体"/>
                <w:snapToGrid w:val="0"/>
                <w:spacing w:val="-2"/>
                <w:szCs w:val="21"/>
              </w:rPr>
              <w:t>，下月初预收取标准透析费和上月辅助治疗生成的收费。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suppressAutoHyphens/>
              <w:autoSpaceDE w:val="0"/>
              <w:autoSpaceDN w:val="0"/>
              <w:adjustRightInd w:val="0"/>
              <w:spacing w:line="360" w:lineRule="auto"/>
              <w:rPr>
                <w:rFonts w:ascii="宋体" w:hAnsi="宋体"/>
                <w:snapToGrid w:val="0"/>
                <w:spacing w:val="-2"/>
                <w:szCs w:val="21"/>
              </w:rPr>
            </w:pPr>
            <w:r>
              <w:rPr>
                <w:rFonts w:hint="eastAsia" w:ascii="宋体" w:hAnsi="宋体"/>
                <w:snapToGrid w:val="0"/>
                <w:spacing w:val="-2"/>
                <w:szCs w:val="21"/>
              </w:rPr>
              <w:t>药品及耗材管理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ind w:firstLine="412" w:firstLineChars="200"/>
              <w:rPr>
                <w:rFonts w:ascii="宋体" w:hAnsi="宋体"/>
                <w:snapToGrid w:val="0"/>
                <w:spacing w:val="-2"/>
                <w:szCs w:val="21"/>
              </w:rPr>
            </w:pPr>
            <w:r>
              <w:rPr>
                <w:rFonts w:hint="eastAsia" w:ascii="宋体" w:hAnsi="宋体"/>
                <w:snapToGrid w:val="0"/>
                <w:spacing w:val="-2"/>
                <w:szCs w:val="21"/>
              </w:rPr>
              <w:t>科室内部的耗材、药品使用管理，包括出库、入库、盘点等数据的记录和后期统计功能。</w:t>
            </w:r>
          </w:p>
          <w:p>
            <w:pPr>
              <w:tabs>
                <w:tab w:val="left" w:pos="900"/>
                <w:tab w:val="left" w:pos="3813"/>
              </w:tabs>
              <w:rPr>
                <w:rFonts w:ascii="宋体" w:hAnsi="宋体"/>
                <w:snapToGrid w:val="0"/>
                <w:spacing w:val="-2"/>
                <w:szCs w:val="21"/>
              </w:rPr>
            </w:pPr>
            <w:r>
              <w:rPr>
                <w:rFonts w:hint="eastAsia" w:ascii="宋体" w:hAnsi="宋体"/>
                <w:snapToGrid w:val="0"/>
                <w:spacing w:val="-2"/>
                <w:szCs w:val="21"/>
              </w:rPr>
              <w:t>可查看当日各班次的所有</w:t>
            </w:r>
            <w:r>
              <w:rPr>
                <w:rFonts w:ascii="宋体" w:hAnsi="宋体"/>
                <w:snapToGrid w:val="0"/>
                <w:spacing w:val="-2"/>
                <w:szCs w:val="21"/>
              </w:rPr>
              <w:t>患者透析所用</w:t>
            </w:r>
            <w:r>
              <w:rPr>
                <w:rFonts w:hint="eastAsia" w:ascii="宋体" w:hAnsi="宋体"/>
                <w:snapToGrid w:val="0"/>
                <w:spacing w:val="-2"/>
                <w:szCs w:val="21"/>
              </w:rPr>
              <w:t>耗材汇总情况，也</w:t>
            </w:r>
            <w:r>
              <w:rPr>
                <w:rFonts w:ascii="宋体" w:hAnsi="宋体"/>
                <w:snapToGrid w:val="0"/>
                <w:spacing w:val="-2"/>
                <w:szCs w:val="21"/>
              </w:rPr>
              <w:t>可</w:t>
            </w:r>
            <w:r>
              <w:rPr>
                <w:rFonts w:hint="eastAsia" w:ascii="宋体" w:hAnsi="宋体"/>
                <w:snapToGrid w:val="0"/>
                <w:spacing w:val="-2"/>
                <w:szCs w:val="21"/>
              </w:rPr>
              <w:t>查看具体</w:t>
            </w:r>
            <w:r>
              <w:rPr>
                <w:rFonts w:ascii="宋体" w:hAnsi="宋体"/>
                <w:snapToGrid w:val="0"/>
                <w:spacing w:val="-2"/>
                <w:szCs w:val="21"/>
              </w:rPr>
              <w:t>患者的使用耗材。</w:t>
            </w:r>
          </w:p>
          <w:p>
            <w:pPr>
              <w:tabs>
                <w:tab w:val="left" w:pos="900"/>
                <w:tab w:val="left" w:pos="3813"/>
              </w:tabs>
              <w:rPr>
                <w:rFonts w:ascii="宋体" w:hAnsi="宋体"/>
                <w:snapToGrid w:val="0"/>
                <w:spacing w:val="-2"/>
                <w:szCs w:val="21"/>
              </w:rPr>
            </w:pPr>
            <w:r>
              <w:rPr>
                <w:rFonts w:hint="eastAsia" w:ascii="宋体" w:hAnsi="宋体"/>
                <w:snapToGrid w:val="0"/>
                <w:spacing w:val="-2"/>
                <w:szCs w:val="21"/>
              </w:rPr>
              <w:t>耗材统计：</w:t>
            </w:r>
          </w:p>
          <w:p>
            <w:pPr>
              <w:tabs>
                <w:tab w:val="left" w:pos="900"/>
                <w:tab w:val="left" w:pos="3813"/>
              </w:tabs>
              <w:rPr>
                <w:rFonts w:ascii="宋体" w:hAnsi="宋体"/>
                <w:snapToGrid w:val="0"/>
                <w:spacing w:val="-2"/>
                <w:szCs w:val="21"/>
              </w:rPr>
            </w:pPr>
            <w:r>
              <w:rPr>
                <w:rFonts w:hint="eastAsia" w:ascii="宋体" w:hAnsi="宋体"/>
                <w:snapToGrid w:val="0"/>
                <w:spacing w:val="-2"/>
                <w:szCs w:val="21"/>
              </w:rPr>
              <w:t>可以生成透析中心耗材使用明细统计表，表中内容会包括耗材的品名（透析器、灌流器等）、规格型号、数量、耗材生产厂商名称、使用这些耗材的患者姓名、使用该耗材的日期。</w:t>
            </w:r>
          </w:p>
          <w:p>
            <w:pPr>
              <w:tabs>
                <w:tab w:val="left" w:pos="900"/>
                <w:tab w:val="left" w:pos="3813"/>
              </w:tabs>
              <w:rPr>
                <w:rFonts w:ascii="宋体" w:hAnsi="宋体"/>
                <w:snapToGrid w:val="0"/>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suppressAutoHyphens/>
              <w:autoSpaceDE w:val="0"/>
              <w:autoSpaceDN w:val="0"/>
              <w:adjustRightInd w:val="0"/>
              <w:spacing w:line="360" w:lineRule="auto"/>
              <w:rPr>
                <w:rFonts w:ascii="宋体" w:hAnsi="宋体"/>
                <w:snapToGrid w:val="0"/>
                <w:spacing w:val="-2"/>
                <w:szCs w:val="21"/>
              </w:rPr>
            </w:pPr>
            <w:r>
              <w:rPr>
                <w:rFonts w:hint="eastAsia" w:ascii="宋体" w:hAnsi="宋体"/>
                <w:snapToGrid w:val="0"/>
                <w:spacing w:val="-2"/>
                <w:szCs w:val="21"/>
              </w:rPr>
              <w:t>排床管理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hint="eastAsia" w:ascii="宋体" w:hAnsi="宋体"/>
                <w:snapToGrid w:val="0"/>
                <w:spacing w:val="-2"/>
                <w:szCs w:val="21"/>
              </w:rPr>
              <w:t>6.1智能排床</w:t>
            </w:r>
          </w:p>
          <w:p>
            <w:pPr>
              <w:tabs>
                <w:tab w:val="left" w:pos="900"/>
                <w:tab w:val="left" w:pos="3813"/>
              </w:tabs>
              <w:rPr>
                <w:rFonts w:ascii="宋体" w:hAnsi="宋体"/>
                <w:snapToGrid w:val="0"/>
                <w:spacing w:val="-2"/>
                <w:szCs w:val="21"/>
              </w:rPr>
            </w:pPr>
            <w:r>
              <w:rPr>
                <w:rFonts w:hint="eastAsia" w:ascii="宋体" w:hAnsi="宋体"/>
                <w:snapToGrid w:val="0"/>
                <w:spacing w:val="-2"/>
                <w:szCs w:val="21"/>
              </w:rPr>
              <w:t>系统根据患者透析周期和科室透析班次，实现系统智能排床，提供排床增删改查功能。常规透析排床可根据单双周自动生成。</w:t>
            </w:r>
          </w:p>
          <w:p>
            <w:pPr>
              <w:tabs>
                <w:tab w:val="left" w:pos="900"/>
                <w:tab w:val="left" w:pos="3813"/>
              </w:tabs>
              <w:rPr>
                <w:rFonts w:ascii="宋体" w:hAnsi="宋体"/>
                <w:snapToGrid w:val="0"/>
                <w:spacing w:val="-2"/>
                <w:szCs w:val="21"/>
              </w:rPr>
            </w:pPr>
            <w:r>
              <w:rPr>
                <w:rFonts w:hint="eastAsia" w:ascii="宋体" w:hAnsi="宋体"/>
                <w:snapToGrid w:val="0"/>
                <w:spacing w:val="-2"/>
                <w:szCs w:val="21"/>
              </w:rPr>
              <w:t>6.2感染控制</w:t>
            </w:r>
          </w:p>
          <w:p>
            <w:pPr>
              <w:tabs>
                <w:tab w:val="left" w:pos="900"/>
                <w:tab w:val="left" w:pos="3813"/>
              </w:tabs>
              <w:rPr>
                <w:rFonts w:ascii="宋体" w:hAnsi="宋体"/>
                <w:snapToGrid w:val="0"/>
                <w:spacing w:val="-2"/>
                <w:szCs w:val="21"/>
              </w:rPr>
            </w:pPr>
            <w:r>
              <w:rPr>
                <w:rFonts w:ascii="宋体" w:hAnsi="宋体"/>
                <w:snapToGrid w:val="0"/>
                <w:spacing w:val="-2"/>
                <w:szCs w:val="21"/>
              </w:rPr>
              <w:t>阳性</w:t>
            </w:r>
            <w:r>
              <w:rPr>
                <w:rFonts w:hint="eastAsia" w:ascii="宋体" w:hAnsi="宋体"/>
                <w:snapToGrid w:val="0"/>
                <w:spacing w:val="-2"/>
                <w:szCs w:val="21"/>
              </w:rPr>
              <w:t>患者不能</w:t>
            </w:r>
            <w:r>
              <w:rPr>
                <w:rFonts w:ascii="宋体" w:hAnsi="宋体"/>
                <w:snapToGrid w:val="0"/>
                <w:spacing w:val="-2"/>
                <w:szCs w:val="21"/>
              </w:rPr>
              <w:t>排在阴性</w:t>
            </w:r>
            <w:r>
              <w:rPr>
                <w:rFonts w:hint="eastAsia" w:ascii="宋体" w:hAnsi="宋体"/>
                <w:snapToGrid w:val="0"/>
                <w:spacing w:val="-2"/>
                <w:szCs w:val="21"/>
              </w:rPr>
              <w:t>透析</w:t>
            </w:r>
            <w:r>
              <w:rPr>
                <w:rFonts w:ascii="宋体" w:hAnsi="宋体"/>
                <w:snapToGrid w:val="0"/>
                <w:spacing w:val="-2"/>
                <w:szCs w:val="21"/>
              </w:rPr>
              <w:t>区，</w:t>
            </w:r>
            <w:r>
              <w:rPr>
                <w:rFonts w:hint="eastAsia" w:ascii="宋体" w:hAnsi="宋体"/>
                <w:snapToGrid w:val="0"/>
                <w:spacing w:val="-2"/>
                <w:szCs w:val="21"/>
              </w:rPr>
              <w:t>阴性患者不能</w:t>
            </w:r>
            <w:r>
              <w:rPr>
                <w:rFonts w:ascii="宋体" w:hAnsi="宋体"/>
                <w:snapToGrid w:val="0"/>
                <w:spacing w:val="-2"/>
                <w:szCs w:val="21"/>
              </w:rPr>
              <w:t>排在</w:t>
            </w:r>
            <w:r>
              <w:rPr>
                <w:rFonts w:hint="eastAsia" w:ascii="宋体" w:hAnsi="宋体"/>
                <w:snapToGrid w:val="0"/>
                <w:spacing w:val="-2"/>
                <w:szCs w:val="21"/>
              </w:rPr>
              <w:t>阳</w:t>
            </w:r>
            <w:r>
              <w:rPr>
                <w:rFonts w:ascii="宋体" w:hAnsi="宋体"/>
                <w:snapToGrid w:val="0"/>
                <w:spacing w:val="-2"/>
                <w:szCs w:val="21"/>
              </w:rPr>
              <w:t>性</w:t>
            </w:r>
            <w:r>
              <w:rPr>
                <w:rFonts w:hint="eastAsia" w:ascii="宋体" w:hAnsi="宋体"/>
                <w:snapToGrid w:val="0"/>
                <w:spacing w:val="-2"/>
                <w:szCs w:val="21"/>
              </w:rPr>
              <w:t>透析</w:t>
            </w:r>
            <w:r>
              <w:rPr>
                <w:rFonts w:ascii="宋体" w:hAnsi="宋体"/>
                <w:snapToGrid w:val="0"/>
                <w:spacing w:val="-2"/>
                <w:szCs w:val="21"/>
              </w:rPr>
              <w:t>区</w:t>
            </w:r>
            <w:r>
              <w:rPr>
                <w:rFonts w:hint="eastAsia" w:ascii="宋体" w:hAnsi="宋体"/>
                <w:snapToGrid w:val="0"/>
                <w:spacing w:val="-2"/>
                <w:szCs w:val="21"/>
              </w:rPr>
              <w:t>，通过患者标识来区分出阳性患者。</w:t>
            </w:r>
          </w:p>
          <w:p>
            <w:pPr>
              <w:tabs>
                <w:tab w:val="left" w:pos="900"/>
                <w:tab w:val="left" w:pos="3813"/>
              </w:tabs>
              <w:rPr>
                <w:rFonts w:ascii="宋体" w:hAnsi="宋体"/>
                <w:snapToGrid w:val="0"/>
                <w:spacing w:val="-2"/>
                <w:szCs w:val="21"/>
              </w:rPr>
            </w:pPr>
            <w:r>
              <w:rPr>
                <w:rFonts w:hint="eastAsia" w:ascii="宋体" w:hAnsi="宋体"/>
                <w:snapToGrid w:val="0"/>
                <w:spacing w:val="-2"/>
                <w:szCs w:val="21"/>
              </w:rPr>
              <w:t>6.3排床显示</w:t>
            </w:r>
          </w:p>
          <w:p>
            <w:pPr>
              <w:tabs>
                <w:tab w:val="left" w:pos="900"/>
                <w:tab w:val="left" w:pos="3813"/>
              </w:tabs>
              <w:rPr>
                <w:rFonts w:ascii="宋体" w:hAnsi="宋体"/>
                <w:snapToGrid w:val="0"/>
                <w:spacing w:val="-2"/>
                <w:szCs w:val="21"/>
              </w:rPr>
            </w:pPr>
            <w:r>
              <w:rPr>
                <w:rFonts w:hint="eastAsia" w:ascii="宋体" w:hAnsi="宋体"/>
                <w:snapToGrid w:val="0"/>
                <w:spacing w:val="-2"/>
                <w:szCs w:val="21"/>
              </w:rPr>
              <w:t>排床信息实时显示在血透室大屏上，根据JCI要求，需要加星号保护患者隐私。</w:t>
            </w:r>
          </w:p>
          <w:p>
            <w:pPr>
              <w:tabs>
                <w:tab w:val="left" w:pos="900"/>
                <w:tab w:val="left" w:pos="3813"/>
              </w:tabs>
              <w:rPr>
                <w:rFonts w:hint="eastAsia" w:ascii="宋体" w:hAnsi="宋体"/>
                <w:snapToGrid w:val="0"/>
                <w:spacing w:val="-2"/>
                <w:szCs w:val="21"/>
              </w:rPr>
            </w:pPr>
            <w:r>
              <w:rPr>
                <w:rFonts w:hint="cs" w:ascii="宋体" w:hAnsi="宋体"/>
                <w:snapToGrid w:val="0"/>
                <w:spacing w:val="-2"/>
                <w:szCs w:val="21"/>
                <w:cs/>
              </w:rPr>
              <w:t xml:space="preserve">6.4 </w:t>
            </w:r>
            <w:r>
              <w:rPr>
                <w:rFonts w:hint="eastAsia" w:ascii="宋体" w:hAnsi="宋体"/>
                <w:snapToGrid w:val="0"/>
                <w:spacing w:val="-2"/>
                <w:szCs w:val="21"/>
              </w:rPr>
              <w:t>排床个性化</w:t>
            </w:r>
          </w:p>
          <w:p>
            <w:pPr>
              <w:tabs>
                <w:tab w:val="left" w:pos="900"/>
                <w:tab w:val="left" w:pos="3813"/>
              </w:tabs>
              <w:rPr>
                <w:rFonts w:ascii="宋体" w:hAnsi="宋体"/>
                <w:snapToGrid w:val="0"/>
                <w:spacing w:val="-2"/>
                <w:szCs w:val="21"/>
              </w:rPr>
            </w:pPr>
            <w:r>
              <w:rPr>
                <w:rFonts w:ascii="宋体" w:hAnsi="宋体"/>
                <w:snapToGrid w:val="0"/>
                <w:spacing w:val="-2"/>
                <w:szCs w:val="21"/>
              </w:rPr>
              <w:t>排床</w:t>
            </w:r>
            <w:r>
              <w:rPr>
                <w:rFonts w:hint="eastAsia" w:ascii="宋体" w:hAnsi="宋体"/>
                <w:snapToGrid w:val="0"/>
                <w:spacing w:val="-2"/>
                <w:szCs w:val="21"/>
              </w:rPr>
              <w:t>护士</w:t>
            </w:r>
            <w:r>
              <w:rPr>
                <w:rFonts w:ascii="宋体" w:hAnsi="宋体"/>
                <w:snapToGrid w:val="0"/>
                <w:spacing w:val="-2"/>
                <w:szCs w:val="21"/>
              </w:rPr>
              <w:t>可以根</w:t>
            </w:r>
            <w:r>
              <w:rPr>
                <w:rFonts w:hint="eastAsia" w:ascii="宋体" w:hAnsi="宋体"/>
                <w:snapToGrid w:val="0"/>
                <w:spacing w:val="-2"/>
                <w:szCs w:val="21"/>
              </w:rPr>
              <w:t>根据实际需要</w:t>
            </w:r>
            <w:r>
              <w:rPr>
                <w:rFonts w:ascii="宋体" w:hAnsi="宋体"/>
                <w:snapToGrid w:val="0"/>
                <w:spacing w:val="-2"/>
                <w:szCs w:val="21"/>
              </w:rPr>
              <w:t>对患者</w:t>
            </w:r>
            <w:r>
              <w:rPr>
                <w:rFonts w:hint="eastAsia" w:ascii="宋体" w:hAnsi="宋体"/>
                <w:snapToGrid w:val="0"/>
                <w:spacing w:val="-2"/>
                <w:szCs w:val="21"/>
              </w:rPr>
              <w:t>进行特殊符号或者颜色标识，同时排床时可以指定患者的透析耗材。</w:t>
            </w:r>
          </w:p>
          <w:p>
            <w:pPr>
              <w:tabs>
                <w:tab w:val="left" w:pos="900"/>
                <w:tab w:val="left" w:pos="3813"/>
              </w:tabs>
              <w:rPr>
                <w:rFonts w:hint="eastAsia" w:ascii="宋体" w:hAnsi="宋体"/>
                <w:color w:val="000000"/>
                <w:szCs w:val="21"/>
              </w:rPr>
            </w:pPr>
            <w:r>
              <w:rPr>
                <w:rFonts w:ascii="宋体" w:hAnsi="宋体"/>
                <w:snapToGrid w:val="0"/>
                <w:spacing w:val="-2"/>
                <w:szCs w:val="21"/>
              </w:rPr>
              <w:t>6.5</w:t>
            </w:r>
            <w:r>
              <w:rPr>
                <w:rFonts w:hint="eastAsia" w:ascii="宋体" w:hAnsi="宋体"/>
                <w:color w:val="000000"/>
                <w:szCs w:val="21"/>
              </w:rPr>
              <w:t>批量换床</w:t>
            </w:r>
          </w:p>
          <w:p>
            <w:pPr>
              <w:tabs>
                <w:tab w:val="left" w:pos="900"/>
                <w:tab w:val="left" w:pos="3813"/>
              </w:tabs>
              <w:rPr>
                <w:rFonts w:hint="eastAsia" w:ascii="宋体" w:hAnsi="宋体"/>
                <w:snapToGrid w:val="0"/>
                <w:spacing w:val="-2"/>
                <w:szCs w:val="21"/>
              </w:rPr>
            </w:pPr>
            <w:r>
              <w:rPr>
                <w:rFonts w:hint="eastAsia" w:ascii="宋体" w:hAnsi="宋体"/>
                <w:snapToGrid w:val="0"/>
                <w:spacing w:val="-2"/>
                <w:szCs w:val="21"/>
              </w:rPr>
              <w:t>同时</w:t>
            </w:r>
            <w:r>
              <w:rPr>
                <w:rFonts w:ascii="宋体" w:hAnsi="宋体"/>
                <w:snapToGrid w:val="0"/>
                <w:spacing w:val="-2"/>
                <w:szCs w:val="21"/>
              </w:rPr>
              <w:t>支持多床位</w:t>
            </w:r>
            <w:r>
              <w:rPr>
                <w:rFonts w:hint="eastAsia" w:ascii="宋体" w:hAnsi="宋体"/>
                <w:snapToGrid w:val="0"/>
                <w:spacing w:val="-2"/>
                <w:szCs w:val="21"/>
              </w:rPr>
              <w:t>拖拉</w:t>
            </w:r>
            <w:r>
              <w:rPr>
                <w:rFonts w:ascii="宋体" w:hAnsi="宋体"/>
                <w:snapToGrid w:val="0"/>
                <w:spacing w:val="-2"/>
                <w:szCs w:val="21"/>
              </w:rPr>
              <w:t>换床</w:t>
            </w:r>
            <w:r>
              <w:rPr>
                <w:rFonts w:hint="eastAsia" w:ascii="宋体" w:hAnsi="宋体"/>
                <w:snapToGrid w:val="0"/>
                <w:spacing w:val="-2"/>
                <w:szCs w:val="21"/>
              </w:rPr>
              <w:t>功能</w:t>
            </w:r>
            <w:r>
              <w:rPr>
                <w:rFonts w:ascii="宋体" w:hAnsi="宋体"/>
                <w:snapToGrid w:val="0"/>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hint="eastAsia" w:ascii="宋体" w:hAnsi="宋体"/>
                <w:snapToGrid w:val="0"/>
                <w:spacing w:val="-2"/>
                <w:szCs w:val="21"/>
              </w:rPr>
              <w:t>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设备管理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ind w:firstLine="412" w:firstLineChars="200"/>
              <w:rPr>
                <w:rFonts w:ascii="宋体" w:hAnsi="宋体"/>
                <w:snapToGrid w:val="0"/>
                <w:spacing w:val="-2"/>
                <w:szCs w:val="21"/>
              </w:rPr>
            </w:pPr>
            <w:r>
              <w:rPr>
                <w:rFonts w:hint="eastAsia" w:ascii="宋体" w:hAnsi="宋体"/>
                <w:snapToGrid w:val="0"/>
                <w:spacing w:val="-2"/>
                <w:szCs w:val="21"/>
              </w:rPr>
              <w:t>对科室设备有总体统计数据及分类详细信息，包括名称、品牌、型号、序列号、安装日期、使用时间、金额、等。</w:t>
            </w:r>
          </w:p>
          <w:p>
            <w:pPr>
              <w:tabs>
                <w:tab w:val="left" w:pos="900"/>
                <w:tab w:val="left" w:pos="3813"/>
              </w:tabs>
              <w:ind w:firstLine="206" w:firstLineChars="100"/>
              <w:rPr>
                <w:rFonts w:ascii="宋体" w:hAnsi="宋体"/>
                <w:snapToGrid w:val="0"/>
                <w:spacing w:val="-2"/>
                <w:szCs w:val="21"/>
              </w:rPr>
            </w:pPr>
            <w:r>
              <w:rPr>
                <w:rFonts w:hint="eastAsia" w:ascii="宋体" w:hAnsi="宋体"/>
                <w:snapToGrid w:val="0"/>
                <w:spacing w:val="-2"/>
                <w:szCs w:val="21"/>
              </w:rPr>
              <w:t>具有独立的工程师操作端。工程师能够快捷的记录透析机和水处理设备的维修、保养、报废、细菌、内毒素培养和化学污染物等信息。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hint="eastAsia" w:ascii="宋体" w:hAnsi="宋体"/>
                <w:snapToGrid w:val="0"/>
                <w:spacing w:val="-2"/>
                <w:szCs w:val="21"/>
              </w:rPr>
              <w:t>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报表统计</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hint="eastAsia" w:ascii="宋体" w:hAnsi="宋体"/>
                <w:snapToGrid w:val="0"/>
                <w:spacing w:val="-2"/>
                <w:szCs w:val="21"/>
              </w:rPr>
              <w:t>提供三甲医院评审标准所要求的报表和数据的统计分析。包含以下报表：</w:t>
            </w:r>
          </w:p>
          <w:p>
            <w:pPr>
              <w:tabs>
                <w:tab w:val="left" w:pos="900"/>
                <w:tab w:val="left" w:pos="3813"/>
              </w:tabs>
              <w:rPr>
                <w:rFonts w:ascii="宋体" w:hAnsi="宋体"/>
                <w:snapToGrid w:val="0"/>
                <w:spacing w:val="-2"/>
                <w:szCs w:val="21"/>
              </w:rPr>
            </w:pPr>
            <w:r>
              <w:rPr>
                <w:rFonts w:ascii="宋体" w:hAnsi="宋体"/>
                <w:snapToGrid w:val="0"/>
                <w:spacing w:val="-2"/>
                <w:szCs w:val="21"/>
              </w:rPr>
              <w:t>1.并发症信息统计</w:t>
            </w:r>
          </w:p>
          <w:p>
            <w:pPr>
              <w:tabs>
                <w:tab w:val="left" w:pos="900"/>
                <w:tab w:val="left" w:pos="3813"/>
              </w:tabs>
              <w:rPr>
                <w:rFonts w:ascii="宋体" w:hAnsi="宋体"/>
                <w:snapToGrid w:val="0"/>
                <w:color w:val="000000"/>
                <w:spacing w:val="-2"/>
                <w:szCs w:val="21"/>
              </w:rPr>
            </w:pPr>
            <w:r>
              <w:rPr>
                <w:rFonts w:ascii="宋体" w:hAnsi="宋体"/>
                <w:snapToGrid w:val="0"/>
                <w:color w:val="000000"/>
                <w:spacing w:val="-2"/>
                <w:szCs w:val="21"/>
              </w:rPr>
              <w:t>2.耗材用量信息统计</w:t>
            </w:r>
          </w:p>
          <w:p>
            <w:pPr>
              <w:tabs>
                <w:tab w:val="left" w:pos="900"/>
                <w:tab w:val="left" w:pos="3813"/>
              </w:tabs>
              <w:rPr>
                <w:rFonts w:ascii="宋体" w:hAnsi="宋体"/>
                <w:snapToGrid w:val="0"/>
                <w:color w:val="000000"/>
                <w:spacing w:val="-2"/>
                <w:szCs w:val="21"/>
              </w:rPr>
            </w:pPr>
            <w:r>
              <w:rPr>
                <w:rFonts w:ascii="宋体" w:hAnsi="宋体"/>
                <w:snapToGrid w:val="0"/>
                <w:color w:val="000000"/>
                <w:spacing w:val="-2"/>
                <w:szCs w:val="21"/>
              </w:rPr>
              <w:t>3.药品用量信息统计</w:t>
            </w:r>
          </w:p>
          <w:p>
            <w:pPr>
              <w:tabs>
                <w:tab w:val="left" w:pos="900"/>
                <w:tab w:val="left" w:pos="3813"/>
              </w:tabs>
              <w:rPr>
                <w:rFonts w:ascii="宋体" w:hAnsi="宋体"/>
                <w:snapToGrid w:val="0"/>
                <w:color w:val="000000"/>
                <w:spacing w:val="-2"/>
                <w:szCs w:val="21"/>
              </w:rPr>
            </w:pPr>
            <w:r>
              <w:rPr>
                <w:rFonts w:ascii="宋体" w:hAnsi="宋体"/>
                <w:snapToGrid w:val="0"/>
                <w:color w:val="000000"/>
                <w:spacing w:val="-2"/>
                <w:szCs w:val="21"/>
              </w:rPr>
              <w:t>4.透析例次统计</w:t>
            </w:r>
          </w:p>
          <w:p>
            <w:pPr>
              <w:tabs>
                <w:tab w:val="left" w:pos="900"/>
                <w:tab w:val="left" w:pos="3813"/>
              </w:tabs>
              <w:ind w:left="412" w:hanging="412" w:hangingChars="200"/>
              <w:rPr>
                <w:rFonts w:ascii="宋体" w:hAnsi="宋体"/>
                <w:snapToGrid w:val="0"/>
                <w:spacing w:val="-2"/>
                <w:szCs w:val="21"/>
              </w:rPr>
            </w:pPr>
            <w:r>
              <w:rPr>
                <w:rFonts w:hint="eastAsia" w:ascii="宋体" w:hAnsi="宋体"/>
                <w:snapToGrid w:val="0"/>
                <w:spacing w:val="-2"/>
                <w:szCs w:val="21"/>
              </w:rPr>
              <w:t>5.所有血透室数值型化验项统计（包括均值、自定义区间、各区间段具体人名）</w:t>
            </w:r>
          </w:p>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6.患者</w:t>
            </w:r>
            <w:r>
              <w:rPr>
                <w:rFonts w:ascii="宋体" w:hAnsi="宋体"/>
                <w:snapToGrid w:val="0"/>
                <w:color w:val="000000"/>
                <w:spacing w:val="-2"/>
                <w:szCs w:val="21"/>
              </w:rPr>
              <w:t>信息统计</w:t>
            </w:r>
          </w:p>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7.通路类型统计</w:t>
            </w:r>
            <w:bookmarkStart w:id="2" w:name="OLE_LINK15"/>
          </w:p>
          <w:bookmarkEnd w:id="2"/>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8.血透质量监测</w:t>
            </w:r>
          </w:p>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9.患者转归统计</w:t>
            </w:r>
          </w:p>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10.传染病阴转阳统计</w:t>
            </w:r>
          </w:p>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11.消毒统计</w:t>
            </w:r>
          </w:p>
          <w:p>
            <w:pPr>
              <w:tabs>
                <w:tab w:val="left" w:pos="900"/>
                <w:tab w:val="left" w:pos="3813"/>
              </w:tabs>
              <w:rPr>
                <w:rFonts w:hint="eastAsia" w:ascii="宋体" w:hAnsi="宋体"/>
                <w:snapToGrid w:val="0"/>
                <w:color w:val="000000"/>
                <w:spacing w:val="-2"/>
                <w:szCs w:val="21"/>
              </w:rPr>
            </w:pPr>
            <w:r>
              <w:rPr>
                <w:rFonts w:hint="cs" w:ascii="宋体" w:hAnsi="宋体"/>
                <w:snapToGrid w:val="0"/>
                <w:color w:val="000000"/>
                <w:spacing w:val="-2"/>
                <w:szCs w:val="21"/>
                <w:cs/>
              </w:rPr>
              <w:t>12.</w:t>
            </w:r>
            <w:r>
              <w:rPr>
                <w:rFonts w:hint="eastAsia" w:ascii="宋体" w:hAnsi="宋体"/>
                <w:snapToGrid w:val="0"/>
                <w:color w:val="000000"/>
                <w:spacing w:val="-2"/>
                <w:szCs w:val="21"/>
              </w:rPr>
              <w:t>血流量统计</w:t>
            </w:r>
          </w:p>
          <w:p>
            <w:pPr>
              <w:tabs>
                <w:tab w:val="left" w:pos="900"/>
                <w:tab w:val="left" w:pos="3813"/>
              </w:tabs>
              <w:rPr>
                <w:rFonts w:ascii="宋体" w:hAnsi="宋体"/>
                <w:snapToGrid w:val="0"/>
                <w:color w:val="000000"/>
                <w:spacing w:val="-2"/>
                <w:szCs w:val="21"/>
              </w:rPr>
            </w:pPr>
            <w:r>
              <w:rPr>
                <w:rFonts w:hint="cs" w:ascii="宋体" w:hAnsi="宋体"/>
                <w:snapToGrid w:val="0"/>
                <w:color w:val="000000"/>
                <w:spacing w:val="-2"/>
                <w:szCs w:val="21"/>
                <w:cs/>
              </w:rPr>
              <w:t>13.</w:t>
            </w:r>
            <w:r>
              <w:rPr>
                <w:rFonts w:hint="eastAsia" w:ascii="宋体" w:hAnsi="宋体"/>
                <w:snapToGrid w:val="0"/>
                <w:color w:val="000000"/>
                <w:spacing w:val="-2"/>
                <w:szCs w:val="21"/>
              </w:rPr>
              <w:t>抗凝剂用量统计</w:t>
            </w:r>
          </w:p>
          <w:p>
            <w:pPr>
              <w:tabs>
                <w:tab w:val="left" w:pos="900"/>
                <w:tab w:val="left" w:pos="3813"/>
              </w:tabs>
              <w:rPr>
                <w:rFonts w:ascii="宋体" w:hAnsi="宋体"/>
                <w:snapToGrid w:val="0"/>
                <w:color w:val="000000"/>
                <w:spacing w:val="-2"/>
                <w:szCs w:val="21"/>
              </w:rPr>
            </w:pPr>
            <w:r>
              <w:rPr>
                <w:rFonts w:hint="cs" w:ascii="宋体" w:hAnsi="宋体"/>
                <w:snapToGrid w:val="0"/>
                <w:color w:val="000000"/>
                <w:spacing w:val="-2"/>
                <w:szCs w:val="21"/>
                <w:cs/>
              </w:rPr>
              <w:t>14.</w:t>
            </w:r>
            <w:r>
              <w:rPr>
                <w:rFonts w:hint="eastAsia" w:ascii="宋体" w:hAnsi="宋体"/>
                <w:snapToGrid w:val="0"/>
                <w:color w:val="000000"/>
                <w:spacing w:val="-2"/>
                <w:szCs w:val="21"/>
              </w:rPr>
              <w:t>促红素用量统计</w:t>
            </w:r>
          </w:p>
          <w:p>
            <w:pPr>
              <w:tabs>
                <w:tab w:val="left" w:pos="900"/>
                <w:tab w:val="left" w:pos="3813"/>
              </w:tabs>
              <w:rPr>
                <w:rFonts w:ascii="宋体" w:hAnsi="宋体"/>
                <w:snapToGrid w:val="0"/>
                <w:spacing w:val="-2"/>
                <w:szCs w:val="21"/>
              </w:rPr>
            </w:pPr>
            <w:r>
              <w:rPr>
                <w:rFonts w:hint="cs" w:ascii="宋体" w:hAnsi="宋体"/>
                <w:snapToGrid w:val="0"/>
                <w:spacing w:val="-2"/>
                <w:szCs w:val="21"/>
                <w:cs/>
              </w:rPr>
              <w:t>15.</w:t>
            </w:r>
            <w:r>
              <w:rPr>
                <w:rFonts w:hint="eastAsia" w:ascii="宋体" w:hAnsi="宋体"/>
                <w:snapToGrid w:val="0"/>
                <w:spacing w:val="-2"/>
                <w:szCs w:val="21"/>
              </w:rPr>
              <w:t>患者异常下机统计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hint="eastAsia" w:ascii="宋体" w:hAnsi="宋体"/>
                <w:snapToGrid w:val="0"/>
                <w:spacing w:val="-2"/>
                <w:szCs w:val="21"/>
              </w:rPr>
              <w:t>9</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检验提醒</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ind w:firstLine="412" w:firstLineChars="200"/>
              <w:rPr>
                <w:rFonts w:ascii="宋体" w:hAnsi="宋体"/>
                <w:snapToGrid w:val="0"/>
                <w:spacing w:val="-2"/>
                <w:szCs w:val="21"/>
              </w:rPr>
            </w:pPr>
            <w:r>
              <w:rPr>
                <w:rFonts w:hint="eastAsia" w:ascii="宋体" w:hAnsi="宋体"/>
                <w:snapToGrid w:val="0"/>
                <w:spacing w:val="-2"/>
                <w:szCs w:val="21"/>
              </w:rPr>
              <w:t>对于定期透析患者需要有各种检验、检查信息查询和提醒功能。</w:t>
            </w:r>
          </w:p>
          <w:p>
            <w:pPr>
              <w:tabs>
                <w:tab w:val="left" w:pos="900"/>
                <w:tab w:val="left" w:pos="3813"/>
              </w:tabs>
              <w:rPr>
                <w:rFonts w:ascii="宋体" w:hAnsi="宋体"/>
                <w:snapToGrid w:val="0"/>
                <w:spacing w:val="-2"/>
                <w:szCs w:val="21"/>
              </w:rPr>
            </w:pPr>
            <w:r>
              <w:rPr>
                <w:rFonts w:hint="eastAsia" w:ascii="宋体" w:hAnsi="宋体"/>
                <w:snapToGrid w:val="0"/>
                <w:spacing w:val="-2"/>
                <w:szCs w:val="21"/>
              </w:rPr>
              <w:t>透析患者常规检测：血常规、肾常规、血电解质（包括血钾、血钙、血磷、HCO3或CO2CP等）。建议每月检查1次。血糖和血脂等代谢指标，建议每1-3月检测一次。肝功能、铁指标 建议每3个月检测一次。iPTH检测 建议血iPTH水平每3个月检测一次。整体营养评估及炎症状态评估 建议每3个月评估一次，包括血清营养指标、血hsCRP指标、nPCR及营养相关的体格检查指标等。</w:t>
            </w:r>
          </w:p>
          <w:p>
            <w:pPr>
              <w:tabs>
                <w:tab w:val="left" w:pos="900"/>
                <w:tab w:val="left" w:pos="3813"/>
              </w:tabs>
              <w:rPr>
                <w:rFonts w:ascii="宋体" w:hAnsi="宋体"/>
                <w:snapToGrid w:val="0"/>
                <w:spacing w:val="-2"/>
                <w:szCs w:val="21"/>
              </w:rPr>
            </w:pPr>
            <w:r>
              <w:rPr>
                <w:rFonts w:hint="eastAsia" w:ascii="宋体" w:hAnsi="宋体"/>
                <w:snapToGrid w:val="0"/>
                <w:spacing w:val="-2"/>
                <w:szCs w:val="21"/>
              </w:rPr>
              <w:t>Kt/V和URR评估 建议每3个月评估一次，要求 spKt/V至少1.2，目标1.4，URR至少65%，目标70%。</w:t>
            </w:r>
          </w:p>
          <w:p>
            <w:pPr>
              <w:tabs>
                <w:tab w:val="left" w:pos="900"/>
                <w:tab w:val="left" w:pos="3813"/>
              </w:tabs>
              <w:rPr>
                <w:rFonts w:ascii="宋体" w:hAnsi="宋体"/>
                <w:snapToGrid w:val="0"/>
                <w:spacing w:val="-2"/>
                <w:szCs w:val="21"/>
              </w:rPr>
            </w:pPr>
            <w:r>
              <w:rPr>
                <w:rFonts w:hint="eastAsia" w:ascii="宋体" w:hAnsi="宋体"/>
                <w:snapToGrid w:val="0"/>
                <w:spacing w:val="-2"/>
                <w:szCs w:val="21"/>
              </w:rPr>
              <w:t>传染病学指标必须检查。包括肝炎（乙肝、丙肝）病毒标记、HIV和梅毒血清学指标，要求每6个月检测一次。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1</w:t>
            </w:r>
            <w:r>
              <w:rPr>
                <w:rFonts w:hint="eastAsia" w:ascii="宋体" w:hAnsi="宋体"/>
                <w:snapToGrid w:val="0"/>
                <w:spacing w:val="-2"/>
                <w:szCs w:val="21"/>
              </w:rPr>
              <w:t>0</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接口设计</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hint="eastAsia" w:ascii="宋体" w:hAnsi="宋体"/>
                <w:snapToGrid w:val="0"/>
                <w:spacing w:val="-2"/>
                <w:szCs w:val="21"/>
              </w:rPr>
              <w:t>完成HIS、LIS或者集成平台系统的对接工作，实现：</w:t>
            </w:r>
          </w:p>
          <w:p>
            <w:pPr>
              <w:tabs>
                <w:tab w:val="left" w:pos="900"/>
                <w:tab w:val="left" w:pos="3813"/>
              </w:tabs>
              <w:rPr>
                <w:rFonts w:ascii="宋体" w:hAnsi="宋体"/>
                <w:snapToGrid w:val="0"/>
                <w:spacing w:val="-2"/>
                <w:szCs w:val="21"/>
              </w:rPr>
            </w:pPr>
            <w:r>
              <w:rPr>
                <w:rFonts w:hint="eastAsia" w:ascii="宋体" w:hAnsi="宋体"/>
                <w:snapToGrid w:val="0"/>
                <w:spacing w:val="-2"/>
                <w:szCs w:val="21"/>
              </w:rPr>
              <w:t>1. 采集患者的基本信息、检查化验信息；</w:t>
            </w:r>
          </w:p>
          <w:p>
            <w:pPr>
              <w:tabs>
                <w:tab w:val="left" w:pos="900"/>
                <w:tab w:val="left" w:pos="3813"/>
              </w:tabs>
              <w:rPr>
                <w:rFonts w:ascii="宋体" w:hAnsi="宋体"/>
                <w:snapToGrid w:val="0"/>
                <w:spacing w:val="-2"/>
                <w:szCs w:val="21"/>
              </w:rPr>
            </w:pPr>
            <w:r>
              <w:rPr>
                <w:rFonts w:ascii="宋体" w:hAnsi="宋体"/>
                <w:snapToGrid w:val="0"/>
                <w:spacing w:val="-2"/>
                <w:szCs w:val="21"/>
              </w:rPr>
              <w:t xml:space="preserve">2. </w:t>
            </w:r>
            <w:r>
              <w:rPr>
                <w:rFonts w:hint="eastAsia" w:ascii="宋体" w:hAnsi="宋体"/>
                <w:snapToGrid w:val="0"/>
                <w:spacing w:val="-2"/>
                <w:szCs w:val="21"/>
              </w:rPr>
              <w:t>与主流数据库实现无缝对接，如Oracle、SqlServer、MySql等。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hint="eastAsia" w:ascii="宋体" w:hAnsi="宋体"/>
                <w:snapToGrid w:val="0"/>
                <w:spacing w:val="-2"/>
                <w:szCs w:val="21"/>
              </w:rPr>
              <w:t>11</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营养管理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ascii="宋体" w:hAnsi="宋体"/>
                <w:snapToGrid w:val="0"/>
                <w:spacing w:val="-2"/>
                <w:szCs w:val="21"/>
              </w:rPr>
              <w:t>包括主观综合营养评估</w:t>
            </w:r>
            <w:r>
              <w:rPr>
                <w:rFonts w:hint="eastAsia" w:ascii="宋体" w:hAnsi="宋体"/>
                <w:snapToGrid w:val="0"/>
                <w:spacing w:val="-2"/>
                <w:szCs w:val="21"/>
              </w:rPr>
              <w:t>（SGA）实现患者营养状态的评分，按照评分等级评估患者的营养状况，同时可以根据营养评估的结果及患者的历史饮食回顾计算的营养摄入量制定个性化的食谱。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12</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color w:val="000000"/>
                <w:spacing w:val="-2"/>
                <w:szCs w:val="21"/>
              </w:rPr>
            </w:pPr>
            <w:r>
              <w:rPr>
                <w:rFonts w:hint="eastAsia" w:ascii="宋体" w:hAnsi="宋体"/>
                <w:snapToGrid w:val="0"/>
                <w:color w:val="000000"/>
                <w:spacing w:val="-2"/>
                <w:szCs w:val="21"/>
              </w:rPr>
              <w:t>质控上报</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color w:val="000000"/>
                <w:spacing w:val="-2"/>
                <w:szCs w:val="21"/>
              </w:rPr>
            </w:pPr>
            <w:r>
              <w:rPr>
                <w:rFonts w:ascii="宋体" w:hAnsi="宋体"/>
                <w:snapToGrid w:val="0"/>
                <w:color w:val="000000"/>
                <w:spacing w:val="-2"/>
                <w:szCs w:val="21"/>
              </w:rPr>
              <w:t>系统能够与</w:t>
            </w:r>
            <w:r>
              <w:rPr>
                <w:rFonts w:hint="eastAsia" w:ascii="宋体" w:hAnsi="宋体"/>
                <w:snapToGrid w:val="0"/>
                <w:color w:val="000000"/>
                <w:spacing w:val="-2"/>
                <w:szCs w:val="21"/>
              </w:rPr>
              <w:t>全国质控上报中心</w:t>
            </w:r>
            <w:r>
              <w:rPr>
                <w:rFonts w:ascii="宋体" w:hAnsi="宋体"/>
                <w:snapToGrid w:val="0"/>
                <w:color w:val="000000"/>
                <w:spacing w:val="-2"/>
                <w:szCs w:val="21"/>
              </w:rPr>
              <w:t>系统进行对接</w:t>
            </w:r>
            <w:r>
              <w:rPr>
                <w:rFonts w:hint="eastAsia" w:ascii="宋体" w:hAnsi="宋体"/>
                <w:snapToGrid w:val="0"/>
                <w:color w:val="000000"/>
                <w:spacing w:val="-2"/>
                <w:szCs w:val="21"/>
              </w:rPr>
              <w:t>，</w:t>
            </w:r>
            <w:r>
              <w:rPr>
                <w:rFonts w:ascii="宋体" w:hAnsi="宋体"/>
                <w:snapToGrid w:val="0"/>
                <w:color w:val="000000"/>
                <w:spacing w:val="-2"/>
                <w:szCs w:val="21"/>
              </w:rPr>
              <w:t>提供一键上报功能</w:t>
            </w:r>
            <w:r>
              <w:rPr>
                <w:rFonts w:hint="eastAsia" w:ascii="宋体" w:hAnsi="宋体"/>
                <w:snapToGrid w:val="0"/>
                <w:color w:val="000000"/>
                <w:spacing w:val="-2"/>
                <w:szCs w:val="21"/>
              </w:rPr>
              <w:t>。不需要国家提供接口。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ascii="宋体" w:hAnsi="宋体"/>
                <w:snapToGrid w:val="0"/>
                <w:spacing w:val="-2"/>
                <w:szCs w:val="21"/>
              </w:rPr>
            </w:pPr>
            <w:r>
              <w:rPr>
                <w:rFonts w:ascii="宋体" w:hAnsi="宋体"/>
                <w:snapToGrid w:val="0"/>
                <w:spacing w:val="-2"/>
                <w:szCs w:val="21"/>
              </w:rPr>
              <w:t>13</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rPr>
                <w:rFonts w:ascii="宋体" w:hAnsi="宋体"/>
                <w:snapToGrid w:val="0"/>
                <w:spacing w:val="-2"/>
                <w:szCs w:val="21"/>
              </w:rPr>
            </w:pPr>
            <w:r>
              <w:rPr>
                <w:rFonts w:hint="eastAsia" w:ascii="宋体" w:hAnsi="宋体"/>
                <w:snapToGrid w:val="0"/>
                <w:spacing w:val="-2"/>
                <w:szCs w:val="21"/>
              </w:rPr>
              <w:t>移动医疗</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snapToGrid w:val="0"/>
                <w:spacing w:val="-2"/>
                <w:szCs w:val="21"/>
              </w:rPr>
            </w:pPr>
            <w:r>
              <w:rPr>
                <w:rFonts w:ascii="宋体" w:hAnsi="宋体"/>
                <w:snapToGrid w:val="0"/>
                <w:spacing w:val="-2"/>
                <w:szCs w:val="21"/>
              </w:rPr>
              <w:t>系统既能在个人电脑</w:t>
            </w:r>
            <w:r>
              <w:rPr>
                <w:rFonts w:hint="eastAsia" w:ascii="宋体" w:hAnsi="宋体"/>
                <w:snapToGrid w:val="0"/>
                <w:spacing w:val="-2"/>
                <w:szCs w:val="21"/>
              </w:rPr>
              <w:t>（PC）</w:t>
            </w:r>
            <w:r>
              <w:rPr>
                <w:rFonts w:ascii="宋体" w:hAnsi="宋体"/>
                <w:snapToGrid w:val="0"/>
                <w:spacing w:val="-2"/>
                <w:szCs w:val="21"/>
              </w:rPr>
              <w:t>上使用</w:t>
            </w:r>
            <w:r>
              <w:rPr>
                <w:rFonts w:hint="eastAsia" w:ascii="宋体" w:hAnsi="宋体"/>
                <w:snapToGrid w:val="0"/>
                <w:spacing w:val="-2"/>
                <w:szCs w:val="21"/>
              </w:rPr>
              <w:t>，</w:t>
            </w:r>
            <w:r>
              <w:rPr>
                <w:rFonts w:ascii="宋体" w:hAnsi="宋体"/>
                <w:snapToGrid w:val="0"/>
                <w:spacing w:val="-2"/>
                <w:szCs w:val="21"/>
              </w:rPr>
              <w:t>也可以在平板电脑</w:t>
            </w:r>
            <w:r>
              <w:rPr>
                <w:rFonts w:hint="eastAsia" w:ascii="宋体" w:hAnsi="宋体"/>
                <w:snapToGrid w:val="0"/>
                <w:spacing w:val="-2"/>
                <w:szCs w:val="21"/>
              </w:rPr>
              <w:t>（Pad）上使用，支持Android系统或iOS系统。医护人员可以方便的手持平板在床边记录患者治疗信息、下达医嘱、执行医嘱等。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hint="eastAsia" w:ascii="宋体" w:hAnsi="宋体" w:eastAsia="宋体"/>
                <w:snapToGrid w:val="0"/>
                <w:spacing w:val="-2"/>
                <w:szCs w:val="21"/>
                <w:lang w:val="en-US" w:eastAsia="zh-CN"/>
              </w:rPr>
            </w:pPr>
            <w:r>
              <w:rPr>
                <w:rFonts w:hint="eastAsia" w:ascii="宋体" w:hAnsi="宋体"/>
                <w:snapToGrid w:val="0"/>
                <w:spacing w:val="-2"/>
                <w:szCs w:val="21"/>
              </w:rPr>
              <w:t>1</w:t>
            </w:r>
            <w:r>
              <w:rPr>
                <w:rFonts w:hint="eastAsia" w:ascii="宋体" w:hAnsi="宋体"/>
                <w:snapToGrid w:val="0"/>
                <w:spacing w:val="-2"/>
                <w:szCs w:val="21"/>
                <w:lang w:val="en-US" w:eastAsia="zh-CN"/>
              </w:rPr>
              <w:t>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智能提醒</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ascii="宋体" w:hAnsi="宋体"/>
                <w:color w:val="FF0000"/>
                <w:szCs w:val="21"/>
              </w:rPr>
            </w:pPr>
            <w:r>
              <w:rPr>
                <w:rFonts w:hint="eastAsia" w:ascii="宋体" w:hAnsi="宋体"/>
                <w:szCs w:val="21"/>
              </w:rPr>
              <w:t>系统能够对血透患者的透析中平均动脉压升高或下降幅度、收缩压下降幅度、收缩压值、处方被拒绝、处方被修改、护士记录患者并发症、医生下达临时医嘱等情况进行报警，并能够灵活的设置不同报警信息的报警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hint="eastAsia" w:ascii="宋体" w:hAnsi="宋体" w:eastAsia="宋体"/>
                <w:snapToGrid w:val="0"/>
                <w:spacing w:val="-2"/>
                <w:szCs w:val="21"/>
                <w:lang w:val="en-US" w:eastAsia="zh-CN"/>
              </w:rPr>
            </w:pPr>
            <w:r>
              <w:rPr>
                <w:rFonts w:hint="eastAsia" w:ascii="宋体" w:hAnsi="宋体"/>
                <w:snapToGrid w:val="0"/>
                <w:spacing w:val="-2"/>
                <w:szCs w:val="21"/>
              </w:rPr>
              <w:t>1</w:t>
            </w:r>
            <w:r>
              <w:rPr>
                <w:rFonts w:hint="eastAsia" w:ascii="宋体" w:hAnsi="宋体"/>
                <w:snapToGrid w:val="0"/>
                <w:spacing w:val="-2"/>
                <w:szCs w:val="21"/>
                <w:lang w:val="en-US" w:eastAsia="zh-CN"/>
              </w:rPr>
              <w:t>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仿宋" w:hAnsi="仿宋" w:eastAsia="仿宋"/>
                <w:b/>
                <w:bCs/>
                <w:color w:val="auto"/>
              </w:rPr>
              <w:t>血透机数据采集</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hint="eastAsia" w:ascii="宋体" w:hAnsi="宋体"/>
                <w:color w:val="auto"/>
                <w:szCs w:val="21"/>
              </w:rPr>
            </w:pPr>
            <w:r>
              <w:rPr>
                <w:rFonts w:hint="eastAsia" w:ascii="宋体" w:hAnsi="宋体"/>
                <w:color w:val="auto"/>
                <w:szCs w:val="21"/>
              </w:rPr>
              <w:t>血透机数据采集系统，主要用于实时地向血透机采集透析数据，并把透析数据传给血透管理系统。要求采集的数据准确完整，需自动采集以下数据：</w:t>
            </w:r>
          </w:p>
          <w:p>
            <w:pPr>
              <w:tabs>
                <w:tab w:val="left" w:pos="900"/>
                <w:tab w:val="left" w:pos="3813"/>
              </w:tabs>
              <w:rPr>
                <w:rFonts w:ascii="宋体" w:hAnsi="宋体" w:cs="宋体"/>
                <w:color w:val="auto"/>
              </w:rPr>
            </w:pPr>
            <w:r>
              <w:rPr>
                <w:rFonts w:hint="eastAsia" w:ascii="宋体" w:hAnsi="宋体"/>
                <w:color w:val="auto"/>
                <w:szCs w:val="21"/>
              </w:rPr>
              <w:t>静脉压、动脉压、血流量、超滤率、超滤量、收缩压、舒张压、平均压、心率、透析液温度、透析液流量、跨膜压、电导度。</w:t>
            </w:r>
          </w:p>
          <w:p>
            <w:pPr>
              <w:tabs>
                <w:tab w:val="left" w:pos="900"/>
                <w:tab w:val="left" w:pos="3813"/>
              </w:tabs>
              <w:rPr>
                <w:rFonts w:hint="eastAsia" w:ascii="宋体" w:hAnsi="宋体"/>
                <w:color w:val="auto"/>
                <w:szCs w:val="21"/>
              </w:rPr>
            </w:pPr>
            <w:r>
              <w:rPr>
                <w:rFonts w:hint="eastAsia" w:ascii="宋体" w:hAnsi="宋体"/>
                <w:color w:val="auto"/>
                <w:szCs w:val="21"/>
              </w:rPr>
              <w:t>血透机数据采集系统，支持数据无线传输。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3813"/>
              </w:tabs>
              <w:jc w:val="center"/>
              <w:rPr>
                <w:rFonts w:hint="eastAsia" w:ascii="宋体" w:hAnsi="宋体" w:eastAsia="宋体"/>
                <w:snapToGrid w:val="0"/>
                <w:spacing w:val="-2"/>
                <w:szCs w:val="21"/>
                <w:lang w:val="en-US" w:eastAsia="zh-CN"/>
              </w:rPr>
            </w:pPr>
            <w:r>
              <w:rPr>
                <w:rFonts w:hint="eastAsia" w:ascii="宋体" w:hAnsi="宋体"/>
                <w:snapToGrid w:val="0"/>
                <w:spacing w:val="-2"/>
                <w:szCs w:val="21"/>
              </w:rPr>
              <w:t>1</w:t>
            </w:r>
            <w:r>
              <w:rPr>
                <w:rFonts w:hint="eastAsia" w:ascii="宋体" w:hAnsi="宋体"/>
                <w:snapToGrid w:val="0"/>
                <w:spacing w:val="-2"/>
                <w:szCs w:val="21"/>
                <w:lang w:val="en-US" w:eastAsia="zh-CN"/>
              </w:rPr>
              <w:t>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FF0000"/>
                <w:szCs w:val="21"/>
              </w:rPr>
            </w:pPr>
            <w:r>
              <w:rPr>
                <w:rFonts w:hint="eastAsia" w:ascii="仿宋" w:hAnsi="仿宋" w:eastAsia="仿宋"/>
                <w:b/>
                <w:bCs/>
                <w:color w:val="000000"/>
              </w:rPr>
              <w:t>称重设备、血压仪设备数据采</w:t>
            </w:r>
          </w:p>
        </w:tc>
        <w:tc>
          <w:tcPr>
            <w:tcW w:w="6691" w:type="dxa"/>
            <w:tcBorders>
              <w:top w:val="single" w:color="auto" w:sz="4" w:space="0"/>
              <w:left w:val="single" w:color="auto" w:sz="4" w:space="0"/>
              <w:bottom w:val="single" w:color="auto" w:sz="4" w:space="0"/>
              <w:right w:val="single" w:color="auto" w:sz="4" w:space="0"/>
            </w:tcBorders>
            <w:noWrap w:val="0"/>
            <w:vAlign w:val="top"/>
          </w:tcPr>
          <w:p>
            <w:pPr>
              <w:tabs>
                <w:tab w:val="left" w:pos="900"/>
                <w:tab w:val="left" w:pos="3813"/>
              </w:tabs>
              <w:rPr>
                <w:rFonts w:hint="eastAsia" w:ascii="宋体" w:hAnsi="宋体"/>
                <w:szCs w:val="21"/>
              </w:rPr>
            </w:pPr>
            <w:r>
              <w:rPr>
                <w:rFonts w:hint="eastAsia" w:ascii="宋体" w:hAnsi="宋体"/>
                <w:szCs w:val="21"/>
              </w:rPr>
              <w:t>用于实时向称重设备采集体重数据，向血压仪设备采集血压数据：收缩压、舒张压、平均压、心率值。</w:t>
            </w:r>
          </w:p>
          <w:p>
            <w:pPr>
              <w:tabs>
                <w:tab w:val="left" w:pos="900"/>
                <w:tab w:val="left" w:pos="3813"/>
              </w:tabs>
              <w:rPr>
                <w:rFonts w:hint="eastAsia" w:ascii="宋体" w:hAnsi="宋体"/>
                <w:color w:val="FF000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2B40"/>
    <w:multiLevelType w:val="multilevel"/>
    <w:tmpl w:val="46002B4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87FCB"/>
    <w:rsid w:val="42887FCB"/>
    <w:rsid w:val="54667D54"/>
    <w:rsid w:val="5DDA42E9"/>
    <w:rsid w:val="6E62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Emphasis"/>
    <w:qFormat/>
    <w:uiPriority w:val="0"/>
    <w:rPr>
      <w:rFonts w:cs="Times New Roman"/>
      <w:i/>
      <w:iCs/>
    </w:rPr>
  </w:style>
  <w:style w:type="character" w:styleId="4">
    <w:name w:val="Hyperlink"/>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2018-12-21T03:44:00Z</dcterms:created>
  <dc:creator>还好有猫</dc:creator>
  <cp:lastModifiedBy>dean</cp:lastModifiedBy>
  <dcterms:modified xsi:type="dcterms:W3CDTF">2018-12-21T08:05:13Z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