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6C3F7">
      <w:pPr>
        <w:pStyle w:val="2"/>
        <w:jc w:val="center"/>
      </w:pPr>
      <w:r>
        <w:rPr>
          <w:rFonts w:hint="eastAsia"/>
        </w:rPr>
        <w:t>第三章  采购内容及要求</w:t>
      </w:r>
    </w:p>
    <w:p w14:paraId="72FD142D">
      <w:pPr>
        <w:widowControl w:val="0"/>
        <w:spacing w:line="440" w:lineRule="exact"/>
        <w:jc w:val="both"/>
        <w:rPr>
          <w:rFonts w:hint="eastAsia" w:ascii="宋体" w:hAnsi="宋体" w:eastAsia="宋体"/>
          <w:b/>
          <w:bCs/>
          <w:kern w:val="2"/>
          <w:sz w:val="21"/>
          <w:szCs w:val="21"/>
          <w:lang w:eastAsia="zh-CN"/>
        </w:rPr>
      </w:pPr>
      <w:r>
        <w:rPr>
          <w:rFonts w:hint="eastAsia" w:ascii="宋体" w:hAnsi="宋体"/>
          <w:b/>
          <w:bCs/>
          <w:kern w:val="2"/>
          <w:sz w:val="21"/>
          <w:szCs w:val="21"/>
        </w:rPr>
        <w:t>一、项目</w:t>
      </w:r>
      <w:r>
        <w:rPr>
          <w:rFonts w:hint="eastAsia" w:ascii="宋体" w:hAnsi="宋体"/>
          <w:b/>
          <w:bCs/>
          <w:kern w:val="2"/>
          <w:sz w:val="21"/>
          <w:szCs w:val="21"/>
          <w:lang w:eastAsia="zh-CN"/>
        </w:rPr>
        <w:t>建设内容清单</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644"/>
        <w:gridCol w:w="1526"/>
        <w:gridCol w:w="2737"/>
      </w:tblGrid>
      <w:tr w14:paraId="40C0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47" w:type="pct"/>
            <w:vAlign w:val="center"/>
          </w:tcPr>
          <w:p w14:paraId="463682EB">
            <w:pPr>
              <w:widowControl w:val="0"/>
              <w:jc w:val="center"/>
              <w:rPr>
                <w:rFonts w:hint="eastAsia" w:eastAsia="宋体"/>
                <w:sz w:val="21"/>
                <w:szCs w:val="21"/>
                <w:lang w:eastAsia="zh-CN"/>
              </w:rPr>
            </w:pPr>
            <w:r>
              <w:rPr>
                <w:rFonts w:hint="eastAsia"/>
                <w:sz w:val="21"/>
                <w:szCs w:val="21"/>
                <w:lang w:eastAsia="zh-CN"/>
              </w:rPr>
              <w:t>序号</w:t>
            </w:r>
          </w:p>
        </w:tc>
        <w:tc>
          <w:tcPr>
            <w:tcW w:w="1551" w:type="pct"/>
            <w:vAlign w:val="center"/>
          </w:tcPr>
          <w:p w14:paraId="6C9D321B">
            <w:pPr>
              <w:widowControl w:val="0"/>
              <w:jc w:val="center"/>
              <w:rPr>
                <w:rFonts w:hint="eastAsia" w:eastAsia="宋体"/>
                <w:sz w:val="21"/>
                <w:szCs w:val="21"/>
                <w:lang w:eastAsia="zh-CN"/>
              </w:rPr>
            </w:pPr>
            <w:r>
              <w:rPr>
                <w:rFonts w:hint="eastAsia"/>
                <w:sz w:val="21"/>
                <w:szCs w:val="21"/>
                <w:lang w:eastAsia="zh-CN"/>
              </w:rPr>
              <w:t>货物名称</w:t>
            </w:r>
          </w:p>
        </w:tc>
        <w:tc>
          <w:tcPr>
            <w:tcW w:w="895" w:type="pct"/>
            <w:vAlign w:val="center"/>
          </w:tcPr>
          <w:p w14:paraId="5B8A69A9">
            <w:pPr>
              <w:widowControl w:val="0"/>
              <w:jc w:val="center"/>
              <w:rPr>
                <w:rFonts w:hint="eastAsia" w:eastAsia="宋体"/>
                <w:sz w:val="21"/>
                <w:szCs w:val="21"/>
                <w:lang w:eastAsia="zh-CN"/>
              </w:rPr>
            </w:pPr>
            <w:r>
              <w:rPr>
                <w:rFonts w:hint="eastAsia"/>
                <w:sz w:val="21"/>
                <w:szCs w:val="21"/>
                <w:lang w:eastAsia="zh-CN"/>
              </w:rPr>
              <w:t>数量单位</w:t>
            </w:r>
          </w:p>
        </w:tc>
        <w:tc>
          <w:tcPr>
            <w:tcW w:w="1605" w:type="pct"/>
            <w:vAlign w:val="center"/>
          </w:tcPr>
          <w:p w14:paraId="444776AC">
            <w:pPr>
              <w:widowControl w:val="0"/>
              <w:jc w:val="center"/>
              <w:rPr>
                <w:rFonts w:hint="eastAsia" w:eastAsia="宋体"/>
                <w:sz w:val="21"/>
                <w:szCs w:val="21"/>
                <w:lang w:eastAsia="zh-CN"/>
              </w:rPr>
            </w:pPr>
            <w:r>
              <w:rPr>
                <w:rFonts w:hint="eastAsia"/>
                <w:sz w:val="21"/>
                <w:szCs w:val="21"/>
                <w:lang w:eastAsia="zh-CN"/>
              </w:rPr>
              <w:t>技术要求</w:t>
            </w:r>
          </w:p>
        </w:tc>
      </w:tr>
      <w:tr w14:paraId="5D3D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47" w:type="pct"/>
            <w:vAlign w:val="center"/>
          </w:tcPr>
          <w:p w14:paraId="46786C78">
            <w:pPr>
              <w:widowControl w:val="0"/>
              <w:jc w:val="center"/>
              <w:rPr>
                <w:rFonts w:hint="default"/>
                <w:sz w:val="21"/>
                <w:szCs w:val="21"/>
                <w:lang w:val="en-US" w:eastAsia="zh-CN"/>
              </w:rPr>
            </w:pPr>
            <w:r>
              <w:rPr>
                <w:rFonts w:hint="eastAsia"/>
                <w:sz w:val="21"/>
                <w:szCs w:val="21"/>
                <w:lang w:val="en-US" w:eastAsia="zh-CN"/>
              </w:rPr>
              <w:t>1</w:t>
            </w:r>
          </w:p>
        </w:tc>
        <w:tc>
          <w:tcPr>
            <w:tcW w:w="1551" w:type="pct"/>
            <w:vAlign w:val="center"/>
          </w:tcPr>
          <w:p w14:paraId="42278AA1">
            <w:pPr>
              <w:widowControl w:val="0"/>
              <w:jc w:val="center"/>
              <w:rPr>
                <w:rFonts w:hint="eastAsia"/>
                <w:sz w:val="21"/>
                <w:szCs w:val="21"/>
                <w:lang w:eastAsia="zh-CN"/>
              </w:rPr>
            </w:pPr>
            <w:r>
              <w:rPr>
                <w:rFonts w:hint="eastAsia"/>
                <w:sz w:val="21"/>
                <w:szCs w:val="21"/>
                <w:lang w:eastAsia="zh-CN"/>
              </w:rPr>
              <w:t>核心交换机</w:t>
            </w:r>
          </w:p>
        </w:tc>
        <w:tc>
          <w:tcPr>
            <w:tcW w:w="895" w:type="pct"/>
            <w:vAlign w:val="center"/>
          </w:tcPr>
          <w:p w14:paraId="78BA5EC5">
            <w:pPr>
              <w:widowControl w:val="0"/>
              <w:jc w:val="center"/>
              <w:rPr>
                <w:rFonts w:hint="default"/>
                <w:sz w:val="21"/>
                <w:szCs w:val="21"/>
                <w:lang w:val="en-US" w:eastAsia="zh-CN"/>
              </w:rPr>
            </w:pPr>
            <w:r>
              <w:rPr>
                <w:rFonts w:hint="eastAsia"/>
                <w:sz w:val="21"/>
                <w:szCs w:val="21"/>
                <w:lang w:val="en-US" w:eastAsia="zh-CN"/>
              </w:rPr>
              <w:t>2台</w:t>
            </w:r>
          </w:p>
        </w:tc>
        <w:tc>
          <w:tcPr>
            <w:tcW w:w="1605" w:type="pct"/>
            <w:vAlign w:val="center"/>
          </w:tcPr>
          <w:p w14:paraId="46BAB894">
            <w:pPr>
              <w:widowControl w:val="0"/>
              <w:jc w:val="center"/>
              <w:rPr>
                <w:rFonts w:hint="eastAsia"/>
                <w:sz w:val="21"/>
                <w:szCs w:val="21"/>
                <w:lang w:eastAsia="zh-CN"/>
              </w:rPr>
            </w:pPr>
            <w:r>
              <w:rPr>
                <w:rFonts w:hint="eastAsia"/>
                <w:sz w:val="21"/>
                <w:szCs w:val="21"/>
                <w:lang w:eastAsia="zh-CN"/>
              </w:rPr>
              <w:t>详见（二）详细技术参数要求</w:t>
            </w:r>
          </w:p>
        </w:tc>
      </w:tr>
      <w:tr w14:paraId="7E23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47" w:type="pct"/>
            <w:vAlign w:val="center"/>
          </w:tcPr>
          <w:p w14:paraId="143134A3">
            <w:pPr>
              <w:widowControl w:val="0"/>
              <w:jc w:val="center"/>
              <w:rPr>
                <w:rFonts w:hint="default"/>
                <w:sz w:val="21"/>
                <w:szCs w:val="21"/>
                <w:lang w:val="en-US" w:eastAsia="zh-CN"/>
              </w:rPr>
            </w:pPr>
            <w:r>
              <w:rPr>
                <w:rFonts w:hint="eastAsia"/>
                <w:sz w:val="21"/>
                <w:szCs w:val="21"/>
                <w:lang w:val="en-US" w:eastAsia="zh-CN"/>
              </w:rPr>
              <w:t>2</w:t>
            </w:r>
          </w:p>
        </w:tc>
        <w:tc>
          <w:tcPr>
            <w:tcW w:w="1551" w:type="pct"/>
            <w:vAlign w:val="center"/>
          </w:tcPr>
          <w:p w14:paraId="0188EB81">
            <w:pPr>
              <w:widowControl w:val="0"/>
              <w:jc w:val="center"/>
              <w:rPr>
                <w:rFonts w:hint="eastAsia"/>
                <w:sz w:val="21"/>
                <w:szCs w:val="21"/>
                <w:lang w:eastAsia="zh-CN"/>
              </w:rPr>
            </w:pPr>
            <w:r>
              <w:rPr>
                <w:rFonts w:hint="eastAsia"/>
                <w:sz w:val="21"/>
                <w:szCs w:val="21"/>
                <w:lang w:eastAsia="zh-CN"/>
              </w:rPr>
              <w:t>边界防火墙</w:t>
            </w:r>
          </w:p>
        </w:tc>
        <w:tc>
          <w:tcPr>
            <w:tcW w:w="895" w:type="pct"/>
            <w:vAlign w:val="center"/>
          </w:tcPr>
          <w:p w14:paraId="197E422B">
            <w:pPr>
              <w:widowControl w:val="0"/>
              <w:jc w:val="center"/>
              <w:rPr>
                <w:rFonts w:hint="default"/>
                <w:sz w:val="21"/>
                <w:szCs w:val="21"/>
                <w:lang w:val="en-US" w:eastAsia="zh-CN"/>
              </w:rPr>
            </w:pPr>
            <w:r>
              <w:rPr>
                <w:rFonts w:hint="eastAsia"/>
                <w:sz w:val="21"/>
                <w:szCs w:val="21"/>
                <w:lang w:val="en-US" w:eastAsia="zh-CN"/>
              </w:rPr>
              <w:t>2台</w:t>
            </w:r>
          </w:p>
        </w:tc>
        <w:tc>
          <w:tcPr>
            <w:tcW w:w="1605" w:type="pct"/>
            <w:vAlign w:val="center"/>
          </w:tcPr>
          <w:p w14:paraId="1EE0B985">
            <w:pPr>
              <w:widowControl w:val="0"/>
              <w:jc w:val="center"/>
              <w:rPr>
                <w:rFonts w:hint="eastAsia"/>
                <w:sz w:val="21"/>
                <w:szCs w:val="21"/>
                <w:lang w:eastAsia="zh-CN"/>
              </w:rPr>
            </w:pPr>
            <w:r>
              <w:rPr>
                <w:rFonts w:hint="eastAsia"/>
                <w:sz w:val="21"/>
                <w:szCs w:val="21"/>
                <w:lang w:eastAsia="zh-CN"/>
              </w:rPr>
              <w:t>详见（二）详细技术参数要求</w:t>
            </w:r>
          </w:p>
        </w:tc>
      </w:tr>
      <w:tr w14:paraId="517C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47" w:type="pct"/>
            <w:vAlign w:val="center"/>
          </w:tcPr>
          <w:p w14:paraId="28D85C3A">
            <w:pPr>
              <w:widowControl w:val="0"/>
              <w:jc w:val="center"/>
              <w:rPr>
                <w:rFonts w:hint="default"/>
                <w:sz w:val="21"/>
                <w:szCs w:val="21"/>
                <w:lang w:val="en-US" w:eastAsia="zh-CN"/>
              </w:rPr>
            </w:pPr>
            <w:r>
              <w:rPr>
                <w:rFonts w:hint="eastAsia"/>
                <w:sz w:val="21"/>
                <w:szCs w:val="21"/>
                <w:lang w:val="en-US" w:eastAsia="zh-CN"/>
              </w:rPr>
              <w:t>3</w:t>
            </w:r>
          </w:p>
        </w:tc>
        <w:tc>
          <w:tcPr>
            <w:tcW w:w="1551" w:type="pct"/>
            <w:vAlign w:val="center"/>
          </w:tcPr>
          <w:p w14:paraId="5EEC36F6">
            <w:pPr>
              <w:widowControl w:val="0"/>
              <w:jc w:val="center"/>
              <w:rPr>
                <w:rFonts w:hint="eastAsia"/>
                <w:sz w:val="21"/>
                <w:szCs w:val="21"/>
                <w:lang w:eastAsia="zh-CN"/>
              </w:rPr>
            </w:pPr>
            <w:r>
              <w:rPr>
                <w:rFonts w:hint="eastAsia"/>
                <w:sz w:val="21"/>
                <w:szCs w:val="21"/>
                <w:lang w:eastAsia="zh-CN"/>
              </w:rPr>
              <w:t>日志审计</w:t>
            </w:r>
          </w:p>
        </w:tc>
        <w:tc>
          <w:tcPr>
            <w:tcW w:w="895" w:type="pct"/>
            <w:vAlign w:val="center"/>
          </w:tcPr>
          <w:p w14:paraId="6586159E">
            <w:pPr>
              <w:widowControl w:val="0"/>
              <w:jc w:val="center"/>
              <w:rPr>
                <w:rFonts w:hint="default"/>
                <w:sz w:val="21"/>
                <w:szCs w:val="21"/>
                <w:lang w:val="en-US" w:eastAsia="zh-CN"/>
              </w:rPr>
            </w:pPr>
            <w:r>
              <w:rPr>
                <w:rFonts w:hint="eastAsia"/>
                <w:sz w:val="21"/>
                <w:szCs w:val="21"/>
                <w:lang w:val="en-US" w:eastAsia="zh-CN"/>
              </w:rPr>
              <w:t>1台</w:t>
            </w:r>
          </w:p>
        </w:tc>
        <w:tc>
          <w:tcPr>
            <w:tcW w:w="1605" w:type="pct"/>
            <w:vAlign w:val="center"/>
          </w:tcPr>
          <w:p w14:paraId="2E8F618B">
            <w:pPr>
              <w:widowControl w:val="0"/>
              <w:jc w:val="center"/>
              <w:rPr>
                <w:rFonts w:hint="eastAsia"/>
                <w:sz w:val="21"/>
                <w:szCs w:val="21"/>
                <w:lang w:eastAsia="zh-CN"/>
              </w:rPr>
            </w:pPr>
            <w:r>
              <w:rPr>
                <w:rFonts w:hint="eastAsia"/>
                <w:sz w:val="21"/>
                <w:szCs w:val="21"/>
                <w:lang w:eastAsia="zh-CN"/>
              </w:rPr>
              <w:t>详见（二）详细技术参数要求</w:t>
            </w:r>
          </w:p>
        </w:tc>
      </w:tr>
      <w:tr w14:paraId="0EEA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47" w:type="pct"/>
            <w:vAlign w:val="center"/>
          </w:tcPr>
          <w:p w14:paraId="67AE3CD1">
            <w:pPr>
              <w:widowControl w:val="0"/>
              <w:jc w:val="center"/>
              <w:rPr>
                <w:rFonts w:hint="default"/>
                <w:sz w:val="21"/>
                <w:szCs w:val="21"/>
                <w:lang w:val="en-US" w:eastAsia="zh-CN"/>
              </w:rPr>
            </w:pPr>
            <w:r>
              <w:rPr>
                <w:rFonts w:hint="eastAsia"/>
                <w:sz w:val="21"/>
                <w:szCs w:val="21"/>
                <w:lang w:val="en-US" w:eastAsia="zh-CN"/>
              </w:rPr>
              <w:t>4</w:t>
            </w:r>
          </w:p>
        </w:tc>
        <w:tc>
          <w:tcPr>
            <w:tcW w:w="1551" w:type="pct"/>
            <w:vAlign w:val="center"/>
          </w:tcPr>
          <w:p w14:paraId="1DC7AE03">
            <w:pPr>
              <w:widowControl w:val="0"/>
              <w:jc w:val="center"/>
              <w:rPr>
                <w:rFonts w:hint="eastAsia"/>
                <w:sz w:val="21"/>
                <w:szCs w:val="21"/>
                <w:lang w:eastAsia="zh-CN"/>
              </w:rPr>
            </w:pPr>
            <w:r>
              <w:rPr>
                <w:rFonts w:hint="eastAsia"/>
                <w:sz w:val="21"/>
                <w:szCs w:val="21"/>
                <w:lang w:eastAsia="zh-CN"/>
              </w:rPr>
              <w:t>网闸</w:t>
            </w:r>
          </w:p>
        </w:tc>
        <w:tc>
          <w:tcPr>
            <w:tcW w:w="895" w:type="pct"/>
            <w:vAlign w:val="center"/>
          </w:tcPr>
          <w:p w14:paraId="5FC58563">
            <w:pPr>
              <w:widowControl w:val="0"/>
              <w:jc w:val="center"/>
              <w:rPr>
                <w:rFonts w:hint="default"/>
                <w:sz w:val="21"/>
                <w:szCs w:val="21"/>
                <w:lang w:val="en-US" w:eastAsia="zh-CN"/>
              </w:rPr>
            </w:pPr>
            <w:r>
              <w:rPr>
                <w:rFonts w:hint="eastAsia"/>
                <w:sz w:val="21"/>
                <w:szCs w:val="21"/>
                <w:lang w:val="en-US" w:eastAsia="zh-CN"/>
              </w:rPr>
              <w:t>1台</w:t>
            </w:r>
          </w:p>
        </w:tc>
        <w:tc>
          <w:tcPr>
            <w:tcW w:w="1605" w:type="pct"/>
            <w:vAlign w:val="center"/>
          </w:tcPr>
          <w:p w14:paraId="29AD4F7D">
            <w:pPr>
              <w:widowControl w:val="0"/>
              <w:jc w:val="center"/>
              <w:rPr>
                <w:rFonts w:hint="eastAsia"/>
                <w:sz w:val="21"/>
                <w:szCs w:val="21"/>
                <w:lang w:eastAsia="zh-CN"/>
              </w:rPr>
            </w:pPr>
            <w:r>
              <w:rPr>
                <w:rFonts w:hint="eastAsia"/>
                <w:sz w:val="21"/>
                <w:szCs w:val="21"/>
                <w:lang w:eastAsia="zh-CN"/>
              </w:rPr>
              <w:t>详见（二）详细技术参数要求</w:t>
            </w:r>
            <w:bookmarkStart w:id="2" w:name="_GoBack"/>
            <w:bookmarkEnd w:id="2"/>
          </w:p>
        </w:tc>
      </w:tr>
      <w:tr w14:paraId="719C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47" w:type="pct"/>
            <w:vAlign w:val="center"/>
          </w:tcPr>
          <w:p w14:paraId="38068C4B">
            <w:pPr>
              <w:widowControl w:val="0"/>
              <w:jc w:val="center"/>
              <w:rPr>
                <w:rFonts w:hint="default"/>
                <w:sz w:val="21"/>
                <w:szCs w:val="21"/>
                <w:lang w:val="en-US" w:eastAsia="zh-CN"/>
              </w:rPr>
            </w:pPr>
            <w:r>
              <w:rPr>
                <w:rFonts w:hint="eastAsia"/>
                <w:sz w:val="21"/>
                <w:szCs w:val="21"/>
                <w:lang w:val="en-US" w:eastAsia="zh-CN"/>
              </w:rPr>
              <w:t>5</w:t>
            </w:r>
          </w:p>
        </w:tc>
        <w:tc>
          <w:tcPr>
            <w:tcW w:w="1551" w:type="pct"/>
            <w:vAlign w:val="center"/>
          </w:tcPr>
          <w:p w14:paraId="1F8FC5BD">
            <w:pPr>
              <w:widowControl w:val="0"/>
              <w:jc w:val="center"/>
              <w:rPr>
                <w:rFonts w:hint="eastAsia"/>
                <w:sz w:val="21"/>
                <w:szCs w:val="21"/>
                <w:lang w:eastAsia="zh-CN"/>
              </w:rPr>
            </w:pPr>
            <w:r>
              <w:rPr>
                <w:rFonts w:hint="eastAsia"/>
                <w:sz w:val="21"/>
                <w:szCs w:val="21"/>
                <w:lang w:eastAsia="zh-CN"/>
              </w:rPr>
              <w:t>网络准入管理设备</w:t>
            </w:r>
          </w:p>
        </w:tc>
        <w:tc>
          <w:tcPr>
            <w:tcW w:w="895" w:type="pct"/>
            <w:vAlign w:val="center"/>
          </w:tcPr>
          <w:p w14:paraId="3E2BC5FE">
            <w:pPr>
              <w:widowControl w:val="0"/>
              <w:jc w:val="center"/>
              <w:rPr>
                <w:rFonts w:hint="default"/>
                <w:sz w:val="21"/>
                <w:szCs w:val="21"/>
                <w:lang w:val="en-US" w:eastAsia="zh-CN"/>
              </w:rPr>
            </w:pPr>
            <w:r>
              <w:rPr>
                <w:rFonts w:hint="eastAsia"/>
                <w:sz w:val="21"/>
                <w:szCs w:val="21"/>
                <w:lang w:val="en-US" w:eastAsia="zh-CN"/>
              </w:rPr>
              <w:t>1台</w:t>
            </w:r>
          </w:p>
        </w:tc>
        <w:tc>
          <w:tcPr>
            <w:tcW w:w="1605" w:type="pct"/>
            <w:vAlign w:val="center"/>
          </w:tcPr>
          <w:p w14:paraId="562B7296">
            <w:pPr>
              <w:widowControl w:val="0"/>
              <w:jc w:val="center"/>
              <w:rPr>
                <w:rFonts w:hint="eastAsia"/>
                <w:sz w:val="21"/>
                <w:szCs w:val="21"/>
                <w:lang w:eastAsia="zh-CN"/>
              </w:rPr>
            </w:pPr>
            <w:r>
              <w:rPr>
                <w:rFonts w:hint="eastAsia"/>
                <w:sz w:val="21"/>
                <w:szCs w:val="21"/>
                <w:lang w:eastAsia="zh-CN"/>
              </w:rPr>
              <w:t>详见（二）详细技术参数要求</w:t>
            </w:r>
          </w:p>
        </w:tc>
      </w:tr>
      <w:tr w14:paraId="1007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47" w:type="pct"/>
            <w:vAlign w:val="center"/>
          </w:tcPr>
          <w:p w14:paraId="61A5CB39">
            <w:pPr>
              <w:widowControl w:val="0"/>
              <w:jc w:val="center"/>
              <w:rPr>
                <w:rFonts w:hint="default"/>
                <w:sz w:val="21"/>
                <w:szCs w:val="21"/>
                <w:lang w:val="en-US" w:eastAsia="zh-CN"/>
              </w:rPr>
            </w:pPr>
            <w:r>
              <w:rPr>
                <w:rFonts w:hint="eastAsia"/>
                <w:sz w:val="21"/>
                <w:szCs w:val="21"/>
                <w:lang w:val="en-US" w:eastAsia="zh-CN"/>
              </w:rPr>
              <w:t>6</w:t>
            </w:r>
          </w:p>
        </w:tc>
        <w:tc>
          <w:tcPr>
            <w:tcW w:w="1551" w:type="pct"/>
            <w:vAlign w:val="center"/>
          </w:tcPr>
          <w:p w14:paraId="71D10B8F">
            <w:pPr>
              <w:widowControl w:val="0"/>
              <w:jc w:val="center"/>
              <w:rPr>
                <w:rFonts w:hint="default"/>
                <w:sz w:val="21"/>
                <w:szCs w:val="21"/>
                <w:lang w:val="en-US" w:eastAsia="zh-CN"/>
              </w:rPr>
            </w:pPr>
            <w:r>
              <w:rPr>
                <w:rFonts w:hint="eastAsia"/>
                <w:sz w:val="21"/>
                <w:szCs w:val="21"/>
                <w:lang w:val="en-US" w:eastAsia="zh-CN"/>
              </w:rPr>
              <w:t>VPN设备</w:t>
            </w:r>
          </w:p>
        </w:tc>
        <w:tc>
          <w:tcPr>
            <w:tcW w:w="895" w:type="pct"/>
            <w:vAlign w:val="center"/>
          </w:tcPr>
          <w:p w14:paraId="61F84C24">
            <w:pPr>
              <w:widowControl w:val="0"/>
              <w:jc w:val="center"/>
              <w:rPr>
                <w:rFonts w:hint="default"/>
                <w:sz w:val="21"/>
                <w:szCs w:val="21"/>
                <w:lang w:val="en-US" w:eastAsia="zh-CN"/>
              </w:rPr>
            </w:pPr>
            <w:r>
              <w:rPr>
                <w:rFonts w:hint="eastAsia"/>
                <w:sz w:val="21"/>
                <w:szCs w:val="21"/>
                <w:lang w:val="en-US" w:eastAsia="zh-CN"/>
              </w:rPr>
              <w:t>1台</w:t>
            </w:r>
          </w:p>
        </w:tc>
        <w:tc>
          <w:tcPr>
            <w:tcW w:w="1605" w:type="pct"/>
            <w:vAlign w:val="center"/>
          </w:tcPr>
          <w:p w14:paraId="44FD20E4">
            <w:pPr>
              <w:widowControl w:val="0"/>
              <w:jc w:val="center"/>
              <w:rPr>
                <w:rFonts w:hint="eastAsia"/>
                <w:sz w:val="21"/>
                <w:szCs w:val="21"/>
                <w:lang w:eastAsia="zh-CN"/>
              </w:rPr>
            </w:pPr>
            <w:r>
              <w:rPr>
                <w:rFonts w:hint="eastAsia"/>
                <w:sz w:val="21"/>
                <w:szCs w:val="21"/>
                <w:lang w:eastAsia="zh-CN"/>
              </w:rPr>
              <w:t>详见（二）详细技术参数要求</w:t>
            </w:r>
          </w:p>
        </w:tc>
      </w:tr>
      <w:tr w14:paraId="709C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47" w:type="pct"/>
            <w:vAlign w:val="center"/>
          </w:tcPr>
          <w:p w14:paraId="4D9837E7">
            <w:pPr>
              <w:widowControl w:val="0"/>
              <w:jc w:val="center"/>
              <w:rPr>
                <w:rFonts w:hint="default"/>
                <w:sz w:val="21"/>
                <w:szCs w:val="21"/>
                <w:lang w:val="en-US" w:eastAsia="zh-CN"/>
              </w:rPr>
            </w:pPr>
            <w:r>
              <w:rPr>
                <w:rFonts w:hint="eastAsia"/>
                <w:sz w:val="21"/>
                <w:szCs w:val="21"/>
                <w:lang w:val="en-US" w:eastAsia="zh-CN"/>
              </w:rPr>
              <w:t>7</w:t>
            </w:r>
          </w:p>
        </w:tc>
        <w:tc>
          <w:tcPr>
            <w:tcW w:w="1551" w:type="pct"/>
            <w:vAlign w:val="center"/>
          </w:tcPr>
          <w:p w14:paraId="6CEDC08A">
            <w:pPr>
              <w:widowControl w:val="0"/>
              <w:jc w:val="center"/>
              <w:rPr>
                <w:rFonts w:hint="eastAsia"/>
                <w:sz w:val="21"/>
                <w:szCs w:val="21"/>
                <w:lang w:val="en-US" w:eastAsia="zh-CN"/>
              </w:rPr>
            </w:pPr>
            <w:r>
              <w:rPr>
                <w:rFonts w:hint="eastAsia"/>
                <w:sz w:val="21"/>
                <w:szCs w:val="21"/>
                <w:lang w:val="en-US" w:eastAsia="zh-CN"/>
              </w:rPr>
              <w:t>态势感知探针</w:t>
            </w:r>
          </w:p>
        </w:tc>
        <w:tc>
          <w:tcPr>
            <w:tcW w:w="895" w:type="pct"/>
            <w:vAlign w:val="center"/>
          </w:tcPr>
          <w:p w14:paraId="6979458E">
            <w:pPr>
              <w:widowControl w:val="0"/>
              <w:jc w:val="center"/>
              <w:rPr>
                <w:rFonts w:hint="default"/>
                <w:sz w:val="21"/>
                <w:szCs w:val="21"/>
                <w:lang w:val="en-US" w:eastAsia="zh-CN"/>
              </w:rPr>
            </w:pPr>
            <w:r>
              <w:rPr>
                <w:rFonts w:hint="eastAsia"/>
                <w:sz w:val="21"/>
                <w:szCs w:val="21"/>
                <w:lang w:val="en-US" w:eastAsia="zh-CN"/>
              </w:rPr>
              <w:t>1台</w:t>
            </w:r>
          </w:p>
        </w:tc>
        <w:tc>
          <w:tcPr>
            <w:tcW w:w="1605" w:type="pct"/>
            <w:vAlign w:val="center"/>
          </w:tcPr>
          <w:p w14:paraId="3FD30D83">
            <w:pPr>
              <w:widowControl w:val="0"/>
              <w:jc w:val="center"/>
              <w:rPr>
                <w:rFonts w:hint="eastAsia"/>
                <w:sz w:val="21"/>
                <w:szCs w:val="21"/>
                <w:lang w:eastAsia="zh-CN"/>
              </w:rPr>
            </w:pPr>
            <w:r>
              <w:rPr>
                <w:rFonts w:hint="eastAsia"/>
                <w:sz w:val="21"/>
                <w:szCs w:val="21"/>
                <w:lang w:eastAsia="zh-CN"/>
              </w:rPr>
              <w:t>详见（二）详细技术参数要求</w:t>
            </w:r>
          </w:p>
        </w:tc>
      </w:tr>
    </w:tbl>
    <w:p w14:paraId="3357E129">
      <w:pPr>
        <w:snapToGrid w:val="0"/>
        <w:spacing w:line="360" w:lineRule="auto"/>
        <w:ind w:left="120" w:leftChars="50" w:right="-240" w:rightChars="-100"/>
        <w:rPr>
          <w:rFonts w:hint="eastAsia" w:ascii="宋体" w:hAnsi="宋体" w:cs="宋体"/>
          <w:sz w:val="21"/>
          <w:szCs w:val="28"/>
          <w:lang w:eastAsia="zh-CN"/>
        </w:rPr>
      </w:pPr>
      <w:r>
        <w:rPr>
          <w:rFonts w:hint="eastAsia" w:ascii="宋体" w:hAnsi="宋体" w:cs="宋体"/>
          <w:sz w:val="21"/>
          <w:szCs w:val="28"/>
          <w:lang w:eastAsia="zh-CN"/>
        </w:rPr>
        <w:t>注：</w:t>
      </w:r>
    </w:p>
    <w:p w14:paraId="02EDD3B9">
      <w:pPr>
        <w:snapToGrid w:val="0"/>
        <w:spacing w:line="360" w:lineRule="auto"/>
        <w:ind w:left="120" w:leftChars="50" w:right="-240" w:rightChars="-100"/>
        <w:rPr>
          <w:rFonts w:hint="eastAsia" w:ascii="宋体" w:hAnsi="宋体" w:cs="宋体"/>
          <w:sz w:val="21"/>
          <w:szCs w:val="28"/>
          <w:lang w:eastAsia="zh-CN"/>
        </w:rPr>
      </w:pPr>
      <w:r>
        <w:rPr>
          <w:rFonts w:hint="eastAsia" w:ascii="宋体" w:hAnsi="宋体" w:cs="宋体"/>
          <w:sz w:val="21"/>
          <w:szCs w:val="28"/>
          <w:lang w:eastAsia="zh-CN"/>
        </w:rPr>
        <w:t>（</w:t>
      </w:r>
      <w:r>
        <w:rPr>
          <w:rFonts w:hint="eastAsia" w:ascii="宋体" w:hAnsi="宋体" w:cs="宋体"/>
          <w:sz w:val="21"/>
          <w:szCs w:val="28"/>
          <w:lang w:val="en-US" w:eastAsia="zh-CN"/>
        </w:rPr>
        <w:t>1</w:t>
      </w:r>
      <w:r>
        <w:rPr>
          <w:rFonts w:hint="eastAsia" w:ascii="宋体" w:hAnsi="宋体" w:cs="宋体"/>
          <w:sz w:val="21"/>
          <w:szCs w:val="28"/>
          <w:lang w:eastAsia="zh-CN"/>
        </w:rPr>
        <w:t xml:space="preserve">）清单中“货物名称”栏中有注明核心产品的，为本项目核心产品； </w:t>
      </w:r>
    </w:p>
    <w:p w14:paraId="6BB7E631">
      <w:pPr>
        <w:snapToGrid w:val="0"/>
        <w:spacing w:line="360" w:lineRule="auto"/>
        <w:ind w:left="120" w:leftChars="50" w:right="-240" w:rightChars="-100"/>
        <w:rPr>
          <w:rFonts w:hint="eastAsia" w:ascii="宋体" w:hAnsi="宋体" w:cs="宋体"/>
          <w:sz w:val="21"/>
          <w:szCs w:val="28"/>
          <w:lang w:eastAsia="zh-CN"/>
        </w:rPr>
      </w:pPr>
      <w:r>
        <w:rPr>
          <w:rFonts w:hint="eastAsia" w:ascii="宋体" w:hAnsi="宋体" w:cs="宋体"/>
          <w:sz w:val="21"/>
          <w:szCs w:val="28"/>
          <w:lang w:eastAsia="zh-CN"/>
        </w:rPr>
        <w:t>（</w:t>
      </w:r>
      <w:r>
        <w:rPr>
          <w:rFonts w:hint="eastAsia" w:ascii="宋体" w:hAnsi="宋体" w:cs="宋体"/>
          <w:sz w:val="21"/>
          <w:szCs w:val="28"/>
          <w:lang w:val="en-US" w:eastAsia="zh-CN"/>
        </w:rPr>
        <w:t>2</w:t>
      </w:r>
      <w:r>
        <w:rPr>
          <w:rFonts w:hint="eastAsia" w:ascii="宋体" w:hAnsi="宋体" w:cs="宋体"/>
          <w:sz w:val="21"/>
          <w:szCs w:val="28"/>
          <w:lang w:eastAsia="zh-CN"/>
        </w:rPr>
        <w:t>）清单中如有货物属于财库〔2019〕19号文件“节能产品政府采购品目清单”中节能产品强制采购的，投标人须提供经认证的节能产品（认证机构名单：《市场监管总局关于发布参与实施政府采购节能产品、环境标志产品认证机构名录的公告》2019年第16号）；</w:t>
      </w:r>
    </w:p>
    <w:p w14:paraId="026B665F">
      <w:pPr>
        <w:snapToGrid w:val="0"/>
        <w:spacing w:line="360" w:lineRule="auto"/>
        <w:ind w:left="120" w:leftChars="50" w:right="-240" w:rightChars="-100"/>
        <w:rPr>
          <w:rFonts w:hint="eastAsia" w:ascii="宋体" w:hAnsi="宋体" w:cs="宋体"/>
          <w:sz w:val="21"/>
          <w:szCs w:val="28"/>
          <w:lang w:eastAsia="zh-CN"/>
        </w:rPr>
      </w:pPr>
      <w:r>
        <w:rPr>
          <w:rFonts w:hint="eastAsia" w:ascii="宋体" w:hAnsi="宋体" w:cs="宋体"/>
          <w:sz w:val="21"/>
          <w:szCs w:val="28"/>
          <w:lang w:eastAsia="zh-CN"/>
        </w:rPr>
        <w:t>（</w:t>
      </w:r>
      <w:r>
        <w:rPr>
          <w:rFonts w:hint="eastAsia" w:ascii="宋体" w:hAnsi="宋体" w:cs="宋体"/>
          <w:sz w:val="21"/>
          <w:szCs w:val="28"/>
          <w:lang w:val="en-US" w:eastAsia="zh-CN"/>
        </w:rPr>
        <w:t>3</w:t>
      </w:r>
      <w:r>
        <w:rPr>
          <w:rFonts w:hint="eastAsia" w:ascii="宋体" w:hAnsi="宋体" w:cs="宋体"/>
          <w:sz w:val="21"/>
          <w:szCs w:val="28"/>
          <w:lang w:eastAsia="zh-CN"/>
        </w:rPr>
        <w:t>）技术要求中要求提供证明材料的，如未注明“原件”，均为提供复印件。要求提供的质保，均为投标时提供承诺，供货时提供相关质保证明材料原件。</w:t>
      </w:r>
    </w:p>
    <w:p w14:paraId="64AD9710">
      <w:pPr>
        <w:rPr>
          <w:rFonts w:hint="eastAsia"/>
          <w:b/>
          <w:sz w:val="21"/>
          <w:szCs w:val="21"/>
          <w:lang w:eastAsia="zh-CN"/>
        </w:rPr>
      </w:pPr>
      <w:r>
        <w:rPr>
          <w:rFonts w:hint="eastAsia"/>
          <w:b/>
          <w:sz w:val="21"/>
          <w:szCs w:val="21"/>
        </w:rPr>
        <w:t>二、</w:t>
      </w:r>
      <w:r>
        <w:rPr>
          <w:rFonts w:hint="eastAsia"/>
          <w:b/>
          <w:sz w:val="21"/>
          <w:szCs w:val="21"/>
          <w:lang w:eastAsia="zh-CN"/>
        </w:rPr>
        <w:t>详细技术参数要求</w:t>
      </w:r>
    </w:p>
    <w:p w14:paraId="5FBC43BB">
      <w:pPr>
        <w:rPr>
          <w:rFonts w:hint="eastAsia" w:ascii="宋体" w:hAnsi="宋体" w:eastAsia="宋体" w:cs="宋体"/>
          <w:b/>
          <w:bCs/>
          <w:sz w:val="21"/>
          <w:szCs w:val="21"/>
          <w:lang w:eastAsia="zh-CN"/>
        </w:rPr>
      </w:pPr>
      <w:r>
        <w:rPr>
          <w:rFonts w:hint="eastAsia" w:ascii="宋体" w:hAnsi="宋体" w:cs="宋体"/>
          <w:b/>
          <w:bCs/>
          <w:sz w:val="21"/>
          <w:szCs w:val="21"/>
          <w:lang w:val="en-US" w:eastAsia="zh-CN"/>
        </w:rPr>
        <w:t>1</w:t>
      </w:r>
      <w:r>
        <w:rPr>
          <w:rFonts w:hint="eastAsia" w:ascii="宋体" w:hAnsi="宋体" w:eastAsia="宋体" w:cs="宋体"/>
          <w:b/>
          <w:bCs/>
          <w:sz w:val="21"/>
          <w:szCs w:val="21"/>
        </w:rPr>
        <w:t>、</w:t>
      </w:r>
      <w:r>
        <w:rPr>
          <w:rFonts w:hint="eastAsia" w:ascii="宋体" w:hAnsi="宋体" w:cs="宋体"/>
          <w:b/>
          <w:bCs/>
          <w:sz w:val="21"/>
          <w:szCs w:val="21"/>
          <w:lang w:eastAsia="zh-CN"/>
        </w:rPr>
        <w:t>核心交换机</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6985"/>
      </w:tblGrid>
      <w:tr w14:paraId="2E4C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01" w:type="pct"/>
            <w:vAlign w:val="center"/>
          </w:tcPr>
          <w:p w14:paraId="29654FA1">
            <w:pPr>
              <w:widowControl w:val="0"/>
              <w:jc w:val="both"/>
              <w:rPr>
                <w:rFonts w:hint="eastAsia" w:ascii="宋体" w:hAnsi="宋体" w:eastAsia="宋体" w:cs="宋体"/>
                <w:sz w:val="21"/>
                <w:szCs w:val="21"/>
              </w:rPr>
            </w:pPr>
            <w:r>
              <w:rPr>
                <w:rFonts w:hint="eastAsia" w:ascii="宋体" w:hAnsi="宋体" w:eastAsia="宋体" w:cs="宋体"/>
                <w:sz w:val="21"/>
                <w:szCs w:val="21"/>
              </w:rPr>
              <w:t>指标项</w:t>
            </w:r>
          </w:p>
        </w:tc>
        <w:tc>
          <w:tcPr>
            <w:tcW w:w="4098" w:type="pct"/>
            <w:vAlign w:val="center"/>
          </w:tcPr>
          <w:p w14:paraId="2EAC97E6">
            <w:pPr>
              <w:widowControl w:val="0"/>
              <w:jc w:val="both"/>
              <w:rPr>
                <w:rFonts w:hint="eastAsia" w:ascii="宋体" w:hAnsi="宋体" w:eastAsia="宋体" w:cs="宋体"/>
                <w:sz w:val="21"/>
                <w:szCs w:val="21"/>
              </w:rPr>
            </w:pPr>
            <w:r>
              <w:rPr>
                <w:rFonts w:hint="eastAsia" w:ascii="宋体" w:hAnsi="宋体" w:eastAsia="宋体" w:cs="宋体"/>
                <w:sz w:val="21"/>
                <w:szCs w:val="21"/>
              </w:rPr>
              <w:t>技术参数</w:t>
            </w:r>
          </w:p>
        </w:tc>
      </w:tr>
      <w:tr w14:paraId="01DA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tcPr>
          <w:p w14:paraId="3A615B19">
            <w:pPr>
              <w:widowControl w:val="0"/>
              <w:jc w:val="both"/>
              <w:rPr>
                <w:rFonts w:hint="eastAsia" w:ascii="宋体" w:hAnsi="宋体" w:eastAsia="宋体" w:cs="宋体"/>
                <w:sz w:val="21"/>
                <w:szCs w:val="21"/>
              </w:rPr>
            </w:pPr>
            <w:r>
              <w:rPr>
                <w:rFonts w:hint="eastAsia" w:ascii="宋体" w:hAnsi="宋体" w:eastAsia="宋体" w:cs="宋体"/>
                <w:sz w:val="21"/>
                <w:szCs w:val="21"/>
              </w:rPr>
              <w:t>▲硬件架构</w:t>
            </w:r>
          </w:p>
        </w:tc>
        <w:tc>
          <w:tcPr>
            <w:tcW w:w="4098" w:type="pct"/>
          </w:tcPr>
          <w:p w14:paraId="43F0A440">
            <w:pPr>
              <w:widowControl w:val="0"/>
              <w:jc w:val="both"/>
              <w:rPr>
                <w:rFonts w:hint="eastAsia" w:ascii="宋体" w:hAnsi="宋体" w:eastAsia="宋体" w:cs="宋体"/>
                <w:sz w:val="21"/>
                <w:szCs w:val="21"/>
              </w:rPr>
            </w:pPr>
            <w:r>
              <w:rPr>
                <w:rFonts w:hint="eastAsia" w:ascii="宋体" w:hAnsi="宋体" w:eastAsia="宋体" w:cs="宋体"/>
                <w:sz w:val="21"/>
                <w:szCs w:val="21"/>
              </w:rPr>
              <w:t>1、主控板槽位数≥2，业务板槽位数≥6，电源模块槽位数≥4 ；</w:t>
            </w:r>
          </w:p>
        </w:tc>
      </w:tr>
      <w:tr w14:paraId="3A14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01" w:type="pct"/>
          </w:tcPr>
          <w:p w14:paraId="235B5C88">
            <w:pPr>
              <w:widowControl w:val="0"/>
              <w:jc w:val="both"/>
              <w:rPr>
                <w:rFonts w:hint="eastAsia" w:ascii="宋体" w:hAnsi="宋体" w:eastAsia="宋体" w:cs="宋体"/>
                <w:sz w:val="21"/>
                <w:szCs w:val="21"/>
              </w:rPr>
            </w:pPr>
            <w:r>
              <w:rPr>
                <w:rFonts w:hint="eastAsia" w:ascii="宋体" w:hAnsi="宋体" w:eastAsia="宋体" w:cs="宋体"/>
                <w:sz w:val="21"/>
                <w:szCs w:val="21"/>
              </w:rPr>
              <w:t>▲设备性能</w:t>
            </w:r>
          </w:p>
        </w:tc>
        <w:tc>
          <w:tcPr>
            <w:tcW w:w="4098" w:type="pct"/>
          </w:tcPr>
          <w:p w14:paraId="02F98948">
            <w:pPr>
              <w:widowControl w:val="0"/>
              <w:jc w:val="both"/>
              <w:rPr>
                <w:rFonts w:hint="eastAsia" w:ascii="宋体" w:hAnsi="宋体" w:eastAsia="宋体" w:cs="宋体"/>
                <w:sz w:val="21"/>
                <w:szCs w:val="21"/>
              </w:rPr>
            </w:pPr>
            <w:r>
              <w:rPr>
                <w:rFonts w:hint="eastAsia" w:ascii="宋体" w:hAnsi="宋体" w:eastAsia="宋体" w:cs="宋体"/>
                <w:sz w:val="21"/>
                <w:szCs w:val="21"/>
              </w:rPr>
              <w:t>2、交换容量≥100Tbps，转发性能≥76000Mpps；</w:t>
            </w:r>
          </w:p>
        </w:tc>
      </w:tr>
      <w:tr w14:paraId="0C76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14:paraId="34C06460">
            <w:pPr>
              <w:widowControl w:val="0"/>
              <w:jc w:val="both"/>
              <w:rPr>
                <w:rFonts w:hint="eastAsia" w:ascii="宋体" w:hAnsi="宋体" w:eastAsia="宋体" w:cs="宋体"/>
                <w:sz w:val="21"/>
                <w:szCs w:val="21"/>
              </w:rPr>
            </w:pPr>
            <w:r>
              <w:rPr>
                <w:rFonts w:hint="eastAsia" w:ascii="宋体" w:hAnsi="宋体" w:eastAsia="宋体" w:cs="宋体"/>
                <w:sz w:val="21"/>
                <w:szCs w:val="21"/>
              </w:rPr>
              <w:t>板卡类型</w:t>
            </w:r>
          </w:p>
        </w:tc>
        <w:tc>
          <w:tcPr>
            <w:tcW w:w="4098" w:type="pct"/>
          </w:tcPr>
          <w:p w14:paraId="53D77A29">
            <w:pPr>
              <w:widowControl w:val="0"/>
              <w:jc w:val="both"/>
              <w:rPr>
                <w:rFonts w:hint="eastAsia" w:ascii="宋体" w:hAnsi="宋体" w:eastAsia="宋体" w:cs="宋体"/>
                <w:sz w:val="21"/>
                <w:szCs w:val="21"/>
              </w:rPr>
            </w:pPr>
            <w:r>
              <w:rPr>
                <w:rFonts w:hint="eastAsia" w:ascii="宋体" w:hAnsi="宋体" w:eastAsia="宋体" w:cs="宋体"/>
                <w:sz w:val="21"/>
                <w:szCs w:val="21"/>
              </w:rPr>
              <w:t>3、支持40G/100G混合板：8*40G+4*100G,提供官网证明截图。</w:t>
            </w:r>
          </w:p>
        </w:tc>
      </w:tr>
      <w:tr w14:paraId="1DCD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14:paraId="32AAC678">
            <w:pPr>
              <w:widowControl w:val="0"/>
              <w:jc w:val="both"/>
              <w:rPr>
                <w:rFonts w:hint="eastAsia" w:ascii="宋体" w:hAnsi="宋体" w:eastAsia="宋体" w:cs="宋体"/>
                <w:sz w:val="21"/>
                <w:szCs w:val="21"/>
              </w:rPr>
            </w:pPr>
            <w:r>
              <w:rPr>
                <w:rFonts w:hint="eastAsia" w:ascii="宋体" w:hAnsi="宋体" w:eastAsia="宋体" w:cs="宋体"/>
                <w:sz w:val="21"/>
                <w:szCs w:val="21"/>
              </w:rPr>
              <w:t>板卡要求</w:t>
            </w:r>
          </w:p>
        </w:tc>
        <w:tc>
          <w:tcPr>
            <w:tcW w:w="4098" w:type="pct"/>
          </w:tcPr>
          <w:p w14:paraId="5C8CBA24">
            <w:pPr>
              <w:widowControl w:val="0"/>
              <w:jc w:val="both"/>
              <w:rPr>
                <w:rFonts w:hint="eastAsia" w:ascii="宋体" w:hAnsi="宋体" w:eastAsia="宋体" w:cs="宋体"/>
                <w:sz w:val="21"/>
                <w:szCs w:val="21"/>
              </w:rPr>
            </w:pPr>
            <w:r>
              <w:rPr>
                <w:rFonts w:hint="eastAsia" w:ascii="宋体" w:hAnsi="宋体" w:eastAsia="宋体" w:cs="宋体"/>
                <w:sz w:val="21"/>
                <w:szCs w:val="21"/>
              </w:rPr>
              <w:t>4、融合全光方案，全光板卡：16*25G+32*10G, POE++,提供官网证明截图。</w:t>
            </w:r>
          </w:p>
        </w:tc>
      </w:tr>
      <w:tr w14:paraId="2959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14:paraId="7D58A795">
            <w:pPr>
              <w:widowControl w:val="0"/>
              <w:jc w:val="both"/>
              <w:rPr>
                <w:rFonts w:hint="eastAsia" w:ascii="宋体" w:hAnsi="宋体" w:eastAsia="宋体" w:cs="宋体"/>
                <w:sz w:val="21"/>
                <w:szCs w:val="21"/>
              </w:rPr>
            </w:pPr>
            <w:r>
              <w:rPr>
                <w:rFonts w:hint="eastAsia" w:ascii="宋体" w:hAnsi="宋体" w:eastAsia="宋体" w:cs="宋体"/>
                <w:sz w:val="21"/>
                <w:szCs w:val="21"/>
              </w:rPr>
              <w:t>VxLAN</w:t>
            </w:r>
          </w:p>
        </w:tc>
        <w:tc>
          <w:tcPr>
            <w:tcW w:w="4098" w:type="pct"/>
          </w:tcPr>
          <w:p w14:paraId="4D21EBA0">
            <w:pPr>
              <w:widowControl w:val="0"/>
              <w:jc w:val="both"/>
              <w:rPr>
                <w:rFonts w:hint="eastAsia" w:ascii="宋体" w:hAnsi="宋体" w:eastAsia="宋体" w:cs="宋体"/>
                <w:sz w:val="21"/>
                <w:szCs w:val="21"/>
              </w:rPr>
            </w:pPr>
            <w:r>
              <w:rPr>
                <w:rFonts w:hint="eastAsia" w:ascii="宋体" w:hAnsi="宋体" w:eastAsia="宋体" w:cs="宋体"/>
                <w:sz w:val="21"/>
                <w:szCs w:val="21"/>
              </w:rPr>
              <w:t>5、支持VxLAN ，能够实现基于IPv4/IPv6的VxLAN二三层互通（包括分布式网关或集中式网关），支持VxLAN OAM ping 和 tracert；</w:t>
            </w:r>
          </w:p>
        </w:tc>
      </w:tr>
      <w:tr w14:paraId="55EA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14:paraId="7D0F064C">
            <w:pPr>
              <w:widowControl w:val="0"/>
              <w:jc w:val="both"/>
              <w:rPr>
                <w:rFonts w:hint="eastAsia" w:ascii="宋体" w:hAnsi="宋体" w:eastAsia="宋体" w:cs="宋体"/>
                <w:sz w:val="21"/>
                <w:szCs w:val="21"/>
              </w:rPr>
            </w:pPr>
            <w:r>
              <w:rPr>
                <w:rFonts w:hint="eastAsia" w:ascii="宋体" w:hAnsi="宋体" w:eastAsia="宋体" w:cs="宋体"/>
                <w:sz w:val="21"/>
                <w:szCs w:val="21"/>
              </w:rPr>
              <w:t>智能管理</w:t>
            </w:r>
          </w:p>
        </w:tc>
        <w:tc>
          <w:tcPr>
            <w:tcW w:w="4098" w:type="pct"/>
          </w:tcPr>
          <w:p w14:paraId="44719EED">
            <w:pPr>
              <w:widowControl w:val="0"/>
              <w:jc w:val="both"/>
              <w:rPr>
                <w:rFonts w:hint="eastAsia" w:ascii="宋体" w:hAnsi="宋体" w:eastAsia="宋体" w:cs="宋体"/>
                <w:sz w:val="21"/>
                <w:szCs w:val="21"/>
              </w:rPr>
            </w:pPr>
            <w:r>
              <w:rPr>
                <w:rFonts w:hint="eastAsia" w:ascii="宋体" w:hAnsi="宋体" w:eastAsia="宋体" w:cs="宋体"/>
                <w:sz w:val="21"/>
                <w:szCs w:val="21"/>
              </w:rPr>
              <w:t>★6、支持内置智能图形化管理功能，对于下联设备具备统一管理的功能能够通过图形化界面对组内设备进行配置文件一键下发；对拓扑内的设备或设备组批量进行版本升级，提供证明材料或第三方权威机构测试报告证明；</w:t>
            </w:r>
          </w:p>
        </w:tc>
      </w:tr>
      <w:tr w14:paraId="6342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tcPr>
          <w:p w14:paraId="27FEBBCC">
            <w:pPr>
              <w:widowControl w:val="0"/>
              <w:jc w:val="both"/>
              <w:rPr>
                <w:rFonts w:hint="eastAsia" w:ascii="宋体" w:hAnsi="宋体" w:eastAsia="宋体" w:cs="宋体"/>
                <w:sz w:val="21"/>
                <w:szCs w:val="21"/>
              </w:rPr>
            </w:pPr>
            <w:r>
              <w:rPr>
                <w:rFonts w:hint="eastAsia" w:ascii="宋体" w:hAnsi="宋体" w:eastAsia="宋体" w:cs="宋体"/>
                <w:sz w:val="21"/>
                <w:szCs w:val="21"/>
              </w:rPr>
              <w:t>基础协议</w:t>
            </w:r>
          </w:p>
        </w:tc>
        <w:tc>
          <w:tcPr>
            <w:tcW w:w="4098" w:type="pct"/>
          </w:tcPr>
          <w:p w14:paraId="72773BED">
            <w:pPr>
              <w:widowControl w:val="0"/>
              <w:jc w:val="both"/>
              <w:rPr>
                <w:rFonts w:hint="eastAsia" w:ascii="宋体" w:hAnsi="宋体" w:eastAsia="宋体" w:cs="宋体"/>
                <w:sz w:val="21"/>
                <w:szCs w:val="21"/>
              </w:rPr>
            </w:pPr>
            <w:r>
              <w:rPr>
                <w:rFonts w:hint="eastAsia" w:ascii="宋体" w:hAnsi="宋体" w:eastAsia="宋体" w:cs="宋体"/>
                <w:sz w:val="21"/>
                <w:szCs w:val="21"/>
              </w:rPr>
              <w:t>7、支持RIPng、OSPFv3、BGP4+、IS-ISv6协议；</w:t>
            </w:r>
          </w:p>
        </w:tc>
      </w:tr>
      <w:tr w14:paraId="13F2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14:paraId="6B6F68B3">
            <w:pPr>
              <w:widowControl w:val="0"/>
              <w:jc w:val="both"/>
              <w:rPr>
                <w:rFonts w:hint="eastAsia" w:ascii="宋体" w:hAnsi="宋体" w:eastAsia="宋体" w:cs="宋体"/>
                <w:sz w:val="21"/>
                <w:szCs w:val="21"/>
              </w:rPr>
            </w:pPr>
            <w:r>
              <w:rPr>
                <w:rFonts w:hint="eastAsia" w:ascii="宋体" w:hAnsi="宋体" w:eastAsia="宋体" w:cs="宋体"/>
                <w:sz w:val="21"/>
                <w:szCs w:val="21"/>
              </w:rPr>
              <w:t>虚拟化</w:t>
            </w:r>
          </w:p>
        </w:tc>
        <w:tc>
          <w:tcPr>
            <w:tcW w:w="4098" w:type="pct"/>
          </w:tcPr>
          <w:p w14:paraId="2C109A09">
            <w:pPr>
              <w:widowControl w:val="0"/>
              <w:jc w:val="both"/>
              <w:rPr>
                <w:rFonts w:hint="eastAsia" w:ascii="宋体" w:hAnsi="宋体" w:eastAsia="宋体" w:cs="宋体"/>
                <w:sz w:val="21"/>
                <w:szCs w:val="21"/>
              </w:rPr>
            </w:pPr>
            <w:r>
              <w:rPr>
                <w:rFonts w:hint="eastAsia" w:ascii="宋体" w:hAnsi="宋体" w:eastAsia="宋体" w:cs="宋体"/>
                <w:sz w:val="21"/>
                <w:szCs w:val="21"/>
              </w:rPr>
              <w:t>8、支持横向虚拟化技术，具备四虚一，支持16条40G堆叠链路，堆叠带宽能达到双向1.28T；</w:t>
            </w:r>
          </w:p>
        </w:tc>
      </w:tr>
      <w:tr w14:paraId="6A5E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01" w:type="pct"/>
            <w:vAlign w:val="center"/>
          </w:tcPr>
          <w:p w14:paraId="46D4EAE7">
            <w:pPr>
              <w:widowControl w:val="0"/>
              <w:jc w:val="both"/>
              <w:rPr>
                <w:rFonts w:hint="eastAsia" w:ascii="宋体" w:hAnsi="宋体" w:eastAsia="宋体" w:cs="宋体"/>
                <w:sz w:val="21"/>
                <w:szCs w:val="21"/>
              </w:rPr>
            </w:pPr>
            <w:r>
              <w:rPr>
                <w:rFonts w:hint="eastAsia" w:ascii="宋体" w:hAnsi="宋体" w:eastAsia="宋体" w:cs="宋体"/>
                <w:sz w:val="21"/>
                <w:szCs w:val="21"/>
              </w:rPr>
              <w:t>QOS</w:t>
            </w:r>
          </w:p>
        </w:tc>
        <w:tc>
          <w:tcPr>
            <w:tcW w:w="4098" w:type="pct"/>
            <w:vAlign w:val="center"/>
          </w:tcPr>
          <w:p w14:paraId="7144758F">
            <w:pPr>
              <w:widowControl w:val="0"/>
              <w:jc w:val="both"/>
              <w:rPr>
                <w:rFonts w:hint="eastAsia" w:ascii="宋体" w:hAnsi="宋体" w:eastAsia="宋体" w:cs="宋体"/>
                <w:sz w:val="21"/>
                <w:szCs w:val="21"/>
              </w:rPr>
            </w:pPr>
            <w:r>
              <w:rPr>
                <w:rFonts w:hint="eastAsia" w:ascii="宋体" w:hAnsi="宋体" w:eastAsia="宋体" w:cs="宋体"/>
                <w:sz w:val="21"/>
                <w:szCs w:val="21"/>
              </w:rPr>
              <w:t>9、每端口支持8个优先级队列，支持SP、WRR、SP+WRR、WFQ队列调度算法；</w:t>
            </w:r>
          </w:p>
        </w:tc>
      </w:tr>
      <w:tr w14:paraId="58D6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01" w:type="pct"/>
            <w:vAlign w:val="center"/>
          </w:tcPr>
          <w:p w14:paraId="54D33677">
            <w:pPr>
              <w:widowControl w:val="0"/>
              <w:jc w:val="both"/>
              <w:rPr>
                <w:rFonts w:hint="eastAsia" w:ascii="宋体" w:hAnsi="宋体" w:eastAsia="宋体" w:cs="宋体"/>
                <w:sz w:val="21"/>
                <w:szCs w:val="21"/>
              </w:rPr>
            </w:pPr>
            <w:r>
              <w:rPr>
                <w:rFonts w:hint="eastAsia" w:ascii="宋体" w:hAnsi="宋体" w:eastAsia="宋体" w:cs="宋体"/>
                <w:sz w:val="21"/>
                <w:szCs w:val="21"/>
              </w:rPr>
              <w:t>MPLS</w:t>
            </w:r>
          </w:p>
        </w:tc>
        <w:tc>
          <w:tcPr>
            <w:tcW w:w="4098" w:type="pct"/>
            <w:vAlign w:val="center"/>
          </w:tcPr>
          <w:p w14:paraId="45DD60C7">
            <w:pPr>
              <w:widowControl w:val="0"/>
              <w:jc w:val="both"/>
              <w:rPr>
                <w:rFonts w:hint="eastAsia" w:ascii="宋体" w:hAnsi="宋体" w:eastAsia="宋体" w:cs="宋体"/>
                <w:sz w:val="21"/>
                <w:szCs w:val="21"/>
              </w:rPr>
            </w:pPr>
            <w:r>
              <w:rPr>
                <w:rFonts w:hint="eastAsia" w:ascii="宋体" w:hAnsi="宋体" w:eastAsia="宋体" w:cs="宋体"/>
                <w:sz w:val="21"/>
                <w:szCs w:val="21"/>
              </w:rPr>
              <w:t>10、支持MPLS L2VPN、VPLS、L3VPN、TE及MCE功能；</w:t>
            </w:r>
          </w:p>
        </w:tc>
      </w:tr>
      <w:tr w14:paraId="5E7F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14:paraId="37412340">
            <w:pPr>
              <w:widowControl w:val="0"/>
              <w:jc w:val="both"/>
              <w:rPr>
                <w:rFonts w:hint="eastAsia" w:ascii="宋体" w:hAnsi="宋体" w:eastAsia="宋体" w:cs="宋体"/>
                <w:sz w:val="21"/>
                <w:szCs w:val="21"/>
              </w:rPr>
            </w:pPr>
            <w:r>
              <w:rPr>
                <w:rFonts w:hint="eastAsia" w:ascii="宋体" w:hAnsi="宋体" w:eastAsia="宋体" w:cs="宋体"/>
                <w:sz w:val="21"/>
                <w:szCs w:val="21"/>
              </w:rPr>
              <w:t>安全插卡</w:t>
            </w:r>
          </w:p>
        </w:tc>
        <w:tc>
          <w:tcPr>
            <w:tcW w:w="4098" w:type="pct"/>
            <w:vAlign w:val="center"/>
          </w:tcPr>
          <w:p w14:paraId="58F23247">
            <w:pPr>
              <w:widowControl w:val="0"/>
              <w:jc w:val="both"/>
              <w:rPr>
                <w:rFonts w:hint="eastAsia" w:ascii="宋体" w:hAnsi="宋体" w:eastAsia="宋体" w:cs="宋体"/>
                <w:sz w:val="21"/>
                <w:szCs w:val="21"/>
              </w:rPr>
            </w:pPr>
            <w:r>
              <w:rPr>
                <w:rFonts w:hint="eastAsia" w:ascii="宋体" w:hAnsi="宋体" w:eastAsia="宋体" w:cs="宋体"/>
                <w:sz w:val="21"/>
                <w:szCs w:val="21"/>
              </w:rPr>
              <w:t>11、支持FW防火墙和IPS防火墙业务卡；</w:t>
            </w:r>
          </w:p>
        </w:tc>
      </w:tr>
      <w:tr w14:paraId="67FA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14:paraId="65204310">
            <w:pPr>
              <w:widowControl w:val="0"/>
              <w:jc w:val="both"/>
              <w:rPr>
                <w:rFonts w:hint="eastAsia" w:ascii="宋体" w:hAnsi="宋体" w:eastAsia="宋体" w:cs="宋体"/>
                <w:sz w:val="21"/>
                <w:szCs w:val="21"/>
              </w:rPr>
            </w:pPr>
            <w:r>
              <w:rPr>
                <w:rFonts w:hint="eastAsia" w:ascii="宋体" w:hAnsi="宋体" w:eastAsia="宋体" w:cs="宋体"/>
                <w:sz w:val="21"/>
                <w:szCs w:val="21"/>
              </w:rPr>
              <w:t>BFD</w:t>
            </w:r>
          </w:p>
        </w:tc>
        <w:tc>
          <w:tcPr>
            <w:tcW w:w="4098" w:type="pct"/>
          </w:tcPr>
          <w:p w14:paraId="21B997A1">
            <w:pPr>
              <w:widowControl w:val="0"/>
              <w:jc w:val="both"/>
              <w:rPr>
                <w:rFonts w:hint="eastAsia" w:ascii="宋体" w:hAnsi="宋体" w:eastAsia="宋体" w:cs="宋体"/>
                <w:sz w:val="21"/>
                <w:szCs w:val="21"/>
              </w:rPr>
            </w:pPr>
            <w:r>
              <w:rPr>
                <w:rFonts w:hint="eastAsia" w:ascii="宋体" w:hAnsi="宋体" w:eastAsia="宋体" w:cs="宋体"/>
                <w:sz w:val="21"/>
                <w:szCs w:val="21"/>
              </w:rPr>
              <w:t>12、支持硬件BFD，支持BFD 3ms最小探测间隔，提供第三方权威机构测试报告证明；</w:t>
            </w:r>
          </w:p>
        </w:tc>
      </w:tr>
      <w:tr w14:paraId="7B00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14:paraId="17F18194">
            <w:pPr>
              <w:widowControl w:val="0"/>
              <w:jc w:val="both"/>
              <w:rPr>
                <w:rFonts w:hint="eastAsia" w:ascii="宋体" w:hAnsi="宋体" w:eastAsia="宋体" w:cs="宋体"/>
                <w:sz w:val="21"/>
                <w:szCs w:val="21"/>
              </w:rPr>
            </w:pPr>
            <w:r>
              <w:rPr>
                <w:rFonts w:hint="eastAsia" w:ascii="宋体" w:hAnsi="宋体" w:eastAsia="宋体" w:cs="宋体"/>
                <w:sz w:val="21"/>
                <w:szCs w:val="21"/>
              </w:rPr>
              <w:t>安全特性</w:t>
            </w:r>
          </w:p>
        </w:tc>
        <w:tc>
          <w:tcPr>
            <w:tcW w:w="4098" w:type="pct"/>
          </w:tcPr>
          <w:p w14:paraId="2704B780">
            <w:pPr>
              <w:widowControl w:val="0"/>
              <w:jc w:val="both"/>
              <w:rPr>
                <w:rFonts w:hint="eastAsia" w:ascii="宋体" w:hAnsi="宋体" w:eastAsia="宋体" w:cs="宋体"/>
                <w:sz w:val="21"/>
                <w:szCs w:val="21"/>
              </w:rPr>
            </w:pPr>
            <w:r>
              <w:rPr>
                <w:rFonts w:hint="eastAsia" w:ascii="宋体" w:hAnsi="宋体" w:eastAsia="宋体" w:cs="宋体"/>
                <w:sz w:val="21"/>
                <w:szCs w:val="21"/>
              </w:rPr>
              <w:t>13、支持256位全端口MACSEC加密</w:t>
            </w:r>
          </w:p>
        </w:tc>
      </w:tr>
      <w:tr w14:paraId="7EEC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14:paraId="5A827764">
            <w:pPr>
              <w:widowControl w:val="0"/>
              <w:jc w:val="both"/>
              <w:rPr>
                <w:rFonts w:hint="eastAsia" w:ascii="宋体" w:hAnsi="宋体" w:eastAsia="宋体" w:cs="宋体"/>
                <w:sz w:val="21"/>
                <w:szCs w:val="21"/>
              </w:rPr>
            </w:pPr>
            <w:r>
              <w:rPr>
                <w:rFonts w:hint="eastAsia" w:ascii="宋体" w:hAnsi="宋体" w:eastAsia="宋体" w:cs="宋体"/>
                <w:sz w:val="21"/>
                <w:szCs w:val="21"/>
              </w:rPr>
              <w:t>实际配置</w:t>
            </w:r>
          </w:p>
        </w:tc>
        <w:tc>
          <w:tcPr>
            <w:tcW w:w="4098" w:type="pct"/>
          </w:tcPr>
          <w:p w14:paraId="5A2B30A3">
            <w:pPr>
              <w:widowControl w:val="0"/>
              <w:jc w:val="both"/>
              <w:rPr>
                <w:rFonts w:hint="eastAsia" w:ascii="宋体" w:hAnsi="宋体" w:eastAsia="宋体" w:cs="宋体"/>
                <w:sz w:val="21"/>
                <w:szCs w:val="21"/>
              </w:rPr>
            </w:pPr>
            <w:r>
              <w:rPr>
                <w:rFonts w:hint="eastAsia" w:ascii="宋体" w:hAnsi="宋体" w:eastAsia="宋体" w:cs="宋体"/>
                <w:sz w:val="21"/>
                <w:szCs w:val="21"/>
              </w:rPr>
              <w:t>14、本次配置双主控双电源，≥48个万兆以太光接口， ≥48个千兆以太电接口，提供≥10个千兆多模光模块，提供≥10个万兆多模光模块，≥2根万兆电缆3m堆叠线；</w:t>
            </w:r>
          </w:p>
          <w:p w14:paraId="45F5B9FA">
            <w:pPr>
              <w:widowControl w:val="0"/>
              <w:jc w:val="both"/>
              <w:rPr>
                <w:rFonts w:hint="eastAsia" w:ascii="宋体" w:hAnsi="宋体" w:eastAsia="宋体" w:cs="宋体"/>
                <w:sz w:val="21"/>
                <w:szCs w:val="21"/>
              </w:rPr>
            </w:pPr>
            <w:r>
              <w:rPr>
                <w:rFonts w:hint="eastAsia" w:ascii="宋体" w:hAnsi="宋体" w:eastAsia="宋体" w:cs="宋体"/>
                <w:sz w:val="21"/>
                <w:szCs w:val="21"/>
              </w:rPr>
              <w:t>提供5年针对桐乡市梧桐社区卫生服务中心原厂质保服务；</w:t>
            </w:r>
          </w:p>
        </w:tc>
      </w:tr>
      <w:tr w14:paraId="55D6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14:paraId="5212BE9A">
            <w:pPr>
              <w:widowControl w:val="0"/>
              <w:jc w:val="both"/>
              <w:rPr>
                <w:rFonts w:hint="eastAsia" w:ascii="宋体" w:hAnsi="宋体" w:eastAsia="宋体" w:cs="宋体"/>
                <w:sz w:val="21"/>
                <w:szCs w:val="21"/>
              </w:rPr>
            </w:pPr>
            <w:r>
              <w:rPr>
                <w:rFonts w:hint="eastAsia" w:ascii="宋体" w:hAnsi="宋体" w:eastAsia="宋体" w:cs="宋体"/>
                <w:sz w:val="21"/>
                <w:szCs w:val="21"/>
              </w:rPr>
              <w:t>原厂维保</w:t>
            </w:r>
          </w:p>
        </w:tc>
        <w:tc>
          <w:tcPr>
            <w:tcW w:w="4098" w:type="pct"/>
          </w:tcPr>
          <w:p w14:paraId="3426F6C8">
            <w:pPr>
              <w:widowControl w:val="0"/>
              <w:jc w:val="both"/>
              <w:rPr>
                <w:rFonts w:hint="eastAsia" w:ascii="宋体" w:hAnsi="宋体" w:eastAsia="宋体" w:cs="宋体"/>
                <w:sz w:val="21"/>
                <w:szCs w:val="21"/>
              </w:rPr>
            </w:pPr>
            <w:r>
              <w:rPr>
                <w:rFonts w:hint="eastAsia" w:ascii="宋体" w:hAnsi="宋体" w:eastAsia="宋体" w:cs="宋体"/>
                <w:sz w:val="21"/>
                <w:szCs w:val="21"/>
              </w:rPr>
              <w:t>15、整机五年原厂技术支持和原厂保修服务，要求硬件设备保修信息为桐乡市梧桐社区卫生服务中心，可以从原厂查询验证。</w:t>
            </w:r>
          </w:p>
        </w:tc>
      </w:tr>
      <w:tr w14:paraId="2D28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pct"/>
            <w:vAlign w:val="center"/>
          </w:tcPr>
          <w:p w14:paraId="1448E9BE">
            <w:pPr>
              <w:widowControl w:val="0"/>
              <w:jc w:val="both"/>
              <w:rPr>
                <w:rFonts w:hint="eastAsia" w:ascii="宋体" w:hAnsi="宋体" w:eastAsia="宋体" w:cs="宋体"/>
                <w:sz w:val="21"/>
                <w:szCs w:val="21"/>
              </w:rPr>
            </w:pPr>
            <w:r>
              <w:rPr>
                <w:rFonts w:hint="eastAsia" w:ascii="宋体" w:hAnsi="宋体" w:eastAsia="宋体" w:cs="宋体"/>
                <w:sz w:val="21"/>
                <w:szCs w:val="21"/>
              </w:rPr>
              <w:t>其他</w:t>
            </w:r>
          </w:p>
        </w:tc>
        <w:tc>
          <w:tcPr>
            <w:tcW w:w="4098" w:type="pct"/>
          </w:tcPr>
          <w:p w14:paraId="4C3BCCB4">
            <w:pPr>
              <w:widowControl w:val="0"/>
              <w:jc w:val="both"/>
              <w:rPr>
                <w:rFonts w:hint="eastAsia" w:ascii="宋体" w:hAnsi="宋体" w:eastAsia="宋体" w:cs="宋体"/>
                <w:sz w:val="21"/>
                <w:szCs w:val="21"/>
              </w:rPr>
            </w:pPr>
            <w:r>
              <w:rPr>
                <w:rFonts w:hint="eastAsia" w:ascii="宋体" w:hAnsi="宋体" w:eastAsia="宋体" w:cs="宋体"/>
                <w:sz w:val="21"/>
                <w:szCs w:val="21"/>
              </w:rPr>
              <w:t>提供2台42U服务器机柜</w:t>
            </w:r>
          </w:p>
        </w:tc>
      </w:tr>
    </w:tbl>
    <w:p w14:paraId="3F787857">
      <w:pPr>
        <w:rPr>
          <w:rFonts w:hint="eastAsia" w:ascii="宋体" w:hAnsi="宋体" w:eastAsia="宋体" w:cs="宋体"/>
          <w:b/>
          <w:bCs/>
          <w:sz w:val="21"/>
          <w:szCs w:val="21"/>
        </w:rPr>
      </w:pPr>
      <w:r>
        <w:rPr>
          <w:rFonts w:hint="eastAsia" w:ascii="宋体" w:hAnsi="宋体" w:eastAsia="宋体" w:cs="宋体"/>
          <w:b/>
          <w:bCs/>
          <w:sz w:val="21"/>
          <w:szCs w:val="21"/>
        </w:rPr>
        <w:t>2、边界防火墙</w:t>
      </w:r>
    </w:p>
    <w:tbl>
      <w:tblPr>
        <w:tblStyle w:val="6"/>
        <w:tblpPr w:leftFromText="180" w:rightFromText="180" w:vertAnchor="text"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7320"/>
      </w:tblGrid>
      <w:tr w14:paraId="6792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0BAD6F03">
            <w:pPr>
              <w:widowControl w:val="0"/>
              <w:jc w:val="both"/>
              <w:rPr>
                <w:rFonts w:hint="eastAsia" w:ascii="宋体" w:hAnsi="宋体" w:eastAsia="宋体" w:cs="宋体"/>
                <w:sz w:val="21"/>
                <w:szCs w:val="21"/>
              </w:rPr>
            </w:pPr>
            <w:r>
              <w:rPr>
                <w:rFonts w:hint="eastAsia" w:ascii="宋体" w:hAnsi="宋体" w:eastAsia="宋体" w:cs="宋体"/>
                <w:sz w:val="21"/>
                <w:szCs w:val="21"/>
              </w:rPr>
              <w:t>指标项</w:t>
            </w:r>
          </w:p>
        </w:tc>
        <w:tc>
          <w:tcPr>
            <w:tcW w:w="4295" w:type="pct"/>
            <w:vAlign w:val="center"/>
          </w:tcPr>
          <w:p w14:paraId="17886B8F">
            <w:pPr>
              <w:widowControl w:val="0"/>
              <w:jc w:val="both"/>
              <w:rPr>
                <w:rFonts w:hint="eastAsia" w:ascii="宋体" w:hAnsi="宋体" w:eastAsia="宋体" w:cs="宋体"/>
                <w:sz w:val="21"/>
                <w:szCs w:val="21"/>
              </w:rPr>
            </w:pPr>
            <w:r>
              <w:rPr>
                <w:rFonts w:hint="eastAsia" w:ascii="宋体" w:hAnsi="宋体" w:eastAsia="宋体" w:cs="宋体"/>
                <w:sz w:val="21"/>
                <w:szCs w:val="21"/>
              </w:rPr>
              <w:t>技术参数</w:t>
            </w:r>
          </w:p>
        </w:tc>
      </w:tr>
      <w:tr w14:paraId="0854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6CC71132">
            <w:pPr>
              <w:widowControl w:val="0"/>
              <w:jc w:val="both"/>
              <w:rPr>
                <w:rFonts w:hint="eastAsia" w:ascii="宋体" w:hAnsi="宋体" w:eastAsia="宋体" w:cs="宋体"/>
                <w:sz w:val="21"/>
                <w:szCs w:val="21"/>
              </w:rPr>
            </w:pPr>
            <w:r>
              <w:rPr>
                <w:rFonts w:hint="eastAsia" w:ascii="宋体" w:hAnsi="宋体" w:eastAsia="宋体" w:cs="宋体"/>
                <w:sz w:val="21"/>
                <w:szCs w:val="21"/>
              </w:rPr>
              <w:t>硬件规格</w:t>
            </w:r>
          </w:p>
        </w:tc>
        <w:tc>
          <w:tcPr>
            <w:tcW w:w="4295" w:type="pct"/>
            <w:vAlign w:val="center"/>
          </w:tcPr>
          <w:p w14:paraId="2BEB98DD">
            <w:pPr>
              <w:widowControl w:val="0"/>
              <w:jc w:val="both"/>
              <w:rPr>
                <w:rFonts w:hint="eastAsia" w:ascii="宋体" w:hAnsi="宋体" w:eastAsia="宋体" w:cs="宋体"/>
                <w:sz w:val="21"/>
                <w:szCs w:val="21"/>
              </w:rPr>
            </w:pPr>
            <w:r>
              <w:rPr>
                <w:rFonts w:hint="eastAsia" w:ascii="宋体" w:hAnsi="宋体" w:cs="宋体"/>
                <w:sz w:val="21"/>
                <w:szCs w:val="21"/>
                <w:lang w:eastAsia="zh-CN"/>
              </w:rPr>
              <w:t>信创</w:t>
            </w:r>
            <w:r>
              <w:rPr>
                <w:rFonts w:hint="eastAsia" w:ascii="宋体" w:hAnsi="宋体" w:eastAsia="宋体" w:cs="宋体"/>
                <w:sz w:val="21"/>
                <w:szCs w:val="21"/>
              </w:rPr>
              <w:t>设备；标准2U机箱，冗余电源；≥1T存储容量的企业级硬盘，2个USB接口，支持液晶屏；提供5年入侵防御特征库升级服务和5年病毒防护特征库升级服务以及5年硬件质保。</w:t>
            </w:r>
          </w:p>
        </w:tc>
      </w:tr>
      <w:tr w14:paraId="6C95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4C7A633B">
            <w:pPr>
              <w:widowControl w:val="0"/>
              <w:jc w:val="both"/>
              <w:rPr>
                <w:rFonts w:hint="eastAsia" w:ascii="宋体" w:hAnsi="宋体" w:eastAsia="宋体" w:cs="宋体"/>
                <w:sz w:val="21"/>
                <w:szCs w:val="21"/>
              </w:rPr>
            </w:pPr>
            <w:r>
              <w:rPr>
                <w:rFonts w:hint="eastAsia" w:ascii="宋体" w:hAnsi="宋体" w:eastAsia="宋体" w:cs="宋体"/>
                <w:sz w:val="21"/>
                <w:szCs w:val="21"/>
              </w:rPr>
              <w:t>▲接口要求</w:t>
            </w:r>
          </w:p>
        </w:tc>
        <w:tc>
          <w:tcPr>
            <w:tcW w:w="4295" w:type="pct"/>
            <w:vAlign w:val="center"/>
          </w:tcPr>
          <w:p w14:paraId="0E3D9BFD">
            <w:pPr>
              <w:widowControl w:val="0"/>
              <w:jc w:val="both"/>
              <w:rPr>
                <w:rFonts w:hint="eastAsia" w:ascii="宋体" w:hAnsi="宋体" w:eastAsia="宋体" w:cs="宋体"/>
                <w:sz w:val="21"/>
                <w:szCs w:val="21"/>
              </w:rPr>
            </w:pPr>
            <w:r>
              <w:rPr>
                <w:rFonts w:hint="eastAsia" w:ascii="宋体" w:hAnsi="宋体" w:eastAsia="宋体" w:cs="宋体"/>
                <w:sz w:val="21"/>
                <w:szCs w:val="21"/>
              </w:rPr>
              <w:t>板载≥8个千兆电口，≥4个千兆光口，≥8个万兆光口（4个万兆20KM单模模块及光纤跳线，6个万兆多模模块及光纤跳线），≥1个扩展插槽，1个Console口</w:t>
            </w:r>
          </w:p>
        </w:tc>
      </w:tr>
      <w:tr w14:paraId="06F0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0C17C135">
            <w:pPr>
              <w:widowControl w:val="0"/>
              <w:jc w:val="both"/>
              <w:rPr>
                <w:rFonts w:hint="eastAsia" w:ascii="宋体" w:hAnsi="宋体" w:eastAsia="宋体" w:cs="宋体"/>
                <w:sz w:val="21"/>
                <w:szCs w:val="21"/>
              </w:rPr>
            </w:pPr>
            <w:r>
              <w:rPr>
                <w:rFonts w:hint="eastAsia" w:ascii="宋体" w:hAnsi="宋体" w:eastAsia="宋体" w:cs="宋体"/>
                <w:sz w:val="21"/>
                <w:szCs w:val="21"/>
              </w:rPr>
              <w:t>▲性能要求</w:t>
            </w:r>
          </w:p>
        </w:tc>
        <w:tc>
          <w:tcPr>
            <w:tcW w:w="4295" w:type="pct"/>
            <w:vAlign w:val="center"/>
          </w:tcPr>
          <w:p w14:paraId="065BB30C">
            <w:pPr>
              <w:widowControl w:val="0"/>
              <w:jc w:val="both"/>
              <w:rPr>
                <w:rFonts w:hint="eastAsia" w:ascii="宋体" w:hAnsi="宋体" w:eastAsia="宋体" w:cs="宋体"/>
                <w:sz w:val="21"/>
                <w:szCs w:val="21"/>
              </w:rPr>
            </w:pPr>
            <w:r>
              <w:rPr>
                <w:rFonts w:hint="eastAsia" w:ascii="宋体" w:hAnsi="宋体" w:eastAsia="宋体" w:cs="宋体"/>
                <w:sz w:val="21"/>
                <w:szCs w:val="21"/>
              </w:rPr>
              <w:t>网络层吞吐量≥40G，并发连接≥1000万，应用层吞吐≥30G，IPS吞吐量≥10G,AV吞吐量≥15G,每秒新建连接数30万</w:t>
            </w:r>
          </w:p>
        </w:tc>
      </w:tr>
      <w:tr w14:paraId="1470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6ED61CBD">
            <w:pPr>
              <w:widowControl w:val="0"/>
              <w:jc w:val="both"/>
              <w:rPr>
                <w:rFonts w:hint="eastAsia" w:ascii="宋体" w:hAnsi="宋体" w:eastAsia="宋体" w:cs="宋体"/>
                <w:sz w:val="21"/>
                <w:szCs w:val="21"/>
              </w:rPr>
            </w:pPr>
            <w:r>
              <w:rPr>
                <w:rFonts w:hint="eastAsia" w:ascii="宋体" w:hAnsi="宋体" w:eastAsia="宋体" w:cs="宋体"/>
                <w:sz w:val="21"/>
                <w:szCs w:val="21"/>
              </w:rPr>
              <w:t>路由协议</w:t>
            </w:r>
          </w:p>
        </w:tc>
        <w:tc>
          <w:tcPr>
            <w:tcW w:w="4295" w:type="pct"/>
            <w:vAlign w:val="center"/>
          </w:tcPr>
          <w:p w14:paraId="27196623">
            <w:pPr>
              <w:widowControl w:val="0"/>
              <w:jc w:val="both"/>
              <w:rPr>
                <w:rFonts w:hint="eastAsia" w:ascii="宋体" w:hAnsi="宋体" w:eastAsia="宋体" w:cs="宋体"/>
                <w:sz w:val="21"/>
                <w:szCs w:val="21"/>
              </w:rPr>
            </w:pPr>
            <w:r>
              <w:rPr>
                <w:rFonts w:hint="eastAsia" w:ascii="宋体" w:hAnsi="宋体" w:eastAsia="宋体" w:cs="宋体"/>
                <w:sz w:val="21"/>
                <w:szCs w:val="21"/>
              </w:rPr>
              <w:t>支持IPv4和IPv6双协议栈，具备DNS、DHCP、MAC、静态路由、策略路由、RIP、RIPng、OSPF、OSPFv3、ISIS、BGP、IPSec VPN、SSL VPN、GRE VPN、DS-Lite、6in4隧道、VXLAN、BFD、接口联动等功能。</w:t>
            </w:r>
          </w:p>
        </w:tc>
      </w:tr>
      <w:tr w14:paraId="4846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2CA3B159">
            <w:pPr>
              <w:widowControl w:val="0"/>
              <w:jc w:val="both"/>
              <w:rPr>
                <w:rFonts w:hint="eastAsia" w:ascii="宋体" w:hAnsi="宋体" w:eastAsia="宋体" w:cs="宋体"/>
                <w:sz w:val="21"/>
                <w:szCs w:val="21"/>
              </w:rPr>
            </w:pPr>
            <w:r>
              <w:rPr>
                <w:rFonts w:hint="eastAsia" w:ascii="宋体" w:hAnsi="宋体" w:eastAsia="宋体" w:cs="宋体"/>
                <w:sz w:val="21"/>
                <w:szCs w:val="21"/>
              </w:rPr>
              <w:t>访问控制</w:t>
            </w:r>
          </w:p>
        </w:tc>
        <w:tc>
          <w:tcPr>
            <w:tcW w:w="4295" w:type="pct"/>
            <w:vAlign w:val="center"/>
          </w:tcPr>
          <w:p w14:paraId="1ED764E6">
            <w:pPr>
              <w:widowControl w:val="0"/>
              <w:jc w:val="both"/>
              <w:rPr>
                <w:rFonts w:hint="eastAsia" w:ascii="宋体" w:hAnsi="宋体" w:eastAsia="宋体" w:cs="宋体"/>
                <w:sz w:val="21"/>
                <w:szCs w:val="21"/>
              </w:rPr>
            </w:pPr>
            <w:r>
              <w:rPr>
                <w:rFonts w:hint="eastAsia" w:ascii="宋体" w:hAnsi="宋体" w:eastAsia="宋体" w:cs="宋体"/>
                <w:sz w:val="21"/>
                <w:szCs w:val="21"/>
              </w:rPr>
              <w:t>所投产品必须支持基于源安全域、目的安全域、源用户、源地址、源地区、目的地址、目的地区、服务、应用、隧道、时间、VLAN等多种方式进行访问控制。支持基于用户视角的安全访问控制技术，并支持地理区域对象的导入以及重复策略的检查。</w:t>
            </w:r>
          </w:p>
        </w:tc>
      </w:tr>
      <w:tr w14:paraId="798D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53254BD8">
            <w:pPr>
              <w:widowControl w:val="0"/>
              <w:jc w:val="both"/>
              <w:rPr>
                <w:rFonts w:hint="eastAsia" w:ascii="宋体" w:hAnsi="宋体" w:eastAsia="宋体" w:cs="宋体"/>
                <w:sz w:val="21"/>
                <w:szCs w:val="21"/>
              </w:rPr>
            </w:pPr>
            <w:r>
              <w:rPr>
                <w:rFonts w:hint="eastAsia" w:ascii="宋体" w:hAnsi="宋体" w:eastAsia="宋体" w:cs="宋体"/>
                <w:sz w:val="21"/>
                <w:szCs w:val="21"/>
              </w:rPr>
              <w:t>策略分析</w:t>
            </w:r>
          </w:p>
        </w:tc>
        <w:tc>
          <w:tcPr>
            <w:tcW w:w="4295" w:type="pct"/>
            <w:vAlign w:val="center"/>
          </w:tcPr>
          <w:p w14:paraId="58DB8BC3">
            <w:pPr>
              <w:widowControl w:val="0"/>
              <w:jc w:val="both"/>
              <w:rPr>
                <w:rFonts w:hint="eastAsia" w:ascii="宋体" w:hAnsi="宋体" w:eastAsia="宋体" w:cs="宋体"/>
                <w:sz w:val="21"/>
                <w:szCs w:val="21"/>
              </w:rPr>
            </w:pPr>
            <w:r>
              <w:rPr>
                <w:rFonts w:hint="eastAsia" w:ascii="宋体" w:hAnsi="宋体" w:eastAsia="宋体" w:cs="宋体"/>
                <w:sz w:val="21"/>
                <w:szCs w:val="21"/>
              </w:rPr>
              <w:t>所投产品必须支持命中时间分析和安全策略推荐。命中时间分析展示被命中的安全策略的名称、状态、命中数、策略创建时间、首次命中时间和最近命中时间；安全策略推荐定可以指定策略流量，分析后自动生成源地址精度更高的安全策略。能够基于源地址精确合并和源地址子网合并，并自动生成策略名称、源对象、目的对象和服务对象。（提供功能截图）</w:t>
            </w:r>
          </w:p>
        </w:tc>
      </w:tr>
      <w:tr w14:paraId="036C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4942790D">
            <w:pPr>
              <w:widowControl w:val="0"/>
              <w:jc w:val="both"/>
              <w:rPr>
                <w:rFonts w:hint="eastAsia" w:ascii="宋体" w:hAnsi="宋体" w:eastAsia="宋体" w:cs="宋体"/>
                <w:sz w:val="21"/>
                <w:szCs w:val="21"/>
              </w:rPr>
            </w:pPr>
            <w:r>
              <w:rPr>
                <w:rFonts w:hint="eastAsia" w:ascii="宋体" w:hAnsi="宋体" w:eastAsia="宋体" w:cs="宋体"/>
                <w:sz w:val="21"/>
                <w:szCs w:val="21"/>
              </w:rPr>
              <w:t>共享上网检测</w:t>
            </w:r>
          </w:p>
        </w:tc>
        <w:tc>
          <w:tcPr>
            <w:tcW w:w="4295" w:type="pct"/>
            <w:vAlign w:val="center"/>
          </w:tcPr>
          <w:p w14:paraId="162ACFA7">
            <w:pPr>
              <w:widowControl w:val="0"/>
              <w:jc w:val="both"/>
              <w:rPr>
                <w:rFonts w:hint="eastAsia" w:ascii="宋体" w:hAnsi="宋体" w:eastAsia="宋体" w:cs="宋体"/>
                <w:sz w:val="21"/>
                <w:szCs w:val="21"/>
              </w:rPr>
            </w:pPr>
            <w:r>
              <w:rPr>
                <w:rFonts w:hint="eastAsia" w:ascii="宋体" w:hAnsi="宋体" w:eastAsia="宋体" w:cs="宋体"/>
                <w:sz w:val="21"/>
                <w:szCs w:val="21"/>
              </w:rPr>
              <w:t>★所投产品必须支持共享上网检测功能，支持共享接入检测和共享接入管控功能，可以通过设置管控地址和例外地址优化管控功能，同时支持阻断或告警动作（提供功能截图）。</w:t>
            </w:r>
          </w:p>
        </w:tc>
      </w:tr>
      <w:tr w14:paraId="453B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04739A63">
            <w:pPr>
              <w:widowControl w:val="0"/>
              <w:jc w:val="both"/>
              <w:rPr>
                <w:rFonts w:hint="eastAsia" w:ascii="宋体" w:hAnsi="宋体" w:eastAsia="宋体" w:cs="宋体"/>
                <w:sz w:val="21"/>
                <w:szCs w:val="21"/>
              </w:rPr>
            </w:pPr>
            <w:r>
              <w:rPr>
                <w:rFonts w:hint="eastAsia" w:ascii="宋体" w:hAnsi="宋体" w:eastAsia="宋体" w:cs="宋体"/>
                <w:sz w:val="21"/>
                <w:szCs w:val="21"/>
              </w:rPr>
              <w:t>网元管理</w:t>
            </w:r>
          </w:p>
        </w:tc>
        <w:tc>
          <w:tcPr>
            <w:tcW w:w="4295" w:type="pct"/>
            <w:vAlign w:val="center"/>
          </w:tcPr>
          <w:p w14:paraId="61F66988">
            <w:pPr>
              <w:widowControl w:val="0"/>
              <w:jc w:val="both"/>
              <w:rPr>
                <w:rFonts w:hint="eastAsia" w:ascii="宋体" w:hAnsi="宋体" w:eastAsia="宋体" w:cs="宋体"/>
                <w:sz w:val="21"/>
                <w:szCs w:val="21"/>
              </w:rPr>
            </w:pPr>
            <w:r>
              <w:rPr>
                <w:rFonts w:hint="eastAsia" w:ascii="宋体" w:hAnsi="宋体" w:eastAsia="宋体" w:cs="宋体"/>
                <w:sz w:val="21"/>
                <w:szCs w:val="21"/>
              </w:rPr>
              <w:t>★所投产品支持将其他硬件安全设备（包括但不限于防火墙、IPS、IDS、WAF、行为管理、流量探针等）加入网元组，并接受流量编排；支持将同类型安全设备划归同一网元组，组成硬件安全资源池（如WAF安全资源池），并将流量通过负载均衡（“源地址哈希”、“源目的地址哈希”，“加权源地址哈希”、“加权源目的地址哈希”、“加权地址端口哈希”、“轮询”和“权重轮询”）的方法编排给组内所有网元（提供功能截图）。</w:t>
            </w:r>
          </w:p>
        </w:tc>
      </w:tr>
      <w:tr w14:paraId="54B0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141009BB">
            <w:pPr>
              <w:widowControl w:val="0"/>
              <w:jc w:val="both"/>
              <w:rPr>
                <w:rFonts w:hint="eastAsia" w:ascii="宋体" w:hAnsi="宋体" w:eastAsia="宋体" w:cs="宋体"/>
                <w:sz w:val="21"/>
                <w:szCs w:val="21"/>
              </w:rPr>
            </w:pPr>
            <w:r>
              <w:rPr>
                <w:rFonts w:hint="eastAsia" w:ascii="宋体" w:hAnsi="宋体" w:eastAsia="宋体" w:cs="宋体"/>
                <w:sz w:val="21"/>
                <w:szCs w:val="21"/>
              </w:rPr>
              <w:t>服务链编排</w:t>
            </w:r>
          </w:p>
        </w:tc>
        <w:tc>
          <w:tcPr>
            <w:tcW w:w="4295" w:type="pct"/>
            <w:vAlign w:val="center"/>
          </w:tcPr>
          <w:p w14:paraId="46520C59">
            <w:pPr>
              <w:widowControl w:val="0"/>
              <w:jc w:val="both"/>
              <w:rPr>
                <w:rFonts w:hint="eastAsia" w:ascii="宋体" w:hAnsi="宋体" w:eastAsia="宋体" w:cs="宋体"/>
                <w:sz w:val="21"/>
                <w:szCs w:val="21"/>
              </w:rPr>
            </w:pPr>
            <w:r>
              <w:rPr>
                <w:rFonts w:hint="eastAsia" w:ascii="宋体" w:hAnsi="宋体" w:eastAsia="宋体" w:cs="宋体"/>
                <w:sz w:val="21"/>
                <w:szCs w:val="21"/>
              </w:rPr>
              <w:t>所投产品支持灵活的服务链编排功能（服务量管理），支持串接链和旁路链，支持网元组的方向和目的位置设置。（提供功能截图）。</w:t>
            </w:r>
          </w:p>
        </w:tc>
      </w:tr>
      <w:tr w14:paraId="311D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1188C1FB">
            <w:pPr>
              <w:widowControl w:val="0"/>
              <w:jc w:val="both"/>
              <w:rPr>
                <w:rFonts w:hint="eastAsia" w:ascii="宋体" w:hAnsi="宋体" w:eastAsia="宋体" w:cs="宋体"/>
                <w:sz w:val="21"/>
                <w:szCs w:val="21"/>
              </w:rPr>
            </w:pPr>
            <w:r>
              <w:rPr>
                <w:rFonts w:hint="eastAsia" w:ascii="宋体" w:hAnsi="宋体" w:eastAsia="宋体" w:cs="宋体"/>
                <w:sz w:val="21"/>
                <w:szCs w:val="21"/>
              </w:rPr>
              <w:t>服务链监控</w:t>
            </w:r>
          </w:p>
        </w:tc>
        <w:tc>
          <w:tcPr>
            <w:tcW w:w="4295" w:type="pct"/>
            <w:vAlign w:val="center"/>
          </w:tcPr>
          <w:p w14:paraId="4686815E">
            <w:pPr>
              <w:widowControl w:val="0"/>
              <w:jc w:val="both"/>
              <w:rPr>
                <w:rFonts w:hint="eastAsia" w:ascii="宋体" w:hAnsi="宋体" w:eastAsia="宋体" w:cs="宋体"/>
                <w:sz w:val="21"/>
                <w:szCs w:val="21"/>
              </w:rPr>
            </w:pPr>
            <w:r>
              <w:rPr>
                <w:rFonts w:hint="eastAsia" w:ascii="宋体" w:hAnsi="宋体" w:eastAsia="宋体" w:cs="宋体"/>
                <w:sz w:val="21"/>
                <w:szCs w:val="21"/>
              </w:rPr>
              <w:t>★所投产品支持对编排的流量（服务链）进行监控，以图形化的形式展示出服务链中的流量大小。（提供CNAS认可检测机构出具的针对软件功能的检测报告关键页证明）</w:t>
            </w:r>
          </w:p>
        </w:tc>
      </w:tr>
      <w:tr w14:paraId="7B10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5CC434CF">
            <w:pPr>
              <w:widowControl w:val="0"/>
              <w:jc w:val="both"/>
              <w:rPr>
                <w:rFonts w:hint="eastAsia" w:ascii="宋体" w:hAnsi="宋体" w:eastAsia="宋体" w:cs="宋体"/>
                <w:sz w:val="21"/>
                <w:szCs w:val="21"/>
              </w:rPr>
            </w:pPr>
            <w:r>
              <w:rPr>
                <w:rFonts w:hint="eastAsia" w:ascii="宋体" w:hAnsi="宋体" w:eastAsia="宋体" w:cs="宋体"/>
                <w:sz w:val="21"/>
                <w:szCs w:val="21"/>
              </w:rPr>
              <w:t>病毒防护</w:t>
            </w:r>
          </w:p>
        </w:tc>
        <w:tc>
          <w:tcPr>
            <w:tcW w:w="4295" w:type="pct"/>
            <w:vAlign w:val="center"/>
          </w:tcPr>
          <w:p w14:paraId="6E2ACD3A">
            <w:pPr>
              <w:widowControl w:val="0"/>
              <w:jc w:val="both"/>
              <w:rPr>
                <w:rFonts w:hint="eastAsia" w:ascii="宋体" w:hAnsi="宋体" w:eastAsia="宋体" w:cs="宋体"/>
                <w:sz w:val="21"/>
                <w:szCs w:val="21"/>
              </w:rPr>
            </w:pPr>
            <w:r>
              <w:rPr>
                <w:rFonts w:hint="eastAsia" w:ascii="宋体" w:hAnsi="宋体" w:eastAsia="宋体" w:cs="宋体"/>
                <w:sz w:val="21"/>
                <w:szCs w:val="21"/>
              </w:rPr>
              <w:t>所投产品必须能够对HTTP/FTP/POP3/SMTP/IMAP/SMB六种协议进行病毒查杀；本地病毒库规模大于3000万。</w:t>
            </w:r>
          </w:p>
        </w:tc>
      </w:tr>
      <w:tr w14:paraId="7DF8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33445302">
            <w:pPr>
              <w:widowControl w:val="0"/>
              <w:jc w:val="both"/>
              <w:rPr>
                <w:rFonts w:hint="eastAsia" w:ascii="宋体" w:hAnsi="宋体" w:eastAsia="宋体" w:cs="宋体"/>
                <w:sz w:val="21"/>
                <w:szCs w:val="21"/>
              </w:rPr>
            </w:pPr>
            <w:r>
              <w:rPr>
                <w:rFonts w:hint="eastAsia" w:ascii="宋体" w:hAnsi="宋体" w:eastAsia="宋体" w:cs="宋体"/>
                <w:sz w:val="21"/>
                <w:szCs w:val="21"/>
              </w:rPr>
              <w:t>入侵防御</w:t>
            </w:r>
          </w:p>
        </w:tc>
        <w:tc>
          <w:tcPr>
            <w:tcW w:w="4295" w:type="pct"/>
            <w:vAlign w:val="center"/>
          </w:tcPr>
          <w:p w14:paraId="5F313630">
            <w:pPr>
              <w:widowControl w:val="0"/>
              <w:jc w:val="both"/>
              <w:rPr>
                <w:rFonts w:hint="eastAsia" w:ascii="宋体" w:hAnsi="宋体" w:eastAsia="宋体" w:cs="宋体"/>
                <w:sz w:val="21"/>
                <w:szCs w:val="21"/>
              </w:rPr>
            </w:pPr>
            <w:r>
              <w:rPr>
                <w:rFonts w:hint="eastAsia" w:ascii="宋体" w:hAnsi="宋体" w:eastAsia="宋体" w:cs="宋体"/>
                <w:sz w:val="21"/>
                <w:szCs w:val="21"/>
              </w:rPr>
              <w:t>所投产品的漏洞防护特征库及间谍软件库包含高危漏洞攻击特征，至少包括“永恒之蓝”、“震网三代”、“暗云3”、“Struts”、“Struts2”、“Xshell后门代码”以及对应的攻击的名称、CVEID、CNNVDID、CWEID、严重性、影响的平台、类型、描述、解决方案建议等（CVEID、CNNDID、CWEID等信息在漏洞攻击特征中体现）详细信息。</w:t>
            </w:r>
          </w:p>
        </w:tc>
      </w:tr>
      <w:tr w14:paraId="6E2A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482C72D6">
            <w:pPr>
              <w:widowControl w:val="0"/>
              <w:jc w:val="both"/>
              <w:rPr>
                <w:rFonts w:hint="eastAsia" w:ascii="宋体" w:hAnsi="宋体" w:eastAsia="宋体" w:cs="宋体"/>
                <w:sz w:val="21"/>
                <w:szCs w:val="21"/>
              </w:rPr>
            </w:pPr>
            <w:r>
              <w:rPr>
                <w:rFonts w:hint="eastAsia" w:ascii="宋体" w:hAnsi="宋体" w:eastAsia="宋体" w:cs="宋体"/>
                <w:sz w:val="21"/>
                <w:szCs w:val="21"/>
              </w:rPr>
              <w:t>SSL解密</w:t>
            </w:r>
          </w:p>
        </w:tc>
        <w:tc>
          <w:tcPr>
            <w:tcW w:w="4295" w:type="pct"/>
            <w:vAlign w:val="center"/>
          </w:tcPr>
          <w:p w14:paraId="6C3E483E">
            <w:pPr>
              <w:widowControl w:val="0"/>
              <w:jc w:val="both"/>
              <w:rPr>
                <w:rFonts w:hint="eastAsia" w:ascii="宋体" w:hAnsi="宋体" w:eastAsia="宋体" w:cs="宋体"/>
                <w:sz w:val="21"/>
                <w:szCs w:val="21"/>
              </w:rPr>
            </w:pPr>
            <w:r>
              <w:rPr>
                <w:rFonts w:hint="eastAsia" w:ascii="宋体" w:hAnsi="宋体" w:eastAsia="宋体" w:cs="宋体"/>
                <w:sz w:val="21"/>
                <w:szCs w:val="21"/>
              </w:rPr>
              <w:t>所投产品必须支持IPv4和IPv6流量的HTTPS、POP3S、SMTPS、IMAPS协议进行解密，支持配置基于源安全域、目的安全域、源地址、目的地址、SSL协议服务的解密策略，动作可以设置解密或不解密，同时支持将解密后流量镜像到其他设备进行分析统计。</w:t>
            </w:r>
          </w:p>
          <w:p w14:paraId="2C665DD3">
            <w:pPr>
              <w:widowControl w:val="0"/>
              <w:jc w:val="both"/>
              <w:rPr>
                <w:rFonts w:hint="eastAsia" w:ascii="宋体" w:hAnsi="宋体" w:eastAsia="宋体" w:cs="宋体"/>
                <w:sz w:val="21"/>
                <w:szCs w:val="21"/>
              </w:rPr>
            </w:pPr>
            <w:r>
              <w:rPr>
                <w:rFonts w:hint="eastAsia" w:ascii="宋体" w:hAnsi="宋体" w:eastAsia="宋体" w:cs="宋体"/>
                <w:sz w:val="21"/>
                <w:szCs w:val="21"/>
              </w:rPr>
              <w:t>★解密后的数据会进入到高级功能中进行扫描，用以实现加密流量的安全防护，（提供CNAS认可检测机构出具的针对软件功能的检测报告关键页证明）</w:t>
            </w:r>
          </w:p>
        </w:tc>
      </w:tr>
    </w:tbl>
    <w:p w14:paraId="49C41005">
      <w:pPr>
        <w:rPr>
          <w:rFonts w:hint="eastAsia" w:ascii="宋体" w:hAnsi="宋体" w:eastAsia="宋体" w:cs="宋体"/>
          <w:b/>
          <w:bCs/>
          <w:sz w:val="21"/>
          <w:szCs w:val="21"/>
        </w:rPr>
      </w:pPr>
      <w:r>
        <w:rPr>
          <w:rFonts w:hint="eastAsia" w:ascii="宋体" w:hAnsi="宋体" w:eastAsia="宋体" w:cs="宋体"/>
          <w:b/>
          <w:bCs/>
          <w:sz w:val="21"/>
          <w:szCs w:val="21"/>
        </w:rPr>
        <w:t>3、日志审计</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7372"/>
      </w:tblGrid>
      <w:tr w14:paraId="1A79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pct"/>
            <w:shd w:val="clear" w:color="auto" w:fill="auto"/>
            <w:vAlign w:val="center"/>
          </w:tcPr>
          <w:p w14:paraId="01A76DB5">
            <w:pPr>
              <w:rPr>
                <w:rFonts w:hint="eastAsia" w:ascii="宋体" w:hAnsi="宋体" w:eastAsia="宋体" w:cs="宋体"/>
                <w:sz w:val="21"/>
                <w:szCs w:val="21"/>
              </w:rPr>
            </w:pPr>
            <w:r>
              <w:rPr>
                <w:rFonts w:hint="eastAsia" w:ascii="宋体" w:hAnsi="宋体" w:eastAsia="宋体" w:cs="宋体"/>
                <w:sz w:val="21"/>
                <w:szCs w:val="21"/>
              </w:rPr>
              <w:t>指标项</w:t>
            </w:r>
          </w:p>
        </w:tc>
        <w:tc>
          <w:tcPr>
            <w:tcW w:w="4324" w:type="pct"/>
            <w:shd w:val="clear" w:color="auto" w:fill="auto"/>
            <w:vAlign w:val="center"/>
          </w:tcPr>
          <w:p w14:paraId="0F285CB9">
            <w:pPr>
              <w:rPr>
                <w:rFonts w:hint="eastAsia" w:ascii="宋体" w:hAnsi="宋体" w:eastAsia="宋体" w:cs="宋体"/>
                <w:sz w:val="21"/>
                <w:szCs w:val="21"/>
              </w:rPr>
            </w:pPr>
            <w:r>
              <w:rPr>
                <w:rFonts w:hint="eastAsia" w:ascii="宋体" w:hAnsi="宋体" w:eastAsia="宋体" w:cs="宋体"/>
                <w:sz w:val="21"/>
                <w:szCs w:val="21"/>
              </w:rPr>
              <w:t>技术参数</w:t>
            </w:r>
          </w:p>
        </w:tc>
      </w:tr>
      <w:tr w14:paraId="33EA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5" w:type="pct"/>
            <w:shd w:val="clear" w:color="auto" w:fill="auto"/>
            <w:vAlign w:val="center"/>
          </w:tcPr>
          <w:p w14:paraId="508E8255">
            <w:pPr>
              <w:rPr>
                <w:rFonts w:hint="eastAsia" w:ascii="宋体" w:hAnsi="宋体" w:eastAsia="宋体" w:cs="宋体"/>
                <w:sz w:val="21"/>
                <w:szCs w:val="21"/>
                <w:lang w:val="it-IT"/>
              </w:rPr>
            </w:pPr>
            <w:r>
              <w:rPr>
                <w:rFonts w:hint="eastAsia" w:ascii="宋体" w:hAnsi="宋体" w:eastAsia="宋体" w:cs="宋体"/>
                <w:sz w:val="21"/>
                <w:szCs w:val="21"/>
                <w:lang w:val="it-IT"/>
              </w:rPr>
              <w:t>性能要求</w:t>
            </w:r>
          </w:p>
        </w:tc>
        <w:tc>
          <w:tcPr>
            <w:tcW w:w="4324" w:type="pct"/>
            <w:shd w:val="clear" w:color="auto" w:fill="auto"/>
            <w:vAlign w:val="center"/>
          </w:tcPr>
          <w:p w14:paraId="062AD2EF">
            <w:pPr>
              <w:rPr>
                <w:rFonts w:hint="eastAsia" w:ascii="宋体" w:hAnsi="宋体" w:eastAsia="宋体" w:cs="宋体"/>
                <w:sz w:val="21"/>
                <w:szCs w:val="21"/>
                <w:lang w:val="it-IT"/>
              </w:rPr>
            </w:pPr>
            <w:r>
              <w:rPr>
                <w:rFonts w:hint="eastAsia" w:ascii="宋体" w:hAnsi="宋体" w:eastAsia="宋体" w:cs="宋体"/>
                <w:sz w:val="21"/>
                <w:szCs w:val="21"/>
                <w:lang w:val="it-IT"/>
              </w:rPr>
              <w:t>授权资产数≥150个授权永不过期，每秒事务处理数≥4000个。</w:t>
            </w:r>
          </w:p>
        </w:tc>
      </w:tr>
      <w:tr w14:paraId="457C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5" w:type="pct"/>
            <w:shd w:val="clear" w:color="auto" w:fill="auto"/>
            <w:vAlign w:val="center"/>
          </w:tcPr>
          <w:p w14:paraId="4FF0E90D">
            <w:pPr>
              <w:rPr>
                <w:rFonts w:hint="eastAsia" w:ascii="宋体" w:hAnsi="宋体" w:eastAsia="宋体" w:cs="宋体"/>
                <w:sz w:val="21"/>
                <w:szCs w:val="21"/>
                <w:lang w:val="it-IT"/>
              </w:rPr>
            </w:pPr>
            <w:r>
              <w:rPr>
                <w:rFonts w:hint="eastAsia" w:ascii="宋体" w:hAnsi="宋体" w:eastAsia="宋体" w:cs="宋体"/>
                <w:sz w:val="21"/>
                <w:szCs w:val="21"/>
              </w:rPr>
              <w:t>▲</w:t>
            </w:r>
            <w:r>
              <w:rPr>
                <w:rFonts w:hint="eastAsia" w:ascii="宋体" w:hAnsi="宋体" w:eastAsia="宋体" w:cs="宋体"/>
                <w:sz w:val="21"/>
                <w:szCs w:val="21"/>
                <w:lang w:val="it-IT"/>
              </w:rPr>
              <w:t>硬件要求</w:t>
            </w:r>
          </w:p>
        </w:tc>
        <w:tc>
          <w:tcPr>
            <w:tcW w:w="4324" w:type="pct"/>
            <w:shd w:val="clear" w:color="auto" w:fill="auto"/>
            <w:vAlign w:val="center"/>
          </w:tcPr>
          <w:p w14:paraId="6829821E">
            <w:pPr>
              <w:rPr>
                <w:rFonts w:hint="eastAsia" w:ascii="宋体" w:hAnsi="宋体" w:eastAsia="宋体" w:cs="宋体"/>
                <w:sz w:val="21"/>
                <w:szCs w:val="21"/>
                <w:lang w:val="it-IT"/>
              </w:rPr>
            </w:pPr>
            <w:r>
              <w:rPr>
                <w:rFonts w:hint="eastAsia" w:ascii="宋体" w:hAnsi="宋体" w:eastAsia="宋体" w:cs="宋体"/>
                <w:sz w:val="21"/>
                <w:szCs w:val="21"/>
                <w:lang w:val="it-IT"/>
              </w:rPr>
              <w:t>标准2U硬件 ≥1个Console口</w:t>
            </w:r>
          </w:p>
          <w:p w14:paraId="1B71B668">
            <w:pPr>
              <w:rPr>
                <w:rFonts w:hint="eastAsia" w:ascii="宋体" w:hAnsi="宋体" w:eastAsia="宋体" w:cs="宋体"/>
                <w:sz w:val="21"/>
                <w:szCs w:val="21"/>
                <w:lang w:val="it-IT"/>
              </w:rPr>
            </w:pPr>
            <w:r>
              <w:rPr>
                <w:rFonts w:hint="eastAsia" w:ascii="宋体" w:hAnsi="宋体" w:eastAsia="宋体" w:cs="宋体"/>
                <w:sz w:val="21"/>
                <w:szCs w:val="21"/>
                <w:lang w:val="it-IT"/>
              </w:rPr>
              <w:t>USB口： ≥USB2.0*2</w:t>
            </w:r>
          </w:p>
          <w:p w14:paraId="39F019F0">
            <w:pPr>
              <w:rPr>
                <w:rFonts w:hint="eastAsia" w:ascii="宋体" w:hAnsi="宋体" w:eastAsia="宋体" w:cs="宋体"/>
                <w:sz w:val="21"/>
                <w:szCs w:val="21"/>
                <w:lang w:val="it-IT"/>
              </w:rPr>
            </w:pPr>
            <w:r>
              <w:rPr>
                <w:rFonts w:hint="eastAsia" w:ascii="宋体" w:hAnsi="宋体" w:eastAsia="宋体" w:cs="宋体"/>
                <w:sz w:val="21"/>
                <w:szCs w:val="21"/>
                <w:lang w:val="it-IT"/>
              </w:rPr>
              <w:t>信创芯片+操作系统</w:t>
            </w:r>
          </w:p>
          <w:p w14:paraId="72463039">
            <w:pPr>
              <w:rPr>
                <w:rFonts w:hint="eastAsia" w:ascii="宋体" w:hAnsi="宋体" w:eastAsia="宋体" w:cs="宋体"/>
                <w:sz w:val="21"/>
                <w:szCs w:val="21"/>
                <w:lang w:val="it-IT"/>
              </w:rPr>
            </w:pPr>
            <w:r>
              <w:rPr>
                <w:rFonts w:hint="eastAsia" w:ascii="宋体" w:hAnsi="宋体" w:eastAsia="宋体" w:cs="宋体"/>
                <w:sz w:val="21"/>
                <w:szCs w:val="21"/>
                <w:lang w:val="it-IT"/>
              </w:rPr>
              <w:t>网口：千兆电口≥6，千兆光口≥4</w:t>
            </w:r>
          </w:p>
          <w:p w14:paraId="09B4E1E3">
            <w:pPr>
              <w:rPr>
                <w:rFonts w:hint="eastAsia" w:ascii="宋体" w:hAnsi="宋体" w:eastAsia="宋体" w:cs="宋体"/>
                <w:sz w:val="21"/>
                <w:szCs w:val="21"/>
                <w:lang w:val="it-IT"/>
              </w:rPr>
            </w:pPr>
            <w:r>
              <w:rPr>
                <w:rFonts w:hint="eastAsia" w:ascii="宋体" w:hAnsi="宋体" w:eastAsia="宋体" w:cs="宋体"/>
                <w:sz w:val="21"/>
                <w:szCs w:val="21"/>
                <w:lang w:val="it-IT"/>
              </w:rPr>
              <w:t xml:space="preserve">内存：≥16G </w:t>
            </w:r>
          </w:p>
          <w:p w14:paraId="7B4A7995">
            <w:pPr>
              <w:rPr>
                <w:rFonts w:hint="eastAsia" w:ascii="宋体" w:hAnsi="宋体" w:eastAsia="宋体" w:cs="宋体"/>
                <w:sz w:val="21"/>
                <w:szCs w:val="21"/>
                <w:lang w:val="it-IT"/>
              </w:rPr>
            </w:pPr>
            <w:r>
              <w:rPr>
                <w:rFonts w:hint="eastAsia" w:ascii="宋体" w:hAnsi="宋体" w:eastAsia="宋体" w:cs="宋体"/>
                <w:sz w:val="21"/>
                <w:szCs w:val="21"/>
                <w:lang w:val="it-IT"/>
              </w:rPr>
              <w:t xml:space="preserve">硬盘：≥6T机械硬盘  </w:t>
            </w:r>
          </w:p>
          <w:p w14:paraId="73274B34">
            <w:pPr>
              <w:rPr>
                <w:rFonts w:hint="eastAsia" w:ascii="宋体" w:hAnsi="宋体" w:eastAsia="宋体" w:cs="宋体"/>
                <w:sz w:val="21"/>
                <w:szCs w:val="21"/>
                <w:lang w:val="it-IT"/>
              </w:rPr>
            </w:pPr>
            <w:r>
              <w:rPr>
                <w:rFonts w:hint="eastAsia" w:ascii="宋体" w:hAnsi="宋体" w:eastAsia="宋体" w:cs="宋体"/>
                <w:sz w:val="21"/>
                <w:szCs w:val="21"/>
                <w:lang w:val="it-IT"/>
              </w:rPr>
              <w:t xml:space="preserve">电源：国标1+1冗余电源 </w:t>
            </w:r>
          </w:p>
        </w:tc>
      </w:tr>
      <w:tr w14:paraId="5303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5" w:type="pct"/>
            <w:shd w:val="clear" w:color="auto" w:fill="auto"/>
            <w:vAlign w:val="center"/>
          </w:tcPr>
          <w:p w14:paraId="651C38F4">
            <w:pPr>
              <w:rPr>
                <w:rFonts w:hint="eastAsia" w:ascii="宋体" w:hAnsi="宋体" w:eastAsia="宋体" w:cs="宋体"/>
                <w:sz w:val="21"/>
                <w:szCs w:val="21"/>
                <w:lang w:val="it-IT"/>
              </w:rPr>
            </w:pPr>
            <w:r>
              <w:rPr>
                <w:rFonts w:hint="eastAsia" w:ascii="宋体" w:hAnsi="宋体" w:eastAsia="宋体" w:cs="宋体"/>
                <w:sz w:val="21"/>
                <w:szCs w:val="21"/>
                <w:lang w:val="it-IT"/>
              </w:rPr>
              <w:t>功能扩展</w:t>
            </w:r>
          </w:p>
        </w:tc>
        <w:tc>
          <w:tcPr>
            <w:tcW w:w="4324" w:type="pct"/>
            <w:shd w:val="clear" w:color="auto" w:fill="auto"/>
            <w:vAlign w:val="center"/>
          </w:tcPr>
          <w:p w14:paraId="06C1C734">
            <w:pPr>
              <w:rPr>
                <w:rFonts w:hint="eastAsia" w:ascii="宋体" w:hAnsi="宋体" w:eastAsia="宋体" w:cs="宋体"/>
                <w:sz w:val="21"/>
                <w:szCs w:val="21"/>
                <w:lang w:val="it-IT"/>
              </w:rPr>
            </w:pPr>
            <w:r>
              <w:rPr>
                <w:rFonts w:hint="eastAsia" w:ascii="宋体" w:hAnsi="宋体" w:eastAsia="宋体" w:cs="宋体"/>
                <w:sz w:val="21"/>
                <w:szCs w:val="21"/>
                <w:lang w:val="it-IT"/>
              </w:rPr>
              <w:t>采用解决方案包上传对产品进行功能扩展，无需代码开发。</w:t>
            </w:r>
          </w:p>
        </w:tc>
      </w:tr>
      <w:tr w14:paraId="5038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75" w:type="pct"/>
            <w:shd w:val="clear" w:color="auto" w:fill="auto"/>
            <w:vAlign w:val="center"/>
          </w:tcPr>
          <w:p w14:paraId="54A41D8F">
            <w:pPr>
              <w:rPr>
                <w:rFonts w:hint="eastAsia" w:ascii="宋体" w:hAnsi="宋体" w:eastAsia="宋体" w:cs="宋体"/>
                <w:sz w:val="21"/>
                <w:szCs w:val="21"/>
                <w:lang w:val="it-IT"/>
              </w:rPr>
            </w:pPr>
            <w:r>
              <w:rPr>
                <w:rFonts w:hint="eastAsia" w:ascii="宋体" w:hAnsi="宋体" w:eastAsia="宋体" w:cs="宋体"/>
                <w:sz w:val="21"/>
                <w:szCs w:val="21"/>
                <w:lang w:val="it-IT"/>
              </w:rPr>
              <w:t>日志收集</w:t>
            </w:r>
          </w:p>
        </w:tc>
        <w:tc>
          <w:tcPr>
            <w:tcW w:w="4324" w:type="pct"/>
            <w:shd w:val="clear" w:color="auto" w:fill="auto"/>
            <w:vAlign w:val="center"/>
          </w:tcPr>
          <w:p w14:paraId="370EDCC7">
            <w:pPr>
              <w:rPr>
                <w:rFonts w:hint="eastAsia" w:ascii="宋体" w:hAnsi="宋体" w:eastAsia="宋体" w:cs="宋体"/>
                <w:sz w:val="21"/>
                <w:szCs w:val="21"/>
                <w:lang w:val="it-IT"/>
              </w:rPr>
            </w:pPr>
            <w:r>
              <w:rPr>
                <w:rFonts w:hint="eastAsia" w:ascii="宋体" w:hAnsi="宋体" w:eastAsia="宋体" w:cs="宋体"/>
                <w:sz w:val="21"/>
                <w:szCs w:val="21"/>
                <w:lang w:val="it-IT"/>
              </w:rPr>
              <w:t>支持对Agent进行统一管控，包括卸载、升级、启动及停止操作，支持将日志收集策略统一分发。（提供截图</w:t>
            </w:r>
            <w:r>
              <w:rPr>
                <w:rFonts w:hint="eastAsia" w:ascii="宋体" w:hAnsi="宋体" w:eastAsia="宋体" w:cs="宋体"/>
                <w:sz w:val="21"/>
                <w:szCs w:val="21"/>
              </w:rPr>
              <w:t>证明</w:t>
            </w:r>
            <w:r>
              <w:rPr>
                <w:rFonts w:hint="eastAsia" w:ascii="宋体" w:hAnsi="宋体" w:eastAsia="宋体" w:cs="宋体"/>
                <w:sz w:val="21"/>
                <w:szCs w:val="21"/>
                <w:lang w:val="it-IT"/>
              </w:rPr>
              <w:t>）</w:t>
            </w:r>
          </w:p>
        </w:tc>
      </w:tr>
      <w:tr w14:paraId="1C34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5" w:type="pct"/>
            <w:vMerge w:val="restart"/>
            <w:shd w:val="clear" w:color="auto" w:fill="auto"/>
            <w:vAlign w:val="center"/>
          </w:tcPr>
          <w:p w14:paraId="2553CBFC">
            <w:pPr>
              <w:rPr>
                <w:rFonts w:hint="eastAsia" w:ascii="宋体" w:hAnsi="宋体" w:eastAsia="宋体" w:cs="宋体"/>
                <w:sz w:val="21"/>
                <w:szCs w:val="21"/>
                <w:lang w:val="it-IT"/>
              </w:rPr>
            </w:pPr>
            <w:r>
              <w:rPr>
                <w:rFonts w:hint="eastAsia" w:ascii="宋体" w:hAnsi="宋体" w:eastAsia="宋体" w:cs="宋体"/>
                <w:sz w:val="21"/>
                <w:szCs w:val="21"/>
                <w:lang w:val="it-IT"/>
              </w:rPr>
              <w:t>日志分析</w:t>
            </w:r>
          </w:p>
        </w:tc>
        <w:tc>
          <w:tcPr>
            <w:tcW w:w="4324" w:type="pct"/>
            <w:shd w:val="clear" w:color="auto" w:fill="auto"/>
            <w:vAlign w:val="center"/>
          </w:tcPr>
          <w:p w14:paraId="1AC53FFE">
            <w:pPr>
              <w:rPr>
                <w:rFonts w:hint="eastAsia" w:ascii="宋体" w:hAnsi="宋体" w:eastAsia="宋体" w:cs="宋体"/>
                <w:sz w:val="21"/>
                <w:szCs w:val="21"/>
                <w:lang w:val="it-IT"/>
              </w:rPr>
            </w:pPr>
            <w:r>
              <w:rPr>
                <w:rFonts w:hint="eastAsia" w:ascii="宋体" w:hAnsi="宋体" w:eastAsia="宋体" w:cs="宋体"/>
                <w:sz w:val="21"/>
                <w:szCs w:val="21"/>
                <w:lang w:val="it-IT"/>
              </w:rPr>
              <w:t>具备安全评估模型，评估模型基于设备故障、认证登录、攻击威胁、可用性、系统脆弱性等纬度加权平均计算总体安全指数。安全评估模型可以显示总体评分、历史评分趋势。安全评估模型各项指标可钻取具体的评分扣分事件（提供相关截图证明）</w:t>
            </w:r>
          </w:p>
        </w:tc>
      </w:tr>
      <w:tr w14:paraId="1961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5" w:type="pct"/>
            <w:vMerge w:val="continue"/>
            <w:shd w:val="clear" w:color="auto" w:fill="auto"/>
            <w:vAlign w:val="center"/>
          </w:tcPr>
          <w:p w14:paraId="2A9D690B">
            <w:pPr>
              <w:rPr>
                <w:rFonts w:hint="eastAsia" w:ascii="宋体" w:hAnsi="宋体" w:eastAsia="宋体" w:cs="宋体"/>
                <w:sz w:val="21"/>
                <w:szCs w:val="21"/>
                <w:lang w:val="it-IT"/>
              </w:rPr>
            </w:pPr>
          </w:p>
        </w:tc>
        <w:tc>
          <w:tcPr>
            <w:tcW w:w="4324" w:type="pct"/>
            <w:shd w:val="clear" w:color="auto" w:fill="auto"/>
            <w:vAlign w:val="center"/>
          </w:tcPr>
          <w:p w14:paraId="73D3A4AF">
            <w:pPr>
              <w:rPr>
                <w:rFonts w:hint="eastAsia" w:ascii="宋体" w:hAnsi="宋体" w:eastAsia="宋体" w:cs="宋体"/>
                <w:sz w:val="21"/>
                <w:szCs w:val="21"/>
                <w:lang w:val="it-IT"/>
              </w:rPr>
            </w:pPr>
            <w:r>
              <w:rPr>
                <w:rFonts w:hint="eastAsia" w:ascii="宋体" w:hAnsi="宋体" w:eastAsia="宋体" w:cs="宋体"/>
                <w:sz w:val="21"/>
                <w:szCs w:val="21"/>
                <w:lang w:val="it-IT"/>
              </w:rPr>
              <w:t>内置5000+解析规则，支持对收集的5000+设备类型日志进行解析（标准化、归一化），解析维度多达200+，解析规则可以根据客户要求定制扩展。</w:t>
            </w:r>
          </w:p>
        </w:tc>
      </w:tr>
      <w:tr w14:paraId="5FEE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5" w:type="pct"/>
            <w:vMerge w:val="continue"/>
            <w:shd w:val="clear" w:color="auto" w:fill="auto"/>
            <w:vAlign w:val="center"/>
          </w:tcPr>
          <w:p w14:paraId="54D0231D">
            <w:pPr>
              <w:rPr>
                <w:rFonts w:hint="eastAsia" w:ascii="宋体" w:hAnsi="宋体" w:eastAsia="宋体" w:cs="宋体"/>
                <w:sz w:val="21"/>
                <w:szCs w:val="21"/>
                <w:lang w:val="it-IT"/>
              </w:rPr>
            </w:pPr>
          </w:p>
        </w:tc>
        <w:tc>
          <w:tcPr>
            <w:tcW w:w="4324" w:type="pct"/>
            <w:shd w:val="clear" w:color="auto" w:fill="auto"/>
            <w:vAlign w:val="center"/>
          </w:tcPr>
          <w:p w14:paraId="4FE00360">
            <w:pPr>
              <w:rPr>
                <w:rFonts w:hint="eastAsia" w:ascii="宋体" w:hAnsi="宋体" w:eastAsia="宋体" w:cs="宋体"/>
                <w:sz w:val="21"/>
                <w:szCs w:val="21"/>
                <w:lang w:val="it-IT"/>
              </w:rPr>
            </w:pPr>
            <w:r>
              <w:rPr>
                <w:rFonts w:hint="eastAsia" w:ascii="宋体" w:hAnsi="宋体" w:eastAsia="宋体" w:cs="宋体"/>
                <w:sz w:val="21"/>
                <w:szCs w:val="21"/>
                <w:lang w:val="it-IT"/>
              </w:rPr>
              <w:t>★三维关联分析；支持通过资产、安全知识库、弱点库三个维度分析事件是否存在威胁，并形成关联事件（提供带有CMA或CNAS或CAL标识国家认证认可的第三方检测机构出具检测报告复印件）</w:t>
            </w:r>
          </w:p>
        </w:tc>
      </w:tr>
      <w:tr w14:paraId="60E6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5" w:type="pct"/>
            <w:shd w:val="clear" w:color="auto" w:fill="auto"/>
            <w:vAlign w:val="center"/>
          </w:tcPr>
          <w:p w14:paraId="5400314F">
            <w:pPr>
              <w:rPr>
                <w:rFonts w:hint="eastAsia" w:ascii="宋体" w:hAnsi="宋体" w:eastAsia="宋体" w:cs="宋体"/>
                <w:sz w:val="21"/>
                <w:szCs w:val="21"/>
                <w:lang w:val="it-IT"/>
              </w:rPr>
            </w:pPr>
            <w:r>
              <w:rPr>
                <w:rFonts w:hint="eastAsia" w:ascii="宋体" w:hAnsi="宋体" w:eastAsia="宋体" w:cs="宋体"/>
                <w:sz w:val="21"/>
                <w:szCs w:val="21"/>
                <w:lang w:val="it-IT"/>
              </w:rPr>
              <w:t>应用性能监控</w:t>
            </w:r>
          </w:p>
          <w:p w14:paraId="267080D6">
            <w:pPr>
              <w:rPr>
                <w:rFonts w:hint="eastAsia" w:ascii="宋体" w:hAnsi="宋体" w:eastAsia="宋体" w:cs="宋体"/>
                <w:sz w:val="21"/>
                <w:szCs w:val="21"/>
                <w:lang w:val="it-IT"/>
              </w:rPr>
            </w:pPr>
            <w:r>
              <w:rPr>
                <w:rFonts w:hint="eastAsia" w:ascii="宋体" w:hAnsi="宋体" w:eastAsia="宋体" w:cs="宋体"/>
                <w:sz w:val="21"/>
                <w:szCs w:val="21"/>
                <w:lang w:val="it-IT"/>
              </w:rPr>
              <w:t>（APM）</w:t>
            </w:r>
          </w:p>
        </w:tc>
        <w:tc>
          <w:tcPr>
            <w:tcW w:w="4324" w:type="pct"/>
            <w:shd w:val="clear" w:color="auto" w:fill="auto"/>
            <w:vAlign w:val="center"/>
          </w:tcPr>
          <w:p w14:paraId="450B631D">
            <w:pPr>
              <w:rPr>
                <w:rFonts w:hint="eastAsia" w:ascii="宋体" w:hAnsi="宋体" w:eastAsia="宋体" w:cs="宋体"/>
                <w:sz w:val="21"/>
                <w:szCs w:val="21"/>
                <w:lang w:val="it-IT"/>
              </w:rPr>
            </w:pPr>
            <w:r>
              <w:rPr>
                <w:rFonts w:hint="eastAsia" w:ascii="宋体" w:hAnsi="宋体" w:eastAsia="宋体" w:cs="宋体"/>
                <w:sz w:val="21"/>
                <w:szCs w:val="21"/>
                <w:lang w:val="it-IT"/>
              </w:rPr>
              <w:t>支持监测目标主机的CPU利用率、内存使用率、硬盘使用率、硬盘使用情况、流量等信息 。（提供带有CMA或CNAS或CAL标识国家认证认可的第三方检测机构出具检测报告复印件）</w:t>
            </w:r>
          </w:p>
        </w:tc>
      </w:tr>
      <w:tr w14:paraId="5F11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5" w:type="pct"/>
            <w:shd w:val="clear" w:color="auto" w:fill="auto"/>
            <w:vAlign w:val="center"/>
          </w:tcPr>
          <w:p w14:paraId="7A4F4837">
            <w:pPr>
              <w:rPr>
                <w:rFonts w:hint="eastAsia" w:ascii="宋体" w:hAnsi="宋体" w:eastAsia="宋体" w:cs="宋体"/>
                <w:sz w:val="21"/>
                <w:szCs w:val="21"/>
                <w:lang w:val="it-IT"/>
              </w:rPr>
            </w:pPr>
            <w:r>
              <w:rPr>
                <w:rFonts w:hint="eastAsia" w:ascii="宋体" w:hAnsi="宋体" w:eastAsia="宋体" w:cs="宋体"/>
                <w:sz w:val="21"/>
                <w:szCs w:val="21"/>
                <w:lang w:val="it-IT"/>
              </w:rPr>
              <w:t>资产管理</w:t>
            </w:r>
          </w:p>
        </w:tc>
        <w:tc>
          <w:tcPr>
            <w:tcW w:w="4324" w:type="pct"/>
            <w:shd w:val="clear" w:color="auto" w:fill="auto"/>
            <w:vAlign w:val="center"/>
          </w:tcPr>
          <w:p w14:paraId="4E925699">
            <w:pPr>
              <w:rPr>
                <w:rFonts w:hint="eastAsia" w:ascii="宋体" w:hAnsi="宋体" w:eastAsia="宋体" w:cs="宋体"/>
                <w:sz w:val="21"/>
                <w:szCs w:val="21"/>
                <w:lang w:val="it-IT"/>
              </w:rPr>
            </w:pPr>
            <w:r>
              <w:rPr>
                <w:rFonts w:hint="eastAsia" w:ascii="宋体" w:hAnsi="宋体" w:eastAsia="宋体" w:cs="宋体"/>
                <w:sz w:val="21"/>
                <w:szCs w:val="21"/>
                <w:lang w:val="it-IT"/>
              </w:rPr>
              <w:t>★资产拓扑支持按照实际的用户环境进行编辑发布并可以和资产进行绑定，拓扑可以显示资产采集的事件数量被采集资产的状态等信息。（提供带有CMA或CNAS或CAL标识国家认证认可的第三方检测机构出具检测报告复印件）</w:t>
            </w:r>
          </w:p>
        </w:tc>
      </w:tr>
      <w:tr w14:paraId="12F3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5" w:type="pct"/>
            <w:shd w:val="clear" w:color="auto" w:fill="auto"/>
            <w:vAlign w:val="center"/>
          </w:tcPr>
          <w:p w14:paraId="2B155164">
            <w:pPr>
              <w:rPr>
                <w:rFonts w:hint="eastAsia" w:ascii="宋体" w:hAnsi="宋体" w:eastAsia="宋体" w:cs="宋体"/>
                <w:sz w:val="21"/>
                <w:szCs w:val="21"/>
                <w:lang w:val="it-IT"/>
              </w:rPr>
            </w:pPr>
            <w:r>
              <w:rPr>
                <w:rFonts w:hint="eastAsia" w:ascii="宋体" w:hAnsi="宋体" w:eastAsia="宋体" w:cs="宋体"/>
                <w:sz w:val="21"/>
                <w:szCs w:val="21"/>
                <w:lang w:val="it-IT"/>
              </w:rPr>
              <w:t>部署方式</w:t>
            </w:r>
          </w:p>
        </w:tc>
        <w:tc>
          <w:tcPr>
            <w:tcW w:w="4324" w:type="pct"/>
            <w:shd w:val="clear" w:color="auto" w:fill="auto"/>
            <w:vAlign w:val="center"/>
          </w:tcPr>
          <w:p w14:paraId="6BE0323B">
            <w:pPr>
              <w:rPr>
                <w:rFonts w:hint="eastAsia" w:ascii="宋体" w:hAnsi="宋体" w:eastAsia="宋体" w:cs="宋体"/>
                <w:sz w:val="21"/>
                <w:szCs w:val="21"/>
                <w:lang w:val="it-IT"/>
              </w:rPr>
            </w:pPr>
            <w:r>
              <w:rPr>
                <w:rFonts w:hint="eastAsia" w:ascii="宋体" w:hAnsi="宋体" w:eastAsia="宋体" w:cs="宋体"/>
                <w:sz w:val="21"/>
                <w:szCs w:val="21"/>
                <w:lang w:val="it-IT"/>
              </w:rPr>
              <w:t>支持分布式部署，支持页面一键添加子节点，自动进行绑定添加，采集器可以选择同步日志范围，按需转发数据。</w:t>
            </w:r>
          </w:p>
        </w:tc>
      </w:tr>
    </w:tbl>
    <w:p w14:paraId="74AE5176">
      <w:pPr>
        <w:rPr>
          <w:rFonts w:hint="eastAsia" w:ascii="宋体" w:hAnsi="宋体" w:eastAsia="宋体" w:cs="宋体"/>
          <w:b/>
          <w:bCs/>
          <w:sz w:val="21"/>
          <w:szCs w:val="21"/>
        </w:rPr>
      </w:pPr>
      <w:r>
        <w:rPr>
          <w:rFonts w:hint="eastAsia" w:ascii="宋体" w:hAnsi="宋体" w:eastAsia="宋体" w:cs="宋体"/>
          <w:b/>
          <w:bCs/>
          <w:sz w:val="21"/>
          <w:szCs w:val="21"/>
        </w:rPr>
        <w:t>4、网闸</w:t>
      </w:r>
    </w:p>
    <w:tbl>
      <w:tblPr>
        <w:tblStyle w:val="6"/>
        <w:tblpPr w:leftFromText="180" w:rightFromText="180" w:vertAnchor="text"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7369"/>
      </w:tblGrid>
      <w:tr w14:paraId="4111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14:paraId="5E7820A3">
            <w:pPr>
              <w:widowControl w:val="0"/>
              <w:jc w:val="both"/>
              <w:rPr>
                <w:rFonts w:hint="eastAsia" w:ascii="宋体" w:hAnsi="宋体" w:eastAsia="宋体" w:cs="宋体"/>
                <w:sz w:val="21"/>
                <w:szCs w:val="21"/>
              </w:rPr>
            </w:pPr>
            <w:r>
              <w:rPr>
                <w:rFonts w:hint="eastAsia" w:ascii="宋体" w:hAnsi="宋体" w:eastAsia="宋体" w:cs="宋体"/>
                <w:sz w:val="21"/>
                <w:szCs w:val="21"/>
              </w:rPr>
              <w:t>指标项</w:t>
            </w:r>
          </w:p>
        </w:tc>
        <w:tc>
          <w:tcPr>
            <w:tcW w:w="4324" w:type="pct"/>
            <w:vAlign w:val="center"/>
          </w:tcPr>
          <w:p w14:paraId="41890852">
            <w:pPr>
              <w:widowControl w:val="0"/>
              <w:jc w:val="both"/>
              <w:rPr>
                <w:rFonts w:hint="eastAsia" w:ascii="宋体" w:hAnsi="宋体" w:eastAsia="宋体" w:cs="宋体"/>
                <w:sz w:val="21"/>
                <w:szCs w:val="21"/>
              </w:rPr>
            </w:pPr>
            <w:r>
              <w:rPr>
                <w:rFonts w:hint="eastAsia" w:ascii="宋体" w:hAnsi="宋体" w:eastAsia="宋体" w:cs="宋体"/>
                <w:sz w:val="21"/>
                <w:szCs w:val="21"/>
              </w:rPr>
              <w:t>技术参数</w:t>
            </w:r>
          </w:p>
        </w:tc>
      </w:tr>
      <w:tr w14:paraId="1937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14:paraId="0D3FCDD7">
            <w:pPr>
              <w:widowControl w:val="0"/>
              <w:jc w:val="both"/>
              <w:rPr>
                <w:rFonts w:hint="eastAsia" w:ascii="宋体" w:hAnsi="宋体" w:eastAsia="宋体" w:cs="宋体"/>
                <w:sz w:val="21"/>
                <w:szCs w:val="21"/>
              </w:rPr>
            </w:pPr>
            <w:r>
              <w:rPr>
                <w:rFonts w:hint="eastAsia" w:ascii="宋体" w:hAnsi="宋体" w:eastAsia="宋体" w:cs="宋体"/>
                <w:sz w:val="21"/>
                <w:szCs w:val="21"/>
              </w:rPr>
              <w:t>硬件规格</w:t>
            </w:r>
          </w:p>
        </w:tc>
        <w:tc>
          <w:tcPr>
            <w:tcW w:w="4324" w:type="pct"/>
            <w:vAlign w:val="center"/>
          </w:tcPr>
          <w:p w14:paraId="63C860D6">
            <w:pPr>
              <w:widowControl w:val="0"/>
              <w:jc w:val="both"/>
              <w:rPr>
                <w:rFonts w:hint="eastAsia" w:ascii="宋体" w:hAnsi="宋体" w:eastAsia="宋体" w:cs="宋体"/>
                <w:sz w:val="21"/>
                <w:szCs w:val="21"/>
              </w:rPr>
            </w:pPr>
            <w:r>
              <w:rPr>
                <w:rFonts w:hint="eastAsia" w:ascii="宋体" w:hAnsi="宋体" w:eastAsia="宋体" w:cs="宋体"/>
                <w:sz w:val="21"/>
                <w:szCs w:val="21"/>
                <w:lang w:val="it-IT"/>
              </w:rPr>
              <w:t>硬件配置：2U机箱，内、外主机配置分别如下</w:t>
            </w:r>
            <w:r>
              <w:rPr>
                <w:rFonts w:hint="eastAsia" w:ascii="宋体" w:hAnsi="宋体" w:cs="宋体"/>
                <w:sz w:val="21"/>
                <w:szCs w:val="21"/>
                <w:lang w:val="it-IT" w:eastAsia="zh-CN"/>
              </w:rPr>
              <w:t>信创</w:t>
            </w:r>
            <w:r>
              <w:rPr>
                <w:rFonts w:hint="eastAsia" w:ascii="宋体" w:hAnsi="宋体" w:eastAsia="宋体" w:cs="宋体"/>
                <w:sz w:val="21"/>
                <w:szCs w:val="21"/>
                <w:lang w:val="it-IT"/>
              </w:rPr>
              <w:t>设备，内存 ：8GB，硬盘：64GB +4TB，内、外主机分别配备显示屏，冗余电源；2个USB口；默认包含5年维保。</w:t>
            </w:r>
          </w:p>
        </w:tc>
      </w:tr>
      <w:tr w14:paraId="3692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14:paraId="3BDC8B68">
            <w:pPr>
              <w:widowControl w:val="0"/>
              <w:jc w:val="both"/>
              <w:rPr>
                <w:rFonts w:hint="eastAsia" w:ascii="宋体" w:hAnsi="宋体" w:eastAsia="宋体" w:cs="宋体"/>
                <w:sz w:val="21"/>
                <w:szCs w:val="21"/>
              </w:rPr>
            </w:pPr>
            <w:r>
              <w:rPr>
                <w:rFonts w:hint="eastAsia" w:ascii="宋体" w:hAnsi="宋体" w:eastAsia="宋体" w:cs="宋体"/>
                <w:sz w:val="21"/>
                <w:szCs w:val="21"/>
              </w:rPr>
              <w:t>▲性能要求</w:t>
            </w:r>
          </w:p>
        </w:tc>
        <w:tc>
          <w:tcPr>
            <w:tcW w:w="4324" w:type="pct"/>
            <w:vAlign w:val="center"/>
          </w:tcPr>
          <w:p w14:paraId="16DCFAE9">
            <w:pPr>
              <w:widowControl w:val="0"/>
              <w:jc w:val="both"/>
              <w:rPr>
                <w:rFonts w:hint="eastAsia" w:ascii="宋体" w:hAnsi="宋体" w:eastAsia="宋体" w:cs="宋体"/>
                <w:sz w:val="21"/>
                <w:szCs w:val="21"/>
              </w:rPr>
            </w:pPr>
            <w:r>
              <w:rPr>
                <w:rFonts w:hint="eastAsia" w:ascii="宋体" w:hAnsi="宋体" w:eastAsia="宋体" w:cs="宋体"/>
                <w:sz w:val="21"/>
                <w:szCs w:val="21"/>
                <w:lang w:val="it-IT"/>
              </w:rPr>
              <w:t>网络层吞吐≥1Gbps，应用层吞吐≥950Mbps，应用层并发性能≥10万条，视频并发数≥400路（2M码流）</w:t>
            </w:r>
          </w:p>
        </w:tc>
      </w:tr>
      <w:tr w14:paraId="6DC5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14:paraId="4878F452">
            <w:pPr>
              <w:widowControl w:val="0"/>
              <w:jc w:val="both"/>
              <w:rPr>
                <w:rFonts w:hint="eastAsia" w:ascii="宋体" w:hAnsi="宋体" w:eastAsia="宋体" w:cs="宋体"/>
                <w:sz w:val="21"/>
                <w:szCs w:val="21"/>
              </w:rPr>
            </w:pPr>
            <w:r>
              <w:rPr>
                <w:rFonts w:hint="eastAsia" w:ascii="宋体" w:hAnsi="宋体" w:eastAsia="宋体" w:cs="宋体"/>
                <w:sz w:val="21"/>
                <w:szCs w:val="21"/>
              </w:rPr>
              <w:t>▲接口要求</w:t>
            </w:r>
          </w:p>
        </w:tc>
        <w:tc>
          <w:tcPr>
            <w:tcW w:w="4324" w:type="pct"/>
            <w:vAlign w:val="center"/>
          </w:tcPr>
          <w:p w14:paraId="6341C8E6">
            <w:pPr>
              <w:widowControl w:val="0"/>
              <w:jc w:val="both"/>
              <w:rPr>
                <w:rFonts w:hint="eastAsia" w:ascii="宋体" w:hAnsi="宋体" w:eastAsia="宋体" w:cs="宋体"/>
                <w:sz w:val="21"/>
                <w:szCs w:val="21"/>
              </w:rPr>
            </w:pPr>
            <w:r>
              <w:rPr>
                <w:rFonts w:hint="eastAsia" w:ascii="宋体" w:hAnsi="宋体" w:eastAsia="宋体" w:cs="宋体"/>
                <w:sz w:val="21"/>
                <w:szCs w:val="21"/>
                <w:lang w:val="it-IT"/>
              </w:rPr>
              <w:t>内</w:t>
            </w:r>
            <w:r>
              <w:rPr>
                <w:rFonts w:hint="eastAsia" w:ascii="宋体" w:hAnsi="宋体" w:eastAsia="宋体" w:cs="宋体"/>
                <w:sz w:val="21"/>
                <w:szCs w:val="21"/>
              </w:rPr>
              <w:t>网以及</w:t>
            </w:r>
            <w:r>
              <w:rPr>
                <w:rFonts w:hint="eastAsia" w:ascii="宋体" w:hAnsi="宋体" w:eastAsia="宋体" w:cs="宋体"/>
                <w:sz w:val="21"/>
                <w:szCs w:val="21"/>
                <w:lang w:val="it-IT"/>
              </w:rPr>
              <w:t>外网接口规格</w:t>
            </w:r>
            <w:r>
              <w:rPr>
                <w:rFonts w:hint="eastAsia" w:ascii="宋体" w:hAnsi="宋体" w:eastAsia="宋体" w:cs="宋体"/>
                <w:sz w:val="21"/>
                <w:szCs w:val="21"/>
              </w:rPr>
              <w:t>各要求</w:t>
            </w:r>
            <w:r>
              <w:rPr>
                <w:rFonts w:hint="eastAsia" w:ascii="宋体" w:hAnsi="宋体" w:eastAsia="宋体" w:cs="宋体"/>
                <w:sz w:val="21"/>
                <w:szCs w:val="21"/>
                <w:lang w:val="it-IT"/>
              </w:rPr>
              <w:t>：≥6个10/100/1000Base-T端口（含1个管理口，1个HA口，4个业务口），≥4个SFP插槽,≥2个扩展插槽，1个Console口，2个USB口；</w:t>
            </w:r>
          </w:p>
        </w:tc>
      </w:tr>
      <w:tr w14:paraId="6DAE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14:paraId="3DA82F6D">
            <w:pPr>
              <w:widowControl w:val="0"/>
              <w:jc w:val="both"/>
              <w:rPr>
                <w:rFonts w:hint="eastAsia" w:ascii="宋体" w:hAnsi="宋体" w:eastAsia="宋体" w:cs="宋体"/>
                <w:sz w:val="21"/>
                <w:szCs w:val="21"/>
              </w:rPr>
            </w:pPr>
            <w:r>
              <w:rPr>
                <w:rFonts w:hint="eastAsia" w:ascii="宋体" w:hAnsi="宋体" w:eastAsia="宋体" w:cs="宋体"/>
                <w:sz w:val="21"/>
                <w:szCs w:val="21"/>
              </w:rPr>
              <w:t>硬件架构</w:t>
            </w:r>
          </w:p>
        </w:tc>
        <w:tc>
          <w:tcPr>
            <w:tcW w:w="4324" w:type="pct"/>
            <w:vAlign w:val="center"/>
          </w:tcPr>
          <w:p w14:paraId="78303D57">
            <w:pPr>
              <w:widowControl w:val="0"/>
              <w:jc w:val="both"/>
              <w:rPr>
                <w:rFonts w:hint="eastAsia" w:ascii="宋体" w:hAnsi="宋体" w:eastAsia="宋体" w:cs="宋体"/>
                <w:sz w:val="21"/>
                <w:szCs w:val="21"/>
              </w:rPr>
            </w:pPr>
            <w:r>
              <w:rPr>
                <w:rFonts w:hint="eastAsia" w:ascii="宋体" w:hAnsi="宋体" w:eastAsia="宋体" w:cs="宋体"/>
                <w:sz w:val="21"/>
                <w:szCs w:val="21"/>
                <w:lang w:val="it-IT"/>
              </w:rPr>
              <w:t>★</w:t>
            </w:r>
            <w:r>
              <w:rPr>
                <w:rFonts w:hint="eastAsia" w:ascii="宋体" w:hAnsi="宋体" w:eastAsia="宋体" w:cs="宋体"/>
                <w:sz w:val="21"/>
                <w:szCs w:val="21"/>
              </w:rPr>
              <w:t>支持双系统冗余架构，可通过WEB页面进行主备系统切换，当主系统发生故障或需要升级时可切换至备系统进行工作。(提供证明截图)</w:t>
            </w:r>
          </w:p>
        </w:tc>
      </w:tr>
      <w:tr w14:paraId="4A4C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Merge w:val="restart"/>
            <w:vAlign w:val="center"/>
          </w:tcPr>
          <w:p w14:paraId="4BA14665">
            <w:pPr>
              <w:widowControl w:val="0"/>
              <w:jc w:val="both"/>
              <w:rPr>
                <w:rFonts w:hint="eastAsia" w:ascii="宋体" w:hAnsi="宋体" w:eastAsia="宋体" w:cs="宋体"/>
                <w:sz w:val="21"/>
                <w:szCs w:val="21"/>
              </w:rPr>
            </w:pPr>
            <w:r>
              <w:rPr>
                <w:rFonts w:hint="eastAsia" w:ascii="宋体" w:hAnsi="宋体" w:eastAsia="宋体" w:cs="宋体"/>
                <w:sz w:val="21"/>
                <w:szCs w:val="21"/>
              </w:rPr>
              <w:t>安全管理</w:t>
            </w:r>
          </w:p>
        </w:tc>
        <w:tc>
          <w:tcPr>
            <w:tcW w:w="4324" w:type="pct"/>
            <w:vAlign w:val="center"/>
          </w:tcPr>
          <w:p w14:paraId="051679D2">
            <w:pPr>
              <w:widowControl w:val="0"/>
              <w:jc w:val="both"/>
              <w:rPr>
                <w:rFonts w:hint="eastAsia" w:ascii="宋体" w:hAnsi="宋体" w:eastAsia="宋体" w:cs="宋体"/>
                <w:sz w:val="21"/>
                <w:szCs w:val="21"/>
              </w:rPr>
            </w:pPr>
            <w:r>
              <w:rPr>
                <w:rFonts w:hint="eastAsia" w:ascii="宋体" w:hAnsi="宋体" w:eastAsia="宋体" w:cs="宋体"/>
                <w:sz w:val="21"/>
                <w:szCs w:val="21"/>
              </w:rPr>
              <w:t>系统管理员具备多种认证方式：支持用户名/口令、Radius、LDAP、浏览器证书、U-KEY等多种认证管理方式。</w:t>
            </w:r>
          </w:p>
        </w:tc>
      </w:tr>
      <w:tr w14:paraId="69A9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Merge w:val="continue"/>
            <w:vAlign w:val="center"/>
          </w:tcPr>
          <w:p w14:paraId="64A8FB59">
            <w:pPr>
              <w:widowControl w:val="0"/>
              <w:jc w:val="both"/>
              <w:rPr>
                <w:rFonts w:hint="eastAsia" w:ascii="宋体" w:hAnsi="宋体" w:eastAsia="宋体" w:cs="宋体"/>
                <w:sz w:val="21"/>
                <w:szCs w:val="21"/>
              </w:rPr>
            </w:pPr>
          </w:p>
        </w:tc>
        <w:tc>
          <w:tcPr>
            <w:tcW w:w="4324" w:type="pct"/>
            <w:vAlign w:val="center"/>
          </w:tcPr>
          <w:p w14:paraId="41BF799F">
            <w:pPr>
              <w:widowControl w:val="0"/>
              <w:jc w:val="both"/>
              <w:rPr>
                <w:rFonts w:hint="eastAsia" w:ascii="宋体" w:hAnsi="宋体" w:eastAsia="宋体" w:cs="宋体"/>
                <w:sz w:val="21"/>
                <w:szCs w:val="21"/>
              </w:rPr>
            </w:pPr>
            <w:r>
              <w:rPr>
                <w:rFonts w:hint="eastAsia" w:ascii="宋体" w:hAnsi="宋体" w:eastAsia="宋体" w:cs="宋体"/>
                <w:sz w:val="21"/>
                <w:szCs w:val="21"/>
              </w:rPr>
              <w:t>系统内置调试工具，包括但不限于：trace、connect、tcpdump、ping、arp。</w:t>
            </w:r>
          </w:p>
        </w:tc>
      </w:tr>
      <w:tr w14:paraId="0C24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14:paraId="2B45C5D4">
            <w:pPr>
              <w:widowControl w:val="0"/>
              <w:jc w:val="both"/>
              <w:rPr>
                <w:rFonts w:hint="eastAsia" w:ascii="宋体" w:hAnsi="宋体" w:eastAsia="宋体" w:cs="宋体"/>
                <w:sz w:val="21"/>
                <w:szCs w:val="21"/>
              </w:rPr>
            </w:pPr>
            <w:r>
              <w:rPr>
                <w:rFonts w:hint="eastAsia" w:ascii="宋体" w:hAnsi="宋体" w:eastAsia="宋体" w:cs="宋体"/>
                <w:sz w:val="21"/>
                <w:szCs w:val="21"/>
              </w:rPr>
              <w:t>便捷运维</w:t>
            </w:r>
          </w:p>
        </w:tc>
        <w:tc>
          <w:tcPr>
            <w:tcW w:w="4324" w:type="pct"/>
            <w:vAlign w:val="center"/>
          </w:tcPr>
          <w:p w14:paraId="2EC30F0A">
            <w:pPr>
              <w:widowControl w:val="0"/>
              <w:jc w:val="both"/>
              <w:rPr>
                <w:rFonts w:hint="eastAsia" w:ascii="宋体" w:hAnsi="宋体" w:eastAsia="宋体" w:cs="宋体"/>
                <w:sz w:val="21"/>
                <w:szCs w:val="21"/>
              </w:rPr>
            </w:pPr>
            <w:r>
              <w:rPr>
                <w:rFonts w:hint="eastAsia" w:ascii="宋体" w:hAnsi="宋体" w:eastAsia="宋体" w:cs="宋体"/>
                <w:sz w:val="21"/>
                <w:szCs w:val="21"/>
              </w:rPr>
              <w:t>提供可视化dashboard，在首页可直观展示近7天文件同步个数、数据库同步条数、TCP、UDP请求数、文件流量、数据库流量、TCP、UDP流量情况。</w:t>
            </w:r>
          </w:p>
        </w:tc>
      </w:tr>
      <w:tr w14:paraId="6F9F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Merge w:val="restart"/>
            <w:vAlign w:val="center"/>
          </w:tcPr>
          <w:p w14:paraId="7655A2B6">
            <w:pPr>
              <w:widowControl w:val="0"/>
              <w:jc w:val="both"/>
              <w:rPr>
                <w:rFonts w:hint="eastAsia" w:ascii="宋体" w:hAnsi="宋体" w:eastAsia="宋体" w:cs="宋体"/>
                <w:sz w:val="21"/>
                <w:szCs w:val="21"/>
              </w:rPr>
            </w:pPr>
            <w:r>
              <w:rPr>
                <w:rFonts w:hint="eastAsia" w:ascii="宋体" w:hAnsi="宋体" w:eastAsia="宋体" w:cs="宋体"/>
                <w:sz w:val="21"/>
                <w:szCs w:val="21"/>
              </w:rPr>
              <w:t>文件交换</w:t>
            </w:r>
          </w:p>
        </w:tc>
        <w:tc>
          <w:tcPr>
            <w:tcW w:w="4324" w:type="pct"/>
            <w:vAlign w:val="center"/>
          </w:tcPr>
          <w:p w14:paraId="4E500A11">
            <w:pPr>
              <w:widowControl w:val="0"/>
              <w:jc w:val="both"/>
              <w:rPr>
                <w:rFonts w:hint="eastAsia" w:ascii="宋体" w:hAnsi="宋体" w:eastAsia="宋体" w:cs="宋体"/>
                <w:sz w:val="21"/>
                <w:szCs w:val="21"/>
              </w:rPr>
            </w:pPr>
            <w:r>
              <w:rPr>
                <w:rFonts w:hint="eastAsia" w:ascii="宋体" w:hAnsi="宋体" w:eastAsia="宋体" w:cs="宋体"/>
                <w:sz w:val="21"/>
                <w:szCs w:val="21"/>
              </w:rPr>
              <w:t>具备文件断点续传，同时支持文件并发数量设置，大幅度提升文件传输性能，充分利用硬件资源。</w:t>
            </w:r>
          </w:p>
        </w:tc>
      </w:tr>
      <w:tr w14:paraId="0604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Merge w:val="continue"/>
            <w:vAlign w:val="center"/>
          </w:tcPr>
          <w:p w14:paraId="421D5D79">
            <w:pPr>
              <w:widowControl w:val="0"/>
              <w:jc w:val="both"/>
              <w:rPr>
                <w:rFonts w:hint="eastAsia" w:ascii="宋体" w:hAnsi="宋体" w:eastAsia="宋体" w:cs="宋体"/>
                <w:sz w:val="21"/>
                <w:szCs w:val="21"/>
              </w:rPr>
            </w:pPr>
          </w:p>
        </w:tc>
        <w:tc>
          <w:tcPr>
            <w:tcW w:w="4324" w:type="pct"/>
            <w:vAlign w:val="center"/>
          </w:tcPr>
          <w:p w14:paraId="7B97B4E8">
            <w:pPr>
              <w:widowControl w:val="0"/>
              <w:jc w:val="both"/>
              <w:rPr>
                <w:rFonts w:hint="eastAsia" w:ascii="宋体" w:hAnsi="宋体" w:eastAsia="宋体" w:cs="宋体"/>
                <w:sz w:val="21"/>
                <w:szCs w:val="21"/>
              </w:rPr>
            </w:pPr>
            <w:r>
              <w:rPr>
                <w:rFonts w:hint="eastAsia" w:ascii="宋体" w:hAnsi="宋体" w:eastAsia="宋体" w:cs="宋体"/>
                <w:sz w:val="21"/>
                <w:szCs w:val="21"/>
                <w:lang w:val="it-IT"/>
              </w:rPr>
              <w:t>★</w:t>
            </w:r>
            <w:r>
              <w:rPr>
                <w:rFonts w:hint="eastAsia" w:ascii="宋体" w:hAnsi="宋体" w:eastAsia="宋体" w:cs="宋体"/>
                <w:sz w:val="21"/>
                <w:szCs w:val="21"/>
              </w:rPr>
              <w:t>文件交换支持传送优先级，可根据文件大小、新旧、文件名、后缀、缓时传输等多种方式进行优先级排序传输。(提供证明截图)</w:t>
            </w:r>
          </w:p>
        </w:tc>
      </w:tr>
      <w:tr w14:paraId="1644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14:paraId="6A2CFC5F">
            <w:pPr>
              <w:widowControl w:val="0"/>
              <w:jc w:val="both"/>
              <w:rPr>
                <w:rFonts w:hint="eastAsia" w:ascii="宋体" w:hAnsi="宋体" w:eastAsia="宋体" w:cs="宋体"/>
                <w:sz w:val="21"/>
                <w:szCs w:val="21"/>
              </w:rPr>
            </w:pPr>
            <w:r>
              <w:rPr>
                <w:rFonts w:hint="eastAsia" w:ascii="宋体" w:hAnsi="宋体" w:eastAsia="宋体" w:cs="宋体"/>
                <w:sz w:val="21"/>
                <w:szCs w:val="21"/>
              </w:rPr>
              <w:t>数据库同步</w:t>
            </w:r>
          </w:p>
        </w:tc>
        <w:tc>
          <w:tcPr>
            <w:tcW w:w="4324" w:type="pct"/>
            <w:vAlign w:val="center"/>
          </w:tcPr>
          <w:p w14:paraId="5ADAC857">
            <w:pPr>
              <w:widowControl w:val="0"/>
              <w:jc w:val="both"/>
              <w:rPr>
                <w:rFonts w:hint="eastAsia" w:ascii="宋体" w:hAnsi="宋体" w:eastAsia="宋体" w:cs="宋体"/>
                <w:sz w:val="21"/>
                <w:szCs w:val="21"/>
              </w:rPr>
            </w:pPr>
            <w:r>
              <w:rPr>
                <w:rFonts w:hint="eastAsia" w:ascii="宋体" w:hAnsi="宋体" w:eastAsia="宋体" w:cs="宋体"/>
                <w:sz w:val="21"/>
                <w:szCs w:val="21"/>
                <w:lang w:val="it-IT"/>
              </w:rPr>
              <w:t>★</w:t>
            </w:r>
            <w:r>
              <w:rPr>
                <w:rFonts w:hint="eastAsia" w:ascii="宋体" w:hAnsi="宋体" w:eastAsia="宋体" w:cs="宋体"/>
                <w:sz w:val="21"/>
                <w:szCs w:val="21"/>
              </w:rPr>
              <w:t>数据库同步支持无客户端方式同步，无客户端方式同步由网闸主动发起并完成，不需要第三方软件支持（无需在数据库安全任何第三方软件，可以在网闸系统上完成数据库同步配置）。(提供证明截图)</w:t>
            </w:r>
          </w:p>
        </w:tc>
      </w:tr>
      <w:tr w14:paraId="4CEF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14:paraId="5DF42E1A">
            <w:pPr>
              <w:widowControl w:val="0"/>
              <w:jc w:val="both"/>
              <w:rPr>
                <w:rFonts w:hint="eastAsia" w:ascii="宋体" w:hAnsi="宋体" w:eastAsia="宋体" w:cs="宋体"/>
                <w:sz w:val="21"/>
                <w:szCs w:val="21"/>
              </w:rPr>
            </w:pPr>
            <w:r>
              <w:rPr>
                <w:rFonts w:hint="eastAsia" w:ascii="宋体" w:hAnsi="宋体" w:eastAsia="宋体" w:cs="宋体"/>
                <w:sz w:val="21"/>
                <w:szCs w:val="21"/>
              </w:rPr>
              <w:t>数据库访问</w:t>
            </w:r>
          </w:p>
        </w:tc>
        <w:tc>
          <w:tcPr>
            <w:tcW w:w="4324" w:type="pct"/>
            <w:vAlign w:val="center"/>
          </w:tcPr>
          <w:p w14:paraId="7B998E28">
            <w:pPr>
              <w:widowControl w:val="0"/>
              <w:jc w:val="both"/>
              <w:rPr>
                <w:rFonts w:hint="eastAsia" w:ascii="宋体" w:hAnsi="宋体" w:eastAsia="宋体" w:cs="宋体"/>
                <w:sz w:val="21"/>
                <w:szCs w:val="21"/>
              </w:rPr>
            </w:pPr>
            <w:r>
              <w:rPr>
                <w:rFonts w:hint="eastAsia" w:ascii="宋体" w:hAnsi="宋体" w:eastAsia="宋体" w:cs="宋体"/>
                <w:sz w:val="21"/>
                <w:szCs w:val="21"/>
                <w:lang w:val="it-IT"/>
              </w:rPr>
              <w:t>★</w:t>
            </w:r>
            <w:r>
              <w:rPr>
                <w:rFonts w:hint="eastAsia" w:ascii="宋体" w:hAnsi="宋体" w:eastAsia="宋体" w:cs="宋体"/>
                <w:sz w:val="21"/>
                <w:szCs w:val="21"/>
              </w:rPr>
              <w:t>数据库库名控制、数据库表控制，可以根据用户与数据库表对应关系，进行相应数据库操作过滤。（提供证明截图）</w:t>
            </w:r>
          </w:p>
        </w:tc>
      </w:tr>
      <w:tr w14:paraId="6191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14:paraId="1EB0DC0B">
            <w:pPr>
              <w:widowControl w:val="0"/>
              <w:jc w:val="both"/>
              <w:rPr>
                <w:rFonts w:hint="eastAsia" w:ascii="宋体" w:hAnsi="宋体" w:eastAsia="宋体" w:cs="宋体"/>
                <w:sz w:val="21"/>
                <w:szCs w:val="21"/>
              </w:rPr>
            </w:pPr>
            <w:r>
              <w:rPr>
                <w:rFonts w:hint="eastAsia" w:ascii="宋体" w:hAnsi="宋体" w:eastAsia="宋体" w:cs="宋体"/>
                <w:sz w:val="21"/>
                <w:szCs w:val="21"/>
              </w:rPr>
              <w:t>TCP/UDP访问</w:t>
            </w:r>
          </w:p>
        </w:tc>
        <w:tc>
          <w:tcPr>
            <w:tcW w:w="4324" w:type="pct"/>
            <w:vAlign w:val="center"/>
          </w:tcPr>
          <w:p w14:paraId="01F65117">
            <w:pPr>
              <w:widowControl w:val="0"/>
              <w:jc w:val="both"/>
              <w:rPr>
                <w:rFonts w:hint="eastAsia" w:ascii="宋体" w:hAnsi="宋体" w:eastAsia="宋体" w:cs="宋体"/>
                <w:sz w:val="21"/>
                <w:szCs w:val="21"/>
              </w:rPr>
            </w:pPr>
            <w:r>
              <w:rPr>
                <w:rFonts w:hint="eastAsia" w:ascii="宋体" w:hAnsi="宋体" w:eastAsia="宋体" w:cs="宋体"/>
                <w:sz w:val="21"/>
                <w:szCs w:val="21"/>
              </w:rPr>
              <w:t>支持TCP、UDP业务数据统计，可按照秒、分钟展示发送速率、接受速率、连接数，并且可按照图表进行展示。</w:t>
            </w:r>
          </w:p>
        </w:tc>
      </w:tr>
      <w:tr w14:paraId="1ACB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14:paraId="28648AEF">
            <w:pPr>
              <w:widowControl w:val="0"/>
              <w:jc w:val="both"/>
              <w:rPr>
                <w:rFonts w:hint="eastAsia" w:ascii="宋体" w:hAnsi="宋体" w:eastAsia="宋体" w:cs="宋体"/>
                <w:sz w:val="21"/>
                <w:szCs w:val="21"/>
              </w:rPr>
            </w:pPr>
            <w:r>
              <w:rPr>
                <w:rFonts w:hint="eastAsia" w:ascii="宋体" w:hAnsi="宋体" w:eastAsia="宋体" w:cs="宋体"/>
                <w:sz w:val="21"/>
                <w:szCs w:val="21"/>
              </w:rPr>
              <w:t>安全防护</w:t>
            </w:r>
          </w:p>
        </w:tc>
        <w:tc>
          <w:tcPr>
            <w:tcW w:w="4324" w:type="pct"/>
            <w:vAlign w:val="center"/>
          </w:tcPr>
          <w:p w14:paraId="3432C565">
            <w:pPr>
              <w:widowControl w:val="0"/>
              <w:jc w:val="both"/>
              <w:rPr>
                <w:rFonts w:hint="eastAsia" w:ascii="宋体" w:hAnsi="宋体" w:eastAsia="宋体" w:cs="宋体"/>
                <w:sz w:val="21"/>
                <w:szCs w:val="21"/>
              </w:rPr>
            </w:pPr>
            <w:r>
              <w:rPr>
                <w:rFonts w:hint="eastAsia" w:ascii="宋体" w:hAnsi="宋体" w:eastAsia="宋体" w:cs="宋体"/>
                <w:sz w:val="21"/>
                <w:szCs w:val="21"/>
              </w:rPr>
              <w:t>支持异构双引擎病毒模块，可根据用户需求选择需要的病毒引擎，支持云查杀模式，可联动云端文件鉴定中心，预判文件安全风险，防止恶意文件通过网闸进入内网，提供高中低不同级别阻断策略。（提供证明截图）</w:t>
            </w:r>
          </w:p>
        </w:tc>
      </w:tr>
    </w:tbl>
    <w:p w14:paraId="15943EC6">
      <w:pPr>
        <w:rPr>
          <w:rFonts w:hint="eastAsia" w:ascii="宋体" w:hAnsi="宋体" w:eastAsia="宋体" w:cs="宋体"/>
          <w:b/>
          <w:bCs/>
          <w:sz w:val="21"/>
          <w:szCs w:val="21"/>
        </w:rPr>
      </w:pPr>
      <w:r>
        <w:rPr>
          <w:rFonts w:hint="eastAsia" w:ascii="宋体" w:hAnsi="宋体" w:eastAsia="宋体" w:cs="宋体"/>
          <w:b/>
          <w:bCs/>
          <w:sz w:val="21"/>
          <w:szCs w:val="21"/>
        </w:rPr>
        <w:t>5、网络准入管理设备</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7251"/>
      </w:tblGrid>
      <w:tr w14:paraId="26F5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pct"/>
            <w:shd w:val="clear" w:color="auto" w:fill="auto"/>
            <w:vAlign w:val="center"/>
          </w:tcPr>
          <w:p w14:paraId="7338E0E8">
            <w:pPr>
              <w:rPr>
                <w:rFonts w:hint="eastAsia" w:ascii="宋体" w:hAnsi="宋体" w:eastAsia="宋体" w:cs="宋体"/>
                <w:sz w:val="21"/>
                <w:szCs w:val="21"/>
              </w:rPr>
            </w:pPr>
            <w:r>
              <w:rPr>
                <w:rFonts w:hint="eastAsia" w:ascii="宋体" w:hAnsi="宋体" w:eastAsia="宋体" w:cs="宋体"/>
                <w:sz w:val="21"/>
                <w:szCs w:val="21"/>
              </w:rPr>
              <w:t>指标项</w:t>
            </w:r>
          </w:p>
        </w:tc>
        <w:tc>
          <w:tcPr>
            <w:tcW w:w="4254" w:type="pct"/>
            <w:shd w:val="clear" w:color="auto" w:fill="auto"/>
            <w:vAlign w:val="center"/>
          </w:tcPr>
          <w:p w14:paraId="68192036">
            <w:pPr>
              <w:rPr>
                <w:rFonts w:hint="eastAsia" w:ascii="宋体" w:hAnsi="宋体" w:eastAsia="宋体" w:cs="宋体"/>
                <w:sz w:val="21"/>
                <w:szCs w:val="21"/>
              </w:rPr>
            </w:pPr>
            <w:r>
              <w:rPr>
                <w:rFonts w:hint="eastAsia" w:ascii="宋体" w:hAnsi="宋体" w:eastAsia="宋体" w:cs="宋体"/>
                <w:sz w:val="21"/>
                <w:szCs w:val="21"/>
              </w:rPr>
              <w:t>技术参数</w:t>
            </w:r>
          </w:p>
        </w:tc>
      </w:tr>
      <w:tr w14:paraId="34D1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45" w:type="pct"/>
            <w:shd w:val="clear" w:color="auto" w:fill="auto"/>
            <w:vAlign w:val="center"/>
          </w:tcPr>
          <w:p w14:paraId="385DEA35">
            <w:pPr>
              <w:rPr>
                <w:rFonts w:hint="eastAsia" w:ascii="宋体" w:hAnsi="宋体" w:eastAsia="宋体" w:cs="宋体"/>
                <w:sz w:val="21"/>
                <w:szCs w:val="21"/>
                <w:lang w:val="it-IT"/>
              </w:rPr>
            </w:pPr>
            <w:r>
              <w:rPr>
                <w:rFonts w:hint="eastAsia" w:ascii="宋体" w:hAnsi="宋体" w:eastAsia="宋体" w:cs="宋体"/>
                <w:sz w:val="21"/>
                <w:szCs w:val="21"/>
                <w:lang w:val="it-IT"/>
              </w:rPr>
              <w:t>性能要求</w:t>
            </w:r>
          </w:p>
        </w:tc>
        <w:tc>
          <w:tcPr>
            <w:tcW w:w="4254" w:type="pct"/>
            <w:shd w:val="clear" w:color="auto" w:fill="auto"/>
            <w:vAlign w:val="center"/>
          </w:tcPr>
          <w:p w14:paraId="05EECA40">
            <w:pPr>
              <w:rPr>
                <w:rFonts w:hint="eastAsia" w:ascii="宋体" w:hAnsi="宋体" w:eastAsia="宋体" w:cs="宋体"/>
                <w:sz w:val="21"/>
                <w:szCs w:val="21"/>
                <w:lang w:val="it-IT"/>
              </w:rPr>
            </w:pPr>
            <w:r>
              <w:rPr>
                <w:rFonts w:hint="eastAsia" w:ascii="宋体" w:hAnsi="宋体" w:eastAsia="宋体" w:cs="宋体"/>
                <w:sz w:val="21"/>
                <w:szCs w:val="21"/>
                <w:lang w:val="it-IT"/>
              </w:rPr>
              <w:t>支持最高并发1万并发用户上网准入请求，含≥1000个授权数授权永不过期。</w:t>
            </w:r>
          </w:p>
        </w:tc>
      </w:tr>
      <w:tr w14:paraId="7FEE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45" w:type="pct"/>
            <w:shd w:val="clear" w:color="auto" w:fill="auto"/>
            <w:vAlign w:val="center"/>
          </w:tcPr>
          <w:p w14:paraId="6A3294DF">
            <w:pPr>
              <w:rPr>
                <w:rFonts w:hint="eastAsia" w:ascii="宋体" w:hAnsi="宋体" w:eastAsia="宋体" w:cs="宋体"/>
                <w:sz w:val="21"/>
                <w:szCs w:val="21"/>
                <w:lang w:val="it-IT"/>
              </w:rPr>
            </w:pPr>
            <w:r>
              <w:rPr>
                <w:rFonts w:hint="eastAsia" w:ascii="宋体" w:hAnsi="宋体" w:eastAsia="宋体" w:cs="宋体"/>
                <w:sz w:val="21"/>
                <w:szCs w:val="21"/>
              </w:rPr>
              <w:t>▲</w:t>
            </w:r>
            <w:r>
              <w:rPr>
                <w:rFonts w:hint="eastAsia" w:ascii="宋体" w:hAnsi="宋体" w:eastAsia="宋体" w:cs="宋体"/>
                <w:sz w:val="21"/>
                <w:szCs w:val="21"/>
                <w:lang w:val="it-IT"/>
              </w:rPr>
              <w:t>硬件要求</w:t>
            </w:r>
          </w:p>
        </w:tc>
        <w:tc>
          <w:tcPr>
            <w:tcW w:w="4254" w:type="pct"/>
            <w:shd w:val="clear" w:color="auto" w:fill="auto"/>
            <w:vAlign w:val="center"/>
          </w:tcPr>
          <w:p w14:paraId="3186155D">
            <w:pPr>
              <w:rPr>
                <w:rFonts w:hint="eastAsia" w:ascii="宋体" w:hAnsi="宋体" w:eastAsia="宋体" w:cs="宋体"/>
                <w:sz w:val="21"/>
                <w:szCs w:val="21"/>
                <w:lang w:val="it-IT"/>
              </w:rPr>
            </w:pPr>
            <w:r>
              <w:rPr>
                <w:rFonts w:hint="eastAsia" w:ascii="宋体" w:hAnsi="宋体" w:eastAsia="宋体" w:cs="宋体"/>
                <w:sz w:val="21"/>
                <w:szCs w:val="21"/>
                <w:lang w:val="it-IT"/>
              </w:rPr>
              <w:t>2U机架式，2*16核32线程CPU，≥16G*8内存，≥</w:t>
            </w:r>
            <w:r>
              <w:rPr>
                <w:rFonts w:hint="eastAsia" w:ascii="宋体" w:hAnsi="宋体" w:eastAsia="宋体" w:cs="宋体"/>
                <w:sz w:val="21"/>
                <w:szCs w:val="21"/>
              </w:rPr>
              <w:t>8T*2</w:t>
            </w:r>
            <w:r>
              <w:rPr>
                <w:rFonts w:hint="eastAsia" w:ascii="宋体" w:hAnsi="宋体" w:eastAsia="宋体" w:cs="宋体"/>
                <w:sz w:val="21"/>
                <w:szCs w:val="21"/>
                <w:lang w:val="it-IT"/>
              </w:rPr>
              <w:t>机械硬盘，标配≥2个千兆电口，≥2个万兆光口，800W冗余电源。</w:t>
            </w:r>
          </w:p>
        </w:tc>
      </w:tr>
      <w:tr w14:paraId="3DD6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45" w:type="pct"/>
            <w:shd w:val="clear" w:color="auto" w:fill="auto"/>
            <w:vAlign w:val="center"/>
          </w:tcPr>
          <w:p w14:paraId="792F85C7">
            <w:pPr>
              <w:rPr>
                <w:rFonts w:hint="eastAsia" w:ascii="宋体" w:hAnsi="宋体" w:eastAsia="宋体" w:cs="宋体"/>
                <w:sz w:val="21"/>
                <w:szCs w:val="21"/>
                <w:lang w:val="it-IT"/>
              </w:rPr>
            </w:pPr>
            <w:r>
              <w:rPr>
                <w:rFonts w:hint="eastAsia" w:ascii="宋体" w:hAnsi="宋体" w:eastAsia="宋体" w:cs="宋体"/>
                <w:sz w:val="21"/>
                <w:szCs w:val="21"/>
                <w:lang w:val="it-IT"/>
              </w:rPr>
              <w:t>安全可视化</w:t>
            </w:r>
          </w:p>
        </w:tc>
        <w:tc>
          <w:tcPr>
            <w:tcW w:w="4254" w:type="pct"/>
            <w:shd w:val="clear" w:color="auto" w:fill="auto"/>
            <w:vAlign w:val="center"/>
          </w:tcPr>
          <w:p w14:paraId="2F2C09B9">
            <w:pPr>
              <w:rPr>
                <w:rFonts w:hint="eastAsia" w:ascii="宋体" w:hAnsi="宋体" w:eastAsia="宋体" w:cs="宋体"/>
                <w:sz w:val="21"/>
                <w:szCs w:val="21"/>
                <w:lang w:val="it-IT"/>
              </w:rPr>
            </w:pPr>
            <w:r>
              <w:rPr>
                <w:rFonts w:hint="eastAsia" w:ascii="宋体" w:hAnsi="宋体" w:eastAsia="宋体" w:cs="宋体"/>
                <w:sz w:val="21"/>
                <w:szCs w:val="21"/>
                <w:lang w:val="it-IT"/>
              </w:rPr>
              <w:t>支持运维总览视图可查看性能监控指标、网关时延趋势、主机拓扑、接入情况、API调用时延、应用访问趋势、调用段访问趋势等信息，并是系统主机点击进入二级主机概览界面显示主机运维详情。</w:t>
            </w:r>
          </w:p>
          <w:p w14:paraId="477DBD5F">
            <w:pPr>
              <w:rPr>
                <w:rFonts w:hint="eastAsia" w:ascii="宋体" w:hAnsi="宋体" w:eastAsia="宋体" w:cs="宋体"/>
                <w:sz w:val="21"/>
                <w:szCs w:val="21"/>
                <w:lang w:val="it-IT"/>
              </w:rPr>
            </w:pPr>
            <w:r>
              <w:rPr>
                <w:rFonts w:hint="eastAsia" w:ascii="宋体" w:hAnsi="宋体" w:eastAsia="宋体" w:cs="宋体"/>
                <w:sz w:val="21"/>
                <w:szCs w:val="21"/>
                <w:lang w:val="it-IT"/>
              </w:rPr>
              <w:t>★支持故障总览视图覆盖账号、终端、主机、自身服务、外部服务5大方面故障监控，可通过图表显示故障分类、账故障趋势和故障列表，并是通过点击分类信息进入二级页面，查看对应信息的总览和故障信息等数据。</w:t>
            </w:r>
            <w:r>
              <w:rPr>
                <w:rFonts w:hint="eastAsia" w:ascii="宋体" w:hAnsi="宋体" w:eastAsia="宋体" w:cs="宋体"/>
                <w:sz w:val="21"/>
                <w:szCs w:val="21"/>
                <w:lang w:val="it-IT"/>
              </w:rPr>
              <w:br w:type="textWrapping"/>
            </w:r>
            <w:r>
              <w:rPr>
                <w:rFonts w:hint="eastAsia" w:ascii="宋体" w:hAnsi="宋体" w:eastAsia="宋体" w:cs="宋体"/>
                <w:sz w:val="21"/>
                <w:szCs w:val="21"/>
                <w:lang w:val="it-IT"/>
              </w:rPr>
              <w:t>（提供截图证明）</w:t>
            </w:r>
          </w:p>
        </w:tc>
      </w:tr>
      <w:tr w14:paraId="2D78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45" w:type="pct"/>
            <w:shd w:val="clear" w:color="auto" w:fill="auto"/>
            <w:vAlign w:val="center"/>
          </w:tcPr>
          <w:p w14:paraId="732CC938">
            <w:pPr>
              <w:rPr>
                <w:rFonts w:hint="eastAsia" w:ascii="宋体" w:hAnsi="宋体" w:eastAsia="宋体" w:cs="宋体"/>
                <w:sz w:val="21"/>
                <w:szCs w:val="21"/>
                <w:lang w:val="it-IT"/>
              </w:rPr>
            </w:pPr>
            <w:r>
              <w:rPr>
                <w:rFonts w:hint="eastAsia" w:ascii="宋体" w:hAnsi="宋体" w:eastAsia="宋体" w:cs="宋体"/>
                <w:sz w:val="21"/>
                <w:szCs w:val="21"/>
                <w:lang w:val="it-IT"/>
              </w:rPr>
              <w:t>用户管理</w:t>
            </w:r>
          </w:p>
        </w:tc>
        <w:tc>
          <w:tcPr>
            <w:tcW w:w="4254" w:type="pct"/>
            <w:shd w:val="clear" w:color="auto" w:fill="auto"/>
            <w:vAlign w:val="center"/>
          </w:tcPr>
          <w:p w14:paraId="18304BA7">
            <w:pPr>
              <w:rPr>
                <w:rFonts w:hint="eastAsia" w:ascii="宋体" w:hAnsi="宋体" w:eastAsia="宋体" w:cs="宋体"/>
                <w:sz w:val="21"/>
                <w:szCs w:val="21"/>
                <w:lang w:val="it-IT"/>
              </w:rPr>
            </w:pPr>
            <w:r>
              <w:rPr>
                <w:rFonts w:hint="eastAsia" w:ascii="宋体" w:hAnsi="宋体" w:eastAsia="宋体" w:cs="宋体"/>
                <w:sz w:val="21"/>
                <w:szCs w:val="21"/>
                <w:lang w:val="it-IT"/>
              </w:rPr>
              <w:t>具备账户权限三权分立模式，可对系统管理员、安全保密管理员、安全审计员三类账户的权限进行精细化管控，审计账户运维操作。</w:t>
            </w:r>
          </w:p>
          <w:p w14:paraId="0FD30523">
            <w:pPr>
              <w:rPr>
                <w:rFonts w:hint="eastAsia" w:ascii="宋体" w:hAnsi="宋体" w:eastAsia="宋体" w:cs="宋体"/>
                <w:sz w:val="21"/>
                <w:szCs w:val="21"/>
                <w:lang w:val="it-IT"/>
              </w:rPr>
            </w:pPr>
            <w:r>
              <w:rPr>
                <w:rFonts w:hint="eastAsia" w:ascii="宋体" w:hAnsi="宋体" w:eastAsia="宋体" w:cs="宋体"/>
                <w:sz w:val="21"/>
                <w:szCs w:val="21"/>
                <w:lang w:val="it-IT"/>
              </w:rPr>
              <w:t>支持自定义创建用户角色并定义角色权限，支持自定义扩展用户账号字段，基础包括：用户名、姓名、邮箱、手机号、身份证号、备注等。（提供截图证明）</w:t>
            </w:r>
          </w:p>
        </w:tc>
      </w:tr>
      <w:tr w14:paraId="4176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5" w:type="pct"/>
            <w:shd w:val="clear" w:color="auto" w:fill="auto"/>
            <w:vAlign w:val="center"/>
          </w:tcPr>
          <w:p w14:paraId="0C07AA6F">
            <w:pPr>
              <w:rPr>
                <w:rFonts w:hint="eastAsia" w:ascii="宋体" w:hAnsi="宋体" w:eastAsia="宋体" w:cs="宋体"/>
                <w:sz w:val="21"/>
                <w:szCs w:val="21"/>
                <w:lang w:val="it-IT"/>
              </w:rPr>
            </w:pPr>
            <w:r>
              <w:rPr>
                <w:rFonts w:hint="eastAsia" w:ascii="宋体" w:hAnsi="宋体" w:eastAsia="宋体" w:cs="宋体"/>
                <w:sz w:val="21"/>
                <w:szCs w:val="21"/>
                <w:lang w:val="it-IT"/>
              </w:rPr>
              <w:t>组织管理</w:t>
            </w:r>
          </w:p>
        </w:tc>
        <w:tc>
          <w:tcPr>
            <w:tcW w:w="4254" w:type="pct"/>
            <w:shd w:val="clear" w:color="auto" w:fill="auto"/>
            <w:vAlign w:val="center"/>
          </w:tcPr>
          <w:p w14:paraId="1D2221C5">
            <w:pPr>
              <w:rPr>
                <w:rFonts w:hint="eastAsia" w:ascii="宋体" w:hAnsi="宋体" w:eastAsia="宋体" w:cs="宋体"/>
                <w:sz w:val="21"/>
                <w:szCs w:val="21"/>
                <w:lang w:val="it-IT"/>
              </w:rPr>
            </w:pPr>
            <w:r>
              <w:rPr>
                <w:rFonts w:hint="eastAsia" w:ascii="宋体" w:hAnsi="宋体" w:eastAsia="宋体" w:cs="宋体"/>
                <w:sz w:val="21"/>
                <w:szCs w:val="21"/>
                <w:lang w:val="it-IT"/>
              </w:rPr>
              <w:t>支持对单个部门组织设置门户地址，实现按照部门分配不同的门户地址，支持自定义扩展组织机构字段，基础包括：组织名称、责任人、联系人、联系人电话等。（提供截图证明）</w:t>
            </w:r>
          </w:p>
        </w:tc>
      </w:tr>
      <w:tr w14:paraId="2A6D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45" w:type="pct"/>
            <w:shd w:val="clear" w:color="auto" w:fill="auto"/>
            <w:vAlign w:val="center"/>
          </w:tcPr>
          <w:p w14:paraId="6EB39949">
            <w:pPr>
              <w:rPr>
                <w:rFonts w:hint="eastAsia" w:ascii="宋体" w:hAnsi="宋体" w:eastAsia="宋体" w:cs="宋体"/>
                <w:sz w:val="21"/>
                <w:szCs w:val="21"/>
                <w:lang w:val="it-IT"/>
              </w:rPr>
            </w:pPr>
            <w:r>
              <w:rPr>
                <w:rFonts w:hint="eastAsia" w:ascii="宋体" w:hAnsi="宋体" w:eastAsia="宋体" w:cs="宋体"/>
                <w:sz w:val="21"/>
                <w:szCs w:val="21"/>
                <w:lang w:val="it-IT"/>
              </w:rPr>
              <w:t>账号源</w:t>
            </w:r>
          </w:p>
        </w:tc>
        <w:tc>
          <w:tcPr>
            <w:tcW w:w="4254" w:type="pct"/>
            <w:shd w:val="clear" w:color="auto" w:fill="auto"/>
            <w:vAlign w:val="center"/>
          </w:tcPr>
          <w:p w14:paraId="7B0C8592">
            <w:pPr>
              <w:rPr>
                <w:rFonts w:hint="eastAsia" w:ascii="宋体" w:hAnsi="宋体" w:eastAsia="宋体" w:cs="宋体"/>
                <w:sz w:val="21"/>
                <w:szCs w:val="21"/>
                <w:lang w:val="it-IT"/>
              </w:rPr>
            </w:pPr>
            <w:r>
              <w:rPr>
                <w:rFonts w:hint="eastAsia" w:ascii="宋体" w:hAnsi="宋体" w:eastAsia="宋体" w:cs="宋体"/>
                <w:sz w:val="21"/>
                <w:szCs w:val="21"/>
                <w:lang w:val="it-IT"/>
              </w:rPr>
              <w:t>支持与第三方身份目录对接实现身份信息同步，内置与LDAP、钉钉、浙政钉（仅浙江使用）、企业微信、飞书、派拉、阿里云盾IDaaS的同步模板，提供定制对接能力。（提供截图证明）</w:t>
            </w:r>
          </w:p>
        </w:tc>
      </w:tr>
      <w:tr w14:paraId="6F4B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45" w:type="pct"/>
            <w:shd w:val="clear" w:color="auto" w:fill="auto"/>
            <w:vAlign w:val="center"/>
          </w:tcPr>
          <w:p w14:paraId="36E02C4B">
            <w:pPr>
              <w:rPr>
                <w:rFonts w:hint="eastAsia" w:ascii="宋体" w:hAnsi="宋体" w:eastAsia="宋体" w:cs="宋体"/>
                <w:sz w:val="21"/>
                <w:szCs w:val="21"/>
                <w:lang w:val="it-IT"/>
              </w:rPr>
            </w:pPr>
            <w:r>
              <w:rPr>
                <w:rFonts w:hint="eastAsia" w:ascii="宋体" w:hAnsi="宋体" w:eastAsia="宋体" w:cs="宋体"/>
                <w:sz w:val="21"/>
                <w:szCs w:val="21"/>
                <w:lang w:val="it-IT"/>
              </w:rPr>
              <w:t>消息通知</w:t>
            </w:r>
          </w:p>
        </w:tc>
        <w:tc>
          <w:tcPr>
            <w:tcW w:w="4254" w:type="pct"/>
            <w:shd w:val="clear" w:color="auto" w:fill="auto"/>
            <w:vAlign w:val="center"/>
          </w:tcPr>
          <w:p w14:paraId="51100992">
            <w:pPr>
              <w:rPr>
                <w:rFonts w:hint="eastAsia" w:ascii="宋体" w:hAnsi="宋体" w:eastAsia="宋体" w:cs="宋体"/>
                <w:sz w:val="21"/>
                <w:szCs w:val="21"/>
                <w:lang w:val="it-IT"/>
              </w:rPr>
            </w:pPr>
            <w:r>
              <w:rPr>
                <w:rFonts w:hint="eastAsia" w:ascii="宋体" w:hAnsi="宋体" w:eastAsia="宋体" w:cs="宋体"/>
                <w:sz w:val="21"/>
                <w:szCs w:val="21"/>
                <w:lang w:val="it-IT"/>
              </w:rPr>
              <w:t>★支持为各种场景配置短信（阿里云短信、大汉三通、腾讯云短信、亿美短信、联通短信、天翼终端短信）、钉钉、邮箱发送通道，用于身份认证、忘记密码、otp认证、运维告警、用户账号过期、用户密码通知等信息的发送（提供截图证明）</w:t>
            </w:r>
          </w:p>
        </w:tc>
      </w:tr>
      <w:tr w14:paraId="57A3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45" w:type="pct"/>
            <w:shd w:val="clear" w:color="auto" w:fill="auto"/>
            <w:vAlign w:val="center"/>
          </w:tcPr>
          <w:p w14:paraId="50063F08">
            <w:pPr>
              <w:rPr>
                <w:rFonts w:hint="eastAsia" w:ascii="宋体" w:hAnsi="宋体" w:eastAsia="宋体" w:cs="宋体"/>
                <w:sz w:val="21"/>
                <w:szCs w:val="21"/>
                <w:lang w:val="it-IT"/>
              </w:rPr>
            </w:pPr>
            <w:r>
              <w:rPr>
                <w:rFonts w:hint="eastAsia" w:ascii="宋体" w:hAnsi="宋体" w:eastAsia="宋体" w:cs="宋体"/>
                <w:sz w:val="21"/>
                <w:szCs w:val="21"/>
                <w:lang w:val="it-IT"/>
              </w:rPr>
              <w:t>级联部署</w:t>
            </w:r>
          </w:p>
        </w:tc>
        <w:tc>
          <w:tcPr>
            <w:tcW w:w="4254" w:type="pct"/>
            <w:shd w:val="clear" w:color="auto" w:fill="auto"/>
            <w:vAlign w:val="center"/>
          </w:tcPr>
          <w:p w14:paraId="1AAD016E">
            <w:pPr>
              <w:rPr>
                <w:rFonts w:hint="eastAsia" w:ascii="宋体" w:hAnsi="宋体" w:eastAsia="宋体" w:cs="宋体"/>
                <w:sz w:val="21"/>
                <w:szCs w:val="21"/>
                <w:lang w:val="it-IT"/>
              </w:rPr>
            </w:pPr>
            <w:r>
              <w:rPr>
                <w:rFonts w:hint="eastAsia" w:ascii="宋体" w:hAnsi="宋体" w:eastAsia="宋体" w:cs="宋体"/>
                <w:sz w:val="21"/>
                <w:szCs w:val="21"/>
                <w:lang w:val="it-IT"/>
              </w:rPr>
              <w:t>支持查看下级中心数量、部署终端数量、全网在线数量、终端在线率、授权使用率等数据。</w:t>
            </w:r>
          </w:p>
          <w:p w14:paraId="7A1CA589">
            <w:pPr>
              <w:rPr>
                <w:rFonts w:hint="eastAsia" w:ascii="宋体" w:hAnsi="宋体" w:eastAsia="宋体" w:cs="宋体"/>
                <w:sz w:val="21"/>
                <w:szCs w:val="21"/>
                <w:lang w:val="it-IT"/>
              </w:rPr>
            </w:pPr>
            <w:r>
              <w:rPr>
                <w:rFonts w:hint="eastAsia" w:ascii="宋体" w:hAnsi="宋体" w:eastAsia="宋体" w:cs="宋体"/>
                <w:sz w:val="21"/>
                <w:szCs w:val="21"/>
                <w:lang w:val="it-IT"/>
              </w:rPr>
              <w:t>支持连接上级中心、支持自定义上级中心连接地址与端口。</w:t>
            </w:r>
          </w:p>
          <w:p w14:paraId="38076B09">
            <w:pPr>
              <w:rPr>
                <w:rFonts w:hint="eastAsia" w:ascii="宋体" w:hAnsi="宋体" w:eastAsia="宋体" w:cs="宋体"/>
                <w:sz w:val="21"/>
                <w:szCs w:val="21"/>
                <w:lang w:val="it-IT"/>
              </w:rPr>
            </w:pPr>
            <w:r>
              <w:rPr>
                <w:rFonts w:hint="eastAsia" w:ascii="宋体" w:hAnsi="宋体" w:eastAsia="宋体" w:cs="宋体"/>
                <w:sz w:val="21"/>
                <w:szCs w:val="21"/>
                <w:lang w:val="it-IT"/>
              </w:rPr>
              <w:t>支持查看下级列表、支持对下级中心的连接请求进行审批。</w:t>
            </w:r>
          </w:p>
          <w:p w14:paraId="0FA21243">
            <w:pPr>
              <w:rPr>
                <w:rFonts w:hint="eastAsia" w:ascii="宋体" w:hAnsi="宋体" w:eastAsia="宋体" w:cs="宋体"/>
                <w:sz w:val="21"/>
                <w:szCs w:val="21"/>
                <w:lang w:val="it-IT"/>
              </w:rPr>
            </w:pPr>
            <w:r>
              <w:rPr>
                <w:rFonts w:hint="eastAsia" w:ascii="宋体" w:hAnsi="宋体" w:eastAsia="宋体" w:cs="宋体"/>
                <w:sz w:val="21"/>
                <w:szCs w:val="21"/>
                <w:lang w:val="it-IT"/>
              </w:rPr>
              <w:t>支持设置级联时上下级数据传输速度、支持设置级联时下级下载升级包的速率。</w:t>
            </w:r>
          </w:p>
        </w:tc>
      </w:tr>
      <w:tr w14:paraId="17B0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45" w:type="pct"/>
            <w:shd w:val="clear" w:color="auto" w:fill="auto"/>
            <w:vAlign w:val="center"/>
          </w:tcPr>
          <w:p w14:paraId="2EE444A4">
            <w:pPr>
              <w:rPr>
                <w:rFonts w:hint="eastAsia" w:ascii="宋体" w:hAnsi="宋体" w:eastAsia="宋体" w:cs="宋体"/>
                <w:sz w:val="21"/>
                <w:szCs w:val="21"/>
                <w:lang w:val="it-IT"/>
              </w:rPr>
            </w:pPr>
            <w:r>
              <w:rPr>
                <w:rFonts w:hint="eastAsia" w:ascii="宋体" w:hAnsi="宋体" w:eastAsia="宋体" w:cs="宋体"/>
                <w:sz w:val="21"/>
                <w:szCs w:val="21"/>
                <w:lang w:val="it-IT"/>
              </w:rPr>
              <w:t>模块管理</w:t>
            </w:r>
          </w:p>
        </w:tc>
        <w:tc>
          <w:tcPr>
            <w:tcW w:w="4254" w:type="pct"/>
            <w:shd w:val="clear" w:color="auto" w:fill="auto"/>
            <w:vAlign w:val="center"/>
          </w:tcPr>
          <w:p w14:paraId="062A168E">
            <w:pPr>
              <w:rPr>
                <w:rFonts w:hint="eastAsia" w:ascii="宋体" w:hAnsi="宋体" w:eastAsia="宋体" w:cs="宋体"/>
                <w:sz w:val="21"/>
                <w:szCs w:val="21"/>
                <w:lang w:val="it-IT"/>
              </w:rPr>
            </w:pPr>
            <w:r>
              <w:rPr>
                <w:rFonts w:hint="eastAsia" w:ascii="宋体" w:hAnsi="宋体" w:eastAsia="宋体" w:cs="宋体"/>
                <w:sz w:val="21"/>
                <w:szCs w:val="21"/>
                <w:lang w:val="it-IT"/>
              </w:rPr>
              <w:t>支持将agent拆分成多个独立的客户端模块，各模块之间独立维护；新的能力模块支持以升级的形式同步到终端，不用重新安装agent。（提供截图证明）</w:t>
            </w:r>
          </w:p>
        </w:tc>
      </w:tr>
      <w:tr w14:paraId="45F1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45" w:type="pct"/>
            <w:shd w:val="clear" w:color="auto" w:fill="auto"/>
            <w:vAlign w:val="center"/>
          </w:tcPr>
          <w:p w14:paraId="5787CEBD">
            <w:pPr>
              <w:rPr>
                <w:rFonts w:hint="eastAsia" w:ascii="宋体" w:hAnsi="宋体" w:eastAsia="宋体" w:cs="宋体"/>
                <w:sz w:val="21"/>
                <w:szCs w:val="21"/>
                <w:lang w:val="it-IT"/>
              </w:rPr>
            </w:pPr>
            <w:r>
              <w:rPr>
                <w:rFonts w:hint="eastAsia" w:ascii="宋体" w:hAnsi="宋体" w:eastAsia="宋体" w:cs="宋体"/>
                <w:sz w:val="21"/>
                <w:szCs w:val="21"/>
                <w:lang w:val="it-IT"/>
              </w:rPr>
              <w:t>身份认证</w:t>
            </w:r>
          </w:p>
        </w:tc>
        <w:tc>
          <w:tcPr>
            <w:tcW w:w="4254" w:type="pct"/>
            <w:shd w:val="clear" w:color="auto" w:fill="auto"/>
            <w:vAlign w:val="center"/>
          </w:tcPr>
          <w:p w14:paraId="10130D4B">
            <w:pPr>
              <w:rPr>
                <w:rFonts w:hint="eastAsia" w:ascii="宋体" w:hAnsi="宋体" w:eastAsia="宋体" w:cs="宋体"/>
                <w:sz w:val="21"/>
                <w:szCs w:val="21"/>
                <w:lang w:val="it-IT"/>
              </w:rPr>
            </w:pPr>
            <w:r>
              <w:rPr>
                <w:rFonts w:hint="eastAsia" w:ascii="宋体" w:hAnsi="宋体" w:eastAsia="宋体" w:cs="宋体"/>
                <w:sz w:val="21"/>
                <w:szCs w:val="21"/>
                <w:lang w:val="it-IT"/>
              </w:rPr>
              <w:t>集成账号管理和认证管理功能，支持多因子认证方式，实现针对不同组织采用不同认证方式，支持针对终端和用户风险行为分析，作为上网动态准入条件，支持在终端和用户存在风险行为时，进行用户下线，能够及时回收网络准入权限，有效保护网络安全。（提供截图证明）</w:t>
            </w:r>
          </w:p>
        </w:tc>
      </w:tr>
    </w:tbl>
    <w:p w14:paraId="2F78C963">
      <w:pPr>
        <w:rPr>
          <w:rFonts w:hint="eastAsia" w:ascii="宋体" w:hAnsi="宋体" w:eastAsia="宋体" w:cs="宋体"/>
          <w:b/>
          <w:bCs/>
          <w:sz w:val="21"/>
          <w:szCs w:val="21"/>
        </w:rPr>
      </w:pPr>
      <w:r>
        <w:rPr>
          <w:rFonts w:hint="eastAsia" w:ascii="宋体" w:hAnsi="宋体" w:eastAsia="宋体" w:cs="宋体"/>
          <w:b/>
          <w:bCs/>
          <w:sz w:val="21"/>
          <w:szCs w:val="21"/>
        </w:rPr>
        <w:t>6、VPN设备</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1"/>
        <w:gridCol w:w="5568"/>
      </w:tblGrid>
      <w:tr w14:paraId="25BF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32" w:type="pct"/>
            <w:shd w:val="clear" w:color="auto" w:fill="auto"/>
            <w:vAlign w:val="center"/>
          </w:tcPr>
          <w:p w14:paraId="47D2B2B5">
            <w:pPr>
              <w:rPr>
                <w:rFonts w:hint="eastAsia" w:ascii="宋体" w:hAnsi="宋体" w:eastAsia="宋体" w:cs="宋体"/>
                <w:sz w:val="21"/>
                <w:szCs w:val="21"/>
              </w:rPr>
            </w:pPr>
            <w:r>
              <w:rPr>
                <w:rFonts w:hint="eastAsia" w:ascii="宋体" w:hAnsi="宋体" w:eastAsia="宋体" w:cs="宋体"/>
                <w:sz w:val="21"/>
                <w:szCs w:val="21"/>
              </w:rPr>
              <w:t>指标项</w:t>
            </w:r>
          </w:p>
        </w:tc>
        <w:tc>
          <w:tcPr>
            <w:tcW w:w="3267" w:type="pct"/>
            <w:shd w:val="clear" w:color="auto" w:fill="auto"/>
            <w:vAlign w:val="center"/>
          </w:tcPr>
          <w:p w14:paraId="791E9820">
            <w:pPr>
              <w:rPr>
                <w:rFonts w:hint="eastAsia" w:ascii="宋体" w:hAnsi="宋体" w:eastAsia="宋体" w:cs="宋体"/>
                <w:sz w:val="21"/>
                <w:szCs w:val="21"/>
              </w:rPr>
            </w:pPr>
            <w:r>
              <w:rPr>
                <w:rFonts w:hint="eastAsia" w:ascii="宋体" w:hAnsi="宋体" w:eastAsia="宋体" w:cs="宋体"/>
                <w:sz w:val="21"/>
                <w:szCs w:val="21"/>
              </w:rPr>
              <w:t>技术参数</w:t>
            </w:r>
          </w:p>
        </w:tc>
      </w:tr>
      <w:tr w14:paraId="79EE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2" w:type="pct"/>
            <w:shd w:val="clear" w:color="auto" w:fill="auto"/>
            <w:vAlign w:val="center"/>
          </w:tcPr>
          <w:p w14:paraId="2BFCEE06">
            <w:pPr>
              <w:rPr>
                <w:rFonts w:hint="eastAsia" w:ascii="宋体" w:hAnsi="宋体" w:eastAsia="宋体" w:cs="宋体"/>
                <w:sz w:val="21"/>
                <w:szCs w:val="21"/>
                <w:lang w:val="it-IT"/>
              </w:rPr>
            </w:pPr>
            <w:r>
              <w:rPr>
                <w:rFonts w:hint="eastAsia" w:ascii="宋体" w:hAnsi="宋体" w:eastAsia="宋体" w:cs="宋体"/>
                <w:sz w:val="21"/>
                <w:szCs w:val="21"/>
                <w:lang w:val="it-IT"/>
              </w:rPr>
              <w:t>▲设备规格要求</w:t>
            </w:r>
          </w:p>
        </w:tc>
        <w:tc>
          <w:tcPr>
            <w:tcW w:w="3267" w:type="pct"/>
            <w:shd w:val="clear" w:color="auto" w:fill="auto"/>
            <w:vAlign w:val="center"/>
          </w:tcPr>
          <w:p w14:paraId="21441E6B">
            <w:pPr>
              <w:rPr>
                <w:rFonts w:hint="eastAsia" w:ascii="宋体" w:hAnsi="宋体" w:eastAsia="宋体" w:cs="宋体"/>
                <w:sz w:val="21"/>
                <w:szCs w:val="21"/>
                <w:lang w:val="it-IT"/>
              </w:rPr>
            </w:pPr>
            <w:r>
              <w:rPr>
                <w:rFonts w:hint="eastAsia" w:ascii="宋体" w:hAnsi="宋体" w:eastAsia="宋体" w:cs="宋体"/>
                <w:sz w:val="21"/>
                <w:szCs w:val="21"/>
                <w:lang w:val="it-IT"/>
              </w:rPr>
              <w:t>IPSEC性能参数：加密最大流量（Mbps）≥120，理论并发隧道数（Tunnel）≥300；SSL性能参数：最大理论加密流量（Mbps）≥600，最大理论建议并发用户数≥1200。</w:t>
            </w:r>
          </w:p>
          <w:p w14:paraId="4D4FB83A">
            <w:pPr>
              <w:rPr>
                <w:rFonts w:hint="eastAsia" w:ascii="宋体" w:hAnsi="宋体" w:eastAsia="宋体" w:cs="宋体"/>
                <w:sz w:val="21"/>
                <w:szCs w:val="21"/>
                <w:lang w:val="it-IT"/>
              </w:rPr>
            </w:pPr>
            <w:r>
              <w:rPr>
                <w:rFonts w:hint="eastAsia" w:ascii="宋体" w:hAnsi="宋体" w:eastAsia="宋体" w:cs="宋体"/>
                <w:sz w:val="21"/>
                <w:szCs w:val="21"/>
                <w:lang w:val="it-IT"/>
              </w:rPr>
              <w:t>硬件参数：规格≥1U，内存大小≥16G，硬盘容量≥480G SSD，电源：冗余电源，接口≥6千兆电口+4千兆光口SFP。</w:t>
            </w:r>
          </w:p>
          <w:p w14:paraId="065B5C3F">
            <w:pPr>
              <w:rPr>
                <w:rFonts w:hint="eastAsia" w:ascii="宋体" w:hAnsi="宋体" w:eastAsia="宋体" w:cs="宋体"/>
                <w:sz w:val="21"/>
                <w:szCs w:val="21"/>
                <w:lang w:val="it-IT"/>
              </w:rPr>
            </w:pPr>
            <w:r>
              <w:rPr>
                <w:rFonts w:hint="eastAsia" w:ascii="宋体" w:hAnsi="宋体" w:eastAsia="宋体" w:cs="宋体"/>
                <w:sz w:val="21"/>
                <w:szCs w:val="21"/>
              </w:rPr>
              <w:t>需提供</w:t>
            </w:r>
            <w:r>
              <w:rPr>
                <w:rFonts w:hint="eastAsia" w:ascii="宋体" w:hAnsi="宋体" w:eastAsia="宋体" w:cs="宋体"/>
                <w:sz w:val="21"/>
                <w:szCs w:val="21"/>
                <w:lang w:val="it-IT"/>
              </w:rPr>
              <w:t>不少于50套零信任接入授权。</w:t>
            </w:r>
          </w:p>
        </w:tc>
      </w:tr>
      <w:tr w14:paraId="7170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32" w:type="pct"/>
            <w:shd w:val="clear" w:color="auto" w:fill="auto"/>
            <w:noWrap/>
            <w:vAlign w:val="center"/>
          </w:tcPr>
          <w:p w14:paraId="4DF76A8C">
            <w:pPr>
              <w:rPr>
                <w:rFonts w:hint="eastAsia" w:ascii="宋体" w:hAnsi="宋体" w:eastAsia="宋体" w:cs="宋体"/>
                <w:sz w:val="21"/>
                <w:szCs w:val="21"/>
                <w:lang w:val="it-IT"/>
              </w:rPr>
            </w:pPr>
            <w:r>
              <w:rPr>
                <w:rFonts w:hint="eastAsia" w:ascii="宋体" w:hAnsi="宋体" w:eastAsia="宋体" w:cs="宋体"/>
                <w:sz w:val="21"/>
                <w:szCs w:val="21"/>
                <w:lang w:val="it-IT"/>
              </w:rPr>
              <w:t>网络部署</w:t>
            </w:r>
          </w:p>
        </w:tc>
        <w:tc>
          <w:tcPr>
            <w:tcW w:w="3267" w:type="pct"/>
            <w:shd w:val="clear" w:color="auto" w:fill="auto"/>
            <w:vAlign w:val="center"/>
          </w:tcPr>
          <w:p w14:paraId="27BF501B">
            <w:pPr>
              <w:rPr>
                <w:rFonts w:hint="eastAsia" w:ascii="宋体" w:hAnsi="宋体" w:eastAsia="宋体" w:cs="宋体"/>
                <w:sz w:val="21"/>
                <w:szCs w:val="21"/>
                <w:lang w:val="it-IT"/>
              </w:rPr>
            </w:pPr>
            <w:r>
              <w:rPr>
                <w:rFonts w:hint="eastAsia" w:ascii="宋体" w:hAnsi="宋体" w:eastAsia="宋体" w:cs="宋体"/>
                <w:sz w:val="21"/>
                <w:szCs w:val="21"/>
                <w:lang w:val="it-IT"/>
              </w:rPr>
              <w:t>为了满足灵活部署的要求，综合网关应支持IPV4/IPV6双栈网络IP配置，可自主选择配置LAN口或WAN口。</w:t>
            </w:r>
          </w:p>
        </w:tc>
      </w:tr>
      <w:tr w14:paraId="4004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732" w:type="pct"/>
            <w:shd w:val="clear" w:color="auto" w:fill="auto"/>
            <w:noWrap/>
            <w:vAlign w:val="center"/>
          </w:tcPr>
          <w:p w14:paraId="146A600B">
            <w:pPr>
              <w:rPr>
                <w:rFonts w:hint="eastAsia" w:ascii="宋体" w:hAnsi="宋体" w:eastAsia="宋体" w:cs="宋体"/>
                <w:sz w:val="21"/>
                <w:szCs w:val="21"/>
                <w:lang w:val="it-IT"/>
              </w:rPr>
            </w:pPr>
            <w:r>
              <w:rPr>
                <w:rFonts w:hint="eastAsia" w:ascii="宋体" w:hAnsi="宋体" w:eastAsia="宋体" w:cs="宋体"/>
                <w:sz w:val="21"/>
                <w:szCs w:val="21"/>
                <w:lang w:val="it-IT"/>
              </w:rPr>
              <w:t>应用打开方式</w:t>
            </w:r>
          </w:p>
        </w:tc>
        <w:tc>
          <w:tcPr>
            <w:tcW w:w="3267" w:type="pct"/>
            <w:shd w:val="clear" w:color="auto" w:fill="auto"/>
            <w:vAlign w:val="center"/>
          </w:tcPr>
          <w:p w14:paraId="4FF33354">
            <w:pPr>
              <w:rPr>
                <w:rFonts w:hint="eastAsia" w:ascii="宋体" w:hAnsi="宋体" w:eastAsia="宋体" w:cs="宋体"/>
                <w:sz w:val="21"/>
                <w:szCs w:val="21"/>
                <w:lang w:val="it-IT"/>
              </w:rPr>
            </w:pPr>
            <w:r>
              <w:rPr>
                <w:rFonts w:hint="eastAsia" w:ascii="宋体" w:hAnsi="宋体" w:eastAsia="宋体" w:cs="宋体"/>
                <w:sz w:val="21"/>
                <w:szCs w:val="21"/>
                <w:lang w:val="it-IT"/>
              </w:rPr>
              <w:t>支持配置点击工作台的业务应用即可直接拉起对应的CS程序进行访问，包括但不限于浏览器、远程桌面或其他指定程序，支持统信UOS、麒麟kylin、中科方德等操作系统；（需提供产品功能截图）</w:t>
            </w:r>
          </w:p>
        </w:tc>
      </w:tr>
      <w:tr w14:paraId="6620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732" w:type="pct"/>
            <w:shd w:val="clear" w:color="auto" w:fill="auto"/>
            <w:noWrap/>
            <w:vAlign w:val="center"/>
          </w:tcPr>
          <w:p w14:paraId="18F416D9">
            <w:pPr>
              <w:rPr>
                <w:rFonts w:hint="eastAsia" w:ascii="宋体" w:hAnsi="宋体" w:eastAsia="宋体" w:cs="宋体"/>
                <w:sz w:val="21"/>
                <w:szCs w:val="21"/>
                <w:lang w:val="it-IT"/>
              </w:rPr>
            </w:pPr>
            <w:r>
              <w:rPr>
                <w:rFonts w:hint="eastAsia" w:ascii="宋体" w:hAnsi="宋体" w:eastAsia="宋体" w:cs="宋体"/>
                <w:sz w:val="21"/>
                <w:szCs w:val="21"/>
                <w:lang w:val="it-IT"/>
              </w:rPr>
              <w:t>客户端国产终端兼容性</w:t>
            </w:r>
          </w:p>
        </w:tc>
        <w:tc>
          <w:tcPr>
            <w:tcW w:w="3267" w:type="pct"/>
            <w:shd w:val="clear" w:color="auto" w:fill="auto"/>
            <w:vAlign w:val="center"/>
          </w:tcPr>
          <w:p w14:paraId="671D3256">
            <w:pPr>
              <w:rPr>
                <w:rFonts w:hint="eastAsia" w:ascii="宋体" w:hAnsi="宋体" w:eastAsia="宋体" w:cs="宋体"/>
                <w:sz w:val="21"/>
                <w:szCs w:val="21"/>
                <w:lang w:val="it-IT"/>
              </w:rPr>
            </w:pPr>
            <w:r>
              <w:rPr>
                <w:rFonts w:hint="eastAsia" w:ascii="宋体" w:hAnsi="宋体" w:eastAsia="宋体" w:cs="宋体"/>
                <w:sz w:val="21"/>
                <w:szCs w:val="21"/>
                <w:lang w:val="it-IT"/>
              </w:rPr>
              <w:t>★为了保障用户在国产化终端上的正常业务访问，零信任客户端应兼容主流国产硬件CPU的国产操作系统终端，需提供国产操作系统与零信任厂商的兼容性证明，包括但不限于麒麟V10×龙芯、麒麟V10×龙芯LoongArch、麒麟V10×飞腾、麒麟V10×鲲鹏、麒麟V10×兆芯、麒麟V10×海光、麒麟V10×海思麒麟；统信V20×龙芯（3A3000、3A4000）、统信V20×龙芯（3A5000）、统信V20×飞腾、统信V20×鲲鹏、统信V20×海光、统信V20×兆芯、中科方德×飞腾、中科方德×海光、中科方德×兆芯、中科方德×龙芯3A5000等。</w:t>
            </w:r>
          </w:p>
        </w:tc>
      </w:tr>
      <w:tr w14:paraId="0A1A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732" w:type="pct"/>
            <w:shd w:val="clear" w:color="auto" w:fill="auto"/>
            <w:noWrap/>
            <w:vAlign w:val="center"/>
          </w:tcPr>
          <w:p w14:paraId="183997B3">
            <w:pPr>
              <w:rPr>
                <w:rFonts w:hint="eastAsia" w:ascii="宋体" w:hAnsi="宋体" w:eastAsia="宋体" w:cs="宋体"/>
                <w:sz w:val="21"/>
                <w:szCs w:val="21"/>
                <w:lang w:val="it-IT"/>
              </w:rPr>
            </w:pPr>
            <w:r>
              <w:rPr>
                <w:rFonts w:hint="eastAsia" w:ascii="宋体" w:hAnsi="宋体" w:eastAsia="宋体" w:cs="宋体"/>
                <w:sz w:val="21"/>
                <w:szCs w:val="21"/>
                <w:lang w:val="it-IT"/>
              </w:rPr>
              <w:t>自适应认证</w:t>
            </w:r>
          </w:p>
        </w:tc>
        <w:tc>
          <w:tcPr>
            <w:tcW w:w="3267" w:type="pct"/>
            <w:shd w:val="clear" w:color="auto" w:fill="auto"/>
            <w:vAlign w:val="center"/>
          </w:tcPr>
          <w:p w14:paraId="747D6865">
            <w:pPr>
              <w:rPr>
                <w:rFonts w:hint="eastAsia" w:ascii="宋体" w:hAnsi="宋体" w:eastAsia="宋体" w:cs="宋体"/>
                <w:sz w:val="21"/>
                <w:szCs w:val="21"/>
                <w:lang w:val="it-IT"/>
              </w:rPr>
            </w:pPr>
            <w:r>
              <w:rPr>
                <w:rFonts w:hint="eastAsia" w:ascii="宋体" w:hAnsi="宋体" w:eastAsia="宋体" w:cs="宋体"/>
                <w:sz w:val="21"/>
                <w:szCs w:val="21"/>
                <w:lang w:val="it-IT"/>
              </w:rPr>
              <w:t>为强化系统认证安全性，可配置在触发异常环境的条件时，用户需完成增强认证才可登录。可配置的异常环境包括但不限于：帐号首次登录、帐号在该终端首次登录、账号在该地点首次登录、账号在新地点登录、账号在非常用地点登录、闲置帐号登录、弱密码登录、异常时间登录等。</w:t>
            </w:r>
          </w:p>
        </w:tc>
      </w:tr>
      <w:tr w14:paraId="73E6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2" w:type="pct"/>
            <w:shd w:val="clear" w:color="auto" w:fill="auto"/>
            <w:noWrap/>
            <w:vAlign w:val="center"/>
          </w:tcPr>
          <w:p w14:paraId="42CF6640">
            <w:pPr>
              <w:rPr>
                <w:rFonts w:hint="eastAsia" w:ascii="宋体" w:hAnsi="宋体" w:eastAsia="宋体" w:cs="宋体"/>
                <w:sz w:val="21"/>
                <w:szCs w:val="21"/>
                <w:lang w:val="it-IT"/>
              </w:rPr>
            </w:pPr>
            <w:r>
              <w:rPr>
                <w:rFonts w:hint="eastAsia" w:ascii="宋体" w:hAnsi="宋体" w:eastAsia="宋体" w:cs="宋体"/>
                <w:sz w:val="21"/>
                <w:szCs w:val="21"/>
                <w:lang w:val="it-IT"/>
              </w:rPr>
              <w:t>用户密码安全规则支持自定义</w:t>
            </w:r>
          </w:p>
        </w:tc>
        <w:tc>
          <w:tcPr>
            <w:tcW w:w="3267" w:type="pct"/>
            <w:shd w:val="clear" w:color="auto" w:fill="auto"/>
            <w:vAlign w:val="center"/>
          </w:tcPr>
          <w:p w14:paraId="29927D84">
            <w:pPr>
              <w:rPr>
                <w:rFonts w:hint="eastAsia" w:ascii="宋体" w:hAnsi="宋体" w:eastAsia="宋体" w:cs="宋体"/>
                <w:sz w:val="21"/>
                <w:szCs w:val="21"/>
                <w:lang w:val="it-IT"/>
              </w:rPr>
            </w:pPr>
            <w:r>
              <w:rPr>
                <w:rFonts w:hint="eastAsia" w:ascii="宋体" w:hAnsi="宋体" w:eastAsia="宋体" w:cs="宋体"/>
                <w:sz w:val="21"/>
                <w:szCs w:val="21"/>
                <w:lang w:val="it-IT"/>
              </w:rPr>
              <w:t>1、支持管理员自定义用户密码组合方式是否需要包含字母、数字、特殊字符；2、支持管理员根据情况自行选择密码能否包含用户名、新密码不能与历史前N次密码重复、密码不能包含连续重复字符的次数、密码能否包含键盘连续排序字符等安全规则。</w:t>
            </w:r>
          </w:p>
        </w:tc>
      </w:tr>
      <w:tr w14:paraId="378F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732" w:type="pct"/>
            <w:shd w:val="clear" w:color="auto" w:fill="auto"/>
            <w:noWrap/>
            <w:vAlign w:val="center"/>
          </w:tcPr>
          <w:p w14:paraId="5B10A13A">
            <w:pPr>
              <w:rPr>
                <w:rFonts w:hint="eastAsia" w:ascii="宋体" w:hAnsi="宋体" w:eastAsia="宋体" w:cs="宋体"/>
                <w:sz w:val="21"/>
                <w:szCs w:val="21"/>
                <w:lang w:val="it-IT"/>
              </w:rPr>
            </w:pPr>
            <w:r>
              <w:rPr>
                <w:rFonts w:hint="eastAsia" w:ascii="宋体" w:hAnsi="宋体" w:eastAsia="宋体" w:cs="宋体"/>
                <w:sz w:val="21"/>
                <w:szCs w:val="21"/>
                <w:lang w:val="it-IT"/>
              </w:rPr>
              <w:t>服务隐身</w:t>
            </w:r>
          </w:p>
        </w:tc>
        <w:tc>
          <w:tcPr>
            <w:tcW w:w="3267" w:type="pct"/>
            <w:shd w:val="clear" w:color="auto" w:fill="auto"/>
            <w:vAlign w:val="center"/>
          </w:tcPr>
          <w:p w14:paraId="28061ACB">
            <w:pPr>
              <w:rPr>
                <w:rFonts w:hint="eastAsia" w:ascii="宋体" w:hAnsi="宋体" w:eastAsia="宋体" w:cs="宋体"/>
                <w:sz w:val="21"/>
                <w:szCs w:val="21"/>
                <w:lang w:val="it-IT"/>
              </w:rPr>
            </w:pPr>
            <w:r>
              <w:rPr>
                <w:rFonts w:hint="eastAsia" w:ascii="宋体" w:hAnsi="宋体" w:eastAsia="宋体" w:cs="宋体"/>
                <w:sz w:val="21"/>
                <w:szCs w:val="21"/>
                <w:lang w:val="it-IT"/>
              </w:rPr>
              <w:t>1、为了最大程度缩小网络、业务暴露面，零信任平台需提供单包授权能力（SPA），支持UDP+TCP组合的单包授权技术，未授权用户无法连接零信任设备，无法扫描到服务端口，不会出现敲门放大漏洞。</w:t>
            </w:r>
          </w:p>
          <w:p w14:paraId="0D3EA6BB">
            <w:pPr>
              <w:rPr>
                <w:rFonts w:hint="eastAsia" w:ascii="宋体" w:hAnsi="宋体" w:eastAsia="宋体" w:cs="宋体"/>
                <w:sz w:val="21"/>
                <w:szCs w:val="21"/>
                <w:lang w:val="it-IT"/>
              </w:rPr>
            </w:pPr>
            <w:r>
              <w:rPr>
                <w:rFonts w:hint="eastAsia" w:ascii="宋体" w:hAnsi="宋体" w:eastAsia="宋体" w:cs="宋体"/>
                <w:sz w:val="21"/>
                <w:szCs w:val="21"/>
                <w:lang w:val="it-IT"/>
              </w:rPr>
              <w:t>★2、PC端和移动端均支持通过安全码激活客户端为授权客户端，从而可进行SPA敲门和连接，安全码支持共享码、一人一码和一次一码等多种模式，支持短信分发安全码，保障业务的安全性。不同安全码模式均应同时支持PC端和移动端使用。（需提供产品功能截图及第三方权威检测机构出具的带CNAS标识的检测报告证明）</w:t>
            </w:r>
          </w:p>
        </w:tc>
      </w:tr>
      <w:tr w14:paraId="26C8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2" w:type="pct"/>
            <w:shd w:val="clear" w:color="auto" w:fill="auto"/>
            <w:noWrap/>
            <w:vAlign w:val="center"/>
          </w:tcPr>
          <w:p w14:paraId="04A35E41">
            <w:pPr>
              <w:rPr>
                <w:rFonts w:hint="eastAsia" w:ascii="宋体" w:hAnsi="宋体" w:eastAsia="宋体" w:cs="宋体"/>
                <w:sz w:val="21"/>
                <w:szCs w:val="21"/>
                <w:lang w:val="it-IT"/>
              </w:rPr>
            </w:pPr>
            <w:r>
              <w:rPr>
                <w:rFonts w:hint="eastAsia" w:ascii="宋体" w:hAnsi="宋体" w:eastAsia="宋体" w:cs="宋体"/>
                <w:sz w:val="21"/>
                <w:szCs w:val="21"/>
                <w:lang w:val="it-IT"/>
              </w:rPr>
              <w:t>虚拟IP</w:t>
            </w:r>
          </w:p>
        </w:tc>
        <w:tc>
          <w:tcPr>
            <w:tcW w:w="3267" w:type="pct"/>
            <w:shd w:val="clear" w:color="auto" w:fill="auto"/>
            <w:vAlign w:val="center"/>
          </w:tcPr>
          <w:p w14:paraId="0A6383E9">
            <w:pPr>
              <w:rPr>
                <w:rFonts w:hint="eastAsia" w:ascii="宋体" w:hAnsi="宋体" w:eastAsia="宋体" w:cs="宋体"/>
                <w:sz w:val="21"/>
                <w:szCs w:val="21"/>
                <w:lang w:val="it-IT"/>
              </w:rPr>
            </w:pPr>
            <w:r>
              <w:rPr>
                <w:rFonts w:hint="eastAsia" w:ascii="宋体" w:hAnsi="宋体" w:eastAsia="宋体" w:cs="宋体"/>
                <w:sz w:val="21"/>
                <w:szCs w:val="21"/>
                <w:lang w:val="it-IT"/>
              </w:rPr>
              <w:t>★支持共享、独享虚拟IP池模式，以虚拟IP方式，访问真实的业务系统，虚拟IP支持IPv4、IPv6地址，当虚拟IP池分配超过一定比例时，零信任系统可向管理员发送邮件告警，支持将虚拟IP分配日志通过第三方syslog的方式同步到网络威胁分析设备。（需提供产品功能截图及第三方权威检测机构出具的带CNAS标识的检测报告证明）</w:t>
            </w:r>
          </w:p>
        </w:tc>
      </w:tr>
      <w:tr w14:paraId="22F5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732" w:type="pct"/>
            <w:shd w:val="clear" w:color="auto" w:fill="auto"/>
            <w:noWrap/>
            <w:vAlign w:val="center"/>
          </w:tcPr>
          <w:p w14:paraId="6B5144EC">
            <w:pPr>
              <w:rPr>
                <w:rFonts w:hint="eastAsia" w:ascii="宋体" w:hAnsi="宋体" w:eastAsia="宋体" w:cs="宋体"/>
                <w:sz w:val="21"/>
                <w:szCs w:val="21"/>
                <w:lang w:val="it-IT"/>
              </w:rPr>
            </w:pPr>
            <w:r>
              <w:rPr>
                <w:rFonts w:hint="eastAsia" w:ascii="宋体" w:hAnsi="宋体" w:eastAsia="宋体" w:cs="宋体"/>
                <w:sz w:val="21"/>
                <w:szCs w:val="21"/>
                <w:lang w:val="it-IT"/>
              </w:rPr>
              <w:t>设备巡检</w:t>
            </w:r>
          </w:p>
        </w:tc>
        <w:tc>
          <w:tcPr>
            <w:tcW w:w="3267" w:type="pct"/>
            <w:shd w:val="clear" w:color="auto" w:fill="auto"/>
            <w:vAlign w:val="center"/>
          </w:tcPr>
          <w:p w14:paraId="27CDF325">
            <w:pPr>
              <w:rPr>
                <w:rFonts w:hint="eastAsia" w:ascii="宋体" w:hAnsi="宋体" w:eastAsia="宋体" w:cs="宋体"/>
                <w:sz w:val="21"/>
                <w:szCs w:val="21"/>
                <w:lang w:val="it-IT"/>
              </w:rPr>
            </w:pPr>
            <w:r>
              <w:rPr>
                <w:rFonts w:hint="eastAsia" w:ascii="宋体" w:hAnsi="宋体" w:eastAsia="宋体" w:cs="宋体"/>
                <w:sz w:val="21"/>
                <w:szCs w:val="21"/>
                <w:lang w:val="it-IT"/>
              </w:rPr>
              <w:t>零信任支持对设备自身的安全状态和策略配置进行巡检、打分，统计检查的正常项、异常项和告警项，支持在设备上查看及下载巡检报告。报告应至少包含检测项、检查状态、存在的问题描述、建议改进措施等。</w:t>
            </w:r>
          </w:p>
        </w:tc>
      </w:tr>
    </w:tbl>
    <w:p w14:paraId="6C62031F">
      <w:pPr>
        <w:rPr>
          <w:rFonts w:hint="eastAsia" w:ascii="宋体" w:hAnsi="宋体" w:eastAsia="宋体" w:cs="宋体"/>
          <w:b/>
          <w:bCs/>
          <w:sz w:val="21"/>
          <w:szCs w:val="21"/>
        </w:rPr>
      </w:pPr>
      <w:r>
        <w:rPr>
          <w:rFonts w:hint="eastAsia" w:ascii="宋体" w:hAnsi="宋体" w:eastAsia="宋体" w:cs="宋体"/>
          <w:b/>
          <w:bCs/>
          <w:sz w:val="21"/>
          <w:szCs w:val="21"/>
        </w:rPr>
        <w:t>7、态势感知-探针</w:t>
      </w:r>
    </w:p>
    <w:tbl>
      <w:tblPr>
        <w:tblStyle w:val="5"/>
        <w:tblW w:w="4998" w:type="pct"/>
        <w:tblInd w:w="0" w:type="dxa"/>
        <w:tblLayout w:type="autofit"/>
        <w:tblCellMar>
          <w:top w:w="0" w:type="dxa"/>
          <w:left w:w="108" w:type="dxa"/>
          <w:bottom w:w="0" w:type="dxa"/>
          <w:right w:w="108" w:type="dxa"/>
        </w:tblCellMar>
      </w:tblPr>
      <w:tblGrid>
        <w:gridCol w:w="1896"/>
        <w:gridCol w:w="6623"/>
      </w:tblGrid>
      <w:tr w14:paraId="6F39C5F1">
        <w:tblPrEx>
          <w:tblCellMar>
            <w:top w:w="0" w:type="dxa"/>
            <w:left w:w="108" w:type="dxa"/>
            <w:bottom w:w="0" w:type="dxa"/>
            <w:right w:w="108" w:type="dxa"/>
          </w:tblCellMar>
        </w:tblPrEx>
        <w:trPr>
          <w:trHeight w:val="580"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E9B0D">
            <w:pPr>
              <w:rPr>
                <w:rFonts w:hint="eastAsia" w:ascii="宋体" w:hAnsi="宋体" w:eastAsia="宋体" w:cs="宋体"/>
                <w:sz w:val="21"/>
                <w:szCs w:val="21"/>
              </w:rPr>
            </w:pPr>
            <w:r>
              <w:rPr>
                <w:rFonts w:hint="eastAsia" w:ascii="宋体" w:hAnsi="宋体" w:eastAsia="宋体" w:cs="宋体"/>
                <w:sz w:val="21"/>
                <w:szCs w:val="21"/>
              </w:rPr>
              <w:t>指标项</w:t>
            </w:r>
          </w:p>
        </w:tc>
        <w:tc>
          <w:tcPr>
            <w:tcW w:w="3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EECA8">
            <w:pPr>
              <w:rPr>
                <w:rFonts w:hint="eastAsia" w:ascii="宋体" w:hAnsi="宋体" w:eastAsia="宋体" w:cs="宋体"/>
                <w:sz w:val="21"/>
                <w:szCs w:val="21"/>
              </w:rPr>
            </w:pPr>
            <w:r>
              <w:rPr>
                <w:rFonts w:hint="eastAsia" w:ascii="宋体" w:hAnsi="宋体" w:eastAsia="宋体" w:cs="宋体"/>
                <w:sz w:val="21"/>
                <w:szCs w:val="21"/>
              </w:rPr>
              <w:t>技术参数</w:t>
            </w:r>
          </w:p>
        </w:tc>
      </w:tr>
      <w:tr w14:paraId="5D4D07C6">
        <w:tblPrEx>
          <w:tblCellMar>
            <w:top w:w="0" w:type="dxa"/>
            <w:left w:w="108" w:type="dxa"/>
            <w:bottom w:w="0" w:type="dxa"/>
            <w:right w:w="108" w:type="dxa"/>
          </w:tblCellMar>
        </w:tblPrEx>
        <w:trPr>
          <w:trHeight w:val="257"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B9162">
            <w:pPr>
              <w:rPr>
                <w:rFonts w:hint="eastAsia" w:ascii="宋体" w:hAnsi="宋体" w:eastAsia="宋体" w:cs="宋体"/>
                <w:sz w:val="21"/>
                <w:szCs w:val="21"/>
                <w:lang w:val="it-IT"/>
              </w:rPr>
            </w:pPr>
            <w:r>
              <w:rPr>
                <w:rFonts w:hint="eastAsia" w:ascii="宋体" w:hAnsi="宋体" w:eastAsia="宋体" w:cs="宋体"/>
                <w:sz w:val="21"/>
                <w:szCs w:val="21"/>
                <w:lang w:val="it-IT"/>
              </w:rPr>
              <w:t>▲硬件与性能要求</w:t>
            </w:r>
          </w:p>
        </w:tc>
        <w:tc>
          <w:tcPr>
            <w:tcW w:w="3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5268E">
            <w:pPr>
              <w:rPr>
                <w:rFonts w:hint="eastAsia" w:ascii="宋体" w:hAnsi="宋体" w:eastAsia="宋体" w:cs="宋体"/>
                <w:sz w:val="21"/>
                <w:szCs w:val="21"/>
                <w:lang w:val="it-IT"/>
              </w:rPr>
            </w:pPr>
            <w:r>
              <w:rPr>
                <w:rFonts w:hint="eastAsia" w:ascii="宋体" w:hAnsi="宋体" w:eastAsia="宋体" w:cs="宋体"/>
                <w:sz w:val="21"/>
                <w:szCs w:val="21"/>
                <w:lang w:val="it-IT"/>
              </w:rPr>
              <w:t>本次服务要求提供流量采集服务，组件以硬件形式提供。规格要求：吞吐性能≥1Gbps。</w:t>
            </w:r>
          </w:p>
          <w:p w14:paraId="3B94FA24">
            <w:pPr>
              <w:rPr>
                <w:rFonts w:hint="eastAsia" w:ascii="宋体" w:hAnsi="宋体" w:eastAsia="宋体" w:cs="宋体"/>
                <w:sz w:val="21"/>
                <w:szCs w:val="21"/>
                <w:lang w:val="it-IT"/>
              </w:rPr>
            </w:pPr>
            <w:r>
              <w:rPr>
                <w:rFonts w:hint="eastAsia" w:ascii="宋体" w:hAnsi="宋体" w:eastAsia="宋体" w:cs="宋体"/>
                <w:sz w:val="21"/>
                <w:szCs w:val="21"/>
                <w:lang w:val="it-IT"/>
              </w:rPr>
              <w:t>硬件参数：规格≥1U，内存大小≥8G，硬盘容量≥</w:t>
            </w:r>
            <w:r>
              <w:rPr>
                <w:rFonts w:hint="eastAsia" w:ascii="宋体" w:hAnsi="宋体" w:eastAsia="宋体" w:cs="宋体"/>
                <w:sz w:val="21"/>
                <w:szCs w:val="21"/>
              </w:rPr>
              <w:t>128G SSD</w:t>
            </w:r>
            <w:r>
              <w:rPr>
                <w:rFonts w:hint="eastAsia" w:ascii="宋体" w:hAnsi="宋体" w:eastAsia="宋体" w:cs="宋体"/>
                <w:sz w:val="21"/>
                <w:szCs w:val="21"/>
                <w:lang w:val="it-IT"/>
              </w:rPr>
              <w:t>，电源：单电源，接口配置不少于6千兆电口+4千兆光口SFP。</w:t>
            </w:r>
          </w:p>
        </w:tc>
      </w:tr>
      <w:tr w14:paraId="4138EF87">
        <w:tblPrEx>
          <w:tblCellMar>
            <w:top w:w="0" w:type="dxa"/>
            <w:left w:w="108" w:type="dxa"/>
            <w:bottom w:w="0" w:type="dxa"/>
            <w:right w:w="108" w:type="dxa"/>
          </w:tblCellMar>
        </w:tblPrEx>
        <w:trPr>
          <w:trHeight w:val="260"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28D1">
            <w:pPr>
              <w:rPr>
                <w:rFonts w:hint="eastAsia" w:ascii="宋体" w:hAnsi="宋体" w:eastAsia="宋体" w:cs="宋体"/>
                <w:sz w:val="21"/>
                <w:szCs w:val="21"/>
              </w:rPr>
            </w:pPr>
            <w:r>
              <w:rPr>
                <w:rFonts w:hint="eastAsia" w:ascii="宋体" w:hAnsi="宋体" w:eastAsia="宋体" w:cs="宋体"/>
                <w:sz w:val="21"/>
                <w:szCs w:val="21"/>
              </w:rPr>
              <w:t>部署要求</w:t>
            </w:r>
          </w:p>
        </w:tc>
        <w:tc>
          <w:tcPr>
            <w:tcW w:w="3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ADDBA">
            <w:pPr>
              <w:rPr>
                <w:rFonts w:hint="eastAsia" w:ascii="宋体" w:hAnsi="宋体" w:eastAsia="宋体" w:cs="宋体"/>
                <w:sz w:val="21"/>
                <w:szCs w:val="21"/>
              </w:rPr>
            </w:pPr>
            <w:r>
              <w:rPr>
                <w:rFonts w:hint="eastAsia" w:ascii="宋体" w:hAnsi="宋体" w:eastAsia="宋体" w:cs="宋体"/>
                <w:sz w:val="21"/>
                <w:szCs w:val="21"/>
                <w:lang w:val="it-IT"/>
              </w:rPr>
              <w:t>★</w:t>
            </w:r>
            <w:r>
              <w:rPr>
                <w:rFonts w:hint="eastAsia" w:ascii="宋体" w:hAnsi="宋体" w:eastAsia="宋体" w:cs="宋体"/>
                <w:sz w:val="21"/>
                <w:szCs w:val="21"/>
              </w:rPr>
              <w:t>为保障区域医疗安全运营一体化，要求此次提供设备可以无缝对接桐乡市卫生健康局统一安全运维平台。（需提供厂商盖章证明材料）</w:t>
            </w:r>
          </w:p>
        </w:tc>
      </w:tr>
      <w:tr w14:paraId="4F985C8E">
        <w:tblPrEx>
          <w:tblCellMar>
            <w:top w:w="0" w:type="dxa"/>
            <w:left w:w="108" w:type="dxa"/>
            <w:bottom w:w="0" w:type="dxa"/>
            <w:right w:w="108" w:type="dxa"/>
          </w:tblCellMar>
        </w:tblPrEx>
        <w:trPr>
          <w:trHeight w:val="780"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E868">
            <w:pPr>
              <w:rPr>
                <w:rFonts w:hint="eastAsia" w:ascii="宋体" w:hAnsi="宋体" w:eastAsia="宋体" w:cs="宋体"/>
                <w:sz w:val="21"/>
                <w:szCs w:val="21"/>
                <w:lang w:val="it-IT"/>
              </w:rPr>
            </w:pPr>
            <w:r>
              <w:rPr>
                <w:rFonts w:hint="eastAsia" w:ascii="宋体" w:hAnsi="宋体" w:eastAsia="宋体" w:cs="宋体"/>
                <w:sz w:val="21"/>
                <w:szCs w:val="21"/>
                <w:lang w:val="it-IT"/>
              </w:rPr>
              <w:t>违规访问</w:t>
            </w:r>
          </w:p>
        </w:tc>
        <w:tc>
          <w:tcPr>
            <w:tcW w:w="3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5B9DE">
            <w:pPr>
              <w:rPr>
                <w:rFonts w:hint="eastAsia" w:ascii="宋体" w:hAnsi="宋体" w:eastAsia="宋体" w:cs="宋体"/>
                <w:sz w:val="21"/>
                <w:szCs w:val="21"/>
                <w:lang w:val="it-IT"/>
              </w:rPr>
            </w:pPr>
            <w:r>
              <w:rPr>
                <w:rFonts w:hint="eastAsia" w:ascii="宋体" w:hAnsi="宋体" w:eastAsia="宋体" w:cs="宋体"/>
                <w:sz w:val="21"/>
                <w:szCs w:val="21"/>
                <w:lang w:val="it-IT"/>
              </w:rPr>
              <w:t>支持IP，IP组，服务，访问时间等定义违规访问策略，主动建立针对性的业务和应用访问逻辑规则，针对目标IP（组）已开放的服务，白名单策略只允许白名单里的IP（组）在指定的时间内访问，其他时间或其他IP的访问均被视为违规，黑名单策略禁止黑名单里的IP（组）在指定的时间内访问，否则将被视为违规。</w:t>
            </w:r>
          </w:p>
        </w:tc>
      </w:tr>
      <w:tr w14:paraId="20796D94">
        <w:tblPrEx>
          <w:tblCellMar>
            <w:top w:w="0" w:type="dxa"/>
            <w:left w:w="108" w:type="dxa"/>
            <w:bottom w:w="0" w:type="dxa"/>
            <w:right w:w="108" w:type="dxa"/>
          </w:tblCellMar>
        </w:tblPrEx>
        <w:trPr>
          <w:trHeight w:val="780"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8470">
            <w:pPr>
              <w:rPr>
                <w:rFonts w:hint="eastAsia" w:ascii="宋体" w:hAnsi="宋体" w:eastAsia="宋体" w:cs="宋体"/>
                <w:sz w:val="21"/>
                <w:szCs w:val="21"/>
                <w:lang w:val="it-IT"/>
              </w:rPr>
            </w:pPr>
            <w:r>
              <w:rPr>
                <w:rFonts w:hint="eastAsia" w:ascii="宋体" w:hAnsi="宋体" w:eastAsia="宋体" w:cs="宋体"/>
                <w:sz w:val="21"/>
                <w:szCs w:val="21"/>
                <w:lang w:val="it-IT"/>
              </w:rPr>
              <w:t>WEB智能检测</w:t>
            </w:r>
          </w:p>
        </w:tc>
        <w:tc>
          <w:tcPr>
            <w:tcW w:w="3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C6FCA">
            <w:pPr>
              <w:rPr>
                <w:rFonts w:hint="eastAsia" w:ascii="宋体" w:hAnsi="宋体" w:eastAsia="宋体" w:cs="宋体"/>
                <w:sz w:val="21"/>
                <w:szCs w:val="21"/>
                <w:lang w:val="it-IT"/>
              </w:rPr>
            </w:pPr>
            <w:r>
              <w:rPr>
                <w:rFonts w:hint="eastAsia" w:ascii="宋体" w:hAnsi="宋体" w:eastAsia="宋体" w:cs="宋体"/>
                <w:sz w:val="21"/>
                <w:szCs w:val="21"/>
                <w:lang w:val="it-IT"/>
              </w:rPr>
              <w:t>★支持命令注入检测、PHP代码检测、XSS攻击检测、Webshell上传检测、SQL注入检测、XXE攻击检测、JAVA代码检测、SQL非注入型检测、MYSQL解析增强、php反序列化检测等自定义配置启用，针对命令注入检测、SQL注入检测等类型支持自定义高检出、低误报模式。（需提供截图证明）</w:t>
            </w:r>
          </w:p>
        </w:tc>
      </w:tr>
      <w:tr w14:paraId="5E489237">
        <w:tblPrEx>
          <w:tblCellMar>
            <w:top w:w="0" w:type="dxa"/>
            <w:left w:w="108" w:type="dxa"/>
            <w:bottom w:w="0" w:type="dxa"/>
            <w:right w:w="108" w:type="dxa"/>
          </w:tblCellMar>
        </w:tblPrEx>
        <w:trPr>
          <w:trHeight w:val="520"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8E65">
            <w:pPr>
              <w:rPr>
                <w:rFonts w:hint="eastAsia" w:ascii="宋体" w:hAnsi="宋体" w:eastAsia="宋体" w:cs="宋体"/>
                <w:sz w:val="21"/>
                <w:szCs w:val="21"/>
                <w:lang w:val="it-IT"/>
              </w:rPr>
            </w:pPr>
            <w:r>
              <w:rPr>
                <w:rFonts w:hint="eastAsia" w:ascii="宋体" w:hAnsi="宋体" w:eastAsia="宋体" w:cs="宋体"/>
                <w:sz w:val="21"/>
                <w:szCs w:val="21"/>
                <w:lang w:val="it-IT"/>
              </w:rPr>
              <w:t>网站攻击检测</w:t>
            </w:r>
          </w:p>
        </w:tc>
        <w:tc>
          <w:tcPr>
            <w:tcW w:w="3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CAB69">
            <w:pPr>
              <w:rPr>
                <w:rFonts w:hint="eastAsia" w:ascii="宋体" w:hAnsi="宋体" w:eastAsia="宋体" w:cs="宋体"/>
                <w:sz w:val="21"/>
                <w:szCs w:val="21"/>
                <w:lang w:val="it-IT"/>
              </w:rPr>
            </w:pPr>
            <w:r>
              <w:rPr>
                <w:rFonts w:hint="eastAsia" w:ascii="宋体" w:hAnsi="宋体" w:eastAsia="宋体" w:cs="宋体"/>
                <w:sz w:val="21"/>
                <w:szCs w:val="21"/>
                <w:lang w:val="it-IT"/>
              </w:rPr>
              <w:t>支持SQL注入、XSS攻击、网页木马、网站扫描、WEBSHELL、跨站请求伪造、系统命令注入、文件包含攻击、目录遍历攻击、信息泄露攻击、Web整站系统漏洞、自定义WAF规则、WAF云防护等网站攻击检测。</w:t>
            </w:r>
          </w:p>
        </w:tc>
      </w:tr>
      <w:tr w14:paraId="7C60466F">
        <w:tblPrEx>
          <w:tblCellMar>
            <w:top w:w="0" w:type="dxa"/>
            <w:left w:w="108" w:type="dxa"/>
            <w:bottom w:w="0" w:type="dxa"/>
            <w:right w:w="108" w:type="dxa"/>
          </w:tblCellMar>
        </w:tblPrEx>
        <w:trPr>
          <w:trHeight w:val="780" w:hRule="atLeast"/>
        </w:trPr>
        <w:tc>
          <w:tcPr>
            <w:tcW w:w="11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353A">
            <w:pPr>
              <w:rPr>
                <w:rFonts w:hint="eastAsia" w:ascii="宋体" w:hAnsi="宋体" w:eastAsia="宋体" w:cs="宋体"/>
                <w:sz w:val="21"/>
                <w:szCs w:val="21"/>
                <w:lang w:val="it-IT"/>
              </w:rPr>
            </w:pPr>
            <w:r>
              <w:rPr>
                <w:rFonts w:hint="eastAsia" w:ascii="宋体" w:hAnsi="宋体" w:eastAsia="宋体" w:cs="宋体"/>
                <w:sz w:val="21"/>
                <w:szCs w:val="21"/>
                <w:lang w:val="it-IT"/>
              </w:rPr>
              <w:t>漏洞利用攻击检测</w:t>
            </w:r>
          </w:p>
        </w:tc>
        <w:tc>
          <w:tcPr>
            <w:tcW w:w="3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C578">
            <w:pPr>
              <w:rPr>
                <w:rFonts w:hint="eastAsia" w:ascii="宋体" w:hAnsi="宋体" w:eastAsia="宋体" w:cs="宋体"/>
                <w:sz w:val="21"/>
                <w:szCs w:val="21"/>
                <w:lang w:val="it-IT"/>
              </w:rPr>
            </w:pPr>
            <w:r>
              <w:rPr>
                <w:rFonts w:hint="eastAsia" w:ascii="宋体" w:hAnsi="宋体" w:eastAsia="宋体" w:cs="宋体"/>
                <w:sz w:val="21"/>
                <w:szCs w:val="21"/>
                <w:lang w:val="it-IT"/>
              </w:rPr>
              <w:t>支持Database漏洞攻击、DNS漏洞攻击、FTP漏洞攻击、Mail漏洞攻击、Media漏洞攻击、Network Device、Shellcode漏洞攻击、System漏洞攻击、Telnet漏洞攻击、Tftp漏洞攻击、Web漏洞攻击、IPS云防护等服务漏洞攻击检测。（需提供截图证明）</w:t>
            </w:r>
          </w:p>
        </w:tc>
      </w:tr>
      <w:tr w14:paraId="354C0D0F">
        <w:tblPrEx>
          <w:tblCellMar>
            <w:top w:w="0" w:type="dxa"/>
            <w:left w:w="108" w:type="dxa"/>
            <w:bottom w:w="0" w:type="dxa"/>
            <w:right w:w="108" w:type="dxa"/>
          </w:tblCellMar>
        </w:tblPrEx>
        <w:trPr>
          <w:trHeight w:val="520" w:hRule="atLeast"/>
        </w:trPr>
        <w:tc>
          <w:tcPr>
            <w:tcW w:w="11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1939">
            <w:pPr>
              <w:rPr>
                <w:rFonts w:hint="eastAsia" w:ascii="宋体" w:hAnsi="宋体" w:eastAsia="宋体" w:cs="宋体"/>
                <w:sz w:val="21"/>
                <w:szCs w:val="21"/>
                <w:lang w:val="it-IT"/>
              </w:rPr>
            </w:pPr>
          </w:p>
        </w:tc>
        <w:tc>
          <w:tcPr>
            <w:tcW w:w="3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34DCA">
            <w:pPr>
              <w:rPr>
                <w:rFonts w:hint="eastAsia" w:ascii="宋体" w:hAnsi="宋体" w:eastAsia="宋体" w:cs="宋体"/>
                <w:sz w:val="21"/>
                <w:szCs w:val="21"/>
                <w:lang w:val="it-IT"/>
              </w:rPr>
            </w:pPr>
            <w:r>
              <w:rPr>
                <w:rFonts w:hint="eastAsia" w:ascii="宋体" w:hAnsi="宋体" w:eastAsia="宋体" w:cs="宋体"/>
                <w:sz w:val="21"/>
                <w:szCs w:val="21"/>
                <w:lang w:val="it-IT"/>
              </w:rPr>
              <w:t>支持Application漏洞攻击、File漏洞攻击、Shellcode漏洞攻击、System漏洞利用攻击、Web Activex、Web Browser、IPS云防护等客户端漏洞攻击检测。</w:t>
            </w:r>
          </w:p>
        </w:tc>
      </w:tr>
      <w:tr w14:paraId="0B268E81">
        <w:tblPrEx>
          <w:tblCellMar>
            <w:top w:w="0" w:type="dxa"/>
            <w:left w:w="108" w:type="dxa"/>
            <w:bottom w:w="0" w:type="dxa"/>
            <w:right w:w="108" w:type="dxa"/>
          </w:tblCellMar>
        </w:tblPrEx>
        <w:trPr>
          <w:trHeight w:val="520"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C7A6">
            <w:pPr>
              <w:rPr>
                <w:rFonts w:hint="eastAsia" w:ascii="宋体" w:hAnsi="宋体" w:eastAsia="宋体" w:cs="宋体"/>
                <w:sz w:val="21"/>
                <w:szCs w:val="21"/>
                <w:lang w:val="it-IT"/>
              </w:rPr>
            </w:pPr>
            <w:r>
              <w:rPr>
                <w:rFonts w:hint="eastAsia" w:ascii="宋体" w:hAnsi="宋体" w:eastAsia="宋体" w:cs="宋体"/>
                <w:sz w:val="21"/>
                <w:szCs w:val="21"/>
                <w:lang w:val="it-IT"/>
              </w:rPr>
              <w:t>旁路阻断</w:t>
            </w:r>
          </w:p>
        </w:tc>
        <w:tc>
          <w:tcPr>
            <w:tcW w:w="3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104EB">
            <w:pPr>
              <w:rPr>
                <w:rFonts w:hint="eastAsia" w:ascii="宋体" w:hAnsi="宋体" w:eastAsia="宋体" w:cs="宋体"/>
                <w:sz w:val="21"/>
                <w:szCs w:val="21"/>
                <w:lang w:val="it-IT"/>
              </w:rPr>
            </w:pPr>
            <w:r>
              <w:rPr>
                <w:rFonts w:hint="eastAsia" w:ascii="宋体" w:hAnsi="宋体" w:eastAsia="宋体" w:cs="宋体"/>
                <w:sz w:val="21"/>
                <w:szCs w:val="21"/>
                <w:lang w:val="it-IT"/>
              </w:rPr>
              <w:t>支持基于IP和域名的旁路阻断，能够在实时镜像的流量中发现恶意IP并实现实时阻断，支持24小时/7天/最近30天/永久或者自定义时间阻断威胁。（需提供截图证明）</w:t>
            </w:r>
          </w:p>
        </w:tc>
      </w:tr>
      <w:tr w14:paraId="1278DECD">
        <w:tblPrEx>
          <w:tblCellMar>
            <w:top w:w="0" w:type="dxa"/>
            <w:left w:w="108" w:type="dxa"/>
            <w:bottom w:w="0" w:type="dxa"/>
            <w:right w:w="108" w:type="dxa"/>
          </w:tblCellMar>
        </w:tblPrEx>
        <w:trPr>
          <w:trHeight w:val="520"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AA40">
            <w:pPr>
              <w:rPr>
                <w:rFonts w:hint="eastAsia" w:ascii="宋体" w:hAnsi="宋体" w:eastAsia="宋体" w:cs="宋体"/>
                <w:sz w:val="21"/>
                <w:szCs w:val="21"/>
                <w:lang w:val="it-IT"/>
              </w:rPr>
            </w:pPr>
            <w:r>
              <w:rPr>
                <w:rFonts w:hint="eastAsia" w:ascii="宋体" w:hAnsi="宋体" w:eastAsia="宋体" w:cs="宋体"/>
                <w:sz w:val="21"/>
                <w:szCs w:val="21"/>
                <w:lang w:val="it-IT"/>
              </w:rPr>
              <w:t>日志传输模式</w:t>
            </w:r>
          </w:p>
        </w:tc>
        <w:tc>
          <w:tcPr>
            <w:tcW w:w="3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14CB6">
            <w:pPr>
              <w:rPr>
                <w:rFonts w:hint="eastAsia" w:ascii="宋体" w:hAnsi="宋体" w:eastAsia="宋体" w:cs="宋体"/>
                <w:sz w:val="21"/>
                <w:szCs w:val="21"/>
                <w:lang w:val="it-IT"/>
              </w:rPr>
            </w:pPr>
            <w:r>
              <w:rPr>
                <w:rFonts w:hint="eastAsia" w:ascii="宋体" w:hAnsi="宋体" w:eastAsia="宋体" w:cs="宋体"/>
                <w:sz w:val="21"/>
                <w:szCs w:val="21"/>
                <w:lang w:val="it-IT"/>
              </w:rPr>
              <w:t>★支持5种场景的日志传输模式,包含标准模式、精简模式、高级模式、局域网模式、自定义模式，适应不同应用场景需求。（需提供截图证明）</w:t>
            </w:r>
          </w:p>
        </w:tc>
      </w:tr>
    </w:tbl>
    <w:p w14:paraId="5617820B">
      <w:pPr>
        <w:rPr>
          <w:rFonts w:hint="eastAsia"/>
          <w:b/>
          <w:sz w:val="21"/>
          <w:szCs w:val="21"/>
        </w:rPr>
      </w:pPr>
    </w:p>
    <w:p w14:paraId="193AB3C4">
      <w:pPr>
        <w:rPr>
          <w:rFonts w:hint="eastAsia"/>
          <w:b/>
          <w:sz w:val="21"/>
          <w:szCs w:val="21"/>
          <w:lang w:eastAsia="zh-CN"/>
        </w:rPr>
      </w:pPr>
      <w:r>
        <w:rPr>
          <w:rFonts w:hint="eastAsia"/>
          <w:b/>
          <w:sz w:val="21"/>
          <w:szCs w:val="21"/>
          <w:lang w:eastAsia="zh-CN"/>
        </w:rPr>
        <w:t>三</w:t>
      </w:r>
      <w:r>
        <w:rPr>
          <w:rFonts w:hint="eastAsia"/>
          <w:b/>
          <w:sz w:val="21"/>
          <w:szCs w:val="21"/>
        </w:rPr>
        <w:t>、</w:t>
      </w:r>
      <w:r>
        <w:rPr>
          <w:rFonts w:hint="eastAsia"/>
          <w:b/>
          <w:sz w:val="21"/>
          <w:szCs w:val="21"/>
          <w:lang w:eastAsia="zh-CN"/>
        </w:rPr>
        <w:t>其他要求</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7327"/>
      </w:tblGrid>
      <w:tr w14:paraId="41A8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vAlign w:val="center"/>
          </w:tcPr>
          <w:p w14:paraId="079577EE">
            <w:pPr>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r>
              <w:rPr>
                <w:rFonts w:hint="eastAsia"/>
                <w:sz w:val="21"/>
                <w:szCs w:val="21"/>
              </w:rPr>
              <w:t>内容</w:t>
            </w:r>
          </w:p>
        </w:tc>
        <w:tc>
          <w:tcPr>
            <w:tcW w:w="4299" w:type="pct"/>
          </w:tcPr>
          <w:p w14:paraId="0C26A587">
            <w:pPr>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r>
              <w:rPr>
                <w:rFonts w:hint="eastAsia"/>
                <w:sz w:val="21"/>
                <w:szCs w:val="21"/>
              </w:rPr>
              <w:t>说明与要求</w:t>
            </w:r>
          </w:p>
        </w:tc>
      </w:tr>
      <w:tr w14:paraId="02ED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vAlign w:val="center"/>
          </w:tcPr>
          <w:p w14:paraId="08514EF2">
            <w:pPr>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r>
              <w:rPr>
                <w:rFonts w:hint="eastAsia"/>
                <w:sz w:val="21"/>
                <w:szCs w:val="21"/>
              </w:rPr>
              <w:t>项目工期</w:t>
            </w:r>
          </w:p>
        </w:tc>
        <w:tc>
          <w:tcPr>
            <w:tcW w:w="4299" w:type="pct"/>
          </w:tcPr>
          <w:p w14:paraId="324E5A5B">
            <w:pPr>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r>
              <w:rPr>
                <w:rFonts w:hint="eastAsia"/>
                <w:sz w:val="21"/>
                <w:szCs w:val="21"/>
              </w:rPr>
              <w:t xml:space="preserve">合同签订之日起 </w:t>
            </w:r>
            <w:r>
              <w:rPr>
                <w:rFonts w:hint="eastAsia"/>
                <w:sz w:val="21"/>
                <w:szCs w:val="21"/>
                <w:lang w:val="en-US" w:eastAsia="zh-CN"/>
              </w:rPr>
              <w:t>15</w:t>
            </w:r>
            <w:r>
              <w:rPr>
                <w:rFonts w:hint="eastAsia"/>
                <w:sz w:val="21"/>
                <w:szCs w:val="21"/>
              </w:rPr>
              <w:t>日历天内完成供货、安装及调试完毕</w:t>
            </w:r>
          </w:p>
        </w:tc>
      </w:tr>
      <w:tr w14:paraId="6C96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vAlign w:val="center"/>
          </w:tcPr>
          <w:p w14:paraId="5BA3B379">
            <w:pPr>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r>
              <w:rPr>
                <w:rFonts w:hint="eastAsia"/>
                <w:sz w:val="21"/>
                <w:szCs w:val="21"/>
              </w:rPr>
              <w:t>安装、调试要求</w:t>
            </w:r>
          </w:p>
        </w:tc>
        <w:tc>
          <w:tcPr>
            <w:tcW w:w="4299" w:type="pct"/>
          </w:tcPr>
          <w:p w14:paraId="0CE36BE3">
            <w:pPr>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r>
              <w:rPr>
                <w:rFonts w:hint="eastAsia"/>
                <w:sz w:val="21"/>
                <w:szCs w:val="21"/>
              </w:rPr>
              <w:t>1</w:t>
            </w:r>
            <w:r>
              <w:rPr>
                <w:sz w:val="21"/>
                <w:szCs w:val="21"/>
              </w:rPr>
              <w:t>、</w:t>
            </w:r>
            <w:bookmarkStart w:id="0" w:name="OLE_LINK1"/>
            <w:r>
              <w:rPr>
                <w:rFonts w:hint="eastAsia"/>
                <w:sz w:val="21"/>
                <w:szCs w:val="21"/>
              </w:rPr>
              <w:t>按照采购单位的要求对原有设备进行搬迁，并正常运行；</w:t>
            </w:r>
          </w:p>
          <w:p w14:paraId="53D33D1E">
            <w:pPr>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bookmarkStart w:id="1" w:name="OLE_LINK2"/>
            <w:r>
              <w:rPr>
                <w:sz w:val="21"/>
                <w:szCs w:val="21"/>
              </w:rPr>
              <w:t>2、</w:t>
            </w:r>
            <w:bookmarkEnd w:id="1"/>
            <w:r>
              <w:rPr>
                <w:rFonts w:hint="eastAsia"/>
                <w:sz w:val="21"/>
                <w:szCs w:val="21"/>
              </w:rPr>
              <w:t>对机房线路进行整理，规范、清晰的做好分类标记</w:t>
            </w:r>
            <w:bookmarkEnd w:id="0"/>
            <w:r>
              <w:rPr>
                <w:rFonts w:hint="eastAsia"/>
                <w:sz w:val="21"/>
                <w:szCs w:val="21"/>
              </w:rPr>
              <w:t>；</w:t>
            </w:r>
          </w:p>
          <w:p w14:paraId="322911A3">
            <w:pPr>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r>
              <w:rPr>
                <w:sz w:val="21"/>
                <w:szCs w:val="21"/>
              </w:rPr>
              <w:t>3、对所有设备进行安装和调试，以确保能够稳定运行。</w:t>
            </w:r>
          </w:p>
        </w:tc>
      </w:tr>
      <w:tr w14:paraId="0860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vAlign w:val="center"/>
          </w:tcPr>
          <w:p w14:paraId="5F34B9B1">
            <w:pPr>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r>
              <w:rPr>
                <w:rFonts w:hint="eastAsia"/>
                <w:sz w:val="21"/>
                <w:szCs w:val="21"/>
              </w:rPr>
              <w:t>质保</w:t>
            </w:r>
          </w:p>
        </w:tc>
        <w:tc>
          <w:tcPr>
            <w:tcW w:w="4299" w:type="pct"/>
          </w:tcPr>
          <w:p w14:paraId="54A475D1">
            <w:pPr>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r>
              <w:rPr>
                <w:rFonts w:hint="eastAsia"/>
                <w:sz w:val="21"/>
                <w:szCs w:val="21"/>
              </w:rPr>
              <w:t>1</w:t>
            </w:r>
            <w:r>
              <w:rPr>
                <w:sz w:val="21"/>
                <w:szCs w:val="21"/>
              </w:rPr>
              <w:t>、要求所有产品质保五年。</w:t>
            </w:r>
          </w:p>
          <w:p w14:paraId="7B43A7FA">
            <w:pPr>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r>
              <w:rPr>
                <w:sz w:val="21"/>
                <w:szCs w:val="21"/>
              </w:rPr>
              <w:t>质保期从项目验收通过之日起计算。保修期内，设备硬件故障，免费维修，对不能修复</w:t>
            </w:r>
            <w:r>
              <w:rPr>
                <w:rFonts w:hint="eastAsia"/>
                <w:sz w:val="21"/>
                <w:szCs w:val="21"/>
              </w:rPr>
              <w:t>的</w:t>
            </w:r>
            <w:r>
              <w:rPr>
                <w:sz w:val="21"/>
                <w:szCs w:val="21"/>
              </w:rPr>
              <w:t>设备负责免费更换。如有投标货物原厂免费质保期或投标人另行承诺的免费质保期超过五年的，以原厂免费质保期或投标人另行承诺的免费质保期为准。投标人必须保证所有设备为原装正规渠道行货，序列号可查，有原厂服务，如有需要则提供正规渠道等证明,所有产品均原包装到用户，当场开箱验货,并无条件接收整个项目监理的统一管理,同时提供该设备相关技术参数的说明。如不符招标书技术要求的，采购人有权要求由采购</w:t>
            </w:r>
            <w:r>
              <w:rPr>
                <w:rFonts w:hint="eastAsia"/>
                <w:sz w:val="21"/>
                <w:szCs w:val="21"/>
              </w:rPr>
              <w:t>人指定的第三方作检测并有权退货，相关检测费用及由退货产生的一切后果由中标人承担。</w:t>
            </w:r>
          </w:p>
          <w:p w14:paraId="4A9912D4">
            <w:pPr>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r>
              <w:rPr>
                <w:sz w:val="21"/>
                <w:szCs w:val="21"/>
              </w:rPr>
              <w:t>2、保修期内，能够提供 7x24 小时售后服务</w:t>
            </w:r>
            <w:r>
              <w:rPr>
                <w:rFonts w:hint="eastAsia"/>
                <w:sz w:val="21"/>
                <w:szCs w:val="21"/>
              </w:rPr>
              <w:t>。</w:t>
            </w:r>
          </w:p>
          <w:p w14:paraId="776E4351">
            <w:pPr>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r>
              <w:rPr>
                <w:rFonts w:hint="eastAsia"/>
                <w:sz w:val="21"/>
                <w:szCs w:val="21"/>
              </w:rPr>
              <w:t>系统有故障时，维修人员须</w:t>
            </w:r>
            <w:r>
              <w:rPr>
                <w:sz w:val="21"/>
                <w:szCs w:val="21"/>
              </w:rPr>
              <w:t>12小时内响应，24小时内及时赶到现场解除故障;不能修复的，用同类型设备替换，以保障系统正常运行。在质保期内，与质保和维修等相关的费用由中标人负责。</w:t>
            </w:r>
          </w:p>
          <w:p w14:paraId="04C4AE52">
            <w:pPr>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r>
              <w:rPr>
                <w:sz w:val="21"/>
                <w:szCs w:val="21"/>
              </w:rPr>
              <w:t>出现故障后，中标供应商如未按上述要求进行响应，采购人可以采取必要的补救措施</w:t>
            </w:r>
            <w:r>
              <w:rPr>
                <w:rFonts w:hint="eastAsia"/>
                <w:sz w:val="21"/>
                <w:szCs w:val="21"/>
              </w:rPr>
              <w:t>，由此产生的风险和费用将由中标供应商承担。</w:t>
            </w:r>
          </w:p>
        </w:tc>
      </w:tr>
      <w:tr w14:paraId="666E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tcPr>
          <w:p w14:paraId="6C903566">
            <w:pPr>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r>
              <w:rPr>
                <w:rFonts w:hint="eastAsia"/>
                <w:sz w:val="21"/>
                <w:szCs w:val="21"/>
              </w:rPr>
              <w:t>付款方式</w:t>
            </w:r>
          </w:p>
        </w:tc>
        <w:tc>
          <w:tcPr>
            <w:tcW w:w="4299" w:type="pct"/>
          </w:tcPr>
          <w:p w14:paraId="735D896E">
            <w:pPr>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r>
              <w:rPr>
                <w:rFonts w:hint="eastAsia"/>
                <w:sz w:val="21"/>
                <w:szCs w:val="21"/>
              </w:rPr>
              <w:t>合同签订后</w:t>
            </w:r>
            <w:r>
              <w:rPr>
                <w:sz w:val="21"/>
                <w:szCs w:val="21"/>
              </w:rPr>
              <w:t>7个工作日内付合同金额40%的预付款，项目验收通过后30日历天内付清余款</w:t>
            </w:r>
          </w:p>
        </w:tc>
      </w:tr>
      <w:tr w14:paraId="30EF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tcPr>
          <w:p w14:paraId="2D9047F9">
            <w:pPr>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r>
              <w:rPr>
                <w:rFonts w:hint="eastAsia"/>
                <w:sz w:val="21"/>
                <w:szCs w:val="21"/>
              </w:rPr>
              <w:t>招标代理费</w:t>
            </w:r>
          </w:p>
        </w:tc>
        <w:tc>
          <w:tcPr>
            <w:tcW w:w="4299" w:type="pct"/>
          </w:tcPr>
          <w:p w14:paraId="1325EC88">
            <w:pPr>
              <w:keepNext w:val="0"/>
              <w:keepLines w:val="0"/>
              <w:pageBreakBefore w:val="0"/>
              <w:widowControl/>
              <w:kinsoku/>
              <w:wordWrap/>
              <w:overflowPunct/>
              <w:topLinePunct w:val="0"/>
              <w:autoSpaceDE/>
              <w:autoSpaceDN/>
              <w:bidi w:val="0"/>
              <w:adjustRightInd/>
              <w:snapToGrid/>
              <w:spacing w:line="400" w:lineRule="exact"/>
              <w:jc w:val="both"/>
              <w:textAlignment w:val="auto"/>
              <w:rPr>
                <w:sz w:val="21"/>
                <w:szCs w:val="21"/>
              </w:rPr>
            </w:pPr>
            <w:r>
              <w:rPr>
                <w:rFonts w:hint="eastAsia"/>
                <w:sz w:val="21"/>
                <w:szCs w:val="21"/>
              </w:rPr>
              <w:t>本项目招标代理费为</w:t>
            </w:r>
            <w:r>
              <w:rPr>
                <w:rFonts w:hint="eastAsia"/>
                <w:sz w:val="21"/>
                <w:szCs w:val="21"/>
                <w:lang w:val="en-US" w:eastAsia="zh-CN"/>
              </w:rPr>
              <w:t>7758</w:t>
            </w:r>
            <w:r>
              <w:rPr>
                <w:sz w:val="21"/>
                <w:szCs w:val="21"/>
              </w:rPr>
              <w:t>元，中标人在领取中标通知书时以电汇或转账方式汇入代理公司账户，各供应商在报价中自行考虑(收款单位:浙江博宏工程管理咨询有限公司桐乡分公司;开户银行:中国建设银行股份有限公司桐乡支行;银行账号33001637227053005286)</w:t>
            </w:r>
          </w:p>
        </w:tc>
      </w:tr>
    </w:tbl>
    <w:p w14:paraId="2BE22B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3606E"/>
    <w:rsid w:val="33836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qFormat/>
    <w:uiPriority w:val="0"/>
    <w:pPr>
      <w:keepNext/>
      <w:spacing w:before="240" w:after="60"/>
      <w:outlineLvl w:val="0"/>
    </w:pPr>
    <w:rPr>
      <w:rFonts w:ascii="Cambria" w:hAnsi="Cambria"/>
      <w:b/>
      <w:bCs/>
      <w:kern w:val="32"/>
      <w:sz w:val="32"/>
      <w:szCs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pPr>
    <w:rPr>
      <w:kern w:val="2"/>
      <w:sz w:val="18"/>
      <w:szCs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qFormat/>
    <w:uiPriority w:val="0"/>
  </w:style>
  <w:style w:type="paragraph" w:customStyle="1" w:styleId="9">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2025-06-20T07:58:00Z</dcterms:created>
  <dc:creator>Azhe.</dc:creator>
  <cp:lastModifiedBy>Azhe.</cp:lastModifiedBy>
  <dcterms:modified xsi:type="dcterms:W3CDTF">2025-06-20T08:01:33Z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78C34DFE24D4426BACBC5B5B50D6F548_11</vt:lpwstr>
  </property>
  <property fmtid="{D5CDD505-2E9C-101B-9397-08002B2CF9AE}" pid="4" name="KSOTemplateDocerSaveRecord">
    <vt:lpwstr>eyJoZGlkIjoiNGJjMDEzZDlhYzZjOTQ1MjI5YjZiY2NiYzg1OTY5MTgiLCJ1c2VySWQiOiIxMDcwNTU2NTE3In0=</vt:lpwstr>
  </property>
</Properties>
</file>