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D763" w14:textId="77777777" w:rsidR="00A85FBF" w:rsidRDefault="00A85FBF" w:rsidP="00A85FBF">
      <w:pPr>
        <w:pStyle w:val="aa"/>
        <w:jc w:val="center"/>
        <w:rPr>
          <w:rFonts w:ascii="微软雅黑" w:hAnsi="微软雅黑" w:cs="微软雅黑"/>
          <w:color w:val="000000"/>
          <w:sz w:val="28"/>
          <w:szCs w:val="28"/>
        </w:rPr>
      </w:pPr>
      <w:r>
        <w:rPr>
          <w:rFonts w:ascii="微软雅黑" w:hAnsi="微软雅黑" w:cs="微软雅黑" w:hint="eastAsia"/>
          <w:color w:val="000000"/>
          <w:sz w:val="28"/>
          <w:szCs w:val="28"/>
        </w:rPr>
        <w:t>嘉兴市千秋工程咨询有限公司</w:t>
      </w:r>
      <w:r>
        <w:rPr>
          <w:rFonts w:ascii="微软雅黑" w:hAnsi="微软雅黑" w:cs="微软雅黑" w:hint="eastAsia"/>
          <w:bCs/>
          <w:w w:val="95"/>
          <w:sz w:val="28"/>
          <w:szCs w:val="28"/>
        </w:rPr>
        <w:t>嘉兴</w:t>
      </w:r>
      <w:proofErr w:type="gramStart"/>
      <w:r>
        <w:rPr>
          <w:rFonts w:ascii="微软雅黑" w:hAnsi="微软雅黑" w:cs="微软雅黑" w:hint="eastAsia"/>
          <w:bCs/>
          <w:w w:val="95"/>
          <w:sz w:val="28"/>
          <w:szCs w:val="28"/>
        </w:rPr>
        <w:t>市秀洲区</w:t>
      </w:r>
      <w:proofErr w:type="gramEnd"/>
      <w:r>
        <w:rPr>
          <w:rFonts w:ascii="微软雅黑" w:hAnsi="微软雅黑" w:cs="微软雅黑" w:hint="eastAsia"/>
          <w:bCs/>
          <w:w w:val="95"/>
          <w:sz w:val="28"/>
          <w:szCs w:val="28"/>
        </w:rPr>
        <w:t>人民政府高照街道办事处消防救援车辆采购项目【千秋-JXQQGK（2023）第06号】</w:t>
      </w:r>
      <w:r>
        <w:rPr>
          <w:rFonts w:ascii="微软雅黑" w:hAnsi="微软雅黑" w:cs="微软雅黑" w:hint="eastAsia"/>
          <w:color w:val="000000"/>
          <w:sz w:val="28"/>
          <w:szCs w:val="28"/>
        </w:rPr>
        <w:t>的更正公告</w:t>
      </w:r>
    </w:p>
    <w:p w14:paraId="113AC350" w14:textId="77777777" w:rsidR="00A85FBF" w:rsidRDefault="00A85FBF" w:rsidP="00A85FBF">
      <w:pPr>
        <w:pStyle w:val="a7"/>
        <w:spacing w:after="0"/>
        <w:jc w:val="left"/>
        <w:rPr>
          <w:rFonts w:ascii="微软雅黑" w:eastAsia="微软雅黑" w:hAnsi="微软雅黑" w:cs="微软雅黑"/>
          <w:sz w:val="21"/>
          <w:szCs w:val="21"/>
        </w:rPr>
      </w:pPr>
    </w:p>
    <w:p w14:paraId="16639F71" w14:textId="77777777" w:rsidR="00A85FBF" w:rsidRDefault="00A85FBF" w:rsidP="00A85FBF">
      <w:pPr>
        <w:pStyle w:val="a7"/>
        <w:numPr>
          <w:ilvl w:val="0"/>
          <w:numId w:val="2"/>
        </w:numPr>
        <w:spacing w:after="0"/>
        <w:jc w:val="left"/>
        <w:rPr>
          <w:rFonts w:ascii="微软雅黑" w:eastAsia="微软雅黑" w:hAnsi="微软雅黑" w:cs="微软雅黑"/>
          <w:sz w:val="21"/>
          <w:szCs w:val="21"/>
        </w:rPr>
      </w:pPr>
      <w:r>
        <w:rPr>
          <w:rStyle w:val="ad"/>
          <w:rFonts w:ascii="微软雅黑" w:hAnsi="微软雅黑" w:cs="微软雅黑" w:hint="eastAsia"/>
          <w:color w:val="000000"/>
          <w:sz w:val="21"/>
          <w:szCs w:val="21"/>
        </w:rPr>
        <w:t>项目基本情况：</w:t>
      </w:r>
    </w:p>
    <w:p w14:paraId="06E8818E" w14:textId="77777777" w:rsidR="00A85FBF" w:rsidRDefault="00A85FBF" w:rsidP="00A85FBF">
      <w:pPr>
        <w:pStyle w:val="ac"/>
        <w:widowControl/>
        <w:spacing w:before="75" w:beforeAutospacing="0" w:after="75" w:afterAutospacing="0" w:line="300" w:lineRule="atLeast"/>
        <w:ind w:firstLineChars="200" w:firstLine="420"/>
        <w:rPr>
          <w:rFonts w:ascii="微软雅黑" w:hAnsi="微软雅黑" w:cs="微软雅黑"/>
          <w:color w:val="000000"/>
          <w:sz w:val="21"/>
          <w:szCs w:val="21"/>
        </w:rPr>
      </w:pPr>
      <w:r>
        <w:rPr>
          <w:rFonts w:ascii="微软雅黑" w:hAnsi="微软雅黑" w:cs="微软雅黑" w:hint="eastAsia"/>
          <w:color w:val="000000"/>
          <w:sz w:val="21"/>
          <w:szCs w:val="21"/>
        </w:rPr>
        <w:t>原公告的采购项目编号：</w:t>
      </w:r>
      <w:r>
        <w:rPr>
          <w:rFonts w:ascii="微软雅黑" w:hAnsi="微软雅黑" w:cs="微软雅黑" w:hint="eastAsia"/>
          <w:bCs/>
          <w:w w:val="95"/>
          <w:sz w:val="21"/>
          <w:szCs w:val="21"/>
        </w:rPr>
        <w:t>千秋-JXQQGK（2023）第06号</w:t>
      </w:r>
    </w:p>
    <w:p w14:paraId="20BECD59" w14:textId="77777777" w:rsidR="00A85FBF" w:rsidRDefault="00A85FBF" w:rsidP="00A85FBF">
      <w:pPr>
        <w:pStyle w:val="ac"/>
        <w:widowControl/>
        <w:spacing w:before="75" w:beforeAutospacing="0" w:after="75" w:afterAutospacing="0" w:line="300" w:lineRule="atLeast"/>
        <w:ind w:firstLineChars="200" w:firstLine="420"/>
        <w:rPr>
          <w:rFonts w:ascii="微软雅黑" w:hAnsi="微软雅黑" w:cs="微软雅黑"/>
          <w:bCs/>
          <w:w w:val="95"/>
          <w:sz w:val="21"/>
          <w:szCs w:val="21"/>
        </w:rPr>
      </w:pPr>
      <w:r>
        <w:rPr>
          <w:rFonts w:ascii="微软雅黑" w:hAnsi="微软雅黑" w:cs="微软雅黑" w:hint="eastAsia"/>
          <w:color w:val="000000"/>
          <w:sz w:val="21"/>
          <w:szCs w:val="21"/>
        </w:rPr>
        <w:t>原公告的采购项目名称：</w:t>
      </w:r>
      <w:r>
        <w:rPr>
          <w:rFonts w:ascii="微软雅黑" w:hAnsi="微软雅黑" w:cs="微软雅黑" w:hint="eastAsia"/>
          <w:bCs/>
          <w:w w:val="95"/>
          <w:sz w:val="21"/>
          <w:szCs w:val="21"/>
        </w:rPr>
        <w:t>嘉兴</w:t>
      </w:r>
      <w:proofErr w:type="gramStart"/>
      <w:r>
        <w:rPr>
          <w:rFonts w:ascii="微软雅黑" w:hAnsi="微软雅黑" w:cs="微软雅黑" w:hint="eastAsia"/>
          <w:bCs/>
          <w:w w:val="95"/>
          <w:sz w:val="21"/>
          <w:szCs w:val="21"/>
        </w:rPr>
        <w:t>市秀洲区</w:t>
      </w:r>
      <w:proofErr w:type="gramEnd"/>
      <w:r>
        <w:rPr>
          <w:rFonts w:ascii="微软雅黑" w:hAnsi="微软雅黑" w:cs="微软雅黑" w:hint="eastAsia"/>
          <w:bCs/>
          <w:w w:val="95"/>
          <w:sz w:val="21"/>
          <w:szCs w:val="21"/>
        </w:rPr>
        <w:t>人民政府高照街道办事处消防救援车辆采购项目</w:t>
      </w:r>
    </w:p>
    <w:p w14:paraId="52D8A1FA" w14:textId="77777777" w:rsidR="00A85FBF" w:rsidRDefault="00A85FBF" w:rsidP="00A85FBF">
      <w:pPr>
        <w:pStyle w:val="ac"/>
        <w:widowControl/>
        <w:spacing w:before="75" w:beforeAutospacing="0" w:after="75" w:afterAutospacing="0" w:line="300" w:lineRule="atLeast"/>
        <w:ind w:firstLineChars="200" w:firstLine="399"/>
        <w:rPr>
          <w:rFonts w:ascii="微软雅黑" w:hAnsi="微软雅黑" w:cs="微软雅黑"/>
          <w:color w:val="666666"/>
          <w:sz w:val="21"/>
          <w:szCs w:val="21"/>
        </w:rPr>
      </w:pPr>
      <w:r>
        <w:rPr>
          <w:rFonts w:ascii="微软雅黑" w:hAnsi="微软雅黑" w:cs="微软雅黑" w:hint="eastAsia"/>
          <w:bCs/>
          <w:w w:val="95"/>
          <w:sz w:val="21"/>
          <w:szCs w:val="21"/>
        </w:rPr>
        <w:t>首次公告时间：</w:t>
      </w:r>
      <w:r>
        <w:rPr>
          <w:rFonts w:ascii="微软雅黑" w:hAnsi="微软雅黑" w:cs="微软雅黑" w:hint="eastAsia"/>
          <w:color w:val="666666"/>
          <w:sz w:val="21"/>
          <w:szCs w:val="21"/>
        </w:rPr>
        <w:t>2023-03-14 </w:t>
      </w:r>
    </w:p>
    <w:p w14:paraId="5BCADB12" w14:textId="77777777" w:rsidR="00A85FBF" w:rsidRDefault="00A85FBF" w:rsidP="00A85FBF">
      <w:pPr>
        <w:pStyle w:val="a7"/>
        <w:numPr>
          <w:ilvl w:val="0"/>
          <w:numId w:val="2"/>
        </w:numPr>
        <w:spacing w:after="0"/>
        <w:jc w:val="left"/>
        <w:rPr>
          <w:rStyle w:val="ad"/>
          <w:rFonts w:ascii="微软雅黑" w:hAnsi="微软雅黑" w:cs="微软雅黑"/>
          <w:color w:val="000000"/>
          <w:sz w:val="21"/>
          <w:szCs w:val="21"/>
        </w:rPr>
      </w:pPr>
      <w:r>
        <w:rPr>
          <w:rStyle w:val="ad"/>
          <w:rFonts w:ascii="微软雅黑" w:hAnsi="微软雅黑" w:cs="微软雅黑" w:hint="eastAsia"/>
          <w:color w:val="000000"/>
          <w:sz w:val="21"/>
          <w:szCs w:val="21"/>
        </w:rPr>
        <w:t>更正信息</w:t>
      </w:r>
    </w:p>
    <w:p w14:paraId="104326EC" w14:textId="77777777" w:rsidR="00A85FBF" w:rsidRDefault="00A85FBF" w:rsidP="00A85FBF">
      <w:pPr>
        <w:pStyle w:val="ac"/>
        <w:widowControl/>
        <w:spacing w:before="75" w:beforeAutospacing="0" w:after="75" w:afterAutospacing="0" w:line="300" w:lineRule="atLeast"/>
        <w:rPr>
          <w:rFonts w:ascii="微软雅黑" w:hAnsi="微软雅黑" w:cs="微软雅黑"/>
          <w:color w:val="000000"/>
          <w:sz w:val="21"/>
          <w:szCs w:val="21"/>
        </w:rPr>
      </w:pPr>
      <w:r>
        <w:rPr>
          <w:rFonts w:ascii="微软雅黑" w:hAnsi="微软雅黑" w:cs="微软雅黑" w:hint="eastAsia"/>
          <w:color w:val="000000"/>
          <w:sz w:val="21"/>
          <w:szCs w:val="21"/>
        </w:rPr>
        <w:t>1、更正事项：采购文件</w:t>
      </w:r>
    </w:p>
    <w:p w14:paraId="7B38D5FE" w14:textId="77777777" w:rsidR="00A85FBF" w:rsidRDefault="00A85FBF" w:rsidP="00A85FBF">
      <w:pPr>
        <w:pStyle w:val="ac"/>
        <w:widowControl/>
        <w:spacing w:before="75" w:beforeAutospacing="0" w:after="75" w:afterAutospacing="0" w:line="300" w:lineRule="atLeast"/>
        <w:rPr>
          <w:rFonts w:ascii="微软雅黑" w:hAnsi="微软雅黑" w:cs="微软雅黑"/>
          <w:color w:val="000000"/>
          <w:sz w:val="21"/>
          <w:szCs w:val="21"/>
        </w:rPr>
      </w:pPr>
      <w:r>
        <w:rPr>
          <w:rFonts w:ascii="微软雅黑" w:hAnsi="微软雅黑" w:cs="微软雅黑" w:hint="eastAsia"/>
          <w:color w:val="000000"/>
          <w:sz w:val="21"/>
          <w:szCs w:val="21"/>
        </w:rPr>
        <w:t>更正内容：</w:t>
      </w:r>
    </w:p>
    <w:tbl>
      <w:tblPr>
        <w:tblW w:w="9539" w:type="dxa"/>
        <w:tblCellMar>
          <w:top w:w="15" w:type="dxa"/>
          <w:left w:w="15" w:type="dxa"/>
          <w:bottom w:w="15" w:type="dxa"/>
          <w:right w:w="15" w:type="dxa"/>
        </w:tblCellMar>
        <w:tblLook w:val="04A0" w:firstRow="1" w:lastRow="0" w:firstColumn="1" w:lastColumn="0" w:noHBand="0" w:noVBand="1"/>
      </w:tblPr>
      <w:tblGrid>
        <w:gridCol w:w="1002"/>
        <w:gridCol w:w="3767"/>
        <w:gridCol w:w="2385"/>
        <w:gridCol w:w="2385"/>
      </w:tblGrid>
      <w:tr w:rsidR="00A85FBF" w14:paraId="5BCC6CB5" w14:textId="77777777" w:rsidTr="005028D8">
        <w:trPr>
          <w:trHeight w:val="438"/>
        </w:trPr>
        <w:tc>
          <w:tcPr>
            <w:tcW w:w="1002" w:type="dxa"/>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vAlign w:val="center"/>
          </w:tcPr>
          <w:p w14:paraId="4E765C32" w14:textId="77777777" w:rsidR="00A85FBF" w:rsidRDefault="00A85FBF" w:rsidP="005028D8">
            <w:pPr>
              <w:pStyle w:val="ac"/>
              <w:widowControl/>
              <w:jc w:val="center"/>
              <w:rPr>
                <w:rFonts w:ascii="微软雅黑" w:hAnsi="微软雅黑" w:cs="微软雅黑"/>
                <w:sz w:val="21"/>
                <w:szCs w:val="21"/>
              </w:rPr>
            </w:pPr>
            <w:r>
              <w:rPr>
                <w:rFonts w:ascii="微软雅黑" w:hAnsi="微软雅黑" w:cs="微软雅黑" w:hint="eastAsia"/>
                <w:sz w:val="21"/>
                <w:szCs w:val="21"/>
              </w:rPr>
              <w:t>序号</w:t>
            </w:r>
          </w:p>
        </w:tc>
        <w:tc>
          <w:tcPr>
            <w:tcW w:w="3767" w:type="dxa"/>
            <w:tcBorders>
              <w:top w:val="single" w:sz="6" w:space="0" w:color="DDDDDD"/>
              <w:left w:val="nil"/>
              <w:bottom w:val="single" w:sz="6" w:space="0" w:color="DDDDDD"/>
              <w:right w:val="single" w:sz="6" w:space="0" w:color="DDDDDD"/>
            </w:tcBorders>
            <w:shd w:val="clear" w:color="auto" w:fill="auto"/>
            <w:tcMar>
              <w:top w:w="75" w:type="dxa"/>
              <w:left w:w="150" w:type="dxa"/>
              <w:bottom w:w="75" w:type="dxa"/>
              <w:right w:w="150" w:type="dxa"/>
            </w:tcMar>
            <w:vAlign w:val="center"/>
          </w:tcPr>
          <w:p w14:paraId="2DBBCBCC" w14:textId="77777777" w:rsidR="00A85FBF" w:rsidRDefault="00A85FBF" w:rsidP="005028D8">
            <w:pPr>
              <w:pStyle w:val="ac"/>
              <w:widowControl/>
              <w:jc w:val="center"/>
              <w:rPr>
                <w:rFonts w:ascii="微软雅黑" w:hAnsi="微软雅黑" w:cs="微软雅黑"/>
                <w:sz w:val="21"/>
                <w:szCs w:val="21"/>
              </w:rPr>
            </w:pPr>
            <w:r>
              <w:rPr>
                <w:rFonts w:ascii="微软雅黑" w:hAnsi="微软雅黑" w:cs="微软雅黑" w:hint="eastAsia"/>
                <w:sz w:val="21"/>
                <w:szCs w:val="21"/>
              </w:rPr>
              <w:t>更正项</w:t>
            </w:r>
          </w:p>
        </w:tc>
        <w:tc>
          <w:tcPr>
            <w:tcW w:w="2385" w:type="dxa"/>
            <w:tcBorders>
              <w:top w:val="single" w:sz="6" w:space="0" w:color="DDDDDD"/>
              <w:left w:val="nil"/>
              <w:bottom w:val="single" w:sz="6" w:space="0" w:color="DDDDDD"/>
              <w:right w:val="single" w:sz="6" w:space="0" w:color="DDDDDD"/>
            </w:tcBorders>
            <w:shd w:val="clear" w:color="auto" w:fill="auto"/>
            <w:tcMar>
              <w:top w:w="75" w:type="dxa"/>
              <w:left w:w="150" w:type="dxa"/>
              <w:bottom w:w="75" w:type="dxa"/>
              <w:right w:w="150" w:type="dxa"/>
            </w:tcMar>
            <w:vAlign w:val="center"/>
          </w:tcPr>
          <w:p w14:paraId="18861E97" w14:textId="77777777" w:rsidR="00A85FBF" w:rsidRDefault="00A85FBF" w:rsidP="005028D8">
            <w:pPr>
              <w:pStyle w:val="ac"/>
              <w:widowControl/>
              <w:jc w:val="center"/>
              <w:rPr>
                <w:rFonts w:ascii="微软雅黑" w:hAnsi="微软雅黑" w:cs="微软雅黑"/>
                <w:sz w:val="21"/>
                <w:szCs w:val="21"/>
              </w:rPr>
            </w:pPr>
            <w:r>
              <w:rPr>
                <w:rFonts w:ascii="微软雅黑" w:hAnsi="微软雅黑" w:cs="微软雅黑" w:hint="eastAsia"/>
                <w:sz w:val="21"/>
                <w:szCs w:val="21"/>
              </w:rPr>
              <w:t>更正</w:t>
            </w:r>
            <w:proofErr w:type="gramStart"/>
            <w:r>
              <w:rPr>
                <w:rFonts w:ascii="微软雅黑" w:hAnsi="微软雅黑" w:cs="微软雅黑" w:hint="eastAsia"/>
                <w:sz w:val="21"/>
                <w:szCs w:val="21"/>
              </w:rPr>
              <w:t>前内容</w:t>
            </w:r>
            <w:proofErr w:type="gramEnd"/>
          </w:p>
        </w:tc>
        <w:tc>
          <w:tcPr>
            <w:tcW w:w="2385" w:type="dxa"/>
            <w:tcBorders>
              <w:top w:val="single" w:sz="6" w:space="0" w:color="DDDDDD"/>
              <w:left w:val="nil"/>
              <w:bottom w:val="single" w:sz="6" w:space="0" w:color="DDDDDD"/>
              <w:right w:val="single" w:sz="6" w:space="0" w:color="DDDDDD"/>
            </w:tcBorders>
            <w:shd w:val="clear" w:color="auto" w:fill="auto"/>
            <w:tcMar>
              <w:top w:w="75" w:type="dxa"/>
              <w:left w:w="150" w:type="dxa"/>
              <w:bottom w:w="75" w:type="dxa"/>
              <w:right w:w="150" w:type="dxa"/>
            </w:tcMar>
            <w:vAlign w:val="center"/>
          </w:tcPr>
          <w:p w14:paraId="6C503349" w14:textId="77777777" w:rsidR="00A85FBF" w:rsidRDefault="00A85FBF" w:rsidP="005028D8">
            <w:pPr>
              <w:pStyle w:val="ac"/>
              <w:widowControl/>
              <w:jc w:val="center"/>
              <w:rPr>
                <w:rFonts w:ascii="微软雅黑" w:hAnsi="微软雅黑" w:cs="微软雅黑"/>
                <w:sz w:val="21"/>
                <w:szCs w:val="21"/>
              </w:rPr>
            </w:pPr>
            <w:r>
              <w:rPr>
                <w:rFonts w:ascii="微软雅黑" w:hAnsi="微软雅黑" w:cs="微软雅黑" w:hint="eastAsia"/>
                <w:sz w:val="21"/>
                <w:szCs w:val="21"/>
              </w:rPr>
              <w:t>更正</w:t>
            </w:r>
            <w:proofErr w:type="gramStart"/>
            <w:r>
              <w:rPr>
                <w:rFonts w:ascii="微软雅黑" w:hAnsi="微软雅黑" w:cs="微软雅黑" w:hint="eastAsia"/>
                <w:sz w:val="21"/>
                <w:szCs w:val="21"/>
              </w:rPr>
              <w:t>后内容</w:t>
            </w:r>
            <w:proofErr w:type="gramEnd"/>
          </w:p>
        </w:tc>
      </w:tr>
      <w:tr w:rsidR="00A85FBF" w14:paraId="479B1BE6" w14:textId="77777777" w:rsidTr="005028D8">
        <w:trPr>
          <w:trHeight w:val="724"/>
        </w:trPr>
        <w:tc>
          <w:tcPr>
            <w:tcW w:w="1002" w:type="dxa"/>
            <w:tcBorders>
              <w:top w:val="nil"/>
              <w:left w:val="single" w:sz="6" w:space="0" w:color="DDDDDD"/>
              <w:bottom w:val="single" w:sz="6" w:space="0" w:color="DDDDDD"/>
              <w:right w:val="single" w:sz="6" w:space="0" w:color="DDDDDD"/>
            </w:tcBorders>
            <w:shd w:val="clear" w:color="auto" w:fill="auto"/>
            <w:tcMar>
              <w:top w:w="75" w:type="dxa"/>
              <w:left w:w="150" w:type="dxa"/>
              <w:bottom w:w="75" w:type="dxa"/>
              <w:right w:w="150" w:type="dxa"/>
            </w:tcMar>
            <w:vAlign w:val="center"/>
          </w:tcPr>
          <w:p w14:paraId="4C7338E4" w14:textId="77777777" w:rsidR="00A85FBF" w:rsidRDefault="00A85FBF" w:rsidP="005028D8">
            <w:pPr>
              <w:pStyle w:val="ac"/>
              <w:widowControl/>
              <w:jc w:val="center"/>
              <w:rPr>
                <w:rFonts w:ascii="微软雅黑" w:hAnsi="微软雅黑" w:cs="微软雅黑"/>
                <w:sz w:val="21"/>
                <w:szCs w:val="21"/>
              </w:rPr>
            </w:pPr>
            <w:r>
              <w:rPr>
                <w:rFonts w:ascii="微软雅黑" w:hAnsi="微软雅黑" w:cs="微软雅黑" w:hint="eastAsia"/>
                <w:sz w:val="21"/>
                <w:szCs w:val="21"/>
              </w:rPr>
              <w:t>1</w:t>
            </w:r>
          </w:p>
        </w:tc>
        <w:tc>
          <w:tcPr>
            <w:tcW w:w="3767" w:type="dxa"/>
            <w:tcBorders>
              <w:top w:val="nil"/>
              <w:left w:val="nil"/>
              <w:bottom w:val="single" w:sz="6" w:space="0" w:color="DDDDDD"/>
              <w:right w:val="single" w:sz="6" w:space="0" w:color="DDDDDD"/>
            </w:tcBorders>
            <w:shd w:val="clear" w:color="auto" w:fill="auto"/>
            <w:tcMar>
              <w:top w:w="75" w:type="dxa"/>
              <w:left w:w="150" w:type="dxa"/>
              <w:bottom w:w="75" w:type="dxa"/>
              <w:right w:w="150" w:type="dxa"/>
            </w:tcMar>
            <w:vAlign w:val="center"/>
          </w:tcPr>
          <w:p w14:paraId="7B5A5432" w14:textId="77777777" w:rsidR="00A85FBF" w:rsidRDefault="00A85FBF" w:rsidP="005028D8">
            <w:pPr>
              <w:pStyle w:val="ac"/>
              <w:widowControl/>
              <w:jc w:val="center"/>
              <w:rPr>
                <w:rFonts w:ascii="微软雅黑" w:hAnsi="微软雅黑" w:cs="微软雅黑"/>
                <w:sz w:val="21"/>
                <w:szCs w:val="21"/>
              </w:rPr>
            </w:pPr>
            <w:r>
              <w:rPr>
                <w:rFonts w:ascii="微软雅黑" w:hAnsi="微软雅黑" w:cs="微软雅黑" w:hint="eastAsia"/>
                <w:sz w:val="21"/>
                <w:szCs w:val="21"/>
              </w:rPr>
              <w:t>原招标文件第二章及第四章</w:t>
            </w:r>
          </w:p>
        </w:tc>
        <w:tc>
          <w:tcPr>
            <w:tcW w:w="2385" w:type="dxa"/>
            <w:tcBorders>
              <w:top w:val="nil"/>
              <w:left w:val="nil"/>
              <w:bottom w:val="single" w:sz="6" w:space="0" w:color="DDDDDD"/>
              <w:right w:val="single" w:sz="6" w:space="0" w:color="DDDDDD"/>
            </w:tcBorders>
            <w:shd w:val="clear" w:color="auto" w:fill="auto"/>
            <w:tcMar>
              <w:top w:w="75" w:type="dxa"/>
              <w:left w:w="150" w:type="dxa"/>
              <w:bottom w:w="75" w:type="dxa"/>
              <w:right w:w="150" w:type="dxa"/>
            </w:tcMar>
            <w:vAlign w:val="center"/>
          </w:tcPr>
          <w:p w14:paraId="535D0C68" w14:textId="77777777" w:rsidR="00A85FBF" w:rsidRDefault="00A85FBF" w:rsidP="005028D8">
            <w:pPr>
              <w:pStyle w:val="ac"/>
              <w:widowControl/>
              <w:jc w:val="center"/>
              <w:rPr>
                <w:rFonts w:ascii="微软雅黑" w:hAnsi="微软雅黑" w:cs="微软雅黑"/>
                <w:sz w:val="21"/>
                <w:szCs w:val="21"/>
              </w:rPr>
            </w:pPr>
            <w:r>
              <w:rPr>
                <w:rFonts w:ascii="微软雅黑" w:hAnsi="微软雅黑" w:cs="微软雅黑" w:hint="eastAsia"/>
                <w:sz w:val="21"/>
                <w:szCs w:val="21"/>
              </w:rPr>
              <w:t>详见原招标文件</w:t>
            </w:r>
          </w:p>
        </w:tc>
        <w:tc>
          <w:tcPr>
            <w:tcW w:w="2385" w:type="dxa"/>
            <w:tcBorders>
              <w:top w:val="nil"/>
              <w:left w:val="nil"/>
              <w:bottom w:val="single" w:sz="6" w:space="0" w:color="DDDDDD"/>
              <w:right w:val="single" w:sz="6" w:space="0" w:color="DDDDDD"/>
            </w:tcBorders>
            <w:shd w:val="clear" w:color="auto" w:fill="auto"/>
            <w:tcMar>
              <w:top w:w="75" w:type="dxa"/>
              <w:left w:w="150" w:type="dxa"/>
              <w:bottom w:w="75" w:type="dxa"/>
              <w:right w:w="150" w:type="dxa"/>
            </w:tcMar>
            <w:vAlign w:val="center"/>
          </w:tcPr>
          <w:p w14:paraId="33B1D091" w14:textId="77777777" w:rsidR="00A85FBF" w:rsidRDefault="00A85FBF" w:rsidP="005028D8">
            <w:pPr>
              <w:pStyle w:val="ac"/>
              <w:widowControl/>
              <w:jc w:val="center"/>
              <w:rPr>
                <w:rFonts w:ascii="微软雅黑" w:hAnsi="微软雅黑" w:cs="微软雅黑"/>
                <w:sz w:val="21"/>
                <w:szCs w:val="21"/>
              </w:rPr>
            </w:pPr>
            <w:r>
              <w:rPr>
                <w:rFonts w:ascii="微软雅黑" w:hAnsi="微软雅黑" w:cs="微软雅黑" w:hint="eastAsia"/>
                <w:sz w:val="21"/>
                <w:szCs w:val="21"/>
              </w:rPr>
              <w:t>详见附件</w:t>
            </w:r>
          </w:p>
        </w:tc>
      </w:tr>
    </w:tbl>
    <w:p w14:paraId="248A1C80" w14:textId="77777777" w:rsidR="00A85FBF" w:rsidRDefault="00A85FBF" w:rsidP="00A85FBF">
      <w:pPr>
        <w:pStyle w:val="a7"/>
        <w:spacing w:after="0"/>
        <w:ind w:left="420" w:firstLine="0"/>
        <w:jc w:val="left"/>
        <w:rPr>
          <w:rStyle w:val="ad"/>
          <w:rFonts w:ascii="微软雅黑" w:hAnsi="微软雅黑" w:cs="微软雅黑"/>
          <w:b w:val="0"/>
          <w:bCs/>
          <w:color w:val="000000"/>
          <w:sz w:val="21"/>
          <w:szCs w:val="21"/>
        </w:rPr>
      </w:pPr>
      <w:r>
        <w:rPr>
          <w:rStyle w:val="ad"/>
          <w:rFonts w:ascii="微软雅黑" w:hAnsi="微软雅黑" w:cs="微软雅黑" w:hint="eastAsia"/>
          <w:bCs/>
          <w:color w:val="000000"/>
          <w:sz w:val="21"/>
          <w:szCs w:val="21"/>
        </w:rPr>
        <w:t>更正日期：</w:t>
      </w:r>
      <w:r>
        <w:rPr>
          <w:rStyle w:val="ad"/>
          <w:rFonts w:ascii="微软雅黑" w:hAnsi="微软雅黑" w:cs="微软雅黑" w:hint="eastAsia"/>
          <w:bCs/>
          <w:color w:val="000000"/>
          <w:sz w:val="21"/>
          <w:szCs w:val="21"/>
        </w:rPr>
        <w:t>2023</w:t>
      </w:r>
      <w:r>
        <w:rPr>
          <w:rStyle w:val="ad"/>
          <w:rFonts w:ascii="微软雅黑" w:hAnsi="微软雅黑" w:cs="微软雅黑" w:hint="eastAsia"/>
          <w:bCs/>
          <w:color w:val="000000"/>
          <w:sz w:val="21"/>
          <w:szCs w:val="21"/>
        </w:rPr>
        <w:t>年</w:t>
      </w:r>
      <w:r>
        <w:rPr>
          <w:rStyle w:val="ad"/>
          <w:rFonts w:ascii="微软雅黑" w:hAnsi="微软雅黑" w:cs="微软雅黑" w:hint="eastAsia"/>
          <w:bCs/>
          <w:color w:val="000000"/>
          <w:sz w:val="21"/>
          <w:szCs w:val="21"/>
        </w:rPr>
        <w:t>3</w:t>
      </w:r>
      <w:r>
        <w:rPr>
          <w:rStyle w:val="ad"/>
          <w:rFonts w:ascii="微软雅黑" w:hAnsi="微软雅黑" w:cs="微软雅黑" w:hint="eastAsia"/>
          <w:bCs/>
          <w:color w:val="000000"/>
          <w:sz w:val="21"/>
          <w:szCs w:val="21"/>
        </w:rPr>
        <w:t>月</w:t>
      </w:r>
      <w:r>
        <w:rPr>
          <w:rStyle w:val="ad"/>
          <w:rFonts w:ascii="微软雅黑" w:hAnsi="微软雅黑" w:cs="微软雅黑" w:hint="eastAsia"/>
          <w:bCs/>
          <w:color w:val="000000"/>
          <w:sz w:val="21"/>
          <w:szCs w:val="21"/>
        </w:rPr>
        <w:t>31</w:t>
      </w:r>
      <w:r>
        <w:rPr>
          <w:rStyle w:val="ad"/>
          <w:rFonts w:ascii="微软雅黑" w:hAnsi="微软雅黑" w:cs="微软雅黑" w:hint="eastAsia"/>
          <w:bCs/>
          <w:color w:val="000000"/>
          <w:sz w:val="21"/>
          <w:szCs w:val="21"/>
        </w:rPr>
        <w:t>日</w:t>
      </w:r>
    </w:p>
    <w:p w14:paraId="61741B16" w14:textId="77777777" w:rsidR="00A85FBF" w:rsidRDefault="00A85FBF" w:rsidP="00A85FBF">
      <w:pPr>
        <w:pStyle w:val="a7"/>
        <w:spacing w:after="0"/>
        <w:ind w:left="420" w:firstLine="0"/>
        <w:jc w:val="left"/>
        <w:rPr>
          <w:rStyle w:val="ad"/>
          <w:rFonts w:ascii="微软雅黑" w:hAnsi="微软雅黑" w:cs="微软雅黑"/>
          <w:b w:val="0"/>
          <w:bCs/>
          <w:color w:val="000000"/>
          <w:sz w:val="21"/>
          <w:szCs w:val="21"/>
        </w:rPr>
      </w:pPr>
      <w:r>
        <w:rPr>
          <w:rStyle w:val="ad"/>
          <w:rFonts w:ascii="微软雅黑" w:hAnsi="微软雅黑" w:cs="微软雅黑" w:hint="eastAsia"/>
          <w:bCs/>
          <w:color w:val="000000"/>
          <w:sz w:val="21"/>
          <w:szCs w:val="21"/>
        </w:rPr>
        <w:t>2</w:t>
      </w:r>
      <w:r>
        <w:rPr>
          <w:rStyle w:val="ad"/>
          <w:rFonts w:ascii="微软雅黑" w:hAnsi="微软雅黑" w:cs="微软雅黑" w:hint="eastAsia"/>
          <w:bCs/>
          <w:color w:val="000000"/>
          <w:sz w:val="21"/>
          <w:szCs w:val="21"/>
        </w:rPr>
        <w:t>、本项目原投标、开标截止时间延长至：</w:t>
      </w:r>
      <w:r>
        <w:rPr>
          <w:rStyle w:val="ad"/>
          <w:rFonts w:ascii="微软雅黑" w:hAnsi="微软雅黑" w:cs="微软雅黑" w:hint="eastAsia"/>
          <w:bCs/>
          <w:color w:val="000000"/>
          <w:sz w:val="21"/>
          <w:szCs w:val="21"/>
        </w:rPr>
        <w:t>2023</w:t>
      </w:r>
      <w:r>
        <w:rPr>
          <w:rStyle w:val="ad"/>
          <w:rFonts w:ascii="微软雅黑" w:hAnsi="微软雅黑" w:cs="微软雅黑" w:hint="eastAsia"/>
          <w:bCs/>
          <w:color w:val="000000"/>
          <w:sz w:val="21"/>
          <w:szCs w:val="21"/>
        </w:rPr>
        <w:t>年</w:t>
      </w:r>
      <w:r>
        <w:rPr>
          <w:rStyle w:val="ad"/>
          <w:rFonts w:ascii="微软雅黑" w:hAnsi="微软雅黑" w:cs="微软雅黑" w:hint="eastAsia"/>
          <w:bCs/>
          <w:color w:val="000000"/>
          <w:sz w:val="21"/>
          <w:szCs w:val="21"/>
        </w:rPr>
        <w:t>4</w:t>
      </w:r>
      <w:r>
        <w:rPr>
          <w:rStyle w:val="ad"/>
          <w:rFonts w:ascii="微软雅黑" w:hAnsi="微软雅黑" w:cs="微软雅黑" w:hint="eastAsia"/>
          <w:bCs/>
          <w:color w:val="000000"/>
          <w:sz w:val="21"/>
          <w:szCs w:val="21"/>
        </w:rPr>
        <w:t>月</w:t>
      </w:r>
      <w:r>
        <w:rPr>
          <w:rStyle w:val="ad"/>
          <w:rFonts w:ascii="微软雅黑" w:hAnsi="微软雅黑" w:cs="微软雅黑" w:hint="eastAsia"/>
          <w:bCs/>
          <w:color w:val="000000"/>
          <w:sz w:val="21"/>
          <w:szCs w:val="21"/>
        </w:rPr>
        <w:t>17</w:t>
      </w:r>
      <w:r>
        <w:rPr>
          <w:rStyle w:val="ad"/>
          <w:rFonts w:ascii="微软雅黑" w:hAnsi="微软雅黑" w:cs="微软雅黑" w:hint="eastAsia"/>
          <w:bCs/>
          <w:color w:val="000000"/>
          <w:sz w:val="21"/>
          <w:szCs w:val="21"/>
        </w:rPr>
        <w:t>日</w:t>
      </w:r>
      <w:r>
        <w:rPr>
          <w:rStyle w:val="ad"/>
          <w:rFonts w:ascii="微软雅黑" w:hAnsi="微软雅黑" w:cs="微软雅黑" w:hint="eastAsia"/>
          <w:bCs/>
          <w:color w:val="000000"/>
          <w:sz w:val="21"/>
          <w:szCs w:val="21"/>
        </w:rPr>
        <w:t>14</w:t>
      </w:r>
      <w:r>
        <w:rPr>
          <w:rStyle w:val="ad"/>
          <w:rFonts w:ascii="微软雅黑" w:hAnsi="微软雅黑" w:cs="微软雅黑" w:hint="eastAsia"/>
          <w:bCs/>
          <w:color w:val="000000"/>
          <w:sz w:val="21"/>
          <w:szCs w:val="21"/>
        </w:rPr>
        <w:t>：</w:t>
      </w:r>
      <w:r>
        <w:rPr>
          <w:rStyle w:val="ad"/>
          <w:rFonts w:ascii="微软雅黑" w:hAnsi="微软雅黑" w:cs="微软雅黑" w:hint="eastAsia"/>
          <w:bCs/>
          <w:color w:val="000000"/>
          <w:sz w:val="21"/>
          <w:szCs w:val="21"/>
        </w:rPr>
        <w:t>00</w:t>
      </w:r>
      <w:r>
        <w:rPr>
          <w:rStyle w:val="ad"/>
          <w:rFonts w:ascii="微软雅黑" w:hAnsi="微软雅黑" w:cs="微软雅黑" w:hint="eastAsia"/>
          <w:bCs/>
          <w:color w:val="000000"/>
          <w:sz w:val="21"/>
          <w:szCs w:val="21"/>
        </w:rPr>
        <w:t>（北京时间）</w:t>
      </w:r>
    </w:p>
    <w:p w14:paraId="3E400ADC" w14:textId="77777777" w:rsidR="00A85FBF" w:rsidRDefault="00A85FBF" w:rsidP="00A85FBF">
      <w:pPr>
        <w:pStyle w:val="a7"/>
        <w:numPr>
          <w:ilvl w:val="0"/>
          <w:numId w:val="2"/>
        </w:numPr>
        <w:spacing w:after="0"/>
        <w:jc w:val="left"/>
        <w:rPr>
          <w:rStyle w:val="ad"/>
          <w:rFonts w:ascii="微软雅黑" w:hAnsi="微软雅黑" w:cs="微软雅黑"/>
          <w:b w:val="0"/>
          <w:bCs/>
          <w:color w:val="000000"/>
          <w:sz w:val="21"/>
          <w:szCs w:val="21"/>
        </w:rPr>
      </w:pPr>
      <w:r>
        <w:rPr>
          <w:rStyle w:val="ad"/>
          <w:rFonts w:ascii="微软雅黑" w:hAnsi="微软雅黑" w:cs="微软雅黑" w:hint="eastAsia"/>
          <w:bCs/>
          <w:color w:val="000000"/>
          <w:sz w:val="21"/>
          <w:szCs w:val="21"/>
        </w:rPr>
        <w:t>其他补充事宜：无</w:t>
      </w:r>
    </w:p>
    <w:p w14:paraId="39ED7B08" w14:textId="77777777" w:rsidR="00A85FBF" w:rsidRDefault="00A85FBF" w:rsidP="00A85FBF">
      <w:pPr>
        <w:pStyle w:val="a7"/>
        <w:numPr>
          <w:ilvl w:val="0"/>
          <w:numId w:val="2"/>
        </w:numPr>
        <w:spacing w:after="0"/>
        <w:jc w:val="left"/>
        <w:rPr>
          <w:rStyle w:val="ad"/>
          <w:rFonts w:ascii="微软雅黑" w:hAnsi="微软雅黑" w:cs="微软雅黑"/>
          <w:b w:val="0"/>
          <w:bCs/>
          <w:color w:val="000000"/>
          <w:sz w:val="21"/>
          <w:szCs w:val="21"/>
        </w:rPr>
      </w:pPr>
      <w:r>
        <w:rPr>
          <w:rStyle w:val="ad"/>
          <w:rFonts w:ascii="微软雅黑" w:hAnsi="微软雅黑" w:cs="微软雅黑" w:hint="eastAsia"/>
          <w:bCs/>
          <w:color w:val="000000"/>
          <w:sz w:val="21"/>
          <w:szCs w:val="21"/>
        </w:rPr>
        <w:t>对本次采购提出询问、质疑、投诉，请按以下方式联系：</w:t>
      </w:r>
    </w:p>
    <w:p w14:paraId="6695A4F7" w14:textId="77777777" w:rsidR="00A85FBF" w:rsidRDefault="00A85FBF" w:rsidP="00A85FBF">
      <w:pPr>
        <w:widowControl/>
        <w:spacing w:before="75" w:after="75" w:line="300" w:lineRule="atLeast"/>
        <w:ind w:firstLineChars="200" w:firstLine="420"/>
        <w:rPr>
          <w:rFonts w:ascii="微软雅黑" w:hAnsi="微软雅黑" w:cs="宋体"/>
          <w:kern w:val="0"/>
          <w:szCs w:val="21"/>
        </w:rPr>
      </w:pPr>
      <w:r>
        <w:rPr>
          <w:rFonts w:ascii="微软雅黑" w:hAnsi="微软雅黑" w:cs="宋体" w:hint="eastAsia"/>
          <w:kern w:val="0"/>
          <w:szCs w:val="21"/>
        </w:rPr>
        <w:t>1.采购人信息</w:t>
      </w:r>
    </w:p>
    <w:p w14:paraId="15E68760"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名</w:t>
      </w:r>
      <w:r>
        <w:rPr>
          <w:rFonts w:ascii="微软雅黑" w:hAnsi="微软雅黑" w:cs="Calibri"/>
          <w:kern w:val="0"/>
          <w:szCs w:val="21"/>
        </w:rPr>
        <w:t>   </w:t>
      </w:r>
      <w:r>
        <w:rPr>
          <w:rFonts w:ascii="微软雅黑" w:hAnsi="微软雅黑" w:cs="宋体" w:hint="eastAsia"/>
          <w:kern w:val="0"/>
          <w:szCs w:val="21"/>
        </w:rPr>
        <w:t xml:space="preserve"> 称：嘉兴</w:t>
      </w:r>
      <w:proofErr w:type="gramStart"/>
      <w:r>
        <w:rPr>
          <w:rFonts w:ascii="微软雅黑" w:hAnsi="微软雅黑" w:cs="宋体" w:hint="eastAsia"/>
          <w:kern w:val="0"/>
          <w:szCs w:val="21"/>
        </w:rPr>
        <w:t>市秀洲区</w:t>
      </w:r>
      <w:proofErr w:type="gramEnd"/>
      <w:r>
        <w:rPr>
          <w:rFonts w:ascii="微软雅黑" w:hAnsi="微软雅黑" w:cs="宋体" w:hint="eastAsia"/>
          <w:kern w:val="0"/>
          <w:szCs w:val="21"/>
        </w:rPr>
        <w:t>人民政府高照街道办事处</w:t>
      </w:r>
      <w:r>
        <w:rPr>
          <w:rFonts w:ascii="微软雅黑" w:hAnsi="微软雅黑" w:cs="Calibri"/>
          <w:kern w:val="0"/>
          <w:szCs w:val="21"/>
        </w:rPr>
        <w:t> </w:t>
      </w:r>
    </w:p>
    <w:p w14:paraId="47E43A14"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地</w:t>
      </w:r>
      <w:r>
        <w:rPr>
          <w:rFonts w:ascii="微软雅黑" w:hAnsi="微软雅黑" w:cs="Calibri"/>
          <w:kern w:val="0"/>
          <w:szCs w:val="21"/>
        </w:rPr>
        <w:t>   </w:t>
      </w:r>
      <w:r>
        <w:rPr>
          <w:rFonts w:ascii="微软雅黑" w:hAnsi="微软雅黑" w:cs="宋体" w:hint="eastAsia"/>
          <w:kern w:val="0"/>
          <w:szCs w:val="21"/>
        </w:rPr>
        <w:t xml:space="preserve"> 址：高照街道</w:t>
      </w:r>
      <w:r>
        <w:rPr>
          <w:rFonts w:ascii="微软雅黑" w:hAnsi="微软雅黑" w:cs="Calibri"/>
          <w:kern w:val="0"/>
          <w:szCs w:val="21"/>
        </w:rPr>
        <w:t> </w:t>
      </w:r>
    </w:p>
    <w:p w14:paraId="1994E0B1"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传</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真：</w:t>
      </w:r>
      <w:r>
        <w:rPr>
          <w:rFonts w:ascii="微软雅黑" w:hAnsi="微软雅黑" w:cs="Calibri"/>
          <w:kern w:val="0"/>
          <w:szCs w:val="21"/>
        </w:rPr>
        <w:t>  </w:t>
      </w:r>
    </w:p>
    <w:p w14:paraId="7F7CAE74"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lastRenderedPageBreak/>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项目联系人（询问）：鲍先生</w:t>
      </w:r>
      <w:r>
        <w:rPr>
          <w:rFonts w:ascii="微软雅黑" w:hAnsi="微软雅黑" w:cs="Calibri"/>
          <w:kern w:val="0"/>
          <w:szCs w:val="21"/>
        </w:rPr>
        <w:t>  </w:t>
      </w:r>
    </w:p>
    <w:p w14:paraId="6D3D9545"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项目联系方式（询问）：13967323691</w:t>
      </w:r>
      <w:r>
        <w:rPr>
          <w:rFonts w:ascii="微软雅黑" w:hAnsi="微软雅黑" w:cs="Calibri"/>
          <w:kern w:val="0"/>
          <w:szCs w:val="21"/>
        </w:rPr>
        <w:t> </w:t>
      </w:r>
    </w:p>
    <w:p w14:paraId="6E945F17"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质疑联系人：柴慧斌</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4D10EC44"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质疑联系方式：13758078422</w:t>
      </w:r>
      <w:r>
        <w:rPr>
          <w:rFonts w:ascii="微软雅黑" w:hAnsi="微软雅黑" w:cs="Calibri"/>
          <w:kern w:val="0"/>
          <w:szCs w:val="21"/>
        </w:rPr>
        <w:t> </w:t>
      </w:r>
    </w:p>
    <w:p w14:paraId="1D44D0BC"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2.采购代理机构信息</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74088294"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名</w:t>
      </w:r>
      <w:r>
        <w:rPr>
          <w:rFonts w:ascii="微软雅黑" w:hAnsi="微软雅黑" w:cs="Calibri"/>
          <w:kern w:val="0"/>
          <w:szCs w:val="21"/>
        </w:rPr>
        <w:t>   </w:t>
      </w:r>
      <w:r>
        <w:rPr>
          <w:rFonts w:ascii="微软雅黑" w:hAnsi="微软雅黑" w:cs="宋体" w:hint="eastAsia"/>
          <w:kern w:val="0"/>
          <w:szCs w:val="21"/>
        </w:rPr>
        <w:t xml:space="preserve"> 称：嘉兴市千秋工程咨询有限公司</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05865025"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地</w:t>
      </w:r>
      <w:r>
        <w:rPr>
          <w:rFonts w:ascii="微软雅黑" w:hAnsi="微软雅黑" w:cs="Calibri"/>
          <w:kern w:val="0"/>
          <w:szCs w:val="21"/>
        </w:rPr>
        <w:t>   </w:t>
      </w:r>
      <w:r>
        <w:rPr>
          <w:rFonts w:ascii="微软雅黑" w:hAnsi="微软雅黑" w:cs="宋体" w:hint="eastAsia"/>
          <w:kern w:val="0"/>
          <w:szCs w:val="21"/>
        </w:rPr>
        <w:t xml:space="preserve"> 址：嘉兴</w:t>
      </w:r>
      <w:proofErr w:type="gramStart"/>
      <w:r>
        <w:rPr>
          <w:rFonts w:ascii="微软雅黑" w:hAnsi="微软雅黑" w:cs="宋体" w:hint="eastAsia"/>
          <w:kern w:val="0"/>
          <w:szCs w:val="21"/>
        </w:rPr>
        <w:t>市秀洲区</w:t>
      </w:r>
      <w:proofErr w:type="gramEnd"/>
      <w:r>
        <w:rPr>
          <w:rFonts w:ascii="微软雅黑" w:hAnsi="微软雅黑" w:cs="宋体" w:hint="eastAsia"/>
          <w:kern w:val="0"/>
          <w:szCs w:val="21"/>
        </w:rPr>
        <w:t>新平路299号中</w:t>
      </w:r>
      <w:proofErr w:type="gramStart"/>
      <w:r>
        <w:rPr>
          <w:rFonts w:ascii="微软雅黑" w:hAnsi="微软雅黑" w:cs="宋体" w:hint="eastAsia"/>
          <w:kern w:val="0"/>
          <w:szCs w:val="21"/>
        </w:rPr>
        <w:t>禾广场</w:t>
      </w:r>
      <w:proofErr w:type="gramEnd"/>
      <w:r>
        <w:rPr>
          <w:rFonts w:ascii="微软雅黑" w:hAnsi="微软雅黑" w:cs="宋体" w:hint="eastAsia"/>
          <w:kern w:val="0"/>
          <w:szCs w:val="21"/>
        </w:rPr>
        <w:t>23楼</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0CBD4FF8"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传</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真：0573-83705013</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55B19D3B"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项目联系人（询问）：章莉莉</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19E9CCDC"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项目联系方式（询问）：0573-83705015 13605735186</w:t>
      </w:r>
      <w:r>
        <w:rPr>
          <w:rFonts w:ascii="微软雅黑" w:hAnsi="微软雅黑" w:cs="Calibri"/>
          <w:kern w:val="0"/>
          <w:szCs w:val="21"/>
        </w:rPr>
        <w:t> </w:t>
      </w:r>
    </w:p>
    <w:p w14:paraId="3964C108"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质疑联系人：</w:t>
      </w:r>
      <w:proofErr w:type="gramStart"/>
      <w:r>
        <w:rPr>
          <w:rFonts w:ascii="微软雅黑" w:hAnsi="微软雅黑" w:cs="宋体" w:hint="eastAsia"/>
          <w:kern w:val="0"/>
          <w:szCs w:val="21"/>
        </w:rPr>
        <w:t>项兴戟</w:t>
      </w:r>
      <w:proofErr w:type="gramEnd"/>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694E10B8"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质疑联系方式：0573-83705015 13605738567</w:t>
      </w:r>
      <w:r>
        <w:rPr>
          <w:rFonts w:ascii="微软雅黑" w:hAnsi="微软雅黑" w:cs="Calibri"/>
          <w:kern w:val="0"/>
          <w:szCs w:val="21"/>
        </w:rPr>
        <w:t> </w:t>
      </w:r>
      <w:proofErr w:type="gramStart"/>
      <w:r>
        <w:rPr>
          <w:rFonts w:ascii="微软雅黑" w:hAnsi="微软雅黑" w:cs="宋体" w:hint="eastAsia"/>
          <w:kern w:val="0"/>
          <w:szCs w:val="21"/>
        </w:rPr>
        <w:t xml:space="preserve">　　　　　　</w:t>
      </w:r>
      <w:proofErr w:type="gramEnd"/>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72E44140"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3.同级政府采购监督管理部门</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39A82F5C"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名</w:t>
      </w:r>
      <w:r>
        <w:rPr>
          <w:rFonts w:ascii="微软雅黑" w:hAnsi="微软雅黑" w:cs="Calibri"/>
          <w:kern w:val="0"/>
          <w:szCs w:val="21"/>
        </w:rPr>
        <w:t>   </w:t>
      </w:r>
      <w:r>
        <w:rPr>
          <w:rFonts w:ascii="微软雅黑" w:hAnsi="微软雅黑" w:cs="宋体" w:hint="eastAsia"/>
          <w:kern w:val="0"/>
          <w:szCs w:val="21"/>
        </w:rPr>
        <w:t xml:space="preserve"> 称：嘉兴</w:t>
      </w:r>
      <w:proofErr w:type="gramStart"/>
      <w:r>
        <w:rPr>
          <w:rFonts w:ascii="微软雅黑" w:hAnsi="微软雅黑" w:cs="宋体" w:hint="eastAsia"/>
          <w:kern w:val="0"/>
          <w:szCs w:val="21"/>
        </w:rPr>
        <w:t>市秀洲区</w:t>
      </w:r>
      <w:proofErr w:type="gramEnd"/>
      <w:r>
        <w:rPr>
          <w:rFonts w:ascii="微软雅黑" w:hAnsi="微软雅黑" w:cs="宋体" w:hint="eastAsia"/>
          <w:kern w:val="0"/>
          <w:szCs w:val="21"/>
        </w:rPr>
        <w:t>财政局</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042DA0AF"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地</w:t>
      </w:r>
      <w:r>
        <w:rPr>
          <w:rFonts w:ascii="微软雅黑" w:hAnsi="微软雅黑" w:cs="Calibri"/>
          <w:kern w:val="0"/>
          <w:szCs w:val="21"/>
        </w:rPr>
        <w:t>   </w:t>
      </w:r>
      <w:r>
        <w:rPr>
          <w:rFonts w:ascii="微软雅黑" w:hAnsi="微软雅黑" w:cs="宋体" w:hint="eastAsia"/>
          <w:kern w:val="0"/>
          <w:szCs w:val="21"/>
        </w:rPr>
        <w:t xml:space="preserve"> 址：/</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657A1F41"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传</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真：/</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190DFDF9" w14:textId="77777777" w:rsidR="00A85FBF" w:rsidRDefault="00A85FBF" w:rsidP="00A85FBF">
      <w:pPr>
        <w:widowControl/>
        <w:spacing w:before="75" w:after="75" w:line="300" w:lineRule="atLeast"/>
        <w:rPr>
          <w:rFonts w:ascii="微软雅黑" w:hAnsi="微软雅黑" w:cs="宋体"/>
          <w:kern w:val="0"/>
          <w:szCs w:val="21"/>
        </w:rPr>
      </w:pP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联系人 ：方女士</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r>
        <w:rPr>
          <w:rFonts w:ascii="微软雅黑" w:hAnsi="微软雅黑" w:cs="宋体" w:hint="eastAsia"/>
          <w:kern w:val="0"/>
          <w:szCs w:val="21"/>
        </w:rPr>
        <w:t xml:space="preserve"> </w:t>
      </w:r>
      <w:r>
        <w:rPr>
          <w:rFonts w:ascii="微软雅黑" w:hAnsi="微软雅黑" w:cs="Calibri"/>
          <w:kern w:val="0"/>
          <w:szCs w:val="21"/>
        </w:rPr>
        <w:t> </w:t>
      </w:r>
    </w:p>
    <w:p w14:paraId="48D4E883" w14:textId="77777777" w:rsidR="00A85FBF" w:rsidRDefault="00A85FBF" w:rsidP="00A85FBF">
      <w:pPr>
        <w:widowControl/>
        <w:spacing w:before="75" w:after="75" w:line="300" w:lineRule="atLeast"/>
        <w:ind w:firstLineChars="100" w:firstLine="210"/>
        <w:rPr>
          <w:rFonts w:ascii="微软雅黑" w:hAnsi="微软雅黑" w:cs="Calibri"/>
          <w:kern w:val="0"/>
          <w:szCs w:val="21"/>
        </w:rPr>
        <w:sectPr w:rsidR="00A85FBF">
          <w:pgSz w:w="11906" w:h="16838"/>
          <w:pgMar w:top="1440" w:right="1800" w:bottom="1440" w:left="1800" w:header="851" w:footer="992" w:gutter="0"/>
          <w:cols w:space="425"/>
          <w:docGrid w:type="lines" w:linePitch="312"/>
        </w:sectPr>
      </w:pPr>
      <w:r>
        <w:rPr>
          <w:rFonts w:ascii="微软雅黑" w:hAnsi="微软雅黑" w:cs="Calibri" w:hint="eastAsia"/>
          <w:kern w:val="0"/>
          <w:szCs w:val="21"/>
        </w:rPr>
        <w:t>监督投诉电话：0573-82720086</w:t>
      </w:r>
      <w:r>
        <w:rPr>
          <w:rFonts w:ascii="微软雅黑" w:hAnsi="微软雅黑" w:cs="Calibri"/>
          <w:kern w:val="0"/>
          <w:szCs w:val="21"/>
        </w:rPr>
        <w:t>  </w:t>
      </w:r>
      <w:r>
        <w:rPr>
          <w:rFonts w:ascii="微软雅黑" w:hAnsi="微软雅黑" w:cs="Calibri" w:hint="eastAsia"/>
          <w:kern w:val="0"/>
          <w:szCs w:val="21"/>
        </w:rPr>
        <w:t xml:space="preserve"> </w:t>
      </w:r>
      <w:r>
        <w:rPr>
          <w:rFonts w:ascii="微软雅黑" w:hAnsi="微软雅黑" w:cs="Calibri"/>
          <w:kern w:val="0"/>
          <w:szCs w:val="21"/>
        </w:rPr>
        <w:t> </w:t>
      </w:r>
      <w:r>
        <w:rPr>
          <w:rFonts w:ascii="微软雅黑" w:hAnsi="微软雅黑" w:cs="Calibri" w:hint="eastAsia"/>
          <w:kern w:val="0"/>
          <w:szCs w:val="21"/>
        </w:rPr>
        <w:t xml:space="preserve"> </w:t>
      </w:r>
    </w:p>
    <w:p w14:paraId="2AE8C621" w14:textId="77777777" w:rsidR="00A85FBF" w:rsidRDefault="00A85FBF" w:rsidP="00A85FBF"/>
    <w:p w14:paraId="3F059FFA" w14:textId="77777777" w:rsidR="00A85FBF" w:rsidRDefault="00A85FBF" w:rsidP="00A85FBF">
      <w:pPr>
        <w:pStyle w:val="aa"/>
        <w:spacing w:line="276" w:lineRule="auto"/>
        <w:rPr>
          <w:rFonts w:ascii="微软雅黑" w:hAnsi="微软雅黑" w:cs="微软雅黑"/>
          <w:b/>
          <w:szCs w:val="21"/>
        </w:rPr>
      </w:pPr>
      <w:r>
        <w:rPr>
          <w:rFonts w:ascii="微软雅黑" w:hAnsi="微软雅黑" w:cs="微软雅黑" w:hint="eastAsia"/>
          <w:b/>
          <w:szCs w:val="21"/>
        </w:rPr>
        <w:t>附件：原招标文件第二章 招标项目要求按如下调整：</w:t>
      </w:r>
    </w:p>
    <w:p w14:paraId="55D7184E" w14:textId="77777777" w:rsidR="00A85FBF" w:rsidRDefault="00A85FBF" w:rsidP="00A85FBF">
      <w:pPr>
        <w:pStyle w:val="aa"/>
        <w:spacing w:line="276" w:lineRule="auto"/>
        <w:rPr>
          <w:rFonts w:ascii="微软雅黑" w:hAnsi="微软雅黑" w:cs="微软雅黑"/>
          <w:bCs/>
          <w:szCs w:val="21"/>
        </w:rPr>
      </w:pPr>
      <w:r>
        <w:rPr>
          <w:rFonts w:ascii="微软雅黑" w:hAnsi="微软雅黑" w:cs="微软雅黑" w:hint="eastAsia"/>
          <w:bCs/>
          <w:szCs w:val="21"/>
        </w:rPr>
        <w:t>第一条、原招标文件第8页，钢丝绳尺寸：≥10.2mm★35m更正为≥10.2mm×35m；</w:t>
      </w:r>
    </w:p>
    <w:p w14:paraId="37CC440D" w14:textId="77777777" w:rsidR="00A85FBF" w:rsidRDefault="00A85FBF" w:rsidP="00A85FBF">
      <w:pPr>
        <w:pStyle w:val="aa"/>
        <w:spacing w:line="276" w:lineRule="auto"/>
        <w:rPr>
          <w:rFonts w:ascii="微软雅黑" w:hAnsi="微软雅黑" w:cs="微软雅黑"/>
          <w:szCs w:val="21"/>
        </w:rPr>
      </w:pPr>
      <w:r>
        <w:rPr>
          <w:rFonts w:ascii="微软雅黑" w:hAnsi="微软雅黑" w:cs="微软雅黑" w:hint="eastAsia"/>
          <w:szCs w:val="21"/>
        </w:rPr>
        <w:t>第二条、原招标文件第二章，增加第三点 其它要求，原第三点 商务要求改成第四点 商务要求；</w:t>
      </w:r>
    </w:p>
    <w:p w14:paraId="325B66CA" w14:textId="77777777" w:rsidR="00A85FBF" w:rsidRDefault="00A85FBF" w:rsidP="00A85FBF">
      <w:pPr>
        <w:pStyle w:val="aa"/>
        <w:snapToGrid w:val="0"/>
        <w:spacing w:line="360" w:lineRule="auto"/>
        <w:ind w:left="420"/>
        <w:outlineLvl w:val="0"/>
        <w:rPr>
          <w:rFonts w:ascii="微软雅黑" w:hAnsi="微软雅黑" w:cs="微软雅黑"/>
          <w:bCs/>
          <w:szCs w:val="21"/>
        </w:rPr>
      </w:pPr>
      <w:r>
        <w:rPr>
          <w:rFonts w:ascii="微软雅黑" w:hAnsi="微软雅黑" w:cs="微软雅黑" w:hint="eastAsia"/>
          <w:bCs/>
          <w:szCs w:val="21"/>
        </w:rPr>
        <w:t xml:space="preserve">三、其它要求 </w:t>
      </w:r>
    </w:p>
    <w:p w14:paraId="77831278" w14:textId="77777777" w:rsidR="00A85FBF" w:rsidRDefault="00A85FBF" w:rsidP="00A85FBF">
      <w:pPr>
        <w:pStyle w:val="aa"/>
        <w:numPr>
          <w:ilvl w:val="0"/>
          <w:numId w:val="3"/>
        </w:numPr>
        <w:snapToGrid w:val="0"/>
        <w:spacing w:line="360" w:lineRule="auto"/>
        <w:ind w:firstLineChars="200" w:firstLine="420"/>
        <w:outlineLvl w:val="0"/>
        <w:rPr>
          <w:rFonts w:ascii="微软雅黑" w:hAnsi="微软雅黑" w:cs="微软雅黑"/>
          <w:bCs/>
          <w:szCs w:val="21"/>
        </w:rPr>
      </w:pPr>
      <w:r>
        <w:rPr>
          <w:rFonts w:ascii="微软雅黑" w:hAnsi="微软雅黑" w:cs="微软雅黑" w:hint="eastAsia"/>
          <w:bCs/>
          <w:szCs w:val="21"/>
        </w:rPr>
        <w:t>投标单位投标车辆整体结构设计合理、科学，模块化，更大程度的提高消防战斗的高效性，车辆整体结构设计图须做在投标文件中；</w:t>
      </w:r>
    </w:p>
    <w:p w14:paraId="7A68838C" w14:textId="77777777" w:rsidR="00A85FBF" w:rsidRDefault="00A85FBF" w:rsidP="00A85FBF">
      <w:pPr>
        <w:pStyle w:val="aa"/>
        <w:numPr>
          <w:ilvl w:val="0"/>
          <w:numId w:val="3"/>
        </w:numPr>
        <w:snapToGrid w:val="0"/>
        <w:spacing w:line="360" w:lineRule="auto"/>
        <w:ind w:firstLineChars="200" w:firstLine="420"/>
        <w:outlineLvl w:val="0"/>
        <w:rPr>
          <w:rFonts w:ascii="微软雅黑" w:hAnsi="微软雅黑" w:cs="微软雅黑"/>
          <w:bCs/>
          <w:szCs w:val="21"/>
        </w:rPr>
      </w:pPr>
      <w:r>
        <w:rPr>
          <w:rFonts w:ascii="微软雅黑" w:hAnsi="微软雅黑" w:cs="微软雅黑" w:hint="eastAsia"/>
          <w:bCs/>
          <w:szCs w:val="21"/>
        </w:rPr>
        <w:t>投标单位须对投标整车随车配置设备进行科学、合理布局，布局方案平面图、3D效果图做在投标文件；</w:t>
      </w:r>
    </w:p>
    <w:p w14:paraId="168B78BD" w14:textId="77777777" w:rsidR="00A85FBF" w:rsidRDefault="00A85FBF" w:rsidP="00A85FBF">
      <w:pPr>
        <w:pStyle w:val="aa"/>
        <w:numPr>
          <w:ilvl w:val="0"/>
          <w:numId w:val="3"/>
        </w:numPr>
        <w:snapToGrid w:val="0"/>
        <w:spacing w:line="360" w:lineRule="auto"/>
        <w:ind w:firstLineChars="200" w:firstLine="420"/>
        <w:outlineLvl w:val="0"/>
        <w:rPr>
          <w:rFonts w:ascii="微软雅黑" w:hAnsi="微软雅黑" w:cs="微软雅黑"/>
          <w:bCs/>
          <w:szCs w:val="21"/>
        </w:rPr>
      </w:pPr>
      <w:r>
        <w:rPr>
          <w:rFonts w:ascii="微软雅黑" w:hAnsi="微软雅黑" w:cs="微软雅黑" w:hint="eastAsia"/>
          <w:bCs/>
          <w:szCs w:val="21"/>
        </w:rPr>
        <w:t>投标单位须把投标产品的3D实物图（</w:t>
      </w:r>
      <w:proofErr w:type="gramStart"/>
      <w:r>
        <w:rPr>
          <w:rFonts w:ascii="微软雅黑" w:hAnsi="微软雅黑" w:cs="微软雅黑" w:hint="eastAsia"/>
          <w:bCs/>
          <w:szCs w:val="21"/>
        </w:rPr>
        <w:t>实物图须有</w:t>
      </w:r>
      <w:proofErr w:type="gramEnd"/>
      <w:r>
        <w:rPr>
          <w:rFonts w:ascii="微软雅黑" w:hAnsi="微软雅黑" w:cs="微软雅黑" w:hint="eastAsia"/>
          <w:bCs/>
          <w:szCs w:val="21"/>
        </w:rPr>
        <w:t>清楚的铭牌）做在投标文件；</w:t>
      </w:r>
    </w:p>
    <w:p w14:paraId="7FA3AD45" w14:textId="77777777" w:rsidR="00A85FBF" w:rsidRDefault="00A85FBF" w:rsidP="00A85FBF">
      <w:pPr>
        <w:pStyle w:val="aa"/>
        <w:numPr>
          <w:ilvl w:val="0"/>
          <w:numId w:val="3"/>
        </w:numPr>
        <w:snapToGrid w:val="0"/>
        <w:spacing w:line="360" w:lineRule="auto"/>
        <w:ind w:firstLineChars="200" w:firstLine="420"/>
        <w:outlineLvl w:val="0"/>
        <w:rPr>
          <w:rFonts w:ascii="微软雅黑" w:hAnsi="微软雅黑" w:cs="微软雅黑"/>
          <w:bCs/>
          <w:szCs w:val="21"/>
        </w:rPr>
      </w:pPr>
      <w:r>
        <w:rPr>
          <w:rFonts w:ascii="微软雅黑" w:hAnsi="微软雅黑" w:cs="微软雅黑" w:hint="eastAsia"/>
          <w:bCs/>
          <w:szCs w:val="21"/>
        </w:rPr>
        <w:t>培训要求</w:t>
      </w:r>
    </w:p>
    <w:p w14:paraId="453B1C43" w14:textId="77777777" w:rsidR="00A85FBF" w:rsidRDefault="00A85FBF" w:rsidP="00A85FBF">
      <w:pPr>
        <w:widowControl/>
        <w:numPr>
          <w:ilvl w:val="0"/>
          <w:numId w:val="4"/>
        </w:numPr>
        <w:spacing w:line="360" w:lineRule="auto"/>
        <w:ind w:left="0" w:firstLineChars="200" w:firstLine="420"/>
        <w:rPr>
          <w:rFonts w:ascii="微软雅黑" w:hAnsi="微软雅黑" w:cs="微软雅黑"/>
          <w:bCs/>
          <w:szCs w:val="21"/>
        </w:rPr>
      </w:pPr>
      <w:r>
        <w:rPr>
          <w:rFonts w:ascii="微软雅黑" w:hAnsi="微软雅黑" w:cs="微软雅黑" w:hint="eastAsia"/>
          <w:bCs/>
          <w:szCs w:val="21"/>
        </w:rPr>
        <w:t>中标单位应安排专业技术人员为采购单位人员提供使用培训和日常维管培训。</w:t>
      </w:r>
    </w:p>
    <w:p w14:paraId="07B81B46" w14:textId="77777777" w:rsidR="00A85FBF" w:rsidRDefault="00A85FBF" w:rsidP="00A85FBF">
      <w:pPr>
        <w:widowControl/>
        <w:numPr>
          <w:ilvl w:val="0"/>
          <w:numId w:val="4"/>
        </w:numPr>
        <w:snapToGrid w:val="0"/>
        <w:spacing w:line="360" w:lineRule="auto"/>
        <w:ind w:left="0" w:firstLineChars="200" w:firstLine="420"/>
        <w:outlineLvl w:val="0"/>
        <w:rPr>
          <w:rFonts w:ascii="微软雅黑" w:hAnsi="微软雅黑" w:cs="微软雅黑"/>
          <w:bCs/>
          <w:szCs w:val="21"/>
        </w:rPr>
      </w:pPr>
      <w:r>
        <w:rPr>
          <w:rFonts w:ascii="微软雅黑" w:hAnsi="微软雅黑" w:cs="微软雅黑" w:hint="eastAsia"/>
          <w:bCs/>
          <w:szCs w:val="21"/>
        </w:rPr>
        <w:t>中标单位质保期内开展的例行性免费培训不得少于1次。</w:t>
      </w:r>
    </w:p>
    <w:p w14:paraId="3CFAF33E" w14:textId="77777777" w:rsidR="00A85FBF" w:rsidRDefault="00A85FBF" w:rsidP="00A85FBF">
      <w:pPr>
        <w:pStyle w:val="aa"/>
        <w:numPr>
          <w:ilvl w:val="0"/>
          <w:numId w:val="3"/>
        </w:numPr>
        <w:snapToGrid w:val="0"/>
        <w:spacing w:line="360" w:lineRule="auto"/>
        <w:ind w:firstLineChars="200" w:firstLine="420"/>
        <w:outlineLvl w:val="0"/>
        <w:rPr>
          <w:rFonts w:ascii="微软雅黑" w:hAnsi="微软雅黑" w:cs="微软雅黑"/>
          <w:bCs/>
          <w:szCs w:val="21"/>
        </w:rPr>
      </w:pPr>
      <w:r>
        <w:rPr>
          <w:rFonts w:ascii="微软雅黑" w:hAnsi="微软雅黑" w:cs="微软雅黑" w:hint="eastAsia"/>
          <w:bCs/>
          <w:szCs w:val="21"/>
        </w:rPr>
        <w:t>备品备件要求</w:t>
      </w:r>
    </w:p>
    <w:p w14:paraId="02526ED0" w14:textId="77777777" w:rsidR="00A85FBF" w:rsidRDefault="00A85FBF" w:rsidP="00A85FBF">
      <w:pPr>
        <w:pStyle w:val="2"/>
        <w:numPr>
          <w:ilvl w:val="255"/>
          <w:numId w:val="0"/>
        </w:numPr>
        <w:spacing w:before="0" w:after="0" w:line="360" w:lineRule="auto"/>
        <w:ind w:firstLineChars="200" w:firstLine="420"/>
        <w:rPr>
          <w:rFonts w:ascii="微软雅黑" w:eastAsia="微软雅黑" w:hAnsi="微软雅黑" w:cs="微软雅黑"/>
          <w:b w:val="0"/>
          <w:bCs/>
          <w:sz w:val="21"/>
          <w:szCs w:val="21"/>
        </w:rPr>
      </w:pPr>
      <w:r>
        <w:rPr>
          <w:rFonts w:ascii="微软雅黑" w:eastAsia="微软雅黑" w:hAnsi="微软雅黑" w:cs="微软雅黑" w:hint="eastAsia"/>
          <w:b w:val="0"/>
          <w:bCs/>
          <w:sz w:val="21"/>
          <w:szCs w:val="21"/>
        </w:rPr>
        <w:t>投标单位明确易损配件清单</w:t>
      </w:r>
      <w:proofErr w:type="gramStart"/>
      <w:r>
        <w:rPr>
          <w:rFonts w:ascii="微软雅黑" w:eastAsia="微软雅黑" w:hAnsi="微软雅黑" w:cs="微软雅黑" w:hint="eastAsia"/>
          <w:b w:val="0"/>
          <w:bCs/>
          <w:sz w:val="21"/>
          <w:szCs w:val="21"/>
        </w:rPr>
        <w:t>做为</w:t>
      </w:r>
      <w:proofErr w:type="gramEnd"/>
      <w:r>
        <w:rPr>
          <w:rFonts w:ascii="微软雅黑" w:eastAsia="微软雅黑" w:hAnsi="微软雅黑" w:cs="微软雅黑" w:hint="eastAsia"/>
          <w:b w:val="0"/>
          <w:bCs/>
          <w:sz w:val="21"/>
          <w:szCs w:val="21"/>
        </w:rPr>
        <w:t>备品备件，随时供采购单位使用，备品备件清单做在投标文件中；</w:t>
      </w:r>
    </w:p>
    <w:p w14:paraId="2F71DA82" w14:textId="77777777" w:rsidR="00A85FBF" w:rsidRDefault="00A85FBF" w:rsidP="00A85FBF">
      <w:pPr>
        <w:pStyle w:val="aa"/>
        <w:numPr>
          <w:ilvl w:val="0"/>
          <w:numId w:val="3"/>
        </w:numPr>
        <w:snapToGrid w:val="0"/>
        <w:spacing w:line="360" w:lineRule="auto"/>
        <w:ind w:firstLineChars="200" w:firstLine="420"/>
        <w:outlineLvl w:val="0"/>
        <w:rPr>
          <w:rFonts w:ascii="微软雅黑" w:hAnsi="微软雅黑" w:cs="微软雅黑"/>
          <w:bCs/>
          <w:szCs w:val="21"/>
        </w:rPr>
      </w:pPr>
      <w:r>
        <w:rPr>
          <w:rFonts w:ascii="微软雅黑" w:hAnsi="微软雅黑" w:cs="微软雅黑" w:hint="eastAsia"/>
          <w:bCs/>
          <w:szCs w:val="21"/>
        </w:rPr>
        <w:t>项目交货期计划安排</w:t>
      </w:r>
    </w:p>
    <w:p w14:paraId="3DD888DE" w14:textId="77777777" w:rsidR="00A85FBF" w:rsidRDefault="00A85FBF" w:rsidP="00A85FBF">
      <w:pPr>
        <w:pStyle w:val="2"/>
        <w:numPr>
          <w:ilvl w:val="255"/>
          <w:numId w:val="0"/>
        </w:numPr>
        <w:spacing w:before="0" w:after="0" w:line="360" w:lineRule="auto"/>
        <w:ind w:firstLineChars="200" w:firstLine="420"/>
        <w:rPr>
          <w:rFonts w:ascii="微软雅黑" w:eastAsia="微软雅黑" w:hAnsi="微软雅黑" w:cs="微软雅黑"/>
          <w:b w:val="0"/>
          <w:bCs/>
          <w:sz w:val="21"/>
          <w:szCs w:val="21"/>
        </w:rPr>
      </w:pPr>
      <w:r>
        <w:rPr>
          <w:rFonts w:ascii="微软雅黑" w:eastAsia="微软雅黑" w:hAnsi="微软雅黑" w:cs="微软雅黑" w:hint="eastAsia"/>
          <w:b w:val="0"/>
          <w:bCs/>
          <w:sz w:val="21"/>
          <w:szCs w:val="21"/>
        </w:rPr>
        <w:t>投标单位须在投标文件中明确在项目交货期内完成本项目实施的进度阶段完成目标。</w:t>
      </w:r>
    </w:p>
    <w:p w14:paraId="37077CBF" w14:textId="77777777" w:rsidR="00A85FBF" w:rsidRDefault="00A85FBF" w:rsidP="00A85FBF">
      <w:pPr>
        <w:numPr>
          <w:ilvl w:val="0"/>
          <w:numId w:val="3"/>
        </w:numPr>
        <w:spacing w:line="360" w:lineRule="auto"/>
        <w:ind w:firstLineChars="200" w:firstLine="420"/>
        <w:rPr>
          <w:rFonts w:ascii="微软雅黑" w:hAnsi="微软雅黑" w:cs="微软雅黑"/>
          <w:bCs/>
          <w:szCs w:val="21"/>
        </w:rPr>
      </w:pPr>
      <w:r>
        <w:rPr>
          <w:rFonts w:ascii="微软雅黑" w:hAnsi="微软雅黑" w:cs="微软雅黑" w:hint="eastAsia"/>
          <w:bCs/>
          <w:szCs w:val="21"/>
        </w:rPr>
        <w:t>投标单位须有质量控制措施来保证本项目的顺利实施。</w:t>
      </w:r>
    </w:p>
    <w:p w14:paraId="35498BE5" w14:textId="77777777" w:rsidR="00A85FBF" w:rsidRDefault="00A85FBF" w:rsidP="00A85FBF">
      <w:pPr>
        <w:pStyle w:val="aa"/>
        <w:spacing w:line="276" w:lineRule="auto"/>
        <w:rPr>
          <w:rFonts w:ascii="微软雅黑" w:hAnsi="微软雅黑" w:cs="微软雅黑"/>
          <w:szCs w:val="21"/>
        </w:rPr>
        <w:sectPr w:rsidR="00A85FBF">
          <w:pgSz w:w="11906" w:h="16838"/>
          <w:pgMar w:top="1474" w:right="1797" w:bottom="1247" w:left="1797" w:header="851" w:footer="851" w:gutter="0"/>
          <w:cols w:space="720"/>
          <w:docGrid w:linePitch="312"/>
        </w:sectPr>
      </w:pPr>
      <w:r>
        <w:rPr>
          <w:rFonts w:ascii="微软雅黑" w:hAnsi="微软雅黑" w:cs="微软雅黑" w:hint="eastAsia"/>
          <w:szCs w:val="21"/>
        </w:rPr>
        <w:t>第三条、原招标文件第四章评标办法及评分标准中技术分更正为：</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7654"/>
        <w:gridCol w:w="1073"/>
      </w:tblGrid>
      <w:tr w:rsidR="00A85FBF" w14:paraId="381F48E4" w14:textId="77777777" w:rsidTr="005028D8">
        <w:trPr>
          <w:trHeight w:val="528"/>
          <w:jc w:val="center"/>
        </w:trPr>
        <w:tc>
          <w:tcPr>
            <w:tcW w:w="686" w:type="dxa"/>
            <w:vAlign w:val="center"/>
          </w:tcPr>
          <w:p w14:paraId="6188A83B" w14:textId="77777777" w:rsidR="00A85FBF" w:rsidRDefault="00A85FBF" w:rsidP="005028D8">
            <w:pPr>
              <w:jc w:val="center"/>
              <w:rPr>
                <w:rFonts w:ascii="微软雅黑" w:hAnsi="微软雅黑" w:cs="微软雅黑"/>
                <w:b/>
                <w:szCs w:val="21"/>
              </w:rPr>
            </w:pPr>
            <w:r>
              <w:rPr>
                <w:rFonts w:ascii="微软雅黑" w:hAnsi="微软雅黑" w:cs="微软雅黑" w:hint="eastAsia"/>
                <w:b/>
                <w:szCs w:val="21"/>
              </w:rPr>
              <w:lastRenderedPageBreak/>
              <w:t>序号</w:t>
            </w:r>
          </w:p>
        </w:tc>
        <w:tc>
          <w:tcPr>
            <w:tcW w:w="7654" w:type="dxa"/>
            <w:vAlign w:val="center"/>
          </w:tcPr>
          <w:p w14:paraId="52AAC9AE" w14:textId="77777777" w:rsidR="00A85FBF" w:rsidRDefault="00A85FBF" w:rsidP="005028D8">
            <w:pPr>
              <w:rPr>
                <w:rFonts w:ascii="微软雅黑" w:hAnsi="微软雅黑" w:cs="微软雅黑"/>
                <w:b/>
                <w:szCs w:val="21"/>
              </w:rPr>
            </w:pPr>
            <w:r>
              <w:rPr>
                <w:rFonts w:ascii="微软雅黑" w:hAnsi="微软雅黑" w:cs="微软雅黑" w:hint="eastAsia"/>
                <w:b/>
                <w:szCs w:val="21"/>
              </w:rPr>
              <w:t>技术分评分细则</w:t>
            </w:r>
          </w:p>
        </w:tc>
        <w:tc>
          <w:tcPr>
            <w:tcW w:w="1073" w:type="dxa"/>
            <w:vAlign w:val="center"/>
          </w:tcPr>
          <w:p w14:paraId="7D0807C7" w14:textId="77777777" w:rsidR="00A85FBF" w:rsidRDefault="00A85FBF" w:rsidP="005028D8">
            <w:pPr>
              <w:jc w:val="center"/>
              <w:rPr>
                <w:rFonts w:ascii="微软雅黑" w:hAnsi="微软雅黑" w:cs="微软雅黑"/>
                <w:b/>
                <w:szCs w:val="21"/>
              </w:rPr>
            </w:pPr>
            <w:r>
              <w:rPr>
                <w:rFonts w:ascii="微软雅黑" w:hAnsi="微软雅黑" w:cs="微软雅黑" w:hint="eastAsia"/>
                <w:b/>
                <w:szCs w:val="21"/>
              </w:rPr>
              <w:t>最高得分</w:t>
            </w:r>
          </w:p>
        </w:tc>
      </w:tr>
      <w:tr w:rsidR="00A85FBF" w14:paraId="170647F9" w14:textId="77777777" w:rsidTr="005028D8">
        <w:trPr>
          <w:trHeight w:val="435"/>
          <w:jc w:val="center"/>
        </w:trPr>
        <w:tc>
          <w:tcPr>
            <w:tcW w:w="686" w:type="dxa"/>
            <w:vAlign w:val="center"/>
          </w:tcPr>
          <w:p w14:paraId="233C2660"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1</w:t>
            </w:r>
          </w:p>
        </w:tc>
        <w:tc>
          <w:tcPr>
            <w:tcW w:w="7654" w:type="dxa"/>
            <w:vAlign w:val="center"/>
          </w:tcPr>
          <w:p w14:paraId="5598F8A8" w14:textId="77777777" w:rsidR="00A85FBF" w:rsidRDefault="00A85FBF" w:rsidP="005028D8">
            <w:pPr>
              <w:rPr>
                <w:rFonts w:ascii="微软雅黑" w:hAnsi="微软雅黑" w:cs="微软雅黑"/>
                <w:szCs w:val="21"/>
              </w:rPr>
            </w:pPr>
            <w:r>
              <w:rPr>
                <w:rFonts w:ascii="微软雅黑" w:hAnsi="微软雅黑" w:cs="微软雅黑" w:hint="eastAsia"/>
                <w:szCs w:val="21"/>
              </w:rPr>
              <w:t>投标产品的非重要指标能满足招标文件要求的，得2分，供应商自行提供承诺函即可，不提供承诺或指标存在负偏离的，不得分；</w:t>
            </w:r>
          </w:p>
          <w:p w14:paraId="68881F51" w14:textId="77777777" w:rsidR="00A85FBF" w:rsidRDefault="00A85FBF" w:rsidP="005028D8">
            <w:pPr>
              <w:rPr>
                <w:rFonts w:ascii="微软雅黑" w:hAnsi="微软雅黑" w:cs="微软雅黑"/>
                <w:szCs w:val="21"/>
              </w:rPr>
            </w:pPr>
            <w:r>
              <w:rPr>
                <w:rFonts w:ascii="微软雅黑" w:hAnsi="微软雅黑" w:cs="微软雅黑" w:hint="eastAsia"/>
                <w:szCs w:val="21"/>
              </w:rPr>
              <w:t>标记★的重要指标满足100%的得25分，得分计算方式：</w:t>
            </w:r>
          </w:p>
          <w:p w14:paraId="492661E8" w14:textId="77777777" w:rsidR="00A85FBF" w:rsidRDefault="00A85FBF" w:rsidP="005028D8">
            <w:pPr>
              <w:rPr>
                <w:rFonts w:ascii="微软雅黑" w:hAnsi="微软雅黑" w:cs="微软雅黑"/>
                <w:szCs w:val="21"/>
              </w:rPr>
            </w:pPr>
            <w:r>
              <w:rPr>
                <w:rFonts w:ascii="微软雅黑" w:hAnsi="微软雅黑" w:cs="微软雅黑" w:hint="eastAsia"/>
                <w:szCs w:val="21"/>
              </w:rPr>
              <w:t xml:space="preserve">满足指标数量/13*100%*25 </w:t>
            </w:r>
          </w:p>
          <w:p w14:paraId="6086E84E" w14:textId="77777777" w:rsidR="00A85FBF" w:rsidRDefault="00A85FBF" w:rsidP="005028D8">
            <w:pPr>
              <w:rPr>
                <w:rFonts w:ascii="微软雅黑" w:hAnsi="微软雅黑" w:cs="微软雅黑"/>
                <w:szCs w:val="21"/>
              </w:rPr>
            </w:pPr>
            <w:r>
              <w:rPr>
                <w:rFonts w:ascii="微软雅黑" w:hAnsi="微软雅黑" w:cs="微软雅黑" w:hint="eastAsia"/>
                <w:szCs w:val="21"/>
              </w:rPr>
              <w:t>（该项目评审中检测报告不作要求）</w:t>
            </w:r>
          </w:p>
        </w:tc>
        <w:tc>
          <w:tcPr>
            <w:tcW w:w="1073" w:type="dxa"/>
            <w:vAlign w:val="center"/>
          </w:tcPr>
          <w:p w14:paraId="328AEF2C"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27</w:t>
            </w:r>
          </w:p>
        </w:tc>
      </w:tr>
      <w:tr w:rsidR="00A85FBF" w14:paraId="5466B975" w14:textId="77777777" w:rsidTr="005028D8">
        <w:trPr>
          <w:trHeight w:val="435"/>
          <w:jc w:val="center"/>
        </w:trPr>
        <w:tc>
          <w:tcPr>
            <w:tcW w:w="686" w:type="dxa"/>
            <w:vAlign w:val="center"/>
          </w:tcPr>
          <w:p w14:paraId="6703DEE4"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2</w:t>
            </w:r>
          </w:p>
        </w:tc>
        <w:tc>
          <w:tcPr>
            <w:tcW w:w="7654" w:type="dxa"/>
            <w:vAlign w:val="center"/>
          </w:tcPr>
          <w:p w14:paraId="1A8ABCF4" w14:textId="77777777" w:rsidR="00A85FBF" w:rsidRDefault="00A85FBF" w:rsidP="005028D8">
            <w:pPr>
              <w:rPr>
                <w:rFonts w:ascii="微软雅黑" w:hAnsi="微软雅黑" w:cs="微软雅黑"/>
                <w:szCs w:val="21"/>
              </w:rPr>
            </w:pPr>
            <w:r>
              <w:rPr>
                <w:rFonts w:ascii="微软雅黑" w:hAnsi="微软雅黑" w:cs="微软雅黑" w:hint="eastAsia"/>
                <w:szCs w:val="21"/>
              </w:rPr>
              <w:t>投标产品具有招标需求中指标项要求的检测报告的，每个</w:t>
            </w:r>
            <w:proofErr w:type="gramStart"/>
            <w:r>
              <w:rPr>
                <w:rFonts w:ascii="微软雅黑" w:hAnsi="微软雅黑" w:cs="微软雅黑" w:hint="eastAsia"/>
                <w:szCs w:val="21"/>
              </w:rPr>
              <w:t>指标项得</w:t>
            </w:r>
            <w:proofErr w:type="gramEnd"/>
            <w:r>
              <w:rPr>
                <w:rFonts w:ascii="微软雅黑" w:hAnsi="微软雅黑" w:cs="微软雅黑" w:hint="eastAsia"/>
                <w:szCs w:val="21"/>
              </w:rPr>
              <w:t>0.5分，共5.5分；</w:t>
            </w:r>
          </w:p>
        </w:tc>
        <w:tc>
          <w:tcPr>
            <w:tcW w:w="1073" w:type="dxa"/>
            <w:vAlign w:val="center"/>
          </w:tcPr>
          <w:p w14:paraId="577F943C"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5.5</w:t>
            </w:r>
          </w:p>
        </w:tc>
      </w:tr>
      <w:tr w:rsidR="00A85FBF" w14:paraId="156BC3AC" w14:textId="77777777" w:rsidTr="005028D8">
        <w:trPr>
          <w:trHeight w:val="2090"/>
          <w:jc w:val="center"/>
        </w:trPr>
        <w:tc>
          <w:tcPr>
            <w:tcW w:w="686" w:type="dxa"/>
            <w:vAlign w:val="center"/>
          </w:tcPr>
          <w:p w14:paraId="03E59A6B"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3</w:t>
            </w:r>
          </w:p>
        </w:tc>
        <w:tc>
          <w:tcPr>
            <w:tcW w:w="7654" w:type="dxa"/>
            <w:vAlign w:val="center"/>
          </w:tcPr>
          <w:p w14:paraId="1A61B757" w14:textId="77777777" w:rsidR="00A85FBF" w:rsidRDefault="00A85FBF" w:rsidP="005028D8">
            <w:pPr>
              <w:rPr>
                <w:rFonts w:ascii="微软雅黑" w:hAnsi="微软雅黑" w:cs="微软雅黑"/>
                <w:bCs/>
                <w:szCs w:val="21"/>
              </w:rPr>
            </w:pPr>
            <w:r>
              <w:rPr>
                <w:rFonts w:ascii="微软雅黑" w:hAnsi="微软雅黑" w:cs="微软雅黑" w:hint="eastAsia"/>
                <w:szCs w:val="21"/>
              </w:rPr>
              <w:t>根据</w:t>
            </w:r>
            <w:r>
              <w:rPr>
                <w:rFonts w:ascii="微软雅黑" w:hAnsi="微软雅黑" w:cs="微软雅黑" w:hint="eastAsia"/>
                <w:bCs/>
                <w:szCs w:val="21"/>
              </w:rPr>
              <w:t>投标人投标车辆整体结构设计得分：合理、科学，模块化，能够最大程度的提高消防战斗的高效性，得5.5分；基本合理、模块化，满足项目实施要求的，得4分；结构设计虽然有缺陷，还是基本能满足使用要求的，得3分；结构设计有明显缺陷，使用要求不能全部满足的，但不影响基本消防要求的，得2分；不提供设计图纸及3D效果图的本项不得分。</w:t>
            </w:r>
          </w:p>
          <w:p w14:paraId="31C34E7C" w14:textId="77777777" w:rsidR="00A85FBF" w:rsidRDefault="00A85FBF" w:rsidP="005028D8">
            <w:pPr>
              <w:rPr>
                <w:rFonts w:ascii="微软雅黑" w:hAnsi="微软雅黑" w:cs="微软雅黑"/>
                <w:szCs w:val="21"/>
              </w:rPr>
            </w:pPr>
            <w:r>
              <w:rPr>
                <w:rFonts w:ascii="微软雅黑" w:hAnsi="微软雅黑" w:cs="微软雅黑" w:hint="eastAsia"/>
                <w:bCs/>
                <w:szCs w:val="21"/>
              </w:rPr>
              <w:t>【投标人提供车辆设计图纸（整车二维三视图、罐体和消防泵系统二维图）、3D效果图（3D三视图并可显示内部结构）及实物图（前后左右实物图并可显示内部结构）】</w:t>
            </w:r>
            <w:r>
              <w:rPr>
                <w:rFonts w:ascii="微软雅黑" w:hAnsi="微软雅黑" w:cs="微软雅黑" w:hint="eastAsia"/>
                <w:szCs w:val="21"/>
              </w:rPr>
              <w:t>做在投标文件中；</w:t>
            </w:r>
          </w:p>
        </w:tc>
        <w:tc>
          <w:tcPr>
            <w:tcW w:w="1073" w:type="dxa"/>
            <w:vAlign w:val="center"/>
          </w:tcPr>
          <w:p w14:paraId="2CA6C8A2"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5.5</w:t>
            </w:r>
          </w:p>
        </w:tc>
      </w:tr>
      <w:tr w:rsidR="00A85FBF" w14:paraId="459A007B" w14:textId="77777777" w:rsidTr="005028D8">
        <w:trPr>
          <w:trHeight w:val="755"/>
          <w:jc w:val="center"/>
        </w:trPr>
        <w:tc>
          <w:tcPr>
            <w:tcW w:w="686" w:type="dxa"/>
            <w:vAlign w:val="center"/>
          </w:tcPr>
          <w:p w14:paraId="623E68A3"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4</w:t>
            </w:r>
          </w:p>
        </w:tc>
        <w:tc>
          <w:tcPr>
            <w:tcW w:w="7654" w:type="dxa"/>
            <w:vAlign w:val="center"/>
          </w:tcPr>
          <w:p w14:paraId="0F41162D" w14:textId="77777777" w:rsidR="00A85FBF" w:rsidRDefault="00A85FBF" w:rsidP="005028D8">
            <w:pPr>
              <w:rPr>
                <w:rFonts w:ascii="微软雅黑" w:hAnsi="微软雅黑" w:cs="微软雅黑"/>
                <w:szCs w:val="21"/>
              </w:rPr>
            </w:pPr>
            <w:r>
              <w:rPr>
                <w:rFonts w:ascii="微软雅黑" w:hAnsi="微软雅黑" w:cs="微软雅黑" w:hint="eastAsia"/>
                <w:szCs w:val="21"/>
              </w:rPr>
              <w:t>投标人针对本项目实施的进度计划安排，有明确的阶段完成任务，符合逻辑清楚、合理的得5分；有计划安排，没有阶段完成任务，各阶段时间基本合理、符合逻辑的得4分；有计划安排，各阶段时间有部分缺陷的， 得2分；有计划安排，各阶段时间明显不符合逻辑， 得1分；</w:t>
            </w:r>
          </w:p>
        </w:tc>
        <w:tc>
          <w:tcPr>
            <w:tcW w:w="1073" w:type="dxa"/>
            <w:vAlign w:val="center"/>
          </w:tcPr>
          <w:p w14:paraId="4EFC7179"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5</w:t>
            </w:r>
          </w:p>
        </w:tc>
      </w:tr>
      <w:tr w:rsidR="00A85FBF" w14:paraId="2C622F5D" w14:textId="77777777" w:rsidTr="005028D8">
        <w:trPr>
          <w:trHeight w:val="1160"/>
          <w:jc w:val="center"/>
        </w:trPr>
        <w:tc>
          <w:tcPr>
            <w:tcW w:w="686" w:type="dxa"/>
            <w:vAlign w:val="center"/>
          </w:tcPr>
          <w:p w14:paraId="40113A23"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5</w:t>
            </w:r>
          </w:p>
        </w:tc>
        <w:tc>
          <w:tcPr>
            <w:tcW w:w="7654" w:type="dxa"/>
            <w:vAlign w:val="center"/>
          </w:tcPr>
          <w:p w14:paraId="6FF0272E" w14:textId="77777777" w:rsidR="00A85FBF" w:rsidRDefault="00A85FBF" w:rsidP="005028D8">
            <w:pPr>
              <w:rPr>
                <w:rFonts w:ascii="微软雅黑" w:hAnsi="微软雅黑" w:cs="微软雅黑"/>
                <w:szCs w:val="21"/>
              </w:rPr>
            </w:pPr>
            <w:r>
              <w:rPr>
                <w:rFonts w:ascii="微软雅黑" w:hAnsi="微软雅黑" w:cs="微软雅黑" w:hint="eastAsia"/>
                <w:szCs w:val="21"/>
              </w:rPr>
              <w:t>根据投标人针对本项目的质量控制措施综合评分；有严谨的质量控制措施及有效的实施方案得5分；有质量控制措施及实施方案，较为严谨的得4分； 有质量控</w:t>
            </w:r>
            <w:r>
              <w:rPr>
                <w:rFonts w:ascii="微软雅黑" w:hAnsi="微软雅黑" w:cs="微软雅黑" w:hint="eastAsia"/>
                <w:szCs w:val="21"/>
              </w:rPr>
              <w:lastRenderedPageBreak/>
              <w:t xml:space="preserve">制措施和实施方案，与本项目契合度不高的得3分； 只有简单的质量措施和实施方案，无法完整体现本项目的实施能够得到有效控制的，得1分； 无质量控制措施或无实施方案的本项得0分； </w:t>
            </w:r>
          </w:p>
        </w:tc>
        <w:tc>
          <w:tcPr>
            <w:tcW w:w="1073" w:type="dxa"/>
            <w:vAlign w:val="center"/>
          </w:tcPr>
          <w:p w14:paraId="6B1C0113"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lastRenderedPageBreak/>
              <w:t>5</w:t>
            </w:r>
          </w:p>
        </w:tc>
      </w:tr>
      <w:tr w:rsidR="00A85FBF" w14:paraId="67E7F0BB" w14:textId="77777777" w:rsidTr="005028D8">
        <w:trPr>
          <w:trHeight w:val="899"/>
          <w:jc w:val="center"/>
        </w:trPr>
        <w:tc>
          <w:tcPr>
            <w:tcW w:w="686" w:type="dxa"/>
            <w:vAlign w:val="center"/>
          </w:tcPr>
          <w:p w14:paraId="4DBFC732"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6</w:t>
            </w:r>
          </w:p>
        </w:tc>
        <w:tc>
          <w:tcPr>
            <w:tcW w:w="7654" w:type="dxa"/>
            <w:vAlign w:val="center"/>
          </w:tcPr>
          <w:p w14:paraId="51499CC9" w14:textId="77777777" w:rsidR="00A85FBF" w:rsidRDefault="00A85FBF" w:rsidP="005028D8">
            <w:pPr>
              <w:rPr>
                <w:rFonts w:ascii="微软雅黑" w:hAnsi="微软雅黑" w:cs="微软雅黑"/>
                <w:kern w:val="0"/>
                <w:szCs w:val="21"/>
                <w:lang w:bidi="ar"/>
              </w:rPr>
            </w:pPr>
            <w:r>
              <w:rPr>
                <w:rFonts w:ascii="微软雅黑" w:hAnsi="微软雅黑" w:cs="微软雅黑" w:hint="eastAsia"/>
                <w:kern w:val="0"/>
                <w:szCs w:val="21"/>
                <w:lang w:bidi="ar"/>
              </w:rPr>
              <w:t>投标人针对本项目验收方案，包括验收标准、方法、验收文件模板完整度高、可行性高、项目契合度高的得3分；验收方案完整度一般、可行性一般、契合度一般的得2分；验收方案有明显缺陷、可行性差、契合度差的得1分；不提供的得0分。</w:t>
            </w:r>
          </w:p>
        </w:tc>
        <w:tc>
          <w:tcPr>
            <w:tcW w:w="1073" w:type="dxa"/>
            <w:vAlign w:val="center"/>
          </w:tcPr>
          <w:p w14:paraId="101099C6" w14:textId="77777777" w:rsidR="00A85FBF" w:rsidRDefault="00A85FBF" w:rsidP="005028D8">
            <w:pPr>
              <w:jc w:val="center"/>
              <w:rPr>
                <w:rFonts w:ascii="微软雅黑" w:hAnsi="微软雅黑" w:cs="微软雅黑"/>
                <w:szCs w:val="21"/>
              </w:rPr>
            </w:pPr>
            <w:r>
              <w:rPr>
                <w:rFonts w:ascii="微软雅黑" w:hAnsi="微软雅黑" w:cs="微软雅黑" w:hint="eastAsia"/>
                <w:szCs w:val="21"/>
              </w:rPr>
              <w:t>3</w:t>
            </w:r>
          </w:p>
        </w:tc>
      </w:tr>
      <w:tr w:rsidR="00A85FBF" w14:paraId="043F769A" w14:textId="77777777" w:rsidTr="005028D8">
        <w:trPr>
          <w:trHeight w:val="899"/>
          <w:jc w:val="center"/>
        </w:trPr>
        <w:tc>
          <w:tcPr>
            <w:tcW w:w="686" w:type="dxa"/>
            <w:vAlign w:val="center"/>
          </w:tcPr>
          <w:p w14:paraId="480B31CA" w14:textId="77777777" w:rsidR="00A85FBF" w:rsidRDefault="00A85FBF" w:rsidP="005028D8">
            <w:pPr>
              <w:jc w:val="center"/>
              <w:rPr>
                <w:rFonts w:ascii="微软雅黑" w:hAnsi="微软雅黑" w:cs="微软雅黑"/>
                <w:bCs/>
                <w:szCs w:val="21"/>
              </w:rPr>
            </w:pPr>
            <w:r>
              <w:rPr>
                <w:rFonts w:ascii="微软雅黑" w:hAnsi="微软雅黑" w:cs="微软雅黑"/>
                <w:bCs/>
                <w:szCs w:val="21"/>
              </w:rPr>
              <w:t>7</w:t>
            </w:r>
          </w:p>
        </w:tc>
        <w:tc>
          <w:tcPr>
            <w:tcW w:w="7654" w:type="dxa"/>
            <w:vAlign w:val="center"/>
          </w:tcPr>
          <w:p w14:paraId="7081F5E3" w14:textId="77777777" w:rsidR="00A85FBF" w:rsidRDefault="00A85FBF" w:rsidP="005028D8">
            <w:pPr>
              <w:rPr>
                <w:rFonts w:ascii="微软雅黑" w:hAnsi="微软雅黑" w:cs="微软雅黑"/>
                <w:szCs w:val="21"/>
              </w:rPr>
            </w:pPr>
            <w:r>
              <w:rPr>
                <w:rFonts w:ascii="微软雅黑" w:hAnsi="微软雅黑" w:cs="微软雅黑" w:hint="eastAsia"/>
                <w:kern w:val="0"/>
                <w:szCs w:val="21"/>
                <w:lang w:bidi="ar"/>
              </w:rPr>
              <w:t>根据投标人提出针对本项目培训服务方案综合评分：投标人提供培训的具体内容详实契合度高、培训服务形式多样、培训次数多满足用户要求的得3分；投标人提供培训的具体内容详实契合度高、培训服务形式简单、培训次数基本满足用户要求的得2分；投标人提供培训的具体内容和契合度一般、培训服务形式单一、培训次数无法用户要求的得1分，不提供培训方案的得0分。</w:t>
            </w:r>
          </w:p>
        </w:tc>
        <w:tc>
          <w:tcPr>
            <w:tcW w:w="1073" w:type="dxa"/>
            <w:vAlign w:val="center"/>
          </w:tcPr>
          <w:p w14:paraId="44C2E7B2" w14:textId="77777777" w:rsidR="00A85FBF" w:rsidRDefault="00A85FBF" w:rsidP="005028D8">
            <w:pPr>
              <w:jc w:val="center"/>
              <w:rPr>
                <w:rFonts w:ascii="微软雅黑" w:hAnsi="微软雅黑" w:cs="微软雅黑"/>
                <w:b/>
                <w:szCs w:val="21"/>
              </w:rPr>
            </w:pPr>
            <w:r>
              <w:rPr>
                <w:rFonts w:ascii="微软雅黑" w:hAnsi="微软雅黑" w:cs="微软雅黑" w:hint="eastAsia"/>
                <w:szCs w:val="21"/>
              </w:rPr>
              <w:t>3</w:t>
            </w:r>
          </w:p>
        </w:tc>
      </w:tr>
      <w:tr w:rsidR="00A85FBF" w14:paraId="6A24151B" w14:textId="77777777" w:rsidTr="005028D8">
        <w:trPr>
          <w:trHeight w:val="435"/>
          <w:jc w:val="center"/>
        </w:trPr>
        <w:tc>
          <w:tcPr>
            <w:tcW w:w="686" w:type="dxa"/>
            <w:vAlign w:val="center"/>
          </w:tcPr>
          <w:p w14:paraId="11B5AABE" w14:textId="77777777" w:rsidR="00A85FBF" w:rsidRDefault="00A85FBF" w:rsidP="005028D8">
            <w:pPr>
              <w:jc w:val="center"/>
              <w:rPr>
                <w:rFonts w:ascii="微软雅黑" w:hAnsi="微软雅黑" w:cs="微软雅黑"/>
                <w:bCs/>
                <w:szCs w:val="21"/>
              </w:rPr>
            </w:pPr>
            <w:r>
              <w:rPr>
                <w:rFonts w:ascii="微软雅黑" w:hAnsi="微软雅黑" w:cs="微软雅黑"/>
                <w:bCs/>
                <w:szCs w:val="21"/>
              </w:rPr>
              <w:t>8</w:t>
            </w:r>
          </w:p>
        </w:tc>
        <w:tc>
          <w:tcPr>
            <w:tcW w:w="7654" w:type="dxa"/>
          </w:tcPr>
          <w:p w14:paraId="016408BA" w14:textId="77777777" w:rsidR="00A85FBF" w:rsidRDefault="00A85FBF" w:rsidP="005028D8">
            <w:pPr>
              <w:pStyle w:val="a6"/>
              <w:spacing w:after="0"/>
              <w:rPr>
                <w:rFonts w:ascii="微软雅黑" w:hAnsi="微软雅黑" w:cs="微软雅黑"/>
                <w:szCs w:val="21"/>
              </w:rPr>
            </w:pPr>
            <w:r>
              <w:rPr>
                <w:rFonts w:ascii="微软雅黑" w:hAnsi="微软雅黑" w:cs="微软雅黑" w:hint="eastAsia"/>
                <w:szCs w:val="21"/>
              </w:rPr>
              <w:t>投标人针对本项目的售后服务方案，承诺</w:t>
            </w:r>
            <w:proofErr w:type="gramStart"/>
            <w:r>
              <w:rPr>
                <w:rFonts w:ascii="微软雅黑" w:hAnsi="微软雅黑" w:cs="微软雅黑" w:hint="eastAsia"/>
                <w:szCs w:val="21"/>
              </w:rPr>
              <w:t>完全响应</w:t>
            </w:r>
            <w:proofErr w:type="gramEnd"/>
            <w:r>
              <w:rPr>
                <w:rFonts w:ascii="微软雅黑" w:hAnsi="微软雅黑" w:cs="微软雅黑" w:hint="eastAsia"/>
                <w:szCs w:val="21"/>
              </w:rPr>
              <w:t xml:space="preserve">招标文件要求的得2分，每有一条有效正偏离，再加0.5分/条，共3分； </w:t>
            </w:r>
          </w:p>
        </w:tc>
        <w:tc>
          <w:tcPr>
            <w:tcW w:w="1073" w:type="dxa"/>
            <w:vAlign w:val="center"/>
          </w:tcPr>
          <w:p w14:paraId="75AF88E8"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3</w:t>
            </w:r>
          </w:p>
        </w:tc>
      </w:tr>
      <w:tr w:rsidR="00A85FBF" w14:paraId="2E70983C" w14:textId="77777777" w:rsidTr="005028D8">
        <w:trPr>
          <w:trHeight w:val="435"/>
          <w:jc w:val="center"/>
        </w:trPr>
        <w:tc>
          <w:tcPr>
            <w:tcW w:w="686" w:type="dxa"/>
            <w:vAlign w:val="center"/>
          </w:tcPr>
          <w:p w14:paraId="054A96B0" w14:textId="77777777" w:rsidR="00A85FBF" w:rsidRDefault="00A85FBF" w:rsidP="005028D8">
            <w:pPr>
              <w:jc w:val="center"/>
              <w:rPr>
                <w:rFonts w:ascii="微软雅黑" w:hAnsi="微软雅黑" w:cs="微软雅黑"/>
                <w:bCs/>
                <w:szCs w:val="21"/>
              </w:rPr>
            </w:pPr>
            <w:r>
              <w:rPr>
                <w:rFonts w:ascii="微软雅黑" w:hAnsi="微软雅黑" w:cs="微软雅黑"/>
                <w:bCs/>
                <w:szCs w:val="21"/>
              </w:rPr>
              <w:t>9</w:t>
            </w:r>
          </w:p>
        </w:tc>
        <w:tc>
          <w:tcPr>
            <w:tcW w:w="7654" w:type="dxa"/>
          </w:tcPr>
          <w:p w14:paraId="1983844E" w14:textId="77777777" w:rsidR="00A85FBF" w:rsidRDefault="00A85FBF" w:rsidP="005028D8">
            <w:pPr>
              <w:rPr>
                <w:rFonts w:ascii="微软雅黑" w:hAnsi="微软雅黑" w:cs="微软雅黑"/>
                <w:szCs w:val="21"/>
              </w:rPr>
            </w:pPr>
            <w:r>
              <w:rPr>
                <w:rFonts w:ascii="微软雅黑" w:hAnsi="微软雅黑" w:cs="微软雅黑" w:hint="eastAsia"/>
                <w:szCs w:val="21"/>
              </w:rPr>
              <w:t>投标人针对本项目的备品备件评审，投标人提供的备品备件齐全，满足用户要求的得3分；备品备件品种不完整，能提供备品备件解决方案的得2分；无备品备件，能提供备品备件解决方案，但有可能影响采购单位使用的，得1分；</w:t>
            </w:r>
          </w:p>
        </w:tc>
        <w:tc>
          <w:tcPr>
            <w:tcW w:w="1073" w:type="dxa"/>
            <w:vAlign w:val="center"/>
          </w:tcPr>
          <w:p w14:paraId="657757CF"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3</w:t>
            </w:r>
          </w:p>
        </w:tc>
      </w:tr>
      <w:tr w:rsidR="00A85FBF" w14:paraId="70B50091" w14:textId="77777777" w:rsidTr="005028D8">
        <w:trPr>
          <w:trHeight w:val="435"/>
          <w:jc w:val="center"/>
        </w:trPr>
        <w:tc>
          <w:tcPr>
            <w:tcW w:w="686" w:type="dxa"/>
            <w:vAlign w:val="center"/>
          </w:tcPr>
          <w:p w14:paraId="308D0F30" w14:textId="77777777" w:rsidR="00A85FBF" w:rsidRDefault="00A85FBF" w:rsidP="005028D8">
            <w:pPr>
              <w:jc w:val="center"/>
              <w:rPr>
                <w:rFonts w:ascii="微软雅黑" w:hAnsi="微软雅黑" w:cs="微软雅黑"/>
                <w:bCs/>
                <w:szCs w:val="21"/>
              </w:rPr>
            </w:pPr>
            <w:r>
              <w:rPr>
                <w:rFonts w:ascii="微软雅黑" w:hAnsi="微软雅黑" w:cs="微软雅黑"/>
                <w:bCs/>
                <w:szCs w:val="21"/>
              </w:rPr>
              <w:t>10</w:t>
            </w:r>
          </w:p>
        </w:tc>
        <w:tc>
          <w:tcPr>
            <w:tcW w:w="7654" w:type="dxa"/>
          </w:tcPr>
          <w:p w14:paraId="2E8C72AA" w14:textId="77777777" w:rsidR="00A85FBF" w:rsidRDefault="00A85FBF" w:rsidP="005028D8">
            <w:pPr>
              <w:pStyle w:val="a6"/>
              <w:spacing w:after="0"/>
              <w:rPr>
                <w:rFonts w:ascii="微软雅黑" w:hAnsi="微软雅黑" w:cs="微软雅黑"/>
                <w:szCs w:val="21"/>
              </w:rPr>
            </w:pPr>
            <w:r>
              <w:rPr>
                <w:rFonts w:ascii="微软雅黑" w:hAnsi="微软雅黑" w:cs="微软雅黑" w:hint="eastAsia"/>
                <w:szCs w:val="21"/>
              </w:rPr>
              <w:t>投标人针对本项目的质保期超过招标文件规定的，每超过0.5年得1分，最高2分；</w:t>
            </w:r>
          </w:p>
        </w:tc>
        <w:tc>
          <w:tcPr>
            <w:tcW w:w="1073" w:type="dxa"/>
            <w:vAlign w:val="center"/>
          </w:tcPr>
          <w:p w14:paraId="5D17AF82"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t>2</w:t>
            </w:r>
          </w:p>
        </w:tc>
      </w:tr>
      <w:tr w:rsidR="00A85FBF" w14:paraId="75C0FEFF" w14:textId="77777777" w:rsidTr="005028D8">
        <w:trPr>
          <w:trHeight w:val="435"/>
          <w:jc w:val="center"/>
        </w:trPr>
        <w:tc>
          <w:tcPr>
            <w:tcW w:w="686" w:type="dxa"/>
            <w:vAlign w:val="center"/>
          </w:tcPr>
          <w:p w14:paraId="6AE39B8E" w14:textId="77777777" w:rsidR="00A85FBF" w:rsidRDefault="00A85FBF" w:rsidP="005028D8">
            <w:pPr>
              <w:jc w:val="center"/>
              <w:rPr>
                <w:rFonts w:ascii="微软雅黑" w:hAnsi="微软雅黑" w:cs="微软雅黑"/>
                <w:bCs/>
                <w:szCs w:val="21"/>
              </w:rPr>
            </w:pPr>
          </w:p>
        </w:tc>
        <w:tc>
          <w:tcPr>
            <w:tcW w:w="7654" w:type="dxa"/>
          </w:tcPr>
          <w:p w14:paraId="38D3918B" w14:textId="77777777" w:rsidR="00A85FBF" w:rsidRDefault="00A85FBF" w:rsidP="005028D8">
            <w:pPr>
              <w:rPr>
                <w:rFonts w:ascii="微软雅黑" w:hAnsi="微软雅黑" w:cs="微软雅黑"/>
                <w:bCs/>
                <w:szCs w:val="21"/>
              </w:rPr>
            </w:pPr>
          </w:p>
        </w:tc>
        <w:tc>
          <w:tcPr>
            <w:tcW w:w="1073" w:type="dxa"/>
            <w:vAlign w:val="center"/>
          </w:tcPr>
          <w:p w14:paraId="27835E2F" w14:textId="77777777" w:rsidR="00A85FBF" w:rsidRDefault="00A85FBF" w:rsidP="005028D8">
            <w:pPr>
              <w:jc w:val="center"/>
              <w:rPr>
                <w:rFonts w:ascii="微软雅黑" w:hAnsi="微软雅黑" w:cs="微软雅黑"/>
                <w:bCs/>
                <w:szCs w:val="21"/>
              </w:rPr>
            </w:pPr>
            <w:r>
              <w:rPr>
                <w:rFonts w:ascii="微软雅黑" w:hAnsi="微软雅黑" w:cs="微软雅黑" w:hint="eastAsia"/>
                <w:bCs/>
                <w:szCs w:val="21"/>
              </w:rPr>
              <w:fldChar w:fldCharType="begin"/>
            </w:r>
            <w:r>
              <w:rPr>
                <w:rFonts w:ascii="微软雅黑" w:hAnsi="微软雅黑" w:cs="微软雅黑" w:hint="eastAsia"/>
                <w:bCs/>
                <w:szCs w:val="21"/>
              </w:rPr>
              <w:instrText xml:space="preserve"> = sum(C2:C11) \* MERGEFORMAT </w:instrText>
            </w:r>
            <w:r>
              <w:rPr>
                <w:rFonts w:ascii="微软雅黑" w:hAnsi="微软雅黑" w:cs="微软雅黑" w:hint="eastAsia"/>
                <w:bCs/>
                <w:szCs w:val="21"/>
              </w:rPr>
              <w:fldChar w:fldCharType="separate"/>
            </w:r>
            <w:r>
              <w:rPr>
                <w:rFonts w:ascii="微软雅黑" w:hAnsi="微软雅黑" w:cs="微软雅黑" w:hint="eastAsia"/>
                <w:bCs/>
                <w:szCs w:val="21"/>
              </w:rPr>
              <w:t>62</w:t>
            </w:r>
            <w:r>
              <w:rPr>
                <w:rFonts w:ascii="微软雅黑" w:hAnsi="微软雅黑" w:cs="微软雅黑" w:hint="eastAsia"/>
                <w:bCs/>
                <w:szCs w:val="21"/>
              </w:rPr>
              <w:fldChar w:fldCharType="end"/>
            </w:r>
          </w:p>
        </w:tc>
      </w:tr>
    </w:tbl>
    <w:p w14:paraId="0803793F" w14:textId="77777777" w:rsidR="00A85FBF" w:rsidRDefault="00A85FBF" w:rsidP="00A85FBF">
      <w:pPr>
        <w:pStyle w:val="a0"/>
        <w:rPr>
          <w:rFonts w:ascii="微软雅黑" w:hAnsi="微软雅黑" w:cs="微软雅黑"/>
          <w:szCs w:val="21"/>
        </w:rPr>
      </w:pPr>
    </w:p>
    <w:p w14:paraId="084F1C10" w14:textId="77777777" w:rsidR="00A85FBF" w:rsidRDefault="00A85FBF" w:rsidP="00A85FBF"/>
    <w:p w14:paraId="5DF451CD" w14:textId="77777777" w:rsidR="00A85FBF" w:rsidRDefault="00A85FBF" w:rsidP="00A85FBF">
      <w:pPr>
        <w:pStyle w:val="a0"/>
      </w:pPr>
    </w:p>
    <w:p w14:paraId="3C5220B0" w14:textId="77777777" w:rsidR="00F374B6" w:rsidRDefault="00F374B6"/>
    <w:sectPr w:rsidR="00F37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232B3"/>
    <w:multiLevelType w:val="singleLevel"/>
    <w:tmpl w:val="CB1232B3"/>
    <w:lvl w:ilvl="0">
      <w:start w:val="1"/>
      <w:numFmt w:val="decimal"/>
      <w:lvlText w:val="(%1)"/>
      <w:lvlJc w:val="left"/>
      <w:pPr>
        <w:ind w:left="425" w:hanging="425"/>
      </w:pPr>
      <w:rPr>
        <w:rFonts w:hint="default"/>
      </w:rPr>
    </w:lvl>
  </w:abstractNum>
  <w:abstractNum w:abstractNumId="1" w15:restartNumberingAfterBreak="0">
    <w:nsid w:val="0638FADC"/>
    <w:multiLevelType w:val="singleLevel"/>
    <w:tmpl w:val="0638FADC"/>
    <w:lvl w:ilvl="0">
      <w:start w:val="1"/>
      <w:numFmt w:val="chineseCounting"/>
      <w:suff w:val="nothing"/>
      <w:lvlText w:val="%1、"/>
      <w:lvlJc w:val="left"/>
      <w:pPr>
        <w:ind w:left="0" w:firstLine="420"/>
      </w:pPr>
      <w:rPr>
        <w:rFonts w:hint="eastAsia"/>
      </w:rPr>
    </w:lvl>
  </w:abstractNum>
  <w:abstractNum w:abstractNumId="2" w15:restartNumberingAfterBreak="0">
    <w:nsid w:val="0DDFCFE8"/>
    <w:multiLevelType w:val="singleLevel"/>
    <w:tmpl w:val="0DDFCFE8"/>
    <w:lvl w:ilvl="0">
      <w:start w:val="1"/>
      <w:numFmt w:val="decimal"/>
      <w:suff w:val="nothing"/>
      <w:lvlText w:val="%1、"/>
      <w:lvlJc w:val="left"/>
    </w:lvl>
  </w:abstractNum>
  <w:abstractNum w:abstractNumId="3" w15:restartNumberingAfterBreak="0">
    <w:nsid w:val="4DBA3FB6"/>
    <w:multiLevelType w:val="multilevel"/>
    <w:tmpl w:val="4DBA3FB6"/>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16cid:durableId="15926763">
    <w:abstractNumId w:val="3"/>
  </w:num>
  <w:num w:numId="2" w16cid:durableId="1020931533">
    <w:abstractNumId w:val="1"/>
  </w:num>
  <w:num w:numId="3" w16cid:durableId="1511795529">
    <w:abstractNumId w:val="2"/>
  </w:num>
  <w:num w:numId="4" w16cid:durableId="152832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37"/>
    <w:rsid w:val="00A85FBF"/>
    <w:rsid w:val="00BC2837"/>
    <w:rsid w:val="00F37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E9A77-15F4-4108-A371-9D63BF1C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85FBF"/>
    <w:pPr>
      <w:widowControl w:val="0"/>
      <w:jc w:val="both"/>
    </w:pPr>
    <w:rPr>
      <w:rFonts w:ascii="Times New Roman" w:eastAsia="微软雅黑" w:hAnsi="Times New Roman" w:cs="Times New Roman"/>
      <w:szCs w:val="24"/>
    </w:rPr>
  </w:style>
  <w:style w:type="paragraph" w:styleId="2">
    <w:name w:val="heading 2"/>
    <w:basedOn w:val="a"/>
    <w:next w:val="a"/>
    <w:link w:val="20"/>
    <w:semiHidden/>
    <w:unhideWhenUsed/>
    <w:qFormat/>
    <w:rsid w:val="00A85FBF"/>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1"/>
    <w:link w:val="30"/>
    <w:semiHidden/>
    <w:unhideWhenUsed/>
    <w:qFormat/>
    <w:rsid w:val="00A85FBF"/>
    <w:pPr>
      <w:keepNext/>
      <w:keepLines/>
      <w:numPr>
        <w:ilvl w:val="2"/>
        <w:numId w:val="1"/>
      </w:numPr>
      <w:spacing w:line="360" w:lineRule="auto"/>
      <w:outlineLvl w:val="2"/>
    </w:pPr>
    <w:rPr>
      <w:rFonts w:ascii="仿宋_GB2312" w:hAnsi="仿宋_GB2312"/>
      <w:bCs/>
      <w:szCs w:val="20"/>
    </w:rPr>
  </w:style>
  <w:style w:type="paragraph" w:styleId="4">
    <w:name w:val="heading 4"/>
    <w:basedOn w:val="a"/>
    <w:next w:val="a"/>
    <w:link w:val="40"/>
    <w:semiHidden/>
    <w:unhideWhenUsed/>
    <w:qFormat/>
    <w:rsid w:val="00A85FBF"/>
    <w:pPr>
      <w:keepNext/>
      <w:keepLines/>
      <w:numPr>
        <w:ilvl w:val="3"/>
        <w:numId w:val="1"/>
      </w:numPr>
      <w:spacing w:line="360" w:lineRule="auto"/>
      <w:outlineLvl w:val="3"/>
    </w:pPr>
    <w:rPr>
      <w:rFonts w:ascii="等线 Light" w:hAnsi="等线 Light"/>
      <w:b/>
      <w:bCs/>
      <w:szCs w:val="28"/>
    </w:rPr>
  </w:style>
  <w:style w:type="paragraph" w:styleId="5">
    <w:name w:val="heading 5"/>
    <w:basedOn w:val="a"/>
    <w:next w:val="a"/>
    <w:link w:val="50"/>
    <w:semiHidden/>
    <w:unhideWhenUsed/>
    <w:qFormat/>
    <w:rsid w:val="00A85FBF"/>
    <w:pPr>
      <w:keepNext/>
      <w:keepLines/>
      <w:numPr>
        <w:ilvl w:val="4"/>
        <w:numId w:val="1"/>
      </w:numPr>
      <w:spacing w:before="280" w:after="290" w:line="372" w:lineRule="auto"/>
      <w:outlineLvl w:val="4"/>
    </w:pPr>
    <w:rPr>
      <w:b/>
      <w:sz w:val="28"/>
    </w:rPr>
  </w:style>
  <w:style w:type="paragraph" w:styleId="6">
    <w:name w:val="heading 6"/>
    <w:basedOn w:val="a"/>
    <w:next w:val="a"/>
    <w:link w:val="60"/>
    <w:semiHidden/>
    <w:unhideWhenUsed/>
    <w:qFormat/>
    <w:rsid w:val="00A85FBF"/>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link w:val="70"/>
    <w:semiHidden/>
    <w:unhideWhenUsed/>
    <w:qFormat/>
    <w:rsid w:val="00A85FBF"/>
    <w:pPr>
      <w:keepNext/>
      <w:keepLines/>
      <w:numPr>
        <w:ilvl w:val="6"/>
        <w:numId w:val="1"/>
      </w:numPr>
      <w:spacing w:before="240" w:after="64" w:line="317" w:lineRule="auto"/>
      <w:outlineLvl w:val="6"/>
    </w:pPr>
    <w:rPr>
      <w:b/>
      <w:sz w:val="24"/>
    </w:rPr>
  </w:style>
  <w:style w:type="paragraph" w:styleId="8">
    <w:name w:val="heading 8"/>
    <w:basedOn w:val="a"/>
    <w:next w:val="a"/>
    <w:link w:val="80"/>
    <w:semiHidden/>
    <w:unhideWhenUsed/>
    <w:qFormat/>
    <w:rsid w:val="00A85FBF"/>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0"/>
    <w:semiHidden/>
    <w:unhideWhenUsed/>
    <w:qFormat/>
    <w:rsid w:val="00A85FBF"/>
    <w:pPr>
      <w:keepNext/>
      <w:keepLines/>
      <w:numPr>
        <w:ilvl w:val="8"/>
        <w:numId w:val="1"/>
      </w:numPr>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标题 2 字符"/>
    <w:basedOn w:val="a2"/>
    <w:link w:val="2"/>
    <w:semiHidden/>
    <w:rsid w:val="00A85FBF"/>
    <w:rPr>
      <w:rFonts w:ascii="Arial" w:eastAsia="黑体" w:hAnsi="Arial" w:cs="Times New Roman"/>
      <w:b/>
      <w:sz w:val="32"/>
      <w:szCs w:val="24"/>
    </w:rPr>
  </w:style>
  <w:style w:type="character" w:customStyle="1" w:styleId="30">
    <w:name w:val="标题 3 字符"/>
    <w:basedOn w:val="a2"/>
    <w:link w:val="3"/>
    <w:semiHidden/>
    <w:rsid w:val="00A85FBF"/>
    <w:rPr>
      <w:rFonts w:ascii="仿宋_GB2312" w:eastAsia="微软雅黑" w:hAnsi="仿宋_GB2312" w:cs="Times New Roman"/>
      <w:bCs/>
      <w:szCs w:val="20"/>
    </w:rPr>
  </w:style>
  <w:style w:type="character" w:customStyle="1" w:styleId="40">
    <w:name w:val="标题 4 字符"/>
    <w:basedOn w:val="a2"/>
    <w:link w:val="4"/>
    <w:semiHidden/>
    <w:rsid w:val="00A85FBF"/>
    <w:rPr>
      <w:rFonts w:ascii="等线 Light" w:eastAsia="微软雅黑" w:hAnsi="等线 Light" w:cs="Times New Roman"/>
      <w:b/>
      <w:bCs/>
      <w:szCs w:val="28"/>
    </w:rPr>
  </w:style>
  <w:style w:type="character" w:customStyle="1" w:styleId="50">
    <w:name w:val="标题 5 字符"/>
    <w:basedOn w:val="a2"/>
    <w:link w:val="5"/>
    <w:semiHidden/>
    <w:rsid w:val="00A85FBF"/>
    <w:rPr>
      <w:rFonts w:ascii="Times New Roman" w:eastAsia="微软雅黑" w:hAnsi="Times New Roman" w:cs="Times New Roman"/>
      <w:b/>
      <w:sz w:val="28"/>
      <w:szCs w:val="24"/>
    </w:rPr>
  </w:style>
  <w:style w:type="character" w:customStyle="1" w:styleId="60">
    <w:name w:val="标题 6 字符"/>
    <w:basedOn w:val="a2"/>
    <w:link w:val="6"/>
    <w:semiHidden/>
    <w:rsid w:val="00A85FBF"/>
    <w:rPr>
      <w:rFonts w:ascii="Arial" w:eastAsia="黑体" w:hAnsi="Arial" w:cs="Times New Roman"/>
      <w:b/>
      <w:sz w:val="24"/>
      <w:szCs w:val="24"/>
    </w:rPr>
  </w:style>
  <w:style w:type="character" w:customStyle="1" w:styleId="70">
    <w:name w:val="标题 7 字符"/>
    <w:basedOn w:val="a2"/>
    <w:link w:val="7"/>
    <w:semiHidden/>
    <w:rsid w:val="00A85FBF"/>
    <w:rPr>
      <w:rFonts w:ascii="Times New Roman" w:eastAsia="微软雅黑" w:hAnsi="Times New Roman" w:cs="Times New Roman"/>
      <w:b/>
      <w:sz w:val="24"/>
      <w:szCs w:val="24"/>
    </w:rPr>
  </w:style>
  <w:style w:type="character" w:customStyle="1" w:styleId="80">
    <w:name w:val="标题 8 字符"/>
    <w:basedOn w:val="a2"/>
    <w:link w:val="8"/>
    <w:semiHidden/>
    <w:rsid w:val="00A85FBF"/>
    <w:rPr>
      <w:rFonts w:ascii="Arial" w:eastAsia="黑体" w:hAnsi="Arial" w:cs="Times New Roman"/>
      <w:sz w:val="24"/>
      <w:szCs w:val="24"/>
    </w:rPr>
  </w:style>
  <w:style w:type="character" w:customStyle="1" w:styleId="90">
    <w:name w:val="标题 9 字符"/>
    <w:basedOn w:val="a2"/>
    <w:link w:val="9"/>
    <w:semiHidden/>
    <w:rsid w:val="00A85FBF"/>
    <w:rPr>
      <w:rFonts w:ascii="Arial" w:eastAsia="黑体" w:hAnsi="Arial" w:cs="Times New Roman"/>
      <w:szCs w:val="24"/>
    </w:rPr>
  </w:style>
  <w:style w:type="paragraph" w:styleId="a0">
    <w:name w:val="Body Text Indent"/>
    <w:basedOn w:val="a"/>
    <w:link w:val="a5"/>
    <w:unhideWhenUsed/>
    <w:qFormat/>
    <w:rsid w:val="00A85FBF"/>
    <w:pPr>
      <w:spacing w:after="120"/>
      <w:ind w:leftChars="200" w:left="420"/>
    </w:pPr>
  </w:style>
  <w:style w:type="character" w:customStyle="1" w:styleId="a5">
    <w:name w:val="正文文本缩进 字符"/>
    <w:basedOn w:val="a2"/>
    <w:link w:val="a0"/>
    <w:rsid w:val="00A85FBF"/>
    <w:rPr>
      <w:rFonts w:ascii="Times New Roman" w:eastAsia="微软雅黑" w:hAnsi="Times New Roman" w:cs="Times New Roman"/>
      <w:szCs w:val="24"/>
    </w:rPr>
  </w:style>
  <w:style w:type="paragraph" w:styleId="a6">
    <w:name w:val="Body Text"/>
    <w:basedOn w:val="a"/>
    <w:next w:val="a7"/>
    <w:link w:val="a8"/>
    <w:qFormat/>
    <w:rsid w:val="00A85FBF"/>
    <w:pPr>
      <w:spacing w:after="120"/>
    </w:pPr>
  </w:style>
  <w:style w:type="character" w:customStyle="1" w:styleId="a8">
    <w:name w:val="正文文本 字符"/>
    <w:basedOn w:val="a2"/>
    <w:link w:val="a6"/>
    <w:rsid w:val="00A85FBF"/>
    <w:rPr>
      <w:rFonts w:ascii="Times New Roman" w:eastAsia="微软雅黑" w:hAnsi="Times New Roman" w:cs="Times New Roman"/>
      <w:szCs w:val="24"/>
    </w:rPr>
  </w:style>
  <w:style w:type="paragraph" w:styleId="a7">
    <w:name w:val="Body Text First Indent"/>
    <w:basedOn w:val="a6"/>
    <w:next w:val="a"/>
    <w:link w:val="a9"/>
    <w:qFormat/>
    <w:rsid w:val="00A85FBF"/>
    <w:pPr>
      <w:adjustRightInd w:val="0"/>
      <w:spacing w:line="360" w:lineRule="auto"/>
      <w:ind w:firstLine="420"/>
      <w:textAlignment w:val="baseline"/>
    </w:pPr>
    <w:rPr>
      <w:rFonts w:eastAsia="楷体_GB2312"/>
      <w:sz w:val="24"/>
    </w:rPr>
  </w:style>
  <w:style w:type="character" w:customStyle="1" w:styleId="a9">
    <w:name w:val="正文文本首行缩进 字符"/>
    <w:basedOn w:val="a8"/>
    <w:link w:val="a7"/>
    <w:rsid w:val="00A85FBF"/>
    <w:rPr>
      <w:rFonts w:ascii="Times New Roman" w:eastAsia="楷体_GB2312" w:hAnsi="Times New Roman" w:cs="Times New Roman"/>
      <w:sz w:val="24"/>
      <w:szCs w:val="24"/>
    </w:rPr>
  </w:style>
  <w:style w:type="paragraph" w:styleId="aa">
    <w:name w:val="Plain Text"/>
    <w:basedOn w:val="a"/>
    <w:link w:val="ab"/>
    <w:qFormat/>
    <w:rsid w:val="00A85FBF"/>
    <w:rPr>
      <w:rFonts w:ascii="宋体" w:hAnsi="Courier New"/>
      <w:szCs w:val="20"/>
    </w:rPr>
  </w:style>
  <w:style w:type="character" w:customStyle="1" w:styleId="ab">
    <w:name w:val="纯文本 字符"/>
    <w:basedOn w:val="a2"/>
    <w:link w:val="aa"/>
    <w:rsid w:val="00A85FBF"/>
    <w:rPr>
      <w:rFonts w:ascii="宋体" w:eastAsia="微软雅黑" w:hAnsi="Courier New" w:cs="Times New Roman"/>
      <w:szCs w:val="20"/>
    </w:rPr>
  </w:style>
  <w:style w:type="paragraph" w:styleId="ac">
    <w:name w:val="Normal (Web)"/>
    <w:basedOn w:val="a"/>
    <w:qFormat/>
    <w:rsid w:val="00A85FBF"/>
    <w:pPr>
      <w:spacing w:beforeAutospacing="1" w:afterAutospacing="1"/>
      <w:jc w:val="left"/>
    </w:pPr>
    <w:rPr>
      <w:kern w:val="0"/>
      <w:sz w:val="24"/>
    </w:rPr>
  </w:style>
  <w:style w:type="character" w:styleId="ad">
    <w:name w:val="Strong"/>
    <w:basedOn w:val="a2"/>
    <w:qFormat/>
    <w:rsid w:val="00A85FBF"/>
    <w:rPr>
      <w:b/>
    </w:rPr>
  </w:style>
  <w:style w:type="paragraph" w:styleId="a1">
    <w:name w:val="Normal Indent"/>
    <w:basedOn w:val="a"/>
    <w:uiPriority w:val="99"/>
    <w:semiHidden/>
    <w:unhideWhenUsed/>
    <w:rsid w:val="00A85F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2023-03-31T10:50:00Z</dcterms:created>
  <dcterms:modified xsi:type="dcterms:W3CDTF">2023-03-31T10:50:00Z</dcterms:modified>
</cp:coreProperties>
</file>