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4EFA" w14:textId="77777777" w:rsidR="00FA124B" w:rsidRPr="001D4644" w:rsidRDefault="00FA124B" w:rsidP="00FA124B">
      <w:pPr>
        <w:pStyle w:val="a4"/>
        <w:numPr>
          <w:ilvl w:val="0"/>
          <w:numId w:val="1"/>
        </w:numPr>
        <w:tabs>
          <w:tab w:val="left" w:pos="630"/>
        </w:tabs>
        <w:spacing w:beforeLines="50" w:before="156" w:afterLines="50" w:after="156" w:line="360" w:lineRule="auto"/>
        <w:ind w:left="-420" w:firstLineChars="202" w:firstLine="424"/>
        <w:jc w:val="left"/>
        <w:rPr>
          <w:rFonts w:ascii="微软雅黑" w:eastAsia="微软雅黑" w:hAnsi="微软雅黑" w:cs="微软雅黑"/>
          <w:bCs/>
        </w:rPr>
      </w:pPr>
      <w:r w:rsidRPr="001D4644">
        <w:rPr>
          <w:rFonts w:ascii="微软雅黑" w:eastAsia="微软雅黑" w:hAnsi="微软雅黑" w:cs="微软雅黑" w:hint="eastAsia"/>
          <w:bCs/>
        </w:rPr>
        <w:t>本项目商务资信技术及其他</w:t>
      </w:r>
      <w:proofErr w:type="gramStart"/>
      <w:r w:rsidRPr="001D4644">
        <w:rPr>
          <w:rFonts w:ascii="微软雅黑" w:eastAsia="微软雅黑" w:hAnsi="微软雅黑" w:cs="微软雅黑" w:hint="eastAsia"/>
          <w:bCs/>
        </w:rPr>
        <w:t>分调整</w:t>
      </w:r>
      <w:proofErr w:type="gramEnd"/>
      <w:r w:rsidRPr="001D4644">
        <w:rPr>
          <w:rFonts w:ascii="微软雅黑" w:eastAsia="微软雅黑" w:hAnsi="微软雅黑" w:cs="微软雅黑" w:hint="eastAsia"/>
          <w:bCs/>
        </w:rPr>
        <w:t>为：</w:t>
      </w:r>
    </w:p>
    <w:tbl>
      <w:tblPr>
        <w:tblW w:w="8897" w:type="dxa"/>
        <w:tblBorders>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81"/>
        <w:gridCol w:w="843"/>
        <w:gridCol w:w="1290"/>
        <w:gridCol w:w="720"/>
        <w:gridCol w:w="5363"/>
      </w:tblGrid>
      <w:tr w:rsidR="001D4644" w:rsidRPr="001D4644" w14:paraId="542ACD92" w14:textId="77777777" w:rsidTr="00FA3F50">
        <w:trPr>
          <w:trHeight w:val="402"/>
        </w:trPr>
        <w:tc>
          <w:tcPr>
            <w:tcW w:w="6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A719428" w14:textId="77777777" w:rsidR="00FA124B" w:rsidRPr="001D4644" w:rsidRDefault="00FA124B" w:rsidP="00972D4B">
            <w:pPr>
              <w:pStyle w:val="10"/>
              <w:spacing w:line="360" w:lineRule="auto"/>
              <w:ind w:firstLineChars="0" w:firstLine="0"/>
              <w:jc w:val="center"/>
              <w:rPr>
                <w:rFonts w:ascii="微软雅黑" w:eastAsia="微软雅黑" w:hAnsi="微软雅黑" w:cs="微软雅黑"/>
                <w:b/>
                <w:szCs w:val="21"/>
              </w:rPr>
            </w:pPr>
            <w:r w:rsidRPr="001D4644">
              <w:rPr>
                <w:rFonts w:ascii="微软雅黑" w:eastAsia="微软雅黑" w:hAnsi="微软雅黑" w:cs="微软雅黑" w:hint="eastAsia"/>
                <w:b/>
                <w:szCs w:val="21"/>
              </w:rPr>
              <w:t>序号</w:t>
            </w:r>
          </w:p>
        </w:tc>
        <w:tc>
          <w:tcPr>
            <w:tcW w:w="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24D7303" w14:textId="77777777" w:rsidR="00FA124B" w:rsidRPr="001D4644" w:rsidRDefault="00FA124B" w:rsidP="00972D4B">
            <w:pPr>
              <w:pStyle w:val="10"/>
              <w:spacing w:line="360" w:lineRule="auto"/>
              <w:ind w:firstLineChars="0" w:firstLine="0"/>
              <w:jc w:val="center"/>
              <w:rPr>
                <w:rFonts w:ascii="微软雅黑" w:eastAsia="微软雅黑" w:hAnsi="微软雅黑" w:cs="微软雅黑"/>
                <w:b/>
                <w:szCs w:val="21"/>
              </w:rPr>
            </w:pPr>
            <w:r w:rsidRPr="001D4644">
              <w:rPr>
                <w:rFonts w:ascii="微软雅黑" w:eastAsia="微软雅黑" w:hAnsi="微软雅黑" w:cs="微软雅黑" w:hint="eastAsia"/>
                <w:b/>
                <w:szCs w:val="21"/>
              </w:rPr>
              <w:t>项目</w:t>
            </w:r>
          </w:p>
        </w:tc>
        <w:tc>
          <w:tcPr>
            <w:tcW w:w="12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0420193" w14:textId="77777777" w:rsidR="00FA124B" w:rsidRPr="001D4644" w:rsidRDefault="00FA124B" w:rsidP="00972D4B">
            <w:pPr>
              <w:pStyle w:val="10"/>
              <w:spacing w:line="360" w:lineRule="auto"/>
              <w:ind w:firstLineChars="0" w:firstLine="0"/>
              <w:jc w:val="center"/>
              <w:rPr>
                <w:rFonts w:ascii="微软雅黑" w:eastAsia="微软雅黑" w:hAnsi="微软雅黑" w:cs="微软雅黑"/>
                <w:b/>
                <w:w w:val="80"/>
                <w:szCs w:val="21"/>
              </w:rPr>
            </w:pPr>
            <w:r w:rsidRPr="001D4644">
              <w:rPr>
                <w:rFonts w:ascii="微软雅黑" w:eastAsia="微软雅黑" w:hAnsi="微软雅黑" w:cs="微软雅黑" w:hint="eastAsia"/>
                <w:b/>
                <w:szCs w:val="21"/>
              </w:rPr>
              <w:t>分项名称</w:t>
            </w:r>
          </w:p>
        </w:tc>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F4322D1" w14:textId="77777777" w:rsidR="00FA124B" w:rsidRPr="001D4644" w:rsidRDefault="00FA124B" w:rsidP="00972D4B">
            <w:pPr>
              <w:pStyle w:val="10"/>
              <w:spacing w:line="360" w:lineRule="auto"/>
              <w:ind w:firstLineChars="0" w:firstLine="0"/>
              <w:jc w:val="center"/>
              <w:rPr>
                <w:rFonts w:ascii="微软雅黑" w:eastAsia="微软雅黑" w:hAnsi="微软雅黑" w:cs="微软雅黑"/>
                <w:b/>
                <w:szCs w:val="21"/>
              </w:rPr>
            </w:pPr>
            <w:r w:rsidRPr="001D4644">
              <w:rPr>
                <w:rFonts w:ascii="微软雅黑" w:eastAsia="微软雅黑" w:hAnsi="微软雅黑" w:cs="微软雅黑" w:hint="eastAsia"/>
                <w:b/>
                <w:szCs w:val="21"/>
              </w:rPr>
              <w:t>分值</w:t>
            </w:r>
          </w:p>
        </w:tc>
        <w:tc>
          <w:tcPr>
            <w:tcW w:w="53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D9B9186" w14:textId="77777777" w:rsidR="00FA124B" w:rsidRPr="001D4644" w:rsidRDefault="00FA124B" w:rsidP="00972D4B">
            <w:pPr>
              <w:pStyle w:val="10"/>
              <w:spacing w:line="360" w:lineRule="auto"/>
              <w:ind w:firstLineChars="0" w:firstLine="0"/>
              <w:jc w:val="center"/>
              <w:rPr>
                <w:rFonts w:ascii="微软雅黑" w:eastAsia="微软雅黑" w:hAnsi="微软雅黑" w:cs="微软雅黑"/>
                <w:b/>
                <w:szCs w:val="21"/>
              </w:rPr>
            </w:pPr>
            <w:r w:rsidRPr="001D4644">
              <w:rPr>
                <w:rFonts w:ascii="微软雅黑" w:eastAsia="微软雅黑" w:hAnsi="微软雅黑" w:cs="微软雅黑" w:hint="eastAsia"/>
                <w:b/>
                <w:szCs w:val="21"/>
              </w:rPr>
              <w:t>评分标准</w:t>
            </w:r>
          </w:p>
        </w:tc>
      </w:tr>
      <w:tr w:rsidR="001D4644" w:rsidRPr="001D4644" w14:paraId="2FBFE35F" w14:textId="77777777" w:rsidTr="00FA3F50">
        <w:trPr>
          <w:trHeight w:val="402"/>
        </w:trPr>
        <w:tc>
          <w:tcPr>
            <w:tcW w:w="68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91D38AD"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1</w:t>
            </w:r>
          </w:p>
        </w:tc>
        <w:tc>
          <w:tcPr>
            <w:tcW w:w="84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1140822"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商务、资信部分</w:t>
            </w:r>
          </w:p>
        </w:tc>
        <w:tc>
          <w:tcPr>
            <w:tcW w:w="12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888DE8A"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企业综合</w:t>
            </w:r>
          </w:p>
          <w:p w14:paraId="75CE13F8" w14:textId="77777777" w:rsidR="00FA124B" w:rsidRPr="001D4644" w:rsidRDefault="00FA124B" w:rsidP="00972D4B">
            <w:pPr>
              <w:pStyle w:val="10"/>
              <w:spacing w:line="360" w:lineRule="auto"/>
              <w:ind w:firstLineChars="0" w:firstLine="0"/>
              <w:jc w:val="left"/>
              <w:rPr>
                <w:rFonts w:ascii="微软雅黑" w:eastAsia="微软雅黑" w:hAnsi="微软雅黑" w:cs="微软雅黑"/>
                <w:szCs w:val="21"/>
              </w:rPr>
            </w:pPr>
            <w:r w:rsidRPr="001D4644">
              <w:rPr>
                <w:rFonts w:ascii="微软雅黑" w:eastAsia="微软雅黑" w:hAnsi="微软雅黑" w:cs="微软雅黑" w:hint="eastAsia"/>
                <w:szCs w:val="21"/>
              </w:rPr>
              <w:t>实力</w:t>
            </w:r>
          </w:p>
        </w:tc>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DE10800"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6</w:t>
            </w:r>
          </w:p>
        </w:tc>
        <w:tc>
          <w:tcPr>
            <w:tcW w:w="53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CFCF265" w14:textId="77777777" w:rsidR="00FA124B" w:rsidRPr="001D4644" w:rsidRDefault="00FA124B" w:rsidP="00972D4B">
            <w:pPr>
              <w:pStyle w:val="10"/>
              <w:numPr>
                <w:ilvl w:val="0"/>
                <w:numId w:val="2"/>
              </w:numPr>
              <w:spacing w:line="360" w:lineRule="auto"/>
              <w:ind w:firstLineChars="0"/>
              <w:jc w:val="left"/>
              <w:rPr>
                <w:rFonts w:ascii="微软雅黑" w:eastAsia="微软雅黑" w:hAnsi="微软雅黑" w:cs="微软雅黑"/>
                <w:szCs w:val="21"/>
              </w:rPr>
            </w:pPr>
            <w:r w:rsidRPr="001D4644">
              <w:rPr>
                <w:rFonts w:ascii="微软雅黑" w:eastAsia="微软雅黑" w:hAnsi="微软雅黑" w:cs="微软雅黑" w:hint="eastAsia"/>
                <w:szCs w:val="21"/>
              </w:rPr>
              <w:t>投标供应商获得省级以上（不含省级）软件企业认定证书。满足得1分，不满足不得分；</w:t>
            </w:r>
          </w:p>
          <w:p w14:paraId="4EEBD30C" w14:textId="77777777" w:rsidR="00FA124B" w:rsidRPr="001D4644" w:rsidRDefault="00FA124B" w:rsidP="00972D4B">
            <w:pPr>
              <w:pStyle w:val="10"/>
              <w:numPr>
                <w:ilvl w:val="0"/>
                <w:numId w:val="2"/>
              </w:numPr>
              <w:spacing w:line="360" w:lineRule="auto"/>
              <w:ind w:firstLineChars="0"/>
              <w:jc w:val="left"/>
              <w:rPr>
                <w:rFonts w:ascii="微软雅黑" w:eastAsia="微软雅黑" w:hAnsi="微软雅黑" w:cs="微软雅黑"/>
                <w:szCs w:val="21"/>
              </w:rPr>
            </w:pPr>
            <w:r w:rsidRPr="001D4644">
              <w:rPr>
                <w:rFonts w:ascii="微软雅黑" w:eastAsia="微软雅黑" w:hAnsi="微软雅黑" w:cs="微软雅黑" w:hint="eastAsia"/>
                <w:szCs w:val="21"/>
              </w:rPr>
              <w:t>具有ISO/IEC27001信息安全管理体系认证证书。满足得1分，不满足不得分；</w:t>
            </w:r>
          </w:p>
          <w:p w14:paraId="480C62B4" w14:textId="77777777" w:rsidR="00FA124B" w:rsidRPr="001D4644" w:rsidRDefault="00FA124B" w:rsidP="00972D4B">
            <w:pPr>
              <w:pStyle w:val="10"/>
              <w:numPr>
                <w:ilvl w:val="0"/>
                <w:numId w:val="2"/>
              </w:numPr>
              <w:spacing w:line="360" w:lineRule="auto"/>
              <w:ind w:firstLineChars="0"/>
              <w:jc w:val="left"/>
              <w:rPr>
                <w:rFonts w:ascii="微软雅黑" w:eastAsia="微软雅黑" w:hAnsi="微软雅黑" w:cs="微软雅黑"/>
                <w:szCs w:val="21"/>
              </w:rPr>
            </w:pPr>
            <w:r w:rsidRPr="001D4644">
              <w:rPr>
                <w:rFonts w:ascii="微软雅黑" w:eastAsia="微软雅黑" w:hAnsi="微软雅黑" w:cs="微软雅黑" w:hint="eastAsia"/>
                <w:szCs w:val="21"/>
              </w:rPr>
              <w:t>具有软件开发熟练度证书CMMI证书。满足得1分，不满足不得分；</w:t>
            </w:r>
          </w:p>
          <w:p w14:paraId="1E336A16" w14:textId="77777777" w:rsidR="00FA124B" w:rsidRPr="001D4644" w:rsidRDefault="00FA124B" w:rsidP="00972D4B">
            <w:pPr>
              <w:pStyle w:val="10"/>
              <w:numPr>
                <w:ilvl w:val="0"/>
                <w:numId w:val="2"/>
              </w:numPr>
              <w:spacing w:line="360" w:lineRule="auto"/>
              <w:ind w:firstLineChars="0"/>
              <w:jc w:val="left"/>
              <w:rPr>
                <w:rFonts w:ascii="微软雅黑" w:eastAsia="微软雅黑" w:hAnsi="微软雅黑" w:cs="微软雅黑"/>
                <w:szCs w:val="21"/>
              </w:rPr>
            </w:pPr>
            <w:r w:rsidRPr="001D4644">
              <w:rPr>
                <w:rFonts w:ascii="微软雅黑" w:eastAsia="微软雅黑" w:hAnsi="微软雅黑" w:cs="微软雅黑" w:hint="eastAsia"/>
                <w:szCs w:val="21"/>
              </w:rPr>
              <w:t>具有信息系统业务安全服务资质（CCIA）证书的得1分，没有不得分；</w:t>
            </w:r>
          </w:p>
          <w:p w14:paraId="3579878A" w14:textId="77777777" w:rsidR="00FA124B" w:rsidRPr="001D4644" w:rsidRDefault="00FA124B" w:rsidP="00972D4B">
            <w:pPr>
              <w:pStyle w:val="10"/>
              <w:numPr>
                <w:ilvl w:val="0"/>
                <w:numId w:val="2"/>
              </w:numPr>
              <w:spacing w:line="360" w:lineRule="auto"/>
              <w:ind w:firstLineChars="0"/>
              <w:jc w:val="left"/>
              <w:rPr>
                <w:rFonts w:ascii="微软雅黑" w:eastAsia="微软雅黑" w:hAnsi="微软雅黑" w:cs="微软雅黑"/>
                <w:szCs w:val="21"/>
              </w:rPr>
            </w:pPr>
            <w:r w:rsidRPr="001D4644">
              <w:rPr>
                <w:rFonts w:ascii="微软雅黑" w:eastAsia="微软雅黑" w:hAnsi="微软雅黑" w:cs="微软雅黑" w:hint="eastAsia"/>
                <w:szCs w:val="21"/>
              </w:rPr>
              <w:t>具备IT服务管理体系认证证书。满足得1分，不满足不得分；</w:t>
            </w:r>
          </w:p>
          <w:p w14:paraId="12517FCB" w14:textId="77777777" w:rsidR="00FA124B" w:rsidRPr="001D4644" w:rsidRDefault="00FA124B" w:rsidP="00972D4B">
            <w:pPr>
              <w:pStyle w:val="10"/>
              <w:numPr>
                <w:ilvl w:val="0"/>
                <w:numId w:val="2"/>
              </w:numPr>
              <w:spacing w:line="360" w:lineRule="auto"/>
              <w:ind w:firstLineChars="0"/>
              <w:jc w:val="left"/>
              <w:rPr>
                <w:rFonts w:ascii="微软雅黑" w:eastAsia="微软雅黑" w:hAnsi="微软雅黑" w:cs="微软雅黑"/>
                <w:szCs w:val="21"/>
              </w:rPr>
            </w:pPr>
            <w:r w:rsidRPr="001D4644">
              <w:rPr>
                <w:rFonts w:ascii="微软雅黑" w:eastAsia="微软雅黑" w:hAnsi="微软雅黑" w:cs="微软雅黑" w:hint="eastAsia"/>
                <w:szCs w:val="21"/>
              </w:rPr>
              <w:t>具备ITSS(Information Technology Service Standards，信息技术服务标准)能力证书满足得1分，不满足不得分；</w:t>
            </w:r>
          </w:p>
          <w:p w14:paraId="5BA04D3C"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注：以上各类证明文件均需提供复印件做在投标文件中，原件中标后备查。</w:t>
            </w:r>
          </w:p>
        </w:tc>
      </w:tr>
      <w:tr w:rsidR="001D4644" w:rsidRPr="001D4644" w14:paraId="1B9B18D2" w14:textId="77777777" w:rsidTr="00FA3F50">
        <w:trPr>
          <w:trHeight w:val="402"/>
        </w:trPr>
        <w:tc>
          <w:tcPr>
            <w:tcW w:w="6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F826E8D" w14:textId="77777777" w:rsidR="00FA124B" w:rsidRPr="001D4644" w:rsidRDefault="00FA124B" w:rsidP="00972D4B">
            <w:pPr>
              <w:widowControl/>
              <w:spacing w:line="360" w:lineRule="auto"/>
              <w:ind w:firstLine="420"/>
              <w:jc w:val="left"/>
              <w:rPr>
                <w:rFonts w:ascii="微软雅黑" w:eastAsia="微软雅黑" w:hAnsi="微软雅黑" w:cs="微软雅黑"/>
                <w:kern w:val="0"/>
                <w:szCs w:val="21"/>
                <w:lang w:bidi="en-US"/>
              </w:rPr>
            </w:pPr>
          </w:p>
        </w:tc>
        <w:tc>
          <w:tcPr>
            <w:tcW w:w="84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9D81C84" w14:textId="77777777" w:rsidR="00FA124B" w:rsidRPr="001D4644" w:rsidRDefault="00FA124B" w:rsidP="00972D4B">
            <w:pPr>
              <w:widowControl/>
              <w:spacing w:line="360" w:lineRule="auto"/>
              <w:ind w:firstLine="420"/>
              <w:jc w:val="left"/>
              <w:rPr>
                <w:rFonts w:ascii="微软雅黑" w:eastAsia="微软雅黑" w:hAnsi="微软雅黑" w:cs="微软雅黑"/>
                <w:kern w:val="0"/>
                <w:szCs w:val="21"/>
                <w:lang w:bidi="en-US"/>
              </w:rPr>
            </w:pPr>
          </w:p>
        </w:tc>
        <w:tc>
          <w:tcPr>
            <w:tcW w:w="12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2CAF98C"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业绩经验</w:t>
            </w:r>
          </w:p>
        </w:tc>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FD46AF7"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1</w:t>
            </w:r>
          </w:p>
        </w:tc>
        <w:tc>
          <w:tcPr>
            <w:tcW w:w="53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318705B"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提供2019年1月1日至今类似项目业绩，提供业绩合同以及该合同的用户意见评价表复印件做在投标文件中，每个0.5分，最高1分。（用户意见评价表不提供或者评价为差、不合格等描述的，该合同不得分）</w:t>
            </w:r>
          </w:p>
        </w:tc>
      </w:tr>
      <w:tr w:rsidR="001D4644" w:rsidRPr="001D4644" w14:paraId="343D012F" w14:textId="77777777" w:rsidTr="00FA3F50">
        <w:trPr>
          <w:trHeight w:val="402"/>
        </w:trPr>
        <w:tc>
          <w:tcPr>
            <w:tcW w:w="68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813E7E3"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lastRenderedPageBreak/>
              <w:t>2</w:t>
            </w:r>
          </w:p>
        </w:tc>
        <w:tc>
          <w:tcPr>
            <w:tcW w:w="84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EB3C0C4"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技术部分</w:t>
            </w:r>
          </w:p>
        </w:tc>
        <w:tc>
          <w:tcPr>
            <w:tcW w:w="12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0F6D5C0"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技术可行性</w:t>
            </w:r>
          </w:p>
        </w:tc>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730995"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10</w:t>
            </w:r>
          </w:p>
        </w:tc>
        <w:tc>
          <w:tcPr>
            <w:tcW w:w="53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0436316"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投标产品技术参数完全满足招标文件要求的得满分，每有一项功能指标不满足的扣1分，扣完为止；</w:t>
            </w:r>
          </w:p>
        </w:tc>
      </w:tr>
      <w:tr w:rsidR="001D4644" w:rsidRPr="001D4644" w14:paraId="5D3B4CDA" w14:textId="77777777" w:rsidTr="00FA3F50">
        <w:trPr>
          <w:trHeight w:val="402"/>
        </w:trPr>
        <w:tc>
          <w:tcPr>
            <w:tcW w:w="681"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6338C7"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p>
        </w:tc>
        <w:tc>
          <w:tcPr>
            <w:tcW w:w="843"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085DDD8"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p>
        </w:tc>
        <w:tc>
          <w:tcPr>
            <w:tcW w:w="12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A9C801D"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安全与性能保障</w:t>
            </w:r>
          </w:p>
        </w:tc>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0EB8772"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5</w:t>
            </w:r>
          </w:p>
        </w:tc>
        <w:tc>
          <w:tcPr>
            <w:tcW w:w="53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6B7C8A6"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（1）投标供应商提供投标产品中的重要系统（学生选课、成绩录入、学位申请），均具有CMA、CNAS或ILAC-MRA检测资质的第三方检测机构提供的安全性和性能检测报告的，满足得3分，缺一个不得分。</w:t>
            </w:r>
          </w:p>
          <w:p w14:paraId="339976E7"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（2）投标供应商在已实施完成的同类项目中配合采购人完成安全等级保护备案证明，并提供</w:t>
            </w:r>
            <w:proofErr w:type="gramStart"/>
            <w:r w:rsidRPr="001D4644">
              <w:rPr>
                <w:rFonts w:ascii="微软雅黑" w:eastAsia="微软雅黑" w:hAnsi="微软雅黑" w:cs="微软雅黑" w:hint="eastAsia"/>
                <w:szCs w:val="21"/>
              </w:rPr>
              <w:t>安全等保二级</w:t>
            </w:r>
            <w:proofErr w:type="gramEnd"/>
            <w:r w:rsidRPr="001D4644">
              <w:rPr>
                <w:rFonts w:ascii="微软雅黑" w:eastAsia="微软雅黑" w:hAnsi="微软雅黑" w:cs="微软雅黑" w:hint="eastAsia"/>
                <w:szCs w:val="21"/>
              </w:rPr>
              <w:t>（或以上）测评报告证明材料，得2分，否则不得分。</w:t>
            </w:r>
          </w:p>
          <w:p w14:paraId="21733EC2"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注：以上各类证明文件均需提供复印件做在投标文件中，原件中标后备查。</w:t>
            </w:r>
          </w:p>
        </w:tc>
      </w:tr>
      <w:tr w:rsidR="001D4644" w:rsidRPr="001D4644" w14:paraId="3CCCD30C" w14:textId="77777777" w:rsidTr="00FA3F50">
        <w:trPr>
          <w:trHeight w:val="402"/>
        </w:trPr>
        <w:tc>
          <w:tcPr>
            <w:tcW w:w="6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7001FC3" w14:textId="77777777" w:rsidR="00FA124B" w:rsidRPr="001D4644" w:rsidRDefault="00FA124B" w:rsidP="00972D4B">
            <w:pPr>
              <w:widowControl/>
              <w:spacing w:line="360" w:lineRule="auto"/>
              <w:ind w:firstLine="420"/>
              <w:jc w:val="left"/>
              <w:rPr>
                <w:rFonts w:ascii="微软雅黑" w:eastAsia="微软雅黑" w:hAnsi="微软雅黑" w:cs="微软雅黑"/>
                <w:kern w:val="0"/>
                <w:szCs w:val="21"/>
                <w:lang w:bidi="en-US"/>
              </w:rPr>
            </w:pPr>
          </w:p>
        </w:tc>
        <w:tc>
          <w:tcPr>
            <w:tcW w:w="84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ACF4A23" w14:textId="77777777" w:rsidR="00FA124B" w:rsidRPr="001D4644" w:rsidRDefault="00FA124B" w:rsidP="00972D4B">
            <w:pPr>
              <w:widowControl/>
              <w:spacing w:line="360" w:lineRule="auto"/>
              <w:ind w:firstLine="420"/>
              <w:jc w:val="left"/>
              <w:rPr>
                <w:rFonts w:ascii="微软雅黑" w:eastAsia="微软雅黑" w:hAnsi="微软雅黑" w:cs="微软雅黑"/>
                <w:kern w:val="0"/>
                <w:szCs w:val="21"/>
                <w:lang w:bidi="en-US"/>
              </w:rPr>
            </w:pPr>
          </w:p>
        </w:tc>
        <w:tc>
          <w:tcPr>
            <w:tcW w:w="12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5C19CD"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系统演示</w:t>
            </w:r>
          </w:p>
        </w:tc>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1569554"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28</w:t>
            </w:r>
          </w:p>
        </w:tc>
        <w:tc>
          <w:tcPr>
            <w:tcW w:w="53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1AB98C6"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投标供应商针对本项目的演示得分，演示时间原则上不超过30分钟。（PPT、视频、WO</w:t>
            </w:r>
            <w:r w:rsidRPr="001D4644">
              <w:rPr>
                <w:rFonts w:ascii="微软雅黑" w:eastAsia="微软雅黑" w:hAnsi="微软雅黑" w:cs="微软雅黑"/>
                <w:szCs w:val="21"/>
              </w:rPr>
              <w:t>RD</w:t>
            </w:r>
            <w:r w:rsidRPr="001D4644">
              <w:rPr>
                <w:rFonts w:ascii="微软雅黑" w:eastAsia="微软雅黑" w:hAnsi="微软雅黑" w:cs="微软雅黑" w:hint="eastAsia"/>
                <w:szCs w:val="21"/>
              </w:rPr>
              <w:t>、WPS等文本演示得分最高不超过5分）</w:t>
            </w:r>
          </w:p>
          <w:p w14:paraId="1F10B4EE"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具体演示内容如下：</w:t>
            </w:r>
          </w:p>
          <w:p w14:paraId="5EF9CF7F"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（1）信息安全：学生敏感信息（手机、身份证号等）安全，基于完整的功能权限和数据权限配置，在下载研究生重要信息时和打开本地文件时分别提供身份验证。（满足得2分，不满足不得分）</w:t>
            </w:r>
          </w:p>
          <w:p w14:paraId="309A2E74"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（2）在线签名：需要可以自定义不同异动类型的异动表单、配置异动流程、配置关联数据联动关系，并且支持在线签名，逐步实现异动管理无纸化。（满足得2分，不满</w:t>
            </w:r>
            <w:r w:rsidRPr="001D4644">
              <w:rPr>
                <w:rFonts w:ascii="微软雅黑" w:eastAsia="微软雅黑" w:hAnsi="微软雅黑" w:cs="微软雅黑" w:hint="eastAsia"/>
                <w:szCs w:val="21"/>
              </w:rPr>
              <w:lastRenderedPageBreak/>
              <w:t>足不得分）</w:t>
            </w:r>
          </w:p>
          <w:p w14:paraId="25F4E086"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（3）高基报表：高基表支持基于数据快照进行统计。支持高</w:t>
            </w:r>
            <w:proofErr w:type="gramStart"/>
            <w:r w:rsidRPr="001D4644">
              <w:rPr>
                <w:rFonts w:ascii="微软雅黑" w:eastAsia="微软雅黑" w:hAnsi="微软雅黑" w:cs="微软雅黑" w:hint="eastAsia"/>
                <w:szCs w:val="21"/>
              </w:rPr>
              <w:t>基各项</w:t>
            </w:r>
            <w:proofErr w:type="gramEnd"/>
            <w:r w:rsidRPr="001D4644">
              <w:rPr>
                <w:rFonts w:ascii="微软雅黑" w:eastAsia="微软雅黑" w:hAnsi="微软雅黑" w:cs="微软雅黑" w:hint="eastAsia"/>
                <w:szCs w:val="21"/>
              </w:rPr>
              <w:t>统计维度自定义、高基表中各项数据自动校验并生成校验结果。（满足得2分，不满足不得分）</w:t>
            </w:r>
          </w:p>
          <w:p w14:paraId="3E5639FD"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（4）课表编排：校历可以配置节假日，系统排课时支持节假日时间判断。同时考虑到非全日制排课需求，可以按照标准日历模式可视化界面按照日期进行排课。（满足得2分，不满足不得分）</w:t>
            </w:r>
          </w:p>
          <w:p w14:paraId="0CFB796D"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（5）成绩管理：可以将线下手动录入的学生成绩表，通过设备扫描自动识别并同步至系统中。系统提供数据校验规则，以完成基础的数据录入校验工作。</w:t>
            </w:r>
            <w:proofErr w:type="gramStart"/>
            <w:r w:rsidRPr="001D4644">
              <w:rPr>
                <w:rFonts w:ascii="微软雅黑" w:eastAsia="微软雅黑" w:hAnsi="微软雅黑" w:cs="微软雅黑" w:hint="eastAsia"/>
                <w:szCs w:val="21"/>
              </w:rPr>
              <w:t>绩点支持</w:t>
            </w:r>
            <w:proofErr w:type="gramEnd"/>
            <w:r w:rsidRPr="001D4644">
              <w:rPr>
                <w:rFonts w:ascii="微软雅黑" w:eastAsia="微软雅黑" w:hAnsi="微软雅黑" w:cs="微软雅黑" w:hint="eastAsia"/>
                <w:szCs w:val="21"/>
              </w:rPr>
              <w:t>公式、分段、公式分段组合三种计算方式。等级制成绩可根据等级</w:t>
            </w:r>
            <w:proofErr w:type="gramStart"/>
            <w:r w:rsidRPr="001D4644">
              <w:rPr>
                <w:rFonts w:ascii="微软雅黑" w:eastAsia="微软雅黑" w:hAnsi="微软雅黑" w:cs="微软雅黑" w:hint="eastAsia"/>
                <w:szCs w:val="21"/>
              </w:rPr>
              <w:t>设置绩点标准</w:t>
            </w:r>
            <w:proofErr w:type="gramEnd"/>
            <w:r w:rsidRPr="001D4644">
              <w:rPr>
                <w:rFonts w:ascii="微软雅黑" w:eastAsia="微软雅黑" w:hAnsi="微软雅黑" w:cs="微软雅黑" w:hint="eastAsia"/>
                <w:szCs w:val="21"/>
              </w:rPr>
              <w:t>。（满足得2分，不满足不得分）</w:t>
            </w:r>
          </w:p>
          <w:p w14:paraId="266E0E43"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6）在线论文送审：具有送审专家和送审院校角色的功能，同时可维护校内外专家库，每篇论文都可指定多个专家或送审院校。在专家邀请时可发送邀请邮件，评审专家可免账号，直接在专家邮件中对论文进行评价并反馈结果，系统要支持补录评审意见。（满足得2分，不满足不得分）</w:t>
            </w:r>
          </w:p>
          <w:p w14:paraId="6725D4A3"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（7）系统可以对论文进行电子归档，同时会在归档论文当中插入条形码，用来保证线下归档论文的一致性。（满足得2分，不满足不得分）</w:t>
            </w:r>
          </w:p>
          <w:p w14:paraId="315B692D"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lastRenderedPageBreak/>
              <w:t>（8）对于师生应用，考虑到用户面广，在复杂页面（如：成绩录入、学生评教）添加初次进入的动画操作指导，协助初次使用系统的师生业务开展。（满足得2分，不满足不得分）</w:t>
            </w:r>
          </w:p>
          <w:p w14:paraId="1ADEB5C5"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9）对于学生而言，学位过程需要按照学生视角重新组织规划，考虑到学位流程化的特点，页面需要能够在单页面形象生动反映出学生的学位过程，并且清晰标记出目前所处的阶段。（满足得2分，不满足不得分）</w:t>
            </w:r>
          </w:p>
          <w:p w14:paraId="6CF018E9"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10）演示项目实施管理系统支持提供以业务老师为视角的项目信息管理，可查看个人负责和参与的所有项目，以及每一项目的建设周期、干系人、进度任务、问题、投诉、配置库等信息。（满足得2分，不满足不得分）</w:t>
            </w:r>
          </w:p>
          <w:p w14:paraId="51F89463"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(11)演示对实施进度及实施任务执行情况追踪，可以新建任务、添加任务执行过程、完成任务已经任务完成确认等，可集中管理该项目下所有产品的实施进度任务，包含里程碑任务、工程任务、客户任务以及个人任务等。（满足得2分，不满足不得分）</w:t>
            </w:r>
          </w:p>
          <w:p w14:paraId="4861699D"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（12）定时备份重要表信息，可以自定义备份策略（备份表保留周期、备份时间间隔等）以及每一个备份策略的适用表范围。（满足得2分，不满足不得分）</w:t>
            </w:r>
          </w:p>
          <w:p w14:paraId="5C1D8918"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（13）数据字典可以和云端同步，逐年更新的数据字典（如行政区划、火车站站点）</w:t>
            </w:r>
            <w:proofErr w:type="gramStart"/>
            <w:r w:rsidRPr="001D4644">
              <w:rPr>
                <w:rFonts w:ascii="微软雅黑" w:eastAsia="微软雅黑" w:hAnsi="微软雅黑" w:cs="微软雅黑" w:hint="eastAsia"/>
                <w:szCs w:val="21"/>
              </w:rPr>
              <w:t>需可以</w:t>
            </w:r>
            <w:proofErr w:type="gramEnd"/>
            <w:r w:rsidRPr="001D4644">
              <w:rPr>
                <w:rFonts w:ascii="微软雅黑" w:eastAsia="微软雅黑" w:hAnsi="微软雅黑" w:cs="微软雅黑" w:hint="eastAsia"/>
                <w:szCs w:val="21"/>
              </w:rPr>
              <w:t>从云端获取最新数据，</w:t>
            </w:r>
            <w:r w:rsidRPr="001D4644">
              <w:rPr>
                <w:rFonts w:ascii="微软雅黑" w:eastAsia="微软雅黑" w:hAnsi="微软雅黑" w:cs="微软雅黑" w:hint="eastAsia"/>
                <w:szCs w:val="21"/>
              </w:rPr>
              <w:lastRenderedPageBreak/>
              <w:t>与当前数据比对差异、更新数据。（满足得2分，不满足不得分）</w:t>
            </w:r>
          </w:p>
          <w:p w14:paraId="74214E7C" w14:textId="77777777" w:rsidR="00FA124B" w:rsidRPr="001D4644" w:rsidRDefault="00FA124B" w:rsidP="00972D4B">
            <w:pPr>
              <w:pStyle w:val="10"/>
              <w:spacing w:line="360" w:lineRule="auto"/>
              <w:ind w:firstLineChars="0" w:firstLine="0"/>
              <w:rPr>
                <w:rFonts w:ascii="微软雅黑" w:eastAsia="微软雅黑" w:hAnsi="微软雅黑" w:cs="微软雅黑"/>
                <w:szCs w:val="21"/>
              </w:rPr>
            </w:pPr>
            <w:r w:rsidRPr="001D4644">
              <w:rPr>
                <w:rFonts w:ascii="微软雅黑" w:eastAsia="微软雅黑" w:hAnsi="微软雅黑" w:cs="微软雅黑" w:hint="eastAsia"/>
                <w:szCs w:val="21"/>
              </w:rPr>
              <w:t>（14）系统所有的模块化服务应用均可以独立配置准入条件，一旦配置了准入条件，只有符合准入条件方可访问对应模块化服务应用。导入导出组件需要可以配置导入、导出方案，方案当中可以定义不同的导入、导出字段策略。（满足得2分，不满足不得分）</w:t>
            </w:r>
          </w:p>
        </w:tc>
      </w:tr>
      <w:tr w:rsidR="001D4644" w:rsidRPr="001D4644" w14:paraId="41DD5BC5" w14:textId="77777777" w:rsidTr="00FA3F50">
        <w:trPr>
          <w:trHeight w:val="402"/>
        </w:trPr>
        <w:tc>
          <w:tcPr>
            <w:tcW w:w="6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8C951B2" w14:textId="77777777" w:rsidR="00FA124B" w:rsidRPr="001D4644" w:rsidRDefault="00FA124B" w:rsidP="00972D4B">
            <w:pPr>
              <w:widowControl/>
              <w:spacing w:line="360" w:lineRule="auto"/>
              <w:ind w:firstLine="420"/>
              <w:jc w:val="left"/>
              <w:rPr>
                <w:rFonts w:ascii="微软雅黑" w:eastAsia="微软雅黑" w:hAnsi="微软雅黑" w:cs="微软雅黑"/>
                <w:kern w:val="0"/>
                <w:szCs w:val="21"/>
                <w:lang w:bidi="en-US"/>
              </w:rPr>
            </w:pPr>
          </w:p>
        </w:tc>
        <w:tc>
          <w:tcPr>
            <w:tcW w:w="84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E4FE770" w14:textId="77777777" w:rsidR="00FA124B" w:rsidRPr="001D4644" w:rsidRDefault="00FA124B" w:rsidP="00972D4B">
            <w:pPr>
              <w:widowControl/>
              <w:spacing w:line="360" w:lineRule="auto"/>
              <w:ind w:firstLine="420"/>
              <w:jc w:val="left"/>
              <w:rPr>
                <w:rFonts w:ascii="微软雅黑" w:eastAsia="微软雅黑" w:hAnsi="微软雅黑" w:cs="微软雅黑"/>
                <w:kern w:val="0"/>
                <w:szCs w:val="21"/>
                <w:lang w:bidi="en-US"/>
              </w:rPr>
            </w:pPr>
          </w:p>
        </w:tc>
        <w:tc>
          <w:tcPr>
            <w:tcW w:w="12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A6EA25B" w14:textId="77777777" w:rsidR="00FA124B" w:rsidRPr="001D4644" w:rsidRDefault="00FA124B" w:rsidP="00795649">
            <w:pPr>
              <w:spacing w:line="360" w:lineRule="auto"/>
              <w:rPr>
                <w:rFonts w:ascii="微软雅黑" w:eastAsia="微软雅黑" w:hAnsi="微软雅黑" w:cs="微软雅黑"/>
                <w:szCs w:val="21"/>
              </w:rPr>
            </w:pPr>
            <w:r w:rsidRPr="001D4644">
              <w:rPr>
                <w:rFonts w:ascii="微软雅黑" w:eastAsia="微软雅黑" w:hAnsi="微软雅黑" w:cs="微软雅黑" w:hint="eastAsia"/>
                <w:bCs/>
                <w:iCs/>
                <w:szCs w:val="21"/>
              </w:rPr>
              <w:t>国产化支持</w:t>
            </w:r>
          </w:p>
        </w:tc>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15761D6"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7</w:t>
            </w:r>
          </w:p>
        </w:tc>
        <w:tc>
          <w:tcPr>
            <w:tcW w:w="53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0513458" w14:textId="77777777" w:rsidR="00FA124B" w:rsidRPr="001D4644" w:rsidRDefault="00FA124B" w:rsidP="00972D4B">
            <w:pPr>
              <w:spacing w:line="360" w:lineRule="auto"/>
              <w:ind w:firstLine="420"/>
              <w:jc w:val="left"/>
              <w:rPr>
                <w:rFonts w:ascii="微软雅黑" w:eastAsia="微软雅黑" w:hAnsi="微软雅黑" w:cs="微软雅黑"/>
                <w:szCs w:val="21"/>
              </w:rPr>
            </w:pPr>
            <w:r w:rsidRPr="001D4644">
              <w:rPr>
                <w:rFonts w:ascii="微软雅黑" w:eastAsia="微软雅黑" w:hAnsi="微软雅黑" w:cs="微软雅黑" w:hint="eastAsia"/>
                <w:szCs w:val="21"/>
              </w:rPr>
              <w:t>投标供应商提供的系统与国产操作系统和国产数据库的兼容支持方案的科学性、合理性、可行性情况进行综合评审。(0-5分）</w:t>
            </w:r>
          </w:p>
          <w:p w14:paraId="7651F97E" w14:textId="77777777" w:rsidR="00FA124B" w:rsidRPr="001D4644" w:rsidRDefault="00FA124B" w:rsidP="00972D4B">
            <w:pPr>
              <w:spacing w:line="360" w:lineRule="auto"/>
              <w:ind w:firstLine="420"/>
              <w:jc w:val="left"/>
              <w:rPr>
                <w:rFonts w:ascii="微软雅黑" w:eastAsia="微软雅黑" w:hAnsi="微软雅黑" w:cs="微软雅黑"/>
                <w:szCs w:val="21"/>
              </w:rPr>
            </w:pPr>
            <w:r w:rsidRPr="001D4644">
              <w:rPr>
                <w:rFonts w:ascii="微软雅黑" w:eastAsia="微软雅黑" w:hAnsi="微软雅黑" w:cs="微软雅黑" w:hint="eastAsia"/>
                <w:szCs w:val="21"/>
              </w:rPr>
              <w:t>提供国产操作系统及国产数据库厂商提供的产品兼容互认证书，得2分。（证明材料复印件做在投标文件中）</w:t>
            </w:r>
          </w:p>
        </w:tc>
      </w:tr>
      <w:tr w:rsidR="001D4644" w:rsidRPr="001D4644" w14:paraId="54F25104" w14:textId="77777777" w:rsidTr="00FA3F50">
        <w:trPr>
          <w:trHeight w:val="108"/>
        </w:trPr>
        <w:tc>
          <w:tcPr>
            <w:tcW w:w="6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4167E4A" w14:textId="77777777" w:rsidR="00FA3F50" w:rsidRPr="001D4644" w:rsidRDefault="00FA3F50" w:rsidP="00972D4B">
            <w:pPr>
              <w:widowControl/>
              <w:spacing w:line="360" w:lineRule="auto"/>
              <w:ind w:firstLine="420"/>
              <w:jc w:val="left"/>
              <w:rPr>
                <w:rFonts w:ascii="微软雅黑" w:eastAsia="微软雅黑" w:hAnsi="微软雅黑" w:cs="微软雅黑"/>
                <w:kern w:val="0"/>
                <w:szCs w:val="21"/>
                <w:lang w:bidi="en-US"/>
              </w:rPr>
            </w:pPr>
          </w:p>
        </w:tc>
        <w:tc>
          <w:tcPr>
            <w:tcW w:w="84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DF7C209" w14:textId="77777777" w:rsidR="00FA3F50" w:rsidRPr="001D4644" w:rsidRDefault="00FA3F50" w:rsidP="00972D4B">
            <w:pPr>
              <w:widowControl/>
              <w:spacing w:line="360" w:lineRule="auto"/>
              <w:ind w:firstLine="420"/>
              <w:jc w:val="left"/>
              <w:rPr>
                <w:rFonts w:ascii="微软雅黑" w:eastAsia="微软雅黑" w:hAnsi="微软雅黑" w:cs="微软雅黑"/>
                <w:kern w:val="0"/>
                <w:szCs w:val="21"/>
                <w:lang w:bidi="en-US"/>
              </w:rPr>
            </w:pPr>
          </w:p>
        </w:tc>
        <w:tc>
          <w:tcPr>
            <w:tcW w:w="1290"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tcPr>
          <w:p w14:paraId="34DBB55A" w14:textId="77777777" w:rsidR="00FA3F50" w:rsidRPr="001D4644" w:rsidRDefault="00FA3F50"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服务团队</w:t>
            </w:r>
          </w:p>
        </w:tc>
        <w:tc>
          <w:tcPr>
            <w:tcW w:w="72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BC90E9E" w14:textId="77777777" w:rsidR="00FA3F50" w:rsidRPr="001D4644" w:rsidRDefault="00FA3F50"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szCs w:val="21"/>
              </w:rPr>
              <w:t>5</w:t>
            </w:r>
          </w:p>
        </w:tc>
        <w:tc>
          <w:tcPr>
            <w:tcW w:w="5363"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B42A3D5" w14:textId="77777777" w:rsidR="00FA3F50" w:rsidRPr="001D4644" w:rsidRDefault="00FA3F50" w:rsidP="00972D4B">
            <w:pPr>
              <w:spacing w:line="360" w:lineRule="auto"/>
              <w:ind w:firstLine="420"/>
              <w:jc w:val="left"/>
              <w:rPr>
                <w:rFonts w:ascii="微软雅黑" w:eastAsia="微软雅黑" w:hAnsi="微软雅黑" w:cs="微软雅黑"/>
                <w:szCs w:val="21"/>
              </w:rPr>
            </w:pPr>
            <w:r w:rsidRPr="001D4644">
              <w:rPr>
                <w:rFonts w:ascii="微软雅黑" w:eastAsia="微软雅黑" w:hAnsi="微软雅黑" w:cs="微软雅黑" w:hint="eastAsia"/>
                <w:szCs w:val="21"/>
              </w:rPr>
              <w:t>投标供应商针对本项目实施的团队成员（不含项目总负责人）具有与本项目相关的资质证书（由评审委员会认定），每提供一个类型证书得1分，最高得</w:t>
            </w:r>
            <w:r w:rsidRPr="001D4644">
              <w:rPr>
                <w:rFonts w:ascii="微软雅黑" w:eastAsia="微软雅黑" w:hAnsi="微软雅黑" w:cs="微软雅黑"/>
                <w:szCs w:val="21"/>
              </w:rPr>
              <w:t>5</w:t>
            </w:r>
            <w:r w:rsidRPr="001D4644">
              <w:rPr>
                <w:rFonts w:ascii="微软雅黑" w:eastAsia="微软雅黑" w:hAnsi="微软雅黑" w:cs="微软雅黑" w:hint="eastAsia"/>
                <w:szCs w:val="21"/>
              </w:rPr>
              <w:t>分；（例如：信息系统项目管理师证书、网络安全工程师、信息系统业务安全服务工程师、系统分析师、Oracle OCP数据库认证工程师等）；</w:t>
            </w:r>
          </w:p>
          <w:p w14:paraId="6693F386" w14:textId="77777777" w:rsidR="00FA3F50" w:rsidRPr="001D4644" w:rsidRDefault="00FA3F50" w:rsidP="00972D4B">
            <w:pPr>
              <w:spacing w:line="360" w:lineRule="auto"/>
              <w:ind w:firstLine="420"/>
              <w:jc w:val="left"/>
              <w:rPr>
                <w:rFonts w:ascii="微软雅黑" w:eastAsia="微软雅黑" w:hAnsi="微软雅黑" w:cs="微软雅黑"/>
                <w:szCs w:val="21"/>
              </w:rPr>
            </w:pPr>
            <w:r w:rsidRPr="001D4644">
              <w:rPr>
                <w:rFonts w:ascii="微软雅黑" w:eastAsia="微软雅黑" w:hAnsi="微软雅黑" w:cs="微软雅黑" w:hint="eastAsia"/>
                <w:szCs w:val="21"/>
              </w:rPr>
              <w:t>备注：提供人员证书（有效期内）及供应商为其缴纳的截止投标截止时间的</w:t>
            </w:r>
            <w:proofErr w:type="gramStart"/>
            <w:r w:rsidRPr="001D4644">
              <w:rPr>
                <w:rFonts w:ascii="微软雅黑" w:eastAsia="微软雅黑" w:hAnsi="微软雅黑" w:cs="微软雅黑" w:hint="eastAsia"/>
                <w:szCs w:val="21"/>
              </w:rPr>
              <w:t>社保证明</w:t>
            </w:r>
            <w:proofErr w:type="gramEnd"/>
            <w:r w:rsidRPr="001D4644">
              <w:rPr>
                <w:rFonts w:ascii="微软雅黑" w:eastAsia="微软雅黑" w:hAnsi="微软雅黑" w:cs="微软雅黑" w:hint="eastAsia"/>
                <w:szCs w:val="21"/>
              </w:rPr>
              <w:t>复印件做在投标文件中。注：同一名成员多个证书按1分计算。</w:t>
            </w:r>
          </w:p>
        </w:tc>
      </w:tr>
      <w:tr w:rsidR="001D4644" w:rsidRPr="001D4644" w14:paraId="6E1534CF" w14:textId="77777777" w:rsidTr="00FA3F50">
        <w:trPr>
          <w:trHeight w:val="108"/>
        </w:trPr>
        <w:tc>
          <w:tcPr>
            <w:tcW w:w="6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F1AF186" w14:textId="77777777" w:rsidR="00FA3F50" w:rsidRPr="001D4644" w:rsidRDefault="00FA3F50" w:rsidP="00972D4B">
            <w:pPr>
              <w:widowControl/>
              <w:spacing w:line="360" w:lineRule="auto"/>
              <w:ind w:firstLine="420"/>
              <w:jc w:val="left"/>
              <w:rPr>
                <w:rFonts w:ascii="微软雅黑" w:eastAsia="微软雅黑" w:hAnsi="微软雅黑" w:cs="微软雅黑"/>
                <w:kern w:val="0"/>
                <w:szCs w:val="21"/>
                <w:lang w:bidi="en-US"/>
              </w:rPr>
            </w:pPr>
          </w:p>
        </w:tc>
        <w:tc>
          <w:tcPr>
            <w:tcW w:w="84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7B0912B" w14:textId="77777777" w:rsidR="00FA3F50" w:rsidRPr="001D4644" w:rsidRDefault="00FA3F50" w:rsidP="00972D4B">
            <w:pPr>
              <w:widowControl/>
              <w:spacing w:line="360" w:lineRule="auto"/>
              <w:ind w:firstLine="420"/>
              <w:jc w:val="left"/>
              <w:rPr>
                <w:rFonts w:ascii="微软雅黑" w:eastAsia="微软雅黑" w:hAnsi="微软雅黑" w:cs="微软雅黑"/>
                <w:kern w:val="0"/>
                <w:szCs w:val="21"/>
                <w:lang w:bidi="en-US"/>
              </w:rPr>
            </w:pPr>
          </w:p>
        </w:tc>
        <w:tc>
          <w:tcPr>
            <w:tcW w:w="1290"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4BBE299D" w14:textId="77777777" w:rsidR="00FA3F50" w:rsidRPr="001D4644" w:rsidRDefault="00FA3F50" w:rsidP="00972D4B">
            <w:pPr>
              <w:pStyle w:val="10"/>
              <w:spacing w:line="360" w:lineRule="auto"/>
              <w:ind w:firstLineChars="0" w:firstLine="0"/>
              <w:jc w:val="center"/>
              <w:rPr>
                <w:rFonts w:ascii="微软雅黑" w:eastAsia="微软雅黑" w:hAnsi="微软雅黑" w:cs="微软雅黑"/>
                <w:szCs w:val="21"/>
              </w:rPr>
            </w:pPr>
          </w:p>
        </w:tc>
        <w:tc>
          <w:tcPr>
            <w:tcW w:w="72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94F43C6" w14:textId="77777777" w:rsidR="00FA3F50" w:rsidRPr="001D4644" w:rsidRDefault="00FA3F50"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szCs w:val="21"/>
              </w:rPr>
              <w:t>2</w:t>
            </w:r>
          </w:p>
        </w:tc>
        <w:tc>
          <w:tcPr>
            <w:tcW w:w="5363"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0E7F7AB" w14:textId="77777777" w:rsidR="00FA3F50" w:rsidRPr="001D4644" w:rsidRDefault="00FA3F50" w:rsidP="00972D4B">
            <w:pPr>
              <w:spacing w:line="360" w:lineRule="auto"/>
              <w:ind w:firstLineChars="200" w:firstLine="404"/>
              <w:jc w:val="left"/>
              <w:rPr>
                <w:rFonts w:ascii="微软雅黑" w:eastAsia="微软雅黑" w:hAnsi="微软雅黑" w:cs="微软雅黑"/>
                <w:bCs/>
                <w:spacing w:val="-4"/>
                <w:szCs w:val="21"/>
              </w:rPr>
            </w:pPr>
            <w:r w:rsidRPr="001D4644">
              <w:rPr>
                <w:rFonts w:ascii="微软雅黑" w:eastAsia="微软雅黑" w:hAnsi="微软雅黑" w:cs="微软雅黑" w:hint="eastAsia"/>
                <w:bCs/>
                <w:spacing w:val="-4"/>
                <w:szCs w:val="21"/>
              </w:rPr>
              <w:t>投标供应商针对本项目实施的总负责人具有与本项目</w:t>
            </w:r>
            <w:r w:rsidRPr="001D4644">
              <w:rPr>
                <w:rFonts w:ascii="微软雅黑" w:eastAsia="微软雅黑" w:hAnsi="微软雅黑" w:cs="微软雅黑" w:hint="eastAsia"/>
                <w:bCs/>
                <w:spacing w:val="-4"/>
                <w:szCs w:val="21"/>
              </w:rPr>
              <w:lastRenderedPageBreak/>
              <w:t>相关类别的高级及以上职称或同等级别的证书的，得2分；（提供自本项目截止投标截止时间前的投标单位为其缴纳的社保缴纳证明材料及各类证书复印件做在投标文件中）；</w:t>
            </w:r>
          </w:p>
        </w:tc>
      </w:tr>
      <w:tr w:rsidR="001D4644" w:rsidRPr="001D4644" w14:paraId="3C9193F6" w14:textId="77777777" w:rsidTr="00FA3F50">
        <w:trPr>
          <w:trHeight w:val="390"/>
        </w:trPr>
        <w:tc>
          <w:tcPr>
            <w:tcW w:w="6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E97D34C" w14:textId="77777777" w:rsidR="00FA3F50" w:rsidRPr="001D4644" w:rsidRDefault="00FA3F50" w:rsidP="00972D4B">
            <w:pPr>
              <w:widowControl/>
              <w:spacing w:line="360" w:lineRule="auto"/>
              <w:ind w:firstLine="420"/>
              <w:jc w:val="left"/>
              <w:rPr>
                <w:rFonts w:ascii="微软雅黑" w:eastAsia="微软雅黑" w:hAnsi="微软雅黑" w:cs="微软雅黑"/>
                <w:kern w:val="0"/>
                <w:szCs w:val="21"/>
                <w:lang w:bidi="en-US"/>
              </w:rPr>
            </w:pPr>
          </w:p>
        </w:tc>
        <w:tc>
          <w:tcPr>
            <w:tcW w:w="84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191EC3D" w14:textId="77777777" w:rsidR="00FA3F50" w:rsidRPr="001D4644" w:rsidRDefault="00FA3F50" w:rsidP="00972D4B">
            <w:pPr>
              <w:widowControl/>
              <w:spacing w:line="360" w:lineRule="auto"/>
              <w:ind w:firstLine="420"/>
              <w:jc w:val="left"/>
              <w:rPr>
                <w:rFonts w:ascii="微软雅黑" w:eastAsia="微软雅黑" w:hAnsi="微软雅黑" w:cs="微软雅黑"/>
                <w:kern w:val="0"/>
                <w:szCs w:val="21"/>
                <w:lang w:bidi="en-US"/>
              </w:rPr>
            </w:pPr>
          </w:p>
        </w:tc>
        <w:tc>
          <w:tcPr>
            <w:tcW w:w="1290"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3620D400" w14:textId="77777777" w:rsidR="00FA3F50" w:rsidRPr="001D4644" w:rsidRDefault="00FA3F50" w:rsidP="00972D4B">
            <w:pPr>
              <w:pStyle w:val="10"/>
              <w:spacing w:line="360" w:lineRule="auto"/>
              <w:ind w:firstLineChars="0" w:firstLine="0"/>
              <w:jc w:val="center"/>
              <w:rPr>
                <w:rFonts w:ascii="微软雅黑" w:eastAsia="微软雅黑" w:hAnsi="微软雅黑" w:cs="微软雅黑"/>
                <w:szCs w:val="21"/>
              </w:rPr>
            </w:pPr>
          </w:p>
        </w:tc>
        <w:tc>
          <w:tcPr>
            <w:tcW w:w="72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471D6CC" w14:textId="77777777" w:rsidR="00FA3F50" w:rsidRPr="001D4644" w:rsidRDefault="00FA3F50"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szCs w:val="21"/>
              </w:rPr>
              <w:t>4</w:t>
            </w:r>
          </w:p>
        </w:tc>
        <w:tc>
          <w:tcPr>
            <w:tcW w:w="536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E4A1EEF" w14:textId="77777777" w:rsidR="00FA3F50" w:rsidRPr="001D4644" w:rsidRDefault="00FA3F50" w:rsidP="00972D4B">
            <w:pPr>
              <w:spacing w:line="360" w:lineRule="auto"/>
              <w:ind w:firstLineChars="200" w:firstLine="404"/>
              <w:jc w:val="left"/>
              <w:rPr>
                <w:rFonts w:ascii="微软雅黑" w:eastAsia="微软雅黑" w:hAnsi="微软雅黑" w:cs="微软雅黑"/>
                <w:bCs/>
                <w:spacing w:val="-4"/>
                <w:szCs w:val="21"/>
              </w:rPr>
            </w:pPr>
            <w:r w:rsidRPr="001D4644">
              <w:rPr>
                <w:rFonts w:ascii="微软雅黑" w:eastAsia="微软雅黑" w:hAnsi="微软雅黑" w:cs="微软雅黑" w:hint="eastAsia"/>
                <w:bCs/>
                <w:spacing w:val="-4"/>
                <w:szCs w:val="21"/>
              </w:rPr>
              <w:t>项目技术负责整体技术把控，协助进行项目管理同时需要承担系统设计、网络设计、安全设计、售后服务规划，因此投标供应商针对本项目实施的技术负责人（不能与项目负责人为同一人）需具备与本项目相关的软件技术专业类高级及以上职称或同等级别的证书的，得4分；（提供自本项目截止投标截止时间前的投标单位为其缴纳的社保缴纳证明材料及各类证书复印件做在投标文件中）；</w:t>
            </w:r>
          </w:p>
        </w:tc>
      </w:tr>
      <w:tr w:rsidR="001D4644" w:rsidRPr="001D4644" w14:paraId="36A9B244" w14:textId="77777777" w:rsidTr="00FA3F50">
        <w:trPr>
          <w:trHeight w:val="1770"/>
        </w:trPr>
        <w:tc>
          <w:tcPr>
            <w:tcW w:w="6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7E615BD" w14:textId="77777777" w:rsidR="00FA3F50" w:rsidRPr="001D4644" w:rsidRDefault="00FA3F50" w:rsidP="00972D4B">
            <w:pPr>
              <w:widowControl/>
              <w:spacing w:line="360" w:lineRule="auto"/>
              <w:ind w:firstLine="420"/>
              <w:jc w:val="left"/>
              <w:rPr>
                <w:rFonts w:ascii="微软雅黑" w:eastAsia="微软雅黑" w:hAnsi="微软雅黑" w:cs="微软雅黑"/>
                <w:kern w:val="0"/>
                <w:szCs w:val="21"/>
                <w:lang w:bidi="en-US"/>
              </w:rPr>
            </w:pPr>
          </w:p>
        </w:tc>
        <w:tc>
          <w:tcPr>
            <w:tcW w:w="84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0DCD78B" w14:textId="77777777" w:rsidR="00FA3F50" w:rsidRPr="001D4644" w:rsidRDefault="00FA3F50" w:rsidP="00972D4B">
            <w:pPr>
              <w:widowControl/>
              <w:spacing w:line="360" w:lineRule="auto"/>
              <w:ind w:firstLine="420"/>
              <w:jc w:val="left"/>
              <w:rPr>
                <w:rFonts w:ascii="微软雅黑" w:eastAsia="微软雅黑" w:hAnsi="微软雅黑" w:cs="微软雅黑"/>
                <w:kern w:val="0"/>
                <w:szCs w:val="21"/>
                <w:lang w:bidi="en-US"/>
              </w:rPr>
            </w:pPr>
          </w:p>
        </w:tc>
        <w:tc>
          <w:tcPr>
            <w:tcW w:w="1290"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0345A7D9" w14:textId="77777777" w:rsidR="00FA3F50" w:rsidRPr="001D4644" w:rsidRDefault="00FA3F50" w:rsidP="00972D4B">
            <w:pPr>
              <w:pStyle w:val="10"/>
              <w:spacing w:line="360" w:lineRule="auto"/>
              <w:ind w:firstLineChars="0" w:firstLine="0"/>
              <w:jc w:val="center"/>
              <w:rPr>
                <w:rFonts w:ascii="微软雅黑" w:eastAsia="微软雅黑" w:hAnsi="微软雅黑" w:cs="微软雅黑"/>
                <w:szCs w:val="21"/>
              </w:rPr>
            </w:pPr>
          </w:p>
        </w:tc>
        <w:tc>
          <w:tcPr>
            <w:tcW w:w="72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244D3BA" w14:textId="3BC41EFB" w:rsidR="00FA3F50" w:rsidRPr="001D4644" w:rsidRDefault="00FA3F50"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szCs w:val="21"/>
              </w:rPr>
              <w:t>2</w:t>
            </w:r>
          </w:p>
        </w:tc>
        <w:tc>
          <w:tcPr>
            <w:tcW w:w="536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37766A6" w14:textId="14033749" w:rsidR="00FA3F50" w:rsidRPr="001D4644" w:rsidRDefault="00FA3F50" w:rsidP="001D4644">
            <w:pPr>
              <w:spacing w:line="360" w:lineRule="auto"/>
              <w:jc w:val="left"/>
            </w:pPr>
            <w:r w:rsidRPr="001D4644">
              <w:rPr>
                <w:rFonts w:ascii="微软雅黑" w:eastAsia="微软雅黑" w:hAnsi="微软雅黑" w:cs="微软雅黑" w:hint="eastAsia"/>
                <w:bCs/>
                <w:spacing w:val="-4"/>
                <w:szCs w:val="21"/>
              </w:rPr>
              <w:t>投标供应商针对本项目实施的团队的组织的合理性，是否符合项目实施技术、进度要求等进行综合评审； （0-</w:t>
            </w:r>
            <w:r w:rsidRPr="001D4644">
              <w:rPr>
                <w:rFonts w:ascii="微软雅黑" w:eastAsia="微软雅黑" w:hAnsi="微软雅黑" w:cs="微软雅黑"/>
                <w:bCs/>
                <w:spacing w:val="-4"/>
                <w:szCs w:val="21"/>
              </w:rPr>
              <w:t>2</w:t>
            </w:r>
            <w:r w:rsidRPr="001D4644">
              <w:rPr>
                <w:rFonts w:ascii="微软雅黑" w:eastAsia="微软雅黑" w:hAnsi="微软雅黑" w:cs="微软雅黑" w:hint="eastAsia"/>
                <w:bCs/>
                <w:spacing w:val="-4"/>
                <w:szCs w:val="21"/>
              </w:rPr>
              <w:t>分）</w:t>
            </w:r>
          </w:p>
        </w:tc>
      </w:tr>
      <w:tr w:rsidR="001D4644" w:rsidRPr="001D4644" w14:paraId="20001672" w14:textId="77777777" w:rsidTr="00FA3F50">
        <w:trPr>
          <w:trHeight w:val="5505"/>
        </w:trPr>
        <w:tc>
          <w:tcPr>
            <w:tcW w:w="6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5F2EAAB" w14:textId="77777777" w:rsidR="00FA3F50" w:rsidRPr="001D4644" w:rsidRDefault="00FA3F50" w:rsidP="00972D4B">
            <w:pPr>
              <w:widowControl/>
              <w:spacing w:line="360" w:lineRule="auto"/>
              <w:ind w:firstLine="420"/>
              <w:jc w:val="left"/>
              <w:rPr>
                <w:rFonts w:ascii="微软雅黑" w:eastAsia="微软雅黑" w:hAnsi="微软雅黑" w:cs="微软雅黑"/>
                <w:kern w:val="0"/>
                <w:szCs w:val="21"/>
                <w:lang w:bidi="en-US"/>
              </w:rPr>
            </w:pPr>
          </w:p>
        </w:tc>
        <w:tc>
          <w:tcPr>
            <w:tcW w:w="84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32169AE" w14:textId="77777777" w:rsidR="00FA3F50" w:rsidRPr="001D4644" w:rsidRDefault="00FA3F50" w:rsidP="00972D4B">
            <w:pPr>
              <w:widowControl/>
              <w:spacing w:line="360" w:lineRule="auto"/>
              <w:ind w:firstLine="420"/>
              <w:jc w:val="left"/>
              <w:rPr>
                <w:rFonts w:ascii="微软雅黑" w:eastAsia="微软雅黑" w:hAnsi="微软雅黑" w:cs="微软雅黑"/>
                <w:kern w:val="0"/>
                <w:szCs w:val="21"/>
                <w:lang w:bidi="en-US"/>
              </w:rPr>
            </w:pPr>
          </w:p>
        </w:tc>
        <w:tc>
          <w:tcPr>
            <w:tcW w:w="1290"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DFFD97" w14:textId="77777777" w:rsidR="00FA3F50" w:rsidRPr="001D4644" w:rsidRDefault="00FA3F50" w:rsidP="00972D4B">
            <w:pPr>
              <w:pStyle w:val="10"/>
              <w:spacing w:line="360" w:lineRule="auto"/>
              <w:ind w:firstLineChars="0" w:firstLine="0"/>
              <w:jc w:val="center"/>
              <w:rPr>
                <w:rFonts w:ascii="微软雅黑" w:eastAsia="微软雅黑" w:hAnsi="微软雅黑" w:cs="微软雅黑"/>
                <w:szCs w:val="21"/>
              </w:rPr>
            </w:pPr>
          </w:p>
        </w:tc>
        <w:tc>
          <w:tcPr>
            <w:tcW w:w="72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1091B3" w14:textId="3F40EBE7" w:rsidR="00FA3F50" w:rsidRPr="001D4644" w:rsidRDefault="00FA3F50" w:rsidP="00972D4B">
            <w:pPr>
              <w:pStyle w:val="10"/>
              <w:spacing w:line="360" w:lineRule="auto"/>
              <w:jc w:val="center"/>
              <w:rPr>
                <w:rFonts w:ascii="微软雅黑" w:eastAsia="微软雅黑" w:hAnsi="微软雅黑" w:cs="微软雅黑"/>
                <w:szCs w:val="21"/>
              </w:rPr>
            </w:pPr>
            <w:r w:rsidRPr="001D4644">
              <w:rPr>
                <w:rFonts w:ascii="微软雅黑" w:eastAsia="微软雅黑" w:hAnsi="微软雅黑" w:cs="微软雅黑" w:hint="eastAsia"/>
                <w:szCs w:val="21"/>
              </w:rPr>
              <w:t>3</w:t>
            </w:r>
          </w:p>
        </w:tc>
        <w:tc>
          <w:tcPr>
            <w:tcW w:w="536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B26601" w14:textId="1455EBBA" w:rsidR="00FA3F50" w:rsidRPr="001D4644" w:rsidRDefault="00FA3F50" w:rsidP="00972D4B">
            <w:pPr>
              <w:pStyle w:val="a0"/>
              <w:ind w:firstLine="404"/>
              <w:rPr>
                <w:rFonts w:ascii="微软雅黑" w:eastAsia="微软雅黑" w:hAnsi="微软雅黑" w:cs="微软雅黑"/>
                <w:bCs/>
                <w:spacing w:val="-4"/>
                <w:szCs w:val="21"/>
              </w:rPr>
            </w:pPr>
            <w:r w:rsidRPr="001D4644">
              <w:rPr>
                <w:rFonts w:ascii="微软雅黑" w:eastAsia="微软雅黑" w:hAnsi="微软雅黑" w:cs="微软雅黑" w:hint="eastAsia"/>
                <w:bCs/>
                <w:spacing w:val="-4"/>
                <w:sz w:val="21"/>
                <w:szCs w:val="21"/>
              </w:rPr>
              <w:t>实施期间，提供监控服务，保障系统运行安全稳定。对数据库监控功能，能够监控数据库会话数、进程数、PGA使用容量、</w:t>
            </w:r>
            <w:proofErr w:type="gramStart"/>
            <w:r w:rsidRPr="001D4644">
              <w:rPr>
                <w:rFonts w:ascii="微软雅黑" w:eastAsia="微软雅黑" w:hAnsi="微软雅黑" w:cs="微软雅黑" w:hint="eastAsia"/>
                <w:bCs/>
                <w:spacing w:val="-4"/>
                <w:sz w:val="21"/>
                <w:szCs w:val="21"/>
              </w:rPr>
              <w:t>表空间</w:t>
            </w:r>
            <w:proofErr w:type="gramEnd"/>
            <w:r w:rsidRPr="001D4644">
              <w:rPr>
                <w:rFonts w:ascii="微软雅黑" w:eastAsia="微软雅黑" w:hAnsi="微软雅黑" w:cs="微软雅黑" w:hint="eastAsia"/>
                <w:bCs/>
                <w:spacing w:val="-4"/>
                <w:sz w:val="21"/>
                <w:szCs w:val="21"/>
              </w:rPr>
              <w:t>使用率、数据库版备份状态、木马病毒、勒索病毒等；对操作系统安全监控及安全检查，能够监测检查可疑定时任可疑文件、可疑端口、可疑进程、空密码/弱密码、关键文件MD5等；提供漏洞监控，对常见漏洞监管，能够查询漏洞发现时间，漏洞编号，影响范围、影响校内资产数量。要求投标时监控服务系统针对以上内容的截图及监控服务软件著作权证书，以上内容全部提供得3分，否则不得分。</w:t>
            </w:r>
          </w:p>
        </w:tc>
      </w:tr>
      <w:tr w:rsidR="001D4644" w:rsidRPr="001D4644" w14:paraId="41D6DF71" w14:textId="77777777" w:rsidTr="00FA3F50">
        <w:trPr>
          <w:trHeight w:val="554"/>
        </w:trPr>
        <w:tc>
          <w:tcPr>
            <w:tcW w:w="6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728AAE1" w14:textId="77777777" w:rsidR="00FA124B" w:rsidRPr="001D4644" w:rsidRDefault="00FA124B" w:rsidP="00972D4B">
            <w:pPr>
              <w:widowControl/>
              <w:spacing w:line="360" w:lineRule="auto"/>
              <w:ind w:firstLine="420"/>
              <w:jc w:val="left"/>
              <w:rPr>
                <w:rFonts w:ascii="微软雅黑" w:eastAsia="微软雅黑" w:hAnsi="微软雅黑" w:cs="微软雅黑"/>
                <w:kern w:val="0"/>
                <w:szCs w:val="21"/>
                <w:lang w:bidi="en-US"/>
              </w:rPr>
            </w:pPr>
          </w:p>
        </w:tc>
        <w:tc>
          <w:tcPr>
            <w:tcW w:w="84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E303AD9" w14:textId="77777777" w:rsidR="00FA124B" w:rsidRPr="001D4644" w:rsidRDefault="00FA124B" w:rsidP="00972D4B">
            <w:pPr>
              <w:widowControl/>
              <w:spacing w:line="360" w:lineRule="auto"/>
              <w:ind w:firstLine="420"/>
              <w:jc w:val="left"/>
              <w:rPr>
                <w:rFonts w:ascii="微软雅黑" w:eastAsia="微软雅黑" w:hAnsi="微软雅黑" w:cs="微软雅黑"/>
                <w:kern w:val="0"/>
                <w:szCs w:val="21"/>
                <w:lang w:bidi="en-US"/>
              </w:rPr>
            </w:pPr>
          </w:p>
        </w:tc>
        <w:tc>
          <w:tcPr>
            <w:tcW w:w="12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B4E911D"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质量保障措施</w:t>
            </w:r>
          </w:p>
        </w:tc>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21F029"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9</w:t>
            </w:r>
          </w:p>
        </w:tc>
        <w:tc>
          <w:tcPr>
            <w:tcW w:w="53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071AA8" w14:textId="77777777" w:rsidR="00FA124B" w:rsidRPr="001D4644" w:rsidRDefault="00FA124B" w:rsidP="00D956C9">
            <w:pPr>
              <w:spacing w:line="360" w:lineRule="auto"/>
              <w:jc w:val="left"/>
              <w:rPr>
                <w:rFonts w:ascii="微软雅黑" w:eastAsia="微软雅黑" w:hAnsi="微软雅黑" w:cs="微软雅黑"/>
                <w:szCs w:val="21"/>
              </w:rPr>
            </w:pPr>
            <w:r w:rsidRPr="001D4644">
              <w:rPr>
                <w:rFonts w:ascii="微软雅黑" w:eastAsia="微软雅黑" w:hAnsi="微软雅黑" w:cs="微软雅黑" w:hint="eastAsia"/>
                <w:szCs w:val="21"/>
              </w:rPr>
              <w:t>投标供应商具备成熟完善的项目质量管控制度及项目质量管</w:t>
            </w:r>
            <w:proofErr w:type="gramStart"/>
            <w:r w:rsidRPr="001D4644">
              <w:rPr>
                <w:rFonts w:ascii="微软雅黑" w:eastAsia="微软雅黑" w:hAnsi="微软雅黑" w:cs="微软雅黑" w:hint="eastAsia"/>
                <w:szCs w:val="21"/>
              </w:rPr>
              <w:t>控工具</w:t>
            </w:r>
            <w:proofErr w:type="gramEnd"/>
            <w:r w:rsidRPr="001D4644">
              <w:rPr>
                <w:rFonts w:ascii="微软雅黑" w:eastAsia="微软雅黑" w:hAnsi="微软雅黑" w:cs="微软雅黑" w:hint="eastAsia"/>
                <w:szCs w:val="21"/>
              </w:rPr>
              <w:t>或系统，项目质量管</w:t>
            </w:r>
            <w:proofErr w:type="gramStart"/>
            <w:r w:rsidRPr="001D4644">
              <w:rPr>
                <w:rFonts w:ascii="微软雅黑" w:eastAsia="微软雅黑" w:hAnsi="微软雅黑" w:cs="微软雅黑" w:hint="eastAsia"/>
                <w:szCs w:val="21"/>
              </w:rPr>
              <w:t>控工具</w:t>
            </w:r>
            <w:proofErr w:type="gramEnd"/>
            <w:r w:rsidRPr="001D4644">
              <w:rPr>
                <w:rFonts w:ascii="微软雅黑" w:eastAsia="微软雅黑" w:hAnsi="微软雅黑" w:cs="微软雅黑" w:hint="eastAsia"/>
                <w:szCs w:val="21"/>
              </w:rPr>
              <w:t>或系统可对项目整体及分项系统质量进行跟踪、追溯、投诉、反馈、统计。</w:t>
            </w:r>
          </w:p>
          <w:p w14:paraId="089656A2" w14:textId="77777777" w:rsidR="00FA124B" w:rsidRPr="001D4644" w:rsidRDefault="00FA124B" w:rsidP="00972D4B">
            <w:pPr>
              <w:spacing w:line="360" w:lineRule="auto"/>
              <w:ind w:firstLine="420"/>
              <w:jc w:val="left"/>
              <w:rPr>
                <w:rFonts w:ascii="微软雅黑" w:eastAsia="微软雅黑" w:hAnsi="微软雅黑" w:cs="微软雅黑"/>
                <w:szCs w:val="21"/>
              </w:rPr>
            </w:pPr>
            <w:r w:rsidRPr="001D4644">
              <w:rPr>
                <w:rFonts w:ascii="微软雅黑" w:eastAsia="微软雅黑" w:hAnsi="微软雅黑" w:cs="微软雅黑" w:hint="eastAsia"/>
                <w:szCs w:val="21"/>
              </w:rPr>
              <w:t>评分依据:</w:t>
            </w:r>
          </w:p>
          <w:p w14:paraId="0A862FCA" w14:textId="77777777" w:rsidR="00FA124B" w:rsidRPr="001D4644" w:rsidRDefault="00FA124B" w:rsidP="00972D4B">
            <w:pPr>
              <w:numPr>
                <w:ilvl w:val="0"/>
                <w:numId w:val="3"/>
              </w:numPr>
              <w:spacing w:line="360" w:lineRule="auto"/>
              <w:ind w:firstLine="420"/>
              <w:jc w:val="left"/>
              <w:rPr>
                <w:rFonts w:ascii="微软雅黑" w:eastAsia="微软雅黑" w:hAnsi="微软雅黑" w:cs="微软雅黑"/>
                <w:szCs w:val="21"/>
              </w:rPr>
            </w:pPr>
            <w:r w:rsidRPr="001D4644">
              <w:rPr>
                <w:rFonts w:ascii="微软雅黑" w:eastAsia="微软雅黑" w:hAnsi="微软雅黑" w:cs="微软雅黑" w:hint="eastAsia"/>
                <w:szCs w:val="21"/>
              </w:rPr>
              <w:t>在项目实施过程中采用</w:t>
            </w:r>
            <w:proofErr w:type="gramStart"/>
            <w:r w:rsidRPr="001D4644">
              <w:rPr>
                <w:rFonts w:ascii="微软雅黑" w:eastAsia="微软雅黑" w:hAnsi="微软雅黑" w:cs="微软雅黑" w:hint="eastAsia"/>
                <w:szCs w:val="21"/>
              </w:rPr>
              <w:t>项目项目</w:t>
            </w:r>
            <w:proofErr w:type="gramEnd"/>
            <w:r w:rsidRPr="001D4644">
              <w:rPr>
                <w:rFonts w:ascii="微软雅黑" w:eastAsia="微软雅黑" w:hAnsi="微软雅黑" w:cs="微软雅黑" w:hint="eastAsia"/>
                <w:szCs w:val="21"/>
              </w:rPr>
              <w:t>质量管控工具，项目质量管</w:t>
            </w:r>
            <w:proofErr w:type="gramStart"/>
            <w:r w:rsidRPr="001D4644">
              <w:rPr>
                <w:rFonts w:ascii="微软雅黑" w:eastAsia="微软雅黑" w:hAnsi="微软雅黑" w:cs="微软雅黑" w:hint="eastAsia"/>
                <w:szCs w:val="21"/>
              </w:rPr>
              <w:t>控工具</w:t>
            </w:r>
            <w:proofErr w:type="gramEnd"/>
            <w:r w:rsidRPr="001D4644">
              <w:rPr>
                <w:rFonts w:ascii="微软雅黑" w:eastAsia="微软雅黑" w:hAnsi="微软雅黑" w:cs="微软雅黑" w:hint="eastAsia"/>
                <w:szCs w:val="21"/>
              </w:rPr>
              <w:t>提供以分管部门为视角的项目综合看板，可查看本学校内所有项目的当前状态、热门应用的TOP5排名情况、校内所有项目问题及投诉的实时处理进展、以及每一项目的建设周期、干系人、进度任务、问题、投诉、配置库等信息；提供以业务老师为视角的项目信息管理，可查看个人负责和参与的所有项目，以及每一项目的建设周期、干系人、进度任务、问题、投诉、配置库等信息；对实施进度及实施任务执行情况追踪，可以新建任务、添加任务执行过程、完成任务已经任务完成确认等，可集中管理该项目下所有产品的实施进度任务，包含里程碑任务、工程任务、客户任务以及个人任务等；支持记录项目实施中的日报、周报、月报等工作过程，在实施人员填写完成后，用户可以直接查看，还可对工作记录进行批注；提供多种消息推送方式（站内信、邮件等），支持自定义消息接收渠道、类型、时间节点等。提供项目实施管理工具完整解决方案及上述各项功能的截图得6分，提供不全或未提供不得分。（6分）</w:t>
            </w:r>
          </w:p>
          <w:p w14:paraId="58E41A6E" w14:textId="77777777" w:rsidR="00FA124B" w:rsidRPr="001D4644" w:rsidRDefault="00FA124B" w:rsidP="00972D4B">
            <w:pPr>
              <w:numPr>
                <w:ilvl w:val="0"/>
                <w:numId w:val="3"/>
              </w:numPr>
              <w:spacing w:line="360" w:lineRule="auto"/>
              <w:ind w:firstLine="420"/>
              <w:jc w:val="left"/>
              <w:rPr>
                <w:rFonts w:ascii="微软雅黑" w:eastAsia="微软雅黑" w:hAnsi="微软雅黑" w:cs="微软雅黑"/>
                <w:szCs w:val="21"/>
              </w:rPr>
            </w:pPr>
            <w:r w:rsidRPr="001D4644">
              <w:rPr>
                <w:rFonts w:ascii="微软雅黑" w:eastAsia="微软雅黑" w:hAnsi="微软雅黑" w:cs="微软雅黑" w:hint="eastAsia"/>
                <w:szCs w:val="21"/>
              </w:rPr>
              <w:lastRenderedPageBreak/>
              <w:t>提供项目质量管</w:t>
            </w:r>
            <w:proofErr w:type="gramStart"/>
            <w:r w:rsidRPr="001D4644">
              <w:rPr>
                <w:rFonts w:ascii="微软雅黑" w:eastAsia="微软雅黑" w:hAnsi="微软雅黑" w:cs="微软雅黑" w:hint="eastAsia"/>
                <w:szCs w:val="21"/>
              </w:rPr>
              <w:t>控工具</w:t>
            </w:r>
            <w:proofErr w:type="gramEnd"/>
            <w:r w:rsidRPr="001D4644">
              <w:rPr>
                <w:rFonts w:ascii="微软雅黑" w:eastAsia="微软雅黑" w:hAnsi="微软雅黑" w:cs="微软雅黑" w:hint="eastAsia"/>
                <w:szCs w:val="21"/>
              </w:rPr>
              <w:t>的软件著作权证书，得3分； （复印件做在投标文件中）</w:t>
            </w:r>
          </w:p>
        </w:tc>
      </w:tr>
      <w:tr w:rsidR="001D4644" w:rsidRPr="001D4644" w14:paraId="0C63B2F0" w14:textId="77777777" w:rsidTr="00FA3F50">
        <w:trPr>
          <w:trHeight w:val="554"/>
        </w:trPr>
        <w:tc>
          <w:tcPr>
            <w:tcW w:w="6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B46BC61" w14:textId="77777777" w:rsidR="00FA124B" w:rsidRPr="001D4644" w:rsidRDefault="00FA124B" w:rsidP="00972D4B">
            <w:pPr>
              <w:widowControl/>
              <w:spacing w:line="360" w:lineRule="auto"/>
              <w:ind w:firstLine="420"/>
              <w:jc w:val="left"/>
              <w:rPr>
                <w:rFonts w:ascii="微软雅黑" w:eastAsia="微软雅黑" w:hAnsi="微软雅黑" w:cs="微软雅黑"/>
                <w:kern w:val="0"/>
                <w:szCs w:val="21"/>
                <w:lang w:bidi="en-US"/>
              </w:rPr>
            </w:pPr>
          </w:p>
        </w:tc>
        <w:tc>
          <w:tcPr>
            <w:tcW w:w="84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3B5B646" w14:textId="77777777" w:rsidR="00FA124B" w:rsidRPr="001D4644" w:rsidRDefault="00FA124B" w:rsidP="00972D4B">
            <w:pPr>
              <w:widowControl/>
              <w:spacing w:line="360" w:lineRule="auto"/>
              <w:ind w:firstLine="420"/>
              <w:jc w:val="left"/>
              <w:rPr>
                <w:rFonts w:ascii="微软雅黑" w:eastAsia="微软雅黑" w:hAnsi="微软雅黑" w:cs="微软雅黑"/>
                <w:kern w:val="0"/>
                <w:szCs w:val="21"/>
                <w:lang w:bidi="en-US"/>
              </w:rPr>
            </w:pPr>
          </w:p>
        </w:tc>
        <w:tc>
          <w:tcPr>
            <w:tcW w:w="12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1E5799"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售后保障</w:t>
            </w:r>
          </w:p>
        </w:tc>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135CF3"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8</w:t>
            </w:r>
          </w:p>
        </w:tc>
        <w:tc>
          <w:tcPr>
            <w:tcW w:w="53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1E1C45A" w14:textId="77777777" w:rsidR="00FA124B" w:rsidRPr="001D4644" w:rsidRDefault="00FA124B" w:rsidP="00972D4B">
            <w:pPr>
              <w:spacing w:line="360" w:lineRule="auto"/>
              <w:ind w:firstLine="420"/>
              <w:jc w:val="left"/>
              <w:rPr>
                <w:rFonts w:ascii="微软雅黑" w:eastAsia="微软雅黑" w:hAnsi="微软雅黑" w:cs="微软雅黑"/>
                <w:szCs w:val="21"/>
              </w:rPr>
            </w:pPr>
            <w:r w:rsidRPr="001D4644">
              <w:rPr>
                <w:rFonts w:ascii="微软雅黑" w:eastAsia="微软雅黑" w:hAnsi="微软雅黑" w:cs="微软雅黑" w:hint="eastAsia"/>
                <w:szCs w:val="21"/>
              </w:rPr>
              <w:t>（1）根据投标供应商提供的培训方案（内容包括但不限于培训目标、培训对象、培训内容、培训计划、培训保障），由评审委员会进行综合评审；（0-2分）。</w:t>
            </w:r>
          </w:p>
          <w:p w14:paraId="1D365DA8" w14:textId="77777777" w:rsidR="00FA124B" w:rsidRPr="001D4644" w:rsidRDefault="00FA124B" w:rsidP="00972D4B">
            <w:pPr>
              <w:spacing w:line="360" w:lineRule="auto"/>
              <w:ind w:firstLine="420"/>
              <w:jc w:val="left"/>
              <w:rPr>
                <w:rFonts w:ascii="微软雅黑" w:eastAsia="微软雅黑" w:hAnsi="微软雅黑" w:cs="微软雅黑"/>
                <w:szCs w:val="21"/>
              </w:rPr>
            </w:pPr>
            <w:r w:rsidRPr="001D4644">
              <w:rPr>
                <w:rFonts w:ascii="微软雅黑" w:eastAsia="微软雅黑" w:hAnsi="微软雅黑" w:cs="微软雅黑" w:hint="eastAsia"/>
                <w:szCs w:val="21"/>
              </w:rPr>
              <w:t>（2）售后服务内容和保障措施、响应情况、故障修复时间等，由评审委员会进行综合评审；（0-4分）</w:t>
            </w:r>
          </w:p>
          <w:p w14:paraId="49B3A8E8" w14:textId="77777777" w:rsidR="00FA124B" w:rsidRPr="001D4644" w:rsidRDefault="00FA124B" w:rsidP="00972D4B">
            <w:pPr>
              <w:pStyle w:val="aa"/>
              <w:ind w:firstLine="360"/>
              <w:rPr>
                <w:rFonts w:ascii="微软雅黑" w:eastAsia="微软雅黑" w:hAnsi="微软雅黑" w:cs="微软雅黑"/>
                <w:szCs w:val="21"/>
              </w:rPr>
            </w:pPr>
            <w:r w:rsidRPr="001D4644">
              <w:rPr>
                <w:rFonts w:ascii="微软雅黑" w:eastAsia="微软雅黑" w:hAnsi="微软雅黑" w:cs="微软雅黑" w:hint="eastAsia"/>
                <w:szCs w:val="21"/>
              </w:rPr>
              <w:t>（3）投标供应商针对本项目的免费维护期的承诺，每增加一年得1分，最高2分；</w:t>
            </w:r>
          </w:p>
        </w:tc>
      </w:tr>
      <w:tr w:rsidR="001D4644" w:rsidRPr="001D4644" w14:paraId="117ED74D" w14:textId="77777777" w:rsidTr="00FA3F50">
        <w:trPr>
          <w:trHeight w:val="554"/>
        </w:trPr>
        <w:tc>
          <w:tcPr>
            <w:tcW w:w="681" w:type="dxa"/>
            <w:tcBorders>
              <w:top w:val="single" w:sz="8" w:space="0" w:color="auto"/>
              <w:left w:val="single" w:sz="8" w:space="0" w:color="auto"/>
              <w:bottom w:val="single" w:sz="8" w:space="0" w:color="auto"/>
              <w:right w:val="single" w:sz="8" w:space="0" w:color="auto"/>
            </w:tcBorders>
            <w:shd w:val="clear" w:color="auto" w:fill="auto"/>
            <w:vAlign w:val="center"/>
          </w:tcPr>
          <w:p w14:paraId="67D44ED1" w14:textId="77777777" w:rsidR="00FA124B" w:rsidRPr="001D4644" w:rsidRDefault="00FA124B" w:rsidP="00972D4B">
            <w:pPr>
              <w:widowControl/>
              <w:spacing w:line="360" w:lineRule="auto"/>
              <w:ind w:firstLine="420"/>
              <w:jc w:val="left"/>
              <w:rPr>
                <w:rFonts w:ascii="微软雅黑" w:eastAsia="微软雅黑" w:hAnsi="微软雅黑" w:cs="微软雅黑"/>
                <w:kern w:val="0"/>
                <w:szCs w:val="21"/>
                <w:lang w:bidi="en-US"/>
              </w:rPr>
            </w:pPr>
          </w:p>
        </w:tc>
        <w:tc>
          <w:tcPr>
            <w:tcW w:w="843" w:type="dxa"/>
            <w:tcBorders>
              <w:top w:val="single" w:sz="8" w:space="0" w:color="auto"/>
              <w:left w:val="single" w:sz="8" w:space="0" w:color="auto"/>
              <w:bottom w:val="single" w:sz="8" w:space="0" w:color="auto"/>
              <w:right w:val="single" w:sz="8" w:space="0" w:color="auto"/>
            </w:tcBorders>
            <w:shd w:val="clear" w:color="auto" w:fill="auto"/>
            <w:vAlign w:val="center"/>
          </w:tcPr>
          <w:p w14:paraId="56E09984" w14:textId="77777777" w:rsidR="00FA124B" w:rsidRPr="001D4644" w:rsidRDefault="00FA124B" w:rsidP="00972D4B">
            <w:pPr>
              <w:widowControl/>
              <w:spacing w:line="360" w:lineRule="auto"/>
              <w:ind w:firstLine="420"/>
              <w:jc w:val="left"/>
              <w:rPr>
                <w:rFonts w:ascii="微软雅黑" w:eastAsia="微软雅黑" w:hAnsi="微软雅黑" w:cs="微软雅黑"/>
                <w:kern w:val="0"/>
                <w:szCs w:val="21"/>
                <w:lang w:bidi="en-US"/>
              </w:rPr>
            </w:pPr>
          </w:p>
        </w:tc>
        <w:tc>
          <w:tcPr>
            <w:tcW w:w="12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6E44E2" w14:textId="77777777" w:rsidR="00FA124B" w:rsidRPr="001D4644" w:rsidRDefault="00FA124B"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hint="eastAsia"/>
                <w:szCs w:val="21"/>
              </w:rPr>
              <w:t>合计</w:t>
            </w:r>
          </w:p>
        </w:tc>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E55431A" w14:textId="09A25848" w:rsidR="00FA124B" w:rsidRPr="001D4644" w:rsidRDefault="00FA3F50" w:rsidP="00972D4B">
            <w:pPr>
              <w:pStyle w:val="10"/>
              <w:spacing w:line="360" w:lineRule="auto"/>
              <w:ind w:firstLineChars="0" w:firstLine="0"/>
              <w:jc w:val="center"/>
              <w:rPr>
                <w:rFonts w:ascii="微软雅黑" w:eastAsia="微软雅黑" w:hAnsi="微软雅黑" w:cs="微软雅黑"/>
                <w:szCs w:val="21"/>
              </w:rPr>
            </w:pPr>
            <w:r w:rsidRPr="001D4644">
              <w:rPr>
                <w:rFonts w:ascii="微软雅黑" w:eastAsia="微软雅黑" w:hAnsi="微软雅黑" w:cs="微软雅黑"/>
                <w:szCs w:val="21"/>
              </w:rPr>
              <w:fldChar w:fldCharType="begin"/>
            </w:r>
            <w:r w:rsidRPr="001D4644">
              <w:rPr>
                <w:rFonts w:ascii="微软雅黑" w:eastAsia="微软雅黑" w:hAnsi="微软雅黑" w:cs="微软雅黑"/>
                <w:szCs w:val="21"/>
              </w:rPr>
              <w:instrText xml:space="preserve"> =SUM(ABOVE) </w:instrText>
            </w:r>
            <w:r w:rsidRPr="001D4644">
              <w:rPr>
                <w:rFonts w:ascii="微软雅黑" w:eastAsia="微软雅黑" w:hAnsi="微软雅黑" w:cs="微软雅黑"/>
                <w:szCs w:val="21"/>
              </w:rPr>
              <w:fldChar w:fldCharType="separate"/>
            </w:r>
            <w:r w:rsidRPr="001D4644">
              <w:rPr>
                <w:rFonts w:ascii="微软雅黑" w:eastAsia="微软雅黑" w:hAnsi="微软雅黑" w:cs="微软雅黑"/>
                <w:noProof/>
                <w:szCs w:val="21"/>
              </w:rPr>
              <w:t>90</w:t>
            </w:r>
            <w:r w:rsidRPr="001D4644">
              <w:rPr>
                <w:rFonts w:ascii="微软雅黑" w:eastAsia="微软雅黑" w:hAnsi="微软雅黑" w:cs="微软雅黑"/>
                <w:szCs w:val="21"/>
              </w:rPr>
              <w:fldChar w:fldCharType="end"/>
            </w:r>
          </w:p>
        </w:tc>
        <w:tc>
          <w:tcPr>
            <w:tcW w:w="53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7FC34B5" w14:textId="77777777" w:rsidR="00FA124B" w:rsidRPr="001D4644" w:rsidRDefault="00FA124B" w:rsidP="00972D4B">
            <w:pPr>
              <w:spacing w:line="360" w:lineRule="auto"/>
              <w:ind w:firstLine="420"/>
              <w:jc w:val="left"/>
              <w:rPr>
                <w:rFonts w:ascii="微软雅黑" w:eastAsia="微软雅黑" w:hAnsi="微软雅黑" w:cs="微软雅黑"/>
                <w:szCs w:val="21"/>
              </w:rPr>
            </w:pPr>
          </w:p>
        </w:tc>
      </w:tr>
    </w:tbl>
    <w:p w14:paraId="3F905007" w14:textId="77777777" w:rsidR="00120B2B" w:rsidRPr="001D4644" w:rsidRDefault="00120B2B">
      <w:pPr>
        <w:ind w:firstLine="420"/>
      </w:pPr>
    </w:p>
    <w:sectPr w:rsidR="00120B2B" w:rsidRPr="001D4644" w:rsidSect="00120B2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0674" w14:textId="77777777" w:rsidR="00D35260" w:rsidRDefault="00D35260" w:rsidP="00FA124B">
      <w:pPr>
        <w:ind w:firstLine="420"/>
      </w:pPr>
      <w:r>
        <w:separator/>
      </w:r>
    </w:p>
  </w:endnote>
  <w:endnote w:type="continuationSeparator" w:id="0">
    <w:p w14:paraId="717F1DDF" w14:textId="77777777" w:rsidR="00D35260" w:rsidRDefault="00D35260" w:rsidP="00FA124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C0BA" w14:textId="77777777" w:rsidR="00FA124B" w:rsidRDefault="00FA124B">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408B" w14:textId="77777777" w:rsidR="00FA124B" w:rsidRDefault="00FA124B">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994A" w14:textId="77777777" w:rsidR="00FA124B" w:rsidRDefault="00FA124B">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61799" w14:textId="77777777" w:rsidR="00D35260" w:rsidRDefault="00D35260" w:rsidP="00FA124B">
      <w:pPr>
        <w:ind w:firstLine="420"/>
      </w:pPr>
      <w:r>
        <w:separator/>
      </w:r>
    </w:p>
  </w:footnote>
  <w:footnote w:type="continuationSeparator" w:id="0">
    <w:p w14:paraId="29F7889A" w14:textId="77777777" w:rsidR="00D35260" w:rsidRDefault="00D35260" w:rsidP="00FA124B">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F4B2" w14:textId="77777777" w:rsidR="00FA124B" w:rsidRDefault="00FA124B">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9005" w14:textId="77777777" w:rsidR="00FA124B" w:rsidRDefault="00FA124B">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A863" w14:textId="77777777" w:rsidR="00FA124B" w:rsidRDefault="00FA124B">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98BB4E"/>
    <w:multiLevelType w:val="singleLevel"/>
    <w:tmpl w:val="A698BB4E"/>
    <w:lvl w:ilvl="0">
      <w:start w:val="1"/>
      <w:numFmt w:val="decimal"/>
      <w:suff w:val="nothing"/>
      <w:lvlText w:val="（%1）"/>
      <w:lvlJc w:val="left"/>
      <w:pPr>
        <w:ind w:left="0" w:firstLine="0"/>
      </w:pPr>
    </w:lvl>
  </w:abstractNum>
  <w:abstractNum w:abstractNumId="1" w15:restartNumberingAfterBreak="0">
    <w:nsid w:val="F0E0EE82"/>
    <w:multiLevelType w:val="singleLevel"/>
    <w:tmpl w:val="F0E0EE82"/>
    <w:lvl w:ilvl="0">
      <w:start w:val="1"/>
      <w:numFmt w:val="decimal"/>
      <w:suff w:val="nothing"/>
      <w:lvlText w:val="（%1）"/>
      <w:lvlJc w:val="left"/>
      <w:pPr>
        <w:ind w:left="0" w:firstLine="0"/>
      </w:pPr>
    </w:lvl>
  </w:abstractNum>
  <w:abstractNum w:abstractNumId="2" w15:restartNumberingAfterBreak="0">
    <w:nsid w:val="3E044D5E"/>
    <w:multiLevelType w:val="singleLevel"/>
    <w:tmpl w:val="3E044D5E"/>
    <w:lvl w:ilvl="0">
      <w:start w:val="1"/>
      <w:numFmt w:val="decimal"/>
      <w:lvlText w:val="(%1)"/>
      <w:lvlJc w:val="left"/>
      <w:pPr>
        <w:ind w:left="425" w:hanging="425"/>
      </w:pPr>
      <w:rPr>
        <w:rFonts w:hint="default"/>
        <w:b w:val="0"/>
      </w:rPr>
    </w:lvl>
  </w:abstractNum>
  <w:num w:numId="1" w16cid:durableId="1242913110">
    <w:abstractNumId w:val="2"/>
  </w:num>
  <w:num w:numId="2" w16cid:durableId="1259220316">
    <w:abstractNumId w:val="0"/>
    <w:lvlOverride w:ilvl="0">
      <w:startOverride w:val="1"/>
    </w:lvlOverride>
  </w:num>
  <w:num w:numId="3" w16cid:durableId="175135003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A2068"/>
    <w:rsid w:val="000C7EE9"/>
    <w:rsid w:val="00120B2B"/>
    <w:rsid w:val="00164AB3"/>
    <w:rsid w:val="001D0250"/>
    <w:rsid w:val="001D4644"/>
    <w:rsid w:val="004506F6"/>
    <w:rsid w:val="005A2068"/>
    <w:rsid w:val="006622C8"/>
    <w:rsid w:val="006A692A"/>
    <w:rsid w:val="00795649"/>
    <w:rsid w:val="0094596E"/>
    <w:rsid w:val="00BB4C4B"/>
    <w:rsid w:val="00D35260"/>
    <w:rsid w:val="00D40322"/>
    <w:rsid w:val="00D956C9"/>
    <w:rsid w:val="00DA29F2"/>
    <w:rsid w:val="00DA72C6"/>
    <w:rsid w:val="00F35DE2"/>
    <w:rsid w:val="00FA124B"/>
    <w:rsid w:val="00FA3F50"/>
    <w:rsid w:val="00FC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5E0EC"/>
  <w15:chartTrackingRefBased/>
  <w15:docId w15:val="{2D0438CE-A831-4287-9893-7BD2A5CD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A124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a5"/>
    <w:unhideWhenUsed/>
    <w:rsid w:val="00D40322"/>
    <w:rPr>
      <w:rFonts w:ascii="宋体" w:hAnsi="Courier New" w:cs="Courier New"/>
      <w:szCs w:val="21"/>
    </w:rPr>
  </w:style>
  <w:style w:type="character" w:customStyle="1" w:styleId="a5">
    <w:name w:val="纯文本 字符"/>
    <w:basedOn w:val="a1"/>
    <w:link w:val="a4"/>
    <w:uiPriority w:val="99"/>
    <w:semiHidden/>
    <w:rsid w:val="00D40322"/>
    <w:rPr>
      <w:rFonts w:ascii="宋体" w:eastAsia="宋体" w:hAnsi="Courier New" w:cs="Courier New"/>
      <w:szCs w:val="21"/>
    </w:rPr>
  </w:style>
  <w:style w:type="paragraph" w:styleId="a6">
    <w:name w:val="header"/>
    <w:basedOn w:val="a"/>
    <w:link w:val="a7"/>
    <w:uiPriority w:val="99"/>
    <w:unhideWhenUsed/>
    <w:rsid w:val="00FA124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FA124B"/>
    <w:rPr>
      <w:rFonts w:ascii="Times New Roman" w:eastAsia="微软雅黑" w:hAnsi="Times New Roman"/>
      <w:sz w:val="18"/>
      <w:szCs w:val="18"/>
    </w:rPr>
  </w:style>
  <w:style w:type="paragraph" w:styleId="a8">
    <w:name w:val="footer"/>
    <w:basedOn w:val="a"/>
    <w:link w:val="a9"/>
    <w:uiPriority w:val="99"/>
    <w:unhideWhenUsed/>
    <w:rsid w:val="00FA124B"/>
    <w:pPr>
      <w:tabs>
        <w:tab w:val="center" w:pos="4153"/>
        <w:tab w:val="right" w:pos="8306"/>
      </w:tabs>
      <w:snapToGrid w:val="0"/>
    </w:pPr>
    <w:rPr>
      <w:sz w:val="18"/>
      <w:szCs w:val="18"/>
    </w:rPr>
  </w:style>
  <w:style w:type="character" w:customStyle="1" w:styleId="a9">
    <w:name w:val="页脚 字符"/>
    <w:basedOn w:val="a1"/>
    <w:link w:val="a8"/>
    <w:uiPriority w:val="99"/>
    <w:rsid w:val="00FA124B"/>
    <w:rPr>
      <w:rFonts w:ascii="Times New Roman" w:eastAsia="微软雅黑" w:hAnsi="Times New Roman"/>
      <w:sz w:val="18"/>
      <w:szCs w:val="18"/>
    </w:rPr>
  </w:style>
  <w:style w:type="paragraph" w:customStyle="1" w:styleId="a0">
    <w:name w:val="表格文字"/>
    <w:basedOn w:val="a"/>
    <w:next w:val="aa"/>
    <w:qFormat/>
    <w:rsid w:val="00FA124B"/>
    <w:pPr>
      <w:snapToGrid w:val="0"/>
      <w:spacing w:line="360" w:lineRule="auto"/>
      <w:ind w:firstLineChars="200" w:firstLine="480"/>
      <w:jc w:val="left"/>
    </w:pPr>
    <w:rPr>
      <w:sz w:val="20"/>
    </w:rPr>
  </w:style>
  <w:style w:type="paragraph" w:styleId="aa">
    <w:name w:val="Body Text"/>
    <w:basedOn w:val="a"/>
    <w:next w:val="ab"/>
    <w:link w:val="ac"/>
    <w:qFormat/>
    <w:rsid w:val="00FA124B"/>
    <w:pPr>
      <w:spacing w:after="120"/>
    </w:pPr>
  </w:style>
  <w:style w:type="character" w:customStyle="1" w:styleId="ac">
    <w:name w:val="正文文本 字符"/>
    <w:basedOn w:val="a1"/>
    <w:link w:val="aa"/>
    <w:rsid w:val="00FA124B"/>
    <w:rPr>
      <w:rFonts w:ascii="Times New Roman" w:eastAsia="宋体" w:hAnsi="Times New Roman" w:cs="Times New Roman"/>
      <w:szCs w:val="24"/>
    </w:rPr>
  </w:style>
  <w:style w:type="character" w:customStyle="1" w:styleId="1">
    <w:name w:val="纯文本 字符1"/>
    <w:uiPriority w:val="99"/>
    <w:semiHidden/>
    <w:rsid w:val="00FA124B"/>
    <w:rPr>
      <w:rFonts w:ascii="宋体" w:eastAsia="宋体" w:hAnsi="Courier New" w:cs="Courier New"/>
      <w:szCs w:val="21"/>
    </w:rPr>
  </w:style>
  <w:style w:type="paragraph" w:customStyle="1" w:styleId="10">
    <w:name w:val="列出段落1"/>
    <w:basedOn w:val="a"/>
    <w:qFormat/>
    <w:rsid w:val="00FA124B"/>
    <w:pPr>
      <w:ind w:firstLineChars="200" w:firstLine="420"/>
    </w:pPr>
    <w:rPr>
      <w:szCs w:val="20"/>
    </w:rPr>
  </w:style>
  <w:style w:type="paragraph" w:styleId="ab">
    <w:name w:val="Body Text First Indent"/>
    <w:basedOn w:val="aa"/>
    <w:link w:val="ad"/>
    <w:uiPriority w:val="99"/>
    <w:semiHidden/>
    <w:unhideWhenUsed/>
    <w:rsid w:val="00FA124B"/>
    <w:pPr>
      <w:ind w:firstLineChars="100" w:firstLine="420"/>
    </w:pPr>
  </w:style>
  <w:style w:type="character" w:customStyle="1" w:styleId="ad">
    <w:name w:val="正文文本首行缩进 字符"/>
    <w:basedOn w:val="ac"/>
    <w:link w:val="ab"/>
    <w:uiPriority w:val="99"/>
    <w:semiHidden/>
    <w:rsid w:val="00FA124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嘉兴市千秋工程咨询有限公司</dc:creator>
  <cp:keywords/>
  <dc:description/>
  <cp:lastModifiedBy>嘉兴市千秋工程咨询有限公司</cp:lastModifiedBy>
  <cp:revision>11</cp:revision>
  <dcterms:created xsi:type="dcterms:W3CDTF">2022-08-09T08:37:00Z</dcterms:created>
  <dcterms:modified xsi:type="dcterms:W3CDTF">2022-08-10T01:09:00Z</dcterms:modified>
</cp:coreProperties>
</file>